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zh-CN"/>
        </w:rPr>
      </w:pPr>
    </w:p>
    <w:p>
      <w:pPr>
        <w:pStyle w:val="2"/>
        <w:rPr>
          <w:rFonts w:hint="eastAsia"/>
          <w:lang w:val="zh-CN"/>
        </w:rPr>
      </w:pPr>
    </w:p>
    <w:p>
      <w:pPr>
        <w:pStyle w:val="3"/>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潢川县疾病预防控制中心新冠病毒核酸检测实验室仪器设备采购</w:t>
      </w:r>
    </w:p>
    <w:p>
      <w:pPr>
        <w:pStyle w:val="3"/>
        <w:jc w:val="center"/>
        <w:rPr>
          <w:rFonts w:hint="eastAsia" w:eastAsia="宋体"/>
          <w:b/>
          <w:bCs/>
          <w:sz w:val="36"/>
          <w:szCs w:val="24"/>
          <w:lang w:val="zh-CN" w:eastAsia="zh-CN"/>
        </w:rPr>
      </w:pPr>
      <w:bookmarkStart w:id="2" w:name="_GoBack"/>
      <w:bookmarkEnd w:id="2"/>
      <w:r>
        <w:rPr>
          <w:rFonts w:hint="eastAsia" w:ascii="宋体" w:hAnsi="宋体" w:eastAsia="宋体" w:cs="宋体"/>
          <w:b/>
          <w:bCs/>
          <w:kern w:val="2"/>
          <w:sz w:val="28"/>
          <w:szCs w:val="28"/>
          <w:lang w:val="en-US" w:eastAsia="zh-CN" w:bidi="ar-SA"/>
        </w:rPr>
        <w:t>项目</w:t>
      </w:r>
      <w:r>
        <w:rPr>
          <w:rFonts w:hint="eastAsia" w:hAnsi="宋体" w:cs="宋体"/>
          <w:b/>
          <w:bCs/>
          <w:kern w:val="2"/>
          <w:sz w:val="28"/>
          <w:szCs w:val="28"/>
          <w:lang w:val="en-US" w:eastAsia="zh-CN" w:bidi="ar-SA"/>
        </w:rPr>
        <w:t>招标公告</w:t>
      </w:r>
    </w:p>
    <w:p>
      <w:pPr>
        <w:pStyle w:val="3"/>
        <w:rPr>
          <w:rFonts w:hint="eastAsia"/>
          <w:lang w:val="zh-CN"/>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i w:val="0"/>
          <w:iCs w:val="0"/>
          <w:sz w:val="21"/>
          <w:szCs w:val="21"/>
        </w:rPr>
      </w:pPr>
      <w:r>
        <w:rPr>
          <w:rFonts w:hint="eastAsia" w:ascii="宋体" w:hAnsi="宋体" w:eastAsia="宋体" w:cs="宋体"/>
          <w:b w:val="0"/>
          <w:bCs w:val="0"/>
          <w:kern w:val="2"/>
          <w:sz w:val="21"/>
          <w:szCs w:val="21"/>
          <w:u w:val="single"/>
          <w:lang w:val="en-US" w:eastAsia="zh-CN" w:bidi="ar-SA"/>
        </w:rPr>
        <w:t>潢川县疾病预防控制中心新冠病毒核酸检测实验室仪器设备采购</w:t>
      </w:r>
      <w:r>
        <w:rPr>
          <w:rFonts w:hint="eastAsia" w:ascii="宋体" w:hAnsi="宋体" w:eastAsia="宋体" w:cs="宋体"/>
          <w:i w:val="0"/>
          <w:iCs w:val="0"/>
          <w:sz w:val="21"/>
          <w:szCs w:val="21"/>
        </w:rPr>
        <w:t>招标项目的潜在投标人应在</w:t>
      </w:r>
      <w:r>
        <w:rPr>
          <w:rFonts w:hint="eastAsia" w:ascii="宋体" w:hAnsi="宋体" w:cs="宋体"/>
          <w:color w:val="auto"/>
          <w:szCs w:val="21"/>
          <w:u w:val="single"/>
          <w:lang w:val="en-US" w:eastAsia="zh-CN"/>
        </w:rPr>
        <w:t>信阳市公共资源交易网（</w:t>
      </w:r>
      <w:r>
        <w:rPr>
          <w:rFonts w:hint="eastAsia" w:ascii="宋体" w:hAnsi="宋体" w:cs="宋体"/>
          <w:szCs w:val="21"/>
          <w:u w:val="single"/>
          <w:lang w:val="en-US" w:eastAsia="zh-CN"/>
        </w:rPr>
        <w:t>www.xyggzyjy.cn</w:t>
      </w:r>
      <w:r>
        <w:rPr>
          <w:rFonts w:hint="eastAsia" w:ascii="宋体" w:hAnsi="宋体" w:cs="宋体"/>
          <w:color w:val="auto"/>
          <w:szCs w:val="21"/>
          <w:u w:val="single"/>
          <w:lang w:val="en-US" w:eastAsia="zh-CN"/>
        </w:rPr>
        <w:t>）</w:t>
      </w:r>
      <w:r>
        <w:rPr>
          <w:rFonts w:hint="eastAsia" w:ascii="宋体" w:hAnsi="宋体" w:eastAsia="宋体" w:cs="宋体"/>
          <w:i w:val="0"/>
          <w:iCs w:val="0"/>
          <w:sz w:val="21"/>
          <w:szCs w:val="21"/>
        </w:rPr>
        <w:t>获取招标文件，并于</w:t>
      </w:r>
      <w:r>
        <w:rPr>
          <w:rFonts w:hint="eastAsia" w:ascii="宋体" w:hAnsi="宋体" w:eastAsia="宋体" w:cs="宋体"/>
          <w:i w:val="0"/>
          <w:iCs w:val="0"/>
          <w:sz w:val="21"/>
          <w:szCs w:val="21"/>
          <w:u w:val="single"/>
        </w:rPr>
        <w:t xml:space="preserve"> </w:t>
      </w:r>
      <w:r>
        <w:rPr>
          <w:rFonts w:hint="eastAsia" w:ascii="宋体" w:hAnsi="宋体" w:eastAsia="宋体" w:cs="宋体"/>
          <w:i w:val="0"/>
          <w:iCs w:val="0"/>
          <w:sz w:val="21"/>
          <w:szCs w:val="21"/>
          <w:u w:val="single"/>
          <w:lang w:val="en-US" w:eastAsia="zh-CN"/>
        </w:rPr>
        <w:t>2020</w:t>
      </w:r>
      <w:r>
        <w:rPr>
          <w:rFonts w:hint="eastAsia" w:ascii="宋体" w:hAnsi="宋体" w:eastAsia="宋体" w:cs="宋体"/>
          <w:bCs/>
          <w:i w:val="0"/>
          <w:iCs w:val="0"/>
          <w:sz w:val="21"/>
          <w:szCs w:val="21"/>
          <w:u w:val="single"/>
        </w:rPr>
        <w:t>年</w:t>
      </w:r>
      <w:r>
        <w:rPr>
          <w:rFonts w:hint="eastAsia" w:ascii="宋体" w:hAnsi="宋体" w:eastAsia="宋体" w:cs="宋体"/>
          <w:bCs/>
          <w:i w:val="0"/>
          <w:iCs w:val="0"/>
          <w:sz w:val="21"/>
          <w:szCs w:val="21"/>
          <w:u w:val="single"/>
          <w:lang w:val="en-US" w:eastAsia="zh-CN"/>
        </w:rPr>
        <w:t>11</w:t>
      </w:r>
      <w:r>
        <w:rPr>
          <w:rFonts w:hint="eastAsia" w:ascii="宋体" w:hAnsi="宋体" w:eastAsia="宋体" w:cs="宋体"/>
          <w:bCs/>
          <w:i w:val="0"/>
          <w:iCs w:val="0"/>
          <w:sz w:val="21"/>
          <w:szCs w:val="21"/>
          <w:u w:val="single"/>
        </w:rPr>
        <w:t>月</w:t>
      </w:r>
      <w:r>
        <w:rPr>
          <w:rFonts w:hint="eastAsia" w:ascii="宋体" w:hAnsi="宋体" w:eastAsia="宋体" w:cs="宋体"/>
          <w:bCs/>
          <w:i w:val="0"/>
          <w:iCs w:val="0"/>
          <w:sz w:val="21"/>
          <w:szCs w:val="21"/>
          <w:u w:val="single"/>
          <w:lang w:val="en-US" w:eastAsia="zh-CN"/>
        </w:rPr>
        <w:t>3</w:t>
      </w:r>
      <w:r>
        <w:rPr>
          <w:rFonts w:hint="eastAsia" w:ascii="宋体" w:hAnsi="宋体" w:eastAsia="宋体" w:cs="宋体"/>
          <w:bCs/>
          <w:i w:val="0"/>
          <w:iCs w:val="0"/>
          <w:sz w:val="21"/>
          <w:szCs w:val="21"/>
          <w:u w:val="single"/>
        </w:rPr>
        <w:t>日</w:t>
      </w:r>
      <w:r>
        <w:rPr>
          <w:rFonts w:hint="eastAsia" w:ascii="宋体" w:hAnsi="宋体" w:eastAsia="宋体" w:cs="宋体"/>
          <w:bCs/>
          <w:i w:val="0"/>
          <w:iCs w:val="0"/>
          <w:sz w:val="21"/>
          <w:szCs w:val="21"/>
          <w:u w:val="single"/>
          <w:lang w:val="en-US" w:eastAsia="zh-CN"/>
        </w:rPr>
        <w:t>13</w:t>
      </w:r>
      <w:r>
        <w:rPr>
          <w:rFonts w:hint="eastAsia" w:ascii="宋体" w:hAnsi="宋体" w:eastAsia="宋体" w:cs="宋体"/>
          <w:bCs/>
          <w:i w:val="0"/>
          <w:iCs w:val="0"/>
          <w:sz w:val="21"/>
          <w:szCs w:val="21"/>
          <w:u w:val="single"/>
        </w:rPr>
        <w:t>点</w:t>
      </w:r>
      <w:r>
        <w:rPr>
          <w:rFonts w:hint="eastAsia" w:ascii="宋体" w:hAnsi="宋体" w:eastAsia="宋体" w:cs="宋体"/>
          <w:bCs/>
          <w:i w:val="0"/>
          <w:iCs w:val="0"/>
          <w:sz w:val="21"/>
          <w:szCs w:val="21"/>
          <w:u w:val="single"/>
          <w:lang w:val="en-US" w:eastAsia="zh-CN"/>
        </w:rPr>
        <w:t>30</w:t>
      </w:r>
      <w:r>
        <w:rPr>
          <w:rFonts w:hint="eastAsia" w:ascii="宋体" w:hAnsi="宋体" w:eastAsia="宋体" w:cs="宋体"/>
          <w:bCs/>
          <w:i w:val="0"/>
          <w:iCs w:val="0"/>
          <w:sz w:val="21"/>
          <w:szCs w:val="21"/>
          <w:u w:val="single"/>
        </w:rPr>
        <w:t>分（</w:t>
      </w:r>
      <w:r>
        <w:rPr>
          <w:rFonts w:hint="eastAsia" w:ascii="宋体" w:hAnsi="宋体" w:eastAsia="宋体" w:cs="宋体"/>
          <w:bCs/>
          <w:i w:val="0"/>
          <w:iCs w:val="0"/>
          <w:sz w:val="21"/>
          <w:szCs w:val="21"/>
        </w:rPr>
        <w:t>北京时间）前递交投标文件</w:t>
      </w:r>
      <w:r>
        <w:rPr>
          <w:rFonts w:hint="eastAsia" w:ascii="宋体" w:hAnsi="宋体" w:eastAsia="宋体" w:cs="宋体"/>
          <w:i w:val="0"/>
          <w:iCs w:val="0"/>
          <w:sz w:val="21"/>
          <w:szCs w:val="21"/>
        </w:rPr>
        <w:t>。</w:t>
      </w:r>
    </w:p>
    <w:p>
      <w:pPr>
        <w:pStyle w:val="3"/>
        <w:rPr>
          <w:rFonts w:hint="eastAsia"/>
          <w:lang w:val="zh-CN"/>
        </w:rPr>
      </w:pPr>
    </w:p>
    <w:p>
      <w:pPr>
        <w:rPr>
          <w:rFonts w:hint="eastAsia"/>
          <w:lang w:val="zh-CN"/>
        </w:rPr>
      </w:pPr>
      <w:r>
        <w:rPr>
          <w:rFonts w:hint="eastAsia"/>
          <w:lang w:val="zh-CN"/>
        </w:rPr>
        <w:t>一、项目基本情况</w:t>
      </w:r>
    </w:p>
    <w:p>
      <w:pPr>
        <w:pStyle w:val="4"/>
        <w:pageBreakBefore w:val="0"/>
        <w:numPr>
          <w:ilvl w:val="0"/>
          <w:numId w:val="0"/>
        </w:numPr>
        <w:kinsoku/>
        <w:overflowPunct/>
        <w:topLinePunct w:val="0"/>
        <w:autoSpaceDE/>
        <w:autoSpaceDN/>
        <w:bidi w:val="0"/>
        <w:snapToGrid/>
        <w:spacing w:before="0" w:beforeLines="0" w:after="0" w:afterLines="0" w:line="360" w:lineRule="exact"/>
        <w:ind w:firstLine="211" w:firstLineChars="100"/>
        <w:jc w:val="both"/>
        <w:rPr>
          <w:rFonts w:hint="eastAsia" w:ascii="宋体" w:hAnsi="宋体" w:eastAsia="宋体" w:cs="宋体"/>
          <w:b w:val="0"/>
          <w:kern w:val="2"/>
          <w:sz w:val="21"/>
          <w:szCs w:val="21"/>
          <w:lang w:val="en-US" w:eastAsia="zh-CN" w:bidi="ar-SA"/>
        </w:rPr>
      </w:pPr>
      <w:r>
        <w:rPr>
          <w:rFonts w:hint="eastAsia" w:ascii="宋体" w:hAnsi="宋体" w:eastAsia="宋体" w:cs="宋体"/>
          <w:b/>
          <w:bCs/>
          <w:kern w:val="2"/>
          <w:sz w:val="21"/>
          <w:szCs w:val="21"/>
          <w:lang w:val="en-US" w:eastAsia="zh-CN" w:bidi="ar-SA"/>
        </w:rPr>
        <w:t>项目编号：潢公采【2020】033号</w:t>
      </w:r>
    </w:p>
    <w:p>
      <w:pPr>
        <w:pageBreakBefore w:val="0"/>
        <w:widowControl/>
        <w:kinsoku/>
        <w:overflowPunct/>
        <w:topLinePunct w:val="0"/>
        <w:autoSpaceDE/>
        <w:autoSpaceDN/>
        <w:bidi w:val="0"/>
        <w:snapToGrid/>
        <w:spacing w:line="360" w:lineRule="exact"/>
        <w:ind w:firstLine="211" w:firstLineChars="100"/>
        <w:jc w:val="left"/>
        <w:rPr>
          <w:rFonts w:hint="eastAsia" w:ascii="宋体" w:hAnsi="宋体" w:cs="宋体"/>
          <w:szCs w:val="21"/>
        </w:rPr>
      </w:pPr>
      <w:r>
        <w:rPr>
          <w:rFonts w:hint="eastAsia" w:ascii="宋体" w:hAnsi="宋体" w:eastAsia="宋体" w:cs="宋体"/>
          <w:b/>
          <w:bCs/>
          <w:kern w:val="2"/>
          <w:sz w:val="21"/>
          <w:szCs w:val="21"/>
          <w:lang w:val="en-US" w:eastAsia="zh-CN" w:bidi="ar-SA"/>
        </w:rPr>
        <w:t>项目名称：</w:t>
      </w:r>
      <w:r>
        <w:rPr>
          <w:rFonts w:hint="eastAsia" w:ascii="宋体" w:hAnsi="宋体" w:eastAsia="宋体" w:cs="宋体"/>
          <w:b w:val="0"/>
          <w:bCs w:val="0"/>
          <w:kern w:val="2"/>
          <w:sz w:val="21"/>
          <w:szCs w:val="21"/>
          <w:lang w:val="en-US" w:eastAsia="zh-CN" w:bidi="ar-SA"/>
        </w:rPr>
        <w:t>潢川县疾病预防控制中心新冠病毒核酸检测实验室仪器设备采购项目</w:t>
      </w:r>
      <w:r>
        <w:rPr>
          <w:rFonts w:hint="eastAsia" w:ascii="宋体" w:hAnsi="宋体" w:eastAsia="宋体" w:cs="宋体"/>
          <w:b w:val="0"/>
          <w:kern w:val="2"/>
          <w:sz w:val="21"/>
          <w:szCs w:val="21"/>
          <w:lang w:val="en-US" w:eastAsia="zh-CN" w:bidi="ar-SA"/>
        </w:rPr>
        <w:t xml:space="preserve">  </w:t>
      </w:r>
    </w:p>
    <w:p>
      <w:pPr>
        <w:pageBreakBefore w:val="0"/>
        <w:widowControl/>
        <w:kinsoku/>
        <w:overflowPunct/>
        <w:topLinePunct w:val="0"/>
        <w:autoSpaceDE/>
        <w:autoSpaceDN/>
        <w:bidi w:val="0"/>
        <w:snapToGrid/>
        <w:spacing w:line="360" w:lineRule="exact"/>
        <w:ind w:firstLine="211" w:firstLineChars="100"/>
        <w:jc w:val="left"/>
        <w:rPr>
          <w:rFonts w:hint="eastAsia"/>
          <w:b w:val="0"/>
          <w:bCs w:val="0"/>
        </w:rPr>
      </w:pPr>
      <w:r>
        <w:rPr>
          <w:rFonts w:hint="eastAsia" w:ascii="宋体" w:hAnsi="宋体" w:cs="宋体"/>
          <w:b/>
          <w:bCs/>
          <w:szCs w:val="21"/>
        </w:rPr>
        <w:t>预算金额</w:t>
      </w:r>
      <w:r>
        <w:rPr>
          <w:rFonts w:hint="eastAsia" w:ascii="宋体" w:hAnsi="宋体" w:cs="宋体"/>
          <w:b/>
          <w:bCs/>
          <w:szCs w:val="21"/>
          <w:lang w:eastAsia="zh-CN"/>
        </w:rPr>
        <w:t>（最高限价）</w:t>
      </w:r>
      <w:r>
        <w:rPr>
          <w:rFonts w:hint="eastAsia" w:ascii="宋体" w:hAnsi="宋体" w:cs="宋体"/>
          <w:b/>
          <w:bCs/>
          <w:szCs w:val="21"/>
        </w:rPr>
        <w:t>：</w:t>
      </w:r>
      <w:r>
        <w:rPr>
          <w:rFonts w:hint="eastAsia" w:ascii="宋体" w:hAnsi="宋体" w:cs="宋体"/>
          <w:b w:val="0"/>
          <w:bCs w:val="0"/>
          <w:szCs w:val="21"/>
          <w:lang w:val="en-US" w:eastAsia="zh-CN"/>
        </w:rPr>
        <w:t>2346960.00</w:t>
      </w:r>
      <w:r>
        <w:rPr>
          <w:rFonts w:hint="eastAsia" w:ascii="宋体" w:hAnsi="宋体" w:cs="宋体"/>
          <w:b w:val="0"/>
          <w:bCs w:val="0"/>
          <w:szCs w:val="21"/>
        </w:rPr>
        <w:t>元</w:t>
      </w:r>
    </w:p>
    <w:p>
      <w:pPr>
        <w:pageBreakBefore w:val="0"/>
        <w:widowControl/>
        <w:kinsoku/>
        <w:overflowPunct/>
        <w:topLinePunct w:val="0"/>
        <w:autoSpaceDE/>
        <w:autoSpaceDN/>
        <w:bidi w:val="0"/>
        <w:snapToGrid/>
        <w:spacing w:line="360" w:lineRule="exact"/>
        <w:ind w:firstLine="211" w:firstLineChars="100"/>
        <w:jc w:val="left"/>
        <w:rPr>
          <w:rFonts w:hint="eastAsia" w:ascii="宋体" w:hAnsi="宋体" w:cs="宋体"/>
          <w:b/>
          <w:bCs/>
          <w:color w:val="auto"/>
          <w:szCs w:val="21"/>
          <w:lang w:val="zh-CN"/>
        </w:rPr>
      </w:pPr>
      <w:r>
        <w:rPr>
          <w:rFonts w:hint="eastAsia" w:ascii="宋体" w:hAnsi="宋体" w:cs="宋体"/>
          <w:b/>
          <w:bCs/>
          <w:color w:val="auto"/>
          <w:szCs w:val="21"/>
          <w:lang w:val="zh-CN"/>
        </w:rPr>
        <w:t>采购</w:t>
      </w:r>
      <w:r>
        <w:rPr>
          <w:rFonts w:hint="eastAsia" w:ascii="宋体" w:hAnsi="宋体" w:cs="宋体"/>
          <w:b/>
          <w:bCs/>
          <w:color w:val="auto"/>
          <w:szCs w:val="21"/>
        </w:rPr>
        <w:t>需求</w:t>
      </w:r>
      <w:r>
        <w:rPr>
          <w:rFonts w:hint="eastAsia" w:ascii="宋体" w:hAnsi="宋体" w:cs="宋体"/>
          <w:b/>
          <w:bCs/>
          <w:color w:val="auto"/>
          <w:szCs w:val="21"/>
          <w:lang w:val="zh-CN"/>
        </w:rPr>
        <w:t>：</w:t>
      </w:r>
      <w:r>
        <w:rPr>
          <w:rFonts w:hint="eastAsia" w:ascii="宋体" w:hAnsi="宋体" w:cs="宋体"/>
          <w:color w:val="auto"/>
          <w:szCs w:val="21"/>
        </w:rPr>
        <w:t>本次采购共1个包，具体内容为清单内所含货物的供应、安装、调试、售后等内容，技术参数具体以招标文件为准；</w:t>
      </w:r>
    </w:p>
    <w:tbl>
      <w:tblPr>
        <w:tblStyle w:val="1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972"/>
        <w:gridCol w:w="870"/>
        <w:gridCol w:w="10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3" w:type="dxa"/>
            <w:noWrap w:val="0"/>
            <w:vAlign w:val="center"/>
          </w:tcPr>
          <w:p>
            <w:pPr>
              <w:jc w:val="center"/>
              <w:rPr>
                <w:rFonts w:hint="eastAsia"/>
                <w:color w:val="000000"/>
              </w:rPr>
            </w:pPr>
            <w:r>
              <w:rPr>
                <w:rFonts w:hint="eastAsia"/>
                <w:color w:val="000000"/>
              </w:rPr>
              <w:t>序号</w:t>
            </w:r>
          </w:p>
        </w:tc>
        <w:tc>
          <w:tcPr>
            <w:tcW w:w="3972" w:type="dxa"/>
            <w:noWrap w:val="0"/>
            <w:vAlign w:val="center"/>
          </w:tcPr>
          <w:p>
            <w:pPr>
              <w:jc w:val="center"/>
              <w:rPr>
                <w:rFonts w:hint="eastAsia"/>
                <w:color w:val="000000"/>
              </w:rPr>
            </w:pPr>
            <w:r>
              <w:rPr>
                <w:rFonts w:hint="eastAsia"/>
                <w:color w:val="000000"/>
              </w:rPr>
              <w:t>名称</w:t>
            </w:r>
          </w:p>
        </w:tc>
        <w:tc>
          <w:tcPr>
            <w:tcW w:w="870" w:type="dxa"/>
            <w:noWrap w:val="0"/>
            <w:vAlign w:val="center"/>
          </w:tcPr>
          <w:p>
            <w:pPr>
              <w:jc w:val="center"/>
              <w:rPr>
                <w:rFonts w:hint="eastAsia"/>
                <w:color w:val="000000"/>
              </w:rPr>
            </w:pPr>
            <w:r>
              <w:rPr>
                <w:rFonts w:hint="eastAsia"/>
                <w:color w:val="000000"/>
              </w:rPr>
              <w:t>数量</w:t>
            </w:r>
          </w:p>
        </w:tc>
        <w:tc>
          <w:tcPr>
            <w:tcW w:w="1080" w:type="dxa"/>
            <w:noWrap w:val="0"/>
            <w:vAlign w:val="center"/>
          </w:tcPr>
          <w:p>
            <w:pPr>
              <w:jc w:val="center"/>
              <w:rPr>
                <w:rFonts w:hint="eastAsia"/>
                <w:color w:val="000000"/>
              </w:rPr>
            </w:pPr>
            <w:r>
              <w:rPr>
                <w:rFonts w:hint="eastAsia"/>
                <w:color w:val="000000"/>
              </w:rPr>
              <w:t>单位</w:t>
            </w:r>
          </w:p>
        </w:tc>
        <w:tc>
          <w:tcPr>
            <w:tcW w:w="1575" w:type="dxa"/>
            <w:noWrap w:val="0"/>
            <w:vAlign w:val="center"/>
          </w:tcPr>
          <w:p>
            <w:pPr>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3" w:type="dxa"/>
            <w:noWrap w:val="0"/>
            <w:vAlign w:val="center"/>
          </w:tcPr>
          <w:p>
            <w:pPr>
              <w:jc w:val="center"/>
              <w:rPr>
                <w:rFonts w:hint="eastAsia"/>
                <w:color w:val="000000"/>
              </w:rPr>
            </w:pPr>
            <w:r>
              <w:rPr>
                <w:rFonts w:hint="eastAsia"/>
                <w:color w:val="000000"/>
              </w:rPr>
              <w:t>1</w:t>
            </w:r>
          </w:p>
        </w:tc>
        <w:tc>
          <w:tcPr>
            <w:tcW w:w="3972" w:type="dxa"/>
            <w:noWrap w:val="0"/>
            <w:vAlign w:val="center"/>
          </w:tcPr>
          <w:p>
            <w:pPr>
              <w:jc w:val="center"/>
              <w:rPr>
                <w:rFonts w:hint="eastAsia"/>
                <w:color w:val="000000"/>
                <w:lang w:val="zh-CN"/>
              </w:rPr>
            </w:pPr>
            <w:r>
              <w:rPr>
                <w:rFonts w:hint="eastAsia"/>
                <w:color w:val="000000"/>
                <w:lang w:val="zh-CN"/>
              </w:rPr>
              <w:t>实时荧光定量PCR仪</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r>
              <w:rPr>
                <w:rFonts w:hint="eastAsia"/>
                <w:color w:val="000000"/>
                <w:lang w:val="zh-CN"/>
              </w:rPr>
              <w:t>整机原装进口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color w:val="000000"/>
              </w:rPr>
            </w:pPr>
            <w:r>
              <w:rPr>
                <w:rFonts w:hint="eastAsia"/>
                <w:color w:val="000000"/>
              </w:rPr>
              <w:t>2</w:t>
            </w:r>
          </w:p>
        </w:tc>
        <w:tc>
          <w:tcPr>
            <w:tcW w:w="3972" w:type="dxa"/>
            <w:noWrap w:val="0"/>
            <w:vAlign w:val="center"/>
          </w:tcPr>
          <w:p>
            <w:pPr>
              <w:jc w:val="center"/>
              <w:rPr>
                <w:rFonts w:hint="eastAsia"/>
                <w:color w:val="000000"/>
              </w:rPr>
            </w:pPr>
            <w:r>
              <w:rPr>
                <w:rFonts w:hint="eastAsia"/>
                <w:color w:val="000000"/>
              </w:rPr>
              <w:t>高通量全自动核酸提取仪</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eastAsia="宋体"/>
                <w:color w:val="000000"/>
                <w:lang w:val="en-US" w:eastAsia="zh-CN"/>
              </w:rPr>
            </w:pPr>
            <w:r>
              <w:rPr>
                <w:rFonts w:hint="eastAsia"/>
                <w:color w:val="000000"/>
                <w:lang w:val="en-US" w:eastAsia="zh-CN"/>
              </w:rPr>
              <w:t>3</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单道移液器</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把</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eastAsia="宋体"/>
                <w:color w:val="000000"/>
                <w:lang w:val="en-US" w:eastAsia="zh-CN"/>
              </w:rPr>
            </w:pPr>
            <w:r>
              <w:rPr>
                <w:rFonts w:hint="eastAsia"/>
                <w:color w:val="000000"/>
                <w:lang w:val="en-US" w:eastAsia="zh-CN"/>
              </w:rPr>
              <w:t>4</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八道移液器</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3</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把</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eastAsia="宋体"/>
                <w:color w:val="000000"/>
                <w:lang w:val="en-US" w:eastAsia="zh-CN"/>
              </w:rPr>
            </w:pPr>
            <w:r>
              <w:rPr>
                <w:rFonts w:hint="eastAsia"/>
                <w:color w:val="000000"/>
                <w:lang w:val="en-US" w:eastAsia="zh-CN"/>
              </w:rPr>
              <w:t>5</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超纯水机</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eastAsia="宋体"/>
                <w:color w:val="000000"/>
                <w:lang w:val="en-US" w:eastAsia="zh-CN"/>
              </w:rPr>
            </w:pPr>
            <w:r>
              <w:rPr>
                <w:rFonts w:hint="eastAsia"/>
                <w:color w:val="000000"/>
                <w:lang w:val="en-US" w:eastAsia="zh-CN"/>
              </w:rPr>
              <w:t>6</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洗瓶机</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color w:val="000000"/>
                <w:lang w:val="en-US" w:eastAsia="zh-CN"/>
              </w:rPr>
            </w:pPr>
            <w:r>
              <w:rPr>
                <w:rFonts w:hint="eastAsia"/>
                <w:color w:val="000000"/>
                <w:lang w:val="en-US" w:eastAsia="zh-CN"/>
              </w:rPr>
              <w:t>7</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台式高速冷冻离心机</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color w:val="000000"/>
                <w:lang w:val="en-US" w:eastAsia="zh-CN"/>
              </w:rPr>
            </w:pPr>
            <w:r>
              <w:rPr>
                <w:rFonts w:hint="eastAsia"/>
                <w:color w:val="000000"/>
                <w:lang w:val="en-US" w:eastAsia="zh-CN"/>
              </w:rPr>
              <w:t>8</w:t>
            </w:r>
          </w:p>
        </w:tc>
        <w:tc>
          <w:tcPr>
            <w:tcW w:w="3972" w:type="dxa"/>
            <w:noWrap w:val="0"/>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掌上离心机</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2</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eastAsia"/>
                <w:color w:val="000000"/>
                <w:lang w:val="en-US" w:eastAsia="zh-CN"/>
              </w:rPr>
            </w:pPr>
            <w:r>
              <w:rPr>
                <w:rFonts w:hint="eastAsia"/>
                <w:color w:val="000000"/>
                <w:lang w:val="en-US" w:eastAsia="zh-CN"/>
              </w:rPr>
              <w:t>9</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涡旋混匀仪</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2</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10</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金属浴</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2</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11</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多试管涡旋振荡</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12</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生物安全柜</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2</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13</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医用冷藏冷冻箱</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2</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14</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超低温冰箱</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2</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15</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高压灭菌锅</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16</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生物安全功能灭菌器</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17</w:t>
            </w:r>
          </w:p>
        </w:tc>
        <w:tc>
          <w:tcPr>
            <w:tcW w:w="3972" w:type="dxa"/>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低速离心机</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18</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生物安全离心机</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台</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19</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移动消毒车</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4</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辆</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20</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洁净工作台</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个</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21</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综合废水处理系统</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套</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22</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医用防护口罩</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100</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个</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23</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医用一次性防护服</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100</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个</w:t>
            </w:r>
          </w:p>
        </w:tc>
        <w:tc>
          <w:tcPr>
            <w:tcW w:w="1575" w:type="dxa"/>
            <w:noWrap w:val="0"/>
            <w:vAlign w:val="center"/>
          </w:tcPr>
          <w:p>
            <w:pPr>
              <w:jc w:val="center"/>
              <w:rPr>
                <w:rFonts w:hint="eastAsia"/>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noWrap w:val="0"/>
            <w:vAlign w:val="center"/>
          </w:tcPr>
          <w:p>
            <w:pPr>
              <w:jc w:val="center"/>
              <w:rPr>
                <w:rFonts w:hint="default"/>
                <w:color w:val="000000"/>
                <w:lang w:val="en-US" w:eastAsia="zh-CN"/>
              </w:rPr>
            </w:pPr>
            <w:r>
              <w:rPr>
                <w:rFonts w:hint="eastAsia"/>
                <w:color w:val="000000"/>
                <w:lang w:val="en-US" w:eastAsia="zh-CN"/>
              </w:rPr>
              <w:t>24</w:t>
            </w:r>
          </w:p>
        </w:tc>
        <w:tc>
          <w:tcPr>
            <w:tcW w:w="397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医用隔离眼罩</w:t>
            </w:r>
          </w:p>
        </w:tc>
        <w:tc>
          <w:tcPr>
            <w:tcW w:w="870" w:type="dxa"/>
            <w:noWrap w:val="0"/>
            <w:vAlign w:val="center"/>
          </w:tcPr>
          <w:p>
            <w:pPr>
              <w:jc w:val="center"/>
              <w:rPr>
                <w:rFonts w:hint="default" w:eastAsia="宋体"/>
                <w:color w:val="000000"/>
                <w:lang w:val="en-US" w:eastAsia="zh-CN"/>
              </w:rPr>
            </w:pPr>
            <w:r>
              <w:rPr>
                <w:rFonts w:hint="eastAsia" w:eastAsia="宋体"/>
                <w:color w:val="000000"/>
                <w:lang w:val="en-US" w:eastAsia="zh-CN"/>
              </w:rPr>
              <w:t>100</w:t>
            </w:r>
          </w:p>
        </w:tc>
        <w:tc>
          <w:tcPr>
            <w:tcW w:w="1080" w:type="dxa"/>
            <w:noWrap w:val="0"/>
            <w:vAlign w:val="center"/>
          </w:tcPr>
          <w:p>
            <w:pPr>
              <w:jc w:val="center"/>
              <w:rPr>
                <w:rFonts w:hint="eastAsia" w:eastAsia="宋体"/>
                <w:color w:val="000000"/>
                <w:lang w:val="en-US" w:eastAsia="zh-CN"/>
              </w:rPr>
            </w:pPr>
            <w:r>
              <w:rPr>
                <w:rFonts w:hint="eastAsia" w:eastAsia="宋体"/>
                <w:color w:val="000000"/>
                <w:lang w:val="en-US" w:eastAsia="zh-CN"/>
              </w:rPr>
              <w:t>个</w:t>
            </w:r>
          </w:p>
        </w:tc>
        <w:tc>
          <w:tcPr>
            <w:tcW w:w="1575" w:type="dxa"/>
            <w:noWrap w:val="0"/>
            <w:vAlign w:val="center"/>
          </w:tcPr>
          <w:p>
            <w:pPr>
              <w:jc w:val="center"/>
              <w:rPr>
                <w:rFonts w:hint="eastAsia"/>
                <w:color w:val="000000"/>
                <w:lang w:val="zh-CN"/>
              </w:rPr>
            </w:pPr>
          </w:p>
        </w:tc>
      </w:tr>
    </w:tbl>
    <w:p>
      <w:pPr>
        <w:pStyle w:val="2"/>
        <w:rPr>
          <w:rFonts w:hint="eastAsia"/>
          <w:lang w:val="zh-CN"/>
        </w:rPr>
      </w:pPr>
    </w:p>
    <w:p>
      <w:pPr>
        <w:pStyle w:val="9"/>
        <w:pageBreakBefore w:val="0"/>
        <w:tabs>
          <w:tab w:val="right" w:leader="dot" w:pos="9016"/>
        </w:tabs>
        <w:kinsoku/>
        <w:overflowPunct/>
        <w:topLinePunct w:val="0"/>
        <w:autoSpaceDE/>
        <w:autoSpaceDN/>
        <w:bidi w:val="0"/>
        <w:snapToGrid/>
        <w:spacing w:line="360" w:lineRule="exact"/>
        <w:ind w:firstLine="420" w:firstLineChars="200"/>
        <w:rPr>
          <w:rFonts w:ascii="宋体" w:hAnsi="宋体" w:cs="宋体"/>
          <w:bCs/>
          <w:color w:val="auto"/>
          <w:kern w:val="44"/>
          <w:szCs w:val="21"/>
        </w:rPr>
      </w:pPr>
      <w:r>
        <w:rPr>
          <w:rFonts w:hint="eastAsia" w:ascii="宋体" w:hAnsi="宋体" w:cs="宋体"/>
          <w:bCs/>
          <w:color w:val="auto"/>
          <w:kern w:val="44"/>
          <w:szCs w:val="21"/>
        </w:rPr>
        <w:t>交货期</w:t>
      </w:r>
      <w:r>
        <w:rPr>
          <w:rFonts w:hint="eastAsia" w:ascii="宋体" w:hAnsi="宋体" w:cs="宋体"/>
          <w:bCs/>
          <w:color w:val="auto"/>
          <w:kern w:val="44"/>
          <w:szCs w:val="21"/>
          <w:lang w:eastAsia="zh-CN"/>
        </w:rPr>
        <w:t>及安装期</w:t>
      </w:r>
      <w:r>
        <w:rPr>
          <w:rFonts w:hint="eastAsia" w:ascii="宋体" w:hAnsi="宋体" w:cs="宋体"/>
          <w:bCs/>
          <w:color w:val="auto"/>
          <w:kern w:val="44"/>
          <w:szCs w:val="21"/>
        </w:rPr>
        <w:t>：合同签订后</w:t>
      </w:r>
      <w:r>
        <w:rPr>
          <w:rFonts w:hint="eastAsia" w:ascii="宋体" w:hAnsi="宋体" w:cs="宋体"/>
          <w:bCs/>
          <w:color w:val="auto"/>
          <w:kern w:val="44"/>
          <w:szCs w:val="21"/>
          <w:lang w:val="en-US" w:eastAsia="zh-CN"/>
        </w:rPr>
        <w:t>90</w:t>
      </w:r>
      <w:r>
        <w:rPr>
          <w:rFonts w:hint="eastAsia" w:ascii="宋体" w:hAnsi="宋体" w:cs="宋体"/>
          <w:bCs/>
          <w:color w:val="auto"/>
          <w:kern w:val="44"/>
          <w:szCs w:val="21"/>
        </w:rPr>
        <w:t>日历天</w:t>
      </w:r>
    </w:p>
    <w:p>
      <w:pPr>
        <w:pStyle w:val="9"/>
        <w:pageBreakBefore w:val="0"/>
        <w:tabs>
          <w:tab w:val="right" w:leader="dot" w:pos="9016"/>
        </w:tabs>
        <w:kinsoku/>
        <w:overflowPunct/>
        <w:topLinePunct w:val="0"/>
        <w:autoSpaceDE/>
        <w:autoSpaceDN/>
        <w:bidi w:val="0"/>
        <w:snapToGrid/>
        <w:spacing w:line="360" w:lineRule="exact"/>
        <w:ind w:firstLine="420"/>
        <w:rPr>
          <w:rFonts w:hint="eastAsia" w:ascii="宋体" w:hAnsi="宋体" w:cs="宋体"/>
          <w:bCs/>
          <w:color w:val="FF0000"/>
          <w:kern w:val="44"/>
          <w:szCs w:val="21"/>
        </w:rPr>
      </w:pPr>
      <w:r>
        <w:rPr>
          <w:rFonts w:hint="eastAsia" w:ascii="宋体" w:hAnsi="宋体" w:cs="宋体"/>
          <w:bCs/>
          <w:color w:val="auto"/>
          <w:kern w:val="44"/>
          <w:szCs w:val="21"/>
        </w:rPr>
        <w:t>质保期：1年</w:t>
      </w:r>
    </w:p>
    <w:p>
      <w:pPr>
        <w:pageBreakBefore w:val="0"/>
        <w:kinsoku/>
        <w:overflowPunct/>
        <w:topLinePunct w:val="0"/>
        <w:autoSpaceDE/>
        <w:autoSpaceDN/>
        <w:bidi w:val="0"/>
        <w:snapToGrid/>
        <w:spacing w:line="360" w:lineRule="exact"/>
        <w:rPr>
          <w:rFonts w:hint="default" w:ascii="宋体" w:hAnsi="宋体" w:cs="宋体"/>
          <w:bCs/>
          <w:kern w:val="44"/>
          <w:szCs w:val="21"/>
          <w:lang w:val="en-US" w:eastAsia="zh-CN"/>
        </w:rPr>
      </w:pPr>
      <w:r>
        <w:rPr>
          <w:rFonts w:hint="eastAsia" w:ascii="宋体" w:hAnsi="宋体" w:cs="宋体"/>
          <w:bCs/>
          <w:kern w:val="44"/>
          <w:szCs w:val="21"/>
          <w:lang w:val="en-US" w:eastAsia="zh-CN"/>
        </w:rPr>
        <w:t xml:space="preserve">    资金来源：项目资金</w:t>
      </w:r>
    </w:p>
    <w:p>
      <w:pPr>
        <w:pageBreakBefore w:val="0"/>
        <w:kinsoku/>
        <w:overflowPunct/>
        <w:topLinePunct w:val="0"/>
        <w:autoSpaceDE/>
        <w:autoSpaceDN/>
        <w:bidi w:val="0"/>
        <w:snapToGrid/>
        <w:spacing w:line="360" w:lineRule="exact"/>
        <w:ind w:hanging="67357" w:hangingChars="32075"/>
        <w:rPr>
          <w:rFonts w:hint="eastAsia" w:ascii="宋体" w:hAnsi="宋体" w:cs="宋体"/>
          <w:bCs/>
          <w:kern w:val="44"/>
          <w:szCs w:val="21"/>
        </w:rPr>
      </w:pPr>
      <w:r>
        <w:rPr>
          <w:rFonts w:hint="eastAsia" w:ascii="宋体" w:hAnsi="宋体" w:cs="宋体"/>
          <w:bCs/>
          <w:kern w:val="44"/>
          <w:szCs w:val="21"/>
          <w:lang w:val="en-US" w:eastAsia="zh-CN"/>
        </w:rPr>
        <w:t xml:space="preserve">    </w:t>
      </w:r>
      <w:r>
        <w:rPr>
          <w:rFonts w:hint="eastAsia" w:ascii="宋体" w:hAnsi="宋体" w:cs="宋体"/>
          <w:bCs/>
          <w:kern w:val="44"/>
          <w:szCs w:val="21"/>
        </w:rPr>
        <w:t>供货地点：采购人指定地点</w:t>
      </w:r>
    </w:p>
    <w:p>
      <w:pPr>
        <w:pageBreakBefore w:val="0"/>
        <w:kinsoku/>
        <w:overflowPunct/>
        <w:topLinePunct w:val="0"/>
        <w:autoSpaceDE/>
        <w:autoSpaceDN/>
        <w:bidi w:val="0"/>
        <w:snapToGrid/>
        <w:spacing w:line="360" w:lineRule="exact"/>
        <w:ind w:left="67355" w:leftChars="199" w:hanging="66937" w:hangingChars="31875"/>
        <w:rPr>
          <w:rFonts w:hint="eastAsia" w:ascii="宋体" w:hAnsi="宋体" w:eastAsia="宋体" w:cs="宋体"/>
          <w:bCs/>
          <w:kern w:val="44"/>
          <w:szCs w:val="21"/>
          <w:lang w:eastAsia="zh-CN"/>
        </w:rPr>
      </w:pPr>
      <w:r>
        <w:rPr>
          <w:rFonts w:hint="eastAsia" w:ascii="宋体" w:hAnsi="宋体" w:cs="宋体"/>
          <w:bCs/>
          <w:kern w:val="44"/>
          <w:szCs w:val="21"/>
        </w:rPr>
        <w:t>本项目（是/否）接受联合体投标</w:t>
      </w:r>
      <w:r>
        <w:rPr>
          <w:rFonts w:hint="eastAsia" w:ascii="宋体" w:hAnsi="宋体" w:cs="宋体"/>
          <w:bCs/>
          <w:kern w:val="44"/>
          <w:szCs w:val="21"/>
          <w:lang w:eastAsia="zh-CN"/>
        </w:rPr>
        <w:t>：否</w:t>
      </w:r>
    </w:p>
    <w:p>
      <w:pPr>
        <w:pStyle w:val="9"/>
        <w:pageBreakBefore w:val="0"/>
        <w:numPr>
          <w:ilvl w:val="0"/>
          <w:numId w:val="1"/>
        </w:numPr>
        <w:tabs>
          <w:tab w:val="right" w:leader="dot" w:pos="9016"/>
        </w:tabs>
        <w:kinsoku/>
        <w:overflowPunct/>
        <w:topLinePunct w:val="0"/>
        <w:autoSpaceDE/>
        <w:autoSpaceDN/>
        <w:bidi w:val="0"/>
        <w:snapToGrid/>
        <w:spacing w:line="360" w:lineRule="exact"/>
        <w:rPr>
          <w:rFonts w:hint="eastAsia" w:ascii="宋体" w:hAnsi="宋体" w:cs="宋体"/>
          <w:b/>
          <w:bCs w:val="0"/>
          <w:kern w:val="44"/>
          <w:szCs w:val="21"/>
          <w:lang w:val="en-US" w:eastAsia="zh-CN"/>
        </w:rPr>
      </w:pPr>
      <w:r>
        <w:rPr>
          <w:rFonts w:hint="eastAsia" w:ascii="宋体" w:hAnsi="宋体" w:cs="宋体"/>
          <w:b/>
          <w:bCs w:val="0"/>
          <w:kern w:val="44"/>
          <w:szCs w:val="21"/>
          <w:lang w:val="en-US" w:eastAsia="zh-CN"/>
        </w:rPr>
        <w:t>申请人资格要求</w:t>
      </w:r>
    </w:p>
    <w:p>
      <w:pPr>
        <w:numPr>
          <w:ilvl w:val="0"/>
          <w:numId w:val="0"/>
        </w:numPr>
        <w:spacing w:line="360" w:lineRule="auto"/>
        <w:ind w:firstLine="420" w:firstLineChars="200"/>
        <w:rPr>
          <w:rFonts w:hint="eastAsia"/>
          <w:lang w:val="en-US" w:eastAsia="zh-CN"/>
        </w:rPr>
      </w:pPr>
      <w:r>
        <w:rPr>
          <w:rFonts w:hint="eastAsia"/>
          <w:lang w:val="en-US" w:eastAsia="zh-CN"/>
        </w:rPr>
        <w:t>1.满足《中华人民共和国政府采购法》第二十二条规定；</w:t>
      </w:r>
    </w:p>
    <w:p>
      <w:pPr>
        <w:numPr>
          <w:ilvl w:val="0"/>
          <w:numId w:val="0"/>
        </w:numPr>
        <w:spacing w:line="360" w:lineRule="auto"/>
        <w:ind w:firstLine="420" w:firstLineChars="200"/>
        <w:rPr>
          <w:rFonts w:hint="eastAsia"/>
          <w:lang w:val="en-US" w:eastAsia="zh-CN"/>
        </w:rPr>
      </w:pPr>
      <w:r>
        <w:rPr>
          <w:rFonts w:hint="eastAsia"/>
          <w:lang w:val="en-US" w:eastAsia="zh-CN"/>
        </w:rPr>
        <w:t>2.落实政府采购政策需满足的资格要求：</w:t>
      </w:r>
      <w:r>
        <w:rPr>
          <w:rFonts w:hint="eastAsia" w:ascii="宋体" w:hAnsi="宋体" w:eastAsia="宋体" w:cs="宋体"/>
          <w:b w:val="0"/>
          <w:i w:val="0"/>
          <w:caps w:val="0"/>
          <w:color w:val="000000"/>
          <w:spacing w:val="0"/>
          <w:sz w:val="22"/>
          <w:szCs w:val="22"/>
        </w:rPr>
        <w:t>本项目执行促进中小型企业发展政策（残疾人福利性企业、监狱企业视同小微企业）、优先采购节能环保产品等政府采购政策。</w:t>
      </w:r>
    </w:p>
    <w:p>
      <w:pPr>
        <w:numPr>
          <w:ilvl w:val="0"/>
          <w:numId w:val="0"/>
        </w:numPr>
        <w:spacing w:line="360" w:lineRule="auto"/>
        <w:ind w:firstLine="420" w:firstLineChars="200"/>
        <w:rPr>
          <w:rFonts w:hint="eastAsia"/>
          <w:lang w:val="en-US" w:eastAsia="zh-CN"/>
        </w:rPr>
      </w:pPr>
      <w:r>
        <w:rPr>
          <w:rFonts w:hint="eastAsia"/>
          <w:lang w:val="en-US" w:eastAsia="zh-CN"/>
        </w:rPr>
        <w:t>3.本项目的特定资格要求：</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具有独立法人资格，持有经营该类项目范围且有效的营业执照；</w:t>
      </w:r>
    </w:p>
    <w:p>
      <w:pPr>
        <w:pageBreakBefore w:val="0"/>
        <w:widowControl/>
        <w:kinsoku/>
        <w:overflowPunct/>
        <w:topLinePunct w:val="0"/>
        <w:autoSpaceDE/>
        <w:autoSpaceDN/>
        <w:bidi w:val="0"/>
        <w:snapToGrid/>
        <w:spacing w:line="36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投标供应商须提供《医疗器械生产许可证》或《医疗器械经营许可证》；</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eastAsia" w:ascii="宋体" w:hAnsi="宋体" w:cs="宋体"/>
          <w:szCs w:val="21"/>
        </w:rPr>
      </w:pPr>
      <w:r>
        <w:rPr>
          <w:rFonts w:hint="eastAsia" w:ascii="宋体" w:hAnsi="宋体" w:cs="宋体"/>
          <w:szCs w:val="21"/>
          <w:lang w:val="en-US" w:eastAsia="zh-CN"/>
        </w:rPr>
        <w:t>3.3</w:t>
      </w:r>
      <w:r>
        <w:rPr>
          <w:rFonts w:hint="eastAsia" w:ascii="宋体" w:hAnsi="宋体" w:cs="宋体"/>
          <w:szCs w:val="21"/>
        </w:rPr>
        <w:t>投标产品须具有有效期内的医疗器械注册证；</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eastAsia" w:ascii="宋体" w:hAnsi="宋体" w:cs="宋体"/>
          <w:szCs w:val="21"/>
        </w:rPr>
      </w:pPr>
      <w:r>
        <w:rPr>
          <w:rFonts w:hint="eastAsia" w:ascii="宋体" w:hAnsi="宋体" w:cs="宋体"/>
          <w:szCs w:val="21"/>
          <w:lang w:val="en-US" w:eastAsia="zh-CN"/>
        </w:rPr>
        <w:t>3.4.</w:t>
      </w:r>
      <w:r>
        <w:rPr>
          <w:rFonts w:hint="eastAsia" w:ascii="宋体" w:hAnsi="宋体" w:cs="宋体"/>
          <w:szCs w:val="21"/>
        </w:rPr>
        <w:t>进口产品提供针对本次项目制造商唯一授权书；</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default" w:ascii="宋体" w:hAnsi="宋体" w:cs="宋体"/>
          <w:bCs/>
          <w:kern w:val="44"/>
          <w:szCs w:val="21"/>
          <w:lang w:val="en-US" w:eastAsia="zh-CN"/>
        </w:rPr>
      </w:pPr>
      <w:r>
        <w:rPr>
          <w:rFonts w:hint="eastAsia" w:ascii="宋体" w:hAnsi="宋体" w:cs="宋体"/>
          <w:szCs w:val="21"/>
          <w:lang w:val="en-US" w:eastAsia="zh-CN"/>
        </w:rPr>
        <w:t>3.5</w:t>
      </w:r>
      <w:r>
        <w:rPr>
          <w:rFonts w:hint="eastAsia" w:ascii="宋体" w:hAnsi="宋体" w:cs="宋体"/>
          <w:szCs w:val="21"/>
        </w:rPr>
        <w:t>对列入失信被执行人、重大税收违法案件当事人名单、政府采购严重违法失信行为记录名单的供应商，拒绝参与本项目政府采购活动；查询渠道：“信用中国”网站（www.creditchina.gov.cn）、中国政府采购网（www.ccgp.gov.cn）；</w:t>
      </w:r>
    </w:p>
    <w:p>
      <w:pPr>
        <w:pageBreakBefore w:val="0"/>
        <w:widowControl/>
        <w:shd w:val="solid" w:color="FFFFFF" w:fill="auto"/>
        <w:kinsoku/>
        <w:overflowPunct/>
        <w:topLinePunct w:val="0"/>
        <w:autoSpaceDE/>
        <w:autoSpaceDN/>
        <w:bidi w:val="0"/>
        <w:snapToGrid/>
        <w:spacing w:line="360" w:lineRule="exact"/>
        <w:jc w:val="left"/>
        <w:rPr>
          <w:rFonts w:hint="eastAsia" w:ascii="宋体" w:hAnsi="宋体" w:cs="宋体"/>
          <w:b/>
          <w:bCs/>
          <w:szCs w:val="21"/>
          <w:lang w:val="en-US" w:eastAsia="zh-CN"/>
        </w:rPr>
      </w:pPr>
      <w:r>
        <w:rPr>
          <w:rFonts w:hint="eastAsia" w:ascii="宋体" w:hAnsi="宋体" w:cs="宋体"/>
          <w:b/>
          <w:bCs/>
          <w:szCs w:val="21"/>
          <w:lang w:val="en-US" w:eastAsia="zh-CN"/>
        </w:rPr>
        <w:t>三、获取招标文件</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val="en-US" w:eastAsia="zh-CN"/>
        </w:rPr>
        <w:t>1.时间:</w:t>
      </w:r>
      <w:r>
        <w:rPr>
          <w:rFonts w:hint="eastAsia" w:ascii="宋体" w:hAnsi="宋体" w:cs="宋体"/>
          <w:color w:val="FF0000"/>
          <w:szCs w:val="21"/>
          <w:lang w:val="en-US" w:eastAsia="zh-CN"/>
        </w:rPr>
        <w:t xml:space="preserve"> </w:t>
      </w:r>
      <w:r>
        <w:rPr>
          <w:rFonts w:hint="eastAsia" w:ascii="宋体" w:hAnsi="宋体" w:cs="宋体"/>
          <w:color w:val="auto"/>
          <w:szCs w:val="21"/>
          <w:lang w:val="en-US" w:eastAsia="zh-CN"/>
        </w:rPr>
        <w:t>2020年10月14日00时00分至2020年10月20日 23 时59 分。</w:t>
      </w:r>
    </w:p>
    <w:p>
      <w:pPr>
        <w:pageBreakBefore w:val="0"/>
        <w:widowControl/>
        <w:shd w:val="solid" w:color="FFFFFF" w:fill="auto"/>
        <w:kinsoku/>
        <w:overflowPunct/>
        <w:topLinePunct w:val="0"/>
        <w:autoSpaceDE/>
        <w:autoSpaceDN/>
        <w:bidi w:val="0"/>
        <w:snapToGrid/>
        <w:spacing w:line="36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val="en-US" w:eastAsia="zh-CN"/>
        </w:rPr>
        <w:t>2.地点:信阳市公共资源交易网（</w:t>
      </w:r>
      <w:r>
        <w:rPr>
          <w:rFonts w:hint="eastAsia" w:ascii="宋体" w:hAnsi="宋体" w:cs="宋体"/>
          <w:szCs w:val="21"/>
          <w:lang w:val="en-US" w:eastAsia="zh-CN"/>
        </w:rPr>
        <w:t>www.xyggzyjy.cn</w:t>
      </w:r>
      <w:r>
        <w:rPr>
          <w:rFonts w:hint="eastAsia" w:ascii="宋体" w:hAnsi="宋体" w:cs="宋体"/>
          <w:color w:val="auto"/>
          <w:szCs w:val="21"/>
          <w:lang w:val="en-US" w:eastAsia="zh-CN"/>
        </w:rPr>
        <w:t>）</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szCs w:val="21"/>
          <w:lang w:val="en-US" w:eastAsia="zh-CN"/>
        </w:rPr>
      </w:pPr>
      <w:r>
        <w:rPr>
          <w:rFonts w:hint="eastAsia" w:ascii="宋体" w:hAnsi="宋体" w:cs="宋体"/>
          <w:color w:val="auto"/>
          <w:szCs w:val="21"/>
          <w:lang w:val="en-US" w:eastAsia="zh-CN"/>
        </w:rPr>
        <w:t>3.方式:</w:t>
      </w:r>
      <w:r>
        <w:rPr>
          <w:rFonts w:hint="eastAsia" w:ascii="宋体" w:hAnsi="宋体" w:cs="宋体"/>
          <w:szCs w:val="21"/>
          <w:lang w:val="en-US" w:eastAsia="zh-CN"/>
        </w:rPr>
        <w:t>凡有意参加本项目的供应商，请登陆“信阳市公共资源交易中心（www.xyggzyjy.cn）”网站进行交易主体自主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完成企业诚信库注册后，必须办理CA数字证书方可在网上办理招投标相关业务。供应商根据《信阳市公共资源交易网》</w:t>
      </w:r>
      <w:r>
        <w:rPr>
          <w:rFonts w:hint="eastAsia" w:ascii="宋体" w:hAnsi="宋体" w:cs="宋体"/>
          <w:color w:val="auto"/>
          <w:szCs w:val="21"/>
          <w:lang w:val="en-US" w:eastAsia="zh-CN"/>
        </w:rPr>
        <w:t>左侧下载中心有关办理CA数字证书的要求，</w:t>
      </w:r>
      <w:r>
        <w:rPr>
          <w:rFonts w:hint="eastAsia" w:ascii="宋体" w:hAnsi="宋体" w:cs="宋体"/>
          <w:szCs w:val="21"/>
          <w:lang w:val="en-US" w:eastAsia="zh-CN"/>
        </w:rPr>
        <w:t>准备好CA办理所需资料，到信阳市公共资源交易中心四楼CA窗口现场办理CA数字证书。</w:t>
      </w:r>
    </w:p>
    <w:p>
      <w:pPr>
        <w:keepNext w:val="0"/>
        <w:keepLines w:val="0"/>
        <w:pageBreakBefore w:val="0"/>
        <w:kinsoku/>
        <w:wordWrap/>
        <w:overflowPunct/>
        <w:topLinePunct w:val="0"/>
        <w:autoSpaceDE/>
        <w:autoSpaceDN/>
        <w:bidi w:val="0"/>
        <w:spacing w:line="380" w:lineRule="exact"/>
        <w:ind w:firstLine="420" w:firstLineChars="200"/>
        <w:textAlignment w:val="auto"/>
        <w:rPr>
          <w:rFonts w:hint="default" w:ascii="宋体" w:hAnsi="宋体" w:cs="宋体"/>
          <w:szCs w:val="21"/>
          <w:lang w:val="en-US" w:eastAsia="zh-CN"/>
        </w:rPr>
      </w:pPr>
      <w:r>
        <w:rPr>
          <w:rFonts w:hint="eastAsia" w:ascii="宋体" w:hAnsi="宋体" w:cs="宋体"/>
          <w:szCs w:val="21"/>
          <w:lang w:val="en-US" w:eastAsia="zh-CN"/>
        </w:rPr>
        <w:t>供应商凭CA数字证书登陆会员系统后，即可按网上提示免费下载招标文件及资料（操作程序详见信阳市公共资源交易中心网站下载中心栏目里供应商操作手册）。招标文件(*.XYZF格式)下载后需使用“信阳市投标文件制作工具软件”打开（该工具软件可在“信阳市公共资源交易网www.xyggzyjy.cn”网站下载中心栏目内下载或在招标文件领取页面下载）。</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请投标企业报名下载招标文件后，及时关注系统业务菜单（“答疑澄清文件领取”、“控制价文件领取”）内该项目是否有的新的答疑澄清文件或控制价文件。如有请直接下载，不再另行通知。如有疑问，以书面形式（包括信函、电报、传真等可以有形表现所载内容的形式），要求采购人对招标文件予以澄清。澄清或修改的内容在信阳市公共资源交易系统“变更公告”或“答疑文件”菜单进行发布，供应商应在投标文件递交截止时间前及时查看澄清或修改内容，因供应商未及时查看而造成的后果自负。</w:t>
      </w:r>
    </w:p>
    <w:p>
      <w:pPr>
        <w:pageBreakBefore w:val="0"/>
        <w:widowControl/>
        <w:shd w:val="solid" w:color="FFFFFF" w:fill="auto"/>
        <w:kinsoku/>
        <w:overflowPunct/>
        <w:topLinePunct w:val="0"/>
        <w:autoSpaceDE/>
        <w:autoSpaceDN/>
        <w:bidi w:val="0"/>
        <w:snapToGrid/>
        <w:spacing w:line="360" w:lineRule="exact"/>
        <w:jc w:val="left"/>
        <w:rPr>
          <w:rFonts w:hint="default" w:ascii="宋体" w:hAnsi="宋体" w:cs="宋体"/>
          <w:b/>
          <w:bCs/>
          <w:color w:val="auto"/>
          <w:szCs w:val="21"/>
          <w:lang w:val="en-US" w:eastAsia="zh-CN"/>
        </w:rPr>
      </w:pPr>
      <w:r>
        <w:rPr>
          <w:rFonts w:hint="eastAsia" w:ascii="宋体" w:hAnsi="宋体" w:cs="宋体"/>
          <w:b/>
          <w:bCs/>
          <w:color w:val="auto"/>
          <w:szCs w:val="21"/>
          <w:lang w:val="en-US" w:eastAsia="zh-CN"/>
        </w:rPr>
        <w:t>四</w:t>
      </w:r>
      <w:r>
        <w:rPr>
          <w:rFonts w:hint="default" w:ascii="宋体" w:hAnsi="宋体" w:cs="宋体"/>
          <w:b/>
          <w:bCs/>
          <w:color w:val="auto"/>
          <w:szCs w:val="21"/>
          <w:lang w:val="en-US" w:eastAsia="zh-CN"/>
        </w:rPr>
        <w:t>、</w:t>
      </w:r>
      <w:r>
        <w:rPr>
          <w:rFonts w:hint="eastAsia" w:ascii="宋体" w:hAnsi="宋体" w:cs="宋体"/>
          <w:b/>
          <w:bCs/>
          <w:color w:val="auto"/>
          <w:szCs w:val="21"/>
          <w:lang w:val="en-US" w:eastAsia="zh-CN"/>
        </w:rPr>
        <w:t>提交投标文件截止时间、开标时间和地点</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 xml:space="preserve">1.时间：2020年11月3日13 时30分（北京时间） </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2.地点：</w:t>
      </w:r>
      <w:r>
        <w:rPr>
          <w:rFonts w:hint="eastAsia" w:ascii="宋体" w:hAnsi="宋体" w:eastAsia="宋体" w:cs="宋体"/>
          <w:color w:val="auto"/>
          <w:szCs w:val="21"/>
        </w:rPr>
        <w:t>信阳市公共资源交易中心</w:t>
      </w:r>
      <w:r>
        <w:rPr>
          <w:rFonts w:hint="eastAsia" w:ascii="宋体" w:hAnsi="宋体" w:eastAsia="宋体" w:cs="宋体"/>
          <w:color w:val="auto"/>
          <w:szCs w:val="21"/>
          <w:lang w:val="en-US" w:eastAsia="zh-CN"/>
        </w:rPr>
        <w:t>四</w:t>
      </w:r>
      <w:r>
        <w:rPr>
          <w:rFonts w:hint="eastAsia" w:ascii="宋体" w:hAnsi="宋体" w:eastAsia="宋体" w:cs="宋体"/>
          <w:color w:val="auto"/>
          <w:szCs w:val="21"/>
        </w:rPr>
        <w:t>楼第</w:t>
      </w:r>
      <w:r>
        <w:rPr>
          <w:rFonts w:hint="eastAsia" w:ascii="宋体" w:hAnsi="宋体" w:eastAsia="宋体" w:cs="宋体"/>
          <w:color w:val="auto"/>
          <w:szCs w:val="21"/>
          <w:lang w:eastAsia="zh-CN"/>
        </w:rPr>
        <w:t>六</w:t>
      </w:r>
      <w:r>
        <w:rPr>
          <w:rFonts w:hint="eastAsia" w:ascii="宋体" w:hAnsi="宋体" w:eastAsia="宋体" w:cs="宋体"/>
          <w:color w:val="auto"/>
          <w:szCs w:val="21"/>
        </w:rPr>
        <w:t>开标厅</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各供应商应在投标截止时间前上传加密的电子响应文件（*.XYTF）到会员系统的指定位置。上传的电子</w:t>
      </w:r>
      <w:r>
        <w:rPr>
          <w:rFonts w:hint="eastAsia" w:ascii="宋体" w:hAnsi="宋体" w:eastAsia="宋体" w:cs="宋体"/>
          <w:b w:val="0"/>
          <w:bCs w:val="0"/>
          <w:color w:val="auto"/>
          <w:szCs w:val="21"/>
          <w:lang w:eastAsia="zh-CN"/>
        </w:rPr>
        <w:t>响应文件</w:t>
      </w:r>
      <w:r>
        <w:rPr>
          <w:rFonts w:hint="eastAsia" w:ascii="宋体" w:hAnsi="宋体" w:eastAsia="宋体" w:cs="宋体"/>
          <w:b w:val="0"/>
          <w:bCs w:val="0"/>
          <w:color w:val="auto"/>
          <w:szCs w:val="21"/>
        </w:rPr>
        <w:t>应使用</w:t>
      </w: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CA数字证书认证并加密。上传时必须得到交易系统“上传成功”的确认回复后方为上传成功。请供应商在上传前务必认真检查上传响应文件是否完整、正确。</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本项目采用“不见面开标”交易方式，不见面开标大厅网址为 http://www.xyggzyjy.cn:8088/BidOpening，</w:t>
      </w: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无需寄送和递交非加密的电子</w:t>
      </w:r>
      <w:r>
        <w:rPr>
          <w:rFonts w:hint="eastAsia" w:ascii="宋体" w:hAnsi="宋体" w:eastAsia="宋体" w:cs="宋体"/>
          <w:b w:val="0"/>
          <w:bCs w:val="0"/>
          <w:color w:val="auto"/>
          <w:szCs w:val="21"/>
          <w:lang w:eastAsia="zh-CN"/>
        </w:rPr>
        <w:t>响应文件</w:t>
      </w:r>
      <w:r>
        <w:rPr>
          <w:rFonts w:hint="eastAsia" w:ascii="宋体" w:hAnsi="宋体" w:eastAsia="宋体" w:cs="宋体"/>
          <w:b w:val="0"/>
          <w:bCs w:val="0"/>
          <w:color w:val="auto"/>
          <w:szCs w:val="21"/>
        </w:rPr>
        <w:t>，无需到现场参加开标会议，无需到达现场提交原件资料。</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应当在投标截止时间前，使用</w:t>
      </w: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CA数字证书登录不见面开标大厅，在线签到并准时参加开标活动，并在规定时间内完成</w:t>
      </w:r>
      <w:r>
        <w:rPr>
          <w:rFonts w:hint="eastAsia" w:ascii="宋体" w:hAnsi="宋体" w:eastAsia="宋体" w:cs="宋体"/>
          <w:b w:val="0"/>
          <w:bCs w:val="0"/>
          <w:color w:val="auto"/>
          <w:szCs w:val="21"/>
          <w:lang w:eastAsia="zh-CN"/>
        </w:rPr>
        <w:t>响应文件</w:t>
      </w:r>
      <w:r>
        <w:rPr>
          <w:rFonts w:hint="eastAsia" w:ascii="宋体" w:hAnsi="宋体" w:eastAsia="宋体" w:cs="宋体"/>
          <w:b w:val="0"/>
          <w:bCs w:val="0"/>
          <w:color w:val="auto"/>
          <w:szCs w:val="21"/>
        </w:rPr>
        <w:t>解密、答疑澄清等。</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逾期解密或者没有准时在线参加开标活动导致的一切后果</w:t>
      </w:r>
      <w:r>
        <w:rPr>
          <w:rFonts w:hint="eastAsia" w:ascii="宋体" w:hAnsi="宋体" w:eastAsia="宋体" w:cs="宋体"/>
          <w:b w:val="0"/>
          <w:bCs w:val="0"/>
          <w:color w:val="auto"/>
          <w:szCs w:val="21"/>
          <w:lang w:eastAsia="zh-CN"/>
        </w:rPr>
        <w:t>供应商</w:t>
      </w:r>
      <w:r>
        <w:rPr>
          <w:rFonts w:hint="eastAsia" w:ascii="宋体" w:hAnsi="宋体" w:eastAsia="宋体" w:cs="宋体"/>
          <w:b w:val="0"/>
          <w:bCs w:val="0"/>
          <w:color w:val="auto"/>
          <w:szCs w:val="21"/>
        </w:rPr>
        <w:t>自行承担。</w:t>
      </w:r>
    </w:p>
    <w:p>
      <w:pPr>
        <w:widowControl/>
        <w:spacing w:line="360" w:lineRule="auto"/>
        <w:ind w:firstLine="420" w:firstLineChars="2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不见面开标服务的具体事宜，请查阅信阳市公共资源交易中心网站首页—下载中心—信阳市不见面开标大厅系统操作手册 。</w:t>
      </w:r>
    </w:p>
    <w:p>
      <w:pPr>
        <w:widowControl/>
        <w:spacing w:line="360" w:lineRule="auto"/>
        <w:ind w:firstLine="422" w:firstLineChars="200"/>
        <w:jc w:val="left"/>
        <w:rPr>
          <w:rFonts w:hint="eastAsia"/>
          <w:lang w:val="en-US" w:eastAsia="zh-CN"/>
        </w:rPr>
      </w:pPr>
      <w:r>
        <w:rPr>
          <w:rFonts w:hint="eastAsia" w:ascii="宋体" w:hAnsi="宋体" w:eastAsia="宋体" w:cs="宋体"/>
          <w:b/>
          <w:bCs/>
          <w:color w:val="auto"/>
          <w:szCs w:val="21"/>
        </w:rPr>
        <w:t>特别提示：</w:t>
      </w:r>
      <w:r>
        <w:rPr>
          <w:rFonts w:hint="eastAsia" w:ascii="宋体" w:hAnsi="宋体" w:eastAsia="宋体" w:cs="宋体"/>
          <w:b/>
          <w:bCs/>
          <w:color w:val="auto"/>
          <w:szCs w:val="21"/>
          <w:lang w:eastAsia="zh-CN"/>
        </w:rPr>
        <w:t>供应商</w:t>
      </w:r>
      <w:r>
        <w:rPr>
          <w:rFonts w:hint="eastAsia" w:ascii="宋体" w:hAnsi="宋体" w:eastAsia="宋体" w:cs="宋体"/>
          <w:b/>
          <w:bCs/>
          <w:color w:val="auto"/>
          <w:szCs w:val="21"/>
        </w:rPr>
        <w:t>在线签到时，应如实准确的填写授权委托人的联系电话，开标当天请务必保证电话保持畅通。</w:t>
      </w:r>
    </w:p>
    <w:p>
      <w:pPr>
        <w:pStyle w:val="2"/>
        <w:rPr>
          <w:rFonts w:hint="eastAsia" w:ascii="宋体" w:hAnsi="宋体" w:eastAsia="宋体" w:cs="宋体"/>
          <w:b w:val="0"/>
          <w:bCs w:val="0"/>
          <w:color w:val="auto"/>
          <w:lang w:val="en-US" w:eastAsia="zh-CN"/>
        </w:rPr>
      </w:pPr>
      <w:r>
        <w:rPr>
          <w:rFonts w:hint="eastAsia" w:ascii="宋体" w:hAnsi="宋体" w:eastAsia="宋体" w:cs="宋体"/>
          <w:b/>
          <w:bCs/>
          <w:color w:val="auto"/>
          <w:lang w:val="en-US" w:eastAsia="zh-CN"/>
        </w:rPr>
        <w:t>五、</w:t>
      </w:r>
      <w:r>
        <w:rPr>
          <w:rFonts w:hint="eastAsia" w:ascii="宋体" w:hAnsi="宋体" w:eastAsia="宋体" w:cs="宋体"/>
          <w:b/>
          <w:bCs/>
          <w:color w:val="auto"/>
          <w:szCs w:val="21"/>
        </w:rPr>
        <w:t>公告</w:t>
      </w:r>
      <w:r>
        <w:rPr>
          <w:rFonts w:hint="eastAsia" w:ascii="宋体" w:hAnsi="宋体" w:eastAsia="宋体" w:cs="宋体"/>
          <w:b/>
          <w:bCs/>
          <w:color w:val="auto"/>
          <w:lang w:val="en-US" w:eastAsia="zh-CN"/>
        </w:rPr>
        <w:t>期限</w:t>
      </w:r>
    </w:p>
    <w:p>
      <w:pPr>
        <w:pStyle w:val="2"/>
        <w:ind w:firstLine="420" w:firstLineChars="200"/>
        <w:rPr>
          <w:rFonts w:hint="eastAsia"/>
          <w:lang w:val="en-US" w:eastAsia="zh-CN"/>
        </w:rPr>
      </w:pPr>
      <w:r>
        <w:rPr>
          <w:rFonts w:hint="eastAsia" w:ascii="宋体" w:hAnsi="宋体" w:eastAsia="宋体" w:cs="宋体"/>
          <w:b w:val="0"/>
          <w:bCs w:val="0"/>
          <w:color w:val="auto"/>
          <w:lang w:val="en-US" w:eastAsia="zh-CN"/>
        </w:rPr>
        <w:t>自本公告发布之日起5个工作日。</w:t>
      </w:r>
    </w:p>
    <w:p>
      <w:pPr>
        <w:pStyle w:val="2"/>
        <w:rPr>
          <w:rFonts w:hint="eastAsia" w:ascii="宋体" w:hAnsi="宋体" w:eastAsia="宋体" w:cs="宋体"/>
          <w:b/>
          <w:bCs/>
          <w:color w:val="auto"/>
          <w:lang w:val="en-US" w:eastAsia="zh-CN"/>
        </w:rPr>
      </w:pPr>
      <w:bookmarkStart w:id="0" w:name="_Toc35393795"/>
      <w:bookmarkStart w:id="1" w:name="_Toc35393626"/>
      <w:r>
        <w:rPr>
          <w:rFonts w:hint="eastAsia" w:ascii="宋体" w:hAnsi="宋体" w:eastAsia="宋体" w:cs="宋体"/>
          <w:b/>
          <w:bCs/>
          <w:color w:val="auto"/>
          <w:lang w:val="en-US" w:eastAsia="zh-CN"/>
        </w:rPr>
        <w:t>六、其他补充事宜</w:t>
      </w:r>
      <w:bookmarkEnd w:id="0"/>
      <w:bookmarkEnd w:id="1"/>
    </w:p>
    <w:p>
      <w:pPr>
        <w:widowControl/>
        <w:spacing w:line="360" w:lineRule="auto"/>
        <w:ind w:firstLine="420" w:firstLineChars="200"/>
        <w:jc w:val="left"/>
        <w:rPr>
          <w:rFonts w:hint="eastAsia" w:ascii="宋体" w:hAnsi="宋体" w:eastAsia="宋体" w:cs="宋体"/>
          <w:b/>
          <w:bCs/>
          <w:color w:val="auto"/>
          <w:lang w:val="en-US" w:eastAsia="zh-CN"/>
        </w:rPr>
      </w:pPr>
      <w:r>
        <w:rPr>
          <w:rFonts w:hint="eastAsia" w:ascii="宋体" w:hAnsi="宋体" w:eastAsia="宋体" w:cs="宋体"/>
          <w:b w:val="0"/>
          <w:bCs w:val="0"/>
          <w:color w:val="auto"/>
          <w:szCs w:val="21"/>
        </w:rPr>
        <w:t>本次</w:t>
      </w:r>
      <w:r>
        <w:rPr>
          <w:rFonts w:hint="eastAsia" w:ascii="宋体" w:hAnsi="宋体" w:eastAsia="宋体" w:cs="宋体"/>
          <w:b w:val="0"/>
          <w:bCs w:val="0"/>
          <w:color w:val="auto"/>
          <w:szCs w:val="21"/>
          <w:lang w:eastAsia="zh-CN"/>
        </w:rPr>
        <w:t>招标</w:t>
      </w:r>
      <w:r>
        <w:rPr>
          <w:rFonts w:hint="eastAsia" w:ascii="宋体" w:hAnsi="宋体" w:eastAsia="宋体" w:cs="宋体"/>
          <w:b w:val="0"/>
          <w:bCs w:val="0"/>
          <w:color w:val="auto"/>
          <w:szCs w:val="21"/>
        </w:rPr>
        <w:t>公告在《河南省政府采购网》、《信阳市公共资源交易网》</w:t>
      </w:r>
      <w:r>
        <w:rPr>
          <w:rFonts w:hint="eastAsia" w:ascii="宋体" w:hAnsi="宋体" w:eastAsia="宋体" w:cs="宋体"/>
          <w:b w:val="0"/>
          <w:bCs w:val="0"/>
          <w:color w:val="auto"/>
          <w:szCs w:val="21"/>
          <w:lang w:val="en-US" w:eastAsia="zh-CN"/>
        </w:rPr>
        <w:t>、</w:t>
      </w:r>
      <w:r>
        <w:rPr>
          <w:rFonts w:hint="eastAsia" w:ascii="宋体" w:hAnsi="宋体" w:eastAsia="宋体" w:cs="宋体"/>
          <w:b w:val="0"/>
          <w:bCs w:val="0"/>
          <w:color w:val="auto"/>
          <w:szCs w:val="21"/>
        </w:rPr>
        <w:t>《中国招标投标</w:t>
      </w:r>
      <w:r>
        <w:rPr>
          <w:rFonts w:hint="eastAsia" w:ascii="宋体" w:hAnsi="宋体" w:eastAsia="宋体" w:cs="宋体"/>
          <w:b w:val="0"/>
          <w:bCs w:val="0"/>
          <w:color w:val="auto"/>
          <w:szCs w:val="21"/>
          <w:lang w:eastAsia="zh-CN"/>
        </w:rPr>
        <w:t>公共</w:t>
      </w:r>
      <w:r>
        <w:rPr>
          <w:rFonts w:hint="eastAsia" w:ascii="宋体" w:hAnsi="宋体" w:eastAsia="宋体" w:cs="宋体"/>
          <w:b w:val="0"/>
          <w:bCs w:val="0"/>
          <w:color w:val="auto"/>
          <w:szCs w:val="21"/>
        </w:rPr>
        <w:t>服务平台》上同时发布。</w:t>
      </w:r>
    </w:p>
    <w:p>
      <w:pPr>
        <w:pageBreakBefore w:val="0"/>
        <w:numPr>
          <w:ilvl w:val="0"/>
          <w:numId w:val="2"/>
        </w:numPr>
        <w:kinsoku/>
        <w:overflowPunct/>
        <w:topLinePunct w:val="0"/>
        <w:autoSpaceDE/>
        <w:autoSpaceDN/>
        <w:bidi w:val="0"/>
        <w:snapToGrid/>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对本次招标提出询问，请按以下方式联系</w:t>
      </w:r>
    </w:p>
    <w:p>
      <w:pPr>
        <w:pStyle w:val="1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lang w:val="en-US" w:eastAsia="zh-CN"/>
        </w:rPr>
      </w:pPr>
      <w:r>
        <w:rPr>
          <w:rFonts w:hint="eastAsia" w:ascii="宋体" w:hAnsi="宋体" w:eastAsia="宋体" w:cs="宋体"/>
          <w:b w:val="0"/>
          <w:bCs w:val="0"/>
          <w:color w:val="auto"/>
          <w:sz w:val="21"/>
          <w:szCs w:val="21"/>
          <w:lang w:val="en-US" w:eastAsia="zh-CN"/>
        </w:rPr>
        <w:t>1.采购人信息</w:t>
      </w:r>
    </w:p>
    <w:p>
      <w:pPr>
        <w:pageBreakBefore w:val="0"/>
        <w:numPr>
          <w:ilvl w:val="0"/>
          <w:numId w:val="0"/>
        </w:numPr>
        <w:kinsoku/>
        <w:overflowPunct/>
        <w:topLinePunct w:val="0"/>
        <w:autoSpaceDE/>
        <w:autoSpaceDN/>
        <w:bidi w:val="0"/>
        <w:snapToGrid/>
        <w:spacing w:line="360" w:lineRule="auto"/>
        <w:ind w:firstLine="630" w:firstLineChars="300"/>
        <w:rPr>
          <w:rFonts w:hint="eastAsia" w:ascii="宋体" w:hAnsi="宋体" w:cs="宋体"/>
          <w:szCs w:val="21"/>
        </w:rPr>
      </w:pPr>
      <w:r>
        <w:rPr>
          <w:rFonts w:hint="eastAsia" w:ascii="宋体" w:hAnsi="宋体" w:cs="宋体"/>
          <w:szCs w:val="21"/>
          <w:lang w:eastAsia="zh-CN"/>
        </w:rPr>
        <w:t>名称</w:t>
      </w:r>
      <w:r>
        <w:rPr>
          <w:rFonts w:hint="eastAsia" w:ascii="宋体" w:hAnsi="宋体" w:cs="宋体"/>
          <w:szCs w:val="21"/>
        </w:rPr>
        <w:t>：</w:t>
      </w:r>
      <w:r>
        <w:rPr>
          <w:rFonts w:hint="eastAsia" w:ascii="宋体" w:hAnsi="宋体" w:cs="宋体"/>
          <w:szCs w:val="21"/>
          <w:lang w:eastAsia="zh-CN"/>
        </w:rPr>
        <w:t>潢川县卫生健康委员会</w:t>
      </w:r>
    </w:p>
    <w:p>
      <w:pPr>
        <w:pStyle w:val="13"/>
        <w:pageBreakBefore w:val="0"/>
        <w:kinsoku/>
        <w:overflowPunct/>
        <w:topLinePunct w:val="0"/>
        <w:autoSpaceDE/>
        <w:autoSpaceDN/>
        <w:bidi w:val="0"/>
        <w:snapToGrid/>
        <w:spacing w:line="360" w:lineRule="auto"/>
        <w:ind w:firstLine="630" w:firstLineChars="300"/>
        <w:rPr>
          <w:rFonts w:hint="eastAsia" w:eastAsia="宋体"/>
          <w:lang w:val="en-US" w:eastAsia="zh-CN"/>
        </w:rPr>
      </w:pPr>
      <w:r>
        <w:rPr>
          <w:rFonts w:hint="eastAsia"/>
        </w:rPr>
        <w:t>地址：</w:t>
      </w:r>
      <w:r>
        <w:rPr>
          <w:rFonts w:hint="eastAsia"/>
          <w:lang w:eastAsia="zh-CN"/>
        </w:rPr>
        <w:t>潢川县三环路</w:t>
      </w:r>
    </w:p>
    <w:p>
      <w:pPr>
        <w:pageBreakBefore w:val="0"/>
        <w:kinsoku/>
        <w:overflowPunct/>
        <w:topLinePunct w:val="0"/>
        <w:autoSpaceDE/>
        <w:autoSpaceDN/>
        <w:bidi w:val="0"/>
        <w:snapToGrid/>
        <w:spacing w:line="360" w:lineRule="auto"/>
        <w:ind w:firstLine="630" w:firstLineChars="300"/>
        <w:rPr>
          <w:rFonts w:hint="default" w:ascii="宋体" w:hAnsi="宋体" w:eastAsia="宋体" w:cs="宋体"/>
          <w:szCs w:val="21"/>
          <w:lang w:val="en-US" w:eastAsia="zh-CN"/>
        </w:rPr>
      </w:pPr>
      <w:r>
        <w:rPr>
          <w:rFonts w:hint="eastAsia" w:ascii="宋体" w:hAnsi="宋体" w:cs="宋体"/>
          <w:szCs w:val="21"/>
          <w:lang w:eastAsia="zh-CN"/>
        </w:rPr>
        <w:t>联系方式</w:t>
      </w:r>
      <w:r>
        <w:rPr>
          <w:rFonts w:hint="eastAsia" w:ascii="宋体" w:hAnsi="宋体" w:cs="宋体"/>
          <w:szCs w:val="21"/>
        </w:rPr>
        <w:t>：</w:t>
      </w:r>
      <w:r>
        <w:rPr>
          <w:rFonts w:hint="eastAsia" w:ascii="宋体" w:hAnsi="宋体" w:cs="宋体"/>
          <w:szCs w:val="21"/>
          <w:lang w:val="en-US" w:eastAsia="zh-CN"/>
        </w:rPr>
        <w:t>0376-3983454</w:t>
      </w:r>
    </w:p>
    <w:p>
      <w:pPr>
        <w:pStyle w:val="1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2.采购</w:t>
      </w:r>
      <w:r>
        <w:rPr>
          <w:rFonts w:hint="eastAsia" w:ascii="宋体" w:hAnsi="宋体" w:eastAsia="宋体" w:cs="宋体"/>
          <w:b w:val="0"/>
          <w:bCs w:val="0"/>
          <w:color w:val="auto"/>
          <w:sz w:val="21"/>
          <w:szCs w:val="21"/>
        </w:rPr>
        <w:t>代理机构</w:t>
      </w:r>
      <w:r>
        <w:rPr>
          <w:rFonts w:hint="eastAsia" w:ascii="宋体" w:hAnsi="宋体" w:eastAsia="宋体" w:cs="宋体"/>
          <w:b w:val="0"/>
          <w:bCs w:val="0"/>
          <w:color w:val="auto"/>
          <w:sz w:val="21"/>
          <w:szCs w:val="21"/>
          <w:lang w:val="en-US" w:eastAsia="zh-CN"/>
        </w:rPr>
        <w:t>信息</w:t>
      </w:r>
    </w:p>
    <w:p>
      <w:pPr>
        <w:pageBreakBefore w:val="0"/>
        <w:kinsoku/>
        <w:overflowPunct/>
        <w:topLinePunct w:val="0"/>
        <w:autoSpaceDE/>
        <w:autoSpaceDN/>
        <w:bidi w:val="0"/>
        <w:snapToGrid/>
        <w:spacing w:line="360" w:lineRule="auto"/>
        <w:ind w:firstLine="630" w:firstLineChars="300"/>
        <w:rPr>
          <w:rFonts w:hint="eastAsia" w:ascii="宋体" w:hAnsi="宋体" w:cs="宋体"/>
          <w:szCs w:val="21"/>
        </w:rPr>
      </w:pPr>
      <w:r>
        <w:rPr>
          <w:rFonts w:hint="eastAsia" w:ascii="宋体" w:hAnsi="宋体" w:cs="宋体"/>
          <w:szCs w:val="21"/>
          <w:lang w:eastAsia="zh-CN"/>
        </w:rPr>
        <w:t>名称</w:t>
      </w:r>
      <w:r>
        <w:rPr>
          <w:rFonts w:hint="eastAsia" w:ascii="宋体" w:hAnsi="宋体" w:cs="宋体"/>
          <w:szCs w:val="21"/>
        </w:rPr>
        <w:t>：</w:t>
      </w:r>
      <w:r>
        <w:rPr>
          <w:rFonts w:hint="eastAsia" w:ascii="宋体" w:hAnsi="宋体" w:cs="宋体"/>
          <w:szCs w:val="21"/>
          <w:lang w:eastAsia="zh-CN"/>
        </w:rPr>
        <w:t>法正项目管理集团有限公司</w:t>
      </w:r>
    </w:p>
    <w:p>
      <w:pPr>
        <w:pageBreakBefore w:val="0"/>
        <w:widowControl/>
        <w:kinsoku/>
        <w:wordWrap w:val="0"/>
        <w:overflowPunct/>
        <w:topLinePunct w:val="0"/>
        <w:autoSpaceDE/>
        <w:autoSpaceDN/>
        <w:bidi w:val="0"/>
        <w:snapToGrid/>
        <w:spacing w:before="100" w:beforeLines="0" w:after="100" w:afterLines="0" w:line="360" w:lineRule="auto"/>
        <w:ind w:firstLine="613" w:firstLineChars="292"/>
        <w:jc w:val="left"/>
        <w:rPr>
          <w:rFonts w:hint="default" w:eastAsia="宋体"/>
          <w:lang w:val="en-US" w:eastAsia="zh-CN"/>
        </w:rPr>
      </w:pPr>
      <w:r>
        <w:rPr>
          <w:rFonts w:hint="eastAsia" w:ascii="宋体" w:hAnsi="宋体" w:cs="宋体"/>
          <w:color w:val="000000"/>
          <w:kern w:val="0"/>
          <w:szCs w:val="21"/>
        </w:rPr>
        <w:t>地址：</w:t>
      </w:r>
      <w:r>
        <w:rPr>
          <w:rFonts w:hint="eastAsia" w:ascii="宋体" w:hAnsi="宋体" w:cs="宋体"/>
          <w:color w:val="000000"/>
          <w:kern w:val="0"/>
          <w:szCs w:val="21"/>
          <w:lang w:eastAsia="zh-CN"/>
        </w:rPr>
        <w:t>潢川县滨河路清水湾</w:t>
      </w:r>
      <w:r>
        <w:rPr>
          <w:rFonts w:hint="eastAsia" w:ascii="宋体" w:hAnsi="宋体" w:cs="宋体"/>
          <w:color w:val="000000"/>
          <w:kern w:val="0"/>
          <w:szCs w:val="21"/>
          <w:lang w:val="en-US" w:eastAsia="zh-CN"/>
        </w:rPr>
        <w:t>A02号楼</w:t>
      </w:r>
    </w:p>
    <w:p>
      <w:pPr>
        <w:pageBreakBefore w:val="0"/>
        <w:kinsoku/>
        <w:overflowPunct/>
        <w:topLinePunct w:val="0"/>
        <w:autoSpaceDE/>
        <w:autoSpaceDN/>
        <w:bidi w:val="0"/>
        <w:snapToGrid/>
        <w:spacing w:line="360" w:lineRule="auto"/>
        <w:ind w:firstLine="613" w:firstLineChars="292"/>
        <w:rPr>
          <w:rFonts w:hint="eastAsia" w:ascii="宋体" w:hAnsi="宋体" w:cs="宋体"/>
          <w:szCs w:val="21"/>
          <w:lang w:val="en-US" w:eastAsia="zh-CN"/>
        </w:rPr>
      </w:pPr>
      <w:r>
        <w:rPr>
          <w:rFonts w:hint="eastAsia" w:ascii="宋体" w:hAnsi="宋体" w:cs="宋体"/>
          <w:szCs w:val="21"/>
          <w:lang w:eastAsia="zh-CN"/>
        </w:rPr>
        <w:t>联系方式</w:t>
      </w:r>
      <w:r>
        <w:rPr>
          <w:rFonts w:hint="eastAsia" w:ascii="宋体" w:hAnsi="宋体" w:cs="宋体"/>
          <w:szCs w:val="21"/>
        </w:rPr>
        <w:t>：</w:t>
      </w:r>
      <w:r>
        <w:rPr>
          <w:rFonts w:hint="eastAsia" w:ascii="宋体" w:hAnsi="宋体" w:cs="宋体"/>
          <w:szCs w:val="21"/>
          <w:lang w:val="en-US" w:eastAsia="zh-CN"/>
        </w:rPr>
        <w:t>18538391699</w:t>
      </w:r>
    </w:p>
    <w:p>
      <w:pPr>
        <w:pStyle w:val="2"/>
        <w:keepNext w:val="0"/>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3.项目联系方式</w:t>
      </w:r>
    </w:p>
    <w:p>
      <w:pPr>
        <w:pStyle w:val="2"/>
        <w:keepNext w:val="0"/>
        <w:keepLines w:val="0"/>
        <w:pageBreakBefore w:val="0"/>
        <w:kinsoku/>
        <w:wordWrap/>
        <w:overflowPunct/>
        <w:topLinePunct w:val="0"/>
        <w:autoSpaceDE/>
        <w:autoSpaceDN/>
        <w:bidi w:val="0"/>
        <w:adjustRightInd/>
        <w:snapToGrid/>
        <w:spacing w:after="0" w:line="360" w:lineRule="auto"/>
        <w:ind w:left="0" w:leftChars="0" w:right="0" w:rightChars="0" w:firstLine="630" w:firstLineChars="3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陈女士</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30" w:firstLineChars="3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color w:val="auto"/>
          <w:sz w:val="21"/>
          <w:szCs w:val="21"/>
        </w:rPr>
        <w:t>电话：</w:t>
      </w:r>
      <w:r>
        <w:rPr>
          <w:rFonts w:hint="eastAsia" w:ascii="宋体" w:hAnsi="宋体" w:eastAsia="宋体" w:cs="宋体"/>
          <w:b w:val="0"/>
          <w:bCs w:val="0"/>
          <w:color w:val="auto"/>
          <w:sz w:val="21"/>
          <w:szCs w:val="21"/>
        </w:rPr>
        <w:t>18538391699</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4.监督部门信息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firstLine="210" w:firstLineChars="10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监督单位：潢川县政府采购管理办公室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firstLine="210" w:firstLineChars="100"/>
        <w:jc w:val="left"/>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联系人：杨先生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firstLine="210" w:firstLineChars="1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电话：</w:t>
      </w:r>
      <w:r>
        <w:rPr>
          <w:rFonts w:hint="eastAsia" w:ascii="宋体" w:hAnsi="宋体" w:eastAsia="宋体" w:cs="宋体"/>
          <w:b w:val="0"/>
          <w:bCs w:val="0"/>
          <w:color w:val="auto"/>
          <w:sz w:val="21"/>
          <w:szCs w:val="21"/>
          <w:lang w:val="en-US" w:eastAsia="zh-CN"/>
        </w:rPr>
        <w:t>0376-5528602</w:t>
      </w:r>
      <w:r>
        <w:rPr>
          <w:rFonts w:hint="eastAsia" w:ascii="宋体" w:hAnsi="宋体" w:eastAsia="宋体" w:cs="宋体"/>
          <w:b w:val="0"/>
          <w:bCs w:val="0"/>
          <w:color w:val="auto"/>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D51"/>
    <w:multiLevelType w:val="singleLevel"/>
    <w:tmpl w:val="043B0D51"/>
    <w:lvl w:ilvl="0" w:tentative="0">
      <w:start w:val="2"/>
      <w:numFmt w:val="chineseCounting"/>
      <w:suff w:val="nothing"/>
      <w:lvlText w:val="%1、"/>
      <w:lvlJc w:val="left"/>
      <w:rPr>
        <w:rFonts w:hint="eastAsia"/>
      </w:rPr>
    </w:lvl>
  </w:abstractNum>
  <w:abstractNum w:abstractNumId="1">
    <w:nsid w:val="10989622"/>
    <w:multiLevelType w:val="singleLevel"/>
    <w:tmpl w:val="1098962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667A4"/>
    <w:rsid w:val="3F96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uiPriority w:val="0"/>
    <w:pPr>
      <w:keepNext/>
      <w:keepLines/>
      <w:spacing w:before="340" w:beforeLines="0" w:after="330" w:afterLines="0" w:line="576" w:lineRule="auto"/>
      <w:outlineLvl w:val="0"/>
    </w:pPr>
    <w:rPr>
      <w:b/>
      <w:bCs/>
      <w:kern w:val="44"/>
      <w:sz w:val="44"/>
      <w:szCs w:val="4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rPr>
      <w:kern w:val="2"/>
      <w:sz w:val="21"/>
    </w:rPr>
  </w:style>
  <w:style w:type="paragraph" w:customStyle="1" w:styleId="3">
    <w:name w:val="Defaul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5">
    <w:name w:val="Body Text Indent"/>
    <w:basedOn w:val="1"/>
    <w:next w:val="6"/>
    <w:uiPriority w:val="0"/>
    <w:pPr>
      <w:spacing w:line="312" w:lineRule="auto"/>
      <w:ind w:firstLine="735" w:firstLineChars="245"/>
    </w:pPr>
    <w:rPr>
      <w:kern w:val="2"/>
      <w:sz w:val="30"/>
    </w:rPr>
  </w:style>
  <w:style w:type="paragraph" w:styleId="6">
    <w:name w:val="envelope return"/>
    <w:basedOn w:val="1"/>
    <w:uiPriority w:val="0"/>
    <w:pPr>
      <w:snapToGrid w:val="0"/>
    </w:pPr>
    <w:rPr>
      <w:rFonts w:ascii="Arial" w:hAnsi="Arial"/>
    </w:rPr>
  </w:style>
  <w:style w:type="paragraph" w:styleId="7">
    <w:name w:val="footer"/>
    <w:basedOn w:val="1"/>
    <w:uiPriority w:val="0"/>
    <w:pPr>
      <w:tabs>
        <w:tab w:val="center" w:pos="4153"/>
        <w:tab w:val="right" w:pos="8306"/>
      </w:tabs>
      <w:snapToGrid w:val="0"/>
      <w:jc w:val="left"/>
    </w:pPr>
    <w:rPr>
      <w:rFonts w:eastAsia="宋体"/>
      <w:kern w:val="2"/>
      <w:sz w:val="18"/>
      <w:lang w:val="en-US" w:eastAsia="zh-CN" w:bidi="ar-SA"/>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宋体"/>
      <w:kern w:val="2"/>
      <w:sz w:val="18"/>
      <w:lang w:val="en-US" w:eastAsia="zh-CN" w:bidi="ar-SA"/>
    </w:rPr>
  </w:style>
  <w:style w:type="paragraph" w:styleId="9">
    <w:name w:val="toc 1"/>
    <w:basedOn w:val="1"/>
    <w:next w:val="1"/>
    <w:uiPriority w:val="0"/>
  </w:style>
  <w:style w:type="paragraph" w:styleId="10">
    <w:name w:val="Body Text First Indent 2"/>
    <w:basedOn w:val="5"/>
    <w:uiPriority w:val="0"/>
    <w:pPr>
      <w:spacing w:after="120" w:afterLines="0" w:line="240" w:lineRule="auto"/>
      <w:ind w:left="420" w:leftChars="200" w:firstLine="420" w:firstLineChars="200"/>
    </w:pPr>
  </w:style>
  <w:style w:type="paragraph" w:customStyle="1" w:styleId="13">
    <w:name w:val="表格文字"/>
    <w:basedOn w:val="1"/>
    <w:next w:val="2"/>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2020-10-13T07:16:00Z</dcterms:created>
  <dc:creator>NTKO</dc:creator>
  <cp:lastModifiedBy>NTKO</cp:lastModifiedBy>
  <dcterms:modified xsi:type="dcterms:W3CDTF">2020-10-13T07:18:32Z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