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99C69">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14:paraId="074A7419">
      <w:pPr>
        <w:tabs>
          <w:tab w:val="left" w:pos="315"/>
          <w:tab w:val="left" w:pos="8820"/>
        </w:tabs>
        <w:spacing w:line="500" w:lineRule="exact"/>
        <w:ind w:right="267" w:rightChars="127"/>
        <w:jc w:val="center"/>
        <w:rPr>
          <w:rFonts w:ascii="仿宋_GB2312" w:eastAsia="仿宋_GB2312"/>
          <w:b/>
          <w:bCs/>
          <w:sz w:val="48"/>
        </w:rPr>
      </w:pPr>
    </w:p>
    <w:p w14:paraId="4629A9EB">
      <w:pPr>
        <w:tabs>
          <w:tab w:val="left" w:pos="315"/>
          <w:tab w:val="left" w:pos="8820"/>
        </w:tabs>
        <w:spacing w:line="500" w:lineRule="exact"/>
        <w:ind w:right="267" w:rightChars="127"/>
        <w:jc w:val="center"/>
        <w:rPr>
          <w:rFonts w:ascii="微软简标宋" w:eastAsia="黑体"/>
          <w:b/>
          <w:bCs/>
          <w:sz w:val="52"/>
        </w:rPr>
      </w:pPr>
      <w:r>
        <w:rPr>
          <w:rFonts w:hint="eastAsia" w:ascii="微软简标宋" w:eastAsia="黑体"/>
          <w:b/>
          <w:bCs/>
          <w:sz w:val="52"/>
        </w:rPr>
        <w:t>竞争性磋商文件</w:t>
      </w:r>
    </w:p>
    <w:p w14:paraId="1C1CC117">
      <w:pPr>
        <w:tabs>
          <w:tab w:val="left" w:pos="315"/>
          <w:tab w:val="left" w:pos="8820"/>
        </w:tabs>
        <w:spacing w:line="500" w:lineRule="exact"/>
        <w:ind w:right="267" w:rightChars="127"/>
        <w:jc w:val="center"/>
        <w:rPr>
          <w:rFonts w:ascii="仿宋_GB2312" w:eastAsia="仿宋_GB2312"/>
          <w:sz w:val="44"/>
        </w:rPr>
      </w:pPr>
    </w:p>
    <w:p w14:paraId="2C31FEB6">
      <w:pPr>
        <w:tabs>
          <w:tab w:val="left" w:pos="315"/>
          <w:tab w:val="left" w:pos="8820"/>
        </w:tabs>
        <w:ind w:right="267" w:rightChars="127"/>
        <w:rPr>
          <w:rFonts w:ascii="仿宋_GB2312" w:eastAsia="仿宋_GB2312"/>
          <w:sz w:val="44"/>
        </w:rPr>
      </w:pPr>
    </w:p>
    <w:p w14:paraId="13B2D0E6">
      <w:pPr>
        <w:tabs>
          <w:tab w:val="left" w:pos="315"/>
          <w:tab w:val="left" w:pos="8820"/>
        </w:tabs>
        <w:spacing w:line="500" w:lineRule="exact"/>
        <w:ind w:right="267" w:rightChars="127"/>
        <w:rPr>
          <w:rFonts w:ascii="仿宋_GB2312" w:eastAsia="仿宋_GB2312"/>
          <w:b/>
          <w:bCs/>
          <w:sz w:val="36"/>
        </w:rPr>
      </w:pPr>
    </w:p>
    <w:p w14:paraId="44768787">
      <w:pPr>
        <w:tabs>
          <w:tab w:val="left" w:pos="315"/>
          <w:tab w:val="left" w:pos="8820"/>
        </w:tabs>
        <w:spacing w:line="500" w:lineRule="exact"/>
        <w:ind w:right="267" w:rightChars="127"/>
        <w:rPr>
          <w:rFonts w:ascii="仿宋_GB2312" w:eastAsia="仿宋_GB2312"/>
          <w:b/>
          <w:bCs/>
          <w:sz w:val="36"/>
        </w:rPr>
      </w:pPr>
    </w:p>
    <w:p w14:paraId="680F501D">
      <w:pPr>
        <w:tabs>
          <w:tab w:val="left" w:pos="315"/>
          <w:tab w:val="left" w:pos="8820"/>
        </w:tabs>
        <w:spacing w:line="500" w:lineRule="exact"/>
        <w:ind w:right="267" w:rightChars="127"/>
        <w:jc w:val="center"/>
        <w:rPr>
          <w:rFonts w:ascii="宋体" w:hAnsi="宋体"/>
          <w:sz w:val="32"/>
        </w:rPr>
      </w:pPr>
    </w:p>
    <w:p w14:paraId="4F75F1B9">
      <w:pPr>
        <w:tabs>
          <w:tab w:val="left" w:pos="315"/>
          <w:tab w:val="left" w:pos="8820"/>
        </w:tabs>
        <w:spacing w:line="500" w:lineRule="exact"/>
        <w:ind w:right="267" w:rightChars="127"/>
        <w:jc w:val="center"/>
        <w:rPr>
          <w:rFonts w:ascii="微软简标宋" w:eastAsia="黑体"/>
          <w:b/>
          <w:bCs/>
          <w:sz w:val="52"/>
        </w:rPr>
      </w:pPr>
    </w:p>
    <w:p w14:paraId="01C6E656">
      <w:pPr>
        <w:tabs>
          <w:tab w:val="left" w:pos="315"/>
          <w:tab w:val="left" w:pos="8820"/>
        </w:tabs>
        <w:spacing w:line="600" w:lineRule="exact"/>
        <w:ind w:right="267" w:rightChars="127"/>
        <w:jc w:val="left"/>
        <w:rPr>
          <w:rFonts w:hint="eastAsia" w:ascii="微软简标宋" w:eastAsia="黑体"/>
          <w:b/>
          <w:bCs/>
          <w:sz w:val="30"/>
          <w:szCs w:val="30"/>
          <w:lang w:eastAsia="zh-CN"/>
        </w:rPr>
      </w:pPr>
      <w:r>
        <w:rPr>
          <w:rFonts w:hint="eastAsia" w:ascii="微软简标宋" w:eastAsia="黑体"/>
          <w:b/>
          <w:bCs/>
          <w:sz w:val="30"/>
          <w:szCs w:val="30"/>
          <w:lang w:eastAsia="zh-CN"/>
        </w:rPr>
        <w:t>项目名称：周口市土壤肥料和农业资源保护中心周口市第三次全国土壤普查土壤市级成果汇总项目</w:t>
      </w:r>
    </w:p>
    <w:p w14:paraId="3033D6FD">
      <w:pPr>
        <w:pStyle w:val="11"/>
        <w:rPr>
          <w:rFonts w:hint="eastAsia" w:ascii="微软简标宋" w:eastAsia="黑体"/>
          <w:b/>
          <w:bCs/>
          <w:sz w:val="52"/>
          <w:szCs w:val="24"/>
          <w:lang w:eastAsia="zh-CN"/>
        </w:rPr>
      </w:pPr>
      <w:r>
        <w:rPr>
          <w:rFonts w:hint="eastAsia" w:ascii="微软简标宋" w:eastAsia="黑体"/>
          <w:b/>
          <w:bCs/>
          <w:sz w:val="30"/>
          <w:szCs w:val="30"/>
          <w:lang w:eastAsia="zh-CN"/>
        </w:rPr>
        <w:t>项目编号:周财磋商采购-2025-91</w:t>
      </w:r>
    </w:p>
    <w:p w14:paraId="3CEF4A0E">
      <w:pPr>
        <w:pStyle w:val="11"/>
        <w:rPr>
          <w:rFonts w:ascii="宋体" w:hAnsi="宋体"/>
          <w:b/>
          <w:sz w:val="32"/>
        </w:rPr>
      </w:pPr>
    </w:p>
    <w:p w14:paraId="48B4F356">
      <w:pPr>
        <w:pStyle w:val="11"/>
        <w:rPr>
          <w:rFonts w:ascii="宋体" w:hAnsi="宋体"/>
          <w:b/>
          <w:sz w:val="32"/>
        </w:rPr>
      </w:pPr>
    </w:p>
    <w:p w14:paraId="446FEA75">
      <w:pPr>
        <w:pStyle w:val="11"/>
        <w:jc w:val="center"/>
        <w:rPr>
          <w:rFonts w:ascii="宋体" w:hAnsi="宋体"/>
          <w:b/>
          <w:sz w:val="32"/>
        </w:rPr>
      </w:pPr>
      <w:r>
        <w:rPr>
          <w:rFonts w:hint="eastAsia" w:ascii="宋体" w:hAnsi="宋体" w:eastAsia="宋体" w:cs="宋体"/>
          <w:color w:val="000000"/>
          <w:sz w:val="32"/>
          <w:szCs w:val="32"/>
          <w:shd w:val="clear" w:color="auto" w:fill="FFFFFF"/>
          <w:lang w:val="en-US" w:eastAsia="zh-CN"/>
        </w:rPr>
        <w:t>2025</w:t>
      </w:r>
      <w:r>
        <w:rPr>
          <w:rFonts w:hint="eastAsia" w:ascii="宋体" w:hAnsi="宋体"/>
          <w:b/>
          <w:sz w:val="32"/>
        </w:rPr>
        <w:t>年</w:t>
      </w:r>
      <w:r>
        <w:rPr>
          <w:rFonts w:hint="eastAsia" w:ascii="宋体" w:hAnsi="宋体" w:eastAsia="宋体" w:cs="宋体"/>
          <w:color w:val="000000"/>
          <w:sz w:val="32"/>
          <w:szCs w:val="32"/>
          <w:shd w:val="clear" w:color="auto" w:fill="FFFFFF"/>
          <w:lang w:val="en-US" w:eastAsia="zh-CN"/>
        </w:rPr>
        <w:t>9</w:t>
      </w:r>
      <w:r>
        <w:rPr>
          <w:rFonts w:hint="eastAsia" w:ascii="宋体" w:hAnsi="宋体"/>
          <w:b/>
          <w:sz w:val="32"/>
        </w:rPr>
        <w:t>月</w:t>
      </w:r>
    </w:p>
    <w:p w14:paraId="00694BC0">
      <w:pPr>
        <w:pStyle w:val="11"/>
        <w:jc w:val="center"/>
        <w:rPr>
          <w:rFonts w:ascii="宋体" w:hAnsi="宋体"/>
          <w:b/>
          <w:sz w:val="32"/>
        </w:rPr>
      </w:pPr>
    </w:p>
    <w:p w14:paraId="1034E5ED">
      <w:pPr>
        <w:rPr>
          <w:rFonts w:ascii="仿宋_GB2312" w:eastAsia="仿宋_GB2312"/>
          <w:b/>
          <w:sz w:val="30"/>
          <w:szCs w:val="30"/>
        </w:rPr>
      </w:pPr>
    </w:p>
    <w:p w14:paraId="00195C2C">
      <w:pPr>
        <w:pStyle w:val="25"/>
        <w:ind w:firstLine="210"/>
      </w:pPr>
    </w:p>
    <w:p w14:paraId="447B1B61">
      <w:pPr>
        <w:pStyle w:val="25"/>
        <w:ind w:firstLine="210"/>
      </w:pPr>
    </w:p>
    <w:p w14:paraId="024F763E">
      <w:pPr>
        <w:spacing w:line="560" w:lineRule="exact"/>
        <w:jc w:val="center"/>
        <w:rPr>
          <w:rFonts w:hint="eastAsia" w:ascii="宋体" w:hAnsi="宋体" w:cs="宋体"/>
          <w:b/>
          <w:sz w:val="32"/>
          <w:szCs w:val="32"/>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5C026EFC">
      <w:pPr>
        <w:spacing w:line="560" w:lineRule="exact"/>
        <w:jc w:val="center"/>
        <w:rPr>
          <w:rFonts w:ascii="宋体" w:hAnsi="宋体" w:cs="宋体"/>
          <w:b/>
          <w:sz w:val="32"/>
          <w:szCs w:val="32"/>
        </w:rPr>
      </w:pPr>
      <w:r>
        <w:rPr>
          <w:rFonts w:hint="eastAsia" w:ascii="宋体" w:hAnsi="宋体" w:cs="宋体"/>
          <w:b/>
          <w:sz w:val="32"/>
          <w:szCs w:val="32"/>
        </w:rPr>
        <w:t>目     录</w:t>
      </w:r>
    </w:p>
    <w:p w14:paraId="5E2CCF51">
      <w:pPr>
        <w:rPr>
          <w:rFonts w:hint="eastAsia"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1EF176B6">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第一章  竞争性磋商邀请函</w:t>
      </w:r>
      <w:r>
        <w:rPr>
          <w:rFonts w:hint="eastAsia" w:ascii="宋体" w:hAnsi="宋体" w:cs="宋体"/>
          <w:b/>
          <w:sz w:val="32"/>
          <w:szCs w:val="32"/>
          <w:lang w:val="en-US" w:eastAsia="zh-CN"/>
        </w:rPr>
        <w:t xml:space="preserve"> .........................2</w:t>
      </w:r>
    </w:p>
    <w:p w14:paraId="77ED6816">
      <w:pPr>
        <w:spacing w:line="800" w:lineRule="exact"/>
        <w:rPr>
          <w:rFonts w:hint="default" w:ascii="宋体" w:hAnsi="宋体" w:cs="宋体"/>
          <w:b/>
          <w:sz w:val="32"/>
          <w:szCs w:val="32"/>
          <w:lang w:val="en-US" w:eastAsia="zh-CN"/>
        </w:rPr>
      </w:pPr>
      <w:r>
        <w:rPr>
          <w:rFonts w:hint="eastAsia" w:ascii="宋体" w:hAnsi="宋体" w:cs="宋体"/>
          <w:b/>
          <w:sz w:val="32"/>
          <w:szCs w:val="32"/>
        </w:rPr>
        <w:t xml:space="preserve">第二章  供应商须知 </w:t>
      </w:r>
      <w:r>
        <w:rPr>
          <w:rFonts w:hint="eastAsia" w:ascii="宋体" w:hAnsi="宋体" w:cs="宋体"/>
          <w:b/>
          <w:sz w:val="32"/>
          <w:szCs w:val="32"/>
          <w:lang w:val="en-US" w:eastAsia="zh-CN"/>
        </w:rPr>
        <w:t>...............................6</w:t>
      </w:r>
    </w:p>
    <w:p w14:paraId="06A7093C">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第三章</w:t>
      </w:r>
      <w:r>
        <w:rPr>
          <w:rFonts w:hint="eastAsia" w:ascii="宋体" w:hAnsi="宋体" w:cs="宋体"/>
          <w:b/>
          <w:sz w:val="32"/>
          <w:szCs w:val="32"/>
          <w:lang w:val="en-US" w:eastAsia="zh-CN"/>
        </w:rPr>
        <w:t xml:space="preserve">  </w:t>
      </w:r>
      <w:r>
        <w:rPr>
          <w:rFonts w:hint="eastAsia" w:ascii="宋体" w:hAnsi="宋体" w:cs="宋体"/>
          <w:b/>
          <w:sz w:val="32"/>
          <w:szCs w:val="32"/>
        </w:rPr>
        <w:t>采购项目内容及要求</w:t>
      </w:r>
      <w:r>
        <w:rPr>
          <w:rFonts w:hint="eastAsia" w:ascii="宋体" w:hAnsi="宋体" w:cs="宋体"/>
          <w:b/>
          <w:sz w:val="32"/>
          <w:szCs w:val="32"/>
          <w:lang w:val="en-US" w:eastAsia="zh-CN"/>
        </w:rPr>
        <w:t>.......................28</w:t>
      </w:r>
    </w:p>
    <w:p w14:paraId="67D489B9">
      <w:pPr>
        <w:spacing w:line="800" w:lineRule="exact"/>
        <w:rPr>
          <w:rFonts w:hint="default" w:ascii="宋体" w:hAnsi="宋体" w:cs="宋体"/>
          <w:b/>
          <w:sz w:val="32"/>
          <w:szCs w:val="32"/>
          <w:lang w:val="en-US"/>
        </w:rPr>
      </w:pPr>
      <w:r>
        <w:rPr>
          <w:rFonts w:hint="eastAsia" w:ascii="宋体" w:hAnsi="宋体" w:cs="宋体"/>
          <w:b/>
          <w:sz w:val="32"/>
          <w:szCs w:val="32"/>
        </w:rPr>
        <w:t>第四章  响应性文件内容及格式</w:t>
      </w:r>
      <w:r>
        <w:rPr>
          <w:rFonts w:hint="eastAsia" w:ascii="宋体" w:hAnsi="宋体" w:cs="宋体"/>
          <w:b/>
          <w:sz w:val="32"/>
          <w:szCs w:val="32"/>
          <w:lang w:val="en-US" w:eastAsia="zh-CN"/>
        </w:rPr>
        <w:t>.....................31</w:t>
      </w:r>
    </w:p>
    <w:p w14:paraId="75023BAE">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第五章  合同主要条款</w:t>
      </w:r>
      <w:r>
        <w:rPr>
          <w:rFonts w:hint="eastAsia" w:ascii="宋体" w:hAnsi="宋体" w:cs="宋体"/>
          <w:b/>
          <w:sz w:val="32"/>
          <w:szCs w:val="32"/>
          <w:lang w:val="en-US" w:eastAsia="zh-CN"/>
        </w:rPr>
        <w:t xml:space="preserve"> </w:t>
      </w:r>
      <w:r>
        <w:rPr>
          <w:rFonts w:hint="eastAsia" w:ascii="宋体" w:hAnsi="宋体" w:cs="宋体"/>
          <w:b/>
          <w:sz w:val="32"/>
          <w:szCs w:val="32"/>
        </w:rPr>
        <w:t>合同签订指引</w:t>
      </w:r>
      <w:r>
        <w:rPr>
          <w:rFonts w:hint="eastAsia" w:ascii="宋体" w:hAnsi="宋体" w:cs="宋体"/>
          <w:b/>
          <w:sz w:val="32"/>
          <w:szCs w:val="32"/>
          <w:lang w:val="en-US" w:eastAsia="zh-CN"/>
        </w:rPr>
        <w:t>、</w:t>
      </w:r>
      <w:r>
        <w:rPr>
          <w:rFonts w:hint="eastAsia" w:ascii="宋体" w:hAnsi="宋体" w:cs="宋体"/>
          <w:b/>
          <w:sz w:val="32"/>
          <w:szCs w:val="32"/>
        </w:rPr>
        <w:t>供应商履约验收指引</w:t>
      </w:r>
      <w:r>
        <w:rPr>
          <w:rFonts w:hint="eastAsia" w:ascii="宋体" w:hAnsi="宋体" w:cs="宋体"/>
          <w:b/>
          <w:sz w:val="32"/>
          <w:szCs w:val="32"/>
          <w:lang w:val="en-US" w:eastAsia="zh-CN"/>
        </w:rPr>
        <w:t>44</w:t>
      </w:r>
    </w:p>
    <w:p w14:paraId="5949DFF8">
      <w:pPr>
        <w:spacing w:line="800" w:lineRule="exact"/>
        <w:ind w:firstLine="2249" w:firstLineChars="700"/>
        <w:rPr>
          <w:rFonts w:hint="eastAsia" w:ascii="宋体" w:hAnsi="宋体" w:cs="宋体"/>
          <w:b/>
          <w:sz w:val="32"/>
          <w:szCs w:val="32"/>
          <w:lang w:eastAsia="zh-CN"/>
        </w:rPr>
      </w:pPr>
    </w:p>
    <w:p w14:paraId="39FD2978">
      <w:pPr>
        <w:spacing w:line="800" w:lineRule="exact"/>
        <w:ind w:firstLine="2249" w:firstLineChars="700"/>
        <w:rPr>
          <w:rFonts w:hint="eastAsia" w:ascii="宋体" w:hAnsi="宋体" w:cs="宋体"/>
          <w:b/>
          <w:sz w:val="32"/>
          <w:szCs w:val="32"/>
          <w:lang w:val="en-US" w:eastAsia="zh-CN"/>
        </w:rPr>
      </w:pPr>
    </w:p>
    <w:p w14:paraId="4C3C92E8">
      <w:pPr>
        <w:spacing w:line="800" w:lineRule="exact"/>
        <w:ind w:firstLine="2249" w:firstLineChars="700"/>
        <w:rPr>
          <w:rFonts w:hint="eastAsia" w:ascii="宋体" w:hAnsi="宋体" w:cs="宋体"/>
          <w:b/>
          <w:sz w:val="32"/>
          <w:szCs w:val="32"/>
        </w:rPr>
      </w:pPr>
    </w:p>
    <w:p w14:paraId="7F6B7431">
      <w:pPr>
        <w:jc w:val="center"/>
        <w:rPr>
          <w:rFonts w:ascii="宋体" w:hAnsi="宋体" w:cs="宋体"/>
          <w:b/>
          <w:sz w:val="32"/>
          <w:szCs w:val="32"/>
        </w:rPr>
      </w:pPr>
      <w:r>
        <w:rPr>
          <w:rFonts w:hint="eastAsia" w:ascii="仿宋_GB2312" w:eastAsia="仿宋_GB2312"/>
          <w:b/>
          <w:sz w:val="32"/>
          <w:szCs w:val="32"/>
        </w:rPr>
        <w:br w:type="page"/>
      </w:r>
      <w:r>
        <w:rPr>
          <w:rFonts w:hint="eastAsia" w:ascii="宋体" w:hAnsi="宋体" w:cs="宋体"/>
          <w:b/>
          <w:sz w:val="32"/>
          <w:szCs w:val="32"/>
        </w:rPr>
        <w:t>第一章    竞争性磋商邀请函</w:t>
      </w:r>
    </w:p>
    <w:p w14:paraId="23B63D79">
      <w:pPr>
        <w:pStyle w:val="37"/>
      </w:pPr>
    </w:p>
    <w:p w14:paraId="41BCF7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14:paraId="3F9B19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szCs w:val="24"/>
          <w:lang w:eastAsia="zh-CN"/>
        </w:rPr>
        <w:t>周口市土壤肥料和农业资源保护中心周口市第三次全国土壤普查土壤市级成果汇总项目</w:t>
      </w:r>
      <w:r>
        <w:rPr>
          <w:rFonts w:hint="eastAsia" w:ascii="宋体" w:hAnsi="宋体" w:eastAsia="宋体" w:cs="宋体"/>
          <w:i w:val="0"/>
          <w:iCs w:val="0"/>
          <w:sz w:val="24"/>
          <w:szCs w:val="24"/>
          <w:lang w:val="en-US" w:eastAsia="zh-CN"/>
        </w:rPr>
        <w:t>(项目名称) 项目的潜在投标人应在周口市公共资源交易中心网（http://jyzx.zhoukou.gov.cn）获取招标文件，并于</w:t>
      </w:r>
      <w:r>
        <w:rPr>
          <w:rFonts w:hint="eastAsia" w:ascii="宋体" w:hAnsi="宋体" w:cs="宋体"/>
          <w:i w:val="0"/>
          <w:iCs w:val="0"/>
          <w:sz w:val="24"/>
          <w:szCs w:val="24"/>
          <w:lang w:val="en-US" w:eastAsia="zh-CN"/>
        </w:rPr>
        <w:t>2025</w:t>
      </w:r>
      <w:r>
        <w:rPr>
          <w:rFonts w:hint="eastAsia" w:ascii="宋体" w:hAnsi="宋体" w:eastAsia="宋体" w:cs="宋体"/>
          <w:i w:val="0"/>
          <w:iCs w:val="0"/>
          <w:sz w:val="24"/>
          <w:szCs w:val="24"/>
          <w:lang w:val="en-US" w:eastAsia="zh-CN"/>
        </w:rPr>
        <w:t>年</w:t>
      </w:r>
      <w:r>
        <w:rPr>
          <w:rFonts w:hint="eastAsia" w:ascii="宋体" w:hAnsi="宋体" w:cs="宋体"/>
          <w:i w:val="0"/>
          <w:iCs w:val="0"/>
          <w:sz w:val="24"/>
          <w:szCs w:val="24"/>
          <w:lang w:val="en-US" w:eastAsia="zh-CN"/>
        </w:rPr>
        <w:t>09</w:t>
      </w:r>
      <w:r>
        <w:rPr>
          <w:rFonts w:hint="eastAsia" w:ascii="宋体" w:hAnsi="宋体" w:eastAsia="宋体" w:cs="宋体"/>
          <w:i w:val="0"/>
          <w:iCs w:val="0"/>
          <w:sz w:val="24"/>
          <w:szCs w:val="24"/>
          <w:lang w:val="en-US" w:eastAsia="zh-CN"/>
        </w:rPr>
        <w:t>月</w:t>
      </w:r>
      <w:r>
        <w:rPr>
          <w:rFonts w:hint="eastAsia" w:ascii="宋体" w:hAnsi="宋体" w:cs="宋体"/>
          <w:i w:val="0"/>
          <w:iCs w:val="0"/>
          <w:sz w:val="24"/>
          <w:szCs w:val="24"/>
          <w:lang w:val="en-US" w:eastAsia="zh-CN"/>
        </w:rPr>
        <w:t>26</w:t>
      </w:r>
      <w:r>
        <w:rPr>
          <w:rFonts w:hint="eastAsia" w:ascii="宋体" w:hAnsi="宋体" w:eastAsia="宋体" w:cs="宋体"/>
          <w:i w:val="0"/>
          <w:iCs w:val="0"/>
          <w:sz w:val="24"/>
          <w:szCs w:val="24"/>
          <w:lang w:val="en-US" w:eastAsia="zh-CN"/>
        </w:rPr>
        <w:t>日</w:t>
      </w:r>
      <w:r>
        <w:rPr>
          <w:rFonts w:hint="eastAsia" w:ascii="宋体" w:hAnsi="宋体"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ascii="宋体" w:hAnsi="宋体" w:cs="宋体"/>
          <w:i w:val="0"/>
          <w:iCs w:val="0"/>
          <w:sz w:val="24"/>
          <w:szCs w:val="24"/>
          <w:lang w:val="en-US" w:eastAsia="zh-CN"/>
        </w:rPr>
        <w:t>00</w:t>
      </w:r>
      <w:r>
        <w:rPr>
          <w:rFonts w:hint="eastAsia" w:ascii="宋体" w:hAnsi="宋体" w:eastAsia="宋体" w:cs="宋体"/>
          <w:i w:val="0"/>
          <w:iCs w:val="0"/>
          <w:sz w:val="24"/>
          <w:szCs w:val="24"/>
          <w:lang w:val="en-US" w:eastAsia="zh-CN"/>
        </w:rPr>
        <w:t>分（北京时间）前递交投标文件。</w:t>
      </w:r>
    </w:p>
    <w:p w14:paraId="1A8B73E7">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0" w:name="_Toc28359012"/>
      <w:bookmarkStart w:id="1" w:name="_Toc35393629"/>
      <w:bookmarkStart w:id="2" w:name="_Toc35393798"/>
      <w:bookmarkStart w:id="3" w:name="_Toc28359089"/>
      <w:r>
        <w:rPr>
          <w:rFonts w:hint="eastAsia" w:asciiTheme="minorEastAsia" w:hAnsiTheme="minorEastAsia" w:eastAsiaTheme="minorEastAsia" w:cstheme="minorEastAsia"/>
          <w:b w:val="0"/>
          <w:sz w:val="24"/>
          <w:szCs w:val="24"/>
        </w:rPr>
        <w:t>一、项目基本情况</w:t>
      </w:r>
      <w:bookmarkEnd w:id="0"/>
      <w:bookmarkEnd w:id="1"/>
      <w:bookmarkEnd w:id="2"/>
      <w:bookmarkEnd w:id="3"/>
    </w:p>
    <w:p w14:paraId="3E2280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eastAsia="zh-CN"/>
        </w:rPr>
      </w:pPr>
      <w:r>
        <w:rPr>
          <w:rFonts w:hint="eastAsia" w:asciiTheme="minorEastAsia" w:hAnsiTheme="minorEastAsia" w:eastAsiaTheme="minorEastAsia" w:cstheme="minorEastAsia"/>
          <w:i w:val="0"/>
          <w:iCs w:val="0"/>
          <w:sz w:val="24"/>
          <w:szCs w:val="24"/>
          <w:lang w:eastAsia="zh-CN"/>
        </w:rPr>
        <w:t>项目编号:周财磋商采购-2025-91</w:t>
      </w:r>
    </w:p>
    <w:p w14:paraId="32E4E60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eastAsia="zh-CN"/>
        </w:rPr>
      </w:pPr>
      <w:r>
        <w:rPr>
          <w:rFonts w:hint="eastAsia" w:asciiTheme="minorEastAsia" w:hAnsiTheme="minorEastAsia" w:eastAsiaTheme="minorEastAsia" w:cstheme="minorEastAsia"/>
          <w:i w:val="0"/>
          <w:iCs w:val="0"/>
          <w:sz w:val="24"/>
          <w:szCs w:val="24"/>
          <w:lang w:eastAsia="zh-CN"/>
        </w:rPr>
        <w:t>项目名称：周口市土壤肥料和农业资源保护中心周口市第三次全国土壤普查土壤市级成果汇总项目</w:t>
      </w:r>
    </w:p>
    <w:p w14:paraId="52E835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采购方式：竞争性</w:t>
      </w:r>
      <w:r>
        <w:rPr>
          <w:rFonts w:hint="eastAsia" w:asciiTheme="minorEastAsia" w:hAnsiTheme="minorEastAsia" w:eastAsiaTheme="minorEastAsia" w:cstheme="minorEastAsia"/>
          <w:i w:val="0"/>
          <w:iCs w:val="0"/>
          <w:sz w:val="24"/>
          <w:szCs w:val="24"/>
          <w:lang w:val="en-US" w:eastAsia="zh-CN"/>
        </w:rPr>
        <w:t>磋商</w:t>
      </w:r>
    </w:p>
    <w:p w14:paraId="789949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预算金额：</w:t>
      </w:r>
      <w:r>
        <w:rPr>
          <w:rFonts w:hint="eastAsia" w:asciiTheme="minorEastAsia" w:hAnsiTheme="minorEastAsia" w:eastAsiaTheme="minorEastAsia" w:cstheme="minorEastAsia"/>
          <w:i w:val="0"/>
          <w:iCs w:val="0"/>
          <w:sz w:val="24"/>
          <w:szCs w:val="24"/>
          <w:lang w:val="en-US" w:eastAsia="zh-CN"/>
        </w:rPr>
        <w:t>1800000.00元</w:t>
      </w:r>
    </w:p>
    <w:p w14:paraId="5CFAF6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最高限价：</w:t>
      </w:r>
      <w:r>
        <w:rPr>
          <w:rFonts w:hint="eastAsia" w:asciiTheme="minorEastAsia" w:hAnsiTheme="minorEastAsia" w:eastAsiaTheme="minorEastAsia" w:cstheme="minorEastAsia"/>
          <w:i w:val="0"/>
          <w:iCs w:val="0"/>
          <w:sz w:val="24"/>
          <w:szCs w:val="24"/>
          <w:lang w:val="en-US" w:eastAsia="zh-CN"/>
        </w:rPr>
        <w:t>1800000.00元</w:t>
      </w:r>
    </w:p>
    <w:p w14:paraId="1CF5E3AF">
      <w:pPr>
        <w:pStyle w:val="24"/>
        <w:snapToGrid w:val="0"/>
        <w:spacing w:before="0" w:beforeAutospacing="0" w:after="0" w:afterAutospacing="0" w:line="360" w:lineRule="auto"/>
        <w:ind w:firstLine="480"/>
        <w:jc w:val="both"/>
        <w:rPr>
          <w:rFonts w:hint="eastAsia" w:eastAsia="宋体" w:cs="宋体"/>
          <w:color w:val="000000"/>
          <w:lang w:val="en-US" w:eastAsia="zh-CN"/>
        </w:rPr>
      </w:pPr>
      <w:r>
        <w:rPr>
          <w:rFonts w:hint="eastAsia" w:cs="宋体"/>
          <w:color w:val="000000"/>
          <w:lang w:val="en-US" w:eastAsia="zh-CN"/>
        </w:rPr>
        <w:t>包</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74"/>
        <w:gridCol w:w="2275"/>
      </w:tblGrid>
      <w:tr w14:paraId="3CD9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vAlign w:val="center"/>
          </w:tcPr>
          <w:p w14:paraId="1E8D2C0D">
            <w:pPr>
              <w:pStyle w:val="24"/>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包号</w:t>
            </w:r>
          </w:p>
        </w:tc>
        <w:tc>
          <w:tcPr>
            <w:tcW w:w="2274" w:type="dxa"/>
            <w:vAlign w:val="center"/>
          </w:tcPr>
          <w:p w14:paraId="06C664E5">
            <w:pPr>
              <w:pStyle w:val="24"/>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包名称</w:t>
            </w:r>
          </w:p>
        </w:tc>
        <w:tc>
          <w:tcPr>
            <w:tcW w:w="2275" w:type="dxa"/>
            <w:vAlign w:val="center"/>
          </w:tcPr>
          <w:p w14:paraId="51D71149">
            <w:pPr>
              <w:pStyle w:val="24"/>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包最高限价</w:t>
            </w:r>
            <w:r>
              <w:rPr>
                <w:rFonts w:hint="eastAsia" w:cs="宋体" w:asciiTheme="minorEastAsia" w:hAnsiTheme="minorEastAsia" w:eastAsiaTheme="minorEastAsia"/>
                <w:kern w:val="2"/>
                <w:szCs w:val="24"/>
                <w:lang w:val="en-US" w:eastAsia="zh-CN"/>
              </w:rPr>
              <w:t>/</w:t>
            </w:r>
            <w:r>
              <w:rPr>
                <w:rFonts w:hint="eastAsia" w:cs="宋体" w:asciiTheme="minorEastAsia" w:hAnsiTheme="minorEastAsia" w:eastAsiaTheme="minorEastAsia"/>
                <w:kern w:val="2"/>
                <w:szCs w:val="24"/>
              </w:rPr>
              <w:t>万元</w:t>
            </w:r>
          </w:p>
        </w:tc>
      </w:tr>
      <w:tr w14:paraId="35A6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255" w:type="dxa"/>
            <w:vAlign w:val="center"/>
          </w:tcPr>
          <w:p w14:paraId="7CA36675">
            <w:pPr>
              <w:pStyle w:val="24"/>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1</w:t>
            </w:r>
          </w:p>
        </w:tc>
        <w:tc>
          <w:tcPr>
            <w:tcW w:w="2274" w:type="dxa"/>
            <w:vAlign w:val="center"/>
          </w:tcPr>
          <w:p w14:paraId="78795CF3">
            <w:pPr>
              <w:adjustRightInd w:val="0"/>
              <w:snapToGrid w:val="0"/>
              <w:spacing w:line="360" w:lineRule="auto"/>
              <w:rPr>
                <w:rFonts w:hint="eastAsia"/>
                <w:vertAlign w:val="baseline"/>
              </w:rPr>
            </w:pPr>
            <w:r>
              <w:rPr>
                <w:rFonts w:hint="eastAsia" w:ascii="宋体" w:hAnsi="宋体" w:eastAsia="宋体" w:cs="宋体"/>
                <w:sz w:val="24"/>
                <w:szCs w:val="24"/>
                <w:lang w:eastAsia="zh-CN"/>
              </w:rPr>
              <w:t>周口市土壤肥料和农业资源保护中心周口市第三次全国土壤普查土壤市级成果汇总项目</w:t>
            </w:r>
          </w:p>
        </w:tc>
        <w:tc>
          <w:tcPr>
            <w:tcW w:w="2275" w:type="dxa"/>
            <w:vAlign w:val="center"/>
          </w:tcPr>
          <w:p w14:paraId="2818F327">
            <w:pPr>
              <w:adjustRightInd w:val="0"/>
              <w:snapToGrid w:val="0"/>
              <w:spacing w:line="360" w:lineRule="auto"/>
              <w:rPr>
                <w:rFonts w:hint="default" w:eastAsia="宋体"/>
                <w:vertAlign w:val="baseline"/>
                <w:lang w:val="en-US" w:eastAsia="zh-CN"/>
              </w:rPr>
            </w:pPr>
            <w:r>
              <w:rPr>
                <w:rFonts w:hint="eastAsia" w:cs="宋体" w:asciiTheme="minorEastAsia" w:hAnsiTheme="minorEastAsia" w:eastAsiaTheme="minorEastAsia"/>
                <w:sz w:val="24"/>
                <w:lang w:val="en-US" w:eastAsia="zh-CN"/>
              </w:rPr>
              <w:t>180.00</w:t>
            </w:r>
          </w:p>
        </w:tc>
      </w:tr>
    </w:tbl>
    <w:p w14:paraId="7EB9759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采购需求：</w:t>
      </w:r>
      <w:r>
        <w:rPr>
          <w:rFonts w:cs="宋体" w:asciiTheme="minorEastAsia" w:hAnsiTheme="minorEastAsia"/>
          <w:color w:val="auto"/>
          <w:sz w:val="24"/>
          <w:highlight w:val="none"/>
        </w:rPr>
        <w:t>详见竞争性磋商文件</w:t>
      </w:r>
      <w:r>
        <w:rPr>
          <w:rFonts w:hint="eastAsia" w:asciiTheme="minorEastAsia" w:hAnsiTheme="minorEastAsia" w:eastAsiaTheme="minorEastAsia" w:cstheme="minorEastAsia"/>
          <w:i w:val="0"/>
          <w:iCs w:val="0"/>
          <w:sz w:val="24"/>
          <w:szCs w:val="24"/>
        </w:rPr>
        <w:t>（包括但不限于标的的名称、数量、简要技术需求或服务要求等）</w:t>
      </w:r>
    </w:p>
    <w:p w14:paraId="1395B2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合同履行期限：</w:t>
      </w:r>
      <w:r>
        <w:rPr>
          <w:rFonts w:hint="eastAsia" w:ascii="宋体" w:hAnsi="宋体" w:eastAsia="宋体" w:cs="宋体"/>
          <w:spacing w:val="-9"/>
          <w:sz w:val="24"/>
          <w:szCs w:val="24"/>
          <w:highlight w:val="none"/>
        </w:rPr>
        <w:t>合同签订之日起 90日历天内完成</w:t>
      </w:r>
    </w:p>
    <w:p w14:paraId="1D6116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bookmarkStart w:id="4" w:name="_Toc35393799"/>
      <w:bookmarkStart w:id="5" w:name="_Toc28359090"/>
      <w:bookmarkStart w:id="6" w:name="_Toc35393630"/>
      <w:bookmarkStart w:id="7" w:name="_Toc28359013"/>
      <w:r>
        <w:rPr>
          <w:rFonts w:hint="eastAsia" w:ascii="宋体" w:hAnsi="宋体" w:eastAsia="宋体" w:cs="宋体"/>
          <w:i w:val="0"/>
          <w:iCs w:val="0"/>
          <w:color w:val="auto"/>
          <w:sz w:val="24"/>
          <w:szCs w:val="24"/>
        </w:rPr>
        <w:t>是否接受进口产品：否</w:t>
      </w:r>
    </w:p>
    <w:p w14:paraId="7181D2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否</w:t>
      </w:r>
    </w:p>
    <w:p w14:paraId="5C7F42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val="en-US" w:eastAsia="zh-CN"/>
        </w:rPr>
        <w:t>是否为只面向中小企业采购：</w:t>
      </w:r>
      <w:r>
        <w:rPr>
          <w:rFonts w:hint="eastAsia" w:ascii="宋体" w:hAnsi="宋体" w:eastAsia="宋体" w:cs="宋体"/>
          <w:i w:val="0"/>
          <w:iCs w:val="0"/>
          <w:color w:val="auto"/>
          <w:sz w:val="24"/>
          <w:szCs w:val="24"/>
          <w:u w:val="single"/>
        </w:rPr>
        <w:t>是</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采购预留金额</w:t>
      </w:r>
      <w:r>
        <w:rPr>
          <w:rFonts w:hint="eastAsia" w:ascii="宋体" w:hAnsi="宋体" w:cs="宋体"/>
          <w:i w:val="0"/>
          <w:iCs w:val="0"/>
          <w:color w:val="auto"/>
          <w:sz w:val="24"/>
          <w:szCs w:val="24"/>
          <w:lang w:val="en-US" w:eastAsia="zh-CN"/>
        </w:rPr>
        <w:t>180.00</w:t>
      </w:r>
      <w:r>
        <w:rPr>
          <w:rFonts w:hint="eastAsia" w:ascii="宋体" w:hAnsi="宋体" w:eastAsia="宋体" w:cs="宋体"/>
          <w:i w:val="0"/>
          <w:iCs w:val="0"/>
          <w:color w:val="auto"/>
          <w:sz w:val="24"/>
          <w:szCs w:val="24"/>
          <w:lang w:val="en-US" w:eastAsia="zh-CN"/>
        </w:rPr>
        <w:t xml:space="preserve">（万元）    </w:t>
      </w:r>
    </w:p>
    <w:p w14:paraId="1689D7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 xml:space="preserve">    必须提供中小企业声明函</w:t>
      </w:r>
      <w:r>
        <w:rPr>
          <w:rFonts w:hint="eastAsia" w:ascii="宋体" w:hAnsi="宋体" w:cs="宋体"/>
          <w:i w:val="0"/>
          <w:iCs w:val="0"/>
          <w:color w:val="auto"/>
          <w:sz w:val="24"/>
          <w:szCs w:val="24"/>
          <w:lang w:val="en-US" w:eastAsia="zh-CN"/>
        </w:rPr>
        <w:t>;</w:t>
      </w:r>
      <w:r>
        <w:rPr>
          <w:rFonts w:hint="eastAsia" w:ascii="宋体" w:hAnsi="宋体" w:cs="宋体"/>
          <w:i w:val="0"/>
          <w:iCs w:val="0"/>
          <w:color w:val="auto"/>
          <w:sz w:val="24"/>
          <w:szCs w:val="24"/>
          <w:u w:val="single"/>
          <w:lang w:val="en-US" w:eastAsia="zh-CN"/>
        </w:rPr>
        <w:t>是</w:t>
      </w:r>
      <w:r>
        <w:rPr>
          <w:rFonts w:hint="eastAsia" w:ascii="宋体" w:hAnsi="宋体" w:eastAsia="宋体" w:cs="宋体"/>
          <w:i w:val="0"/>
          <w:iCs w:val="0"/>
          <w:color w:val="auto"/>
          <w:sz w:val="24"/>
          <w:szCs w:val="24"/>
          <w:lang w:val="en-US" w:eastAsia="zh-CN"/>
        </w:rPr>
        <w:t>。(友情提醒：此处必须和省政府采购网上申报填写一致)。</w:t>
      </w:r>
    </w:p>
    <w:p w14:paraId="6A8EA4A5">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4"/>
      <w:bookmarkEnd w:id="5"/>
      <w:bookmarkEnd w:id="6"/>
      <w:bookmarkEnd w:id="7"/>
    </w:p>
    <w:p w14:paraId="21644DC0">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1.满足《中华人民共和国政府采购法》第二十二条规定；</w:t>
      </w:r>
    </w:p>
    <w:p w14:paraId="2DA226B6">
      <w:pPr>
        <w:adjustRightInd w:val="0"/>
        <w:snapToGrid w:val="0"/>
        <w:spacing w:line="360" w:lineRule="auto"/>
        <w:ind w:firstLine="480" w:firstLineChars="200"/>
        <w:rPr>
          <w:sz w:val="24"/>
        </w:rPr>
      </w:pPr>
      <w:r>
        <w:rPr>
          <w:rFonts w:hint="eastAsia"/>
          <w:sz w:val="24"/>
        </w:rPr>
        <w:t>（1）具有独立承担民事责任的能力；</w:t>
      </w:r>
      <w:r>
        <w:rPr>
          <w:rFonts w:hint="eastAsia" w:hAnsi="宋体" w:cs="宋体"/>
          <w:sz w:val="24"/>
          <w:szCs w:val="24"/>
        </w:rPr>
        <w:t>（</w:t>
      </w:r>
      <w:r>
        <w:rPr>
          <w:rFonts w:hint="eastAsia" w:hAnsi="宋体" w:cs="宋体"/>
          <w:sz w:val="24"/>
          <w:szCs w:val="24"/>
          <w:lang w:eastAsia="zh-CN"/>
        </w:rPr>
        <w:t>有效的</w:t>
      </w:r>
      <w:r>
        <w:rPr>
          <w:rFonts w:hint="eastAsia" w:hAnsi="宋体" w:cs="宋体"/>
          <w:sz w:val="24"/>
          <w:szCs w:val="24"/>
        </w:rPr>
        <w:t>企业营业执照等证明文件）</w:t>
      </w:r>
      <w:r>
        <w:rPr>
          <w:rFonts w:hint="eastAsia"/>
          <w:sz w:val="24"/>
        </w:rPr>
        <w:t xml:space="preserve"> </w:t>
      </w:r>
    </w:p>
    <w:p w14:paraId="30CA2532">
      <w:pPr>
        <w:adjustRightInd w:val="0"/>
        <w:snapToGrid w:val="0"/>
        <w:spacing w:line="360" w:lineRule="auto"/>
        <w:ind w:firstLine="480" w:firstLineChars="200"/>
        <w:rPr>
          <w:sz w:val="24"/>
        </w:rPr>
      </w:pPr>
      <w:r>
        <w:rPr>
          <w:rFonts w:hint="eastAsia"/>
          <w:sz w:val="24"/>
        </w:rPr>
        <w:t>（2）具有良好的商业信誉和健全的财务会计制度；</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bidi="zh-CN"/>
        </w:rPr>
        <w:t>财务状况良好，财务没有处于被接管、冻结、破产状态，提供2024年度经审计的财务报告或财务报表（成立不足一年的企业需提供自成立起至今的企业财务报表</w:t>
      </w:r>
      <w:r>
        <w:rPr>
          <w:rFonts w:hint="eastAsia" w:ascii="宋体" w:hAnsi="宋体" w:eastAsia="宋体" w:cs="宋体"/>
          <w:kern w:val="0"/>
          <w:sz w:val="24"/>
          <w:szCs w:val="24"/>
          <w:lang w:bidi="zh-CN"/>
        </w:rPr>
        <w:t>）；</w:t>
      </w:r>
      <w:r>
        <w:rPr>
          <w:rFonts w:hint="eastAsia"/>
          <w:sz w:val="24"/>
        </w:rPr>
        <w:t xml:space="preserve"> </w:t>
      </w:r>
    </w:p>
    <w:p w14:paraId="0385476C">
      <w:pPr>
        <w:adjustRightInd w:val="0"/>
        <w:snapToGrid w:val="0"/>
        <w:spacing w:line="360" w:lineRule="auto"/>
        <w:ind w:firstLine="480" w:firstLineChars="200"/>
        <w:rPr>
          <w:sz w:val="24"/>
        </w:rPr>
      </w:pPr>
      <w:r>
        <w:rPr>
          <w:rFonts w:hint="eastAsia"/>
          <w:sz w:val="24"/>
        </w:rPr>
        <w:t>（3）具有履行合同所必需的设备和专业技术能力；</w:t>
      </w:r>
      <w:r>
        <w:rPr>
          <w:rFonts w:hint="eastAsia" w:ascii="宋体" w:hAnsi="宋体" w:eastAsia="宋体" w:cs="宋体"/>
          <w:kern w:val="0"/>
          <w:sz w:val="24"/>
          <w:szCs w:val="24"/>
          <w:lang w:bidi="zh-CN"/>
        </w:rPr>
        <w:t>（提供承诺函</w:t>
      </w:r>
      <w:r>
        <w:rPr>
          <w:rFonts w:hint="eastAsia" w:ascii="宋体" w:hAnsi="宋体" w:eastAsia="宋体" w:cs="宋体"/>
          <w:kern w:val="0"/>
          <w:sz w:val="24"/>
          <w:szCs w:val="24"/>
          <w:lang w:val="en-US" w:bidi="zh-CN"/>
        </w:rPr>
        <w:t>与</w:t>
      </w:r>
      <w:r>
        <w:rPr>
          <w:rFonts w:hint="eastAsia" w:ascii="宋体" w:hAnsi="宋体" w:eastAsia="宋体" w:cs="宋体"/>
          <w:kern w:val="0"/>
          <w:sz w:val="24"/>
          <w:szCs w:val="24"/>
          <w:lang w:bidi="zh-CN"/>
        </w:rPr>
        <w:t>证明材料）</w:t>
      </w:r>
    </w:p>
    <w:p w14:paraId="6547D8CA">
      <w:pPr>
        <w:adjustRightInd w:val="0"/>
        <w:snapToGrid w:val="0"/>
        <w:spacing w:line="360" w:lineRule="auto"/>
        <w:ind w:firstLine="480" w:firstLineChars="200"/>
        <w:rPr>
          <w:sz w:val="24"/>
        </w:rPr>
      </w:pPr>
      <w:r>
        <w:rPr>
          <w:rFonts w:hint="eastAsia"/>
          <w:sz w:val="24"/>
        </w:rPr>
        <w:t>（4）有依法缴纳税收和社会保障资金的良好记录；</w:t>
      </w:r>
      <w:r>
        <w:rPr>
          <w:rFonts w:hint="eastAsia" w:ascii="宋体" w:hAnsi="宋体" w:eastAsia="宋体" w:cs="宋体"/>
          <w:color w:val="auto"/>
          <w:sz w:val="24"/>
          <w:szCs w:val="24"/>
        </w:rPr>
        <w:t>（需提供企业</w:t>
      </w:r>
      <w:r>
        <w:rPr>
          <w:rFonts w:hint="eastAsia" w:ascii="宋体" w:hAnsi="宋体" w:eastAsia="宋体" w:cs="宋体"/>
          <w:color w:val="auto"/>
          <w:sz w:val="24"/>
          <w:szCs w:val="24"/>
          <w:lang w:eastAsia="zh-CN"/>
        </w:rPr>
        <w:t>2025年1月1日以来任意</w:t>
      </w:r>
      <w:r>
        <w:rPr>
          <w:rFonts w:hint="eastAsia" w:ascii="宋体" w:hAnsi="宋体" w:cs="宋体"/>
          <w:color w:val="auto"/>
          <w:sz w:val="24"/>
          <w:szCs w:val="24"/>
          <w:lang w:eastAsia="zh-CN"/>
        </w:rPr>
        <w:t>连续三个</w:t>
      </w:r>
      <w:r>
        <w:rPr>
          <w:rFonts w:hint="eastAsia" w:ascii="宋体" w:hAnsi="宋体" w:eastAsia="宋体" w:cs="宋体"/>
          <w:color w:val="auto"/>
          <w:sz w:val="24"/>
          <w:szCs w:val="24"/>
          <w:lang w:eastAsia="zh-CN"/>
        </w:rPr>
        <w:t>月缴纳税收和社保的证明</w:t>
      </w:r>
      <w:r>
        <w:rPr>
          <w:rFonts w:hint="eastAsia" w:ascii="宋体" w:hAnsi="宋体" w:eastAsia="宋体" w:cs="宋体"/>
          <w:color w:val="auto"/>
          <w:sz w:val="24"/>
          <w:szCs w:val="24"/>
        </w:rPr>
        <w:t>；依法免税的供应商，应提供相应文件证明其依法免税</w:t>
      </w:r>
      <w:r>
        <w:rPr>
          <w:rFonts w:hint="eastAsia" w:ascii="宋体" w:hAnsi="宋体" w:cs="宋体"/>
          <w:color w:val="auto"/>
          <w:sz w:val="24"/>
          <w:szCs w:val="24"/>
          <w:lang w:val="en-US" w:eastAsia="zh-CN"/>
        </w:rPr>
        <w:t>.</w:t>
      </w:r>
      <w:r>
        <w:rPr>
          <w:rFonts w:hint="eastAsia" w:ascii="宋体" w:hAnsi="宋体" w:cs="宋体"/>
          <w:sz w:val="24"/>
        </w:rPr>
        <w:t>新公司成立不满三个月的自成立之日起提供</w:t>
      </w:r>
      <w:r>
        <w:rPr>
          <w:rFonts w:hint="eastAsia" w:ascii="宋体" w:hAnsi="宋体" w:cs="宋体"/>
          <w:sz w:val="24"/>
          <w:lang w:val="en-US" w:eastAsia="zh-CN"/>
        </w:rPr>
        <w:t>.</w:t>
      </w:r>
      <w:r>
        <w:rPr>
          <w:rFonts w:hint="eastAsia" w:ascii="宋体" w:hAnsi="宋体" w:eastAsia="宋体" w:cs="宋体"/>
          <w:color w:val="auto"/>
          <w:sz w:val="24"/>
          <w:szCs w:val="24"/>
        </w:rPr>
        <w:t>）</w:t>
      </w:r>
      <w:r>
        <w:rPr>
          <w:rFonts w:hint="eastAsia"/>
          <w:sz w:val="24"/>
        </w:rPr>
        <w:t xml:space="preserve"> </w:t>
      </w:r>
    </w:p>
    <w:p w14:paraId="71E198B8">
      <w:pPr>
        <w:pStyle w:val="2"/>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r>
        <w:rPr>
          <w:rFonts w:hint="eastAsia" w:hAnsi="宋体" w:cs="宋体"/>
          <w:sz w:val="24"/>
          <w:szCs w:val="24"/>
        </w:rPr>
        <w:t>（提供没有重大违法记录的书面声明函，格式自拟）；</w:t>
      </w:r>
    </w:p>
    <w:p w14:paraId="59E23729">
      <w:pPr>
        <w:adjustRightInd w:val="0"/>
        <w:snapToGrid w:val="0"/>
        <w:spacing w:line="360" w:lineRule="auto"/>
        <w:ind w:firstLine="480" w:firstLineChars="200"/>
        <w:rPr>
          <w:rFonts w:hint="eastAsia"/>
        </w:rPr>
      </w:pPr>
      <w:r>
        <w:rPr>
          <w:rFonts w:hint="eastAsia"/>
          <w:sz w:val="24"/>
        </w:rPr>
        <w:t xml:space="preserve">（6）法律、行政法规规定的其他条件。 </w:t>
      </w:r>
    </w:p>
    <w:p w14:paraId="7ECB607C">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8" w:name="_Toc28359014"/>
      <w:bookmarkStart w:id="9" w:name="_Toc28359091"/>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2E3753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Theme="minorEastAsia" w:hAnsiTheme="minorEastAsia" w:eastAsiaTheme="minorEastAsia" w:cstheme="minorEastAsia"/>
          <w:i w:val="0"/>
          <w:iCs w:val="0"/>
          <w:sz w:val="24"/>
          <w:szCs w:val="24"/>
        </w:rPr>
        <w:t>3.本项目的特定资格要求：</w:t>
      </w:r>
      <w:r>
        <w:rPr>
          <w:rFonts w:hint="eastAsia" w:ascii="宋体" w:hAnsi="宋体" w:eastAsia="宋体" w:cs="宋体"/>
          <w:i w:val="0"/>
          <w:iCs w:val="0"/>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w:t>
      </w:r>
      <w:r>
        <w:rPr>
          <w:rFonts w:hint="eastAsia" w:ascii="宋体" w:hAnsi="宋体" w:eastAsia="宋体" w:cs="宋体"/>
          <w:i w:val="0"/>
          <w:iCs w:val="0"/>
          <w:color w:val="000000"/>
          <w:sz w:val="24"/>
          <w:szCs w:val="24"/>
          <w:lang w:val="en-US" w:eastAsia="zh-CN"/>
        </w:rPr>
        <w:t>重大税收违法失信主</w:t>
      </w:r>
      <w:r>
        <w:rPr>
          <w:rFonts w:hint="eastAsia" w:ascii="宋体" w:hAnsi="宋体" w:eastAsia="宋体" w:cs="宋体"/>
          <w:i w:val="0"/>
          <w:iCs w:val="0"/>
          <w:sz w:val="24"/>
          <w:szCs w:val="24"/>
          <w:lang w:val="en-US" w:eastAsia="zh-CN"/>
        </w:rPr>
        <w:t>体</w:t>
      </w:r>
      <w:r>
        <w:rPr>
          <w:rFonts w:hint="eastAsia" w:ascii="宋体" w:hAnsi="宋体" w:eastAsia="宋体" w:cs="宋体"/>
          <w:i w:val="0"/>
          <w:iCs w:val="0"/>
          <w:sz w:val="24"/>
          <w:szCs w:val="24"/>
        </w:rPr>
        <w:t>”</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失信被执行人</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和“中国政府采购”网站(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)的“政府采购严重违法失信行为记录名单”的供应商，将拒绝其参加政府采购活动；在标书中附加盖公章的网页查询扫描件，查询日期为公告发布之日起至</w:t>
      </w:r>
      <w:r>
        <w:rPr>
          <w:rFonts w:hint="eastAsia" w:ascii="宋体" w:hAnsi="宋体" w:cs="宋体"/>
          <w:sz w:val="24"/>
        </w:rPr>
        <w:t>响应文件递交</w:t>
      </w:r>
      <w:r>
        <w:rPr>
          <w:rFonts w:hint="eastAsia" w:ascii="宋体" w:hAnsi="宋体" w:eastAsia="宋体" w:cs="宋体"/>
          <w:i w:val="0"/>
          <w:iCs w:val="0"/>
          <w:sz w:val="24"/>
          <w:szCs w:val="24"/>
        </w:rPr>
        <w:t>截止之日止。</w:t>
      </w:r>
    </w:p>
    <w:p w14:paraId="469990CC">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0" w:name="_Toc35393631"/>
      <w:bookmarkStart w:id="11" w:name="_Toc35393800"/>
      <w:r>
        <w:rPr>
          <w:rFonts w:hint="eastAsia" w:asciiTheme="minorEastAsia" w:hAnsiTheme="minorEastAsia" w:eastAsiaTheme="minorEastAsia" w:cstheme="minorEastAsia"/>
          <w:b w:val="0"/>
          <w:sz w:val="24"/>
          <w:szCs w:val="24"/>
        </w:rPr>
        <w:t>三、获取采购文件</w:t>
      </w:r>
      <w:bookmarkEnd w:id="8"/>
      <w:bookmarkEnd w:id="9"/>
      <w:bookmarkEnd w:id="10"/>
      <w:bookmarkEnd w:id="11"/>
    </w:p>
    <w:p w14:paraId="57C3D4CF">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时间：</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09</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15</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至</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09</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22</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（北京时间，法定节假日除外 ）</w:t>
      </w:r>
    </w:p>
    <w:p w14:paraId="6C1D07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地点：周口市公共资源交易</w:t>
      </w:r>
      <w:r>
        <w:rPr>
          <w:rFonts w:hint="eastAsia" w:ascii="宋体" w:hAnsi="宋体" w:eastAsia="宋体" w:cs="宋体"/>
          <w:i w:val="0"/>
          <w:iCs w:val="0"/>
          <w:sz w:val="24"/>
          <w:szCs w:val="24"/>
          <w:lang w:eastAsia="zh-CN"/>
        </w:rPr>
        <w:t>中心网</w:t>
      </w:r>
      <w:r>
        <w:rPr>
          <w:rFonts w:hint="eastAsia" w:ascii="宋体" w:hAnsi="宋体" w:eastAsia="宋体" w:cs="宋体"/>
          <w:i w:val="0"/>
          <w:iCs w:val="0"/>
          <w:sz w:val="24"/>
          <w:szCs w:val="24"/>
        </w:rPr>
        <w:t>（http://jyzx.zhoukou.gov.cn）</w:t>
      </w:r>
    </w:p>
    <w:p w14:paraId="61F2D0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14:paraId="0D0F01EE">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0</w:t>
      </w:r>
    </w:p>
    <w:p w14:paraId="7CD73418">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2" w:name="_Toc35393632"/>
      <w:bookmarkStart w:id="13" w:name="_Toc28359092"/>
      <w:bookmarkStart w:id="14" w:name="_Toc35393801"/>
      <w:bookmarkStart w:id="15" w:name="_Toc28359015"/>
      <w:r>
        <w:rPr>
          <w:rFonts w:hint="eastAsia" w:asciiTheme="minorEastAsia" w:hAnsiTheme="minorEastAsia" w:eastAsiaTheme="minorEastAsia" w:cstheme="minorEastAsia"/>
          <w:b w:val="0"/>
          <w:sz w:val="24"/>
          <w:szCs w:val="24"/>
        </w:rPr>
        <w:t>四、响应文件提交</w:t>
      </w:r>
      <w:bookmarkEnd w:id="12"/>
      <w:bookmarkEnd w:id="13"/>
      <w:bookmarkEnd w:id="14"/>
      <w:bookmarkEnd w:id="15"/>
    </w:p>
    <w:p w14:paraId="2F4B0BB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截止时间：</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bCs/>
          <w:i w:val="0"/>
          <w:iCs w:val="0"/>
          <w:sz w:val="24"/>
          <w:szCs w:val="24"/>
          <w:u w:val="single"/>
        </w:rPr>
        <w:t>年</w:t>
      </w:r>
      <w:r>
        <w:rPr>
          <w:rFonts w:hint="eastAsia" w:asciiTheme="minorEastAsia" w:hAnsiTheme="minorEastAsia" w:eastAsiaTheme="minorEastAsia" w:cstheme="minorEastAsia"/>
          <w:bCs/>
          <w:i w:val="0"/>
          <w:iCs w:val="0"/>
          <w:sz w:val="24"/>
          <w:szCs w:val="24"/>
          <w:u w:val="single"/>
          <w:lang w:val="en-US" w:eastAsia="zh-CN"/>
        </w:rPr>
        <w:t>09</w:t>
      </w:r>
      <w:r>
        <w:rPr>
          <w:rFonts w:hint="eastAsia" w:asciiTheme="minorEastAsia" w:hAnsiTheme="minorEastAsia" w:eastAsiaTheme="minorEastAsia" w:cstheme="minorEastAsia"/>
          <w:bCs/>
          <w:i w:val="0"/>
          <w:iCs w:val="0"/>
          <w:sz w:val="24"/>
          <w:szCs w:val="24"/>
          <w:u w:val="single"/>
        </w:rPr>
        <w:t>月</w:t>
      </w:r>
      <w:r>
        <w:rPr>
          <w:rFonts w:hint="eastAsia" w:asciiTheme="minorEastAsia" w:hAnsiTheme="minorEastAsia" w:eastAsiaTheme="minorEastAsia" w:cstheme="minorEastAsia"/>
          <w:bCs/>
          <w:i w:val="0"/>
          <w:iCs w:val="0"/>
          <w:sz w:val="24"/>
          <w:szCs w:val="24"/>
          <w:u w:val="single"/>
          <w:lang w:val="en-US" w:eastAsia="zh-CN"/>
        </w:rPr>
        <w:t>26</w:t>
      </w:r>
      <w:r>
        <w:rPr>
          <w:rFonts w:hint="eastAsia" w:asciiTheme="minorEastAsia" w:hAnsiTheme="minorEastAsia" w:eastAsiaTheme="minorEastAsia" w:cstheme="minorEastAsia"/>
          <w:bCs/>
          <w:i w:val="0"/>
          <w:iCs w:val="0"/>
          <w:sz w:val="24"/>
          <w:szCs w:val="24"/>
          <w:u w:val="single"/>
        </w:rPr>
        <w:t>日</w:t>
      </w:r>
      <w:r>
        <w:rPr>
          <w:rFonts w:hint="eastAsia" w:asciiTheme="minorEastAsia" w:hAnsiTheme="minorEastAsia" w:eastAsiaTheme="minorEastAsia" w:cstheme="minorEastAsia"/>
          <w:bCs/>
          <w:i w:val="0"/>
          <w:iCs w:val="0"/>
          <w:sz w:val="24"/>
          <w:szCs w:val="24"/>
          <w:u w:val="single"/>
          <w:lang w:val="en-US" w:eastAsia="zh-CN"/>
        </w:rPr>
        <w:t>10</w:t>
      </w:r>
      <w:r>
        <w:rPr>
          <w:rFonts w:hint="eastAsia" w:asciiTheme="minorEastAsia" w:hAnsiTheme="minorEastAsia" w:eastAsiaTheme="minorEastAsia" w:cstheme="minorEastAsia"/>
          <w:bCs/>
          <w:i w:val="0"/>
          <w:iCs w:val="0"/>
          <w:sz w:val="24"/>
          <w:szCs w:val="24"/>
          <w:u w:val="single"/>
        </w:rPr>
        <w:t>点</w:t>
      </w:r>
      <w:r>
        <w:rPr>
          <w:rFonts w:hint="eastAsia" w:asciiTheme="minorEastAsia" w:hAnsiTheme="minorEastAsia" w:eastAsiaTheme="minorEastAsia" w:cstheme="minorEastAsia"/>
          <w:bCs/>
          <w:i w:val="0"/>
          <w:iCs w:val="0"/>
          <w:sz w:val="24"/>
          <w:szCs w:val="24"/>
          <w:u w:val="single"/>
          <w:lang w:val="en-US" w:eastAsia="zh-CN"/>
        </w:rPr>
        <w:t>00</w:t>
      </w:r>
      <w:r>
        <w:rPr>
          <w:rFonts w:hint="eastAsia" w:asciiTheme="minorEastAsia" w:hAnsiTheme="minorEastAsia" w:eastAsiaTheme="minorEastAsia" w:cstheme="minorEastAsia"/>
          <w:bCs/>
          <w:i w:val="0"/>
          <w:iCs w:val="0"/>
          <w:sz w:val="24"/>
          <w:szCs w:val="24"/>
          <w:u w:val="single"/>
        </w:rPr>
        <w:t>分</w:t>
      </w:r>
      <w:r>
        <w:rPr>
          <w:rFonts w:hint="eastAsia" w:asciiTheme="minorEastAsia" w:hAnsiTheme="minorEastAsia" w:eastAsiaTheme="minorEastAsia" w:cstheme="minorEastAsia"/>
          <w:bCs/>
          <w:i w:val="0"/>
          <w:iCs w:val="0"/>
          <w:sz w:val="24"/>
          <w:szCs w:val="24"/>
        </w:rPr>
        <w:t>（北京时间）</w:t>
      </w:r>
    </w:p>
    <w:p w14:paraId="3E0D0C3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地点：加密电子响应文件须在投标截止时间前通过</w:t>
      </w:r>
      <w:r>
        <w:rPr>
          <w:rFonts w:hint="eastAsia" w:asciiTheme="minorEastAsia" w:hAnsiTheme="minorEastAsia" w:eastAsiaTheme="minorEastAsia" w:cstheme="minorEastAsia"/>
          <w:i w:val="0"/>
          <w:iCs w:val="0"/>
          <w:spacing w:val="-6"/>
          <w:sz w:val="24"/>
          <w:szCs w:val="24"/>
        </w:rPr>
        <w:t>周口市公共资源交易中心网</w:t>
      </w:r>
      <w:r>
        <w:rPr>
          <w:rFonts w:hint="eastAsia" w:asciiTheme="minorEastAsia" w:hAnsiTheme="minorEastAsia" w:eastAsiaTheme="minorEastAsia" w:cstheme="minorEastAsia"/>
          <w:i w:val="0"/>
          <w:iCs w:val="0"/>
          <w:sz w:val="24"/>
          <w:szCs w:val="24"/>
        </w:rPr>
        <w:t>（网址</w:t>
      </w:r>
      <w:r>
        <w:rPr>
          <w:rFonts w:hint="eastAsia" w:asciiTheme="minorEastAsia" w:hAnsiTheme="minorEastAsia" w:eastAsiaTheme="minorEastAsia" w:cstheme="minorEastAsia"/>
          <w:i w:val="0"/>
          <w:iCs w:val="0"/>
          <w:color w:val="000000"/>
          <w:kern w:val="2"/>
          <w:sz w:val="24"/>
          <w:szCs w:val="24"/>
        </w:rPr>
        <w:t>http://jyzx.zhoukou.gov.cn</w:t>
      </w:r>
      <w:r>
        <w:rPr>
          <w:rFonts w:hint="eastAsia" w:asciiTheme="minorEastAsia" w:hAnsiTheme="minorEastAsia" w:eastAsiaTheme="minorEastAsia" w:cstheme="minorEastAsia"/>
          <w:i w:val="0"/>
          <w:iCs w:val="0"/>
          <w:sz w:val="24"/>
          <w:szCs w:val="24"/>
        </w:rPr>
        <w:t>）。</w:t>
      </w:r>
    </w:p>
    <w:p w14:paraId="0390951B">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16" w:name="_Toc28359016"/>
      <w:bookmarkStart w:id="17" w:name="_Toc28359093"/>
      <w:bookmarkStart w:id="18" w:name="_Toc35393802"/>
      <w:bookmarkStart w:id="19" w:name="_Toc35393633"/>
      <w:r>
        <w:rPr>
          <w:rFonts w:hint="eastAsia" w:asciiTheme="minorEastAsia" w:hAnsiTheme="minorEastAsia" w:eastAsiaTheme="minorEastAsia" w:cstheme="minorEastAsia"/>
          <w:b w:val="0"/>
          <w:i w:val="0"/>
          <w:iCs w:val="0"/>
          <w:sz w:val="24"/>
          <w:szCs w:val="24"/>
        </w:rPr>
        <w:t>五、开启（竞争性磋商方式必须填写）</w:t>
      </w:r>
      <w:bookmarkEnd w:id="16"/>
      <w:bookmarkEnd w:id="17"/>
      <w:bookmarkEnd w:id="18"/>
      <w:bookmarkEnd w:id="19"/>
    </w:p>
    <w:p w14:paraId="12AE067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bCs/>
          <w:i w:val="0"/>
          <w:iCs w:val="0"/>
          <w:sz w:val="24"/>
          <w:szCs w:val="24"/>
          <w:u w:val="single"/>
        </w:rPr>
        <w:t>年</w:t>
      </w:r>
      <w:r>
        <w:rPr>
          <w:rFonts w:hint="eastAsia" w:asciiTheme="minorEastAsia" w:hAnsiTheme="minorEastAsia" w:eastAsiaTheme="minorEastAsia" w:cstheme="minorEastAsia"/>
          <w:bCs/>
          <w:i w:val="0"/>
          <w:iCs w:val="0"/>
          <w:sz w:val="24"/>
          <w:szCs w:val="24"/>
          <w:u w:val="single"/>
          <w:lang w:val="en-US" w:eastAsia="zh-CN"/>
        </w:rPr>
        <w:t>09</w:t>
      </w:r>
      <w:r>
        <w:rPr>
          <w:rFonts w:hint="eastAsia" w:asciiTheme="minorEastAsia" w:hAnsiTheme="minorEastAsia" w:eastAsiaTheme="minorEastAsia" w:cstheme="minorEastAsia"/>
          <w:bCs/>
          <w:i w:val="0"/>
          <w:iCs w:val="0"/>
          <w:sz w:val="24"/>
          <w:szCs w:val="24"/>
          <w:u w:val="single"/>
        </w:rPr>
        <w:t>月</w:t>
      </w:r>
      <w:r>
        <w:rPr>
          <w:rFonts w:hint="eastAsia" w:asciiTheme="minorEastAsia" w:hAnsiTheme="minorEastAsia" w:eastAsiaTheme="minorEastAsia" w:cstheme="minorEastAsia"/>
          <w:bCs/>
          <w:i w:val="0"/>
          <w:iCs w:val="0"/>
          <w:sz w:val="24"/>
          <w:szCs w:val="24"/>
          <w:u w:val="single"/>
          <w:lang w:val="en-US" w:eastAsia="zh-CN"/>
        </w:rPr>
        <w:t>26</w:t>
      </w:r>
      <w:r>
        <w:rPr>
          <w:rFonts w:hint="eastAsia" w:asciiTheme="minorEastAsia" w:hAnsiTheme="minorEastAsia" w:eastAsiaTheme="minorEastAsia" w:cstheme="minorEastAsia"/>
          <w:bCs/>
          <w:i w:val="0"/>
          <w:iCs w:val="0"/>
          <w:sz w:val="24"/>
          <w:szCs w:val="24"/>
          <w:u w:val="single"/>
        </w:rPr>
        <w:t>日</w:t>
      </w:r>
      <w:r>
        <w:rPr>
          <w:rFonts w:hint="eastAsia" w:asciiTheme="minorEastAsia" w:hAnsiTheme="minorEastAsia" w:eastAsiaTheme="minorEastAsia" w:cstheme="minorEastAsia"/>
          <w:bCs/>
          <w:i w:val="0"/>
          <w:iCs w:val="0"/>
          <w:sz w:val="24"/>
          <w:szCs w:val="24"/>
          <w:u w:val="single"/>
          <w:lang w:val="en-US" w:eastAsia="zh-CN"/>
        </w:rPr>
        <w:t>10</w:t>
      </w:r>
      <w:r>
        <w:rPr>
          <w:rFonts w:hint="eastAsia" w:asciiTheme="minorEastAsia" w:hAnsiTheme="minorEastAsia" w:eastAsiaTheme="minorEastAsia" w:cstheme="minorEastAsia"/>
          <w:bCs/>
          <w:i w:val="0"/>
          <w:iCs w:val="0"/>
          <w:sz w:val="24"/>
          <w:szCs w:val="24"/>
          <w:u w:val="single"/>
        </w:rPr>
        <w:t>点</w:t>
      </w:r>
      <w:r>
        <w:rPr>
          <w:rFonts w:hint="eastAsia" w:asciiTheme="minorEastAsia" w:hAnsiTheme="minorEastAsia" w:eastAsiaTheme="minorEastAsia" w:cstheme="minorEastAsia"/>
          <w:bCs/>
          <w:i w:val="0"/>
          <w:iCs w:val="0"/>
          <w:sz w:val="24"/>
          <w:szCs w:val="24"/>
          <w:u w:val="single"/>
          <w:lang w:val="en-US" w:eastAsia="zh-CN"/>
        </w:rPr>
        <w:t>00</w:t>
      </w:r>
      <w:r>
        <w:rPr>
          <w:rFonts w:hint="eastAsia" w:asciiTheme="minorEastAsia" w:hAnsiTheme="minorEastAsia" w:eastAsiaTheme="minorEastAsia" w:cstheme="minorEastAsia"/>
          <w:bCs/>
          <w:i w:val="0"/>
          <w:iCs w:val="0"/>
          <w:sz w:val="24"/>
          <w:szCs w:val="24"/>
          <w:u w:val="single"/>
        </w:rPr>
        <w:t>分</w:t>
      </w:r>
      <w:r>
        <w:rPr>
          <w:rFonts w:hint="eastAsia" w:asciiTheme="minorEastAsia" w:hAnsiTheme="minorEastAsia" w:eastAsiaTheme="minorEastAsia" w:cstheme="minorEastAsia"/>
          <w:bCs/>
          <w:sz w:val="24"/>
          <w:szCs w:val="24"/>
        </w:rPr>
        <w:t>（北京时间）</w:t>
      </w:r>
    </w:p>
    <w:p w14:paraId="414C66E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s="宋体"/>
          <w:i w:val="0"/>
          <w:iCs w:val="0"/>
          <w:sz w:val="24"/>
          <w:szCs w:val="24"/>
        </w:rPr>
        <w:t>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14:paraId="529FB342">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0" w:name="_Toc35393634"/>
      <w:bookmarkStart w:id="21" w:name="_Toc28359094"/>
      <w:bookmarkStart w:id="22" w:name="_Toc28359017"/>
      <w:bookmarkStart w:id="23" w:name="_Toc35393803"/>
      <w:r>
        <w:rPr>
          <w:rFonts w:hint="eastAsia" w:asciiTheme="minorEastAsia" w:hAnsiTheme="minorEastAsia" w:eastAsiaTheme="minorEastAsia" w:cstheme="minorEastAsia"/>
          <w:b w:val="0"/>
          <w:sz w:val="24"/>
          <w:szCs w:val="24"/>
        </w:rPr>
        <w:t>六、公告期限</w:t>
      </w:r>
      <w:bookmarkEnd w:id="20"/>
      <w:bookmarkEnd w:id="21"/>
      <w:bookmarkEnd w:id="22"/>
      <w:bookmarkEnd w:id="23"/>
    </w:p>
    <w:p w14:paraId="4A6D072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自本公告发布之日起3个工作日。</w:t>
      </w:r>
    </w:p>
    <w:p w14:paraId="4160FEBD">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24" w:name="_Toc35393804"/>
      <w:bookmarkStart w:id="25" w:name="_Toc35393635"/>
      <w:r>
        <w:rPr>
          <w:rFonts w:hint="eastAsia" w:asciiTheme="minorEastAsia" w:hAnsiTheme="minorEastAsia" w:eastAsiaTheme="minorEastAsia" w:cstheme="minorEastAsia"/>
          <w:b w:val="0"/>
          <w:sz w:val="24"/>
          <w:szCs w:val="24"/>
        </w:rPr>
        <w:t>七、其他补充事宜</w:t>
      </w:r>
      <w:bookmarkEnd w:id="24"/>
      <w:bookmarkEnd w:id="25"/>
    </w:p>
    <w:p w14:paraId="7F3DB47D">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6" w:name="_Toc35393636"/>
      <w:bookmarkStart w:id="27" w:name="_Toc28359095"/>
      <w:bookmarkStart w:id="28" w:name="_Toc28359018"/>
      <w:bookmarkStart w:id="29" w:name="_Toc35393805"/>
      <w:r>
        <w:rPr>
          <w:rFonts w:hint="eastAsia" w:asciiTheme="minorEastAsia" w:hAnsiTheme="minorEastAsia" w:eastAsiaTheme="minorEastAsia" w:cstheme="minorEastAsia"/>
          <w:b w:val="0"/>
          <w:sz w:val="24"/>
          <w:szCs w:val="24"/>
        </w:rPr>
        <w:t>八、凡对本次采购提出询问，请按以下方式联系。</w:t>
      </w:r>
      <w:bookmarkEnd w:id="26"/>
      <w:bookmarkEnd w:id="27"/>
      <w:bookmarkEnd w:id="28"/>
      <w:bookmarkEnd w:id="29"/>
    </w:p>
    <w:p w14:paraId="6C993A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1.采购人信息</w:t>
      </w:r>
    </w:p>
    <w:p w14:paraId="794931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 称：</w:t>
      </w:r>
      <w:r>
        <w:rPr>
          <w:rFonts w:hint="eastAsia" w:ascii="宋体" w:hAnsi="宋体" w:eastAsia="宋体" w:cs="宋体"/>
          <w:spacing w:val="-1"/>
          <w:sz w:val="24"/>
          <w:szCs w:val="24"/>
          <w:lang w:eastAsia="zh-CN"/>
        </w:rPr>
        <w:t>周口市土壤肥料和农业资源保护中心</w:t>
      </w:r>
      <w:r>
        <w:rPr>
          <w:rFonts w:hint="eastAsia" w:ascii="宋体" w:hAnsi="宋体" w:eastAsia="宋体" w:cs="宋体"/>
          <w:i w:val="0"/>
          <w:iCs w:val="0"/>
          <w:sz w:val="24"/>
          <w:szCs w:val="24"/>
        </w:rPr>
        <w:t>　　　　　　　　　　　　</w:t>
      </w:r>
    </w:p>
    <w:p w14:paraId="4F6B36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地址：</w:t>
      </w:r>
      <w:r>
        <w:rPr>
          <w:rFonts w:hint="eastAsia" w:ascii="宋体" w:hAnsi="宋体" w:cs="宋体"/>
          <w:i w:val="0"/>
          <w:iCs w:val="0"/>
          <w:sz w:val="24"/>
          <w:szCs w:val="24"/>
          <w:lang w:eastAsia="zh-CN"/>
        </w:rPr>
        <w:t>河南省周口市川汇区交通路与工农路交叉口向西</w:t>
      </w:r>
      <w:r>
        <w:rPr>
          <w:rFonts w:hint="eastAsia" w:ascii="宋体" w:hAnsi="宋体" w:cs="宋体"/>
          <w:i w:val="0"/>
          <w:iCs w:val="0"/>
          <w:sz w:val="24"/>
          <w:szCs w:val="24"/>
          <w:lang w:val="en-US" w:eastAsia="zh-CN"/>
        </w:rPr>
        <w:t>150米</w:t>
      </w:r>
      <w:r>
        <w:rPr>
          <w:rFonts w:hint="eastAsia" w:ascii="宋体" w:hAnsi="宋体" w:eastAsia="宋体" w:cs="宋体"/>
          <w:i w:val="0"/>
          <w:iCs w:val="0"/>
          <w:sz w:val="24"/>
          <w:szCs w:val="24"/>
        </w:rPr>
        <w:t>　　　　　　　　　　　　</w:t>
      </w:r>
    </w:p>
    <w:p w14:paraId="13381B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项目联系人：</w:t>
      </w:r>
      <w:r>
        <w:rPr>
          <w:rFonts w:hint="eastAsia" w:ascii="宋体" w:hAnsi="宋体" w:cs="宋体"/>
          <w:i w:val="0"/>
          <w:iCs w:val="0"/>
          <w:sz w:val="24"/>
          <w:szCs w:val="24"/>
          <w:lang w:eastAsia="zh-CN"/>
        </w:rPr>
        <w:t>杜俊伟</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rPr>
        <w:t>联系方式：</w:t>
      </w:r>
      <w:r>
        <w:rPr>
          <w:rFonts w:hint="eastAsia" w:ascii="宋体" w:hAnsi="宋体" w:cs="宋体"/>
          <w:i w:val="0"/>
          <w:iCs w:val="0"/>
          <w:sz w:val="24"/>
          <w:szCs w:val="24"/>
          <w:lang w:val="en-US" w:eastAsia="zh-CN"/>
        </w:rPr>
        <w:t>13033932515</w:t>
      </w:r>
      <w:r>
        <w:rPr>
          <w:rFonts w:hint="eastAsia" w:ascii="宋体" w:hAnsi="宋体" w:eastAsia="宋体" w:cs="宋体"/>
          <w:i w:val="0"/>
          <w:iCs w:val="0"/>
          <w:sz w:val="24"/>
          <w:szCs w:val="24"/>
        </w:rPr>
        <w:t xml:space="preserve">　　　　　　　　　　　 </w:t>
      </w:r>
      <w:bookmarkStart w:id="30" w:name="_Toc28359009"/>
      <w:bookmarkStart w:id="31" w:name="_Toc28359086"/>
    </w:p>
    <w:p w14:paraId="651219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2.采购代理机构信息</w:t>
      </w:r>
      <w:bookmarkEnd w:id="30"/>
      <w:bookmarkEnd w:id="31"/>
    </w:p>
    <w:p w14:paraId="3DF4FF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 称：周口市公共资源交易中心政府采购中心　　　　　　　　　　　　</w:t>
      </w:r>
    </w:p>
    <w:p w14:paraId="4F359D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　址：周口市光明路与政通路交叉口</w:t>
      </w:r>
      <w:r>
        <w:rPr>
          <w:rFonts w:hint="eastAsia" w:ascii="宋体" w:hAnsi="宋体" w:eastAsia="宋体" w:cs="宋体"/>
          <w:i w:val="0"/>
          <w:iCs w:val="0"/>
          <w:sz w:val="24"/>
          <w:szCs w:val="24"/>
          <w:lang w:val="en-US" w:eastAsia="zh-CN"/>
        </w:rPr>
        <w:t>向北100米路东</w:t>
      </w:r>
    </w:p>
    <w:p w14:paraId="4C3593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项目联系人：</w:t>
      </w:r>
      <w:r>
        <w:rPr>
          <w:rFonts w:hint="eastAsia" w:ascii="宋体" w:hAnsi="宋体" w:cs="宋体"/>
          <w:i w:val="0"/>
          <w:iCs w:val="0"/>
          <w:sz w:val="24"/>
          <w:szCs w:val="24"/>
          <w:lang w:val="en-US" w:eastAsia="zh-CN"/>
        </w:rPr>
        <w:t>郝冰</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rPr>
        <w:t>联系方式：</w:t>
      </w:r>
      <w:bookmarkStart w:id="32" w:name="_Toc28359010"/>
      <w:bookmarkStart w:id="33" w:name="_Toc28359087"/>
      <w:r>
        <w:rPr>
          <w:rFonts w:hint="eastAsia" w:ascii="宋体" w:hAnsi="宋体" w:cs="宋体"/>
          <w:i w:val="0"/>
          <w:iCs w:val="0"/>
          <w:sz w:val="24"/>
          <w:szCs w:val="24"/>
          <w:lang w:val="en-US" w:eastAsia="zh-CN"/>
        </w:rPr>
        <w:t>0394-8106517、19913281817</w:t>
      </w:r>
      <w:r>
        <w:rPr>
          <w:rFonts w:hint="eastAsia" w:ascii="宋体" w:hAnsi="宋体" w:eastAsia="宋体" w:cs="宋体"/>
          <w:i w:val="0"/>
          <w:iCs w:val="0"/>
          <w:sz w:val="24"/>
          <w:szCs w:val="24"/>
        </w:rPr>
        <w:t>　　　　　　　　</w:t>
      </w:r>
    </w:p>
    <w:bookmarkEnd w:id="32"/>
    <w:bookmarkEnd w:id="33"/>
    <w:p w14:paraId="5291248E">
      <w:pPr>
        <w:spacing w:line="360" w:lineRule="auto"/>
        <w:ind w:firstLine="480" w:firstLineChars="200"/>
        <w:jc w:val="left"/>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3.监督单位：</w:t>
      </w:r>
      <w:r>
        <w:rPr>
          <w:rFonts w:hint="eastAsia" w:ascii="宋体" w:hAnsi="宋体" w:cs="宋体"/>
          <w:sz w:val="24"/>
        </w:rPr>
        <w:t>周口市财政局</w:t>
      </w:r>
      <w:r>
        <w:rPr>
          <w:rFonts w:hint="eastAsia" w:ascii="宋体" w:hAnsi="宋体" w:cs="宋体"/>
          <w:sz w:val="24"/>
          <w:lang w:eastAsia="zh-CN"/>
        </w:rPr>
        <w:t>政府采购监督管理科</w:t>
      </w:r>
    </w:p>
    <w:p w14:paraId="3AF4AF4F">
      <w:pPr>
        <w:pStyle w:val="35"/>
        <w:ind w:firstLine="720" w:firstLineChars="3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联系方式：</w:t>
      </w:r>
      <w:r>
        <w:rPr>
          <w:rFonts w:ascii="宋体" w:hAnsi="宋体" w:cs="宋体"/>
          <w:sz w:val="24"/>
        </w:rPr>
        <w:t>0394</w:t>
      </w:r>
      <w:r>
        <w:rPr>
          <w:rFonts w:hint="eastAsia" w:ascii="宋体" w:hAnsi="宋体" w:cs="宋体"/>
          <w:sz w:val="24"/>
        </w:rPr>
        <w:t>-</w:t>
      </w:r>
      <w:r>
        <w:rPr>
          <w:rFonts w:hint="eastAsia" w:ascii="宋体" w:hAnsi="宋体" w:cs="宋体"/>
          <w:sz w:val="24"/>
          <w:lang w:eastAsia="zh-CN"/>
        </w:rPr>
        <w:t>8106976</w:t>
      </w:r>
    </w:p>
    <w:p w14:paraId="1B370ACC">
      <w:pPr>
        <w:pStyle w:val="35"/>
        <w:ind w:firstLine="720" w:firstLineChars="300"/>
        <w:rPr>
          <w:rFonts w:hint="default" w:ascii="宋体" w:hAnsi="宋体" w:eastAsia="宋体" w:cs="宋体"/>
          <w:i w:val="0"/>
          <w:iCs w:val="0"/>
          <w:sz w:val="24"/>
          <w:szCs w:val="24"/>
          <w:lang w:val="en-US" w:eastAsia="zh-CN"/>
        </w:rPr>
      </w:pPr>
    </w:p>
    <w:p w14:paraId="202C6F0D">
      <w:pPr>
        <w:pStyle w:val="35"/>
        <w:ind w:firstLine="720" w:firstLineChars="300"/>
        <w:rPr>
          <w:rFonts w:hint="default" w:ascii="宋体" w:hAnsi="宋体" w:eastAsia="宋体" w:cs="宋体"/>
          <w:i w:val="0"/>
          <w:iCs w:val="0"/>
          <w:sz w:val="24"/>
          <w:szCs w:val="24"/>
          <w:lang w:val="en-US" w:eastAsia="zh-CN"/>
        </w:rPr>
      </w:pPr>
    </w:p>
    <w:p w14:paraId="76336C98">
      <w:pPr>
        <w:pStyle w:val="2"/>
        <w:adjustRightInd w:val="0"/>
        <w:snapToGrid w:val="0"/>
        <w:spacing w:line="360" w:lineRule="auto"/>
        <w:ind w:firstLine="2760" w:firstLineChars="1150"/>
        <w:rPr>
          <w:rFonts w:hint="eastAsia" w:ascii="宋体" w:hAnsi="宋体" w:eastAsia="宋体" w:cs="宋体"/>
          <w:sz w:val="24"/>
          <w:szCs w:val="24"/>
        </w:rPr>
      </w:pPr>
      <w:r>
        <w:rPr>
          <w:rFonts w:hint="eastAsia" w:ascii="宋体" w:hAnsi="宋体" w:eastAsia="宋体" w:cs="宋体"/>
          <w:sz w:val="24"/>
          <w:szCs w:val="24"/>
        </w:rPr>
        <w:t>周口市公共资源交易中心政府采购中心</w:t>
      </w:r>
    </w:p>
    <w:p w14:paraId="3F4F15FE">
      <w:pPr>
        <w:pStyle w:val="2"/>
        <w:adjustRightInd w:val="0"/>
        <w:snapToGrid w:val="0"/>
        <w:spacing w:line="360" w:lineRule="auto"/>
        <w:ind w:firstLine="3240" w:firstLineChars="1350"/>
        <w:rPr>
          <w:rFonts w:hint="eastAsia" w:ascii="宋体" w:hAnsi="宋体" w:eastAsia="宋体" w:cs="宋体"/>
          <w:sz w:val="24"/>
          <w:szCs w:val="24"/>
        </w:rPr>
      </w:pPr>
      <w:r>
        <w:rPr>
          <w:rFonts w:hint="eastAsia" w:ascii="宋体" w:hAnsi="宋体" w:cs="宋体"/>
          <w:sz w:val="24"/>
          <w:szCs w:val="24"/>
          <w:lang w:val="en-US" w:eastAsia="zh-CN"/>
        </w:rPr>
        <w:t>2025</w:t>
      </w:r>
      <w:r>
        <w:rPr>
          <w:rFonts w:hint="eastAsia" w:ascii="宋体" w:hAnsi="宋体" w:eastAsia="宋体" w:cs="宋体"/>
          <w:sz w:val="24"/>
          <w:szCs w:val="24"/>
        </w:rPr>
        <w:t>年</w:t>
      </w:r>
      <w:r>
        <w:rPr>
          <w:rFonts w:hint="eastAsia" w:ascii="宋体" w:hAnsi="宋体" w:cs="宋体"/>
          <w:color w:val="000000"/>
          <w:sz w:val="24"/>
          <w:szCs w:val="24"/>
          <w:lang w:val="en-US" w:eastAsia="zh-CN"/>
        </w:rPr>
        <w:t>09</w:t>
      </w:r>
      <w:r>
        <w:rPr>
          <w:rFonts w:hint="eastAsia" w:ascii="宋体" w:hAnsi="宋体" w:eastAsia="宋体" w:cs="宋体"/>
          <w:sz w:val="24"/>
          <w:szCs w:val="24"/>
        </w:rPr>
        <w:t>月</w:t>
      </w:r>
      <w:r>
        <w:rPr>
          <w:rFonts w:hint="eastAsia" w:ascii="宋体" w:hAnsi="宋体" w:cs="宋体"/>
          <w:color w:val="000000"/>
          <w:sz w:val="24"/>
          <w:szCs w:val="24"/>
          <w:lang w:val="en-US" w:eastAsia="zh-CN"/>
        </w:rPr>
        <w:t>15</w:t>
      </w:r>
      <w:r>
        <w:rPr>
          <w:rFonts w:hint="eastAsia" w:ascii="宋体" w:hAnsi="宋体" w:eastAsia="宋体" w:cs="宋体"/>
          <w:sz w:val="24"/>
          <w:szCs w:val="24"/>
        </w:rPr>
        <w:t>日</w:t>
      </w:r>
      <w:r>
        <w:rPr>
          <w:rFonts w:hint="eastAsia" w:ascii="宋体" w:hAnsi="宋体" w:eastAsia="宋体" w:cs="宋体"/>
          <w:i w:val="0"/>
          <w:iCs w:val="0"/>
          <w:sz w:val="24"/>
          <w:szCs w:val="24"/>
        </w:rPr>
        <w:t>　　</w:t>
      </w:r>
      <w:bookmarkStart w:id="40" w:name="_GoBack"/>
      <w:bookmarkEnd w:id="40"/>
    </w:p>
    <w:p w14:paraId="7CD8D13E">
      <w:pPr>
        <w:pStyle w:val="26"/>
        <w:adjustRightInd w:val="0"/>
        <w:snapToGrid w:val="0"/>
        <w:spacing w:line="360" w:lineRule="auto"/>
        <w:ind w:firstLine="0" w:firstLineChars="0"/>
      </w:pPr>
    </w:p>
    <w:p w14:paraId="2B211CC9">
      <w:pPr>
        <w:pStyle w:val="26"/>
        <w:ind w:firstLine="0" w:firstLineChars="0"/>
      </w:pPr>
    </w:p>
    <w:p w14:paraId="3827DB52">
      <w:pPr>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第二章    供应商须知</w:t>
      </w:r>
    </w:p>
    <w:tbl>
      <w:tblPr>
        <w:tblStyle w:val="27"/>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5EB7BF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7D0DDFD0">
            <w:pPr>
              <w:jc w:val="center"/>
              <w:rPr>
                <w:rFonts w:ascii="宋体" w:hAnsi="宋体"/>
                <w:szCs w:val="21"/>
              </w:rPr>
            </w:pPr>
            <w:r>
              <w:rPr>
                <w:rFonts w:hint="eastAsia" w:ascii="宋体" w:hAnsi="宋体" w:cs="楷体_GB2312"/>
                <w:sz w:val="32"/>
                <w:szCs w:val="32"/>
              </w:rPr>
              <w:t>供应商须知前附表</w:t>
            </w:r>
          </w:p>
        </w:tc>
      </w:tr>
      <w:tr w14:paraId="1DDF0A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66CC42E5">
            <w:pPr>
              <w:spacing w:beforeLines="50"/>
              <w:jc w:val="center"/>
              <w:rPr>
                <w:rFonts w:ascii="宋体" w:hAnsi="宋体" w:cs="宋体"/>
                <w:sz w:val="24"/>
              </w:rPr>
            </w:pPr>
            <w:r>
              <w:rPr>
                <w:rFonts w:hint="eastAsia" w:ascii="宋体" w:hAnsi="宋体" w:cs="宋体"/>
                <w:sz w:val="24"/>
              </w:rPr>
              <w:t>序号</w:t>
            </w:r>
          </w:p>
        </w:tc>
        <w:tc>
          <w:tcPr>
            <w:tcW w:w="1995" w:type="dxa"/>
            <w:vAlign w:val="center"/>
          </w:tcPr>
          <w:p w14:paraId="0D886C51">
            <w:pPr>
              <w:spacing w:beforeLines="50"/>
              <w:jc w:val="center"/>
              <w:rPr>
                <w:rFonts w:ascii="宋体" w:hAnsi="宋体" w:cs="宋体"/>
                <w:sz w:val="24"/>
              </w:rPr>
            </w:pPr>
            <w:r>
              <w:rPr>
                <w:rFonts w:hint="eastAsia" w:ascii="宋体" w:hAnsi="宋体" w:cs="宋体"/>
                <w:sz w:val="24"/>
              </w:rPr>
              <w:t>条款</w:t>
            </w:r>
          </w:p>
        </w:tc>
        <w:tc>
          <w:tcPr>
            <w:tcW w:w="6615" w:type="dxa"/>
            <w:vAlign w:val="center"/>
          </w:tcPr>
          <w:p w14:paraId="00DF37BC">
            <w:pPr>
              <w:rPr>
                <w:rFonts w:ascii="宋体" w:hAnsi="宋体" w:cs="宋体"/>
                <w:sz w:val="24"/>
              </w:rPr>
            </w:pPr>
            <w:r>
              <w:rPr>
                <w:rFonts w:hint="eastAsia" w:ascii="宋体" w:hAnsi="宋体" w:cs="宋体"/>
                <w:sz w:val="24"/>
              </w:rPr>
              <w:t>内  容</w:t>
            </w:r>
          </w:p>
        </w:tc>
      </w:tr>
      <w:tr w14:paraId="279D3F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5BA9CEFE">
            <w:pPr>
              <w:numPr>
                <w:ilvl w:val="0"/>
                <w:numId w:val="1"/>
              </w:numPr>
              <w:spacing w:beforeLines="50"/>
              <w:jc w:val="center"/>
              <w:rPr>
                <w:rFonts w:ascii="宋体" w:hAnsi="宋体" w:cs="宋体"/>
                <w:sz w:val="24"/>
              </w:rPr>
            </w:pPr>
          </w:p>
        </w:tc>
        <w:tc>
          <w:tcPr>
            <w:tcW w:w="1995" w:type="dxa"/>
            <w:vAlign w:val="center"/>
          </w:tcPr>
          <w:p w14:paraId="6145C47A">
            <w:pPr>
              <w:jc w:val="center"/>
              <w:rPr>
                <w:rFonts w:ascii="宋体" w:hAnsi="宋体" w:cs="宋体"/>
                <w:sz w:val="24"/>
              </w:rPr>
            </w:pPr>
            <w:r>
              <w:rPr>
                <w:rFonts w:hint="eastAsia" w:ascii="宋体" w:hAnsi="宋体" w:cs="宋体"/>
                <w:sz w:val="24"/>
              </w:rPr>
              <w:t>项目概况</w:t>
            </w:r>
          </w:p>
        </w:tc>
        <w:tc>
          <w:tcPr>
            <w:tcW w:w="6615" w:type="dxa"/>
            <w:vAlign w:val="center"/>
          </w:tcPr>
          <w:p w14:paraId="150BCE97">
            <w:pPr>
              <w:rPr>
                <w:rFonts w:hint="eastAsia" w:ascii="宋体" w:hAnsi="宋体" w:cs="宋体"/>
                <w:color w:val="000000"/>
                <w:sz w:val="24"/>
                <w:szCs w:val="24"/>
                <w:lang w:eastAsia="zh-CN"/>
              </w:rPr>
            </w:pPr>
            <w:r>
              <w:rPr>
                <w:rFonts w:hint="eastAsia" w:ascii="宋体" w:hAnsi="宋体" w:cs="宋体"/>
                <w:color w:val="000000"/>
                <w:sz w:val="24"/>
                <w:szCs w:val="24"/>
                <w:lang w:eastAsia="zh-CN"/>
              </w:rPr>
              <w:t>项目名称：周口市土壤肥料和农业资源保护中心周口市第三次全国土壤普查土壤市级成果汇总项目</w:t>
            </w:r>
          </w:p>
          <w:p w14:paraId="3E6F5F71">
            <w:pPr>
              <w:rPr>
                <w:rFonts w:ascii="宋体" w:hAnsi="宋体" w:cs="宋体"/>
                <w:color w:val="000000"/>
                <w:sz w:val="24"/>
                <w:szCs w:val="24"/>
              </w:rPr>
            </w:pPr>
            <w:r>
              <w:rPr>
                <w:rFonts w:hint="eastAsia" w:ascii="宋体" w:hAnsi="宋体" w:cs="宋体"/>
                <w:color w:val="000000"/>
                <w:sz w:val="24"/>
                <w:szCs w:val="24"/>
              </w:rPr>
              <w:t>采购内容：</w:t>
            </w:r>
            <w:r>
              <w:rPr>
                <w:spacing w:val="-1"/>
                <w:sz w:val="24"/>
                <w:szCs w:val="24"/>
              </w:rPr>
              <w:t>详见第三章采购项目内容及要求</w:t>
            </w:r>
          </w:p>
          <w:p w14:paraId="715F4FC5">
            <w:pPr>
              <w:rPr>
                <w:rFonts w:ascii="宋体" w:hAnsi="宋体" w:cs="宋体"/>
                <w:color w:val="000000"/>
                <w:sz w:val="24"/>
                <w:szCs w:val="24"/>
              </w:rPr>
            </w:pPr>
            <w:r>
              <w:rPr>
                <w:rFonts w:hint="eastAsia" w:ascii="宋体" w:hAnsi="宋体" w:cs="宋体"/>
                <w:color w:val="000000"/>
                <w:sz w:val="24"/>
                <w:szCs w:val="24"/>
              </w:rPr>
              <w:t>采购人：</w:t>
            </w:r>
            <w:r>
              <w:rPr>
                <w:rFonts w:hint="eastAsia"/>
                <w:spacing w:val="-1"/>
                <w:sz w:val="24"/>
                <w:szCs w:val="24"/>
                <w:lang w:eastAsia="zh-CN"/>
              </w:rPr>
              <w:t>周口市土壤肥料和农业资源保护中心</w:t>
            </w:r>
          </w:p>
          <w:p w14:paraId="66F4578D">
            <w:pPr>
              <w:pStyle w:val="80"/>
              <w:spacing w:before="27" w:line="219" w:lineRule="auto"/>
              <w:ind w:left="111"/>
              <w:rPr>
                <w:rFonts w:hint="eastAsia" w:ascii="宋体" w:hAnsi="宋体" w:eastAsia="宋体" w:cs="宋体"/>
                <w:color w:val="000000"/>
                <w:sz w:val="24"/>
                <w:szCs w:val="24"/>
                <w:lang w:eastAsia="zh-CN"/>
              </w:rPr>
            </w:pPr>
            <w:r>
              <w:rPr>
                <w:rFonts w:hint="eastAsia" w:ascii="宋体" w:hAnsi="宋体" w:cs="宋体"/>
                <w:color w:val="000000"/>
                <w:sz w:val="24"/>
                <w:szCs w:val="24"/>
              </w:rPr>
              <w:t>采购代理机构：</w:t>
            </w:r>
            <w:r>
              <w:rPr>
                <w:rFonts w:ascii="宋体" w:hAnsi="宋体" w:eastAsia="宋体" w:cs="宋体"/>
                <w:spacing w:val="-1"/>
                <w:sz w:val="24"/>
                <w:szCs w:val="24"/>
              </w:rPr>
              <w:t>周口市公共资源交易中心政府采购中</w:t>
            </w:r>
            <w:r>
              <w:rPr>
                <w:rFonts w:hint="eastAsia" w:cs="宋体"/>
                <w:spacing w:val="-1"/>
                <w:sz w:val="24"/>
                <w:szCs w:val="24"/>
                <w:lang w:eastAsia="zh-CN"/>
              </w:rPr>
              <w:t>心</w:t>
            </w:r>
          </w:p>
          <w:p w14:paraId="626CA280">
            <w:pPr>
              <w:rPr>
                <w:rFonts w:ascii="宋体" w:hAnsi="宋体" w:cs="宋体"/>
                <w:color w:val="000000"/>
                <w:sz w:val="24"/>
                <w:szCs w:val="24"/>
                <w:highlight w:val="yellow"/>
              </w:rPr>
            </w:pPr>
            <w:r>
              <w:rPr>
                <w:rFonts w:hint="eastAsia" w:ascii="宋体" w:hAnsi="宋体" w:cs="宋体"/>
                <w:color w:val="000000"/>
                <w:sz w:val="24"/>
                <w:szCs w:val="24"/>
                <w:lang w:eastAsia="zh-CN"/>
              </w:rPr>
              <w:t>地址：</w:t>
            </w:r>
            <w:r>
              <w:rPr>
                <w:rFonts w:hint="eastAsia" w:ascii="宋体" w:hAnsi="宋体" w:eastAsia="宋体" w:cs="宋体"/>
                <w:i w:val="0"/>
                <w:iCs w:val="0"/>
                <w:sz w:val="24"/>
                <w:szCs w:val="24"/>
              </w:rPr>
              <w:t>周口市光明路与政通路交叉口</w:t>
            </w:r>
            <w:r>
              <w:rPr>
                <w:rFonts w:hint="eastAsia" w:ascii="宋体" w:hAnsi="宋体" w:eastAsia="宋体" w:cs="宋体"/>
                <w:i w:val="0"/>
                <w:iCs w:val="0"/>
                <w:sz w:val="24"/>
                <w:szCs w:val="24"/>
                <w:lang w:val="en-US" w:eastAsia="zh-CN"/>
              </w:rPr>
              <w:t>向北100米路东</w:t>
            </w:r>
          </w:p>
        </w:tc>
      </w:tr>
      <w:tr w14:paraId="047B0E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551A80BE">
            <w:pPr>
              <w:numPr>
                <w:ilvl w:val="0"/>
                <w:numId w:val="1"/>
              </w:numPr>
              <w:spacing w:beforeLines="50"/>
              <w:jc w:val="center"/>
              <w:rPr>
                <w:rFonts w:ascii="宋体" w:hAnsi="宋体" w:cs="宋体"/>
                <w:sz w:val="24"/>
              </w:rPr>
            </w:pPr>
          </w:p>
        </w:tc>
        <w:tc>
          <w:tcPr>
            <w:tcW w:w="1995" w:type="dxa"/>
            <w:vAlign w:val="center"/>
          </w:tcPr>
          <w:p w14:paraId="462D1FDF">
            <w:pPr>
              <w:spacing w:beforeLines="50"/>
              <w:ind w:left="-4" w:leftChars="-4" w:hanging="4" w:hangingChars="2"/>
              <w:jc w:val="center"/>
              <w:rPr>
                <w:rFonts w:ascii="宋体" w:hAnsi="宋体" w:cs="宋体"/>
                <w:sz w:val="24"/>
              </w:rPr>
            </w:pPr>
            <w:r>
              <w:rPr>
                <w:rFonts w:hint="eastAsia" w:ascii="宋体" w:hAnsi="宋体" w:cs="宋体"/>
                <w:sz w:val="24"/>
              </w:rPr>
              <w:t>对供应商的资格要求</w:t>
            </w:r>
          </w:p>
        </w:tc>
        <w:tc>
          <w:tcPr>
            <w:tcW w:w="6615" w:type="dxa"/>
            <w:vAlign w:val="center"/>
          </w:tcPr>
          <w:p w14:paraId="781A93D3">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1.满足《中华人民共和国政府采购法》第二十二条规定；</w:t>
            </w:r>
          </w:p>
          <w:p w14:paraId="1BBA3E4A">
            <w:pPr>
              <w:adjustRightInd w:val="0"/>
              <w:snapToGrid w:val="0"/>
              <w:spacing w:line="360" w:lineRule="auto"/>
              <w:ind w:firstLine="480" w:firstLineChars="200"/>
              <w:rPr>
                <w:sz w:val="24"/>
              </w:rPr>
            </w:pPr>
            <w:r>
              <w:rPr>
                <w:rFonts w:hint="eastAsia"/>
                <w:sz w:val="24"/>
              </w:rPr>
              <w:t>（1）具有独立承担民事责任的能力；</w:t>
            </w:r>
            <w:r>
              <w:rPr>
                <w:rFonts w:hint="eastAsia" w:hAnsi="宋体" w:cs="宋体"/>
                <w:sz w:val="24"/>
                <w:szCs w:val="24"/>
              </w:rPr>
              <w:t>（</w:t>
            </w:r>
            <w:r>
              <w:rPr>
                <w:rFonts w:hint="eastAsia" w:hAnsi="宋体" w:cs="宋体"/>
                <w:sz w:val="24"/>
                <w:szCs w:val="24"/>
                <w:lang w:eastAsia="zh-CN"/>
              </w:rPr>
              <w:t>有效的</w:t>
            </w:r>
            <w:r>
              <w:rPr>
                <w:rFonts w:hint="eastAsia" w:hAnsi="宋体" w:cs="宋体"/>
                <w:sz w:val="24"/>
                <w:szCs w:val="24"/>
              </w:rPr>
              <w:t>企业营业执照等证明文件）</w:t>
            </w:r>
            <w:r>
              <w:rPr>
                <w:rFonts w:hint="eastAsia"/>
                <w:sz w:val="24"/>
              </w:rPr>
              <w:t xml:space="preserve"> </w:t>
            </w:r>
          </w:p>
          <w:p w14:paraId="3AEFC59F">
            <w:pPr>
              <w:adjustRightInd w:val="0"/>
              <w:snapToGrid w:val="0"/>
              <w:spacing w:line="360" w:lineRule="auto"/>
              <w:ind w:firstLine="480" w:firstLineChars="200"/>
              <w:rPr>
                <w:sz w:val="24"/>
              </w:rPr>
            </w:pPr>
            <w:r>
              <w:rPr>
                <w:rFonts w:hint="eastAsia"/>
                <w:sz w:val="24"/>
              </w:rPr>
              <w:t>（2）具有良好的商业信誉和健全的财务会计制度；</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bidi="zh-CN"/>
              </w:rPr>
              <w:t>财务状况良好，财务没有处于被接管、冻结、破产状态，提供2024年度经审计的财务报告或财务报表（成立不足一年的企业需提供自成立起至今的企业财务报表</w:t>
            </w:r>
            <w:r>
              <w:rPr>
                <w:rFonts w:hint="eastAsia" w:ascii="宋体" w:hAnsi="宋体" w:eastAsia="宋体" w:cs="宋体"/>
                <w:kern w:val="0"/>
                <w:sz w:val="24"/>
                <w:szCs w:val="24"/>
                <w:lang w:bidi="zh-CN"/>
              </w:rPr>
              <w:t>）；</w:t>
            </w:r>
            <w:r>
              <w:rPr>
                <w:rFonts w:hint="eastAsia"/>
                <w:sz w:val="24"/>
              </w:rPr>
              <w:t xml:space="preserve"> </w:t>
            </w:r>
          </w:p>
          <w:p w14:paraId="3A382978">
            <w:pPr>
              <w:adjustRightInd w:val="0"/>
              <w:snapToGrid w:val="0"/>
              <w:spacing w:line="360" w:lineRule="auto"/>
              <w:ind w:firstLine="480" w:firstLineChars="200"/>
              <w:rPr>
                <w:sz w:val="24"/>
              </w:rPr>
            </w:pPr>
            <w:r>
              <w:rPr>
                <w:rFonts w:hint="eastAsia"/>
                <w:sz w:val="24"/>
              </w:rPr>
              <w:t>（3）具有履行合同所必需的设备和专业技术能力；</w:t>
            </w:r>
            <w:r>
              <w:rPr>
                <w:rFonts w:hint="eastAsia" w:ascii="宋体" w:hAnsi="宋体" w:eastAsia="宋体" w:cs="宋体"/>
                <w:kern w:val="0"/>
                <w:sz w:val="24"/>
                <w:szCs w:val="24"/>
                <w:lang w:bidi="zh-CN"/>
              </w:rPr>
              <w:t>（提供承诺函</w:t>
            </w:r>
            <w:r>
              <w:rPr>
                <w:rFonts w:hint="eastAsia" w:ascii="宋体" w:hAnsi="宋体" w:eastAsia="宋体" w:cs="宋体"/>
                <w:kern w:val="0"/>
                <w:sz w:val="24"/>
                <w:szCs w:val="24"/>
                <w:lang w:val="en-US" w:bidi="zh-CN"/>
              </w:rPr>
              <w:t>与</w:t>
            </w:r>
            <w:r>
              <w:rPr>
                <w:rFonts w:hint="eastAsia" w:ascii="宋体" w:hAnsi="宋体" w:eastAsia="宋体" w:cs="宋体"/>
                <w:kern w:val="0"/>
                <w:sz w:val="24"/>
                <w:szCs w:val="24"/>
                <w:lang w:bidi="zh-CN"/>
              </w:rPr>
              <w:t>证明材料）</w:t>
            </w:r>
          </w:p>
          <w:p w14:paraId="47D3D30B">
            <w:pPr>
              <w:adjustRightInd w:val="0"/>
              <w:snapToGrid w:val="0"/>
              <w:spacing w:line="360" w:lineRule="auto"/>
              <w:ind w:firstLine="480" w:firstLineChars="200"/>
              <w:rPr>
                <w:sz w:val="24"/>
              </w:rPr>
            </w:pPr>
            <w:r>
              <w:rPr>
                <w:rFonts w:hint="eastAsia"/>
                <w:sz w:val="24"/>
              </w:rPr>
              <w:t>（4）有依法缴纳税收和社会保障资金的良好记录；</w:t>
            </w:r>
            <w:r>
              <w:rPr>
                <w:rFonts w:hint="eastAsia" w:ascii="宋体" w:hAnsi="宋体" w:eastAsia="宋体" w:cs="宋体"/>
                <w:color w:val="auto"/>
                <w:sz w:val="24"/>
                <w:szCs w:val="24"/>
              </w:rPr>
              <w:t>（需提供企业</w:t>
            </w:r>
            <w:r>
              <w:rPr>
                <w:rFonts w:hint="eastAsia" w:ascii="宋体" w:hAnsi="宋体" w:eastAsia="宋体" w:cs="宋体"/>
                <w:color w:val="auto"/>
                <w:sz w:val="24"/>
                <w:szCs w:val="24"/>
                <w:lang w:eastAsia="zh-CN"/>
              </w:rPr>
              <w:t>2025年1月1日以来任意</w:t>
            </w:r>
            <w:r>
              <w:rPr>
                <w:rFonts w:hint="eastAsia" w:ascii="宋体" w:hAnsi="宋体" w:cs="宋体"/>
                <w:color w:val="auto"/>
                <w:sz w:val="24"/>
                <w:szCs w:val="24"/>
                <w:lang w:eastAsia="zh-CN"/>
              </w:rPr>
              <w:t>连续三</w:t>
            </w:r>
            <w:r>
              <w:rPr>
                <w:rFonts w:hint="eastAsia" w:ascii="宋体" w:hAnsi="宋体" w:eastAsia="宋体" w:cs="宋体"/>
                <w:color w:val="auto"/>
                <w:sz w:val="24"/>
                <w:szCs w:val="24"/>
                <w:lang w:eastAsia="zh-CN"/>
              </w:rPr>
              <w:t>个月缴纳税收和社保的证明</w:t>
            </w:r>
            <w:r>
              <w:rPr>
                <w:rFonts w:hint="eastAsia" w:ascii="宋体" w:hAnsi="宋体" w:eastAsia="宋体" w:cs="宋体"/>
                <w:color w:val="auto"/>
                <w:sz w:val="24"/>
                <w:szCs w:val="24"/>
              </w:rPr>
              <w:t>；依法免税的供应商，应提供相应文件证明其依法免税</w:t>
            </w:r>
            <w:r>
              <w:rPr>
                <w:rFonts w:hint="eastAsia" w:ascii="宋体" w:hAnsi="宋体" w:cs="宋体"/>
                <w:color w:val="auto"/>
                <w:sz w:val="24"/>
                <w:szCs w:val="24"/>
                <w:lang w:val="en-US" w:eastAsia="zh-CN"/>
              </w:rPr>
              <w:t>,</w:t>
            </w:r>
            <w:r>
              <w:rPr>
                <w:rFonts w:hint="eastAsia" w:ascii="宋体" w:hAnsi="宋体" w:cs="宋体"/>
                <w:sz w:val="24"/>
              </w:rPr>
              <w:t>新公司成立不满三个月的自成立之日起提供</w:t>
            </w:r>
            <w:r>
              <w:rPr>
                <w:rFonts w:hint="eastAsia" w:ascii="宋体" w:hAnsi="宋体" w:cs="宋体"/>
                <w:sz w:val="24"/>
                <w:lang w:val="en-US" w:eastAsia="zh-CN"/>
              </w:rPr>
              <w:t>.</w:t>
            </w:r>
            <w:r>
              <w:rPr>
                <w:rFonts w:hint="eastAsia" w:ascii="宋体" w:hAnsi="宋体" w:eastAsia="宋体" w:cs="宋体"/>
                <w:color w:val="auto"/>
                <w:sz w:val="24"/>
                <w:szCs w:val="24"/>
              </w:rPr>
              <w:t>）</w:t>
            </w:r>
            <w:r>
              <w:rPr>
                <w:rFonts w:hint="eastAsia"/>
                <w:sz w:val="24"/>
              </w:rPr>
              <w:t xml:space="preserve"> </w:t>
            </w:r>
          </w:p>
          <w:p w14:paraId="3060F967">
            <w:pPr>
              <w:pStyle w:val="2"/>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r>
              <w:rPr>
                <w:rFonts w:hint="eastAsia" w:hAnsi="宋体" w:cs="宋体"/>
                <w:sz w:val="24"/>
                <w:szCs w:val="24"/>
              </w:rPr>
              <w:t>（提供没有重大违法记录的书面声明函，格式自拟）；</w:t>
            </w:r>
          </w:p>
          <w:p w14:paraId="03CDA750">
            <w:pPr>
              <w:adjustRightInd w:val="0"/>
              <w:snapToGrid w:val="0"/>
              <w:spacing w:line="360" w:lineRule="auto"/>
              <w:ind w:firstLine="480" w:firstLineChars="200"/>
              <w:rPr>
                <w:rFonts w:hint="eastAsia"/>
              </w:rPr>
            </w:pPr>
            <w:r>
              <w:rPr>
                <w:rFonts w:hint="eastAsia"/>
                <w:sz w:val="24"/>
              </w:rPr>
              <w:t xml:space="preserve">（6）法律、行政法规规定的其他条件。 </w:t>
            </w:r>
          </w:p>
          <w:p w14:paraId="489ECF6B">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503BC0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Theme="minorEastAsia" w:hAnsiTheme="minorEastAsia" w:eastAsiaTheme="minorEastAsia" w:cstheme="minorEastAsia"/>
                <w:i w:val="0"/>
                <w:iCs w:val="0"/>
                <w:sz w:val="24"/>
                <w:szCs w:val="24"/>
              </w:rPr>
              <w:t>3.本项目的特定资格要求：</w:t>
            </w:r>
            <w:r>
              <w:rPr>
                <w:rFonts w:hint="eastAsia" w:ascii="宋体" w:hAnsi="宋体" w:eastAsia="宋体" w:cs="宋体"/>
                <w:i w:val="0"/>
                <w:iCs w:val="0"/>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w:t>
            </w:r>
            <w:r>
              <w:rPr>
                <w:rFonts w:hint="eastAsia" w:ascii="宋体" w:hAnsi="宋体" w:eastAsia="宋体" w:cs="宋体"/>
                <w:i w:val="0"/>
                <w:iCs w:val="0"/>
                <w:color w:val="000000"/>
                <w:sz w:val="24"/>
                <w:szCs w:val="24"/>
                <w:lang w:val="en-US" w:eastAsia="zh-CN"/>
              </w:rPr>
              <w:t>重大税收违法失信主</w:t>
            </w:r>
            <w:r>
              <w:rPr>
                <w:rFonts w:hint="eastAsia" w:ascii="宋体" w:hAnsi="宋体" w:eastAsia="宋体" w:cs="宋体"/>
                <w:i w:val="0"/>
                <w:iCs w:val="0"/>
                <w:sz w:val="24"/>
                <w:szCs w:val="24"/>
                <w:lang w:val="en-US" w:eastAsia="zh-CN"/>
              </w:rPr>
              <w:t>体</w:t>
            </w:r>
            <w:r>
              <w:rPr>
                <w:rFonts w:hint="eastAsia" w:ascii="宋体" w:hAnsi="宋体" w:eastAsia="宋体" w:cs="宋体"/>
                <w:i w:val="0"/>
                <w:iCs w:val="0"/>
                <w:sz w:val="24"/>
                <w:szCs w:val="24"/>
              </w:rPr>
              <w:t>”</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失信被执行人</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和“中国政府采购”网站(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)的“政府采购严重违法失信行为记录名单”的供应商，将拒绝其参加政府采购活动；在标书中附加盖公章的网页查询扫描件，查询日期为公告发布之日起至</w:t>
            </w:r>
            <w:r>
              <w:rPr>
                <w:rFonts w:hint="eastAsia" w:ascii="宋体" w:hAnsi="宋体" w:cs="宋体"/>
                <w:sz w:val="24"/>
              </w:rPr>
              <w:t>响应文件递交</w:t>
            </w:r>
            <w:r>
              <w:rPr>
                <w:rFonts w:hint="eastAsia" w:ascii="宋体" w:hAnsi="宋体" w:eastAsia="宋体" w:cs="宋体"/>
                <w:i w:val="0"/>
                <w:iCs w:val="0"/>
                <w:sz w:val="24"/>
                <w:szCs w:val="24"/>
              </w:rPr>
              <w:t>截止之日止。</w:t>
            </w:r>
          </w:p>
        </w:tc>
      </w:tr>
      <w:tr w14:paraId="7892B1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394C67BF">
            <w:pPr>
              <w:numPr>
                <w:ilvl w:val="0"/>
                <w:numId w:val="1"/>
              </w:numPr>
              <w:spacing w:beforeLines="50"/>
              <w:jc w:val="center"/>
              <w:rPr>
                <w:rFonts w:ascii="宋体" w:hAnsi="宋体" w:cs="宋体"/>
                <w:sz w:val="24"/>
              </w:rPr>
            </w:pPr>
          </w:p>
        </w:tc>
        <w:tc>
          <w:tcPr>
            <w:tcW w:w="1995" w:type="dxa"/>
            <w:vAlign w:val="center"/>
          </w:tcPr>
          <w:p w14:paraId="757B9FC2">
            <w:pPr>
              <w:spacing w:beforeLines="50"/>
              <w:jc w:val="center"/>
              <w:rPr>
                <w:rFonts w:ascii="宋体" w:hAnsi="宋体" w:cs="宋体"/>
                <w:sz w:val="24"/>
              </w:rPr>
            </w:pPr>
            <w:r>
              <w:rPr>
                <w:rFonts w:hint="eastAsia" w:ascii="宋体" w:hAnsi="宋体" w:cs="宋体"/>
                <w:sz w:val="24"/>
              </w:rPr>
              <w:t>报价费用</w:t>
            </w:r>
          </w:p>
        </w:tc>
        <w:tc>
          <w:tcPr>
            <w:tcW w:w="6615" w:type="dxa"/>
            <w:vAlign w:val="center"/>
          </w:tcPr>
          <w:p w14:paraId="519DE176">
            <w:pPr>
              <w:rPr>
                <w:rFonts w:ascii="宋体" w:hAnsi="宋体" w:cs="宋体"/>
                <w:sz w:val="24"/>
              </w:rPr>
            </w:pPr>
            <w:r>
              <w:rPr>
                <w:rFonts w:hint="eastAsia" w:ascii="宋体" w:hAnsi="宋体" w:cs="宋体"/>
                <w:sz w:val="24"/>
              </w:rPr>
              <w:t>无论报价和磋商的过程和结果如何，供应商自行承担所有与参加报价及磋商有关活动的全部费用。</w:t>
            </w:r>
          </w:p>
        </w:tc>
      </w:tr>
      <w:tr w14:paraId="21D331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05123690">
            <w:pPr>
              <w:numPr>
                <w:ilvl w:val="0"/>
                <w:numId w:val="1"/>
              </w:numPr>
              <w:spacing w:beforeLines="50"/>
              <w:rPr>
                <w:rFonts w:ascii="宋体" w:hAnsi="宋体" w:cs="宋体"/>
                <w:sz w:val="24"/>
              </w:rPr>
            </w:pPr>
          </w:p>
        </w:tc>
        <w:tc>
          <w:tcPr>
            <w:tcW w:w="1995" w:type="dxa"/>
            <w:vAlign w:val="center"/>
          </w:tcPr>
          <w:p w14:paraId="6C95EE46">
            <w:pPr>
              <w:spacing w:beforeLines="50"/>
              <w:jc w:val="center"/>
              <w:rPr>
                <w:rFonts w:ascii="宋体" w:hAnsi="宋体" w:cs="宋体"/>
                <w:sz w:val="24"/>
              </w:rPr>
            </w:pPr>
            <w:r>
              <w:rPr>
                <w:rFonts w:hint="eastAsia" w:ascii="宋体" w:hAnsi="宋体" w:cs="宋体"/>
                <w:sz w:val="24"/>
              </w:rPr>
              <w:t>响应文件语言</w:t>
            </w:r>
          </w:p>
        </w:tc>
        <w:tc>
          <w:tcPr>
            <w:tcW w:w="6615" w:type="dxa"/>
            <w:vAlign w:val="center"/>
          </w:tcPr>
          <w:p w14:paraId="76B9B38C">
            <w:pPr>
              <w:snapToGrid w:val="0"/>
              <w:rPr>
                <w:rFonts w:ascii="宋体" w:hAnsi="宋体" w:cs="宋体"/>
                <w:sz w:val="24"/>
              </w:rPr>
            </w:pPr>
            <w:r>
              <w:rPr>
                <w:rFonts w:hint="eastAsia" w:ascii="宋体" w:hAnsi="宋体" w:cs="宋体"/>
                <w:sz w:val="24"/>
              </w:rPr>
              <w:t>中文</w:t>
            </w:r>
          </w:p>
        </w:tc>
      </w:tr>
      <w:tr w14:paraId="24BCF5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7F20A1DB">
            <w:pPr>
              <w:numPr>
                <w:ilvl w:val="0"/>
                <w:numId w:val="1"/>
              </w:numPr>
              <w:spacing w:beforeLines="50"/>
              <w:rPr>
                <w:rFonts w:ascii="宋体" w:hAnsi="宋体" w:cs="宋体"/>
                <w:sz w:val="24"/>
              </w:rPr>
            </w:pPr>
          </w:p>
        </w:tc>
        <w:tc>
          <w:tcPr>
            <w:tcW w:w="1995" w:type="dxa"/>
            <w:vAlign w:val="center"/>
          </w:tcPr>
          <w:p w14:paraId="2DAE01F1">
            <w:pPr>
              <w:spacing w:beforeLines="50"/>
              <w:jc w:val="center"/>
              <w:rPr>
                <w:rFonts w:ascii="宋体" w:hAnsi="宋体" w:cs="宋体"/>
                <w:sz w:val="24"/>
              </w:rPr>
            </w:pPr>
            <w:r>
              <w:rPr>
                <w:rFonts w:hint="eastAsia" w:ascii="宋体" w:hAnsi="宋体" w:cs="宋体"/>
                <w:sz w:val="24"/>
              </w:rPr>
              <w:t>报价货币</w:t>
            </w:r>
          </w:p>
        </w:tc>
        <w:tc>
          <w:tcPr>
            <w:tcW w:w="6615" w:type="dxa"/>
            <w:vAlign w:val="center"/>
          </w:tcPr>
          <w:p w14:paraId="18C230C2">
            <w:pPr>
              <w:rPr>
                <w:rFonts w:ascii="宋体" w:hAnsi="宋体" w:cs="宋体"/>
                <w:sz w:val="24"/>
              </w:rPr>
            </w:pPr>
            <w:r>
              <w:rPr>
                <w:rFonts w:hint="eastAsia" w:ascii="宋体" w:hAnsi="宋体" w:cs="宋体"/>
                <w:sz w:val="24"/>
              </w:rPr>
              <w:t>人民币</w:t>
            </w:r>
          </w:p>
        </w:tc>
      </w:tr>
      <w:tr w14:paraId="4C763B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3340A8DE">
            <w:pPr>
              <w:numPr>
                <w:ilvl w:val="0"/>
                <w:numId w:val="1"/>
              </w:numPr>
              <w:spacing w:beforeLines="50"/>
              <w:jc w:val="center"/>
              <w:rPr>
                <w:rFonts w:ascii="宋体" w:hAnsi="宋体" w:cs="宋体"/>
                <w:sz w:val="24"/>
              </w:rPr>
            </w:pPr>
          </w:p>
        </w:tc>
        <w:tc>
          <w:tcPr>
            <w:tcW w:w="1995" w:type="dxa"/>
            <w:vAlign w:val="center"/>
          </w:tcPr>
          <w:p w14:paraId="6D1068EE">
            <w:pPr>
              <w:spacing w:beforeLines="50"/>
              <w:jc w:val="center"/>
              <w:rPr>
                <w:rFonts w:ascii="宋体" w:hAnsi="宋体" w:cs="宋体"/>
                <w:sz w:val="24"/>
              </w:rPr>
            </w:pPr>
            <w:r>
              <w:rPr>
                <w:rFonts w:hint="eastAsia" w:ascii="宋体" w:hAnsi="宋体" w:cs="宋体"/>
                <w:sz w:val="24"/>
              </w:rPr>
              <w:t>报价范围及说明</w:t>
            </w:r>
          </w:p>
        </w:tc>
        <w:tc>
          <w:tcPr>
            <w:tcW w:w="6615" w:type="dxa"/>
            <w:vAlign w:val="center"/>
          </w:tcPr>
          <w:p w14:paraId="1D2F1830">
            <w:pPr>
              <w:rPr>
                <w:rFonts w:ascii="宋体" w:hAnsi="宋体" w:cs="宋体"/>
                <w:sz w:val="24"/>
              </w:rPr>
            </w:pPr>
            <w:r>
              <w:rPr>
                <w:rFonts w:hint="eastAsia" w:ascii="宋体" w:hAnsi="宋体" w:cs="宋体"/>
                <w:color w:val="000000"/>
                <w:sz w:val="24"/>
              </w:rPr>
              <w:t>报价包括本项目所招标的服务、保险、税费、验收</w:t>
            </w:r>
            <w:r>
              <w:rPr>
                <w:rFonts w:hint="eastAsia" w:ascii="宋体" w:hAnsi="宋体" w:cs="宋体"/>
                <w:sz w:val="24"/>
              </w:rPr>
              <w:t>等（采购项目技术规格、参数及要求）</w:t>
            </w:r>
          </w:p>
        </w:tc>
      </w:tr>
      <w:tr w14:paraId="4D4A2E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713CEE77">
            <w:pPr>
              <w:numPr>
                <w:ilvl w:val="0"/>
                <w:numId w:val="1"/>
              </w:numPr>
              <w:spacing w:beforeLines="50"/>
              <w:jc w:val="center"/>
              <w:rPr>
                <w:rFonts w:ascii="宋体" w:hAnsi="宋体" w:cs="宋体"/>
                <w:sz w:val="24"/>
              </w:rPr>
            </w:pPr>
          </w:p>
        </w:tc>
        <w:tc>
          <w:tcPr>
            <w:tcW w:w="1995" w:type="dxa"/>
            <w:vAlign w:val="center"/>
          </w:tcPr>
          <w:p w14:paraId="0D5E55B4">
            <w:pPr>
              <w:spacing w:beforeLines="50"/>
              <w:jc w:val="center"/>
              <w:rPr>
                <w:rFonts w:ascii="宋体" w:hAnsi="宋体" w:cs="宋体"/>
                <w:sz w:val="24"/>
              </w:rPr>
            </w:pPr>
            <w:r>
              <w:rPr>
                <w:rFonts w:hint="eastAsia" w:ascii="宋体" w:hAnsi="宋体" w:cs="宋体"/>
                <w:sz w:val="24"/>
              </w:rPr>
              <w:t>响应文件有效期</w:t>
            </w:r>
          </w:p>
        </w:tc>
        <w:tc>
          <w:tcPr>
            <w:tcW w:w="6615" w:type="dxa"/>
            <w:vAlign w:val="center"/>
          </w:tcPr>
          <w:p w14:paraId="2FE3C0A3">
            <w:pPr>
              <w:rPr>
                <w:rFonts w:ascii="宋体" w:hAnsi="宋体" w:cs="宋体"/>
                <w:sz w:val="24"/>
              </w:rPr>
            </w:pPr>
            <w:r>
              <w:rPr>
                <w:rFonts w:hint="eastAsia" w:ascii="宋体" w:hAnsi="宋体" w:cs="宋体"/>
                <w:sz w:val="24"/>
              </w:rPr>
              <w:t>响应文件递交截止期后60日内有效</w:t>
            </w:r>
          </w:p>
        </w:tc>
      </w:tr>
      <w:tr w14:paraId="53027F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18155A25">
            <w:pPr>
              <w:numPr>
                <w:ilvl w:val="0"/>
                <w:numId w:val="1"/>
              </w:numPr>
              <w:spacing w:beforeLines="50"/>
              <w:jc w:val="center"/>
              <w:rPr>
                <w:rFonts w:ascii="宋体" w:hAnsi="宋体" w:cs="宋体"/>
                <w:sz w:val="24"/>
              </w:rPr>
            </w:pPr>
          </w:p>
        </w:tc>
        <w:tc>
          <w:tcPr>
            <w:tcW w:w="1995" w:type="dxa"/>
            <w:vAlign w:val="center"/>
          </w:tcPr>
          <w:p w14:paraId="7B0A0E79">
            <w:pPr>
              <w:tabs>
                <w:tab w:val="left" w:pos="8640"/>
              </w:tabs>
              <w:spacing w:beforeLines="50"/>
              <w:ind w:left="-2" w:leftChars="-1"/>
              <w:jc w:val="center"/>
              <w:rPr>
                <w:rFonts w:ascii="宋体" w:hAnsi="宋体" w:cs="宋体"/>
                <w:sz w:val="24"/>
              </w:rPr>
            </w:pPr>
            <w:r>
              <w:rPr>
                <w:rFonts w:hint="eastAsia" w:ascii="宋体" w:hAnsi="宋体" w:cs="宋体"/>
                <w:sz w:val="24"/>
              </w:rPr>
              <w:t>响应文件的组成</w:t>
            </w:r>
          </w:p>
        </w:tc>
        <w:tc>
          <w:tcPr>
            <w:tcW w:w="6615" w:type="dxa"/>
            <w:vAlign w:val="center"/>
          </w:tcPr>
          <w:p w14:paraId="5A870D2B">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3DC915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426F49D0">
            <w:pPr>
              <w:numPr>
                <w:ilvl w:val="0"/>
                <w:numId w:val="1"/>
              </w:numPr>
              <w:spacing w:beforeLines="50"/>
              <w:jc w:val="center"/>
              <w:rPr>
                <w:rFonts w:ascii="宋体" w:hAnsi="宋体" w:cs="宋体"/>
                <w:sz w:val="24"/>
              </w:rPr>
            </w:pPr>
          </w:p>
        </w:tc>
        <w:tc>
          <w:tcPr>
            <w:tcW w:w="1995" w:type="dxa"/>
            <w:vAlign w:val="center"/>
          </w:tcPr>
          <w:p w14:paraId="5CBB618B">
            <w:pPr>
              <w:tabs>
                <w:tab w:val="left" w:pos="8640"/>
              </w:tabs>
              <w:spacing w:beforeLines="50"/>
              <w:ind w:left="-2" w:leftChars="-1"/>
              <w:jc w:val="center"/>
              <w:rPr>
                <w:rFonts w:ascii="宋体" w:hAnsi="宋体" w:cs="宋体"/>
                <w:sz w:val="24"/>
              </w:rPr>
            </w:pPr>
            <w:r>
              <w:rPr>
                <w:rFonts w:hint="eastAsia" w:ascii="宋体" w:hAnsi="宋体" w:cs="宋体"/>
                <w:sz w:val="24"/>
              </w:rPr>
              <w:t>响应文件封面要求</w:t>
            </w:r>
          </w:p>
        </w:tc>
        <w:tc>
          <w:tcPr>
            <w:tcW w:w="6615" w:type="dxa"/>
            <w:vAlign w:val="center"/>
          </w:tcPr>
          <w:p w14:paraId="790C2AB4">
            <w:pPr>
              <w:tabs>
                <w:tab w:val="left" w:pos="8640"/>
              </w:tabs>
              <w:rPr>
                <w:rFonts w:hint="eastAsia" w:ascii="宋体" w:hAnsi="宋体" w:eastAsia="宋体" w:cs="宋体"/>
                <w:sz w:val="24"/>
                <w:lang w:eastAsia="zh-CN"/>
              </w:rPr>
            </w:pPr>
            <w:r>
              <w:rPr>
                <w:rFonts w:hint="eastAsia" w:ascii="宋体" w:hAnsi="宋体" w:cs="宋体"/>
                <w:sz w:val="24"/>
                <w:lang w:val="en-US" w:eastAsia="zh-CN"/>
              </w:rPr>
              <w:t>无</w:t>
            </w:r>
          </w:p>
        </w:tc>
      </w:tr>
      <w:tr w14:paraId="153235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04743E2">
            <w:pPr>
              <w:numPr>
                <w:ilvl w:val="0"/>
                <w:numId w:val="1"/>
              </w:numPr>
              <w:spacing w:beforeLines="50"/>
              <w:jc w:val="center"/>
              <w:rPr>
                <w:rFonts w:ascii="宋体" w:hAnsi="宋体" w:cs="宋体"/>
                <w:sz w:val="24"/>
              </w:rPr>
            </w:pPr>
          </w:p>
        </w:tc>
        <w:tc>
          <w:tcPr>
            <w:tcW w:w="1995" w:type="dxa"/>
            <w:vAlign w:val="center"/>
          </w:tcPr>
          <w:p w14:paraId="610552E1">
            <w:pPr>
              <w:spacing w:beforeLines="50"/>
              <w:jc w:val="center"/>
              <w:rPr>
                <w:rFonts w:ascii="宋体" w:hAnsi="宋体" w:cs="宋体"/>
                <w:sz w:val="24"/>
              </w:rPr>
            </w:pPr>
            <w:r>
              <w:rPr>
                <w:rFonts w:hint="eastAsia" w:ascii="宋体" w:hAnsi="宋体" w:cs="宋体"/>
                <w:sz w:val="24"/>
              </w:rPr>
              <w:t>响应文件份数要求</w:t>
            </w:r>
          </w:p>
        </w:tc>
        <w:tc>
          <w:tcPr>
            <w:tcW w:w="6615" w:type="dxa"/>
            <w:vAlign w:val="center"/>
          </w:tcPr>
          <w:p w14:paraId="02A73AC2">
            <w:pPr>
              <w:tabs>
                <w:tab w:val="left" w:pos="8640"/>
              </w:tabs>
              <w:ind w:left="-2" w:leftChars="-1"/>
              <w:rPr>
                <w:rFonts w:ascii="宋体" w:hAnsi="宋体" w:cs="宋体"/>
                <w:sz w:val="24"/>
              </w:rPr>
            </w:pPr>
            <w:r>
              <w:rPr>
                <w:rFonts w:hint="eastAsia" w:ascii="宋体" w:hAnsi="宋体" w:cs="宋体"/>
                <w:sz w:val="24"/>
              </w:rPr>
              <w:t>加密的电子投标文件须在投标截止时间前成功上传</w:t>
            </w:r>
          </w:p>
        </w:tc>
      </w:tr>
      <w:tr w14:paraId="49A2C4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EF26C98">
            <w:pPr>
              <w:numPr>
                <w:ilvl w:val="0"/>
                <w:numId w:val="1"/>
              </w:numPr>
              <w:spacing w:beforeLines="50"/>
              <w:jc w:val="center"/>
              <w:rPr>
                <w:rFonts w:ascii="宋体" w:hAnsi="宋体" w:cs="宋体"/>
                <w:sz w:val="24"/>
              </w:rPr>
            </w:pPr>
          </w:p>
        </w:tc>
        <w:tc>
          <w:tcPr>
            <w:tcW w:w="1995" w:type="dxa"/>
            <w:vAlign w:val="center"/>
          </w:tcPr>
          <w:p w14:paraId="1899D0B2">
            <w:pPr>
              <w:spacing w:beforeLines="50"/>
              <w:jc w:val="center"/>
              <w:rPr>
                <w:rFonts w:ascii="宋体" w:hAnsi="宋体" w:cs="宋体"/>
                <w:sz w:val="24"/>
              </w:rPr>
            </w:pPr>
            <w:r>
              <w:rPr>
                <w:rFonts w:hint="eastAsia" w:ascii="宋体" w:hAnsi="宋体" w:cs="宋体"/>
                <w:sz w:val="24"/>
              </w:rPr>
              <w:t>响应文件装订和密封要求</w:t>
            </w:r>
          </w:p>
        </w:tc>
        <w:tc>
          <w:tcPr>
            <w:tcW w:w="6615" w:type="dxa"/>
            <w:vAlign w:val="center"/>
          </w:tcPr>
          <w:p w14:paraId="73BD52D7">
            <w:pPr>
              <w:rPr>
                <w:rFonts w:ascii="宋体" w:hAnsi="宋体" w:cs="宋体"/>
                <w:sz w:val="24"/>
              </w:rPr>
            </w:pPr>
            <w:r>
              <w:rPr>
                <w:rFonts w:hint="eastAsia" w:ascii="宋体" w:hAnsi="宋体" w:cs="宋体"/>
                <w:sz w:val="24"/>
              </w:rPr>
              <w:t>无</w:t>
            </w:r>
          </w:p>
        </w:tc>
      </w:tr>
      <w:tr w14:paraId="3D3CD3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1DE4CE2">
            <w:pPr>
              <w:numPr>
                <w:ilvl w:val="0"/>
                <w:numId w:val="1"/>
              </w:numPr>
              <w:spacing w:beforeLines="50"/>
              <w:jc w:val="center"/>
              <w:rPr>
                <w:rFonts w:ascii="宋体" w:hAnsi="宋体" w:cs="宋体"/>
                <w:sz w:val="24"/>
              </w:rPr>
            </w:pPr>
          </w:p>
        </w:tc>
        <w:tc>
          <w:tcPr>
            <w:tcW w:w="1995" w:type="dxa"/>
            <w:vAlign w:val="center"/>
          </w:tcPr>
          <w:p w14:paraId="2150F946">
            <w:pPr>
              <w:spacing w:beforeLines="50"/>
              <w:jc w:val="center"/>
              <w:rPr>
                <w:rFonts w:ascii="宋体" w:hAnsi="宋体" w:cs="宋体"/>
                <w:sz w:val="24"/>
              </w:rPr>
            </w:pPr>
            <w:r>
              <w:rPr>
                <w:rFonts w:hint="eastAsia" w:ascii="宋体" w:hAnsi="宋体" w:cs="宋体"/>
                <w:sz w:val="24"/>
              </w:rPr>
              <w:t>竞争性磋商文件的澄清</w:t>
            </w:r>
          </w:p>
        </w:tc>
        <w:tc>
          <w:tcPr>
            <w:tcW w:w="6615" w:type="dxa"/>
            <w:vAlign w:val="center"/>
          </w:tcPr>
          <w:p w14:paraId="3A73F55C">
            <w:pPr>
              <w:rPr>
                <w:rFonts w:ascii="宋体" w:hAnsi="宋体" w:cs="宋体"/>
                <w:sz w:val="24"/>
              </w:rPr>
            </w:pPr>
            <w:r>
              <w:rPr>
                <w:rFonts w:hint="eastAsia" w:ascii="宋体" w:hAnsi="宋体" w:cs="宋体"/>
                <w:sz w:val="24"/>
              </w:rPr>
              <w:t>对竞争性磋商文件进行</w:t>
            </w:r>
            <w:r>
              <w:rPr>
                <w:rFonts w:hint="eastAsia" w:ascii="宋体" w:hAnsi="宋体" w:cs="宋体"/>
                <w:sz w:val="24"/>
                <w:lang w:val="en-US" w:eastAsia="zh-CN"/>
              </w:rPr>
              <w:t>的</w:t>
            </w:r>
            <w:r>
              <w:rPr>
                <w:rFonts w:hint="eastAsia" w:ascii="宋体" w:hAnsi="宋体" w:cs="宋体"/>
                <w:sz w:val="24"/>
              </w:rPr>
              <w:t>澄清，以</w:t>
            </w:r>
            <w:r>
              <w:rPr>
                <w:rFonts w:hint="eastAsia" w:ascii="宋体" w:hAnsi="宋体" w:cs="宋体"/>
                <w:sz w:val="24"/>
                <w:lang w:val="en-US" w:eastAsia="zh-CN"/>
              </w:rPr>
              <w:t>网上公告的方式</w:t>
            </w:r>
            <w:r>
              <w:rPr>
                <w:rFonts w:hint="eastAsia" w:ascii="宋体" w:hAnsi="宋体" w:cs="宋体"/>
                <w:sz w:val="24"/>
              </w:rPr>
              <w:t>通知</w:t>
            </w:r>
            <w:r>
              <w:rPr>
                <w:rFonts w:hint="eastAsia" w:ascii="宋体" w:hAnsi="宋体" w:cs="宋体"/>
                <w:sz w:val="24"/>
                <w:lang w:val="en-US" w:eastAsia="zh-CN"/>
              </w:rPr>
              <w:t>供应商</w:t>
            </w:r>
            <w:r>
              <w:rPr>
                <w:rFonts w:hint="eastAsia" w:ascii="宋体" w:hAnsi="宋体" w:cs="宋体"/>
                <w:sz w:val="24"/>
              </w:rPr>
              <w:t>。澄清或修改的内容可能影响响应文件编制的，采购人、采购代理机构应当在提交响应文件截止时间至少5日前。</w:t>
            </w:r>
          </w:p>
        </w:tc>
      </w:tr>
      <w:tr w14:paraId="71BAAF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2F5D19BD">
            <w:pPr>
              <w:numPr>
                <w:ilvl w:val="0"/>
                <w:numId w:val="1"/>
              </w:numPr>
              <w:spacing w:beforeLines="50"/>
              <w:jc w:val="center"/>
              <w:rPr>
                <w:rFonts w:ascii="宋体" w:hAnsi="宋体" w:cs="宋体"/>
                <w:sz w:val="24"/>
              </w:rPr>
            </w:pPr>
          </w:p>
        </w:tc>
        <w:tc>
          <w:tcPr>
            <w:tcW w:w="1995" w:type="dxa"/>
            <w:vAlign w:val="center"/>
          </w:tcPr>
          <w:p w14:paraId="1F84C546">
            <w:pPr>
              <w:spacing w:beforeLines="50"/>
              <w:jc w:val="center"/>
              <w:rPr>
                <w:rFonts w:ascii="宋体" w:hAnsi="宋体" w:cs="宋体"/>
                <w:sz w:val="24"/>
              </w:rPr>
            </w:pPr>
            <w:r>
              <w:rPr>
                <w:rFonts w:hint="eastAsia" w:ascii="宋体" w:hAnsi="宋体" w:cs="宋体"/>
                <w:sz w:val="24"/>
              </w:rPr>
              <w:t>响应文件递交截止时间</w:t>
            </w:r>
          </w:p>
        </w:tc>
        <w:tc>
          <w:tcPr>
            <w:tcW w:w="6615" w:type="dxa"/>
            <w:vAlign w:val="center"/>
          </w:tcPr>
          <w:p w14:paraId="188E7FEE">
            <w:pPr>
              <w:ind w:firstLine="240" w:firstLineChars="100"/>
              <w:rPr>
                <w:rFonts w:ascii="宋体" w:hAnsi="宋体" w:cs="宋体"/>
                <w:sz w:val="24"/>
              </w:rPr>
            </w:pPr>
            <w:r>
              <w:rPr>
                <w:rFonts w:hint="eastAsia" w:ascii="宋体" w:hAnsi="宋体" w:cs="宋体"/>
                <w:sz w:val="24"/>
              </w:rPr>
              <w:t xml:space="preserve">年   月   日上午   （见磋商公告） </w:t>
            </w:r>
          </w:p>
        </w:tc>
      </w:tr>
      <w:tr w14:paraId="4EC5AC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7C03D45">
            <w:pPr>
              <w:numPr>
                <w:ilvl w:val="0"/>
                <w:numId w:val="1"/>
              </w:numPr>
              <w:spacing w:beforeLines="50"/>
              <w:jc w:val="center"/>
              <w:rPr>
                <w:rFonts w:ascii="宋体" w:hAnsi="宋体" w:cs="宋体"/>
                <w:sz w:val="24"/>
              </w:rPr>
            </w:pPr>
          </w:p>
        </w:tc>
        <w:tc>
          <w:tcPr>
            <w:tcW w:w="1995" w:type="dxa"/>
            <w:vAlign w:val="center"/>
          </w:tcPr>
          <w:p w14:paraId="08A834E5">
            <w:pPr>
              <w:spacing w:beforeLines="50"/>
              <w:jc w:val="center"/>
              <w:rPr>
                <w:rFonts w:ascii="宋体" w:hAnsi="宋体" w:cs="宋体"/>
                <w:sz w:val="24"/>
              </w:rPr>
            </w:pPr>
            <w:r>
              <w:rPr>
                <w:rFonts w:hint="eastAsia" w:ascii="宋体" w:hAnsi="宋体" w:cs="宋体"/>
                <w:sz w:val="24"/>
              </w:rPr>
              <w:t>响应文件递交地点</w:t>
            </w:r>
          </w:p>
        </w:tc>
        <w:tc>
          <w:tcPr>
            <w:tcW w:w="6615" w:type="dxa"/>
            <w:vAlign w:val="center"/>
          </w:tcPr>
          <w:p w14:paraId="4A2634E2">
            <w:pPr>
              <w:rPr>
                <w:rFonts w:hint="eastAsia" w:ascii="宋体" w:hAnsi="宋体" w:eastAsia="宋体"/>
                <w:sz w:val="24"/>
                <w:lang w:val="en-US" w:eastAsia="zh-CN"/>
              </w:rPr>
            </w:pPr>
            <w:r>
              <w:rPr>
                <w:rFonts w:hint="eastAsia" w:ascii="宋体" w:hAnsi="宋体"/>
                <w:sz w:val="24"/>
              </w:rPr>
              <w:t>周口市公共资源交易中心</w:t>
            </w:r>
            <w:r>
              <w:rPr>
                <w:rFonts w:hint="eastAsia" w:ascii="宋体" w:hAnsi="宋体"/>
                <w:sz w:val="24"/>
                <w:lang w:val="en-US" w:eastAsia="zh-CN"/>
              </w:rPr>
              <w:t>网</w:t>
            </w:r>
          </w:p>
          <w:p w14:paraId="225B9CA6">
            <w:pPr>
              <w:rPr>
                <w:rFonts w:hint="eastAsia" w:ascii="宋体" w:hAnsi="宋体" w:cs="宋体" w:eastAsiaTheme="minorEastAsia"/>
                <w:sz w:val="24"/>
                <w:szCs w:val="24"/>
                <w:lang w:val="en-US" w:eastAsia="zh-CN"/>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r>
              <w:rPr>
                <w:rFonts w:hint="eastAsia" w:asciiTheme="minorEastAsia" w:hAnsiTheme="minorEastAsia" w:eastAsiaTheme="minorEastAsia"/>
                <w:color w:val="000000"/>
                <w:lang w:eastAsia="zh-CN"/>
              </w:rPr>
              <w:t>）</w:t>
            </w:r>
          </w:p>
          <w:p w14:paraId="544FF93E">
            <w:pPr>
              <w:spacing w:line="560" w:lineRule="exact"/>
              <w:rPr>
                <w:rFonts w:ascii="宋体" w:hAnsi="宋体" w:cs="宋体"/>
                <w:sz w:val="24"/>
              </w:rPr>
            </w:pPr>
            <w:r>
              <w:rPr>
                <w:rFonts w:hint="eastAsia" w:ascii="宋体" w:hAnsi="宋体" w:eastAsia="宋体" w:cs="宋体"/>
                <w:sz w:val="24"/>
                <w:szCs w:val="24"/>
              </w:rPr>
              <w:t>（本项目实行网上远程开标无须到现场提交响应文件）</w:t>
            </w:r>
          </w:p>
        </w:tc>
      </w:tr>
      <w:tr w14:paraId="620B5C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1F649083">
            <w:pPr>
              <w:numPr>
                <w:ilvl w:val="0"/>
                <w:numId w:val="1"/>
              </w:numPr>
              <w:spacing w:beforeLines="50"/>
              <w:jc w:val="center"/>
              <w:rPr>
                <w:rFonts w:ascii="宋体" w:hAnsi="宋体" w:cs="宋体"/>
                <w:sz w:val="24"/>
              </w:rPr>
            </w:pPr>
          </w:p>
        </w:tc>
        <w:tc>
          <w:tcPr>
            <w:tcW w:w="1995" w:type="dxa"/>
            <w:vAlign w:val="center"/>
          </w:tcPr>
          <w:p w14:paraId="6C50BBEF">
            <w:pPr>
              <w:spacing w:beforeLines="50"/>
              <w:jc w:val="center"/>
              <w:rPr>
                <w:rFonts w:ascii="宋体" w:hAnsi="宋体" w:cs="宋体"/>
                <w:sz w:val="24"/>
              </w:rPr>
            </w:pPr>
            <w:r>
              <w:rPr>
                <w:rFonts w:hint="eastAsia" w:ascii="宋体" w:hAnsi="宋体" w:cs="宋体"/>
                <w:sz w:val="24"/>
              </w:rPr>
              <w:t>磋商时间</w:t>
            </w:r>
          </w:p>
        </w:tc>
        <w:tc>
          <w:tcPr>
            <w:tcW w:w="6615" w:type="dxa"/>
            <w:vAlign w:val="center"/>
          </w:tcPr>
          <w:p w14:paraId="3C5F6028">
            <w:pPr>
              <w:tabs>
                <w:tab w:val="left" w:pos="8640"/>
              </w:tabs>
              <w:ind w:left="-2" w:leftChars="-1" w:firstLine="240" w:firstLineChars="100"/>
              <w:rPr>
                <w:rFonts w:ascii="宋体" w:hAnsi="宋体" w:cs="宋体"/>
                <w:sz w:val="24"/>
              </w:rPr>
            </w:pPr>
            <w:r>
              <w:rPr>
                <w:rFonts w:hint="eastAsia" w:ascii="宋体" w:hAnsi="宋体" w:cs="宋体"/>
                <w:sz w:val="24"/>
              </w:rPr>
              <w:t>年   月  日</w:t>
            </w:r>
            <w:r>
              <w:rPr>
                <w:rFonts w:hint="eastAsia" w:ascii="宋体" w:hAnsi="宋体" w:cs="宋体"/>
                <w:sz w:val="24"/>
                <w:lang w:val="en-US" w:eastAsia="zh-CN"/>
              </w:rPr>
              <w:t xml:space="preserve"> </w:t>
            </w:r>
            <w:r>
              <w:rPr>
                <w:rFonts w:hint="eastAsia" w:ascii="宋体" w:hAnsi="宋体" w:cs="宋体"/>
                <w:sz w:val="24"/>
              </w:rPr>
              <w:t>上午    见磋商公告</w:t>
            </w:r>
          </w:p>
        </w:tc>
      </w:tr>
      <w:tr w14:paraId="0162C3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5DBE3CD1">
            <w:pPr>
              <w:numPr>
                <w:ilvl w:val="0"/>
                <w:numId w:val="1"/>
              </w:numPr>
              <w:spacing w:beforeLines="50"/>
              <w:jc w:val="center"/>
              <w:rPr>
                <w:rFonts w:ascii="宋体" w:hAnsi="宋体" w:cs="宋体"/>
                <w:sz w:val="24"/>
              </w:rPr>
            </w:pPr>
          </w:p>
        </w:tc>
        <w:tc>
          <w:tcPr>
            <w:tcW w:w="1995" w:type="dxa"/>
            <w:vAlign w:val="center"/>
          </w:tcPr>
          <w:p w14:paraId="7DDAFE72">
            <w:pPr>
              <w:spacing w:beforeLines="50"/>
              <w:jc w:val="center"/>
              <w:rPr>
                <w:rFonts w:ascii="宋体" w:hAnsi="宋体" w:cs="宋体"/>
                <w:sz w:val="24"/>
              </w:rPr>
            </w:pPr>
            <w:r>
              <w:rPr>
                <w:rFonts w:hint="eastAsia" w:ascii="宋体" w:hAnsi="宋体" w:cs="宋体"/>
                <w:sz w:val="24"/>
              </w:rPr>
              <w:t>磋商程序和内容</w:t>
            </w:r>
          </w:p>
        </w:tc>
        <w:tc>
          <w:tcPr>
            <w:tcW w:w="6615" w:type="dxa"/>
            <w:vAlign w:val="center"/>
          </w:tcPr>
          <w:p w14:paraId="534D3F59">
            <w:pPr>
              <w:tabs>
                <w:tab w:val="left" w:pos="8640"/>
              </w:tabs>
              <w:rPr>
                <w:rFonts w:ascii="宋体" w:hAnsi="宋体" w:cs="宋体"/>
                <w:sz w:val="24"/>
              </w:rPr>
            </w:pPr>
            <w:r>
              <w:rPr>
                <w:rFonts w:hint="eastAsia" w:ascii="宋体" w:hAnsi="宋体" w:cs="宋体"/>
                <w:sz w:val="24"/>
              </w:rPr>
              <w:t>详见磋商文件第二章</w:t>
            </w:r>
          </w:p>
        </w:tc>
      </w:tr>
      <w:tr w14:paraId="16089F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5FEAA009">
            <w:pPr>
              <w:numPr>
                <w:ilvl w:val="0"/>
                <w:numId w:val="1"/>
              </w:numPr>
              <w:spacing w:beforeLines="50"/>
              <w:jc w:val="center"/>
              <w:rPr>
                <w:rFonts w:ascii="宋体" w:hAnsi="宋体" w:cs="宋体"/>
                <w:sz w:val="24"/>
              </w:rPr>
            </w:pPr>
          </w:p>
        </w:tc>
        <w:tc>
          <w:tcPr>
            <w:tcW w:w="1995" w:type="dxa"/>
            <w:vAlign w:val="center"/>
          </w:tcPr>
          <w:p w14:paraId="00478C8B">
            <w:pPr>
              <w:spacing w:beforeLines="50"/>
              <w:jc w:val="center"/>
              <w:rPr>
                <w:rFonts w:ascii="宋体" w:hAnsi="宋体" w:cs="宋体"/>
                <w:sz w:val="24"/>
              </w:rPr>
            </w:pPr>
            <w:r>
              <w:rPr>
                <w:rFonts w:hint="eastAsia" w:ascii="宋体" w:hAnsi="宋体" w:cs="宋体"/>
                <w:sz w:val="24"/>
              </w:rPr>
              <w:t>授予合同</w:t>
            </w:r>
          </w:p>
        </w:tc>
        <w:tc>
          <w:tcPr>
            <w:tcW w:w="6615" w:type="dxa"/>
            <w:vAlign w:val="center"/>
          </w:tcPr>
          <w:p w14:paraId="1308943E">
            <w:pPr>
              <w:tabs>
                <w:tab w:val="left" w:pos="8640"/>
              </w:tabs>
              <w:jc w:val="left"/>
              <w:rPr>
                <w:rFonts w:ascii="宋体" w:hAnsi="宋体" w:cs="宋体"/>
                <w:sz w:val="24"/>
              </w:rPr>
            </w:pPr>
            <w:r>
              <w:rPr>
                <w:rFonts w:hint="eastAsia" w:ascii="宋体" w:hAnsi="宋体" w:cs="宋体"/>
                <w:sz w:val="24"/>
              </w:rPr>
              <w:t>采购人根据磋商小组的推荐意见，确定成交供应商。采购代理机构向成交供应商发出成交通知书。</w:t>
            </w:r>
          </w:p>
        </w:tc>
      </w:tr>
      <w:tr w14:paraId="4EFC52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3874113E">
            <w:pPr>
              <w:numPr>
                <w:ilvl w:val="0"/>
                <w:numId w:val="1"/>
              </w:numPr>
              <w:spacing w:beforeLines="50"/>
              <w:jc w:val="center"/>
              <w:rPr>
                <w:rFonts w:ascii="宋体" w:hAnsi="宋体" w:cs="宋体"/>
                <w:sz w:val="24"/>
              </w:rPr>
            </w:pPr>
          </w:p>
        </w:tc>
        <w:tc>
          <w:tcPr>
            <w:tcW w:w="1995" w:type="dxa"/>
            <w:vAlign w:val="center"/>
          </w:tcPr>
          <w:p w14:paraId="6B68397A">
            <w:pPr>
              <w:spacing w:beforeLines="50"/>
              <w:ind w:firstLine="14" w:firstLineChars="6"/>
              <w:jc w:val="center"/>
              <w:rPr>
                <w:rFonts w:ascii="宋体" w:hAnsi="宋体" w:cs="宋体"/>
                <w:sz w:val="24"/>
              </w:rPr>
            </w:pPr>
            <w:r>
              <w:rPr>
                <w:rFonts w:hint="eastAsia" w:ascii="宋体" w:hAnsi="宋体" w:cs="宋体"/>
                <w:sz w:val="24"/>
              </w:rPr>
              <w:t>签订合同</w:t>
            </w:r>
          </w:p>
        </w:tc>
        <w:tc>
          <w:tcPr>
            <w:tcW w:w="6615" w:type="dxa"/>
            <w:vAlign w:val="center"/>
          </w:tcPr>
          <w:p w14:paraId="4EFFD0D9">
            <w:pPr>
              <w:tabs>
                <w:tab w:val="left" w:pos="8640"/>
              </w:tabs>
              <w:ind w:left="-2" w:leftChars="-1"/>
              <w:rPr>
                <w:rFonts w:ascii="宋体" w:hAnsi="宋体" w:cs="宋体"/>
                <w:sz w:val="24"/>
              </w:rPr>
            </w:pPr>
            <w:r>
              <w:rPr>
                <w:rFonts w:hint="eastAsia" w:ascii="宋体" w:hAnsi="宋体" w:cs="宋体"/>
                <w:sz w:val="24"/>
              </w:rPr>
              <w:t>1）接到成交通知书30天内，成交供应商应与采购人签订采购合同。</w:t>
            </w:r>
          </w:p>
          <w:p w14:paraId="0E7D4277">
            <w:pPr>
              <w:tabs>
                <w:tab w:val="left" w:pos="8640"/>
              </w:tabs>
              <w:ind w:left="-2" w:leftChars="-1"/>
              <w:rPr>
                <w:rFonts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14:paraId="4A1FC4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19EA894">
            <w:pPr>
              <w:numPr>
                <w:ilvl w:val="0"/>
                <w:numId w:val="1"/>
              </w:numPr>
              <w:spacing w:beforeLines="50"/>
              <w:jc w:val="center"/>
              <w:rPr>
                <w:rFonts w:ascii="宋体" w:hAnsi="宋体" w:cs="宋体"/>
                <w:sz w:val="24"/>
              </w:rPr>
            </w:pPr>
          </w:p>
        </w:tc>
        <w:tc>
          <w:tcPr>
            <w:tcW w:w="1995" w:type="dxa"/>
            <w:vAlign w:val="center"/>
          </w:tcPr>
          <w:p w14:paraId="373A74B8">
            <w:pPr>
              <w:spacing w:beforeLines="50"/>
              <w:ind w:firstLine="14" w:firstLineChars="6"/>
              <w:jc w:val="center"/>
              <w:rPr>
                <w:rFonts w:ascii="宋体" w:hAnsi="宋体" w:cs="宋体"/>
                <w:sz w:val="24"/>
              </w:rPr>
            </w:pPr>
            <w:r>
              <w:rPr>
                <w:rFonts w:hint="eastAsia" w:ascii="宋体" w:hAnsi="宋体" w:cs="宋体"/>
                <w:sz w:val="24"/>
              </w:rPr>
              <w:t>投标保证金</w:t>
            </w:r>
          </w:p>
        </w:tc>
        <w:tc>
          <w:tcPr>
            <w:tcW w:w="6615" w:type="dxa"/>
            <w:vAlign w:val="center"/>
          </w:tcPr>
          <w:p w14:paraId="264C357F">
            <w:pPr>
              <w:tabs>
                <w:tab w:val="left" w:pos="8640"/>
              </w:tabs>
              <w:ind w:left="-2" w:leftChars="-1"/>
              <w:rPr>
                <w:rFonts w:ascii="宋体" w:hAnsi="宋体" w:cs="宋体"/>
                <w:sz w:val="24"/>
              </w:rPr>
            </w:pPr>
            <w:r>
              <w:rPr>
                <w:rFonts w:hint="eastAsia" w:ascii="宋体" w:hAnsi="宋体" w:cs="宋体"/>
                <w:sz w:val="24"/>
              </w:rPr>
              <w:t>本项目不需要交纳投标保证金</w:t>
            </w:r>
          </w:p>
        </w:tc>
      </w:tr>
      <w:tr w14:paraId="6F99A6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12C0782">
            <w:pPr>
              <w:numPr>
                <w:ilvl w:val="0"/>
                <w:numId w:val="1"/>
              </w:numPr>
              <w:spacing w:beforeLines="50"/>
              <w:jc w:val="center"/>
              <w:rPr>
                <w:rFonts w:ascii="宋体" w:hAnsi="宋体" w:cs="宋体"/>
                <w:sz w:val="24"/>
              </w:rPr>
            </w:pPr>
          </w:p>
        </w:tc>
        <w:tc>
          <w:tcPr>
            <w:tcW w:w="1995" w:type="dxa"/>
            <w:vAlign w:val="center"/>
          </w:tcPr>
          <w:p w14:paraId="7050A307">
            <w:pPr>
              <w:jc w:val="center"/>
              <w:rPr>
                <w:rFonts w:ascii="宋体" w:hAnsi="宋体" w:cs="宋体"/>
                <w:sz w:val="24"/>
              </w:rPr>
            </w:pPr>
            <w:r>
              <w:rPr>
                <w:rFonts w:hint="eastAsia" w:ascii="宋体" w:hAnsi="宋体" w:cs="宋体"/>
                <w:sz w:val="24"/>
              </w:rPr>
              <w:t>服务期限</w:t>
            </w:r>
          </w:p>
        </w:tc>
        <w:tc>
          <w:tcPr>
            <w:tcW w:w="6615" w:type="dxa"/>
            <w:vAlign w:val="center"/>
          </w:tcPr>
          <w:p w14:paraId="4F2BC8EA">
            <w:pPr>
              <w:jc w:val="left"/>
              <w:rPr>
                <w:rFonts w:hint="eastAsia" w:ascii="宋体" w:hAnsi="宋体" w:eastAsia="宋体" w:cs="宋体"/>
                <w:sz w:val="24"/>
                <w:lang w:eastAsia="zh-CN"/>
              </w:rPr>
            </w:pPr>
            <w:r>
              <w:rPr>
                <w:rFonts w:hint="eastAsia" w:ascii="宋体" w:hAnsi="宋体" w:cs="宋体"/>
                <w:sz w:val="24"/>
              </w:rPr>
              <w:t>合同签订后</w:t>
            </w:r>
            <w:r>
              <w:rPr>
                <w:rFonts w:hint="eastAsia" w:ascii="宋体" w:hAnsi="宋体" w:cs="宋体"/>
                <w:sz w:val="24"/>
                <w:lang w:val="en-US" w:eastAsia="zh-CN"/>
              </w:rPr>
              <w:t>90</w:t>
            </w:r>
            <w:r>
              <w:rPr>
                <w:rFonts w:hint="eastAsia" w:ascii="宋体" w:hAnsi="宋体" w:cs="宋体"/>
                <w:sz w:val="24"/>
              </w:rPr>
              <w:t>日历天</w:t>
            </w:r>
            <w:r>
              <w:rPr>
                <w:rFonts w:hint="eastAsia" w:ascii="宋体" w:hAnsi="宋体" w:cs="宋体"/>
                <w:sz w:val="24"/>
                <w:lang w:eastAsia="zh-CN"/>
              </w:rPr>
              <w:t>内</w:t>
            </w:r>
          </w:p>
        </w:tc>
      </w:tr>
      <w:tr w14:paraId="10DF8D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537EF4E0">
            <w:pPr>
              <w:numPr>
                <w:ilvl w:val="0"/>
                <w:numId w:val="1"/>
              </w:numPr>
              <w:spacing w:beforeLines="50"/>
              <w:jc w:val="center"/>
              <w:rPr>
                <w:rFonts w:ascii="宋体" w:hAnsi="宋体" w:cs="宋体"/>
                <w:sz w:val="24"/>
              </w:rPr>
            </w:pPr>
          </w:p>
        </w:tc>
        <w:tc>
          <w:tcPr>
            <w:tcW w:w="1995" w:type="dxa"/>
            <w:vAlign w:val="center"/>
          </w:tcPr>
          <w:p w14:paraId="67E073B3">
            <w:pPr>
              <w:spacing w:beforeLines="50"/>
              <w:ind w:firstLine="14" w:firstLineChars="6"/>
              <w:jc w:val="center"/>
              <w:rPr>
                <w:rFonts w:ascii="宋体" w:hAnsi="宋体" w:cs="宋体"/>
                <w:sz w:val="24"/>
              </w:rPr>
            </w:pPr>
            <w:r>
              <w:rPr>
                <w:rFonts w:hint="eastAsia" w:ascii="宋体" w:hAnsi="宋体" w:cs="宋体"/>
                <w:sz w:val="24"/>
              </w:rPr>
              <w:t>付款方式（要求详细填写）</w:t>
            </w:r>
          </w:p>
        </w:tc>
        <w:tc>
          <w:tcPr>
            <w:tcW w:w="6615" w:type="dxa"/>
            <w:vAlign w:val="center"/>
          </w:tcPr>
          <w:p w14:paraId="2534AEDC">
            <w:pPr>
              <w:tabs>
                <w:tab w:val="left" w:pos="8640"/>
              </w:tabs>
              <w:jc w:val="left"/>
              <w:rPr>
                <w:rFonts w:hint="default" w:ascii="宋体" w:hAnsi="宋体" w:eastAsia="宋体" w:cs="宋体"/>
                <w:sz w:val="24"/>
                <w:lang w:val="en-US" w:eastAsia="zh-CN"/>
              </w:rPr>
            </w:pPr>
            <w:r>
              <w:rPr>
                <w:rFonts w:hint="eastAsia" w:ascii="宋体" w:hAnsi="宋体" w:cs="宋体"/>
                <w:sz w:val="24"/>
                <w:highlight w:val="none"/>
                <w:lang w:eastAsia="zh-CN"/>
              </w:rPr>
              <w:t>全部成果报告完成后付款</w:t>
            </w:r>
            <w:r>
              <w:rPr>
                <w:rFonts w:hint="eastAsia" w:ascii="宋体" w:hAnsi="宋体" w:cs="宋体"/>
                <w:sz w:val="24"/>
                <w:highlight w:val="none"/>
                <w:lang w:val="en-US" w:eastAsia="zh-CN"/>
              </w:rPr>
              <w:t>30％，通过国家验收后付余款70％</w:t>
            </w:r>
          </w:p>
        </w:tc>
      </w:tr>
      <w:tr w14:paraId="52E6C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6710029C">
            <w:pPr>
              <w:numPr>
                <w:ilvl w:val="0"/>
                <w:numId w:val="1"/>
              </w:numPr>
              <w:spacing w:beforeLines="50"/>
              <w:jc w:val="center"/>
              <w:rPr>
                <w:rFonts w:ascii="宋体" w:hAnsi="宋体" w:cs="宋体"/>
                <w:sz w:val="24"/>
              </w:rPr>
            </w:pPr>
          </w:p>
        </w:tc>
        <w:tc>
          <w:tcPr>
            <w:tcW w:w="1995" w:type="dxa"/>
            <w:vAlign w:val="center"/>
          </w:tcPr>
          <w:p w14:paraId="318D1C80">
            <w:pPr>
              <w:spacing w:beforeLines="50"/>
              <w:ind w:firstLine="14" w:firstLineChars="6"/>
              <w:jc w:val="center"/>
              <w:rPr>
                <w:rFonts w:ascii="宋体" w:hAnsi="宋体" w:cs="宋体"/>
                <w:sz w:val="24"/>
              </w:rPr>
            </w:pPr>
            <w:r>
              <w:rPr>
                <w:rFonts w:hint="eastAsia" w:ascii="宋体" w:hAnsi="宋体" w:cs="宋体"/>
                <w:sz w:val="24"/>
              </w:rPr>
              <w:t>勘察现场</w:t>
            </w:r>
          </w:p>
        </w:tc>
        <w:tc>
          <w:tcPr>
            <w:tcW w:w="6615" w:type="dxa"/>
            <w:vAlign w:val="center"/>
          </w:tcPr>
          <w:p w14:paraId="6857B3F5">
            <w:pPr>
              <w:tabs>
                <w:tab w:val="left" w:pos="8640"/>
              </w:tabs>
              <w:jc w:val="left"/>
              <w:rPr>
                <w:rFonts w:hint="eastAsia" w:ascii="宋体" w:hAnsi="宋体" w:eastAsia="宋体" w:cs="宋体"/>
                <w:sz w:val="24"/>
                <w:lang w:val="en-US" w:eastAsia="zh-CN"/>
              </w:rPr>
            </w:pPr>
            <w:r>
              <w:rPr>
                <w:rFonts w:hint="eastAsia" w:ascii="宋体" w:hAnsi="宋体" w:cs="宋体"/>
                <w:sz w:val="24"/>
                <w:lang w:val="en-US" w:eastAsia="zh-CN"/>
              </w:rPr>
              <w:t>不组织</w:t>
            </w:r>
          </w:p>
        </w:tc>
      </w:tr>
      <w:tr w14:paraId="4A5A78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58F30C0F">
            <w:pPr>
              <w:numPr>
                <w:ilvl w:val="0"/>
                <w:numId w:val="1"/>
              </w:numPr>
              <w:spacing w:beforeLines="50"/>
              <w:jc w:val="center"/>
              <w:rPr>
                <w:rFonts w:ascii="宋体" w:hAnsi="宋体" w:cs="宋体"/>
                <w:sz w:val="24"/>
              </w:rPr>
            </w:pPr>
          </w:p>
        </w:tc>
        <w:tc>
          <w:tcPr>
            <w:tcW w:w="1995" w:type="dxa"/>
            <w:vAlign w:val="center"/>
          </w:tcPr>
          <w:p w14:paraId="66E86A0A">
            <w:pPr>
              <w:spacing w:beforeLines="50"/>
              <w:ind w:firstLine="14" w:firstLineChars="6"/>
              <w:jc w:val="center"/>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报价</w:t>
            </w:r>
          </w:p>
        </w:tc>
        <w:tc>
          <w:tcPr>
            <w:tcW w:w="6615" w:type="dxa"/>
            <w:vAlign w:val="center"/>
          </w:tcPr>
          <w:p w14:paraId="3831945C">
            <w:pPr>
              <w:tabs>
                <w:tab w:val="left" w:pos="8640"/>
              </w:tabs>
              <w:jc w:val="left"/>
              <w:rPr>
                <w:rFonts w:hint="default" w:ascii="宋体" w:hAnsi="宋体" w:eastAsia="宋体" w:cs="宋体"/>
                <w:b w:val="0"/>
                <w:bCs w:val="0"/>
                <w:color w:val="auto"/>
                <w:sz w:val="24"/>
                <w:u w:val="single"/>
                <w:lang w:val="en-US" w:eastAsia="zh-CN"/>
              </w:rPr>
            </w:pPr>
            <w:r>
              <w:rPr>
                <w:rFonts w:hint="eastAsia" w:ascii="宋体" w:hAnsi="宋体" w:cs="宋体"/>
                <w:b w:val="0"/>
                <w:bCs w:val="0"/>
                <w:color w:val="auto"/>
                <w:sz w:val="24"/>
                <w:lang w:val="en-US" w:eastAsia="zh-CN"/>
              </w:rPr>
              <w:t>一次报价</w:t>
            </w:r>
          </w:p>
        </w:tc>
      </w:tr>
      <w:tr w14:paraId="334CD1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5AB01BC8">
            <w:pPr>
              <w:numPr>
                <w:ilvl w:val="0"/>
                <w:numId w:val="1"/>
              </w:numPr>
              <w:spacing w:beforeLines="50"/>
              <w:jc w:val="center"/>
              <w:rPr>
                <w:rFonts w:ascii="宋体" w:hAnsi="宋体" w:cs="宋体"/>
                <w:sz w:val="24"/>
              </w:rPr>
            </w:pPr>
          </w:p>
        </w:tc>
        <w:tc>
          <w:tcPr>
            <w:tcW w:w="1995" w:type="dxa"/>
            <w:vAlign w:val="center"/>
          </w:tcPr>
          <w:p w14:paraId="68A9ED5A">
            <w:pPr>
              <w:spacing w:beforeLines="50"/>
              <w:ind w:firstLine="14" w:firstLineChars="6"/>
              <w:jc w:val="center"/>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所属行业</w:t>
            </w:r>
          </w:p>
        </w:tc>
        <w:tc>
          <w:tcPr>
            <w:tcW w:w="6615" w:type="dxa"/>
            <w:vAlign w:val="center"/>
          </w:tcPr>
          <w:p w14:paraId="1CC5FAE7">
            <w:pPr>
              <w:tabs>
                <w:tab w:val="left" w:pos="8640"/>
              </w:tabs>
              <w:jc w:val="left"/>
              <w:rPr>
                <w:rFonts w:hint="eastAsia"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其他未列明行业</w:t>
            </w:r>
          </w:p>
        </w:tc>
      </w:tr>
    </w:tbl>
    <w:p w14:paraId="4781214E">
      <w:pPr>
        <w:pStyle w:val="26"/>
        <w:ind w:firstLine="0" w:firstLineChars="0"/>
        <w:rPr>
          <w:rFonts w:ascii="宋体" w:hAnsi="宋体" w:cs="宋体"/>
          <w:b/>
          <w:sz w:val="30"/>
          <w:szCs w:val="30"/>
        </w:rPr>
      </w:pPr>
    </w:p>
    <w:p w14:paraId="48766551">
      <w:pPr>
        <w:spacing w:line="720" w:lineRule="auto"/>
        <w:jc w:val="center"/>
        <w:rPr>
          <w:rFonts w:ascii="宋体" w:hAnsi="宋体" w:cs="宋体"/>
          <w:b/>
          <w:sz w:val="30"/>
          <w:szCs w:val="30"/>
        </w:rPr>
      </w:pPr>
    </w:p>
    <w:p w14:paraId="7214F841">
      <w:pPr>
        <w:spacing w:line="720" w:lineRule="auto"/>
        <w:jc w:val="both"/>
        <w:rPr>
          <w:rFonts w:ascii="宋体" w:hAnsi="宋体" w:cs="宋体"/>
          <w:b/>
          <w:sz w:val="30"/>
          <w:szCs w:val="30"/>
        </w:rPr>
      </w:pPr>
    </w:p>
    <w:p w14:paraId="2ED0EB4E">
      <w:pPr>
        <w:spacing w:line="720" w:lineRule="auto"/>
        <w:jc w:val="both"/>
        <w:rPr>
          <w:rFonts w:hint="eastAsia" w:ascii="宋体" w:hAnsi="宋体" w:cs="宋体"/>
          <w:b/>
          <w:sz w:val="30"/>
          <w:szCs w:val="30"/>
        </w:rPr>
      </w:pPr>
    </w:p>
    <w:p w14:paraId="56CA5937">
      <w:pPr>
        <w:spacing w:line="720" w:lineRule="auto"/>
        <w:ind w:firstLine="3313" w:firstLineChars="1100"/>
        <w:jc w:val="both"/>
        <w:rPr>
          <w:rFonts w:ascii="宋体" w:hAnsi="宋体" w:cs="宋体"/>
          <w:b/>
          <w:sz w:val="30"/>
          <w:szCs w:val="30"/>
        </w:rPr>
      </w:pPr>
      <w:r>
        <w:rPr>
          <w:rFonts w:hint="eastAsia" w:ascii="宋体" w:hAnsi="宋体" w:cs="宋体"/>
          <w:b/>
          <w:sz w:val="30"/>
          <w:szCs w:val="30"/>
        </w:rPr>
        <w:t>一、总则</w:t>
      </w:r>
    </w:p>
    <w:p w14:paraId="5BCA3E72">
      <w:pPr>
        <w:spacing w:line="560" w:lineRule="exact"/>
        <w:ind w:firstLine="482" w:firstLineChars="200"/>
        <w:rPr>
          <w:rFonts w:ascii="宋体" w:hAnsi="宋体" w:cs="宋体"/>
          <w:sz w:val="24"/>
        </w:rPr>
      </w:pPr>
      <w:r>
        <w:rPr>
          <w:rFonts w:hint="eastAsia" w:ascii="宋体" w:hAnsi="宋体" w:cs="宋体"/>
          <w:b/>
          <w:sz w:val="24"/>
        </w:rPr>
        <w:t>1．适用范围</w:t>
      </w:r>
    </w:p>
    <w:p w14:paraId="694A2CA6">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14:paraId="3DFD6494">
      <w:pPr>
        <w:spacing w:line="560" w:lineRule="exact"/>
        <w:ind w:firstLine="482" w:firstLineChars="200"/>
        <w:rPr>
          <w:rFonts w:ascii="宋体" w:hAnsi="宋体" w:cs="宋体"/>
          <w:b/>
          <w:sz w:val="24"/>
        </w:rPr>
      </w:pPr>
      <w:r>
        <w:rPr>
          <w:rFonts w:hint="eastAsia" w:ascii="宋体" w:hAnsi="宋体" w:cs="宋体"/>
          <w:b/>
          <w:sz w:val="24"/>
        </w:rPr>
        <w:t>2．定义</w:t>
      </w:r>
    </w:p>
    <w:p w14:paraId="655FEDE1">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14:paraId="075A8F49">
      <w:pPr>
        <w:spacing w:line="560" w:lineRule="exact"/>
        <w:ind w:firstLine="480" w:firstLineChars="200"/>
        <w:rPr>
          <w:rFonts w:hint="eastAsia" w:ascii="宋体" w:hAnsi="宋体" w:cs="宋体"/>
          <w:sz w:val="24"/>
          <w:lang w:eastAsia="zh-CN"/>
        </w:rPr>
      </w:pPr>
      <w:r>
        <w:rPr>
          <w:rFonts w:hint="eastAsia" w:ascii="宋体" w:hAnsi="宋体" w:cs="宋体"/>
          <w:sz w:val="24"/>
        </w:rPr>
        <w:t>2.2</w:t>
      </w:r>
      <w:r>
        <w:rPr>
          <w:rFonts w:hint="eastAsia" w:ascii="宋体" w:hAnsi="宋体" w:cs="宋体"/>
          <w:sz w:val="24"/>
          <w:lang w:eastAsia="zh-CN"/>
        </w:rPr>
        <w:t>“采购人”：周口市土壤肥料和农业资源保护中心</w:t>
      </w:r>
    </w:p>
    <w:p w14:paraId="59539BC5">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14:paraId="65B16EF7">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14:paraId="76235AA5">
      <w:pPr>
        <w:spacing w:line="560" w:lineRule="exact"/>
        <w:ind w:firstLine="480" w:firstLineChars="200"/>
        <w:rPr>
          <w:rFonts w:ascii="宋体" w:hAnsi="宋体" w:cs="宋体"/>
          <w:sz w:val="24"/>
        </w:rPr>
      </w:pPr>
      <w:r>
        <w:rPr>
          <w:rFonts w:hint="eastAsia" w:ascii="宋体" w:hAnsi="宋体" w:cs="宋体"/>
          <w:sz w:val="24"/>
        </w:rPr>
        <w:t>2.5“服务”：系指本项目所采购的服务及其他要求等。</w:t>
      </w:r>
    </w:p>
    <w:p w14:paraId="5BEC02B8">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483D2AF2">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14:paraId="38908822">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14:paraId="16454C8F">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14:paraId="3C18E845">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14:paraId="2A076928">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14:paraId="4AF42BC9">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14:paraId="66C9477E">
      <w:pPr>
        <w:spacing w:line="560" w:lineRule="exact"/>
        <w:ind w:firstLine="480" w:firstLineChars="200"/>
        <w:rPr>
          <w:rFonts w:ascii="宋体" w:hAnsi="宋体" w:cs="宋体"/>
          <w:sz w:val="24"/>
        </w:rPr>
      </w:pPr>
      <w:r>
        <w:rPr>
          <w:rFonts w:hint="eastAsia" w:ascii="宋体" w:hAnsi="宋体" w:cs="宋体"/>
          <w:sz w:val="24"/>
        </w:rPr>
        <w:t>（5）法律法规规定的其他情形。</w:t>
      </w:r>
    </w:p>
    <w:p w14:paraId="77B83FCD">
      <w:pPr>
        <w:spacing w:line="560" w:lineRule="exact"/>
        <w:ind w:firstLine="482" w:firstLineChars="200"/>
        <w:rPr>
          <w:rFonts w:ascii="宋体" w:hAnsi="宋体" w:cs="宋体"/>
          <w:b/>
          <w:sz w:val="24"/>
        </w:rPr>
      </w:pPr>
      <w:r>
        <w:rPr>
          <w:rFonts w:hint="eastAsia" w:ascii="宋体" w:hAnsi="宋体" w:cs="宋体"/>
          <w:b/>
          <w:sz w:val="24"/>
        </w:rPr>
        <w:t>3.采购预算</w:t>
      </w:r>
    </w:p>
    <w:p w14:paraId="5CA3938A">
      <w:pPr>
        <w:spacing w:line="560" w:lineRule="exact"/>
        <w:ind w:firstLine="480" w:firstLineChars="200"/>
        <w:rPr>
          <w:rFonts w:ascii="宋体" w:hAnsi="宋体" w:cs="宋体"/>
          <w:sz w:val="24"/>
        </w:rPr>
      </w:pPr>
      <w:r>
        <w:rPr>
          <w:rFonts w:hint="eastAsia" w:ascii="宋体" w:hAnsi="宋体" w:cs="宋体"/>
          <w:sz w:val="24"/>
        </w:rPr>
        <w:t>3.1本次采购预算：见公告。</w:t>
      </w:r>
    </w:p>
    <w:p w14:paraId="408DC205">
      <w:pPr>
        <w:spacing w:line="560" w:lineRule="exact"/>
        <w:ind w:firstLine="482" w:firstLineChars="200"/>
        <w:rPr>
          <w:rFonts w:ascii="宋体" w:hAnsi="宋体" w:cs="宋体"/>
          <w:b/>
          <w:sz w:val="24"/>
        </w:rPr>
      </w:pPr>
      <w:r>
        <w:rPr>
          <w:rFonts w:hint="eastAsia" w:ascii="宋体" w:hAnsi="宋体" w:cs="宋体"/>
          <w:b/>
          <w:sz w:val="24"/>
        </w:rPr>
        <w:t>4.合格的供应商</w:t>
      </w:r>
    </w:p>
    <w:p w14:paraId="7A252F88">
      <w:pPr>
        <w:spacing w:line="360" w:lineRule="auto"/>
        <w:ind w:firstLine="480" w:firstLineChars="200"/>
        <w:rPr>
          <w:rFonts w:ascii="宋体" w:hAnsi="宋体" w:cs="宋体"/>
          <w:sz w:val="24"/>
        </w:rPr>
      </w:pPr>
      <w:r>
        <w:rPr>
          <w:rFonts w:hint="eastAsia" w:ascii="宋体" w:hAnsi="宋体" w:cs="宋体"/>
          <w:sz w:val="24"/>
        </w:rPr>
        <w:t>4.1.1符合</w:t>
      </w:r>
      <w:r>
        <w:rPr>
          <w:rFonts w:hint="eastAsia" w:ascii="宋体" w:hAnsi="宋体" w:cs="宋体"/>
          <w:color w:val="000000"/>
          <w:sz w:val="24"/>
        </w:rPr>
        <w:t>供应商资格条件（详见第一部分供应商资格条件）</w:t>
      </w:r>
    </w:p>
    <w:p w14:paraId="2AF4244E">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4.1.2参加政府采购活动前三年内，在经营活动中没有重大违法记录的声明函；</w:t>
      </w:r>
    </w:p>
    <w:p w14:paraId="587E5D47">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4.1.3 政府采购供应商诚信承诺书；</w:t>
      </w:r>
    </w:p>
    <w:p w14:paraId="32F7A609">
      <w:pPr>
        <w:pStyle w:val="71"/>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1.4 供应商</w:t>
      </w:r>
      <w:r>
        <w:rPr>
          <w:rFonts w:hint="eastAsia" w:hAnsi="宋体" w:eastAsia="宋体"/>
          <w:color w:val="000000"/>
          <w:sz w:val="24"/>
        </w:rPr>
        <w:t>自觉抵制政府采购领域商业贿赂行为承诺书；</w:t>
      </w:r>
    </w:p>
    <w:p w14:paraId="344CA1D3">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 xml:space="preserve">4.2 </w:t>
      </w:r>
      <w:r>
        <w:rPr>
          <w:rFonts w:hint="eastAsia" w:ascii="宋体" w:hAnsi="宋体" w:cs="宋体"/>
          <w:color w:val="000000"/>
          <w:kern w:val="0"/>
          <w:sz w:val="24"/>
        </w:rPr>
        <w:t>供应商需提供售后服务体系与承诺</w:t>
      </w:r>
      <w:r>
        <w:rPr>
          <w:rFonts w:hint="eastAsia" w:ascii="宋体" w:hAnsi="宋体" w:cs="宋体"/>
          <w:color w:val="000000"/>
          <w:kern w:val="0"/>
          <w:sz w:val="24"/>
          <w:lang w:val="zh-CN"/>
        </w:rPr>
        <w:t>。</w:t>
      </w:r>
    </w:p>
    <w:p w14:paraId="298BAAD5">
      <w:pPr>
        <w:pStyle w:val="71"/>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3</w:t>
      </w:r>
      <w:r>
        <w:rPr>
          <w:rFonts w:hint="eastAsia" w:hAnsi="宋体" w:eastAsia="宋体"/>
          <w:color w:val="000000"/>
          <w:sz w:val="24"/>
        </w:rPr>
        <w:t>符合本竞争性磋商文件规定的供应商资格要求及项目要求的其它条件，并按照要求提供相关证明材料。</w:t>
      </w:r>
    </w:p>
    <w:p w14:paraId="2BD23969">
      <w:pPr>
        <w:spacing w:line="360" w:lineRule="auto"/>
        <w:ind w:firstLine="480" w:firstLineChars="20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4.4供应商应遵守国家法律、法规有关竞争性磋商的规定。</w:t>
      </w:r>
    </w:p>
    <w:p w14:paraId="4547D8C8">
      <w:pPr>
        <w:autoSpaceDE w:val="0"/>
        <w:autoSpaceDN w:val="0"/>
        <w:adjustRightInd w:val="0"/>
        <w:snapToGrid w:val="0"/>
        <w:spacing w:line="360" w:lineRule="auto"/>
        <w:ind w:firstLine="480" w:firstLineChars="20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4.5 凡通过磋商小组符合性审查的供应商均为合格供应商。未通过符合性审查的供</w:t>
      </w:r>
    </w:p>
    <w:p w14:paraId="7CDFA66C">
      <w:pPr>
        <w:spacing w:line="560" w:lineRule="exact"/>
        <w:ind w:firstLine="480" w:firstLineChars="200"/>
        <w:rPr>
          <w:rFonts w:ascii="宋体" w:hAnsi="宋体" w:cs="宋体"/>
          <w:sz w:val="24"/>
        </w:rPr>
      </w:pPr>
      <w:r>
        <w:rPr>
          <w:rFonts w:hint="eastAsia" w:ascii="宋体" w:hAnsi="宋体" w:eastAsia="宋体" w:cs="宋体"/>
          <w:color w:val="000000"/>
          <w:kern w:val="0"/>
          <w:sz w:val="24"/>
          <w:szCs w:val="24"/>
          <w:lang w:val="zh-CN" w:eastAsia="zh-CN" w:bidi="ar-SA"/>
        </w:rPr>
        <w:t>注：</w:t>
      </w:r>
      <w:r>
        <w:rPr>
          <w:rFonts w:hint="eastAsia" w:ascii="宋体" w:hAnsi="宋体" w:cs="宋体"/>
          <w:sz w:val="24"/>
        </w:rPr>
        <w:t>单位负责人为同一人或者存在直接控股、管理关系的不同供应商，不得参加同一合同项下的政府采购活动。</w:t>
      </w:r>
    </w:p>
    <w:p w14:paraId="2A437ABD">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14:paraId="7D43078A">
      <w:pPr>
        <w:spacing w:line="560" w:lineRule="exact"/>
        <w:ind w:firstLine="480" w:firstLineChars="200"/>
        <w:rPr>
          <w:rFonts w:ascii="宋体" w:hAnsi="宋体" w:cs="宋体"/>
          <w:sz w:val="24"/>
        </w:rPr>
      </w:pPr>
      <w:r>
        <w:rPr>
          <w:rFonts w:hint="eastAsia" w:ascii="宋体" w:hAnsi="宋体" w:cs="宋体"/>
          <w:sz w:val="24"/>
        </w:rPr>
        <w:t>5.l供应商一旦参加竞争性磋商，即被认为接受了本竞争性磋商文件中的所有条款和规定。</w:t>
      </w:r>
    </w:p>
    <w:p w14:paraId="7D1803AC">
      <w:pPr>
        <w:spacing w:line="560" w:lineRule="exact"/>
        <w:ind w:firstLine="480" w:firstLineChars="200"/>
        <w:rPr>
          <w:rFonts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603784A1">
      <w:pPr>
        <w:spacing w:line="360" w:lineRule="auto"/>
        <w:ind w:firstLine="549"/>
        <w:rPr>
          <w:rFonts w:ascii="宋体" w:hAnsi="宋体" w:cs="宋体"/>
          <w:bCs/>
          <w:color w:val="auto"/>
          <w:sz w:val="24"/>
          <w:highlight w:val="none"/>
        </w:rPr>
      </w:pPr>
      <w:r>
        <w:rPr>
          <w:rFonts w:ascii="宋体" w:hAnsi="宋体" w:eastAsia="宋体" w:cs="宋体"/>
          <w:color w:val="auto"/>
          <w:sz w:val="24"/>
          <w:highlight w:val="none"/>
        </w:rPr>
        <w:t>5.3</w:t>
      </w:r>
      <w:r>
        <w:rPr>
          <w:rFonts w:hint="eastAsia" w:ascii="宋体" w:hAnsi="宋体" w:cs="宋体"/>
          <w:bCs/>
          <w:color w:val="auto"/>
          <w:sz w:val="24"/>
          <w:highlight w:val="none"/>
        </w:rPr>
        <w:t>投标人须保证，采购人在中华人民共和国境内使用投标货物、资料、技术、服务或其任何一部分时，享有不受限制的无偿使用权，不会产生因第三方提出侵犯其专利权、商标权或其它知识产权而引起的法律或经济纠纷。</w:t>
      </w:r>
    </w:p>
    <w:p w14:paraId="7F0E160D">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5.</w:t>
      </w:r>
      <w:r>
        <w:rPr>
          <w:rFonts w:hint="eastAsia" w:ascii="宋体" w:hAnsi="宋体" w:eastAsia="宋体" w:cs="宋体"/>
          <w:color w:val="auto"/>
          <w:sz w:val="24"/>
          <w:highlight w:val="none"/>
        </w:rPr>
        <w:t>4</w:t>
      </w:r>
      <w:r>
        <w:rPr>
          <w:rFonts w:ascii="宋体" w:hAnsi="宋体" w:eastAsia="宋体" w:cs="宋体"/>
          <w:color w:val="auto"/>
          <w:sz w:val="24"/>
          <w:highlight w:val="none"/>
        </w:rPr>
        <w:t>本磋商文件由采购人负责解释。</w:t>
      </w:r>
    </w:p>
    <w:p w14:paraId="5AB7F35E">
      <w:pPr>
        <w:pStyle w:val="26"/>
        <w:ind w:firstLine="480"/>
        <w:rPr>
          <w:rFonts w:hint="default" w:ascii="宋体" w:hAnsi="宋体" w:eastAsia="宋体" w:cs="宋体"/>
          <w:sz w:val="24"/>
          <w:lang w:val="en-US" w:eastAsia="zh-CN"/>
        </w:rPr>
      </w:pPr>
    </w:p>
    <w:p w14:paraId="6CAED45E">
      <w:pPr>
        <w:spacing w:line="720" w:lineRule="auto"/>
        <w:jc w:val="center"/>
        <w:rPr>
          <w:rFonts w:ascii="宋体" w:hAnsi="宋体" w:cs="宋体"/>
          <w:b/>
          <w:sz w:val="24"/>
        </w:rPr>
      </w:pPr>
      <w:r>
        <w:rPr>
          <w:rFonts w:hint="eastAsia" w:ascii="宋体" w:hAnsi="宋体" w:cs="宋体"/>
          <w:b/>
          <w:sz w:val="24"/>
        </w:rPr>
        <w:t>二、竞争性磋商文件</w:t>
      </w:r>
    </w:p>
    <w:p w14:paraId="5734C45C">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14:paraId="0E2B1BAE">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14:paraId="03C28015">
      <w:pPr>
        <w:spacing w:line="560" w:lineRule="exact"/>
        <w:ind w:firstLine="480" w:firstLineChars="200"/>
        <w:rPr>
          <w:rFonts w:ascii="宋体" w:hAnsi="宋体" w:cs="宋体"/>
          <w:sz w:val="24"/>
        </w:rPr>
      </w:pPr>
      <w:r>
        <w:rPr>
          <w:rFonts w:hint="eastAsia" w:ascii="宋体" w:hAnsi="宋体" w:cs="宋体"/>
          <w:sz w:val="24"/>
        </w:rPr>
        <w:t>（1）竞争性磋商邀请函；</w:t>
      </w:r>
    </w:p>
    <w:p w14:paraId="5729309B">
      <w:pPr>
        <w:spacing w:line="560" w:lineRule="exact"/>
        <w:ind w:firstLine="480" w:firstLineChars="200"/>
        <w:rPr>
          <w:rFonts w:ascii="宋体" w:hAnsi="宋体" w:cs="宋体"/>
          <w:sz w:val="24"/>
        </w:rPr>
      </w:pPr>
      <w:r>
        <w:rPr>
          <w:rFonts w:hint="eastAsia" w:ascii="宋体" w:hAnsi="宋体" w:cs="宋体"/>
          <w:sz w:val="24"/>
        </w:rPr>
        <w:t>（2）供应商须知；</w:t>
      </w:r>
    </w:p>
    <w:p w14:paraId="7EEF1B5D">
      <w:pPr>
        <w:spacing w:line="560" w:lineRule="exact"/>
        <w:ind w:firstLine="480" w:firstLineChars="200"/>
        <w:rPr>
          <w:rFonts w:ascii="宋体" w:hAnsi="宋体" w:cs="宋体"/>
          <w:sz w:val="24"/>
        </w:rPr>
      </w:pPr>
      <w:r>
        <w:rPr>
          <w:rFonts w:hint="eastAsia" w:ascii="宋体" w:hAnsi="宋体" w:cs="宋体"/>
          <w:sz w:val="24"/>
        </w:rPr>
        <w:t>（3）采购需求；</w:t>
      </w:r>
    </w:p>
    <w:p w14:paraId="60C5364C">
      <w:pPr>
        <w:spacing w:line="560" w:lineRule="exact"/>
        <w:ind w:firstLine="480" w:firstLineChars="200"/>
        <w:rPr>
          <w:rFonts w:ascii="宋体" w:hAnsi="宋体" w:cs="宋体"/>
          <w:sz w:val="24"/>
        </w:rPr>
      </w:pPr>
      <w:r>
        <w:rPr>
          <w:rFonts w:hint="eastAsia" w:ascii="宋体" w:hAnsi="宋体" w:cs="宋体"/>
          <w:sz w:val="24"/>
        </w:rPr>
        <w:t>（4）响应性文件内容及格式；</w:t>
      </w:r>
    </w:p>
    <w:p w14:paraId="6631A3DA">
      <w:pPr>
        <w:spacing w:line="560" w:lineRule="exact"/>
        <w:ind w:firstLine="480" w:firstLineChars="200"/>
        <w:rPr>
          <w:rFonts w:ascii="宋体" w:hAnsi="宋体" w:cs="宋体"/>
          <w:sz w:val="24"/>
        </w:rPr>
      </w:pPr>
      <w:r>
        <w:rPr>
          <w:rFonts w:hint="eastAsia" w:ascii="宋体" w:hAnsi="宋体" w:cs="宋体"/>
          <w:sz w:val="24"/>
        </w:rPr>
        <w:t>（5）合同主要条款。</w:t>
      </w:r>
    </w:p>
    <w:p w14:paraId="17C5C136">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12B5527C">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14:paraId="2DA27E16">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5AE03DD6">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14:paraId="309B6A41">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50F36217">
      <w:pPr>
        <w:spacing w:line="720" w:lineRule="auto"/>
        <w:jc w:val="center"/>
        <w:rPr>
          <w:rFonts w:ascii="宋体" w:hAnsi="宋体" w:cs="宋体"/>
          <w:b/>
          <w:sz w:val="24"/>
        </w:rPr>
      </w:pPr>
      <w:r>
        <w:rPr>
          <w:rFonts w:hint="eastAsia" w:ascii="宋体" w:hAnsi="宋体" w:cs="宋体"/>
          <w:b/>
          <w:sz w:val="24"/>
        </w:rPr>
        <w:t>三、响应性文件的编制</w:t>
      </w:r>
    </w:p>
    <w:p w14:paraId="5C3AFB5C">
      <w:pPr>
        <w:spacing w:line="560" w:lineRule="exact"/>
        <w:ind w:firstLine="482" w:firstLineChars="200"/>
        <w:rPr>
          <w:rFonts w:ascii="宋体" w:hAnsi="宋体" w:cs="宋体"/>
          <w:b/>
          <w:bCs/>
          <w:sz w:val="24"/>
        </w:rPr>
      </w:pPr>
      <w:r>
        <w:rPr>
          <w:rFonts w:hint="eastAsia" w:ascii="宋体" w:hAnsi="宋体" w:cs="宋体"/>
          <w:b/>
          <w:bCs/>
          <w:sz w:val="24"/>
        </w:rPr>
        <w:t>8.要求</w:t>
      </w:r>
    </w:p>
    <w:p w14:paraId="13ABA9E5">
      <w:pPr>
        <w:spacing w:line="560" w:lineRule="exact"/>
        <w:ind w:firstLine="480" w:firstLineChars="200"/>
        <w:rPr>
          <w:rFonts w:ascii="宋体" w:hAnsi="宋体" w:cs="宋体"/>
          <w:sz w:val="24"/>
        </w:rPr>
      </w:pPr>
      <w:r>
        <w:rPr>
          <w:rFonts w:hint="eastAsia" w:ascii="宋体" w:hAnsi="宋体" w:cs="宋体"/>
          <w:sz w:val="24"/>
        </w:rPr>
        <w:t>8.1</w:t>
      </w:r>
      <w:r>
        <w:rPr>
          <w:rFonts w:hint="eastAsia" w:ascii="宋体" w:hAnsi="宋体" w:cs="宋体"/>
          <w:color w:val="auto"/>
          <w:sz w:val="24"/>
        </w:rPr>
        <w:t>供应商应仔细阅读、并充分理解竞争性磋商文件的所有内容，按照竞争性磋商文件的要求编制</w:t>
      </w:r>
      <w:r>
        <w:rPr>
          <w:rFonts w:hint="eastAsia" w:ascii="宋体" w:hAnsi="宋体" w:eastAsia="宋体" w:cs="宋体"/>
          <w:color w:val="auto"/>
          <w:sz w:val="24"/>
          <w:highlight w:val="none"/>
          <w:lang w:eastAsia="zh-CN"/>
        </w:rPr>
        <w:t>要求编制上下级目录，</w:t>
      </w:r>
      <w:r>
        <w:rPr>
          <w:rFonts w:hint="eastAsia" w:ascii="宋体" w:hAnsi="宋体" w:cs="宋体"/>
          <w:color w:val="auto"/>
          <w:sz w:val="24"/>
          <w:highlight w:val="none"/>
        </w:rPr>
        <w:t>明显位置编制页码</w:t>
      </w:r>
      <w:r>
        <w:rPr>
          <w:rFonts w:hint="eastAsia" w:ascii="宋体" w:hAnsi="宋体" w:cs="宋体"/>
          <w:color w:val="auto"/>
          <w:sz w:val="24"/>
        </w:rPr>
        <w:t>。</w:t>
      </w:r>
      <w:r>
        <w:rPr>
          <w:rFonts w:hint="eastAsia" w:ascii="宋体" w:hAnsi="宋体" w:cs="宋体"/>
          <w:sz w:val="24"/>
        </w:rPr>
        <w:t>响应性文件应对竞争性磋商文件的要求作出实质性响应，并保证所提供的全部资料的真实性、合法性，否则其响应性文件将作为无效处理。</w:t>
      </w:r>
    </w:p>
    <w:p w14:paraId="35CC1610">
      <w:pPr>
        <w:spacing w:line="560" w:lineRule="exact"/>
        <w:ind w:firstLine="480" w:firstLineChars="200"/>
        <w:rPr>
          <w:rFonts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14:paraId="0022FDF7">
      <w:pPr>
        <w:spacing w:line="560" w:lineRule="exact"/>
        <w:ind w:firstLine="480" w:firstLineChars="200"/>
        <w:rPr>
          <w:rFonts w:hint="eastAsia" w:ascii="宋体" w:hAnsi="宋体" w:cs="宋体"/>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14:paraId="7B35A2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8.4参与采购竞标活动的各方应对招标文件和招标文件中的商业和技术等秘密保密，违者应对由此造成的后果承担法律责任。对上述作出书面承诺并附投标文件中，否则视为不响应招标文件要求。</w:t>
      </w:r>
    </w:p>
    <w:p w14:paraId="16791140">
      <w:pPr>
        <w:pStyle w:val="25"/>
        <w:ind w:firstLine="420" w:firstLineChars="200"/>
        <w:rPr>
          <w:rFonts w:hint="default" w:eastAsia="宋体"/>
          <w:lang w:val="en-US" w:eastAsia="zh-CN"/>
        </w:rPr>
      </w:pPr>
    </w:p>
    <w:p w14:paraId="04F8070E">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14:paraId="490ABD5A">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14:paraId="1CE5566E">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14:paraId="5DB73CEE">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14:paraId="7EDE6FB6">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14:paraId="20B058BC">
      <w:pPr>
        <w:spacing w:line="560" w:lineRule="exact"/>
        <w:ind w:firstLine="482" w:firstLineChars="200"/>
        <w:rPr>
          <w:rFonts w:ascii="宋体" w:hAnsi="宋体" w:cs="宋体"/>
          <w:b/>
          <w:sz w:val="24"/>
        </w:rPr>
      </w:pPr>
      <w:r>
        <w:rPr>
          <w:rFonts w:hint="eastAsia" w:ascii="宋体" w:hAnsi="宋体" w:cs="宋体"/>
          <w:b/>
          <w:sz w:val="24"/>
        </w:rPr>
        <w:t>10.响应性文件的组成</w:t>
      </w:r>
    </w:p>
    <w:p w14:paraId="5F077032">
      <w:pPr>
        <w:widowControl/>
        <w:spacing w:line="560" w:lineRule="exact"/>
        <w:ind w:firstLine="480" w:firstLineChars="200"/>
        <w:rPr>
          <w:rFonts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14:paraId="7FEA8D27">
      <w:pPr>
        <w:spacing w:line="560" w:lineRule="exact"/>
        <w:ind w:firstLine="482" w:firstLineChars="200"/>
        <w:rPr>
          <w:rFonts w:ascii="宋体" w:hAnsi="宋体" w:cs="宋体"/>
          <w:b/>
          <w:sz w:val="24"/>
        </w:rPr>
      </w:pPr>
      <w:r>
        <w:rPr>
          <w:rFonts w:hint="eastAsia" w:ascii="宋体" w:hAnsi="宋体" w:cs="宋体"/>
          <w:b/>
          <w:sz w:val="24"/>
        </w:rPr>
        <w:t>11.响应性文件格式</w:t>
      </w:r>
    </w:p>
    <w:p w14:paraId="0D4A26EA">
      <w:pPr>
        <w:widowControl/>
        <w:spacing w:line="560" w:lineRule="exact"/>
        <w:ind w:firstLine="480" w:firstLineChars="200"/>
        <w:rPr>
          <w:rFonts w:hint="eastAsia"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1A533DD9">
      <w:pPr>
        <w:spacing w:line="360" w:lineRule="auto"/>
        <w:ind w:firstLine="550"/>
        <w:rPr>
          <w:rFonts w:hint="eastAsia" w:ascii="宋体" w:hAnsi="宋体" w:cs="宋体"/>
          <w:color w:val="auto"/>
          <w:sz w:val="24"/>
        </w:rPr>
      </w:pPr>
      <w:r>
        <w:rPr>
          <w:rFonts w:hint="eastAsia" w:ascii="宋体" w:hAnsi="宋体" w:cs="宋体"/>
          <w:color w:val="auto"/>
          <w:sz w:val="24"/>
          <w:highlight w:val="none"/>
        </w:rPr>
        <w:t>11.2投标文件应编制连续页码，除特殊规格的图纸或方案、图片资料等外，均应按A4规格制作。供应商应按文件规定的格式和顺序制作响应文件。除了响应文件封面以外，每个页面应在明显位置编制页码，由法定代表人逐页签字，并加盖单位公章，按流水顺序填写，字迹必须清晰可认，响应文件的目录应编序。响应文件内容不完整、编排混乱导致被误读、漏读或者查找不到相关内容的，由供应商负责。响应文件应对竞争性磋商文件提出的要求和条件作出实质性响应，并保证所提供全部资料的真实性，并在投标文件中附承诺书；</w:t>
      </w:r>
      <w:r>
        <w:rPr>
          <w:rFonts w:hint="eastAsia" w:ascii="宋体" w:hAnsi="宋体"/>
          <w:color w:val="auto"/>
          <w:sz w:val="24"/>
          <w:highlight w:val="none"/>
        </w:rPr>
        <w:t>供应商提交的资料应证明其满足招标文件要求并在材料上面标注“与原件一致字样”，该文件包括资格材料、文字资料、图纸和数据等详细描述的资料,否则视为不响应招标文件。</w:t>
      </w:r>
    </w:p>
    <w:p w14:paraId="07F36DDF">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14:paraId="48D45D23">
      <w:pPr>
        <w:spacing w:line="560" w:lineRule="exact"/>
        <w:ind w:firstLine="480" w:firstLineChars="200"/>
        <w:rPr>
          <w:rFonts w:ascii="宋体" w:hAnsi="宋体" w:cs="宋体"/>
          <w:sz w:val="24"/>
        </w:rPr>
      </w:pPr>
      <w:r>
        <w:rPr>
          <w:rFonts w:hint="eastAsia" w:ascii="宋体" w:hAnsi="宋体" w:cs="宋体"/>
          <w:sz w:val="24"/>
        </w:rPr>
        <w:t>12.1报价包括所投服务、保险、税费、检测、验收和交付后约定期限内免费维保等工作所发生的一切应有费用。</w:t>
      </w:r>
    </w:p>
    <w:p w14:paraId="1D672721">
      <w:pPr>
        <w:spacing w:line="560" w:lineRule="exact"/>
        <w:ind w:firstLine="480" w:firstLineChars="200"/>
        <w:rPr>
          <w:rFonts w:ascii="宋体" w:hAnsi="宋体" w:cs="宋体"/>
          <w:sz w:val="24"/>
        </w:rPr>
      </w:pPr>
      <w:r>
        <w:rPr>
          <w:rFonts w:hint="eastAsia" w:ascii="宋体" w:hAnsi="宋体" w:cs="宋体"/>
          <w:sz w:val="24"/>
        </w:rPr>
        <w:t>12.2经过磋商后进行的报价为供应商的最终报价。</w:t>
      </w:r>
    </w:p>
    <w:p w14:paraId="4929A578">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14:paraId="6DB7814E">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14:paraId="567FBAD9">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14:paraId="06E8F9F6">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14:paraId="11AB80C6">
      <w:pPr>
        <w:spacing w:line="560" w:lineRule="exact"/>
        <w:ind w:firstLine="480" w:firstLineChars="200"/>
        <w:rPr>
          <w:rFonts w:ascii="宋体" w:hAnsi="宋体" w:cs="宋体"/>
          <w:sz w:val="24"/>
        </w:rPr>
      </w:pPr>
      <w:r>
        <w:rPr>
          <w:rFonts w:hint="eastAsia" w:ascii="宋体" w:hAnsi="宋体" w:cs="宋体"/>
          <w:sz w:val="24"/>
        </w:rPr>
        <w:t>13.l响应性文件有效期为自竞争性磋商开始之日起60天，有效期短于此规定的响应性文件将被视为无效。</w:t>
      </w:r>
    </w:p>
    <w:p w14:paraId="5C8E495A">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0148541C">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14:paraId="71554F59">
      <w:pPr>
        <w:spacing w:line="560" w:lineRule="exact"/>
        <w:ind w:firstLine="480" w:firstLineChars="200"/>
        <w:rPr>
          <w:rFonts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47A58EA9">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087305B5">
      <w:pPr>
        <w:spacing w:line="560" w:lineRule="exact"/>
        <w:ind w:firstLine="480" w:firstLineChars="200"/>
        <w:rPr>
          <w:rFonts w:hint="eastAsia" w:ascii="宋体" w:hAnsi="宋体" w:cs="宋体"/>
          <w:color w:val="auto"/>
          <w:sz w:val="24"/>
        </w:rPr>
      </w:pPr>
      <w:r>
        <w:rPr>
          <w:rFonts w:hint="eastAsia" w:ascii="宋体" w:hAnsi="宋体" w:cs="宋体"/>
          <w:sz w:val="24"/>
        </w:rPr>
        <w:t>14.3供应商提交的资料应证明其满足竞争性磋商文件要求，该文件可以是文字资料、</w:t>
      </w:r>
      <w:r>
        <w:rPr>
          <w:rFonts w:hint="eastAsia" w:ascii="宋体" w:hAnsi="宋体" w:cs="宋体"/>
          <w:color w:val="auto"/>
          <w:sz w:val="24"/>
        </w:rPr>
        <w:t>图纸和数据等详细描述的资料。</w:t>
      </w:r>
    </w:p>
    <w:p w14:paraId="02189297">
      <w:pPr>
        <w:spacing w:line="560" w:lineRule="exact"/>
        <w:ind w:firstLine="480" w:firstLineChars="200"/>
        <w:rPr>
          <w:rFonts w:hint="eastAsia" w:ascii="宋体" w:hAnsi="宋体" w:cs="宋体"/>
          <w:sz w:val="24"/>
        </w:rPr>
      </w:pPr>
      <w:r>
        <w:rPr>
          <w:rFonts w:hint="eastAsia" w:ascii="宋体" w:hAnsi="宋体" w:cs="宋体"/>
          <w:sz w:val="24"/>
          <w:lang w:val="en-US" w:eastAsia="zh-CN"/>
        </w:rPr>
        <w:t>15电子投标文件制作</w:t>
      </w:r>
      <w:r>
        <w:rPr>
          <w:rFonts w:hint="eastAsia" w:ascii="宋体" w:hAnsi="宋体" w:cs="宋体"/>
          <w:sz w:val="24"/>
          <w:lang w:eastAsia="zh-CN"/>
        </w:rPr>
        <w:t>，</w:t>
      </w:r>
      <w:r>
        <w:rPr>
          <w:rFonts w:hint="eastAsia" w:ascii="宋体" w:hAnsi="宋体" w:cs="宋体"/>
          <w:sz w:val="24"/>
        </w:rPr>
        <w:t>见周口市公共资源交易中心</w:t>
      </w:r>
      <w:r>
        <w:rPr>
          <w:rFonts w:hint="eastAsia" w:ascii="宋体" w:hAnsi="宋体" w:cs="宋体"/>
          <w:sz w:val="24"/>
          <w:lang w:val="en-US" w:eastAsia="zh-CN"/>
        </w:rPr>
        <w:t>网站下载中心版块</w:t>
      </w:r>
      <w:r>
        <w:rPr>
          <w:rFonts w:hint="eastAsia" w:ascii="宋体" w:hAnsi="宋体" w:cs="宋体"/>
          <w:sz w:val="24"/>
        </w:rPr>
        <w:t>《投标单位-电子投标文件视频制作手册》的相关规定。</w:t>
      </w:r>
    </w:p>
    <w:p w14:paraId="1877AFDF">
      <w:pPr>
        <w:numPr>
          <w:ilvl w:val="0"/>
          <w:numId w:val="2"/>
        </w:numPr>
        <w:spacing w:line="720" w:lineRule="auto"/>
        <w:jc w:val="center"/>
        <w:rPr>
          <w:rFonts w:ascii="宋体" w:hAnsi="宋体" w:cs="宋体"/>
          <w:b/>
          <w:sz w:val="24"/>
        </w:rPr>
      </w:pPr>
      <w:r>
        <w:rPr>
          <w:rFonts w:hint="eastAsia" w:ascii="宋体" w:hAnsi="宋体" w:cs="宋体"/>
          <w:b/>
          <w:sz w:val="24"/>
        </w:rPr>
        <w:t>响应性文件的递交</w:t>
      </w:r>
    </w:p>
    <w:p w14:paraId="0A3691A6">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w:t>
      </w:r>
      <w:r>
        <w:rPr>
          <w:rFonts w:hint="eastAsia" w:ascii="宋体" w:hAnsi="宋体" w:cs="宋体"/>
          <w:sz w:val="24"/>
          <w:lang w:val="en-US" w:eastAsia="zh-CN"/>
        </w:rPr>
        <w:t>响应</w:t>
      </w:r>
      <w:r>
        <w:rPr>
          <w:rFonts w:hint="eastAsia" w:ascii="宋体" w:hAnsi="宋体" w:cs="宋体"/>
          <w:sz w:val="24"/>
        </w:rPr>
        <w:t>文件和纸质</w:t>
      </w:r>
      <w:r>
        <w:rPr>
          <w:rFonts w:hint="eastAsia" w:ascii="宋体" w:hAnsi="宋体" w:cs="宋体"/>
          <w:sz w:val="24"/>
          <w:lang w:val="en-US" w:eastAsia="zh-CN"/>
        </w:rPr>
        <w:t>响应</w:t>
      </w:r>
      <w:r>
        <w:rPr>
          <w:rFonts w:hint="eastAsia" w:ascii="宋体" w:hAnsi="宋体" w:cs="宋体"/>
          <w:sz w:val="24"/>
        </w:rPr>
        <w:t>文件均不再提交。在解密投标</w:t>
      </w:r>
      <w:r>
        <w:rPr>
          <w:rFonts w:hint="eastAsia" w:ascii="宋体" w:hAnsi="宋体" w:cs="宋体"/>
          <w:sz w:val="24"/>
          <w:lang w:val="en-US" w:eastAsia="zh-CN"/>
        </w:rPr>
        <w:t>响应</w:t>
      </w:r>
      <w:r>
        <w:rPr>
          <w:rFonts w:hint="eastAsia" w:ascii="宋体" w:hAnsi="宋体" w:cs="宋体"/>
          <w:sz w:val="24"/>
        </w:rPr>
        <w:t>开始时30分钟内进行解密，超时视为放弃递交</w:t>
      </w:r>
      <w:r>
        <w:rPr>
          <w:rFonts w:hint="eastAsia" w:ascii="宋体" w:hAnsi="宋体" w:cs="宋体"/>
          <w:sz w:val="24"/>
          <w:lang w:val="en-US" w:eastAsia="zh-CN"/>
        </w:rPr>
        <w:t>响应</w:t>
      </w:r>
      <w:r>
        <w:rPr>
          <w:rFonts w:hint="eastAsia" w:ascii="宋体" w:hAnsi="宋体" w:cs="宋体"/>
          <w:sz w:val="24"/>
        </w:rPr>
        <w:t>文件。</w:t>
      </w:r>
    </w:p>
    <w:p w14:paraId="2E15221D">
      <w:pPr>
        <w:spacing w:line="360" w:lineRule="auto"/>
        <w:ind w:firstLine="550"/>
        <w:rPr>
          <w:rFonts w:hint="eastAsia" w:ascii="宋体" w:hAnsi="宋体" w:cs="宋体"/>
          <w:sz w:val="24"/>
        </w:rPr>
      </w:pPr>
      <w:r>
        <w:rPr>
          <w:rFonts w:hint="eastAsia" w:ascii="宋体" w:hAnsi="宋体" w:cs="宋体"/>
          <w:sz w:val="24"/>
        </w:rPr>
        <w:t>注：</w:t>
      </w:r>
      <w:r>
        <w:rPr>
          <w:rFonts w:hint="eastAsia" w:ascii="宋体" w:hAnsi="宋体" w:eastAsia="宋体" w:cs="宋体"/>
          <w:sz w:val="24"/>
        </w:rPr>
        <w:t>加密的电子投标文件的递交</w:t>
      </w:r>
      <w:r>
        <w:rPr>
          <w:rFonts w:hint="eastAsia" w:ascii="宋体" w:hAnsi="宋体" w:eastAsia="宋体" w:cs="宋体"/>
          <w:sz w:val="24"/>
          <w:lang w:eastAsia="zh-CN"/>
        </w:rPr>
        <w:t>，</w:t>
      </w:r>
      <w:r>
        <w:rPr>
          <w:rFonts w:hint="eastAsia" w:ascii="宋体" w:hAnsi="宋体" w:eastAsia="宋体" w:cs="宋体"/>
          <w:sz w:val="24"/>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color w:val="auto"/>
          <w:sz w:val="24"/>
        </w:rPr>
        <w:t>《投标单位-电子投标文件视频制作手册》的相</w:t>
      </w:r>
      <w:r>
        <w:rPr>
          <w:rFonts w:hint="eastAsia" w:ascii="宋体" w:hAnsi="宋体" w:eastAsia="宋体" w:cs="宋体"/>
          <w:sz w:val="24"/>
        </w:rPr>
        <w:t>关规定。</w:t>
      </w:r>
      <w:r>
        <w:rPr>
          <w:rFonts w:hint="eastAsia" w:ascii="宋体" w:hAnsi="宋体" w:cs="宋体"/>
          <w:sz w:val="24"/>
        </w:rPr>
        <w:t>如未在招标文件规定的投标时间截止前上传网上</w:t>
      </w:r>
      <w:r>
        <w:rPr>
          <w:rFonts w:hint="eastAsia" w:ascii="宋体" w:hAnsi="宋体" w:cs="宋体"/>
          <w:sz w:val="24"/>
          <w:lang w:val="en-US" w:eastAsia="zh-CN"/>
        </w:rPr>
        <w:t>响应</w:t>
      </w:r>
      <w:r>
        <w:rPr>
          <w:rFonts w:hint="eastAsia" w:ascii="宋体" w:hAnsi="宋体" w:cs="宋体"/>
          <w:sz w:val="24"/>
        </w:rPr>
        <w:t>文件，投标无效。</w:t>
      </w:r>
    </w:p>
    <w:p w14:paraId="592E7E04">
      <w:pPr>
        <w:autoSpaceDE w:val="0"/>
        <w:autoSpaceDN w:val="0"/>
        <w:adjustRightInd w:val="0"/>
        <w:spacing w:line="500" w:lineRule="exact"/>
        <w:ind w:firstLine="240" w:firstLineChars="100"/>
        <w:rPr>
          <w:rFonts w:ascii="宋体" w:hAnsi="宋体" w:cs="宋体"/>
          <w:sz w:val="24"/>
        </w:rPr>
      </w:pPr>
      <w:r>
        <w:rPr>
          <w:rFonts w:hint="eastAsia" w:ascii="宋体" w:hAnsi="宋体" w:cs="宋体"/>
          <w:sz w:val="24"/>
        </w:rPr>
        <w:t>供应商须使用单位CA证书进行电子响应文件远程解密，详见周口市公共资源电子交易中心网站（网址：http://jyzx.zhoukou.gov.cn）</w:t>
      </w:r>
      <w:r>
        <w:rPr>
          <w:rFonts w:hint="eastAsia" w:ascii="宋体" w:hAnsi="宋体" w:cs="宋体"/>
          <w:sz w:val="24"/>
          <w:lang w:val="en-US" w:eastAsia="zh-CN"/>
        </w:rPr>
        <w:t>办事指南</w:t>
      </w:r>
      <w:r>
        <w:rPr>
          <w:rFonts w:hint="eastAsia" w:ascii="宋体" w:hAnsi="宋体" w:eastAsia="宋体" w:cs="宋体"/>
          <w:bCs/>
          <w:sz w:val="24"/>
          <w:lang w:val="en-US" w:eastAsia="zh-CN"/>
        </w:rPr>
        <w:t>《</w:t>
      </w:r>
      <w:r>
        <w:rPr>
          <w:rFonts w:hint="eastAsia" w:ascii="宋体" w:hAnsi="宋体" w:eastAsia="宋体" w:cs="宋体"/>
          <w:bCs/>
          <w:sz w:val="24"/>
        </w:rPr>
        <w:t>不见面开标远程在线解密会员端操作手册操作指南</w:t>
      </w:r>
      <w:r>
        <w:rPr>
          <w:rFonts w:hint="eastAsia" w:ascii="宋体" w:hAnsi="宋体" w:eastAsia="宋体" w:cs="宋体"/>
          <w:bCs/>
          <w:sz w:val="24"/>
          <w:lang w:val="en-US" w:eastAsia="zh-CN"/>
        </w:rPr>
        <w:t>》</w:t>
      </w:r>
      <w:r>
        <w:rPr>
          <w:rFonts w:hint="eastAsia" w:ascii="宋体" w:hAnsi="宋体" w:cs="宋体"/>
          <w:sz w:val="24"/>
        </w:rPr>
        <w:t>。</w:t>
      </w:r>
    </w:p>
    <w:p w14:paraId="00E67411">
      <w:pPr>
        <w:spacing w:line="560" w:lineRule="exact"/>
        <w:rPr>
          <w:rFonts w:ascii="宋体" w:hAnsi="宋体" w:cs="宋体"/>
          <w:b/>
          <w:sz w:val="24"/>
        </w:rPr>
      </w:pPr>
      <w:r>
        <w:rPr>
          <w:rFonts w:hint="eastAsia" w:ascii="宋体" w:hAnsi="宋体" w:cs="宋体"/>
          <w:b/>
          <w:sz w:val="24"/>
        </w:rPr>
        <w:t>16.响应性文件的递交</w:t>
      </w:r>
    </w:p>
    <w:p w14:paraId="5877CD95">
      <w:pPr>
        <w:spacing w:line="560" w:lineRule="exact"/>
        <w:ind w:firstLine="480" w:firstLineChars="200"/>
        <w:rPr>
          <w:rFonts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14:paraId="6B559E4A">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14:paraId="4D15D53A">
      <w:pPr>
        <w:pStyle w:val="55"/>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14:paraId="41EAAC43">
      <w:pPr>
        <w:pStyle w:val="55"/>
        <w:spacing w:line="560" w:lineRule="exact"/>
        <w:ind w:left="279" w:leftChars="133" w:firstLine="240" w:firstLineChars="1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14:paraId="15A3DE7A">
      <w:pPr>
        <w:pStyle w:val="55"/>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14:paraId="4B7E31E9">
      <w:pPr>
        <w:pStyle w:val="55"/>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14:paraId="79CDA57D">
      <w:pPr>
        <w:pStyle w:val="55"/>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14:paraId="3F37D1EE">
      <w:pPr>
        <w:pStyle w:val="55"/>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14:paraId="3F5FE4A8">
      <w:pPr>
        <w:pStyle w:val="55"/>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17.4.2响应性文件未按竞争性磋商文件规定密封、签署、盖章的；</w:t>
      </w:r>
    </w:p>
    <w:p w14:paraId="1A153D47">
      <w:pPr>
        <w:pStyle w:val="55"/>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14:paraId="6C37C481">
      <w:pPr>
        <w:spacing w:line="720" w:lineRule="auto"/>
        <w:jc w:val="center"/>
        <w:rPr>
          <w:rFonts w:ascii="宋体" w:hAnsi="宋体" w:cs="宋体"/>
          <w:b/>
          <w:sz w:val="24"/>
        </w:rPr>
      </w:pPr>
      <w:r>
        <w:rPr>
          <w:rFonts w:hint="eastAsia" w:ascii="宋体" w:hAnsi="宋体" w:cs="宋体"/>
          <w:b/>
          <w:sz w:val="24"/>
        </w:rPr>
        <w:t>五、竞争性磋商</w:t>
      </w:r>
    </w:p>
    <w:p w14:paraId="76EF5D22">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14:paraId="5938193B">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w:t>
      </w:r>
    </w:p>
    <w:p w14:paraId="4A7C0910">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14:paraId="762C24B0">
      <w:pPr>
        <w:spacing w:line="560" w:lineRule="exact"/>
        <w:ind w:firstLine="482" w:firstLineChars="200"/>
        <w:rPr>
          <w:rFonts w:ascii="宋体" w:hAnsi="宋体" w:cs="宋体"/>
          <w:b/>
          <w:sz w:val="24"/>
        </w:rPr>
      </w:pPr>
      <w:r>
        <w:rPr>
          <w:rFonts w:hint="eastAsia" w:ascii="宋体" w:hAnsi="宋体" w:cs="宋体"/>
          <w:b/>
          <w:sz w:val="24"/>
        </w:rPr>
        <w:t>19.资格性和符合性审查</w:t>
      </w:r>
    </w:p>
    <w:p w14:paraId="040B7401">
      <w:pPr>
        <w:spacing w:line="560" w:lineRule="exact"/>
        <w:ind w:firstLine="480" w:firstLineChars="200"/>
        <w:rPr>
          <w:rFonts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6AF872C5">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14:paraId="5F32695B">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1C61994A">
      <w:pPr>
        <w:spacing w:line="560" w:lineRule="exact"/>
        <w:ind w:firstLine="480" w:firstLineChars="200"/>
        <w:rPr>
          <w:rFonts w:ascii="宋体" w:hAnsi="宋体" w:cs="宋体"/>
          <w:sz w:val="24"/>
        </w:rPr>
      </w:pPr>
      <w:r>
        <w:rPr>
          <w:rFonts w:hint="eastAsia" w:ascii="宋体" w:hAnsi="宋体" w:cs="宋体"/>
          <w:sz w:val="24"/>
        </w:rPr>
        <w:t>19.2.1符合性审查的内容包括：</w:t>
      </w:r>
    </w:p>
    <w:p w14:paraId="589825AD">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14:paraId="56D82B0F">
      <w:pPr>
        <w:spacing w:line="560" w:lineRule="exact"/>
        <w:ind w:firstLine="480" w:firstLineChars="200"/>
        <w:rPr>
          <w:rFonts w:ascii="宋体" w:hAnsi="宋体" w:cs="宋体"/>
          <w:sz w:val="24"/>
        </w:rPr>
      </w:pPr>
      <w:r>
        <w:rPr>
          <w:rFonts w:hint="eastAsia" w:ascii="宋体" w:hAnsi="宋体" w:cs="宋体"/>
          <w:sz w:val="24"/>
        </w:rPr>
        <w:t>（2）响应性文件的完整性；</w:t>
      </w:r>
    </w:p>
    <w:p w14:paraId="3F4ABEC4">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14:paraId="5900C9A9">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14:paraId="49AF0E18">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14:paraId="56E9233B">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14:paraId="34CB490A">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7A1068A">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14:paraId="7C0FF80A">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14:paraId="15CAFFE4">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14:paraId="38C7ABEA">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14:paraId="38C2A0FF">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14:paraId="3B3C995C">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14:paraId="4D0F3E1B">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14:paraId="4ADF0680">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14:paraId="2FF88507">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14:paraId="76706FA8">
      <w:pPr>
        <w:spacing w:line="560" w:lineRule="exact"/>
        <w:ind w:firstLine="480" w:firstLineChars="200"/>
        <w:rPr>
          <w:rFonts w:ascii="宋体" w:hAnsi="宋体" w:cs="宋体"/>
          <w:sz w:val="24"/>
        </w:rPr>
      </w:pPr>
      <w:r>
        <w:rPr>
          <w:rFonts w:hint="eastAsia" w:ascii="宋体" w:hAnsi="宋体" w:cs="宋体"/>
          <w:sz w:val="24"/>
        </w:rPr>
        <w:t>19.7.7响应性文件的内容修改处未按规定签名或盖章的；</w:t>
      </w:r>
    </w:p>
    <w:p w14:paraId="20D6F87D">
      <w:pPr>
        <w:spacing w:line="560" w:lineRule="exact"/>
        <w:ind w:firstLine="480" w:firstLineChars="200"/>
        <w:rPr>
          <w:rFonts w:ascii="宋体" w:hAnsi="宋体" w:cs="宋体"/>
          <w:sz w:val="24"/>
        </w:rPr>
      </w:pPr>
      <w:r>
        <w:rPr>
          <w:rFonts w:hint="eastAsia" w:ascii="宋体" w:hAnsi="宋体" w:cs="宋体"/>
          <w:sz w:val="24"/>
        </w:rPr>
        <w:t>19.7.8违反法律、行政法规、竞争性磋商文件规定的其他情形的。</w:t>
      </w:r>
    </w:p>
    <w:p w14:paraId="04BAD488">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9</w:t>
      </w:r>
      <w:r>
        <w:rPr>
          <w:rFonts w:hint="eastAsia" w:ascii="宋体" w:hAnsi="宋体" w:eastAsia="宋体" w:cs="宋体"/>
          <w:color w:val="auto"/>
          <w:sz w:val="24"/>
        </w:rPr>
        <w:t>不同供应商的电子投标（响应）文件上传计算机的网卡 MAC 地址、CPU 序列号和硬盘序列号等硬件信息相同的;</w:t>
      </w:r>
    </w:p>
    <w:p w14:paraId="32634536">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10</w:t>
      </w:r>
      <w:r>
        <w:rPr>
          <w:rFonts w:hint="eastAsia" w:ascii="宋体" w:hAnsi="宋体" w:eastAsia="宋体" w:cs="宋体"/>
          <w:color w:val="auto"/>
          <w:sz w:val="24"/>
        </w:rPr>
        <w:t>不同供应商的投标（响应）文件由同一电子设备编制，打印</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复印、</w:t>
      </w:r>
      <w:r>
        <w:rPr>
          <w:rFonts w:hint="eastAsia" w:ascii="宋体" w:hAnsi="宋体" w:eastAsia="宋体" w:cs="宋体"/>
          <w:color w:val="auto"/>
          <w:sz w:val="24"/>
        </w:rPr>
        <w:t>加密或者上传</w:t>
      </w:r>
      <w:r>
        <w:rPr>
          <w:rFonts w:hint="eastAsia" w:ascii="宋体" w:hAnsi="宋体" w:eastAsia="宋体" w:cs="宋体"/>
          <w:color w:val="auto"/>
          <w:sz w:val="24"/>
          <w:lang w:val="en-US" w:eastAsia="zh-CN"/>
        </w:rPr>
        <w:t>的</w:t>
      </w:r>
      <w:r>
        <w:rPr>
          <w:rFonts w:hint="eastAsia" w:ascii="宋体" w:hAnsi="宋体" w:eastAsia="宋体" w:cs="宋体"/>
          <w:color w:val="auto"/>
          <w:sz w:val="24"/>
        </w:rPr>
        <w:t>；</w:t>
      </w:r>
    </w:p>
    <w:p w14:paraId="02EDE72C">
      <w:pPr>
        <w:spacing w:line="560" w:lineRule="exact"/>
        <w:ind w:firstLine="480" w:firstLineChars="200"/>
        <w:rPr>
          <w:rFonts w:hint="eastAsia" w:ascii="宋体" w:hAnsi="宋体" w:cs="宋体"/>
          <w:sz w:val="24"/>
        </w:rPr>
      </w:pPr>
      <w:r>
        <w:rPr>
          <w:rFonts w:hint="eastAsia" w:ascii="宋体" w:hAnsi="宋体" w:cs="宋体"/>
          <w:sz w:val="24"/>
        </w:rPr>
        <w:t>19.7.11 被授权人和法定代表人未附劳动合同的；</w:t>
      </w:r>
    </w:p>
    <w:p w14:paraId="04F3D8BE">
      <w:pPr>
        <w:spacing w:line="560" w:lineRule="exact"/>
        <w:ind w:firstLine="480" w:firstLineChars="200"/>
        <w:rPr>
          <w:rFonts w:hint="eastAsia" w:ascii="宋体" w:hAnsi="宋体" w:eastAsia="宋体" w:cs="宋体"/>
          <w:color w:val="auto"/>
          <w:sz w:val="24"/>
        </w:rPr>
      </w:pPr>
      <w:r>
        <w:rPr>
          <w:rFonts w:hint="eastAsia" w:ascii="宋体" w:hAnsi="宋体" w:cs="宋体"/>
          <w:sz w:val="24"/>
        </w:rPr>
        <w:t>19.7.12 供应商提交的资料未标注“与原件一致”字样 。</w:t>
      </w:r>
    </w:p>
    <w:p w14:paraId="6500F20F">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13</w:t>
      </w:r>
      <w:r>
        <w:rPr>
          <w:rFonts w:hint="eastAsia" w:ascii="宋体" w:hAnsi="宋体" w:eastAsia="宋体" w:cs="宋体"/>
          <w:color w:val="auto"/>
          <w:sz w:val="24"/>
        </w:rPr>
        <w:t>不同供应商的投标（响应）文件由同一人送达或者分发，或者不同供应商联系人为同一人或不同联系人的联系电话一致的；</w:t>
      </w:r>
    </w:p>
    <w:p w14:paraId="758F21B4">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14</w:t>
      </w:r>
      <w:r>
        <w:rPr>
          <w:rFonts w:hint="eastAsia" w:ascii="宋体" w:hAnsi="宋体" w:eastAsia="宋体" w:cs="宋体"/>
          <w:color w:val="auto"/>
          <w:sz w:val="24"/>
        </w:rPr>
        <w:t>不同供应商的投标（响应）文件的内容存在两处以上细节错误一致；</w:t>
      </w:r>
    </w:p>
    <w:p w14:paraId="4CAE174C">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15</w:t>
      </w:r>
      <w:r>
        <w:rPr>
          <w:rFonts w:hint="eastAsia" w:ascii="宋体" w:hAnsi="宋体" w:eastAsia="宋体" w:cs="宋体"/>
          <w:color w:val="auto"/>
          <w:sz w:val="24"/>
        </w:rPr>
        <w:t>不同供应商的法定代表人、委托代理人、项目经理、项目负责人等由同一个单位缴纳社会保险或者领取报酬的；</w:t>
      </w:r>
    </w:p>
    <w:p w14:paraId="47348908">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19.7.</w:t>
      </w:r>
      <w:r>
        <w:rPr>
          <w:rFonts w:hint="eastAsia" w:ascii="宋体" w:hAnsi="宋体" w:cs="宋体"/>
          <w:color w:val="auto"/>
          <w:sz w:val="24"/>
          <w:lang w:val="en-US" w:eastAsia="zh-CN"/>
        </w:rPr>
        <w:t>16</w:t>
      </w:r>
      <w:r>
        <w:rPr>
          <w:rFonts w:hint="eastAsia" w:ascii="宋体" w:hAnsi="宋体" w:eastAsia="宋体" w:cs="宋体"/>
          <w:color w:val="auto"/>
          <w:sz w:val="24"/>
        </w:rPr>
        <w:t>不同供应商投标（响应）文件中法定代表人或者负责人签字出自同一人之手</w:t>
      </w:r>
      <w:r>
        <w:rPr>
          <w:rFonts w:hint="eastAsia" w:ascii="宋体" w:hAnsi="宋体" w:eastAsia="宋体" w:cs="宋体"/>
          <w:color w:val="auto"/>
          <w:sz w:val="24"/>
          <w:lang w:eastAsia="zh-CN"/>
        </w:rPr>
        <w:t>。</w:t>
      </w:r>
    </w:p>
    <w:p w14:paraId="01F075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投标文件没有提供“廉洁自律承诺书”的。</w:t>
      </w:r>
    </w:p>
    <w:p w14:paraId="63BD4669">
      <w:pPr>
        <w:ind w:firstLine="480" w:firstLineChars="200"/>
        <w:rPr>
          <w:rFonts w:hint="eastAsia" w:ascii="宋体" w:hAnsi="宋体" w:eastAsia="宋体" w:cs="宋体"/>
          <w:color w:val="auto"/>
          <w:sz w:val="24"/>
          <w:szCs w:val="24"/>
          <w:highlight w:val="none"/>
          <w:lang w:val="en-US"/>
        </w:rPr>
      </w:pPr>
      <w:r>
        <w:rPr>
          <w:rFonts w:hint="default" w:ascii="宋体" w:hAnsi="宋体" w:cs="宋体"/>
          <w:color w:val="auto"/>
          <w:sz w:val="24"/>
          <w:highlight w:val="none"/>
          <w:lang w:val="en"/>
        </w:rPr>
        <w:t>19.7.1</w:t>
      </w:r>
      <w:r>
        <w:rPr>
          <w:rFonts w:hint="eastAsia" w:ascii="宋体" w:hAnsi="宋体" w:cs="宋体"/>
          <w:color w:val="auto"/>
          <w:sz w:val="24"/>
          <w:highlight w:val="none"/>
          <w:lang w:val="en-US" w:eastAsia="zh-CN"/>
        </w:rPr>
        <w:t>8</w:t>
      </w:r>
      <w:r>
        <w:rPr>
          <w:rFonts w:hint="eastAsia" w:ascii="宋体" w:hAnsi="宋体" w:eastAsia="宋体" w:cs="宋体"/>
          <w:color w:val="auto"/>
          <w:sz w:val="24"/>
          <w:szCs w:val="24"/>
          <w:highlight w:val="none"/>
          <w:lang w:val="en-US"/>
        </w:rPr>
        <w:t>投标人法定代表人未在信用中国网站查询截图签字的;</w:t>
      </w:r>
    </w:p>
    <w:p w14:paraId="0502AD35">
      <w:pPr>
        <w:spacing w:line="560" w:lineRule="exact"/>
        <w:ind w:firstLine="480" w:firstLineChars="200"/>
        <w:rPr>
          <w:rFonts w:hint="eastAsia" w:ascii="宋体" w:hAnsi="宋体" w:eastAsia="宋体" w:cs="宋体"/>
          <w:color w:val="auto"/>
          <w:sz w:val="24"/>
          <w:szCs w:val="24"/>
        </w:rPr>
      </w:pPr>
      <w:r>
        <w:rPr>
          <w:rFonts w:hint="eastAsia" w:ascii="宋体" w:hAnsi="宋体" w:cs="宋体"/>
          <w:sz w:val="24"/>
        </w:rPr>
        <w:t>19.7.1</w:t>
      </w:r>
      <w:r>
        <w:rPr>
          <w:rFonts w:hint="eastAsia" w:ascii="宋体" w:hAnsi="宋体" w:cs="宋体"/>
          <w:sz w:val="24"/>
          <w:lang w:val="en-US" w:eastAsia="zh-CN"/>
        </w:rPr>
        <w:t>9</w:t>
      </w:r>
      <w:r>
        <w:rPr>
          <w:rFonts w:hint="eastAsia" w:ascii="宋体" w:hAnsi="宋体" w:cs="宋体"/>
          <w:sz w:val="24"/>
        </w:rPr>
        <w:t xml:space="preserve"> 未提供</w:t>
      </w:r>
      <w:r>
        <w:rPr>
          <w:rFonts w:hint="eastAsia" w:ascii="宋体" w:hAnsi="宋体" w:eastAsia="宋体" w:cs="宋体"/>
          <w:color w:val="auto"/>
          <w:sz w:val="24"/>
          <w:szCs w:val="24"/>
        </w:rPr>
        <w:t>企业</w:t>
      </w:r>
      <w:r>
        <w:rPr>
          <w:rFonts w:hint="eastAsia" w:ascii="宋体" w:hAnsi="宋体" w:eastAsia="宋体" w:cs="宋体"/>
          <w:color w:val="auto"/>
          <w:sz w:val="24"/>
          <w:szCs w:val="24"/>
          <w:lang w:eastAsia="zh-CN"/>
        </w:rPr>
        <w:t>2025年1月1日以来任意</w:t>
      </w:r>
      <w:r>
        <w:rPr>
          <w:rFonts w:hint="eastAsia" w:ascii="宋体" w:hAnsi="宋体" w:cs="宋体"/>
          <w:color w:val="auto"/>
          <w:sz w:val="24"/>
          <w:szCs w:val="24"/>
          <w:lang w:eastAsia="zh-CN"/>
        </w:rPr>
        <w:t>连续三个</w:t>
      </w:r>
      <w:r>
        <w:rPr>
          <w:rFonts w:hint="eastAsia" w:ascii="宋体" w:hAnsi="宋体" w:eastAsia="宋体" w:cs="宋体"/>
          <w:color w:val="auto"/>
          <w:sz w:val="24"/>
          <w:szCs w:val="24"/>
          <w:lang w:eastAsia="zh-CN"/>
        </w:rPr>
        <w:t>月缴纳税收和社保的证明</w:t>
      </w:r>
      <w:r>
        <w:rPr>
          <w:rFonts w:hint="eastAsia" w:ascii="宋体" w:hAnsi="宋体" w:eastAsia="宋体" w:cs="宋体"/>
          <w:color w:val="auto"/>
          <w:sz w:val="24"/>
          <w:szCs w:val="24"/>
        </w:rPr>
        <w:t>；</w:t>
      </w:r>
      <w:r>
        <w:rPr>
          <w:rFonts w:hint="eastAsia" w:ascii="宋体" w:hAnsi="宋体" w:cs="宋体"/>
          <w:color w:val="auto"/>
          <w:sz w:val="24"/>
          <w:szCs w:val="24"/>
          <w:lang w:eastAsia="zh-CN"/>
        </w:rPr>
        <w:t>（</w:t>
      </w:r>
      <w:r>
        <w:rPr>
          <w:rFonts w:hint="eastAsia" w:ascii="宋体" w:hAnsi="宋体" w:eastAsia="宋体" w:cs="宋体"/>
          <w:color w:val="auto"/>
          <w:sz w:val="24"/>
          <w:szCs w:val="24"/>
        </w:rPr>
        <w:t>依法免税的供应商，应提供相应文件证明其依法免税</w:t>
      </w:r>
      <w:r>
        <w:rPr>
          <w:rFonts w:hint="eastAsia" w:ascii="宋体" w:hAnsi="宋体" w:cs="宋体"/>
          <w:color w:val="auto"/>
          <w:sz w:val="24"/>
          <w:szCs w:val="24"/>
          <w:lang w:val="en-US" w:eastAsia="zh-CN"/>
        </w:rPr>
        <w:t>.</w:t>
      </w:r>
      <w:r>
        <w:rPr>
          <w:rFonts w:hint="eastAsia" w:ascii="宋体" w:hAnsi="宋体" w:cs="宋体"/>
          <w:sz w:val="24"/>
        </w:rPr>
        <w:t>新公司成立不满三个月的自成立之日起提供</w:t>
      </w:r>
      <w:r>
        <w:rPr>
          <w:rFonts w:hint="eastAsia" w:ascii="宋体" w:hAnsi="宋体" w:cs="宋体"/>
          <w:sz w:val="24"/>
          <w:lang w:val="en-US" w:eastAsia="zh-CN"/>
        </w:rPr>
        <w:t>.</w:t>
      </w:r>
      <w:r>
        <w:rPr>
          <w:rFonts w:hint="eastAsia" w:ascii="宋体" w:hAnsi="宋体" w:eastAsia="宋体" w:cs="宋体"/>
          <w:color w:val="auto"/>
          <w:sz w:val="24"/>
          <w:szCs w:val="24"/>
        </w:rPr>
        <w:t>）</w:t>
      </w:r>
    </w:p>
    <w:p w14:paraId="622F5768">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14:paraId="634C97D7">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14:paraId="43572739">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14:paraId="3B1D7E28">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14:paraId="49E62168">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14:paraId="659F1FFA">
      <w:pPr>
        <w:spacing w:line="560" w:lineRule="exact"/>
        <w:ind w:firstLine="480" w:firstLineChars="200"/>
        <w:rPr>
          <w:rFonts w:ascii="宋体" w:hAnsi="宋体" w:cs="宋体"/>
          <w:color w:val="FF0000"/>
          <w:sz w:val="24"/>
        </w:rPr>
      </w:pPr>
      <w:r>
        <w:rPr>
          <w:rFonts w:hint="eastAsia" w:ascii="宋体" w:hAnsi="宋体" w:cs="宋体"/>
          <w:sz w:val="24"/>
        </w:rPr>
        <w:t>19.8.5竞争性磋商小组认定的其他串通情形。</w:t>
      </w:r>
    </w:p>
    <w:p w14:paraId="7CB261D0">
      <w:pPr>
        <w:pStyle w:val="37"/>
        <w:rPr>
          <w:rFonts w:ascii="宋体" w:hAnsi="宋体" w:cs="宋体"/>
          <w:sz w:val="24"/>
          <w:szCs w:val="24"/>
        </w:rPr>
      </w:pP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144E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0FB33B9C">
            <w:pPr>
              <w:pStyle w:val="72"/>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14:paraId="6590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4BD2328A">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14:paraId="46251AFA">
            <w:pPr>
              <w:pStyle w:val="72"/>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14:paraId="04BF4EAB">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14:paraId="076B957A">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14:paraId="10669E65">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14:paraId="04913C2E">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14:paraId="3116792E">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14:paraId="235F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2BC03FC">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65" w:type="dxa"/>
            <w:vAlign w:val="center"/>
          </w:tcPr>
          <w:p w14:paraId="72602FBE">
            <w:pPr>
              <w:spacing w:after="50" w:line="360" w:lineRule="auto"/>
              <w:ind w:right="-10"/>
              <w:jc w:val="center"/>
              <w:rPr>
                <w:rFonts w:ascii="宋体" w:hAnsi="宋体" w:cs="宋体"/>
                <w:sz w:val="24"/>
              </w:rPr>
            </w:pPr>
            <w:r>
              <w:rPr>
                <w:rFonts w:hint="eastAsia" w:ascii="宋体" w:hAnsi="宋体" w:cs="宋体"/>
                <w:bCs/>
                <w:sz w:val="24"/>
              </w:rPr>
              <w:t>营业执照</w:t>
            </w:r>
          </w:p>
        </w:tc>
        <w:tc>
          <w:tcPr>
            <w:tcW w:w="1937" w:type="dxa"/>
            <w:vAlign w:val="center"/>
          </w:tcPr>
          <w:p w14:paraId="5ED32200">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02999E57">
            <w:pPr>
              <w:adjustRightInd w:val="0"/>
              <w:snapToGrid w:val="0"/>
              <w:spacing w:line="360" w:lineRule="auto"/>
              <w:ind w:right="-10"/>
              <w:rPr>
                <w:rFonts w:ascii="宋体" w:hAnsi="宋体" w:cs="宋体"/>
                <w:sz w:val="24"/>
              </w:rPr>
            </w:pPr>
          </w:p>
        </w:tc>
        <w:tc>
          <w:tcPr>
            <w:tcW w:w="2371" w:type="dxa"/>
            <w:vAlign w:val="center"/>
          </w:tcPr>
          <w:p w14:paraId="41985C3D">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419C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9202618">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65" w:type="dxa"/>
            <w:vAlign w:val="center"/>
          </w:tcPr>
          <w:p w14:paraId="0806DA30">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37" w:type="dxa"/>
            <w:vAlign w:val="center"/>
          </w:tcPr>
          <w:p w14:paraId="4150B3E4">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6B5A52D2">
            <w:pPr>
              <w:adjustRightInd w:val="0"/>
              <w:snapToGrid w:val="0"/>
              <w:spacing w:line="360" w:lineRule="auto"/>
              <w:ind w:right="-10"/>
              <w:rPr>
                <w:rFonts w:ascii="宋体" w:hAnsi="宋体" w:cs="宋体"/>
                <w:sz w:val="24"/>
              </w:rPr>
            </w:pPr>
          </w:p>
        </w:tc>
        <w:tc>
          <w:tcPr>
            <w:tcW w:w="2371" w:type="dxa"/>
            <w:vAlign w:val="center"/>
          </w:tcPr>
          <w:p w14:paraId="13E2F291">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F3D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5C50A723">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65" w:type="dxa"/>
            <w:vAlign w:val="center"/>
          </w:tcPr>
          <w:p w14:paraId="3CD47A72">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37" w:type="dxa"/>
            <w:vAlign w:val="center"/>
          </w:tcPr>
          <w:p w14:paraId="3284A030">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5DF82A6">
            <w:pPr>
              <w:adjustRightInd w:val="0"/>
              <w:snapToGrid w:val="0"/>
              <w:spacing w:line="360" w:lineRule="auto"/>
              <w:ind w:right="-10"/>
              <w:rPr>
                <w:rFonts w:ascii="宋体" w:hAnsi="宋体" w:cs="宋体"/>
                <w:sz w:val="24"/>
              </w:rPr>
            </w:pPr>
          </w:p>
        </w:tc>
        <w:tc>
          <w:tcPr>
            <w:tcW w:w="2371" w:type="dxa"/>
            <w:vAlign w:val="center"/>
          </w:tcPr>
          <w:p w14:paraId="2BB9D4FE">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3406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6209A74C">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65" w:type="dxa"/>
            <w:vAlign w:val="center"/>
          </w:tcPr>
          <w:p w14:paraId="31168CC7">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37" w:type="dxa"/>
            <w:vAlign w:val="center"/>
          </w:tcPr>
          <w:p w14:paraId="684D724B">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DDAE405">
            <w:pPr>
              <w:adjustRightInd w:val="0"/>
              <w:snapToGrid w:val="0"/>
              <w:spacing w:line="360" w:lineRule="auto"/>
              <w:ind w:right="-10"/>
              <w:rPr>
                <w:rFonts w:ascii="宋体" w:hAnsi="宋体" w:cs="宋体"/>
                <w:sz w:val="24"/>
              </w:rPr>
            </w:pPr>
          </w:p>
        </w:tc>
        <w:tc>
          <w:tcPr>
            <w:tcW w:w="2371" w:type="dxa"/>
            <w:vAlign w:val="center"/>
          </w:tcPr>
          <w:p w14:paraId="686E828C">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A1A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6E974944">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65" w:type="dxa"/>
            <w:vAlign w:val="center"/>
          </w:tcPr>
          <w:p w14:paraId="679DC441">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37" w:type="dxa"/>
            <w:vAlign w:val="center"/>
          </w:tcPr>
          <w:p w14:paraId="50FE2FC7">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4439557">
            <w:pPr>
              <w:adjustRightInd w:val="0"/>
              <w:snapToGrid w:val="0"/>
              <w:spacing w:line="360" w:lineRule="auto"/>
              <w:ind w:right="-10"/>
              <w:rPr>
                <w:rFonts w:ascii="宋体" w:hAnsi="宋体" w:cs="宋体"/>
                <w:sz w:val="24"/>
              </w:rPr>
            </w:pPr>
          </w:p>
        </w:tc>
        <w:tc>
          <w:tcPr>
            <w:tcW w:w="2371" w:type="dxa"/>
            <w:vAlign w:val="center"/>
          </w:tcPr>
          <w:p w14:paraId="04782EE1">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B52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61B7258F">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65" w:type="dxa"/>
            <w:vAlign w:val="center"/>
          </w:tcPr>
          <w:p w14:paraId="6F64E2E5">
            <w:pPr>
              <w:spacing w:after="50" w:line="360" w:lineRule="auto"/>
              <w:ind w:right="-10"/>
              <w:jc w:val="center"/>
              <w:rPr>
                <w:rFonts w:ascii="宋体" w:hAnsi="宋体" w:cs="宋体"/>
                <w:sz w:val="24"/>
              </w:rPr>
            </w:pPr>
            <w:r>
              <w:rPr>
                <w:rFonts w:hint="eastAsia" w:ascii="宋体" w:hAnsi="宋体" w:cs="宋体"/>
                <w:bCs/>
                <w:sz w:val="24"/>
              </w:rPr>
              <w:t>投标文件签字盖章格式</w:t>
            </w:r>
          </w:p>
        </w:tc>
        <w:tc>
          <w:tcPr>
            <w:tcW w:w="1937" w:type="dxa"/>
            <w:vAlign w:val="center"/>
          </w:tcPr>
          <w:p w14:paraId="499A9157">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860123D">
            <w:pPr>
              <w:adjustRightInd w:val="0"/>
              <w:snapToGrid w:val="0"/>
              <w:spacing w:line="360" w:lineRule="auto"/>
              <w:ind w:right="-10"/>
              <w:rPr>
                <w:rFonts w:ascii="宋体" w:hAnsi="宋体" w:cs="宋体"/>
                <w:sz w:val="24"/>
              </w:rPr>
            </w:pPr>
          </w:p>
        </w:tc>
        <w:tc>
          <w:tcPr>
            <w:tcW w:w="2371" w:type="dxa"/>
            <w:vAlign w:val="center"/>
          </w:tcPr>
          <w:p w14:paraId="678587EF">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3CC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62962ED0">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65" w:type="dxa"/>
            <w:vAlign w:val="center"/>
          </w:tcPr>
          <w:p w14:paraId="40FB28D2">
            <w:pPr>
              <w:spacing w:after="50" w:line="360" w:lineRule="auto"/>
              <w:ind w:right="-10"/>
              <w:jc w:val="center"/>
              <w:rPr>
                <w:rFonts w:ascii="宋体" w:hAnsi="宋体" w:cs="宋体"/>
                <w:sz w:val="24"/>
              </w:rPr>
            </w:pPr>
            <w:r>
              <w:rPr>
                <w:rFonts w:hint="eastAsia" w:ascii="宋体" w:hAnsi="宋体" w:cs="宋体"/>
                <w:bCs/>
                <w:sz w:val="24"/>
              </w:rPr>
              <w:t>合格供应商的声明函和承诺书</w:t>
            </w:r>
          </w:p>
        </w:tc>
        <w:tc>
          <w:tcPr>
            <w:tcW w:w="1937" w:type="dxa"/>
            <w:vAlign w:val="center"/>
          </w:tcPr>
          <w:p w14:paraId="3FAC07AF">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01E67DC5">
            <w:pPr>
              <w:adjustRightInd w:val="0"/>
              <w:snapToGrid w:val="0"/>
              <w:spacing w:line="360" w:lineRule="auto"/>
              <w:ind w:right="-10"/>
              <w:rPr>
                <w:rFonts w:ascii="宋体" w:hAnsi="宋体" w:cs="宋体"/>
                <w:sz w:val="24"/>
              </w:rPr>
            </w:pPr>
          </w:p>
        </w:tc>
        <w:tc>
          <w:tcPr>
            <w:tcW w:w="2371" w:type="dxa"/>
            <w:vAlign w:val="center"/>
          </w:tcPr>
          <w:p w14:paraId="7DFFD3EF">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53C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239EC33A">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65" w:type="dxa"/>
            <w:vAlign w:val="center"/>
          </w:tcPr>
          <w:p w14:paraId="720DA6E1">
            <w:pPr>
              <w:spacing w:after="50" w:line="360" w:lineRule="auto"/>
              <w:ind w:right="-10"/>
              <w:jc w:val="center"/>
              <w:rPr>
                <w:rFonts w:ascii="宋体" w:hAnsi="宋体" w:cs="宋体"/>
                <w:sz w:val="24"/>
              </w:rPr>
            </w:pPr>
            <w:r>
              <w:rPr>
                <w:rFonts w:hint="eastAsia" w:ascii="宋体" w:hAnsi="宋体" w:cs="宋体"/>
                <w:bCs/>
                <w:sz w:val="24"/>
                <w:lang w:val="en-US" w:eastAsia="zh-CN"/>
              </w:rPr>
              <w:t>服务</w:t>
            </w:r>
            <w:r>
              <w:rPr>
                <w:rFonts w:hint="eastAsia" w:ascii="宋体" w:hAnsi="宋体" w:cs="宋体"/>
                <w:bCs/>
                <w:sz w:val="24"/>
              </w:rPr>
              <w:t>期</w:t>
            </w:r>
          </w:p>
        </w:tc>
        <w:tc>
          <w:tcPr>
            <w:tcW w:w="1937" w:type="dxa"/>
            <w:vAlign w:val="center"/>
          </w:tcPr>
          <w:p w14:paraId="67E10FB6">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489AE5BC">
            <w:pPr>
              <w:adjustRightInd w:val="0"/>
              <w:snapToGrid w:val="0"/>
              <w:spacing w:line="360" w:lineRule="auto"/>
              <w:ind w:right="-10"/>
              <w:rPr>
                <w:rFonts w:ascii="宋体" w:hAnsi="宋体" w:cs="宋体"/>
                <w:sz w:val="24"/>
              </w:rPr>
            </w:pPr>
          </w:p>
        </w:tc>
        <w:tc>
          <w:tcPr>
            <w:tcW w:w="2371" w:type="dxa"/>
            <w:vAlign w:val="center"/>
          </w:tcPr>
          <w:p w14:paraId="4233B8D8">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4A7A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4D73DDAC">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65" w:type="dxa"/>
            <w:vAlign w:val="center"/>
          </w:tcPr>
          <w:p w14:paraId="6214EE73">
            <w:pPr>
              <w:spacing w:after="50" w:line="360" w:lineRule="auto"/>
              <w:ind w:right="-10"/>
              <w:jc w:val="center"/>
              <w:rPr>
                <w:rFonts w:ascii="宋体" w:hAnsi="宋体" w:cs="宋体"/>
                <w:sz w:val="24"/>
              </w:rPr>
            </w:pPr>
            <w:r>
              <w:rPr>
                <w:rFonts w:hint="eastAsia" w:ascii="宋体" w:hAnsi="宋体" w:cs="宋体"/>
                <w:bCs/>
                <w:sz w:val="24"/>
              </w:rPr>
              <w:t>投标有效期</w:t>
            </w:r>
          </w:p>
        </w:tc>
        <w:tc>
          <w:tcPr>
            <w:tcW w:w="1937" w:type="dxa"/>
            <w:vAlign w:val="center"/>
          </w:tcPr>
          <w:p w14:paraId="378A2159">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4993C084">
            <w:pPr>
              <w:adjustRightInd w:val="0"/>
              <w:snapToGrid w:val="0"/>
              <w:spacing w:line="360" w:lineRule="auto"/>
              <w:ind w:right="-10"/>
              <w:rPr>
                <w:rFonts w:ascii="宋体" w:hAnsi="宋体" w:cs="宋体"/>
                <w:sz w:val="24"/>
              </w:rPr>
            </w:pPr>
          </w:p>
        </w:tc>
        <w:tc>
          <w:tcPr>
            <w:tcW w:w="2371" w:type="dxa"/>
            <w:vAlign w:val="center"/>
          </w:tcPr>
          <w:p w14:paraId="789F13C7">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3131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287FC47C">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65" w:type="dxa"/>
            <w:vAlign w:val="center"/>
          </w:tcPr>
          <w:p w14:paraId="12CFA289">
            <w:pPr>
              <w:spacing w:after="50" w:line="360" w:lineRule="auto"/>
              <w:ind w:right="-10"/>
              <w:jc w:val="center"/>
              <w:rPr>
                <w:rFonts w:ascii="宋体" w:hAnsi="宋体" w:cs="宋体"/>
                <w:sz w:val="24"/>
              </w:rPr>
            </w:pPr>
            <w:r>
              <w:rPr>
                <w:rFonts w:hint="eastAsia" w:ascii="宋体" w:hAnsi="宋体" w:cs="宋体"/>
                <w:sz w:val="24"/>
              </w:rPr>
              <w:t>服务技术要求</w:t>
            </w:r>
          </w:p>
        </w:tc>
        <w:tc>
          <w:tcPr>
            <w:tcW w:w="1937" w:type="dxa"/>
            <w:vAlign w:val="center"/>
          </w:tcPr>
          <w:p w14:paraId="0B7CFBC4">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A9FDFC2">
            <w:pPr>
              <w:adjustRightInd w:val="0"/>
              <w:snapToGrid w:val="0"/>
              <w:spacing w:line="360" w:lineRule="auto"/>
              <w:ind w:right="-10"/>
              <w:rPr>
                <w:rFonts w:ascii="宋体" w:hAnsi="宋体" w:cs="宋体"/>
                <w:sz w:val="24"/>
              </w:rPr>
            </w:pPr>
          </w:p>
        </w:tc>
        <w:tc>
          <w:tcPr>
            <w:tcW w:w="2371" w:type="dxa"/>
            <w:vAlign w:val="center"/>
          </w:tcPr>
          <w:p w14:paraId="04A38083">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6A6E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34373CF6">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65" w:type="dxa"/>
            <w:vAlign w:val="center"/>
          </w:tcPr>
          <w:p w14:paraId="325CAB5A">
            <w:pPr>
              <w:spacing w:after="50" w:line="360" w:lineRule="auto"/>
              <w:ind w:right="-10"/>
              <w:jc w:val="center"/>
              <w:rPr>
                <w:rFonts w:ascii="宋体" w:hAnsi="宋体" w:cs="宋体"/>
                <w:bCs/>
                <w:sz w:val="24"/>
              </w:rPr>
            </w:pPr>
            <w:r>
              <w:rPr>
                <w:rFonts w:hint="eastAsia" w:ascii="宋体" w:hAnsi="宋体" w:cs="宋体"/>
                <w:bCs/>
                <w:sz w:val="24"/>
              </w:rPr>
              <w:t>其他实质性要求</w:t>
            </w:r>
          </w:p>
        </w:tc>
        <w:tc>
          <w:tcPr>
            <w:tcW w:w="1937" w:type="dxa"/>
            <w:vAlign w:val="center"/>
          </w:tcPr>
          <w:p w14:paraId="1B79A57F">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28DD430">
            <w:pPr>
              <w:adjustRightInd w:val="0"/>
              <w:snapToGrid w:val="0"/>
              <w:spacing w:line="360" w:lineRule="auto"/>
              <w:ind w:right="-10"/>
              <w:rPr>
                <w:rFonts w:ascii="宋体" w:hAnsi="宋体" w:cs="宋体"/>
                <w:sz w:val="24"/>
              </w:rPr>
            </w:pPr>
          </w:p>
        </w:tc>
        <w:tc>
          <w:tcPr>
            <w:tcW w:w="2371" w:type="dxa"/>
            <w:vAlign w:val="center"/>
          </w:tcPr>
          <w:p w14:paraId="7943214C">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47E0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2B2366E0">
            <w:pPr>
              <w:adjustRightInd w:val="0"/>
              <w:snapToGrid w:val="0"/>
              <w:spacing w:line="360" w:lineRule="auto"/>
              <w:ind w:right="-10"/>
              <w:jc w:val="center"/>
              <w:rPr>
                <w:rFonts w:ascii="宋体" w:hAnsi="宋体" w:cs="宋体"/>
                <w:sz w:val="24"/>
              </w:rPr>
            </w:pPr>
            <w:r>
              <w:rPr>
                <w:rFonts w:hint="eastAsia" w:ascii="宋体" w:hAnsi="宋体" w:cs="宋体"/>
                <w:sz w:val="24"/>
              </w:rPr>
              <w:t>12</w:t>
            </w:r>
          </w:p>
        </w:tc>
        <w:tc>
          <w:tcPr>
            <w:tcW w:w="2665" w:type="dxa"/>
            <w:vAlign w:val="center"/>
          </w:tcPr>
          <w:p w14:paraId="064C8750">
            <w:pPr>
              <w:spacing w:after="50" w:line="360" w:lineRule="auto"/>
              <w:ind w:right="-10"/>
              <w:jc w:val="center"/>
              <w:rPr>
                <w:rFonts w:ascii="宋体" w:hAnsi="宋体" w:cs="宋体"/>
                <w:bCs/>
                <w:sz w:val="24"/>
              </w:rPr>
            </w:pPr>
          </w:p>
        </w:tc>
        <w:tc>
          <w:tcPr>
            <w:tcW w:w="1937" w:type="dxa"/>
            <w:vAlign w:val="center"/>
          </w:tcPr>
          <w:p w14:paraId="16DBB143">
            <w:pPr>
              <w:spacing w:after="50" w:line="360" w:lineRule="auto"/>
              <w:ind w:right="-10"/>
              <w:jc w:val="center"/>
              <w:rPr>
                <w:rFonts w:ascii="宋体" w:hAnsi="宋体" w:cs="宋体"/>
                <w:sz w:val="24"/>
              </w:rPr>
            </w:pPr>
          </w:p>
        </w:tc>
        <w:tc>
          <w:tcPr>
            <w:tcW w:w="825" w:type="dxa"/>
            <w:vAlign w:val="center"/>
          </w:tcPr>
          <w:p w14:paraId="7099F5EA">
            <w:pPr>
              <w:adjustRightInd w:val="0"/>
              <w:snapToGrid w:val="0"/>
              <w:spacing w:line="360" w:lineRule="auto"/>
              <w:ind w:right="-10"/>
              <w:rPr>
                <w:rFonts w:ascii="宋体" w:hAnsi="宋体" w:cs="宋体"/>
                <w:sz w:val="24"/>
              </w:rPr>
            </w:pPr>
          </w:p>
        </w:tc>
        <w:tc>
          <w:tcPr>
            <w:tcW w:w="2371" w:type="dxa"/>
            <w:vAlign w:val="center"/>
          </w:tcPr>
          <w:p w14:paraId="16FE89EE">
            <w:pPr>
              <w:adjustRightInd w:val="0"/>
              <w:snapToGrid w:val="0"/>
              <w:spacing w:line="360" w:lineRule="auto"/>
              <w:ind w:right="-10"/>
              <w:jc w:val="center"/>
              <w:rPr>
                <w:rFonts w:ascii="宋体" w:hAnsi="宋体" w:cs="宋体"/>
                <w:sz w:val="24"/>
              </w:rPr>
            </w:pPr>
          </w:p>
        </w:tc>
      </w:tr>
      <w:tr w14:paraId="5EEB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799954EF">
            <w:pPr>
              <w:adjustRightInd w:val="0"/>
              <w:snapToGrid w:val="0"/>
              <w:spacing w:line="360" w:lineRule="auto"/>
              <w:ind w:right="-10"/>
              <w:jc w:val="center"/>
              <w:rPr>
                <w:rFonts w:ascii="宋体" w:hAnsi="宋体" w:cs="宋体"/>
                <w:sz w:val="24"/>
              </w:rPr>
            </w:pPr>
            <w:r>
              <w:rPr>
                <w:rFonts w:hint="eastAsia" w:ascii="宋体" w:hAnsi="宋体" w:cs="宋体"/>
                <w:sz w:val="24"/>
              </w:rPr>
              <w:t>13</w:t>
            </w:r>
          </w:p>
        </w:tc>
        <w:tc>
          <w:tcPr>
            <w:tcW w:w="2665" w:type="dxa"/>
            <w:vAlign w:val="center"/>
          </w:tcPr>
          <w:p w14:paraId="35DF3F12">
            <w:pPr>
              <w:spacing w:after="50" w:line="360" w:lineRule="auto"/>
              <w:ind w:right="-10"/>
              <w:jc w:val="center"/>
              <w:rPr>
                <w:rFonts w:ascii="宋体" w:hAnsi="宋体" w:cs="宋体"/>
                <w:sz w:val="24"/>
              </w:rPr>
            </w:pPr>
          </w:p>
        </w:tc>
        <w:tc>
          <w:tcPr>
            <w:tcW w:w="1937" w:type="dxa"/>
            <w:vAlign w:val="center"/>
          </w:tcPr>
          <w:p w14:paraId="27EB4CAF">
            <w:pPr>
              <w:spacing w:after="50" w:line="360" w:lineRule="auto"/>
              <w:ind w:right="-10"/>
              <w:jc w:val="center"/>
              <w:rPr>
                <w:rFonts w:ascii="宋体" w:hAnsi="宋体" w:cs="宋体"/>
                <w:sz w:val="24"/>
              </w:rPr>
            </w:pPr>
          </w:p>
        </w:tc>
        <w:tc>
          <w:tcPr>
            <w:tcW w:w="825" w:type="dxa"/>
            <w:vAlign w:val="center"/>
          </w:tcPr>
          <w:p w14:paraId="267F237F">
            <w:pPr>
              <w:adjustRightInd w:val="0"/>
              <w:snapToGrid w:val="0"/>
              <w:spacing w:line="360" w:lineRule="auto"/>
              <w:ind w:right="-10"/>
              <w:rPr>
                <w:rFonts w:ascii="宋体" w:hAnsi="宋体" w:cs="宋体"/>
                <w:sz w:val="24"/>
              </w:rPr>
            </w:pPr>
          </w:p>
        </w:tc>
        <w:tc>
          <w:tcPr>
            <w:tcW w:w="2371" w:type="dxa"/>
            <w:vAlign w:val="center"/>
          </w:tcPr>
          <w:p w14:paraId="128E3297">
            <w:pPr>
              <w:adjustRightInd w:val="0"/>
              <w:snapToGrid w:val="0"/>
              <w:spacing w:line="360" w:lineRule="auto"/>
              <w:ind w:right="-10"/>
              <w:jc w:val="center"/>
              <w:rPr>
                <w:rFonts w:ascii="宋体" w:hAnsi="宋体" w:cs="宋体"/>
                <w:sz w:val="24"/>
              </w:rPr>
            </w:pPr>
          </w:p>
        </w:tc>
      </w:tr>
      <w:tr w14:paraId="33B1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3992AF5C">
            <w:pPr>
              <w:adjustRightInd w:val="0"/>
              <w:snapToGrid w:val="0"/>
              <w:spacing w:line="360" w:lineRule="auto"/>
              <w:ind w:right="-10"/>
              <w:jc w:val="center"/>
              <w:rPr>
                <w:rFonts w:ascii="宋体" w:hAnsi="宋体" w:cs="宋体"/>
                <w:sz w:val="24"/>
              </w:rPr>
            </w:pPr>
            <w:r>
              <w:rPr>
                <w:rFonts w:hint="eastAsia" w:ascii="宋体" w:hAnsi="宋体" w:cs="宋体"/>
                <w:sz w:val="24"/>
              </w:rPr>
              <w:t>14</w:t>
            </w:r>
          </w:p>
        </w:tc>
        <w:tc>
          <w:tcPr>
            <w:tcW w:w="2665" w:type="dxa"/>
            <w:vAlign w:val="center"/>
          </w:tcPr>
          <w:p w14:paraId="1A18A194">
            <w:pPr>
              <w:spacing w:after="50" w:line="360" w:lineRule="auto"/>
              <w:ind w:right="-10"/>
              <w:jc w:val="center"/>
              <w:rPr>
                <w:rFonts w:ascii="宋体" w:hAnsi="宋体" w:cs="宋体"/>
                <w:bCs/>
                <w:sz w:val="24"/>
              </w:rPr>
            </w:pPr>
            <w:r>
              <w:rPr>
                <w:rFonts w:hint="eastAsia" w:ascii="宋体" w:hAnsi="宋体" w:cs="宋体"/>
                <w:bCs/>
                <w:sz w:val="24"/>
              </w:rPr>
              <w:t>结论</w:t>
            </w:r>
          </w:p>
        </w:tc>
        <w:tc>
          <w:tcPr>
            <w:tcW w:w="5133" w:type="dxa"/>
            <w:gridSpan w:val="3"/>
            <w:vAlign w:val="center"/>
          </w:tcPr>
          <w:p w14:paraId="77FE4A93">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14:paraId="7F10A440">
      <w:pPr>
        <w:pStyle w:val="37"/>
        <w:rPr>
          <w:rFonts w:ascii="宋体" w:hAnsi="宋体" w:cs="宋体"/>
          <w:sz w:val="24"/>
          <w:szCs w:val="24"/>
        </w:rPr>
      </w:pPr>
    </w:p>
    <w:p w14:paraId="06D667B9">
      <w:pPr>
        <w:pStyle w:val="37"/>
        <w:rPr>
          <w:rFonts w:ascii="宋体" w:hAnsi="宋体" w:cs="宋体"/>
          <w:sz w:val="24"/>
          <w:szCs w:val="24"/>
        </w:rPr>
      </w:pPr>
    </w:p>
    <w:p w14:paraId="23EF44D8">
      <w:pPr>
        <w:spacing w:line="560" w:lineRule="exact"/>
        <w:ind w:firstLine="482" w:firstLineChars="200"/>
        <w:rPr>
          <w:rFonts w:ascii="宋体" w:hAnsi="宋体" w:cs="宋体"/>
          <w:b/>
          <w:sz w:val="24"/>
        </w:rPr>
      </w:pPr>
      <w:r>
        <w:rPr>
          <w:rFonts w:hint="eastAsia" w:ascii="宋体" w:hAnsi="宋体" w:cs="宋体"/>
          <w:b/>
          <w:sz w:val="24"/>
        </w:rPr>
        <w:t>20.响应性文件的澄清</w:t>
      </w:r>
    </w:p>
    <w:p w14:paraId="0EAB1F06">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6835502B">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313B11CC">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14:paraId="36EA021F">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14:paraId="1DC51F7E">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14:paraId="26F5C75F">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14:paraId="3ED8F62E">
      <w:pPr>
        <w:spacing w:line="560" w:lineRule="exact"/>
        <w:ind w:firstLine="482" w:firstLineChars="200"/>
        <w:rPr>
          <w:rFonts w:ascii="宋体" w:hAnsi="宋体" w:cs="宋体"/>
          <w:b/>
          <w:sz w:val="24"/>
        </w:rPr>
      </w:pPr>
      <w:r>
        <w:rPr>
          <w:rFonts w:hint="eastAsia" w:ascii="宋体" w:hAnsi="宋体" w:cs="宋体"/>
          <w:b/>
          <w:sz w:val="24"/>
        </w:rPr>
        <w:t>21.竞争性磋商</w:t>
      </w:r>
    </w:p>
    <w:p w14:paraId="19F58584">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14:paraId="7720240F">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14:paraId="77322AD2">
      <w:pPr>
        <w:spacing w:line="560" w:lineRule="exact"/>
        <w:ind w:firstLine="480" w:firstLineChars="200"/>
        <w:rPr>
          <w:rFonts w:ascii="宋体" w:hAnsi="宋体" w:cs="宋体"/>
          <w:sz w:val="24"/>
        </w:rPr>
      </w:pPr>
      <w:r>
        <w:rPr>
          <w:rFonts w:hint="eastAsia" w:ascii="宋体" w:hAnsi="宋体" w:cs="宋体"/>
          <w:sz w:val="24"/>
        </w:rPr>
        <w:t>21.3磋商内容包括：</w:t>
      </w:r>
    </w:p>
    <w:p w14:paraId="0B29C2E5">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14:paraId="0A4560DC">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14:paraId="52B58E95">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14:paraId="3EBD7C18">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14:paraId="6504C252">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441069DD">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14:paraId="1935DA9B">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21.4.2供应商应当按照竞争性磋商文件的变动情况和竞争性磋商小组的要求重新提交响应性文件，并由其法定代表人或授权代表签字或者加盖公章。</w:t>
      </w:r>
    </w:p>
    <w:p w14:paraId="4586FF5D">
      <w:pPr>
        <w:spacing w:line="56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21.5报价</w:t>
      </w:r>
    </w:p>
    <w:p w14:paraId="27DCE789">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一次报价依据</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val="zh-CN"/>
        </w:rPr>
        <w:t>供应商的投标函和开标记。</w:t>
      </w:r>
    </w:p>
    <w:p w14:paraId="5450B4D4">
      <w:pPr>
        <w:spacing w:line="560" w:lineRule="exact"/>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rPr>
        <w:t>2.如有多次报价，</w:t>
      </w:r>
      <w:r>
        <w:rPr>
          <w:rFonts w:hint="eastAsia" w:ascii="宋体" w:hAnsi="宋体" w:eastAsia="宋体" w:cs="宋体"/>
          <w:color w:val="auto"/>
          <w:sz w:val="24"/>
          <w:highlight w:val="none"/>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color w:val="auto"/>
          <w:sz w:val="24"/>
          <w:highlight w:val="none"/>
        </w:rPr>
        <w:t>报价次数见供应商须知前附表。</w:t>
      </w:r>
    </w:p>
    <w:p w14:paraId="078BABE1">
      <w:pPr>
        <w:spacing w:line="560" w:lineRule="exact"/>
        <w:ind w:firstLine="480" w:firstLineChars="200"/>
        <w:rPr>
          <w:rFonts w:hint="default" w:ascii="宋体" w:hAnsi="宋体" w:eastAsia="宋体" w:cs="宋体"/>
          <w:color w:val="FF0000"/>
          <w:kern w:val="2"/>
          <w:sz w:val="24"/>
          <w:szCs w:val="24"/>
          <w:lang w:val="en-US" w:eastAsia="zh-CN" w:bidi="ar-SA"/>
        </w:rPr>
      </w:pPr>
      <w:r>
        <w:rPr>
          <w:rFonts w:hint="eastAsia" w:ascii="宋体" w:hAnsi="宋体" w:eastAsia="宋体" w:cs="宋体"/>
          <w:color w:val="auto"/>
          <w:sz w:val="24"/>
          <w:highlight w:val="none"/>
        </w:rPr>
        <w:t>开标后请供应商在计算前等待报价，网上报价</w:t>
      </w:r>
      <w:r>
        <w:rPr>
          <w:rFonts w:hint="eastAsia" w:ascii="宋体" w:hAnsi="宋体" w:eastAsia="宋体" w:cs="宋体"/>
          <w:color w:val="auto"/>
          <w:sz w:val="24"/>
          <w:highlight w:val="none"/>
          <w:lang w:val="zh-CN"/>
        </w:rPr>
        <w:t>，见周口市公共资源交易中心</w:t>
      </w:r>
      <w:r>
        <w:rPr>
          <w:rFonts w:hint="eastAsia" w:ascii="宋体" w:hAnsi="宋体" w:eastAsia="宋体" w:cs="宋体"/>
          <w:color w:val="auto"/>
          <w:sz w:val="24"/>
          <w:highlight w:val="none"/>
        </w:rPr>
        <w:t>网站下载中心版块</w:t>
      </w:r>
      <w:r>
        <w:rPr>
          <w:rFonts w:hint="eastAsia" w:ascii="宋体" w:hAnsi="宋体" w:eastAsia="宋体" w:cs="宋体"/>
          <w:color w:val="auto"/>
          <w:sz w:val="24"/>
          <w:highlight w:val="none"/>
          <w:lang w:val="zh-CN"/>
        </w:rPr>
        <w:t>《投标</w:t>
      </w:r>
      <w:r>
        <w:rPr>
          <w:rFonts w:hint="eastAsia" w:ascii="宋体" w:hAnsi="宋体" w:eastAsia="宋体" w:cs="宋体"/>
          <w:color w:val="auto"/>
          <w:sz w:val="24"/>
          <w:highlight w:val="none"/>
        </w:rPr>
        <w:t>单位-电子投标文件视频制作手册》</w:t>
      </w:r>
      <w:r>
        <w:rPr>
          <w:rFonts w:hint="eastAsia" w:cs="宋体"/>
          <w:color w:val="auto"/>
          <w:sz w:val="24"/>
          <w:highlight w:val="none"/>
        </w:rPr>
        <w:t>中的《周口市公共资源交易系统政府采购供应商操作手册》相关规定。</w:t>
      </w:r>
    </w:p>
    <w:p w14:paraId="3D07F761">
      <w:pPr>
        <w:pStyle w:val="35"/>
        <w:rPr>
          <w:rFonts w:hint="default" w:ascii="宋体" w:hAnsi="宋体" w:eastAsia="宋体" w:cs="宋体"/>
          <w:color w:val="FF0000"/>
          <w:kern w:val="2"/>
          <w:sz w:val="24"/>
          <w:szCs w:val="24"/>
          <w:lang w:val="en-US" w:eastAsia="zh-CN" w:bidi="ar-SA"/>
        </w:rPr>
      </w:pPr>
    </w:p>
    <w:p w14:paraId="1C4B68F5">
      <w:pPr>
        <w:spacing w:line="720" w:lineRule="auto"/>
        <w:jc w:val="center"/>
        <w:rPr>
          <w:rFonts w:ascii="宋体" w:hAnsi="宋体" w:cs="宋体"/>
          <w:b/>
          <w:sz w:val="24"/>
        </w:rPr>
      </w:pPr>
      <w:r>
        <w:rPr>
          <w:rFonts w:hint="eastAsia" w:ascii="宋体" w:hAnsi="宋体" w:cs="宋体"/>
          <w:b/>
          <w:sz w:val="24"/>
        </w:rPr>
        <w:t>六、评定标准</w:t>
      </w:r>
    </w:p>
    <w:p w14:paraId="2FB7AB8C">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14:paraId="7C610B53">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247F12EB">
      <w:pPr>
        <w:spacing w:line="460" w:lineRule="exact"/>
        <w:ind w:firstLine="480" w:firstLineChars="200"/>
        <w:rPr>
          <w:rFonts w:ascii="宋体" w:hAnsi="宋体" w:cs="宋体"/>
          <w:bCs/>
          <w:sz w:val="24"/>
        </w:rPr>
      </w:pPr>
      <w:r>
        <w:rPr>
          <w:rFonts w:hint="eastAsia" w:ascii="宋体" w:hAnsi="宋体" w:cs="宋体"/>
          <w:bCs/>
          <w:sz w:val="24"/>
        </w:rPr>
        <w:t>采购代理机构在评标结束后</w:t>
      </w:r>
      <w:r>
        <w:rPr>
          <w:rFonts w:hint="eastAsia" w:ascii="宋体" w:hAnsi="宋体" w:cs="宋体"/>
          <w:bCs/>
          <w:sz w:val="24"/>
          <w:lang w:val="en-US" w:eastAsia="zh-CN"/>
        </w:rPr>
        <w:t>1</w:t>
      </w:r>
      <w:r>
        <w:rPr>
          <w:rFonts w:hint="eastAsia" w:ascii="宋体" w:hAnsi="宋体" w:cs="宋体"/>
          <w:bCs/>
          <w:sz w:val="24"/>
        </w:rPr>
        <w:t>个工作日内将评标报告送采购人。采购人自收到评标报告之日起５个工作日内，在评标报告确定的中标候选人名单中确定中标人。</w:t>
      </w:r>
    </w:p>
    <w:p w14:paraId="18BC0A3B">
      <w:pPr>
        <w:pStyle w:val="17"/>
        <w:spacing w:after="0" w:line="560" w:lineRule="exact"/>
        <w:ind w:left="0" w:leftChars="0" w:firstLine="480" w:firstLineChars="200"/>
        <w:rPr>
          <w:rFonts w:ascii="宋体" w:hAnsi="宋体" w:cs="宋体"/>
          <w:bCs/>
          <w:sz w:val="24"/>
        </w:rPr>
      </w:pPr>
      <w:r>
        <w:rPr>
          <w:rFonts w:hint="eastAsia" w:ascii="宋体" w:hAnsi="宋体" w:cs="宋体"/>
          <w:bCs/>
          <w:sz w:val="24"/>
        </w:rPr>
        <w:t>22.2对通过初步审查的响应文件，采用百分制综合评分法进行评价。</w:t>
      </w:r>
    </w:p>
    <w:p w14:paraId="0AA6EBE5">
      <w:pPr>
        <w:spacing w:line="360" w:lineRule="auto"/>
        <w:ind w:right="-92" w:rightChars="-44"/>
        <w:rPr>
          <w:rFonts w:ascii="宋体" w:hAnsi="宋体" w:cs="宋体"/>
          <w:sz w:val="24"/>
        </w:rPr>
      </w:pPr>
      <w:r>
        <w:rPr>
          <w:rFonts w:hint="eastAsia" w:ascii="宋体" w:hAnsi="宋体" w:cs="宋体"/>
          <w:sz w:val="24"/>
        </w:rPr>
        <w:t>评标方法：</w:t>
      </w:r>
    </w:p>
    <w:p w14:paraId="73322A34">
      <w:pPr>
        <w:pStyle w:val="26"/>
        <w:ind w:firstLine="480"/>
        <w:rPr>
          <w:rFonts w:ascii="宋体" w:hAnsi="宋体" w:eastAsia="宋体" w:cs="宋体"/>
          <w:sz w:val="24"/>
        </w:rPr>
      </w:pPr>
    </w:p>
    <w:tbl>
      <w:tblPr>
        <w:tblStyle w:val="27"/>
        <w:tblW w:w="10022" w:type="dxa"/>
        <w:jc w:val="center"/>
        <w:tblLayout w:type="fixed"/>
        <w:tblCellMar>
          <w:top w:w="0" w:type="dxa"/>
          <w:left w:w="108" w:type="dxa"/>
          <w:bottom w:w="0" w:type="dxa"/>
          <w:right w:w="108" w:type="dxa"/>
        </w:tblCellMar>
      </w:tblPr>
      <w:tblGrid>
        <w:gridCol w:w="1630"/>
        <w:gridCol w:w="1712"/>
        <w:gridCol w:w="4937"/>
        <w:gridCol w:w="1743"/>
      </w:tblGrid>
      <w:tr w14:paraId="17C1B3FB">
        <w:tblPrEx>
          <w:tblCellMar>
            <w:top w:w="0" w:type="dxa"/>
            <w:left w:w="108" w:type="dxa"/>
            <w:bottom w:w="0" w:type="dxa"/>
            <w:right w:w="108" w:type="dxa"/>
          </w:tblCellMar>
        </w:tblPrEx>
        <w:trPr>
          <w:trHeight w:val="252" w:hRule="atLeast"/>
          <w:jc w:val="center"/>
        </w:trPr>
        <w:tc>
          <w:tcPr>
            <w:tcW w:w="1630" w:type="dxa"/>
            <w:tcBorders>
              <w:top w:val="single" w:color="auto" w:sz="4" w:space="0"/>
              <w:left w:val="single" w:color="auto" w:sz="4" w:space="0"/>
              <w:bottom w:val="nil"/>
              <w:right w:val="single" w:color="auto" w:sz="4" w:space="0"/>
            </w:tcBorders>
            <w:vAlign w:val="center"/>
          </w:tcPr>
          <w:p w14:paraId="1863D8CC">
            <w:pPr>
              <w:widowControl/>
              <w:jc w:val="center"/>
              <w:rPr>
                <w:rFonts w:ascii="宋体" w:hAnsi="宋体" w:cs="宋体"/>
                <w:b/>
                <w:bCs/>
                <w:color w:val="000000"/>
                <w:sz w:val="24"/>
              </w:rPr>
            </w:pPr>
            <w:r>
              <w:rPr>
                <w:rFonts w:hint="eastAsia" w:ascii="宋体" w:hAnsi="宋体" w:cs="宋体"/>
                <w:b/>
                <w:bCs/>
                <w:color w:val="000000"/>
                <w:sz w:val="24"/>
              </w:rPr>
              <w:t>评分指标</w:t>
            </w:r>
          </w:p>
        </w:tc>
        <w:tc>
          <w:tcPr>
            <w:tcW w:w="1712" w:type="dxa"/>
            <w:tcBorders>
              <w:top w:val="single" w:color="auto" w:sz="4" w:space="0"/>
              <w:left w:val="single" w:color="auto" w:sz="4" w:space="0"/>
              <w:bottom w:val="single" w:color="auto" w:sz="4" w:space="0"/>
              <w:right w:val="single" w:color="auto" w:sz="4" w:space="0"/>
            </w:tcBorders>
            <w:vAlign w:val="center"/>
          </w:tcPr>
          <w:p w14:paraId="0FB6B966">
            <w:pPr>
              <w:widowControl/>
              <w:jc w:val="center"/>
              <w:rPr>
                <w:rFonts w:ascii="宋体" w:hAnsi="宋体" w:cs="宋体"/>
                <w:b/>
                <w:bCs/>
                <w:color w:val="000000"/>
                <w:sz w:val="24"/>
              </w:rPr>
            </w:pPr>
            <w:r>
              <w:rPr>
                <w:rFonts w:hint="eastAsia" w:ascii="宋体" w:hAnsi="宋体" w:cs="宋体"/>
                <w:b/>
                <w:bCs/>
                <w:color w:val="000000"/>
                <w:sz w:val="24"/>
              </w:rPr>
              <w:t>分值</w:t>
            </w:r>
          </w:p>
        </w:tc>
        <w:tc>
          <w:tcPr>
            <w:tcW w:w="4937" w:type="dxa"/>
            <w:tcBorders>
              <w:top w:val="single" w:color="auto" w:sz="4" w:space="0"/>
              <w:left w:val="single" w:color="auto" w:sz="4" w:space="0"/>
              <w:bottom w:val="single" w:color="auto" w:sz="4" w:space="0"/>
              <w:right w:val="single" w:color="auto" w:sz="4" w:space="0"/>
            </w:tcBorders>
            <w:vAlign w:val="center"/>
          </w:tcPr>
          <w:p w14:paraId="78132AA6">
            <w:pPr>
              <w:widowControl/>
              <w:jc w:val="center"/>
              <w:rPr>
                <w:rFonts w:ascii="宋体" w:hAnsi="宋体" w:cs="宋体"/>
                <w:b/>
                <w:bCs/>
                <w:color w:val="000000"/>
                <w:sz w:val="24"/>
              </w:rPr>
            </w:pPr>
            <w:r>
              <w:rPr>
                <w:rFonts w:hint="eastAsia" w:ascii="宋体" w:hAnsi="宋体" w:cs="宋体"/>
                <w:b/>
                <w:bCs/>
                <w:color w:val="000000"/>
                <w:sz w:val="24"/>
              </w:rPr>
              <w:t>指标说明及评分标准</w:t>
            </w:r>
          </w:p>
        </w:tc>
        <w:tc>
          <w:tcPr>
            <w:tcW w:w="1743" w:type="dxa"/>
            <w:tcBorders>
              <w:top w:val="single" w:color="auto" w:sz="4" w:space="0"/>
              <w:left w:val="single" w:color="auto" w:sz="4" w:space="0"/>
              <w:bottom w:val="single" w:color="auto" w:sz="4" w:space="0"/>
              <w:right w:val="single" w:color="auto" w:sz="4" w:space="0"/>
            </w:tcBorders>
            <w:vAlign w:val="center"/>
          </w:tcPr>
          <w:p w14:paraId="4FFB1381">
            <w:pPr>
              <w:widowControl/>
              <w:jc w:val="center"/>
              <w:rPr>
                <w:rFonts w:ascii="宋体" w:hAnsi="宋体" w:cs="宋体"/>
                <w:b/>
                <w:bCs/>
                <w:color w:val="000000"/>
                <w:sz w:val="24"/>
              </w:rPr>
            </w:pPr>
            <w:r>
              <w:rPr>
                <w:rFonts w:hint="eastAsia" w:ascii="宋体" w:hAnsi="宋体" w:cs="宋体"/>
                <w:b/>
                <w:bCs/>
                <w:color w:val="000000"/>
                <w:sz w:val="24"/>
              </w:rPr>
              <w:t>评分依据</w:t>
            </w:r>
          </w:p>
        </w:tc>
      </w:tr>
      <w:tr w14:paraId="3AA180B4">
        <w:tblPrEx>
          <w:tblCellMar>
            <w:top w:w="0" w:type="dxa"/>
            <w:left w:w="108" w:type="dxa"/>
            <w:bottom w:w="0" w:type="dxa"/>
            <w:right w:w="108" w:type="dxa"/>
          </w:tblCellMar>
        </w:tblPrEx>
        <w:trPr>
          <w:trHeight w:val="252" w:hRule="atLeast"/>
          <w:jc w:val="center"/>
        </w:trPr>
        <w:tc>
          <w:tcPr>
            <w:tcW w:w="1630" w:type="dxa"/>
            <w:tcBorders>
              <w:top w:val="single" w:color="auto" w:sz="4" w:space="0"/>
              <w:left w:val="single" w:color="auto" w:sz="4" w:space="0"/>
              <w:bottom w:val="nil"/>
              <w:right w:val="single" w:color="auto" w:sz="4" w:space="0"/>
            </w:tcBorders>
            <w:vAlign w:val="center"/>
          </w:tcPr>
          <w:p w14:paraId="44140683">
            <w:pPr>
              <w:widowControl/>
              <w:jc w:val="center"/>
              <w:rPr>
                <w:rFonts w:hint="eastAsia" w:ascii="宋体" w:hAnsi="宋体" w:eastAsia="宋体" w:cs="宋体"/>
                <w:b/>
                <w:bCs/>
                <w:color w:val="000000"/>
                <w:sz w:val="24"/>
                <w:lang w:eastAsia="zh-CN"/>
              </w:rPr>
            </w:pPr>
            <w:r>
              <w:rPr>
                <w:rFonts w:hint="eastAsia" w:ascii="宋体" w:hAnsi="宋体" w:cs="宋体"/>
                <w:b/>
                <w:bCs/>
                <w:color w:val="000000"/>
                <w:sz w:val="24"/>
                <w:lang w:eastAsia="zh-CN"/>
              </w:rPr>
              <w:t>分值组成（</w:t>
            </w:r>
            <w:r>
              <w:rPr>
                <w:rFonts w:hint="eastAsia" w:ascii="宋体" w:hAnsi="宋体" w:cs="宋体"/>
                <w:b/>
                <w:bCs/>
                <w:color w:val="000000"/>
                <w:sz w:val="24"/>
                <w:lang w:val="en-US" w:eastAsia="zh-CN"/>
              </w:rPr>
              <w:t>100分</w:t>
            </w:r>
            <w:r>
              <w:rPr>
                <w:rFonts w:hint="eastAsia" w:ascii="宋体" w:hAnsi="宋体" w:cs="宋体"/>
                <w:b/>
                <w:bCs/>
                <w:color w:val="000000"/>
                <w:sz w:val="24"/>
                <w:lang w:eastAsia="zh-CN"/>
              </w:rPr>
              <w:t>）</w:t>
            </w:r>
          </w:p>
        </w:tc>
        <w:tc>
          <w:tcPr>
            <w:tcW w:w="8392" w:type="dxa"/>
            <w:gridSpan w:val="3"/>
            <w:tcBorders>
              <w:top w:val="single" w:color="auto" w:sz="4" w:space="0"/>
              <w:left w:val="single" w:color="auto" w:sz="4" w:space="0"/>
              <w:bottom w:val="single" w:color="auto" w:sz="4" w:space="0"/>
              <w:right w:val="single" w:color="auto" w:sz="4" w:space="0"/>
            </w:tcBorders>
            <w:vAlign w:val="center"/>
          </w:tcPr>
          <w:p w14:paraId="1D3BAB25">
            <w:pPr>
              <w:rPr>
                <w:rFonts w:hint="eastAsia" w:ascii="宋体" w:hAnsi="宋体" w:cs="宋体"/>
                <w:sz w:val="24"/>
                <w:szCs w:val="24"/>
                <w:highlight w:val="none"/>
              </w:rPr>
            </w:pPr>
            <w:r>
              <w:rPr>
                <w:rFonts w:hint="eastAsia" w:ascii="宋体" w:hAnsi="宋体" w:cs="宋体"/>
                <w:sz w:val="24"/>
                <w:szCs w:val="24"/>
                <w:highlight w:val="none"/>
              </w:rPr>
              <w:t>1.投标报价：30分</w:t>
            </w:r>
          </w:p>
          <w:p w14:paraId="3C2F36EF">
            <w:pPr>
              <w:rPr>
                <w:rFonts w:hint="eastAsia" w:ascii="宋体" w:hAnsi="宋体" w:cs="宋体"/>
                <w:sz w:val="24"/>
                <w:szCs w:val="24"/>
                <w:highlight w:val="none"/>
              </w:rPr>
            </w:pPr>
            <w:r>
              <w:rPr>
                <w:rFonts w:hint="eastAsia" w:ascii="宋体" w:hAnsi="宋体" w:cs="宋体"/>
                <w:sz w:val="24"/>
                <w:szCs w:val="24"/>
                <w:highlight w:val="none"/>
              </w:rPr>
              <w:t>2.技术</w:t>
            </w:r>
            <w:r>
              <w:rPr>
                <w:rFonts w:hint="eastAsia" w:ascii="宋体" w:hAnsi="宋体" w:cs="宋体"/>
                <w:sz w:val="24"/>
                <w:szCs w:val="24"/>
                <w:highlight w:val="none"/>
                <w:lang w:eastAsia="zh-CN"/>
              </w:rPr>
              <w:t>部分</w:t>
            </w:r>
            <w:r>
              <w:rPr>
                <w:rFonts w:hint="eastAsia" w:ascii="宋体" w:hAnsi="宋体" w:cs="宋体"/>
                <w:sz w:val="24"/>
                <w:szCs w:val="24"/>
                <w:highlight w:val="none"/>
              </w:rPr>
              <w:t>：</w:t>
            </w:r>
            <w:r>
              <w:rPr>
                <w:rFonts w:hint="eastAsia" w:ascii="宋体" w:hAnsi="宋体" w:cs="宋体"/>
                <w:sz w:val="24"/>
                <w:szCs w:val="24"/>
                <w:highlight w:val="none"/>
                <w:lang w:val="en-US" w:eastAsia="zh-CN"/>
              </w:rPr>
              <w:t>40</w:t>
            </w:r>
            <w:r>
              <w:rPr>
                <w:rFonts w:hint="eastAsia" w:ascii="宋体" w:hAnsi="宋体" w:cs="宋体"/>
                <w:sz w:val="24"/>
                <w:szCs w:val="24"/>
                <w:highlight w:val="none"/>
              </w:rPr>
              <w:t>分</w:t>
            </w:r>
          </w:p>
          <w:p w14:paraId="5D332BC2">
            <w:pPr>
              <w:widowControl/>
              <w:jc w:val="both"/>
              <w:rPr>
                <w:rFonts w:hint="eastAsia" w:ascii="宋体" w:hAnsi="宋体" w:cs="宋体"/>
                <w:b/>
                <w:bCs/>
                <w:color w:val="000000"/>
                <w:sz w:val="24"/>
              </w:rPr>
            </w:pPr>
            <w:r>
              <w:rPr>
                <w:rFonts w:hint="eastAsia" w:ascii="宋体" w:hAnsi="宋体" w:cs="宋体"/>
                <w:sz w:val="24"/>
                <w:szCs w:val="24"/>
                <w:highlight w:val="none"/>
              </w:rPr>
              <w:t>3.</w:t>
            </w:r>
            <w:r>
              <w:rPr>
                <w:rFonts w:hint="eastAsia" w:ascii="宋体" w:hAnsi="宋体" w:cs="宋体"/>
                <w:sz w:val="24"/>
                <w:szCs w:val="24"/>
                <w:highlight w:val="none"/>
                <w:lang w:eastAsia="zh-CN"/>
              </w:rPr>
              <w:t>商务部分</w:t>
            </w:r>
            <w:r>
              <w:rPr>
                <w:rFonts w:hint="eastAsia" w:ascii="宋体" w:hAnsi="宋体" w:cs="宋体"/>
                <w:sz w:val="24"/>
                <w:szCs w:val="24"/>
                <w:highlight w:val="none"/>
              </w:rPr>
              <w:t>：</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w:t>
            </w:r>
          </w:p>
        </w:tc>
      </w:tr>
      <w:tr w14:paraId="213AE4CB">
        <w:tblPrEx>
          <w:tblCellMar>
            <w:top w:w="0" w:type="dxa"/>
            <w:left w:w="108" w:type="dxa"/>
            <w:bottom w:w="0" w:type="dxa"/>
            <w:right w:w="108" w:type="dxa"/>
          </w:tblCellMar>
        </w:tblPrEx>
        <w:trPr>
          <w:trHeight w:val="252" w:hRule="atLeast"/>
          <w:jc w:val="center"/>
        </w:trPr>
        <w:tc>
          <w:tcPr>
            <w:tcW w:w="1630" w:type="dxa"/>
            <w:tcBorders>
              <w:top w:val="single" w:color="auto" w:sz="4" w:space="0"/>
              <w:left w:val="single" w:color="auto" w:sz="4" w:space="0"/>
              <w:bottom w:val="nil"/>
              <w:right w:val="single" w:color="auto" w:sz="4" w:space="0"/>
            </w:tcBorders>
            <w:vAlign w:val="center"/>
          </w:tcPr>
          <w:p w14:paraId="4A77CB13">
            <w:pPr>
              <w:widowControl/>
              <w:jc w:val="center"/>
              <w:rPr>
                <w:rFonts w:hint="eastAsia" w:ascii="宋体" w:hAnsi="宋体" w:cs="宋体"/>
                <w:b/>
                <w:bCs/>
                <w:color w:val="000000"/>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36810A83">
            <w:pPr>
              <w:widowControl/>
              <w:jc w:val="center"/>
              <w:rPr>
                <w:rFonts w:hint="eastAsia" w:ascii="宋体" w:hAnsi="宋体" w:cs="宋体"/>
                <w:b/>
                <w:bCs/>
                <w:color w:val="000000"/>
                <w:sz w:val="24"/>
              </w:rPr>
            </w:pPr>
            <w:r>
              <w:rPr>
                <w:rFonts w:hint="eastAsia" w:ascii="宋体" w:hAnsi="宋体" w:cs="宋体"/>
                <w:sz w:val="24"/>
                <w:szCs w:val="24"/>
                <w:highlight w:val="none"/>
              </w:rPr>
              <w:t>评标基准价计算方法</w:t>
            </w:r>
          </w:p>
        </w:tc>
        <w:tc>
          <w:tcPr>
            <w:tcW w:w="6680" w:type="dxa"/>
            <w:gridSpan w:val="2"/>
            <w:tcBorders>
              <w:top w:val="single" w:color="auto" w:sz="4" w:space="0"/>
              <w:left w:val="single" w:color="auto" w:sz="4" w:space="0"/>
              <w:bottom w:val="single" w:color="auto" w:sz="4" w:space="0"/>
              <w:right w:val="single" w:color="auto" w:sz="4" w:space="0"/>
            </w:tcBorders>
            <w:vAlign w:val="center"/>
          </w:tcPr>
          <w:p w14:paraId="4F61A4D4">
            <w:pPr>
              <w:rPr>
                <w:rFonts w:hint="eastAsia" w:ascii="宋体" w:hAnsi="宋体" w:cs="宋体"/>
                <w:sz w:val="24"/>
                <w:szCs w:val="24"/>
                <w:highlight w:val="none"/>
              </w:rPr>
            </w:pPr>
            <w:r>
              <w:rPr>
                <w:rFonts w:hint="eastAsia" w:ascii="宋体" w:hAnsi="宋体" w:cs="宋体"/>
                <w:sz w:val="24"/>
                <w:szCs w:val="24"/>
                <w:highlight w:val="none"/>
              </w:rPr>
              <w:t>有效投标报价：指投标文件通过初步评审且不存在无效标情形的投标报价。</w:t>
            </w:r>
          </w:p>
          <w:p w14:paraId="390C8A20">
            <w:pPr>
              <w:rPr>
                <w:rFonts w:hint="eastAsia" w:ascii="宋体" w:hAnsi="宋体" w:cs="宋体"/>
                <w:sz w:val="24"/>
                <w:szCs w:val="24"/>
                <w:highlight w:val="none"/>
              </w:rPr>
            </w:pPr>
            <w:r>
              <w:rPr>
                <w:rFonts w:hint="eastAsia" w:ascii="宋体" w:hAnsi="宋体" w:cs="宋体"/>
                <w:sz w:val="24"/>
                <w:szCs w:val="24"/>
                <w:highlight w:val="none"/>
              </w:rPr>
              <w:t>评标基准价的确定：</w:t>
            </w:r>
          </w:p>
          <w:p w14:paraId="4243962D">
            <w:pPr>
              <w:rPr>
                <w:rFonts w:hint="eastAsia" w:ascii="宋体" w:hAnsi="宋体" w:cs="宋体"/>
                <w:sz w:val="24"/>
                <w:szCs w:val="24"/>
                <w:highlight w:val="none"/>
              </w:rPr>
            </w:pPr>
            <w:r>
              <w:rPr>
                <w:rFonts w:hint="eastAsia" w:ascii="宋体" w:hAnsi="宋体" w:cs="宋体"/>
                <w:sz w:val="24"/>
                <w:szCs w:val="24"/>
                <w:highlight w:val="none"/>
              </w:rPr>
              <w:t>采用有效报价（经初步评审合格的投标文件的报价）中最低报价为评标基准价，计算公式为：</w:t>
            </w:r>
          </w:p>
          <w:p w14:paraId="62BA4CFD">
            <w:pPr>
              <w:widowControl/>
              <w:jc w:val="center"/>
              <w:rPr>
                <w:rFonts w:hint="eastAsia" w:ascii="宋体" w:hAnsi="宋体" w:cs="宋体"/>
                <w:b/>
                <w:bCs/>
                <w:color w:val="000000"/>
                <w:sz w:val="24"/>
              </w:rPr>
            </w:pPr>
            <w:r>
              <w:rPr>
                <w:rFonts w:hint="eastAsia" w:ascii="宋体" w:hAnsi="宋体" w:cs="宋体"/>
                <w:sz w:val="24"/>
                <w:szCs w:val="24"/>
                <w:highlight w:val="none"/>
              </w:rPr>
              <w:t>S（评标基准价）= amin，amin为有效的最低投标报价</w:t>
            </w:r>
          </w:p>
        </w:tc>
      </w:tr>
      <w:tr w14:paraId="3A9E6F24">
        <w:tblPrEx>
          <w:tblCellMar>
            <w:top w:w="0" w:type="dxa"/>
            <w:left w:w="108" w:type="dxa"/>
            <w:bottom w:w="0" w:type="dxa"/>
            <w:right w:w="108" w:type="dxa"/>
          </w:tblCellMar>
        </w:tblPrEx>
        <w:trPr>
          <w:trHeight w:val="700" w:hRule="atLeast"/>
          <w:jc w:val="center"/>
        </w:trPr>
        <w:tc>
          <w:tcPr>
            <w:tcW w:w="1630" w:type="dxa"/>
            <w:tcBorders>
              <w:top w:val="nil"/>
              <w:left w:val="single" w:color="auto" w:sz="4" w:space="0"/>
              <w:bottom w:val="single" w:color="auto" w:sz="4" w:space="0"/>
              <w:right w:val="single" w:color="auto" w:sz="4" w:space="0"/>
            </w:tcBorders>
            <w:vAlign w:val="center"/>
          </w:tcPr>
          <w:p w14:paraId="3E15D067">
            <w:pPr>
              <w:widowControl/>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报价得分（30分）</w:t>
            </w:r>
          </w:p>
        </w:tc>
        <w:tc>
          <w:tcPr>
            <w:tcW w:w="1712" w:type="dxa"/>
            <w:tcBorders>
              <w:top w:val="single" w:color="auto" w:sz="4" w:space="0"/>
              <w:left w:val="single" w:color="auto" w:sz="4" w:space="0"/>
              <w:bottom w:val="single" w:color="auto" w:sz="4" w:space="0"/>
              <w:right w:val="single" w:color="auto" w:sz="4" w:space="0"/>
            </w:tcBorders>
            <w:vAlign w:val="center"/>
          </w:tcPr>
          <w:p w14:paraId="79A87B00">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（30分）</w:t>
            </w:r>
          </w:p>
        </w:tc>
        <w:tc>
          <w:tcPr>
            <w:tcW w:w="6680" w:type="dxa"/>
            <w:gridSpan w:val="2"/>
            <w:tcBorders>
              <w:top w:val="single" w:color="auto" w:sz="4" w:space="0"/>
              <w:left w:val="single" w:color="auto" w:sz="4" w:space="0"/>
              <w:bottom w:val="single" w:color="auto" w:sz="4" w:space="0"/>
              <w:right w:val="single" w:color="auto" w:sz="4" w:space="0"/>
            </w:tcBorders>
            <w:vAlign w:val="center"/>
          </w:tcPr>
          <w:p w14:paraId="5F30E1A8">
            <w:pPr>
              <w:rPr>
                <w:rFonts w:hint="eastAsia" w:ascii="宋体" w:hAnsi="宋体" w:cs="宋体"/>
                <w:sz w:val="24"/>
                <w:szCs w:val="24"/>
                <w:highlight w:val="none"/>
              </w:rPr>
            </w:pPr>
            <w:r>
              <w:rPr>
                <w:rFonts w:hint="eastAsia" w:ascii="宋体" w:hAnsi="宋体" w:cs="宋体"/>
                <w:sz w:val="24"/>
                <w:szCs w:val="24"/>
                <w:highlight w:val="none"/>
              </w:rPr>
              <w:t>1、价格分采用低价优先法计算，即满足招标文件要求且评标报价最低的评标报价为评标基准价，其价格分为满分。其他投标人的价格分统一按照下列公式计算：投标报价得分=（评标基准价/有效投标报价）×30。</w:t>
            </w:r>
          </w:p>
          <w:p w14:paraId="4693C435">
            <w:pPr>
              <w:rPr>
                <w:rFonts w:hint="eastAsia" w:ascii="宋体" w:hAnsi="宋体" w:eastAsia="宋体" w:cs="宋体"/>
                <w:sz w:val="24"/>
                <w:szCs w:val="24"/>
                <w:highlight w:val="none"/>
              </w:rPr>
            </w:pPr>
            <w:r>
              <w:rPr>
                <w:rFonts w:hint="eastAsia" w:ascii="宋体" w:hAnsi="宋体" w:cs="宋体"/>
                <w:sz w:val="24"/>
                <w:szCs w:val="24"/>
                <w:highlight w:val="none"/>
              </w:rPr>
              <w:t>说明：评标委员会认为投标人的报价明显低于其他通过符</w:t>
            </w:r>
            <w:r>
              <w:rPr>
                <w:rFonts w:hint="eastAsia" w:ascii="宋体" w:hAnsi="宋体" w:eastAsia="宋体" w:cs="宋体"/>
                <w:sz w:val="24"/>
                <w:szCs w:val="24"/>
                <w:highlight w:val="none"/>
              </w:rPr>
              <w:t>合性审查投标人的报价，有可能影响产品质量或者不能诚信履约的，评标委员会应当将其作为无效投标处理。</w:t>
            </w:r>
          </w:p>
          <w:p w14:paraId="0039F5CC">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注：价格分计算保留小数点后二位。</w:t>
            </w:r>
          </w:p>
          <w:p w14:paraId="45DA657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根据财政部、工信部关于印发《政府采购促进中小企业发展管理办法》的通知（财库〔2020〕46号 ）文件规定：</w:t>
            </w:r>
          </w:p>
          <w:p w14:paraId="46E82795">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（1）对小微企业报价给予</w:t>
            </w:r>
            <w:r>
              <w:rPr>
                <w:rFonts w:hint="eastAsia" w:ascii="宋体" w:hAnsi="宋体" w:eastAsia="宋体" w:cs="宋体"/>
                <w:color w:val="auto"/>
                <w:sz w:val="24"/>
                <w:szCs w:val="24"/>
                <w:highlight w:val="none"/>
                <w:lang w:val="en-US" w:eastAsia="zh-CN"/>
              </w:rPr>
              <w:t>20%</w:t>
            </w:r>
            <w:r>
              <w:rPr>
                <w:rFonts w:hint="eastAsia" w:ascii="宋体" w:hAnsi="宋体" w:eastAsia="宋体" w:cs="宋体"/>
                <w:sz w:val="24"/>
                <w:szCs w:val="24"/>
                <w:highlight w:val="none"/>
                <w:lang w:val="en-US" w:eastAsia="zh-CN"/>
              </w:rPr>
              <w:t>扣除，请按照《政府采购促进中小企业发展管理办法》要求提供中小企业声明函。</w:t>
            </w:r>
          </w:p>
          <w:p w14:paraId="71A67BC1">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（2）关于监狱企业：视同小微企业。须提供由省级以上监狱管理局、戒毒管理局（含新疆生产建设兵团）出具的属于监狱企业的证明文件，否则不考虑价格扣除。</w:t>
            </w:r>
          </w:p>
          <w:p w14:paraId="686BAF14">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（3）关于残疾人福利性单位：视同小微企业。须提供完整的“残疾人福利性单位声明函”，否则在价格评审时不予考虑价格扣除。残疾人福利性单位属于小型、微型企业的，不重复享受政策。</w:t>
            </w:r>
          </w:p>
          <w:p w14:paraId="64247D5D">
            <w:pPr>
              <w:widowControl/>
              <w:snapToGrid w:val="0"/>
              <w:spacing w:line="276" w:lineRule="auto"/>
              <w:jc w:val="left"/>
              <w:rPr>
                <w:rFonts w:ascii="宋体" w:hAnsi="宋体" w:cs="宋体"/>
                <w:sz w:val="24"/>
              </w:rPr>
            </w:pPr>
            <w:r>
              <w:rPr>
                <w:rFonts w:hint="eastAsia" w:ascii="宋体" w:hAnsi="宋体" w:eastAsia="宋体" w:cs="宋体"/>
                <w:sz w:val="24"/>
                <w:szCs w:val="24"/>
                <w:highlight w:val="none"/>
                <w:lang w:val="en-US" w:eastAsia="zh-CN"/>
              </w:rPr>
              <w:t>（4）没有提供有效证明材料的供应商将被视为不接受投标总价的扣除，用原投标总价参与评审。</w:t>
            </w:r>
          </w:p>
        </w:tc>
      </w:tr>
      <w:tr w14:paraId="39437993">
        <w:tblPrEx>
          <w:tblCellMar>
            <w:top w:w="0" w:type="dxa"/>
            <w:left w:w="108" w:type="dxa"/>
            <w:bottom w:w="0" w:type="dxa"/>
            <w:right w:w="108" w:type="dxa"/>
          </w:tblCellMar>
        </w:tblPrEx>
        <w:trPr>
          <w:trHeight w:val="1021" w:hRule="atLeast"/>
          <w:jc w:val="center"/>
        </w:trPr>
        <w:tc>
          <w:tcPr>
            <w:tcW w:w="1630" w:type="dxa"/>
            <w:vMerge w:val="restart"/>
            <w:tcBorders>
              <w:top w:val="single" w:color="auto" w:sz="4" w:space="0"/>
              <w:left w:val="single" w:color="auto" w:sz="4" w:space="0"/>
              <w:right w:val="single" w:color="auto" w:sz="4" w:space="0"/>
            </w:tcBorders>
            <w:vAlign w:val="center"/>
          </w:tcPr>
          <w:p w14:paraId="5AC31126">
            <w:pPr>
              <w:widowControl/>
              <w:jc w:val="left"/>
              <w:rPr>
                <w:rFonts w:ascii="宋体" w:hAnsi="宋体" w:cs="宋体"/>
                <w:sz w:val="24"/>
                <w:highlight w:val="none"/>
              </w:rPr>
            </w:pPr>
            <w:r>
              <w:rPr>
                <w:rFonts w:hint="eastAsia" w:ascii="宋体" w:hAnsi="宋体" w:cs="宋体"/>
                <w:sz w:val="24"/>
                <w:highlight w:val="none"/>
              </w:rPr>
              <w:t>技术方案(</w:t>
            </w:r>
            <w:r>
              <w:rPr>
                <w:rFonts w:hint="eastAsia" w:ascii="宋体" w:hAnsi="宋体" w:cs="宋体"/>
                <w:sz w:val="24"/>
                <w:highlight w:val="none"/>
                <w:lang w:val="en-US" w:eastAsia="zh-CN"/>
              </w:rPr>
              <w:t>40</w:t>
            </w:r>
            <w:r>
              <w:rPr>
                <w:rFonts w:hint="eastAsia" w:ascii="宋体" w:hAnsi="宋体" w:cs="宋体"/>
                <w:sz w:val="24"/>
                <w:highlight w:val="none"/>
              </w:rPr>
              <w:t>分)</w:t>
            </w:r>
          </w:p>
          <w:p w14:paraId="00289124">
            <w:pPr>
              <w:jc w:val="center"/>
              <w:rPr>
                <w:rFonts w:ascii="宋体" w:hAnsi="宋体" w:cs="宋体"/>
                <w:sz w:val="24"/>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top"/>
          </w:tcPr>
          <w:p w14:paraId="295997FC">
            <w:pPr>
              <w:pStyle w:val="80"/>
              <w:spacing w:before="90" w:line="181" w:lineRule="auto"/>
              <w:rPr>
                <w:rFonts w:hint="eastAsia" w:ascii="宋体" w:hAnsi="宋体" w:eastAsia="宋体" w:cs="宋体"/>
                <w:sz w:val="24"/>
                <w:szCs w:val="24"/>
                <w:highlight w:val="none"/>
                <w:lang w:val="en-US" w:eastAsia="zh-CN"/>
              </w:rPr>
            </w:pPr>
            <w:r>
              <w:rPr>
                <w:rFonts w:hint="eastAsia" w:ascii="宋体" w:hAnsi="宋体" w:eastAsia="宋体" w:cs="宋体"/>
                <w:spacing w:val="-9"/>
                <w:sz w:val="24"/>
                <w:szCs w:val="24"/>
                <w:highlight w:val="none"/>
              </w:rPr>
              <w:t>1、</w:t>
            </w:r>
            <w:r>
              <w:rPr>
                <w:rFonts w:hint="eastAsia" w:cs="宋体"/>
                <w:spacing w:val="-9"/>
                <w:sz w:val="24"/>
                <w:szCs w:val="24"/>
                <w:highlight w:val="none"/>
                <w:lang w:eastAsia="zh-CN"/>
              </w:rPr>
              <w:t>技术大纲</w:t>
            </w:r>
            <w:r>
              <w:rPr>
                <w:rFonts w:hint="eastAsia" w:ascii="宋体" w:hAnsi="宋体" w:eastAsia="宋体" w:cs="宋体"/>
                <w:spacing w:val="-9"/>
                <w:sz w:val="24"/>
                <w:szCs w:val="24"/>
                <w:highlight w:val="none"/>
              </w:rPr>
              <w:t>（</w:t>
            </w:r>
            <w:r>
              <w:rPr>
                <w:rFonts w:hint="eastAsia" w:cs="宋体"/>
                <w:spacing w:val="-9"/>
                <w:sz w:val="24"/>
                <w:szCs w:val="24"/>
                <w:highlight w:val="none"/>
                <w:lang w:val="en-US" w:eastAsia="zh-CN"/>
              </w:rPr>
              <w:t>8</w:t>
            </w:r>
          </w:p>
          <w:p w14:paraId="30EBC1F3">
            <w:pPr>
              <w:pStyle w:val="80"/>
              <w:spacing w:before="186" w:line="181" w:lineRule="auto"/>
              <w:ind w:left="674" w:leftChars="0"/>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11"/>
                <w:sz w:val="24"/>
                <w:szCs w:val="24"/>
                <w:highlight w:val="none"/>
              </w:rPr>
              <w:t>分）</w:t>
            </w:r>
          </w:p>
        </w:tc>
        <w:tc>
          <w:tcPr>
            <w:tcW w:w="6680" w:type="dxa"/>
            <w:gridSpan w:val="2"/>
            <w:tcBorders>
              <w:top w:val="single" w:color="auto" w:sz="4" w:space="0"/>
              <w:left w:val="single" w:color="auto" w:sz="4" w:space="0"/>
              <w:right w:val="single" w:color="auto" w:sz="4" w:space="0"/>
            </w:tcBorders>
            <w:shd w:val="clear" w:color="auto" w:fill="auto"/>
            <w:vAlign w:val="top"/>
          </w:tcPr>
          <w:p w14:paraId="0AB58059">
            <w:pPr>
              <w:pStyle w:val="80"/>
              <w:spacing w:before="51" w:line="298" w:lineRule="auto"/>
              <w:ind w:left="113" w:right="23" w:firstLine="9"/>
              <w:rPr>
                <w:highlight w:val="none"/>
                <w:lang w:eastAsia="zh-CN"/>
              </w:rPr>
            </w:pPr>
            <w:r>
              <w:rPr>
                <w:rFonts w:hint="eastAsia"/>
                <w:highlight w:val="none"/>
                <w:lang w:eastAsia="zh-CN"/>
              </w:rPr>
              <w:t>提供技术大纲编制内容应包括报告、图件和志库等部分；</w:t>
            </w:r>
          </w:p>
          <w:p w14:paraId="75ED72CB">
            <w:pPr>
              <w:pStyle w:val="80"/>
              <w:numPr>
                <w:ilvl w:val="0"/>
                <w:numId w:val="3"/>
              </w:numPr>
              <w:spacing w:before="51" w:line="298" w:lineRule="auto"/>
              <w:ind w:right="23"/>
              <w:rPr>
                <w:highlight w:val="none"/>
                <w:lang w:eastAsia="zh-CN"/>
              </w:rPr>
            </w:pPr>
            <w:r>
              <w:rPr>
                <w:rFonts w:hint="eastAsia"/>
                <w:highlight w:val="none"/>
                <w:lang w:eastAsia="zh-CN"/>
              </w:rPr>
              <w:t>文字成果包括①总体报告、②工作报告、</w:t>
            </w:r>
            <w:bookmarkStart w:id="34" w:name="OLE_LINK1"/>
            <w:r>
              <w:rPr>
                <w:rFonts w:hint="eastAsia"/>
                <w:highlight w:val="none"/>
                <w:lang w:eastAsia="zh-CN"/>
              </w:rPr>
              <w:t>③</w:t>
            </w:r>
            <w:bookmarkEnd w:id="34"/>
            <w:r>
              <w:rPr>
                <w:rFonts w:hint="eastAsia"/>
                <w:highlight w:val="none"/>
                <w:lang w:eastAsia="zh-CN"/>
              </w:rPr>
              <w:t>数据报告、④土地资源评价与利用报告；每提供一项得1分，最高得4分；</w:t>
            </w:r>
            <w:r>
              <w:rPr>
                <w:rFonts w:hint="eastAsia"/>
                <w:color w:val="000000"/>
                <w:highlight w:val="none"/>
                <w:lang w:eastAsia="zh-CN"/>
              </w:rPr>
              <w:t>缺项或不提供不得分</w:t>
            </w:r>
            <w:r>
              <w:rPr>
                <w:rFonts w:hint="eastAsia"/>
                <w:highlight w:val="none"/>
                <w:lang w:eastAsia="zh-CN"/>
              </w:rPr>
              <w:t>。</w:t>
            </w:r>
          </w:p>
          <w:p w14:paraId="29DC491C">
            <w:pPr>
              <w:pStyle w:val="80"/>
              <w:numPr>
                <w:ilvl w:val="0"/>
                <w:numId w:val="3"/>
              </w:numPr>
              <w:spacing w:before="51" w:line="298" w:lineRule="auto"/>
              <w:ind w:right="23"/>
              <w:rPr>
                <w:highlight w:val="none"/>
                <w:lang w:eastAsia="zh-CN"/>
              </w:rPr>
            </w:pPr>
            <w:r>
              <w:rPr>
                <w:rFonts w:hint="eastAsia"/>
                <w:highlight w:val="none"/>
                <w:lang w:eastAsia="zh-CN"/>
              </w:rPr>
              <w:t>数字化图件部分应包括①土壤类型图、②土壤属性图、③耕地质量等级评价图、④土壤农业利用适宜性评价图、⑤土特产品土壤适宜性评价图（如有）、⑥土壤退化和障碍分布图等；每提供一项得0.5分，最高得3分；</w:t>
            </w:r>
            <w:r>
              <w:rPr>
                <w:rFonts w:hint="eastAsia"/>
                <w:color w:val="000000"/>
                <w:highlight w:val="none"/>
                <w:lang w:eastAsia="zh-CN"/>
              </w:rPr>
              <w:t>缺项或不提供不得分。</w:t>
            </w:r>
          </w:p>
          <w:p w14:paraId="00B72082">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kern w:val="2"/>
                <w:sz w:val="24"/>
                <w:szCs w:val="24"/>
                <w:highlight w:val="none"/>
                <w:lang w:val="en-US" w:eastAsia="zh-CN" w:bidi="ar-SA"/>
              </w:rPr>
            </w:pPr>
            <w:r>
              <w:rPr>
                <w:rFonts w:hint="eastAsia"/>
                <w:sz w:val="24"/>
                <w:szCs w:val="24"/>
                <w:highlight w:val="none"/>
                <w:lang w:val="en-US" w:eastAsia="zh-CN"/>
              </w:rPr>
              <w:t>3.数据库</w:t>
            </w:r>
            <w:r>
              <w:rPr>
                <w:rFonts w:hint="eastAsia"/>
                <w:sz w:val="24"/>
                <w:szCs w:val="24"/>
                <w:highlight w:val="none"/>
                <w:lang w:eastAsia="zh-CN"/>
              </w:rPr>
              <w:t>部分应包括①土壤土种志、②数据集等；每提供一项得0.5分，最高得1分。</w:t>
            </w:r>
            <w:r>
              <w:rPr>
                <w:rFonts w:hint="eastAsia"/>
                <w:color w:val="000000"/>
                <w:sz w:val="24"/>
                <w:szCs w:val="24"/>
                <w:highlight w:val="none"/>
                <w:lang w:eastAsia="zh-CN"/>
              </w:rPr>
              <w:t>缺项或不提供不得分</w:t>
            </w:r>
            <w:r>
              <w:rPr>
                <w:rFonts w:hint="eastAsia"/>
                <w:color w:val="000000"/>
                <w:sz w:val="24"/>
                <w:szCs w:val="24"/>
                <w:highlight w:val="none"/>
              </w:rPr>
              <w:t>。</w:t>
            </w:r>
          </w:p>
        </w:tc>
      </w:tr>
      <w:tr w14:paraId="24BB705E">
        <w:tblPrEx>
          <w:tblCellMar>
            <w:top w:w="0" w:type="dxa"/>
            <w:left w:w="108" w:type="dxa"/>
            <w:bottom w:w="0" w:type="dxa"/>
            <w:right w:w="108" w:type="dxa"/>
          </w:tblCellMar>
        </w:tblPrEx>
        <w:trPr>
          <w:trHeight w:val="1881" w:hRule="atLeast"/>
          <w:jc w:val="center"/>
        </w:trPr>
        <w:tc>
          <w:tcPr>
            <w:tcW w:w="1630" w:type="dxa"/>
            <w:vMerge w:val="continue"/>
            <w:tcBorders>
              <w:left w:val="single" w:color="auto" w:sz="4" w:space="0"/>
              <w:right w:val="single" w:color="auto" w:sz="4" w:space="0"/>
            </w:tcBorders>
            <w:vAlign w:val="center"/>
          </w:tcPr>
          <w:p w14:paraId="0E095400">
            <w:pPr>
              <w:rPr>
                <w:rFonts w:ascii="宋体" w:hAnsi="宋体" w:cs="宋体"/>
                <w:sz w:val="24"/>
                <w:highlight w:val="none"/>
              </w:rPr>
            </w:pPr>
          </w:p>
        </w:tc>
        <w:tc>
          <w:tcPr>
            <w:tcW w:w="1712" w:type="dxa"/>
            <w:tcBorders>
              <w:top w:val="single" w:color="auto" w:sz="4" w:space="0"/>
              <w:left w:val="single" w:color="auto" w:sz="4" w:space="0"/>
              <w:right w:val="single" w:color="auto" w:sz="4" w:space="0"/>
            </w:tcBorders>
            <w:shd w:val="clear" w:color="auto" w:fill="auto"/>
            <w:vAlign w:val="top"/>
          </w:tcPr>
          <w:p w14:paraId="71E50FDE">
            <w:pPr>
              <w:pStyle w:val="80"/>
              <w:spacing w:before="279" w:line="186" w:lineRule="auto"/>
              <w:ind w:left="102"/>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6"/>
                <w:sz w:val="24"/>
                <w:szCs w:val="24"/>
                <w:highlight w:val="none"/>
              </w:rPr>
              <w:t>2、质量保证体系及保证措施（</w:t>
            </w:r>
            <w:r>
              <w:rPr>
                <w:rFonts w:hint="eastAsia" w:cs="宋体"/>
                <w:spacing w:val="-6"/>
                <w:sz w:val="24"/>
                <w:szCs w:val="24"/>
                <w:highlight w:val="none"/>
                <w:lang w:val="en-US" w:eastAsia="zh-CN"/>
              </w:rPr>
              <w:t>6</w:t>
            </w:r>
            <w:r>
              <w:rPr>
                <w:rFonts w:hint="eastAsia" w:ascii="宋体" w:hAnsi="宋体" w:eastAsia="宋体" w:cs="宋体"/>
                <w:spacing w:val="-11"/>
                <w:sz w:val="24"/>
                <w:szCs w:val="24"/>
                <w:highlight w:val="none"/>
              </w:rPr>
              <w:t>分）</w:t>
            </w:r>
          </w:p>
        </w:tc>
        <w:tc>
          <w:tcPr>
            <w:tcW w:w="66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9B0764">
            <w:pPr>
              <w:spacing w:line="288" w:lineRule="auto"/>
              <w:rPr>
                <w:rFonts w:ascii="宋体" w:hAnsi="宋体" w:cs="宋体"/>
                <w:color w:val="000000"/>
                <w:sz w:val="24"/>
                <w:highlight w:val="none"/>
              </w:rPr>
            </w:pPr>
            <w:r>
              <w:rPr>
                <w:rFonts w:hint="eastAsia" w:ascii="宋体" w:hAnsi="宋体" w:cs="宋体"/>
                <w:sz w:val="22"/>
                <w:szCs w:val="22"/>
                <w:highlight w:val="none"/>
              </w:rPr>
              <w:t>投标人提供的</w:t>
            </w:r>
            <w:r>
              <w:rPr>
                <w:rFonts w:ascii="宋体" w:hAnsi="宋体" w:cs="宋体"/>
                <w:sz w:val="22"/>
                <w:szCs w:val="22"/>
                <w:highlight w:val="none"/>
              </w:rPr>
              <w:t>项目</w:t>
            </w:r>
            <w:r>
              <w:rPr>
                <w:rFonts w:ascii="宋体" w:hAnsi="宋体" w:cs="宋体"/>
                <w:color w:val="000000"/>
                <w:sz w:val="24"/>
                <w:highlight w:val="none"/>
              </w:rPr>
              <w:t>质量</w:t>
            </w:r>
            <w:r>
              <w:rPr>
                <w:rFonts w:hint="eastAsia" w:ascii="宋体" w:hAnsi="宋体" w:cs="宋体"/>
                <w:color w:val="000000"/>
                <w:sz w:val="24"/>
                <w:highlight w:val="none"/>
              </w:rPr>
              <w:t>保障体系及保证措施</w:t>
            </w:r>
            <w:r>
              <w:rPr>
                <w:rFonts w:ascii="宋体" w:hAnsi="宋体" w:cs="宋体"/>
                <w:color w:val="000000"/>
                <w:sz w:val="24"/>
                <w:highlight w:val="none"/>
              </w:rPr>
              <w:t>应全面、完善，</w:t>
            </w:r>
            <w:r>
              <w:rPr>
                <w:rFonts w:hint="eastAsia" w:ascii="宋体" w:hAnsi="宋体" w:cs="宋体"/>
                <w:color w:val="000000"/>
                <w:sz w:val="24"/>
                <w:highlight w:val="none"/>
              </w:rPr>
              <w:t>内容应包括</w:t>
            </w:r>
          </w:p>
          <w:p w14:paraId="419B4C41">
            <w:pPr>
              <w:spacing w:line="288" w:lineRule="auto"/>
              <w:rPr>
                <w:rFonts w:ascii="宋体" w:hAnsi="宋体" w:cs="宋体"/>
                <w:color w:val="000000"/>
                <w:sz w:val="24"/>
                <w:highlight w:val="none"/>
              </w:rPr>
            </w:pPr>
            <w:r>
              <w:rPr>
                <w:rFonts w:hint="eastAsia" w:ascii="宋体" w:hAnsi="宋体" w:cs="宋体"/>
                <w:color w:val="000000"/>
                <w:sz w:val="24"/>
                <w:highlight w:val="none"/>
              </w:rPr>
              <w:t>1、质量控制机制；</w:t>
            </w:r>
          </w:p>
          <w:p w14:paraId="33F74C77">
            <w:pPr>
              <w:spacing w:line="288" w:lineRule="auto"/>
              <w:rPr>
                <w:rFonts w:ascii="宋体" w:hAnsi="宋体" w:cs="宋体"/>
                <w:color w:val="000000"/>
                <w:sz w:val="24"/>
                <w:highlight w:val="none"/>
              </w:rPr>
            </w:pPr>
            <w:r>
              <w:rPr>
                <w:rFonts w:hint="eastAsia" w:ascii="宋体" w:hAnsi="宋体" w:cs="宋体"/>
                <w:color w:val="000000"/>
                <w:sz w:val="24"/>
                <w:highlight w:val="none"/>
              </w:rPr>
              <w:t>2、内部质量保证与质量控制：①队伍组成和技术人员力量、②严控规范和内部质量控制要求、③数据资料质量和室内资料核验、④现场核验和成果内部自验、⑤数据安全和保密管理；</w:t>
            </w:r>
          </w:p>
          <w:p w14:paraId="2C7E9B93">
            <w:pPr>
              <w:spacing w:line="288" w:lineRule="auto"/>
              <w:rPr>
                <w:rFonts w:ascii="宋体" w:hAnsi="宋体" w:cs="宋体"/>
                <w:color w:val="000000"/>
                <w:sz w:val="24"/>
                <w:highlight w:val="none"/>
              </w:rPr>
            </w:pPr>
            <w:r>
              <w:rPr>
                <w:rFonts w:hint="eastAsia" w:ascii="宋体" w:hAnsi="宋体" w:cs="宋体"/>
                <w:color w:val="000000"/>
                <w:sz w:val="24"/>
                <w:highlight w:val="none"/>
              </w:rPr>
              <w:t>3、外部质量督促：①源头质量控制、②过程质量控制、③结果质控控制</w:t>
            </w:r>
            <w:r>
              <w:rPr>
                <w:rFonts w:ascii="宋体" w:hAnsi="宋体" w:cs="宋体"/>
                <w:color w:val="000000"/>
                <w:sz w:val="24"/>
                <w:highlight w:val="none"/>
              </w:rPr>
              <w:t>。</w:t>
            </w:r>
          </w:p>
          <w:p w14:paraId="230A5610">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cs="宋体"/>
                <w:color w:val="000000"/>
                <w:sz w:val="24"/>
                <w:highlight w:val="none"/>
              </w:rPr>
              <w:t>每提供一项得2分，最高得6分；</w:t>
            </w:r>
            <w:r>
              <w:rPr>
                <w:rFonts w:hint="eastAsia" w:ascii="宋体" w:hAnsi="宋体" w:cs="宋体"/>
                <w:color w:val="000000"/>
                <w:sz w:val="24"/>
                <w:highlight w:val="none"/>
                <w:lang w:eastAsia="zh-CN"/>
              </w:rPr>
              <w:t>缺项或不提供不得分</w:t>
            </w:r>
            <w:r>
              <w:rPr>
                <w:rFonts w:hint="eastAsia" w:ascii="宋体" w:hAnsi="宋体" w:cs="宋体"/>
                <w:color w:val="000000"/>
                <w:sz w:val="24"/>
                <w:highlight w:val="none"/>
              </w:rPr>
              <w:t>。</w:t>
            </w:r>
          </w:p>
        </w:tc>
      </w:tr>
      <w:tr w14:paraId="046C69CB">
        <w:tblPrEx>
          <w:tblCellMar>
            <w:top w:w="0" w:type="dxa"/>
            <w:left w:w="108" w:type="dxa"/>
            <w:bottom w:w="0" w:type="dxa"/>
            <w:right w:w="108" w:type="dxa"/>
          </w:tblCellMar>
        </w:tblPrEx>
        <w:trPr>
          <w:trHeight w:val="1430" w:hRule="atLeast"/>
          <w:jc w:val="center"/>
        </w:trPr>
        <w:tc>
          <w:tcPr>
            <w:tcW w:w="1630" w:type="dxa"/>
            <w:vMerge w:val="continue"/>
            <w:tcBorders>
              <w:left w:val="single" w:color="auto" w:sz="4" w:space="0"/>
              <w:bottom w:val="nil"/>
              <w:right w:val="single" w:color="auto" w:sz="4" w:space="0"/>
            </w:tcBorders>
            <w:vAlign w:val="center"/>
          </w:tcPr>
          <w:p w14:paraId="386D9D71">
            <w:pPr>
              <w:rPr>
                <w:rFonts w:ascii="宋体" w:hAnsi="宋体" w:cs="宋体"/>
                <w:sz w:val="24"/>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top"/>
          </w:tcPr>
          <w:p w14:paraId="67B9E6EA">
            <w:pPr>
              <w:pStyle w:val="80"/>
              <w:spacing w:before="284" w:line="314" w:lineRule="auto"/>
              <w:ind w:left="171" w:leftChars="0" w:right="119" w:rightChars="0" w:hanging="64" w:firstLineChars="0"/>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8"/>
                <w:sz w:val="24"/>
                <w:szCs w:val="24"/>
                <w:highlight w:val="none"/>
              </w:rPr>
              <w:t>3、进度计划及保</w:t>
            </w:r>
            <w:r>
              <w:rPr>
                <w:rFonts w:hint="eastAsia" w:ascii="宋体" w:hAnsi="宋体" w:eastAsia="宋体" w:cs="宋体"/>
                <w:spacing w:val="-12"/>
                <w:sz w:val="24"/>
                <w:szCs w:val="24"/>
                <w:highlight w:val="none"/>
              </w:rPr>
              <w:t>障措施</w:t>
            </w:r>
            <w:r>
              <w:rPr>
                <w:rFonts w:hint="eastAsia" w:cs="宋体"/>
                <w:spacing w:val="-12"/>
                <w:sz w:val="24"/>
                <w:szCs w:val="24"/>
                <w:highlight w:val="none"/>
                <w:lang w:val="en-US" w:eastAsia="zh-CN"/>
              </w:rPr>
              <w:t>6</w:t>
            </w:r>
            <w:r>
              <w:rPr>
                <w:rFonts w:hint="eastAsia" w:ascii="宋体" w:hAnsi="宋体" w:eastAsia="宋体" w:cs="宋体"/>
                <w:spacing w:val="-12"/>
                <w:sz w:val="24"/>
                <w:szCs w:val="24"/>
                <w:highlight w:val="none"/>
              </w:rPr>
              <w:t>分）</w:t>
            </w:r>
          </w:p>
        </w:tc>
        <w:tc>
          <w:tcPr>
            <w:tcW w:w="66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F1097BE">
            <w:pPr>
              <w:spacing w:line="288" w:lineRule="auto"/>
              <w:rPr>
                <w:rFonts w:hint="eastAsia" w:ascii="宋体" w:hAnsi="宋体" w:cs="宋体"/>
                <w:color w:val="000000"/>
                <w:sz w:val="24"/>
                <w:highlight w:val="none"/>
              </w:rPr>
            </w:pPr>
            <w:r>
              <w:rPr>
                <w:rFonts w:hint="eastAsia" w:ascii="宋体" w:hAnsi="宋体" w:cs="宋体"/>
                <w:color w:val="000000"/>
                <w:sz w:val="24"/>
                <w:highlight w:val="none"/>
              </w:rPr>
              <w:t>投标人提供的进度计划及保障措施需要全面规范、科学合理，内容应包括1、进度总体安排；2、组织保障措施；3、管理制度保障措施；</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、内部质量评价保障措施；5、技术能力支撑保障措施；6、监督管理保障措施；</w:t>
            </w:r>
          </w:p>
          <w:p w14:paraId="0497D747">
            <w:pPr>
              <w:pStyle w:val="80"/>
              <w:spacing w:before="58" w:line="291" w:lineRule="auto"/>
              <w:ind w:left="112" w:leftChars="0" w:right="293" w:rightChars="0"/>
              <w:jc w:val="both"/>
              <w:rPr>
                <w:rFonts w:hint="eastAsia" w:ascii="宋体" w:hAnsi="宋体" w:eastAsia="宋体" w:cs="宋体"/>
                <w:kern w:val="2"/>
                <w:sz w:val="24"/>
                <w:szCs w:val="24"/>
                <w:highlight w:val="none"/>
                <w:lang w:val="en-US" w:eastAsia="en-US" w:bidi="ar-SA"/>
              </w:rPr>
            </w:pPr>
            <w:r>
              <w:rPr>
                <w:rFonts w:hint="eastAsia" w:ascii="宋体" w:hAnsi="宋体" w:cs="宋体"/>
                <w:color w:val="000000"/>
                <w:sz w:val="24"/>
                <w:highlight w:val="none"/>
              </w:rPr>
              <w:t>每提供一项得1分，最高得6分；</w:t>
            </w:r>
            <w:r>
              <w:rPr>
                <w:rFonts w:hint="eastAsia" w:ascii="宋体" w:hAnsi="宋体" w:cs="宋体"/>
                <w:color w:val="000000"/>
                <w:sz w:val="24"/>
                <w:highlight w:val="none"/>
                <w:lang w:eastAsia="zh-CN"/>
              </w:rPr>
              <w:t>缺项或不提供不得分</w:t>
            </w:r>
            <w:r>
              <w:rPr>
                <w:rFonts w:hint="eastAsia" w:ascii="宋体" w:hAnsi="宋体" w:cs="宋体"/>
                <w:color w:val="000000"/>
                <w:sz w:val="24"/>
                <w:highlight w:val="none"/>
              </w:rPr>
              <w:t>。</w:t>
            </w:r>
          </w:p>
        </w:tc>
      </w:tr>
      <w:tr w14:paraId="6825A051">
        <w:tblPrEx>
          <w:tblCellMar>
            <w:top w:w="0" w:type="dxa"/>
            <w:left w:w="108" w:type="dxa"/>
            <w:bottom w:w="0" w:type="dxa"/>
            <w:right w:w="108" w:type="dxa"/>
          </w:tblCellMar>
        </w:tblPrEx>
        <w:trPr>
          <w:trHeight w:val="1430" w:hRule="atLeast"/>
          <w:jc w:val="center"/>
        </w:trPr>
        <w:tc>
          <w:tcPr>
            <w:tcW w:w="1630" w:type="dxa"/>
            <w:vMerge w:val="restart"/>
            <w:tcBorders>
              <w:top w:val="nil"/>
              <w:left w:val="single" w:color="auto" w:sz="4" w:space="0"/>
              <w:right w:val="single" w:color="auto" w:sz="4" w:space="0"/>
            </w:tcBorders>
            <w:vAlign w:val="center"/>
          </w:tcPr>
          <w:p w14:paraId="485D550C">
            <w:pPr>
              <w:rPr>
                <w:rFonts w:ascii="宋体" w:hAnsi="宋体" w:cs="宋体"/>
                <w:sz w:val="24"/>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top"/>
          </w:tcPr>
          <w:p w14:paraId="679A3DC5">
            <w:pPr>
              <w:pStyle w:val="80"/>
              <w:spacing w:before="287" w:line="314" w:lineRule="auto"/>
              <w:ind w:right="119" w:rightChars="0"/>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7"/>
                <w:sz w:val="24"/>
                <w:szCs w:val="24"/>
                <w:highlight w:val="none"/>
              </w:rPr>
              <w:t>4、</w:t>
            </w:r>
            <w:r>
              <w:rPr>
                <w:rFonts w:hint="eastAsia"/>
                <w:spacing w:val="-7"/>
                <w:highlight w:val="none"/>
              </w:rPr>
              <w:t>安全管理及保</w:t>
            </w:r>
            <w:r>
              <w:rPr>
                <w:rFonts w:hint="eastAsia"/>
                <w:spacing w:val="-12"/>
                <w:highlight w:val="none"/>
              </w:rPr>
              <w:t>障措施（</w:t>
            </w:r>
            <w:r>
              <w:rPr>
                <w:rFonts w:hint="eastAsia"/>
                <w:spacing w:val="-12"/>
                <w:highlight w:val="none"/>
                <w:lang w:eastAsia="zh-CN"/>
              </w:rPr>
              <w:t>6</w:t>
            </w:r>
            <w:r>
              <w:rPr>
                <w:rFonts w:hint="eastAsia"/>
                <w:spacing w:val="-12"/>
                <w:highlight w:val="none"/>
              </w:rPr>
              <w:t>分）</w:t>
            </w:r>
          </w:p>
        </w:tc>
        <w:tc>
          <w:tcPr>
            <w:tcW w:w="66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81E49D3">
            <w:pPr>
              <w:spacing w:line="288" w:lineRule="auto"/>
              <w:rPr>
                <w:rFonts w:hint="eastAsia" w:ascii="宋体" w:hAnsi="宋体" w:cs="宋体"/>
                <w:color w:val="000000"/>
                <w:sz w:val="24"/>
                <w:highlight w:val="none"/>
              </w:rPr>
            </w:pPr>
            <w:r>
              <w:rPr>
                <w:rFonts w:hint="eastAsia" w:ascii="宋体" w:hAnsi="宋体" w:cs="宋体"/>
                <w:color w:val="000000"/>
                <w:sz w:val="24"/>
                <w:highlight w:val="none"/>
              </w:rPr>
              <w:t>根据投标人提供的安全管理及保障措施内容包括：1、安全管理的目标；2、安全管理的具体保障措施；3、信息安全管理；4、安全事故应急处理预案</w:t>
            </w:r>
          </w:p>
          <w:p w14:paraId="638DA259">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cs="宋体"/>
                <w:color w:val="000000"/>
                <w:sz w:val="24"/>
                <w:highlight w:val="none"/>
              </w:rPr>
              <w:t>每提供一项得1.5分，最高得6分；</w:t>
            </w:r>
            <w:r>
              <w:rPr>
                <w:rFonts w:hint="eastAsia" w:ascii="宋体" w:hAnsi="宋体" w:cs="宋体"/>
                <w:color w:val="000000"/>
                <w:sz w:val="24"/>
                <w:highlight w:val="none"/>
                <w:lang w:eastAsia="zh-CN"/>
              </w:rPr>
              <w:t>缺项或不提供不得分</w:t>
            </w:r>
          </w:p>
        </w:tc>
      </w:tr>
      <w:tr w14:paraId="724B9EBB">
        <w:tblPrEx>
          <w:tblCellMar>
            <w:top w:w="0" w:type="dxa"/>
            <w:left w:w="108" w:type="dxa"/>
            <w:bottom w:w="0" w:type="dxa"/>
            <w:right w:w="108" w:type="dxa"/>
          </w:tblCellMar>
        </w:tblPrEx>
        <w:trPr>
          <w:trHeight w:val="1139" w:hRule="atLeast"/>
          <w:jc w:val="center"/>
        </w:trPr>
        <w:tc>
          <w:tcPr>
            <w:tcW w:w="1630" w:type="dxa"/>
            <w:vMerge w:val="continue"/>
            <w:tcBorders>
              <w:left w:val="single" w:color="auto" w:sz="4" w:space="0"/>
              <w:right w:val="single" w:color="auto" w:sz="4" w:space="0"/>
            </w:tcBorders>
            <w:vAlign w:val="center"/>
          </w:tcPr>
          <w:p w14:paraId="1BA11F58">
            <w:pPr>
              <w:rPr>
                <w:rFonts w:ascii="宋体" w:hAnsi="宋体" w:cs="宋体"/>
                <w:sz w:val="24"/>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top"/>
          </w:tcPr>
          <w:p w14:paraId="32EC6048">
            <w:pPr>
              <w:pStyle w:val="80"/>
              <w:spacing w:before="290" w:line="181" w:lineRule="auto"/>
              <w:ind w:left="158"/>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8"/>
                <w:sz w:val="24"/>
                <w:szCs w:val="24"/>
                <w:highlight w:val="none"/>
              </w:rPr>
              <w:t>5、</w:t>
            </w:r>
            <w:r>
              <w:rPr>
                <w:rFonts w:hint="eastAsia"/>
                <w:spacing w:val="-8"/>
                <w:highlight w:val="none"/>
              </w:rPr>
              <w:t>保密措施（</w:t>
            </w:r>
            <w:r>
              <w:rPr>
                <w:rFonts w:hint="eastAsia"/>
                <w:spacing w:val="-8"/>
                <w:highlight w:val="none"/>
                <w:lang w:eastAsia="zh-CN"/>
              </w:rPr>
              <w:t>6</w:t>
            </w:r>
            <w:r>
              <w:rPr>
                <w:rFonts w:hint="eastAsia"/>
                <w:spacing w:val="-11"/>
                <w:highlight w:val="none"/>
              </w:rPr>
              <w:t>分）</w:t>
            </w:r>
          </w:p>
        </w:tc>
        <w:tc>
          <w:tcPr>
            <w:tcW w:w="66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0692D6">
            <w:pPr>
              <w:pStyle w:val="80"/>
              <w:spacing w:before="62" w:line="290" w:lineRule="auto"/>
              <w:ind w:left="112" w:leftChars="0" w:right="92" w:rightChars="0"/>
              <w:rPr>
                <w:rFonts w:hint="eastAsia" w:ascii="宋体" w:hAnsi="宋体" w:eastAsia="宋体" w:cs="宋体"/>
                <w:kern w:val="2"/>
                <w:sz w:val="24"/>
                <w:szCs w:val="24"/>
                <w:highlight w:val="none"/>
                <w:lang w:val="en-US" w:eastAsia="zh-CN" w:bidi="ar-SA"/>
              </w:rPr>
            </w:pPr>
            <w:r>
              <w:rPr>
                <w:rFonts w:hint="eastAsia" w:ascii="宋体" w:hAnsi="宋体" w:cs="宋体"/>
                <w:color w:val="000000"/>
                <w:sz w:val="24"/>
                <w:highlight w:val="none"/>
              </w:rPr>
              <w:t>根据投标人提供的成果管理及保密保证措施，内容包括1、签订保密协议；2、具体保密措施如硬件加密措施、数据传输加密措施、数据档案管理保密措施等；3、相关责任方保密要求。每提供一项得2分，最高得6分；</w:t>
            </w:r>
            <w:r>
              <w:rPr>
                <w:rFonts w:hint="eastAsia" w:ascii="宋体" w:hAnsi="宋体" w:cs="宋体"/>
                <w:color w:val="000000"/>
                <w:sz w:val="24"/>
                <w:highlight w:val="none"/>
                <w:lang w:eastAsia="zh-CN"/>
              </w:rPr>
              <w:t>缺项或不提供不得分</w:t>
            </w:r>
            <w:r>
              <w:rPr>
                <w:rFonts w:hint="eastAsia" w:ascii="宋体" w:hAnsi="宋体" w:cs="宋体"/>
                <w:color w:val="000000"/>
                <w:sz w:val="24"/>
                <w:highlight w:val="none"/>
              </w:rPr>
              <w:t>。</w:t>
            </w:r>
          </w:p>
        </w:tc>
      </w:tr>
      <w:tr w14:paraId="45A758A4">
        <w:tblPrEx>
          <w:tblCellMar>
            <w:top w:w="0" w:type="dxa"/>
            <w:left w:w="108" w:type="dxa"/>
            <w:bottom w:w="0" w:type="dxa"/>
            <w:right w:w="108" w:type="dxa"/>
          </w:tblCellMar>
        </w:tblPrEx>
        <w:trPr>
          <w:trHeight w:val="1139" w:hRule="atLeast"/>
          <w:jc w:val="center"/>
        </w:trPr>
        <w:tc>
          <w:tcPr>
            <w:tcW w:w="1630" w:type="dxa"/>
            <w:tcBorders>
              <w:left w:val="single" w:color="auto" w:sz="4" w:space="0"/>
              <w:right w:val="single" w:color="auto" w:sz="4" w:space="0"/>
            </w:tcBorders>
            <w:vAlign w:val="center"/>
          </w:tcPr>
          <w:p w14:paraId="092FC7D2">
            <w:pPr>
              <w:rPr>
                <w:rFonts w:ascii="宋体" w:hAnsi="宋体" w:cs="宋体"/>
                <w:sz w:val="24"/>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top"/>
          </w:tcPr>
          <w:p w14:paraId="381231FC">
            <w:pPr>
              <w:pStyle w:val="80"/>
              <w:spacing w:before="290" w:line="181" w:lineRule="auto"/>
              <w:ind w:left="158"/>
              <w:rPr>
                <w:rFonts w:hint="default" w:ascii="宋体" w:hAnsi="宋体" w:eastAsia="宋体" w:cs="宋体"/>
                <w:spacing w:val="-8"/>
                <w:sz w:val="24"/>
                <w:szCs w:val="24"/>
                <w:highlight w:val="none"/>
                <w:lang w:val="en-US" w:eastAsia="zh-CN"/>
              </w:rPr>
            </w:pPr>
            <w:r>
              <w:rPr>
                <w:rFonts w:hint="eastAsia" w:cs="宋体"/>
                <w:spacing w:val="-8"/>
                <w:sz w:val="24"/>
                <w:szCs w:val="24"/>
                <w:highlight w:val="none"/>
                <w:lang w:val="en-US" w:eastAsia="zh-CN"/>
              </w:rPr>
              <w:t>6</w:t>
            </w:r>
            <w:r>
              <w:rPr>
                <w:rFonts w:hint="eastAsia" w:ascii="宋体" w:hAnsi="宋体" w:eastAsia="宋体" w:cs="宋体"/>
                <w:spacing w:val="-8"/>
                <w:sz w:val="24"/>
                <w:szCs w:val="24"/>
                <w:highlight w:val="none"/>
              </w:rPr>
              <w:t>、</w:t>
            </w:r>
            <w:r>
              <w:rPr>
                <w:rFonts w:hint="eastAsia"/>
                <w:spacing w:val="-6"/>
                <w:highlight w:val="none"/>
                <w:lang w:eastAsia="zh-CN"/>
              </w:rPr>
              <w:t>后续服务方案</w:t>
            </w:r>
            <w:r>
              <w:rPr>
                <w:rFonts w:hint="eastAsia"/>
                <w:spacing w:val="-17"/>
                <w:highlight w:val="none"/>
                <w:lang w:eastAsia="zh-CN"/>
              </w:rPr>
              <w:t>（8分）</w:t>
            </w:r>
          </w:p>
        </w:tc>
        <w:tc>
          <w:tcPr>
            <w:tcW w:w="66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AFBF3B5">
            <w:pPr>
              <w:pStyle w:val="80"/>
              <w:spacing w:before="62" w:line="290" w:lineRule="auto"/>
              <w:ind w:left="112" w:leftChars="0" w:right="92" w:rightChars="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根据对项目实施问题的</w:t>
            </w:r>
            <w:r>
              <w:rPr>
                <w:rFonts w:hint="eastAsia" w:ascii="宋体" w:hAnsi="宋体" w:cs="宋体"/>
                <w:color w:val="000000"/>
                <w:sz w:val="24"/>
                <w:highlight w:val="none"/>
                <w:lang w:eastAsia="zh-CN"/>
              </w:rPr>
              <w:t>后续服务方案，内容包括，</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响应处理及解决办法</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后续服务措施及维护能力方面</w:t>
            </w:r>
            <w:r>
              <w:rPr>
                <w:rFonts w:hint="eastAsia" w:ascii="宋体" w:hAnsi="宋体" w:cs="宋体"/>
                <w:color w:val="000000"/>
                <w:sz w:val="24"/>
                <w:highlight w:val="none"/>
                <w:lang w:eastAsia="zh-CN"/>
              </w:rPr>
              <w:t>方案。</w:t>
            </w:r>
            <w:r>
              <w:rPr>
                <w:rFonts w:hint="eastAsia" w:ascii="宋体" w:hAnsi="宋体" w:cs="宋体"/>
                <w:color w:val="000000"/>
                <w:sz w:val="24"/>
                <w:highlight w:val="none"/>
              </w:rPr>
              <w:t>每提供一项得</w:t>
            </w:r>
            <w:r>
              <w:rPr>
                <w:rFonts w:hint="eastAsia" w:cs="宋体"/>
                <w:color w:val="000000"/>
                <w:sz w:val="24"/>
                <w:highlight w:val="none"/>
                <w:lang w:val="en-US" w:eastAsia="zh-CN"/>
              </w:rPr>
              <w:t>4</w:t>
            </w:r>
            <w:r>
              <w:rPr>
                <w:rFonts w:hint="eastAsia" w:ascii="宋体" w:hAnsi="宋体" w:cs="宋体"/>
                <w:color w:val="000000"/>
                <w:sz w:val="24"/>
                <w:highlight w:val="none"/>
              </w:rPr>
              <w:t>分，最高得</w:t>
            </w:r>
            <w:r>
              <w:rPr>
                <w:rFonts w:hint="eastAsia" w:cs="宋体"/>
                <w:color w:val="000000"/>
                <w:sz w:val="24"/>
                <w:highlight w:val="none"/>
                <w:lang w:val="en-US" w:eastAsia="zh-CN"/>
              </w:rPr>
              <w:t>8</w:t>
            </w:r>
            <w:r>
              <w:rPr>
                <w:rFonts w:hint="eastAsia" w:ascii="宋体" w:hAnsi="宋体" w:cs="宋体"/>
                <w:color w:val="000000"/>
                <w:sz w:val="24"/>
                <w:highlight w:val="none"/>
              </w:rPr>
              <w:t>分；</w:t>
            </w:r>
            <w:r>
              <w:rPr>
                <w:rFonts w:hint="eastAsia" w:cs="宋体"/>
                <w:color w:val="000000"/>
                <w:sz w:val="24"/>
                <w:highlight w:val="none"/>
                <w:lang w:eastAsia="zh-CN"/>
              </w:rPr>
              <w:t>缺项或不提供不得分</w:t>
            </w:r>
            <w:r>
              <w:rPr>
                <w:rFonts w:hint="eastAsia" w:ascii="宋体" w:hAnsi="宋体" w:cs="宋体"/>
                <w:color w:val="000000"/>
                <w:sz w:val="24"/>
                <w:highlight w:val="none"/>
              </w:rPr>
              <w:t>。</w:t>
            </w:r>
          </w:p>
        </w:tc>
      </w:tr>
      <w:tr w14:paraId="3C201E2C">
        <w:tblPrEx>
          <w:tblCellMar>
            <w:top w:w="0" w:type="dxa"/>
            <w:left w:w="108" w:type="dxa"/>
            <w:bottom w:w="0" w:type="dxa"/>
            <w:right w:w="108" w:type="dxa"/>
          </w:tblCellMar>
        </w:tblPrEx>
        <w:trPr>
          <w:trHeight w:val="1430" w:hRule="atLeast"/>
          <w:jc w:val="center"/>
        </w:trPr>
        <w:tc>
          <w:tcPr>
            <w:tcW w:w="1630" w:type="dxa"/>
            <w:tcBorders>
              <w:top w:val="single" w:color="auto" w:sz="4" w:space="0"/>
              <w:left w:val="single" w:color="auto" w:sz="4" w:space="0"/>
              <w:bottom w:val="nil"/>
              <w:right w:val="single" w:color="auto" w:sz="4" w:space="0"/>
            </w:tcBorders>
            <w:vAlign w:val="center"/>
          </w:tcPr>
          <w:p w14:paraId="754C613F">
            <w:pPr>
              <w:rPr>
                <w:rFonts w:hint="eastAsia" w:ascii="宋体" w:hAnsi="宋体" w:eastAsia="宋体" w:cs="宋体"/>
                <w:sz w:val="24"/>
                <w:highlight w:val="none"/>
                <w:lang w:eastAsia="zh-CN"/>
              </w:rPr>
            </w:pPr>
            <w:r>
              <w:rPr>
                <w:rFonts w:hint="eastAsia" w:ascii="宋体" w:hAnsi="宋体" w:cs="宋体"/>
                <w:sz w:val="24"/>
                <w:highlight w:val="none"/>
                <w:lang w:eastAsia="zh-CN"/>
              </w:rPr>
              <w:t>综合部分（</w:t>
            </w:r>
            <w:r>
              <w:rPr>
                <w:rFonts w:hint="eastAsia" w:ascii="宋体" w:hAnsi="宋体" w:cs="宋体"/>
                <w:sz w:val="24"/>
                <w:highlight w:val="none"/>
                <w:lang w:val="en-US" w:eastAsia="zh-CN"/>
              </w:rPr>
              <w:t>30分</w:t>
            </w:r>
            <w:r>
              <w:rPr>
                <w:rFonts w:hint="eastAsia" w:ascii="宋体" w:hAnsi="宋体" w:cs="宋体"/>
                <w:sz w:val="24"/>
                <w:highlight w:val="none"/>
                <w:lang w:eastAsia="zh-CN"/>
              </w:rPr>
              <w:t>）</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top"/>
          </w:tcPr>
          <w:p w14:paraId="42CA95BE">
            <w:pPr>
              <w:pStyle w:val="80"/>
              <w:spacing w:before="90" w:line="185" w:lineRule="auto"/>
              <w:ind w:left="113"/>
              <w:rPr>
                <w:rFonts w:hint="eastAsia" w:ascii="宋体" w:hAnsi="宋体" w:eastAsia="宋体" w:cs="宋体"/>
                <w:spacing w:val="-17"/>
                <w:sz w:val="24"/>
                <w:szCs w:val="24"/>
                <w:highlight w:val="none"/>
              </w:rPr>
            </w:pPr>
            <w:r>
              <w:rPr>
                <w:rFonts w:hint="eastAsia" w:ascii="宋体" w:hAnsi="宋体" w:eastAsia="宋体" w:cs="宋体"/>
                <w:spacing w:val="-7"/>
                <w:sz w:val="24"/>
                <w:szCs w:val="24"/>
                <w:highlight w:val="none"/>
              </w:rPr>
              <w:t>1、项目组成人员</w:t>
            </w:r>
            <w:r>
              <w:rPr>
                <w:rFonts w:hint="eastAsia" w:ascii="宋体" w:hAnsi="宋体" w:eastAsia="宋体" w:cs="宋体"/>
                <w:spacing w:val="-4"/>
                <w:sz w:val="24"/>
                <w:szCs w:val="24"/>
                <w:highlight w:val="none"/>
              </w:rPr>
              <w:t>配置</w:t>
            </w:r>
            <w:r>
              <w:rPr>
                <w:rFonts w:hint="eastAsia" w:ascii="宋体" w:hAnsi="宋体" w:eastAsia="宋体" w:cs="宋体"/>
                <w:spacing w:val="-18"/>
                <w:sz w:val="24"/>
                <w:szCs w:val="24"/>
                <w:highlight w:val="none"/>
              </w:rPr>
              <w:t>（</w:t>
            </w:r>
            <w:r>
              <w:rPr>
                <w:rFonts w:hint="eastAsia" w:cs="宋体"/>
                <w:spacing w:val="-18"/>
                <w:sz w:val="24"/>
                <w:szCs w:val="24"/>
                <w:highlight w:val="none"/>
                <w:lang w:val="en-US" w:eastAsia="zh-CN"/>
              </w:rPr>
              <w:t>5</w:t>
            </w:r>
            <w:r>
              <w:rPr>
                <w:rFonts w:hint="eastAsia" w:ascii="宋体" w:hAnsi="宋体" w:eastAsia="宋体" w:cs="宋体"/>
                <w:spacing w:val="-18"/>
                <w:sz w:val="24"/>
                <w:szCs w:val="24"/>
                <w:highlight w:val="none"/>
              </w:rPr>
              <w:t>分）</w:t>
            </w:r>
          </w:p>
        </w:tc>
        <w:tc>
          <w:tcPr>
            <w:tcW w:w="66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BE92B4">
            <w:pPr>
              <w:pStyle w:val="80"/>
              <w:spacing w:before="48" w:line="306" w:lineRule="auto"/>
              <w:ind w:left="116" w:right="361" w:firstLine="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1、拟派本项目的项目负责人具有副高级或副教授以上职称（土壤</w:t>
            </w:r>
            <w:r>
              <w:rPr>
                <w:rFonts w:hint="eastAsia"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农化、农业资源</w:t>
            </w:r>
            <w:r>
              <w:rPr>
                <w:rFonts w:hint="eastAsia"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环境、农学、地理信息系统、生态学、生物</w:t>
            </w:r>
            <w:r>
              <w:rPr>
                <w:rFonts w:hint="eastAsia" w:ascii="宋体" w:hAnsi="宋体" w:eastAsia="宋体" w:cs="宋体"/>
                <w:color w:val="000000" w:themeColor="text1"/>
                <w:spacing w:val="-6"/>
                <w:sz w:val="24"/>
                <w:szCs w:val="24"/>
                <w:highlight w:val="none"/>
                <w14:textFill>
                  <w14:solidFill>
                    <w14:schemeClr w14:val="tx1"/>
                  </w14:solidFill>
                </w14:textFill>
              </w:rPr>
              <w:t>学、土地资源类等专业）</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 xml:space="preserve">的得 </w:t>
            </w:r>
            <w:r>
              <w:rPr>
                <w:rFonts w:hint="eastAsia" w:cs="宋体"/>
                <w:color w:val="000000" w:themeColor="text1"/>
                <w:spacing w:val="-6"/>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6"/>
                <w:sz w:val="24"/>
                <w:szCs w:val="24"/>
                <w:highlight w:val="none"/>
                <w14:textFill>
                  <w14:solidFill>
                    <w14:schemeClr w14:val="tx1"/>
                  </w14:solidFill>
                </w14:textFill>
              </w:rPr>
              <w:t>分。</w:t>
            </w:r>
          </w:p>
          <w:p w14:paraId="3AA7B060">
            <w:pPr>
              <w:pStyle w:val="80"/>
              <w:spacing w:before="1" w:line="305" w:lineRule="auto"/>
              <w:ind w:left="114" w:right="360" w:firstLine="3"/>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pacing w:val="2"/>
                <w:sz w:val="22"/>
                <w:szCs w:val="22"/>
                <w:highlight w:val="none"/>
                <w14:textFill>
                  <w14:solidFill>
                    <w14:schemeClr w14:val="tx1"/>
                  </w14:solidFill>
                </w14:textFill>
              </w:rPr>
              <w:t>注</w:t>
            </w:r>
            <w:r>
              <w:rPr>
                <w:rFonts w:hint="eastAsia" w:ascii="宋体" w:hAnsi="宋体" w:eastAsia="宋体" w:cs="宋体"/>
                <w:b/>
                <w:bCs/>
                <w:color w:val="000000" w:themeColor="text1"/>
                <w:spacing w:val="-41"/>
                <w:w w:val="91"/>
                <w:sz w:val="22"/>
                <w:szCs w:val="22"/>
                <w:highlight w:val="none"/>
                <w14:textFill>
                  <w14:solidFill>
                    <w14:schemeClr w14:val="tx1"/>
                  </w14:solidFill>
                </w14:textFill>
              </w:rPr>
              <w:t>：（</w:t>
            </w:r>
            <w:r>
              <w:rPr>
                <w:rFonts w:hint="eastAsia" w:cs="宋体"/>
                <w:b/>
                <w:bCs/>
                <w:color w:val="000000" w:themeColor="text1"/>
                <w:spacing w:val="-41"/>
                <w:w w:val="91"/>
                <w:sz w:val="22"/>
                <w:szCs w:val="2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2"/>
                <w:szCs w:val="22"/>
                <w:highlight w:val="none"/>
                <w14:textFill>
                  <w14:solidFill>
                    <w14:schemeClr w14:val="tx1"/>
                  </w14:solidFill>
                </w14:textFill>
              </w:rPr>
              <w:t>1）须提供</w:t>
            </w:r>
            <w:r>
              <w:rPr>
                <w:rFonts w:hint="eastAsia" w:cs="宋体"/>
                <w:b/>
                <w:bCs/>
                <w:color w:val="000000" w:themeColor="text1"/>
                <w:spacing w:val="2"/>
                <w:sz w:val="22"/>
                <w:szCs w:val="22"/>
                <w:highlight w:val="none"/>
                <w:lang w:val="en-US" w:eastAsia="zh-CN"/>
                <w14:textFill>
                  <w14:solidFill>
                    <w14:schemeClr w14:val="tx1"/>
                  </w14:solidFill>
                </w14:textFill>
              </w:rPr>
              <w:t>学历证书或</w:t>
            </w:r>
            <w:r>
              <w:rPr>
                <w:rFonts w:hint="eastAsia" w:ascii="宋体" w:hAnsi="宋体" w:eastAsia="宋体" w:cs="宋体"/>
                <w:b/>
                <w:bCs/>
                <w:color w:val="000000" w:themeColor="text1"/>
                <w:spacing w:val="2"/>
                <w:sz w:val="22"/>
                <w:szCs w:val="22"/>
                <w:highlight w:val="none"/>
                <w14:textFill>
                  <w14:solidFill>
                    <w14:schemeClr w14:val="tx1"/>
                  </w14:solidFill>
                </w14:textFill>
              </w:rPr>
              <w:t>职称证书原件扫描件，专业以职称证书或学历证书专业为准</w:t>
            </w:r>
            <w:r>
              <w:rPr>
                <w:rFonts w:hint="eastAsia" w:ascii="宋体" w:hAnsi="宋体" w:eastAsia="宋体" w:cs="宋体"/>
                <w:b/>
                <w:bCs/>
                <w:color w:val="000000" w:themeColor="text1"/>
                <w:spacing w:val="-34"/>
                <w:w w:val="88"/>
                <w:sz w:val="22"/>
                <w:szCs w:val="22"/>
                <w:highlight w:val="none"/>
                <w14:textFill>
                  <w14:solidFill>
                    <w14:schemeClr w14:val="tx1"/>
                  </w14:solidFill>
                </w14:textFill>
              </w:rPr>
              <w:t>；（</w:t>
            </w:r>
            <w:r>
              <w:rPr>
                <w:rFonts w:hint="eastAsia" w:cs="宋体"/>
                <w:b/>
                <w:bCs/>
                <w:color w:val="000000" w:themeColor="text1"/>
                <w:spacing w:val="-34"/>
                <w:w w:val="88"/>
                <w:sz w:val="22"/>
                <w:szCs w:val="2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2"/>
                <w:szCs w:val="22"/>
                <w:highlight w:val="none"/>
                <w14:textFill>
                  <w14:solidFill>
                    <w14:schemeClr w14:val="tx1"/>
                  </w14:solidFill>
                </w14:textFill>
              </w:rPr>
              <w:t>2）</w:t>
            </w:r>
            <w:r>
              <w:rPr>
                <w:rFonts w:hint="eastAsia" w:cs="宋体"/>
                <w:b/>
                <w:bCs/>
                <w:color w:val="000000" w:themeColor="text1"/>
                <w:spacing w:val="2"/>
                <w:sz w:val="22"/>
                <w:szCs w:val="22"/>
                <w:highlight w:val="none"/>
                <w:lang w:eastAsia="zh-CN"/>
                <w14:textFill>
                  <w14:solidFill>
                    <w14:schemeClr w14:val="tx1"/>
                  </w14:solidFill>
                </w14:textFill>
              </w:rPr>
              <w:t>须</w:t>
            </w:r>
            <w:r>
              <w:rPr>
                <w:rFonts w:hint="eastAsia" w:ascii="宋体" w:hAnsi="宋体" w:eastAsia="宋体" w:cs="宋体"/>
                <w:b/>
                <w:bCs/>
                <w:color w:val="000000" w:themeColor="text1"/>
                <w:spacing w:val="2"/>
                <w:sz w:val="22"/>
                <w:szCs w:val="22"/>
                <w:highlight w:val="none"/>
                <w14:textFill>
                  <w14:solidFill>
                    <w14:schemeClr w14:val="tx1"/>
                  </w14:solidFill>
                </w14:textFill>
              </w:rPr>
              <w:t>提供相关人员身份证证明及以上人员为本</w:t>
            </w:r>
            <w:r>
              <w:rPr>
                <w:rFonts w:hint="eastAsia" w:ascii="宋体" w:hAnsi="宋体" w:eastAsia="宋体" w:cs="宋体"/>
                <w:b/>
                <w:bCs/>
                <w:color w:val="000000" w:themeColor="text1"/>
                <w:spacing w:val="-5"/>
                <w:sz w:val="22"/>
                <w:szCs w:val="22"/>
                <w:highlight w:val="none"/>
                <w14:textFill>
                  <w14:solidFill>
                    <w14:schemeClr w14:val="tx1"/>
                  </w14:solidFill>
                </w14:textFill>
              </w:rPr>
              <w:t>单位人员的证明材料原件扫描件（如聘用协议或劳动协议等）。</w:t>
            </w:r>
          </w:p>
          <w:p w14:paraId="417B6240">
            <w:pPr>
              <w:pStyle w:val="80"/>
              <w:spacing w:before="3" w:line="305" w:lineRule="auto"/>
              <w:ind w:left="113" w:right="362" w:hanging="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2、项目组成员（除项目负责人外）为土壤学背景（土壤</w:t>
            </w:r>
            <w:r>
              <w:rPr>
                <w:rFonts w:hint="eastAsia" w:ascii="宋体" w:hAnsi="宋体" w:eastAsia="宋体" w:cs="宋体"/>
                <w:color w:val="000000" w:themeColor="text1"/>
                <w:spacing w:val="2"/>
                <w:sz w:val="24"/>
                <w:szCs w:val="24"/>
                <w:highlight w:val="none"/>
                <w14:textFill>
                  <w14:solidFill>
                    <w14:schemeClr w14:val="tx1"/>
                  </w14:solidFill>
                </w14:textFill>
              </w:rPr>
              <w:t>学、生态学、土壤农化、农学、农业资源与环境、资源利用与</w:t>
            </w:r>
            <w:r>
              <w:rPr>
                <w:rFonts w:hint="eastAsia" w:ascii="宋体" w:hAnsi="宋体" w:eastAsia="宋体" w:cs="宋体"/>
                <w:color w:val="000000" w:themeColor="text1"/>
                <w:spacing w:val="1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植物保护、资源环境与遥感信息、土地资源管理、地理学、地</w:t>
            </w:r>
            <w:r>
              <w:rPr>
                <w:rFonts w:hint="eastAsia" w:ascii="宋体" w:hAnsi="宋体" w:eastAsia="宋体" w:cs="宋体"/>
                <w:color w:val="000000" w:themeColor="text1"/>
                <w:spacing w:val="1"/>
                <w:sz w:val="24"/>
                <w:szCs w:val="24"/>
                <w:highlight w:val="none"/>
                <w14:textFill>
                  <w14:solidFill>
                    <w14:schemeClr w14:val="tx1"/>
                  </w14:solidFill>
                </w14:textFill>
              </w:rPr>
              <w:t>理信息科学、环境工程、测绘工程等专业）的</w:t>
            </w:r>
            <w:r>
              <w:rPr>
                <w:rFonts w:hint="eastAsia" w:cs="宋体"/>
                <w:color w:val="000000" w:themeColor="text1"/>
                <w:spacing w:val="1"/>
                <w:sz w:val="24"/>
                <w:szCs w:val="24"/>
                <w:highlight w:val="none"/>
                <w:lang w:val="en-US" w:eastAsia="zh-CN"/>
                <w14:textFill>
                  <w14:solidFill>
                    <w14:schemeClr w14:val="tx1"/>
                  </w14:solidFill>
                </w14:textFill>
              </w:rPr>
              <w:t>中级及以上职称的</w:t>
            </w:r>
            <w:r>
              <w:rPr>
                <w:rFonts w:hint="eastAsia" w:ascii="宋体" w:hAnsi="宋体" w:eastAsia="宋体" w:cs="宋体"/>
                <w:color w:val="000000" w:themeColor="text1"/>
                <w:spacing w:val="1"/>
                <w:sz w:val="24"/>
                <w:szCs w:val="24"/>
                <w:highlight w:val="none"/>
                <w14:textFill>
                  <w14:solidFill>
                    <w14:schemeClr w14:val="tx1"/>
                  </w14:solidFill>
                </w14:textFill>
              </w:rPr>
              <w:t>技术人员，有5</w:t>
            </w:r>
            <w:r>
              <w:rPr>
                <w:rFonts w:hint="eastAsia" w:ascii="宋体" w:hAnsi="宋体" w:eastAsia="宋体" w:cs="宋体"/>
                <w:color w:val="000000" w:themeColor="text1"/>
                <w:spacing w:val="-7"/>
                <w:sz w:val="24"/>
                <w:szCs w:val="24"/>
                <w:highlight w:val="none"/>
                <w14:textFill>
                  <w14:solidFill>
                    <w14:schemeClr w14:val="tx1"/>
                  </w14:solidFill>
                </w14:textFill>
              </w:rPr>
              <w:t>人以上</w:t>
            </w:r>
            <w:r>
              <w:rPr>
                <w:rFonts w:hint="eastAsia" w:cs="宋体"/>
                <w:color w:val="000000" w:themeColor="text1"/>
                <w:spacing w:val="-7"/>
                <w:sz w:val="24"/>
                <w:szCs w:val="24"/>
                <w:highlight w:val="none"/>
                <w:lang w:val="en-US" w:eastAsia="zh-CN"/>
                <w14:textFill>
                  <w14:solidFill>
                    <w14:schemeClr w14:val="tx1"/>
                  </w14:solidFill>
                </w14:textFill>
              </w:rPr>
              <w:t>8人以下</w:t>
            </w:r>
            <w:r>
              <w:rPr>
                <w:rFonts w:hint="eastAsia" w:ascii="宋体" w:hAnsi="宋体" w:eastAsia="宋体" w:cs="宋体"/>
                <w:color w:val="000000" w:themeColor="text1"/>
                <w:spacing w:val="-7"/>
                <w:sz w:val="24"/>
                <w:szCs w:val="24"/>
                <w:highlight w:val="none"/>
                <w14:textFill>
                  <w14:solidFill>
                    <w14:schemeClr w14:val="tx1"/>
                  </w14:solidFill>
                </w14:textFill>
              </w:rPr>
              <w:t xml:space="preserve">的得 </w:t>
            </w:r>
            <w:r>
              <w:rPr>
                <w:rFonts w:hint="eastAsia" w:cs="宋体"/>
                <w:color w:val="000000" w:themeColor="text1"/>
                <w:spacing w:val="-7"/>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7"/>
                <w:sz w:val="24"/>
                <w:szCs w:val="24"/>
                <w:highlight w:val="none"/>
                <w14:textFill>
                  <w14:solidFill>
                    <w14:schemeClr w14:val="tx1"/>
                  </w14:solidFill>
                </w14:textFill>
              </w:rPr>
              <w:t xml:space="preserve"> 分，8 人以上的得</w:t>
            </w:r>
            <w:r>
              <w:rPr>
                <w:rFonts w:hint="eastAsia" w:cs="宋体"/>
                <w:color w:val="000000" w:themeColor="text1"/>
                <w:spacing w:val="-7"/>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7"/>
                <w:sz w:val="24"/>
                <w:szCs w:val="24"/>
                <w:highlight w:val="none"/>
                <w14:textFill>
                  <w14:solidFill>
                    <w14:schemeClr w14:val="tx1"/>
                  </w14:solidFill>
                </w14:textFill>
              </w:rPr>
              <w:t>分。</w:t>
            </w:r>
          </w:p>
          <w:p w14:paraId="7BE2743C">
            <w:pPr>
              <w:pStyle w:val="80"/>
              <w:spacing w:before="60" w:line="300" w:lineRule="auto"/>
              <w:ind w:left="112" w:leftChars="0" w:right="23" w:rightChars="0" w:firstLine="6" w:firstLineChars="0"/>
              <w:jc w:val="both"/>
              <w:rPr>
                <w:rFonts w:hint="eastAsia" w:ascii="宋体" w:hAnsi="宋体" w:eastAsia="宋体" w:cs="宋体"/>
                <w:spacing w:val="-8"/>
                <w:sz w:val="24"/>
                <w:szCs w:val="24"/>
                <w:highlight w:val="none"/>
              </w:rPr>
            </w:pPr>
            <w:r>
              <w:rPr>
                <w:rFonts w:hint="eastAsia" w:ascii="宋体" w:hAnsi="宋体" w:eastAsia="宋体" w:cs="宋体"/>
                <w:b/>
                <w:bCs/>
                <w:color w:val="000000" w:themeColor="text1"/>
                <w:spacing w:val="-12"/>
                <w:sz w:val="22"/>
                <w:szCs w:val="22"/>
                <w:highlight w:val="none"/>
                <w14:textFill>
                  <w14:solidFill>
                    <w14:schemeClr w14:val="tx1"/>
                  </w14:solidFill>
                </w14:textFill>
              </w:rPr>
              <w:t>注</w:t>
            </w:r>
            <w:r>
              <w:rPr>
                <w:rFonts w:hint="eastAsia" w:ascii="宋体" w:hAnsi="宋体" w:eastAsia="宋体" w:cs="宋体"/>
                <w:b/>
                <w:bCs/>
                <w:color w:val="000000" w:themeColor="text1"/>
                <w:spacing w:val="-43"/>
                <w:sz w:val="22"/>
                <w:szCs w:val="22"/>
                <w:highlight w:val="none"/>
                <w14:textFill>
                  <w14:solidFill>
                    <w14:schemeClr w14:val="tx1"/>
                  </w14:solidFill>
                </w14:textFill>
              </w:rPr>
              <w:t>：</w:t>
            </w:r>
            <w:r>
              <w:rPr>
                <w:rFonts w:hint="eastAsia" w:ascii="宋体" w:hAnsi="宋体" w:eastAsia="宋体" w:cs="宋体"/>
                <w:b/>
                <w:bCs/>
                <w:color w:val="000000" w:themeColor="text1"/>
                <w:spacing w:val="-41"/>
                <w:w w:val="91"/>
                <w:sz w:val="22"/>
                <w:szCs w:val="22"/>
                <w:highlight w:val="none"/>
                <w14:textFill>
                  <w14:solidFill>
                    <w14:schemeClr w14:val="tx1"/>
                  </w14:solidFill>
                </w14:textFill>
              </w:rPr>
              <w:t>（</w:t>
            </w:r>
            <w:r>
              <w:rPr>
                <w:rFonts w:hint="eastAsia" w:cs="宋体"/>
                <w:b/>
                <w:bCs/>
                <w:color w:val="000000" w:themeColor="text1"/>
                <w:spacing w:val="-41"/>
                <w:w w:val="91"/>
                <w:sz w:val="22"/>
                <w:szCs w:val="2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2"/>
                <w:szCs w:val="22"/>
                <w:highlight w:val="none"/>
                <w14:textFill>
                  <w14:solidFill>
                    <w14:schemeClr w14:val="tx1"/>
                  </w14:solidFill>
                </w14:textFill>
              </w:rPr>
              <w:t>1）须提供</w:t>
            </w:r>
            <w:r>
              <w:rPr>
                <w:rFonts w:hint="eastAsia" w:cs="宋体"/>
                <w:b/>
                <w:bCs/>
                <w:color w:val="000000" w:themeColor="text1"/>
                <w:spacing w:val="2"/>
                <w:sz w:val="22"/>
                <w:szCs w:val="22"/>
                <w:highlight w:val="none"/>
                <w:lang w:val="en-US" w:eastAsia="zh-CN"/>
                <w14:textFill>
                  <w14:solidFill>
                    <w14:schemeClr w14:val="tx1"/>
                  </w14:solidFill>
                </w14:textFill>
              </w:rPr>
              <w:t>学历证书或</w:t>
            </w:r>
            <w:r>
              <w:rPr>
                <w:rFonts w:hint="eastAsia" w:ascii="宋体" w:hAnsi="宋体" w:eastAsia="宋体" w:cs="宋体"/>
                <w:b/>
                <w:bCs/>
                <w:color w:val="000000" w:themeColor="text1"/>
                <w:spacing w:val="2"/>
                <w:sz w:val="22"/>
                <w:szCs w:val="22"/>
                <w:highlight w:val="none"/>
                <w14:textFill>
                  <w14:solidFill>
                    <w14:schemeClr w14:val="tx1"/>
                  </w14:solidFill>
                </w14:textFill>
              </w:rPr>
              <w:t>职称证书原件扫描件，专业以职称证书或学历证书专业为准</w:t>
            </w:r>
            <w:r>
              <w:rPr>
                <w:rFonts w:hint="eastAsia" w:ascii="宋体" w:hAnsi="宋体" w:eastAsia="宋体" w:cs="宋体"/>
                <w:b/>
                <w:bCs/>
                <w:color w:val="000000" w:themeColor="text1"/>
                <w:spacing w:val="-34"/>
                <w:w w:val="88"/>
                <w:sz w:val="22"/>
                <w:szCs w:val="22"/>
                <w:highlight w:val="none"/>
                <w14:textFill>
                  <w14:solidFill>
                    <w14:schemeClr w14:val="tx1"/>
                  </w14:solidFill>
                </w14:textFill>
              </w:rPr>
              <w:t>；（</w:t>
            </w:r>
            <w:r>
              <w:rPr>
                <w:rFonts w:hint="eastAsia" w:cs="宋体"/>
                <w:b/>
                <w:bCs/>
                <w:color w:val="000000" w:themeColor="text1"/>
                <w:spacing w:val="-34"/>
                <w:w w:val="88"/>
                <w:sz w:val="22"/>
                <w:szCs w:val="2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2"/>
                <w:szCs w:val="22"/>
                <w:highlight w:val="none"/>
                <w14:textFill>
                  <w14:solidFill>
                    <w14:schemeClr w14:val="tx1"/>
                  </w14:solidFill>
                </w14:textFill>
              </w:rPr>
              <w:t>2）</w:t>
            </w:r>
            <w:r>
              <w:rPr>
                <w:rFonts w:hint="eastAsia" w:cs="宋体"/>
                <w:b/>
                <w:bCs/>
                <w:color w:val="000000" w:themeColor="text1"/>
                <w:spacing w:val="2"/>
                <w:sz w:val="22"/>
                <w:szCs w:val="22"/>
                <w:highlight w:val="none"/>
                <w:lang w:eastAsia="zh-CN"/>
                <w14:textFill>
                  <w14:solidFill>
                    <w14:schemeClr w14:val="tx1"/>
                  </w14:solidFill>
                </w14:textFill>
              </w:rPr>
              <w:t>须</w:t>
            </w:r>
            <w:r>
              <w:rPr>
                <w:rFonts w:hint="eastAsia" w:ascii="宋体" w:hAnsi="宋体" w:eastAsia="宋体" w:cs="宋体"/>
                <w:b/>
                <w:bCs/>
                <w:color w:val="000000" w:themeColor="text1"/>
                <w:spacing w:val="2"/>
                <w:sz w:val="22"/>
                <w:szCs w:val="22"/>
                <w:highlight w:val="none"/>
                <w14:textFill>
                  <w14:solidFill>
                    <w14:schemeClr w14:val="tx1"/>
                  </w14:solidFill>
                </w14:textFill>
              </w:rPr>
              <w:t>提供相关人员身份证证明及以上人员为本</w:t>
            </w:r>
            <w:r>
              <w:rPr>
                <w:rFonts w:hint="eastAsia" w:ascii="宋体" w:hAnsi="宋体" w:eastAsia="宋体" w:cs="宋体"/>
                <w:b/>
                <w:bCs/>
                <w:color w:val="000000" w:themeColor="text1"/>
                <w:spacing w:val="-5"/>
                <w:sz w:val="22"/>
                <w:szCs w:val="22"/>
                <w:highlight w:val="none"/>
                <w14:textFill>
                  <w14:solidFill>
                    <w14:schemeClr w14:val="tx1"/>
                  </w14:solidFill>
                </w14:textFill>
              </w:rPr>
              <w:t>单位人员的证明材料原件扫描件（如聘用协议或劳动协议等）。</w:t>
            </w:r>
          </w:p>
        </w:tc>
      </w:tr>
      <w:tr w14:paraId="105EBE92">
        <w:tblPrEx>
          <w:tblCellMar>
            <w:top w:w="0" w:type="dxa"/>
            <w:left w:w="108" w:type="dxa"/>
            <w:bottom w:w="0" w:type="dxa"/>
            <w:right w:w="108" w:type="dxa"/>
          </w:tblCellMar>
        </w:tblPrEx>
        <w:trPr>
          <w:trHeight w:val="1430" w:hRule="atLeast"/>
          <w:jc w:val="center"/>
        </w:trPr>
        <w:tc>
          <w:tcPr>
            <w:tcW w:w="1630" w:type="dxa"/>
            <w:vMerge w:val="restart"/>
            <w:tcBorders>
              <w:top w:val="nil"/>
              <w:left w:val="single" w:color="auto" w:sz="4" w:space="0"/>
              <w:right w:val="single" w:color="auto" w:sz="4" w:space="0"/>
            </w:tcBorders>
            <w:vAlign w:val="center"/>
          </w:tcPr>
          <w:p w14:paraId="154BADE7">
            <w:pPr>
              <w:rPr>
                <w:rFonts w:ascii="宋体" w:hAnsi="宋体" w:cs="宋体"/>
                <w:sz w:val="24"/>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top"/>
          </w:tcPr>
          <w:p w14:paraId="6ED827B9">
            <w:pPr>
              <w:pStyle w:val="80"/>
              <w:spacing w:before="286" w:line="185" w:lineRule="auto"/>
              <w:ind w:left="30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2、企业业绩</w:t>
            </w:r>
          </w:p>
          <w:p w14:paraId="1104B84A">
            <w:pPr>
              <w:pStyle w:val="80"/>
              <w:spacing w:before="180" w:line="181" w:lineRule="auto"/>
              <w:ind w:left="533" w:leftChars="0"/>
              <w:rPr>
                <w:rFonts w:hint="eastAsia" w:ascii="宋体" w:hAnsi="宋体" w:eastAsia="宋体" w:cs="宋体"/>
                <w:spacing w:val="-17"/>
                <w:sz w:val="24"/>
                <w:szCs w:val="24"/>
                <w:highlight w:val="none"/>
              </w:rPr>
            </w:pPr>
            <w:r>
              <w:rPr>
                <w:rFonts w:hint="eastAsia" w:ascii="宋体" w:hAnsi="宋体" w:eastAsia="宋体" w:cs="宋体"/>
                <w:spacing w:val="-18"/>
                <w:sz w:val="24"/>
                <w:szCs w:val="24"/>
                <w:highlight w:val="none"/>
              </w:rPr>
              <w:t>（</w:t>
            </w:r>
            <w:r>
              <w:rPr>
                <w:rFonts w:hint="eastAsia" w:cs="宋体"/>
                <w:spacing w:val="-18"/>
                <w:sz w:val="24"/>
                <w:szCs w:val="24"/>
                <w:highlight w:val="none"/>
                <w:lang w:val="en-US" w:eastAsia="zh-CN"/>
              </w:rPr>
              <w:t>6</w:t>
            </w:r>
            <w:r>
              <w:rPr>
                <w:rFonts w:hint="eastAsia" w:ascii="宋体" w:hAnsi="宋体" w:eastAsia="宋体" w:cs="宋体"/>
                <w:spacing w:val="-18"/>
                <w:sz w:val="24"/>
                <w:szCs w:val="24"/>
                <w:highlight w:val="none"/>
              </w:rPr>
              <w:t>分）</w:t>
            </w:r>
          </w:p>
        </w:tc>
        <w:tc>
          <w:tcPr>
            <w:tcW w:w="66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38BB24">
            <w:pPr>
              <w:pStyle w:val="80"/>
              <w:spacing w:before="60" w:line="300" w:lineRule="auto"/>
              <w:ind w:left="112" w:leftChars="0" w:right="23" w:rightChars="0" w:firstLine="6" w:firstLineChars="0"/>
              <w:jc w:val="both"/>
              <w:rPr>
                <w:rFonts w:hint="eastAsia" w:ascii="宋体" w:hAnsi="宋体" w:eastAsia="宋体" w:cs="宋体"/>
                <w:spacing w:val="-8"/>
                <w:sz w:val="24"/>
                <w:szCs w:val="24"/>
                <w:highlight w:val="none"/>
              </w:rPr>
            </w:pPr>
            <w:r>
              <w:rPr>
                <w:rFonts w:hint="eastAsia" w:ascii="宋体" w:hAnsi="宋体" w:eastAsia="宋体" w:cs="宋体"/>
                <w:color w:val="000000" w:themeColor="text1"/>
                <w:spacing w:val="-10"/>
                <w:sz w:val="24"/>
                <w:szCs w:val="24"/>
                <w:highlight w:val="none"/>
                <w14:textFill>
                  <w14:solidFill>
                    <w14:schemeClr w14:val="tx1"/>
                  </w14:solidFill>
                </w14:textFill>
              </w:rPr>
              <w:t>202</w:t>
            </w:r>
            <w:r>
              <w:rPr>
                <w:rFonts w:hint="eastAsia" w:cs="宋体"/>
                <w:color w:val="000000" w:themeColor="text1"/>
                <w:spacing w:val="-1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10"/>
                <w:sz w:val="24"/>
                <w:szCs w:val="24"/>
                <w:highlight w:val="none"/>
                <w14:textFill>
                  <w14:solidFill>
                    <w14:schemeClr w14:val="tx1"/>
                  </w14:solidFill>
                </w14:textFill>
              </w:rPr>
              <w:t xml:space="preserve"> 年 1</w:t>
            </w:r>
            <w:r>
              <w:rPr>
                <w:rFonts w:hint="eastAsia" w:ascii="宋体" w:hAnsi="宋体" w:eastAsia="宋体" w:cs="宋体"/>
                <w:color w:val="000000" w:themeColor="text1"/>
                <w:spacing w:val="1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月 1  日以来，投标人承担过全国第三次土壤普查数据成果</w:t>
            </w:r>
            <w:r>
              <w:rPr>
                <w:rFonts w:hint="eastAsia" w:ascii="宋体" w:hAnsi="宋体" w:eastAsia="宋体" w:cs="宋体"/>
                <w:color w:val="000000" w:themeColor="text1"/>
                <w:spacing w:val="-8"/>
                <w:sz w:val="24"/>
                <w:szCs w:val="24"/>
                <w:highlight w:val="none"/>
                <w14:textFill>
                  <w14:solidFill>
                    <w14:schemeClr w14:val="tx1"/>
                  </w14:solidFill>
                </w14:textFill>
              </w:rPr>
              <w:t>汇总项目</w:t>
            </w:r>
            <w:r>
              <w:rPr>
                <w:rFonts w:hint="eastAsia" w:cs="宋体"/>
                <w:color w:val="000000" w:themeColor="text1"/>
                <w:spacing w:val="-8"/>
                <w:sz w:val="24"/>
                <w:szCs w:val="24"/>
                <w:highlight w:val="none"/>
                <w:lang w:val="en-US" w:eastAsia="zh-CN"/>
                <w14:textFill>
                  <w14:solidFill>
                    <w14:schemeClr w14:val="tx1"/>
                  </w14:solidFill>
                </w14:textFill>
              </w:rPr>
              <w:t>或土壤污染调查类项目</w:t>
            </w:r>
            <w:r>
              <w:rPr>
                <w:rFonts w:hint="eastAsia" w:ascii="宋体" w:hAnsi="宋体" w:eastAsia="宋体" w:cs="宋体"/>
                <w:color w:val="000000" w:themeColor="text1"/>
                <w:spacing w:val="-8"/>
                <w:sz w:val="24"/>
                <w:szCs w:val="24"/>
                <w:highlight w:val="none"/>
                <w14:textFill>
                  <w14:solidFill>
                    <w14:schemeClr w14:val="tx1"/>
                  </w14:solidFill>
                </w14:textFill>
              </w:rPr>
              <w:t xml:space="preserve">的一个得 </w:t>
            </w:r>
            <w:r>
              <w:rPr>
                <w:rFonts w:hint="eastAsia" w:cs="宋体"/>
                <w:color w:val="000000" w:themeColor="text1"/>
                <w:spacing w:val="-8"/>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8"/>
                <w:sz w:val="24"/>
                <w:szCs w:val="24"/>
                <w:highlight w:val="none"/>
                <w14:textFill>
                  <w14:solidFill>
                    <w14:schemeClr w14:val="tx1"/>
                  </w14:solidFill>
                </w14:textFill>
              </w:rPr>
              <w:t>分，最高</w:t>
            </w:r>
            <w:r>
              <w:rPr>
                <w:rFonts w:hint="eastAsia" w:cs="宋体"/>
                <w:color w:val="000000" w:themeColor="text1"/>
                <w:spacing w:val="-8"/>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8"/>
                <w:sz w:val="24"/>
                <w:szCs w:val="24"/>
                <w:highlight w:val="none"/>
                <w14:textFill>
                  <w14:solidFill>
                    <w14:schemeClr w14:val="tx1"/>
                  </w14:solidFill>
                </w14:textFill>
              </w:rPr>
              <w:t>分。（以合同签订时间为</w:t>
            </w:r>
            <w:r>
              <w:rPr>
                <w:rFonts w:hint="eastAsia" w:ascii="宋体" w:hAnsi="宋体" w:eastAsia="宋体" w:cs="宋体"/>
                <w:color w:val="000000" w:themeColor="text1"/>
                <w:spacing w:val="-9"/>
                <w:sz w:val="24"/>
                <w:szCs w:val="24"/>
                <w:highlight w:val="none"/>
                <w14:textFill>
                  <w14:solidFill>
                    <w14:schemeClr w14:val="tx1"/>
                  </w14:solidFill>
                </w14:textFill>
              </w:rPr>
              <w:t>准，提供</w:t>
            </w:r>
            <w:r>
              <w:rPr>
                <w:rFonts w:hint="eastAsia" w:ascii="宋体" w:hAnsi="宋体" w:eastAsia="宋体" w:cs="宋体"/>
                <w:color w:val="000000" w:themeColor="text1"/>
                <w:spacing w:val="-7"/>
                <w:sz w:val="24"/>
                <w:szCs w:val="24"/>
                <w:highlight w:val="none"/>
                <w14:textFill>
                  <w14:solidFill>
                    <w14:schemeClr w14:val="tx1"/>
                  </w14:solidFill>
                </w14:textFill>
              </w:rPr>
              <w:t>合同及中标通知书的扫描件，未提供不得分。）</w:t>
            </w:r>
          </w:p>
        </w:tc>
      </w:tr>
      <w:tr w14:paraId="35F83C44">
        <w:tblPrEx>
          <w:tblCellMar>
            <w:top w:w="0" w:type="dxa"/>
            <w:left w:w="108" w:type="dxa"/>
            <w:bottom w:w="0" w:type="dxa"/>
            <w:right w:w="108" w:type="dxa"/>
          </w:tblCellMar>
        </w:tblPrEx>
        <w:trPr>
          <w:trHeight w:val="1430" w:hRule="atLeast"/>
          <w:jc w:val="center"/>
        </w:trPr>
        <w:tc>
          <w:tcPr>
            <w:tcW w:w="1630" w:type="dxa"/>
            <w:vMerge w:val="continue"/>
            <w:tcBorders>
              <w:left w:val="single" w:color="auto" w:sz="4" w:space="0"/>
              <w:right w:val="single" w:color="auto" w:sz="4" w:space="0"/>
            </w:tcBorders>
            <w:vAlign w:val="center"/>
          </w:tcPr>
          <w:p w14:paraId="23C31675">
            <w:pPr>
              <w:rPr>
                <w:rFonts w:ascii="宋体" w:hAnsi="宋体" w:cs="宋体"/>
                <w:sz w:val="24"/>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top"/>
          </w:tcPr>
          <w:p w14:paraId="2474BB1F">
            <w:pPr>
              <w:pStyle w:val="80"/>
              <w:spacing w:before="180" w:line="181" w:lineRule="auto"/>
              <w:ind w:left="533" w:leftChars="0"/>
              <w:rPr>
                <w:rFonts w:hint="eastAsia" w:ascii="宋体" w:hAnsi="宋体" w:eastAsia="宋体" w:cs="宋体"/>
                <w:spacing w:val="-17"/>
                <w:sz w:val="24"/>
                <w:szCs w:val="24"/>
                <w:highlight w:val="none"/>
              </w:rPr>
            </w:pPr>
            <w:r>
              <w:rPr>
                <w:rFonts w:hint="eastAsia" w:ascii="宋体" w:hAnsi="宋体" w:eastAsia="宋体" w:cs="宋体"/>
                <w:spacing w:val="-6"/>
                <w:sz w:val="24"/>
                <w:szCs w:val="24"/>
                <w:highlight w:val="none"/>
              </w:rPr>
              <w:t>3、企业综合</w:t>
            </w:r>
            <w:r>
              <w:rPr>
                <w:rFonts w:hint="eastAsia" w:ascii="宋体" w:hAnsi="宋体" w:eastAsia="宋体" w:cs="宋体"/>
                <w:spacing w:val="4"/>
                <w:sz w:val="24"/>
                <w:szCs w:val="24"/>
                <w:highlight w:val="none"/>
              </w:rPr>
              <w:t xml:space="preserve"> </w:t>
            </w:r>
            <w:r>
              <w:rPr>
                <w:rFonts w:hint="eastAsia" w:ascii="宋体" w:hAnsi="宋体" w:eastAsia="宋体" w:cs="宋体"/>
                <w:spacing w:val="-15"/>
                <w:sz w:val="24"/>
                <w:szCs w:val="24"/>
                <w:highlight w:val="none"/>
              </w:rPr>
              <w:t>实力（</w:t>
            </w:r>
            <w:r>
              <w:rPr>
                <w:rFonts w:hint="eastAsia" w:cs="宋体"/>
                <w:spacing w:val="-15"/>
                <w:sz w:val="24"/>
                <w:szCs w:val="24"/>
                <w:highlight w:val="none"/>
                <w:lang w:val="en-US" w:eastAsia="zh-CN"/>
              </w:rPr>
              <w:t xml:space="preserve"> 16 </w:t>
            </w:r>
            <w:r>
              <w:rPr>
                <w:rFonts w:hint="eastAsia" w:ascii="宋体" w:hAnsi="宋体" w:eastAsia="宋体" w:cs="宋体"/>
                <w:spacing w:val="-15"/>
                <w:sz w:val="24"/>
                <w:szCs w:val="24"/>
                <w:highlight w:val="none"/>
              </w:rPr>
              <w:t>分）</w:t>
            </w:r>
          </w:p>
        </w:tc>
        <w:tc>
          <w:tcPr>
            <w:tcW w:w="66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845D0E9">
            <w:pPr>
              <w:pStyle w:val="80"/>
              <w:spacing w:before="62" w:line="264" w:lineRule="auto"/>
              <w:ind w:left="117" w:right="23"/>
              <w:rPr>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1</w:t>
            </w: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cs="宋体"/>
                <w:color w:val="000000" w:themeColor="text1"/>
                <w:spacing w:val="6"/>
                <w:sz w:val="24"/>
                <w:szCs w:val="24"/>
                <w:highlight w:val="none"/>
                <w:lang w:val="en-US" w:eastAsia="zh-CN"/>
                <w14:textFill>
                  <w14:solidFill>
                    <w14:schemeClr w14:val="tx1"/>
                  </w14:solidFill>
                </w14:textFill>
              </w:rPr>
              <w:t>项目成员中</w:t>
            </w:r>
            <w:r>
              <w:rPr>
                <w:rFonts w:hint="eastAsia" w:ascii="宋体" w:hAnsi="宋体" w:eastAsia="宋体" w:cs="宋体"/>
                <w:color w:val="000000" w:themeColor="text1"/>
                <w:spacing w:val="-2"/>
                <w:sz w:val="24"/>
                <w:szCs w:val="24"/>
                <w:highlight w:val="none"/>
                <w14:textFill>
                  <w14:solidFill>
                    <w14:schemeClr w14:val="tx1"/>
                  </w14:solidFill>
                </w14:textFill>
              </w:rPr>
              <w:t>获得与</w:t>
            </w:r>
            <w:r>
              <w:rPr>
                <w:rFonts w:hint="eastAsia" w:cs="宋体"/>
                <w:color w:val="000000" w:themeColor="text1"/>
                <w:spacing w:val="-2"/>
                <w:sz w:val="24"/>
                <w:szCs w:val="24"/>
                <w:highlight w:val="none"/>
                <w:lang w:val="en-US" w:eastAsia="zh-CN"/>
                <w14:textFill>
                  <w14:solidFill>
                    <w14:schemeClr w14:val="tx1"/>
                  </w14:solidFill>
                </w14:textFill>
              </w:rPr>
              <w:t>土壤土地</w:t>
            </w:r>
            <w:r>
              <w:rPr>
                <w:rFonts w:hint="eastAsia" w:ascii="宋体" w:hAnsi="宋体" w:eastAsia="宋体" w:cs="宋体"/>
                <w:color w:val="000000" w:themeColor="text1"/>
                <w:spacing w:val="-2"/>
                <w:sz w:val="24"/>
                <w:szCs w:val="24"/>
                <w:highlight w:val="none"/>
                <w14:textFill>
                  <w14:solidFill>
                    <w14:schemeClr w14:val="tx1"/>
                  </w14:solidFill>
                </w14:textFill>
              </w:rPr>
              <w:t>类、地质类、农业资源调查监测类相关的由政府颁发</w:t>
            </w:r>
            <w:r>
              <w:rPr>
                <w:rFonts w:hint="eastAsia" w:ascii="宋体" w:hAnsi="宋体" w:eastAsia="宋体" w:cs="宋体"/>
                <w:color w:val="000000" w:themeColor="text1"/>
                <w:spacing w:val="-9"/>
                <w:sz w:val="24"/>
                <w:szCs w:val="24"/>
                <w:highlight w:val="none"/>
                <w14:textFill>
                  <w14:solidFill>
                    <w14:schemeClr w14:val="tx1"/>
                  </w14:solidFill>
                </w14:textFill>
              </w:rPr>
              <w:t xml:space="preserve">的科技成果奖。省部级以上奖励每项得 </w:t>
            </w:r>
            <w:r>
              <w:rPr>
                <w:rFonts w:hint="eastAsia" w:cs="宋体"/>
                <w:color w:val="000000" w:themeColor="text1"/>
                <w:spacing w:val="-9"/>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pacing w:val="-9"/>
                <w:sz w:val="24"/>
                <w:szCs w:val="24"/>
                <w:highlight w:val="none"/>
                <w14:textFill>
                  <w14:solidFill>
                    <w14:schemeClr w14:val="tx1"/>
                  </w14:solidFill>
                </w14:textFill>
              </w:rPr>
              <w:t>分，市厅级奖每项得</w:t>
            </w:r>
            <w:r>
              <w:rPr>
                <w:rFonts w:hint="eastAsia" w:cs="宋体"/>
                <w:color w:val="000000" w:themeColor="text1"/>
                <w:spacing w:val="-9"/>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9"/>
                <w:sz w:val="24"/>
                <w:szCs w:val="24"/>
                <w:highlight w:val="none"/>
                <w14:textFill>
                  <w14:solidFill>
                    <w14:schemeClr w14:val="tx1"/>
                  </w14:solidFill>
                </w14:textFill>
              </w:rPr>
              <w:t>分，</w:t>
            </w:r>
            <w:r>
              <w:rPr>
                <w:rFonts w:hint="eastAsia" w:ascii="宋体" w:hAnsi="宋体" w:eastAsia="宋体" w:cs="宋体"/>
                <w:color w:val="000000" w:themeColor="text1"/>
                <w:spacing w:val="-6"/>
                <w:sz w:val="24"/>
                <w:szCs w:val="24"/>
                <w:highlight w:val="none"/>
                <w14:textFill>
                  <w14:solidFill>
                    <w14:schemeClr w14:val="tx1"/>
                  </w14:solidFill>
                </w14:textFill>
              </w:rPr>
              <w:t>本项最高得</w:t>
            </w:r>
            <w:r>
              <w:rPr>
                <w:rFonts w:hint="eastAsia" w:cs="宋体"/>
                <w:color w:val="000000" w:themeColor="text1"/>
                <w:spacing w:val="-6"/>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6"/>
                <w:sz w:val="24"/>
                <w:szCs w:val="24"/>
                <w:highlight w:val="none"/>
                <w14:textFill>
                  <w14:solidFill>
                    <w14:schemeClr w14:val="tx1"/>
                  </w14:solidFill>
                </w14:textFill>
              </w:rPr>
              <w:t>分。（提供证书原件的扫描件</w:t>
            </w:r>
            <w:r>
              <w:rPr>
                <w:rFonts w:hint="eastAsia" w:cs="宋体"/>
                <w:color w:val="000000" w:themeColor="text1"/>
                <w:spacing w:val="-6"/>
                <w:sz w:val="24"/>
                <w:szCs w:val="24"/>
                <w:highlight w:val="none"/>
                <w:lang w:val="en-US" w:eastAsia="zh-CN"/>
                <w14:textFill>
                  <w14:solidFill>
                    <w14:schemeClr w14:val="tx1"/>
                  </w14:solidFill>
                </w14:textFill>
              </w:rPr>
              <w:t>加盖企业公章</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cs="宋体"/>
                <w:color w:val="000000" w:themeColor="text1"/>
                <w:spacing w:val="-7"/>
                <w:sz w:val="24"/>
                <w:szCs w:val="24"/>
                <w:highlight w:val="none"/>
                <w:lang w:eastAsia="zh-CN"/>
                <w14:textFill>
                  <w14:solidFill>
                    <w14:schemeClr w14:val="tx1"/>
                  </w14:solidFill>
                </w14:textFill>
              </w:rPr>
              <w:t>未提供不得分。</w:t>
            </w:r>
          </w:p>
          <w:p w14:paraId="5CE78435">
            <w:pPr>
              <w:pStyle w:val="80"/>
              <w:spacing w:before="60" w:line="300" w:lineRule="auto"/>
              <w:ind w:left="112" w:leftChars="0" w:right="23" w:rightChars="0" w:firstLine="6" w:firstLineChars="0"/>
              <w:jc w:val="both"/>
              <w:rPr>
                <w:rFonts w:hint="eastAsia" w:ascii="宋体" w:hAnsi="宋体" w:eastAsia="宋体" w:cs="宋体"/>
                <w:spacing w:val="-8"/>
                <w:sz w:val="24"/>
                <w:szCs w:val="24"/>
                <w:highlight w:val="none"/>
                <w:lang w:val="en-US" w:eastAsia="zh-CN"/>
              </w:rPr>
            </w:pPr>
            <w:r>
              <w:rPr>
                <w:rFonts w:hint="eastAsia" w:ascii="宋体" w:hAnsi="宋体" w:eastAsia="宋体" w:cs="宋体"/>
                <w:color w:val="000000" w:themeColor="text1"/>
                <w:spacing w:val="6"/>
                <w:sz w:val="24"/>
                <w:szCs w:val="24"/>
                <w:highlight w:val="none"/>
                <w14:textFill>
                  <w14:solidFill>
                    <w14:schemeClr w14:val="tx1"/>
                  </w14:solidFill>
                </w14:textFill>
              </w:rPr>
              <w:t>2.</w:t>
            </w:r>
            <w:r>
              <w:rPr>
                <w:rFonts w:hint="eastAsia" w:cs="宋体"/>
                <w:color w:val="000000" w:themeColor="text1"/>
                <w:spacing w:val="6"/>
                <w:sz w:val="24"/>
                <w:szCs w:val="24"/>
                <w:highlight w:val="none"/>
                <w:lang w:val="en-US" w:eastAsia="zh-CN"/>
                <w14:textFill>
                  <w14:solidFill>
                    <w14:schemeClr w14:val="tx1"/>
                  </w14:solidFill>
                </w14:textFill>
              </w:rPr>
              <w:t>项目成员中具有</w:t>
            </w:r>
            <w:r>
              <w:rPr>
                <w:rFonts w:hint="eastAsia" w:ascii="宋体" w:hAnsi="宋体" w:eastAsia="宋体" w:cs="宋体"/>
                <w:color w:val="000000" w:themeColor="text1"/>
                <w:spacing w:val="6"/>
                <w:sz w:val="24"/>
                <w:szCs w:val="24"/>
                <w:highlight w:val="none"/>
                <w14:textFill>
                  <w14:solidFill>
                    <w14:schemeClr w14:val="tx1"/>
                  </w14:solidFill>
                </w14:textFill>
              </w:rPr>
              <w:t>与土壤及其他农业资源制图与分析相关的授</w:t>
            </w:r>
            <w:r>
              <w:rPr>
                <w:rFonts w:hint="eastAsia" w:ascii="宋体" w:hAnsi="宋体" w:eastAsia="宋体" w:cs="宋体"/>
                <w:color w:val="000000" w:themeColor="text1"/>
                <w:spacing w:val="5"/>
                <w:sz w:val="24"/>
                <w:szCs w:val="24"/>
                <w:highlight w:val="none"/>
                <w14:textFill>
                  <w14:solidFill>
                    <w14:schemeClr w14:val="tx1"/>
                  </w14:solidFill>
                </w14:textFill>
              </w:rPr>
              <w:t>权发明专利或软件</w:t>
            </w:r>
            <w:r>
              <w:rPr>
                <w:rFonts w:hint="eastAsia" w:ascii="宋体" w:hAnsi="宋体" w:eastAsia="宋体" w:cs="宋体"/>
                <w:color w:val="000000" w:themeColor="text1"/>
                <w:spacing w:val="-6"/>
                <w:sz w:val="24"/>
                <w:szCs w:val="24"/>
                <w:highlight w:val="none"/>
                <w14:textFill>
                  <w14:solidFill>
                    <w14:schemeClr w14:val="tx1"/>
                  </w14:solidFill>
                </w14:textFill>
              </w:rPr>
              <w:t xml:space="preserve">著作权，专利每 1 项得 </w:t>
            </w:r>
            <w:r>
              <w:rPr>
                <w:rFonts w:hint="eastAsia" w:cs="宋体"/>
                <w:color w:val="000000" w:themeColor="text1"/>
                <w:spacing w:val="-6"/>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6"/>
                <w:sz w:val="24"/>
                <w:szCs w:val="24"/>
                <w:highlight w:val="none"/>
                <w14:textFill>
                  <w14:solidFill>
                    <w14:schemeClr w14:val="tx1"/>
                  </w14:solidFill>
                </w14:textFill>
              </w:rPr>
              <w:t xml:space="preserve">分，软件著作权每 1 项得 </w:t>
            </w:r>
            <w:r>
              <w:rPr>
                <w:rFonts w:hint="eastAsia" w:cs="宋体"/>
                <w:color w:val="000000" w:themeColor="text1"/>
                <w:spacing w:val="-6"/>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7"/>
                <w:sz w:val="24"/>
                <w:szCs w:val="24"/>
                <w:highlight w:val="none"/>
                <w14:textFill>
                  <w14:solidFill>
                    <w14:schemeClr w14:val="tx1"/>
                  </w14:solidFill>
                </w14:textFill>
              </w:rPr>
              <w:t>分，本项最高</w:t>
            </w:r>
            <w:r>
              <w:rPr>
                <w:rFonts w:hint="eastAsia" w:ascii="宋体" w:hAnsi="宋体" w:eastAsia="宋体" w:cs="宋体"/>
                <w:color w:val="000000" w:themeColor="text1"/>
                <w:spacing w:val="14"/>
                <w:sz w:val="24"/>
                <w:szCs w:val="24"/>
                <w:highlight w:val="none"/>
                <w14:textFill>
                  <w14:solidFill>
                    <w14:schemeClr w14:val="tx1"/>
                  </w14:solidFill>
                </w14:textFill>
              </w:rPr>
              <w:t>得</w:t>
            </w:r>
            <w:r>
              <w:rPr>
                <w:rFonts w:hint="eastAsia" w:cs="宋体"/>
                <w:color w:val="000000" w:themeColor="text1"/>
                <w:spacing w:val="14"/>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4"/>
                <w:sz w:val="24"/>
                <w:szCs w:val="24"/>
                <w:highlight w:val="none"/>
                <w14:textFill>
                  <w14:solidFill>
                    <w14:schemeClr w14:val="tx1"/>
                  </w14:solidFill>
                </w14:textFill>
              </w:rPr>
              <w:t>分。</w:t>
            </w:r>
            <w:r>
              <w:rPr>
                <w:rFonts w:hint="eastAsia" w:ascii="宋体" w:hAnsi="宋体" w:eastAsia="宋体" w:cs="宋体"/>
                <w:color w:val="000000" w:themeColor="text1"/>
                <w:spacing w:val="-6"/>
                <w:sz w:val="24"/>
                <w:szCs w:val="24"/>
                <w:highlight w:val="none"/>
                <w14:textFill>
                  <w14:solidFill>
                    <w14:schemeClr w14:val="tx1"/>
                  </w14:solidFill>
                </w14:textFill>
              </w:rPr>
              <w:t>（提供证书原件的扫描件</w:t>
            </w:r>
            <w:r>
              <w:rPr>
                <w:rFonts w:hint="eastAsia" w:cs="宋体"/>
                <w:color w:val="000000" w:themeColor="text1"/>
                <w:spacing w:val="-6"/>
                <w:sz w:val="24"/>
                <w:szCs w:val="24"/>
                <w:highlight w:val="none"/>
                <w:lang w:val="en-US" w:eastAsia="zh-CN"/>
                <w14:textFill>
                  <w14:solidFill>
                    <w14:schemeClr w14:val="tx1"/>
                  </w14:solidFill>
                </w14:textFill>
              </w:rPr>
              <w:t>加盖企业公章</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cs="宋体"/>
                <w:color w:val="000000" w:themeColor="text1"/>
                <w:spacing w:val="-7"/>
                <w:sz w:val="24"/>
                <w:szCs w:val="24"/>
                <w:highlight w:val="none"/>
                <w:lang w:eastAsia="zh-CN"/>
                <w14:textFill>
                  <w14:solidFill>
                    <w14:schemeClr w14:val="tx1"/>
                  </w14:solidFill>
                </w14:textFill>
              </w:rPr>
              <w:t>未提供不得分。</w:t>
            </w:r>
          </w:p>
        </w:tc>
      </w:tr>
      <w:tr w14:paraId="0293B931">
        <w:tblPrEx>
          <w:tblCellMar>
            <w:top w:w="0" w:type="dxa"/>
            <w:left w:w="108" w:type="dxa"/>
            <w:bottom w:w="0" w:type="dxa"/>
            <w:right w:w="108" w:type="dxa"/>
          </w:tblCellMar>
        </w:tblPrEx>
        <w:trPr>
          <w:trHeight w:val="1430" w:hRule="atLeast"/>
          <w:jc w:val="center"/>
        </w:trPr>
        <w:tc>
          <w:tcPr>
            <w:tcW w:w="1630" w:type="dxa"/>
            <w:vMerge w:val="continue"/>
            <w:tcBorders>
              <w:left w:val="single" w:color="auto" w:sz="4" w:space="0"/>
              <w:right w:val="single" w:color="auto" w:sz="4" w:space="0"/>
            </w:tcBorders>
            <w:vAlign w:val="center"/>
          </w:tcPr>
          <w:p w14:paraId="78839250">
            <w:pPr>
              <w:rPr>
                <w:rFonts w:ascii="宋体" w:hAnsi="宋体" w:cs="宋体"/>
                <w:sz w:val="24"/>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top"/>
          </w:tcPr>
          <w:p w14:paraId="27520742">
            <w:pPr>
              <w:pStyle w:val="80"/>
              <w:spacing w:before="90" w:line="185" w:lineRule="auto"/>
              <w:ind w:left="312"/>
              <w:rPr>
                <w:rFonts w:hint="eastAsia" w:ascii="宋体" w:hAnsi="宋体" w:eastAsia="宋体" w:cs="宋体"/>
                <w:sz w:val="24"/>
                <w:szCs w:val="24"/>
                <w:highlight w:val="none"/>
              </w:rPr>
            </w:pPr>
            <w:r>
              <w:rPr>
                <w:rFonts w:hint="eastAsia" w:cs="宋体"/>
                <w:spacing w:val="-8"/>
                <w:sz w:val="24"/>
                <w:szCs w:val="24"/>
                <w:highlight w:val="none"/>
                <w:lang w:val="en-US" w:eastAsia="zh-CN"/>
              </w:rPr>
              <w:t>4</w:t>
            </w:r>
            <w:r>
              <w:rPr>
                <w:rFonts w:hint="eastAsia" w:ascii="宋体" w:hAnsi="宋体" w:eastAsia="宋体" w:cs="宋体"/>
                <w:spacing w:val="-8"/>
                <w:sz w:val="24"/>
                <w:szCs w:val="24"/>
                <w:highlight w:val="none"/>
              </w:rPr>
              <w:t>、服务承诺</w:t>
            </w:r>
          </w:p>
          <w:p w14:paraId="37A3E938">
            <w:pPr>
              <w:pStyle w:val="80"/>
              <w:spacing w:before="180" w:line="181" w:lineRule="auto"/>
              <w:ind w:left="533" w:leftChars="0"/>
              <w:rPr>
                <w:rFonts w:hint="eastAsia" w:ascii="宋体" w:hAnsi="宋体" w:eastAsia="宋体" w:cs="宋体"/>
                <w:spacing w:val="-17"/>
                <w:sz w:val="24"/>
                <w:szCs w:val="24"/>
                <w:highlight w:val="none"/>
              </w:rPr>
            </w:pPr>
            <w:r>
              <w:rPr>
                <w:rFonts w:hint="eastAsia" w:ascii="宋体" w:hAnsi="宋体" w:eastAsia="宋体" w:cs="宋体"/>
                <w:spacing w:val="-9"/>
                <w:w w:val="97"/>
                <w:sz w:val="24"/>
                <w:szCs w:val="24"/>
                <w:highlight w:val="none"/>
              </w:rPr>
              <w:t>(</w:t>
            </w:r>
            <w:r>
              <w:rPr>
                <w:rFonts w:hint="eastAsia" w:cs="宋体"/>
                <w:spacing w:val="-9"/>
                <w:w w:val="97"/>
                <w:sz w:val="24"/>
                <w:szCs w:val="24"/>
                <w:highlight w:val="none"/>
                <w:lang w:val="en-US" w:eastAsia="zh-CN"/>
              </w:rPr>
              <w:t>3</w:t>
            </w:r>
            <w:r>
              <w:rPr>
                <w:rFonts w:hint="eastAsia" w:ascii="宋体" w:hAnsi="宋体" w:eastAsia="宋体" w:cs="宋体"/>
                <w:spacing w:val="-9"/>
                <w:w w:val="97"/>
                <w:sz w:val="24"/>
                <w:szCs w:val="24"/>
                <w:highlight w:val="none"/>
              </w:rPr>
              <w:t>分)</w:t>
            </w:r>
          </w:p>
        </w:tc>
        <w:tc>
          <w:tcPr>
            <w:tcW w:w="66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53E59CD">
            <w:pPr>
              <w:keepNext w:val="0"/>
              <w:keepLines w:val="0"/>
              <w:pageBreakBefore w:val="0"/>
              <w:widowControl/>
              <w:kinsoku/>
              <w:wordWrap/>
              <w:overflowPunct/>
              <w:topLinePunct w:val="0"/>
              <w:bidi w:val="0"/>
              <w:snapToGrid w:val="0"/>
              <w:spacing w:line="360" w:lineRule="auto"/>
              <w:ind w:firstLine="218" w:firstLineChars="9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1、承诺在服务期限内按照采购人要求的时限和质量完成项目任务</w:t>
            </w:r>
            <w:r>
              <w:rPr>
                <w:rFonts w:hint="eastAsia" w:ascii="宋体" w:hAnsi="宋体" w:eastAsia="宋体" w:cs="宋体"/>
                <w:sz w:val="24"/>
                <w:szCs w:val="24"/>
                <w:highlight w:val="none"/>
                <w:lang w:eastAsia="zh-CN"/>
              </w:rPr>
              <w:t>，向</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义务提供相关技术咨询及合理化建议</w:t>
            </w:r>
            <w:r>
              <w:rPr>
                <w:rFonts w:hint="eastAsia" w:ascii="宋体" w:hAnsi="宋体" w:eastAsia="宋体" w:cs="宋体"/>
                <w:sz w:val="24"/>
                <w:szCs w:val="24"/>
                <w:highlight w:val="none"/>
              </w:rPr>
              <w:t>的得</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分，缺项或不提供不得分。</w:t>
            </w:r>
          </w:p>
          <w:p w14:paraId="22BB16BB">
            <w:pPr>
              <w:pStyle w:val="80"/>
              <w:spacing w:before="60" w:line="300" w:lineRule="auto"/>
              <w:ind w:left="112" w:leftChars="0" w:right="23" w:rightChars="0" w:firstLine="6" w:firstLineChars="0"/>
              <w:jc w:val="both"/>
              <w:rPr>
                <w:rFonts w:hint="eastAsia" w:ascii="宋体" w:hAnsi="宋体" w:eastAsia="宋体" w:cs="宋体"/>
                <w:spacing w:val="-8"/>
                <w:sz w:val="24"/>
                <w:szCs w:val="24"/>
                <w:highlight w:val="none"/>
              </w:rPr>
            </w:pPr>
            <w:r>
              <w:rPr>
                <w:rFonts w:hint="eastAsia" w:ascii="宋体" w:hAnsi="宋体" w:eastAsia="宋体" w:cs="宋体"/>
                <w:sz w:val="24"/>
                <w:szCs w:val="24"/>
                <w:highlight w:val="none"/>
              </w:rPr>
              <w:t>2、提供服务承诺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包括但不限于：</w:t>
            </w:r>
            <w:r>
              <w:rPr>
                <w:rFonts w:hint="eastAsia" w:ascii="宋体" w:hAnsi="宋体" w:eastAsia="宋体" w:cs="宋体"/>
                <w:color w:val="000000"/>
                <w:kern w:val="0"/>
                <w:sz w:val="24"/>
                <w:szCs w:val="24"/>
                <w:highlight w:val="none"/>
                <w:lang w:val="en-US" w:eastAsia="zh-CN" w:bidi="ar"/>
              </w:rPr>
              <w:t>响应时间、服务措施、后期服务等）的</w:t>
            </w:r>
            <w:r>
              <w:rPr>
                <w:rFonts w:hint="eastAsia" w:ascii="宋体" w:hAnsi="宋体" w:eastAsia="宋体" w:cs="宋体"/>
                <w:sz w:val="24"/>
                <w:szCs w:val="24"/>
                <w:highlight w:val="none"/>
              </w:rPr>
              <w:t>得</w:t>
            </w:r>
            <w:r>
              <w:rPr>
                <w:rFonts w:hint="eastAsia" w:cs="宋体"/>
                <w:sz w:val="24"/>
                <w:szCs w:val="24"/>
                <w:highlight w:val="none"/>
                <w:lang w:val="en-US" w:eastAsia="zh-CN"/>
              </w:rPr>
              <w:t>1.5</w:t>
            </w:r>
            <w:r>
              <w:rPr>
                <w:rFonts w:hint="eastAsia" w:ascii="宋体" w:hAnsi="宋体" w:eastAsia="宋体" w:cs="宋体"/>
                <w:sz w:val="24"/>
                <w:szCs w:val="24"/>
                <w:highlight w:val="none"/>
              </w:rPr>
              <w:t>分，缺项或不提供不得分。</w:t>
            </w:r>
          </w:p>
        </w:tc>
      </w:tr>
      <w:tr w14:paraId="13BE463F">
        <w:tblPrEx>
          <w:tblCellMar>
            <w:top w:w="0" w:type="dxa"/>
            <w:left w:w="108" w:type="dxa"/>
            <w:bottom w:w="0" w:type="dxa"/>
            <w:right w:w="108" w:type="dxa"/>
          </w:tblCellMar>
        </w:tblPrEx>
        <w:trPr>
          <w:trHeight w:val="1430" w:hRule="atLeast"/>
          <w:jc w:val="center"/>
        </w:trPr>
        <w:tc>
          <w:tcPr>
            <w:tcW w:w="1630" w:type="dxa"/>
            <w:tcBorders>
              <w:left w:val="single" w:color="auto" w:sz="4" w:space="0"/>
              <w:bottom w:val="single" w:color="auto" w:sz="4" w:space="0"/>
              <w:right w:val="single" w:color="auto" w:sz="4" w:space="0"/>
            </w:tcBorders>
            <w:vAlign w:val="center"/>
          </w:tcPr>
          <w:p w14:paraId="40215382">
            <w:pPr>
              <w:rPr>
                <w:rFonts w:ascii="宋体" w:hAnsi="宋体" w:cs="宋体"/>
                <w:sz w:val="24"/>
              </w:rPr>
            </w:pPr>
          </w:p>
        </w:tc>
        <w:tc>
          <w:tcPr>
            <w:tcW w:w="8392"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5C9D690">
            <w:pPr>
              <w:pStyle w:val="80"/>
              <w:spacing w:before="60" w:line="300" w:lineRule="auto"/>
              <w:ind w:left="112" w:leftChars="0" w:right="23" w:rightChars="0" w:firstLine="6" w:firstLineChars="0"/>
              <w:jc w:val="both"/>
              <w:rPr>
                <w:rFonts w:hint="eastAsia" w:ascii="宋体" w:hAnsi="宋体" w:eastAsia="宋体" w:cs="宋体"/>
                <w:spacing w:val="-3"/>
                <w:sz w:val="24"/>
                <w:szCs w:val="24"/>
              </w:rPr>
            </w:pPr>
            <w:r>
              <w:rPr>
                <w:rFonts w:hint="eastAsia" w:ascii="宋体" w:hAnsi="宋体" w:eastAsia="宋体" w:cs="宋体"/>
                <w:b/>
                <w:bCs/>
                <w:spacing w:val="-4"/>
                <w:sz w:val="24"/>
                <w:szCs w:val="24"/>
              </w:rPr>
              <w:t>以上涉及到的证明材料均需附于投标文件中，否则不得分，如果中标人提供</w:t>
            </w:r>
            <w:r>
              <w:rPr>
                <w:rFonts w:hint="eastAsia" w:cs="宋体"/>
                <w:b/>
                <w:bCs/>
                <w:spacing w:val="-4"/>
                <w:sz w:val="24"/>
                <w:szCs w:val="24"/>
                <w:lang w:val="en-US" w:eastAsia="zh-CN"/>
              </w:rPr>
              <w:t>虚</w:t>
            </w:r>
            <w:r>
              <w:rPr>
                <w:rFonts w:hint="eastAsia" w:ascii="宋体" w:hAnsi="宋体" w:eastAsia="宋体" w:cs="宋体"/>
                <w:b/>
                <w:bCs/>
                <w:spacing w:val="-4"/>
                <w:sz w:val="24"/>
                <w:szCs w:val="24"/>
              </w:rPr>
              <w:t>假证件、</w:t>
            </w:r>
            <w:r>
              <w:rPr>
                <w:rFonts w:hint="eastAsia" w:ascii="宋体" w:hAnsi="宋体" w:eastAsia="宋体" w:cs="宋体"/>
                <w:b/>
                <w:bCs/>
                <w:spacing w:val="-1"/>
                <w:sz w:val="24"/>
                <w:szCs w:val="24"/>
              </w:rPr>
              <w:t>证明材料，降低服务水平及服务质量，一经查出，</w:t>
            </w:r>
            <w:r>
              <w:rPr>
                <w:rFonts w:hint="eastAsia" w:ascii="宋体" w:hAnsi="宋体" w:eastAsia="宋体" w:cs="宋体"/>
                <w:b/>
                <w:bCs/>
                <w:spacing w:val="-28"/>
                <w:sz w:val="24"/>
                <w:szCs w:val="24"/>
              </w:rPr>
              <w:t xml:space="preserve"> </w:t>
            </w:r>
            <w:r>
              <w:rPr>
                <w:rFonts w:hint="eastAsia" w:ascii="宋体" w:hAnsi="宋体" w:eastAsia="宋体" w:cs="宋体"/>
                <w:b/>
                <w:bCs/>
                <w:spacing w:val="-1"/>
                <w:sz w:val="24"/>
                <w:szCs w:val="24"/>
              </w:rPr>
              <w:t>除取消中标资格外，还将其列入政</w:t>
            </w:r>
            <w:r>
              <w:rPr>
                <w:rFonts w:hint="eastAsia" w:ascii="宋体" w:hAnsi="宋体" w:eastAsia="宋体" w:cs="宋体"/>
                <w:b/>
                <w:bCs/>
                <w:spacing w:val="-2"/>
                <w:sz w:val="24"/>
                <w:szCs w:val="24"/>
              </w:rPr>
              <w:t>府采购黑名单。</w:t>
            </w:r>
          </w:p>
        </w:tc>
      </w:tr>
    </w:tbl>
    <w:p w14:paraId="1CA23EE2">
      <w:pPr>
        <w:spacing w:line="560" w:lineRule="exact"/>
        <w:rPr>
          <w:rFonts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14:paraId="17A38432">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469B7C9F">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E2FE29B">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14:paraId="5E0A9AEA">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02730FCD">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14:paraId="57E0F31E">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14:paraId="1CE46B7E">
      <w:pPr>
        <w:spacing w:line="560" w:lineRule="exact"/>
        <w:ind w:firstLine="482" w:firstLineChars="200"/>
        <w:rPr>
          <w:rFonts w:ascii="宋体" w:hAnsi="宋体" w:cs="宋体"/>
          <w:b/>
          <w:sz w:val="24"/>
        </w:rPr>
      </w:pPr>
      <w:r>
        <w:rPr>
          <w:rFonts w:hint="eastAsia" w:ascii="宋体" w:hAnsi="宋体" w:cs="宋体"/>
          <w:b/>
          <w:sz w:val="24"/>
        </w:rPr>
        <w:t>23.竞争性磋商终止</w:t>
      </w:r>
    </w:p>
    <w:p w14:paraId="6039ED73">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14:paraId="3CF11701">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14:paraId="7B3BD0F3">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14:paraId="435CAA92">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14:paraId="391CE548">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14:paraId="3E9082E5">
      <w:pPr>
        <w:spacing w:line="720" w:lineRule="auto"/>
        <w:jc w:val="center"/>
        <w:rPr>
          <w:rFonts w:ascii="宋体" w:hAnsi="宋体" w:cs="宋体"/>
          <w:b/>
          <w:sz w:val="24"/>
        </w:rPr>
      </w:pPr>
      <w:r>
        <w:rPr>
          <w:rFonts w:hint="eastAsia" w:ascii="宋体" w:hAnsi="宋体" w:cs="宋体"/>
          <w:b/>
          <w:sz w:val="24"/>
        </w:rPr>
        <w:t>七、成交通知</w:t>
      </w:r>
    </w:p>
    <w:p w14:paraId="66B3D0DB">
      <w:pPr>
        <w:spacing w:line="560" w:lineRule="exact"/>
        <w:ind w:firstLine="482" w:firstLineChars="200"/>
        <w:rPr>
          <w:rFonts w:ascii="宋体" w:hAnsi="宋体" w:cs="宋体"/>
          <w:b/>
          <w:sz w:val="24"/>
        </w:rPr>
      </w:pPr>
      <w:r>
        <w:rPr>
          <w:rFonts w:hint="eastAsia" w:ascii="宋体" w:hAnsi="宋体" w:cs="宋体"/>
          <w:b/>
          <w:sz w:val="24"/>
        </w:rPr>
        <w:t>24.成交通知</w:t>
      </w:r>
    </w:p>
    <w:p w14:paraId="0EC4318A">
      <w:pPr>
        <w:pStyle w:val="35"/>
        <w:spacing w:line="360" w:lineRule="auto"/>
        <w:ind w:firstLine="480" w:firstLineChars="200"/>
        <w:rPr>
          <w:rFonts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14:paraId="2D712574">
      <w:pPr>
        <w:tabs>
          <w:tab w:val="left" w:pos="1800"/>
        </w:tabs>
        <w:spacing w:line="360" w:lineRule="auto"/>
        <w:ind w:firstLine="480" w:firstLineChars="200"/>
        <w:rPr>
          <w:rFonts w:ascii="宋体" w:hAnsi="宋体" w:cs="宋体"/>
          <w:sz w:val="24"/>
        </w:rPr>
      </w:pPr>
      <w:r>
        <w:rPr>
          <w:rFonts w:hint="eastAsia" w:ascii="宋体" w:hAnsi="宋体" w:cs="宋体"/>
          <w:sz w:val="24"/>
        </w:rPr>
        <w:t>24.2</w:t>
      </w:r>
      <w:r>
        <w:rPr>
          <w:rFonts w:hint="eastAsia" w:ascii="宋体" w:hAnsi="宋体" w:cs="宋体"/>
          <w:sz w:val="24"/>
          <w:lang w:val="en-US" w:eastAsia="zh-CN"/>
        </w:rPr>
        <w:t>在发出成交公告后</w:t>
      </w:r>
      <w:r>
        <w:rPr>
          <w:rFonts w:hint="eastAsia" w:ascii="宋体" w:hAnsi="宋体" w:eastAsia="宋体" w:cs="宋体"/>
          <w:sz w:val="24"/>
          <w:lang w:val="en-US" w:eastAsia="zh-CN"/>
        </w:rPr>
        <w:t>请采购人、中标人登录</w:t>
      </w:r>
      <w:r>
        <w:rPr>
          <w:rFonts w:hint="eastAsia" w:ascii="宋体" w:hAnsi="宋体" w:eastAsia="宋体" w:cs="宋体"/>
          <w:sz w:val="24"/>
        </w:rPr>
        <w:t>周口市公共资源</w:t>
      </w:r>
      <w:r>
        <w:rPr>
          <w:rFonts w:hint="eastAsia" w:ascii="宋体" w:hAnsi="宋体" w:eastAsia="宋体" w:cs="宋体"/>
          <w:sz w:val="24"/>
          <w:szCs w:val="24"/>
        </w:rPr>
        <w:t>交易</w:t>
      </w:r>
      <w:r>
        <w:rPr>
          <w:rFonts w:hint="eastAsia" w:ascii="宋体" w:hAnsi="宋体" w:eastAsia="宋体" w:cs="宋体"/>
          <w:sz w:val="24"/>
          <w:lang w:eastAsia="zh-CN"/>
        </w:rPr>
        <w:t>中心网</w:t>
      </w:r>
      <w:r>
        <w:rPr>
          <w:rFonts w:hint="eastAsia" w:ascii="宋体" w:hAnsi="宋体" w:eastAsia="宋体" w:cs="宋体"/>
          <w:sz w:val="24"/>
          <w:szCs w:val="24"/>
        </w:rPr>
        <w:t>（http://jyzx.zhoukou.gov.cn）</w:t>
      </w:r>
      <w:r>
        <w:rPr>
          <w:rFonts w:hint="eastAsia" w:ascii="宋体" w:hAnsi="宋体" w:eastAsia="宋体" w:cs="宋体"/>
          <w:sz w:val="24"/>
          <w:szCs w:val="24"/>
          <w:lang w:val="en-US" w:eastAsia="zh-CN"/>
        </w:rPr>
        <w:t>自行下载</w:t>
      </w:r>
      <w:r>
        <w:rPr>
          <w:rFonts w:hint="eastAsia" w:cs="宋体"/>
          <w:sz w:val="24"/>
          <w:lang w:val="en-US" w:eastAsia="zh-CN"/>
        </w:rPr>
        <w:t>成交</w:t>
      </w:r>
      <w:r>
        <w:rPr>
          <w:rFonts w:hint="eastAsia" w:ascii="宋体" w:hAnsi="宋体" w:eastAsia="宋体" w:cs="宋体"/>
          <w:sz w:val="24"/>
        </w:rPr>
        <w:t>通知书。</w:t>
      </w:r>
    </w:p>
    <w:p w14:paraId="5B873165">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14:paraId="5078E80F">
      <w:pPr>
        <w:spacing w:line="720" w:lineRule="auto"/>
        <w:jc w:val="center"/>
        <w:rPr>
          <w:rFonts w:ascii="宋体" w:hAnsi="宋体" w:cs="宋体"/>
          <w:sz w:val="24"/>
        </w:rPr>
      </w:pPr>
      <w:r>
        <w:rPr>
          <w:rFonts w:hint="eastAsia" w:ascii="宋体" w:hAnsi="宋体" w:cs="宋体"/>
          <w:b/>
          <w:sz w:val="24"/>
        </w:rPr>
        <w:t>八、合同授予</w:t>
      </w:r>
    </w:p>
    <w:p w14:paraId="0117CC84">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14:paraId="41B536A5">
      <w:pPr>
        <w:spacing w:line="560" w:lineRule="exact"/>
        <w:ind w:firstLine="480" w:firstLineChars="200"/>
        <w:rPr>
          <w:rFonts w:ascii="宋体" w:hAnsi="宋体" w:cs="宋体"/>
          <w:sz w:val="24"/>
        </w:rPr>
      </w:pPr>
      <w:r>
        <w:rPr>
          <w:rFonts w:hint="eastAsia" w:ascii="宋体" w:hAnsi="宋体" w:cs="宋体"/>
          <w:sz w:val="24"/>
        </w:rPr>
        <w:t>25.1采购人、成交供应商按照竞争性磋商文件确定的合同文本签订政府采购合同。</w:t>
      </w:r>
    </w:p>
    <w:p w14:paraId="49CB6523">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14:paraId="2CE60E31">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4EB797BB">
      <w:pPr>
        <w:spacing w:line="720" w:lineRule="auto"/>
        <w:jc w:val="center"/>
        <w:rPr>
          <w:rFonts w:ascii="宋体" w:hAnsi="宋体" w:cs="宋体"/>
          <w:b/>
          <w:sz w:val="24"/>
        </w:rPr>
      </w:pPr>
      <w:r>
        <w:rPr>
          <w:rFonts w:hint="eastAsia" w:ascii="宋体" w:hAnsi="宋体" w:cs="宋体"/>
          <w:b/>
          <w:sz w:val="24"/>
        </w:rPr>
        <w:t>九、质疑处理</w:t>
      </w:r>
    </w:p>
    <w:p w14:paraId="5F062A39">
      <w:pPr>
        <w:pStyle w:val="6"/>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14:paraId="3BFA8CD2">
      <w:pPr>
        <w:spacing w:line="560" w:lineRule="exact"/>
        <w:ind w:firstLine="480" w:firstLineChars="200"/>
        <w:rPr>
          <w:rFonts w:ascii="宋体" w:hAnsi="宋体" w:cs="宋体"/>
          <w:sz w:val="24"/>
        </w:rPr>
      </w:pPr>
      <w:r>
        <w:rPr>
          <w:rFonts w:hint="eastAsia" w:ascii="宋体" w:hAnsi="宋体" w:cs="宋体"/>
          <w:sz w:val="24"/>
        </w:rPr>
        <w:t>26.1</w:t>
      </w:r>
      <w:r>
        <w:rPr>
          <w:rFonts w:hint="eastAsia" w:ascii="宋体" w:hAnsi="宋体" w:cs="宋体"/>
          <w:bCs/>
          <w:sz w:val="24"/>
          <w:lang w:val="en-US" w:eastAsia="zh-CN"/>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6D6E5B4C">
      <w:pPr>
        <w:spacing w:line="560" w:lineRule="exact"/>
        <w:ind w:firstLine="480" w:firstLineChars="200"/>
        <w:rPr>
          <w:rFonts w:ascii="宋体" w:hAnsi="宋体" w:cs="宋体"/>
          <w:sz w:val="24"/>
        </w:rPr>
      </w:pPr>
      <w:r>
        <w:rPr>
          <w:rFonts w:hint="eastAsia" w:ascii="宋体" w:hAnsi="宋体" w:cs="宋体"/>
          <w:sz w:val="24"/>
        </w:rPr>
        <w:t>26.2采购人在收到供应商的书面质疑后七个工作日内做出答复，并以书面形式通知质疑供应商和其他供应商，但答复内容不得涉及商业秘密。</w:t>
      </w:r>
    </w:p>
    <w:p w14:paraId="5D95F82C">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14:paraId="66FF0829">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03221AC1">
      <w:pPr>
        <w:spacing w:line="560" w:lineRule="exact"/>
        <w:rPr>
          <w:rFonts w:ascii="宋体" w:hAnsi="宋体" w:cs="宋体"/>
          <w:sz w:val="24"/>
        </w:rPr>
        <w:sectPr>
          <w:footerReference r:id="rId5" w:type="default"/>
          <w:pgSz w:w="11907" w:h="16840"/>
          <w:pgMar w:top="2098" w:right="1474" w:bottom="1985" w:left="1588" w:header="851" w:footer="992" w:gutter="0"/>
          <w:pgNumType w:fmt="decimal" w:start="1"/>
          <w:cols w:space="720" w:num="1"/>
          <w:docGrid w:type="lines" w:linePitch="312" w:charSpace="0"/>
        </w:sectPr>
      </w:pPr>
    </w:p>
    <w:p w14:paraId="4FAC8EEA">
      <w:pPr>
        <w:jc w:val="center"/>
        <w:rPr>
          <w:rFonts w:ascii="宋体" w:hAnsi="宋体" w:cs="宋体"/>
          <w:b/>
          <w:sz w:val="24"/>
        </w:rPr>
      </w:pPr>
      <w:r>
        <w:rPr>
          <w:rFonts w:hint="eastAsia" w:ascii="宋体" w:hAnsi="宋体" w:cs="宋体"/>
          <w:b/>
          <w:sz w:val="24"/>
        </w:rPr>
        <w:t>第三章 采购项目内容及要求</w:t>
      </w:r>
    </w:p>
    <w:p w14:paraId="3F2D8E68">
      <w:pPr>
        <w:numPr>
          <w:ilvl w:val="0"/>
          <w:numId w:val="0"/>
        </w:numPr>
        <w:spacing w:line="480" w:lineRule="auto"/>
        <w:ind w:left="420" w:leftChars="0"/>
        <w:rPr>
          <w:rStyle w:val="66"/>
          <w:rFonts w:hint="eastAsia" w:ascii="宋体" w:hAnsi="宋体" w:cs="宋体"/>
          <w:color w:val="000000"/>
          <w:sz w:val="24"/>
          <w:lang w:val="zh-CN"/>
        </w:rPr>
      </w:pPr>
      <w:r>
        <w:rPr>
          <w:rStyle w:val="66"/>
          <w:rFonts w:hint="eastAsia" w:ascii="宋体" w:hAnsi="宋体" w:cs="宋体"/>
          <w:color w:val="000000"/>
          <w:sz w:val="24"/>
          <w:lang w:val="en-US" w:eastAsia="zh-CN"/>
        </w:rPr>
        <w:t>1、</w:t>
      </w:r>
      <w:r>
        <w:rPr>
          <w:rStyle w:val="66"/>
          <w:rFonts w:hint="eastAsia" w:ascii="宋体" w:hAnsi="宋体" w:cs="宋体"/>
          <w:color w:val="000000"/>
          <w:sz w:val="24"/>
          <w:lang w:val="zh-CN"/>
        </w:rPr>
        <w:t>本项目采购内容：</w:t>
      </w:r>
    </w:p>
    <w:p w14:paraId="0ECC56C0">
      <w:pPr>
        <w:numPr>
          <w:ilvl w:val="0"/>
          <w:numId w:val="0"/>
        </w:numPr>
        <w:spacing w:line="480" w:lineRule="auto"/>
        <w:ind w:left="420" w:leftChars="0"/>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一、成果汇交内容</w:t>
      </w:r>
    </w:p>
    <w:p w14:paraId="34071920">
      <w:pPr>
        <w:numPr>
          <w:ilvl w:val="0"/>
          <w:numId w:val="0"/>
        </w:numPr>
        <w:spacing w:line="480" w:lineRule="auto"/>
        <w:ind w:left="420" w:leftChars="0"/>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val="en-US" w:eastAsia="zh-CN"/>
        </w:rPr>
        <w:t>组织协调各县（市、区）土壤类型边界校核和成果汇总整体工作，负责周口市合并区的土壤类型边界校核工作，</w:t>
      </w:r>
      <w:r>
        <w:rPr>
          <w:rFonts w:hint="eastAsia" w:ascii="宋体" w:hAnsi="宋体" w:eastAsia="宋体" w:cs="宋体"/>
          <w:color w:val="auto"/>
          <w:spacing w:val="-1"/>
          <w:sz w:val="24"/>
          <w:szCs w:val="24"/>
        </w:rPr>
        <w:t>形成</w:t>
      </w:r>
      <w:r>
        <w:rPr>
          <w:rFonts w:hint="eastAsia" w:ascii="宋体" w:hAnsi="宋体" w:eastAsia="宋体" w:cs="宋体"/>
          <w:color w:val="auto"/>
          <w:spacing w:val="-1"/>
          <w:sz w:val="24"/>
          <w:szCs w:val="24"/>
          <w:lang w:val="en-US" w:eastAsia="zh-CN"/>
        </w:rPr>
        <w:t>周口</w:t>
      </w:r>
      <w:r>
        <w:rPr>
          <w:rFonts w:hint="eastAsia" w:ascii="宋体" w:hAnsi="宋体" w:eastAsia="宋体" w:cs="宋体"/>
          <w:color w:val="auto"/>
          <w:spacing w:val="-1"/>
          <w:sz w:val="24"/>
          <w:szCs w:val="24"/>
        </w:rPr>
        <w:t>市市级</w:t>
      </w:r>
      <w:r>
        <w:rPr>
          <w:rFonts w:hint="eastAsia" w:ascii="宋体" w:hAnsi="宋体" w:eastAsia="宋体" w:cs="宋体"/>
          <w:color w:val="auto"/>
          <w:spacing w:val="-1"/>
          <w:sz w:val="24"/>
          <w:szCs w:val="24"/>
          <w:lang w:val="en-US" w:eastAsia="zh-CN"/>
        </w:rPr>
        <w:t>和合并区</w:t>
      </w:r>
      <w:r>
        <w:rPr>
          <w:rFonts w:hint="eastAsia" w:ascii="宋体" w:hAnsi="宋体" w:eastAsia="宋体" w:cs="宋体"/>
          <w:color w:val="auto"/>
          <w:spacing w:val="-1"/>
          <w:sz w:val="24"/>
          <w:szCs w:val="24"/>
        </w:rPr>
        <w:t>土壤普查成果，包括土壤三普数据成果、数字化图件成果、文字成果。</w:t>
      </w:r>
    </w:p>
    <w:p w14:paraId="78CDD9E7">
      <w:pPr>
        <w:numPr>
          <w:ilvl w:val="0"/>
          <w:numId w:val="4"/>
        </w:numPr>
        <w:spacing w:line="480" w:lineRule="auto"/>
        <w:ind w:left="420" w:leftChars="0"/>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3"/>
          <w:sz w:val="24"/>
          <w:szCs w:val="24"/>
        </w:rPr>
        <w:t>数据成果。</w:t>
      </w:r>
      <w:r>
        <w:rPr>
          <w:rFonts w:hint="eastAsia" w:ascii="宋体" w:hAnsi="宋体" w:eastAsia="宋体" w:cs="宋体"/>
          <w:color w:val="auto"/>
          <w:sz w:val="24"/>
          <w:szCs w:val="24"/>
        </w:rPr>
        <w:t>包括基础数据、过程数据、成果数据。过程数据即外业调查采样数据、</w:t>
      </w:r>
      <w:r>
        <w:rPr>
          <w:rFonts w:hint="eastAsia" w:ascii="宋体" w:hAnsi="宋体" w:eastAsia="宋体" w:cs="宋体"/>
          <w:color w:val="auto"/>
          <w:spacing w:val="-1"/>
          <w:sz w:val="24"/>
          <w:szCs w:val="24"/>
        </w:rPr>
        <w:t>样品制备与流转数据、</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检测分析数据、质量控制数据等（依托土壤三普工作平台直接汇交）</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lang w:val="en-US" w:eastAsia="zh-CN"/>
        </w:rPr>
        <w:t>建立土壤数据和数据库。</w:t>
      </w:r>
    </w:p>
    <w:p w14:paraId="089ACFAC">
      <w:pPr>
        <w:numPr>
          <w:ilvl w:val="0"/>
          <w:numId w:val="4"/>
        </w:numPr>
        <w:spacing w:line="480" w:lineRule="auto"/>
        <w:ind w:left="420" w:leftChars="0" w:firstLine="0" w:firstLineChars="0"/>
        <w:rPr>
          <w:rFonts w:hint="eastAsia" w:ascii="宋体" w:hAnsi="宋体" w:eastAsia="宋体" w:cs="宋体"/>
          <w:color w:val="auto"/>
          <w:spacing w:val="-1"/>
          <w:sz w:val="24"/>
          <w:szCs w:val="24"/>
        </w:rPr>
      </w:pPr>
      <w:r>
        <w:rPr>
          <w:rFonts w:hint="eastAsia" w:ascii="宋体" w:hAnsi="宋体" w:eastAsia="宋体" w:cs="宋体"/>
          <w:color w:val="auto"/>
          <w:spacing w:val="-4"/>
          <w:sz w:val="24"/>
          <w:szCs w:val="24"/>
        </w:rPr>
        <w:t>数字化图件成果。</w:t>
      </w:r>
      <w:r>
        <w:rPr>
          <w:rFonts w:hint="eastAsia" w:ascii="宋体" w:hAnsi="宋体" w:eastAsia="宋体" w:cs="宋体"/>
          <w:color w:val="auto"/>
          <w:sz w:val="24"/>
          <w:szCs w:val="24"/>
        </w:rPr>
        <w:t>必选成果包括全市土壤类型图、土壤属性图、土</w:t>
      </w:r>
      <w:r>
        <w:rPr>
          <w:rFonts w:hint="eastAsia" w:ascii="宋体" w:hAnsi="宋体" w:eastAsia="宋体" w:cs="宋体"/>
          <w:color w:val="auto"/>
          <w:spacing w:val="-1"/>
          <w:sz w:val="24"/>
          <w:szCs w:val="24"/>
        </w:rPr>
        <w:t>壤农业利用适宜性评价图、耕地质量等级图、</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县级土壤采样点分布图。</w:t>
      </w:r>
      <w:r>
        <w:rPr>
          <w:rFonts w:hint="eastAsia" w:ascii="宋体" w:hAnsi="宋体" w:eastAsia="宋体" w:cs="宋体"/>
          <w:color w:val="auto"/>
          <w:spacing w:val="-1"/>
          <w:sz w:val="24"/>
          <w:szCs w:val="24"/>
          <w:lang w:val="en-US" w:eastAsia="zh-CN"/>
        </w:rPr>
        <w:t>如果辖区内包括有土特色和土壤酸化情况，需</w:t>
      </w:r>
      <w:r>
        <w:rPr>
          <w:rFonts w:hint="eastAsia" w:ascii="宋体" w:hAnsi="宋体" w:eastAsia="宋体" w:cs="宋体"/>
          <w:color w:val="auto"/>
          <w:spacing w:val="-1"/>
          <w:sz w:val="24"/>
          <w:szCs w:val="24"/>
        </w:rPr>
        <w:t>包括土特产品区布局图、土壤酸化分布图等。</w:t>
      </w:r>
    </w:p>
    <w:p w14:paraId="4836613D">
      <w:pPr>
        <w:numPr>
          <w:ilvl w:val="0"/>
          <w:numId w:val="4"/>
        </w:numPr>
        <w:spacing w:line="480" w:lineRule="auto"/>
        <w:ind w:left="420" w:leftChars="0" w:firstLine="0" w:firstLineChars="0"/>
        <w:rPr>
          <w:rFonts w:hint="eastAsia" w:ascii="宋体" w:hAnsi="宋体" w:eastAsia="宋体" w:cs="宋体"/>
          <w:color w:val="auto"/>
          <w:spacing w:val="-17"/>
          <w:w w:val="96"/>
          <w:sz w:val="24"/>
          <w:szCs w:val="24"/>
        </w:rPr>
      </w:pPr>
      <w:r>
        <w:rPr>
          <w:rFonts w:hint="eastAsia" w:ascii="宋体" w:hAnsi="宋体" w:eastAsia="宋体" w:cs="宋体"/>
          <w:color w:val="auto"/>
          <w:spacing w:val="-3"/>
          <w:sz w:val="24"/>
          <w:szCs w:val="24"/>
        </w:rPr>
        <w:t>文字成果。</w:t>
      </w:r>
      <w:r>
        <w:rPr>
          <w:rFonts w:hint="eastAsia" w:ascii="宋体" w:hAnsi="宋体" w:eastAsia="宋体" w:cs="宋体"/>
          <w:color w:val="auto"/>
          <w:sz w:val="24"/>
          <w:szCs w:val="24"/>
        </w:rPr>
        <w:t>包括全市土壤普查报告、工作报告、技术报告、专题报告、土壤志与土种志。其中，专题报告</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
          <w:sz w:val="24"/>
          <w:szCs w:val="24"/>
        </w:rPr>
        <w:t>规定成果包括土壤类型图编制报告、土壤属性图编制报告</w:t>
      </w:r>
      <w:r>
        <w:rPr>
          <w:rFonts w:hint="eastAsia" w:ascii="宋体" w:hAnsi="宋体" w:eastAsia="宋体" w:cs="宋体"/>
          <w:color w:val="auto"/>
          <w:sz w:val="24"/>
          <w:szCs w:val="24"/>
        </w:rPr>
        <w:t xml:space="preserve">、土壤农业利用适宜性评价报告、耕地质 </w:t>
      </w:r>
      <w:r>
        <w:rPr>
          <w:rFonts w:hint="eastAsia" w:ascii="宋体" w:hAnsi="宋体" w:eastAsia="宋体" w:cs="宋体"/>
          <w:color w:val="auto"/>
          <w:spacing w:val="-1"/>
          <w:sz w:val="24"/>
          <w:szCs w:val="24"/>
        </w:rPr>
        <w:t>量等级评价报告。专题报告成果包括土特产品优势区布局报告、土壤退化与障碍分析报告。</w:t>
      </w:r>
      <w:r>
        <w:rPr>
          <w:rFonts w:hint="eastAsia" w:ascii="宋体" w:hAnsi="宋体" w:eastAsia="宋体" w:cs="宋体"/>
          <w:color w:val="auto"/>
          <w:sz w:val="24"/>
          <w:szCs w:val="24"/>
        </w:rPr>
        <w:t>电子成果提交内容及格式要求详见国务院第三次全国土壤普查小组</w:t>
      </w:r>
      <w:r>
        <w:rPr>
          <w:rFonts w:hint="eastAsia" w:ascii="宋体" w:hAnsi="宋体" w:eastAsia="宋体" w:cs="宋体"/>
          <w:color w:val="auto"/>
          <w:spacing w:val="-1"/>
          <w:sz w:val="24"/>
          <w:szCs w:val="24"/>
        </w:rPr>
        <w:t>办公室文【国土壤普查办发</w:t>
      </w:r>
      <w:r>
        <w:rPr>
          <w:rFonts w:hint="eastAsia" w:ascii="宋体" w:hAnsi="宋体" w:eastAsia="宋体" w:cs="宋体"/>
          <w:color w:val="auto"/>
          <w:sz w:val="24"/>
          <w:szCs w:val="24"/>
        </w:rPr>
        <w:t xml:space="preserve"> </w:t>
      </w:r>
      <w:r>
        <w:rPr>
          <w:rFonts w:hint="eastAsia" w:ascii="宋体" w:hAnsi="宋体" w:eastAsia="宋体" w:cs="宋体"/>
          <w:color w:val="auto"/>
          <w:spacing w:val="-17"/>
          <w:w w:val="96"/>
          <w:sz w:val="24"/>
          <w:szCs w:val="24"/>
        </w:rPr>
        <w:t>[2024]5</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7"/>
          <w:w w:val="96"/>
          <w:sz w:val="24"/>
          <w:szCs w:val="24"/>
        </w:rPr>
        <w:t>号】</w:t>
      </w:r>
    </w:p>
    <w:p w14:paraId="49EA3F36">
      <w:pPr>
        <w:numPr>
          <w:ilvl w:val="0"/>
          <w:numId w:val="0"/>
        </w:numPr>
        <w:spacing w:line="480" w:lineRule="auto"/>
        <w:ind w:left="420" w:leftChars="0"/>
        <w:rPr>
          <w:rFonts w:hint="eastAsia" w:ascii="宋体" w:hAnsi="宋体" w:eastAsia="宋体" w:cs="宋体"/>
          <w:color w:val="auto"/>
          <w:spacing w:val="-12"/>
          <w:sz w:val="24"/>
          <w:szCs w:val="24"/>
        </w:rPr>
      </w:pPr>
      <w:r>
        <w:rPr>
          <w:rFonts w:hint="eastAsia" w:ascii="宋体" w:hAnsi="宋体" w:eastAsia="宋体" w:cs="宋体"/>
          <w:b/>
          <w:bCs/>
          <w:color w:val="auto"/>
          <w:spacing w:val="-7"/>
          <w:sz w:val="24"/>
          <w:szCs w:val="24"/>
        </w:rPr>
        <w:t>验收要求：</w:t>
      </w:r>
      <w:r>
        <w:rPr>
          <w:rFonts w:hint="eastAsia" w:ascii="宋体" w:hAnsi="宋体" w:eastAsia="宋体" w:cs="宋体"/>
          <w:color w:val="auto"/>
          <w:spacing w:val="-3"/>
          <w:sz w:val="24"/>
          <w:szCs w:val="24"/>
        </w:rPr>
        <w:t>一、验收依据</w:t>
      </w:r>
      <w:r>
        <w:rPr>
          <w:rFonts w:hint="eastAsia" w:ascii="宋体" w:hAnsi="宋体" w:eastAsia="宋体" w:cs="宋体"/>
          <w:color w:val="auto"/>
          <w:spacing w:val="-12"/>
          <w:sz w:val="24"/>
          <w:szCs w:val="24"/>
        </w:rPr>
        <w:t>1.《国务院关于开展第三次全国土壤普查工作的通知》（国发[2022]4</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12"/>
          <w:sz w:val="24"/>
          <w:szCs w:val="24"/>
        </w:rPr>
        <w:t>号）。</w:t>
      </w:r>
    </w:p>
    <w:p w14:paraId="7BE8A520">
      <w:pPr>
        <w:numPr>
          <w:ilvl w:val="0"/>
          <w:numId w:val="5"/>
        </w:numPr>
        <w:spacing w:line="480" w:lineRule="auto"/>
        <w:ind w:left="420" w:leftChars="0"/>
        <w:rPr>
          <w:rFonts w:hint="eastAsia" w:ascii="宋体" w:hAnsi="宋体" w:eastAsia="宋体" w:cs="宋体"/>
          <w:color w:val="auto"/>
          <w:spacing w:val="-22"/>
          <w:w w:val="98"/>
          <w:sz w:val="24"/>
          <w:szCs w:val="24"/>
        </w:rPr>
      </w:pPr>
      <w:r>
        <w:rPr>
          <w:rFonts w:hint="eastAsia" w:ascii="宋体" w:hAnsi="宋体" w:eastAsia="宋体" w:cs="宋体"/>
          <w:color w:val="auto"/>
          <w:spacing w:val="-3"/>
          <w:sz w:val="24"/>
          <w:szCs w:val="24"/>
        </w:rPr>
        <w:t>《国务院第三次全国土壤普查领导小组办公室关于</w:t>
      </w:r>
      <w:r>
        <w:rPr>
          <w:rFonts w:hint="eastAsia" w:ascii="宋体" w:hAnsi="宋体" w:eastAsia="宋体" w:cs="宋体"/>
          <w:color w:val="auto"/>
          <w:spacing w:val="-4"/>
          <w:sz w:val="24"/>
          <w:szCs w:val="24"/>
        </w:rPr>
        <w:t>印发《第三次全国土壤普查工作方案》的通</w:t>
      </w:r>
      <w:r>
        <w:rPr>
          <w:rFonts w:hint="eastAsia" w:ascii="宋体" w:hAnsi="宋体" w:eastAsia="宋体" w:cs="宋体"/>
          <w:color w:val="auto"/>
          <w:sz w:val="24"/>
          <w:szCs w:val="24"/>
        </w:rPr>
        <w:t xml:space="preserve"> </w:t>
      </w:r>
      <w:r>
        <w:rPr>
          <w:rFonts w:hint="eastAsia" w:ascii="宋体" w:hAnsi="宋体" w:eastAsia="宋体" w:cs="宋体"/>
          <w:color w:val="auto"/>
          <w:spacing w:val="-22"/>
          <w:w w:val="98"/>
          <w:sz w:val="24"/>
          <w:szCs w:val="24"/>
        </w:rPr>
        <w:t>知》（农建发〔2022〕1</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22"/>
          <w:w w:val="98"/>
          <w:sz w:val="24"/>
          <w:szCs w:val="24"/>
        </w:rPr>
        <w:t>号）。</w:t>
      </w:r>
    </w:p>
    <w:p w14:paraId="17EE1DA8">
      <w:pPr>
        <w:numPr>
          <w:ilvl w:val="0"/>
          <w:numId w:val="0"/>
        </w:numPr>
        <w:spacing w:line="480" w:lineRule="auto"/>
        <w:ind w:firstLine="464" w:firstLineChars="200"/>
        <w:rPr>
          <w:rFonts w:hint="eastAsia" w:ascii="宋体" w:hAnsi="宋体" w:eastAsia="宋体" w:cs="宋体"/>
          <w:color w:val="auto"/>
          <w:spacing w:val="-16"/>
          <w:sz w:val="24"/>
          <w:szCs w:val="24"/>
        </w:rPr>
      </w:pPr>
      <w:r>
        <w:rPr>
          <w:rFonts w:hint="eastAsia" w:ascii="宋体" w:hAnsi="宋体" w:eastAsia="宋体" w:cs="宋体"/>
          <w:color w:val="auto"/>
          <w:spacing w:val="-4"/>
          <w:sz w:val="24"/>
          <w:szCs w:val="24"/>
        </w:rPr>
        <w:t>3.《国务院第三次全国土壤普查领导小组办公室关于印发第三次全国土壤普查试点工作方案和第</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1"/>
          <w:sz w:val="24"/>
          <w:szCs w:val="24"/>
        </w:rPr>
        <w:t>三次全国土壤普查试点实施指南的通知》（国土壤普查办发〔2022]2 号</w:t>
      </w:r>
      <w:r>
        <w:rPr>
          <w:rFonts w:hint="eastAsia" w:ascii="宋体" w:hAnsi="宋体" w:eastAsia="宋体" w:cs="宋体"/>
          <w:color w:val="auto"/>
          <w:spacing w:val="-12"/>
          <w:sz w:val="24"/>
          <w:szCs w:val="24"/>
        </w:rPr>
        <w:t>）。</w:t>
      </w:r>
      <w:r>
        <w:rPr>
          <w:rFonts w:hint="eastAsia" w:ascii="宋体" w:hAnsi="宋体" w:cs="宋体"/>
          <w:color w:val="auto"/>
          <w:spacing w:val="-12"/>
          <w:sz w:val="24"/>
          <w:szCs w:val="24"/>
          <w:lang w:val="en-US" w:eastAsia="zh-CN"/>
        </w:rPr>
        <w:t xml:space="preserve">    </w:t>
      </w:r>
      <w:r>
        <w:rPr>
          <w:rFonts w:hint="eastAsia" w:ascii="宋体" w:hAnsi="宋体" w:eastAsia="宋体" w:cs="宋体"/>
          <w:color w:val="auto"/>
          <w:spacing w:val="-3"/>
          <w:sz w:val="24"/>
          <w:szCs w:val="24"/>
        </w:rPr>
        <w:t>4.《国务院第三次全国土壤普查领导小组办公室关于印发第三次全国土壤普查试点</w:t>
      </w:r>
      <w:r>
        <w:rPr>
          <w:rFonts w:hint="eastAsia" w:ascii="宋体" w:hAnsi="宋体" w:eastAsia="宋体" w:cs="宋体"/>
          <w:color w:val="auto"/>
          <w:spacing w:val="-4"/>
          <w:sz w:val="24"/>
          <w:szCs w:val="24"/>
        </w:rPr>
        <w:t>县成果清单及</w:t>
      </w:r>
      <w:r>
        <w:rPr>
          <w:rFonts w:hint="eastAsia" w:ascii="宋体" w:hAnsi="宋体" w:eastAsia="宋体" w:cs="宋体"/>
          <w:color w:val="auto"/>
          <w:sz w:val="24"/>
          <w:szCs w:val="24"/>
        </w:rPr>
        <w:t xml:space="preserve"> </w:t>
      </w:r>
      <w:r>
        <w:rPr>
          <w:rFonts w:hint="eastAsia" w:ascii="宋体" w:hAnsi="宋体" w:eastAsia="宋体" w:cs="宋体"/>
          <w:color w:val="auto"/>
          <w:spacing w:val="-16"/>
          <w:sz w:val="24"/>
          <w:szCs w:val="24"/>
        </w:rPr>
        <w:t>其形成方法的通知》（国土壤普查办发〔2022</w:t>
      </w:r>
      <w:r>
        <w:rPr>
          <w:rFonts w:hint="eastAsia" w:ascii="宋体" w:hAnsi="宋体" w:eastAsia="宋体" w:cs="宋体"/>
          <w:color w:val="auto"/>
          <w:spacing w:val="-16"/>
          <w:sz w:val="24"/>
          <w:szCs w:val="24"/>
          <w:lang w:eastAsia="zh-CN"/>
        </w:rPr>
        <w:t>）</w:t>
      </w:r>
      <w:r>
        <w:rPr>
          <w:rFonts w:hint="eastAsia" w:ascii="宋体" w:hAnsi="宋体" w:eastAsia="宋体" w:cs="宋体"/>
          <w:color w:val="auto"/>
          <w:spacing w:val="-16"/>
          <w:sz w:val="24"/>
          <w:szCs w:val="24"/>
        </w:rPr>
        <w:t>28</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16"/>
          <w:sz w:val="24"/>
          <w:szCs w:val="24"/>
        </w:rPr>
        <w:t>号）。</w:t>
      </w:r>
    </w:p>
    <w:p w14:paraId="2FC40494">
      <w:pPr>
        <w:pStyle w:val="2"/>
        <w:keepNext/>
        <w:keepLines w:val="0"/>
        <w:pageBreakBefore w:val="0"/>
        <w:widowControl/>
        <w:kinsoku/>
        <w:wordWrap/>
        <w:overflowPunct w:val="0"/>
        <w:topLinePunct w:val="0"/>
        <w:autoSpaceDE w:val="0"/>
        <w:autoSpaceDN w:val="0"/>
        <w:bidi w:val="0"/>
        <w:adjustRightInd w:val="0"/>
        <w:snapToGrid w:val="0"/>
        <w:spacing w:before="11" w:line="302" w:lineRule="auto"/>
        <w:ind w:left="2" w:firstLine="411"/>
        <w:textAlignment w:val="baseline"/>
        <w:rPr>
          <w:rFonts w:hint="eastAsia" w:ascii="宋体" w:hAnsi="宋体" w:eastAsia="宋体" w:cs="宋体"/>
          <w:color w:val="auto"/>
          <w:spacing w:val="-16"/>
          <w:sz w:val="24"/>
          <w:szCs w:val="24"/>
          <w:lang w:val="en-US" w:eastAsia="zh-CN"/>
        </w:rPr>
      </w:pPr>
      <w:r>
        <w:rPr>
          <w:rFonts w:hint="eastAsia" w:ascii="宋体" w:hAnsi="宋体" w:eastAsia="宋体" w:cs="宋体"/>
          <w:color w:val="auto"/>
          <w:spacing w:val="-16"/>
          <w:sz w:val="24"/>
          <w:szCs w:val="24"/>
          <w:lang w:val="en-US" w:eastAsia="zh-CN"/>
        </w:rPr>
        <w:t>5.《2025年河南省第三次全国土壤普查工作方案》（豫三普组发【2025】1号）</w:t>
      </w:r>
    </w:p>
    <w:p w14:paraId="69C73200">
      <w:pPr>
        <w:pStyle w:val="2"/>
        <w:keepNext/>
        <w:keepLines w:val="0"/>
        <w:pageBreakBefore w:val="0"/>
        <w:widowControl/>
        <w:kinsoku/>
        <w:wordWrap/>
        <w:overflowPunct w:val="0"/>
        <w:topLinePunct w:val="0"/>
        <w:autoSpaceDE w:val="0"/>
        <w:autoSpaceDN w:val="0"/>
        <w:bidi w:val="0"/>
        <w:adjustRightInd w:val="0"/>
        <w:snapToGrid w:val="0"/>
        <w:spacing w:before="11" w:line="302" w:lineRule="auto"/>
        <w:ind w:left="2" w:firstLine="411"/>
        <w:textAlignment w:val="baseline"/>
        <w:rPr>
          <w:rFonts w:hint="eastAsia" w:ascii="宋体" w:hAnsi="宋体" w:eastAsia="宋体" w:cs="宋体"/>
          <w:color w:val="auto"/>
          <w:spacing w:val="-16"/>
          <w:sz w:val="24"/>
          <w:szCs w:val="24"/>
          <w:lang w:val="en-US" w:eastAsia="zh-CN"/>
        </w:rPr>
      </w:pPr>
      <w:r>
        <w:rPr>
          <w:rFonts w:hint="eastAsia" w:ascii="宋体" w:hAnsi="宋体" w:eastAsia="宋体" w:cs="宋体"/>
          <w:color w:val="auto"/>
          <w:spacing w:val="-16"/>
          <w:sz w:val="24"/>
          <w:szCs w:val="24"/>
          <w:lang w:val="en-US" w:eastAsia="zh-CN"/>
        </w:rPr>
        <w:t>6.《河南省第三次全国土壤普查成果形成方案》（豫三普办【2025】4号）</w:t>
      </w:r>
    </w:p>
    <w:p w14:paraId="7092D9C4">
      <w:pPr>
        <w:pStyle w:val="2"/>
        <w:keepNext/>
        <w:keepLines w:val="0"/>
        <w:pageBreakBefore w:val="0"/>
        <w:widowControl/>
        <w:kinsoku/>
        <w:wordWrap/>
        <w:overflowPunct w:val="0"/>
        <w:topLinePunct w:val="0"/>
        <w:autoSpaceDE w:val="0"/>
        <w:autoSpaceDN w:val="0"/>
        <w:bidi w:val="0"/>
        <w:adjustRightInd w:val="0"/>
        <w:snapToGrid w:val="0"/>
        <w:spacing w:before="11" w:line="302" w:lineRule="auto"/>
        <w:ind w:left="2" w:firstLine="411"/>
        <w:textAlignment w:val="baseline"/>
        <w:rPr>
          <w:rFonts w:hint="eastAsia" w:ascii="宋体" w:hAnsi="宋体" w:eastAsia="宋体" w:cs="宋体"/>
          <w:color w:val="auto"/>
          <w:spacing w:val="-16"/>
          <w:sz w:val="24"/>
          <w:szCs w:val="24"/>
          <w:lang w:val="en-US" w:eastAsia="zh-CN"/>
        </w:rPr>
      </w:pPr>
      <w:r>
        <w:rPr>
          <w:rFonts w:hint="eastAsia" w:ascii="宋体" w:hAnsi="宋体" w:eastAsia="宋体" w:cs="宋体"/>
          <w:color w:val="auto"/>
          <w:spacing w:val="-16"/>
          <w:sz w:val="24"/>
          <w:szCs w:val="24"/>
          <w:lang w:val="en-US" w:eastAsia="zh-CN"/>
        </w:rPr>
        <w:t>6.《河南省第三次全国土豪普查成果形成质量控制方案》（豫三普办【2025】5号）</w:t>
      </w:r>
    </w:p>
    <w:p w14:paraId="2E0EA658">
      <w:pPr>
        <w:pStyle w:val="2"/>
        <w:keepNext/>
        <w:keepLines w:val="0"/>
        <w:pageBreakBefore w:val="0"/>
        <w:widowControl/>
        <w:kinsoku/>
        <w:wordWrap/>
        <w:overflowPunct w:val="0"/>
        <w:topLinePunct w:val="0"/>
        <w:autoSpaceDE w:val="0"/>
        <w:autoSpaceDN w:val="0"/>
        <w:bidi w:val="0"/>
        <w:adjustRightInd w:val="0"/>
        <w:snapToGrid w:val="0"/>
        <w:spacing w:before="9" w:line="306" w:lineRule="auto"/>
        <w:ind w:left="418" w:right="2654" w:firstLine="2"/>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2"/>
          <w:sz w:val="24"/>
          <w:szCs w:val="24"/>
          <w:lang w:val="en-US" w:eastAsia="zh-CN"/>
        </w:rPr>
        <w:t>7</w:t>
      </w:r>
      <w:r>
        <w:rPr>
          <w:rFonts w:hint="eastAsia" w:ascii="宋体" w:hAnsi="宋体" w:eastAsia="宋体" w:cs="宋体"/>
          <w:color w:val="auto"/>
          <w:spacing w:val="-2"/>
          <w:sz w:val="24"/>
          <w:szCs w:val="24"/>
        </w:rPr>
        <w:t>.第三次全国土壤普查技术规程规范等</w:t>
      </w:r>
      <w:r>
        <w:rPr>
          <w:rFonts w:hint="eastAsia" w:ascii="宋体" w:hAnsi="宋体" w:eastAsia="宋体" w:cs="宋体"/>
          <w:color w:val="auto"/>
          <w:spacing w:val="-3"/>
          <w:sz w:val="24"/>
          <w:szCs w:val="24"/>
        </w:rPr>
        <w:t>技术文件</w:t>
      </w:r>
      <w:r>
        <w:rPr>
          <w:rFonts w:hint="eastAsia" w:ascii="宋体" w:hAnsi="宋体" w:eastAsia="宋体" w:cs="宋体"/>
          <w:color w:val="auto"/>
          <w:spacing w:val="-7"/>
          <w:sz w:val="24"/>
          <w:szCs w:val="24"/>
        </w:rPr>
        <w:t>资料文件。</w:t>
      </w:r>
    </w:p>
    <w:p w14:paraId="2F0F214F">
      <w:pPr>
        <w:pStyle w:val="2"/>
        <w:keepNext/>
        <w:keepLines w:val="0"/>
        <w:pageBreakBefore w:val="0"/>
        <w:widowControl/>
        <w:numPr>
          <w:ilvl w:val="0"/>
          <w:numId w:val="6"/>
        </w:numPr>
        <w:kinsoku/>
        <w:wordWrap/>
        <w:overflowPunct w:val="0"/>
        <w:topLinePunct w:val="0"/>
        <w:autoSpaceDE w:val="0"/>
        <w:autoSpaceDN w:val="0"/>
        <w:bidi w:val="0"/>
        <w:adjustRightInd w:val="0"/>
        <w:snapToGrid w:val="0"/>
        <w:spacing w:before="41" w:line="186" w:lineRule="auto"/>
        <w:ind w:left="424" w:leftChars="0" w:firstLine="0" w:firstLineChars="0"/>
        <w:textAlignment w:val="baseline"/>
        <w:rPr>
          <w:rFonts w:hint="eastAsia" w:ascii="宋体" w:hAnsi="宋体" w:eastAsia="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各级土壤办印发的工作方案、试点实施方案等文件。</w:t>
      </w:r>
    </w:p>
    <w:p w14:paraId="3AFF8351">
      <w:pPr>
        <w:pStyle w:val="2"/>
        <w:keepNext/>
        <w:keepLines w:val="0"/>
        <w:pageBreakBefore w:val="0"/>
        <w:widowControl/>
        <w:numPr>
          <w:ilvl w:val="0"/>
          <w:numId w:val="6"/>
        </w:numPr>
        <w:kinsoku/>
        <w:wordWrap/>
        <w:overflowPunct w:val="0"/>
        <w:topLinePunct w:val="0"/>
        <w:autoSpaceDE w:val="0"/>
        <w:autoSpaceDN w:val="0"/>
        <w:bidi w:val="0"/>
        <w:adjustRightInd w:val="0"/>
        <w:snapToGrid w:val="0"/>
        <w:spacing w:before="41" w:line="186" w:lineRule="auto"/>
        <w:ind w:left="424" w:leftChars="0" w:firstLine="0" w:firstLineChars="0"/>
        <w:textAlignment w:val="baseline"/>
        <w:rPr>
          <w:rFonts w:hint="default" w:ascii="宋体" w:hAnsi="宋体" w:eastAsia="宋体" w:cs="宋体"/>
          <w:color w:val="auto"/>
          <w:spacing w:val="-7"/>
          <w:sz w:val="24"/>
          <w:szCs w:val="24"/>
          <w:lang w:val="en-US" w:eastAsia="zh-CN"/>
        </w:rPr>
      </w:pPr>
      <w:r>
        <w:rPr>
          <w:rFonts w:hint="default" w:ascii="宋体" w:hAnsi="宋体" w:eastAsia="宋体" w:cs="宋体"/>
          <w:color w:val="auto"/>
          <w:spacing w:val="-7"/>
          <w:sz w:val="24"/>
          <w:szCs w:val="24"/>
          <w:lang w:val="en-US" w:eastAsia="zh-CN"/>
        </w:rPr>
        <w:t>当地农业产业发展规划、农业综合区划、优势农产品生产布局规划、社会经济生态发展规划等</w:t>
      </w:r>
    </w:p>
    <w:p w14:paraId="47A6FEB3">
      <w:pPr>
        <w:pStyle w:val="2"/>
        <w:keepNext/>
        <w:keepLines w:val="0"/>
        <w:pageBreakBefore w:val="0"/>
        <w:widowControl/>
        <w:kinsoku/>
        <w:wordWrap/>
        <w:overflowPunct w:val="0"/>
        <w:topLinePunct w:val="0"/>
        <w:autoSpaceDE w:val="0"/>
        <w:autoSpaceDN w:val="0"/>
        <w:bidi w:val="0"/>
        <w:adjustRightInd w:val="0"/>
        <w:snapToGrid w:val="0"/>
        <w:spacing w:before="180" w:line="185" w:lineRule="auto"/>
        <w:ind w:left="424"/>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lang w:val="en-US" w:eastAsia="zh-CN"/>
        </w:rPr>
        <w:t>10</w:t>
      </w:r>
      <w:r>
        <w:rPr>
          <w:rFonts w:hint="eastAsia" w:ascii="宋体" w:hAnsi="宋体" w:eastAsia="宋体" w:cs="宋体"/>
          <w:color w:val="auto"/>
          <w:spacing w:val="-5"/>
          <w:sz w:val="24"/>
          <w:szCs w:val="24"/>
        </w:rPr>
        <w:t>.有关任务书、合同书等。</w:t>
      </w:r>
    </w:p>
    <w:p w14:paraId="2C10024E">
      <w:pPr>
        <w:pStyle w:val="2"/>
        <w:keepNext/>
        <w:keepLines w:val="0"/>
        <w:pageBreakBefore w:val="0"/>
        <w:widowControl/>
        <w:kinsoku/>
        <w:wordWrap/>
        <w:overflowPunct w:val="0"/>
        <w:topLinePunct w:val="0"/>
        <w:autoSpaceDE w:val="0"/>
        <w:autoSpaceDN w:val="0"/>
        <w:bidi w:val="0"/>
        <w:adjustRightInd w:val="0"/>
        <w:snapToGrid w:val="0"/>
        <w:spacing w:before="179" w:line="186" w:lineRule="auto"/>
        <w:ind w:left="431"/>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二、验收内容及质量要求</w:t>
      </w:r>
    </w:p>
    <w:p w14:paraId="48CB1E23">
      <w:pPr>
        <w:pStyle w:val="2"/>
        <w:keepNext/>
        <w:keepLines w:val="0"/>
        <w:pageBreakBefore w:val="0"/>
        <w:widowControl/>
        <w:kinsoku/>
        <w:wordWrap/>
        <w:overflowPunct w:val="0"/>
        <w:topLinePunct w:val="0"/>
        <w:autoSpaceDE w:val="0"/>
        <w:autoSpaceDN w:val="0"/>
        <w:bidi w:val="0"/>
        <w:adjustRightInd w:val="0"/>
        <w:snapToGrid w:val="0"/>
        <w:spacing w:before="179" w:line="181" w:lineRule="auto"/>
        <w:ind w:left="435"/>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（一）验收内容</w:t>
      </w:r>
    </w:p>
    <w:p w14:paraId="005F508A">
      <w:pPr>
        <w:pStyle w:val="2"/>
        <w:keepNext/>
        <w:keepLines w:val="0"/>
        <w:pageBreakBefore w:val="0"/>
        <w:widowControl/>
        <w:kinsoku/>
        <w:wordWrap/>
        <w:overflowPunct w:val="0"/>
        <w:topLinePunct w:val="0"/>
        <w:autoSpaceDE w:val="0"/>
        <w:autoSpaceDN w:val="0"/>
        <w:bidi w:val="0"/>
        <w:adjustRightInd w:val="0"/>
        <w:snapToGrid w:val="0"/>
        <w:spacing w:before="186" w:line="301" w:lineRule="auto"/>
        <w:ind w:left="5" w:firstLine="41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1.数据与数据库成果，包括①基础数据、②过程数据、③成果数据、④数据库</w:t>
      </w:r>
    </w:p>
    <w:p w14:paraId="0DA8CB9C">
      <w:pPr>
        <w:pStyle w:val="2"/>
        <w:keepNext/>
        <w:keepLines w:val="0"/>
        <w:pageBreakBefore w:val="0"/>
        <w:widowControl/>
        <w:kinsoku/>
        <w:wordWrap/>
        <w:overflowPunct w:val="0"/>
        <w:topLinePunct w:val="0"/>
        <w:autoSpaceDE w:val="0"/>
        <w:autoSpaceDN w:val="0"/>
        <w:bidi w:val="0"/>
        <w:adjustRightInd w:val="0"/>
        <w:snapToGrid w:val="0"/>
        <w:spacing w:before="12" w:line="304" w:lineRule="auto"/>
        <w:ind w:firstLine="414"/>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2.</w:t>
      </w:r>
      <w:r>
        <w:rPr>
          <w:rFonts w:hint="eastAsia" w:ascii="宋体" w:hAnsi="宋体" w:eastAsia="宋体" w:cs="宋体"/>
          <w:color w:val="auto"/>
          <w:spacing w:val="-3"/>
          <w:sz w:val="24"/>
          <w:szCs w:val="24"/>
        </w:rPr>
        <w:t>数字化图件成果，包括①土壤类型图、②土壤属性图、③土壤农业利用适宜性评价</w:t>
      </w:r>
      <w:r>
        <w:rPr>
          <w:rFonts w:hint="eastAsia" w:ascii="宋体" w:hAnsi="宋体" w:eastAsia="宋体" w:cs="宋体"/>
          <w:color w:val="auto"/>
          <w:spacing w:val="-4"/>
          <w:sz w:val="24"/>
          <w:szCs w:val="24"/>
        </w:rPr>
        <w:t>图、④耕</w:t>
      </w:r>
      <w:r>
        <w:rPr>
          <w:rFonts w:hint="eastAsia" w:ascii="宋体" w:hAnsi="宋体" w:eastAsia="宋体" w:cs="宋体"/>
          <w:color w:val="auto"/>
          <w:spacing w:val="-2"/>
          <w:sz w:val="24"/>
          <w:szCs w:val="24"/>
        </w:rPr>
        <w:t>地</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质量等级图、⑤县级土壤采样点分布图、⑥地理标志农产品</w:t>
      </w:r>
      <w:r>
        <w:rPr>
          <w:rFonts w:hint="eastAsia" w:ascii="宋体" w:hAnsi="宋体" w:eastAsia="宋体" w:cs="宋体"/>
          <w:color w:val="auto"/>
          <w:spacing w:val="1"/>
          <w:sz w:val="24"/>
          <w:szCs w:val="24"/>
          <w:lang w:val="en-US" w:eastAsia="zh-CN"/>
        </w:rPr>
        <w:t>和土特色</w:t>
      </w:r>
      <w:r>
        <w:rPr>
          <w:rFonts w:hint="eastAsia" w:ascii="宋体" w:hAnsi="宋体" w:eastAsia="宋体" w:cs="宋体"/>
          <w:color w:val="auto"/>
          <w:spacing w:val="1"/>
          <w:sz w:val="24"/>
          <w:szCs w:val="24"/>
        </w:rPr>
        <w:t>区域分布图、⑦</w:t>
      </w:r>
      <w:r>
        <w:rPr>
          <w:rFonts w:hint="eastAsia" w:ascii="宋体" w:hAnsi="宋体" w:eastAsia="宋体" w:cs="宋体"/>
          <w:color w:val="auto"/>
          <w:sz w:val="24"/>
          <w:szCs w:val="24"/>
        </w:rPr>
        <w:t>土壤酸化分布图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rPr>
        <w:t>、⑧土壤盐碱化分布图</w:t>
      </w:r>
      <w:r>
        <w:rPr>
          <w:rFonts w:hint="eastAsia" w:ascii="宋体" w:hAnsi="宋体" w:eastAsia="宋体" w:cs="宋体"/>
          <w:color w:val="auto"/>
          <w:spacing w:val="-9"/>
          <w:sz w:val="24"/>
          <w:szCs w:val="24"/>
        </w:rPr>
        <w:t>。</w:t>
      </w:r>
    </w:p>
    <w:p w14:paraId="6AAF7F7D">
      <w:pPr>
        <w:pStyle w:val="2"/>
        <w:keepNext/>
        <w:keepLines w:val="0"/>
        <w:pageBreakBefore w:val="0"/>
        <w:widowControl/>
        <w:kinsoku/>
        <w:wordWrap/>
        <w:overflowPunct w:val="0"/>
        <w:topLinePunct w:val="0"/>
        <w:autoSpaceDE w:val="0"/>
        <w:autoSpaceDN w:val="0"/>
        <w:bidi w:val="0"/>
        <w:adjustRightInd w:val="0"/>
        <w:snapToGrid w:val="0"/>
        <w:spacing w:before="14" w:line="302" w:lineRule="auto"/>
        <w:ind w:left="4" w:firstLine="415"/>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3"/>
          <w:sz w:val="24"/>
          <w:szCs w:val="24"/>
        </w:rPr>
        <w:t>3.文字成果，包括①土壤三普</w:t>
      </w:r>
      <w:r>
        <w:rPr>
          <w:rFonts w:hint="eastAsia" w:ascii="宋体" w:hAnsi="宋体" w:eastAsia="宋体" w:cs="宋体"/>
          <w:color w:val="auto"/>
          <w:spacing w:val="-3"/>
          <w:sz w:val="24"/>
          <w:szCs w:val="24"/>
          <w:lang w:val="en-US" w:eastAsia="zh-CN"/>
        </w:rPr>
        <w:t>总体</w:t>
      </w:r>
      <w:r>
        <w:rPr>
          <w:rFonts w:hint="eastAsia" w:ascii="宋体" w:hAnsi="宋体" w:eastAsia="宋体" w:cs="宋体"/>
          <w:color w:val="auto"/>
          <w:spacing w:val="-3"/>
          <w:sz w:val="24"/>
          <w:szCs w:val="24"/>
        </w:rPr>
        <w:t>报告、②土壤三普</w:t>
      </w:r>
      <w:r>
        <w:rPr>
          <w:rFonts w:hint="eastAsia" w:ascii="宋体" w:hAnsi="宋体" w:eastAsia="宋体" w:cs="宋体"/>
          <w:color w:val="auto"/>
          <w:spacing w:val="-3"/>
          <w:sz w:val="24"/>
          <w:szCs w:val="24"/>
          <w:lang w:val="en-US" w:eastAsia="zh-CN"/>
        </w:rPr>
        <w:t>工作</w:t>
      </w:r>
      <w:r>
        <w:rPr>
          <w:rFonts w:hint="eastAsia" w:ascii="宋体" w:hAnsi="宋体" w:eastAsia="宋体" w:cs="宋体"/>
          <w:color w:val="auto"/>
          <w:spacing w:val="-3"/>
          <w:sz w:val="24"/>
          <w:szCs w:val="24"/>
        </w:rPr>
        <w:t>报告、③数据专</w:t>
      </w:r>
      <w:r>
        <w:rPr>
          <w:rFonts w:hint="eastAsia" w:ascii="宋体" w:hAnsi="宋体" w:eastAsia="宋体" w:cs="宋体"/>
          <w:color w:val="auto"/>
          <w:spacing w:val="-4"/>
          <w:sz w:val="24"/>
          <w:szCs w:val="24"/>
        </w:rPr>
        <w:t>题分析报告、④土壤农</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业利用适宜性评价报告、⑤耕地质量等级评</w:t>
      </w:r>
      <w:r>
        <w:rPr>
          <w:rFonts w:hint="eastAsia" w:ascii="宋体" w:hAnsi="宋体" w:eastAsia="宋体" w:cs="宋体"/>
          <w:color w:val="auto"/>
          <w:spacing w:val="-4"/>
          <w:sz w:val="24"/>
          <w:szCs w:val="24"/>
        </w:rPr>
        <w:t>价报告、⑥</w:t>
      </w:r>
      <w:r>
        <w:rPr>
          <w:rFonts w:hint="eastAsia" w:ascii="宋体" w:hAnsi="宋体" w:eastAsia="宋体" w:cs="宋体"/>
          <w:color w:val="auto"/>
          <w:spacing w:val="-4"/>
          <w:sz w:val="24"/>
          <w:szCs w:val="24"/>
          <w:lang w:val="en-US" w:eastAsia="zh-CN"/>
        </w:rPr>
        <w:t>周口市</w:t>
      </w:r>
      <w:r>
        <w:rPr>
          <w:rFonts w:hint="eastAsia" w:ascii="宋体" w:hAnsi="宋体" w:eastAsia="宋体" w:cs="宋体"/>
          <w:color w:val="auto"/>
          <w:spacing w:val="-4"/>
          <w:sz w:val="24"/>
          <w:szCs w:val="24"/>
        </w:rPr>
        <w:t>土壤（含土壤志和土种志）、⑦地理标志</w:t>
      </w:r>
      <w:r>
        <w:rPr>
          <w:rFonts w:hint="eastAsia" w:ascii="宋体" w:hAnsi="宋体" w:eastAsia="宋体" w:cs="宋体"/>
          <w:color w:val="auto"/>
          <w:spacing w:val="-1"/>
          <w:sz w:val="24"/>
          <w:szCs w:val="24"/>
        </w:rPr>
        <w:t>农产品优势区域布局报告</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eastAsia="zh-CN"/>
        </w:rPr>
        <w:fldChar w:fldCharType="begin"/>
      </w:r>
      <w:r>
        <w:rPr>
          <w:rFonts w:hint="eastAsia" w:ascii="宋体" w:hAnsi="宋体" w:eastAsia="宋体" w:cs="宋体"/>
          <w:color w:val="auto"/>
          <w:spacing w:val="-1"/>
          <w:sz w:val="24"/>
          <w:szCs w:val="24"/>
          <w:lang w:eastAsia="zh-CN"/>
        </w:rPr>
        <w:instrText xml:space="preserve"> = 7 \* GB3 \* MERGEFORMAT </w:instrText>
      </w:r>
      <w:r>
        <w:rPr>
          <w:rFonts w:hint="eastAsia" w:ascii="宋体" w:hAnsi="宋体" w:eastAsia="宋体" w:cs="宋体"/>
          <w:color w:val="auto"/>
          <w:spacing w:val="-1"/>
          <w:sz w:val="24"/>
          <w:szCs w:val="24"/>
          <w:lang w:eastAsia="zh-CN"/>
        </w:rPr>
        <w:fldChar w:fldCharType="separate"/>
      </w:r>
      <w:r>
        <w:rPr>
          <w:rFonts w:hint="eastAsia" w:ascii="宋体" w:hAnsi="宋体" w:eastAsia="宋体" w:cs="宋体"/>
          <w:color w:val="auto"/>
          <w:sz w:val="24"/>
          <w:szCs w:val="24"/>
        </w:rPr>
        <w:t>⑦</w:t>
      </w:r>
      <w:r>
        <w:rPr>
          <w:rFonts w:hint="eastAsia" w:ascii="宋体" w:hAnsi="宋体" w:eastAsia="宋体" w:cs="宋体"/>
          <w:color w:val="auto"/>
          <w:spacing w:val="-1"/>
          <w:sz w:val="24"/>
          <w:szCs w:val="24"/>
          <w:lang w:eastAsia="zh-CN"/>
        </w:rPr>
        <w:fldChar w:fldCharType="end"/>
      </w:r>
      <w:r>
        <w:rPr>
          <w:rFonts w:hint="eastAsia" w:ascii="宋体" w:hAnsi="宋体" w:eastAsia="宋体" w:cs="宋体"/>
          <w:color w:val="auto"/>
          <w:spacing w:val="-1"/>
          <w:sz w:val="24"/>
          <w:szCs w:val="24"/>
          <w:lang w:val="en-US" w:eastAsia="zh-CN"/>
        </w:rPr>
        <w:t>三普成果应用报告</w:t>
      </w:r>
      <w:r>
        <w:rPr>
          <w:rFonts w:hint="eastAsia" w:ascii="宋体" w:hAnsi="宋体" w:eastAsia="宋体" w:cs="宋体"/>
          <w:color w:val="auto"/>
          <w:spacing w:val="-1"/>
          <w:sz w:val="24"/>
          <w:szCs w:val="24"/>
        </w:rPr>
        <w:t>。</w:t>
      </w:r>
    </w:p>
    <w:p w14:paraId="3A5AE099">
      <w:pPr>
        <w:pStyle w:val="3"/>
        <w:rPr>
          <w:rFonts w:hint="eastAsia"/>
        </w:rPr>
      </w:pPr>
    </w:p>
    <w:p w14:paraId="46D7CC11">
      <w:pPr>
        <w:pStyle w:val="2"/>
        <w:keepNext/>
        <w:keepLines w:val="0"/>
        <w:pageBreakBefore w:val="0"/>
        <w:widowControl/>
        <w:kinsoku/>
        <w:wordWrap/>
        <w:overflowPunct w:val="0"/>
        <w:topLinePunct w:val="0"/>
        <w:autoSpaceDE w:val="0"/>
        <w:autoSpaceDN w:val="0"/>
        <w:bidi w:val="0"/>
        <w:adjustRightInd w:val="0"/>
        <w:snapToGrid w:val="0"/>
        <w:spacing w:before="14" w:line="181" w:lineRule="auto"/>
        <w:ind w:left="435"/>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（二）验收质量要求</w:t>
      </w:r>
    </w:p>
    <w:p w14:paraId="1C145AD8">
      <w:pPr>
        <w:pStyle w:val="2"/>
        <w:keepNext/>
        <w:keepLines w:val="0"/>
        <w:pageBreakBefore w:val="0"/>
        <w:widowControl/>
        <w:kinsoku/>
        <w:wordWrap/>
        <w:overflowPunct w:val="0"/>
        <w:topLinePunct w:val="0"/>
        <w:autoSpaceDE w:val="0"/>
        <w:autoSpaceDN w:val="0"/>
        <w:bidi w:val="0"/>
        <w:adjustRightInd w:val="0"/>
        <w:snapToGrid w:val="0"/>
        <w:spacing w:before="191" w:line="305" w:lineRule="auto"/>
        <w:ind w:firstLine="422"/>
        <w:textAlignment w:val="baseline"/>
        <w:rPr>
          <w:rFonts w:hint="eastAsia" w:ascii="宋体" w:hAnsi="宋体" w:eastAsia="宋体" w:cs="宋体"/>
          <w:color w:val="auto"/>
          <w:spacing w:val="-5"/>
          <w:sz w:val="24"/>
          <w:szCs w:val="24"/>
        </w:rPr>
      </w:pPr>
      <w:r>
        <w:rPr>
          <w:rFonts w:hint="eastAsia" w:ascii="宋体" w:hAnsi="宋体" w:eastAsia="宋体" w:cs="宋体"/>
          <w:color w:val="auto"/>
          <w:spacing w:val="1"/>
          <w:sz w:val="24"/>
          <w:szCs w:val="24"/>
        </w:rPr>
        <w:t>各类成果及形成方法须按《国务院第三次全国土壤普查领导小组</w:t>
      </w:r>
      <w:r>
        <w:rPr>
          <w:rFonts w:hint="eastAsia" w:ascii="宋体" w:hAnsi="宋体" w:eastAsia="宋体" w:cs="宋体"/>
          <w:color w:val="auto"/>
          <w:sz w:val="24"/>
          <w:szCs w:val="24"/>
        </w:rPr>
        <w:t xml:space="preserve">办公室关于印发第三次全国土 </w:t>
      </w:r>
      <w:r>
        <w:rPr>
          <w:rFonts w:hint="eastAsia" w:ascii="宋体" w:hAnsi="宋体" w:eastAsia="宋体" w:cs="宋体"/>
          <w:color w:val="auto"/>
          <w:spacing w:val="-5"/>
          <w:sz w:val="24"/>
          <w:szCs w:val="24"/>
        </w:rPr>
        <w:t>壤普查试点县成果清单及其形成方法的通知》（国土</w:t>
      </w:r>
      <w:r>
        <w:rPr>
          <w:rFonts w:hint="eastAsia" w:ascii="宋体" w:hAnsi="宋体" w:eastAsia="宋体" w:cs="宋体"/>
          <w:color w:val="auto"/>
          <w:spacing w:val="-6"/>
          <w:sz w:val="24"/>
          <w:szCs w:val="24"/>
        </w:rPr>
        <w:t>壤普查办发〔2022]28  号）</w:t>
      </w:r>
      <w:r>
        <w:rPr>
          <w:rFonts w:hint="eastAsia" w:ascii="宋体" w:hAnsi="宋体" w:eastAsia="宋体" w:cs="宋体"/>
          <w:color w:val="auto"/>
          <w:spacing w:val="-6"/>
          <w:sz w:val="24"/>
          <w:szCs w:val="24"/>
          <w:lang w:val="en-US" w:eastAsia="zh-CN"/>
        </w:rPr>
        <w:t>和</w:t>
      </w:r>
      <w:r>
        <w:rPr>
          <w:rFonts w:hint="eastAsia" w:ascii="宋体" w:hAnsi="宋体" w:eastAsia="宋体" w:cs="宋体"/>
          <w:color w:val="auto"/>
          <w:spacing w:val="-16"/>
          <w:sz w:val="24"/>
          <w:szCs w:val="24"/>
          <w:lang w:val="en-US" w:eastAsia="zh-CN"/>
        </w:rPr>
        <w:t>《河南省第三次全国土壤普查成果形成方案》（豫三普办【2025】4号）《河南省第三次全国土豪普查成果形成质量控制方案》（豫三普办【2025】5号）等方案和规范</w:t>
      </w:r>
      <w:r>
        <w:rPr>
          <w:rFonts w:hint="eastAsia" w:ascii="宋体" w:hAnsi="宋体" w:eastAsia="宋体" w:cs="宋体"/>
          <w:color w:val="auto"/>
          <w:spacing w:val="-6"/>
          <w:sz w:val="24"/>
          <w:szCs w:val="24"/>
        </w:rPr>
        <w:t>要求进行编制，</w:t>
      </w:r>
      <w:r>
        <w:rPr>
          <w:rFonts w:hint="eastAsia" w:ascii="宋体" w:hAnsi="宋体" w:eastAsia="宋体" w:cs="宋体"/>
          <w:color w:val="auto"/>
          <w:sz w:val="24"/>
          <w:szCs w:val="24"/>
        </w:rPr>
        <w:t>格式规范，内容完整。数据与数据库成果要求数据完整、准确，无缺漏项，</w:t>
      </w:r>
      <w:r>
        <w:rPr>
          <w:rFonts w:hint="eastAsia" w:ascii="宋体" w:hAnsi="宋体" w:eastAsia="宋体" w:cs="宋体"/>
          <w:color w:val="auto"/>
          <w:spacing w:val="-29"/>
          <w:sz w:val="24"/>
          <w:szCs w:val="24"/>
        </w:rPr>
        <w:t xml:space="preserve"> </w:t>
      </w:r>
      <w:r>
        <w:rPr>
          <w:rFonts w:hint="eastAsia" w:ascii="宋体" w:hAnsi="宋体" w:eastAsia="宋体" w:cs="宋体"/>
          <w:color w:val="auto"/>
          <w:sz w:val="24"/>
          <w:szCs w:val="24"/>
        </w:rPr>
        <w:t xml:space="preserve">数据项之间逻辑关系合 </w:t>
      </w:r>
      <w:r>
        <w:rPr>
          <w:rFonts w:hint="eastAsia" w:ascii="宋体" w:hAnsi="宋体" w:eastAsia="宋体" w:cs="宋体"/>
          <w:color w:val="auto"/>
          <w:spacing w:val="1"/>
          <w:sz w:val="24"/>
          <w:szCs w:val="24"/>
        </w:rPr>
        <w:t>理，格式符合国家相关规范要求。数字化图件成果要求基础数据可靠、制图</w:t>
      </w:r>
      <w:r>
        <w:rPr>
          <w:rFonts w:hint="eastAsia" w:ascii="宋体" w:hAnsi="宋体" w:eastAsia="宋体" w:cs="宋体"/>
          <w:color w:val="auto"/>
          <w:sz w:val="24"/>
          <w:szCs w:val="24"/>
        </w:rPr>
        <w:t xml:space="preserve">和评价方法科学、制图 </w:t>
      </w:r>
      <w:r>
        <w:rPr>
          <w:rFonts w:hint="eastAsia" w:ascii="宋体" w:hAnsi="宋体" w:eastAsia="宋体" w:cs="宋体"/>
          <w:color w:val="auto"/>
          <w:spacing w:val="-4"/>
          <w:sz w:val="24"/>
          <w:szCs w:val="24"/>
        </w:rPr>
        <w:t>结果可靠，图面要素齐全规范，符合国家相关规范等要求。文字报告成果要求格式规范，内容齐全，</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表达清晰、流畅，逻辑性、条理性强，前后表述一致，各种报告之间相关数</w:t>
      </w:r>
      <w:r>
        <w:rPr>
          <w:rFonts w:hint="eastAsia" w:ascii="宋体" w:hAnsi="宋体" w:eastAsia="宋体" w:cs="宋体"/>
          <w:color w:val="auto"/>
          <w:sz w:val="24"/>
          <w:szCs w:val="24"/>
        </w:rPr>
        <w:t>据、结论等要一致；技 术报告中对土壤普查的各个环节技术方法表述清楚，报告中各种数据表述规范，表格内数</w:t>
      </w:r>
      <w:r>
        <w:rPr>
          <w:rFonts w:hint="eastAsia" w:ascii="宋体" w:hAnsi="宋体" w:eastAsia="宋体" w:cs="宋体"/>
          <w:color w:val="auto"/>
          <w:spacing w:val="-1"/>
          <w:sz w:val="24"/>
          <w:szCs w:val="24"/>
        </w:rPr>
        <w:t>据科学，</w:t>
      </w:r>
      <w:r>
        <w:rPr>
          <w:rFonts w:hint="eastAsia" w:ascii="宋体" w:hAnsi="宋体" w:eastAsia="宋体" w:cs="宋体"/>
          <w:color w:val="auto"/>
          <w:sz w:val="24"/>
          <w:szCs w:val="24"/>
        </w:rPr>
        <w:t xml:space="preserve"> </w:t>
      </w:r>
      <w:bookmarkStart w:id="35" w:name="bookmark12"/>
      <w:bookmarkEnd w:id="35"/>
      <w:r>
        <w:rPr>
          <w:rFonts w:hint="eastAsia" w:ascii="宋体" w:hAnsi="宋体" w:eastAsia="宋体" w:cs="宋体"/>
          <w:color w:val="auto"/>
          <w:spacing w:val="-5"/>
          <w:sz w:val="24"/>
          <w:szCs w:val="24"/>
        </w:rPr>
        <w:t>引述一致。</w:t>
      </w:r>
    </w:p>
    <w:p w14:paraId="2897BF9D">
      <w:pPr>
        <w:pStyle w:val="3"/>
        <w:rPr>
          <w:rFonts w:hint="eastAsia" w:ascii="宋体" w:hAnsi="宋体" w:eastAsia="宋体" w:cs="宋体"/>
          <w:color w:val="auto"/>
          <w:spacing w:val="-5"/>
          <w:sz w:val="24"/>
          <w:szCs w:val="24"/>
        </w:rPr>
      </w:pPr>
    </w:p>
    <w:p w14:paraId="5C255832">
      <w:pPr>
        <w:spacing w:line="480" w:lineRule="auto"/>
        <w:ind w:left="350"/>
        <w:rPr>
          <w:rStyle w:val="66"/>
          <w:rFonts w:ascii="宋体" w:hAnsi="宋体" w:cs="宋体"/>
          <w:color w:val="000000"/>
          <w:sz w:val="24"/>
          <w:lang w:val="zh-CN"/>
        </w:rPr>
      </w:pPr>
      <w:r>
        <w:rPr>
          <w:rStyle w:val="66"/>
          <w:rFonts w:hint="eastAsia" w:ascii="宋体" w:hAnsi="宋体" w:cs="宋体"/>
          <w:color w:val="000000"/>
          <w:sz w:val="24"/>
          <w:lang w:val="zh-CN"/>
        </w:rPr>
        <w:t>2、服务内容及要求：</w:t>
      </w:r>
    </w:p>
    <w:p w14:paraId="61F052FF">
      <w:pPr>
        <w:spacing w:line="420" w:lineRule="exact"/>
        <w:ind w:firstLine="480" w:firstLineChars="200"/>
        <w:rPr>
          <w:rStyle w:val="66"/>
          <w:rFonts w:ascii="宋体" w:hAnsi="宋体" w:cs="宋体"/>
          <w:color w:val="000000"/>
          <w:sz w:val="24"/>
          <w:lang w:val="zh-CN"/>
        </w:rPr>
      </w:pPr>
      <w:r>
        <w:rPr>
          <w:rStyle w:val="66"/>
          <w:rFonts w:hint="eastAsia" w:ascii="宋体" w:hAnsi="宋体" w:cs="宋体"/>
          <w:color w:val="000000"/>
          <w:sz w:val="24"/>
          <w:lang w:val="zh-CN"/>
        </w:rPr>
        <w:t>2.1服务要求：在接到采购方服务请求后，1小时响应，2小时内上门解决问题；质保期内提供免费上门服务，质保期外的收费按相关行业规则或由双方协商收取。</w:t>
      </w:r>
    </w:p>
    <w:p w14:paraId="17ECF14A">
      <w:pPr>
        <w:spacing w:line="420" w:lineRule="exact"/>
        <w:ind w:firstLine="480" w:firstLineChars="200"/>
        <w:rPr>
          <w:rStyle w:val="66"/>
          <w:rFonts w:ascii="宋体" w:hAnsi="宋体" w:cs="宋体"/>
          <w:color w:val="000000"/>
          <w:sz w:val="24"/>
          <w:lang w:val="zh-CN"/>
        </w:rPr>
      </w:pPr>
      <w:r>
        <w:rPr>
          <w:rStyle w:val="66"/>
          <w:rFonts w:hint="eastAsia" w:ascii="宋体" w:hAnsi="宋体" w:cs="宋体"/>
          <w:color w:val="000000"/>
          <w:sz w:val="24"/>
          <w:lang w:val="zh-CN"/>
        </w:rPr>
        <w:t>2.2</w:t>
      </w:r>
      <w:r>
        <w:rPr>
          <w:rStyle w:val="66"/>
          <w:rFonts w:hint="eastAsia" w:ascii="宋体" w:hAnsi="宋体" w:cs="宋体"/>
          <w:color w:val="000000"/>
          <w:sz w:val="24"/>
          <w:lang w:val="en-US" w:eastAsia="zh-CN"/>
        </w:rPr>
        <w:t>服务</w:t>
      </w:r>
      <w:r>
        <w:rPr>
          <w:rStyle w:val="66"/>
          <w:rFonts w:hint="eastAsia" w:ascii="宋体" w:hAnsi="宋体" w:cs="宋体"/>
          <w:color w:val="000000"/>
          <w:sz w:val="24"/>
          <w:lang w:val="zh-CN"/>
        </w:rPr>
        <w:t>地点：采购人指定地点。</w:t>
      </w:r>
    </w:p>
    <w:p w14:paraId="2F15DCC0">
      <w:pPr>
        <w:spacing w:line="420" w:lineRule="exact"/>
        <w:ind w:firstLine="480" w:firstLineChars="200"/>
        <w:rPr>
          <w:rStyle w:val="66"/>
          <w:rFonts w:hint="default" w:ascii="宋体" w:hAnsi="宋体" w:eastAsia="宋体" w:cs="宋体"/>
          <w:color w:val="000000"/>
          <w:sz w:val="24"/>
          <w:lang w:val="en-US" w:eastAsia="zh-CN"/>
        </w:rPr>
      </w:pPr>
      <w:r>
        <w:rPr>
          <w:rStyle w:val="66"/>
          <w:rFonts w:hint="eastAsia" w:ascii="宋体" w:hAnsi="宋体" w:cs="宋体"/>
          <w:color w:val="000000"/>
          <w:sz w:val="24"/>
          <w:lang w:val="zh-CN"/>
        </w:rPr>
        <w:t>2.3</w:t>
      </w:r>
      <w:r>
        <w:rPr>
          <w:rStyle w:val="66"/>
          <w:rFonts w:hint="eastAsia" w:ascii="宋体" w:hAnsi="宋体" w:cs="宋体"/>
          <w:color w:val="000000"/>
          <w:sz w:val="24"/>
          <w:lang w:val="en-US" w:eastAsia="zh-CN"/>
        </w:rPr>
        <w:t>服务</w:t>
      </w:r>
      <w:r>
        <w:rPr>
          <w:rStyle w:val="66"/>
          <w:rFonts w:hint="eastAsia" w:ascii="宋体" w:hAnsi="宋体" w:cs="宋体"/>
          <w:color w:val="000000"/>
          <w:sz w:val="24"/>
          <w:lang w:val="zh-CN"/>
        </w:rPr>
        <w:t>日期</w:t>
      </w:r>
      <w:r>
        <w:rPr>
          <w:rStyle w:val="66"/>
          <w:rFonts w:hint="eastAsia" w:ascii="宋体" w:hAnsi="宋体" w:cs="宋体"/>
          <w:color w:val="000000"/>
          <w:sz w:val="24"/>
          <w:lang w:val="en-US" w:eastAsia="zh-CN"/>
        </w:rPr>
        <w:t>:合同签订后90日历天内完成。</w:t>
      </w:r>
    </w:p>
    <w:p w14:paraId="6D986CD1">
      <w:pPr>
        <w:spacing w:line="420" w:lineRule="exact"/>
        <w:ind w:firstLine="480" w:firstLineChars="200"/>
        <w:rPr>
          <w:rFonts w:hint="eastAsia" w:ascii="宋体" w:hAnsi="宋体" w:eastAsia="宋体" w:cs="宋体"/>
          <w:color w:val="auto"/>
          <w:spacing w:val="-5"/>
          <w:sz w:val="24"/>
          <w:szCs w:val="24"/>
        </w:rPr>
        <w:sectPr>
          <w:footerReference r:id="rId6" w:type="default"/>
          <w:pgSz w:w="11907" w:h="16841"/>
          <w:pgMar w:top="1431" w:right="1745" w:bottom="1232" w:left="1618" w:header="0" w:footer="958" w:gutter="0"/>
          <w:pgNumType w:fmt="decimal"/>
          <w:cols w:space="720" w:num="1"/>
        </w:sectPr>
      </w:pPr>
      <w:r>
        <w:rPr>
          <w:rStyle w:val="66"/>
          <w:rFonts w:hint="eastAsia" w:ascii="宋体" w:hAnsi="宋体" w:cs="宋体"/>
          <w:color w:val="000000"/>
          <w:sz w:val="24"/>
          <w:lang w:val="zh-CN"/>
        </w:rPr>
        <w:t>2.4验收：由最终用户组织验收。</w:t>
      </w:r>
    </w:p>
    <w:p w14:paraId="3AE5E8EB">
      <w:pPr>
        <w:pStyle w:val="35"/>
        <w:ind w:left="0" w:leftChars="0" w:firstLine="0" w:firstLineChars="0"/>
        <w:rPr>
          <w:rFonts w:ascii="宋体" w:hAnsi="宋体" w:cs="宋体"/>
          <w:sz w:val="24"/>
        </w:rPr>
      </w:pPr>
    </w:p>
    <w:p w14:paraId="1B137653">
      <w:pPr>
        <w:pStyle w:val="35"/>
        <w:ind w:firstLine="240"/>
        <w:rPr>
          <w:rFonts w:ascii="宋体" w:hAnsi="宋体" w:cs="宋体"/>
          <w:sz w:val="24"/>
        </w:rPr>
      </w:pPr>
    </w:p>
    <w:p w14:paraId="1AA9CA36">
      <w:pPr>
        <w:spacing w:line="480" w:lineRule="auto"/>
        <w:rPr>
          <w:rFonts w:ascii="宋体" w:hAnsi="宋体" w:cs="宋体"/>
          <w:sz w:val="24"/>
        </w:rPr>
      </w:pPr>
      <w:r>
        <w:rPr>
          <w:rFonts w:hint="eastAsia" w:ascii="宋体" w:hAnsi="宋体" w:cs="宋体"/>
          <w:b/>
          <w:bCs/>
          <w:sz w:val="24"/>
        </w:rPr>
        <w:t>第四章  响应性文件内容及格式</w:t>
      </w:r>
    </w:p>
    <w:p w14:paraId="43D8BCC5">
      <w:pPr>
        <w:widowControl/>
        <w:spacing w:line="520" w:lineRule="exact"/>
        <w:ind w:firstLine="480" w:firstLineChars="200"/>
        <w:jc w:val="center"/>
        <w:rPr>
          <w:rFonts w:ascii="宋体" w:hAnsi="宋体" w:cs="宋体"/>
          <w:sz w:val="24"/>
        </w:rPr>
      </w:pPr>
    </w:p>
    <w:p w14:paraId="318F3E47">
      <w:pPr>
        <w:spacing w:line="560" w:lineRule="exact"/>
        <w:ind w:firstLine="480" w:firstLineChars="200"/>
        <w:rPr>
          <w:rFonts w:ascii="宋体" w:hAnsi="宋体" w:cs="宋体"/>
          <w:sz w:val="24"/>
        </w:rPr>
      </w:pPr>
      <w:r>
        <w:rPr>
          <w:rFonts w:hint="eastAsia" w:ascii="宋体" w:hAnsi="宋体" w:cs="宋体"/>
          <w:sz w:val="24"/>
        </w:rPr>
        <w:t xml:space="preserve">注：请供应商按照以下文件的要求格式、内容，顺序制作响应性文件，并编制目录及页码，否则可能将影响对响应性文件的评价。 </w:t>
      </w:r>
    </w:p>
    <w:p w14:paraId="3BA0AE9F">
      <w:pPr>
        <w:spacing w:line="560" w:lineRule="exact"/>
        <w:ind w:firstLine="482" w:firstLineChars="200"/>
        <w:rPr>
          <w:rFonts w:ascii="宋体" w:hAnsi="宋体" w:cs="宋体"/>
          <w:b/>
          <w:sz w:val="24"/>
        </w:rPr>
      </w:pPr>
      <w:r>
        <w:rPr>
          <w:rFonts w:hint="eastAsia" w:ascii="宋体" w:hAnsi="宋体" w:cs="宋体"/>
          <w:b/>
          <w:sz w:val="24"/>
        </w:rPr>
        <w:t>重要提示：</w:t>
      </w:r>
    </w:p>
    <w:p w14:paraId="53BE8B71">
      <w:pPr>
        <w:snapToGrid w:val="0"/>
        <w:spacing w:line="560" w:lineRule="exact"/>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．供应商在编制响应性文件时，对于给定格式的文件内容，必须按照给定的标准格式进行填报；对于没有给定标准格式的文件内容，可以由供应商自行设计。</w:t>
      </w:r>
    </w:p>
    <w:p w14:paraId="62430D14">
      <w:pPr>
        <w:snapToGrid w:val="0"/>
        <w:spacing w:line="560" w:lineRule="exact"/>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.法定代表人本人参加竞争性磋商的，不需提供授权委托书。</w:t>
      </w:r>
    </w:p>
    <w:p w14:paraId="28A48C6B">
      <w:pPr>
        <w:snapToGrid w:val="0"/>
        <w:jc w:val="left"/>
        <w:rPr>
          <w:rFonts w:ascii="宋体" w:hAnsi="宋体" w:cs="宋体"/>
          <w:sz w:val="24"/>
        </w:rPr>
      </w:pPr>
    </w:p>
    <w:p w14:paraId="0BC13A2F">
      <w:pPr>
        <w:snapToGrid w:val="0"/>
        <w:jc w:val="left"/>
        <w:rPr>
          <w:rFonts w:ascii="宋体" w:hAnsi="宋体" w:cs="宋体"/>
          <w:sz w:val="24"/>
        </w:rPr>
      </w:pPr>
    </w:p>
    <w:p w14:paraId="02B40C9A">
      <w:pPr>
        <w:snapToGrid w:val="0"/>
        <w:jc w:val="left"/>
        <w:rPr>
          <w:rFonts w:ascii="宋体" w:hAnsi="宋体" w:cs="宋体"/>
          <w:sz w:val="24"/>
        </w:rPr>
      </w:pPr>
    </w:p>
    <w:p w14:paraId="3E14EC76">
      <w:pPr>
        <w:snapToGrid w:val="0"/>
        <w:jc w:val="left"/>
        <w:rPr>
          <w:rFonts w:ascii="宋体" w:hAnsi="宋体" w:cs="宋体"/>
          <w:sz w:val="24"/>
        </w:rPr>
      </w:pPr>
    </w:p>
    <w:p w14:paraId="52410609">
      <w:pPr>
        <w:snapToGrid w:val="0"/>
        <w:jc w:val="left"/>
        <w:rPr>
          <w:rFonts w:ascii="宋体" w:hAnsi="宋体" w:cs="宋体"/>
          <w:sz w:val="24"/>
        </w:rPr>
      </w:pPr>
    </w:p>
    <w:p w14:paraId="03ABC17B">
      <w:pPr>
        <w:snapToGrid w:val="0"/>
        <w:jc w:val="left"/>
        <w:rPr>
          <w:rFonts w:ascii="宋体" w:hAnsi="宋体" w:cs="宋体"/>
          <w:sz w:val="24"/>
        </w:rPr>
      </w:pPr>
    </w:p>
    <w:p w14:paraId="699AF82A">
      <w:pPr>
        <w:snapToGrid w:val="0"/>
        <w:jc w:val="left"/>
        <w:rPr>
          <w:rFonts w:ascii="宋体" w:hAnsi="宋体" w:cs="宋体"/>
          <w:sz w:val="24"/>
        </w:rPr>
      </w:pPr>
    </w:p>
    <w:p w14:paraId="388A37E0">
      <w:pPr>
        <w:snapToGrid w:val="0"/>
        <w:jc w:val="left"/>
        <w:rPr>
          <w:rFonts w:ascii="宋体" w:hAnsi="宋体" w:cs="宋体"/>
          <w:sz w:val="24"/>
        </w:rPr>
      </w:pPr>
    </w:p>
    <w:p w14:paraId="688DD8C8">
      <w:pPr>
        <w:snapToGrid w:val="0"/>
        <w:jc w:val="left"/>
        <w:rPr>
          <w:rFonts w:ascii="宋体" w:hAnsi="宋体" w:cs="宋体"/>
          <w:sz w:val="24"/>
        </w:rPr>
      </w:pPr>
    </w:p>
    <w:p w14:paraId="3D6A772D">
      <w:pPr>
        <w:snapToGrid w:val="0"/>
        <w:jc w:val="left"/>
        <w:rPr>
          <w:rFonts w:ascii="宋体" w:hAnsi="宋体" w:cs="宋体"/>
          <w:sz w:val="24"/>
        </w:rPr>
      </w:pPr>
    </w:p>
    <w:p w14:paraId="1E5E5C68">
      <w:pPr>
        <w:snapToGrid w:val="0"/>
        <w:jc w:val="left"/>
        <w:rPr>
          <w:rFonts w:ascii="宋体" w:hAnsi="宋体" w:cs="宋体"/>
          <w:sz w:val="24"/>
        </w:rPr>
      </w:pPr>
    </w:p>
    <w:p w14:paraId="3EC6FA95">
      <w:pPr>
        <w:snapToGrid w:val="0"/>
        <w:jc w:val="left"/>
        <w:rPr>
          <w:rFonts w:ascii="宋体" w:hAnsi="宋体" w:cs="宋体"/>
          <w:sz w:val="24"/>
        </w:rPr>
      </w:pPr>
    </w:p>
    <w:p w14:paraId="5B5A1774">
      <w:pPr>
        <w:snapToGrid w:val="0"/>
        <w:jc w:val="left"/>
        <w:rPr>
          <w:rFonts w:ascii="宋体" w:hAnsi="宋体" w:cs="宋体"/>
          <w:sz w:val="24"/>
        </w:rPr>
      </w:pPr>
    </w:p>
    <w:p w14:paraId="510E647B">
      <w:pPr>
        <w:snapToGrid w:val="0"/>
        <w:jc w:val="left"/>
        <w:rPr>
          <w:rFonts w:ascii="宋体" w:hAnsi="宋体" w:cs="宋体"/>
          <w:sz w:val="24"/>
        </w:rPr>
      </w:pPr>
    </w:p>
    <w:p w14:paraId="1EEAD420">
      <w:pPr>
        <w:pStyle w:val="26"/>
        <w:ind w:firstLine="480"/>
        <w:rPr>
          <w:rFonts w:ascii="宋体" w:hAnsi="宋体" w:eastAsia="宋体" w:cs="宋体"/>
          <w:sz w:val="24"/>
        </w:rPr>
      </w:pPr>
    </w:p>
    <w:p w14:paraId="39AD95D4">
      <w:pPr>
        <w:pStyle w:val="26"/>
        <w:ind w:firstLine="480"/>
        <w:rPr>
          <w:rFonts w:ascii="宋体" w:hAnsi="宋体" w:eastAsia="宋体" w:cs="宋体"/>
          <w:sz w:val="24"/>
        </w:rPr>
      </w:pPr>
    </w:p>
    <w:p w14:paraId="0259A123">
      <w:pPr>
        <w:pStyle w:val="26"/>
        <w:ind w:firstLine="480"/>
        <w:rPr>
          <w:rFonts w:ascii="宋体" w:hAnsi="宋体" w:eastAsia="宋体" w:cs="宋体"/>
          <w:sz w:val="24"/>
        </w:rPr>
      </w:pPr>
    </w:p>
    <w:p w14:paraId="3E382C81">
      <w:pPr>
        <w:pStyle w:val="26"/>
        <w:ind w:firstLine="480"/>
        <w:rPr>
          <w:rFonts w:ascii="宋体" w:hAnsi="宋体" w:eastAsia="宋体" w:cs="宋体"/>
          <w:sz w:val="24"/>
        </w:rPr>
      </w:pPr>
    </w:p>
    <w:p w14:paraId="0F106EAE">
      <w:pPr>
        <w:snapToGrid w:val="0"/>
        <w:jc w:val="left"/>
        <w:rPr>
          <w:rFonts w:ascii="宋体" w:hAnsi="宋体" w:cs="宋体"/>
          <w:sz w:val="24"/>
        </w:rPr>
      </w:pPr>
    </w:p>
    <w:p w14:paraId="03F1171B">
      <w:pPr>
        <w:snapToGrid w:val="0"/>
        <w:jc w:val="left"/>
        <w:rPr>
          <w:rFonts w:ascii="宋体" w:hAnsi="宋体" w:cs="宋体"/>
          <w:sz w:val="24"/>
        </w:rPr>
      </w:pPr>
    </w:p>
    <w:p w14:paraId="7D20999E">
      <w:pPr>
        <w:snapToGrid w:val="0"/>
        <w:jc w:val="left"/>
        <w:rPr>
          <w:rFonts w:ascii="宋体" w:hAnsi="宋体" w:cs="宋体"/>
          <w:sz w:val="24"/>
        </w:rPr>
      </w:pPr>
    </w:p>
    <w:p w14:paraId="03EB67A2">
      <w:pPr>
        <w:snapToGrid w:val="0"/>
        <w:jc w:val="left"/>
        <w:rPr>
          <w:rFonts w:ascii="宋体" w:hAnsi="宋体" w:cs="宋体"/>
          <w:sz w:val="24"/>
        </w:rPr>
      </w:pPr>
    </w:p>
    <w:p w14:paraId="4F5A3041">
      <w:pPr>
        <w:snapToGrid w:val="0"/>
        <w:jc w:val="left"/>
        <w:rPr>
          <w:rFonts w:ascii="宋体" w:hAnsi="宋体" w:cs="宋体"/>
          <w:sz w:val="24"/>
        </w:rPr>
      </w:pPr>
    </w:p>
    <w:p w14:paraId="08E4F616">
      <w:pPr>
        <w:snapToGrid w:val="0"/>
        <w:jc w:val="left"/>
        <w:rPr>
          <w:rFonts w:ascii="宋体" w:hAnsi="宋体" w:cs="宋体"/>
          <w:sz w:val="24"/>
        </w:rPr>
      </w:pPr>
    </w:p>
    <w:p w14:paraId="059C7D39">
      <w:pPr>
        <w:snapToGrid w:val="0"/>
        <w:jc w:val="left"/>
        <w:rPr>
          <w:rFonts w:ascii="宋体" w:hAnsi="宋体" w:cs="宋体"/>
          <w:sz w:val="24"/>
        </w:rPr>
      </w:pPr>
    </w:p>
    <w:p w14:paraId="4377CB17">
      <w:pPr>
        <w:snapToGrid w:val="0"/>
        <w:jc w:val="left"/>
        <w:rPr>
          <w:rFonts w:ascii="宋体" w:hAnsi="宋体" w:cs="宋体"/>
          <w:sz w:val="24"/>
        </w:rPr>
      </w:pPr>
    </w:p>
    <w:p w14:paraId="73138464">
      <w:pPr>
        <w:pStyle w:val="26"/>
        <w:ind w:firstLine="480"/>
        <w:rPr>
          <w:rFonts w:ascii="宋体" w:hAnsi="宋体" w:eastAsia="宋体" w:cs="宋体"/>
          <w:sz w:val="24"/>
        </w:rPr>
      </w:pPr>
    </w:p>
    <w:p w14:paraId="57286495">
      <w:pPr>
        <w:snapToGrid w:val="0"/>
        <w:jc w:val="left"/>
        <w:rPr>
          <w:rFonts w:ascii="宋体" w:hAnsi="宋体" w:cs="宋体"/>
          <w:sz w:val="24"/>
        </w:rPr>
      </w:pPr>
    </w:p>
    <w:p w14:paraId="19447B49">
      <w:pPr>
        <w:snapToGrid w:val="0"/>
        <w:jc w:val="left"/>
        <w:rPr>
          <w:rFonts w:ascii="宋体" w:hAnsi="宋体" w:cs="宋体"/>
          <w:sz w:val="24"/>
        </w:rPr>
      </w:pPr>
    </w:p>
    <w:p w14:paraId="18C302E8">
      <w:pPr>
        <w:pStyle w:val="26"/>
        <w:ind w:firstLine="480"/>
        <w:rPr>
          <w:rFonts w:ascii="宋体" w:hAnsi="宋体" w:eastAsia="宋体" w:cs="宋体"/>
          <w:sz w:val="24"/>
        </w:rPr>
      </w:pPr>
    </w:p>
    <w:p w14:paraId="22A0EB6F">
      <w:pPr>
        <w:snapToGrid w:val="0"/>
        <w:jc w:val="left"/>
        <w:rPr>
          <w:rFonts w:ascii="宋体" w:hAnsi="宋体" w:cs="宋体"/>
          <w:sz w:val="24"/>
        </w:rPr>
      </w:pPr>
    </w:p>
    <w:p w14:paraId="6F91B3B2">
      <w:pPr>
        <w:pStyle w:val="35"/>
        <w:ind w:firstLine="210"/>
      </w:pPr>
    </w:p>
    <w:p w14:paraId="72F1ADDB">
      <w:pPr>
        <w:spacing w:line="360" w:lineRule="auto"/>
        <w:jc w:val="left"/>
        <w:rPr>
          <w:rFonts w:ascii="宋体" w:hAnsi="宋体" w:cs="宋体"/>
          <w:sz w:val="24"/>
        </w:rPr>
      </w:pPr>
    </w:p>
    <w:p w14:paraId="012F27EB">
      <w:pPr>
        <w:spacing w:line="360" w:lineRule="auto"/>
        <w:jc w:val="left"/>
        <w:rPr>
          <w:rFonts w:ascii="宋体" w:hAnsi="宋体" w:cs="宋体"/>
          <w:sz w:val="24"/>
        </w:rPr>
      </w:pPr>
    </w:p>
    <w:p w14:paraId="07468209">
      <w:pPr>
        <w:spacing w:line="360" w:lineRule="auto"/>
        <w:jc w:val="left"/>
        <w:rPr>
          <w:rFonts w:ascii="宋体" w:hAnsi="宋体" w:cs="宋体"/>
          <w:sz w:val="24"/>
        </w:rPr>
      </w:pPr>
      <w:r>
        <w:rPr>
          <w:rFonts w:hint="eastAsia" w:ascii="宋体" w:hAnsi="宋体" w:cs="宋体"/>
          <w:sz w:val="24"/>
        </w:rPr>
        <w:t>格式2-1</w:t>
      </w:r>
    </w:p>
    <w:p w14:paraId="108CDCB4">
      <w:pPr>
        <w:widowControl/>
        <w:jc w:val="center"/>
        <w:rPr>
          <w:rFonts w:hint="eastAsia" w:ascii="宋体" w:hAnsi="宋体" w:eastAsia="宋体" w:cs="宋体"/>
          <w:kern w:val="0"/>
          <w:sz w:val="24"/>
          <w:lang w:eastAsia="zh-CN"/>
        </w:rPr>
      </w:pPr>
      <w:r>
        <w:rPr>
          <w:rFonts w:hint="eastAsia" w:ascii="宋体" w:hAnsi="宋体" w:cs="宋体"/>
          <w:sz w:val="24"/>
        </w:rPr>
        <w:t>企业营业执照副本</w:t>
      </w:r>
      <w:r>
        <w:rPr>
          <w:rFonts w:hint="eastAsia" w:ascii="宋体" w:hAnsi="宋体" w:cs="宋体"/>
          <w:sz w:val="24"/>
          <w:lang w:val="en-US" w:eastAsia="zh-CN"/>
        </w:rPr>
        <w:t>及</w:t>
      </w:r>
      <w:r>
        <w:rPr>
          <w:rFonts w:hint="eastAsia" w:ascii="宋体" w:hAnsi="宋体" w:cs="宋体"/>
          <w:kern w:val="0"/>
          <w:sz w:val="24"/>
        </w:rPr>
        <w:t>资格性证明材料</w:t>
      </w:r>
    </w:p>
    <w:p w14:paraId="50F9D8BC">
      <w:pPr>
        <w:pStyle w:val="35"/>
        <w:rPr>
          <w:rFonts w:hint="eastAsia"/>
          <w:lang w:eastAsia="zh-CN"/>
        </w:rPr>
      </w:pPr>
    </w:p>
    <w:p w14:paraId="651903F9">
      <w:pPr>
        <w:spacing w:line="360" w:lineRule="auto"/>
        <w:jc w:val="left"/>
        <w:rPr>
          <w:rFonts w:hint="eastAsia" w:ascii="宋体" w:hAnsi="宋体" w:eastAsia="宋体" w:cs="宋体"/>
          <w:sz w:val="24"/>
          <w:lang w:eastAsia="zh-CN"/>
        </w:rPr>
      </w:pPr>
      <w:r>
        <w:rPr>
          <w:rFonts w:hint="eastAsia" w:ascii="宋体" w:hAnsi="宋体" w:cs="宋体"/>
          <w:sz w:val="24"/>
        </w:rPr>
        <w:t>格式2-</w:t>
      </w:r>
      <w:r>
        <w:rPr>
          <w:rFonts w:hint="eastAsia" w:ascii="宋体" w:hAnsi="宋体" w:cs="宋体"/>
          <w:sz w:val="24"/>
          <w:lang w:val="en-US" w:eastAsia="zh-CN"/>
        </w:rPr>
        <w:t>2</w:t>
      </w:r>
    </w:p>
    <w:p w14:paraId="4125AD31">
      <w:pPr>
        <w:spacing w:line="360" w:lineRule="auto"/>
        <w:jc w:val="center"/>
        <w:rPr>
          <w:rFonts w:ascii="宋体" w:hAnsi="宋体" w:cs="宋体"/>
          <w:sz w:val="24"/>
        </w:rPr>
      </w:pPr>
      <w:r>
        <w:rPr>
          <w:rFonts w:hint="eastAsia" w:ascii="宋体" w:hAnsi="宋体" w:cs="宋体"/>
          <w:sz w:val="24"/>
        </w:rPr>
        <w:t>法定代表人身份证明书</w:t>
      </w:r>
    </w:p>
    <w:p w14:paraId="114ACE3F">
      <w:pPr>
        <w:spacing w:line="360" w:lineRule="auto"/>
        <w:jc w:val="center"/>
        <w:rPr>
          <w:rFonts w:ascii="宋体" w:hAnsi="宋体" w:cs="宋体"/>
          <w:sz w:val="24"/>
        </w:rPr>
      </w:pPr>
      <w:r>
        <w:rPr>
          <w:rFonts w:hint="eastAsia" w:ascii="宋体" w:hAnsi="宋体" w:cs="宋体"/>
          <w:sz w:val="24"/>
        </w:rPr>
        <w:t>（法定代表人参加竞争性磋商的，出具此证明书）</w:t>
      </w:r>
    </w:p>
    <w:p w14:paraId="4213A129">
      <w:pPr>
        <w:spacing w:line="360" w:lineRule="auto"/>
        <w:ind w:firstLine="480" w:firstLineChars="200"/>
        <w:rPr>
          <w:rFonts w:ascii="宋体" w:hAnsi="宋体" w:cs="宋体"/>
          <w:sz w:val="24"/>
        </w:rPr>
      </w:pPr>
    </w:p>
    <w:p w14:paraId="64D98EB9">
      <w:pPr>
        <w:spacing w:line="360" w:lineRule="auto"/>
        <w:ind w:firstLine="480" w:firstLineChars="200"/>
        <w:rPr>
          <w:rFonts w:ascii="宋体" w:hAnsi="宋体" w:cs="宋体"/>
          <w:sz w:val="24"/>
        </w:rPr>
      </w:pPr>
      <w:r>
        <w:rPr>
          <w:rFonts w:hint="eastAsia" w:ascii="宋体" w:hAnsi="宋体" w:cs="宋体"/>
          <w:sz w:val="24"/>
        </w:rPr>
        <w:t>同志，系我单位法定代表人，任职务。</w:t>
      </w:r>
    </w:p>
    <w:p w14:paraId="1F51C088">
      <w:pPr>
        <w:spacing w:line="360" w:lineRule="auto"/>
        <w:ind w:firstLine="480" w:firstLineChars="200"/>
        <w:rPr>
          <w:rFonts w:ascii="宋体" w:hAnsi="宋体" w:cs="宋体"/>
          <w:sz w:val="24"/>
        </w:rPr>
      </w:pPr>
      <w:r>
        <w:rPr>
          <w:rFonts w:hint="eastAsia" w:ascii="宋体" w:hAnsi="宋体" w:cs="宋体"/>
          <w:sz w:val="24"/>
        </w:rPr>
        <w:t>特此证明。</w:t>
      </w:r>
    </w:p>
    <w:p w14:paraId="55FCBD4D">
      <w:pPr>
        <w:spacing w:line="360" w:lineRule="auto"/>
        <w:ind w:firstLine="480" w:firstLineChars="200"/>
        <w:rPr>
          <w:rFonts w:ascii="宋体" w:hAnsi="宋体" w:cs="宋体"/>
          <w:sz w:val="24"/>
        </w:rPr>
      </w:pPr>
      <w:r>
        <w:rPr>
          <w:rFonts w:hint="eastAsia" w:ascii="宋体" w:hAnsi="宋体" w:cs="宋体"/>
          <w:sz w:val="24"/>
        </w:rPr>
        <w:t xml:space="preserve">附：联系地址：               </w:t>
      </w:r>
    </w:p>
    <w:p w14:paraId="0D7DC7E7">
      <w:pPr>
        <w:spacing w:line="360" w:lineRule="auto"/>
        <w:ind w:firstLine="960" w:firstLineChars="400"/>
        <w:rPr>
          <w:rFonts w:ascii="宋体" w:hAnsi="宋体" w:cs="宋体"/>
          <w:b/>
          <w:sz w:val="24"/>
        </w:rPr>
      </w:pPr>
      <w:r>
        <w:rPr>
          <w:rFonts w:hint="eastAsia" w:ascii="宋体" w:hAnsi="宋体" w:cs="宋体"/>
          <w:sz w:val="24"/>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851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5D00BF71">
            <w:pPr>
              <w:spacing w:line="480" w:lineRule="exact"/>
              <w:rPr>
                <w:rFonts w:ascii="宋体" w:hAnsi="宋体" w:cs="宋体"/>
                <w:b/>
                <w:bCs/>
                <w:sz w:val="24"/>
              </w:rPr>
            </w:pPr>
          </w:p>
          <w:p w14:paraId="1FA89AEF">
            <w:pPr>
              <w:spacing w:line="480" w:lineRule="exact"/>
              <w:rPr>
                <w:rFonts w:ascii="宋体" w:hAnsi="宋体" w:cs="宋体"/>
                <w:b/>
                <w:bCs/>
                <w:sz w:val="24"/>
              </w:rPr>
            </w:pPr>
          </w:p>
          <w:p w14:paraId="6876A083">
            <w:pPr>
              <w:spacing w:line="480" w:lineRule="exact"/>
              <w:jc w:val="center"/>
              <w:rPr>
                <w:rFonts w:ascii="宋体" w:hAnsi="宋体" w:cs="宋体"/>
                <w:b/>
                <w:bCs/>
                <w:sz w:val="24"/>
              </w:rPr>
            </w:pPr>
            <w:r>
              <w:rPr>
                <w:rFonts w:hint="eastAsia" w:ascii="宋体" w:hAnsi="宋体" w:cs="宋体"/>
                <w:b/>
                <w:bCs/>
                <w:sz w:val="24"/>
              </w:rPr>
              <w:t>（※附：法定代表人身份证复印件※）</w:t>
            </w:r>
          </w:p>
          <w:p w14:paraId="72F4E0BA">
            <w:pPr>
              <w:spacing w:line="480" w:lineRule="exact"/>
              <w:rPr>
                <w:rFonts w:ascii="宋体" w:hAnsi="宋体" w:cs="宋体"/>
                <w:sz w:val="24"/>
              </w:rPr>
            </w:pPr>
          </w:p>
          <w:p w14:paraId="4E4088D7">
            <w:pPr>
              <w:spacing w:line="480" w:lineRule="exact"/>
              <w:rPr>
                <w:rFonts w:ascii="宋体" w:hAnsi="宋体" w:cs="宋体"/>
                <w:sz w:val="24"/>
              </w:rPr>
            </w:pPr>
          </w:p>
        </w:tc>
      </w:tr>
    </w:tbl>
    <w:p w14:paraId="585D309D">
      <w:pPr>
        <w:spacing w:line="360" w:lineRule="auto"/>
        <w:ind w:firstLine="960" w:firstLineChars="400"/>
        <w:rPr>
          <w:rFonts w:ascii="宋体" w:hAnsi="宋体" w:cs="宋体"/>
          <w:sz w:val="24"/>
        </w:rPr>
      </w:pPr>
    </w:p>
    <w:p w14:paraId="031B3E46">
      <w:pPr>
        <w:spacing w:line="360" w:lineRule="auto"/>
        <w:ind w:firstLine="3840" w:firstLineChars="1600"/>
        <w:rPr>
          <w:rFonts w:ascii="宋体" w:hAnsi="宋体" w:cs="宋体"/>
          <w:sz w:val="24"/>
        </w:rPr>
      </w:pPr>
    </w:p>
    <w:p w14:paraId="1A869A6F">
      <w:pPr>
        <w:spacing w:line="360" w:lineRule="auto"/>
        <w:ind w:firstLine="3840" w:firstLineChars="1600"/>
        <w:rPr>
          <w:rFonts w:ascii="宋体" w:hAnsi="宋体" w:cs="宋体"/>
          <w:sz w:val="24"/>
        </w:rPr>
      </w:pPr>
    </w:p>
    <w:p w14:paraId="07EE4862">
      <w:pPr>
        <w:spacing w:line="360" w:lineRule="auto"/>
        <w:ind w:firstLine="3840" w:firstLineChars="1600"/>
        <w:rPr>
          <w:rFonts w:ascii="宋体" w:hAnsi="宋体" w:cs="宋体"/>
          <w:sz w:val="24"/>
        </w:rPr>
      </w:pPr>
    </w:p>
    <w:p w14:paraId="72A5A6EB">
      <w:pPr>
        <w:spacing w:line="360" w:lineRule="auto"/>
        <w:jc w:val="center"/>
        <w:rPr>
          <w:rFonts w:ascii="宋体" w:hAnsi="宋体" w:cs="宋体"/>
          <w:sz w:val="24"/>
        </w:rPr>
      </w:pPr>
    </w:p>
    <w:p w14:paraId="6C4570BB">
      <w:pPr>
        <w:spacing w:line="360" w:lineRule="auto"/>
        <w:jc w:val="center"/>
        <w:rPr>
          <w:rFonts w:ascii="宋体" w:hAnsi="宋体" w:cs="宋体"/>
          <w:sz w:val="24"/>
        </w:rPr>
      </w:pPr>
    </w:p>
    <w:p w14:paraId="3BBE3B05">
      <w:pPr>
        <w:spacing w:line="360" w:lineRule="auto"/>
        <w:jc w:val="center"/>
        <w:rPr>
          <w:rFonts w:ascii="宋体" w:hAnsi="宋体" w:cs="宋体"/>
          <w:sz w:val="24"/>
        </w:rPr>
      </w:pPr>
    </w:p>
    <w:p w14:paraId="3DF37024">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79B096B3">
      <w:pPr>
        <w:spacing w:line="360" w:lineRule="auto"/>
        <w:jc w:val="center"/>
        <w:rPr>
          <w:rFonts w:ascii="宋体" w:hAnsi="宋体" w:cs="宋体"/>
          <w:sz w:val="24"/>
        </w:rPr>
      </w:pPr>
      <w:r>
        <w:rPr>
          <w:rFonts w:hint="eastAsia" w:ascii="宋体" w:hAnsi="宋体" w:cs="宋体"/>
          <w:sz w:val="24"/>
        </w:rPr>
        <w:t xml:space="preserve">                年   月  日</w:t>
      </w:r>
    </w:p>
    <w:p w14:paraId="32AADA5B">
      <w:pPr>
        <w:spacing w:line="360" w:lineRule="auto"/>
        <w:jc w:val="center"/>
        <w:rPr>
          <w:rFonts w:ascii="宋体" w:hAnsi="宋体" w:cs="宋体"/>
          <w:sz w:val="24"/>
        </w:rPr>
      </w:pPr>
    </w:p>
    <w:p w14:paraId="206342B5">
      <w:pPr>
        <w:spacing w:line="360" w:lineRule="auto"/>
        <w:jc w:val="center"/>
        <w:rPr>
          <w:rFonts w:ascii="宋体" w:hAnsi="宋体" w:cs="宋体"/>
          <w:sz w:val="24"/>
        </w:rPr>
      </w:pPr>
    </w:p>
    <w:p w14:paraId="2258B198">
      <w:pPr>
        <w:spacing w:line="360" w:lineRule="auto"/>
        <w:jc w:val="center"/>
        <w:rPr>
          <w:rFonts w:ascii="宋体" w:hAnsi="宋体" w:cs="宋体"/>
          <w:sz w:val="24"/>
        </w:rPr>
      </w:pPr>
    </w:p>
    <w:p w14:paraId="1FC6B6EB">
      <w:pPr>
        <w:pStyle w:val="35"/>
        <w:ind w:left="0" w:leftChars="0" w:firstLine="0" w:firstLineChars="0"/>
        <w:rPr>
          <w:rFonts w:ascii="宋体" w:hAnsi="宋体" w:cs="宋体"/>
          <w:sz w:val="24"/>
        </w:rPr>
      </w:pPr>
    </w:p>
    <w:p w14:paraId="517C5B13">
      <w:pPr>
        <w:pStyle w:val="35"/>
        <w:ind w:firstLine="240"/>
        <w:rPr>
          <w:rFonts w:ascii="宋体" w:hAnsi="宋体" w:cs="宋体"/>
          <w:sz w:val="24"/>
        </w:rPr>
      </w:pPr>
    </w:p>
    <w:p w14:paraId="723FE50A">
      <w:pPr>
        <w:pStyle w:val="35"/>
        <w:ind w:firstLine="240"/>
        <w:rPr>
          <w:rFonts w:ascii="宋体" w:hAnsi="宋体" w:cs="宋体"/>
          <w:sz w:val="24"/>
        </w:rPr>
      </w:pPr>
    </w:p>
    <w:p w14:paraId="58B8039B">
      <w:pPr>
        <w:spacing w:line="360" w:lineRule="auto"/>
        <w:jc w:val="center"/>
        <w:rPr>
          <w:rFonts w:ascii="宋体" w:hAnsi="宋体" w:cs="宋体"/>
          <w:sz w:val="24"/>
        </w:rPr>
      </w:pPr>
    </w:p>
    <w:p w14:paraId="037078E7">
      <w:pPr>
        <w:spacing w:line="360" w:lineRule="auto"/>
        <w:jc w:val="left"/>
        <w:rPr>
          <w:rFonts w:hint="eastAsia" w:ascii="宋体" w:hAnsi="宋体" w:eastAsia="宋体" w:cs="宋体"/>
          <w:sz w:val="24"/>
          <w:lang w:eastAsia="zh-CN"/>
        </w:rPr>
      </w:pPr>
      <w:r>
        <w:rPr>
          <w:rFonts w:hint="eastAsia" w:ascii="宋体" w:hAnsi="宋体" w:cs="宋体"/>
          <w:sz w:val="24"/>
        </w:rPr>
        <w:t>格式2-</w:t>
      </w:r>
      <w:r>
        <w:rPr>
          <w:rFonts w:hint="eastAsia" w:ascii="宋体" w:hAnsi="宋体" w:cs="宋体"/>
          <w:sz w:val="24"/>
          <w:lang w:val="en-US" w:eastAsia="zh-CN"/>
        </w:rPr>
        <w:t>3</w:t>
      </w:r>
    </w:p>
    <w:p w14:paraId="06B9503C">
      <w:pPr>
        <w:spacing w:line="360" w:lineRule="auto"/>
        <w:ind w:firstLine="480" w:firstLineChars="200"/>
        <w:jc w:val="center"/>
        <w:rPr>
          <w:rFonts w:ascii="宋体" w:hAnsi="宋体" w:cs="宋体"/>
          <w:sz w:val="24"/>
        </w:rPr>
      </w:pPr>
      <w:r>
        <w:rPr>
          <w:rFonts w:hint="eastAsia" w:ascii="宋体" w:hAnsi="宋体" w:cs="宋体"/>
          <w:sz w:val="24"/>
        </w:rPr>
        <w:t>授权委托书</w:t>
      </w:r>
    </w:p>
    <w:p w14:paraId="21DC4D63">
      <w:pPr>
        <w:spacing w:line="360" w:lineRule="auto"/>
        <w:jc w:val="center"/>
        <w:rPr>
          <w:rFonts w:ascii="宋体" w:hAnsi="宋体" w:cs="宋体"/>
          <w:sz w:val="24"/>
        </w:rPr>
      </w:pPr>
      <w:r>
        <w:rPr>
          <w:rFonts w:hint="eastAsia" w:ascii="宋体" w:hAnsi="宋体" w:cs="宋体"/>
          <w:sz w:val="24"/>
        </w:rPr>
        <w:t>（委托代理人参加竞争性磋商的，出具此证明书）</w:t>
      </w:r>
    </w:p>
    <w:p w14:paraId="36B24A8D">
      <w:pPr>
        <w:spacing w:line="360" w:lineRule="auto"/>
        <w:ind w:firstLine="480" w:firstLineChars="200"/>
        <w:rPr>
          <w:rFonts w:ascii="宋体" w:hAnsi="宋体" w:cs="宋体"/>
          <w:sz w:val="24"/>
        </w:rPr>
      </w:pPr>
    </w:p>
    <w:p w14:paraId="612DB056">
      <w:pPr>
        <w:spacing w:line="360" w:lineRule="auto"/>
        <w:ind w:firstLine="480" w:firstLineChars="200"/>
        <w:rPr>
          <w:rFonts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14:paraId="6DE1D4AD">
      <w:pPr>
        <w:spacing w:line="360" w:lineRule="auto"/>
        <w:ind w:firstLine="480" w:firstLineChars="200"/>
        <w:rPr>
          <w:rFonts w:ascii="宋体" w:hAnsi="宋体" w:cs="宋体"/>
          <w:sz w:val="24"/>
        </w:rPr>
      </w:pPr>
      <w:r>
        <w:rPr>
          <w:rFonts w:hint="eastAsia" w:ascii="宋体" w:hAnsi="宋体" w:cs="宋体"/>
          <w:sz w:val="24"/>
        </w:rPr>
        <w:t>本授权书于年月日签字生效，特此声明。</w:t>
      </w:r>
    </w:p>
    <w:p w14:paraId="43BCCE5F">
      <w:pPr>
        <w:spacing w:line="360" w:lineRule="auto"/>
        <w:rPr>
          <w:rFonts w:ascii="宋体" w:hAnsi="宋体" w:cs="宋体"/>
          <w:sz w:val="24"/>
        </w:rPr>
      </w:pPr>
    </w:p>
    <w:p w14:paraId="60710D76">
      <w:pPr>
        <w:spacing w:line="360" w:lineRule="auto"/>
        <w:ind w:firstLine="480" w:firstLineChars="200"/>
        <w:rPr>
          <w:rFonts w:hint="eastAsia" w:ascii="宋体" w:hAnsi="宋体" w:cs="宋体"/>
          <w:sz w:val="24"/>
        </w:rPr>
      </w:pPr>
      <w:r>
        <w:rPr>
          <w:rFonts w:hint="eastAsia" w:ascii="宋体" w:hAnsi="宋体" w:cs="宋体"/>
          <w:sz w:val="24"/>
        </w:rPr>
        <w:t>委托人：</w:t>
      </w:r>
    </w:p>
    <w:p w14:paraId="41B4BB34">
      <w:pPr>
        <w:spacing w:line="360" w:lineRule="auto"/>
        <w:ind w:firstLine="480" w:firstLineChars="200"/>
        <w:rPr>
          <w:rFonts w:hint="eastAsia" w:ascii="宋体" w:hAnsi="宋体" w:cs="宋体"/>
          <w:sz w:val="24"/>
        </w:rPr>
      </w:pPr>
      <w:r>
        <w:rPr>
          <w:rFonts w:hint="eastAsia" w:ascii="宋体" w:hAnsi="宋体" w:cs="宋体"/>
          <w:sz w:val="24"/>
          <w:lang w:val="en-US" w:eastAsia="zh-CN"/>
        </w:rPr>
        <w:t>供应商</w:t>
      </w:r>
      <w:r>
        <w:rPr>
          <w:rFonts w:hint="eastAsia" w:ascii="宋体" w:hAnsi="宋体" w:cs="宋体"/>
          <w:sz w:val="24"/>
        </w:rPr>
        <w:t xml:space="preserve">电子签章：       </w:t>
      </w:r>
    </w:p>
    <w:p w14:paraId="225FEFE6">
      <w:pPr>
        <w:spacing w:line="360" w:lineRule="auto"/>
        <w:ind w:firstLine="480" w:firstLineChars="200"/>
        <w:rPr>
          <w:rFonts w:hint="eastAsia" w:ascii="宋体" w:hAnsi="宋体" w:cs="宋体"/>
          <w:sz w:val="24"/>
        </w:rPr>
      </w:pPr>
      <w:r>
        <w:rPr>
          <w:rFonts w:hint="eastAsia" w:ascii="宋体" w:hAnsi="宋体" w:cs="宋体"/>
          <w:sz w:val="24"/>
        </w:rPr>
        <w:t>被委托人：</w:t>
      </w:r>
    </w:p>
    <w:p w14:paraId="0CD5A19A">
      <w:pPr>
        <w:spacing w:line="360" w:lineRule="auto"/>
        <w:ind w:firstLine="480" w:firstLineChars="200"/>
        <w:rPr>
          <w:rFonts w:hint="eastAsia" w:ascii="宋体" w:hAnsi="宋体" w:cs="宋体"/>
          <w:sz w:val="24"/>
        </w:rPr>
      </w:pPr>
      <w:r>
        <w:rPr>
          <w:rFonts w:hint="eastAsia" w:ascii="宋体" w:hAnsi="宋体" w:cs="宋体"/>
          <w:sz w:val="24"/>
        </w:rPr>
        <w:t>法定代表人：</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0414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7D02D236">
            <w:pPr>
              <w:spacing w:line="480" w:lineRule="exact"/>
              <w:rPr>
                <w:rFonts w:ascii="宋体" w:hAnsi="宋体" w:cs="宋体"/>
                <w:b/>
                <w:bCs/>
                <w:sz w:val="24"/>
              </w:rPr>
            </w:pPr>
          </w:p>
          <w:p w14:paraId="3B0E6F2B">
            <w:pPr>
              <w:spacing w:line="480" w:lineRule="exact"/>
              <w:rPr>
                <w:rFonts w:ascii="宋体" w:hAnsi="宋体" w:cs="宋体"/>
                <w:b/>
                <w:bCs/>
                <w:sz w:val="24"/>
              </w:rPr>
            </w:pPr>
          </w:p>
          <w:p w14:paraId="1352B2D3">
            <w:pPr>
              <w:spacing w:line="480" w:lineRule="exact"/>
              <w:jc w:val="center"/>
              <w:rPr>
                <w:rFonts w:ascii="宋体" w:hAnsi="宋体" w:cs="宋体"/>
                <w:sz w:val="24"/>
              </w:rPr>
            </w:pPr>
            <w:r>
              <w:rPr>
                <w:rFonts w:hint="eastAsia" w:ascii="宋体" w:hAnsi="宋体" w:cs="宋体"/>
                <w:b/>
                <w:bCs/>
                <w:sz w:val="24"/>
              </w:rPr>
              <w:t>（※附：被委托人身份证复印件※）</w:t>
            </w:r>
          </w:p>
        </w:tc>
      </w:tr>
    </w:tbl>
    <w:p w14:paraId="121B7954">
      <w:pPr>
        <w:spacing w:line="360" w:lineRule="auto"/>
        <w:ind w:firstLine="480" w:firstLineChars="200"/>
        <w:rPr>
          <w:rFonts w:ascii="宋体" w:hAnsi="宋体" w:cs="宋体"/>
          <w:sz w:val="24"/>
        </w:rPr>
      </w:pPr>
    </w:p>
    <w:p w14:paraId="39F537CB">
      <w:pPr>
        <w:spacing w:line="360" w:lineRule="auto"/>
        <w:ind w:firstLine="480" w:firstLineChars="200"/>
        <w:rPr>
          <w:rFonts w:ascii="宋体" w:hAnsi="宋体" w:cs="宋体"/>
          <w:sz w:val="24"/>
        </w:rPr>
      </w:pPr>
    </w:p>
    <w:p w14:paraId="28F163B8">
      <w:pPr>
        <w:spacing w:line="360" w:lineRule="auto"/>
        <w:ind w:firstLine="480" w:firstLineChars="200"/>
        <w:rPr>
          <w:rFonts w:ascii="宋体" w:hAnsi="宋体" w:cs="宋体"/>
          <w:sz w:val="24"/>
        </w:rPr>
      </w:pPr>
    </w:p>
    <w:p w14:paraId="36F9E8F1">
      <w:pPr>
        <w:spacing w:line="360" w:lineRule="auto"/>
        <w:ind w:firstLine="4920" w:firstLineChars="2050"/>
        <w:rPr>
          <w:rFonts w:ascii="宋体" w:hAnsi="宋体" w:cs="宋体"/>
          <w:sz w:val="24"/>
        </w:rPr>
      </w:pPr>
    </w:p>
    <w:p w14:paraId="0BDF739F">
      <w:pPr>
        <w:spacing w:line="360" w:lineRule="auto"/>
        <w:jc w:val="center"/>
        <w:rPr>
          <w:rFonts w:ascii="宋体" w:hAnsi="宋体" w:cs="宋体"/>
          <w:sz w:val="24"/>
        </w:rPr>
      </w:pPr>
    </w:p>
    <w:p w14:paraId="0730F5B5">
      <w:pPr>
        <w:spacing w:line="360" w:lineRule="auto"/>
        <w:jc w:val="center"/>
        <w:rPr>
          <w:rFonts w:hint="eastAsia" w:ascii="宋体" w:hAnsi="宋体" w:cs="宋体"/>
          <w:sz w:val="24"/>
        </w:rPr>
      </w:pPr>
    </w:p>
    <w:p w14:paraId="3E4B7C54">
      <w:pPr>
        <w:spacing w:line="360" w:lineRule="auto"/>
        <w:jc w:val="center"/>
        <w:rPr>
          <w:rFonts w:hint="eastAsia" w:ascii="宋体" w:hAnsi="宋体" w:cs="宋体"/>
          <w:sz w:val="24"/>
        </w:rPr>
      </w:pPr>
    </w:p>
    <w:p w14:paraId="54F1E0C1">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731E073B">
      <w:pPr>
        <w:spacing w:line="360" w:lineRule="auto"/>
        <w:jc w:val="center"/>
        <w:rPr>
          <w:rFonts w:ascii="宋体" w:hAnsi="宋体" w:cs="宋体"/>
          <w:sz w:val="24"/>
        </w:rPr>
      </w:pPr>
      <w:r>
        <w:rPr>
          <w:rFonts w:hint="eastAsia" w:ascii="宋体" w:hAnsi="宋体" w:cs="宋体"/>
          <w:sz w:val="24"/>
        </w:rPr>
        <w:t xml:space="preserve">                                      </w:t>
      </w:r>
    </w:p>
    <w:p w14:paraId="339DC135">
      <w:pPr>
        <w:spacing w:line="360" w:lineRule="auto"/>
        <w:jc w:val="center"/>
        <w:rPr>
          <w:rFonts w:hint="eastAsia" w:ascii="宋体" w:hAnsi="宋体" w:cs="宋体"/>
          <w:sz w:val="24"/>
        </w:rPr>
      </w:pPr>
      <w:r>
        <w:rPr>
          <w:rFonts w:hint="eastAsia" w:ascii="宋体" w:hAnsi="宋体" w:cs="宋体"/>
          <w:sz w:val="24"/>
        </w:rPr>
        <w:t xml:space="preserve"> 年   月   日</w:t>
      </w:r>
    </w:p>
    <w:p w14:paraId="5D51676A">
      <w:pPr>
        <w:pStyle w:val="35"/>
      </w:pPr>
    </w:p>
    <w:p w14:paraId="69F71C3B">
      <w:pPr>
        <w:pStyle w:val="35"/>
      </w:pPr>
    </w:p>
    <w:p w14:paraId="6B7A9D71">
      <w:pPr>
        <w:pStyle w:val="35"/>
      </w:pPr>
    </w:p>
    <w:p w14:paraId="14C45374">
      <w:pPr>
        <w:pStyle w:val="35"/>
      </w:pPr>
    </w:p>
    <w:p w14:paraId="72337A7C">
      <w:pPr>
        <w:pStyle w:val="35"/>
      </w:pPr>
    </w:p>
    <w:p w14:paraId="51F3808A">
      <w:pPr>
        <w:spacing w:line="360" w:lineRule="auto"/>
        <w:jc w:val="left"/>
        <w:rPr>
          <w:rFonts w:ascii="宋体" w:hAnsi="宋体" w:cs="宋体"/>
          <w:sz w:val="24"/>
        </w:rPr>
      </w:pPr>
    </w:p>
    <w:p w14:paraId="76614E1A">
      <w:pPr>
        <w:spacing w:line="360" w:lineRule="auto"/>
        <w:jc w:val="left"/>
        <w:rPr>
          <w:rFonts w:ascii="宋体" w:hAnsi="宋体" w:cs="宋体"/>
          <w:sz w:val="24"/>
        </w:rPr>
      </w:pPr>
    </w:p>
    <w:p w14:paraId="7F63029C">
      <w:pPr>
        <w:spacing w:line="360" w:lineRule="auto"/>
        <w:jc w:val="left"/>
        <w:rPr>
          <w:rFonts w:ascii="宋体" w:hAnsi="宋体" w:cs="宋体"/>
          <w:sz w:val="24"/>
        </w:rPr>
      </w:pPr>
    </w:p>
    <w:p w14:paraId="74CB1062">
      <w:pPr>
        <w:spacing w:line="360" w:lineRule="auto"/>
        <w:jc w:val="left"/>
        <w:rPr>
          <w:rFonts w:ascii="宋体" w:hAnsi="宋体" w:cs="宋体"/>
          <w:sz w:val="24"/>
        </w:rPr>
      </w:pPr>
      <w:r>
        <w:rPr>
          <w:rFonts w:hint="eastAsia" w:ascii="宋体" w:hAnsi="宋体" w:cs="宋体"/>
          <w:sz w:val="24"/>
        </w:rPr>
        <w:t>格式2-3政府采购法第二十二条及参加政府采购活动前三年内无重大违法记录的书面声明</w:t>
      </w:r>
    </w:p>
    <w:p w14:paraId="40B36684">
      <w:pPr>
        <w:spacing w:line="360" w:lineRule="auto"/>
        <w:jc w:val="left"/>
        <w:rPr>
          <w:rFonts w:ascii="宋体" w:hAnsi="宋体" w:cs="宋体"/>
          <w:sz w:val="24"/>
        </w:rPr>
      </w:pPr>
    </w:p>
    <w:p w14:paraId="5B63A51F">
      <w:pPr>
        <w:spacing w:line="360" w:lineRule="auto"/>
        <w:jc w:val="left"/>
        <w:rPr>
          <w:rFonts w:ascii="宋体" w:hAnsi="宋体" w:cs="宋体"/>
          <w:sz w:val="24"/>
        </w:rPr>
      </w:pPr>
    </w:p>
    <w:p w14:paraId="491C7773">
      <w:pPr>
        <w:spacing w:line="360" w:lineRule="auto"/>
        <w:jc w:val="left"/>
        <w:rPr>
          <w:rFonts w:ascii="宋体" w:hAnsi="宋体" w:cs="宋体"/>
          <w:sz w:val="24"/>
        </w:rPr>
      </w:pPr>
    </w:p>
    <w:p w14:paraId="21315D75">
      <w:pPr>
        <w:spacing w:line="360" w:lineRule="auto"/>
        <w:jc w:val="left"/>
        <w:rPr>
          <w:rFonts w:ascii="宋体" w:hAnsi="宋体" w:cs="宋体"/>
          <w:sz w:val="24"/>
        </w:rPr>
      </w:pPr>
    </w:p>
    <w:p w14:paraId="46E66CE2">
      <w:pPr>
        <w:spacing w:line="360" w:lineRule="auto"/>
        <w:jc w:val="left"/>
        <w:rPr>
          <w:rFonts w:ascii="宋体" w:hAnsi="宋体" w:cs="宋体"/>
          <w:sz w:val="24"/>
        </w:rPr>
      </w:pPr>
    </w:p>
    <w:p w14:paraId="0130431B">
      <w:pPr>
        <w:spacing w:line="360" w:lineRule="auto"/>
        <w:jc w:val="left"/>
        <w:rPr>
          <w:rFonts w:ascii="宋体" w:hAnsi="宋体" w:cs="宋体"/>
          <w:sz w:val="24"/>
        </w:rPr>
      </w:pPr>
    </w:p>
    <w:p w14:paraId="3F594A1B">
      <w:pPr>
        <w:spacing w:line="360" w:lineRule="auto"/>
        <w:jc w:val="left"/>
        <w:rPr>
          <w:rFonts w:ascii="宋体" w:hAnsi="宋体" w:cs="宋体"/>
          <w:sz w:val="24"/>
        </w:rPr>
      </w:pPr>
    </w:p>
    <w:p w14:paraId="63518994">
      <w:pPr>
        <w:spacing w:line="360" w:lineRule="auto"/>
        <w:jc w:val="left"/>
        <w:rPr>
          <w:rFonts w:ascii="宋体" w:hAnsi="宋体" w:cs="宋体"/>
          <w:sz w:val="24"/>
        </w:rPr>
      </w:pPr>
    </w:p>
    <w:p w14:paraId="2365939F">
      <w:pPr>
        <w:spacing w:line="360" w:lineRule="auto"/>
        <w:jc w:val="left"/>
        <w:rPr>
          <w:rFonts w:ascii="宋体" w:hAnsi="宋体" w:cs="宋体"/>
          <w:sz w:val="24"/>
        </w:rPr>
      </w:pPr>
    </w:p>
    <w:p w14:paraId="32B63008">
      <w:pPr>
        <w:spacing w:line="360" w:lineRule="auto"/>
        <w:jc w:val="left"/>
        <w:rPr>
          <w:rFonts w:ascii="宋体" w:hAnsi="宋体" w:cs="宋体"/>
          <w:sz w:val="24"/>
        </w:rPr>
      </w:pPr>
    </w:p>
    <w:p w14:paraId="63E8F983">
      <w:pPr>
        <w:spacing w:line="360" w:lineRule="auto"/>
        <w:jc w:val="left"/>
        <w:rPr>
          <w:rFonts w:ascii="宋体" w:hAnsi="宋体" w:cs="宋体"/>
          <w:sz w:val="24"/>
        </w:rPr>
      </w:pPr>
    </w:p>
    <w:p w14:paraId="7C492643">
      <w:pPr>
        <w:spacing w:line="360" w:lineRule="auto"/>
        <w:jc w:val="left"/>
        <w:rPr>
          <w:rFonts w:ascii="宋体" w:hAnsi="宋体" w:cs="宋体"/>
          <w:sz w:val="24"/>
        </w:rPr>
      </w:pPr>
    </w:p>
    <w:p w14:paraId="5250C1CB">
      <w:pPr>
        <w:spacing w:line="360" w:lineRule="auto"/>
        <w:jc w:val="left"/>
        <w:rPr>
          <w:rFonts w:ascii="宋体" w:hAnsi="宋体" w:cs="宋体"/>
          <w:sz w:val="24"/>
        </w:rPr>
      </w:pPr>
    </w:p>
    <w:p w14:paraId="17096CA1">
      <w:pPr>
        <w:spacing w:line="360" w:lineRule="auto"/>
        <w:jc w:val="left"/>
        <w:rPr>
          <w:rFonts w:ascii="宋体" w:hAnsi="宋体" w:cs="宋体"/>
          <w:sz w:val="24"/>
        </w:rPr>
      </w:pPr>
    </w:p>
    <w:p w14:paraId="15A33163">
      <w:pPr>
        <w:spacing w:line="360" w:lineRule="auto"/>
        <w:jc w:val="left"/>
        <w:rPr>
          <w:rFonts w:ascii="宋体" w:hAnsi="宋体" w:cs="宋体"/>
          <w:sz w:val="24"/>
        </w:rPr>
      </w:pPr>
    </w:p>
    <w:p w14:paraId="6DE6B041">
      <w:pPr>
        <w:spacing w:line="360" w:lineRule="auto"/>
        <w:jc w:val="left"/>
        <w:rPr>
          <w:rFonts w:ascii="宋体" w:hAnsi="宋体" w:cs="宋体"/>
          <w:sz w:val="24"/>
        </w:rPr>
      </w:pPr>
    </w:p>
    <w:p w14:paraId="47F48918">
      <w:pPr>
        <w:spacing w:line="360" w:lineRule="auto"/>
        <w:jc w:val="left"/>
        <w:rPr>
          <w:rFonts w:ascii="宋体" w:hAnsi="宋体" w:cs="宋体"/>
          <w:sz w:val="24"/>
        </w:rPr>
      </w:pPr>
    </w:p>
    <w:p w14:paraId="58555B1F">
      <w:pPr>
        <w:spacing w:line="360" w:lineRule="auto"/>
        <w:jc w:val="left"/>
        <w:rPr>
          <w:rFonts w:ascii="宋体" w:hAnsi="宋体" w:cs="宋体"/>
          <w:sz w:val="24"/>
        </w:rPr>
      </w:pPr>
    </w:p>
    <w:p w14:paraId="542F964C">
      <w:pPr>
        <w:spacing w:line="360" w:lineRule="auto"/>
        <w:jc w:val="left"/>
        <w:rPr>
          <w:rFonts w:ascii="宋体" w:hAnsi="宋体" w:cs="宋体"/>
          <w:sz w:val="24"/>
        </w:rPr>
      </w:pPr>
    </w:p>
    <w:p w14:paraId="1C0394D5">
      <w:pPr>
        <w:spacing w:line="360" w:lineRule="auto"/>
        <w:jc w:val="left"/>
        <w:rPr>
          <w:rFonts w:ascii="宋体" w:hAnsi="宋体" w:cs="宋体"/>
          <w:sz w:val="24"/>
        </w:rPr>
      </w:pPr>
    </w:p>
    <w:p w14:paraId="2806236C">
      <w:pPr>
        <w:spacing w:line="360" w:lineRule="auto"/>
        <w:jc w:val="left"/>
        <w:rPr>
          <w:rFonts w:ascii="宋体" w:hAnsi="宋体" w:cs="宋体"/>
          <w:sz w:val="24"/>
        </w:rPr>
      </w:pPr>
    </w:p>
    <w:p w14:paraId="5416DA35">
      <w:pPr>
        <w:spacing w:line="360" w:lineRule="auto"/>
        <w:jc w:val="left"/>
        <w:rPr>
          <w:rFonts w:ascii="宋体" w:hAnsi="宋体" w:cs="宋体"/>
          <w:sz w:val="24"/>
        </w:rPr>
      </w:pPr>
    </w:p>
    <w:p w14:paraId="6BF19D19">
      <w:pPr>
        <w:spacing w:line="360" w:lineRule="auto"/>
        <w:jc w:val="left"/>
        <w:rPr>
          <w:rFonts w:ascii="宋体" w:hAnsi="宋体" w:cs="宋体"/>
          <w:sz w:val="24"/>
        </w:rPr>
      </w:pPr>
    </w:p>
    <w:p w14:paraId="27A54448">
      <w:pPr>
        <w:spacing w:line="360" w:lineRule="auto"/>
        <w:jc w:val="left"/>
        <w:rPr>
          <w:rFonts w:ascii="宋体" w:hAnsi="宋体" w:cs="宋体"/>
          <w:sz w:val="24"/>
        </w:rPr>
      </w:pPr>
    </w:p>
    <w:p w14:paraId="14F50919">
      <w:pPr>
        <w:spacing w:line="360" w:lineRule="auto"/>
        <w:jc w:val="left"/>
        <w:rPr>
          <w:rFonts w:ascii="宋体" w:hAnsi="宋体" w:cs="宋体"/>
          <w:sz w:val="24"/>
        </w:rPr>
      </w:pPr>
      <w:r>
        <w:rPr>
          <w:rFonts w:hint="eastAsia" w:ascii="宋体" w:hAnsi="宋体" w:cs="宋体"/>
          <w:sz w:val="24"/>
        </w:rPr>
        <w:t>格式3</w:t>
      </w:r>
    </w:p>
    <w:p w14:paraId="2B9D1647">
      <w:pPr>
        <w:spacing w:line="560" w:lineRule="exact"/>
        <w:jc w:val="center"/>
        <w:rPr>
          <w:rFonts w:ascii="宋体" w:hAnsi="宋体" w:cs="宋体"/>
          <w:sz w:val="24"/>
        </w:rPr>
      </w:pPr>
      <w:r>
        <w:rPr>
          <w:rFonts w:hint="eastAsia" w:ascii="宋体" w:hAnsi="宋体" w:cs="宋体"/>
          <w:sz w:val="24"/>
        </w:rPr>
        <w:t>投标函</w:t>
      </w:r>
    </w:p>
    <w:p w14:paraId="0BCF35B9">
      <w:pPr>
        <w:pStyle w:val="24"/>
        <w:shd w:val="clear" w:color="auto" w:fill="FFFFFF"/>
        <w:adjustRightInd w:val="0"/>
        <w:snapToGrid w:val="0"/>
        <w:spacing w:before="0" w:beforeAutospacing="0" w:after="0" w:afterAutospacing="0" w:line="360" w:lineRule="auto"/>
        <w:rPr>
          <w:rFonts w:ascii="宋体" w:hAnsi="宋体" w:cs="宋体"/>
          <w:kern w:val="0"/>
          <w:sz w:val="24"/>
        </w:rPr>
      </w:pPr>
      <w:r>
        <w:rPr>
          <w:rFonts w:hint="eastAsia" w:cs="宋体"/>
          <w:szCs w:val="24"/>
        </w:rPr>
        <w:t>致：</w:t>
      </w:r>
      <w:r>
        <w:rPr>
          <w:rFonts w:hint="eastAsia" w:ascii="宋体" w:hAnsi="宋体" w:eastAsia="宋体" w:cs="宋体"/>
          <w:b w:val="0"/>
          <w:kern w:val="2"/>
          <w:sz w:val="24"/>
          <w:lang w:val="en-US" w:eastAsia="zh-CN" w:bidi="ar-SA"/>
        </w:rPr>
        <w:t>（采购人或采购代理机构）</w:t>
      </w:r>
    </w:p>
    <w:p w14:paraId="5C5B68E9">
      <w:pPr>
        <w:pStyle w:val="55"/>
        <w:ind w:firstLine="600" w:firstLineChars="250"/>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（本项目名称）</w:t>
      </w:r>
      <w:r>
        <w:rPr>
          <w:rFonts w:hint="eastAsia" w:ascii="宋体" w:hAnsi="宋体"/>
          <w:sz w:val="24"/>
          <w:szCs w:val="24"/>
        </w:rPr>
        <w:t>项目的竞争性磋商邀请（项目编号</w:t>
      </w:r>
      <w:r>
        <w:rPr>
          <w:rFonts w:hint="eastAsia" w:ascii="宋体" w:hAnsi="宋体"/>
          <w:sz w:val="24"/>
          <w:szCs w:val="24"/>
          <w:u w:val="single"/>
        </w:rPr>
        <w:t xml:space="preserve">：          </w:t>
      </w:r>
      <w:r>
        <w:rPr>
          <w:rFonts w:hint="eastAsia" w:ascii="宋体" w:hAnsi="宋体"/>
          <w:sz w:val="24"/>
          <w:szCs w:val="24"/>
        </w:rPr>
        <w:t>），委托代理人 (全名、职务)代表 供应商名称、地址)提交投标文件，报价为</w:t>
      </w:r>
      <w:r>
        <w:rPr>
          <w:rFonts w:hint="eastAsia" w:ascii="宋体" w:hAnsi="宋体"/>
          <w:sz w:val="24"/>
          <w:szCs w:val="24"/>
          <w:u w:val="single"/>
        </w:rPr>
        <w:t>：    元，</w:t>
      </w:r>
      <w:r>
        <w:rPr>
          <w:rFonts w:hint="eastAsia" w:ascii="宋体" w:hAnsi="宋体"/>
          <w:sz w:val="24"/>
          <w:szCs w:val="24"/>
        </w:rPr>
        <w:t>并对之负法律责任。</w:t>
      </w:r>
    </w:p>
    <w:p w14:paraId="083E9CA4">
      <w:pPr>
        <w:ind w:firstLine="568" w:firstLineChars="237"/>
        <w:rPr>
          <w:rFonts w:ascii="宋体" w:hAnsi="宋体" w:cs="宋体"/>
          <w:sz w:val="24"/>
        </w:rPr>
      </w:pPr>
      <w:r>
        <w:rPr>
          <w:rFonts w:hint="eastAsia" w:ascii="宋体" w:hAnsi="宋体" w:cs="宋体"/>
          <w:sz w:val="24"/>
        </w:rPr>
        <w:t>据此函，宣布同意如下：</w:t>
      </w:r>
    </w:p>
    <w:p w14:paraId="524A3F92">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(1)我们完全理解贵方不一定要接受最低报价，并同意本文件规定的响应性文件有效期。</w:t>
      </w:r>
    </w:p>
    <w:p w14:paraId="7AC97DF0">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14:paraId="46510DD0">
      <w:pPr>
        <w:numPr>
          <w:ilvl w:val="0"/>
          <w:numId w:val="7"/>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14:paraId="4ACB279A">
      <w:pPr>
        <w:ind w:firstLine="480" w:firstLineChars="200"/>
        <w:rPr>
          <w:rFonts w:ascii="宋体" w:hAnsi="宋体" w:cs="宋体"/>
          <w:sz w:val="24"/>
        </w:rPr>
      </w:pPr>
      <w:r>
        <w:rPr>
          <w:rFonts w:hint="eastAsia" w:ascii="宋体" w:hAnsi="宋体" w:cs="宋体"/>
          <w:sz w:val="24"/>
        </w:rPr>
        <w:t>(4)一旦我们成交，我们将严格履行合同责任和义务。</w:t>
      </w:r>
    </w:p>
    <w:p w14:paraId="5063A875">
      <w:pPr>
        <w:ind w:firstLine="480" w:firstLineChars="200"/>
        <w:rPr>
          <w:rFonts w:ascii="宋体" w:hAnsi="宋体" w:cs="宋体"/>
          <w:sz w:val="24"/>
        </w:rPr>
      </w:pPr>
      <w:r>
        <w:rPr>
          <w:rFonts w:hint="eastAsia" w:ascii="宋体" w:hAnsi="宋体" w:cs="宋体"/>
          <w:sz w:val="24"/>
        </w:rPr>
        <w:t>(5)我们完全理解不向未成交人解释未成交理由的义务。</w:t>
      </w:r>
    </w:p>
    <w:p w14:paraId="450E5BAD">
      <w:pPr>
        <w:ind w:firstLine="480" w:firstLineChars="200"/>
        <w:rPr>
          <w:rFonts w:ascii="宋体" w:hAnsi="宋体" w:cs="宋体"/>
          <w:sz w:val="24"/>
          <w:lang w:val="zh-CN"/>
        </w:rPr>
      </w:pPr>
      <w:r>
        <w:rPr>
          <w:rFonts w:hint="eastAsia" w:ascii="宋体" w:hAnsi="宋体" w:cs="宋体"/>
          <w:sz w:val="24"/>
        </w:rPr>
        <w:t>(6)</w:t>
      </w:r>
      <w:r>
        <w:rPr>
          <w:rFonts w:hint="eastAsia" w:ascii="宋体" w:hAnsi="宋体" w:cs="宋体"/>
          <w:sz w:val="24"/>
          <w:lang w:val="zh-CN"/>
        </w:rPr>
        <w:t>如果我们的谈判响应文件被接受，我们将履行谈判文件中规定的每一项要求，按期、按质、按量履行合同。</w:t>
      </w:r>
    </w:p>
    <w:p w14:paraId="6A047C6F">
      <w:pPr>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zh-CN"/>
        </w:rPr>
        <w:t>我方愿按《中华人民共和国合同法》履行我方的全部责任。</w:t>
      </w:r>
    </w:p>
    <w:p w14:paraId="532E1766">
      <w:pPr>
        <w:ind w:firstLine="480" w:firstLineChars="200"/>
        <w:rPr>
          <w:rFonts w:ascii="宋体" w:hAnsi="宋体" w:cs="宋体"/>
          <w:sz w:val="24"/>
        </w:rPr>
      </w:pPr>
      <w:r>
        <w:rPr>
          <w:rFonts w:hint="eastAsia" w:ascii="宋体" w:hAnsi="宋体" w:cs="宋体"/>
          <w:sz w:val="24"/>
        </w:rPr>
        <w:t>(8)与本次竞争性磋商有关的正式通讯地址为：</w:t>
      </w:r>
    </w:p>
    <w:p w14:paraId="3BF79E54">
      <w:pPr>
        <w:ind w:firstLine="480" w:firstLineChars="200"/>
        <w:rPr>
          <w:rFonts w:ascii="宋体" w:hAnsi="宋体" w:cs="宋体"/>
          <w:sz w:val="24"/>
        </w:rPr>
      </w:pPr>
      <w:r>
        <w:rPr>
          <w:rFonts w:hint="eastAsia" w:ascii="宋体" w:hAnsi="宋体" w:cs="宋体"/>
          <w:sz w:val="24"/>
        </w:rPr>
        <w:t>地 址：                  邮 编：</w:t>
      </w:r>
    </w:p>
    <w:p w14:paraId="50C723E9">
      <w:pPr>
        <w:ind w:firstLine="480" w:firstLineChars="200"/>
        <w:rPr>
          <w:rFonts w:ascii="宋体" w:hAnsi="宋体" w:cs="宋体"/>
          <w:sz w:val="24"/>
        </w:rPr>
      </w:pPr>
      <w:r>
        <w:rPr>
          <w:rFonts w:hint="eastAsia" w:ascii="宋体" w:hAnsi="宋体" w:cs="宋体"/>
          <w:sz w:val="24"/>
        </w:rPr>
        <w:t>电 话：                  电子信箱：</w:t>
      </w:r>
    </w:p>
    <w:p w14:paraId="03B78B6F">
      <w:pPr>
        <w:ind w:firstLine="480" w:firstLineChars="200"/>
        <w:jc w:val="left"/>
        <w:rPr>
          <w:rFonts w:ascii="宋体" w:hAnsi="宋体" w:cs="宋体"/>
          <w:sz w:val="24"/>
        </w:rPr>
      </w:pPr>
      <w:r>
        <w:rPr>
          <w:rFonts w:hint="eastAsia" w:ascii="宋体" w:hAnsi="宋体" w:cs="宋体"/>
          <w:sz w:val="24"/>
        </w:rPr>
        <w:t>我们保证：</w:t>
      </w:r>
    </w:p>
    <w:p w14:paraId="75B4D620">
      <w:pPr>
        <w:ind w:firstLine="480" w:firstLineChars="200"/>
        <w:jc w:val="left"/>
        <w:rPr>
          <w:rFonts w:ascii="宋体" w:hAnsi="宋体" w:cs="宋体"/>
          <w:sz w:val="24"/>
        </w:rPr>
      </w:pPr>
      <w:r>
        <w:rPr>
          <w:rFonts w:hint="eastAsia" w:ascii="宋体" w:hAnsi="宋体" w:cs="宋体"/>
          <w:sz w:val="24"/>
        </w:rPr>
        <w:t>(1)不提供虚假材料谋取成交；</w:t>
      </w:r>
    </w:p>
    <w:p w14:paraId="5E1C9818">
      <w:pPr>
        <w:ind w:firstLine="480" w:firstLineChars="200"/>
        <w:jc w:val="left"/>
        <w:rPr>
          <w:rFonts w:ascii="宋体" w:hAnsi="宋体" w:cs="宋体"/>
          <w:sz w:val="24"/>
        </w:rPr>
      </w:pPr>
      <w:r>
        <w:rPr>
          <w:rFonts w:hint="eastAsia" w:ascii="宋体" w:hAnsi="宋体" w:cs="宋体"/>
          <w:sz w:val="24"/>
        </w:rPr>
        <w:t>(2)不以不正当手段抵毁、排挤其他供应商；</w:t>
      </w:r>
    </w:p>
    <w:p w14:paraId="20F12119">
      <w:pPr>
        <w:ind w:firstLine="480" w:firstLineChars="200"/>
        <w:jc w:val="left"/>
        <w:rPr>
          <w:rFonts w:ascii="宋体" w:hAnsi="宋体" w:cs="宋体"/>
          <w:sz w:val="24"/>
        </w:rPr>
      </w:pPr>
      <w:r>
        <w:rPr>
          <w:rFonts w:hint="eastAsia" w:ascii="宋体" w:hAnsi="宋体" w:cs="宋体"/>
          <w:sz w:val="24"/>
        </w:rPr>
        <w:t>(3)不与采购人和其它供应商恶意串通；</w:t>
      </w:r>
    </w:p>
    <w:p w14:paraId="073DC42A">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14:paraId="5CF5D9D7">
      <w:pPr>
        <w:ind w:firstLine="480" w:firstLineChars="200"/>
        <w:jc w:val="left"/>
        <w:rPr>
          <w:rFonts w:ascii="宋体" w:hAnsi="宋体" w:cs="宋体"/>
          <w:sz w:val="24"/>
        </w:rPr>
      </w:pPr>
      <w:r>
        <w:rPr>
          <w:rFonts w:hint="eastAsia" w:ascii="宋体" w:hAnsi="宋体" w:cs="宋体"/>
          <w:sz w:val="24"/>
        </w:rPr>
        <w:t>(5)不拒绝有关部门监督检查或提供虚假情况。</w:t>
      </w:r>
    </w:p>
    <w:p w14:paraId="38EFA9F5">
      <w:pPr>
        <w:spacing w:line="560" w:lineRule="exact"/>
        <w:jc w:val="left"/>
        <w:rPr>
          <w:rFonts w:ascii="宋体" w:hAnsi="宋体" w:cs="宋体"/>
          <w:sz w:val="24"/>
        </w:rPr>
      </w:pPr>
    </w:p>
    <w:p w14:paraId="3804125E">
      <w:pPr>
        <w:spacing w:line="560" w:lineRule="exact"/>
        <w:jc w:val="left"/>
        <w:rPr>
          <w:rFonts w:hint="default" w:ascii="宋体" w:hAnsi="宋体" w:eastAsia="宋体" w:cs="宋体"/>
          <w:sz w:val="24"/>
          <w:lang w:val="en-US" w:eastAsia="zh-CN"/>
        </w:rPr>
      </w:pPr>
      <w:r>
        <w:rPr>
          <w:rFonts w:hint="eastAsia" w:ascii="宋体" w:hAnsi="宋体" w:cs="宋体"/>
          <w:sz w:val="24"/>
          <w:lang w:val="en-US" w:eastAsia="zh-CN"/>
        </w:rPr>
        <w:t xml:space="preserve">     联系人：              联系电话：</w:t>
      </w:r>
    </w:p>
    <w:p w14:paraId="076BFAB5">
      <w:pPr>
        <w:spacing w:line="360" w:lineRule="auto"/>
        <w:jc w:val="left"/>
        <w:rPr>
          <w:rFonts w:ascii="宋体" w:hAnsi="宋体" w:cs="宋体"/>
          <w:sz w:val="24"/>
        </w:rPr>
      </w:pPr>
    </w:p>
    <w:p w14:paraId="3904AFAC">
      <w:pPr>
        <w:spacing w:line="360" w:lineRule="auto"/>
        <w:jc w:val="left"/>
        <w:rPr>
          <w:rFonts w:ascii="宋体" w:hAnsi="宋体" w:cs="宋体"/>
          <w:sz w:val="24"/>
        </w:rPr>
      </w:pPr>
    </w:p>
    <w:p w14:paraId="77998816">
      <w:pPr>
        <w:spacing w:line="360" w:lineRule="auto"/>
        <w:jc w:val="left"/>
        <w:rPr>
          <w:rFonts w:ascii="宋体" w:hAnsi="宋体" w:cs="宋体"/>
          <w:sz w:val="24"/>
        </w:rPr>
      </w:pPr>
    </w:p>
    <w:p w14:paraId="7B31F7AD">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367642B4">
      <w:pPr>
        <w:spacing w:line="360" w:lineRule="auto"/>
        <w:jc w:val="center"/>
        <w:rPr>
          <w:rFonts w:ascii="宋体" w:hAnsi="宋体" w:cs="宋体"/>
          <w:sz w:val="24"/>
        </w:rPr>
      </w:pPr>
      <w:r>
        <w:rPr>
          <w:rFonts w:hint="eastAsia" w:ascii="宋体" w:hAnsi="宋体" w:cs="宋体"/>
          <w:sz w:val="24"/>
        </w:rPr>
        <w:t xml:space="preserve">      年   月   日</w:t>
      </w:r>
    </w:p>
    <w:p w14:paraId="31AEA90C">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格式4</w:t>
      </w:r>
    </w:p>
    <w:p w14:paraId="4413C230">
      <w:pPr>
        <w:pStyle w:val="7"/>
        <w:jc w:val="center"/>
        <w:rPr>
          <w:rFonts w:ascii="宋体" w:hAnsi="宋体" w:cs="宋体"/>
          <w:b w:val="0"/>
          <w:sz w:val="24"/>
          <w:szCs w:val="24"/>
        </w:rPr>
      </w:pPr>
      <w:bookmarkStart w:id="36" w:name="_Toc197934561"/>
      <w:bookmarkStart w:id="37" w:name="_Toc495414231"/>
      <w:r>
        <w:rPr>
          <w:rFonts w:hint="eastAsia" w:ascii="宋体" w:hAnsi="宋体" w:cs="宋体"/>
          <w:b w:val="0"/>
          <w:sz w:val="24"/>
          <w:szCs w:val="24"/>
        </w:rPr>
        <w:t>一．报价一览表</w:t>
      </w:r>
      <w:bookmarkEnd w:id="36"/>
      <w:bookmarkEnd w:id="37"/>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0647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072326C9">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37A5249D">
            <w:pPr>
              <w:spacing w:line="360" w:lineRule="exact"/>
              <w:jc w:val="center"/>
              <w:rPr>
                <w:rFonts w:ascii="宋体" w:hAnsi="宋体" w:cs="宋体"/>
                <w:sz w:val="24"/>
              </w:rPr>
            </w:pPr>
          </w:p>
        </w:tc>
      </w:tr>
      <w:tr w14:paraId="3EC9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B2E04C0">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14:paraId="3316431A">
            <w:pPr>
              <w:spacing w:line="360" w:lineRule="auto"/>
              <w:rPr>
                <w:rFonts w:ascii="宋体" w:hAnsi="宋体" w:cs="宋体"/>
                <w:sz w:val="24"/>
              </w:rPr>
            </w:pPr>
          </w:p>
        </w:tc>
      </w:tr>
      <w:tr w14:paraId="7592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FE79C3D">
            <w:pPr>
              <w:spacing w:line="360" w:lineRule="exact"/>
              <w:jc w:val="center"/>
              <w:rPr>
                <w:rFonts w:ascii="宋体" w:hAnsi="宋体" w:cs="宋体"/>
                <w:sz w:val="24"/>
              </w:rPr>
            </w:pPr>
            <w:r>
              <w:rPr>
                <w:rFonts w:hint="eastAsia" w:ascii="宋体" w:hAnsi="宋体" w:cs="宋体"/>
                <w:sz w:val="24"/>
              </w:rPr>
              <w:t>最终投标报价（包：）</w:t>
            </w:r>
          </w:p>
          <w:p w14:paraId="4C6CA93F">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14:paraId="5A55499C">
            <w:pPr>
              <w:spacing w:line="360" w:lineRule="auto"/>
              <w:ind w:right="-670"/>
              <w:rPr>
                <w:rFonts w:ascii="宋体" w:hAnsi="宋体" w:cs="宋体"/>
                <w:sz w:val="24"/>
              </w:rPr>
            </w:pPr>
            <w:r>
              <w:rPr>
                <w:rFonts w:hint="eastAsia" w:ascii="宋体" w:hAnsi="宋体" w:cs="宋体"/>
                <w:sz w:val="24"/>
              </w:rPr>
              <w:t xml:space="preserve">投标总价：       大写：           </w:t>
            </w:r>
          </w:p>
        </w:tc>
      </w:tr>
      <w:tr w14:paraId="569E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0DB66E36">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14:paraId="14CEE450">
            <w:pPr>
              <w:spacing w:line="360" w:lineRule="auto"/>
              <w:jc w:val="left"/>
              <w:rPr>
                <w:rFonts w:ascii="宋体" w:hAnsi="宋体" w:cs="宋体"/>
                <w:sz w:val="24"/>
              </w:rPr>
            </w:pPr>
          </w:p>
        </w:tc>
      </w:tr>
    </w:tbl>
    <w:p w14:paraId="7BD17A45">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28462621">
      <w:pPr>
        <w:spacing w:line="360" w:lineRule="auto"/>
        <w:rPr>
          <w:rFonts w:hint="eastAsia" w:ascii="宋体" w:hAnsi="宋体" w:eastAsia="宋体" w:cs="宋体"/>
          <w:sz w:val="24"/>
          <w:lang w:eastAsia="zh-CN"/>
        </w:rPr>
      </w:pPr>
      <w:r>
        <w:rPr>
          <w:rFonts w:hint="eastAsia" w:ascii="宋体" w:hAnsi="宋体" w:cs="宋体"/>
          <w:sz w:val="24"/>
        </w:rPr>
        <w:t>备注：</w:t>
      </w:r>
    </w:p>
    <w:p w14:paraId="2B3AB812">
      <w:pPr>
        <w:spacing w:line="360" w:lineRule="auto"/>
        <w:rPr>
          <w:rFonts w:ascii="宋体" w:hAnsi="宋体" w:cs="宋体"/>
          <w:sz w:val="24"/>
        </w:rPr>
      </w:pPr>
      <w:r>
        <w:rPr>
          <w:rFonts w:hint="eastAsia" w:ascii="宋体" w:hAnsi="宋体" w:cs="宋体"/>
          <w:sz w:val="24"/>
        </w:rPr>
        <w:t>1、此表用于开标会唱标之用。</w:t>
      </w:r>
    </w:p>
    <w:p w14:paraId="7BED1F2A">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14:paraId="5852D2B3">
      <w:pPr>
        <w:spacing w:line="360" w:lineRule="auto"/>
        <w:jc w:val="left"/>
        <w:rPr>
          <w:rFonts w:ascii="宋体" w:hAnsi="宋体" w:cs="宋体"/>
          <w:sz w:val="24"/>
        </w:rPr>
      </w:pPr>
      <w:bookmarkStart w:id="38" w:name="_Toc220232409"/>
      <w:bookmarkStart w:id="39" w:name="_Toc495414234"/>
    </w:p>
    <w:p w14:paraId="7484A822">
      <w:pPr>
        <w:pStyle w:val="35"/>
        <w:ind w:firstLine="240"/>
        <w:rPr>
          <w:rFonts w:ascii="宋体" w:hAnsi="宋体" w:cs="宋体"/>
          <w:sz w:val="24"/>
        </w:rPr>
      </w:pPr>
    </w:p>
    <w:p w14:paraId="0D9EA807">
      <w:pPr>
        <w:pStyle w:val="35"/>
        <w:ind w:firstLine="240"/>
        <w:rPr>
          <w:rFonts w:ascii="宋体" w:hAnsi="宋体" w:cs="宋体"/>
          <w:sz w:val="24"/>
        </w:rPr>
      </w:pPr>
    </w:p>
    <w:p w14:paraId="5286AEE9">
      <w:pPr>
        <w:pStyle w:val="35"/>
        <w:ind w:firstLine="240"/>
        <w:rPr>
          <w:rFonts w:ascii="宋体" w:hAnsi="宋体" w:cs="宋体"/>
          <w:sz w:val="24"/>
        </w:rPr>
      </w:pPr>
    </w:p>
    <w:p w14:paraId="6F14B136">
      <w:pPr>
        <w:pStyle w:val="35"/>
        <w:ind w:firstLine="240"/>
        <w:rPr>
          <w:rFonts w:ascii="宋体" w:hAnsi="宋体" w:cs="宋体"/>
          <w:sz w:val="24"/>
        </w:rPr>
      </w:pPr>
    </w:p>
    <w:p w14:paraId="36E74E5D">
      <w:pPr>
        <w:pStyle w:val="35"/>
        <w:ind w:firstLine="240"/>
        <w:rPr>
          <w:rFonts w:ascii="宋体" w:hAnsi="宋体" w:cs="宋体"/>
          <w:sz w:val="24"/>
        </w:rPr>
      </w:pPr>
    </w:p>
    <w:p w14:paraId="2B4B4A18">
      <w:pPr>
        <w:pStyle w:val="35"/>
        <w:ind w:firstLine="240"/>
        <w:rPr>
          <w:rFonts w:ascii="宋体" w:hAnsi="宋体" w:cs="宋体"/>
          <w:sz w:val="24"/>
        </w:rPr>
      </w:pPr>
    </w:p>
    <w:p w14:paraId="6B0822B2">
      <w:pPr>
        <w:spacing w:line="360" w:lineRule="auto"/>
        <w:jc w:val="left"/>
        <w:rPr>
          <w:rFonts w:ascii="宋体" w:hAnsi="宋体" w:cs="宋体"/>
          <w:sz w:val="24"/>
        </w:rPr>
      </w:pPr>
    </w:p>
    <w:p w14:paraId="41B90A92">
      <w:pPr>
        <w:spacing w:line="360" w:lineRule="auto"/>
        <w:jc w:val="left"/>
        <w:rPr>
          <w:rFonts w:ascii="宋体" w:hAnsi="宋体" w:cs="宋体"/>
          <w:sz w:val="24"/>
        </w:rPr>
      </w:pPr>
      <w:r>
        <w:rPr>
          <w:rFonts w:hint="eastAsia" w:ascii="宋体" w:hAnsi="宋体" w:cs="宋体"/>
          <w:sz w:val="24"/>
        </w:rPr>
        <w:t>格式5</w:t>
      </w:r>
    </w:p>
    <w:p w14:paraId="0B5F1685">
      <w:pPr>
        <w:pStyle w:val="7"/>
        <w:jc w:val="center"/>
        <w:rPr>
          <w:rFonts w:ascii="宋体" w:hAnsi="宋体" w:cs="宋体"/>
          <w:b w:val="0"/>
          <w:sz w:val="24"/>
          <w:szCs w:val="24"/>
        </w:rPr>
      </w:pPr>
      <w:r>
        <w:rPr>
          <w:rFonts w:hint="eastAsia" w:ascii="宋体" w:hAnsi="宋体" w:cs="宋体"/>
          <w:b w:val="0"/>
          <w:sz w:val="24"/>
          <w:szCs w:val="24"/>
        </w:rPr>
        <w:t>投标分项报价表</w:t>
      </w:r>
      <w:bookmarkEnd w:id="38"/>
      <w:bookmarkEnd w:id="39"/>
    </w:p>
    <w:tbl>
      <w:tblPr>
        <w:tblStyle w:val="2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6076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4FDFE5E7">
            <w:pPr>
              <w:pStyle w:val="59"/>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14:paraId="47346343">
            <w:pPr>
              <w:spacing w:line="340" w:lineRule="exact"/>
              <w:jc w:val="center"/>
              <w:rPr>
                <w:rFonts w:ascii="宋体" w:hAnsi="宋体" w:cs="宋体"/>
                <w:sz w:val="24"/>
              </w:rPr>
            </w:pPr>
            <w:r>
              <w:rPr>
                <w:rFonts w:hint="eastAsia" w:ascii="宋体" w:hAnsi="宋体" w:cs="宋体"/>
                <w:sz w:val="24"/>
              </w:rPr>
              <w:t>服务项目名称</w:t>
            </w:r>
          </w:p>
        </w:tc>
        <w:tc>
          <w:tcPr>
            <w:tcW w:w="957" w:type="dxa"/>
            <w:vAlign w:val="center"/>
          </w:tcPr>
          <w:p w14:paraId="719ABCDF">
            <w:pPr>
              <w:spacing w:line="340" w:lineRule="exact"/>
              <w:jc w:val="center"/>
              <w:rPr>
                <w:rFonts w:ascii="宋体" w:hAnsi="宋体" w:cs="宋体"/>
                <w:sz w:val="24"/>
              </w:rPr>
            </w:pPr>
            <w:r>
              <w:rPr>
                <w:rFonts w:hint="eastAsia" w:ascii="宋体" w:hAnsi="宋体" w:cs="宋体"/>
                <w:sz w:val="24"/>
              </w:rPr>
              <w:t>单位</w:t>
            </w:r>
          </w:p>
        </w:tc>
        <w:tc>
          <w:tcPr>
            <w:tcW w:w="840" w:type="dxa"/>
            <w:vAlign w:val="center"/>
          </w:tcPr>
          <w:p w14:paraId="16C5904E">
            <w:pPr>
              <w:spacing w:line="340" w:lineRule="exact"/>
              <w:jc w:val="center"/>
              <w:rPr>
                <w:rFonts w:ascii="宋体" w:hAnsi="宋体" w:cs="宋体"/>
                <w:sz w:val="24"/>
              </w:rPr>
            </w:pPr>
            <w:r>
              <w:rPr>
                <w:rFonts w:hint="eastAsia" w:ascii="宋体" w:hAnsi="宋体" w:cs="宋体"/>
                <w:sz w:val="24"/>
              </w:rPr>
              <w:t>数量</w:t>
            </w:r>
          </w:p>
        </w:tc>
        <w:tc>
          <w:tcPr>
            <w:tcW w:w="1260" w:type="dxa"/>
            <w:vAlign w:val="center"/>
          </w:tcPr>
          <w:p w14:paraId="09D43C3F">
            <w:pPr>
              <w:spacing w:line="340" w:lineRule="exact"/>
              <w:jc w:val="center"/>
              <w:rPr>
                <w:rFonts w:ascii="宋体" w:hAnsi="宋体" w:cs="宋体"/>
                <w:sz w:val="24"/>
              </w:rPr>
            </w:pPr>
            <w:r>
              <w:rPr>
                <w:rFonts w:hint="eastAsia" w:ascii="宋体" w:hAnsi="宋体" w:cs="宋体"/>
                <w:sz w:val="24"/>
              </w:rPr>
              <w:t>单价</w:t>
            </w:r>
          </w:p>
        </w:tc>
        <w:tc>
          <w:tcPr>
            <w:tcW w:w="1340" w:type="dxa"/>
            <w:vAlign w:val="center"/>
          </w:tcPr>
          <w:p w14:paraId="798A8D24">
            <w:pPr>
              <w:spacing w:line="340" w:lineRule="exact"/>
              <w:jc w:val="center"/>
              <w:rPr>
                <w:rFonts w:ascii="宋体" w:hAnsi="宋体" w:cs="宋体"/>
                <w:sz w:val="24"/>
              </w:rPr>
            </w:pPr>
            <w:r>
              <w:rPr>
                <w:rFonts w:hint="eastAsia" w:ascii="宋体" w:hAnsi="宋体" w:cs="宋体"/>
                <w:bCs/>
                <w:sz w:val="24"/>
              </w:rPr>
              <w:t>小计</w:t>
            </w:r>
          </w:p>
        </w:tc>
        <w:tc>
          <w:tcPr>
            <w:tcW w:w="1347" w:type="dxa"/>
            <w:vAlign w:val="center"/>
          </w:tcPr>
          <w:p w14:paraId="5CEAE322">
            <w:pPr>
              <w:spacing w:line="340" w:lineRule="exact"/>
              <w:jc w:val="center"/>
              <w:rPr>
                <w:rFonts w:ascii="宋体" w:hAnsi="宋体" w:cs="宋体"/>
                <w:sz w:val="24"/>
              </w:rPr>
            </w:pPr>
            <w:r>
              <w:rPr>
                <w:rFonts w:hint="eastAsia" w:ascii="宋体" w:hAnsi="宋体" w:cs="宋体"/>
                <w:sz w:val="24"/>
              </w:rPr>
              <w:t>备注</w:t>
            </w:r>
          </w:p>
        </w:tc>
      </w:tr>
      <w:tr w14:paraId="4DD0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393AE3FE">
            <w:pPr>
              <w:spacing w:line="340" w:lineRule="exact"/>
              <w:jc w:val="center"/>
              <w:rPr>
                <w:rFonts w:ascii="宋体" w:hAnsi="宋体" w:cs="宋体"/>
                <w:sz w:val="24"/>
              </w:rPr>
            </w:pPr>
            <w:r>
              <w:rPr>
                <w:rFonts w:hint="eastAsia" w:ascii="宋体" w:hAnsi="宋体" w:cs="宋体"/>
                <w:sz w:val="24"/>
              </w:rPr>
              <w:t>1</w:t>
            </w:r>
          </w:p>
        </w:tc>
        <w:tc>
          <w:tcPr>
            <w:tcW w:w="2205" w:type="dxa"/>
          </w:tcPr>
          <w:p w14:paraId="5A39A9B3">
            <w:pPr>
              <w:spacing w:line="340" w:lineRule="exact"/>
              <w:rPr>
                <w:rFonts w:ascii="宋体" w:hAnsi="宋体" w:cs="宋体"/>
                <w:sz w:val="24"/>
              </w:rPr>
            </w:pPr>
          </w:p>
        </w:tc>
        <w:tc>
          <w:tcPr>
            <w:tcW w:w="957" w:type="dxa"/>
          </w:tcPr>
          <w:p w14:paraId="51E6862F">
            <w:pPr>
              <w:spacing w:line="340" w:lineRule="exact"/>
              <w:rPr>
                <w:rFonts w:ascii="宋体" w:hAnsi="宋体" w:cs="宋体"/>
                <w:sz w:val="24"/>
              </w:rPr>
            </w:pPr>
          </w:p>
        </w:tc>
        <w:tc>
          <w:tcPr>
            <w:tcW w:w="840" w:type="dxa"/>
          </w:tcPr>
          <w:p w14:paraId="5519364B">
            <w:pPr>
              <w:spacing w:line="340" w:lineRule="exact"/>
              <w:rPr>
                <w:rFonts w:ascii="宋体" w:hAnsi="宋体" w:cs="宋体"/>
                <w:sz w:val="24"/>
              </w:rPr>
            </w:pPr>
          </w:p>
        </w:tc>
        <w:tc>
          <w:tcPr>
            <w:tcW w:w="1260" w:type="dxa"/>
          </w:tcPr>
          <w:p w14:paraId="793CA5E0">
            <w:pPr>
              <w:spacing w:line="340" w:lineRule="exact"/>
              <w:rPr>
                <w:rFonts w:ascii="宋体" w:hAnsi="宋体" w:cs="宋体"/>
                <w:sz w:val="24"/>
              </w:rPr>
            </w:pPr>
          </w:p>
        </w:tc>
        <w:tc>
          <w:tcPr>
            <w:tcW w:w="1340" w:type="dxa"/>
          </w:tcPr>
          <w:p w14:paraId="68F3773C">
            <w:pPr>
              <w:spacing w:line="340" w:lineRule="exact"/>
              <w:rPr>
                <w:rFonts w:ascii="宋体" w:hAnsi="宋体" w:cs="宋体"/>
                <w:sz w:val="24"/>
              </w:rPr>
            </w:pPr>
          </w:p>
        </w:tc>
        <w:tc>
          <w:tcPr>
            <w:tcW w:w="1347" w:type="dxa"/>
          </w:tcPr>
          <w:p w14:paraId="1D60FFB6">
            <w:pPr>
              <w:spacing w:line="340" w:lineRule="exact"/>
              <w:rPr>
                <w:rFonts w:ascii="宋体" w:hAnsi="宋体" w:cs="宋体"/>
                <w:sz w:val="24"/>
              </w:rPr>
            </w:pPr>
          </w:p>
        </w:tc>
      </w:tr>
      <w:tr w14:paraId="4EC6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789AAF9B">
            <w:pPr>
              <w:spacing w:line="340" w:lineRule="exact"/>
              <w:jc w:val="center"/>
              <w:rPr>
                <w:rFonts w:ascii="宋体" w:hAnsi="宋体" w:cs="宋体"/>
                <w:sz w:val="24"/>
              </w:rPr>
            </w:pPr>
            <w:r>
              <w:rPr>
                <w:rFonts w:hint="eastAsia" w:ascii="宋体" w:hAnsi="宋体" w:cs="宋体"/>
                <w:sz w:val="24"/>
              </w:rPr>
              <w:t>2</w:t>
            </w:r>
          </w:p>
        </w:tc>
        <w:tc>
          <w:tcPr>
            <w:tcW w:w="2205" w:type="dxa"/>
          </w:tcPr>
          <w:p w14:paraId="62439955">
            <w:pPr>
              <w:spacing w:line="340" w:lineRule="exact"/>
              <w:rPr>
                <w:rFonts w:ascii="宋体" w:hAnsi="宋体" w:cs="宋体"/>
                <w:sz w:val="24"/>
              </w:rPr>
            </w:pPr>
          </w:p>
        </w:tc>
        <w:tc>
          <w:tcPr>
            <w:tcW w:w="957" w:type="dxa"/>
          </w:tcPr>
          <w:p w14:paraId="16F639B6">
            <w:pPr>
              <w:spacing w:line="340" w:lineRule="exact"/>
              <w:rPr>
                <w:rFonts w:ascii="宋体" w:hAnsi="宋体" w:cs="宋体"/>
                <w:sz w:val="24"/>
              </w:rPr>
            </w:pPr>
          </w:p>
        </w:tc>
        <w:tc>
          <w:tcPr>
            <w:tcW w:w="840" w:type="dxa"/>
          </w:tcPr>
          <w:p w14:paraId="7B2E4587">
            <w:pPr>
              <w:spacing w:line="340" w:lineRule="exact"/>
              <w:rPr>
                <w:rFonts w:ascii="宋体" w:hAnsi="宋体" w:cs="宋体"/>
                <w:sz w:val="24"/>
              </w:rPr>
            </w:pPr>
          </w:p>
        </w:tc>
        <w:tc>
          <w:tcPr>
            <w:tcW w:w="1260" w:type="dxa"/>
          </w:tcPr>
          <w:p w14:paraId="0D3BD117">
            <w:pPr>
              <w:spacing w:line="340" w:lineRule="exact"/>
              <w:rPr>
                <w:rFonts w:ascii="宋体" w:hAnsi="宋体" w:cs="宋体"/>
                <w:sz w:val="24"/>
              </w:rPr>
            </w:pPr>
          </w:p>
        </w:tc>
        <w:tc>
          <w:tcPr>
            <w:tcW w:w="1340" w:type="dxa"/>
          </w:tcPr>
          <w:p w14:paraId="20649319">
            <w:pPr>
              <w:spacing w:line="340" w:lineRule="exact"/>
              <w:rPr>
                <w:rFonts w:ascii="宋体" w:hAnsi="宋体" w:cs="宋体"/>
                <w:sz w:val="24"/>
              </w:rPr>
            </w:pPr>
          </w:p>
        </w:tc>
        <w:tc>
          <w:tcPr>
            <w:tcW w:w="1347" w:type="dxa"/>
          </w:tcPr>
          <w:p w14:paraId="2F0862AD">
            <w:pPr>
              <w:spacing w:line="340" w:lineRule="exact"/>
              <w:rPr>
                <w:rFonts w:ascii="宋体" w:hAnsi="宋体" w:cs="宋体"/>
                <w:sz w:val="24"/>
              </w:rPr>
            </w:pPr>
          </w:p>
        </w:tc>
      </w:tr>
      <w:tr w14:paraId="7F7F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7ACA03E">
            <w:pPr>
              <w:spacing w:line="340" w:lineRule="exact"/>
              <w:jc w:val="center"/>
              <w:rPr>
                <w:rFonts w:ascii="宋体" w:hAnsi="宋体" w:cs="宋体"/>
                <w:sz w:val="24"/>
              </w:rPr>
            </w:pPr>
            <w:r>
              <w:rPr>
                <w:rFonts w:hint="eastAsia" w:ascii="宋体" w:hAnsi="宋体" w:cs="宋体"/>
                <w:sz w:val="24"/>
              </w:rPr>
              <w:t>3</w:t>
            </w:r>
          </w:p>
        </w:tc>
        <w:tc>
          <w:tcPr>
            <w:tcW w:w="2205" w:type="dxa"/>
          </w:tcPr>
          <w:p w14:paraId="62399A98">
            <w:pPr>
              <w:spacing w:line="340" w:lineRule="exact"/>
              <w:rPr>
                <w:rFonts w:ascii="宋体" w:hAnsi="宋体" w:cs="宋体"/>
                <w:sz w:val="24"/>
              </w:rPr>
            </w:pPr>
          </w:p>
        </w:tc>
        <w:tc>
          <w:tcPr>
            <w:tcW w:w="957" w:type="dxa"/>
          </w:tcPr>
          <w:p w14:paraId="2DAC6FF4">
            <w:pPr>
              <w:spacing w:line="340" w:lineRule="exact"/>
              <w:rPr>
                <w:rFonts w:ascii="宋体" w:hAnsi="宋体" w:cs="宋体"/>
                <w:sz w:val="24"/>
              </w:rPr>
            </w:pPr>
          </w:p>
        </w:tc>
        <w:tc>
          <w:tcPr>
            <w:tcW w:w="840" w:type="dxa"/>
          </w:tcPr>
          <w:p w14:paraId="345031EA">
            <w:pPr>
              <w:spacing w:line="340" w:lineRule="exact"/>
              <w:rPr>
                <w:rFonts w:ascii="宋体" w:hAnsi="宋体" w:cs="宋体"/>
                <w:sz w:val="24"/>
              </w:rPr>
            </w:pPr>
          </w:p>
        </w:tc>
        <w:tc>
          <w:tcPr>
            <w:tcW w:w="1260" w:type="dxa"/>
          </w:tcPr>
          <w:p w14:paraId="4AD80B12">
            <w:pPr>
              <w:spacing w:line="340" w:lineRule="exact"/>
              <w:rPr>
                <w:rFonts w:ascii="宋体" w:hAnsi="宋体" w:cs="宋体"/>
                <w:sz w:val="24"/>
              </w:rPr>
            </w:pPr>
          </w:p>
        </w:tc>
        <w:tc>
          <w:tcPr>
            <w:tcW w:w="1340" w:type="dxa"/>
          </w:tcPr>
          <w:p w14:paraId="47A6EA99">
            <w:pPr>
              <w:spacing w:line="340" w:lineRule="exact"/>
              <w:rPr>
                <w:rFonts w:ascii="宋体" w:hAnsi="宋体" w:cs="宋体"/>
                <w:sz w:val="24"/>
              </w:rPr>
            </w:pPr>
          </w:p>
        </w:tc>
        <w:tc>
          <w:tcPr>
            <w:tcW w:w="1347" w:type="dxa"/>
          </w:tcPr>
          <w:p w14:paraId="02845D23">
            <w:pPr>
              <w:spacing w:line="340" w:lineRule="exact"/>
              <w:rPr>
                <w:rFonts w:ascii="宋体" w:hAnsi="宋体" w:cs="宋体"/>
                <w:sz w:val="24"/>
              </w:rPr>
            </w:pPr>
          </w:p>
        </w:tc>
      </w:tr>
      <w:tr w14:paraId="2165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7CC4E152">
            <w:pPr>
              <w:spacing w:line="340" w:lineRule="exact"/>
              <w:jc w:val="center"/>
              <w:rPr>
                <w:rFonts w:ascii="宋体" w:hAnsi="宋体" w:cs="宋体"/>
                <w:sz w:val="24"/>
              </w:rPr>
            </w:pPr>
            <w:r>
              <w:rPr>
                <w:rFonts w:hint="eastAsia" w:ascii="宋体" w:hAnsi="宋体" w:cs="宋体"/>
                <w:sz w:val="24"/>
              </w:rPr>
              <w:t>4</w:t>
            </w:r>
          </w:p>
        </w:tc>
        <w:tc>
          <w:tcPr>
            <w:tcW w:w="2205" w:type="dxa"/>
          </w:tcPr>
          <w:p w14:paraId="5ECBED23">
            <w:pPr>
              <w:spacing w:line="340" w:lineRule="exact"/>
              <w:rPr>
                <w:rFonts w:ascii="宋体" w:hAnsi="宋体" w:cs="宋体"/>
                <w:sz w:val="24"/>
              </w:rPr>
            </w:pPr>
          </w:p>
        </w:tc>
        <w:tc>
          <w:tcPr>
            <w:tcW w:w="957" w:type="dxa"/>
          </w:tcPr>
          <w:p w14:paraId="0E82A740">
            <w:pPr>
              <w:spacing w:line="340" w:lineRule="exact"/>
              <w:rPr>
                <w:rFonts w:ascii="宋体" w:hAnsi="宋体" w:cs="宋体"/>
                <w:sz w:val="24"/>
              </w:rPr>
            </w:pPr>
          </w:p>
        </w:tc>
        <w:tc>
          <w:tcPr>
            <w:tcW w:w="840" w:type="dxa"/>
          </w:tcPr>
          <w:p w14:paraId="0AC117EF">
            <w:pPr>
              <w:spacing w:line="340" w:lineRule="exact"/>
              <w:rPr>
                <w:rFonts w:ascii="宋体" w:hAnsi="宋体" w:cs="宋体"/>
                <w:sz w:val="24"/>
              </w:rPr>
            </w:pPr>
          </w:p>
        </w:tc>
        <w:tc>
          <w:tcPr>
            <w:tcW w:w="1260" w:type="dxa"/>
          </w:tcPr>
          <w:p w14:paraId="0593A133">
            <w:pPr>
              <w:spacing w:line="340" w:lineRule="exact"/>
              <w:rPr>
                <w:rFonts w:ascii="宋体" w:hAnsi="宋体" w:cs="宋体"/>
                <w:sz w:val="24"/>
              </w:rPr>
            </w:pPr>
          </w:p>
        </w:tc>
        <w:tc>
          <w:tcPr>
            <w:tcW w:w="1340" w:type="dxa"/>
          </w:tcPr>
          <w:p w14:paraId="136786AF">
            <w:pPr>
              <w:spacing w:line="340" w:lineRule="exact"/>
              <w:rPr>
                <w:rFonts w:ascii="宋体" w:hAnsi="宋体" w:cs="宋体"/>
                <w:sz w:val="24"/>
              </w:rPr>
            </w:pPr>
          </w:p>
        </w:tc>
        <w:tc>
          <w:tcPr>
            <w:tcW w:w="1347" w:type="dxa"/>
          </w:tcPr>
          <w:p w14:paraId="355CB22D">
            <w:pPr>
              <w:spacing w:line="340" w:lineRule="exact"/>
              <w:rPr>
                <w:rFonts w:ascii="宋体" w:hAnsi="宋体" w:cs="宋体"/>
                <w:sz w:val="24"/>
              </w:rPr>
            </w:pPr>
          </w:p>
        </w:tc>
      </w:tr>
      <w:tr w14:paraId="1C6D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9D74B7D">
            <w:pPr>
              <w:spacing w:line="340" w:lineRule="exact"/>
              <w:jc w:val="center"/>
              <w:rPr>
                <w:rFonts w:ascii="宋体" w:hAnsi="宋体" w:cs="宋体"/>
                <w:sz w:val="24"/>
              </w:rPr>
            </w:pPr>
            <w:r>
              <w:rPr>
                <w:rFonts w:hint="eastAsia" w:ascii="宋体" w:hAnsi="宋体" w:cs="宋体"/>
                <w:sz w:val="24"/>
              </w:rPr>
              <w:t>5</w:t>
            </w:r>
          </w:p>
        </w:tc>
        <w:tc>
          <w:tcPr>
            <w:tcW w:w="2205" w:type="dxa"/>
          </w:tcPr>
          <w:p w14:paraId="4450DBEA">
            <w:pPr>
              <w:spacing w:line="340" w:lineRule="exact"/>
              <w:rPr>
                <w:rFonts w:ascii="宋体" w:hAnsi="宋体" w:cs="宋体"/>
                <w:sz w:val="24"/>
              </w:rPr>
            </w:pPr>
          </w:p>
        </w:tc>
        <w:tc>
          <w:tcPr>
            <w:tcW w:w="957" w:type="dxa"/>
          </w:tcPr>
          <w:p w14:paraId="0B49929A">
            <w:pPr>
              <w:spacing w:line="340" w:lineRule="exact"/>
              <w:rPr>
                <w:rFonts w:ascii="宋体" w:hAnsi="宋体" w:cs="宋体"/>
                <w:sz w:val="24"/>
              </w:rPr>
            </w:pPr>
          </w:p>
        </w:tc>
        <w:tc>
          <w:tcPr>
            <w:tcW w:w="840" w:type="dxa"/>
          </w:tcPr>
          <w:p w14:paraId="675F561A">
            <w:pPr>
              <w:spacing w:line="340" w:lineRule="exact"/>
              <w:rPr>
                <w:rFonts w:ascii="宋体" w:hAnsi="宋体" w:cs="宋体"/>
                <w:sz w:val="24"/>
              </w:rPr>
            </w:pPr>
          </w:p>
        </w:tc>
        <w:tc>
          <w:tcPr>
            <w:tcW w:w="1260" w:type="dxa"/>
          </w:tcPr>
          <w:p w14:paraId="5AA051FD">
            <w:pPr>
              <w:spacing w:line="340" w:lineRule="exact"/>
              <w:rPr>
                <w:rFonts w:ascii="宋体" w:hAnsi="宋体" w:cs="宋体"/>
                <w:sz w:val="24"/>
              </w:rPr>
            </w:pPr>
          </w:p>
        </w:tc>
        <w:tc>
          <w:tcPr>
            <w:tcW w:w="1340" w:type="dxa"/>
          </w:tcPr>
          <w:p w14:paraId="64440087">
            <w:pPr>
              <w:spacing w:line="340" w:lineRule="exact"/>
              <w:rPr>
                <w:rFonts w:ascii="宋体" w:hAnsi="宋体" w:cs="宋体"/>
                <w:sz w:val="24"/>
              </w:rPr>
            </w:pPr>
          </w:p>
        </w:tc>
        <w:tc>
          <w:tcPr>
            <w:tcW w:w="1347" w:type="dxa"/>
          </w:tcPr>
          <w:p w14:paraId="36F94A17">
            <w:pPr>
              <w:spacing w:line="340" w:lineRule="exact"/>
              <w:rPr>
                <w:rFonts w:ascii="宋体" w:hAnsi="宋体" w:cs="宋体"/>
                <w:sz w:val="24"/>
              </w:rPr>
            </w:pPr>
          </w:p>
        </w:tc>
      </w:tr>
      <w:tr w14:paraId="4CCD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35FFB15">
            <w:pPr>
              <w:spacing w:line="340" w:lineRule="exact"/>
              <w:jc w:val="center"/>
              <w:rPr>
                <w:rFonts w:ascii="宋体" w:hAnsi="宋体" w:cs="宋体"/>
                <w:sz w:val="24"/>
              </w:rPr>
            </w:pPr>
            <w:r>
              <w:rPr>
                <w:rFonts w:hint="eastAsia" w:ascii="宋体" w:hAnsi="宋体" w:cs="宋体"/>
                <w:sz w:val="24"/>
              </w:rPr>
              <w:t>6</w:t>
            </w:r>
          </w:p>
        </w:tc>
        <w:tc>
          <w:tcPr>
            <w:tcW w:w="2205" w:type="dxa"/>
          </w:tcPr>
          <w:p w14:paraId="323DE03A">
            <w:pPr>
              <w:spacing w:line="340" w:lineRule="exact"/>
              <w:rPr>
                <w:rFonts w:ascii="宋体" w:hAnsi="宋体" w:cs="宋体"/>
                <w:sz w:val="24"/>
              </w:rPr>
            </w:pPr>
          </w:p>
        </w:tc>
        <w:tc>
          <w:tcPr>
            <w:tcW w:w="957" w:type="dxa"/>
          </w:tcPr>
          <w:p w14:paraId="55D764F8">
            <w:pPr>
              <w:spacing w:line="340" w:lineRule="exact"/>
              <w:rPr>
                <w:rFonts w:ascii="宋体" w:hAnsi="宋体" w:cs="宋体"/>
                <w:sz w:val="24"/>
              </w:rPr>
            </w:pPr>
          </w:p>
        </w:tc>
        <w:tc>
          <w:tcPr>
            <w:tcW w:w="840" w:type="dxa"/>
          </w:tcPr>
          <w:p w14:paraId="6B79C33B">
            <w:pPr>
              <w:spacing w:line="340" w:lineRule="exact"/>
              <w:rPr>
                <w:rFonts w:ascii="宋体" w:hAnsi="宋体" w:cs="宋体"/>
                <w:sz w:val="24"/>
              </w:rPr>
            </w:pPr>
          </w:p>
        </w:tc>
        <w:tc>
          <w:tcPr>
            <w:tcW w:w="1260" w:type="dxa"/>
          </w:tcPr>
          <w:p w14:paraId="499E108B">
            <w:pPr>
              <w:spacing w:line="340" w:lineRule="exact"/>
              <w:rPr>
                <w:rFonts w:ascii="宋体" w:hAnsi="宋体" w:cs="宋体"/>
                <w:sz w:val="24"/>
              </w:rPr>
            </w:pPr>
          </w:p>
        </w:tc>
        <w:tc>
          <w:tcPr>
            <w:tcW w:w="1340" w:type="dxa"/>
          </w:tcPr>
          <w:p w14:paraId="5B75154B">
            <w:pPr>
              <w:spacing w:line="340" w:lineRule="exact"/>
              <w:rPr>
                <w:rFonts w:ascii="宋体" w:hAnsi="宋体" w:cs="宋体"/>
                <w:sz w:val="24"/>
              </w:rPr>
            </w:pPr>
          </w:p>
        </w:tc>
        <w:tc>
          <w:tcPr>
            <w:tcW w:w="1347" w:type="dxa"/>
          </w:tcPr>
          <w:p w14:paraId="06552D64">
            <w:pPr>
              <w:spacing w:line="340" w:lineRule="exact"/>
              <w:rPr>
                <w:rFonts w:ascii="宋体" w:hAnsi="宋体" w:cs="宋体"/>
                <w:sz w:val="24"/>
              </w:rPr>
            </w:pPr>
          </w:p>
        </w:tc>
      </w:tr>
      <w:tr w14:paraId="3B66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42FC9F9">
            <w:pPr>
              <w:spacing w:line="340" w:lineRule="exact"/>
              <w:jc w:val="center"/>
              <w:rPr>
                <w:rFonts w:ascii="宋体" w:hAnsi="宋体" w:cs="宋体"/>
                <w:sz w:val="24"/>
              </w:rPr>
            </w:pPr>
            <w:r>
              <w:rPr>
                <w:rFonts w:hint="eastAsia" w:ascii="宋体" w:hAnsi="宋体" w:cs="宋体"/>
                <w:sz w:val="24"/>
              </w:rPr>
              <w:t>7</w:t>
            </w:r>
          </w:p>
        </w:tc>
        <w:tc>
          <w:tcPr>
            <w:tcW w:w="2205" w:type="dxa"/>
          </w:tcPr>
          <w:p w14:paraId="2EED8C41">
            <w:pPr>
              <w:spacing w:line="340" w:lineRule="exact"/>
              <w:rPr>
                <w:rFonts w:ascii="宋体" w:hAnsi="宋体" w:cs="宋体"/>
                <w:sz w:val="24"/>
              </w:rPr>
            </w:pPr>
          </w:p>
        </w:tc>
        <w:tc>
          <w:tcPr>
            <w:tcW w:w="957" w:type="dxa"/>
          </w:tcPr>
          <w:p w14:paraId="1EFF406A">
            <w:pPr>
              <w:spacing w:line="340" w:lineRule="exact"/>
              <w:rPr>
                <w:rFonts w:ascii="宋体" w:hAnsi="宋体" w:cs="宋体"/>
                <w:sz w:val="24"/>
              </w:rPr>
            </w:pPr>
          </w:p>
        </w:tc>
        <w:tc>
          <w:tcPr>
            <w:tcW w:w="840" w:type="dxa"/>
          </w:tcPr>
          <w:p w14:paraId="03B1C60B">
            <w:pPr>
              <w:spacing w:line="340" w:lineRule="exact"/>
              <w:rPr>
                <w:rFonts w:ascii="宋体" w:hAnsi="宋体" w:cs="宋体"/>
                <w:sz w:val="24"/>
              </w:rPr>
            </w:pPr>
          </w:p>
        </w:tc>
        <w:tc>
          <w:tcPr>
            <w:tcW w:w="1260" w:type="dxa"/>
          </w:tcPr>
          <w:p w14:paraId="2818B46B">
            <w:pPr>
              <w:spacing w:line="340" w:lineRule="exact"/>
              <w:rPr>
                <w:rFonts w:ascii="宋体" w:hAnsi="宋体" w:cs="宋体"/>
                <w:sz w:val="24"/>
              </w:rPr>
            </w:pPr>
          </w:p>
        </w:tc>
        <w:tc>
          <w:tcPr>
            <w:tcW w:w="1340" w:type="dxa"/>
          </w:tcPr>
          <w:p w14:paraId="74AD71AA">
            <w:pPr>
              <w:spacing w:line="340" w:lineRule="exact"/>
              <w:rPr>
                <w:rFonts w:ascii="宋体" w:hAnsi="宋体" w:cs="宋体"/>
                <w:sz w:val="24"/>
              </w:rPr>
            </w:pPr>
          </w:p>
        </w:tc>
        <w:tc>
          <w:tcPr>
            <w:tcW w:w="1347" w:type="dxa"/>
          </w:tcPr>
          <w:p w14:paraId="41EB45A1">
            <w:pPr>
              <w:spacing w:line="340" w:lineRule="exact"/>
              <w:rPr>
                <w:rFonts w:ascii="宋体" w:hAnsi="宋体" w:cs="宋体"/>
                <w:sz w:val="24"/>
              </w:rPr>
            </w:pPr>
          </w:p>
        </w:tc>
      </w:tr>
      <w:tr w14:paraId="1A4B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345BF6AB">
            <w:pPr>
              <w:spacing w:line="340" w:lineRule="exact"/>
              <w:jc w:val="center"/>
              <w:rPr>
                <w:rFonts w:ascii="宋体" w:hAnsi="宋体" w:cs="宋体"/>
                <w:sz w:val="24"/>
              </w:rPr>
            </w:pPr>
            <w:r>
              <w:rPr>
                <w:rFonts w:hint="eastAsia" w:ascii="宋体" w:hAnsi="宋体" w:cs="宋体"/>
                <w:sz w:val="24"/>
              </w:rPr>
              <w:t>8</w:t>
            </w:r>
          </w:p>
        </w:tc>
        <w:tc>
          <w:tcPr>
            <w:tcW w:w="2205" w:type="dxa"/>
          </w:tcPr>
          <w:p w14:paraId="1EC173BC">
            <w:pPr>
              <w:spacing w:line="340" w:lineRule="exact"/>
              <w:rPr>
                <w:rFonts w:ascii="宋体" w:hAnsi="宋体" w:cs="宋体"/>
                <w:sz w:val="24"/>
              </w:rPr>
            </w:pPr>
          </w:p>
        </w:tc>
        <w:tc>
          <w:tcPr>
            <w:tcW w:w="957" w:type="dxa"/>
          </w:tcPr>
          <w:p w14:paraId="675644BD">
            <w:pPr>
              <w:spacing w:line="340" w:lineRule="exact"/>
              <w:rPr>
                <w:rFonts w:ascii="宋体" w:hAnsi="宋体" w:cs="宋体"/>
                <w:sz w:val="24"/>
              </w:rPr>
            </w:pPr>
          </w:p>
        </w:tc>
        <w:tc>
          <w:tcPr>
            <w:tcW w:w="840" w:type="dxa"/>
          </w:tcPr>
          <w:p w14:paraId="064103AE">
            <w:pPr>
              <w:spacing w:line="340" w:lineRule="exact"/>
              <w:rPr>
                <w:rFonts w:ascii="宋体" w:hAnsi="宋体" w:cs="宋体"/>
                <w:sz w:val="24"/>
              </w:rPr>
            </w:pPr>
          </w:p>
        </w:tc>
        <w:tc>
          <w:tcPr>
            <w:tcW w:w="1260" w:type="dxa"/>
          </w:tcPr>
          <w:p w14:paraId="251C03FB">
            <w:pPr>
              <w:spacing w:line="340" w:lineRule="exact"/>
              <w:rPr>
                <w:rFonts w:ascii="宋体" w:hAnsi="宋体" w:cs="宋体"/>
                <w:sz w:val="24"/>
              </w:rPr>
            </w:pPr>
          </w:p>
        </w:tc>
        <w:tc>
          <w:tcPr>
            <w:tcW w:w="1340" w:type="dxa"/>
          </w:tcPr>
          <w:p w14:paraId="61761D09">
            <w:pPr>
              <w:spacing w:line="340" w:lineRule="exact"/>
              <w:rPr>
                <w:rFonts w:ascii="宋体" w:hAnsi="宋体" w:cs="宋体"/>
                <w:sz w:val="24"/>
              </w:rPr>
            </w:pPr>
          </w:p>
        </w:tc>
        <w:tc>
          <w:tcPr>
            <w:tcW w:w="1347" w:type="dxa"/>
          </w:tcPr>
          <w:p w14:paraId="4A0256E9">
            <w:pPr>
              <w:spacing w:line="340" w:lineRule="exact"/>
              <w:rPr>
                <w:rFonts w:ascii="宋体" w:hAnsi="宋体" w:cs="宋体"/>
                <w:sz w:val="24"/>
              </w:rPr>
            </w:pPr>
          </w:p>
        </w:tc>
      </w:tr>
      <w:tr w14:paraId="5972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17E40A6">
            <w:pPr>
              <w:spacing w:line="340" w:lineRule="exact"/>
              <w:jc w:val="center"/>
              <w:rPr>
                <w:rFonts w:ascii="宋体" w:hAnsi="宋体" w:cs="宋体"/>
                <w:sz w:val="24"/>
              </w:rPr>
            </w:pPr>
            <w:r>
              <w:rPr>
                <w:rFonts w:hint="eastAsia" w:ascii="宋体" w:hAnsi="宋体" w:cs="宋体"/>
                <w:sz w:val="24"/>
              </w:rPr>
              <w:t>9</w:t>
            </w:r>
          </w:p>
        </w:tc>
        <w:tc>
          <w:tcPr>
            <w:tcW w:w="2205" w:type="dxa"/>
          </w:tcPr>
          <w:p w14:paraId="5C5AFF8A">
            <w:pPr>
              <w:spacing w:line="340" w:lineRule="exact"/>
              <w:rPr>
                <w:rFonts w:ascii="宋体" w:hAnsi="宋体" w:cs="宋体"/>
                <w:sz w:val="24"/>
              </w:rPr>
            </w:pPr>
          </w:p>
        </w:tc>
        <w:tc>
          <w:tcPr>
            <w:tcW w:w="957" w:type="dxa"/>
          </w:tcPr>
          <w:p w14:paraId="15D62594">
            <w:pPr>
              <w:spacing w:line="340" w:lineRule="exact"/>
              <w:rPr>
                <w:rFonts w:ascii="宋体" w:hAnsi="宋体" w:cs="宋体"/>
                <w:sz w:val="24"/>
              </w:rPr>
            </w:pPr>
          </w:p>
        </w:tc>
        <w:tc>
          <w:tcPr>
            <w:tcW w:w="840" w:type="dxa"/>
          </w:tcPr>
          <w:p w14:paraId="76AB7BDE">
            <w:pPr>
              <w:spacing w:line="340" w:lineRule="exact"/>
              <w:rPr>
                <w:rFonts w:ascii="宋体" w:hAnsi="宋体" w:cs="宋体"/>
                <w:sz w:val="24"/>
              </w:rPr>
            </w:pPr>
          </w:p>
        </w:tc>
        <w:tc>
          <w:tcPr>
            <w:tcW w:w="1260" w:type="dxa"/>
          </w:tcPr>
          <w:p w14:paraId="5A20C5A9">
            <w:pPr>
              <w:spacing w:line="340" w:lineRule="exact"/>
              <w:rPr>
                <w:rFonts w:ascii="宋体" w:hAnsi="宋体" w:cs="宋体"/>
                <w:sz w:val="24"/>
              </w:rPr>
            </w:pPr>
          </w:p>
        </w:tc>
        <w:tc>
          <w:tcPr>
            <w:tcW w:w="1340" w:type="dxa"/>
          </w:tcPr>
          <w:p w14:paraId="36E9E2CB">
            <w:pPr>
              <w:spacing w:line="340" w:lineRule="exact"/>
              <w:rPr>
                <w:rFonts w:ascii="宋体" w:hAnsi="宋体" w:cs="宋体"/>
                <w:sz w:val="24"/>
              </w:rPr>
            </w:pPr>
          </w:p>
        </w:tc>
        <w:tc>
          <w:tcPr>
            <w:tcW w:w="1347" w:type="dxa"/>
          </w:tcPr>
          <w:p w14:paraId="01B2FE97">
            <w:pPr>
              <w:spacing w:line="340" w:lineRule="exact"/>
              <w:rPr>
                <w:rFonts w:ascii="宋体" w:hAnsi="宋体" w:cs="宋体"/>
                <w:sz w:val="24"/>
              </w:rPr>
            </w:pPr>
          </w:p>
        </w:tc>
      </w:tr>
      <w:tr w14:paraId="7E78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9B34A23">
            <w:pPr>
              <w:spacing w:line="340" w:lineRule="exact"/>
              <w:jc w:val="center"/>
              <w:rPr>
                <w:rFonts w:ascii="宋体" w:hAnsi="宋体" w:cs="宋体"/>
                <w:sz w:val="24"/>
              </w:rPr>
            </w:pPr>
            <w:r>
              <w:rPr>
                <w:rFonts w:hint="eastAsia" w:ascii="宋体" w:hAnsi="宋体" w:cs="宋体"/>
                <w:sz w:val="24"/>
              </w:rPr>
              <w:t>10</w:t>
            </w:r>
          </w:p>
        </w:tc>
        <w:tc>
          <w:tcPr>
            <w:tcW w:w="2205" w:type="dxa"/>
          </w:tcPr>
          <w:p w14:paraId="69CDBEB2">
            <w:pPr>
              <w:spacing w:line="340" w:lineRule="exact"/>
              <w:rPr>
                <w:rFonts w:ascii="宋体" w:hAnsi="宋体" w:cs="宋体"/>
                <w:sz w:val="24"/>
              </w:rPr>
            </w:pPr>
          </w:p>
        </w:tc>
        <w:tc>
          <w:tcPr>
            <w:tcW w:w="957" w:type="dxa"/>
          </w:tcPr>
          <w:p w14:paraId="5DD0A073">
            <w:pPr>
              <w:spacing w:line="340" w:lineRule="exact"/>
              <w:rPr>
                <w:rFonts w:ascii="宋体" w:hAnsi="宋体" w:cs="宋体"/>
                <w:sz w:val="24"/>
              </w:rPr>
            </w:pPr>
          </w:p>
        </w:tc>
        <w:tc>
          <w:tcPr>
            <w:tcW w:w="840" w:type="dxa"/>
          </w:tcPr>
          <w:p w14:paraId="42147173">
            <w:pPr>
              <w:spacing w:line="340" w:lineRule="exact"/>
              <w:rPr>
                <w:rFonts w:ascii="宋体" w:hAnsi="宋体" w:cs="宋体"/>
                <w:sz w:val="24"/>
              </w:rPr>
            </w:pPr>
          </w:p>
        </w:tc>
        <w:tc>
          <w:tcPr>
            <w:tcW w:w="1260" w:type="dxa"/>
          </w:tcPr>
          <w:p w14:paraId="682AEB15">
            <w:pPr>
              <w:spacing w:line="340" w:lineRule="exact"/>
              <w:rPr>
                <w:rFonts w:ascii="宋体" w:hAnsi="宋体" w:cs="宋体"/>
                <w:sz w:val="24"/>
              </w:rPr>
            </w:pPr>
          </w:p>
        </w:tc>
        <w:tc>
          <w:tcPr>
            <w:tcW w:w="1340" w:type="dxa"/>
          </w:tcPr>
          <w:p w14:paraId="2163F7B6">
            <w:pPr>
              <w:spacing w:line="340" w:lineRule="exact"/>
              <w:rPr>
                <w:rFonts w:ascii="宋体" w:hAnsi="宋体" w:cs="宋体"/>
                <w:sz w:val="24"/>
              </w:rPr>
            </w:pPr>
          </w:p>
        </w:tc>
        <w:tc>
          <w:tcPr>
            <w:tcW w:w="1347" w:type="dxa"/>
          </w:tcPr>
          <w:p w14:paraId="5FF2C906">
            <w:pPr>
              <w:spacing w:line="340" w:lineRule="exact"/>
              <w:rPr>
                <w:rFonts w:ascii="宋体" w:hAnsi="宋体" w:cs="宋体"/>
                <w:sz w:val="24"/>
              </w:rPr>
            </w:pPr>
          </w:p>
        </w:tc>
      </w:tr>
      <w:tr w14:paraId="4D81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8D5D7FC">
            <w:pPr>
              <w:spacing w:line="340" w:lineRule="exact"/>
              <w:jc w:val="center"/>
              <w:rPr>
                <w:rFonts w:ascii="宋体" w:hAnsi="宋体" w:cs="宋体"/>
                <w:sz w:val="24"/>
              </w:rPr>
            </w:pPr>
            <w:r>
              <w:rPr>
                <w:rFonts w:hint="eastAsia" w:ascii="宋体" w:hAnsi="宋体" w:cs="宋体"/>
                <w:sz w:val="24"/>
              </w:rPr>
              <w:t>11</w:t>
            </w:r>
          </w:p>
        </w:tc>
        <w:tc>
          <w:tcPr>
            <w:tcW w:w="2205" w:type="dxa"/>
          </w:tcPr>
          <w:p w14:paraId="1C949232">
            <w:pPr>
              <w:spacing w:line="340" w:lineRule="exact"/>
              <w:rPr>
                <w:rFonts w:ascii="宋体" w:hAnsi="宋体" w:cs="宋体"/>
                <w:sz w:val="24"/>
              </w:rPr>
            </w:pPr>
          </w:p>
        </w:tc>
        <w:tc>
          <w:tcPr>
            <w:tcW w:w="957" w:type="dxa"/>
          </w:tcPr>
          <w:p w14:paraId="3DE22EF1">
            <w:pPr>
              <w:spacing w:line="340" w:lineRule="exact"/>
              <w:rPr>
                <w:rFonts w:ascii="宋体" w:hAnsi="宋体" w:cs="宋体"/>
                <w:sz w:val="24"/>
              </w:rPr>
            </w:pPr>
          </w:p>
        </w:tc>
        <w:tc>
          <w:tcPr>
            <w:tcW w:w="840" w:type="dxa"/>
          </w:tcPr>
          <w:p w14:paraId="23E43596">
            <w:pPr>
              <w:spacing w:line="340" w:lineRule="exact"/>
              <w:rPr>
                <w:rFonts w:ascii="宋体" w:hAnsi="宋体" w:cs="宋体"/>
                <w:sz w:val="24"/>
              </w:rPr>
            </w:pPr>
          </w:p>
        </w:tc>
        <w:tc>
          <w:tcPr>
            <w:tcW w:w="1260" w:type="dxa"/>
          </w:tcPr>
          <w:p w14:paraId="79123D26">
            <w:pPr>
              <w:spacing w:line="340" w:lineRule="exact"/>
              <w:rPr>
                <w:rFonts w:ascii="宋体" w:hAnsi="宋体" w:cs="宋体"/>
                <w:sz w:val="24"/>
              </w:rPr>
            </w:pPr>
          </w:p>
        </w:tc>
        <w:tc>
          <w:tcPr>
            <w:tcW w:w="1340" w:type="dxa"/>
          </w:tcPr>
          <w:p w14:paraId="1DF56BE4">
            <w:pPr>
              <w:spacing w:line="340" w:lineRule="exact"/>
              <w:rPr>
                <w:rFonts w:ascii="宋体" w:hAnsi="宋体" w:cs="宋体"/>
                <w:sz w:val="24"/>
              </w:rPr>
            </w:pPr>
          </w:p>
        </w:tc>
        <w:tc>
          <w:tcPr>
            <w:tcW w:w="1347" w:type="dxa"/>
          </w:tcPr>
          <w:p w14:paraId="6508C0C0">
            <w:pPr>
              <w:spacing w:line="340" w:lineRule="exact"/>
              <w:rPr>
                <w:rFonts w:ascii="宋体" w:hAnsi="宋体" w:cs="宋体"/>
                <w:sz w:val="24"/>
              </w:rPr>
            </w:pPr>
          </w:p>
        </w:tc>
      </w:tr>
      <w:tr w14:paraId="34F3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E4FFAD8">
            <w:pPr>
              <w:spacing w:line="340" w:lineRule="exact"/>
              <w:jc w:val="center"/>
              <w:rPr>
                <w:rFonts w:ascii="宋体" w:hAnsi="宋体" w:cs="宋体"/>
                <w:sz w:val="24"/>
              </w:rPr>
            </w:pPr>
            <w:r>
              <w:rPr>
                <w:rFonts w:hint="eastAsia" w:ascii="宋体" w:hAnsi="宋体" w:cs="宋体"/>
                <w:sz w:val="24"/>
              </w:rPr>
              <w:t>12</w:t>
            </w:r>
          </w:p>
        </w:tc>
        <w:tc>
          <w:tcPr>
            <w:tcW w:w="2205" w:type="dxa"/>
          </w:tcPr>
          <w:p w14:paraId="0BDA790D">
            <w:pPr>
              <w:spacing w:line="340" w:lineRule="exact"/>
              <w:rPr>
                <w:rFonts w:ascii="宋体" w:hAnsi="宋体" w:cs="宋体"/>
                <w:sz w:val="24"/>
              </w:rPr>
            </w:pPr>
          </w:p>
        </w:tc>
        <w:tc>
          <w:tcPr>
            <w:tcW w:w="957" w:type="dxa"/>
          </w:tcPr>
          <w:p w14:paraId="33A9C500">
            <w:pPr>
              <w:spacing w:line="340" w:lineRule="exact"/>
              <w:rPr>
                <w:rFonts w:ascii="宋体" w:hAnsi="宋体" w:cs="宋体"/>
                <w:sz w:val="24"/>
              </w:rPr>
            </w:pPr>
          </w:p>
        </w:tc>
        <w:tc>
          <w:tcPr>
            <w:tcW w:w="840" w:type="dxa"/>
          </w:tcPr>
          <w:p w14:paraId="48C67191">
            <w:pPr>
              <w:spacing w:line="340" w:lineRule="exact"/>
              <w:rPr>
                <w:rFonts w:ascii="宋体" w:hAnsi="宋体" w:cs="宋体"/>
                <w:sz w:val="24"/>
              </w:rPr>
            </w:pPr>
          </w:p>
        </w:tc>
        <w:tc>
          <w:tcPr>
            <w:tcW w:w="1260" w:type="dxa"/>
          </w:tcPr>
          <w:p w14:paraId="71538D0A">
            <w:pPr>
              <w:spacing w:line="340" w:lineRule="exact"/>
              <w:rPr>
                <w:rFonts w:ascii="宋体" w:hAnsi="宋体" w:cs="宋体"/>
                <w:sz w:val="24"/>
              </w:rPr>
            </w:pPr>
          </w:p>
        </w:tc>
        <w:tc>
          <w:tcPr>
            <w:tcW w:w="1340" w:type="dxa"/>
          </w:tcPr>
          <w:p w14:paraId="37CA0F8B">
            <w:pPr>
              <w:spacing w:line="340" w:lineRule="exact"/>
              <w:rPr>
                <w:rFonts w:ascii="宋体" w:hAnsi="宋体" w:cs="宋体"/>
                <w:sz w:val="24"/>
              </w:rPr>
            </w:pPr>
          </w:p>
        </w:tc>
        <w:tc>
          <w:tcPr>
            <w:tcW w:w="1347" w:type="dxa"/>
          </w:tcPr>
          <w:p w14:paraId="0925BD9F">
            <w:pPr>
              <w:spacing w:line="340" w:lineRule="exact"/>
              <w:rPr>
                <w:rFonts w:ascii="宋体" w:hAnsi="宋体" w:cs="宋体"/>
                <w:sz w:val="24"/>
              </w:rPr>
            </w:pPr>
          </w:p>
        </w:tc>
      </w:tr>
      <w:tr w14:paraId="2FB9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BBF04E8">
            <w:pPr>
              <w:spacing w:line="340" w:lineRule="exact"/>
              <w:jc w:val="center"/>
              <w:rPr>
                <w:rFonts w:ascii="宋体" w:hAnsi="宋体" w:cs="宋体"/>
                <w:sz w:val="24"/>
              </w:rPr>
            </w:pPr>
            <w:r>
              <w:rPr>
                <w:rFonts w:hint="eastAsia" w:ascii="宋体" w:hAnsi="宋体" w:cs="宋体"/>
                <w:sz w:val="24"/>
              </w:rPr>
              <w:t>13</w:t>
            </w:r>
          </w:p>
        </w:tc>
        <w:tc>
          <w:tcPr>
            <w:tcW w:w="2205" w:type="dxa"/>
          </w:tcPr>
          <w:p w14:paraId="46950EC5">
            <w:pPr>
              <w:spacing w:line="340" w:lineRule="exact"/>
              <w:rPr>
                <w:rFonts w:ascii="宋体" w:hAnsi="宋体" w:cs="宋体"/>
                <w:sz w:val="24"/>
              </w:rPr>
            </w:pPr>
          </w:p>
        </w:tc>
        <w:tc>
          <w:tcPr>
            <w:tcW w:w="957" w:type="dxa"/>
          </w:tcPr>
          <w:p w14:paraId="0053D62F">
            <w:pPr>
              <w:spacing w:line="340" w:lineRule="exact"/>
              <w:rPr>
                <w:rFonts w:ascii="宋体" w:hAnsi="宋体" w:cs="宋体"/>
                <w:sz w:val="24"/>
              </w:rPr>
            </w:pPr>
          </w:p>
        </w:tc>
        <w:tc>
          <w:tcPr>
            <w:tcW w:w="840" w:type="dxa"/>
          </w:tcPr>
          <w:p w14:paraId="49DFDF94">
            <w:pPr>
              <w:spacing w:line="340" w:lineRule="exact"/>
              <w:rPr>
                <w:rFonts w:ascii="宋体" w:hAnsi="宋体" w:cs="宋体"/>
                <w:sz w:val="24"/>
              </w:rPr>
            </w:pPr>
          </w:p>
        </w:tc>
        <w:tc>
          <w:tcPr>
            <w:tcW w:w="1260" w:type="dxa"/>
          </w:tcPr>
          <w:p w14:paraId="7EA51102">
            <w:pPr>
              <w:spacing w:line="340" w:lineRule="exact"/>
              <w:rPr>
                <w:rFonts w:ascii="宋体" w:hAnsi="宋体" w:cs="宋体"/>
                <w:sz w:val="24"/>
              </w:rPr>
            </w:pPr>
          </w:p>
        </w:tc>
        <w:tc>
          <w:tcPr>
            <w:tcW w:w="1340" w:type="dxa"/>
          </w:tcPr>
          <w:p w14:paraId="6CC1CEE7">
            <w:pPr>
              <w:spacing w:line="340" w:lineRule="exact"/>
              <w:rPr>
                <w:rFonts w:ascii="宋体" w:hAnsi="宋体" w:cs="宋体"/>
                <w:sz w:val="24"/>
              </w:rPr>
            </w:pPr>
          </w:p>
        </w:tc>
        <w:tc>
          <w:tcPr>
            <w:tcW w:w="1347" w:type="dxa"/>
          </w:tcPr>
          <w:p w14:paraId="35C21D47">
            <w:pPr>
              <w:spacing w:line="340" w:lineRule="exact"/>
              <w:rPr>
                <w:rFonts w:ascii="宋体" w:hAnsi="宋体" w:cs="宋体"/>
                <w:sz w:val="24"/>
              </w:rPr>
            </w:pPr>
          </w:p>
        </w:tc>
      </w:tr>
      <w:tr w14:paraId="6A8C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B31B9D3">
            <w:pPr>
              <w:spacing w:line="340" w:lineRule="exact"/>
              <w:jc w:val="center"/>
              <w:rPr>
                <w:rFonts w:ascii="宋体" w:hAnsi="宋体" w:cs="宋体"/>
                <w:sz w:val="24"/>
              </w:rPr>
            </w:pPr>
          </w:p>
        </w:tc>
        <w:tc>
          <w:tcPr>
            <w:tcW w:w="2205" w:type="dxa"/>
            <w:vAlign w:val="center"/>
          </w:tcPr>
          <w:p w14:paraId="1E7CC23B">
            <w:pPr>
              <w:pStyle w:val="60"/>
              <w:spacing w:line="340" w:lineRule="exact"/>
              <w:rPr>
                <w:rFonts w:ascii="宋体" w:hAnsi="宋体" w:cs="宋体"/>
                <w:szCs w:val="24"/>
              </w:rPr>
            </w:pPr>
            <w:r>
              <w:rPr>
                <w:rFonts w:hint="eastAsia" w:ascii="宋体" w:hAnsi="宋体" w:cs="宋体"/>
                <w:szCs w:val="24"/>
              </w:rPr>
              <w:t>其他费用</w:t>
            </w:r>
          </w:p>
        </w:tc>
        <w:tc>
          <w:tcPr>
            <w:tcW w:w="957" w:type="dxa"/>
          </w:tcPr>
          <w:p w14:paraId="12CDFFE8">
            <w:pPr>
              <w:spacing w:line="340" w:lineRule="exact"/>
              <w:rPr>
                <w:rFonts w:ascii="宋体" w:hAnsi="宋体" w:cs="宋体"/>
                <w:sz w:val="24"/>
              </w:rPr>
            </w:pPr>
          </w:p>
        </w:tc>
        <w:tc>
          <w:tcPr>
            <w:tcW w:w="840" w:type="dxa"/>
          </w:tcPr>
          <w:p w14:paraId="04B94E34">
            <w:pPr>
              <w:spacing w:line="340" w:lineRule="exact"/>
              <w:rPr>
                <w:rFonts w:ascii="宋体" w:hAnsi="宋体" w:cs="宋体"/>
                <w:sz w:val="24"/>
              </w:rPr>
            </w:pPr>
          </w:p>
        </w:tc>
        <w:tc>
          <w:tcPr>
            <w:tcW w:w="1260" w:type="dxa"/>
          </w:tcPr>
          <w:p w14:paraId="66924065">
            <w:pPr>
              <w:spacing w:line="340" w:lineRule="exact"/>
              <w:rPr>
                <w:rFonts w:ascii="宋体" w:hAnsi="宋体" w:cs="宋体"/>
                <w:sz w:val="24"/>
              </w:rPr>
            </w:pPr>
          </w:p>
        </w:tc>
        <w:tc>
          <w:tcPr>
            <w:tcW w:w="1340" w:type="dxa"/>
          </w:tcPr>
          <w:p w14:paraId="1ABDAC95">
            <w:pPr>
              <w:spacing w:line="340" w:lineRule="exact"/>
              <w:rPr>
                <w:rFonts w:ascii="宋体" w:hAnsi="宋体" w:cs="宋体"/>
                <w:sz w:val="24"/>
              </w:rPr>
            </w:pPr>
          </w:p>
        </w:tc>
        <w:tc>
          <w:tcPr>
            <w:tcW w:w="1347" w:type="dxa"/>
          </w:tcPr>
          <w:p w14:paraId="7AA6528C">
            <w:pPr>
              <w:spacing w:line="340" w:lineRule="exact"/>
              <w:rPr>
                <w:rFonts w:ascii="宋体" w:hAnsi="宋体" w:cs="宋体"/>
                <w:sz w:val="24"/>
              </w:rPr>
            </w:pPr>
          </w:p>
        </w:tc>
      </w:tr>
      <w:tr w14:paraId="66E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5516EBA">
            <w:pPr>
              <w:spacing w:line="340" w:lineRule="exact"/>
              <w:jc w:val="center"/>
              <w:rPr>
                <w:rFonts w:ascii="宋体" w:hAnsi="宋体" w:cs="宋体"/>
                <w:sz w:val="24"/>
              </w:rPr>
            </w:pPr>
          </w:p>
        </w:tc>
        <w:tc>
          <w:tcPr>
            <w:tcW w:w="2205" w:type="dxa"/>
          </w:tcPr>
          <w:p w14:paraId="12FECC89">
            <w:pPr>
              <w:spacing w:line="340" w:lineRule="exact"/>
              <w:rPr>
                <w:rFonts w:ascii="宋体" w:hAnsi="宋体" w:cs="宋体"/>
                <w:sz w:val="24"/>
              </w:rPr>
            </w:pPr>
            <w:r>
              <w:rPr>
                <w:rFonts w:hint="eastAsia" w:ascii="宋体" w:hAnsi="宋体" w:cs="宋体"/>
                <w:sz w:val="24"/>
              </w:rPr>
              <w:t>…</w:t>
            </w:r>
          </w:p>
        </w:tc>
        <w:tc>
          <w:tcPr>
            <w:tcW w:w="957" w:type="dxa"/>
          </w:tcPr>
          <w:p w14:paraId="580D455F">
            <w:pPr>
              <w:spacing w:line="340" w:lineRule="exact"/>
              <w:rPr>
                <w:rFonts w:ascii="宋体" w:hAnsi="宋体" w:cs="宋体"/>
                <w:sz w:val="24"/>
              </w:rPr>
            </w:pPr>
          </w:p>
        </w:tc>
        <w:tc>
          <w:tcPr>
            <w:tcW w:w="840" w:type="dxa"/>
          </w:tcPr>
          <w:p w14:paraId="0E9F814F">
            <w:pPr>
              <w:spacing w:line="340" w:lineRule="exact"/>
              <w:rPr>
                <w:rFonts w:ascii="宋体" w:hAnsi="宋体" w:cs="宋体"/>
                <w:sz w:val="24"/>
              </w:rPr>
            </w:pPr>
          </w:p>
        </w:tc>
        <w:tc>
          <w:tcPr>
            <w:tcW w:w="1260" w:type="dxa"/>
          </w:tcPr>
          <w:p w14:paraId="7CC147F6">
            <w:pPr>
              <w:spacing w:line="340" w:lineRule="exact"/>
              <w:rPr>
                <w:rFonts w:ascii="宋体" w:hAnsi="宋体" w:cs="宋体"/>
                <w:sz w:val="24"/>
              </w:rPr>
            </w:pPr>
          </w:p>
        </w:tc>
        <w:tc>
          <w:tcPr>
            <w:tcW w:w="1340" w:type="dxa"/>
          </w:tcPr>
          <w:p w14:paraId="566D9903">
            <w:pPr>
              <w:spacing w:line="340" w:lineRule="exact"/>
              <w:rPr>
                <w:rFonts w:ascii="宋体" w:hAnsi="宋体" w:cs="宋体"/>
                <w:sz w:val="24"/>
              </w:rPr>
            </w:pPr>
          </w:p>
        </w:tc>
        <w:tc>
          <w:tcPr>
            <w:tcW w:w="1347" w:type="dxa"/>
          </w:tcPr>
          <w:p w14:paraId="33E6979C">
            <w:pPr>
              <w:spacing w:line="340" w:lineRule="exact"/>
              <w:rPr>
                <w:rFonts w:ascii="宋体" w:hAnsi="宋体" w:cs="宋体"/>
                <w:sz w:val="24"/>
              </w:rPr>
            </w:pPr>
          </w:p>
        </w:tc>
      </w:tr>
      <w:tr w14:paraId="5423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F810198">
            <w:pPr>
              <w:spacing w:line="340" w:lineRule="exact"/>
              <w:jc w:val="center"/>
              <w:rPr>
                <w:rFonts w:ascii="宋体" w:hAnsi="宋体" w:cs="宋体"/>
                <w:sz w:val="24"/>
              </w:rPr>
            </w:pPr>
          </w:p>
        </w:tc>
        <w:tc>
          <w:tcPr>
            <w:tcW w:w="2205" w:type="dxa"/>
          </w:tcPr>
          <w:p w14:paraId="77E5E250">
            <w:pPr>
              <w:pStyle w:val="60"/>
              <w:spacing w:line="340" w:lineRule="exact"/>
              <w:rPr>
                <w:rFonts w:ascii="宋体" w:hAnsi="宋体" w:cs="宋体"/>
                <w:szCs w:val="24"/>
              </w:rPr>
            </w:pPr>
            <w:r>
              <w:rPr>
                <w:rFonts w:hint="eastAsia" w:ascii="宋体" w:hAnsi="宋体" w:cs="宋体"/>
                <w:szCs w:val="24"/>
              </w:rPr>
              <w:t>…</w:t>
            </w:r>
          </w:p>
        </w:tc>
        <w:tc>
          <w:tcPr>
            <w:tcW w:w="957" w:type="dxa"/>
          </w:tcPr>
          <w:p w14:paraId="3E293F8B">
            <w:pPr>
              <w:spacing w:line="340" w:lineRule="exact"/>
              <w:rPr>
                <w:rFonts w:ascii="宋体" w:hAnsi="宋体" w:cs="宋体"/>
                <w:sz w:val="24"/>
              </w:rPr>
            </w:pPr>
          </w:p>
        </w:tc>
        <w:tc>
          <w:tcPr>
            <w:tcW w:w="840" w:type="dxa"/>
          </w:tcPr>
          <w:p w14:paraId="6590122F">
            <w:pPr>
              <w:spacing w:line="340" w:lineRule="exact"/>
              <w:rPr>
                <w:rFonts w:ascii="宋体" w:hAnsi="宋体" w:cs="宋体"/>
                <w:sz w:val="24"/>
              </w:rPr>
            </w:pPr>
          </w:p>
        </w:tc>
        <w:tc>
          <w:tcPr>
            <w:tcW w:w="1260" w:type="dxa"/>
          </w:tcPr>
          <w:p w14:paraId="157DFBC8">
            <w:pPr>
              <w:spacing w:line="340" w:lineRule="exact"/>
              <w:rPr>
                <w:rFonts w:ascii="宋体" w:hAnsi="宋体" w:cs="宋体"/>
                <w:sz w:val="24"/>
              </w:rPr>
            </w:pPr>
          </w:p>
        </w:tc>
        <w:tc>
          <w:tcPr>
            <w:tcW w:w="1340" w:type="dxa"/>
          </w:tcPr>
          <w:p w14:paraId="72537B79">
            <w:pPr>
              <w:spacing w:line="340" w:lineRule="exact"/>
              <w:rPr>
                <w:rFonts w:ascii="宋体" w:hAnsi="宋体" w:cs="宋体"/>
                <w:sz w:val="24"/>
              </w:rPr>
            </w:pPr>
          </w:p>
        </w:tc>
        <w:tc>
          <w:tcPr>
            <w:tcW w:w="1347" w:type="dxa"/>
          </w:tcPr>
          <w:p w14:paraId="35B818FB">
            <w:pPr>
              <w:spacing w:line="340" w:lineRule="exact"/>
              <w:rPr>
                <w:rFonts w:ascii="宋体" w:hAnsi="宋体" w:cs="宋体"/>
                <w:sz w:val="24"/>
              </w:rPr>
            </w:pPr>
          </w:p>
        </w:tc>
      </w:tr>
      <w:tr w14:paraId="25C6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C19194E">
            <w:pPr>
              <w:spacing w:line="340" w:lineRule="exact"/>
              <w:jc w:val="center"/>
              <w:rPr>
                <w:rFonts w:ascii="宋体" w:hAnsi="宋体" w:cs="宋体"/>
                <w:sz w:val="24"/>
              </w:rPr>
            </w:pPr>
          </w:p>
        </w:tc>
        <w:tc>
          <w:tcPr>
            <w:tcW w:w="2205" w:type="dxa"/>
          </w:tcPr>
          <w:p w14:paraId="12CC521C">
            <w:pPr>
              <w:spacing w:line="340" w:lineRule="exact"/>
              <w:rPr>
                <w:rFonts w:ascii="宋体" w:hAnsi="宋体" w:cs="宋体"/>
                <w:sz w:val="24"/>
              </w:rPr>
            </w:pPr>
            <w:r>
              <w:rPr>
                <w:rFonts w:hint="eastAsia" w:ascii="宋体" w:hAnsi="宋体" w:cs="宋体"/>
                <w:sz w:val="24"/>
              </w:rPr>
              <w:t>…</w:t>
            </w:r>
          </w:p>
        </w:tc>
        <w:tc>
          <w:tcPr>
            <w:tcW w:w="957" w:type="dxa"/>
          </w:tcPr>
          <w:p w14:paraId="1F3C906C">
            <w:pPr>
              <w:spacing w:line="340" w:lineRule="exact"/>
              <w:rPr>
                <w:rFonts w:ascii="宋体" w:hAnsi="宋体" w:cs="宋体"/>
                <w:sz w:val="24"/>
              </w:rPr>
            </w:pPr>
          </w:p>
        </w:tc>
        <w:tc>
          <w:tcPr>
            <w:tcW w:w="840" w:type="dxa"/>
          </w:tcPr>
          <w:p w14:paraId="1FFB7962">
            <w:pPr>
              <w:spacing w:line="340" w:lineRule="exact"/>
              <w:rPr>
                <w:rFonts w:ascii="宋体" w:hAnsi="宋体" w:cs="宋体"/>
                <w:sz w:val="24"/>
              </w:rPr>
            </w:pPr>
          </w:p>
        </w:tc>
        <w:tc>
          <w:tcPr>
            <w:tcW w:w="1260" w:type="dxa"/>
          </w:tcPr>
          <w:p w14:paraId="69D600B2">
            <w:pPr>
              <w:spacing w:line="340" w:lineRule="exact"/>
              <w:rPr>
                <w:rFonts w:ascii="宋体" w:hAnsi="宋体" w:cs="宋体"/>
                <w:sz w:val="24"/>
              </w:rPr>
            </w:pPr>
          </w:p>
        </w:tc>
        <w:tc>
          <w:tcPr>
            <w:tcW w:w="1340" w:type="dxa"/>
          </w:tcPr>
          <w:p w14:paraId="00DBE679">
            <w:pPr>
              <w:spacing w:line="340" w:lineRule="exact"/>
              <w:rPr>
                <w:rFonts w:ascii="宋体" w:hAnsi="宋体" w:cs="宋体"/>
                <w:sz w:val="24"/>
              </w:rPr>
            </w:pPr>
          </w:p>
        </w:tc>
        <w:tc>
          <w:tcPr>
            <w:tcW w:w="1347" w:type="dxa"/>
          </w:tcPr>
          <w:p w14:paraId="68751186">
            <w:pPr>
              <w:spacing w:line="340" w:lineRule="exact"/>
              <w:rPr>
                <w:rFonts w:ascii="宋体" w:hAnsi="宋体" w:cs="宋体"/>
                <w:sz w:val="24"/>
              </w:rPr>
            </w:pPr>
          </w:p>
        </w:tc>
      </w:tr>
      <w:tr w14:paraId="31B0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A31DBC7">
            <w:pPr>
              <w:spacing w:line="340" w:lineRule="exact"/>
              <w:jc w:val="center"/>
              <w:rPr>
                <w:rFonts w:ascii="宋体" w:hAnsi="宋体" w:cs="宋体"/>
                <w:sz w:val="24"/>
              </w:rPr>
            </w:pPr>
          </w:p>
        </w:tc>
        <w:tc>
          <w:tcPr>
            <w:tcW w:w="2205" w:type="dxa"/>
            <w:vAlign w:val="center"/>
          </w:tcPr>
          <w:p w14:paraId="21B0693D">
            <w:pPr>
              <w:pStyle w:val="60"/>
              <w:spacing w:line="340" w:lineRule="exact"/>
              <w:rPr>
                <w:rFonts w:ascii="宋体" w:hAnsi="宋体" w:cs="宋体"/>
                <w:szCs w:val="24"/>
              </w:rPr>
            </w:pPr>
            <w:r>
              <w:rPr>
                <w:rFonts w:hint="eastAsia" w:ascii="宋体" w:hAnsi="宋体" w:cs="宋体"/>
                <w:szCs w:val="24"/>
              </w:rPr>
              <w:t>合计</w:t>
            </w:r>
          </w:p>
        </w:tc>
        <w:tc>
          <w:tcPr>
            <w:tcW w:w="957" w:type="dxa"/>
          </w:tcPr>
          <w:p w14:paraId="08C456C3">
            <w:pPr>
              <w:spacing w:line="340" w:lineRule="exact"/>
              <w:rPr>
                <w:rFonts w:ascii="宋体" w:hAnsi="宋体" w:cs="宋体"/>
                <w:sz w:val="24"/>
              </w:rPr>
            </w:pPr>
          </w:p>
        </w:tc>
        <w:tc>
          <w:tcPr>
            <w:tcW w:w="840" w:type="dxa"/>
          </w:tcPr>
          <w:p w14:paraId="6B62D2AA">
            <w:pPr>
              <w:spacing w:line="340" w:lineRule="exact"/>
              <w:rPr>
                <w:rFonts w:ascii="宋体" w:hAnsi="宋体" w:cs="宋体"/>
                <w:sz w:val="24"/>
              </w:rPr>
            </w:pPr>
          </w:p>
        </w:tc>
        <w:tc>
          <w:tcPr>
            <w:tcW w:w="1260" w:type="dxa"/>
          </w:tcPr>
          <w:p w14:paraId="55253043">
            <w:pPr>
              <w:spacing w:line="340" w:lineRule="exact"/>
              <w:rPr>
                <w:rFonts w:ascii="宋体" w:hAnsi="宋体" w:cs="宋体"/>
                <w:sz w:val="24"/>
              </w:rPr>
            </w:pPr>
          </w:p>
        </w:tc>
        <w:tc>
          <w:tcPr>
            <w:tcW w:w="1340" w:type="dxa"/>
          </w:tcPr>
          <w:p w14:paraId="48A83976">
            <w:pPr>
              <w:spacing w:line="340" w:lineRule="exact"/>
              <w:rPr>
                <w:rFonts w:ascii="宋体" w:hAnsi="宋体" w:cs="宋体"/>
                <w:sz w:val="24"/>
              </w:rPr>
            </w:pPr>
          </w:p>
        </w:tc>
        <w:tc>
          <w:tcPr>
            <w:tcW w:w="1347" w:type="dxa"/>
          </w:tcPr>
          <w:p w14:paraId="4B55BD68">
            <w:pPr>
              <w:spacing w:line="340" w:lineRule="exact"/>
              <w:rPr>
                <w:rFonts w:ascii="宋体" w:hAnsi="宋体" w:cs="宋体"/>
                <w:sz w:val="24"/>
              </w:rPr>
            </w:pPr>
          </w:p>
        </w:tc>
      </w:tr>
    </w:tbl>
    <w:p w14:paraId="5CEE3A19">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04566040">
      <w:pPr>
        <w:spacing w:line="360" w:lineRule="auto"/>
        <w:jc w:val="right"/>
        <w:rPr>
          <w:rFonts w:ascii="宋体" w:hAnsi="宋体" w:cs="宋体"/>
          <w:sz w:val="24"/>
        </w:rPr>
      </w:pPr>
      <w:r>
        <w:rPr>
          <w:rFonts w:hint="eastAsia" w:ascii="宋体" w:hAnsi="宋体" w:cs="宋体"/>
          <w:sz w:val="24"/>
        </w:rPr>
        <w:t xml:space="preserve">  年  月  日</w:t>
      </w:r>
    </w:p>
    <w:p w14:paraId="1C140B08">
      <w:pPr>
        <w:adjustRightInd w:val="0"/>
        <w:snapToGrid w:val="0"/>
        <w:spacing w:line="360" w:lineRule="auto"/>
        <w:rPr>
          <w:rFonts w:ascii="宋体" w:hAnsi="宋体" w:cs="宋体"/>
          <w:sz w:val="24"/>
        </w:rPr>
      </w:pPr>
      <w:r>
        <w:rPr>
          <w:rFonts w:hint="eastAsia" w:ascii="宋体" w:hAnsi="宋体" w:cs="宋体"/>
          <w:sz w:val="24"/>
        </w:rPr>
        <w:t>备注：</w:t>
      </w:r>
    </w:p>
    <w:p w14:paraId="2F524883">
      <w:pPr>
        <w:spacing w:line="360" w:lineRule="auto"/>
        <w:jc w:val="left"/>
        <w:rPr>
          <w:rFonts w:ascii="宋体" w:hAnsi="宋体" w:cs="宋体"/>
          <w:sz w:val="24"/>
        </w:rPr>
      </w:pPr>
      <w:r>
        <w:rPr>
          <w:rFonts w:hint="eastAsia" w:ascii="宋体" w:hAnsi="宋体" w:cs="宋体"/>
          <w:sz w:val="24"/>
        </w:rPr>
        <w:t>表中所列内容为对应本项目需求的全部要求。如有漏项或缺项，投标人承担全部责任。</w:t>
      </w:r>
    </w:p>
    <w:p w14:paraId="7E37D260">
      <w:pPr>
        <w:spacing w:line="360" w:lineRule="auto"/>
        <w:jc w:val="center"/>
        <w:rPr>
          <w:rFonts w:ascii="宋体" w:hAnsi="宋体" w:cs="宋体"/>
          <w:b/>
          <w:sz w:val="24"/>
        </w:rPr>
      </w:pPr>
    </w:p>
    <w:p w14:paraId="4A4DC1D3">
      <w:pPr>
        <w:spacing w:line="360" w:lineRule="auto"/>
        <w:jc w:val="center"/>
        <w:rPr>
          <w:rFonts w:ascii="宋体" w:hAnsi="宋体" w:cs="宋体"/>
          <w:b/>
          <w:sz w:val="24"/>
        </w:rPr>
      </w:pPr>
    </w:p>
    <w:p w14:paraId="52DFDC38">
      <w:pPr>
        <w:pStyle w:val="35"/>
        <w:ind w:firstLine="241"/>
        <w:rPr>
          <w:rFonts w:ascii="宋体" w:hAnsi="宋体" w:cs="宋体"/>
          <w:b/>
          <w:sz w:val="24"/>
        </w:rPr>
      </w:pPr>
    </w:p>
    <w:p w14:paraId="30BDE19A">
      <w:pPr>
        <w:pStyle w:val="35"/>
        <w:ind w:firstLine="241"/>
        <w:rPr>
          <w:rFonts w:ascii="宋体" w:hAnsi="宋体" w:cs="宋体"/>
          <w:b/>
          <w:sz w:val="24"/>
        </w:rPr>
      </w:pPr>
    </w:p>
    <w:p w14:paraId="5D8CBAAF">
      <w:pPr>
        <w:spacing w:line="360" w:lineRule="auto"/>
        <w:jc w:val="left"/>
        <w:rPr>
          <w:rFonts w:ascii="宋体" w:hAnsi="宋体" w:cs="宋体"/>
          <w:sz w:val="24"/>
        </w:rPr>
      </w:pPr>
      <w:r>
        <w:rPr>
          <w:rFonts w:hint="eastAsia" w:ascii="宋体" w:hAnsi="宋体" w:cs="宋体"/>
          <w:sz w:val="24"/>
        </w:rPr>
        <w:t xml:space="preserve">格式6                     </w:t>
      </w:r>
      <w:r>
        <w:rPr>
          <w:rFonts w:hint="eastAsia" w:ascii="宋体" w:hAnsi="宋体" w:cs="宋体"/>
          <w:b/>
          <w:sz w:val="24"/>
        </w:rPr>
        <w:t>技术参数响应表</w:t>
      </w:r>
    </w:p>
    <w:p w14:paraId="28B2FE26">
      <w:pPr>
        <w:rPr>
          <w:rFonts w:ascii="宋体" w:hAnsi="宋体" w:cs="宋体"/>
          <w:sz w:val="24"/>
        </w:rPr>
      </w:pPr>
    </w:p>
    <w:p w14:paraId="3276D3EC">
      <w:pPr>
        <w:rPr>
          <w:rFonts w:ascii="宋体" w:hAnsi="宋体" w:cs="宋体"/>
          <w:sz w:val="24"/>
        </w:rPr>
      </w:pPr>
    </w:p>
    <w:tbl>
      <w:tblPr>
        <w:tblStyle w:val="27"/>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2354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6FB0BEC5">
            <w:pPr>
              <w:pStyle w:val="15"/>
              <w:jc w:val="center"/>
              <w:rPr>
                <w:rFonts w:hAnsi="宋体" w:cs="宋体"/>
                <w:bCs/>
                <w:sz w:val="24"/>
                <w:szCs w:val="24"/>
              </w:rPr>
            </w:pPr>
            <w:r>
              <w:rPr>
                <w:rFonts w:hint="eastAsia" w:hAnsi="宋体" w:cs="宋体"/>
                <w:bCs/>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25CB992F">
            <w:pPr>
              <w:pStyle w:val="15"/>
              <w:jc w:val="center"/>
              <w:rPr>
                <w:rFonts w:hAnsi="宋体" w:cs="宋体"/>
                <w:bCs/>
                <w:sz w:val="24"/>
                <w:szCs w:val="24"/>
              </w:rPr>
            </w:pPr>
            <w:r>
              <w:rPr>
                <w:rFonts w:hint="eastAsia" w:hAnsi="宋体" w:cs="宋体"/>
                <w:bCs/>
                <w:sz w:val="24"/>
                <w:szCs w:val="24"/>
              </w:rPr>
              <w:t>按投标人所投内容填写</w:t>
            </w:r>
          </w:p>
        </w:tc>
      </w:tr>
      <w:tr w14:paraId="5996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007F34EC">
            <w:pPr>
              <w:pStyle w:val="15"/>
              <w:jc w:val="center"/>
              <w:rPr>
                <w:rFonts w:hAnsi="宋体" w:cs="宋体"/>
                <w:bCs/>
                <w:sz w:val="24"/>
                <w:szCs w:val="24"/>
              </w:rPr>
            </w:pPr>
            <w:r>
              <w:rPr>
                <w:rFonts w:hint="eastAsia" w:hAnsi="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14:paraId="73CCEE7D">
            <w:pPr>
              <w:pStyle w:val="15"/>
              <w:jc w:val="center"/>
              <w:rPr>
                <w:rFonts w:hAnsi="宋体" w:cs="宋体"/>
                <w:bCs/>
                <w:sz w:val="24"/>
                <w:szCs w:val="24"/>
              </w:rPr>
            </w:pPr>
            <w:r>
              <w:rPr>
                <w:rFonts w:hint="eastAsia" w:hAnsi="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3773F1C2">
            <w:pPr>
              <w:pStyle w:val="15"/>
              <w:jc w:val="center"/>
              <w:rPr>
                <w:rFonts w:hAnsi="宋体" w:cs="宋体"/>
                <w:bCs/>
                <w:sz w:val="24"/>
                <w:szCs w:val="24"/>
              </w:rPr>
            </w:pPr>
            <w:r>
              <w:rPr>
                <w:rFonts w:hint="eastAsia" w:hAnsi="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3491933A">
            <w:pPr>
              <w:pStyle w:val="15"/>
              <w:jc w:val="center"/>
              <w:rPr>
                <w:rFonts w:hAnsi="宋体" w:cs="宋体"/>
                <w:bCs/>
                <w:sz w:val="24"/>
                <w:szCs w:val="24"/>
              </w:rPr>
            </w:pPr>
            <w:r>
              <w:rPr>
                <w:rFonts w:hint="eastAsia" w:hAnsi="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7EF49E9A">
            <w:pPr>
              <w:pStyle w:val="15"/>
              <w:jc w:val="center"/>
              <w:rPr>
                <w:rFonts w:hAnsi="宋体" w:cs="宋体"/>
                <w:bCs/>
                <w:sz w:val="24"/>
                <w:szCs w:val="24"/>
              </w:rPr>
            </w:pPr>
            <w:r>
              <w:rPr>
                <w:rFonts w:hint="eastAsia" w:hAnsi="宋体" w:cs="宋体"/>
                <w:bCs/>
                <w:sz w:val="24"/>
                <w:szCs w:val="24"/>
              </w:rPr>
              <w:t>偏离说明</w:t>
            </w:r>
          </w:p>
        </w:tc>
      </w:tr>
      <w:tr w14:paraId="58E0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B48BA1F">
            <w:pPr>
              <w:jc w:val="center"/>
              <w:rPr>
                <w:rFonts w:ascii="宋体" w:hAnsi="宋体" w:cs="宋体"/>
                <w:sz w:val="24"/>
              </w:rPr>
            </w:pPr>
            <w:r>
              <w:rPr>
                <w:rFonts w:hint="eastAsia" w:ascii="宋体" w:hAnsi="宋体" w:cs="宋体"/>
                <w:sz w:val="24"/>
              </w:rPr>
              <w:t>1</w:t>
            </w:r>
          </w:p>
        </w:tc>
        <w:tc>
          <w:tcPr>
            <w:tcW w:w="723" w:type="dxa"/>
            <w:tcBorders>
              <w:top w:val="single" w:color="auto" w:sz="4" w:space="0"/>
              <w:left w:val="nil"/>
              <w:bottom w:val="single" w:color="auto" w:sz="4" w:space="0"/>
              <w:right w:val="single" w:color="auto" w:sz="4" w:space="0"/>
            </w:tcBorders>
            <w:vAlign w:val="center"/>
          </w:tcPr>
          <w:p w14:paraId="6E1B02F6">
            <w:pPr>
              <w:widowControl/>
              <w:jc w:val="left"/>
              <w:rPr>
                <w:rFonts w:ascii="宋体" w:hAnsi="宋体" w:cs="宋体"/>
                <w:kern w:val="0"/>
                <w:sz w:val="24"/>
              </w:rPr>
            </w:pPr>
          </w:p>
        </w:tc>
        <w:tc>
          <w:tcPr>
            <w:tcW w:w="3490" w:type="dxa"/>
            <w:tcBorders>
              <w:top w:val="single" w:color="auto" w:sz="4" w:space="0"/>
              <w:left w:val="nil"/>
              <w:bottom w:val="single" w:color="auto" w:sz="4" w:space="0"/>
              <w:right w:val="single" w:color="auto" w:sz="4" w:space="0"/>
            </w:tcBorders>
          </w:tcPr>
          <w:p w14:paraId="30DBA95F">
            <w:pPr>
              <w:rPr>
                <w:rFonts w:ascii="宋体" w:hAnsi="宋体" w:cs="宋体"/>
                <w:sz w:val="24"/>
              </w:rPr>
            </w:pPr>
          </w:p>
        </w:tc>
        <w:tc>
          <w:tcPr>
            <w:tcW w:w="2810" w:type="dxa"/>
            <w:tcBorders>
              <w:top w:val="single" w:color="auto" w:sz="4" w:space="0"/>
              <w:left w:val="nil"/>
              <w:bottom w:val="single" w:color="auto" w:sz="4" w:space="0"/>
              <w:right w:val="single" w:color="auto" w:sz="4" w:space="0"/>
            </w:tcBorders>
          </w:tcPr>
          <w:p w14:paraId="253E5E42">
            <w:pPr>
              <w:widowControl/>
              <w:rPr>
                <w:rFonts w:ascii="宋体" w:hAnsi="宋体" w:cs="宋体"/>
                <w:kern w:val="0"/>
                <w:sz w:val="24"/>
              </w:rPr>
            </w:pPr>
          </w:p>
        </w:tc>
        <w:tc>
          <w:tcPr>
            <w:tcW w:w="1336" w:type="dxa"/>
            <w:tcBorders>
              <w:top w:val="single" w:color="auto" w:sz="4" w:space="0"/>
              <w:left w:val="nil"/>
              <w:bottom w:val="single" w:color="auto" w:sz="4" w:space="0"/>
              <w:right w:val="single" w:color="auto" w:sz="4" w:space="0"/>
            </w:tcBorders>
            <w:vAlign w:val="center"/>
          </w:tcPr>
          <w:p w14:paraId="17C56FF1">
            <w:pPr>
              <w:jc w:val="center"/>
              <w:rPr>
                <w:rFonts w:ascii="宋体" w:hAnsi="宋体" w:cs="宋体"/>
                <w:sz w:val="24"/>
              </w:rPr>
            </w:pPr>
          </w:p>
        </w:tc>
      </w:tr>
      <w:tr w14:paraId="672A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D8AFF97">
            <w:pPr>
              <w:jc w:val="center"/>
              <w:rPr>
                <w:rFonts w:ascii="宋体" w:hAnsi="宋体" w:cs="宋体"/>
                <w:sz w:val="24"/>
              </w:rPr>
            </w:pPr>
            <w:r>
              <w:rPr>
                <w:rFonts w:hint="eastAsia" w:ascii="宋体" w:hAnsi="宋体" w:cs="宋体"/>
                <w:sz w:val="24"/>
              </w:rPr>
              <w:t>2</w:t>
            </w:r>
          </w:p>
        </w:tc>
        <w:tc>
          <w:tcPr>
            <w:tcW w:w="723" w:type="dxa"/>
            <w:tcBorders>
              <w:top w:val="single" w:color="auto" w:sz="4" w:space="0"/>
              <w:left w:val="nil"/>
              <w:bottom w:val="single" w:color="auto" w:sz="4" w:space="0"/>
              <w:right w:val="single" w:color="auto" w:sz="4" w:space="0"/>
            </w:tcBorders>
            <w:vAlign w:val="center"/>
          </w:tcPr>
          <w:p w14:paraId="0D660642">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6E834101">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6F06B935">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3BA2A662">
            <w:pPr>
              <w:jc w:val="center"/>
              <w:rPr>
                <w:rFonts w:ascii="宋体" w:hAnsi="宋体" w:cs="宋体"/>
                <w:sz w:val="24"/>
              </w:rPr>
            </w:pPr>
          </w:p>
        </w:tc>
      </w:tr>
      <w:tr w14:paraId="5DD6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6DAD5DF">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1688F38E">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50B4EF90">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25739B2E">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6FBE2DE5">
            <w:pPr>
              <w:jc w:val="center"/>
              <w:rPr>
                <w:rFonts w:ascii="宋体" w:hAnsi="宋体" w:cs="宋体"/>
                <w:sz w:val="24"/>
              </w:rPr>
            </w:pPr>
          </w:p>
        </w:tc>
      </w:tr>
      <w:tr w14:paraId="2842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34316D6">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7C310863">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5D028B65">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5EF6AA10">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37532648">
            <w:pPr>
              <w:jc w:val="center"/>
              <w:rPr>
                <w:rFonts w:ascii="宋体" w:hAnsi="宋体" w:cs="宋体"/>
                <w:sz w:val="24"/>
              </w:rPr>
            </w:pPr>
          </w:p>
        </w:tc>
      </w:tr>
      <w:tr w14:paraId="2419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429CF22">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49769D85">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6671759D">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07B180A8">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77091605">
            <w:pPr>
              <w:jc w:val="center"/>
              <w:rPr>
                <w:rFonts w:ascii="宋体" w:hAnsi="宋体" w:cs="宋体"/>
                <w:sz w:val="24"/>
              </w:rPr>
            </w:pPr>
          </w:p>
        </w:tc>
      </w:tr>
      <w:tr w14:paraId="1BAF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59B313C">
            <w:pPr>
              <w:jc w:val="center"/>
              <w:rPr>
                <w:rFonts w:ascii="宋体" w:hAnsi="宋体" w:cs="宋体"/>
                <w:sz w:val="24"/>
              </w:rPr>
            </w:pPr>
            <w:r>
              <w:rPr>
                <w:rFonts w:hint="eastAsia" w:ascii="宋体" w:hAnsi="宋体" w:cs="宋体"/>
                <w:sz w:val="24"/>
              </w:rPr>
              <w:t>....</w:t>
            </w:r>
          </w:p>
        </w:tc>
        <w:tc>
          <w:tcPr>
            <w:tcW w:w="723" w:type="dxa"/>
            <w:tcBorders>
              <w:top w:val="single" w:color="auto" w:sz="4" w:space="0"/>
              <w:left w:val="nil"/>
              <w:bottom w:val="single" w:color="auto" w:sz="4" w:space="0"/>
              <w:right w:val="single" w:color="auto" w:sz="4" w:space="0"/>
            </w:tcBorders>
            <w:vAlign w:val="center"/>
          </w:tcPr>
          <w:p w14:paraId="5013A84F">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572A5213">
            <w:pPr>
              <w:ind w:left="240" w:hanging="240" w:hangingChars="100"/>
              <w:jc w:val="left"/>
              <w:rPr>
                <w:rFonts w:ascii="宋体" w:hAnsi="宋体" w:cs="宋体"/>
                <w:sz w:val="24"/>
              </w:rPr>
            </w:pPr>
            <w:r>
              <w:rPr>
                <w:rFonts w:hint="eastAsia" w:ascii="宋体" w:hAnsi="宋体" w:cs="宋体"/>
                <w:sz w:val="24"/>
              </w:rPr>
              <w:t>.....</w:t>
            </w:r>
          </w:p>
        </w:tc>
        <w:tc>
          <w:tcPr>
            <w:tcW w:w="2810" w:type="dxa"/>
            <w:tcBorders>
              <w:top w:val="single" w:color="auto" w:sz="4" w:space="0"/>
              <w:left w:val="nil"/>
              <w:bottom w:val="single" w:color="auto" w:sz="4" w:space="0"/>
              <w:right w:val="single" w:color="auto" w:sz="4" w:space="0"/>
            </w:tcBorders>
            <w:vAlign w:val="center"/>
          </w:tcPr>
          <w:p w14:paraId="6253776B">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735921FA">
            <w:pPr>
              <w:jc w:val="center"/>
              <w:rPr>
                <w:rFonts w:ascii="宋体" w:hAnsi="宋体" w:cs="宋体"/>
                <w:sz w:val="24"/>
              </w:rPr>
            </w:pPr>
          </w:p>
        </w:tc>
      </w:tr>
    </w:tbl>
    <w:p w14:paraId="3DC1ADE5">
      <w:pPr>
        <w:rPr>
          <w:rFonts w:ascii="宋体" w:hAnsi="宋体" w:cs="宋体"/>
          <w:sz w:val="24"/>
        </w:rPr>
      </w:pPr>
    </w:p>
    <w:p w14:paraId="78D54769">
      <w:pPr>
        <w:rPr>
          <w:rFonts w:ascii="宋体" w:hAnsi="宋体" w:cs="宋体"/>
          <w:sz w:val="24"/>
        </w:rPr>
      </w:pPr>
      <w:r>
        <w:rPr>
          <w:rFonts w:hint="eastAsia" w:ascii="宋体" w:hAnsi="宋体" w:cs="宋体"/>
          <w:sz w:val="24"/>
        </w:rPr>
        <w:t>(可根据需求自行更改)</w:t>
      </w:r>
    </w:p>
    <w:p w14:paraId="7BB1AECB">
      <w:pPr>
        <w:rPr>
          <w:rFonts w:ascii="宋体" w:hAnsi="宋体" w:cs="宋体"/>
          <w:sz w:val="24"/>
        </w:rPr>
      </w:pPr>
    </w:p>
    <w:p w14:paraId="0D00E3CB">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4C09DD77">
      <w:pPr>
        <w:spacing w:line="360" w:lineRule="auto"/>
        <w:jc w:val="right"/>
        <w:rPr>
          <w:rFonts w:ascii="宋体" w:hAnsi="宋体" w:cs="宋体"/>
          <w:sz w:val="24"/>
        </w:rPr>
      </w:pPr>
      <w:r>
        <w:rPr>
          <w:rFonts w:hint="eastAsia" w:ascii="宋体" w:hAnsi="宋体" w:cs="宋体"/>
          <w:sz w:val="24"/>
        </w:rPr>
        <w:t xml:space="preserve">  年  月  日</w:t>
      </w:r>
    </w:p>
    <w:p w14:paraId="145D213D">
      <w:pPr>
        <w:spacing w:line="360" w:lineRule="auto"/>
        <w:rPr>
          <w:rFonts w:ascii="宋体" w:hAnsi="宋体" w:cs="宋体"/>
          <w:b/>
          <w:sz w:val="24"/>
        </w:rPr>
      </w:pPr>
    </w:p>
    <w:p w14:paraId="522E5BAA">
      <w:pPr>
        <w:spacing w:line="360" w:lineRule="auto"/>
        <w:rPr>
          <w:rFonts w:ascii="宋体" w:hAnsi="宋体" w:cs="宋体"/>
          <w:b/>
          <w:sz w:val="24"/>
        </w:rPr>
      </w:pPr>
    </w:p>
    <w:p w14:paraId="1B61C6FC">
      <w:pPr>
        <w:spacing w:line="360" w:lineRule="auto"/>
        <w:rPr>
          <w:rFonts w:ascii="宋体" w:hAnsi="宋体" w:cs="宋体"/>
          <w:b/>
          <w:sz w:val="24"/>
        </w:rPr>
      </w:pPr>
    </w:p>
    <w:p w14:paraId="32301E2E">
      <w:pPr>
        <w:spacing w:line="360" w:lineRule="auto"/>
        <w:rPr>
          <w:rFonts w:ascii="宋体" w:hAnsi="宋体" w:cs="宋体"/>
          <w:b/>
          <w:sz w:val="24"/>
        </w:rPr>
      </w:pPr>
    </w:p>
    <w:p w14:paraId="7C3D56A4">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格式7</w:t>
      </w:r>
    </w:p>
    <w:p w14:paraId="15492FB6">
      <w:pPr>
        <w:pStyle w:val="26"/>
        <w:ind w:firstLine="480"/>
        <w:rPr>
          <w:rFonts w:ascii="宋体" w:hAnsi="宋体" w:eastAsia="宋体" w:cs="宋体"/>
          <w:sz w:val="24"/>
        </w:rPr>
      </w:pPr>
    </w:p>
    <w:p w14:paraId="4439CD46">
      <w:pPr>
        <w:spacing w:line="380" w:lineRule="exact"/>
        <w:jc w:val="center"/>
        <w:rPr>
          <w:rFonts w:ascii="宋体" w:hAnsi="宋体" w:cs="宋体"/>
          <w:sz w:val="24"/>
        </w:rPr>
      </w:pPr>
      <w:r>
        <w:rPr>
          <w:rFonts w:hint="eastAsia" w:ascii="宋体" w:hAnsi="宋体" w:cs="宋体"/>
          <w:sz w:val="24"/>
        </w:rPr>
        <w:t>服务方案及服务承诺</w:t>
      </w:r>
    </w:p>
    <w:p w14:paraId="66E00B80">
      <w:pPr>
        <w:spacing w:line="380" w:lineRule="exact"/>
        <w:jc w:val="center"/>
        <w:rPr>
          <w:rFonts w:ascii="宋体" w:hAnsi="宋体" w:cs="宋体"/>
          <w:sz w:val="24"/>
        </w:rPr>
      </w:pPr>
    </w:p>
    <w:p w14:paraId="1749FE0C">
      <w:pPr>
        <w:spacing w:line="380" w:lineRule="exact"/>
        <w:ind w:firstLine="360" w:firstLineChars="150"/>
        <w:rPr>
          <w:rFonts w:ascii="宋体" w:hAnsi="宋体" w:cs="宋体"/>
          <w:sz w:val="24"/>
        </w:rPr>
      </w:pPr>
    </w:p>
    <w:p w14:paraId="2E09A7A7">
      <w:pPr>
        <w:pStyle w:val="37"/>
        <w:rPr>
          <w:rFonts w:ascii="宋体" w:hAnsi="宋体" w:cs="宋体"/>
          <w:sz w:val="24"/>
          <w:szCs w:val="24"/>
        </w:rPr>
      </w:pPr>
    </w:p>
    <w:p w14:paraId="1311A32C">
      <w:pPr>
        <w:pStyle w:val="37"/>
        <w:rPr>
          <w:rFonts w:ascii="宋体" w:hAnsi="宋体" w:cs="宋体"/>
          <w:sz w:val="24"/>
          <w:szCs w:val="24"/>
        </w:rPr>
      </w:pPr>
    </w:p>
    <w:p w14:paraId="767E71DC">
      <w:pPr>
        <w:pStyle w:val="37"/>
        <w:rPr>
          <w:rFonts w:ascii="宋体" w:hAnsi="宋体" w:cs="宋体"/>
          <w:sz w:val="24"/>
          <w:szCs w:val="24"/>
        </w:rPr>
      </w:pPr>
    </w:p>
    <w:p w14:paraId="057AAECA">
      <w:pPr>
        <w:pStyle w:val="37"/>
        <w:rPr>
          <w:rFonts w:ascii="宋体" w:hAnsi="宋体" w:cs="宋体"/>
          <w:sz w:val="24"/>
          <w:szCs w:val="24"/>
        </w:rPr>
      </w:pPr>
    </w:p>
    <w:p w14:paraId="3D46F9FF">
      <w:pPr>
        <w:pStyle w:val="37"/>
        <w:rPr>
          <w:rFonts w:ascii="宋体" w:hAnsi="宋体" w:cs="宋体"/>
          <w:sz w:val="24"/>
          <w:szCs w:val="24"/>
        </w:rPr>
      </w:pPr>
    </w:p>
    <w:p w14:paraId="161E11E1">
      <w:pPr>
        <w:pStyle w:val="37"/>
        <w:rPr>
          <w:rFonts w:ascii="宋体" w:hAnsi="宋体" w:cs="宋体"/>
          <w:sz w:val="24"/>
          <w:szCs w:val="24"/>
        </w:rPr>
      </w:pPr>
    </w:p>
    <w:p w14:paraId="1AA43C1F">
      <w:pPr>
        <w:spacing w:line="380" w:lineRule="exact"/>
        <w:rPr>
          <w:rFonts w:ascii="宋体" w:hAnsi="宋体" w:cs="宋体"/>
          <w:sz w:val="24"/>
        </w:rPr>
      </w:pPr>
    </w:p>
    <w:p w14:paraId="020A0FCA">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5CFA1982">
      <w:pPr>
        <w:spacing w:line="380" w:lineRule="exact"/>
        <w:ind w:right="640" w:firstLine="1560" w:firstLineChars="650"/>
        <w:rPr>
          <w:rFonts w:ascii="宋体" w:hAnsi="宋体" w:cs="宋体"/>
          <w:sz w:val="24"/>
        </w:rPr>
      </w:pPr>
    </w:p>
    <w:p w14:paraId="4B03EE8E">
      <w:pPr>
        <w:spacing w:line="380" w:lineRule="exact"/>
        <w:ind w:right="640" w:firstLine="4680" w:firstLineChars="1950"/>
        <w:rPr>
          <w:rFonts w:ascii="宋体" w:hAnsi="宋体" w:cs="宋体"/>
          <w:sz w:val="24"/>
        </w:rPr>
      </w:pPr>
    </w:p>
    <w:p w14:paraId="25217A4A">
      <w:pPr>
        <w:spacing w:line="380" w:lineRule="exact"/>
        <w:jc w:val="center"/>
        <w:rPr>
          <w:rFonts w:ascii="宋体" w:hAnsi="宋体" w:cs="宋体"/>
          <w:sz w:val="24"/>
        </w:rPr>
      </w:pPr>
    </w:p>
    <w:p w14:paraId="725699A4">
      <w:pPr>
        <w:spacing w:line="380" w:lineRule="exact"/>
        <w:ind w:firstLine="3600" w:firstLineChars="1500"/>
        <w:rPr>
          <w:rFonts w:ascii="宋体" w:hAnsi="宋体" w:cs="宋体"/>
          <w:sz w:val="24"/>
        </w:rPr>
      </w:pPr>
      <w:r>
        <w:rPr>
          <w:rFonts w:hint="eastAsia" w:ascii="宋体" w:hAnsi="宋体" w:cs="宋体"/>
          <w:sz w:val="24"/>
        </w:rPr>
        <w:t xml:space="preserve">      年   月    日</w:t>
      </w:r>
    </w:p>
    <w:p w14:paraId="46DC0E81">
      <w:pPr>
        <w:spacing w:line="360" w:lineRule="auto"/>
        <w:jc w:val="center"/>
        <w:rPr>
          <w:rFonts w:ascii="宋体" w:hAnsi="宋体" w:cs="宋体"/>
          <w:b/>
          <w:bCs/>
          <w:sz w:val="24"/>
        </w:rPr>
      </w:pPr>
      <w:r>
        <w:rPr>
          <w:rFonts w:hint="eastAsia" w:ascii="宋体" w:hAnsi="宋体" w:cs="宋体"/>
          <w:b/>
          <w:bCs/>
          <w:sz w:val="24"/>
        </w:rPr>
        <w:br w:type="page"/>
      </w:r>
    </w:p>
    <w:p w14:paraId="4F90B91A">
      <w:pPr>
        <w:spacing w:line="380" w:lineRule="exact"/>
        <w:jc w:val="center"/>
        <w:rPr>
          <w:rFonts w:hint="eastAsia" w:ascii="宋体" w:hAnsi="宋体" w:eastAsia="宋体" w:cs="宋体"/>
          <w:sz w:val="24"/>
        </w:rPr>
      </w:pPr>
      <w:r>
        <w:rPr>
          <w:rFonts w:hint="eastAsia" w:ascii="宋体" w:hAnsi="宋体" w:eastAsia="宋体" w:cs="宋体"/>
          <w:sz w:val="24"/>
        </w:rPr>
        <w:t>格式8合格供应商的声明函和承诺书</w:t>
      </w:r>
    </w:p>
    <w:p w14:paraId="0F35DE59">
      <w:pPr>
        <w:spacing w:line="360" w:lineRule="auto"/>
        <w:rPr>
          <w:rFonts w:ascii="宋体" w:hAnsi="宋体" w:cs="宋体"/>
          <w:sz w:val="24"/>
        </w:rPr>
      </w:pPr>
    </w:p>
    <w:p w14:paraId="36901FB1">
      <w:pPr>
        <w:spacing w:line="360" w:lineRule="auto"/>
        <w:jc w:val="center"/>
        <w:rPr>
          <w:rFonts w:ascii="宋体" w:hAnsi="宋体" w:cs="宋体"/>
          <w:b/>
          <w:bCs/>
          <w:sz w:val="24"/>
        </w:rPr>
      </w:pPr>
    </w:p>
    <w:p w14:paraId="7D9925AD">
      <w:pPr>
        <w:pStyle w:val="37"/>
      </w:pPr>
    </w:p>
    <w:p w14:paraId="012C491E">
      <w:pPr>
        <w:spacing w:line="360" w:lineRule="auto"/>
        <w:jc w:val="center"/>
        <w:rPr>
          <w:rFonts w:ascii="宋体" w:hAnsi="宋体" w:cs="宋体"/>
          <w:b/>
          <w:sz w:val="24"/>
        </w:rPr>
      </w:pPr>
    </w:p>
    <w:p w14:paraId="63B89325">
      <w:pPr>
        <w:spacing w:line="360" w:lineRule="auto"/>
        <w:jc w:val="center"/>
        <w:rPr>
          <w:rFonts w:ascii="宋体" w:hAnsi="宋体" w:cs="宋体"/>
          <w:b/>
          <w:sz w:val="24"/>
        </w:rPr>
      </w:pPr>
    </w:p>
    <w:p w14:paraId="72446C4A">
      <w:pPr>
        <w:spacing w:line="360" w:lineRule="auto"/>
        <w:jc w:val="center"/>
        <w:rPr>
          <w:rFonts w:ascii="宋体" w:hAnsi="宋体" w:cs="宋体"/>
          <w:b/>
          <w:sz w:val="24"/>
        </w:rPr>
      </w:pPr>
    </w:p>
    <w:p w14:paraId="5B74BC6E">
      <w:pPr>
        <w:spacing w:line="360" w:lineRule="auto"/>
        <w:jc w:val="center"/>
        <w:rPr>
          <w:rFonts w:ascii="宋体" w:hAnsi="宋体" w:cs="宋体"/>
          <w:b/>
          <w:sz w:val="24"/>
        </w:rPr>
      </w:pPr>
    </w:p>
    <w:p w14:paraId="39872BDD">
      <w:pPr>
        <w:spacing w:line="360" w:lineRule="auto"/>
        <w:jc w:val="center"/>
        <w:rPr>
          <w:rFonts w:ascii="宋体" w:hAnsi="宋体" w:cs="宋体"/>
          <w:b/>
          <w:sz w:val="24"/>
        </w:rPr>
      </w:pPr>
    </w:p>
    <w:p w14:paraId="72C13438">
      <w:pPr>
        <w:spacing w:line="360" w:lineRule="auto"/>
        <w:jc w:val="center"/>
        <w:rPr>
          <w:rFonts w:ascii="宋体" w:hAnsi="宋体" w:cs="宋体"/>
          <w:b/>
          <w:sz w:val="24"/>
        </w:rPr>
      </w:pPr>
    </w:p>
    <w:p w14:paraId="2406E8E1">
      <w:pPr>
        <w:spacing w:line="360" w:lineRule="auto"/>
        <w:jc w:val="center"/>
        <w:rPr>
          <w:rFonts w:ascii="宋体" w:hAnsi="宋体" w:cs="宋体"/>
          <w:b/>
          <w:sz w:val="24"/>
        </w:rPr>
      </w:pPr>
    </w:p>
    <w:p w14:paraId="3F78347B">
      <w:pPr>
        <w:spacing w:line="360" w:lineRule="auto"/>
        <w:jc w:val="center"/>
        <w:rPr>
          <w:rFonts w:ascii="宋体" w:hAnsi="宋体" w:cs="宋体"/>
          <w:b/>
          <w:sz w:val="24"/>
        </w:rPr>
      </w:pPr>
    </w:p>
    <w:p w14:paraId="1443A043">
      <w:pPr>
        <w:spacing w:line="360" w:lineRule="auto"/>
        <w:jc w:val="center"/>
        <w:rPr>
          <w:rFonts w:ascii="宋体" w:hAnsi="宋体" w:cs="宋体"/>
          <w:b/>
          <w:sz w:val="24"/>
        </w:rPr>
      </w:pPr>
    </w:p>
    <w:p w14:paraId="6ADEBE25">
      <w:pPr>
        <w:spacing w:line="360" w:lineRule="auto"/>
        <w:jc w:val="center"/>
        <w:rPr>
          <w:rFonts w:ascii="宋体" w:hAnsi="宋体" w:cs="宋体"/>
          <w:b/>
          <w:sz w:val="24"/>
        </w:rPr>
      </w:pPr>
    </w:p>
    <w:p w14:paraId="49A8D441">
      <w:pPr>
        <w:spacing w:line="360" w:lineRule="auto"/>
        <w:jc w:val="center"/>
        <w:rPr>
          <w:rFonts w:ascii="宋体" w:hAnsi="宋体" w:cs="宋体"/>
          <w:b/>
          <w:sz w:val="24"/>
        </w:rPr>
      </w:pPr>
    </w:p>
    <w:p w14:paraId="7FFDCBFD">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36CEDD71">
      <w:pPr>
        <w:spacing w:line="380" w:lineRule="exact"/>
        <w:ind w:right="640" w:firstLine="1560" w:firstLineChars="650"/>
        <w:rPr>
          <w:rFonts w:ascii="宋体" w:hAnsi="宋体" w:cs="宋体"/>
          <w:sz w:val="24"/>
        </w:rPr>
      </w:pPr>
    </w:p>
    <w:p w14:paraId="58F0FED7">
      <w:pPr>
        <w:spacing w:line="360" w:lineRule="auto"/>
        <w:jc w:val="center"/>
        <w:rPr>
          <w:rFonts w:ascii="宋体" w:hAnsi="宋体" w:cs="宋体"/>
          <w:sz w:val="24"/>
        </w:rPr>
      </w:pPr>
      <w:r>
        <w:rPr>
          <w:rFonts w:hint="eastAsia" w:ascii="宋体" w:hAnsi="宋体" w:cs="宋体"/>
          <w:sz w:val="24"/>
        </w:rPr>
        <w:t xml:space="preserve">      年   月    日</w:t>
      </w:r>
    </w:p>
    <w:p w14:paraId="5BEF457F">
      <w:pPr>
        <w:spacing w:line="360" w:lineRule="auto"/>
        <w:rPr>
          <w:rFonts w:hint="eastAsia" w:ascii="宋体" w:hAnsi="宋体" w:cs="宋体"/>
          <w:sz w:val="24"/>
        </w:rPr>
      </w:pPr>
    </w:p>
    <w:p w14:paraId="7E31C79D">
      <w:pPr>
        <w:spacing w:line="360" w:lineRule="auto"/>
        <w:rPr>
          <w:rFonts w:hint="eastAsia" w:ascii="宋体" w:hAnsi="宋体" w:cs="宋体"/>
          <w:sz w:val="24"/>
        </w:rPr>
      </w:pPr>
    </w:p>
    <w:p w14:paraId="105B1936">
      <w:pPr>
        <w:spacing w:line="360" w:lineRule="auto"/>
        <w:rPr>
          <w:rFonts w:hint="eastAsia" w:ascii="宋体" w:hAnsi="宋体" w:cs="宋体"/>
          <w:sz w:val="24"/>
        </w:rPr>
      </w:pPr>
    </w:p>
    <w:p w14:paraId="7551F8DA">
      <w:pPr>
        <w:spacing w:line="360" w:lineRule="auto"/>
        <w:rPr>
          <w:rFonts w:hint="eastAsia" w:ascii="宋体" w:hAnsi="宋体" w:cs="宋体"/>
          <w:sz w:val="24"/>
        </w:rPr>
      </w:pPr>
    </w:p>
    <w:p w14:paraId="3EF7A4BF">
      <w:pPr>
        <w:spacing w:line="380" w:lineRule="exact"/>
        <w:jc w:val="center"/>
        <w:rPr>
          <w:rFonts w:hint="eastAsia" w:ascii="宋体" w:hAnsi="宋体" w:eastAsia="宋体" w:cs="宋体"/>
          <w:sz w:val="24"/>
        </w:rPr>
      </w:pPr>
    </w:p>
    <w:p w14:paraId="13A340B1">
      <w:pPr>
        <w:spacing w:line="380" w:lineRule="exact"/>
        <w:jc w:val="center"/>
        <w:rPr>
          <w:rFonts w:hint="eastAsia" w:ascii="宋体" w:hAnsi="宋体" w:eastAsia="宋体" w:cs="宋体"/>
          <w:sz w:val="24"/>
        </w:rPr>
      </w:pPr>
    </w:p>
    <w:p w14:paraId="2DE760B4">
      <w:pPr>
        <w:spacing w:line="380" w:lineRule="exact"/>
        <w:jc w:val="center"/>
        <w:rPr>
          <w:rFonts w:hint="eastAsia" w:ascii="宋体" w:hAnsi="宋体" w:eastAsia="宋体" w:cs="宋体"/>
          <w:sz w:val="24"/>
        </w:rPr>
      </w:pPr>
    </w:p>
    <w:p w14:paraId="4700D517">
      <w:pPr>
        <w:spacing w:line="380" w:lineRule="exact"/>
        <w:jc w:val="center"/>
        <w:rPr>
          <w:rFonts w:hint="eastAsia" w:ascii="宋体" w:hAnsi="宋体" w:eastAsia="宋体" w:cs="宋体"/>
          <w:sz w:val="24"/>
        </w:rPr>
      </w:pPr>
    </w:p>
    <w:p w14:paraId="31CCABE2">
      <w:pPr>
        <w:spacing w:line="380" w:lineRule="exact"/>
        <w:jc w:val="center"/>
        <w:rPr>
          <w:rFonts w:hint="eastAsia" w:ascii="宋体" w:hAnsi="宋体" w:eastAsia="宋体" w:cs="宋体"/>
          <w:sz w:val="24"/>
        </w:rPr>
      </w:pPr>
    </w:p>
    <w:p w14:paraId="01B12CCD">
      <w:pPr>
        <w:spacing w:line="380" w:lineRule="exact"/>
        <w:jc w:val="center"/>
        <w:rPr>
          <w:rFonts w:hint="eastAsia" w:ascii="宋体" w:hAnsi="宋体" w:eastAsia="宋体" w:cs="宋体"/>
          <w:sz w:val="24"/>
        </w:rPr>
      </w:pPr>
    </w:p>
    <w:p w14:paraId="42F277A9">
      <w:pPr>
        <w:spacing w:line="380" w:lineRule="exact"/>
        <w:jc w:val="center"/>
        <w:rPr>
          <w:rFonts w:hint="eastAsia" w:ascii="宋体" w:hAnsi="宋体" w:eastAsia="宋体" w:cs="宋体"/>
          <w:sz w:val="24"/>
        </w:rPr>
      </w:pPr>
    </w:p>
    <w:p w14:paraId="62BC7479">
      <w:pPr>
        <w:spacing w:line="380" w:lineRule="exact"/>
        <w:jc w:val="center"/>
        <w:rPr>
          <w:rFonts w:hint="eastAsia" w:ascii="宋体" w:hAnsi="宋体" w:eastAsia="宋体" w:cs="宋体"/>
          <w:sz w:val="24"/>
        </w:rPr>
      </w:pPr>
    </w:p>
    <w:p w14:paraId="69273FB2">
      <w:pPr>
        <w:spacing w:line="380" w:lineRule="exact"/>
        <w:jc w:val="center"/>
        <w:rPr>
          <w:rFonts w:hint="eastAsia" w:ascii="宋体" w:hAnsi="宋体" w:eastAsia="宋体" w:cs="宋体"/>
          <w:sz w:val="24"/>
        </w:rPr>
      </w:pPr>
    </w:p>
    <w:p w14:paraId="4A576401">
      <w:pPr>
        <w:spacing w:line="380" w:lineRule="exact"/>
        <w:jc w:val="center"/>
        <w:rPr>
          <w:rFonts w:hint="eastAsia" w:ascii="宋体" w:hAnsi="宋体" w:eastAsia="宋体" w:cs="宋体"/>
          <w:sz w:val="24"/>
        </w:rPr>
      </w:pPr>
    </w:p>
    <w:p w14:paraId="62949BF8">
      <w:pPr>
        <w:spacing w:line="380" w:lineRule="exact"/>
        <w:jc w:val="center"/>
        <w:rPr>
          <w:rFonts w:hint="eastAsia" w:ascii="宋体" w:hAnsi="宋体" w:eastAsia="宋体" w:cs="宋体"/>
          <w:color w:val="auto"/>
          <w:sz w:val="24"/>
        </w:rPr>
      </w:pPr>
      <w:r>
        <w:rPr>
          <w:rFonts w:hint="eastAsia" w:ascii="宋体" w:hAnsi="宋体" w:eastAsia="宋体" w:cs="宋体"/>
          <w:color w:val="auto"/>
          <w:sz w:val="24"/>
        </w:rPr>
        <w:t>格式9中小企业声明函（服务）</w:t>
      </w:r>
    </w:p>
    <w:p w14:paraId="06CC0C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32"/>
          <w:szCs w:val="32"/>
        </w:rPr>
      </w:pPr>
    </w:p>
    <w:p w14:paraId="45770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w:t>
      </w:r>
      <w:r>
        <w:rPr>
          <w:rFonts w:hint="eastAsia" w:ascii="宋体" w:hAnsi="宋体" w:eastAsia="宋体" w:cs="宋体"/>
          <w:sz w:val="24"/>
          <w:szCs w:val="24"/>
          <w:u w:val="single"/>
        </w:rPr>
        <w:t>（或者：服务全部由符合政策要求的中小企业承接）</w:t>
      </w:r>
      <w:r>
        <w:rPr>
          <w:rFonts w:hint="eastAsia" w:ascii="宋体" w:hAnsi="宋体" w:eastAsia="宋体" w:cs="宋体"/>
          <w:sz w:val="24"/>
          <w:szCs w:val="24"/>
        </w:rPr>
        <w:t>。相关企业</w:t>
      </w:r>
      <w:r>
        <w:rPr>
          <w:rFonts w:hint="eastAsia" w:ascii="宋体" w:hAnsi="宋体" w:eastAsia="宋体" w:cs="宋体"/>
          <w:sz w:val="24"/>
          <w:szCs w:val="24"/>
          <w:u w:val="single"/>
        </w:rPr>
        <w:t>（含联合 体中的中小企业、签订分包意向协议的中小企业）</w:t>
      </w:r>
      <w:r>
        <w:rPr>
          <w:rFonts w:hint="eastAsia" w:ascii="宋体" w:hAnsi="宋体" w:eastAsia="宋体" w:cs="宋体"/>
          <w:sz w:val="24"/>
          <w:szCs w:val="24"/>
        </w:rPr>
        <w:t>的具体情 况如下：</w:t>
      </w:r>
    </w:p>
    <w:p w14:paraId="028582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承建（承接）企业为（企业名称），从业人员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万元1，属于（中型企业、小型企业、微型企业）； </w:t>
      </w:r>
    </w:p>
    <w:p w14:paraId="30966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i w:val="0"/>
          <w:iCs w:val="0"/>
          <w:sz w:val="24"/>
          <w:szCs w:val="24"/>
          <w:u w:val="single"/>
        </w:rPr>
        <w:t>（中型企业、 小型企业、微型企业）</w:t>
      </w:r>
      <w:r>
        <w:rPr>
          <w:rFonts w:hint="eastAsia" w:ascii="宋体" w:hAnsi="宋体" w:eastAsia="宋体" w:cs="宋体"/>
          <w:sz w:val="24"/>
          <w:szCs w:val="24"/>
        </w:rPr>
        <w:t>； ……</w:t>
      </w:r>
    </w:p>
    <w:p w14:paraId="54A604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3EC8ED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 法承担相应责任。 </w:t>
      </w:r>
    </w:p>
    <w:p w14:paraId="7A248C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0B9F2C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 xml:space="preserve">日 期： </w:t>
      </w:r>
    </w:p>
    <w:p w14:paraId="342C26E4">
      <w:pPr>
        <w:pStyle w:val="37"/>
        <w:rPr>
          <w:rFonts w:hint="eastAsia" w:ascii="宋体" w:hAnsi="宋体" w:eastAsia="宋体" w:cs="宋体"/>
          <w:sz w:val="24"/>
          <w:szCs w:val="24"/>
        </w:rPr>
      </w:pPr>
    </w:p>
    <w:p w14:paraId="5E7CBBAE">
      <w:pPr>
        <w:pStyle w:val="8"/>
        <w:rPr>
          <w:rFonts w:hint="eastAsia" w:ascii="宋体" w:hAnsi="宋体" w:eastAsia="宋体" w:cs="宋体"/>
          <w:sz w:val="24"/>
          <w:szCs w:val="24"/>
        </w:rPr>
      </w:pPr>
    </w:p>
    <w:p w14:paraId="1550A762">
      <w:pPr>
        <w:rPr>
          <w:rFonts w:hint="eastAsia" w:ascii="宋体" w:hAnsi="宋体" w:eastAsia="宋体" w:cs="宋体"/>
          <w:sz w:val="24"/>
          <w:szCs w:val="24"/>
        </w:rPr>
      </w:pPr>
    </w:p>
    <w:p w14:paraId="18604FDA">
      <w:pPr>
        <w:pStyle w:val="37"/>
        <w:rPr>
          <w:rFonts w:hint="eastAsia" w:ascii="宋体" w:hAnsi="宋体" w:eastAsia="宋体" w:cs="宋体"/>
          <w:sz w:val="24"/>
          <w:szCs w:val="24"/>
        </w:rPr>
      </w:pPr>
    </w:p>
    <w:p w14:paraId="144F4415">
      <w:pPr>
        <w:pStyle w:val="8"/>
        <w:rPr>
          <w:rFonts w:hint="eastAsia"/>
        </w:rPr>
      </w:pPr>
    </w:p>
    <w:p w14:paraId="2947A4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注：1.从业人员、营业收入、资产总额填报上一年度数据，无上一年度数据的新成立企业可不填报。</w:t>
      </w:r>
    </w:p>
    <w:p w14:paraId="7D7E40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2.本项目如是只面向中小企业采购的应当必须提供。</w:t>
      </w:r>
    </w:p>
    <w:p w14:paraId="0EA8F77A">
      <w:pPr>
        <w:spacing w:line="360" w:lineRule="auto"/>
        <w:jc w:val="center"/>
        <w:rPr>
          <w:rFonts w:ascii="宋体" w:hAnsi="宋体" w:cs="宋体"/>
          <w:b/>
          <w:bCs/>
          <w:sz w:val="24"/>
        </w:rPr>
      </w:pPr>
    </w:p>
    <w:p w14:paraId="01F1BF85">
      <w:pPr>
        <w:spacing w:line="360" w:lineRule="auto"/>
        <w:jc w:val="center"/>
        <w:rPr>
          <w:rFonts w:ascii="宋体" w:hAnsi="宋体" w:cs="宋体"/>
          <w:b/>
          <w:bCs/>
          <w:sz w:val="24"/>
        </w:rPr>
      </w:pPr>
    </w:p>
    <w:p w14:paraId="1CFF6530">
      <w:pPr>
        <w:pStyle w:val="37"/>
        <w:rPr>
          <w:rFonts w:ascii="宋体" w:hAnsi="宋体" w:cs="宋体"/>
          <w:b/>
          <w:bCs/>
          <w:sz w:val="24"/>
        </w:rPr>
      </w:pPr>
    </w:p>
    <w:p w14:paraId="580429F4">
      <w:pPr>
        <w:pStyle w:val="8"/>
      </w:pPr>
    </w:p>
    <w:p w14:paraId="2E6F4B4B">
      <w:pPr>
        <w:spacing w:line="360" w:lineRule="auto"/>
        <w:rPr>
          <w:rFonts w:hint="eastAsia" w:ascii="宋体" w:hAnsi="宋体" w:cs="宋体"/>
          <w:sz w:val="24"/>
        </w:rPr>
      </w:pPr>
    </w:p>
    <w:p w14:paraId="1B4EFB09">
      <w:pPr>
        <w:spacing w:line="360" w:lineRule="auto"/>
        <w:rPr>
          <w:rFonts w:ascii="宋体" w:hAnsi="宋体" w:cs="宋体"/>
          <w:sz w:val="24"/>
        </w:rPr>
      </w:pPr>
      <w:r>
        <w:rPr>
          <w:rFonts w:hint="eastAsia" w:ascii="宋体" w:hAnsi="宋体" w:cs="宋体"/>
          <w:sz w:val="24"/>
        </w:rPr>
        <w:t>格式</w:t>
      </w:r>
      <w:r>
        <w:rPr>
          <w:rFonts w:hint="eastAsia" w:ascii="宋体" w:hAnsi="宋体" w:cs="宋体"/>
          <w:sz w:val="24"/>
          <w:lang w:val="en-US" w:eastAsia="zh-CN"/>
        </w:rPr>
        <w:t>10</w:t>
      </w:r>
      <w:r>
        <w:rPr>
          <w:rFonts w:hint="eastAsia" w:ascii="宋体" w:hAnsi="宋体" w:cs="宋体"/>
          <w:sz w:val="24"/>
        </w:rPr>
        <w:t>其他资料</w:t>
      </w:r>
    </w:p>
    <w:p w14:paraId="11C16D25">
      <w:pPr>
        <w:pStyle w:val="35"/>
        <w:ind w:firstLine="240"/>
        <w:rPr>
          <w:rFonts w:ascii="宋体" w:hAnsi="宋体" w:cs="宋体"/>
          <w:sz w:val="24"/>
        </w:rPr>
      </w:pPr>
    </w:p>
    <w:p w14:paraId="415C099C">
      <w:pPr>
        <w:pStyle w:val="35"/>
        <w:ind w:firstLine="240"/>
        <w:rPr>
          <w:rFonts w:ascii="宋体" w:hAnsi="宋体" w:cs="宋体"/>
          <w:sz w:val="24"/>
        </w:rPr>
      </w:pPr>
    </w:p>
    <w:p w14:paraId="53762C7C">
      <w:pPr>
        <w:pStyle w:val="35"/>
        <w:ind w:firstLine="240"/>
        <w:rPr>
          <w:rFonts w:ascii="宋体" w:hAnsi="宋体" w:cs="宋体"/>
          <w:sz w:val="24"/>
        </w:rPr>
      </w:pPr>
    </w:p>
    <w:p w14:paraId="41907817">
      <w:pPr>
        <w:pStyle w:val="35"/>
        <w:ind w:firstLine="240"/>
        <w:rPr>
          <w:rFonts w:ascii="宋体" w:hAnsi="宋体" w:cs="宋体"/>
          <w:sz w:val="24"/>
        </w:rPr>
      </w:pPr>
    </w:p>
    <w:p w14:paraId="52CAF0A6">
      <w:pPr>
        <w:pStyle w:val="35"/>
        <w:ind w:firstLine="240"/>
        <w:rPr>
          <w:rFonts w:ascii="宋体" w:hAnsi="宋体" w:cs="宋体"/>
          <w:sz w:val="24"/>
        </w:rPr>
      </w:pPr>
    </w:p>
    <w:p w14:paraId="4F99A917">
      <w:pPr>
        <w:pStyle w:val="35"/>
        <w:ind w:firstLine="240"/>
        <w:rPr>
          <w:rFonts w:ascii="宋体" w:hAnsi="宋体" w:cs="宋体"/>
          <w:sz w:val="24"/>
        </w:rPr>
      </w:pPr>
    </w:p>
    <w:p w14:paraId="61A5B0FF">
      <w:pPr>
        <w:pStyle w:val="35"/>
        <w:ind w:firstLine="240"/>
        <w:rPr>
          <w:rFonts w:ascii="宋体" w:hAnsi="宋体" w:cs="宋体"/>
          <w:sz w:val="24"/>
        </w:rPr>
      </w:pPr>
    </w:p>
    <w:p w14:paraId="6A1F5403">
      <w:pPr>
        <w:pStyle w:val="35"/>
        <w:ind w:firstLine="240"/>
        <w:rPr>
          <w:rFonts w:ascii="宋体" w:hAnsi="宋体" w:cs="宋体"/>
          <w:sz w:val="24"/>
        </w:rPr>
      </w:pPr>
    </w:p>
    <w:p w14:paraId="7A62EA33">
      <w:pPr>
        <w:pStyle w:val="35"/>
        <w:ind w:firstLine="240"/>
        <w:rPr>
          <w:rFonts w:ascii="宋体" w:hAnsi="宋体" w:cs="宋体"/>
          <w:sz w:val="24"/>
        </w:rPr>
      </w:pPr>
    </w:p>
    <w:p w14:paraId="3D06FDB7">
      <w:pPr>
        <w:pStyle w:val="35"/>
        <w:ind w:firstLine="240"/>
        <w:rPr>
          <w:rFonts w:ascii="宋体" w:hAnsi="宋体" w:cs="宋体"/>
          <w:sz w:val="24"/>
        </w:rPr>
      </w:pPr>
    </w:p>
    <w:p w14:paraId="00771CB7">
      <w:pPr>
        <w:pStyle w:val="35"/>
        <w:ind w:firstLine="240"/>
        <w:rPr>
          <w:rFonts w:ascii="宋体" w:hAnsi="宋体" w:cs="宋体"/>
          <w:sz w:val="24"/>
        </w:rPr>
      </w:pPr>
    </w:p>
    <w:p w14:paraId="776EC028">
      <w:pPr>
        <w:spacing w:line="360" w:lineRule="auto"/>
        <w:rPr>
          <w:rFonts w:hint="default" w:eastAsia="宋体"/>
          <w:lang w:val="en-US" w:eastAsia="zh-CN"/>
        </w:rPr>
      </w:pPr>
      <w:r>
        <w:rPr>
          <w:rFonts w:hint="eastAsia" w:ascii="宋体" w:hAnsi="宋体" w:cs="宋体"/>
          <w:sz w:val="24"/>
        </w:rPr>
        <w:t>格式</w:t>
      </w:r>
      <w:r>
        <w:rPr>
          <w:rFonts w:hint="eastAsia" w:ascii="宋体" w:hAnsi="宋体" w:cs="宋体"/>
          <w:sz w:val="24"/>
          <w:lang w:val="en-US" w:eastAsia="zh-CN"/>
        </w:rPr>
        <w:t>11</w:t>
      </w:r>
    </w:p>
    <w:p w14:paraId="33570D7C">
      <w:pPr>
        <w:spacing w:line="380" w:lineRule="exact"/>
        <w:jc w:val="center"/>
        <w:rPr>
          <w:rStyle w:val="66"/>
          <w:rFonts w:ascii="宋体"/>
          <w:b/>
          <w:bCs/>
          <w:sz w:val="28"/>
          <w:szCs w:val="28"/>
        </w:rPr>
      </w:pPr>
      <w:r>
        <w:rPr>
          <w:rStyle w:val="66"/>
          <w:rFonts w:hint="eastAsia" w:ascii="宋体" w:hAnsi="宋体" w:cs="宋体"/>
          <w:b/>
          <w:bCs/>
          <w:sz w:val="28"/>
          <w:szCs w:val="28"/>
        </w:rPr>
        <w:t>政府采购供应商诚信承诺书</w:t>
      </w:r>
    </w:p>
    <w:p w14:paraId="320C5001">
      <w:pPr>
        <w:spacing w:line="380" w:lineRule="exact"/>
        <w:jc w:val="center"/>
        <w:rPr>
          <w:rStyle w:val="66"/>
          <w:rFonts w:ascii="宋体"/>
          <w:b/>
          <w:bCs/>
          <w:sz w:val="24"/>
        </w:rPr>
      </w:pPr>
    </w:p>
    <w:p w14:paraId="60285D12">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735312D3">
      <w:pPr>
        <w:spacing w:line="380" w:lineRule="exact"/>
        <w:rPr>
          <w:rFonts w:ascii="宋体" w:hAnsi="宋体" w:cs="宋体"/>
          <w:sz w:val="24"/>
        </w:rPr>
      </w:pPr>
      <w:r>
        <w:rPr>
          <w:rFonts w:hint="eastAsia" w:ascii="宋体" w:hAnsi="宋体" w:cs="宋体"/>
          <w:sz w:val="24"/>
        </w:rPr>
        <w:t>（一）提供虚假材料谋取中标;</w:t>
      </w:r>
    </w:p>
    <w:p w14:paraId="3957D695">
      <w:pPr>
        <w:spacing w:line="380" w:lineRule="exact"/>
        <w:rPr>
          <w:rFonts w:ascii="宋体" w:hAnsi="宋体" w:cs="宋体"/>
          <w:sz w:val="24"/>
        </w:rPr>
      </w:pPr>
      <w:r>
        <w:rPr>
          <w:rFonts w:hint="eastAsia" w:ascii="宋体" w:hAnsi="宋体" w:cs="宋体"/>
          <w:sz w:val="24"/>
        </w:rPr>
        <w:t>（二）采取不正当手段诋毁、排挤其他供应商;</w:t>
      </w:r>
    </w:p>
    <w:p w14:paraId="78694FD7">
      <w:pPr>
        <w:spacing w:line="380" w:lineRule="exact"/>
        <w:rPr>
          <w:rFonts w:ascii="宋体" w:hAnsi="宋体" w:cs="宋体"/>
          <w:sz w:val="24"/>
        </w:rPr>
      </w:pPr>
      <w:r>
        <w:rPr>
          <w:rFonts w:hint="eastAsia" w:ascii="宋体" w:hAnsi="宋体" w:cs="宋体"/>
          <w:sz w:val="24"/>
        </w:rPr>
        <w:t>（三）与招标采购单位、其他投标人恶意串通;</w:t>
      </w:r>
    </w:p>
    <w:p w14:paraId="69E61C63">
      <w:pPr>
        <w:spacing w:line="380" w:lineRule="exact"/>
        <w:rPr>
          <w:rFonts w:ascii="宋体" w:hAnsi="宋体" w:cs="宋体"/>
          <w:sz w:val="24"/>
        </w:rPr>
      </w:pPr>
      <w:r>
        <w:rPr>
          <w:rFonts w:hint="eastAsia" w:ascii="宋体" w:hAnsi="宋体" w:cs="宋体"/>
          <w:sz w:val="24"/>
        </w:rPr>
        <w:t>（四）向招标采购单位或提供其他不正当利益;</w:t>
      </w:r>
    </w:p>
    <w:p w14:paraId="388AD316">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662C3F0A">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74AEF44F">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14:paraId="010B3220">
      <w:pPr>
        <w:spacing w:line="380" w:lineRule="exact"/>
        <w:rPr>
          <w:rFonts w:ascii="宋体" w:hAnsi="宋体" w:cs="宋体"/>
          <w:sz w:val="24"/>
        </w:rPr>
      </w:pPr>
      <w:r>
        <w:rPr>
          <w:rFonts w:hint="eastAsia" w:ascii="宋体" w:hAnsi="宋体" w:cs="宋体"/>
          <w:sz w:val="24"/>
        </w:rPr>
        <w:t>（八）将中标项目转让给他人或非法分包他人;</w:t>
      </w:r>
    </w:p>
    <w:p w14:paraId="51FA6DB7">
      <w:pPr>
        <w:spacing w:line="380" w:lineRule="exact"/>
        <w:rPr>
          <w:rFonts w:ascii="宋体" w:hAnsi="宋体" w:cs="宋体"/>
          <w:sz w:val="24"/>
        </w:rPr>
      </w:pPr>
      <w:r>
        <w:rPr>
          <w:rFonts w:hint="eastAsia" w:ascii="宋体" w:hAnsi="宋体" w:cs="宋体"/>
          <w:sz w:val="24"/>
        </w:rPr>
        <w:t>（九）无正当理由，拒绝履行合同义务;</w:t>
      </w:r>
    </w:p>
    <w:p w14:paraId="39332E25">
      <w:pPr>
        <w:spacing w:line="380" w:lineRule="exact"/>
        <w:rPr>
          <w:rFonts w:ascii="宋体" w:hAnsi="宋体" w:cs="宋体"/>
          <w:sz w:val="24"/>
        </w:rPr>
      </w:pPr>
      <w:r>
        <w:rPr>
          <w:rFonts w:hint="eastAsia" w:ascii="宋体" w:hAnsi="宋体" w:cs="宋体"/>
          <w:sz w:val="24"/>
        </w:rPr>
        <w:t>（十）无正当理由放弃中标（成交）项目;</w:t>
      </w:r>
    </w:p>
    <w:p w14:paraId="73593BFD">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（十ー）撞自或与与采购人串通或接受采购人要求，在履约合同中通过减少货物数量，更换品牌、降低配置、技术要求、质量和服务标准等，却仍按原合同进行虚假验收或终止政府采购合同;</w:t>
      </w:r>
    </w:p>
    <w:p w14:paraId="773D9964">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14:paraId="6EA5784C">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7AD29DD3">
      <w:pPr>
        <w:spacing w:line="380" w:lineRule="exact"/>
        <w:rPr>
          <w:rFonts w:ascii="宋体" w:hAnsi="宋体" w:cs="宋体"/>
          <w:sz w:val="24"/>
        </w:rPr>
      </w:pPr>
      <w:r>
        <w:rPr>
          <w:rFonts w:hint="eastAsia" w:ascii="宋体" w:hAnsi="宋体" w:cs="宋体"/>
          <w:sz w:val="24"/>
        </w:rPr>
        <w:t>（十四）开标后对招标文件的相关内容再进行质疑；</w:t>
      </w:r>
    </w:p>
    <w:p w14:paraId="34F41590">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14:paraId="77DFC67D">
      <w:pPr>
        <w:spacing w:line="380" w:lineRule="exact"/>
        <w:rPr>
          <w:rFonts w:ascii="宋体" w:hAnsi="宋体" w:cs="宋体"/>
          <w:sz w:val="24"/>
        </w:rPr>
      </w:pPr>
      <w:r>
        <w:rPr>
          <w:rFonts w:hint="eastAsia" w:ascii="宋体" w:hAnsi="宋体" w:cs="宋体"/>
          <w:sz w:val="24"/>
        </w:rPr>
        <w:t>（十六）拒绝有关部门监督检查或者提供虚假情况；</w:t>
      </w:r>
    </w:p>
    <w:p w14:paraId="34D95F6E">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14:paraId="7C140634">
      <w:pPr>
        <w:spacing w:line="380" w:lineRule="exact"/>
        <w:ind w:firstLine="3360" w:firstLineChars="1400"/>
        <w:rPr>
          <w:rFonts w:ascii="宋体" w:hAnsi="宋体" w:cs="宋体"/>
          <w:sz w:val="24"/>
        </w:rPr>
      </w:pPr>
    </w:p>
    <w:p w14:paraId="50BC71AA">
      <w:pPr>
        <w:spacing w:line="380" w:lineRule="exact"/>
        <w:ind w:firstLine="3360" w:firstLineChars="1400"/>
        <w:rPr>
          <w:rFonts w:ascii="宋体" w:hAnsi="宋体" w:cs="宋体"/>
          <w:sz w:val="24"/>
        </w:rPr>
      </w:pPr>
      <w:r>
        <w:rPr>
          <w:rFonts w:hint="eastAsia" w:ascii="宋体" w:hAnsi="宋体" w:cs="宋体"/>
          <w:sz w:val="24"/>
        </w:rPr>
        <w:t>供应商名称：（盖章）</w:t>
      </w:r>
    </w:p>
    <w:p w14:paraId="292F0C9F">
      <w:pPr>
        <w:spacing w:line="380" w:lineRule="exact"/>
        <w:ind w:firstLine="3360" w:firstLineChars="1400"/>
        <w:rPr>
          <w:rFonts w:ascii="宋体" w:hAnsi="宋体" w:cs="宋体"/>
          <w:sz w:val="24"/>
        </w:rPr>
      </w:pPr>
      <w:r>
        <w:rPr>
          <w:rFonts w:hint="eastAsia" w:ascii="宋体" w:hAnsi="宋体" w:cs="宋体"/>
          <w:sz w:val="24"/>
        </w:rPr>
        <w:t>法</w:t>
      </w:r>
      <w:r>
        <w:rPr>
          <w:rFonts w:hint="eastAsia" w:ascii="宋体" w:hAnsi="宋体" w:cs="宋体"/>
          <w:sz w:val="24"/>
          <w:lang w:val="en-US" w:eastAsia="zh-CN"/>
        </w:rPr>
        <w:t>定代</w:t>
      </w:r>
      <w:r>
        <w:rPr>
          <w:rFonts w:hint="eastAsia" w:ascii="宋体" w:hAnsi="宋体" w:cs="宋体"/>
          <w:sz w:val="24"/>
        </w:rPr>
        <w:t>表人：（签字）</w:t>
      </w:r>
    </w:p>
    <w:p w14:paraId="536F745F">
      <w:pPr>
        <w:spacing w:line="380" w:lineRule="exact"/>
        <w:ind w:firstLine="3360" w:firstLineChars="1400"/>
        <w:rPr>
          <w:rFonts w:ascii="宋体" w:hAnsi="宋体" w:cs="宋体"/>
          <w:sz w:val="24"/>
        </w:rPr>
      </w:pPr>
    </w:p>
    <w:p w14:paraId="2F11DA7B">
      <w:pPr>
        <w:spacing w:line="380" w:lineRule="exact"/>
        <w:ind w:firstLine="3360" w:firstLineChars="1400"/>
        <w:rPr>
          <w:rFonts w:ascii="宋体" w:hAnsi="宋体" w:cs="宋体"/>
          <w:b/>
          <w:sz w:val="24"/>
        </w:rPr>
      </w:pPr>
      <w:r>
        <w:rPr>
          <w:rFonts w:hint="eastAsia" w:ascii="宋体" w:hAnsi="宋体" w:cs="宋体"/>
          <w:sz w:val="24"/>
        </w:rPr>
        <w:t>日期：年月日</w:t>
      </w:r>
    </w:p>
    <w:p w14:paraId="4E58CF66">
      <w:pPr>
        <w:pStyle w:val="35"/>
        <w:ind w:firstLine="0" w:firstLineChars="0"/>
        <w:rPr>
          <w:rFonts w:ascii="宋体" w:hAnsi="宋体" w:cs="宋体"/>
          <w:b/>
          <w:sz w:val="24"/>
        </w:rPr>
      </w:pPr>
    </w:p>
    <w:p w14:paraId="20A72D1D">
      <w:pPr>
        <w:spacing w:line="360" w:lineRule="auto"/>
        <w:rPr>
          <w:rFonts w:ascii="宋体" w:hAnsi="宋体" w:cs="宋体"/>
          <w:b/>
          <w:bCs/>
          <w:sz w:val="24"/>
        </w:rPr>
      </w:pPr>
    </w:p>
    <w:p w14:paraId="5EBBE74D">
      <w:pPr>
        <w:pStyle w:val="35"/>
        <w:ind w:firstLine="0" w:firstLineChars="0"/>
        <w:rPr>
          <w:rFonts w:ascii="宋体" w:hAnsi="宋体" w:cs="宋体"/>
          <w:b/>
          <w:sz w:val="24"/>
        </w:rPr>
      </w:pPr>
    </w:p>
    <w:p w14:paraId="6DE4179E">
      <w:pPr>
        <w:pStyle w:val="35"/>
        <w:ind w:firstLine="241"/>
        <w:rPr>
          <w:rFonts w:ascii="宋体" w:hAnsi="宋体" w:cs="宋体"/>
          <w:b/>
          <w:sz w:val="24"/>
        </w:rPr>
      </w:pPr>
    </w:p>
    <w:p w14:paraId="4C83416C">
      <w:pPr>
        <w:pStyle w:val="35"/>
        <w:ind w:firstLine="241"/>
        <w:rPr>
          <w:rFonts w:ascii="宋体" w:hAnsi="宋体" w:cs="宋体"/>
          <w:b/>
          <w:sz w:val="24"/>
        </w:rPr>
      </w:pPr>
    </w:p>
    <w:p w14:paraId="1A9DEABB">
      <w:pPr>
        <w:pStyle w:val="35"/>
        <w:ind w:firstLine="241"/>
        <w:rPr>
          <w:rFonts w:ascii="宋体" w:hAnsi="宋体" w:cs="宋体"/>
          <w:b/>
          <w:sz w:val="24"/>
        </w:rPr>
      </w:pPr>
    </w:p>
    <w:p w14:paraId="189DC765">
      <w:pPr>
        <w:pStyle w:val="35"/>
        <w:ind w:firstLine="241"/>
        <w:rPr>
          <w:rFonts w:ascii="宋体" w:hAnsi="宋体" w:cs="宋体"/>
          <w:b/>
          <w:sz w:val="24"/>
        </w:rPr>
      </w:pPr>
    </w:p>
    <w:p w14:paraId="13D930BA">
      <w:pPr>
        <w:pStyle w:val="35"/>
        <w:ind w:firstLine="241"/>
        <w:rPr>
          <w:rFonts w:ascii="宋体" w:hAnsi="宋体" w:cs="宋体"/>
          <w:b/>
          <w:sz w:val="24"/>
        </w:rPr>
      </w:pPr>
    </w:p>
    <w:p w14:paraId="625D7426">
      <w:pPr>
        <w:pStyle w:val="35"/>
        <w:ind w:firstLine="241"/>
        <w:rPr>
          <w:rFonts w:ascii="宋体" w:hAnsi="宋体" w:cs="宋体"/>
          <w:b/>
          <w:sz w:val="24"/>
        </w:rPr>
      </w:pPr>
    </w:p>
    <w:p w14:paraId="6863D5DF">
      <w:pPr>
        <w:pStyle w:val="35"/>
        <w:ind w:firstLine="241"/>
        <w:rPr>
          <w:rFonts w:ascii="宋体" w:hAnsi="宋体" w:cs="宋体"/>
          <w:b/>
          <w:sz w:val="24"/>
        </w:rPr>
      </w:pPr>
    </w:p>
    <w:p w14:paraId="5838C1E3">
      <w:pPr>
        <w:pStyle w:val="35"/>
        <w:ind w:firstLine="241"/>
        <w:rPr>
          <w:rFonts w:ascii="宋体" w:hAnsi="宋体" w:cs="宋体"/>
          <w:b/>
          <w:sz w:val="24"/>
        </w:rPr>
      </w:pPr>
    </w:p>
    <w:p w14:paraId="7EE7D7A3">
      <w:pPr>
        <w:pStyle w:val="35"/>
        <w:ind w:firstLine="241"/>
        <w:rPr>
          <w:rFonts w:ascii="宋体" w:hAnsi="宋体" w:cs="宋体"/>
          <w:b/>
          <w:sz w:val="24"/>
        </w:rPr>
      </w:pPr>
    </w:p>
    <w:p w14:paraId="683F3E8A">
      <w:pPr>
        <w:pStyle w:val="35"/>
        <w:ind w:firstLine="241"/>
        <w:rPr>
          <w:rFonts w:ascii="宋体" w:hAnsi="宋体" w:cs="宋体"/>
          <w:b/>
          <w:sz w:val="24"/>
        </w:rPr>
      </w:pPr>
    </w:p>
    <w:p w14:paraId="36663F4E">
      <w:pPr>
        <w:pStyle w:val="35"/>
        <w:ind w:firstLine="241"/>
        <w:rPr>
          <w:rFonts w:ascii="宋体" w:hAnsi="宋体" w:cs="宋体"/>
          <w:b/>
          <w:sz w:val="24"/>
        </w:rPr>
      </w:pPr>
    </w:p>
    <w:p w14:paraId="2EF9E581">
      <w:pPr>
        <w:pStyle w:val="35"/>
        <w:ind w:firstLine="241"/>
        <w:rPr>
          <w:rFonts w:ascii="宋体" w:hAnsi="宋体" w:cs="宋体"/>
          <w:b/>
          <w:sz w:val="24"/>
        </w:rPr>
      </w:pPr>
    </w:p>
    <w:p w14:paraId="4EEC6395">
      <w:pPr>
        <w:pStyle w:val="35"/>
        <w:ind w:firstLine="241"/>
        <w:rPr>
          <w:rFonts w:ascii="宋体" w:hAnsi="宋体" w:cs="宋体"/>
          <w:b/>
          <w:sz w:val="24"/>
        </w:rPr>
      </w:pPr>
    </w:p>
    <w:p w14:paraId="2C7859FD">
      <w:pPr>
        <w:pStyle w:val="35"/>
        <w:ind w:firstLine="241"/>
        <w:rPr>
          <w:rFonts w:ascii="宋体" w:hAnsi="宋体" w:cs="宋体"/>
          <w:b/>
          <w:sz w:val="24"/>
        </w:rPr>
      </w:pPr>
    </w:p>
    <w:p w14:paraId="675B643B">
      <w:pPr>
        <w:pStyle w:val="35"/>
        <w:ind w:firstLine="241"/>
        <w:rPr>
          <w:rFonts w:ascii="宋体" w:hAnsi="宋体" w:cs="宋体"/>
          <w:b/>
          <w:sz w:val="24"/>
        </w:rPr>
      </w:pPr>
    </w:p>
    <w:p w14:paraId="3E020BE9">
      <w:pPr>
        <w:pStyle w:val="35"/>
        <w:ind w:firstLine="241"/>
        <w:rPr>
          <w:rFonts w:ascii="宋体" w:hAnsi="宋体" w:cs="宋体"/>
          <w:b/>
          <w:sz w:val="24"/>
        </w:rPr>
      </w:pPr>
    </w:p>
    <w:p w14:paraId="1E5CADA7">
      <w:pPr>
        <w:pStyle w:val="35"/>
        <w:ind w:firstLine="241"/>
        <w:rPr>
          <w:rFonts w:ascii="宋体" w:hAnsi="宋体" w:cs="宋体"/>
          <w:b/>
          <w:sz w:val="24"/>
        </w:rPr>
      </w:pPr>
    </w:p>
    <w:p w14:paraId="588E055C">
      <w:pPr>
        <w:pStyle w:val="35"/>
        <w:ind w:firstLine="241"/>
        <w:rPr>
          <w:rFonts w:ascii="宋体" w:hAnsi="宋体" w:cs="宋体"/>
          <w:b/>
          <w:sz w:val="24"/>
        </w:rPr>
      </w:pPr>
    </w:p>
    <w:p w14:paraId="2596319F">
      <w:pPr>
        <w:pStyle w:val="6"/>
        <w:spacing w:before="0" w:after="0" w:line="500" w:lineRule="exact"/>
        <w:ind w:firstLine="0"/>
        <w:rPr>
          <w:rFonts w:hint="eastAsia" w:ascii="宋体" w:hAnsi="宋体" w:eastAsia="宋体" w:cs="宋体"/>
          <w:b/>
          <w:bCs w:val="0"/>
          <w:sz w:val="32"/>
          <w:szCs w:val="32"/>
          <w:lang w:val="en-US"/>
        </w:rPr>
      </w:pPr>
      <w:r>
        <w:rPr>
          <w:rFonts w:hint="eastAsia" w:ascii="宋体" w:hAnsi="宋体" w:cs="宋体"/>
          <w:b/>
          <w:bCs w:val="0"/>
          <w:sz w:val="32"/>
          <w:szCs w:val="32"/>
        </w:rPr>
        <w:t xml:space="preserve">第五章  </w:t>
      </w:r>
      <w:r>
        <w:rPr>
          <w:rFonts w:hint="eastAsia" w:ascii="宋体" w:hAnsi="宋体" w:eastAsia="宋体" w:cs="宋体"/>
          <w:b/>
          <w:bCs w:val="0"/>
          <w:w w:val="92"/>
          <w:sz w:val="32"/>
          <w:szCs w:val="32"/>
          <w:lang w:val="en-US"/>
        </w:rPr>
        <w:t>周口市</w:t>
      </w:r>
      <w:r>
        <w:rPr>
          <w:rFonts w:hint="eastAsia" w:ascii="宋体" w:hAnsi="宋体" w:eastAsia="宋体" w:cs="宋体"/>
          <w:b/>
          <w:bCs w:val="0"/>
          <w:sz w:val="32"/>
          <w:szCs w:val="32"/>
          <w:lang w:val="en-US"/>
        </w:rPr>
        <w:t>政府采购合同（服务类）标准文本</w:t>
      </w:r>
    </w:p>
    <w:p w14:paraId="1059B179">
      <w:pPr>
        <w:ind w:firstLine="640" w:firstLineChars="200"/>
        <w:jc w:val="both"/>
        <w:rPr>
          <w:rFonts w:hint="eastAsia" w:ascii="宋体" w:hAnsi="宋体" w:eastAsia="宋体" w:cs="宋体"/>
          <w:sz w:val="32"/>
          <w:szCs w:val="32"/>
          <w:lang w:val="en-US"/>
        </w:rPr>
      </w:pPr>
    </w:p>
    <w:p w14:paraId="4276427C">
      <w:pPr>
        <w:pStyle w:val="79"/>
        <w:spacing w:beforeLines="0" w:afterLines="0"/>
        <w:ind w:left="0" w:firstLine="640" w:firstLineChars="200"/>
        <w:jc w:val="both"/>
        <w:rPr>
          <w:rFonts w:hint="eastAsia" w:ascii="宋体" w:hAnsi="宋体" w:eastAsia="宋体" w:cs="宋体"/>
          <w:sz w:val="32"/>
          <w:szCs w:val="32"/>
          <w:lang w:val="en-US"/>
        </w:rPr>
      </w:pPr>
    </w:p>
    <w:p w14:paraId="746AF874">
      <w:pPr>
        <w:pStyle w:val="79"/>
        <w:spacing w:beforeLines="0" w:afterLines="0"/>
        <w:ind w:left="0" w:firstLine="640" w:firstLineChars="200"/>
        <w:jc w:val="both"/>
        <w:rPr>
          <w:rFonts w:hint="eastAsia" w:ascii="宋体" w:hAnsi="宋体" w:eastAsia="宋体" w:cs="宋体"/>
          <w:sz w:val="32"/>
          <w:szCs w:val="32"/>
          <w:lang w:val="en-US"/>
        </w:rPr>
      </w:pPr>
    </w:p>
    <w:p w14:paraId="620CDCDF">
      <w:pPr>
        <w:pStyle w:val="79"/>
        <w:spacing w:beforeLines="0" w:afterLines="0"/>
        <w:ind w:left="0" w:firstLine="600" w:firstLineChars="200"/>
        <w:jc w:val="both"/>
        <w:rPr>
          <w:rFonts w:hint="eastAsia" w:ascii="宋体" w:hAnsi="宋体" w:eastAsia="宋体" w:cs="宋体"/>
          <w:sz w:val="30"/>
          <w:szCs w:val="30"/>
          <w:lang w:val="en-US"/>
        </w:rPr>
      </w:pPr>
    </w:p>
    <w:p w14:paraId="72EAE1CC">
      <w:pPr>
        <w:pStyle w:val="79"/>
        <w:spacing w:beforeLines="0" w:afterLines="0"/>
        <w:ind w:left="0" w:firstLine="600" w:firstLineChars="200"/>
        <w:jc w:val="both"/>
        <w:rPr>
          <w:rFonts w:hint="eastAsia" w:ascii="宋体" w:hAnsi="宋体" w:eastAsia="宋体" w:cs="宋体"/>
          <w:sz w:val="30"/>
          <w:szCs w:val="30"/>
          <w:lang w:val="en-US"/>
        </w:rPr>
      </w:pPr>
    </w:p>
    <w:p w14:paraId="0F104FB8">
      <w:pPr>
        <w:pStyle w:val="79"/>
        <w:spacing w:beforeLines="0" w:afterLines="0"/>
        <w:ind w:left="0" w:firstLine="600" w:firstLineChars="200"/>
        <w:jc w:val="both"/>
        <w:rPr>
          <w:rFonts w:hint="eastAsia" w:ascii="宋体" w:hAnsi="宋体" w:eastAsia="宋体" w:cs="宋体"/>
          <w:sz w:val="30"/>
          <w:szCs w:val="30"/>
          <w:lang w:val="en-US"/>
        </w:rPr>
      </w:pPr>
    </w:p>
    <w:p w14:paraId="2EF15242">
      <w:pPr>
        <w:pStyle w:val="79"/>
        <w:spacing w:beforeLines="0" w:afterLines="0"/>
        <w:ind w:left="0" w:firstLine="600" w:firstLineChars="200"/>
        <w:jc w:val="both"/>
        <w:rPr>
          <w:rFonts w:hint="eastAsia" w:ascii="宋体" w:hAnsi="宋体" w:eastAsia="宋体" w:cs="宋体"/>
          <w:sz w:val="30"/>
          <w:szCs w:val="30"/>
          <w:lang w:val="en-US"/>
        </w:rPr>
      </w:pPr>
    </w:p>
    <w:p w14:paraId="39E5EBB7">
      <w:pPr>
        <w:pStyle w:val="79"/>
        <w:spacing w:beforeLines="0" w:afterLines="0"/>
        <w:ind w:left="0" w:firstLine="600" w:firstLineChars="200"/>
        <w:jc w:val="both"/>
        <w:rPr>
          <w:rFonts w:hint="eastAsia" w:ascii="宋体" w:hAnsi="宋体" w:eastAsia="宋体" w:cs="宋体"/>
          <w:sz w:val="30"/>
          <w:szCs w:val="30"/>
          <w:lang w:val="en-US"/>
        </w:rPr>
      </w:pPr>
    </w:p>
    <w:p w14:paraId="3B9900FA">
      <w:pPr>
        <w:pStyle w:val="79"/>
        <w:spacing w:beforeLines="0" w:afterLines="0"/>
        <w:ind w:left="0" w:firstLine="600" w:firstLineChars="200"/>
        <w:jc w:val="both"/>
        <w:rPr>
          <w:rFonts w:hint="eastAsia" w:ascii="宋体" w:hAnsi="宋体" w:eastAsia="宋体" w:cs="宋体"/>
          <w:sz w:val="30"/>
          <w:szCs w:val="30"/>
          <w:lang w:val="en-US"/>
        </w:rPr>
      </w:pPr>
    </w:p>
    <w:p w14:paraId="4F683CFE">
      <w:pPr>
        <w:pStyle w:val="79"/>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政府采购项目名称：</w:t>
      </w:r>
    </w:p>
    <w:p w14:paraId="4085B0DE">
      <w:pPr>
        <w:pStyle w:val="79"/>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政府采购项目编号：</w:t>
      </w:r>
    </w:p>
    <w:p w14:paraId="353C10BF">
      <w:pPr>
        <w:pStyle w:val="79"/>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采      购    人：</w:t>
      </w:r>
    </w:p>
    <w:p w14:paraId="606507A7">
      <w:pPr>
        <w:pStyle w:val="79"/>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供      应    商：</w:t>
      </w:r>
    </w:p>
    <w:p w14:paraId="13444552">
      <w:pPr>
        <w:pStyle w:val="79"/>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合  同  签 订 地：</w:t>
      </w:r>
    </w:p>
    <w:p w14:paraId="560FD6E8">
      <w:pPr>
        <w:pStyle w:val="79"/>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合 同 签订 时 间：</w:t>
      </w:r>
    </w:p>
    <w:p w14:paraId="66A3A4A3">
      <w:pPr>
        <w:pStyle w:val="79"/>
        <w:spacing w:beforeLines="0" w:afterLines="0"/>
        <w:ind w:left="0" w:firstLine="600" w:firstLineChars="200"/>
        <w:jc w:val="both"/>
        <w:rPr>
          <w:rFonts w:hint="eastAsia" w:ascii="宋体" w:hAnsi="宋体" w:eastAsia="宋体" w:cs="宋体"/>
          <w:sz w:val="30"/>
          <w:szCs w:val="30"/>
          <w:lang w:val="en-US"/>
        </w:rPr>
      </w:pPr>
    </w:p>
    <w:p w14:paraId="3C1101A4">
      <w:pPr>
        <w:pStyle w:val="79"/>
        <w:spacing w:beforeLines="0" w:afterLines="0"/>
        <w:ind w:left="0" w:firstLine="600" w:firstLineChars="200"/>
        <w:jc w:val="both"/>
        <w:rPr>
          <w:rFonts w:hint="eastAsia" w:ascii="宋体" w:hAnsi="宋体" w:eastAsia="宋体" w:cs="宋体"/>
          <w:sz w:val="30"/>
          <w:szCs w:val="30"/>
          <w:lang w:val="en-US"/>
        </w:rPr>
      </w:pPr>
    </w:p>
    <w:p w14:paraId="4371AE38">
      <w:pPr>
        <w:pStyle w:val="79"/>
        <w:spacing w:beforeLines="0" w:afterLines="0"/>
        <w:ind w:left="0" w:firstLine="600" w:firstLineChars="200"/>
        <w:jc w:val="both"/>
        <w:rPr>
          <w:rFonts w:hint="eastAsia" w:ascii="宋体" w:hAnsi="宋体" w:eastAsia="宋体" w:cs="宋体"/>
          <w:sz w:val="30"/>
          <w:szCs w:val="30"/>
          <w:lang w:val="en-US"/>
        </w:rPr>
      </w:pPr>
    </w:p>
    <w:p w14:paraId="46FF0BAF">
      <w:pPr>
        <w:pStyle w:val="79"/>
        <w:spacing w:beforeLines="0" w:afterLines="0" w:line="440" w:lineRule="exact"/>
        <w:ind w:left="0"/>
        <w:jc w:val="center"/>
        <w:rPr>
          <w:rFonts w:hint="eastAsia" w:ascii="宋体" w:hAnsi="宋体" w:eastAsia="宋体" w:cs="宋体"/>
          <w:sz w:val="32"/>
          <w:szCs w:val="32"/>
        </w:rPr>
      </w:pPr>
      <w:r>
        <w:rPr>
          <w:rFonts w:hint="eastAsia" w:ascii="宋体" w:hAnsi="宋体" w:eastAsia="宋体" w:cs="宋体"/>
          <w:sz w:val="32"/>
          <w:szCs w:val="32"/>
        </w:rPr>
        <w:t>合同签订指引</w:t>
      </w:r>
    </w:p>
    <w:p w14:paraId="07350965">
      <w:pPr>
        <w:pStyle w:val="79"/>
        <w:spacing w:beforeLines="0" w:afterLines="0" w:line="440" w:lineRule="exact"/>
        <w:ind w:left="0"/>
        <w:jc w:val="both"/>
        <w:rPr>
          <w:rFonts w:hint="eastAsia" w:ascii="宋体" w:hAnsi="宋体" w:eastAsia="宋体" w:cs="宋体"/>
          <w:sz w:val="30"/>
          <w:szCs w:val="30"/>
        </w:rPr>
      </w:pPr>
    </w:p>
    <w:p w14:paraId="0CB669DE">
      <w:pPr>
        <w:pStyle w:val="79"/>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一、采购人在签订合同时应提供的资料：</w:t>
      </w:r>
    </w:p>
    <w:p w14:paraId="5C46E1DB">
      <w:pPr>
        <w:pStyle w:val="79"/>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1、该政府采购项目的</w:t>
      </w:r>
      <w:r>
        <w:rPr>
          <w:rFonts w:hint="eastAsia" w:ascii="宋体" w:hAnsi="宋体" w:eastAsia="宋体" w:cs="宋体"/>
          <w:sz w:val="21"/>
          <w:szCs w:val="21"/>
        </w:rPr>
        <w:t>招标采购文件（以网上发布内容为准）；</w:t>
      </w:r>
    </w:p>
    <w:p w14:paraId="2AA3AC99">
      <w:pPr>
        <w:pStyle w:val="79"/>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2、该政府采购项目</w:t>
      </w:r>
      <w:r>
        <w:rPr>
          <w:rFonts w:hint="eastAsia" w:ascii="宋体" w:hAnsi="宋体" w:eastAsia="宋体" w:cs="宋体"/>
          <w:sz w:val="21"/>
          <w:szCs w:val="21"/>
        </w:rPr>
        <w:t>招标文件的澄清和修改内容（公告内容）；</w:t>
      </w:r>
    </w:p>
    <w:p w14:paraId="33B7F8D9">
      <w:pPr>
        <w:pStyle w:val="79"/>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3、该政府采购项目评审报告；</w:t>
      </w:r>
    </w:p>
    <w:p w14:paraId="207E9392">
      <w:pPr>
        <w:pStyle w:val="79"/>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4、采购单位法人授权委托书（法人到场并签字的除外）；</w:t>
      </w:r>
    </w:p>
    <w:p w14:paraId="014666F6">
      <w:pPr>
        <w:pStyle w:val="79"/>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5、采购单位被授权人身份证件（法人到场并签字的除外）；</w:t>
      </w:r>
    </w:p>
    <w:p w14:paraId="1E2244CA">
      <w:pPr>
        <w:pStyle w:val="79"/>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6、采购人和中标供应商（或服务商，下同）约定的其它内容（不得超出</w:t>
      </w:r>
      <w:r>
        <w:rPr>
          <w:rFonts w:hint="eastAsia" w:ascii="宋体" w:hAnsi="宋体" w:eastAsia="宋体" w:cs="宋体"/>
          <w:sz w:val="21"/>
          <w:szCs w:val="21"/>
        </w:rPr>
        <w:t>招标采购文件实质性内容</w:t>
      </w:r>
      <w:r>
        <w:rPr>
          <w:rFonts w:hint="eastAsia" w:ascii="宋体" w:hAnsi="宋体" w:eastAsia="宋体" w:cs="宋体"/>
          <w:sz w:val="21"/>
          <w:szCs w:val="21"/>
          <w:lang w:val="en-US"/>
        </w:rPr>
        <w:t>）。</w:t>
      </w:r>
    </w:p>
    <w:p w14:paraId="6BA0C5C4">
      <w:pPr>
        <w:pStyle w:val="79"/>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二、</w:t>
      </w:r>
      <w:r>
        <w:rPr>
          <w:rFonts w:hint="eastAsia" w:ascii="宋体" w:hAnsi="宋体" w:eastAsia="宋体" w:cs="宋体"/>
          <w:sz w:val="21"/>
          <w:szCs w:val="21"/>
        </w:rPr>
        <w:t>供应商在签订合同时应提供的资料：</w:t>
      </w:r>
    </w:p>
    <w:p w14:paraId="02BE63C1">
      <w:pPr>
        <w:pStyle w:val="79"/>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1、该政府采购项目的</w:t>
      </w:r>
      <w:r>
        <w:rPr>
          <w:rFonts w:hint="eastAsia" w:ascii="宋体" w:hAnsi="宋体" w:eastAsia="宋体" w:cs="宋体"/>
          <w:sz w:val="21"/>
          <w:szCs w:val="21"/>
        </w:rPr>
        <w:t>投标文件（纸质或</w:t>
      </w:r>
      <w:r>
        <w:rPr>
          <w:rFonts w:hint="eastAsia" w:ascii="宋体" w:hAnsi="宋体" w:eastAsia="宋体" w:cs="宋体"/>
          <w:sz w:val="21"/>
          <w:szCs w:val="21"/>
          <w:lang w:val="en-US"/>
        </w:rPr>
        <w:t>DPF格式的电子</w:t>
      </w:r>
      <w:r>
        <w:rPr>
          <w:rFonts w:hint="eastAsia" w:ascii="宋体" w:hAnsi="宋体" w:eastAsia="宋体" w:cs="宋体"/>
          <w:sz w:val="21"/>
          <w:szCs w:val="21"/>
        </w:rPr>
        <w:t>投标文件）；</w:t>
      </w:r>
    </w:p>
    <w:p w14:paraId="14009FB4">
      <w:pPr>
        <w:pStyle w:val="79"/>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2、针对该项目评审时评审委员会提出的质询答复（纸质并签章）；</w:t>
      </w:r>
    </w:p>
    <w:p w14:paraId="7F2594FD">
      <w:pPr>
        <w:pStyle w:val="79"/>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3、该政府采购项目中标通知书；</w:t>
      </w:r>
    </w:p>
    <w:p w14:paraId="55F51036">
      <w:pPr>
        <w:pStyle w:val="79"/>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4、供应商法人授权委托书（法人到场并签字的除外）；</w:t>
      </w:r>
    </w:p>
    <w:p w14:paraId="5F118A9C">
      <w:pPr>
        <w:pStyle w:val="79"/>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5、供应商被授权人身份证件（法人到场并签字的除外）；</w:t>
      </w:r>
    </w:p>
    <w:p w14:paraId="2FEF5AB9">
      <w:pPr>
        <w:pStyle w:val="79"/>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6、供应商和采购人约定的其它内容（不得超出</w:t>
      </w:r>
      <w:r>
        <w:rPr>
          <w:rFonts w:hint="eastAsia" w:ascii="宋体" w:hAnsi="宋体" w:eastAsia="宋体" w:cs="宋体"/>
          <w:sz w:val="21"/>
          <w:szCs w:val="21"/>
        </w:rPr>
        <w:t>招标采购文件实质性内容</w:t>
      </w:r>
      <w:r>
        <w:rPr>
          <w:rFonts w:hint="eastAsia" w:ascii="宋体" w:hAnsi="宋体" w:eastAsia="宋体" w:cs="宋体"/>
          <w:sz w:val="21"/>
          <w:szCs w:val="21"/>
          <w:lang w:val="en-US"/>
        </w:rPr>
        <w:t>）。</w:t>
      </w:r>
    </w:p>
    <w:p w14:paraId="3D34C7D8">
      <w:pPr>
        <w:pStyle w:val="79"/>
        <w:spacing w:beforeLines="0" w:afterLines="0" w:line="440" w:lineRule="exact"/>
        <w:ind w:left="0" w:firstLine="420" w:firstLineChars="200"/>
        <w:jc w:val="both"/>
        <w:rPr>
          <w:rFonts w:hint="eastAsia" w:ascii="宋体" w:hAnsi="宋体" w:eastAsia="宋体" w:cs="宋体"/>
          <w:sz w:val="30"/>
          <w:szCs w:val="30"/>
        </w:rPr>
      </w:pPr>
      <w:r>
        <w:rPr>
          <w:rFonts w:hint="eastAsia" w:ascii="宋体" w:hAnsi="宋体" w:eastAsia="宋体" w:cs="宋体"/>
          <w:sz w:val="21"/>
          <w:szCs w:val="21"/>
        </w:rPr>
        <w:t>三、本合同签订后二个工作日内有采购人在“周口市政府采购网”上进行合同公示。</w:t>
      </w:r>
    </w:p>
    <w:p w14:paraId="3F8D18A3">
      <w:pPr>
        <w:pStyle w:val="79"/>
        <w:spacing w:beforeLines="0" w:afterLines="0" w:line="440" w:lineRule="exact"/>
        <w:ind w:left="0"/>
        <w:jc w:val="center"/>
        <w:rPr>
          <w:rFonts w:hint="eastAsia" w:ascii="宋体" w:hAnsi="宋体" w:eastAsia="宋体" w:cs="宋体"/>
          <w:bCs/>
          <w:sz w:val="32"/>
          <w:szCs w:val="32"/>
        </w:rPr>
      </w:pPr>
    </w:p>
    <w:p w14:paraId="1D99FEC6">
      <w:pPr>
        <w:pStyle w:val="79"/>
        <w:spacing w:beforeLines="0" w:afterLines="0" w:line="440" w:lineRule="exact"/>
        <w:ind w:left="0"/>
        <w:jc w:val="center"/>
        <w:rPr>
          <w:rFonts w:hint="eastAsia" w:ascii="宋体" w:hAnsi="宋体" w:eastAsia="宋体" w:cs="宋体"/>
          <w:sz w:val="32"/>
          <w:szCs w:val="32"/>
        </w:rPr>
      </w:pPr>
      <w:r>
        <w:rPr>
          <w:rFonts w:hint="eastAsia" w:ascii="宋体" w:hAnsi="宋体" w:eastAsia="宋体" w:cs="宋体"/>
          <w:bCs/>
          <w:sz w:val="32"/>
          <w:szCs w:val="32"/>
        </w:rPr>
        <w:t>供应商履约验收指引</w:t>
      </w:r>
    </w:p>
    <w:p w14:paraId="79914DE3">
      <w:pPr>
        <w:pStyle w:val="79"/>
        <w:spacing w:beforeLines="0" w:afterLines="0" w:line="440" w:lineRule="exact"/>
        <w:ind w:left="0" w:firstLine="420" w:firstLineChars="200"/>
        <w:jc w:val="both"/>
        <w:rPr>
          <w:rFonts w:hint="eastAsia" w:ascii="宋体" w:hAnsi="宋体" w:eastAsia="宋体" w:cs="宋体"/>
          <w:szCs w:val="27"/>
        </w:rPr>
      </w:pPr>
      <w:r>
        <w:rPr>
          <w:rFonts w:hint="eastAsia" w:ascii="宋体" w:hAnsi="宋体" w:eastAsia="宋体" w:cs="宋体"/>
          <w:sz w:val="21"/>
          <w:szCs w:val="21"/>
          <w:lang w:val="en-US"/>
        </w:rPr>
        <w:t>1、供应商不得</w:t>
      </w:r>
      <w:r>
        <w:rPr>
          <w:rFonts w:hint="eastAsia" w:ascii="宋体" w:hAnsi="宋体" w:eastAsia="宋体" w:cs="宋体"/>
          <w:sz w:val="21"/>
          <w:szCs w:val="21"/>
        </w:rPr>
        <w:t>擅自变更合同标的服务内容；</w:t>
      </w:r>
    </w:p>
    <w:p w14:paraId="749E513C">
      <w:pPr>
        <w:pStyle w:val="79"/>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不得以次充优，随意降低服务标准和水平；</w:t>
      </w:r>
    </w:p>
    <w:p w14:paraId="3E8285A6">
      <w:pPr>
        <w:pStyle w:val="79"/>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3、</w:t>
      </w:r>
      <w:r>
        <w:rPr>
          <w:rFonts w:hint="eastAsia" w:ascii="宋体" w:hAnsi="宋体" w:eastAsia="宋体" w:cs="宋体"/>
          <w:sz w:val="21"/>
          <w:szCs w:val="21"/>
        </w:rPr>
        <w:t>对因客观上采购人采购需求发生变化造成的，应提供采、供双方的纸质备忘录材料；</w:t>
      </w:r>
    </w:p>
    <w:p w14:paraId="7BE149B1">
      <w:pPr>
        <w:pStyle w:val="79"/>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4、在满足</w:t>
      </w:r>
      <w:r>
        <w:rPr>
          <w:rFonts w:hint="eastAsia" w:ascii="宋体" w:hAnsi="宋体" w:eastAsia="宋体" w:cs="宋体"/>
          <w:sz w:val="21"/>
          <w:szCs w:val="21"/>
        </w:rPr>
        <w:t>验收条件</w:t>
      </w:r>
      <w:r>
        <w:rPr>
          <w:rFonts w:hint="eastAsia" w:ascii="宋体" w:hAnsi="宋体" w:eastAsia="宋体" w:cs="宋体"/>
          <w:sz w:val="21"/>
          <w:szCs w:val="21"/>
          <w:lang w:val="en-US"/>
        </w:rPr>
        <w:t>5个工作日</w:t>
      </w:r>
      <w:r>
        <w:rPr>
          <w:rFonts w:hint="eastAsia" w:ascii="宋体" w:hAnsi="宋体" w:eastAsia="宋体" w:cs="宋体"/>
          <w:sz w:val="21"/>
          <w:szCs w:val="21"/>
        </w:rPr>
        <w:t>内通知采购人组织验收；</w:t>
      </w:r>
    </w:p>
    <w:p w14:paraId="0FDEBDEF">
      <w:pPr>
        <w:pStyle w:val="79"/>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5、供应商应提供需验收服务的清单、标准、达到的水平等量化资料；</w:t>
      </w:r>
    </w:p>
    <w:p w14:paraId="70F0CFCA">
      <w:pPr>
        <w:pStyle w:val="79"/>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6、采、供</w:t>
      </w:r>
      <w:r>
        <w:rPr>
          <w:rFonts w:hint="eastAsia" w:ascii="宋体" w:hAnsi="宋体" w:eastAsia="宋体" w:cs="宋体"/>
          <w:sz w:val="21"/>
          <w:szCs w:val="21"/>
        </w:rPr>
        <w:t>双方约定的验收机构及相关人员组成情况。</w:t>
      </w:r>
    </w:p>
    <w:p w14:paraId="4317D197">
      <w:pPr>
        <w:pStyle w:val="79"/>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7、督促采购人在项目验收结束并达到相关要求后一个工作日内，在</w:t>
      </w:r>
      <w:r>
        <w:rPr>
          <w:rFonts w:hint="eastAsia" w:ascii="宋体" w:hAnsi="宋体" w:eastAsia="宋体" w:cs="宋体"/>
          <w:sz w:val="21"/>
          <w:szCs w:val="21"/>
        </w:rPr>
        <w:t>“周口市政府采购网”上进行“履约验收”公示。</w:t>
      </w:r>
    </w:p>
    <w:p w14:paraId="4D73CAD5">
      <w:pPr>
        <w:pStyle w:val="6"/>
        <w:spacing w:before="0" w:after="0" w:line="500" w:lineRule="exact"/>
        <w:ind w:firstLine="0"/>
        <w:jc w:val="both"/>
        <w:rPr>
          <w:rFonts w:hint="eastAsia" w:ascii="宋体" w:hAnsi="宋体" w:eastAsia="宋体" w:cs="宋体"/>
          <w:b w:val="0"/>
          <w:bCs w:val="0"/>
          <w:sz w:val="21"/>
          <w:szCs w:val="21"/>
        </w:rPr>
      </w:pPr>
    </w:p>
    <w:p w14:paraId="6F28C1CF">
      <w:pPr>
        <w:pStyle w:val="6"/>
        <w:spacing w:before="0" w:after="0" w:line="500" w:lineRule="exact"/>
        <w:ind w:firstLine="0"/>
        <w:rPr>
          <w:rFonts w:hint="eastAsia" w:ascii="宋体" w:hAnsi="宋体" w:eastAsia="宋体" w:cs="宋体"/>
          <w:b w:val="0"/>
          <w:sz w:val="44"/>
          <w:szCs w:val="44"/>
        </w:rPr>
      </w:pPr>
      <w:r>
        <w:rPr>
          <w:rFonts w:hint="eastAsia" w:ascii="宋体" w:hAnsi="宋体" w:eastAsia="宋体" w:cs="宋体"/>
          <w:b w:val="0"/>
          <w:sz w:val="44"/>
          <w:szCs w:val="44"/>
        </w:rPr>
        <w:t>服务合同内容</w:t>
      </w:r>
    </w:p>
    <w:p w14:paraId="554A2BC1">
      <w:pPr>
        <w:spacing w:line="360" w:lineRule="auto"/>
        <w:ind w:firstLine="420" w:firstLineChars="200"/>
        <w:jc w:val="both"/>
        <w:rPr>
          <w:rFonts w:hint="eastAsia" w:ascii="宋体" w:hAnsi="宋体" w:eastAsia="宋体" w:cs="宋体"/>
          <w:szCs w:val="27"/>
        </w:rPr>
      </w:pPr>
    </w:p>
    <w:p w14:paraId="24B4C838">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szCs w:val="27"/>
        </w:rPr>
        <w:t xml:space="preserve">采购人（甲方）： </w:t>
      </w:r>
    </w:p>
    <w:p w14:paraId="06F02AA3">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供应商（乙方）：</w:t>
      </w:r>
    </w:p>
    <w:p w14:paraId="310652A4">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szCs w:val="27"/>
        </w:rPr>
        <w:t>签订地点：</w:t>
      </w:r>
    </w:p>
    <w:p w14:paraId="3F1C0BDB">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szCs w:val="27"/>
        </w:rPr>
        <w:t>项目名称：</w:t>
      </w:r>
    </w:p>
    <w:p w14:paraId="758BE42F">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szCs w:val="27"/>
        </w:rPr>
        <w:t>项目编号：</w:t>
      </w:r>
    </w:p>
    <w:p w14:paraId="242B4F10">
      <w:pPr>
        <w:spacing w:line="360" w:lineRule="auto"/>
        <w:ind w:firstLine="420" w:firstLineChars="200"/>
        <w:jc w:val="both"/>
        <w:rPr>
          <w:rFonts w:hint="eastAsia" w:ascii="宋体" w:hAnsi="宋体" w:eastAsia="宋体" w:cs="宋体"/>
        </w:rPr>
      </w:pPr>
      <w:r>
        <w:rPr>
          <w:rFonts w:hint="eastAsia" w:ascii="宋体" w:hAnsi="宋体" w:eastAsia="宋体" w:cs="宋体"/>
          <w:szCs w:val="27"/>
        </w:rPr>
        <w:t>财政委托号：</w:t>
      </w:r>
      <w:r>
        <w:rPr>
          <w:rFonts w:hint="eastAsia" w:ascii="宋体" w:hAnsi="宋体" w:eastAsia="宋体" w:cs="宋体"/>
          <w:szCs w:val="27"/>
          <w:u w:val="single"/>
        </w:rPr>
        <w:t xml:space="preserve">      </w:t>
      </w:r>
      <w:r>
        <w:rPr>
          <w:rFonts w:hint="eastAsia" w:ascii="宋体" w:hAnsi="宋体" w:eastAsia="宋体" w:cs="宋体"/>
          <w:szCs w:val="27"/>
        </w:rPr>
        <w:t>(财政资金项目必须填写)</w:t>
      </w:r>
    </w:p>
    <w:p w14:paraId="0D490D97">
      <w:pPr>
        <w:spacing w:line="360" w:lineRule="auto"/>
        <w:ind w:firstLine="420" w:firstLineChars="200"/>
        <w:jc w:val="both"/>
        <w:rPr>
          <w:rFonts w:hint="eastAsia" w:ascii="宋体" w:hAnsi="宋体" w:eastAsia="宋体" w:cs="宋体"/>
        </w:rPr>
      </w:pPr>
      <w:r>
        <w:rPr>
          <w:rFonts w:hint="eastAsia" w:ascii="宋体" w:hAnsi="宋体" w:eastAsia="宋体" w:cs="宋体"/>
          <w:szCs w:val="27"/>
        </w:rPr>
        <w:t>本项目经批准采用</w:t>
      </w:r>
      <w:r>
        <w:rPr>
          <w:rFonts w:hint="eastAsia" w:ascii="宋体" w:hAnsi="宋体" w:eastAsia="宋体" w:cs="宋体"/>
          <w:szCs w:val="27"/>
          <w:u w:val="single"/>
        </w:rPr>
        <w:t xml:space="preserve">           </w:t>
      </w:r>
      <w:r>
        <w:rPr>
          <w:rFonts w:hint="eastAsia" w:ascii="宋体" w:hAnsi="宋体" w:eastAsia="宋体" w:cs="宋体"/>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48DF24BF">
      <w:pPr>
        <w:spacing w:line="360" w:lineRule="auto"/>
        <w:ind w:firstLine="422" w:firstLineChars="200"/>
        <w:jc w:val="both"/>
        <w:rPr>
          <w:rFonts w:hint="eastAsia" w:ascii="宋体" w:hAnsi="宋体" w:eastAsia="宋体" w:cs="宋体"/>
          <w:u w:val="single"/>
        </w:rPr>
      </w:pPr>
      <w:r>
        <w:rPr>
          <w:rFonts w:hint="eastAsia" w:ascii="宋体" w:hAnsi="宋体" w:eastAsia="宋体" w:cs="宋体"/>
          <w:b/>
          <w:bCs/>
          <w:szCs w:val="27"/>
        </w:rPr>
        <w:t>第一条</w:t>
      </w:r>
      <w:r>
        <w:rPr>
          <w:rFonts w:hint="eastAsia" w:ascii="宋体" w:hAnsi="宋体" w:eastAsia="宋体" w:cs="宋体"/>
          <w:szCs w:val="27"/>
        </w:rPr>
        <w:t>   服务的内容、标准、数量和价格：（若服务项目过多则见附表，如有附表则必须加盖印章）</w:t>
      </w:r>
    </w:p>
    <w:tbl>
      <w:tblPr>
        <w:tblStyle w:val="2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2B95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0BDDD52B">
            <w:pPr>
              <w:spacing w:line="360" w:lineRule="auto"/>
              <w:ind w:firstLine="420" w:firstLineChars="200"/>
              <w:jc w:val="both"/>
              <w:rPr>
                <w:rFonts w:hint="eastAsia" w:ascii="宋体" w:hAnsi="宋体" w:eastAsia="宋体" w:cs="宋体"/>
              </w:rPr>
            </w:pPr>
            <w:r>
              <w:rPr>
                <w:rFonts w:hint="eastAsia" w:ascii="宋体" w:hAnsi="宋体" w:eastAsia="宋体" w:cs="宋体"/>
              </w:rPr>
              <w:t>服务内容</w:t>
            </w:r>
          </w:p>
        </w:tc>
        <w:tc>
          <w:tcPr>
            <w:tcW w:w="1623" w:type="dxa"/>
            <w:noWrap w:val="0"/>
            <w:vAlign w:val="top"/>
          </w:tcPr>
          <w:p w14:paraId="2A30CE71">
            <w:pPr>
              <w:spacing w:line="360" w:lineRule="auto"/>
              <w:ind w:firstLine="420" w:firstLineChars="200"/>
              <w:jc w:val="both"/>
              <w:rPr>
                <w:rFonts w:hint="eastAsia" w:ascii="宋体" w:hAnsi="宋体" w:eastAsia="宋体" w:cs="宋体"/>
              </w:rPr>
            </w:pPr>
            <w:r>
              <w:rPr>
                <w:rFonts w:hint="eastAsia" w:ascii="宋体" w:hAnsi="宋体" w:eastAsia="宋体" w:cs="宋体"/>
              </w:rPr>
              <w:t>标准水平</w:t>
            </w:r>
          </w:p>
        </w:tc>
        <w:tc>
          <w:tcPr>
            <w:tcW w:w="902" w:type="dxa"/>
            <w:noWrap w:val="0"/>
            <w:vAlign w:val="top"/>
          </w:tcPr>
          <w:p w14:paraId="74BB94B2">
            <w:pPr>
              <w:spacing w:line="360" w:lineRule="auto"/>
              <w:jc w:val="both"/>
              <w:rPr>
                <w:rFonts w:hint="eastAsia" w:ascii="宋体" w:hAnsi="宋体" w:eastAsia="宋体" w:cs="宋体"/>
              </w:rPr>
            </w:pPr>
            <w:r>
              <w:rPr>
                <w:rFonts w:hint="eastAsia" w:ascii="宋体" w:hAnsi="宋体" w:eastAsia="宋体" w:cs="宋体"/>
              </w:rPr>
              <w:t>单位</w:t>
            </w:r>
          </w:p>
        </w:tc>
        <w:tc>
          <w:tcPr>
            <w:tcW w:w="902" w:type="dxa"/>
            <w:noWrap w:val="0"/>
            <w:vAlign w:val="top"/>
          </w:tcPr>
          <w:p w14:paraId="6490290E">
            <w:pPr>
              <w:spacing w:line="360" w:lineRule="auto"/>
              <w:jc w:val="both"/>
              <w:rPr>
                <w:rFonts w:hint="eastAsia" w:ascii="宋体" w:hAnsi="宋体" w:eastAsia="宋体" w:cs="宋体"/>
              </w:rPr>
            </w:pPr>
            <w:r>
              <w:rPr>
                <w:rFonts w:hint="eastAsia" w:ascii="宋体" w:hAnsi="宋体" w:eastAsia="宋体" w:cs="宋体"/>
              </w:rPr>
              <w:t>数量</w:t>
            </w:r>
          </w:p>
        </w:tc>
        <w:tc>
          <w:tcPr>
            <w:tcW w:w="1071" w:type="dxa"/>
            <w:noWrap w:val="0"/>
            <w:vAlign w:val="top"/>
          </w:tcPr>
          <w:p w14:paraId="070D8F45">
            <w:pPr>
              <w:spacing w:line="360" w:lineRule="auto"/>
              <w:ind w:firstLine="420" w:firstLineChars="200"/>
              <w:jc w:val="both"/>
              <w:rPr>
                <w:rFonts w:hint="eastAsia" w:ascii="宋体" w:hAnsi="宋体" w:eastAsia="宋体" w:cs="宋体"/>
              </w:rPr>
            </w:pPr>
            <w:r>
              <w:rPr>
                <w:rFonts w:hint="eastAsia" w:ascii="宋体" w:hAnsi="宋体" w:eastAsia="宋体" w:cs="宋体"/>
              </w:rPr>
              <w:t>单价</w:t>
            </w:r>
          </w:p>
        </w:tc>
        <w:tc>
          <w:tcPr>
            <w:tcW w:w="1250" w:type="dxa"/>
            <w:noWrap w:val="0"/>
            <w:vAlign w:val="top"/>
          </w:tcPr>
          <w:p w14:paraId="5FCC1BC0">
            <w:pPr>
              <w:spacing w:line="360" w:lineRule="auto"/>
              <w:ind w:firstLine="420" w:firstLineChars="200"/>
              <w:jc w:val="both"/>
              <w:rPr>
                <w:rFonts w:hint="eastAsia" w:ascii="宋体" w:hAnsi="宋体" w:eastAsia="宋体" w:cs="宋体"/>
              </w:rPr>
            </w:pPr>
            <w:r>
              <w:rPr>
                <w:rFonts w:hint="eastAsia" w:ascii="宋体" w:hAnsi="宋体" w:eastAsia="宋体" w:cs="宋体"/>
              </w:rPr>
              <w:t>小计</w:t>
            </w:r>
          </w:p>
        </w:tc>
        <w:tc>
          <w:tcPr>
            <w:tcW w:w="1106" w:type="dxa"/>
            <w:noWrap w:val="0"/>
            <w:vAlign w:val="top"/>
          </w:tcPr>
          <w:p w14:paraId="7F232BD2">
            <w:pPr>
              <w:spacing w:line="360" w:lineRule="auto"/>
              <w:ind w:firstLine="420" w:firstLineChars="200"/>
              <w:jc w:val="both"/>
              <w:rPr>
                <w:rFonts w:hint="eastAsia" w:ascii="宋体" w:hAnsi="宋体" w:eastAsia="宋体" w:cs="宋体"/>
              </w:rPr>
            </w:pPr>
            <w:r>
              <w:rPr>
                <w:rFonts w:hint="eastAsia" w:ascii="宋体" w:hAnsi="宋体" w:eastAsia="宋体" w:cs="宋体"/>
              </w:rPr>
              <w:t>备注</w:t>
            </w:r>
          </w:p>
        </w:tc>
      </w:tr>
      <w:tr w14:paraId="7497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2EB253B6">
            <w:pPr>
              <w:spacing w:line="360" w:lineRule="auto"/>
              <w:ind w:firstLine="420" w:firstLineChars="200"/>
              <w:jc w:val="both"/>
              <w:rPr>
                <w:rFonts w:hint="eastAsia" w:ascii="宋体" w:hAnsi="宋体" w:eastAsia="宋体" w:cs="宋体"/>
              </w:rPr>
            </w:pPr>
          </w:p>
        </w:tc>
        <w:tc>
          <w:tcPr>
            <w:tcW w:w="1623" w:type="dxa"/>
            <w:noWrap w:val="0"/>
            <w:vAlign w:val="top"/>
          </w:tcPr>
          <w:p w14:paraId="4B8B83D2">
            <w:pPr>
              <w:spacing w:line="360" w:lineRule="auto"/>
              <w:ind w:firstLine="420" w:firstLineChars="200"/>
              <w:jc w:val="both"/>
              <w:rPr>
                <w:rFonts w:hint="eastAsia" w:ascii="宋体" w:hAnsi="宋体" w:eastAsia="宋体" w:cs="宋体"/>
              </w:rPr>
            </w:pPr>
          </w:p>
        </w:tc>
        <w:tc>
          <w:tcPr>
            <w:tcW w:w="902" w:type="dxa"/>
            <w:noWrap w:val="0"/>
            <w:vAlign w:val="top"/>
          </w:tcPr>
          <w:p w14:paraId="6849D61C">
            <w:pPr>
              <w:spacing w:line="360" w:lineRule="auto"/>
              <w:ind w:firstLine="420" w:firstLineChars="200"/>
              <w:jc w:val="both"/>
              <w:rPr>
                <w:rFonts w:hint="eastAsia" w:ascii="宋体" w:hAnsi="宋体" w:eastAsia="宋体" w:cs="宋体"/>
              </w:rPr>
            </w:pPr>
          </w:p>
        </w:tc>
        <w:tc>
          <w:tcPr>
            <w:tcW w:w="902" w:type="dxa"/>
            <w:noWrap w:val="0"/>
            <w:vAlign w:val="top"/>
          </w:tcPr>
          <w:p w14:paraId="35EBCFB9">
            <w:pPr>
              <w:spacing w:line="360" w:lineRule="auto"/>
              <w:ind w:firstLine="420" w:firstLineChars="200"/>
              <w:jc w:val="both"/>
              <w:rPr>
                <w:rFonts w:hint="eastAsia" w:ascii="宋体" w:hAnsi="宋体" w:eastAsia="宋体" w:cs="宋体"/>
              </w:rPr>
            </w:pPr>
          </w:p>
        </w:tc>
        <w:tc>
          <w:tcPr>
            <w:tcW w:w="1071" w:type="dxa"/>
            <w:noWrap w:val="0"/>
            <w:vAlign w:val="top"/>
          </w:tcPr>
          <w:p w14:paraId="0D198F45">
            <w:pPr>
              <w:spacing w:line="360" w:lineRule="auto"/>
              <w:ind w:firstLine="420" w:firstLineChars="200"/>
              <w:jc w:val="both"/>
              <w:rPr>
                <w:rFonts w:hint="eastAsia" w:ascii="宋体" w:hAnsi="宋体" w:eastAsia="宋体" w:cs="宋体"/>
              </w:rPr>
            </w:pPr>
          </w:p>
        </w:tc>
        <w:tc>
          <w:tcPr>
            <w:tcW w:w="1250" w:type="dxa"/>
            <w:noWrap w:val="0"/>
            <w:vAlign w:val="top"/>
          </w:tcPr>
          <w:p w14:paraId="2DD8FD1B">
            <w:pPr>
              <w:spacing w:line="360" w:lineRule="auto"/>
              <w:ind w:firstLine="420" w:firstLineChars="200"/>
              <w:jc w:val="both"/>
              <w:rPr>
                <w:rFonts w:hint="eastAsia" w:ascii="宋体" w:hAnsi="宋体" w:eastAsia="宋体" w:cs="宋体"/>
              </w:rPr>
            </w:pPr>
          </w:p>
        </w:tc>
        <w:tc>
          <w:tcPr>
            <w:tcW w:w="1106" w:type="dxa"/>
            <w:noWrap w:val="0"/>
            <w:vAlign w:val="top"/>
          </w:tcPr>
          <w:p w14:paraId="569214D7">
            <w:pPr>
              <w:spacing w:line="360" w:lineRule="auto"/>
              <w:ind w:firstLine="420" w:firstLineChars="200"/>
              <w:jc w:val="both"/>
              <w:rPr>
                <w:rFonts w:hint="eastAsia" w:ascii="宋体" w:hAnsi="宋体" w:eastAsia="宋体" w:cs="宋体"/>
              </w:rPr>
            </w:pPr>
          </w:p>
        </w:tc>
      </w:tr>
      <w:tr w14:paraId="538D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1EF0B3C1">
            <w:pPr>
              <w:spacing w:line="360" w:lineRule="auto"/>
              <w:ind w:firstLine="420" w:firstLineChars="200"/>
              <w:jc w:val="both"/>
              <w:rPr>
                <w:rFonts w:hint="eastAsia" w:ascii="宋体" w:hAnsi="宋体" w:eastAsia="宋体" w:cs="宋体"/>
              </w:rPr>
            </w:pPr>
          </w:p>
        </w:tc>
        <w:tc>
          <w:tcPr>
            <w:tcW w:w="1623" w:type="dxa"/>
            <w:noWrap w:val="0"/>
            <w:vAlign w:val="top"/>
          </w:tcPr>
          <w:p w14:paraId="2E42FF43">
            <w:pPr>
              <w:spacing w:line="360" w:lineRule="auto"/>
              <w:ind w:firstLine="420" w:firstLineChars="200"/>
              <w:jc w:val="both"/>
              <w:rPr>
                <w:rFonts w:hint="eastAsia" w:ascii="宋体" w:hAnsi="宋体" w:eastAsia="宋体" w:cs="宋体"/>
              </w:rPr>
            </w:pPr>
          </w:p>
        </w:tc>
        <w:tc>
          <w:tcPr>
            <w:tcW w:w="902" w:type="dxa"/>
            <w:noWrap w:val="0"/>
            <w:vAlign w:val="top"/>
          </w:tcPr>
          <w:p w14:paraId="3EF9DEC4">
            <w:pPr>
              <w:spacing w:line="360" w:lineRule="auto"/>
              <w:ind w:firstLine="420" w:firstLineChars="200"/>
              <w:jc w:val="both"/>
              <w:rPr>
                <w:rFonts w:hint="eastAsia" w:ascii="宋体" w:hAnsi="宋体" w:eastAsia="宋体" w:cs="宋体"/>
              </w:rPr>
            </w:pPr>
          </w:p>
        </w:tc>
        <w:tc>
          <w:tcPr>
            <w:tcW w:w="902" w:type="dxa"/>
            <w:noWrap w:val="0"/>
            <w:vAlign w:val="top"/>
          </w:tcPr>
          <w:p w14:paraId="71696031">
            <w:pPr>
              <w:spacing w:line="360" w:lineRule="auto"/>
              <w:ind w:firstLine="420" w:firstLineChars="200"/>
              <w:jc w:val="both"/>
              <w:rPr>
                <w:rFonts w:hint="eastAsia" w:ascii="宋体" w:hAnsi="宋体" w:eastAsia="宋体" w:cs="宋体"/>
              </w:rPr>
            </w:pPr>
          </w:p>
        </w:tc>
        <w:tc>
          <w:tcPr>
            <w:tcW w:w="1071" w:type="dxa"/>
            <w:noWrap w:val="0"/>
            <w:vAlign w:val="top"/>
          </w:tcPr>
          <w:p w14:paraId="7E8D5DE0">
            <w:pPr>
              <w:spacing w:line="360" w:lineRule="auto"/>
              <w:ind w:firstLine="420" w:firstLineChars="200"/>
              <w:jc w:val="both"/>
              <w:rPr>
                <w:rFonts w:hint="eastAsia" w:ascii="宋体" w:hAnsi="宋体" w:eastAsia="宋体" w:cs="宋体"/>
              </w:rPr>
            </w:pPr>
          </w:p>
        </w:tc>
        <w:tc>
          <w:tcPr>
            <w:tcW w:w="1250" w:type="dxa"/>
            <w:noWrap w:val="0"/>
            <w:vAlign w:val="top"/>
          </w:tcPr>
          <w:p w14:paraId="0DFB38B8">
            <w:pPr>
              <w:spacing w:line="360" w:lineRule="auto"/>
              <w:ind w:firstLine="420" w:firstLineChars="200"/>
              <w:jc w:val="both"/>
              <w:rPr>
                <w:rFonts w:hint="eastAsia" w:ascii="宋体" w:hAnsi="宋体" w:eastAsia="宋体" w:cs="宋体"/>
              </w:rPr>
            </w:pPr>
          </w:p>
        </w:tc>
        <w:tc>
          <w:tcPr>
            <w:tcW w:w="1106" w:type="dxa"/>
            <w:noWrap w:val="0"/>
            <w:vAlign w:val="top"/>
          </w:tcPr>
          <w:p w14:paraId="73190B3F">
            <w:pPr>
              <w:spacing w:line="360" w:lineRule="auto"/>
              <w:ind w:firstLine="420" w:firstLineChars="200"/>
              <w:jc w:val="both"/>
              <w:rPr>
                <w:rFonts w:hint="eastAsia" w:ascii="宋体" w:hAnsi="宋体" w:eastAsia="宋体" w:cs="宋体"/>
              </w:rPr>
            </w:pPr>
          </w:p>
        </w:tc>
      </w:tr>
      <w:tr w14:paraId="5111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66FA28D4">
            <w:pPr>
              <w:spacing w:line="360" w:lineRule="auto"/>
              <w:ind w:firstLine="420" w:firstLineChars="200"/>
              <w:jc w:val="both"/>
              <w:rPr>
                <w:rFonts w:hint="eastAsia" w:ascii="宋体" w:hAnsi="宋体" w:eastAsia="宋体" w:cs="宋体"/>
              </w:rPr>
            </w:pPr>
          </w:p>
        </w:tc>
        <w:tc>
          <w:tcPr>
            <w:tcW w:w="1623" w:type="dxa"/>
            <w:noWrap w:val="0"/>
            <w:vAlign w:val="top"/>
          </w:tcPr>
          <w:p w14:paraId="7D448B50">
            <w:pPr>
              <w:spacing w:line="360" w:lineRule="auto"/>
              <w:ind w:firstLine="420" w:firstLineChars="200"/>
              <w:jc w:val="both"/>
              <w:rPr>
                <w:rFonts w:hint="eastAsia" w:ascii="宋体" w:hAnsi="宋体" w:eastAsia="宋体" w:cs="宋体"/>
              </w:rPr>
            </w:pPr>
          </w:p>
        </w:tc>
        <w:tc>
          <w:tcPr>
            <w:tcW w:w="902" w:type="dxa"/>
            <w:noWrap w:val="0"/>
            <w:vAlign w:val="top"/>
          </w:tcPr>
          <w:p w14:paraId="4AADE416">
            <w:pPr>
              <w:spacing w:line="360" w:lineRule="auto"/>
              <w:ind w:firstLine="420" w:firstLineChars="200"/>
              <w:jc w:val="both"/>
              <w:rPr>
                <w:rFonts w:hint="eastAsia" w:ascii="宋体" w:hAnsi="宋体" w:eastAsia="宋体" w:cs="宋体"/>
              </w:rPr>
            </w:pPr>
          </w:p>
        </w:tc>
        <w:tc>
          <w:tcPr>
            <w:tcW w:w="902" w:type="dxa"/>
            <w:noWrap w:val="0"/>
            <w:vAlign w:val="top"/>
          </w:tcPr>
          <w:p w14:paraId="26AD51C3">
            <w:pPr>
              <w:spacing w:line="360" w:lineRule="auto"/>
              <w:ind w:firstLine="420" w:firstLineChars="200"/>
              <w:jc w:val="both"/>
              <w:rPr>
                <w:rFonts w:hint="eastAsia" w:ascii="宋体" w:hAnsi="宋体" w:eastAsia="宋体" w:cs="宋体"/>
              </w:rPr>
            </w:pPr>
          </w:p>
        </w:tc>
        <w:tc>
          <w:tcPr>
            <w:tcW w:w="1071" w:type="dxa"/>
            <w:noWrap w:val="0"/>
            <w:vAlign w:val="top"/>
          </w:tcPr>
          <w:p w14:paraId="0EE68120">
            <w:pPr>
              <w:spacing w:line="360" w:lineRule="auto"/>
              <w:ind w:firstLine="420" w:firstLineChars="200"/>
              <w:jc w:val="both"/>
              <w:rPr>
                <w:rFonts w:hint="eastAsia" w:ascii="宋体" w:hAnsi="宋体" w:eastAsia="宋体" w:cs="宋体"/>
              </w:rPr>
            </w:pPr>
          </w:p>
        </w:tc>
        <w:tc>
          <w:tcPr>
            <w:tcW w:w="1250" w:type="dxa"/>
            <w:noWrap w:val="0"/>
            <w:vAlign w:val="top"/>
          </w:tcPr>
          <w:p w14:paraId="0B4898CB">
            <w:pPr>
              <w:spacing w:line="360" w:lineRule="auto"/>
              <w:ind w:firstLine="420" w:firstLineChars="200"/>
              <w:jc w:val="both"/>
              <w:rPr>
                <w:rFonts w:hint="eastAsia" w:ascii="宋体" w:hAnsi="宋体" w:eastAsia="宋体" w:cs="宋体"/>
              </w:rPr>
            </w:pPr>
          </w:p>
        </w:tc>
        <w:tc>
          <w:tcPr>
            <w:tcW w:w="1106" w:type="dxa"/>
            <w:noWrap w:val="0"/>
            <w:vAlign w:val="top"/>
          </w:tcPr>
          <w:p w14:paraId="18471D90">
            <w:pPr>
              <w:spacing w:line="360" w:lineRule="auto"/>
              <w:ind w:firstLine="420" w:firstLineChars="200"/>
              <w:jc w:val="both"/>
              <w:rPr>
                <w:rFonts w:hint="eastAsia" w:ascii="宋体" w:hAnsi="宋体" w:eastAsia="宋体" w:cs="宋体"/>
              </w:rPr>
            </w:pPr>
          </w:p>
        </w:tc>
      </w:tr>
      <w:tr w14:paraId="2FAA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14:paraId="4D923D5D">
            <w:pPr>
              <w:spacing w:line="360" w:lineRule="auto"/>
              <w:ind w:firstLine="420" w:firstLineChars="200"/>
              <w:jc w:val="both"/>
              <w:rPr>
                <w:rFonts w:hint="eastAsia" w:ascii="宋体" w:hAnsi="宋体" w:eastAsia="宋体" w:cs="宋体"/>
              </w:rPr>
            </w:pPr>
            <w:r>
              <w:rPr>
                <w:rFonts w:hint="eastAsia" w:ascii="宋体" w:hAnsi="宋体" w:eastAsia="宋体" w:cs="宋体"/>
              </w:rPr>
              <w:t>合同总价款（大小写）：</w:t>
            </w:r>
          </w:p>
          <w:p w14:paraId="28E06BFF">
            <w:pPr>
              <w:spacing w:line="360" w:lineRule="auto"/>
              <w:ind w:firstLine="420" w:firstLineChars="200"/>
              <w:jc w:val="both"/>
              <w:rPr>
                <w:rFonts w:hint="eastAsia" w:ascii="宋体" w:hAnsi="宋体" w:eastAsia="宋体" w:cs="宋体"/>
              </w:rPr>
            </w:pPr>
            <w:r>
              <w:rPr>
                <w:rFonts w:hint="eastAsia" w:ascii="宋体" w:hAnsi="宋体" w:eastAsia="宋体" w:cs="宋体"/>
                <w:szCs w:val="28"/>
              </w:rPr>
              <w:t>备注：上述服务包含相关设备购置、人员工资及售后服务、税金、劳保基金、人员培训等费用。</w:t>
            </w:r>
          </w:p>
        </w:tc>
      </w:tr>
    </w:tbl>
    <w:p w14:paraId="0EA7D521">
      <w:pPr>
        <w:spacing w:line="360" w:lineRule="auto"/>
        <w:ind w:firstLine="422" w:firstLineChars="200"/>
        <w:jc w:val="both"/>
        <w:rPr>
          <w:rFonts w:hint="eastAsia" w:ascii="宋体" w:hAnsi="宋体" w:eastAsia="宋体" w:cs="宋体"/>
        </w:rPr>
      </w:pPr>
      <w:r>
        <w:rPr>
          <w:rFonts w:hint="eastAsia" w:ascii="宋体" w:hAnsi="宋体" w:eastAsia="宋体" w:cs="宋体"/>
          <w:b/>
          <w:bCs/>
          <w:szCs w:val="27"/>
        </w:rPr>
        <w:t xml:space="preserve">第二条  </w:t>
      </w:r>
      <w:r>
        <w:rPr>
          <w:rFonts w:hint="eastAsia" w:ascii="宋体" w:hAnsi="宋体" w:eastAsia="宋体" w:cs="宋体"/>
          <w:szCs w:val="27"/>
        </w:rPr>
        <w:t>服务标准（包括达到的水平要求），按下列第（ ）项执行：</w:t>
      </w:r>
    </w:p>
    <w:p w14:paraId="7B3DA164">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①按国家标准执行；②按部颁标准执行；③若无以上标准，则应不低于同行业服务标准；④有特殊要求的，按甲乙双方在合同中商定的要求执行；</w:t>
      </w:r>
    </w:p>
    <w:p w14:paraId="0DACA77F">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rPr>
        <w:t>乙方提供的服务标准和水平应与招标采购文件规定的标准和水平相一致。</w:t>
      </w:r>
    </w:p>
    <w:p w14:paraId="200D9556">
      <w:pPr>
        <w:spacing w:line="360" w:lineRule="auto"/>
        <w:ind w:firstLine="422" w:firstLineChars="200"/>
        <w:jc w:val="both"/>
        <w:rPr>
          <w:rFonts w:hint="eastAsia" w:ascii="宋体" w:hAnsi="宋体" w:eastAsia="宋体" w:cs="宋体"/>
          <w:szCs w:val="27"/>
        </w:rPr>
      </w:pPr>
      <w:r>
        <w:rPr>
          <w:rFonts w:hint="eastAsia" w:ascii="宋体" w:hAnsi="宋体" w:eastAsia="宋体" w:cs="宋体"/>
          <w:b/>
          <w:bCs/>
          <w:szCs w:val="27"/>
        </w:rPr>
        <w:t xml:space="preserve">第三条  </w:t>
      </w:r>
      <w:r>
        <w:rPr>
          <w:rFonts w:hint="eastAsia" w:ascii="宋体" w:hAnsi="宋体" w:eastAsia="宋体" w:cs="宋体"/>
          <w:szCs w:val="27"/>
        </w:rPr>
        <w:t>服务的方式、方法、、地点和期限</w:t>
      </w:r>
    </w:p>
    <w:p w14:paraId="27FFAF37">
      <w:pPr>
        <w:spacing w:line="360" w:lineRule="auto"/>
        <w:ind w:firstLine="420" w:firstLineChars="200"/>
        <w:jc w:val="both"/>
        <w:rPr>
          <w:rFonts w:hint="eastAsia" w:ascii="宋体" w:hAnsi="宋体" w:eastAsia="宋体" w:cs="宋体"/>
        </w:rPr>
      </w:pPr>
      <w:r>
        <w:rPr>
          <w:rFonts w:hint="eastAsia" w:ascii="宋体" w:hAnsi="宋体" w:eastAsia="宋体" w:cs="宋体"/>
          <w:szCs w:val="27"/>
        </w:rPr>
        <w:t>1、服务方式：</w:t>
      </w:r>
    </w:p>
    <w:p w14:paraId="295BCA61">
      <w:pPr>
        <w:spacing w:line="360" w:lineRule="auto"/>
        <w:ind w:firstLine="420" w:firstLineChars="200"/>
        <w:jc w:val="both"/>
        <w:rPr>
          <w:rFonts w:hint="eastAsia" w:ascii="宋体" w:hAnsi="宋体" w:eastAsia="宋体" w:cs="宋体"/>
          <w:lang w:val="en-US"/>
        </w:rPr>
      </w:pPr>
      <w:r>
        <w:rPr>
          <w:rFonts w:hint="eastAsia" w:ascii="宋体" w:hAnsi="宋体" w:eastAsia="宋体" w:cs="宋体"/>
          <w:lang w:val="en-US"/>
        </w:rPr>
        <w:t>2、服务方法：</w:t>
      </w:r>
    </w:p>
    <w:p w14:paraId="43977065">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2、服务地点：</w:t>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p>
    <w:p w14:paraId="5095C48B">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3、服务期限：</w:t>
      </w:r>
    </w:p>
    <w:p w14:paraId="3B590AF5">
      <w:pPr>
        <w:spacing w:line="360" w:lineRule="auto"/>
        <w:ind w:firstLine="420" w:firstLineChars="200"/>
        <w:jc w:val="both"/>
        <w:rPr>
          <w:rFonts w:hint="eastAsia" w:ascii="宋体" w:hAnsi="宋体" w:eastAsia="宋体" w:cs="宋体"/>
        </w:rPr>
      </w:pPr>
      <w:r>
        <w:rPr>
          <w:rFonts w:hint="eastAsia" w:ascii="宋体" w:hAnsi="宋体" w:eastAsia="宋体" w:cs="宋体"/>
        </w:rPr>
        <w:t>第四条</w:t>
      </w:r>
      <w:r>
        <w:rPr>
          <w:rFonts w:hint="eastAsia" w:ascii="宋体" w:hAnsi="宋体" w:eastAsia="宋体" w:cs="宋体"/>
          <w:lang w:val="en-US"/>
        </w:rPr>
        <w:t xml:space="preserve">  </w:t>
      </w:r>
      <w:r>
        <w:rPr>
          <w:rFonts w:hint="eastAsia" w:ascii="宋体" w:hAnsi="宋体" w:eastAsia="宋体" w:cs="宋体"/>
        </w:rPr>
        <w:t>费用及支付方式</w:t>
      </w:r>
    </w:p>
    <w:p w14:paraId="4EB9CBEF">
      <w:pPr>
        <w:pStyle w:val="2"/>
        <w:kinsoku w:val="0"/>
        <w:overflowPunct w:val="0"/>
        <w:spacing w:line="364" w:lineRule="auto"/>
        <w:ind w:left="0" w:firstLine="422" w:firstLineChars="200"/>
        <w:jc w:val="both"/>
        <w:rPr>
          <w:rFonts w:hint="eastAsia" w:ascii="宋体" w:hAnsi="宋体" w:eastAsia="宋体" w:cs="宋体"/>
          <w:b/>
        </w:rPr>
      </w:pPr>
      <w:r>
        <w:rPr>
          <w:rFonts w:hint="eastAsia" w:ascii="宋体" w:hAnsi="宋体" w:eastAsia="宋体" w:cs="宋体"/>
          <w:b/>
          <w:sz w:val="21"/>
        </w:rPr>
        <w:t>(一)</w:t>
      </w:r>
      <w:r>
        <w:rPr>
          <w:rFonts w:hint="eastAsia" w:ascii="宋体" w:hAnsi="宋体" w:eastAsia="宋体" w:cs="宋体"/>
          <w:b/>
        </w:rPr>
        <w:t>本项目</w:t>
      </w:r>
      <w:r>
        <w:rPr>
          <w:rFonts w:hint="eastAsia" w:ascii="宋体" w:hAnsi="宋体" w:eastAsia="宋体" w:cs="宋体"/>
          <w:b/>
          <w:lang w:val="en-US"/>
        </w:rPr>
        <w:t>费用有以</w:t>
      </w:r>
      <w:r>
        <w:rPr>
          <w:rFonts w:hint="eastAsia" w:ascii="宋体" w:hAnsi="宋体" w:eastAsia="宋体" w:cs="宋体"/>
          <w:b/>
        </w:rPr>
        <w:t>下组成：</w:t>
      </w:r>
    </w:p>
    <w:p w14:paraId="103A2831">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 xml:space="preserve"> 1、XX 万元；</w:t>
      </w:r>
    </w:p>
    <w:p w14:paraId="19BF9BDB">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2、XX 万元；</w:t>
      </w:r>
    </w:p>
    <w:p w14:paraId="680A0529">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w:t>
      </w:r>
    </w:p>
    <w:p w14:paraId="35C38DD9">
      <w:pPr>
        <w:pStyle w:val="2"/>
        <w:kinsoku w:val="0"/>
        <w:overflowPunct w:val="0"/>
        <w:ind w:left="0" w:firstLine="422" w:firstLineChars="200"/>
        <w:jc w:val="both"/>
        <w:rPr>
          <w:rFonts w:hint="eastAsia" w:ascii="宋体" w:hAnsi="宋体" w:eastAsia="宋体" w:cs="宋体"/>
          <w:b/>
        </w:rPr>
      </w:pPr>
      <w:r>
        <w:rPr>
          <w:rFonts w:hint="eastAsia" w:ascii="宋体" w:hAnsi="宋体" w:eastAsia="宋体" w:cs="宋体"/>
          <w:b/>
          <w:sz w:val="21"/>
        </w:rPr>
        <w:t>(二)</w:t>
      </w:r>
      <w:r>
        <w:rPr>
          <w:rFonts w:hint="eastAsia" w:ascii="宋体" w:hAnsi="宋体" w:eastAsia="宋体" w:cs="宋体"/>
          <w:b/>
        </w:rPr>
        <w:t>费用支付方式：</w:t>
      </w:r>
    </w:p>
    <w:p w14:paraId="410ECBDD">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1、XXXX；</w:t>
      </w:r>
    </w:p>
    <w:p w14:paraId="1FCAE6F7">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2、XXXX ；</w:t>
      </w:r>
    </w:p>
    <w:p w14:paraId="5ABCA1E2">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3、在支付前甲方对乙方的服务进行考核或验收，合格的支付相应款 项。乙方须向甲方出具合法有效完整的完税发票及凭证资料进行支付结算。</w:t>
      </w:r>
    </w:p>
    <w:p w14:paraId="2F95BAAE">
      <w:pPr>
        <w:pStyle w:val="2"/>
        <w:kinsoku w:val="0"/>
        <w:overflowPunct w:val="0"/>
        <w:ind w:left="0" w:firstLine="422" w:firstLineChars="200"/>
        <w:jc w:val="both"/>
        <w:rPr>
          <w:rFonts w:hint="eastAsia" w:ascii="宋体" w:hAnsi="宋体" w:eastAsia="宋体" w:cs="宋体"/>
        </w:rPr>
      </w:pPr>
      <w:r>
        <w:rPr>
          <w:rFonts w:hint="eastAsia" w:ascii="宋体" w:hAnsi="宋体" w:eastAsia="宋体" w:cs="宋体"/>
          <w:b/>
        </w:rPr>
        <w:t>第五条</w:t>
      </w:r>
      <w:r>
        <w:rPr>
          <w:rFonts w:hint="eastAsia" w:ascii="宋体" w:hAnsi="宋体" w:eastAsia="宋体" w:cs="宋体"/>
          <w:b/>
          <w:lang w:val="en-US"/>
        </w:rPr>
        <w:t xml:space="preserve">  </w:t>
      </w:r>
      <w:r>
        <w:rPr>
          <w:rFonts w:hint="eastAsia" w:ascii="宋体" w:hAnsi="宋体" w:eastAsia="宋体" w:cs="宋体"/>
          <w:b/>
        </w:rPr>
        <w:t xml:space="preserve">付款条件   </w:t>
      </w:r>
      <w:r>
        <w:rPr>
          <w:rFonts w:hint="eastAsia" w:ascii="宋体" w:hAnsi="宋体" w:eastAsia="宋体" w:cs="宋体"/>
        </w:rPr>
        <w:t xml:space="preserve">               </w:t>
      </w:r>
    </w:p>
    <w:p w14:paraId="1E82AD9E">
      <w:pPr>
        <w:spacing w:line="360" w:lineRule="auto"/>
        <w:ind w:firstLine="420" w:firstLineChars="200"/>
        <w:jc w:val="both"/>
        <w:rPr>
          <w:rFonts w:hint="eastAsia" w:ascii="宋体" w:hAnsi="宋体" w:eastAsia="宋体" w:cs="宋体"/>
        </w:rPr>
      </w:pPr>
      <w:r>
        <w:rPr>
          <w:rFonts w:hint="eastAsia" w:ascii="宋体" w:hAnsi="宋体" w:eastAsia="宋体" w:cs="宋体"/>
        </w:rPr>
        <w:t>本合同以人民币付款。</w:t>
      </w:r>
    </w:p>
    <w:p w14:paraId="1515B48B">
      <w:pPr>
        <w:spacing w:line="360" w:lineRule="auto"/>
        <w:ind w:firstLine="420" w:firstLineChars="200"/>
        <w:jc w:val="both"/>
        <w:rPr>
          <w:rFonts w:hint="eastAsia" w:ascii="宋体" w:hAnsi="宋体" w:eastAsia="宋体" w:cs="宋体"/>
        </w:rPr>
      </w:pPr>
      <w:r>
        <w:rPr>
          <w:rFonts w:hint="eastAsia" w:ascii="宋体" w:hAnsi="宋体" w:eastAsia="宋体" w:cs="宋体"/>
        </w:rPr>
        <w:t>该项目是否实行预付款：</w:t>
      </w:r>
    </w:p>
    <w:p w14:paraId="201B78F6">
      <w:pPr>
        <w:spacing w:line="360" w:lineRule="auto"/>
        <w:ind w:firstLine="420" w:firstLineChars="200"/>
        <w:jc w:val="both"/>
        <w:rPr>
          <w:rFonts w:hint="eastAsia" w:ascii="宋体" w:hAnsi="宋体" w:eastAsia="宋体" w:cs="宋体"/>
        </w:rPr>
      </w:pPr>
      <w:r>
        <w:rPr>
          <w:rFonts w:hint="eastAsia" w:ascii="宋体" w:hAnsi="宋体" w:eastAsia="宋体" w:cs="宋体"/>
        </w:rPr>
        <w:t>实行预付款的条件和比例：</w:t>
      </w:r>
    </w:p>
    <w:p w14:paraId="33F027AA">
      <w:pPr>
        <w:spacing w:line="360" w:lineRule="auto"/>
        <w:ind w:firstLine="420" w:firstLineChars="200"/>
        <w:jc w:val="both"/>
        <w:rPr>
          <w:rFonts w:hint="eastAsia" w:ascii="宋体" w:hAnsi="宋体" w:eastAsia="宋体" w:cs="宋体"/>
        </w:rPr>
      </w:pPr>
      <w:r>
        <w:rPr>
          <w:rFonts w:hint="eastAsia" w:ascii="宋体" w:hAnsi="宋体" w:eastAsia="宋体" w:cs="宋体"/>
        </w:rPr>
        <w:t>合同款项结算方式和支付比例：</w:t>
      </w:r>
      <w:r>
        <w:rPr>
          <w:rFonts w:hint="eastAsia" w:ascii="宋体" w:hAnsi="宋体" w:eastAsia="宋体" w:cs="宋体"/>
          <w:lang w:val="en-US"/>
        </w:rPr>
        <w:t xml:space="preserve">   </w:t>
      </w:r>
    </w:p>
    <w:p w14:paraId="5ABBECAA">
      <w:pPr>
        <w:spacing w:line="360" w:lineRule="auto"/>
        <w:ind w:firstLine="420" w:firstLineChars="200"/>
        <w:jc w:val="both"/>
        <w:rPr>
          <w:rFonts w:hint="eastAsia" w:ascii="宋体" w:hAnsi="宋体" w:eastAsia="宋体" w:cs="宋体"/>
          <w:u w:val="single"/>
        </w:rPr>
      </w:pPr>
      <w:r>
        <w:rPr>
          <w:rFonts w:hint="eastAsia" w:ascii="宋体" w:hAnsi="宋体" w:eastAsia="宋体" w:cs="宋体"/>
          <w:lang w:val="en-US"/>
        </w:rPr>
        <w:t>(</w:t>
      </w:r>
      <w:r>
        <w:rPr>
          <w:rFonts w:hint="eastAsia" w:ascii="宋体" w:hAnsi="宋体" w:eastAsia="宋体" w:cs="宋体"/>
        </w:rPr>
        <w:t>具体付款方式</w:t>
      </w:r>
      <w:r>
        <w:rPr>
          <w:rFonts w:hint="eastAsia" w:ascii="宋体" w:hAnsi="宋体" w:eastAsia="宋体" w:cs="宋体"/>
          <w:u w:val="single"/>
        </w:rPr>
        <w:t>按投标人须知前附表以及采、购双方的具体约定</w:t>
      </w:r>
    </w:p>
    <w:p w14:paraId="03E29794">
      <w:pPr>
        <w:pStyle w:val="5"/>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第六条  验收方法</w:t>
      </w:r>
    </w:p>
    <w:p w14:paraId="2EC23611">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1.甲、乙双方应严格履行合同有关条款，如果验收过程中发现乙方在没有征得采购人同意的情况下擅自变更合同服务内容，将拒绝通过验收，由此引起的一切后果及损失由乙方承担。</w:t>
      </w:r>
    </w:p>
    <w:p w14:paraId="7B59D3F0">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8E206EF">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3、甲方视情况可以邀请参加本项目的其他投标人或者第三方机构参与验收，参与验收的投标人或者第三方机构的意见作为验收书的参考资料一并存档。</w:t>
      </w:r>
    </w:p>
    <w:p w14:paraId="6F6719C8">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4、涉及安全、消防、环保等其他需要由质检或行业主管部门进行验收的项目，必须邀请相关部门或相关专家参与验收。涉及社会化服务的项目，甲方将要求社会公众人员参与验收。</w:t>
      </w:r>
    </w:p>
    <w:p w14:paraId="64FE35E4">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检测、验收费用承担方式：</w:t>
      </w:r>
    </w:p>
    <w:p w14:paraId="610BA315">
      <w:pPr>
        <w:pStyle w:val="2"/>
        <w:kinsoku w:val="0"/>
        <w:overflowPunct w:val="0"/>
        <w:spacing w:line="364" w:lineRule="auto"/>
        <w:ind w:left="0" w:firstLine="422" w:firstLineChars="200"/>
        <w:jc w:val="both"/>
        <w:rPr>
          <w:rFonts w:hint="eastAsia" w:ascii="宋体" w:hAnsi="宋体" w:eastAsia="宋体" w:cs="宋体"/>
          <w:b/>
        </w:rPr>
      </w:pPr>
      <w:r>
        <w:rPr>
          <w:rFonts w:hint="eastAsia" w:ascii="宋体" w:hAnsi="宋体" w:eastAsia="宋体" w:cs="宋体"/>
          <w:b/>
        </w:rPr>
        <w:t>第七条 知识产权</w:t>
      </w:r>
    </w:p>
    <w:p w14:paraId="53DB63F8">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乙方应保证所提供的服务或其任何一部分均不会侵犯任何第三方的专利权、商标权或著作权。</w:t>
      </w:r>
    </w:p>
    <w:p w14:paraId="42A1262C">
      <w:pPr>
        <w:pStyle w:val="5"/>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第八条 无产权瑕疵条款</w:t>
      </w:r>
    </w:p>
    <w:p w14:paraId="693D8F7E">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乙方保证所提供的服务的所有权完全属于乙方且无任何抵押、查封等产权瑕疵。如有产权瑕疵的，视为乙方违约。乙方应负担由此而产生的一切损失。</w:t>
      </w:r>
    </w:p>
    <w:p w14:paraId="0324D64E">
      <w:pPr>
        <w:spacing w:line="400" w:lineRule="exact"/>
        <w:ind w:firstLine="422" w:firstLineChars="200"/>
        <w:jc w:val="both"/>
        <w:rPr>
          <w:rFonts w:hint="eastAsia" w:ascii="宋体" w:hAnsi="宋体" w:eastAsia="宋体" w:cs="宋体"/>
          <w:b/>
          <w:bCs/>
          <w:szCs w:val="27"/>
        </w:rPr>
      </w:pPr>
      <w:r>
        <w:rPr>
          <w:rFonts w:hint="eastAsia" w:ascii="宋体" w:hAnsi="宋体" w:eastAsia="宋体" w:cs="宋体"/>
          <w:b/>
          <w:bCs/>
          <w:szCs w:val="27"/>
        </w:rPr>
        <w:t xml:space="preserve">第九条  </w:t>
      </w:r>
      <w:r>
        <w:rPr>
          <w:rFonts w:hint="eastAsia" w:ascii="宋体" w:hAnsi="宋体" w:eastAsia="宋体" w:cs="宋体"/>
          <w:szCs w:val="27"/>
        </w:rPr>
        <w:t>履约（或质量）保证金</w:t>
      </w:r>
    </w:p>
    <w:p w14:paraId="24BAD4F0">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1.本项目不收取履约保证金。确需收取履约保证金的，甲方不得要求乙方以现款的形式提供。乙方提供的履约保证金按规定格式以银行保函形式提供，与此有关的费用由服务方承担。</w:t>
      </w:r>
    </w:p>
    <w:p w14:paraId="0482834E">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2.若确需质量保证金的，质量保证金不得超过合同总价款的5%</w:t>
      </w:r>
    </w:p>
    <w:p w14:paraId="260B0058">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3.如乙方未能履行其合同规定的任何义务，甲方有权从履约保证金中取得补偿。</w:t>
      </w:r>
    </w:p>
    <w:p w14:paraId="4DC17492">
      <w:pPr>
        <w:pStyle w:val="5"/>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第十条 甲方的权利和义务</w:t>
      </w:r>
    </w:p>
    <w:p w14:paraId="79840803">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1、甲方有权对合同规定范围内乙方的行为进行监督和检查，拥有监管权。有权定期核对乙方提供服务所配备的人员数量。对甲方认为不合理的部分有权下达整改通知书，并要求乙方限期整改。</w:t>
      </w:r>
    </w:p>
    <w:p w14:paraId="2A833D35">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2、甲方有权依据双方签订的考评办法对乙方提供的服务进行定期考评。当考评结果未达到标准时，有权依据考评办法约定的数额扣除履约保证金。</w:t>
      </w:r>
    </w:p>
    <w:p w14:paraId="3CD9F4C7">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3、负责检查监督乙方管理工作的实施及制度的执行情况。</w:t>
      </w:r>
    </w:p>
    <w:p w14:paraId="67E0A5E9">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4、根据本合同规定，按时向乙方支付应付服务费用。</w:t>
      </w:r>
    </w:p>
    <w:p w14:paraId="2E3C6D3E">
      <w:pPr>
        <w:spacing w:line="360" w:lineRule="auto"/>
        <w:ind w:firstLine="420" w:firstLineChars="200"/>
        <w:jc w:val="both"/>
        <w:rPr>
          <w:rFonts w:hint="eastAsia" w:ascii="宋体" w:hAnsi="宋体" w:eastAsia="宋体" w:cs="宋体"/>
        </w:rPr>
      </w:pPr>
      <w:r>
        <w:rPr>
          <w:rFonts w:hint="eastAsia" w:ascii="宋体" w:hAnsi="宋体" w:eastAsia="宋体" w:cs="宋体"/>
          <w:lang w:val="en-US" w:eastAsia="zh-CN"/>
        </w:rPr>
        <w:t xml:space="preserve">5、国家法律、法规所规定由甲方承担的其他责任    </w:t>
      </w:r>
      <w:r>
        <w:rPr>
          <w:rFonts w:hint="eastAsia" w:ascii="宋体" w:hAnsi="宋体" w:eastAsia="宋体" w:cs="宋体"/>
          <w:lang w:val="en-US"/>
        </w:rPr>
        <w:t xml:space="preserve">           </w:t>
      </w:r>
    </w:p>
    <w:p w14:paraId="1F0B731C">
      <w:pPr>
        <w:pStyle w:val="2"/>
        <w:kinsoku w:val="0"/>
        <w:overflowPunct w:val="0"/>
        <w:spacing w:line="364" w:lineRule="auto"/>
        <w:ind w:left="0" w:firstLine="422" w:firstLineChars="200"/>
        <w:jc w:val="both"/>
        <w:rPr>
          <w:rFonts w:hint="eastAsia" w:ascii="宋体" w:hAnsi="宋体" w:eastAsia="宋体" w:cs="宋体"/>
          <w:b/>
        </w:rPr>
      </w:pPr>
      <w:r>
        <w:rPr>
          <w:rFonts w:hint="eastAsia" w:ascii="宋体" w:hAnsi="宋体" w:eastAsia="宋体" w:cs="宋体"/>
          <w:b/>
        </w:rPr>
        <w:t>第十一条 乙方的权利和义务</w:t>
      </w:r>
    </w:p>
    <w:p w14:paraId="7F3119D2">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1、对本合同规定的委托服务范围内的项目享有管理权及服务义务。</w:t>
      </w:r>
    </w:p>
    <w:p w14:paraId="7409F198">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2、根据本合同的规定向甲方收取相关服务费用，并有权在本项目管理范围内管理及合理使用。</w:t>
      </w:r>
    </w:p>
    <w:p w14:paraId="386A5BB4">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3、及时向甲方通告本项目服务范围内有关服务的重大事项，及时配合处理投诉。</w:t>
      </w:r>
    </w:p>
    <w:p w14:paraId="7F4CCEEC">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4、接受项目行业管理部门及政府有关部门的指导，接受甲方的监督。</w:t>
      </w:r>
    </w:p>
    <w:p w14:paraId="45F6064E">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5、国家法律、法规所规定由乙方承担的其它责任。</w:t>
      </w:r>
    </w:p>
    <w:p w14:paraId="77CA8853">
      <w:pPr>
        <w:pStyle w:val="2"/>
        <w:kinsoku w:val="0"/>
        <w:overflowPunct w:val="0"/>
        <w:spacing w:line="364" w:lineRule="auto"/>
        <w:ind w:left="0" w:firstLine="422" w:firstLineChars="200"/>
        <w:jc w:val="both"/>
        <w:rPr>
          <w:rFonts w:hint="eastAsia" w:ascii="宋体" w:hAnsi="宋体" w:eastAsia="宋体" w:cs="宋体"/>
          <w:b/>
        </w:rPr>
      </w:pPr>
      <w:r>
        <w:rPr>
          <w:rFonts w:hint="eastAsia" w:ascii="宋体" w:hAnsi="宋体" w:eastAsia="宋体" w:cs="宋体"/>
          <w:b/>
        </w:rPr>
        <w:t>第十二条 违约责任</w:t>
      </w:r>
    </w:p>
    <w:p w14:paraId="10A71DB8">
      <w:pPr>
        <w:pStyle w:val="2"/>
        <w:kinsoku w:val="0"/>
        <w:overflowPunct w:val="0"/>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1、甲乙双方必须遵守本合同并执行合同中的各项规定，保证本合同的正常履行。</w:t>
      </w:r>
    </w:p>
    <w:p w14:paraId="1B3B7E0F">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2、甲方逾期付款的，除应及时付足款项外，应向乙方偿付欠款总额万分之 /天的违约金；逾期付款超过 天的，乙方有权终止合同。</w:t>
      </w:r>
    </w:p>
    <w:p w14:paraId="6086D4A0">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91A7B91">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4、变更、中止或者终止合同，有过错的一方应当承担赔偿责任，双方都有过错的，各自承担相应的责任。</w:t>
      </w:r>
    </w:p>
    <w:p w14:paraId="0E52826D">
      <w:pPr>
        <w:spacing w:line="360" w:lineRule="auto"/>
        <w:ind w:firstLine="422" w:firstLineChars="200"/>
        <w:jc w:val="both"/>
        <w:rPr>
          <w:rFonts w:hint="eastAsia" w:ascii="宋体" w:hAnsi="宋体" w:eastAsia="宋体" w:cs="宋体"/>
          <w:b/>
        </w:rPr>
      </w:pPr>
      <w:r>
        <w:rPr>
          <w:rFonts w:hint="eastAsia" w:ascii="宋体" w:hAnsi="宋体" w:eastAsia="宋体" w:cs="宋体"/>
          <w:b/>
          <w:bCs/>
          <w:szCs w:val="27"/>
        </w:rPr>
        <w:t xml:space="preserve">第十三条 </w:t>
      </w:r>
      <w:r>
        <w:rPr>
          <w:rFonts w:hint="eastAsia" w:ascii="宋体" w:hAnsi="宋体" w:eastAsia="宋体" w:cs="宋体"/>
          <w:bCs/>
        </w:rPr>
        <w:t>转让与分包</w:t>
      </w:r>
    </w:p>
    <w:p w14:paraId="4264656B">
      <w:pPr>
        <w:spacing w:line="360" w:lineRule="auto"/>
        <w:ind w:firstLine="42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除甲方事先书面同意外，乙方不得部分转让或全部转让其应履行的合同义务。</w:t>
      </w:r>
    </w:p>
    <w:p w14:paraId="61B85EFC">
      <w:pPr>
        <w:spacing w:line="360" w:lineRule="auto"/>
        <w:ind w:firstLine="42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zCs w:val="27"/>
        </w:rPr>
        <w:t>.</w:t>
      </w:r>
      <w:r>
        <w:rPr>
          <w:rFonts w:hint="eastAsia" w:ascii="宋体" w:hAnsi="宋体" w:eastAsia="宋体" w:cs="宋体"/>
        </w:rPr>
        <w:t>乙方应在投标文件中或以其他书面形式对甲方确认本合同项下所授予的所有分包合同。但该确认不解除乙方承担的本合同下的任何责任或义务。意即在本合同项下，乙方对甲方负总责。</w:t>
      </w:r>
    </w:p>
    <w:p w14:paraId="46A54BF2">
      <w:pPr>
        <w:spacing w:line="360" w:lineRule="auto"/>
        <w:ind w:firstLine="422" w:firstLineChars="200"/>
        <w:jc w:val="both"/>
        <w:rPr>
          <w:rFonts w:hint="eastAsia" w:ascii="宋体" w:hAnsi="宋体" w:eastAsia="宋体" w:cs="宋体"/>
          <w:b/>
        </w:rPr>
      </w:pPr>
      <w:r>
        <w:rPr>
          <w:rFonts w:hint="eastAsia" w:ascii="宋体" w:hAnsi="宋体" w:eastAsia="宋体" w:cs="宋体"/>
          <w:b/>
          <w:bCs/>
          <w:szCs w:val="27"/>
        </w:rPr>
        <w:t xml:space="preserve">第十四条 </w:t>
      </w:r>
      <w:r>
        <w:rPr>
          <w:rFonts w:hint="eastAsia" w:ascii="宋体" w:hAnsi="宋体" w:eastAsia="宋体" w:cs="宋体"/>
          <w:bCs/>
        </w:rPr>
        <w:t>合同文件及资料的使用</w:t>
      </w:r>
    </w:p>
    <w:p w14:paraId="2FF3CAE7">
      <w:pPr>
        <w:spacing w:line="360" w:lineRule="auto"/>
        <w:ind w:firstLine="42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乙方在未经甲方同意的情况下，不得将合同、合同中的规定、有关计划、图纸、样本或甲方为上述内容向乙方提供的资料透露给任何人。</w:t>
      </w:r>
    </w:p>
    <w:p w14:paraId="44215D08">
      <w:pPr>
        <w:spacing w:line="360" w:lineRule="auto"/>
        <w:ind w:firstLine="42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zCs w:val="27"/>
        </w:rPr>
        <w:t>.</w:t>
      </w:r>
      <w:r>
        <w:rPr>
          <w:rFonts w:hint="eastAsia" w:ascii="宋体" w:hAnsi="宋体" w:eastAsia="宋体" w:cs="宋体"/>
        </w:rPr>
        <w:t>除非执行合同需要，在事先未得到甲方同意的情况下，乙方不得使用前款所列的任何文件和资料。</w:t>
      </w:r>
    </w:p>
    <w:p w14:paraId="5C583119">
      <w:pPr>
        <w:pStyle w:val="5"/>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第十五条 不可抗力事件处理</w:t>
      </w:r>
    </w:p>
    <w:p w14:paraId="121BBC02">
      <w:pPr>
        <w:spacing w:line="360" w:lineRule="auto"/>
        <w:ind w:firstLine="42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34FD4C5C">
      <w:pPr>
        <w:spacing w:line="360" w:lineRule="auto"/>
        <w:ind w:firstLine="420" w:firstLineChars="200"/>
        <w:jc w:val="both"/>
        <w:rPr>
          <w:rFonts w:hint="eastAsia" w:ascii="宋体" w:hAnsi="宋体" w:eastAsia="宋体" w:cs="宋体"/>
          <w:szCs w:val="27"/>
        </w:rPr>
      </w:pPr>
      <w:r>
        <w:rPr>
          <w:rFonts w:hint="eastAsia" w:ascii="宋体" w:hAnsi="宋体" w:eastAsia="宋体" w:cs="宋体"/>
        </w:rPr>
        <w:t>2</w:t>
      </w:r>
      <w:r>
        <w:rPr>
          <w:rFonts w:hint="eastAsia" w:ascii="宋体" w:hAnsi="宋体" w:eastAsia="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761407DC">
      <w:pPr>
        <w:pStyle w:val="5"/>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第十六条 合同纠纷调处</w:t>
      </w:r>
    </w:p>
    <w:p w14:paraId="799A2228">
      <w:pPr>
        <w:spacing w:line="360" w:lineRule="auto"/>
        <w:ind w:firstLine="42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.按本合同规定应该偿付的违约金、赔偿金、保管保养费和各种经济损失，应当在明确责任后10天内，按银行规定的结算办法付清，否则按逾期付款处理。</w:t>
      </w:r>
    </w:p>
    <w:p w14:paraId="34CFC5A0">
      <w:pPr>
        <w:spacing w:line="360" w:lineRule="auto"/>
        <w:ind w:firstLine="420" w:firstLineChars="200"/>
        <w:jc w:val="both"/>
        <w:rPr>
          <w:rFonts w:hint="eastAsia" w:ascii="宋体" w:hAnsi="宋体" w:eastAsia="宋体" w:cs="宋体"/>
          <w:szCs w:val="27"/>
        </w:rPr>
      </w:pPr>
      <w:r>
        <w:rPr>
          <w:rFonts w:hint="eastAsia" w:ascii="宋体" w:hAnsi="宋体" w:eastAsia="宋体" w:cs="宋体"/>
        </w:rPr>
        <w:t>2</w:t>
      </w:r>
      <w:r>
        <w:rPr>
          <w:rFonts w:hint="eastAsia" w:ascii="宋体" w:hAnsi="宋体" w:eastAsia="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szCs w:val="27"/>
          <w:u w:val="single"/>
        </w:rPr>
        <w:t>周口仲裁委员会</w:t>
      </w:r>
      <w:r>
        <w:rPr>
          <w:rFonts w:hint="eastAsia" w:ascii="宋体" w:hAnsi="宋体" w:eastAsia="宋体" w:cs="宋体"/>
          <w:szCs w:val="27"/>
        </w:rPr>
        <w:t>申请仲裁。②向</w:t>
      </w:r>
      <w:r>
        <w:rPr>
          <w:rFonts w:hint="eastAsia" w:ascii="宋体" w:hAnsi="宋体" w:eastAsia="宋体" w:cs="宋体"/>
        </w:rPr>
        <w:t>合同签订地有级别管辖权的</w:t>
      </w:r>
      <w:r>
        <w:rPr>
          <w:rFonts w:hint="eastAsia" w:ascii="宋体" w:hAnsi="宋体" w:eastAsia="宋体" w:cs="宋体"/>
          <w:szCs w:val="27"/>
        </w:rPr>
        <w:t>人民法院起诉。</w:t>
      </w:r>
    </w:p>
    <w:p w14:paraId="1D8273BA">
      <w:pPr>
        <w:pStyle w:val="5"/>
        <w:kinsoku w:val="0"/>
        <w:overflowPunct w:val="0"/>
        <w:ind w:left="0" w:firstLine="420" w:firstLineChars="200"/>
        <w:jc w:val="both"/>
        <w:rPr>
          <w:rFonts w:hint="eastAsia" w:ascii="宋体" w:hAnsi="宋体" w:eastAsia="宋体" w:cs="宋体"/>
          <w:b w:val="0"/>
          <w:bCs w:val="0"/>
          <w:kern w:val="2"/>
          <w:sz w:val="21"/>
          <w:szCs w:val="27"/>
          <w:lang w:val="en-US" w:eastAsia="zh-CN" w:bidi="ar-SA"/>
        </w:rPr>
      </w:pPr>
      <w:r>
        <w:rPr>
          <w:rFonts w:hint="eastAsia" w:ascii="宋体" w:hAnsi="宋体" w:eastAsia="宋体" w:cs="宋体"/>
          <w:b w:val="0"/>
          <w:bCs w:val="0"/>
          <w:kern w:val="2"/>
          <w:sz w:val="21"/>
          <w:szCs w:val="27"/>
          <w:lang w:val="en-US" w:eastAsia="zh-CN" w:bidi="ar-SA"/>
        </w:rPr>
        <w:t>3、甲、乙双方均有权利向本项目具有监管职能的政府采购监督管理部门举报反映对方在合同履约中的违法违纪行为。</w:t>
      </w:r>
    </w:p>
    <w:p w14:paraId="6F921E0E">
      <w:pPr>
        <w:spacing w:line="360" w:lineRule="auto"/>
        <w:ind w:firstLine="422" w:firstLineChars="200"/>
        <w:jc w:val="both"/>
        <w:rPr>
          <w:rFonts w:hint="eastAsia" w:ascii="宋体" w:hAnsi="宋体" w:eastAsia="宋体" w:cs="宋体"/>
          <w:b/>
          <w:bCs/>
          <w:szCs w:val="27"/>
        </w:rPr>
      </w:pPr>
      <w:r>
        <w:rPr>
          <w:rFonts w:hint="eastAsia" w:ascii="宋体" w:hAnsi="宋体" w:eastAsia="宋体" w:cs="宋体"/>
          <w:b/>
          <w:bCs/>
          <w:szCs w:val="27"/>
        </w:rPr>
        <w:t>第十七条 其他</w:t>
      </w:r>
    </w:p>
    <w:p w14:paraId="203DBBFF">
      <w:pPr>
        <w:spacing w:line="360" w:lineRule="auto"/>
        <w:ind w:firstLine="422" w:firstLineChars="200"/>
        <w:jc w:val="both"/>
        <w:rPr>
          <w:rFonts w:hint="eastAsia" w:ascii="宋体" w:hAnsi="宋体" w:eastAsia="宋体" w:cs="宋体"/>
          <w:szCs w:val="27"/>
        </w:rPr>
      </w:pPr>
      <w:r>
        <w:rPr>
          <w:rFonts w:hint="eastAsia" w:ascii="宋体" w:hAnsi="宋体" w:eastAsia="宋体" w:cs="宋体"/>
          <w:b/>
          <w:bCs/>
          <w:szCs w:val="27"/>
        </w:rPr>
        <w:t xml:space="preserve"> </w:t>
      </w:r>
      <w:r>
        <w:rPr>
          <w:rFonts w:hint="eastAsia" w:ascii="宋体" w:hAnsi="宋体" w:eastAsia="宋体" w:cs="宋体"/>
          <w:szCs w:val="27"/>
        </w:rPr>
        <w:t>下列关于周口市公共资源交易中心政府采购代理机构名称</w:t>
      </w:r>
      <w:r>
        <w:rPr>
          <w:rFonts w:hint="eastAsia" w:ascii="宋体" w:hAnsi="宋体" w:eastAsia="宋体" w:cs="宋体"/>
          <w:szCs w:val="27"/>
          <w:u w:val="single"/>
        </w:rPr>
        <w:t>某项目（项目编号：某编号）</w:t>
      </w:r>
      <w:r>
        <w:rPr>
          <w:rFonts w:hint="eastAsia" w:ascii="宋体" w:hAnsi="宋体" w:eastAsia="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4DF33439">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 xml:space="preserve">    </w:t>
      </w:r>
      <w:r>
        <w:rPr>
          <w:rFonts w:hint="eastAsia" w:ascii="宋体" w:hAnsi="宋体" w:eastAsia="宋体" w:cs="宋体"/>
        </w:rPr>
        <w:t>本合同一式</w:t>
      </w:r>
      <w:r>
        <w:rPr>
          <w:rFonts w:hint="eastAsia" w:ascii="宋体" w:hAnsi="宋体" w:eastAsia="宋体" w:cs="宋体"/>
          <w:u w:val="single"/>
        </w:rPr>
        <w:t xml:space="preserve">   </w:t>
      </w:r>
      <w:r>
        <w:rPr>
          <w:rFonts w:hint="eastAsia" w:ascii="宋体" w:hAnsi="宋体" w:eastAsia="宋体" w:cs="宋体"/>
        </w:rPr>
        <w:t>份，甲乙双方各执</w:t>
      </w:r>
      <w:r>
        <w:rPr>
          <w:rFonts w:hint="eastAsia" w:ascii="宋体" w:hAnsi="宋体" w:eastAsia="宋体" w:cs="宋体"/>
          <w:u w:val="single"/>
        </w:rPr>
        <w:t xml:space="preserve">   </w:t>
      </w:r>
      <w:r>
        <w:rPr>
          <w:rFonts w:hint="eastAsia" w:ascii="宋体" w:hAnsi="宋体" w:eastAsia="宋体" w:cs="宋体"/>
        </w:rPr>
        <w:t>份</w:t>
      </w:r>
      <w:r>
        <w:rPr>
          <w:rFonts w:hint="eastAsia" w:ascii="宋体" w:hAnsi="宋体" w:cs="宋体"/>
          <w:lang w:eastAsia="zh-CN"/>
        </w:rPr>
        <w:t>，</w:t>
      </w:r>
      <w:r>
        <w:rPr>
          <w:rFonts w:hint="eastAsia" w:ascii="宋体" w:hAnsi="宋体" w:eastAsia="宋体" w:cs="宋体"/>
        </w:rPr>
        <w:t>自双方当事人签字盖章之日起生效。</w:t>
      </w:r>
    </w:p>
    <w:p w14:paraId="2BB8F651">
      <w:pPr>
        <w:spacing w:line="360" w:lineRule="auto"/>
        <w:ind w:firstLine="420" w:firstLineChars="200"/>
        <w:jc w:val="both"/>
        <w:rPr>
          <w:rFonts w:hint="eastAsia" w:ascii="宋体" w:hAnsi="宋体" w:eastAsia="宋体" w:cs="宋体"/>
          <w:szCs w:val="27"/>
        </w:rPr>
      </w:pPr>
    </w:p>
    <w:p w14:paraId="2221BA95">
      <w:pPr>
        <w:pStyle w:val="35"/>
        <w:ind w:firstLine="240"/>
        <w:rPr>
          <w:rFonts w:hint="eastAsia" w:ascii="宋体" w:hAnsi="宋体" w:eastAsia="宋体" w:cs="宋体"/>
        </w:rPr>
      </w:pPr>
    </w:p>
    <w:p w14:paraId="2164DE21">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 xml:space="preserve">采购人（甲方）：    （公章）           供货人（乙方）：     （公章）  </w:t>
      </w:r>
    </w:p>
    <w:p w14:paraId="54BFFDEF">
      <w:pPr>
        <w:spacing w:line="360" w:lineRule="auto"/>
        <w:ind w:firstLine="420" w:firstLineChars="200"/>
        <w:jc w:val="both"/>
        <w:rPr>
          <w:rFonts w:hint="eastAsia" w:ascii="宋体" w:hAnsi="宋体" w:eastAsia="宋体" w:cs="宋体"/>
        </w:rPr>
      </w:pPr>
      <w:r>
        <w:rPr>
          <w:rFonts w:hint="eastAsia" w:ascii="宋体" w:hAnsi="宋体" w:eastAsia="宋体" w:cs="宋体"/>
          <w:szCs w:val="27"/>
        </w:rPr>
        <w:t>地址：                               地址：</w:t>
      </w:r>
    </w:p>
    <w:p w14:paraId="2D578694">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法定代表人：                         法定代表人：</w:t>
      </w:r>
    </w:p>
    <w:p w14:paraId="5DDE6AA1">
      <w:pPr>
        <w:spacing w:line="360" w:lineRule="auto"/>
        <w:ind w:firstLine="420" w:firstLineChars="200"/>
        <w:jc w:val="both"/>
        <w:rPr>
          <w:rFonts w:hint="eastAsia" w:ascii="宋体" w:hAnsi="宋体" w:eastAsia="宋体" w:cs="宋体"/>
          <w:u w:val="single"/>
        </w:rPr>
      </w:pPr>
      <w:r>
        <w:rPr>
          <w:rFonts w:hint="eastAsia" w:ascii="宋体" w:hAnsi="宋体" w:eastAsia="宋体" w:cs="宋体"/>
          <w:szCs w:val="27"/>
        </w:rPr>
        <w:t>委托代理人：                         委托代理人：</w:t>
      </w:r>
    </w:p>
    <w:p w14:paraId="3E4D6AE4">
      <w:pPr>
        <w:spacing w:line="360" w:lineRule="auto"/>
        <w:ind w:firstLine="420" w:firstLineChars="200"/>
        <w:jc w:val="both"/>
        <w:rPr>
          <w:rFonts w:hint="eastAsia" w:ascii="宋体" w:hAnsi="宋体" w:eastAsia="宋体" w:cs="宋体"/>
        </w:rPr>
      </w:pPr>
      <w:r>
        <w:rPr>
          <w:rFonts w:hint="eastAsia" w:ascii="宋体" w:hAnsi="宋体" w:eastAsia="宋体" w:cs="宋体"/>
        </w:rPr>
        <w:t>电话：                               电话：</w:t>
      </w:r>
    </w:p>
    <w:p w14:paraId="50CADC16">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开户银行：                           开户银行：</w:t>
      </w:r>
    </w:p>
    <w:p w14:paraId="3593A90D">
      <w:pPr>
        <w:spacing w:line="360" w:lineRule="auto"/>
        <w:ind w:firstLine="420" w:firstLineChars="200"/>
        <w:jc w:val="both"/>
        <w:rPr>
          <w:rFonts w:hint="eastAsia" w:ascii="宋体" w:hAnsi="宋体" w:eastAsia="宋体" w:cs="宋体"/>
        </w:rPr>
      </w:pPr>
      <w:r>
        <w:rPr>
          <w:rFonts w:hint="eastAsia" w:ascii="宋体" w:hAnsi="宋体" w:eastAsia="宋体" w:cs="宋体"/>
          <w:szCs w:val="27"/>
        </w:rPr>
        <w:t>账号：                               账号：</w:t>
      </w:r>
    </w:p>
    <w:p w14:paraId="1845031A">
      <w:pPr>
        <w:spacing w:line="640" w:lineRule="exact"/>
        <w:ind w:firstLine="420" w:firstLineChars="200"/>
        <w:jc w:val="both"/>
        <w:rPr>
          <w:rFonts w:hint="eastAsia" w:ascii="宋体" w:hAnsi="宋体" w:eastAsia="宋体" w:cs="宋体"/>
          <w:szCs w:val="27"/>
          <w:u w:val="single"/>
        </w:rPr>
      </w:pPr>
    </w:p>
    <w:p w14:paraId="514ED0E6">
      <w:pPr>
        <w:pStyle w:val="35"/>
        <w:ind w:firstLine="321"/>
        <w:jc w:val="center"/>
        <w:rPr>
          <w:rFonts w:hint="eastAsia"/>
          <w:b/>
          <w:sz w:val="32"/>
          <w:szCs w:val="32"/>
        </w:rPr>
      </w:pPr>
      <w:r>
        <w:rPr>
          <w:rFonts w:hint="eastAsia" w:ascii="宋体" w:hAnsi="宋体" w:eastAsia="宋体" w:cs="宋体"/>
          <w:szCs w:val="27"/>
          <w:u w:val="single"/>
        </w:rPr>
        <w:t>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 xml:space="preserve">日           </w:t>
      </w:r>
      <w:r>
        <w:rPr>
          <w:rFonts w:hint="eastAsia" w:ascii="宋体" w:hAnsi="宋体" w:eastAsia="宋体" w:cs="宋体"/>
          <w:szCs w:val="27"/>
          <w:lang w:val="en-US"/>
        </w:rPr>
        <w:t xml:space="preserve">           </w:t>
      </w:r>
      <w:r>
        <w:rPr>
          <w:rFonts w:hint="eastAsia" w:ascii="宋体" w:hAnsi="宋体" w:eastAsia="宋体" w:cs="宋体"/>
          <w:szCs w:val="27"/>
          <w:u w:val="single"/>
        </w:rPr>
        <w:t xml:space="preserve">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日</w:t>
      </w:r>
    </w:p>
    <w:p w14:paraId="43A7C075">
      <w:pPr>
        <w:pStyle w:val="35"/>
        <w:ind w:firstLine="321"/>
        <w:jc w:val="center"/>
        <w:rPr>
          <w:rFonts w:hint="eastAsia"/>
          <w:b/>
          <w:sz w:val="32"/>
          <w:szCs w:val="32"/>
        </w:rPr>
      </w:pPr>
    </w:p>
    <w:p w14:paraId="2BBCCABE">
      <w:pPr>
        <w:pStyle w:val="35"/>
        <w:ind w:firstLine="321"/>
        <w:jc w:val="center"/>
        <w:rPr>
          <w:rFonts w:hint="eastAsia"/>
          <w:b/>
          <w:sz w:val="32"/>
          <w:szCs w:val="32"/>
        </w:rPr>
      </w:pPr>
    </w:p>
    <w:p w14:paraId="32144C63">
      <w:pPr>
        <w:pStyle w:val="35"/>
        <w:ind w:firstLine="321"/>
        <w:jc w:val="center"/>
        <w:rPr>
          <w:rFonts w:hint="eastAsia"/>
          <w:b/>
          <w:sz w:val="32"/>
          <w:szCs w:val="32"/>
        </w:rPr>
      </w:pPr>
    </w:p>
    <w:p w14:paraId="10DB042A">
      <w:pPr>
        <w:pStyle w:val="35"/>
        <w:ind w:firstLine="321"/>
        <w:jc w:val="center"/>
        <w:rPr>
          <w:rFonts w:hint="eastAsia"/>
          <w:b/>
          <w:sz w:val="32"/>
          <w:szCs w:val="32"/>
        </w:rPr>
      </w:pPr>
    </w:p>
    <w:p w14:paraId="63594BE5">
      <w:pPr>
        <w:pStyle w:val="35"/>
        <w:ind w:firstLine="321"/>
        <w:jc w:val="center"/>
        <w:rPr>
          <w:b/>
          <w:sz w:val="32"/>
          <w:szCs w:val="32"/>
        </w:rPr>
      </w:pPr>
      <w:r>
        <w:rPr>
          <w:rFonts w:hint="eastAsia"/>
          <w:b/>
          <w:sz w:val="32"/>
          <w:szCs w:val="32"/>
        </w:rPr>
        <w:t>周口市政府采购合同融资政策告知函</w:t>
      </w:r>
    </w:p>
    <w:p w14:paraId="66EB90B3">
      <w:pPr>
        <w:pStyle w:val="35"/>
        <w:ind w:firstLine="240"/>
        <w:rPr>
          <w:rFonts w:asciiTheme="minorEastAsia" w:hAnsiTheme="minorEastAsia" w:eastAsiaTheme="minorEastAsia"/>
          <w:sz w:val="24"/>
        </w:rPr>
      </w:pPr>
    </w:p>
    <w:p w14:paraId="40691B19">
      <w:pPr>
        <w:pStyle w:val="35"/>
        <w:ind w:firstLine="240"/>
        <w:rPr>
          <w:rFonts w:asciiTheme="minorEastAsia" w:hAnsiTheme="minorEastAsia" w:eastAsiaTheme="minorEastAsia"/>
          <w:sz w:val="24"/>
        </w:rPr>
      </w:pPr>
    </w:p>
    <w:p w14:paraId="6EB286AA">
      <w:pPr>
        <w:pStyle w:val="35"/>
        <w:ind w:firstLine="240"/>
        <w:rPr>
          <w:rFonts w:asciiTheme="minorEastAsia" w:hAnsiTheme="minorEastAsia" w:eastAsiaTheme="minorEastAsia"/>
          <w:sz w:val="24"/>
        </w:rPr>
      </w:pPr>
    </w:p>
    <w:p w14:paraId="24898EA7">
      <w:pPr>
        <w:pStyle w:val="35"/>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6150F363">
      <w:pPr>
        <w:pStyle w:val="35"/>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75E5B4C2">
      <w:pPr>
        <w:pStyle w:val="35"/>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07628B5">
      <w:pPr>
        <w:pStyle w:val="35"/>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14:paraId="1CE84606">
      <w:pPr>
        <w:pStyle w:val="24"/>
        <w:shd w:val="clear" w:color="auto" w:fill="auto"/>
        <w:spacing w:before="0" w:beforeAutospacing="0" w:after="0" w:afterAutospacing="0" w:line="330" w:lineRule="atLeast"/>
        <w:rPr>
          <w:rFonts w:hint="eastAsia" w:cs="仿宋_GB2312"/>
          <w:b/>
          <w:bCs/>
          <w:color w:val="0000FF"/>
          <w:sz w:val="21"/>
          <w:szCs w:val="21"/>
          <w:highlight w:val="none"/>
        </w:rPr>
      </w:pPr>
    </w:p>
    <w:p w14:paraId="7CD2BFD7">
      <w:pPr>
        <w:pStyle w:val="24"/>
        <w:shd w:val="clear" w:color="auto" w:fill="auto"/>
        <w:spacing w:before="0" w:beforeAutospacing="0" w:after="0" w:afterAutospacing="0" w:line="330" w:lineRule="atLeast"/>
        <w:rPr>
          <w:rFonts w:hint="eastAsia" w:cs="仿宋_GB2312"/>
          <w:b/>
          <w:bCs/>
          <w:color w:val="0000FF"/>
          <w:sz w:val="21"/>
          <w:szCs w:val="21"/>
          <w:highlight w:val="none"/>
        </w:rPr>
      </w:pPr>
    </w:p>
    <w:p w14:paraId="0F71AD17">
      <w:pPr>
        <w:pStyle w:val="24"/>
        <w:shd w:val="clear" w:color="auto" w:fill="auto"/>
        <w:spacing w:before="0" w:beforeAutospacing="0" w:after="0" w:afterAutospacing="0" w:line="330" w:lineRule="atLeast"/>
        <w:rPr>
          <w:rFonts w:hint="eastAsia" w:cs="仿宋_GB2312"/>
          <w:b/>
          <w:bCs/>
          <w:color w:val="0000FF"/>
          <w:sz w:val="21"/>
          <w:szCs w:val="21"/>
          <w:highlight w:val="none"/>
        </w:rPr>
      </w:pPr>
    </w:p>
    <w:p w14:paraId="433D956A">
      <w:pPr>
        <w:pStyle w:val="24"/>
        <w:shd w:val="clear" w:color="auto" w:fill="auto"/>
        <w:spacing w:before="0" w:beforeAutospacing="0" w:after="0" w:afterAutospacing="0" w:line="330" w:lineRule="atLeast"/>
        <w:rPr>
          <w:rFonts w:hint="eastAsia" w:cs="仿宋_GB2312"/>
          <w:b/>
          <w:bCs/>
          <w:color w:val="0000FF"/>
          <w:sz w:val="21"/>
          <w:szCs w:val="21"/>
          <w:highlight w:val="none"/>
        </w:rPr>
      </w:pPr>
    </w:p>
    <w:p w14:paraId="4CA1D1DE">
      <w:pPr>
        <w:pStyle w:val="24"/>
        <w:shd w:val="clear" w:color="auto" w:fill="auto"/>
        <w:spacing w:before="0" w:beforeAutospacing="0" w:after="0" w:afterAutospacing="0" w:line="330" w:lineRule="atLeast"/>
        <w:rPr>
          <w:rFonts w:hint="eastAsia" w:cs="仿宋_GB2312"/>
          <w:b/>
          <w:bCs/>
          <w:color w:val="0000FF"/>
          <w:sz w:val="21"/>
          <w:szCs w:val="21"/>
          <w:highlight w:val="none"/>
        </w:rPr>
      </w:pPr>
    </w:p>
    <w:p w14:paraId="6807BA62">
      <w:pPr>
        <w:pStyle w:val="24"/>
        <w:shd w:val="clear" w:color="auto" w:fill="auto"/>
        <w:spacing w:before="0" w:beforeAutospacing="0" w:after="0" w:afterAutospacing="0" w:line="330" w:lineRule="atLeast"/>
        <w:rPr>
          <w:rFonts w:hint="eastAsia" w:cs="仿宋_GB2312"/>
          <w:b/>
          <w:bCs/>
          <w:color w:val="0000FF"/>
          <w:sz w:val="21"/>
          <w:szCs w:val="21"/>
          <w:highlight w:val="none"/>
        </w:rPr>
      </w:pPr>
    </w:p>
    <w:p w14:paraId="75584108">
      <w:pPr>
        <w:pStyle w:val="24"/>
        <w:shd w:val="clear" w:color="auto" w:fill="auto"/>
        <w:spacing w:before="0" w:beforeAutospacing="0" w:after="0" w:afterAutospacing="0" w:line="330" w:lineRule="atLeast"/>
        <w:rPr>
          <w:rFonts w:hint="eastAsia" w:cs="仿宋_GB2312"/>
          <w:b/>
          <w:bCs/>
          <w:color w:val="0000FF"/>
          <w:sz w:val="21"/>
          <w:szCs w:val="21"/>
          <w:highlight w:val="none"/>
        </w:rPr>
      </w:pPr>
    </w:p>
    <w:p w14:paraId="14F5078C">
      <w:pPr>
        <w:pStyle w:val="24"/>
        <w:shd w:val="clear" w:color="auto" w:fill="auto"/>
        <w:spacing w:before="0" w:beforeAutospacing="0" w:after="0" w:afterAutospacing="0" w:line="330" w:lineRule="atLeast"/>
        <w:rPr>
          <w:rFonts w:hint="eastAsia" w:cs="仿宋_GB2312"/>
          <w:b/>
          <w:bCs/>
          <w:color w:val="0000FF"/>
          <w:sz w:val="21"/>
          <w:szCs w:val="21"/>
          <w:highlight w:val="none"/>
        </w:rPr>
      </w:pPr>
    </w:p>
    <w:p w14:paraId="769ADE3D">
      <w:pPr>
        <w:pStyle w:val="24"/>
        <w:shd w:val="clear" w:color="auto" w:fill="auto"/>
        <w:spacing w:before="0" w:beforeAutospacing="0" w:after="0" w:afterAutospacing="0" w:line="330" w:lineRule="atLeast"/>
        <w:rPr>
          <w:rFonts w:hint="eastAsia" w:cs="仿宋_GB2312"/>
          <w:b/>
          <w:bCs/>
          <w:color w:val="0000FF"/>
          <w:sz w:val="21"/>
          <w:szCs w:val="21"/>
          <w:highlight w:val="none"/>
        </w:rPr>
      </w:pPr>
    </w:p>
    <w:p w14:paraId="549034FA">
      <w:pPr>
        <w:pStyle w:val="24"/>
        <w:shd w:val="clear" w:color="auto" w:fill="auto"/>
        <w:spacing w:before="0" w:beforeAutospacing="0" w:after="0" w:afterAutospacing="0" w:line="330" w:lineRule="atLeast"/>
        <w:rPr>
          <w:rFonts w:hint="eastAsia" w:cs="仿宋_GB2312"/>
          <w:b/>
          <w:bCs/>
          <w:color w:val="0000FF"/>
          <w:sz w:val="21"/>
          <w:szCs w:val="21"/>
          <w:highlight w:val="none"/>
        </w:rPr>
      </w:pPr>
    </w:p>
    <w:p w14:paraId="2CE44922">
      <w:pPr>
        <w:pStyle w:val="24"/>
        <w:shd w:val="clear" w:color="auto" w:fill="auto"/>
        <w:spacing w:before="0" w:beforeAutospacing="0" w:after="0" w:afterAutospacing="0" w:line="330" w:lineRule="atLeast"/>
        <w:rPr>
          <w:rFonts w:hint="eastAsia" w:cs="仿宋_GB2312"/>
          <w:b/>
          <w:bCs/>
          <w:color w:val="0000FF"/>
          <w:sz w:val="21"/>
          <w:szCs w:val="21"/>
          <w:highlight w:val="none"/>
        </w:rPr>
      </w:pPr>
    </w:p>
    <w:p w14:paraId="2702D896">
      <w:pPr>
        <w:pStyle w:val="24"/>
        <w:shd w:val="clear" w:color="auto" w:fill="auto"/>
        <w:spacing w:before="0" w:beforeAutospacing="0" w:after="0" w:afterAutospacing="0" w:line="330" w:lineRule="atLeast"/>
        <w:rPr>
          <w:rFonts w:hint="eastAsia" w:cs="仿宋_GB2312"/>
          <w:b/>
          <w:bCs/>
          <w:color w:val="0000FF"/>
          <w:sz w:val="21"/>
          <w:szCs w:val="21"/>
          <w:highlight w:val="none"/>
        </w:rPr>
      </w:pPr>
    </w:p>
    <w:p w14:paraId="704AE693">
      <w:pPr>
        <w:pStyle w:val="24"/>
        <w:shd w:val="clear" w:color="auto" w:fill="auto"/>
        <w:spacing w:before="0" w:beforeAutospacing="0" w:after="0" w:afterAutospacing="0" w:line="330" w:lineRule="atLeast"/>
        <w:rPr>
          <w:rFonts w:hint="eastAsia" w:cs="仿宋_GB2312"/>
          <w:b/>
          <w:bCs/>
          <w:color w:val="0000FF"/>
          <w:sz w:val="21"/>
          <w:szCs w:val="21"/>
          <w:highlight w:val="none"/>
        </w:rPr>
      </w:pPr>
    </w:p>
    <w:p w14:paraId="3EACCF11">
      <w:pPr>
        <w:pStyle w:val="35"/>
        <w:rPr>
          <w:rFonts w:hint="eastAsia" w:eastAsia="宋体"/>
          <w:lang w:val="en-US" w:eastAsia="zh-CN"/>
        </w:rPr>
      </w:pPr>
    </w:p>
    <w:sectPr>
      <w:pgSz w:w="11907" w:h="16840"/>
      <w:pgMar w:top="1440" w:right="1588" w:bottom="1440"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7370">
    <w:pPr>
      <w:pStyle w:val="19"/>
      <w:rPr>
        <w:rFonts w:ascii="宋体" w:hAnsi="宋体"/>
        <w:kern w:val="0"/>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EABDE">
    <w:pPr>
      <w:pStyle w:val="19"/>
      <w:rPr>
        <w:rFonts w:ascii="宋体" w:hAnsi="宋体"/>
        <w:kern w:val="0"/>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6B95EF">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46B95EF">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D8069">
    <w:pPr>
      <w:spacing w:before="1" w:line="231" w:lineRule="auto"/>
      <w:jc w:val="right"/>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A88449">
                          <w:pPr>
                            <w:pStyle w:val="19"/>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42A88449">
                    <w:pPr>
                      <w:pStyle w:val="19"/>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CAA7E">
    <w:pPr>
      <w:pStyle w:val="20"/>
      <w:pBdr>
        <w:bottom w:val="none" w:color="auto" w:sz="0" w:space="0"/>
      </w:pBdr>
      <w:spacing w:line="160" w:lineRule="atLeast"/>
      <w:jc w:val="both"/>
      <w:rPr>
        <w:rFonts w:ascii="楷体_GB2312" w:eastAsia="楷体_GB2312"/>
        <w:sz w:val="28"/>
        <w:u w:val="single"/>
      </w:rPr>
    </w:pPr>
  </w:p>
  <w:p w14:paraId="4BB5553D">
    <w:pPr>
      <w:pStyle w:val="20"/>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83295F1"/>
    <w:multiLevelType w:val="singleLevel"/>
    <w:tmpl w:val="283295F1"/>
    <w:lvl w:ilvl="0" w:tentative="0">
      <w:start w:val="1"/>
      <w:numFmt w:val="chineseCounting"/>
      <w:suff w:val="nothing"/>
      <w:lvlText w:val="（%1）"/>
      <w:lvlJc w:val="left"/>
      <w:rPr>
        <w:rFonts w:hint="eastAsia"/>
      </w:rPr>
    </w:lvl>
  </w:abstractNum>
  <w:abstractNum w:abstractNumId="4">
    <w:nsid w:val="63F2166E"/>
    <w:multiLevelType w:val="multilevel"/>
    <w:tmpl w:val="63F2166E"/>
    <w:lvl w:ilvl="0" w:tentative="0">
      <w:start w:val="1"/>
      <w:numFmt w:val="decimal"/>
      <w:lvlText w:val="%1."/>
      <w:lvlJc w:val="left"/>
      <w:pPr>
        <w:ind w:left="482" w:hanging="360"/>
      </w:pPr>
      <w:rPr>
        <w:rFonts w:hint="default"/>
      </w:rPr>
    </w:lvl>
    <w:lvl w:ilvl="1" w:tentative="0">
      <w:start w:val="1"/>
      <w:numFmt w:val="lowerLetter"/>
      <w:lvlText w:val="%2)"/>
      <w:lvlJc w:val="left"/>
      <w:pPr>
        <w:ind w:left="1002" w:hanging="440"/>
      </w:pPr>
    </w:lvl>
    <w:lvl w:ilvl="2" w:tentative="0">
      <w:start w:val="1"/>
      <w:numFmt w:val="lowerRoman"/>
      <w:lvlText w:val="%3."/>
      <w:lvlJc w:val="right"/>
      <w:pPr>
        <w:ind w:left="1442" w:hanging="440"/>
      </w:pPr>
    </w:lvl>
    <w:lvl w:ilvl="3" w:tentative="0">
      <w:start w:val="1"/>
      <w:numFmt w:val="decimal"/>
      <w:lvlText w:val="%4."/>
      <w:lvlJc w:val="left"/>
      <w:pPr>
        <w:ind w:left="1882" w:hanging="440"/>
      </w:pPr>
    </w:lvl>
    <w:lvl w:ilvl="4" w:tentative="0">
      <w:start w:val="1"/>
      <w:numFmt w:val="lowerLetter"/>
      <w:lvlText w:val="%5)"/>
      <w:lvlJc w:val="left"/>
      <w:pPr>
        <w:ind w:left="2322" w:hanging="440"/>
      </w:pPr>
    </w:lvl>
    <w:lvl w:ilvl="5" w:tentative="0">
      <w:start w:val="1"/>
      <w:numFmt w:val="lowerRoman"/>
      <w:lvlText w:val="%6."/>
      <w:lvlJc w:val="right"/>
      <w:pPr>
        <w:ind w:left="2762" w:hanging="440"/>
      </w:pPr>
    </w:lvl>
    <w:lvl w:ilvl="6" w:tentative="0">
      <w:start w:val="1"/>
      <w:numFmt w:val="decimal"/>
      <w:lvlText w:val="%7."/>
      <w:lvlJc w:val="left"/>
      <w:pPr>
        <w:ind w:left="3202" w:hanging="440"/>
      </w:pPr>
    </w:lvl>
    <w:lvl w:ilvl="7" w:tentative="0">
      <w:start w:val="1"/>
      <w:numFmt w:val="lowerLetter"/>
      <w:lvlText w:val="%8)"/>
      <w:lvlJc w:val="left"/>
      <w:pPr>
        <w:ind w:left="3642" w:hanging="440"/>
      </w:pPr>
    </w:lvl>
    <w:lvl w:ilvl="8" w:tentative="0">
      <w:start w:val="1"/>
      <w:numFmt w:val="lowerRoman"/>
      <w:lvlText w:val="%9."/>
      <w:lvlJc w:val="right"/>
      <w:pPr>
        <w:ind w:left="4082" w:hanging="440"/>
      </w:pPr>
    </w:lvl>
  </w:abstractNum>
  <w:abstractNum w:abstractNumId="5">
    <w:nsid w:val="6E5D1BD4"/>
    <w:multiLevelType w:val="singleLevel"/>
    <w:tmpl w:val="6E5D1BD4"/>
    <w:lvl w:ilvl="0" w:tentative="0">
      <w:start w:val="2"/>
      <w:numFmt w:val="decimal"/>
      <w:lvlText w:val="%1."/>
      <w:lvlJc w:val="left"/>
      <w:pPr>
        <w:tabs>
          <w:tab w:val="left" w:pos="312"/>
        </w:tabs>
      </w:pPr>
    </w:lvl>
  </w:abstractNum>
  <w:abstractNum w:abstractNumId="6">
    <w:nsid w:val="78104DFF"/>
    <w:multiLevelType w:val="singleLevel"/>
    <w:tmpl w:val="78104DFF"/>
    <w:lvl w:ilvl="0" w:tentative="0">
      <w:start w:val="8"/>
      <w:numFmt w:val="decimal"/>
      <w:lvlText w:val="%1."/>
      <w:lvlJc w:val="left"/>
      <w:pPr>
        <w:tabs>
          <w:tab w:val="left" w:pos="312"/>
        </w:tabs>
        <w:ind w:left="424" w:leftChars="0" w:firstLine="0" w:firstLineChars="0"/>
      </w:pPr>
    </w:lvl>
  </w:abstractNum>
  <w:num w:numId="1">
    <w:abstractNumId w:val="2"/>
  </w:num>
  <w:num w:numId="2">
    <w:abstractNumId w:val="1"/>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YzYyNWQ1YjZlYTc4Mjk0YmYzMGUyNDM3Yjk5ZGQ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2B07FF7"/>
    <w:rsid w:val="03733BDF"/>
    <w:rsid w:val="03A308DC"/>
    <w:rsid w:val="040532BA"/>
    <w:rsid w:val="04176582"/>
    <w:rsid w:val="051259ED"/>
    <w:rsid w:val="07041580"/>
    <w:rsid w:val="07932A4C"/>
    <w:rsid w:val="08DB1CFF"/>
    <w:rsid w:val="0A163546"/>
    <w:rsid w:val="0A9E30AD"/>
    <w:rsid w:val="0B6967D9"/>
    <w:rsid w:val="0BEB3B44"/>
    <w:rsid w:val="0C0644C0"/>
    <w:rsid w:val="10D62AA4"/>
    <w:rsid w:val="13552B79"/>
    <w:rsid w:val="13793DF7"/>
    <w:rsid w:val="141C4A83"/>
    <w:rsid w:val="14354A58"/>
    <w:rsid w:val="14677422"/>
    <w:rsid w:val="152E6B10"/>
    <w:rsid w:val="155046F8"/>
    <w:rsid w:val="15BF1042"/>
    <w:rsid w:val="1656732A"/>
    <w:rsid w:val="1803563A"/>
    <w:rsid w:val="181939B9"/>
    <w:rsid w:val="18D74DC1"/>
    <w:rsid w:val="195D72E5"/>
    <w:rsid w:val="19DE657C"/>
    <w:rsid w:val="1AED58EF"/>
    <w:rsid w:val="1D0A3BBC"/>
    <w:rsid w:val="1E011F5C"/>
    <w:rsid w:val="1F397F3B"/>
    <w:rsid w:val="1F3A0BB5"/>
    <w:rsid w:val="1FA92FCB"/>
    <w:rsid w:val="20193BC8"/>
    <w:rsid w:val="220D398C"/>
    <w:rsid w:val="22DA4820"/>
    <w:rsid w:val="2301566F"/>
    <w:rsid w:val="24165293"/>
    <w:rsid w:val="2482721D"/>
    <w:rsid w:val="24A10BF5"/>
    <w:rsid w:val="24D70B68"/>
    <w:rsid w:val="24E265EC"/>
    <w:rsid w:val="24EC4023"/>
    <w:rsid w:val="268745C7"/>
    <w:rsid w:val="26AB07CC"/>
    <w:rsid w:val="287B63A6"/>
    <w:rsid w:val="29613C02"/>
    <w:rsid w:val="2A397C18"/>
    <w:rsid w:val="2A5015D5"/>
    <w:rsid w:val="2AF63392"/>
    <w:rsid w:val="2BA67492"/>
    <w:rsid w:val="2C66791C"/>
    <w:rsid w:val="2D221D01"/>
    <w:rsid w:val="2D676A80"/>
    <w:rsid w:val="2D7A3266"/>
    <w:rsid w:val="2DBF2ED8"/>
    <w:rsid w:val="2EF57002"/>
    <w:rsid w:val="2F5F2B72"/>
    <w:rsid w:val="2F7E4D28"/>
    <w:rsid w:val="303A1725"/>
    <w:rsid w:val="312513B2"/>
    <w:rsid w:val="31B042BF"/>
    <w:rsid w:val="31F12401"/>
    <w:rsid w:val="31FF5F72"/>
    <w:rsid w:val="32035D60"/>
    <w:rsid w:val="326E6953"/>
    <w:rsid w:val="32F40A06"/>
    <w:rsid w:val="33523A32"/>
    <w:rsid w:val="34423DAB"/>
    <w:rsid w:val="34B81473"/>
    <w:rsid w:val="362A03A5"/>
    <w:rsid w:val="36824002"/>
    <w:rsid w:val="36D23A94"/>
    <w:rsid w:val="376940D0"/>
    <w:rsid w:val="37FD53D0"/>
    <w:rsid w:val="38056804"/>
    <w:rsid w:val="38204506"/>
    <w:rsid w:val="39321D68"/>
    <w:rsid w:val="3BAE6CD9"/>
    <w:rsid w:val="3C3000ED"/>
    <w:rsid w:val="3D232399"/>
    <w:rsid w:val="3D2E2D19"/>
    <w:rsid w:val="3D31181A"/>
    <w:rsid w:val="3DC87CB2"/>
    <w:rsid w:val="3F1749BD"/>
    <w:rsid w:val="3F4F365B"/>
    <w:rsid w:val="3F9A5B70"/>
    <w:rsid w:val="41093759"/>
    <w:rsid w:val="41380196"/>
    <w:rsid w:val="41415EFF"/>
    <w:rsid w:val="41D026B4"/>
    <w:rsid w:val="424236FF"/>
    <w:rsid w:val="43A6132E"/>
    <w:rsid w:val="452567EA"/>
    <w:rsid w:val="46886BA6"/>
    <w:rsid w:val="475F6E37"/>
    <w:rsid w:val="48524AAD"/>
    <w:rsid w:val="490552AA"/>
    <w:rsid w:val="4B225E65"/>
    <w:rsid w:val="4B7A4CDC"/>
    <w:rsid w:val="4BEE0FA1"/>
    <w:rsid w:val="4E302918"/>
    <w:rsid w:val="4E6A7057"/>
    <w:rsid w:val="4FFA680C"/>
    <w:rsid w:val="50981A4B"/>
    <w:rsid w:val="52390069"/>
    <w:rsid w:val="528D1696"/>
    <w:rsid w:val="52CB2821"/>
    <w:rsid w:val="542F765C"/>
    <w:rsid w:val="54914939"/>
    <w:rsid w:val="54EB5EC1"/>
    <w:rsid w:val="554D13F6"/>
    <w:rsid w:val="57580486"/>
    <w:rsid w:val="59472227"/>
    <w:rsid w:val="59DA41E0"/>
    <w:rsid w:val="5A2424B3"/>
    <w:rsid w:val="5A3906A0"/>
    <w:rsid w:val="5A9919E3"/>
    <w:rsid w:val="5B2A7B0A"/>
    <w:rsid w:val="5B417B6B"/>
    <w:rsid w:val="5B54373E"/>
    <w:rsid w:val="5BC745F2"/>
    <w:rsid w:val="5CA161B2"/>
    <w:rsid w:val="5EE21916"/>
    <w:rsid w:val="5F4417E0"/>
    <w:rsid w:val="5F88669E"/>
    <w:rsid w:val="61C70D25"/>
    <w:rsid w:val="620E761B"/>
    <w:rsid w:val="622F04A1"/>
    <w:rsid w:val="62707B3A"/>
    <w:rsid w:val="645C0879"/>
    <w:rsid w:val="64741C1C"/>
    <w:rsid w:val="648C064A"/>
    <w:rsid w:val="656B3097"/>
    <w:rsid w:val="666944DC"/>
    <w:rsid w:val="66AB4942"/>
    <w:rsid w:val="682B6697"/>
    <w:rsid w:val="687951D6"/>
    <w:rsid w:val="68AB69AF"/>
    <w:rsid w:val="68D653C8"/>
    <w:rsid w:val="68D85250"/>
    <w:rsid w:val="698D4180"/>
    <w:rsid w:val="6D171563"/>
    <w:rsid w:val="6D1F0B58"/>
    <w:rsid w:val="6D3654A5"/>
    <w:rsid w:val="6EB24C26"/>
    <w:rsid w:val="714769F9"/>
    <w:rsid w:val="7215486C"/>
    <w:rsid w:val="74170E85"/>
    <w:rsid w:val="75DC35E9"/>
    <w:rsid w:val="766E0635"/>
    <w:rsid w:val="77FA11D3"/>
    <w:rsid w:val="789E6834"/>
    <w:rsid w:val="79DD67E6"/>
    <w:rsid w:val="7A205476"/>
    <w:rsid w:val="7BCF79D9"/>
    <w:rsid w:val="7C1A4C7A"/>
    <w:rsid w:val="7C444892"/>
    <w:rsid w:val="7CAE7448"/>
    <w:rsid w:val="7D255862"/>
    <w:rsid w:val="7DF36BF7"/>
    <w:rsid w:val="7DFC2D65"/>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spacing w:line="0" w:lineRule="atLeast"/>
      <w:jc w:val="center"/>
      <w:outlineLvl w:val="1"/>
    </w:pPr>
    <w:rPr>
      <w:kern w:val="0"/>
      <w:sz w:val="28"/>
    </w:rPr>
  </w:style>
  <w:style w:type="paragraph" w:styleId="7">
    <w:name w:val="heading 3"/>
    <w:basedOn w:val="1"/>
    <w:next w:val="1"/>
    <w:link w:val="38"/>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
    <w:qFormat/>
    <w:uiPriority w:val="99"/>
    <w:pPr>
      <w:spacing w:after="120"/>
    </w:pPr>
  </w:style>
  <w:style w:type="paragraph" w:customStyle="1" w:styleId="3">
    <w:name w:val="Default"/>
    <w:next w:val="4"/>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4">
    <w:name w:val="footnote text"/>
    <w:basedOn w:val="1"/>
    <w:qFormat/>
    <w:uiPriority w:val="99"/>
    <w:pPr>
      <w:snapToGrid w:val="0"/>
      <w:jc w:val="left"/>
    </w:pPr>
    <w:rPr>
      <w:sz w:val="18"/>
      <w:szCs w:val="18"/>
    </w:rPr>
  </w:style>
  <w:style w:type="paragraph" w:styleId="8">
    <w:name w:val="caption"/>
    <w:basedOn w:val="1"/>
    <w:next w:val="1"/>
    <w:qFormat/>
    <w:uiPriority w:val="0"/>
    <w:rPr>
      <w:rFonts w:ascii="Cambria" w:hAnsi="Cambria" w:eastAsia="黑体"/>
      <w:sz w:val="20"/>
    </w:rPr>
  </w:style>
  <w:style w:type="paragraph" w:styleId="9">
    <w:name w:val="Document Map"/>
    <w:basedOn w:val="1"/>
    <w:link w:val="46"/>
    <w:qFormat/>
    <w:uiPriority w:val="0"/>
    <w:rPr>
      <w:rFonts w:ascii="宋体"/>
      <w:sz w:val="18"/>
      <w:szCs w:val="18"/>
    </w:rPr>
  </w:style>
  <w:style w:type="paragraph" w:styleId="10">
    <w:name w:val="annotation text"/>
    <w:basedOn w:val="1"/>
    <w:link w:val="45"/>
    <w:qFormat/>
    <w:uiPriority w:val="0"/>
    <w:pPr>
      <w:jc w:val="left"/>
    </w:pPr>
  </w:style>
  <w:style w:type="paragraph" w:styleId="11">
    <w:name w:val="Body Text 3"/>
    <w:basedOn w:val="1"/>
    <w:qFormat/>
    <w:uiPriority w:val="0"/>
    <w:pPr>
      <w:spacing w:after="120"/>
    </w:pPr>
    <w:rPr>
      <w:sz w:val="16"/>
      <w:szCs w:val="16"/>
    </w:rPr>
  </w:style>
  <w:style w:type="paragraph" w:styleId="12">
    <w:name w:val="Body Text Indent"/>
    <w:basedOn w:val="1"/>
    <w:next w:val="13"/>
    <w:qFormat/>
    <w:uiPriority w:val="0"/>
    <w:pPr>
      <w:ind w:firstLine="632" w:firstLineChars="200"/>
    </w:pPr>
    <w:rPr>
      <w:rFonts w:ascii="仿宋_GB2312" w:hAnsi="华文楷体" w:eastAsia="仿宋_GB2312"/>
      <w:sz w:val="32"/>
    </w:rPr>
  </w:style>
  <w:style w:type="paragraph" w:styleId="13">
    <w:name w:val="envelope return"/>
    <w:basedOn w:val="1"/>
    <w:qFormat/>
    <w:uiPriority w:val="99"/>
    <w:pPr>
      <w:snapToGrid w:val="0"/>
    </w:pPr>
    <w:rPr>
      <w:rFonts w:ascii="Arial" w:hAnsi="Arial"/>
    </w:rPr>
  </w:style>
  <w:style w:type="paragraph" w:styleId="14">
    <w:name w:val="List 2"/>
    <w:basedOn w:val="1"/>
    <w:qFormat/>
    <w:uiPriority w:val="0"/>
    <w:pPr>
      <w:ind w:left="400" w:leftChars="200" w:hanging="200" w:hangingChars="200"/>
    </w:pPr>
  </w:style>
  <w:style w:type="paragraph" w:styleId="15">
    <w:name w:val="Plain Text"/>
    <w:basedOn w:val="1"/>
    <w:link w:val="51"/>
    <w:qFormat/>
    <w:uiPriority w:val="99"/>
    <w:rPr>
      <w:rFonts w:ascii="宋体" w:hAnsi="Courier New"/>
      <w:szCs w:val="20"/>
    </w:rPr>
  </w:style>
  <w:style w:type="paragraph" w:styleId="16">
    <w:name w:val="Date"/>
    <w:basedOn w:val="1"/>
    <w:next w:val="1"/>
    <w:link w:val="47"/>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68"/>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caps/>
    </w:rPr>
  </w:style>
  <w:style w:type="paragraph" w:styleId="22">
    <w:name w:val="Body Text 2"/>
    <w:basedOn w:val="1"/>
    <w:link w:val="65"/>
    <w:qFormat/>
    <w:uiPriority w:val="0"/>
    <w:pPr>
      <w:spacing w:after="120" w:line="480" w:lineRule="auto"/>
    </w:pPr>
  </w:style>
  <w:style w:type="paragraph" w:styleId="23">
    <w:name w:val="Message Header"/>
    <w:basedOn w:val="1"/>
    <w:qFormat/>
    <w:uiPriority w:val="0"/>
    <w:pPr>
      <w:widowControl/>
      <w:shd w:val="pct20" w:color="000000" w:fill="auto"/>
      <w:ind w:left="1080" w:hanging="1080"/>
    </w:pPr>
    <w:rPr>
      <w:rFonts w:ascii="Cambria" w:hAnsi="Cambria" w:eastAsia="Cambria"/>
      <w:sz w:val="24"/>
    </w:rPr>
  </w:style>
  <w:style w:type="paragraph" w:styleId="24">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5">
    <w:name w:val="Body Text First Indent"/>
    <w:basedOn w:val="2"/>
    <w:link w:val="42"/>
    <w:qFormat/>
    <w:uiPriority w:val="0"/>
    <w:pPr>
      <w:ind w:firstLine="420" w:firstLineChars="100"/>
    </w:pPr>
  </w:style>
  <w:style w:type="paragraph" w:styleId="26">
    <w:name w:val="Body Text First Indent 2"/>
    <w:basedOn w:val="12"/>
    <w:qFormat/>
    <w:uiPriority w:val="99"/>
    <w:pPr>
      <w:tabs>
        <w:tab w:val="left" w:pos="0"/>
        <w:tab w:val="left" w:pos="993"/>
        <w:tab w:val="left" w:pos="1134"/>
      </w:tabs>
      <w:ind w:firstLine="420"/>
    </w:pPr>
  </w:style>
  <w:style w:type="table" w:styleId="28">
    <w:name w:val="Table Grid"/>
    <w:basedOn w:val="2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basedOn w:val="29"/>
    <w:qFormat/>
    <w:uiPriority w:val="0"/>
  </w:style>
  <w:style w:type="character" w:styleId="32">
    <w:name w:val="FollowedHyperlink"/>
    <w:basedOn w:val="29"/>
    <w:qFormat/>
    <w:uiPriority w:val="0"/>
    <w:rPr>
      <w:color w:val="000000"/>
      <w:u w:val="none"/>
    </w:rPr>
  </w:style>
  <w:style w:type="character" w:styleId="33">
    <w:name w:val="Hyperlink"/>
    <w:qFormat/>
    <w:uiPriority w:val="0"/>
    <w:rPr>
      <w:color w:val="333333"/>
      <w:u w:val="none"/>
    </w:rPr>
  </w:style>
  <w:style w:type="character" w:styleId="34">
    <w:name w:val="annotation reference"/>
    <w:qFormat/>
    <w:uiPriority w:val="99"/>
    <w:rPr>
      <w:sz w:val="21"/>
    </w:rPr>
  </w:style>
  <w:style w:type="paragraph" w:customStyle="1" w:styleId="35">
    <w:name w:val="BodyText1I"/>
    <w:basedOn w:val="36"/>
    <w:qFormat/>
    <w:uiPriority w:val="99"/>
    <w:pPr>
      <w:ind w:firstLine="420" w:firstLineChars="100"/>
    </w:pPr>
  </w:style>
  <w:style w:type="paragraph" w:customStyle="1" w:styleId="36">
    <w:name w:val="BodyText"/>
    <w:basedOn w:val="1"/>
    <w:qFormat/>
    <w:uiPriority w:val="99"/>
    <w:pPr>
      <w:spacing w:after="120"/>
    </w:pPr>
  </w:style>
  <w:style w:type="paragraph" w:customStyle="1" w:styleId="37">
    <w:name w:val="无间隔1"/>
    <w:next w:val="8"/>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标题 3 Char"/>
    <w:link w:val="7"/>
    <w:semiHidden/>
    <w:qFormat/>
    <w:uiPriority w:val="0"/>
    <w:rPr>
      <w:b/>
      <w:bCs/>
      <w:kern w:val="2"/>
      <w:sz w:val="32"/>
      <w:szCs w:val="32"/>
    </w:rPr>
  </w:style>
  <w:style w:type="character" w:customStyle="1" w:styleId="39">
    <w:name w:val="font231"/>
    <w:qFormat/>
    <w:uiPriority w:val="0"/>
    <w:rPr>
      <w:rFonts w:hint="eastAsia" w:ascii="宋体" w:hAnsi="宋体" w:eastAsia="宋体" w:cs="宋体"/>
      <w:color w:val="000000"/>
      <w:sz w:val="22"/>
      <w:szCs w:val="22"/>
      <w:u w:val="none"/>
    </w:rPr>
  </w:style>
  <w:style w:type="character" w:customStyle="1" w:styleId="40">
    <w:name w:val="font11"/>
    <w:qFormat/>
    <w:uiPriority w:val="0"/>
    <w:rPr>
      <w:rFonts w:hint="default" w:ascii="Times New Roman" w:hAnsi="Times New Roman" w:cs="Times New Roman"/>
      <w:color w:val="000000"/>
      <w:sz w:val="18"/>
      <w:szCs w:val="18"/>
      <w:u w:val="none"/>
    </w:rPr>
  </w:style>
  <w:style w:type="character" w:customStyle="1" w:styleId="41">
    <w:name w:val="font191"/>
    <w:qFormat/>
    <w:uiPriority w:val="0"/>
    <w:rPr>
      <w:rFonts w:hint="default" w:ascii="Calibri" w:hAnsi="Calibri" w:cs="Calibri"/>
      <w:color w:val="000000"/>
      <w:sz w:val="22"/>
      <w:szCs w:val="22"/>
      <w:u w:val="none"/>
    </w:rPr>
  </w:style>
  <w:style w:type="character" w:customStyle="1" w:styleId="42">
    <w:name w:val="正文首行缩进 Char"/>
    <w:link w:val="25"/>
    <w:qFormat/>
    <w:uiPriority w:val="0"/>
    <w:rPr>
      <w:kern w:val="2"/>
      <w:sz w:val="21"/>
      <w:szCs w:val="24"/>
    </w:rPr>
  </w:style>
  <w:style w:type="character" w:customStyle="1" w:styleId="43">
    <w:name w:val="正文文本 Char"/>
    <w:link w:val="2"/>
    <w:qFormat/>
    <w:uiPriority w:val="99"/>
    <w:rPr>
      <w:kern w:val="2"/>
      <w:sz w:val="21"/>
      <w:szCs w:val="24"/>
    </w:rPr>
  </w:style>
  <w:style w:type="character" w:customStyle="1" w:styleId="44">
    <w:name w:val="font151"/>
    <w:qFormat/>
    <w:uiPriority w:val="0"/>
    <w:rPr>
      <w:rFonts w:hint="default" w:ascii="Calibri" w:hAnsi="Calibri" w:cs="Calibri"/>
      <w:color w:val="000000"/>
      <w:sz w:val="22"/>
      <w:szCs w:val="22"/>
      <w:u w:val="none"/>
    </w:rPr>
  </w:style>
  <w:style w:type="character" w:customStyle="1" w:styleId="45">
    <w:name w:val="批注文字 Char"/>
    <w:link w:val="10"/>
    <w:qFormat/>
    <w:uiPriority w:val="0"/>
    <w:rPr>
      <w:kern w:val="2"/>
      <w:sz w:val="21"/>
      <w:szCs w:val="24"/>
    </w:rPr>
  </w:style>
  <w:style w:type="character" w:customStyle="1" w:styleId="46">
    <w:name w:val="文档结构图 Char"/>
    <w:link w:val="9"/>
    <w:qFormat/>
    <w:uiPriority w:val="0"/>
    <w:rPr>
      <w:rFonts w:ascii="宋体"/>
      <w:kern w:val="2"/>
      <w:sz w:val="18"/>
      <w:szCs w:val="18"/>
    </w:rPr>
  </w:style>
  <w:style w:type="character" w:customStyle="1" w:styleId="47">
    <w:name w:val="日期 Char"/>
    <w:link w:val="16"/>
    <w:qFormat/>
    <w:uiPriority w:val="0"/>
    <w:rPr>
      <w:kern w:val="2"/>
      <w:sz w:val="21"/>
      <w:szCs w:val="24"/>
    </w:rPr>
  </w:style>
  <w:style w:type="character" w:customStyle="1" w:styleId="48">
    <w:name w:val="font221"/>
    <w:qFormat/>
    <w:uiPriority w:val="0"/>
    <w:rPr>
      <w:rFonts w:hint="eastAsia" w:ascii="宋体" w:hAnsi="宋体" w:eastAsia="宋体" w:cs="宋体"/>
      <w:color w:val="000000"/>
      <w:sz w:val="20"/>
      <w:szCs w:val="20"/>
      <w:u w:val="none"/>
    </w:rPr>
  </w:style>
  <w:style w:type="character" w:customStyle="1" w:styleId="49">
    <w:name w:val="font61"/>
    <w:qFormat/>
    <w:uiPriority w:val="0"/>
    <w:rPr>
      <w:rFonts w:hint="eastAsia" w:ascii="宋体" w:hAnsi="宋体" w:eastAsia="宋体" w:cs="宋体"/>
      <w:color w:val="FF0000"/>
      <w:sz w:val="22"/>
      <w:szCs w:val="22"/>
      <w:u w:val="none"/>
    </w:rPr>
  </w:style>
  <w:style w:type="character" w:customStyle="1" w:styleId="50">
    <w:name w:val="font31"/>
    <w:qFormat/>
    <w:uiPriority w:val="0"/>
    <w:rPr>
      <w:rFonts w:hint="eastAsia" w:ascii="宋体" w:hAnsi="宋体" w:eastAsia="宋体" w:cs="宋体"/>
      <w:color w:val="000000"/>
      <w:sz w:val="18"/>
      <w:szCs w:val="18"/>
      <w:u w:val="none"/>
    </w:rPr>
  </w:style>
  <w:style w:type="character" w:customStyle="1" w:styleId="51">
    <w:name w:val="纯文本 Char"/>
    <w:link w:val="15"/>
    <w:qFormat/>
    <w:uiPriority w:val="99"/>
    <w:rPr>
      <w:rFonts w:ascii="宋体" w:hAnsi="Courier New"/>
      <w:kern w:val="2"/>
      <w:sz w:val="21"/>
    </w:rPr>
  </w:style>
  <w:style w:type="character" w:customStyle="1" w:styleId="52">
    <w:name w:val="访问过的超链接1"/>
    <w:qFormat/>
    <w:uiPriority w:val="0"/>
    <w:rPr>
      <w:color w:val="333333"/>
      <w:u w:val="none"/>
    </w:rPr>
  </w:style>
  <w:style w:type="character" w:customStyle="1" w:styleId="53">
    <w:name w:val="font01"/>
    <w:qFormat/>
    <w:uiPriority w:val="0"/>
    <w:rPr>
      <w:rFonts w:hint="eastAsia" w:ascii="宋体" w:hAnsi="宋体" w:eastAsia="宋体" w:cs="宋体"/>
      <w:color w:val="000000"/>
      <w:sz w:val="22"/>
      <w:szCs w:val="22"/>
      <w:u w:val="none"/>
    </w:rPr>
  </w:style>
  <w:style w:type="character" w:customStyle="1" w:styleId="54">
    <w:name w:val="font21"/>
    <w:qFormat/>
    <w:uiPriority w:val="0"/>
    <w:rPr>
      <w:rFonts w:hint="default" w:ascii="Times New Roman" w:hAnsi="Times New Roman" w:cs="Times New Roman"/>
      <w:color w:val="000000"/>
      <w:sz w:val="18"/>
      <w:szCs w:val="18"/>
      <w:u w:val="none"/>
    </w:rPr>
  </w:style>
  <w:style w:type="paragraph" w:customStyle="1" w:styleId="55">
    <w:name w:val="p0"/>
    <w:basedOn w:val="1"/>
    <w:qFormat/>
    <w:uiPriority w:val="0"/>
    <w:pPr>
      <w:widowControl/>
    </w:pPr>
    <w:rPr>
      <w:rFonts w:ascii="Calibri" w:hAnsi="Calibri" w:cs="宋体"/>
      <w:kern w:val="0"/>
      <w:szCs w:val="21"/>
    </w:rPr>
  </w:style>
  <w:style w:type="paragraph" w:customStyle="1" w:styleId="56">
    <w:name w:val="List Paragraph1"/>
    <w:basedOn w:val="1"/>
    <w:qFormat/>
    <w:uiPriority w:val="0"/>
    <w:pPr>
      <w:ind w:firstLine="420" w:firstLineChars="200"/>
    </w:pPr>
  </w:style>
  <w:style w:type="paragraph" w:customStyle="1" w:styleId="57">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8">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5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0">
    <w:name w:val="Char Char Char Char Char Char Char1 Char"/>
    <w:basedOn w:val="1"/>
    <w:qFormat/>
    <w:uiPriority w:val="0"/>
    <w:rPr>
      <w:rFonts w:ascii="Tahoma" w:hAnsi="Tahoma"/>
      <w:sz w:val="24"/>
      <w:szCs w:val="20"/>
    </w:rPr>
  </w:style>
  <w:style w:type="paragraph" w:styleId="61">
    <w:name w:val="List Paragraph"/>
    <w:basedOn w:val="1"/>
    <w:qFormat/>
    <w:uiPriority w:val="34"/>
    <w:pPr>
      <w:ind w:firstLine="420" w:firstLineChars="200"/>
    </w:pPr>
  </w:style>
  <w:style w:type="paragraph" w:customStyle="1" w:styleId="62">
    <w:name w:val="Char Char Char1 Char"/>
    <w:basedOn w:val="1"/>
    <w:qFormat/>
    <w:uiPriority w:val="0"/>
    <w:pPr>
      <w:spacing w:line="360" w:lineRule="auto"/>
      <w:ind w:firstLine="200" w:firstLineChars="200"/>
    </w:pPr>
    <w:rPr>
      <w:rFonts w:ascii="宋体" w:hAnsi="宋体" w:cs="宋体"/>
      <w:sz w:val="24"/>
    </w:rPr>
  </w:style>
  <w:style w:type="paragraph" w:customStyle="1" w:styleId="63">
    <w:name w:val="默认段落字体 Para Char Char Char Char Char Char Char Char Char Char"/>
    <w:basedOn w:val="1"/>
    <w:qFormat/>
    <w:uiPriority w:val="0"/>
    <w:pPr>
      <w:tabs>
        <w:tab w:val="right" w:pos="-2120"/>
      </w:tabs>
      <w:snapToGrid w:val="0"/>
    </w:pPr>
  </w:style>
  <w:style w:type="character" w:customStyle="1" w:styleId="64">
    <w:name w:val="generalinfo-address-text"/>
    <w:basedOn w:val="29"/>
    <w:qFormat/>
    <w:uiPriority w:val="0"/>
  </w:style>
  <w:style w:type="character" w:customStyle="1" w:styleId="65">
    <w:name w:val="正文文本 2 Char"/>
    <w:link w:val="22"/>
    <w:qFormat/>
    <w:uiPriority w:val="0"/>
    <w:rPr>
      <w:kern w:val="2"/>
      <w:sz w:val="21"/>
      <w:szCs w:val="24"/>
    </w:rPr>
  </w:style>
  <w:style w:type="character" w:customStyle="1" w:styleId="66">
    <w:name w:val="NormalCharacter"/>
    <w:qFormat/>
    <w:uiPriority w:val="0"/>
  </w:style>
  <w:style w:type="character" w:customStyle="1" w:styleId="67">
    <w:name w:val="页眉 Char"/>
    <w:link w:val="20"/>
    <w:qFormat/>
    <w:uiPriority w:val="99"/>
    <w:rPr>
      <w:kern w:val="2"/>
      <w:sz w:val="18"/>
      <w:szCs w:val="18"/>
    </w:rPr>
  </w:style>
  <w:style w:type="character" w:customStyle="1" w:styleId="68">
    <w:name w:val="页脚 Char"/>
    <w:link w:val="19"/>
    <w:qFormat/>
    <w:uiPriority w:val="99"/>
    <w:rPr>
      <w:kern w:val="2"/>
      <w:sz w:val="18"/>
      <w:szCs w:val="18"/>
    </w:rPr>
  </w:style>
  <w:style w:type="paragraph" w:customStyle="1" w:styleId="69">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0">
    <w:name w:val="contentlabel"/>
    <w:qFormat/>
    <w:uiPriority w:val="0"/>
  </w:style>
  <w:style w:type="paragraph" w:customStyle="1" w:styleId="71">
    <w:name w:val="Body Text First Indent1"/>
    <w:basedOn w:val="2"/>
    <w:qFormat/>
    <w:uiPriority w:val="0"/>
    <w:pPr>
      <w:autoSpaceDE w:val="0"/>
      <w:autoSpaceDN w:val="0"/>
      <w:ind w:firstLine="420" w:firstLineChars="100"/>
      <w:jc w:val="left"/>
    </w:pPr>
    <w:rPr>
      <w:rFonts w:ascii="宋体" w:hAnsi="等线" w:eastAsia="等线" w:cs="宋体"/>
      <w:kern w:val="0"/>
      <w:lang w:val="zh-CN"/>
    </w:rPr>
  </w:style>
  <w:style w:type="paragraph" w:customStyle="1" w:styleId="72">
    <w:name w:val="D&amp;L"/>
    <w:basedOn w:val="20"/>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3">
    <w:name w:val="icon_gys"/>
    <w:basedOn w:val="29"/>
    <w:qFormat/>
    <w:uiPriority w:val="0"/>
    <w:rPr>
      <w:sz w:val="21"/>
      <w:szCs w:val="21"/>
    </w:rPr>
  </w:style>
  <w:style w:type="character" w:customStyle="1" w:styleId="74">
    <w:name w:val="first-child"/>
    <w:basedOn w:val="29"/>
    <w:qFormat/>
    <w:uiPriority w:val="0"/>
    <w:rPr>
      <w:color w:val="1F3149"/>
      <w:sz w:val="24"/>
      <w:szCs w:val="24"/>
    </w:rPr>
  </w:style>
  <w:style w:type="character" w:customStyle="1" w:styleId="75">
    <w:name w:val="first-child1"/>
    <w:basedOn w:val="29"/>
    <w:qFormat/>
    <w:uiPriority w:val="0"/>
    <w:rPr>
      <w:color w:val="1F3149"/>
      <w:sz w:val="24"/>
      <w:szCs w:val="24"/>
    </w:rPr>
  </w:style>
  <w:style w:type="character" w:customStyle="1" w:styleId="76">
    <w:name w:val="xiadan"/>
    <w:basedOn w:val="29"/>
    <w:qFormat/>
    <w:uiPriority w:val="0"/>
    <w:rPr>
      <w:shd w:val="clear" w:color="auto" w:fill="E4393C"/>
    </w:rPr>
  </w:style>
  <w:style w:type="character" w:customStyle="1" w:styleId="77">
    <w:name w:val="fr"/>
    <w:basedOn w:val="29"/>
    <w:qFormat/>
    <w:uiPriority w:val="0"/>
  </w:style>
  <w:style w:type="character" w:customStyle="1" w:styleId="78">
    <w:name w:val="icon_ds"/>
    <w:basedOn w:val="29"/>
    <w:qFormat/>
    <w:uiPriority w:val="0"/>
  </w:style>
  <w:style w:type="paragraph" w:customStyle="1" w:styleId="79">
    <w:name w:val="正文1"/>
    <w:basedOn w:val="1"/>
    <w:qFormat/>
    <w:uiPriority w:val="0"/>
    <w:pPr>
      <w:widowControl/>
      <w:topLinePunct/>
      <w:spacing w:beforeLines="50" w:afterLines="50" w:line="300" w:lineRule="auto"/>
      <w:ind w:left="420"/>
    </w:pPr>
  </w:style>
  <w:style w:type="paragraph" w:customStyle="1" w:styleId="80">
    <w:name w:val="Table Text"/>
    <w:basedOn w:val="1"/>
    <w:semiHidden/>
    <w:qFormat/>
    <w:uiPriority w:val="0"/>
    <w:rPr>
      <w:rFonts w:ascii="宋体" w:hAnsi="宋体" w:eastAsia="宋体" w:cs="宋体"/>
      <w:sz w:val="24"/>
      <w:szCs w:val="24"/>
      <w:lang w:val="en-US" w:eastAsia="en-US" w:bidi="ar-SA"/>
    </w:rPr>
  </w:style>
  <w:style w:type="table" w:customStyle="1" w:styleId="8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52</Pages>
  <Words>22368</Words>
  <Characters>23516</Characters>
  <Lines>123</Lines>
  <Paragraphs>34</Paragraphs>
  <TotalTime>13</TotalTime>
  <ScaleCrop>false</ScaleCrop>
  <LinksUpToDate>false</LinksUpToDate>
  <CharactersWithSpaces>24483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user</cp:lastModifiedBy>
  <cp:lastPrinted>2020-11-18T03:21:00Z</cp:lastPrinted>
  <dcterms:modified xsi:type="dcterms:W3CDTF">2025-09-15T04:46:10Z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61A00C8252134D8FADAD9D8FE272AD85_13</vt:lpwstr>
  </property>
  <property fmtid="{D5CDD505-2E9C-101B-9397-08002B2CF9AE}" pid="4" name="KSOTemplateDocerSaveRecord">
    <vt:lpwstr>eyJoZGlkIjoiMGI2ZDFmZmVjNjhiYmI3Nzg5YTgxNzM4YzkzMWZjMzEiLCJ1c2VySWQiOiIxMDQyNjE2NTI1In0=</vt:lpwstr>
  </property>
</Properties>
</file>