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628B1">
      <w:pPr>
        <w:tabs>
          <w:tab w:val="left" w:pos="420"/>
        </w:tabs>
        <w:spacing w:before="0" w:after="0" w:line="1700" w:lineRule="auto"/>
        <w:ind w:left="0" w:right="0" w:firstLine="0"/>
        <w:jc w:val="center"/>
        <w:rPr>
          <w:rFonts w:ascii="Arial Black" w:hAnsi="Arial Black" w:eastAsia="Arial Black" w:cs="Arial Black"/>
          <w:b/>
          <w:color w:val="000000" w:themeColor="text1"/>
          <w:spacing w:val="36"/>
          <w:position w:val="0"/>
          <w:sz w:val="52"/>
          <w:shd w:val="clear" w:fill="auto"/>
          <w14:textFill>
            <w14:solidFill>
              <w14:schemeClr w14:val="tx1"/>
            </w14:solidFill>
          </w14:textFill>
        </w:rPr>
      </w:pPr>
      <w:r>
        <w:rPr>
          <w:rFonts w:ascii="宋体" w:hAnsi="宋体" w:eastAsia="宋体" w:cs="宋体"/>
          <w:b/>
          <w:color w:val="000000" w:themeColor="text1"/>
          <w:spacing w:val="36"/>
          <w:position w:val="0"/>
          <w:sz w:val="52"/>
          <w:shd w:val="clear" w:fill="auto"/>
          <w14:textFill>
            <w14:solidFill>
              <w14:schemeClr w14:val="tx1"/>
            </w14:solidFill>
          </w14:textFill>
        </w:rPr>
        <w:t>周口市公共资源交易中心</w:t>
      </w:r>
    </w:p>
    <w:p w14:paraId="09CA4147">
      <w:pPr>
        <w:tabs>
          <w:tab w:val="left" w:pos="315"/>
          <w:tab w:val="left" w:pos="8820"/>
        </w:tabs>
        <w:spacing w:before="0" w:after="0" w:line="500" w:lineRule="auto"/>
        <w:ind w:left="0" w:right="267" w:firstLine="0"/>
        <w:jc w:val="center"/>
        <w:rPr>
          <w:rFonts w:ascii="仿宋_GB2312" w:hAnsi="仿宋_GB2312" w:eastAsia="仿宋_GB2312" w:cs="仿宋_GB2312"/>
          <w:b/>
          <w:color w:val="000000" w:themeColor="text1"/>
          <w:spacing w:val="0"/>
          <w:position w:val="0"/>
          <w:sz w:val="48"/>
          <w:shd w:val="clear" w:fill="auto"/>
          <w14:textFill>
            <w14:solidFill>
              <w14:schemeClr w14:val="tx1"/>
            </w14:solidFill>
          </w14:textFill>
        </w:rPr>
      </w:pPr>
    </w:p>
    <w:p w14:paraId="7DD4FA04">
      <w:pPr>
        <w:tabs>
          <w:tab w:val="left" w:pos="315"/>
          <w:tab w:val="left" w:pos="8820"/>
        </w:tabs>
        <w:spacing w:before="0" w:after="0" w:line="500" w:lineRule="auto"/>
        <w:ind w:left="0" w:right="267" w:firstLine="0"/>
        <w:jc w:val="center"/>
        <w:rPr>
          <w:rFonts w:ascii="微软简标宋" w:hAnsi="微软简标宋" w:eastAsia="微软简标宋" w:cs="微软简标宋"/>
          <w:b/>
          <w:color w:val="000000" w:themeColor="text1"/>
          <w:spacing w:val="0"/>
          <w:position w:val="0"/>
          <w:sz w:val="52"/>
          <w:shd w:val="clear" w:fill="auto"/>
          <w14:textFill>
            <w14:solidFill>
              <w14:schemeClr w14:val="tx1"/>
            </w14:solidFill>
          </w14:textFill>
        </w:rPr>
      </w:pPr>
      <w:r>
        <w:rPr>
          <w:rFonts w:ascii="宋体" w:hAnsi="宋体" w:eastAsia="宋体" w:cs="宋体"/>
          <w:b/>
          <w:color w:val="000000" w:themeColor="text1"/>
          <w:spacing w:val="0"/>
          <w:position w:val="0"/>
          <w:sz w:val="52"/>
          <w:shd w:val="clear" w:fill="auto"/>
          <w14:textFill>
            <w14:solidFill>
              <w14:schemeClr w14:val="tx1"/>
            </w14:solidFill>
          </w14:textFill>
        </w:rPr>
        <w:t>竞争性磋商文件</w:t>
      </w:r>
    </w:p>
    <w:p w14:paraId="2D00B162">
      <w:pPr>
        <w:tabs>
          <w:tab w:val="left" w:pos="315"/>
          <w:tab w:val="left" w:pos="8820"/>
        </w:tabs>
        <w:spacing w:before="0" w:after="0" w:line="500" w:lineRule="auto"/>
        <w:ind w:left="0" w:right="267" w:firstLine="0"/>
        <w:jc w:val="center"/>
        <w:rPr>
          <w:rFonts w:ascii="仿宋_GB2312" w:hAnsi="仿宋_GB2312" w:eastAsia="仿宋_GB2312" w:cs="仿宋_GB2312"/>
          <w:color w:val="000000" w:themeColor="text1"/>
          <w:spacing w:val="0"/>
          <w:position w:val="0"/>
          <w:sz w:val="44"/>
          <w:shd w:val="clear" w:fill="auto"/>
          <w14:textFill>
            <w14:solidFill>
              <w14:schemeClr w14:val="tx1"/>
            </w14:solidFill>
          </w14:textFill>
        </w:rPr>
      </w:pPr>
    </w:p>
    <w:p w14:paraId="578A7DF3">
      <w:pPr>
        <w:tabs>
          <w:tab w:val="left" w:pos="315"/>
          <w:tab w:val="left" w:pos="8820"/>
        </w:tabs>
        <w:spacing w:before="0" w:after="0" w:line="500" w:lineRule="auto"/>
        <w:ind w:left="0" w:right="267" w:firstLine="0"/>
        <w:jc w:val="both"/>
        <w:rPr>
          <w:rFonts w:ascii="仿宋_GB2312" w:hAnsi="仿宋_GB2312" w:eastAsia="仿宋_GB2312" w:cs="仿宋_GB2312"/>
          <w:b/>
          <w:color w:val="000000" w:themeColor="text1"/>
          <w:spacing w:val="0"/>
          <w:position w:val="0"/>
          <w:sz w:val="36"/>
          <w:shd w:val="clear" w:fill="auto"/>
          <w14:textFill>
            <w14:solidFill>
              <w14:schemeClr w14:val="tx1"/>
            </w14:solidFill>
          </w14:textFill>
        </w:rPr>
      </w:pPr>
    </w:p>
    <w:p w14:paraId="5C1626BA">
      <w:pPr>
        <w:tabs>
          <w:tab w:val="left" w:pos="315"/>
          <w:tab w:val="left" w:pos="8820"/>
        </w:tabs>
        <w:spacing w:before="0" w:after="0" w:line="500" w:lineRule="auto"/>
        <w:ind w:left="0" w:right="267" w:firstLine="0"/>
        <w:jc w:val="both"/>
        <w:rPr>
          <w:rFonts w:ascii="仿宋_GB2312" w:hAnsi="仿宋_GB2312" w:eastAsia="仿宋_GB2312" w:cs="仿宋_GB2312"/>
          <w:b/>
          <w:color w:val="000000" w:themeColor="text1"/>
          <w:spacing w:val="0"/>
          <w:position w:val="0"/>
          <w:sz w:val="36"/>
          <w:shd w:val="clear" w:fill="auto"/>
          <w14:textFill>
            <w14:solidFill>
              <w14:schemeClr w14:val="tx1"/>
            </w14:solidFill>
          </w14:textFill>
        </w:rPr>
      </w:pPr>
    </w:p>
    <w:p w14:paraId="080A6BA0">
      <w:pPr>
        <w:tabs>
          <w:tab w:val="left" w:pos="315"/>
          <w:tab w:val="left" w:pos="8820"/>
        </w:tabs>
        <w:spacing w:before="0" w:after="0" w:line="500" w:lineRule="auto"/>
        <w:ind w:left="0" w:right="267" w:firstLine="0"/>
        <w:jc w:val="center"/>
        <w:rPr>
          <w:rFonts w:ascii="宋体" w:hAnsi="宋体" w:eastAsia="宋体" w:cs="宋体"/>
          <w:color w:val="000000" w:themeColor="text1"/>
          <w:spacing w:val="0"/>
          <w:position w:val="0"/>
          <w:sz w:val="32"/>
          <w:shd w:val="clear" w:fill="auto"/>
          <w14:textFill>
            <w14:solidFill>
              <w14:schemeClr w14:val="tx1"/>
            </w14:solidFill>
          </w14:textFill>
        </w:rPr>
      </w:pPr>
    </w:p>
    <w:p w14:paraId="6558AF63">
      <w:pPr>
        <w:tabs>
          <w:tab w:val="left" w:pos="315"/>
          <w:tab w:val="left" w:pos="8820"/>
        </w:tabs>
        <w:spacing w:before="0" w:after="0" w:line="500" w:lineRule="auto"/>
        <w:ind w:left="0" w:right="267" w:firstLine="0"/>
        <w:jc w:val="center"/>
        <w:rPr>
          <w:rFonts w:ascii="微软简标宋" w:hAnsi="微软简标宋" w:eastAsia="微软简标宋" w:cs="微软简标宋"/>
          <w:b/>
          <w:color w:val="000000" w:themeColor="text1"/>
          <w:spacing w:val="0"/>
          <w:position w:val="0"/>
          <w:sz w:val="52"/>
          <w:shd w:val="clear" w:fill="auto"/>
          <w14:textFill>
            <w14:solidFill>
              <w14:schemeClr w14:val="tx1"/>
            </w14:solidFill>
          </w14:textFill>
        </w:rPr>
      </w:pPr>
    </w:p>
    <w:p w14:paraId="36DBF7CB">
      <w:pPr>
        <w:tabs>
          <w:tab w:val="left" w:pos="315"/>
          <w:tab w:val="left" w:pos="8820"/>
        </w:tabs>
        <w:spacing w:before="0" w:after="0" w:line="500" w:lineRule="auto"/>
        <w:ind w:left="0" w:right="267" w:firstLine="0"/>
        <w:jc w:val="center"/>
        <w:rPr>
          <w:rFonts w:ascii="微软简标宋" w:hAnsi="微软简标宋" w:eastAsia="微软简标宋" w:cs="微软简标宋"/>
          <w:b/>
          <w:color w:val="000000" w:themeColor="text1"/>
          <w:spacing w:val="0"/>
          <w:position w:val="0"/>
          <w:sz w:val="52"/>
          <w:shd w:val="clear" w:fill="auto"/>
          <w14:textFill>
            <w14:solidFill>
              <w14:schemeClr w14:val="tx1"/>
            </w14:solidFill>
          </w14:textFill>
        </w:rPr>
      </w:pPr>
    </w:p>
    <w:p w14:paraId="27EBE581">
      <w:pPr>
        <w:tabs>
          <w:tab w:val="left" w:pos="315"/>
          <w:tab w:val="left" w:pos="8820"/>
        </w:tabs>
        <w:spacing w:line="600" w:lineRule="auto"/>
        <w:ind w:left="1606" w:right="267" w:hanging="1606" w:hangingChars="500"/>
        <w:jc w:val="left"/>
        <w:rPr>
          <w:rFonts w:hint="eastAsia" w:ascii="宋体" w:hAnsi="宋体" w:eastAsia="宋体" w:cs="宋体"/>
          <w:b/>
          <w:color w:val="000000" w:themeColor="text1"/>
          <w:sz w:val="32"/>
          <w:szCs w:val="32"/>
          <w:lang w:val="en-US" w:eastAsia="zh-CN"/>
          <w14:textFill>
            <w14:solidFill>
              <w14:schemeClr w14:val="tx1"/>
            </w14:solidFill>
          </w14:textFill>
        </w:rPr>
      </w:pPr>
      <w:r>
        <w:rPr>
          <w:rFonts w:ascii="宋体" w:hAnsi="宋体" w:eastAsia="宋体" w:cs="宋体"/>
          <w:b/>
          <w:color w:val="000000" w:themeColor="text1"/>
          <w:sz w:val="32"/>
          <w:szCs w:val="32"/>
          <w14:textFill>
            <w14:solidFill>
              <w14:schemeClr w14:val="tx1"/>
            </w14:solidFill>
          </w14:textFill>
        </w:rPr>
        <w:t>项目名称</w:t>
      </w:r>
      <w:r>
        <w:rPr>
          <w:rFonts w:hint="eastAsia" w:ascii="宋体" w:hAnsi="宋体" w:eastAsia="宋体" w:cs="宋体"/>
          <w:b/>
          <w:color w:val="000000" w:themeColor="text1"/>
          <w:sz w:val="32"/>
          <w:szCs w:val="32"/>
          <w:lang w:eastAsia="zh-CN"/>
          <w14:textFill>
            <w14:solidFill>
              <w14:schemeClr w14:val="tx1"/>
            </w14:solidFill>
          </w14:textFill>
        </w:rPr>
        <w:t>：</w:t>
      </w:r>
      <w:r>
        <w:rPr>
          <w:rFonts w:hint="eastAsia" w:ascii="宋体" w:hAnsi="宋体" w:eastAsia="宋体" w:cs="宋体"/>
          <w:b/>
          <w:color w:val="000000" w:themeColor="text1"/>
          <w:sz w:val="32"/>
          <w:szCs w:val="32"/>
          <w:lang w:val="en-US" w:eastAsia="zh-CN"/>
          <w14:textFill>
            <w14:solidFill>
              <w14:schemeClr w14:val="tx1"/>
            </w14:solidFill>
          </w14:textFill>
        </w:rPr>
        <w:t>周口市妇幼保健院(周口市儿童医院)窗帘采购项目</w:t>
      </w:r>
    </w:p>
    <w:p w14:paraId="49716EA9">
      <w:pPr>
        <w:tabs>
          <w:tab w:val="left" w:pos="315"/>
          <w:tab w:val="left" w:pos="8820"/>
        </w:tabs>
        <w:spacing w:line="600" w:lineRule="auto"/>
        <w:ind w:right="267"/>
        <w:jc w:val="left"/>
        <w:rPr>
          <w:rFonts w:hint="default" w:ascii="宋体" w:hAnsi="宋体" w:eastAsia="宋体" w:cs="宋体"/>
          <w:b/>
          <w:color w:val="000000" w:themeColor="text1"/>
          <w:sz w:val="32"/>
          <w:szCs w:val="32"/>
          <w:lang w:val="en-US" w:eastAsia="zh-CN"/>
          <w14:textFill>
            <w14:solidFill>
              <w14:schemeClr w14:val="tx1"/>
            </w14:solidFill>
          </w14:textFill>
        </w:rPr>
      </w:pPr>
      <w:r>
        <w:rPr>
          <w:rFonts w:ascii="宋体" w:hAnsi="宋体" w:eastAsia="宋体" w:cs="宋体"/>
          <w:b/>
          <w:color w:val="000000" w:themeColor="text1"/>
          <w:sz w:val="32"/>
          <w:szCs w:val="32"/>
          <w14:textFill>
            <w14:solidFill>
              <w14:schemeClr w14:val="tx1"/>
            </w14:solidFill>
          </w14:textFill>
        </w:rPr>
        <w:t>项目编号</w:t>
      </w:r>
      <w:r>
        <w:rPr>
          <w:rFonts w:hint="eastAsia" w:ascii="宋体" w:hAnsi="宋体" w:eastAsia="宋体" w:cs="宋体"/>
          <w:b/>
          <w:color w:val="000000" w:themeColor="text1"/>
          <w:sz w:val="32"/>
          <w:szCs w:val="32"/>
          <w:lang w:eastAsia="zh-CN"/>
          <w14:textFill>
            <w14:solidFill>
              <w14:schemeClr w14:val="tx1"/>
            </w14:solidFill>
          </w14:textFill>
        </w:rPr>
        <w:t>：</w:t>
      </w:r>
      <w:r>
        <w:rPr>
          <w:rFonts w:hint="eastAsia" w:ascii="宋体" w:hAnsi="宋体" w:eastAsia="宋体" w:cs="宋体"/>
          <w:b/>
          <w:color w:val="000000" w:themeColor="text1"/>
          <w:sz w:val="32"/>
          <w:szCs w:val="32"/>
          <w:lang w:val="en-US" w:eastAsia="zh-CN"/>
          <w14:textFill>
            <w14:solidFill>
              <w14:schemeClr w14:val="tx1"/>
            </w14:solidFill>
          </w14:textFill>
        </w:rPr>
        <w:t>周财磋商采购-2025-88</w:t>
      </w:r>
    </w:p>
    <w:p w14:paraId="4467E3CC">
      <w:pPr>
        <w:spacing w:after="120"/>
        <w:rPr>
          <w:rFonts w:ascii="宋体" w:hAnsi="宋体" w:eastAsia="宋体" w:cs="宋体"/>
          <w:b/>
          <w:color w:val="000000" w:themeColor="text1"/>
          <w:sz w:val="32"/>
          <w14:textFill>
            <w14:solidFill>
              <w14:schemeClr w14:val="tx1"/>
            </w14:solidFill>
          </w14:textFill>
        </w:rPr>
      </w:pPr>
    </w:p>
    <w:p w14:paraId="231322BE">
      <w:pPr>
        <w:spacing w:after="120"/>
        <w:rPr>
          <w:rFonts w:ascii="宋体" w:hAnsi="宋体" w:eastAsia="宋体" w:cs="宋体"/>
          <w:b/>
          <w:color w:val="000000" w:themeColor="text1"/>
          <w:sz w:val="32"/>
          <w14:textFill>
            <w14:solidFill>
              <w14:schemeClr w14:val="tx1"/>
            </w14:solidFill>
          </w14:textFill>
        </w:rPr>
      </w:pPr>
    </w:p>
    <w:p w14:paraId="59E07CE4">
      <w:pPr>
        <w:spacing w:after="120"/>
        <w:jc w:val="center"/>
        <w:rPr>
          <w:rFonts w:ascii="宋体" w:hAnsi="宋体" w:eastAsia="宋体" w:cs="宋体"/>
          <w:b/>
          <w:color w:val="000000" w:themeColor="text1"/>
          <w:spacing w:val="0"/>
          <w:position w:val="0"/>
          <w:sz w:val="32"/>
          <w:shd w:val="clear" w:fill="auto"/>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202</w:t>
      </w:r>
      <w:r>
        <w:rPr>
          <w:rFonts w:hint="eastAsia" w:ascii="宋体" w:hAnsi="宋体" w:eastAsia="宋体" w:cs="宋体"/>
          <w:b/>
          <w:color w:val="000000" w:themeColor="text1"/>
          <w:sz w:val="32"/>
          <w:lang w:val="en-US" w:eastAsia="zh-CN"/>
          <w14:textFill>
            <w14:solidFill>
              <w14:schemeClr w14:val="tx1"/>
            </w14:solidFill>
          </w14:textFill>
        </w:rPr>
        <w:t>5</w:t>
      </w:r>
      <w:r>
        <w:rPr>
          <w:rFonts w:ascii="宋体" w:hAnsi="宋体" w:eastAsia="宋体" w:cs="宋体"/>
          <w:b/>
          <w:color w:val="000000" w:themeColor="text1"/>
          <w:sz w:val="32"/>
          <w14:textFill>
            <w14:solidFill>
              <w14:schemeClr w14:val="tx1"/>
            </w14:solidFill>
          </w14:textFill>
        </w:rPr>
        <w:t>年</w:t>
      </w:r>
      <w:r>
        <w:rPr>
          <w:rFonts w:hint="eastAsia" w:ascii="宋体" w:hAnsi="宋体" w:eastAsia="宋体" w:cs="宋体"/>
          <w:b/>
          <w:color w:val="000000" w:themeColor="text1"/>
          <w:sz w:val="32"/>
          <w:lang w:val="en-US" w:eastAsia="zh-CN"/>
          <w14:textFill>
            <w14:solidFill>
              <w14:schemeClr w14:val="tx1"/>
            </w14:solidFill>
          </w14:textFill>
        </w:rPr>
        <w:t>9</w:t>
      </w:r>
      <w:r>
        <w:rPr>
          <w:rFonts w:ascii="宋体" w:hAnsi="宋体" w:eastAsia="宋体" w:cs="宋体"/>
          <w:b/>
          <w:color w:val="000000" w:themeColor="text1"/>
          <w:sz w:val="32"/>
          <w14:textFill>
            <w14:solidFill>
              <w14:schemeClr w14:val="tx1"/>
            </w14:solidFill>
          </w14:textFill>
        </w:rPr>
        <w:t>月</w:t>
      </w:r>
    </w:p>
    <w:p w14:paraId="1780FC13">
      <w:pPr>
        <w:spacing w:before="0" w:after="0" w:line="240" w:lineRule="auto"/>
        <w:ind w:right="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578A38B7">
      <w:pPr>
        <w:pStyle w:val="7"/>
        <w:rPr>
          <w:color w:val="000000" w:themeColor="text1"/>
          <w14:textFill>
            <w14:solidFill>
              <w14:schemeClr w14:val="tx1"/>
            </w14:solidFill>
          </w14:textFill>
        </w:rPr>
      </w:pPr>
    </w:p>
    <w:p w14:paraId="15896015">
      <w:pPr>
        <w:pStyle w:val="20"/>
        <w:rPr>
          <w:color w:val="000000" w:themeColor="text1"/>
          <w14:textFill>
            <w14:solidFill>
              <w14:schemeClr w14:val="tx1"/>
            </w14:solidFill>
          </w14:textFill>
        </w:rPr>
      </w:pPr>
    </w:p>
    <w:p w14:paraId="304E354D">
      <w:pPr>
        <w:rPr>
          <w:color w:val="000000" w:themeColor="text1"/>
          <w14:textFill>
            <w14:solidFill>
              <w14:schemeClr w14:val="tx1"/>
            </w14:solidFill>
          </w14:textFill>
        </w:rPr>
      </w:pPr>
    </w:p>
    <w:p w14:paraId="021D53A7">
      <w:pPr>
        <w:spacing w:before="0" w:after="0" w:line="560" w:lineRule="auto"/>
        <w:ind w:left="0" w:right="0" w:firstLine="0"/>
        <w:jc w:val="center"/>
        <w:rPr>
          <w:rFonts w:ascii="宋体" w:hAnsi="宋体" w:eastAsia="宋体" w:cs="宋体"/>
          <w:b/>
          <w:color w:val="000000" w:themeColor="text1"/>
          <w:spacing w:val="0"/>
          <w:position w:val="0"/>
          <w:sz w:val="32"/>
          <w:shd w:val="clear" w:fill="auto"/>
          <w14:textFill>
            <w14:solidFill>
              <w14:schemeClr w14:val="tx1"/>
            </w14:solidFill>
          </w14:textFill>
        </w:rPr>
      </w:pPr>
      <w:r>
        <w:rPr>
          <w:rFonts w:ascii="宋体" w:hAnsi="宋体" w:eastAsia="宋体" w:cs="宋体"/>
          <w:b/>
          <w:color w:val="000000" w:themeColor="text1"/>
          <w:spacing w:val="0"/>
          <w:position w:val="0"/>
          <w:sz w:val="32"/>
          <w:shd w:val="clear" w:fill="auto"/>
          <w14:textFill>
            <w14:solidFill>
              <w14:schemeClr w14:val="tx1"/>
            </w14:solidFill>
          </w14:textFill>
        </w:rPr>
        <w:t>目     录</w:t>
      </w:r>
    </w:p>
    <w:p w14:paraId="648C56B9">
      <w:pPr>
        <w:spacing w:before="0" w:after="0" w:line="240" w:lineRule="auto"/>
        <w:ind w:left="0" w:right="0" w:firstLine="0"/>
        <w:jc w:val="both"/>
        <w:rPr>
          <w:rFonts w:ascii="宋体" w:hAnsi="宋体" w:eastAsia="宋体" w:cs="宋体"/>
          <w:b/>
          <w:color w:val="000000" w:themeColor="text1"/>
          <w:spacing w:val="0"/>
          <w:position w:val="0"/>
          <w:sz w:val="32"/>
          <w:shd w:val="clear" w:fill="auto"/>
          <w14:textFill>
            <w14:solidFill>
              <w14:schemeClr w14:val="tx1"/>
            </w14:solidFill>
          </w14:textFill>
        </w:rPr>
      </w:pPr>
    </w:p>
    <w:p w14:paraId="240F8DBD">
      <w:pPr>
        <w:spacing w:before="0" w:after="0" w:line="800" w:lineRule="auto"/>
        <w:ind w:left="0" w:right="0" w:firstLine="0"/>
        <w:jc w:val="both"/>
        <w:rPr>
          <w:rFonts w:ascii="宋体" w:hAnsi="宋体" w:eastAsia="宋体" w:cs="宋体"/>
          <w:b/>
          <w:color w:val="000000" w:themeColor="text1"/>
          <w:spacing w:val="0"/>
          <w:position w:val="0"/>
          <w:sz w:val="32"/>
          <w:shd w:val="clear" w:fill="auto"/>
          <w14:textFill>
            <w14:solidFill>
              <w14:schemeClr w14:val="tx1"/>
            </w14:solidFill>
          </w14:textFill>
        </w:rPr>
      </w:pPr>
      <w:r>
        <w:rPr>
          <w:rFonts w:ascii="宋体" w:hAnsi="宋体" w:eastAsia="宋体" w:cs="宋体"/>
          <w:b/>
          <w:color w:val="000000" w:themeColor="text1"/>
          <w:spacing w:val="0"/>
          <w:position w:val="0"/>
          <w:sz w:val="32"/>
          <w:shd w:val="clear" w:fill="auto"/>
          <w14:textFill>
            <w14:solidFill>
              <w14:schemeClr w14:val="tx1"/>
            </w14:solidFill>
          </w14:textFill>
        </w:rPr>
        <w:t>第一章  竞争性磋商邀请函 .........................3</w:t>
      </w:r>
    </w:p>
    <w:p w14:paraId="7FEC4316">
      <w:pPr>
        <w:spacing w:before="0" w:after="0" w:line="800" w:lineRule="auto"/>
        <w:ind w:left="0" w:right="0" w:firstLine="0"/>
        <w:jc w:val="both"/>
        <w:rPr>
          <w:rFonts w:ascii="宋体" w:hAnsi="宋体" w:eastAsia="宋体" w:cs="宋体"/>
          <w:b/>
          <w:color w:val="000000" w:themeColor="text1"/>
          <w:spacing w:val="0"/>
          <w:position w:val="0"/>
          <w:sz w:val="32"/>
          <w:shd w:val="clear" w:fill="auto"/>
          <w14:textFill>
            <w14:solidFill>
              <w14:schemeClr w14:val="tx1"/>
            </w14:solidFill>
          </w14:textFill>
        </w:rPr>
      </w:pPr>
      <w:r>
        <w:rPr>
          <w:rFonts w:ascii="宋体" w:hAnsi="宋体" w:eastAsia="宋体" w:cs="宋体"/>
          <w:b/>
          <w:color w:val="000000" w:themeColor="text1"/>
          <w:spacing w:val="0"/>
          <w:position w:val="0"/>
          <w:sz w:val="32"/>
          <w:shd w:val="clear" w:fill="auto"/>
          <w14:textFill>
            <w14:solidFill>
              <w14:schemeClr w14:val="tx1"/>
            </w14:solidFill>
          </w14:textFill>
        </w:rPr>
        <w:t>第二章  供应商须知 ...............................6</w:t>
      </w:r>
    </w:p>
    <w:p w14:paraId="34D54DB3">
      <w:pPr>
        <w:spacing w:before="0" w:after="0" w:line="800" w:lineRule="auto"/>
        <w:ind w:left="0" w:right="0" w:firstLine="0"/>
        <w:jc w:val="both"/>
        <w:rPr>
          <w:rFonts w:hint="eastAsia" w:ascii="宋体" w:hAnsi="宋体" w:eastAsia="宋体" w:cs="宋体"/>
          <w:b/>
          <w:color w:val="000000" w:themeColor="text1"/>
          <w:spacing w:val="0"/>
          <w:position w:val="0"/>
          <w:sz w:val="32"/>
          <w:shd w:val="clear" w:fill="auto"/>
          <w:lang w:eastAsia="zh-CN"/>
          <w14:textFill>
            <w14:solidFill>
              <w14:schemeClr w14:val="tx1"/>
            </w14:solidFill>
          </w14:textFill>
        </w:rPr>
      </w:pPr>
      <w:r>
        <w:rPr>
          <w:rFonts w:ascii="宋体" w:hAnsi="宋体" w:eastAsia="宋体" w:cs="宋体"/>
          <w:b/>
          <w:color w:val="000000" w:themeColor="text1"/>
          <w:spacing w:val="0"/>
          <w:position w:val="0"/>
          <w:sz w:val="32"/>
          <w:shd w:val="clear" w:fill="auto"/>
          <w14:textFill>
            <w14:solidFill>
              <w14:schemeClr w14:val="tx1"/>
            </w14:solidFill>
          </w14:textFill>
        </w:rPr>
        <w:t>第三章  采购需求.................................2</w:t>
      </w:r>
      <w:r>
        <w:rPr>
          <w:rFonts w:hint="eastAsia" w:ascii="宋体" w:hAnsi="宋体" w:eastAsia="宋体" w:cs="宋体"/>
          <w:b/>
          <w:color w:val="000000" w:themeColor="text1"/>
          <w:spacing w:val="0"/>
          <w:position w:val="0"/>
          <w:sz w:val="32"/>
          <w:shd w:val="clear" w:fill="auto"/>
          <w:lang w:val="en-US" w:eastAsia="zh-CN"/>
          <w14:textFill>
            <w14:solidFill>
              <w14:schemeClr w14:val="tx1"/>
            </w14:solidFill>
          </w14:textFill>
        </w:rPr>
        <w:t>3</w:t>
      </w:r>
    </w:p>
    <w:p w14:paraId="03DA1DA0">
      <w:pPr>
        <w:spacing w:before="0" w:after="0" w:line="800" w:lineRule="auto"/>
        <w:ind w:left="0" w:right="0" w:firstLine="0"/>
        <w:jc w:val="both"/>
        <w:rPr>
          <w:rFonts w:hint="eastAsia" w:ascii="宋体" w:hAnsi="宋体" w:eastAsia="宋体" w:cs="宋体"/>
          <w:b/>
          <w:color w:val="000000" w:themeColor="text1"/>
          <w:spacing w:val="0"/>
          <w:position w:val="0"/>
          <w:sz w:val="32"/>
          <w:shd w:val="clear" w:fill="auto"/>
          <w:lang w:eastAsia="zh-CN"/>
          <w14:textFill>
            <w14:solidFill>
              <w14:schemeClr w14:val="tx1"/>
            </w14:solidFill>
          </w14:textFill>
        </w:rPr>
      </w:pPr>
      <w:r>
        <w:rPr>
          <w:rFonts w:ascii="宋体" w:hAnsi="宋体" w:eastAsia="宋体" w:cs="宋体"/>
          <w:b/>
          <w:color w:val="000000" w:themeColor="text1"/>
          <w:spacing w:val="0"/>
          <w:position w:val="0"/>
          <w:sz w:val="32"/>
          <w:shd w:val="clear" w:fill="auto"/>
          <w14:textFill>
            <w14:solidFill>
              <w14:schemeClr w14:val="tx1"/>
            </w14:solidFill>
          </w14:textFill>
        </w:rPr>
        <w:t>第四章  响应性文件内容及格式.....................2</w:t>
      </w:r>
      <w:r>
        <w:rPr>
          <w:rFonts w:hint="eastAsia" w:ascii="宋体" w:hAnsi="宋体" w:eastAsia="宋体" w:cs="宋体"/>
          <w:b/>
          <w:color w:val="000000" w:themeColor="text1"/>
          <w:spacing w:val="0"/>
          <w:position w:val="0"/>
          <w:sz w:val="32"/>
          <w:shd w:val="clear" w:fill="auto"/>
          <w:lang w:val="en-US" w:eastAsia="zh-CN"/>
          <w14:textFill>
            <w14:solidFill>
              <w14:schemeClr w14:val="tx1"/>
            </w14:solidFill>
          </w14:textFill>
        </w:rPr>
        <w:t>6</w:t>
      </w:r>
    </w:p>
    <w:p w14:paraId="2B53545C">
      <w:pPr>
        <w:spacing w:before="0" w:after="0" w:line="800" w:lineRule="auto"/>
        <w:ind w:left="0" w:right="0" w:firstLine="0"/>
        <w:jc w:val="both"/>
        <w:rPr>
          <w:rFonts w:hint="default" w:ascii="宋体" w:hAnsi="宋体" w:eastAsia="宋体" w:cs="宋体"/>
          <w:b/>
          <w:color w:val="000000" w:themeColor="text1"/>
          <w:spacing w:val="0"/>
          <w:position w:val="0"/>
          <w:sz w:val="32"/>
          <w:shd w:val="clear" w:fill="auto"/>
          <w:lang w:val="en-US" w:eastAsia="zh-CN"/>
          <w14:textFill>
            <w14:solidFill>
              <w14:schemeClr w14:val="tx1"/>
            </w14:solidFill>
          </w14:textFill>
        </w:rPr>
      </w:pPr>
      <w:r>
        <w:rPr>
          <w:rFonts w:ascii="宋体" w:hAnsi="宋体" w:eastAsia="宋体" w:cs="宋体"/>
          <w:b/>
          <w:color w:val="000000" w:themeColor="text1"/>
          <w:spacing w:val="0"/>
          <w:position w:val="0"/>
          <w:sz w:val="32"/>
          <w:shd w:val="clear" w:fill="auto"/>
          <w14:textFill>
            <w14:solidFill>
              <w14:schemeClr w14:val="tx1"/>
            </w14:solidFill>
          </w14:textFill>
        </w:rPr>
        <w:t>第五章  合同主要条款 合同签订指引、供应商履约验收指引</w:t>
      </w:r>
      <w:r>
        <w:rPr>
          <w:rFonts w:hint="eastAsia" w:ascii="宋体" w:hAnsi="宋体" w:eastAsia="宋体" w:cs="宋体"/>
          <w:b/>
          <w:color w:val="000000" w:themeColor="text1"/>
          <w:spacing w:val="0"/>
          <w:position w:val="0"/>
          <w:sz w:val="32"/>
          <w:shd w:val="clear" w:fill="auto"/>
          <w:lang w:val="en-US" w:eastAsia="zh-CN"/>
          <w14:textFill>
            <w14:solidFill>
              <w14:schemeClr w14:val="tx1"/>
            </w14:solidFill>
          </w14:textFill>
        </w:rPr>
        <w:t>...............................................39</w:t>
      </w:r>
    </w:p>
    <w:p w14:paraId="1FF89CAF">
      <w:pPr>
        <w:spacing w:before="0" w:after="0" w:line="800" w:lineRule="auto"/>
        <w:ind w:left="0" w:right="0" w:firstLine="0"/>
        <w:jc w:val="both"/>
        <w:rPr>
          <w:rFonts w:ascii="宋体" w:hAnsi="宋体" w:eastAsia="宋体" w:cs="宋体"/>
          <w:b/>
          <w:color w:val="000000" w:themeColor="text1"/>
          <w:spacing w:val="0"/>
          <w:position w:val="0"/>
          <w:sz w:val="32"/>
          <w:shd w:val="clear" w:fill="auto"/>
          <w14:textFill>
            <w14:solidFill>
              <w14:schemeClr w14:val="tx1"/>
            </w14:solidFill>
          </w14:textFill>
        </w:rPr>
      </w:pPr>
    </w:p>
    <w:p w14:paraId="3798D17D">
      <w:pPr>
        <w:spacing w:before="0" w:after="0" w:line="800" w:lineRule="auto"/>
        <w:ind w:left="0" w:right="0" w:firstLine="0"/>
        <w:jc w:val="both"/>
        <w:rPr>
          <w:rFonts w:ascii="宋体" w:hAnsi="宋体" w:eastAsia="宋体" w:cs="宋体"/>
          <w:b/>
          <w:color w:val="000000" w:themeColor="text1"/>
          <w:spacing w:val="0"/>
          <w:position w:val="0"/>
          <w:sz w:val="32"/>
          <w:shd w:val="clear" w:fill="auto"/>
          <w14:textFill>
            <w14:solidFill>
              <w14:schemeClr w14:val="tx1"/>
            </w14:solidFill>
          </w14:textFill>
        </w:rPr>
      </w:pPr>
    </w:p>
    <w:p w14:paraId="2C0AB307">
      <w:pPr>
        <w:spacing w:before="0" w:after="0" w:line="800" w:lineRule="auto"/>
        <w:ind w:left="0" w:right="0" w:firstLine="0"/>
        <w:jc w:val="both"/>
        <w:rPr>
          <w:rFonts w:ascii="宋体" w:hAnsi="宋体" w:eastAsia="宋体" w:cs="宋体"/>
          <w:b/>
          <w:color w:val="000000" w:themeColor="text1"/>
          <w:spacing w:val="0"/>
          <w:position w:val="0"/>
          <w:sz w:val="32"/>
          <w:shd w:val="clear" w:fill="auto"/>
          <w14:textFill>
            <w14:solidFill>
              <w14:schemeClr w14:val="tx1"/>
            </w14:solidFill>
          </w14:textFill>
        </w:rPr>
      </w:pPr>
    </w:p>
    <w:p w14:paraId="65DBFDB1">
      <w:pPr>
        <w:spacing w:before="0" w:after="0" w:line="800" w:lineRule="auto"/>
        <w:ind w:left="0" w:right="0" w:firstLine="2249"/>
        <w:jc w:val="both"/>
        <w:rPr>
          <w:rFonts w:ascii="宋体" w:hAnsi="宋体" w:eastAsia="宋体" w:cs="宋体"/>
          <w:b/>
          <w:color w:val="000000" w:themeColor="text1"/>
          <w:spacing w:val="0"/>
          <w:position w:val="0"/>
          <w:sz w:val="32"/>
          <w:shd w:val="clear" w:fill="auto"/>
          <w14:textFill>
            <w14:solidFill>
              <w14:schemeClr w14:val="tx1"/>
            </w14:solidFill>
          </w14:textFill>
        </w:rPr>
      </w:pPr>
      <w:r>
        <w:rPr>
          <w:rFonts w:ascii="宋体" w:hAnsi="宋体" w:eastAsia="宋体" w:cs="宋体"/>
          <w:b/>
          <w:color w:val="000000" w:themeColor="text1"/>
          <w:spacing w:val="0"/>
          <w:position w:val="0"/>
          <w:sz w:val="32"/>
          <w:shd w:val="clear" w:fill="auto"/>
          <w14:textFill>
            <w14:solidFill>
              <w14:schemeClr w14:val="tx1"/>
            </w14:solidFill>
          </w14:textFill>
        </w:rPr>
        <w:t xml:space="preserve">     </w:t>
      </w:r>
    </w:p>
    <w:p w14:paraId="6911B094">
      <w:pPr>
        <w:spacing w:before="0" w:after="0" w:line="240" w:lineRule="auto"/>
        <w:ind w:left="0" w:right="0" w:firstLine="42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471D8618">
      <w:pPr>
        <w:spacing w:before="0" w:after="0" w:line="240" w:lineRule="auto"/>
        <w:ind w:left="0" w:right="0" w:firstLine="42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5F742DB3">
      <w:pPr>
        <w:pStyle w:val="7"/>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25C73105">
      <w:pPr>
        <w:pStyle w:val="20"/>
        <w:rPr>
          <w:color w:val="000000" w:themeColor="text1"/>
          <w14:textFill>
            <w14:solidFill>
              <w14:schemeClr w14:val="tx1"/>
            </w14:solidFill>
          </w14:textFill>
        </w:rPr>
      </w:pPr>
    </w:p>
    <w:p w14:paraId="0BDF9FB6">
      <w:pPr>
        <w:spacing w:before="0" w:after="0" w:line="240" w:lineRule="auto"/>
        <w:ind w:left="0" w:right="0" w:firstLine="420"/>
        <w:jc w:val="left"/>
        <w:rPr>
          <w:rFonts w:ascii="仿宋_GB2312" w:hAnsi="仿宋_GB2312" w:eastAsia="仿宋_GB2312" w:cs="仿宋_GB2312"/>
          <w:b/>
          <w:color w:val="000000" w:themeColor="text1"/>
          <w:spacing w:val="0"/>
          <w:position w:val="0"/>
          <w:sz w:val="32"/>
          <w:shd w:val="clear" w:fill="auto"/>
          <w14:textFill>
            <w14:solidFill>
              <w14:schemeClr w14:val="tx1"/>
            </w14:solidFill>
          </w14:textFill>
        </w:rPr>
      </w:pPr>
      <w:r>
        <w:rPr>
          <w:rFonts w:ascii="仿宋_GB2312" w:hAnsi="仿宋_GB2312" w:eastAsia="仿宋_GB2312" w:cs="仿宋_GB2312"/>
          <w:b/>
          <w:color w:val="000000" w:themeColor="text1"/>
          <w:spacing w:val="0"/>
          <w:position w:val="0"/>
          <w:sz w:val="32"/>
          <w:shd w:val="clear" w:fill="auto"/>
          <w14:textFill>
            <w14:solidFill>
              <w14:schemeClr w14:val="tx1"/>
            </w14:solidFill>
          </w14:textFill>
        </w:rPr>
        <w:t xml:space="preserve"> </w:t>
      </w:r>
    </w:p>
    <w:p w14:paraId="2B89E2FB">
      <w:pPr>
        <w:numPr>
          <w:ilvl w:val="0"/>
          <w:numId w:val="1"/>
        </w:numPr>
        <w:spacing w:before="0" w:after="0" w:line="240" w:lineRule="auto"/>
        <w:ind w:left="0" w:right="0" w:firstLine="0"/>
        <w:jc w:val="center"/>
        <w:rPr>
          <w:rFonts w:ascii="宋体" w:hAnsi="宋体" w:eastAsia="宋体" w:cs="宋体"/>
          <w:b/>
          <w:color w:val="000000" w:themeColor="text1"/>
          <w:spacing w:val="0"/>
          <w:position w:val="0"/>
          <w:sz w:val="32"/>
          <w:shd w:val="clear" w:fill="auto"/>
          <w14:textFill>
            <w14:solidFill>
              <w14:schemeClr w14:val="tx1"/>
            </w14:solidFill>
          </w14:textFill>
        </w:rPr>
      </w:pPr>
      <w:r>
        <w:rPr>
          <w:rFonts w:ascii="宋体" w:hAnsi="宋体" w:eastAsia="宋体" w:cs="宋体"/>
          <w:b/>
          <w:color w:val="000000" w:themeColor="text1"/>
          <w:spacing w:val="0"/>
          <w:position w:val="0"/>
          <w:sz w:val="32"/>
          <w:shd w:val="clear" w:fill="auto"/>
          <w14:textFill>
            <w14:solidFill>
              <w14:schemeClr w14:val="tx1"/>
            </w14:solidFill>
          </w14:textFill>
        </w:rPr>
        <w:t xml:space="preserve">   竞争性磋商邀请函</w:t>
      </w:r>
    </w:p>
    <w:p w14:paraId="1348C6F1">
      <w:pPr>
        <w:numPr>
          <w:ilvl w:val="0"/>
          <w:numId w:val="0"/>
        </w:numPr>
        <w:spacing w:before="0" w:after="0" w:line="240" w:lineRule="auto"/>
        <w:ind w:leftChars="0" w:right="0" w:rightChars="0"/>
        <w:jc w:val="both"/>
        <w:rPr>
          <w:rFonts w:ascii="宋体" w:hAnsi="宋体" w:eastAsia="宋体" w:cs="宋体"/>
          <w:b/>
          <w:color w:val="000000" w:themeColor="text1"/>
          <w:spacing w:val="0"/>
          <w:position w:val="0"/>
          <w:sz w:val="32"/>
          <w:shd w:val="clear" w:fill="auto"/>
          <w14:textFill>
            <w14:solidFill>
              <w14:schemeClr w14:val="tx1"/>
            </w14:solidFill>
          </w14:textFill>
        </w:rPr>
      </w:pPr>
    </w:p>
    <w:p w14:paraId="4DCA5E66">
      <w:pPr>
        <w:keepNext w:val="0"/>
        <w:keepLines w:val="0"/>
        <w:pageBreakBefore w:val="0"/>
        <w:widowControl w:val="0"/>
        <w:kinsoku/>
        <w:wordWrap/>
        <w:overflowPunct/>
        <w:topLinePunct w:val="0"/>
        <w:bidi w:val="0"/>
        <w:adjustRightInd w:val="0"/>
        <w:snapToGrid w:val="0"/>
        <w:spacing w:line="360" w:lineRule="auto"/>
        <w:ind w:right="0" w:firstLine="480"/>
        <w:textAlignment w:val="auto"/>
        <w:rPr>
          <w:rFonts w:ascii="Times New Roman" w:hAnsi="Times New Roman" w:eastAsia="Times New Roman" w:cs="Times New Roman"/>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一、</w:t>
      </w:r>
      <w:r>
        <w:rPr>
          <w:rFonts w:ascii="宋体" w:hAnsi="宋体" w:eastAsia="宋体" w:cs="宋体"/>
          <w:color w:val="000000" w:themeColor="text1"/>
          <w:sz w:val="24"/>
          <w14:textFill>
            <w14:solidFill>
              <w14:schemeClr w14:val="tx1"/>
            </w14:solidFill>
          </w14:textFill>
        </w:rPr>
        <w:t>项目概况</w:t>
      </w:r>
    </w:p>
    <w:p w14:paraId="4BA6F2A9">
      <w:pPr>
        <w:keepNext w:val="0"/>
        <w:keepLines w:val="0"/>
        <w:pageBreakBefore w:val="0"/>
        <w:widowControl w:val="0"/>
        <w:kinsoku/>
        <w:wordWrap/>
        <w:overflowPunct/>
        <w:topLinePunct w:val="0"/>
        <w:bidi w:val="0"/>
        <w:adjustRightInd w:val="0"/>
        <w:snapToGrid w:val="0"/>
        <w:spacing w:line="360" w:lineRule="auto"/>
        <w:ind w:right="0" w:firstLine="480"/>
        <w:textAlignment w:val="auto"/>
        <w:rPr>
          <w:rFonts w:ascii="Times New Roman" w:hAnsi="Times New Roman" w:eastAsia="Times New Roman" w:cs="Times New Roman"/>
          <w:color w:val="000000" w:themeColor="text1"/>
          <w:sz w:val="24"/>
          <w14:textFill>
            <w14:solidFill>
              <w14:schemeClr w14:val="tx1"/>
            </w14:solidFill>
          </w14:textFill>
        </w:rPr>
      </w:pPr>
      <w:r>
        <w:rPr>
          <w:rFonts w:hint="eastAsia" w:ascii="宋体" w:hAnsi="宋体" w:eastAsia="宋体" w:cs="宋体"/>
          <w:color w:val="000000" w:themeColor="text1"/>
          <w:sz w:val="24"/>
          <w:u w:val="single"/>
          <w:lang w:eastAsia="zh-CN"/>
          <w14:textFill>
            <w14:solidFill>
              <w14:schemeClr w14:val="tx1"/>
            </w14:solidFill>
          </w14:textFill>
        </w:rPr>
        <w:t>周口市妇幼保健院(周口市儿童医院)窗帘采购项目</w:t>
      </w:r>
      <w:r>
        <w:rPr>
          <w:rFonts w:ascii="宋体" w:hAnsi="宋体" w:eastAsia="宋体" w:cs="宋体"/>
          <w:color w:val="000000" w:themeColor="text1"/>
          <w:sz w:val="24"/>
          <w14:textFill>
            <w14:solidFill>
              <w14:schemeClr w14:val="tx1"/>
            </w14:solidFill>
          </w14:textFill>
        </w:rPr>
        <w:t>的潜在供应商应在周口市公共资源交易中心网获取采购文件，并于</w:t>
      </w:r>
      <w:r>
        <w:rPr>
          <w:rFonts w:hint="eastAsia" w:ascii="Times New Roman" w:hAnsi="Times New Roman" w:eastAsia="宋体" w:cs="Times New Roman"/>
          <w:color w:val="000000" w:themeColor="text1"/>
          <w:sz w:val="24"/>
          <w:u w:val="single"/>
          <w14:textFill>
            <w14:solidFill>
              <w14:schemeClr w14:val="tx1"/>
            </w14:solidFill>
          </w14:textFill>
        </w:rPr>
        <w:t>202</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5</w:t>
      </w:r>
      <w:r>
        <w:rPr>
          <w:rFonts w:ascii="宋体" w:hAnsi="宋体" w:eastAsia="宋体" w:cs="宋体"/>
          <w:color w:val="000000" w:themeColor="text1"/>
          <w:sz w:val="24"/>
          <w:u w:val="single"/>
          <w14:textFill>
            <w14:solidFill>
              <w14:schemeClr w14:val="tx1"/>
            </w14:solidFill>
          </w14:textFill>
        </w:rPr>
        <w:t>年</w:t>
      </w:r>
      <w:r>
        <w:rPr>
          <w:rFonts w:hint="eastAsia" w:ascii="宋体" w:hAnsi="宋体" w:eastAsia="宋体" w:cs="宋体"/>
          <w:color w:val="000000" w:themeColor="text1"/>
          <w:sz w:val="24"/>
          <w:u w:val="single"/>
          <w:lang w:val="en-US" w:eastAsia="zh-CN"/>
          <w14:textFill>
            <w14:solidFill>
              <w14:schemeClr w14:val="tx1"/>
            </w14:solidFill>
          </w14:textFill>
        </w:rPr>
        <w:t>9</w:t>
      </w:r>
      <w:r>
        <w:rPr>
          <w:rFonts w:ascii="宋体" w:hAnsi="宋体" w:eastAsia="宋体" w:cs="宋体"/>
          <w:color w:val="000000" w:themeColor="text1"/>
          <w:sz w:val="24"/>
          <w:u w:val="single"/>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25</w:t>
      </w:r>
      <w:r>
        <w:rPr>
          <w:rFonts w:ascii="宋体" w:hAnsi="宋体" w:eastAsia="宋体" w:cs="宋体"/>
          <w:color w:val="000000" w:themeColor="text1"/>
          <w:sz w:val="24"/>
          <w:u w:val="single"/>
          <w14:textFill>
            <w14:solidFill>
              <w14:schemeClr w14:val="tx1"/>
            </w14:solidFill>
          </w14:textFill>
        </w:rPr>
        <w:t>日</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10</w:t>
      </w:r>
      <w:r>
        <w:rPr>
          <w:rFonts w:ascii="宋体" w:hAnsi="宋体" w:eastAsia="宋体" w:cs="宋体"/>
          <w:color w:val="000000" w:themeColor="text1"/>
          <w:sz w:val="24"/>
          <w:u w:val="single"/>
          <w14:textFill>
            <w14:solidFill>
              <w14:schemeClr w14:val="tx1"/>
            </w14:solidFill>
          </w14:textFill>
        </w:rPr>
        <w:t>点</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00</w:t>
      </w:r>
      <w:r>
        <w:rPr>
          <w:rFonts w:ascii="宋体" w:hAnsi="宋体" w:eastAsia="宋体" w:cs="宋体"/>
          <w:color w:val="000000" w:themeColor="text1"/>
          <w:sz w:val="24"/>
          <w:u w:val="single"/>
          <w14:textFill>
            <w14:solidFill>
              <w14:schemeClr w14:val="tx1"/>
            </w14:solidFill>
          </w14:textFill>
        </w:rPr>
        <w:t>分</w:t>
      </w:r>
      <w:r>
        <w:rPr>
          <w:rFonts w:ascii="宋体" w:hAnsi="宋体" w:eastAsia="宋体" w:cs="宋体"/>
          <w:color w:val="000000" w:themeColor="text1"/>
          <w:sz w:val="24"/>
          <w14:textFill>
            <w14:solidFill>
              <w14:schemeClr w14:val="tx1"/>
            </w14:solidFill>
          </w14:textFill>
        </w:rPr>
        <w:t>（北京时间）前提交响应文件。</w:t>
      </w:r>
    </w:p>
    <w:p w14:paraId="02B285A0">
      <w:pPr>
        <w:keepNext w:val="0"/>
        <w:keepLines w:val="0"/>
        <w:pageBreakBefore w:val="0"/>
        <w:widowControl w:val="0"/>
        <w:kinsoku/>
        <w:wordWrap/>
        <w:overflowPunct/>
        <w:topLinePunct w:val="0"/>
        <w:bidi w:val="0"/>
        <w:adjustRightInd w:val="0"/>
        <w:snapToGrid w:val="0"/>
        <w:spacing w:line="360" w:lineRule="auto"/>
        <w:ind w:right="0" w:firstLine="480" w:firstLineChars="200"/>
        <w:jc w:val="left"/>
        <w:textAlignment w:val="auto"/>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一、项目基本情况</w:t>
      </w:r>
    </w:p>
    <w:p w14:paraId="134B6773">
      <w:pPr>
        <w:keepNext w:val="0"/>
        <w:keepLines w:val="0"/>
        <w:pageBreakBefore w:val="0"/>
        <w:widowControl w:val="0"/>
        <w:tabs>
          <w:tab w:val="left" w:pos="315"/>
          <w:tab w:val="left" w:pos="8820"/>
        </w:tabs>
        <w:kinsoku/>
        <w:wordWrap/>
        <w:overflowPunct/>
        <w:topLinePunct w:val="0"/>
        <w:bidi w:val="0"/>
        <w:adjustRightInd w:val="0"/>
        <w:snapToGrid w:val="0"/>
        <w:spacing w:line="360" w:lineRule="auto"/>
        <w:ind w:right="0" w:firstLine="480" w:firstLineChars="200"/>
        <w:jc w:val="left"/>
        <w:textAlignment w:val="auto"/>
        <w:rPr>
          <w:rFonts w:hint="default" w:ascii="宋体" w:hAnsi="宋体" w:eastAsia="宋体" w:cs="宋体"/>
          <w:b/>
          <w:color w:val="000000" w:themeColor="text1"/>
          <w:sz w:val="32"/>
          <w:szCs w:val="32"/>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项目编号：</w:t>
      </w:r>
      <w:r>
        <w:rPr>
          <w:rFonts w:hint="eastAsia" w:ascii="宋体" w:hAnsi="宋体" w:eastAsia="宋体" w:cs="宋体"/>
          <w:color w:val="000000" w:themeColor="text1"/>
          <w:sz w:val="24"/>
          <w:lang w:val="en-US" w:eastAsia="zh-CN"/>
          <w14:textFill>
            <w14:solidFill>
              <w14:schemeClr w14:val="tx1"/>
            </w14:solidFill>
          </w14:textFill>
        </w:rPr>
        <w:t>周财磋商采购-</w:t>
      </w:r>
      <w:r>
        <w:rPr>
          <w:rFonts w:hint="eastAsia" w:ascii="宋体" w:hAnsi="宋体" w:eastAsia="宋体" w:cs="宋体"/>
          <w:color w:val="000000" w:themeColor="text1"/>
          <w:sz w:val="24"/>
          <w14:textFill>
            <w14:solidFill>
              <w14:schemeClr w14:val="tx1"/>
            </w14:solidFill>
          </w14:textFill>
        </w:rPr>
        <w:t>202</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88</w:t>
      </w:r>
    </w:p>
    <w:p w14:paraId="3012F5DA">
      <w:pPr>
        <w:keepNext w:val="0"/>
        <w:keepLines w:val="0"/>
        <w:pageBreakBefore w:val="0"/>
        <w:widowControl w:val="0"/>
        <w:kinsoku/>
        <w:wordWrap/>
        <w:overflowPunct/>
        <w:topLinePunct w:val="0"/>
        <w:bidi w:val="0"/>
        <w:adjustRightInd w:val="0"/>
        <w:snapToGrid w:val="0"/>
        <w:spacing w:line="360" w:lineRule="auto"/>
        <w:ind w:right="0" w:firstLine="480"/>
        <w:textAlignment w:val="auto"/>
        <w:rPr>
          <w:rFonts w:hint="eastAsia" w:ascii="宋体" w:hAnsi="宋体" w:eastAsia="宋体" w:cs="宋体"/>
          <w:color w:val="000000" w:themeColor="text1"/>
          <w:sz w:val="24"/>
          <w:u w:val="none"/>
          <w:lang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项目名称：</w:t>
      </w:r>
      <w:r>
        <w:rPr>
          <w:rFonts w:hint="eastAsia" w:ascii="宋体" w:hAnsi="宋体" w:eastAsia="宋体" w:cs="宋体"/>
          <w:color w:val="000000" w:themeColor="text1"/>
          <w:sz w:val="24"/>
          <w:u w:val="none"/>
          <w:lang w:eastAsia="zh-CN"/>
          <w14:textFill>
            <w14:solidFill>
              <w14:schemeClr w14:val="tx1"/>
            </w14:solidFill>
          </w14:textFill>
        </w:rPr>
        <w:t>周口市妇幼保健院(周口市儿童医院)窗帘采购项目</w:t>
      </w:r>
    </w:p>
    <w:p w14:paraId="08909BFD">
      <w:pPr>
        <w:keepNext w:val="0"/>
        <w:keepLines w:val="0"/>
        <w:pageBreakBefore w:val="0"/>
        <w:widowControl w:val="0"/>
        <w:kinsoku/>
        <w:wordWrap/>
        <w:overflowPunct/>
        <w:topLinePunct w:val="0"/>
        <w:bidi w:val="0"/>
        <w:adjustRightInd w:val="0"/>
        <w:snapToGrid w:val="0"/>
        <w:spacing w:line="360" w:lineRule="auto"/>
        <w:ind w:right="0" w:firstLine="480"/>
        <w:textAlignment w:val="auto"/>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采购方式：竞争性磋商</w:t>
      </w:r>
    </w:p>
    <w:p w14:paraId="372BA448">
      <w:pPr>
        <w:keepNext w:val="0"/>
        <w:keepLines w:val="0"/>
        <w:pageBreakBefore w:val="0"/>
        <w:widowControl w:val="0"/>
        <w:kinsoku/>
        <w:wordWrap/>
        <w:overflowPunct/>
        <w:topLinePunct w:val="0"/>
        <w:bidi w:val="0"/>
        <w:adjustRightInd w:val="0"/>
        <w:snapToGrid w:val="0"/>
        <w:spacing w:line="360" w:lineRule="auto"/>
        <w:ind w:right="0" w:firstLine="480"/>
        <w:textAlignment w:val="auto"/>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预算金额：</w:t>
      </w:r>
      <w:r>
        <w:rPr>
          <w:rFonts w:hint="eastAsia" w:ascii="宋体" w:hAnsi="宋体" w:eastAsia="宋体" w:cs="宋体"/>
          <w:color w:val="000000" w:themeColor="text1"/>
          <w:sz w:val="24"/>
          <w:lang w:val="en-US" w:eastAsia="zh-CN"/>
          <w14:textFill>
            <w14:solidFill>
              <w14:schemeClr w14:val="tx1"/>
            </w14:solidFill>
          </w14:textFill>
        </w:rPr>
        <w:t>1305000.00</w:t>
      </w:r>
      <w:r>
        <w:rPr>
          <w:rFonts w:hint="eastAsia" w:ascii="宋体" w:hAnsi="宋体" w:eastAsia="宋体" w:cs="宋体"/>
          <w:color w:val="000000" w:themeColor="text1"/>
          <w:sz w:val="24"/>
          <w14:textFill>
            <w14:solidFill>
              <w14:schemeClr w14:val="tx1"/>
            </w14:solidFill>
          </w14:textFill>
        </w:rPr>
        <w:t>元</w:t>
      </w:r>
    </w:p>
    <w:p w14:paraId="0181DB72">
      <w:pPr>
        <w:keepNext w:val="0"/>
        <w:keepLines w:val="0"/>
        <w:pageBreakBefore w:val="0"/>
        <w:widowControl w:val="0"/>
        <w:kinsoku/>
        <w:wordWrap/>
        <w:overflowPunct/>
        <w:topLinePunct w:val="0"/>
        <w:bidi w:val="0"/>
        <w:adjustRightInd w:val="0"/>
        <w:snapToGrid w:val="0"/>
        <w:spacing w:line="360" w:lineRule="auto"/>
        <w:ind w:right="0" w:firstLine="480"/>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包划分：</w:t>
      </w:r>
      <w:r>
        <w:rPr>
          <w:rFonts w:hint="eastAsia" w:ascii="宋体" w:hAnsi="宋体" w:eastAsia="宋体" w:cs="宋体"/>
          <w:color w:val="000000" w:themeColor="text1"/>
          <w:sz w:val="24"/>
          <w14:textFill>
            <w14:solidFill>
              <w14:schemeClr w14:val="tx1"/>
            </w14:solidFill>
          </w14:textFill>
        </w:rPr>
        <w:t>1</w:t>
      </w:r>
      <w:r>
        <w:rPr>
          <w:rFonts w:ascii="宋体" w:hAnsi="宋体" w:eastAsia="宋体" w:cs="宋体"/>
          <w:color w:val="000000" w:themeColor="text1"/>
          <w:sz w:val="24"/>
          <w14:textFill>
            <w14:solidFill>
              <w14:schemeClr w14:val="tx1"/>
            </w14:solidFill>
          </w14:textFill>
        </w:rPr>
        <w:t>个包</w:t>
      </w:r>
    </w:p>
    <w:tbl>
      <w:tblPr>
        <w:tblStyle w:val="16"/>
        <w:tblW w:w="8285" w:type="dxa"/>
        <w:jc w:val="center"/>
        <w:tblLayout w:type="autofit"/>
        <w:tblCellMar>
          <w:top w:w="0" w:type="dxa"/>
          <w:left w:w="10" w:type="dxa"/>
          <w:bottom w:w="0" w:type="dxa"/>
          <w:right w:w="10" w:type="dxa"/>
        </w:tblCellMar>
      </w:tblPr>
      <w:tblGrid>
        <w:gridCol w:w="781"/>
        <w:gridCol w:w="5587"/>
        <w:gridCol w:w="1917"/>
      </w:tblGrid>
      <w:tr w14:paraId="3B08A040">
        <w:tblPrEx>
          <w:tblCellMar>
            <w:top w:w="0" w:type="dxa"/>
            <w:left w:w="10" w:type="dxa"/>
            <w:bottom w:w="0" w:type="dxa"/>
            <w:right w:w="10" w:type="dxa"/>
          </w:tblCellMar>
        </w:tblPrEx>
        <w:trPr>
          <w:trHeight w:val="635"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4EF00B">
            <w:pPr>
              <w:keepNext w:val="0"/>
              <w:keepLines w:val="0"/>
              <w:pageBreakBefore w:val="0"/>
              <w:widowControl w:val="0"/>
              <w:kinsoku/>
              <w:wordWrap/>
              <w:overflowPunct/>
              <w:topLinePunct w:val="0"/>
              <w:autoSpaceDE/>
              <w:autoSpaceDN/>
              <w:bidi w:val="0"/>
              <w:adjustRightInd w:val="0"/>
              <w:snapToGrid w:val="0"/>
              <w:spacing w:line="288" w:lineRule="auto"/>
              <w:ind w:right="0"/>
              <w:jc w:val="center"/>
              <w:textAlignment w:val="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shd w:val="clear" w:color="auto" w:fill="FFFFFF"/>
                <w14:textFill>
                  <w14:solidFill>
                    <w14:schemeClr w14:val="tx1"/>
                  </w14:solidFill>
                </w14:textFill>
              </w:rPr>
              <w:t>包号</w:t>
            </w:r>
          </w:p>
        </w:tc>
        <w:tc>
          <w:tcPr>
            <w:tcW w:w="55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FA0C01">
            <w:pPr>
              <w:keepNext w:val="0"/>
              <w:keepLines w:val="0"/>
              <w:pageBreakBefore w:val="0"/>
              <w:widowControl w:val="0"/>
              <w:kinsoku/>
              <w:wordWrap/>
              <w:overflowPunct/>
              <w:topLinePunct w:val="0"/>
              <w:autoSpaceDE/>
              <w:autoSpaceDN/>
              <w:bidi w:val="0"/>
              <w:adjustRightInd w:val="0"/>
              <w:snapToGrid w:val="0"/>
              <w:spacing w:line="288" w:lineRule="auto"/>
              <w:ind w:right="0"/>
              <w:jc w:val="center"/>
              <w:textAlignment w:val="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shd w:val="clear" w:color="auto" w:fill="FFFFFF"/>
                <w14:textFill>
                  <w14:solidFill>
                    <w14:schemeClr w14:val="tx1"/>
                  </w14:solidFill>
                </w14:textFill>
              </w:rPr>
              <w:t>包名称</w:t>
            </w:r>
          </w:p>
        </w:tc>
        <w:tc>
          <w:tcPr>
            <w:tcW w:w="19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5DDFF7">
            <w:pPr>
              <w:keepNext w:val="0"/>
              <w:keepLines w:val="0"/>
              <w:pageBreakBefore w:val="0"/>
              <w:widowControl w:val="0"/>
              <w:kinsoku/>
              <w:wordWrap/>
              <w:overflowPunct/>
              <w:topLinePunct w:val="0"/>
              <w:autoSpaceDE/>
              <w:autoSpaceDN/>
              <w:bidi w:val="0"/>
              <w:adjustRightInd w:val="0"/>
              <w:snapToGrid w:val="0"/>
              <w:spacing w:line="288" w:lineRule="auto"/>
              <w:ind w:right="0"/>
              <w:jc w:val="center"/>
              <w:textAlignment w:val="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shd w:val="clear" w:color="auto" w:fill="FFFFFF"/>
                <w14:textFill>
                  <w14:solidFill>
                    <w14:schemeClr w14:val="tx1"/>
                  </w14:solidFill>
                </w14:textFill>
              </w:rPr>
              <w:t>包最高限价万元</w:t>
            </w:r>
          </w:p>
        </w:tc>
      </w:tr>
      <w:tr w14:paraId="3BA39352">
        <w:tblPrEx>
          <w:tblCellMar>
            <w:top w:w="0" w:type="dxa"/>
            <w:left w:w="10" w:type="dxa"/>
            <w:bottom w:w="0" w:type="dxa"/>
            <w:right w:w="10" w:type="dxa"/>
          </w:tblCellMar>
        </w:tblPrEx>
        <w:trPr>
          <w:trHeight w:val="1024"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FAA9F1">
            <w:pPr>
              <w:keepNext w:val="0"/>
              <w:keepLines w:val="0"/>
              <w:pageBreakBefore w:val="0"/>
              <w:widowControl w:val="0"/>
              <w:kinsoku/>
              <w:wordWrap/>
              <w:overflowPunct/>
              <w:topLinePunct w:val="0"/>
              <w:autoSpaceDE/>
              <w:autoSpaceDN/>
              <w:bidi w:val="0"/>
              <w:adjustRightInd w:val="0"/>
              <w:snapToGrid w:val="0"/>
              <w:spacing w:line="288" w:lineRule="auto"/>
              <w:ind w:right="0"/>
              <w:jc w:val="center"/>
              <w:textAlignment w:val="auto"/>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1</w:t>
            </w:r>
          </w:p>
        </w:tc>
        <w:tc>
          <w:tcPr>
            <w:tcW w:w="55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5BA6AD">
            <w:pPr>
              <w:keepNext w:val="0"/>
              <w:keepLines w:val="0"/>
              <w:pageBreakBefore w:val="0"/>
              <w:widowControl w:val="0"/>
              <w:kinsoku/>
              <w:wordWrap/>
              <w:overflowPunct/>
              <w:topLinePunct w:val="0"/>
              <w:autoSpaceDE/>
              <w:autoSpaceDN/>
              <w:bidi w:val="0"/>
              <w:adjustRightInd w:val="0"/>
              <w:snapToGrid w:val="0"/>
              <w:spacing w:line="288" w:lineRule="auto"/>
              <w:ind w:right="0"/>
              <w:jc w:val="center"/>
              <w:textAlignment w:val="auto"/>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u w:val="none"/>
                <w:lang w:eastAsia="zh-CN"/>
                <w14:textFill>
                  <w14:solidFill>
                    <w14:schemeClr w14:val="tx1"/>
                  </w14:solidFill>
                </w14:textFill>
              </w:rPr>
              <w:t>周口市妇幼保健院(周口市儿童医院)窗帘采购项目</w:t>
            </w:r>
          </w:p>
        </w:tc>
        <w:tc>
          <w:tcPr>
            <w:tcW w:w="19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90CE16">
            <w:pPr>
              <w:keepNext w:val="0"/>
              <w:keepLines w:val="0"/>
              <w:pageBreakBefore w:val="0"/>
              <w:widowControl w:val="0"/>
              <w:kinsoku/>
              <w:wordWrap/>
              <w:overflowPunct/>
              <w:topLinePunct w:val="0"/>
              <w:autoSpaceDE/>
              <w:autoSpaceDN/>
              <w:bidi w:val="0"/>
              <w:adjustRightInd w:val="0"/>
              <w:snapToGrid w:val="0"/>
              <w:spacing w:line="288" w:lineRule="auto"/>
              <w:ind w:right="0"/>
              <w:jc w:val="center"/>
              <w:textAlignment w:val="auto"/>
              <w:rPr>
                <w:rFonts w:hint="default"/>
                <w:color w:val="000000" w:themeColor="text1"/>
                <w:lang w:val="en-US"/>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130.5</w:t>
            </w:r>
          </w:p>
        </w:tc>
      </w:tr>
    </w:tbl>
    <w:p w14:paraId="48744F10">
      <w:pPr>
        <w:keepNext w:val="0"/>
        <w:keepLines w:val="0"/>
        <w:pageBreakBefore w:val="0"/>
        <w:widowControl w:val="0"/>
        <w:kinsoku/>
        <w:wordWrap/>
        <w:overflowPunct/>
        <w:topLinePunct w:val="0"/>
        <w:bidi w:val="0"/>
        <w:adjustRightInd w:val="0"/>
        <w:snapToGrid w:val="0"/>
        <w:spacing w:line="360" w:lineRule="auto"/>
        <w:ind w:right="0" w:firstLine="480"/>
        <w:textAlignment w:val="auto"/>
        <w:rPr>
          <w:rFonts w:ascii="宋体" w:hAnsi="宋体" w:eastAsia="宋体" w:cs="宋体"/>
          <w:color w:val="000000" w:themeColor="text1"/>
          <w:sz w:val="24"/>
          <w14:textFill>
            <w14:solidFill>
              <w14:schemeClr w14:val="tx1"/>
            </w14:solidFill>
          </w14:textFill>
        </w:rPr>
      </w:pPr>
    </w:p>
    <w:p w14:paraId="4F8AE54A">
      <w:pPr>
        <w:keepNext w:val="0"/>
        <w:keepLines w:val="0"/>
        <w:pageBreakBefore w:val="0"/>
        <w:widowControl w:val="0"/>
        <w:kinsoku/>
        <w:wordWrap/>
        <w:overflowPunct/>
        <w:topLinePunct w:val="0"/>
        <w:bidi w:val="0"/>
        <w:adjustRightInd w:val="0"/>
        <w:snapToGrid w:val="0"/>
        <w:spacing w:line="360" w:lineRule="auto"/>
        <w:ind w:right="0" w:firstLine="480"/>
        <w:textAlignment w:val="auto"/>
        <w:rPr>
          <w:rFonts w:hint="default" w:eastAsia="宋体"/>
          <w:color w:val="000000" w:themeColor="text1"/>
          <w:sz w:val="24"/>
          <w:szCs w:val="32"/>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采购需求：</w:t>
      </w:r>
      <w:r>
        <w:rPr>
          <w:rFonts w:hint="eastAsia" w:ascii="宋体" w:hAnsi="宋体" w:eastAsia="宋体" w:cs="宋体"/>
          <w:color w:val="000000" w:themeColor="text1"/>
          <w:sz w:val="24"/>
          <w:u w:val="none"/>
          <w:lang w:eastAsia="zh-CN"/>
          <w14:textFill>
            <w14:solidFill>
              <w14:schemeClr w14:val="tx1"/>
            </w14:solidFill>
          </w14:textFill>
        </w:rPr>
        <w:t>窗帘</w:t>
      </w:r>
      <w:r>
        <w:rPr>
          <w:rFonts w:hint="eastAsia" w:ascii="宋体" w:hAnsi="宋体" w:eastAsia="宋体" w:cs="宋体"/>
          <w:color w:val="000000" w:themeColor="text1"/>
          <w:sz w:val="24"/>
          <w:lang w:val="en-US" w:eastAsia="zh-CN"/>
          <w14:textFill>
            <w14:solidFill>
              <w14:schemeClr w14:val="tx1"/>
            </w14:solidFill>
          </w14:textFill>
        </w:rPr>
        <w:t>采购</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详见采购文件</w:t>
      </w:r>
    </w:p>
    <w:p w14:paraId="54384E5B">
      <w:pPr>
        <w:keepNext w:val="0"/>
        <w:keepLines w:val="0"/>
        <w:pageBreakBefore w:val="0"/>
        <w:widowControl w:val="0"/>
        <w:kinsoku/>
        <w:wordWrap/>
        <w:overflowPunct/>
        <w:topLinePunct w:val="0"/>
        <w:bidi w:val="0"/>
        <w:adjustRightInd w:val="0"/>
        <w:snapToGrid w:val="0"/>
        <w:spacing w:line="360" w:lineRule="auto"/>
        <w:ind w:right="0" w:firstLine="480"/>
        <w:textAlignment w:val="auto"/>
        <w:rPr>
          <w:rFonts w:hint="default" w:ascii="宋体" w:hAnsi="宋体" w:eastAsia="宋体" w:cs="宋体"/>
          <w:color w:val="000000" w:themeColor="text1"/>
          <w:sz w:val="24"/>
          <w:lang w:val="en-US" w:eastAsia="zh-CN"/>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合同履行期限：</w:t>
      </w:r>
      <w:r>
        <w:rPr>
          <w:rFonts w:hint="eastAsia" w:ascii="宋体" w:hAnsi="宋体" w:eastAsia="宋体" w:cs="宋体"/>
          <w:color w:val="000000" w:themeColor="text1"/>
          <w:sz w:val="24"/>
          <w:highlight w:val="none"/>
          <w14:textFill>
            <w14:solidFill>
              <w14:schemeClr w14:val="tx1"/>
            </w14:solidFill>
          </w14:textFill>
        </w:rPr>
        <w:t>合同签订后</w:t>
      </w:r>
      <w:r>
        <w:rPr>
          <w:rFonts w:hint="eastAsia" w:ascii="宋体" w:hAnsi="宋体" w:eastAsia="宋体" w:cs="宋体"/>
          <w:color w:val="000000" w:themeColor="text1"/>
          <w:sz w:val="24"/>
          <w:lang w:val="en-US" w:eastAsia="zh-CN"/>
          <w14:textFill>
            <w14:solidFill>
              <w14:schemeClr w14:val="tx1"/>
            </w14:solidFill>
          </w14:textFill>
        </w:rPr>
        <w:t>60日历天完成供货及安装。</w:t>
      </w:r>
    </w:p>
    <w:p w14:paraId="2FCDD3E0">
      <w:pPr>
        <w:keepNext w:val="0"/>
        <w:keepLines w:val="0"/>
        <w:pageBreakBefore w:val="0"/>
        <w:widowControl w:val="0"/>
        <w:kinsoku/>
        <w:wordWrap/>
        <w:overflowPunct/>
        <w:topLinePunct w:val="0"/>
        <w:bidi w:val="0"/>
        <w:adjustRightInd w:val="0"/>
        <w:snapToGrid w:val="0"/>
        <w:spacing w:line="360" w:lineRule="auto"/>
        <w:ind w:right="0" w:firstLine="480"/>
        <w:textAlignment w:val="auto"/>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是否接受进口产品：</w:t>
      </w:r>
      <w:r>
        <w:rPr>
          <w:rFonts w:hint="eastAsia" w:ascii="宋体" w:hAnsi="宋体" w:eastAsia="宋体" w:cs="宋体"/>
          <w:color w:val="000000" w:themeColor="text1"/>
          <w:sz w:val="24"/>
          <w:lang w:val="en-US" w:eastAsia="zh-CN"/>
          <w14:textFill>
            <w14:solidFill>
              <w14:schemeClr w14:val="tx1"/>
            </w14:solidFill>
          </w14:textFill>
        </w:rPr>
        <w:t>否</w:t>
      </w:r>
      <w:r>
        <w:rPr>
          <w:rFonts w:ascii="Times New Roman" w:hAnsi="Times New Roman" w:eastAsia="Times New Roman" w:cs="Times New Roman"/>
          <w:color w:val="000000" w:themeColor="text1"/>
          <w:sz w:val="24"/>
          <w14:textFill>
            <w14:solidFill>
              <w14:schemeClr w14:val="tx1"/>
            </w14:solidFill>
          </w14:textFill>
        </w:rPr>
        <w:t xml:space="preserve"> </w:t>
      </w:r>
    </w:p>
    <w:p w14:paraId="3F663664">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jc w:val="left"/>
        <w:textAlignment w:val="auto"/>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本项目是否接受联合体投标</w:t>
      </w:r>
      <w:r>
        <w:rPr>
          <w:rFonts w:hint="eastAsia" w:ascii="宋体" w:hAnsi="宋体" w:eastAsia="宋体" w:cs="宋体"/>
          <w:i w:val="0"/>
          <w:iCs w:val="0"/>
          <w:color w:val="000000" w:themeColor="text1"/>
          <w:sz w:val="24"/>
          <w:szCs w:val="24"/>
          <w:lang w:eastAsia="zh-CN"/>
          <w14:textFill>
            <w14:solidFill>
              <w14:schemeClr w14:val="tx1"/>
            </w14:solidFill>
          </w14:textFill>
        </w:rPr>
        <w:t>：</w:t>
      </w:r>
      <w:r>
        <w:rPr>
          <w:rFonts w:hint="eastAsia" w:ascii="宋体" w:hAnsi="宋体" w:eastAsia="宋体" w:cs="宋体"/>
          <w:i w:val="0"/>
          <w:iCs w:val="0"/>
          <w:color w:val="000000" w:themeColor="text1"/>
          <w:sz w:val="24"/>
          <w:szCs w:val="24"/>
          <w:lang w:val="en-US" w:eastAsia="zh-CN"/>
          <w14:textFill>
            <w14:solidFill>
              <w14:schemeClr w14:val="tx1"/>
            </w14:solidFill>
          </w14:textFill>
        </w:rPr>
        <w:t>否</w:t>
      </w:r>
    </w:p>
    <w:p w14:paraId="78F5152E">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jc w:val="left"/>
        <w:textAlignment w:val="auto"/>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本项目</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是否为只面向中小企业采购：是，采购预留金额130.5（万元）。必须提供中小企业声明函。</w:t>
      </w:r>
    </w:p>
    <w:p w14:paraId="775BCF1A">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jc w:val="left"/>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二、申请人的资格要求：</w:t>
      </w:r>
    </w:p>
    <w:p w14:paraId="736629D8">
      <w:pPr>
        <w:keepNext w:val="0"/>
        <w:keepLines w:val="0"/>
        <w:pageBreakBefore w:val="0"/>
        <w:widowControl w:val="0"/>
        <w:kinsoku/>
        <w:wordWrap/>
        <w:overflowPunct/>
        <w:topLinePunct w:val="0"/>
        <w:bidi w:val="0"/>
        <w:adjustRightInd w:val="0"/>
        <w:snapToGrid w:val="0"/>
        <w:spacing w:before="0" w:line="360" w:lineRule="auto"/>
        <w:ind w:left="0" w:right="0" w:firstLine="540"/>
        <w:jc w:val="both"/>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1.</w:t>
      </w:r>
      <w:r>
        <w:rPr>
          <w:rFonts w:ascii="宋体" w:hAnsi="宋体" w:eastAsia="宋体" w:cs="宋体"/>
          <w:color w:val="000000" w:themeColor="text1"/>
          <w:spacing w:val="0"/>
          <w:position w:val="0"/>
          <w:sz w:val="24"/>
          <w:shd w:val="clear" w:fill="auto"/>
          <w14:textFill>
            <w14:solidFill>
              <w14:schemeClr w14:val="tx1"/>
            </w14:solidFill>
          </w14:textFill>
        </w:rPr>
        <w:t>满足《中华人民共和国政府采购法》第二十二条规定；</w:t>
      </w:r>
    </w:p>
    <w:p w14:paraId="5B9A2AF5">
      <w:pPr>
        <w:keepNext w:val="0"/>
        <w:keepLines w:val="0"/>
        <w:pageBreakBefore w:val="0"/>
        <w:widowControl w:val="0"/>
        <w:kinsoku/>
        <w:wordWrap/>
        <w:overflowPunct/>
        <w:topLinePunct w:val="0"/>
        <w:bidi w:val="0"/>
        <w:adjustRightInd w:val="0"/>
        <w:snapToGrid w:val="0"/>
        <w:spacing w:before="0" w:line="360" w:lineRule="auto"/>
        <w:ind w:left="0" w:right="0" w:firstLine="480"/>
        <w:jc w:val="both"/>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1</w:t>
      </w:r>
      <w:r>
        <w:rPr>
          <w:rFonts w:ascii="宋体" w:hAnsi="宋体" w:eastAsia="宋体" w:cs="宋体"/>
          <w:color w:val="000000" w:themeColor="text1"/>
          <w:spacing w:val="0"/>
          <w:position w:val="0"/>
          <w:sz w:val="24"/>
          <w:shd w:val="clear" w:fill="auto"/>
          <w14:textFill>
            <w14:solidFill>
              <w14:schemeClr w14:val="tx1"/>
            </w14:solidFill>
          </w14:textFill>
        </w:rPr>
        <w:t>）具有独立承担民事责任的能力；</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 xml:space="preserve"> </w:t>
      </w:r>
    </w:p>
    <w:p w14:paraId="3DF18A2F">
      <w:pPr>
        <w:keepNext w:val="0"/>
        <w:keepLines w:val="0"/>
        <w:pageBreakBefore w:val="0"/>
        <w:widowControl w:val="0"/>
        <w:kinsoku/>
        <w:wordWrap/>
        <w:overflowPunct/>
        <w:topLinePunct w:val="0"/>
        <w:bidi w:val="0"/>
        <w:adjustRightInd w:val="0"/>
        <w:snapToGrid w:val="0"/>
        <w:spacing w:before="0" w:line="360" w:lineRule="auto"/>
        <w:ind w:left="0" w:right="0" w:firstLine="480"/>
        <w:jc w:val="both"/>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2</w:t>
      </w:r>
      <w:r>
        <w:rPr>
          <w:rFonts w:ascii="宋体" w:hAnsi="宋体" w:eastAsia="宋体" w:cs="宋体"/>
          <w:color w:val="000000" w:themeColor="text1"/>
          <w:spacing w:val="0"/>
          <w:position w:val="0"/>
          <w:sz w:val="24"/>
          <w:shd w:val="clear" w:fill="auto"/>
          <w14:textFill>
            <w14:solidFill>
              <w14:schemeClr w14:val="tx1"/>
            </w14:solidFill>
          </w14:textFill>
        </w:rPr>
        <w:t>）具有良好的商业信誉和健全的财务会计制度；</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 xml:space="preserve"> </w:t>
      </w:r>
    </w:p>
    <w:p w14:paraId="7FB495A5">
      <w:pPr>
        <w:keepNext w:val="0"/>
        <w:keepLines w:val="0"/>
        <w:pageBreakBefore w:val="0"/>
        <w:widowControl w:val="0"/>
        <w:kinsoku/>
        <w:wordWrap/>
        <w:overflowPunct/>
        <w:topLinePunct w:val="0"/>
        <w:bidi w:val="0"/>
        <w:adjustRightInd w:val="0"/>
        <w:snapToGrid w:val="0"/>
        <w:spacing w:before="0" w:line="360" w:lineRule="auto"/>
        <w:ind w:left="0" w:right="0" w:firstLine="480"/>
        <w:jc w:val="both"/>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3</w:t>
      </w:r>
      <w:r>
        <w:rPr>
          <w:rFonts w:ascii="宋体" w:hAnsi="宋体" w:eastAsia="宋体" w:cs="宋体"/>
          <w:color w:val="000000" w:themeColor="text1"/>
          <w:spacing w:val="0"/>
          <w:position w:val="0"/>
          <w:sz w:val="24"/>
          <w:shd w:val="clear" w:fill="auto"/>
          <w14:textFill>
            <w14:solidFill>
              <w14:schemeClr w14:val="tx1"/>
            </w14:solidFill>
          </w14:textFill>
        </w:rPr>
        <w:t>）具有履行合同所必需的设备和专业技术能力；</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 xml:space="preserve"> </w:t>
      </w:r>
    </w:p>
    <w:p w14:paraId="33D2E00E">
      <w:pPr>
        <w:keepNext w:val="0"/>
        <w:keepLines w:val="0"/>
        <w:pageBreakBefore w:val="0"/>
        <w:widowControl w:val="0"/>
        <w:kinsoku/>
        <w:wordWrap/>
        <w:overflowPunct/>
        <w:topLinePunct w:val="0"/>
        <w:bidi w:val="0"/>
        <w:adjustRightInd w:val="0"/>
        <w:snapToGrid w:val="0"/>
        <w:spacing w:before="0" w:line="360" w:lineRule="auto"/>
        <w:ind w:left="0" w:right="0" w:firstLine="480"/>
        <w:jc w:val="both"/>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4</w:t>
      </w:r>
      <w:r>
        <w:rPr>
          <w:rFonts w:ascii="宋体" w:hAnsi="宋体" w:eastAsia="宋体" w:cs="宋体"/>
          <w:color w:val="000000" w:themeColor="text1"/>
          <w:spacing w:val="0"/>
          <w:position w:val="0"/>
          <w:sz w:val="24"/>
          <w:shd w:val="clear" w:fill="auto"/>
          <w14:textFill>
            <w14:solidFill>
              <w14:schemeClr w14:val="tx1"/>
            </w14:solidFill>
          </w14:textFill>
        </w:rPr>
        <w:t>）有依法缴纳税收和社会保障资金的良好记录；</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 xml:space="preserve"> </w:t>
      </w:r>
    </w:p>
    <w:p w14:paraId="01450932">
      <w:pPr>
        <w:keepNext w:val="0"/>
        <w:keepLines w:val="0"/>
        <w:pageBreakBefore w:val="0"/>
        <w:widowControl w:val="0"/>
        <w:kinsoku/>
        <w:wordWrap/>
        <w:overflowPunct/>
        <w:topLinePunct w:val="0"/>
        <w:bidi w:val="0"/>
        <w:adjustRightInd w:val="0"/>
        <w:snapToGrid w:val="0"/>
        <w:spacing w:before="0" w:line="360" w:lineRule="auto"/>
        <w:ind w:left="0" w:right="0" w:firstLine="480"/>
        <w:jc w:val="both"/>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5</w:t>
      </w:r>
      <w:r>
        <w:rPr>
          <w:rFonts w:ascii="宋体" w:hAnsi="宋体" w:eastAsia="宋体" w:cs="宋体"/>
          <w:color w:val="000000" w:themeColor="text1"/>
          <w:spacing w:val="0"/>
          <w:position w:val="0"/>
          <w:sz w:val="24"/>
          <w:shd w:val="clear" w:fill="auto"/>
          <w14:textFill>
            <w14:solidFill>
              <w14:schemeClr w14:val="tx1"/>
            </w14:solidFill>
          </w14:textFill>
        </w:rPr>
        <w:t>）参加政府采购活动前三年内，在经营活动中没有重大违法记录；</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 xml:space="preserve"> </w:t>
      </w:r>
    </w:p>
    <w:p w14:paraId="28D6E847">
      <w:pPr>
        <w:keepNext w:val="0"/>
        <w:keepLines w:val="0"/>
        <w:pageBreakBefore w:val="0"/>
        <w:widowControl w:val="0"/>
        <w:kinsoku/>
        <w:wordWrap/>
        <w:overflowPunct/>
        <w:topLinePunct w:val="0"/>
        <w:bidi w:val="0"/>
        <w:adjustRightInd w:val="0"/>
        <w:snapToGrid w:val="0"/>
        <w:spacing w:before="0" w:line="360" w:lineRule="auto"/>
        <w:ind w:left="0" w:right="0" w:firstLine="480"/>
        <w:jc w:val="both"/>
        <w:textAlignment w:val="auto"/>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6</w:t>
      </w:r>
      <w:r>
        <w:rPr>
          <w:rFonts w:ascii="宋体" w:hAnsi="宋体" w:eastAsia="宋体" w:cs="宋体"/>
          <w:color w:val="000000" w:themeColor="text1"/>
          <w:spacing w:val="0"/>
          <w:position w:val="0"/>
          <w:sz w:val="24"/>
          <w:shd w:val="clear" w:fill="auto"/>
          <w14:textFill>
            <w14:solidFill>
              <w14:schemeClr w14:val="tx1"/>
            </w14:solidFill>
          </w14:textFill>
        </w:rPr>
        <w:t>）法律、行政法规规定的其他条件。</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 xml:space="preserve"> </w:t>
      </w:r>
    </w:p>
    <w:p w14:paraId="3BC6606D">
      <w:pPr>
        <w:keepNext w:val="0"/>
        <w:keepLines w:val="0"/>
        <w:pageBreakBefore w:val="0"/>
        <w:widowControl w:val="0"/>
        <w:kinsoku/>
        <w:wordWrap/>
        <w:overflowPunct/>
        <w:topLinePunct w:val="0"/>
        <w:bidi w:val="0"/>
        <w:adjustRightInd w:val="0"/>
        <w:snapToGrid w:val="0"/>
        <w:spacing w:before="0" w:line="360" w:lineRule="auto"/>
        <w:ind w:left="0" w:right="0" w:firstLine="540"/>
        <w:jc w:val="both"/>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2.</w:t>
      </w:r>
      <w:r>
        <w:rPr>
          <w:rFonts w:ascii="宋体" w:hAnsi="宋体" w:eastAsia="宋体" w:cs="宋体"/>
          <w:color w:val="000000" w:themeColor="text1"/>
          <w:spacing w:val="0"/>
          <w:position w:val="0"/>
          <w:sz w:val="24"/>
          <w:shd w:val="clear" w:fill="auto"/>
          <w14:textFill>
            <w14:solidFill>
              <w14:schemeClr w14:val="tx1"/>
            </w14:solidFill>
          </w14:textFill>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 xml:space="preserve"> </w:t>
      </w:r>
    </w:p>
    <w:p w14:paraId="395354CE">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540"/>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3.</w:t>
      </w:r>
      <w:r>
        <w:rPr>
          <w:rFonts w:ascii="宋体" w:hAnsi="宋体" w:eastAsia="宋体" w:cs="宋体"/>
          <w:color w:val="000000" w:themeColor="text1"/>
          <w:spacing w:val="0"/>
          <w:position w:val="0"/>
          <w:sz w:val="24"/>
          <w:shd w:val="clear" w:fill="auto"/>
          <w14:textFill>
            <w14:solidFill>
              <w14:schemeClr w14:val="tx1"/>
            </w14:solidFill>
          </w14:textFill>
        </w:rPr>
        <w:t>本项目的特定资格要求：</w:t>
      </w:r>
      <w:r>
        <w:rPr>
          <w:rFonts w:hint="eastAsia" w:ascii="宋体" w:hAnsi="宋体" w:eastAsia="宋体" w:cs="宋体"/>
          <w:i w:val="0"/>
          <w:iCs w:val="0"/>
          <w:color w:val="000000" w:themeColor="text1"/>
          <w:sz w:val="24"/>
          <w:szCs w:val="24"/>
          <w14:textFill>
            <w14:solidFill>
              <w14:schemeClr w14:val="tx1"/>
            </w14:solidFill>
          </w14:textFill>
        </w:rPr>
        <w:t>根据《关于在政府采购活动中查询及使用信用记录有关问题的通知》(财库[2016]125号)和豫财购【2016】15号的规定，对列入“信用中国”网站（</w:t>
      </w:r>
      <w:r>
        <w:rPr>
          <w:rFonts w:hint="eastAsia" w:ascii="宋体" w:hAnsi="宋体" w:eastAsia="宋体" w:cs="宋体"/>
          <w:i w:val="0"/>
          <w:iCs w:val="0"/>
          <w:color w:val="000000" w:themeColor="text1"/>
          <w:sz w:val="24"/>
          <w:szCs w:val="24"/>
          <w14:textFill>
            <w14:solidFill>
              <w14:schemeClr w14:val="tx1"/>
            </w14:solidFill>
          </w14:textFill>
        </w:rPr>
        <w:fldChar w:fldCharType="begin"/>
      </w:r>
      <w:r>
        <w:rPr>
          <w:rFonts w:hint="eastAsia" w:ascii="宋体" w:hAnsi="宋体" w:eastAsia="宋体" w:cs="宋体"/>
          <w:i w:val="0"/>
          <w:iCs w:val="0"/>
          <w:color w:val="000000" w:themeColor="text1"/>
          <w:sz w:val="24"/>
          <w:szCs w:val="24"/>
          <w14:textFill>
            <w14:solidFill>
              <w14:schemeClr w14:val="tx1"/>
            </w14:solidFill>
          </w14:textFill>
        </w:rPr>
        <w:instrText xml:space="preserve">HYPERLINK "http://www.creditchina.gov.cn/"</w:instrText>
      </w:r>
      <w:r>
        <w:rPr>
          <w:rFonts w:hint="eastAsia" w:ascii="宋体" w:hAnsi="宋体" w:eastAsia="宋体" w:cs="宋体"/>
          <w:i w:val="0"/>
          <w:iCs w:val="0"/>
          <w:color w:val="000000" w:themeColor="text1"/>
          <w:sz w:val="24"/>
          <w:szCs w:val="24"/>
          <w14:textFill>
            <w14:solidFill>
              <w14:schemeClr w14:val="tx1"/>
            </w14:solidFill>
          </w14:textFill>
        </w:rPr>
        <w:fldChar w:fldCharType="separate"/>
      </w:r>
      <w:r>
        <w:rPr>
          <w:rFonts w:hint="eastAsia" w:ascii="宋体" w:hAnsi="宋体" w:eastAsia="宋体" w:cs="宋体"/>
          <w:i w:val="0"/>
          <w:iCs w:val="0"/>
          <w:color w:val="000000" w:themeColor="text1"/>
          <w:sz w:val="24"/>
          <w:szCs w:val="24"/>
          <w14:textFill>
            <w14:solidFill>
              <w14:schemeClr w14:val="tx1"/>
            </w14:solidFill>
          </w14:textFill>
        </w:rPr>
        <w:t>www.creditchina.gov.cn</w:t>
      </w:r>
      <w:r>
        <w:rPr>
          <w:rFonts w:hint="eastAsia" w:ascii="宋体" w:hAnsi="宋体" w:eastAsia="宋体" w:cs="宋体"/>
          <w:i w:val="0"/>
          <w:iCs w:val="0"/>
          <w:color w:val="000000" w:themeColor="text1"/>
          <w:sz w:val="24"/>
          <w:szCs w:val="24"/>
          <w14:textFill>
            <w14:solidFill>
              <w14:schemeClr w14:val="tx1"/>
            </w14:solidFill>
          </w14:textFill>
        </w:rPr>
        <w:fldChar w:fldCharType="end"/>
      </w:r>
      <w:r>
        <w:rPr>
          <w:rFonts w:hint="eastAsia" w:ascii="宋体" w:hAnsi="宋体" w:eastAsia="宋体" w:cs="宋体"/>
          <w:i w:val="0"/>
          <w:iCs w:val="0"/>
          <w:color w:val="000000" w:themeColor="text1"/>
          <w:sz w:val="24"/>
          <w:szCs w:val="24"/>
          <w14:textFill>
            <w14:solidFill>
              <w14:schemeClr w14:val="tx1"/>
            </w14:solidFill>
          </w14:textFill>
        </w:rPr>
        <w:t>）的“失信被执行人”、“</w:t>
      </w:r>
      <w:r>
        <w:rPr>
          <w:rFonts w:hint="eastAsia" w:ascii="宋体" w:hAnsi="宋体" w:eastAsia="宋体" w:cs="宋体"/>
          <w:i w:val="0"/>
          <w:iCs w:val="0"/>
          <w:color w:val="000000" w:themeColor="text1"/>
          <w:sz w:val="24"/>
          <w:szCs w:val="24"/>
          <w:lang w:val="en-US" w:eastAsia="zh-CN"/>
          <w14:textFill>
            <w14:solidFill>
              <w14:schemeClr w14:val="tx1"/>
            </w14:solidFill>
          </w14:textFill>
        </w:rPr>
        <w:t>重大税收违法失信主体</w:t>
      </w:r>
      <w:r>
        <w:rPr>
          <w:rFonts w:hint="eastAsia" w:ascii="宋体" w:hAnsi="宋体" w:eastAsia="宋体" w:cs="宋体"/>
          <w:i w:val="0"/>
          <w:iCs w:val="0"/>
          <w:color w:val="000000" w:themeColor="text1"/>
          <w:sz w:val="24"/>
          <w:szCs w:val="24"/>
          <w14:textFill>
            <w14:solidFill>
              <w14:schemeClr w14:val="tx1"/>
            </w14:solidFill>
          </w14:textFill>
        </w:rPr>
        <w:t>”</w:t>
      </w:r>
      <w:r>
        <w:rPr>
          <w:rFonts w:hint="eastAsia" w:ascii="宋体" w:hAnsi="宋体" w:eastAsia="宋体" w:cs="宋体"/>
          <w:i w:val="0"/>
          <w:iCs w:val="0"/>
          <w:color w:val="000000" w:themeColor="text1"/>
          <w:sz w:val="24"/>
          <w:szCs w:val="24"/>
          <w:lang w:eastAsia="zh-CN"/>
          <w14:textFill>
            <w14:solidFill>
              <w14:schemeClr w14:val="tx1"/>
            </w14:solidFill>
          </w14:textFill>
        </w:rPr>
        <w:t>、</w:t>
      </w:r>
      <w:r>
        <w:rPr>
          <w:rFonts w:hint="eastAsia" w:ascii="宋体" w:hAnsi="宋体" w:eastAsia="宋体" w:cs="宋体"/>
          <w:i w:val="0"/>
          <w:iCs w:val="0"/>
          <w:color w:val="000000" w:themeColor="text1"/>
          <w:sz w:val="24"/>
          <w:szCs w:val="24"/>
          <w14:textFill>
            <w14:solidFill>
              <w14:schemeClr w14:val="tx1"/>
            </w14:solidFill>
          </w14:textFill>
        </w:rPr>
        <w:t>“政府采购严重违法失信行为记录名单”和“中国政府采购”网站(</w:t>
      </w:r>
      <w:r>
        <w:rPr>
          <w:rFonts w:hint="eastAsia" w:ascii="宋体" w:hAnsi="宋体" w:eastAsia="宋体" w:cs="宋体"/>
          <w:i w:val="0"/>
          <w:iCs w:val="0"/>
          <w:color w:val="000000" w:themeColor="text1"/>
          <w:sz w:val="24"/>
          <w:szCs w:val="24"/>
          <w14:textFill>
            <w14:solidFill>
              <w14:schemeClr w14:val="tx1"/>
            </w14:solidFill>
          </w14:textFill>
        </w:rPr>
        <w:fldChar w:fldCharType="begin"/>
      </w:r>
      <w:r>
        <w:rPr>
          <w:rFonts w:hint="eastAsia" w:ascii="宋体" w:hAnsi="宋体" w:eastAsia="宋体" w:cs="宋体"/>
          <w:i w:val="0"/>
          <w:iCs w:val="0"/>
          <w:color w:val="000000" w:themeColor="text1"/>
          <w:sz w:val="24"/>
          <w:szCs w:val="24"/>
          <w14:textFill>
            <w14:solidFill>
              <w14:schemeClr w14:val="tx1"/>
            </w14:solidFill>
          </w14:textFill>
        </w:rPr>
        <w:instrText xml:space="preserve">HYPERLINK "http://www.ccgp.gov.cn/"</w:instrText>
      </w:r>
      <w:r>
        <w:rPr>
          <w:rFonts w:hint="eastAsia" w:ascii="宋体" w:hAnsi="宋体" w:eastAsia="宋体" w:cs="宋体"/>
          <w:i w:val="0"/>
          <w:iCs w:val="0"/>
          <w:color w:val="000000" w:themeColor="text1"/>
          <w:sz w:val="24"/>
          <w:szCs w:val="24"/>
          <w14:textFill>
            <w14:solidFill>
              <w14:schemeClr w14:val="tx1"/>
            </w14:solidFill>
          </w14:textFill>
        </w:rPr>
        <w:fldChar w:fldCharType="separate"/>
      </w:r>
      <w:r>
        <w:rPr>
          <w:rFonts w:hint="eastAsia" w:ascii="宋体" w:hAnsi="宋体" w:eastAsia="宋体" w:cs="宋体"/>
          <w:i w:val="0"/>
          <w:iCs w:val="0"/>
          <w:color w:val="000000" w:themeColor="text1"/>
          <w:sz w:val="24"/>
          <w:szCs w:val="24"/>
          <w14:textFill>
            <w14:solidFill>
              <w14:schemeClr w14:val="tx1"/>
            </w14:solidFill>
          </w14:textFill>
        </w:rPr>
        <w:t>www.ccgp.gov.cn</w:t>
      </w:r>
      <w:r>
        <w:rPr>
          <w:rFonts w:hint="eastAsia" w:ascii="宋体" w:hAnsi="宋体" w:eastAsia="宋体" w:cs="宋体"/>
          <w:i w:val="0"/>
          <w:iCs w:val="0"/>
          <w:color w:val="000000" w:themeColor="text1"/>
          <w:sz w:val="24"/>
          <w:szCs w:val="24"/>
          <w14:textFill>
            <w14:solidFill>
              <w14:schemeClr w14:val="tx1"/>
            </w14:solidFill>
          </w14:textFill>
        </w:rPr>
        <w:fldChar w:fldCharType="end"/>
      </w:r>
      <w:r>
        <w:rPr>
          <w:rFonts w:hint="eastAsia" w:ascii="宋体" w:hAnsi="宋体" w:eastAsia="宋体" w:cs="宋体"/>
          <w:i w:val="0"/>
          <w:iCs w:val="0"/>
          <w:color w:val="000000" w:themeColor="text1"/>
          <w:sz w:val="24"/>
          <w:szCs w:val="24"/>
          <w14:textFill>
            <w14:solidFill>
              <w14:schemeClr w14:val="tx1"/>
            </w14:solidFill>
          </w14:textFill>
        </w:rPr>
        <w:t>)的“政府采购严重违法失信行为记录名单”的供应商，将拒绝其参加政府采购活动；在标书中附加盖公章的供应商及法定代表人网页查询扫描件，查询日期为公告发布之日起至投标截止之日止。</w:t>
      </w:r>
    </w:p>
    <w:p w14:paraId="7A6E580D">
      <w:pPr>
        <w:keepNext w:val="0"/>
        <w:keepLines w:val="0"/>
        <w:pageBreakBefore w:val="0"/>
        <w:widowControl w:val="0"/>
        <w:kinsoku/>
        <w:wordWrap/>
        <w:overflowPunct/>
        <w:topLinePunct w:val="0"/>
        <w:bidi w:val="0"/>
        <w:adjustRightInd w:val="0"/>
        <w:snapToGrid w:val="0"/>
        <w:spacing w:before="0" w:line="360" w:lineRule="auto"/>
        <w:ind w:left="0" w:right="0" w:firstLine="480" w:firstLineChars="200"/>
        <w:jc w:val="left"/>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三、获取采购文件</w:t>
      </w:r>
    </w:p>
    <w:p w14:paraId="6E8E81D7">
      <w:pPr>
        <w:keepNext w:val="0"/>
        <w:keepLines w:val="0"/>
        <w:pageBreakBefore w:val="0"/>
        <w:widowControl w:val="0"/>
        <w:kinsoku/>
        <w:wordWrap/>
        <w:overflowPunct/>
        <w:topLinePunct w:val="0"/>
        <w:bidi w:val="0"/>
        <w:adjustRightInd w:val="0"/>
        <w:snapToGrid w:val="0"/>
        <w:spacing w:before="0" w:line="360" w:lineRule="auto"/>
        <w:ind w:left="0" w:right="0" w:firstLine="540"/>
        <w:jc w:val="both"/>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时间：</w:t>
      </w:r>
      <w:r>
        <w:rPr>
          <w:rFonts w:hint="eastAsia" w:ascii="宋体" w:hAnsi="宋体" w:eastAsia="宋体" w:cs="宋体"/>
          <w:color w:val="000000" w:themeColor="text1"/>
          <w:spacing w:val="0"/>
          <w:position w:val="0"/>
          <w:sz w:val="24"/>
          <w:u w:val="single"/>
          <w:shd w:val="clear" w:fill="auto"/>
          <w:lang w:val="en-US" w:eastAsia="zh-CN"/>
          <w14:textFill>
            <w14:solidFill>
              <w14:schemeClr w14:val="tx1"/>
            </w14:solidFill>
          </w14:textFill>
        </w:rPr>
        <w:t>2025</w:t>
      </w:r>
      <w:r>
        <w:rPr>
          <w:rFonts w:ascii="宋体" w:hAnsi="宋体" w:eastAsia="宋体" w:cs="宋体"/>
          <w:color w:val="000000" w:themeColor="text1"/>
          <w:spacing w:val="0"/>
          <w:position w:val="0"/>
          <w:sz w:val="24"/>
          <w:u w:val="single"/>
          <w:shd w:val="clear" w:fill="auto"/>
          <w14:textFill>
            <w14:solidFill>
              <w14:schemeClr w14:val="tx1"/>
            </w14:solidFill>
          </w14:textFill>
        </w:rPr>
        <w:t>年</w:t>
      </w:r>
      <w:r>
        <w:rPr>
          <w:rFonts w:hint="eastAsia" w:ascii="宋体" w:hAnsi="宋体" w:eastAsia="宋体" w:cs="宋体"/>
          <w:color w:val="000000" w:themeColor="text1"/>
          <w:spacing w:val="0"/>
          <w:position w:val="0"/>
          <w:sz w:val="24"/>
          <w:u w:val="single"/>
          <w:shd w:val="clear" w:fill="auto"/>
          <w:lang w:val="en-US" w:eastAsia="zh-CN"/>
          <w14:textFill>
            <w14:solidFill>
              <w14:schemeClr w14:val="tx1"/>
            </w14:solidFill>
          </w14:textFill>
        </w:rPr>
        <w:t>9</w:t>
      </w:r>
      <w:r>
        <w:rPr>
          <w:rFonts w:ascii="宋体" w:hAnsi="宋体" w:eastAsia="宋体" w:cs="宋体"/>
          <w:color w:val="000000" w:themeColor="text1"/>
          <w:spacing w:val="0"/>
          <w:position w:val="0"/>
          <w:sz w:val="24"/>
          <w:u w:val="single"/>
          <w:shd w:val="clear" w:fill="auto"/>
          <w14:textFill>
            <w14:solidFill>
              <w14:schemeClr w14:val="tx1"/>
            </w14:solidFill>
          </w14:textFill>
        </w:rPr>
        <w:t>月</w:t>
      </w:r>
      <w:r>
        <w:rPr>
          <w:rFonts w:hint="eastAsia" w:ascii="宋体" w:hAnsi="宋体" w:eastAsia="宋体" w:cs="宋体"/>
          <w:color w:val="000000" w:themeColor="text1"/>
          <w:spacing w:val="0"/>
          <w:position w:val="0"/>
          <w:sz w:val="24"/>
          <w:u w:val="single"/>
          <w:shd w:val="clear" w:fill="auto"/>
          <w:lang w:val="en-US" w:eastAsia="zh-CN"/>
          <w14:textFill>
            <w14:solidFill>
              <w14:schemeClr w14:val="tx1"/>
            </w14:solidFill>
          </w14:textFill>
        </w:rPr>
        <w:t>11</w:t>
      </w:r>
      <w:r>
        <w:rPr>
          <w:rFonts w:ascii="宋体" w:hAnsi="宋体" w:eastAsia="宋体" w:cs="宋体"/>
          <w:color w:val="000000" w:themeColor="text1"/>
          <w:spacing w:val="0"/>
          <w:position w:val="0"/>
          <w:sz w:val="24"/>
          <w:u w:val="single"/>
          <w:shd w:val="clear" w:fill="auto"/>
          <w14:textFill>
            <w14:solidFill>
              <w14:schemeClr w14:val="tx1"/>
            </w14:solidFill>
          </w14:textFill>
        </w:rPr>
        <w:t>日</w:t>
      </w:r>
      <w:r>
        <w:rPr>
          <w:rFonts w:ascii="宋体" w:hAnsi="宋体" w:eastAsia="宋体" w:cs="宋体"/>
          <w:color w:val="000000" w:themeColor="text1"/>
          <w:spacing w:val="0"/>
          <w:position w:val="0"/>
          <w:sz w:val="24"/>
          <w:shd w:val="clear" w:fill="auto"/>
          <w14:textFill>
            <w14:solidFill>
              <w14:schemeClr w14:val="tx1"/>
            </w14:solidFill>
          </w14:textFill>
        </w:rPr>
        <w:t>至</w:t>
      </w:r>
      <w:r>
        <w:rPr>
          <w:rFonts w:hint="eastAsia" w:ascii="宋体" w:hAnsi="宋体" w:eastAsia="宋体" w:cs="宋体"/>
          <w:color w:val="000000" w:themeColor="text1"/>
          <w:spacing w:val="0"/>
          <w:position w:val="0"/>
          <w:sz w:val="24"/>
          <w:u w:val="single"/>
          <w:shd w:val="clear" w:fill="auto"/>
          <w:lang w:val="en-US" w:eastAsia="zh-CN"/>
          <w14:textFill>
            <w14:solidFill>
              <w14:schemeClr w14:val="tx1"/>
            </w14:solidFill>
          </w14:textFill>
        </w:rPr>
        <w:t>2025</w:t>
      </w:r>
      <w:r>
        <w:rPr>
          <w:rFonts w:ascii="宋体" w:hAnsi="宋体" w:eastAsia="宋体" w:cs="宋体"/>
          <w:color w:val="000000" w:themeColor="text1"/>
          <w:spacing w:val="0"/>
          <w:position w:val="0"/>
          <w:sz w:val="24"/>
          <w:u w:val="single"/>
          <w:shd w:val="clear" w:fill="auto"/>
          <w14:textFill>
            <w14:solidFill>
              <w14:schemeClr w14:val="tx1"/>
            </w14:solidFill>
          </w14:textFill>
        </w:rPr>
        <w:t>年</w:t>
      </w:r>
      <w:r>
        <w:rPr>
          <w:rFonts w:hint="eastAsia" w:ascii="宋体" w:hAnsi="宋体" w:eastAsia="宋体" w:cs="宋体"/>
          <w:color w:val="000000" w:themeColor="text1"/>
          <w:spacing w:val="0"/>
          <w:position w:val="0"/>
          <w:sz w:val="24"/>
          <w:u w:val="single"/>
          <w:shd w:val="clear" w:fill="auto"/>
          <w:lang w:val="en-US" w:eastAsia="zh-CN"/>
          <w14:textFill>
            <w14:solidFill>
              <w14:schemeClr w14:val="tx1"/>
            </w14:solidFill>
          </w14:textFill>
        </w:rPr>
        <w:t>9</w:t>
      </w:r>
      <w:r>
        <w:rPr>
          <w:rFonts w:ascii="宋体" w:hAnsi="宋体" w:eastAsia="宋体" w:cs="宋体"/>
          <w:color w:val="000000" w:themeColor="text1"/>
          <w:spacing w:val="0"/>
          <w:position w:val="0"/>
          <w:sz w:val="24"/>
          <w:u w:val="single"/>
          <w:shd w:val="clear" w:fill="auto"/>
          <w14:textFill>
            <w14:solidFill>
              <w14:schemeClr w14:val="tx1"/>
            </w14:solidFill>
          </w14:textFill>
        </w:rPr>
        <w:t>月</w:t>
      </w:r>
      <w:r>
        <w:rPr>
          <w:rFonts w:hint="eastAsia" w:ascii="宋体" w:hAnsi="宋体" w:eastAsia="宋体" w:cs="宋体"/>
          <w:color w:val="000000" w:themeColor="text1"/>
          <w:spacing w:val="0"/>
          <w:position w:val="0"/>
          <w:sz w:val="24"/>
          <w:u w:val="single"/>
          <w:shd w:val="clear" w:fill="auto"/>
          <w:lang w:val="en-US" w:eastAsia="zh-CN"/>
          <w14:textFill>
            <w14:solidFill>
              <w14:schemeClr w14:val="tx1"/>
            </w14:solidFill>
          </w14:textFill>
        </w:rPr>
        <w:t>18</w:t>
      </w:r>
      <w:r>
        <w:rPr>
          <w:rFonts w:ascii="宋体" w:hAnsi="宋体" w:eastAsia="宋体" w:cs="宋体"/>
          <w:color w:val="000000" w:themeColor="text1"/>
          <w:spacing w:val="0"/>
          <w:position w:val="0"/>
          <w:sz w:val="24"/>
          <w:u w:val="single"/>
          <w:shd w:val="clear" w:fill="auto"/>
          <w14:textFill>
            <w14:solidFill>
              <w14:schemeClr w14:val="tx1"/>
            </w14:solidFill>
          </w14:textFill>
        </w:rPr>
        <w:t>日</w:t>
      </w:r>
      <w:r>
        <w:rPr>
          <w:rFonts w:ascii="宋体" w:hAnsi="宋体" w:eastAsia="宋体" w:cs="宋体"/>
          <w:color w:val="000000" w:themeColor="text1"/>
          <w:spacing w:val="0"/>
          <w:position w:val="0"/>
          <w:sz w:val="24"/>
          <w:shd w:val="clear" w:fill="auto"/>
          <w14:textFill>
            <w14:solidFill>
              <w14:schemeClr w14:val="tx1"/>
            </w14:solidFill>
          </w14:textFill>
        </w:rPr>
        <w:t>（北京时间，法定节假日除外</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 xml:space="preserve"> </w:t>
      </w:r>
      <w:r>
        <w:rPr>
          <w:rFonts w:ascii="宋体" w:hAnsi="宋体" w:eastAsia="宋体" w:cs="宋体"/>
          <w:color w:val="000000" w:themeColor="text1"/>
          <w:spacing w:val="0"/>
          <w:position w:val="0"/>
          <w:sz w:val="24"/>
          <w:shd w:val="clear" w:fill="auto"/>
          <w14:textFill>
            <w14:solidFill>
              <w14:schemeClr w14:val="tx1"/>
            </w14:solidFill>
          </w14:textFill>
        </w:rPr>
        <w:t>）</w:t>
      </w:r>
    </w:p>
    <w:p w14:paraId="415419AC">
      <w:pPr>
        <w:keepNext w:val="0"/>
        <w:keepLines w:val="0"/>
        <w:pageBreakBefore w:val="0"/>
        <w:widowControl w:val="0"/>
        <w:kinsoku/>
        <w:wordWrap/>
        <w:overflowPunct/>
        <w:topLinePunct w:val="0"/>
        <w:bidi w:val="0"/>
        <w:adjustRightInd w:val="0"/>
        <w:snapToGrid w:val="0"/>
        <w:spacing w:before="0" w:line="360" w:lineRule="auto"/>
        <w:ind w:left="0" w:right="0" w:firstLine="480"/>
        <w:jc w:val="left"/>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地点：周口市公共资源交易中心网（http://jyzx.zhoukou.gov.cn）</w:t>
      </w:r>
    </w:p>
    <w:p w14:paraId="10DF31B9">
      <w:pPr>
        <w:keepNext w:val="0"/>
        <w:keepLines w:val="0"/>
        <w:pageBreakBefore w:val="0"/>
        <w:widowControl w:val="0"/>
        <w:kinsoku/>
        <w:wordWrap/>
        <w:overflowPunct/>
        <w:topLinePunct w:val="0"/>
        <w:bidi w:val="0"/>
        <w:adjustRightInd w:val="0"/>
        <w:snapToGrid w:val="0"/>
        <w:spacing w:before="0" w:line="360" w:lineRule="auto"/>
        <w:ind w:left="0" w:right="0" w:firstLine="480"/>
        <w:jc w:val="left"/>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方式：供应商请在网站自主注册后下载采购文件（zkzf格式）及资料，需办理CA数字证书后方可提交响应文件，具体办理事宜请查阅周口市公共资源交易中心网站。</w:t>
      </w:r>
    </w:p>
    <w:p w14:paraId="603AD2BD">
      <w:pPr>
        <w:keepNext w:val="0"/>
        <w:keepLines w:val="0"/>
        <w:pageBreakBefore w:val="0"/>
        <w:widowControl w:val="0"/>
        <w:kinsoku/>
        <w:wordWrap/>
        <w:overflowPunct/>
        <w:topLinePunct w:val="0"/>
        <w:bidi w:val="0"/>
        <w:adjustRightInd w:val="0"/>
        <w:snapToGrid w:val="0"/>
        <w:spacing w:before="0" w:line="360" w:lineRule="auto"/>
        <w:ind w:left="0" w:right="0" w:firstLine="540"/>
        <w:jc w:val="both"/>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售价：</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0</w:t>
      </w:r>
    </w:p>
    <w:p w14:paraId="74C5594D">
      <w:pPr>
        <w:keepNext w:val="0"/>
        <w:keepLines w:val="0"/>
        <w:pageBreakBefore w:val="0"/>
        <w:widowControl w:val="0"/>
        <w:kinsoku/>
        <w:wordWrap/>
        <w:overflowPunct/>
        <w:topLinePunct w:val="0"/>
        <w:bidi w:val="0"/>
        <w:adjustRightInd w:val="0"/>
        <w:snapToGrid w:val="0"/>
        <w:spacing w:before="0" w:line="360" w:lineRule="auto"/>
        <w:ind w:left="0" w:right="0" w:firstLine="480" w:firstLineChars="200"/>
        <w:jc w:val="left"/>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四、响应文件提交</w:t>
      </w:r>
    </w:p>
    <w:p w14:paraId="47C45FC0">
      <w:pPr>
        <w:keepNext w:val="0"/>
        <w:keepLines w:val="0"/>
        <w:pageBreakBefore w:val="0"/>
        <w:widowControl w:val="0"/>
        <w:kinsoku/>
        <w:wordWrap/>
        <w:overflowPunct/>
        <w:topLinePunct w:val="0"/>
        <w:bidi w:val="0"/>
        <w:adjustRightInd w:val="0"/>
        <w:snapToGrid w:val="0"/>
        <w:spacing w:before="0" w:line="360" w:lineRule="auto"/>
        <w:ind w:left="0" w:right="0" w:firstLine="480"/>
        <w:jc w:val="both"/>
        <w:textAlignment w:val="auto"/>
        <w:rPr>
          <w:rFonts w:ascii="Times New Roman" w:hAnsi="Times New Roman" w:eastAsia="Times New Roman" w:cs="Times New Roman"/>
          <w:color w:val="000000" w:themeColor="text1"/>
          <w:spacing w:val="0"/>
          <w:position w:val="0"/>
          <w:sz w:val="24"/>
          <w:u w:val="single"/>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截止时间：</w:t>
      </w:r>
      <w:r>
        <w:rPr>
          <w:rFonts w:hint="eastAsia" w:ascii="Times New Roman" w:hAnsi="Times New Roman" w:eastAsia="宋体" w:cs="Times New Roman"/>
          <w:color w:val="000000" w:themeColor="text1"/>
          <w:sz w:val="24"/>
          <w:u w:val="single"/>
          <w14:textFill>
            <w14:solidFill>
              <w14:schemeClr w14:val="tx1"/>
            </w14:solidFill>
          </w14:textFill>
        </w:rPr>
        <w:t>202</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5</w:t>
      </w:r>
      <w:r>
        <w:rPr>
          <w:rFonts w:ascii="宋体" w:hAnsi="宋体" w:eastAsia="宋体" w:cs="宋体"/>
          <w:color w:val="000000" w:themeColor="text1"/>
          <w:sz w:val="24"/>
          <w:u w:val="single"/>
          <w14:textFill>
            <w14:solidFill>
              <w14:schemeClr w14:val="tx1"/>
            </w14:solidFill>
          </w14:textFill>
        </w:rPr>
        <w:t>年</w:t>
      </w:r>
      <w:r>
        <w:rPr>
          <w:rFonts w:hint="eastAsia" w:ascii="宋体" w:hAnsi="宋体" w:eastAsia="宋体" w:cs="宋体"/>
          <w:color w:val="000000" w:themeColor="text1"/>
          <w:sz w:val="24"/>
          <w:u w:val="single"/>
          <w:lang w:val="en-US" w:eastAsia="zh-CN"/>
          <w14:textFill>
            <w14:solidFill>
              <w14:schemeClr w14:val="tx1"/>
            </w14:solidFill>
          </w14:textFill>
        </w:rPr>
        <w:t>9</w:t>
      </w:r>
      <w:r>
        <w:rPr>
          <w:rFonts w:ascii="宋体" w:hAnsi="宋体" w:eastAsia="宋体" w:cs="宋体"/>
          <w:color w:val="000000" w:themeColor="text1"/>
          <w:sz w:val="24"/>
          <w:u w:val="single"/>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25</w:t>
      </w:r>
      <w:r>
        <w:rPr>
          <w:rFonts w:ascii="宋体" w:hAnsi="宋体" w:eastAsia="宋体" w:cs="宋体"/>
          <w:color w:val="000000" w:themeColor="text1"/>
          <w:sz w:val="24"/>
          <w:u w:val="single"/>
          <w14:textFill>
            <w14:solidFill>
              <w14:schemeClr w14:val="tx1"/>
            </w14:solidFill>
          </w14:textFill>
        </w:rPr>
        <w:t>日</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10</w:t>
      </w:r>
      <w:r>
        <w:rPr>
          <w:rFonts w:ascii="宋体" w:hAnsi="宋体" w:eastAsia="宋体" w:cs="宋体"/>
          <w:color w:val="000000" w:themeColor="text1"/>
          <w:sz w:val="24"/>
          <w:u w:val="single"/>
          <w14:textFill>
            <w14:solidFill>
              <w14:schemeClr w14:val="tx1"/>
            </w14:solidFill>
          </w14:textFill>
        </w:rPr>
        <w:t>点</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00</w:t>
      </w:r>
      <w:r>
        <w:rPr>
          <w:rFonts w:ascii="宋体" w:hAnsi="宋体" w:eastAsia="宋体" w:cs="宋体"/>
          <w:color w:val="000000" w:themeColor="text1"/>
          <w:sz w:val="24"/>
          <w:u w:val="single"/>
          <w14:textFill>
            <w14:solidFill>
              <w14:schemeClr w14:val="tx1"/>
            </w14:solidFill>
          </w14:textFill>
        </w:rPr>
        <w:t>分</w:t>
      </w:r>
      <w:r>
        <w:rPr>
          <w:rFonts w:ascii="宋体" w:hAnsi="宋体" w:eastAsia="宋体" w:cs="宋体"/>
          <w:color w:val="000000" w:themeColor="text1"/>
          <w:spacing w:val="0"/>
          <w:position w:val="0"/>
          <w:sz w:val="24"/>
          <w:shd w:val="clear" w:fill="auto"/>
          <w14:textFill>
            <w14:solidFill>
              <w14:schemeClr w14:val="tx1"/>
            </w14:solidFill>
          </w14:textFill>
        </w:rPr>
        <w:t>（北京时间）</w:t>
      </w:r>
    </w:p>
    <w:p w14:paraId="6A49085B">
      <w:pPr>
        <w:keepNext w:val="0"/>
        <w:keepLines w:val="0"/>
        <w:pageBreakBefore w:val="0"/>
        <w:widowControl w:val="0"/>
        <w:kinsoku/>
        <w:wordWrap/>
        <w:overflowPunct/>
        <w:topLinePunct w:val="0"/>
        <w:bidi w:val="0"/>
        <w:adjustRightInd w:val="0"/>
        <w:snapToGrid w:val="0"/>
        <w:spacing w:before="0" w:line="360" w:lineRule="auto"/>
        <w:ind w:left="0" w:right="0" w:firstLine="480"/>
        <w:jc w:val="both"/>
        <w:textAlignment w:val="auto"/>
        <w:rPr>
          <w:rFonts w:ascii="Times New Roman" w:hAnsi="Times New Roman" w:eastAsia="Times New Roman" w:cs="Times New Roman"/>
          <w:color w:val="000000" w:themeColor="text1"/>
          <w:spacing w:val="0"/>
          <w:position w:val="0"/>
          <w:sz w:val="24"/>
          <w:u w:val="single"/>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地点：加密电子响应文件须在投标截止时间前通过</w:t>
      </w:r>
      <w:r>
        <w:rPr>
          <w:rFonts w:ascii="宋体" w:hAnsi="宋体" w:eastAsia="宋体" w:cs="宋体"/>
          <w:color w:val="000000" w:themeColor="text1"/>
          <w:spacing w:val="-6"/>
          <w:position w:val="0"/>
          <w:sz w:val="24"/>
          <w:shd w:val="clear" w:fill="auto"/>
          <w14:textFill>
            <w14:solidFill>
              <w14:schemeClr w14:val="tx1"/>
            </w14:solidFill>
          </w14:textFill>
        </w:rPr>
        <w:t>周口市公共资源交易中心网</w:t>
      </w:r>
      <w:r>
        <w:rPr>
          <w:rFonts w:ascii="宋体" w:hAnsi="宋体" w:eastAsia="宋体" w:cs="宋体"/>
          <w:color w:val="000000" w:themeColor="text1"/>
          <w:spacing w:val="0"/>
          <w:position w:val="0"/>
          <w:sz w:val="24"/>
          <w:shd w:val="clear" w:fill="auto"/>
          <w14:textFill>
            <w14:solidFill>
              <w14:schemeClr w14:val="tx1"/>
            </w14:solidFill>
          </w14:textFill>
        </w:rPr>
        <w:t>（网址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"http://jyzx.zhoukou.gov.cn/" \h </w:instrText>
      </w:r>
      <w:r>
        <w:rPr>
          <w:color w:val="000000" w:themeColor="text1"/>
          <w14:textFill>
            <w14:solidFill>
              <w14:schemeClr w14:val="tx1"/>
            </w14:solidFill>
          </w14:textFill>
        </w:rPr>
        <w:fldChar w:fldCharType="separate"/>
      </w:r>
      <w:r>
        <w:rPr>
          <w:rFonts w:ascii="Times New Roman" w:hAnsi="Times New Roman" w:eastAsia="Times New Roman" w:cs="Times New Roman"/>
          <w:color w:val="000000" w:themeColor="text1"/>
          <w:spacing w:val="0"/>
          <w:position w:val="0"/>
          <w:sz w:val="24"/>
          <w:u w:val="single"/>
          <w:shd w:val="clear" w:fill="auto"/>
          <w14:textFill>
            <w14:solidFill>
              <w14:schemeClr w14:val="tx1"/>
            </w14:solidFill>
          </w14:textFill>
        </w:rPr>
        <w:t>http://jyzx.zhoukou.gov.cn</w:t>
      </w:r>
      <w:r>
        <w:rPr>
          <w:rFonts w:ascii="Times New Roman" w:hAnsi="Times New Roman" w:eastAsia="Times New Roman" w:cs="Times New Roman"/>
          <w:color w:val="000000" w:themeColor="text1"/>
          <w:spacing w:val="0"/>
          <w:position w:val="0"/>
          <w:sz w:val="24"/>
          <w:u w:val="single"/>
          <w:shd w:val="clear" w:fill="auto"/>
          <w14:textFill>
            <w14:solidFill>
              <w14:schemeClr w14:val="tx1"/>
            </w14:solidFill>
          </w14:textFill>
        </w:rPr>
        <w:fldChar w:fldCharType="end"/>
      </w:r>
      <w:r>
        <w:rPr>
          <w:rFonts w:ascii="宋体" w:hAnsi="宋体" w:eastAsia="宋体" w:cs="宋体"/>
          <w:color w:val="000000" w:themeColor="text1"/>
          <w:spacing w:val="0"/>
          <w:position w:val="0"/>
          <w:sz w:val="24"/>
          <w:shd w:val="clear" w:fill="auto"/>
          <w14:textFill>
            <w14:solidFill>
              <w14:schemeClr w14:val="tx1"/>
            </w14:solidFill>
          </w14:textFill>
        </w:rPr>
        <w:t>）。</w:t>
      </w:r>
    </w:p>
    <w:p w14:paraId="5653CD14">
      <w:pPr>
        <w:keepNext w:val="0"/>
        <w:keepLines w:val="0"/>
        <w:pageBreakBefore w:val="0"/>
        <w:widowControl w:val="0"/>
        <w:kinsoku/>
        <w:wordWrap/>
        <w:overflowPunct/>
        <w:topLinePunct w:val="0"/>
        <w:bidi w:val="0"/>
        <w:adjustRightInd w:val="0"/>
        <w:snapToGrid w:val="0"/>
        <w:spacing w:before="0" w:line="360" w:lineRule="auto"/>
        <w:ind w:left="0" w:right="0" w:firstLine="480" w:firstLineChars="200"/>
        <w:jc w:val="left"/>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五、开启（竞争性磋商方式必须填写）</w:t>
      </w:r>
    </w:p>
    <w:p w14:paraId="0936BC94">
      <w:pPr>
        <w:keepNext w:val="0"/>
        <w:keepLines w:val="0"/>
        <w:pageBreakBefore w:val="0"/>
        <w:widowControl w:val="0"/>
        <w:kinsoku/>
        <w:wordWrap/>
        <w:overflowPunct/>
        <w:topLinePunct w:val="0"/>
        <w:bidi w:val="0"/>
        <w:adjustRightInd w:val="0"/>
        <w:snapToGrid w:val="0"/>
        <w:spacing w:before="0" w:line="360" w:lineRule="auto"/>
        <w:ind w:left="0" w:right="0" w:firstLine="480"/>
        <w:jc w:val="both"/>
        <w:textAlignment w:val="auto"/>
        <w:rPr>
          <w:rFonts w:ascii="Times New Roman" w:hAnsi="Times New Roman" w:eastAsia="Times New Roman" w:cs="Times New Roman"/>
          <w:color w:val="000000" w:themeColor="text1"/>
          <w:spacing w:val="0"/>
          <w:position w:val="0"/>
          <w:sz w:val="24"/>
          <w:u w:val="single"/>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时间：</w:t>
      </w:r>
      <w:r>
        <w:rPr>
          <w:rFonts w:hint="eastAsia" w:ascii="Times New Roman" w:hAnsi="Times New Roman" w:eastAsia="宋体" w:cs="Times New Roman"/>
          <w:color w:val="000000" w:themeColor="text1"/>
          <w:sz w:val="24"/>
          <w:u w:val="single"/>
          <w14:textFill>
            <w14:solidFill>
              <w14:schemeClr w14:val="tx1"/>
            </w14:solidFill>
          </w14:textFill>
        </w:rPr>
        <w:t>202</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5</w:t>
      </w:r>
      <w:r>
        <w:rPr>
          <w:rFonts w:ascii="宋体" w:hAnsi="宋体" w:eastAsia="宋体" w:cs="宋体"/>
          <w:color w:val="000000" w:themeColor="text1"/>
          <w:sz w:val="24"/>
          <w:u w:val="single"/>
          <w14:textFill>
            <w14:solidFill>
              <w14:schemeClr w14:val="tx1"/>
            </w14:solidFill>
          </w14:textFill>
        </w:rPr>
        <w:t>年</w:t>
      </w:r>
      <w:r>
        <w:rPr>
          <w:rFonts w:hint="eastAsia" w:ascii="宋体" w:hAnsi="宋体" w:eastAsia="宋体" w:cs="宋体"/>
          <w:color w:val="000000" w:themeColor="text1"/>
          <w:sz w:val="24"/>
          <w:u w:val="single"/>
          <w:lang w:val="en-US" w:eastAsia="zh-CN"/>
          <w14:textFill>
            <w14:solidFill>
              <w14:schemeClr w14:val="tx1"/>
            </w14:solidFill>
          </w14:textFill>
        </w:rPr>
        <w:t>9</w:t>
      </w:r>
      <w:r>
        <w:rPr>
          <w:rFonts w:ascii="宋体" w:hAnsi="宋体" w:eastAsia="宋体" w:cs="宋体"/>
          <w:color w:val="000000" w:themeColor="text1"/>
          <w:sz w:val="24"/>
          <w:u w:val="single"/>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25</w:t>
      </w:r>
      <w:r>
        <w:rPr>
          <w:rFonts w:ascii="宋体" w:hAnsi="宋体" w:eastAsia="宋体" w:cs="宋体"/>
          <w:color w:val="000000" w:themeColor="text1"/>
          <w:sz w:val="24"/>
          <w:u w:val="single"/>
          <w14:textFill>
            <w14:solidFill>
              <w14:schemeClr w14:val="tx1"/>
            </w14:solidFill>
          </w14:textFill>
        </w:rPr>
        <w:t>日</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10</w:t>
      </w:r>
      <w:r>
        <w:rPr>
          <w:rFonts w:ascii="宋体" w:hAnsi="宋体" w:eastAsia="宋体" w:cs="宋体"/>
          <w:color w:val="000000" w:themeColor="text1"/>
          <w:sz w:val="24"/>
          <w:u w:val="single"/>
          <w14:textFill>
            <w14:solidFill>
              <w14:schemeClr w14:val="tx1"/>
            </w14:solidFill>
          </w14:textFill>
        </w:rPr>
        <w:t>点</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00</w:t>
      </w:r>
      <w:r>
        <w:rPr>
          <w:rFonts w:ascii="宋体" w:hAnsi="宋体" w:eastAsia="宋体" w:cs="宋体"/>
          <w:color w:val="000000" w:themeColor="text1"/>
          <w:sz w:val="24"/>
          <w:u w:val="single"/>
          <w14:textFill>
            <w14:solidFill>
              <w14:schemeClr w14:val="tx1"/>
            </w14:solidFill>
          </w14:textFill>
        </w:rPr>
        <w:t>分</w:t>
      </w:r>
      <w:r>
        <w:rPr>
          <w:rFonts w:ascii="宋体" w:hAnsi="宋体" w:eastAsia="宋体" w:cs="宋体"/>
          <w:color w:val="000000" w:themeColor="text1"/>
          <w:spacing w:val="0"/>
          <w:position w:val="0"/>
          <w:sz w:val="24"/>
          <w:shd w:val="clear" w:fill="auto"/>
          <w14:textFill>
            <w14:solidFill>
              <w14:schemeClr w14:val="tx1"/>
            </w14:solidFill>
          </w14:textFill>
        </w:rPr>
        <w:t>（北京时间）</w:t>
      </w:r>
    </w:p>
    <w:p w14:paraId="275BE412">
      <w:pPr>
        <w:keepNext w:val="0"/>
        <w:keepLines w:val="0"/>
        <w:pageBreakBefore w:val="0"/>
        <w:widowControl w:val="0"/>
        <w:kinsoku/>
        <w:wordWrap/>
        <w:overflowPunct/>
        <w:topLinePunct w:val="0"/>
        <w:bidi w:val="0"/>
        <w:adjustRightInd w:val="0"/>
        <w:snapToGrid w:val="0"/>
        <w:spacing w:before="0" w:line="360" w:lineRule="auto"/>
        <w:ind w:left="0" w:right="0" w:firstLine="480"/>
        <w:jc w:val="left"/>
        <w:textAlignment w:val="auto"/>
        <w:rPr>
          <w:rFonts w:ascii="Times New Roman" w:hAnsi="Times New Roman" w:eastAsia="Times New Roman" w:cs="Times New Roman"/>
          <w:color w:val="000000" w:themeColor="text1"/>
          <w:spacing w:val="0"/>
          <w:position w:val="0"/>
          <w:sz w:val="24"/>
          <w:u w:val="single"/>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地点：周口市公共资源交易中心开标室</w:t>
      </w:r>
    </w:p>
    <w:p w14:paraId="2E5ADBE1">
      <w:pPr>
        <w:keepNext w:val="0"/>
        <w:keepLines w:val="0"/>
        <w:pageBreakBefore w:val="0"/>
        <w:widowControl w:val="0"/>
        <w:kinsoku/>
        <w:wordWrap/>
        <w:overflowPunct/>
        <w:topLinePunct w:val="0"/>
        <w:bidi w:val="0"/>
        <w:adjustRightInd w:val="0"/>
        <w:snapToGrid w:val="0"/>
        <w:spacing w:before="0" w:line="360" w:lineRule="auto"/>
        <w:ind w:left="0" w:right="0" w:firstLine="480" w:firstLineChars="200"/>
        <w:jc w:val="left"/>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六、公告期限</w:t>
      </w:r>
    </w:p>
    <w:p w14:paraId="20AE8ED1">
      <w:pPr>
        <w:keepNext w:val="0"/>
        <w:keepLines w:val="0"/>
        <w:pageBreakBefore w:val="0"/>
        <w:widowControl w:val="0"/>
        <w:kinsoku/>
        <w:wordWrap/>
        <w:overflowPunct/>
        <w:topLinePunct w:val="0"/>
        <w:bidi w:val="0"/>
        <w:adjustRightInd w:val="0"/>
        <w:snapToGrid w:val="0"/>
        <w:spacing w:before="0" w:line="360" w:lineRule="auto"/>
        <w:ind w:left="0" w:right="0" w:firstLine="480"/>
        <w:jc w:val="both"/>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自本公告发布之日起</w:t>
      </w:r>
      <w:r>
        <w:rPr>
          <w:rFonts w:hint="eastAsia" w:ascii="Times New Roman" w:hAnsi="Times New Roman" w:eastAsia="宋体" w:cs="Times New Roman"/>
          <w:color w:val="000000" w:themeColor="text1"/>
          <w:spacing w:val="0"/>
          <w:position w:val="0"/>
          <w:sz w:val="24"/>
          <w:shd w:val="clear" w:fill="auto"/>
          <w:lang w:val="en-US" w:eastAsia="zh-CN"/>
          <w14:textFill>
            <w14:solidFill>
              <w14:schemeClr w14:val="tx1"/>
            </w14:solidFill>
          </w14:textFill>
        </w:rPr>
        <w:t>5</w:t>
      </w:r>
      <w:r>
        <w:rPr>
          <w:rFonts w:ascii="宋体" w:hAnsi="宋体" w:eastAsia="宋体" w:cs="宋体"/>
          <w:color w:val="000000" w:themeColor="text1"/>
          <w:spacing w:val="0"/>
          <w:position w:val="0"/>
          <w:sz w:val="24"/>
          <w:shd w:val="clear" w:fill="auto"/>
          <w14:textFill>
            <w14:solidFill>
              <w14:schemeClr w14:val="tx1"/>
            </w14:solidFill>
          </w14:textFill>
        </w:rPr>
        <w:t>个工作日。</w:t>
      </w:r>
    </w:p>
    <w:p w14:paraId="5C521B43">
      <w:pPr>
        <w:keepNext w:val="0"/>
        <w:keepLines w:val="0"/>
        <w:pageBreakBefore w:val="0"/>
        <w:widowControl w:val="0"/>
        <w:kinsoku/>
        <w:wordWrap/>
        <w:overflowPunct/>
        <w:topLinePunct w:val="0"/>
        <w:bidi w:val="0"/>
        <w:adjustRightInd w:val="0"/>
        <w:snapToGrid w:val="0"/>
        <w:spacing w:before="0" w:line="360" w:lineRule="auto"/>
        <w:ind w:left="0" w:right="0" w:firstLine="480" w:firstLineChars="200"/>
        <w:jc w:val="left"/>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七、其他补充事宜</w:t>
      </w:r>
    </w:p>
    <w:p w14:paraId="66EA4FB1">
      <w:pPr>
        <w:keepNext w:val="0"/>
        <w:keepLines w:val="0"/>
        <w:pageBreakBefore w:val="0"/>
        <w:widowControl w:val="0"/>
        <w:kinsoku/>
        <w:wordWrap/>
        <w:overflowPunct/>
        <w:topLinePunct w:val="0"/>
        <w:bidi w:val="0"/>
        <w:adjustRightInd w:val="0"/>
        <w:snapToGrid w:val="0"/>
        <w:spacing w:before="0" w:line="360" w:lineRule="auto"/>
        <w:ind w:left="0" w:right="0" w:firstLine="480" w:firstLineChars="200"/>
        <w:jc w:val="left"/>
        <w:textAlignment w:val="auto"/>
        <w:rPr>
          <w:rFonts w:hint="default" w:eastAsiaTheme="minorEastAsia"/>
          <w:lang w:val="en-US" w:eastAsia="zh-CN"/>
        </w:rPr>
      </w:pP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无</w:t>
      </w:r>
    </w:p>
    <w:p w14:paraId="4FE8A718">
      <w:pPr>
        <w:keepNext w:val="0"/>
        <w:keepLines w:val="0"/>
        <w:pageBreakBefore w:val="0"/>
        <w:widowControl w:val="0"/>
        <w:kinsoku/>
        <w:wordWrap/>
        <w:overflowPunct/>
        <w:topLinePunct w:val="0"/>
        <w:bidi w:val="0"/>
        <w:adjustRightInd w:val="0"/>
        <w:snapToGrid w:val="0"/>
        <w:spacing w:before="0" w:line="360" w:lineRule="auto"/>
        <w:ind w:left="0" w:right="0" w:firstLine="480" w:firstLineChars="200"/>
        <w:jc w:val="left"/>
        <w:textAlignment w:val="auto"/>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八、凡对本次采购提出询问，请按以下方式联系。</w:t>
      </w:r>
    </w:p>
    <w:p w14:paraId="42A767D4">
      <w:pPr>
        <w:keepNext w:val="0"/>
        <w:keepLines w:val="0"/>
        <w:pageBreakBefore w:val="0"/>
        <w:widowControl w:val="0"/>
        <w:kinsoku/>
        <w:wordWrap/>
        <w:overflowPunct/>
        <w:topLinePunct w:val="0"/>
        <w:bidi w:val="0"/>
        <w:adjustRightInd w:val="0"/>
        <w:snapToGrid w:val="0"/>
        <w:spacing w:before="0" w:line="360" w:lineRule="auto"/>
        <w:ind w:left="0" w:right="0" w:firstLine="480"/>
        <w:jc w:val="left"/>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1.采购人信息</w:t>
      </w:r>
    </w:p>
    <w:p w14:paraId="758DC2B5">
      <w:pPr>
        <w:keepNext w:val="0"/>
        <w:keepLines w:val="0"/>
        <w:pageBreakBefore w:val="0"/>
        <w:widowControl w:val="0"/>
        <w:kinsoku/>
        <w:wordWrap/>
        <w:overflowPunct/>
        <w:topLinePunct w:val="0"/>
        <w:bidi w:val="0"/>
        <w:adjustRightInd w:val="0"/>
        <w:snapToGrid w:val="0"/>
        <w:spacing w:line="360" w:lineRule="auto"/>
        <w:ind w:right="0" w:firstLine="480"/>
        <w:jc w:val="left"/>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名 称：</w:t>
      </w:r>
      <w:r>
        <w:rPr>
          <w:rFonts w:hint="eastAsia" w:ascii="宋体" w:hAnsi="宋体" w:eastAsia="宋体" w:cs="宋体"/>
          <w:color w:val="000000" w:themeColor="text1"/>
          <w:sz w:val="24"/>
          <w:u w:val="none"/>
          <w14:textFill>
            <w14:solidFill>
              <w14:schemeClr w14:val="tx1"/>
            </w14:solidFill>
          </w14:textFill>
        </w:rPr>
        <w:t>周口市妇幼保健院(周口市儿童医院)</w:t>
      </w:r>
      <w:r>
        <w:rPr>
          <w:rFonts w:ascii="宋体" w:hAnsi="宋体" w:eastAsia="宋体" w:cs="宋体"/>
          <w:color w:val="000000" w:themeColor="text1"/>
          <w:sz w:val="24"/>
          <w14:textFill>
            <w14:solidFill>
              <w14:schemeClr w14:val="tx1"/>
            </w14:solidFill>
          </w14:textFill>
        </w:rPr>
        <w:t>　　　　　　　　　　　</w:t>
      </w:r>
    </w:p>
    <w:p w14:paraId="1C3FEC8F">
      <w:pPr>
        <w:keepNext w:val="0"/>
        <w:keepLines w:val="0"/>
        <w:pageBreakBefore w:val="0"/>
        <w:widowControl w:val="0"/>
        <w:kinsoku/>
        <w:wordWrap/>
        <w:overflowPunct/>
        <w:topLinePunct w:val="0"/>
        <w:bidi w:val="0"/>
        <w:adjustRightInd w:val="0"/>
        <w:snapToGrid w:val="0"/>
        <w:spacing w:line="360" w:lineRule="auto"/>
        <w:ind w:right="0" w:firstLine="480"/>
        <w:jc w:val="left"/>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地</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址：</w:t>
      </w:r>
      <w:r>
        <w:rPr>
          <w:rFonts w:hint="eastAsia" w:ascii="宋体" w:hAnsi="宋体" w:eastAsia="宋体" w:cs="宋体"/>
          <w:color w:val="000000" w:themeColor="text1"/>
          <w:sz w:val="24"/>
          <w14:textFill>
            <w14:solidFill>
              <w14:schemeClr w14:val="tx1"/>
            </w14:solidFill>
          </w14:textFill>
        </w:rPr>
        <w:t>周口市川汇区庆丰街中段</w:t>
      </w:r>
      <w:r>
        <w:rPr>
          <w:rFonts w:ascii="宋体" w:hAnsi="宋体" w:eastAsia="宋体" w:cs="宋体"/>
          <w:color w:val="000000" w:themeColor="text1"/>
          <w:sz w:val="24"/>
          <w14:textFill>
            <w14:solidFill>
              <w14:schemeClr w14:val="tx1"/>
            </w14:solidFill>
          </w14:textFill>
        </w:rPr>
        <w:t>　　　　　　　　　　　　</w:t>
      </w:r>
    </w:p>
    <w:p w14:paraId="38EABB2C">
      <w:pPr>
        <w:keepNext w:val="0"/>
        <w:keepLines w:val="0"/>
        <w:pageBreakBefore w:val="0"/>
        <w:widowControl w:val="0"/>
        <w:kinsoku/>
        <w:wordWrap/>
        <w:overflowPunct/>
        <w:topLinePunct w:val="0"/>
        <w:bidi w:val="0"/>
        <w:adjustRightInd w:val="0"/>
        <w:snapToGrid w:val="0"/>
        <w:spacing w:before="0" w:line="360" w:lineRule="auto"/>
        <w:ind w:left="0" w:right="0" w:firstLine="480"/>
        <w:jc w:val="left"/>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z w:val="24"/>
          <w14:textFill>
            <w14:solidFill>
              <w14:schemeClr w14:val="tx1"/>
            </w14:solidFill>
          </w14:textFill>
        </w:rPr>
        <w:t>项目联系人：</w:t>
      </w:r>
      <w:r>
        <w:rPr>
          <w:rFonts w:hint="eastAsia" w:ascii="宋体" w:hAnsi="宋体" w:eastAsia="宋体" w:cs="宋体"/>
          <w:color w:val="000000" w:themeColor="text1"/>
          <w:sz w:val="24"/>
          <w:lang w:val="en-US" w:eastAsia="zh-CN"/>
          <w14:textFill>
            <w14:solidFill>
              <w14:schemeClr w14:val="tx1"/>
            </w14:solidFill>
          </w14:textFill>
        </w:rPr>
        <w:t xml:space="preserve">李晋  </w:t>
      </w:r>
      <w:r>
        <w:rPr>
          <w:rFonts w:ascii="宋体" w:hAnsi="宋体" w:eastAsia="宋体" w:cs="宋体"/>
          <w:color w:val="000000" w:themeColor="text1"/>
          <w:sz w:val="24"/>
          <w14:textFill>
            <w14:solidFill>
              <w14:schemeClr w14:val="tx1"/>
            </w14:solidFill>
          </w14:textFill>
        </w:rPr>
        <w:t xml:space="preserve"> 联系方式：</w:t>
      </w:r>
      <w:r>
        <w:rPr>
          <w:rFonts w:hint="eastAsia" w:ascii="宋体" w:hAnsi="宋体" w:eastAsia="宋体" w:cs="宋体"/>
          <w:color w:val="000000" w:themeColor="text1"/>
          <w:sz w:val="24"/>
          <w:lang w:val="en-US" w:eastAsia="zh-CN"/>
          <w14:textFill>
            <w14:solidFill>
              <w14:schemeClr w14:val="tx1"/>
            </w14:solidFill>
          </w14:textFill>
        </w:rPr>
        <w:t xml:space="preserve">13283000500 </w:t>
      </w:r>
      <w:r>
        <w:rPr>
          <w:rFonts w:ascii="宋体" w:hAnsi="宋体" w:eastAsia="宋体" w:cs="宋体"/>
          <w:color w:val="000000" w:themeColor="text1"/>
          <w:spacing w:val="0"/>
          <w:position w:val="0"/>
          <w:sz w:val="24"/>
          <w:shd w:val="clear" w:fill="auto"/>
          <w14:textFill>
            <w14:solidFill>
              <w14:schemeClr w14:val="tx1"/>
            </w14:solidFill>
          </w14:textFill>
        </w:rPr>
        <w:t xml:space="preserve">　　　　　　　　 </w:t>
      </w:r>
    </w:p>
    <w:p w14:paraId="2DEB2EB0">
      <w:pPr>
        <w:keepNext w:val="0"/>
        <w:keepLines w:val="0"/>
        <w:pageBreakBefore w:val="0"/>
        <w:widowControl w:val="0"/>
        <w:kinsoku/>
        <w:wordWrap/>
        <w:overflowPunct/>
        <w:topLinePunct w:val="0"/>
        <w:bidi w:val="0"/>
        <w:adjustRightInd w:val="0"/>
        <w:snapToGrid w:val="0"/>
        <w:spacing w:before="0" w:line="360" w:lineRule="auto"/>
        <w:ind w:left="0" w:right="0" w:firstLine="480"/>
        <w:jc w:val="left"/>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2.采购代理机构信息</w:t>
      </w:r>
    </w:p>
    <w:p w14:paraId="10DFE88E">
      <w:pPr>
        <w:keepNext w:val="0"/>
        <w:keepLines w:val="0"/>
        <w:pageBreakBefore w:val="0"/>
        <w:widowControl w:val="0"/>
        <w:kinsoku/>
        <w:wordWrap/>
        <w:overflowPunct/>
        <w:topLinePunct w:val="0"/>
        <w:bidi w:val="0"/>
        <w:adjustRightInd w:val="0"/>
        <w:snapToGrid w:val="0"/>
        <w:spacing w:before="0" w:line="360" w:lineRule="auto"/>
        <w:ind w:left="0" w:right="0" w:firstLine="480"/>
        <w:jc w:val="left"/>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名 称：周口市公共资源交易中心政府采购中心　　　　　　　　　　　　</w:t>
      </w:r>
    </w:p>
    <w:p w14:paraId="3FA824DD">
      <w:pPr>
        <w:keepNext w:val="0"/>
        <w:keepLines w:val="0"/>
        <w:pageBreakBefore w:val="0"/>
        <w:widowControl w:val="0"/>
        <w:kinsoku/>
        <w:wordWrap/>
        <w:overflowPunct/>
        <w:topLinePunct w:val="0"/>
        <w:bidi w:val="0"/>
        <w:adjustRightInd w:val="0"/>
        <w:snapToGrid w:val="0"/>
        <w:spacing w:before="0" w:line="360" w:lineRule="auto"/>
        <w:ind w:left="0" w:right="0" w:firstLine="480"/>
        <w:jc w:val="left"/>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地　址：周口市光明路与政通路交叉口向北100米路东</w:t>
      </w:r>
    </w:p>
    <w:p w14:paraId="7B69C528">
      <w:pPr>
        <w:keepNext w:val="0"/>
        <w:keepLines w:val="0"/>
        <w:pageBreakBefore w:val="0"/>
        <w:widowControl w:val="0"/>
        <w:kinsoku/>
        <w:wordWrap/>
        <w:overflowPunct/>
        <w:topLinePunct w:val="0"/>
        <w:bidi w:val="0"/>
        <w:adjustRightInd w:val="0"/>
        <w:snapToGrid w:val="0"/>
        <w:spacing w:before="0" w:line="360" w:lineRule="auto"/>
        <w:ind w:left="0" w:right="0" w:firstLine="480"/>
        <w:jc w:val="left"/>
        <w:textAlignment w:val="auto"/>
        <w:rPr>
          <w:rFonts w:hint="default" w:ascii="宋体" w:hAnsi="宋体" w:eastAsia="宋体" w:cs="宋体"/>
          <w:color w:val="000000" w:themeColor="text1"/>
          <w:spacing w:val="0"/>
          <w:position w:val="0"/>
          <w:sz w:val="24"/>
          <w:shd w:val="clear" w:fill="auto"/>
          <w:lang w:val="en-US" w:eastAsia="zh-CN"/>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项目联系人：</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 xml:space="preserve">郝冰    </w:t>
      </w:r>
      <w:r>
        <w:rPr>
          <w:rFonts w:ascii="宋体" w:hAnsi="宋体" w:eastAsia="宋体" w:cs="宋体"/>
          <w:color w:val="000000" w:themeColor="text1"/>
          <w:spacing w:val="0"/>
          <w:position w:val="0"/>
          <w:sz w:val="24"/>
          <w:shd w:val="clear" w:fill="auto"/>
          <w14:textFill>
            <w14:solidFill>
              <w14:schemeClr w14:val="tx1"/>
            </w14:solidFill>
          </w14:textFill>
        </w:rPr>
        <w:t xml:space="preserve">  联系方式：</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0394-8106517、19913281817</w:t>
      </w:r>
    </w:p>
    <w:p w14:paraId="7E2E7E9D">
      <w:pPr>
        <w:keepNext w:val="0"/>
        <w:keepLines w:val="0"/>
        <w:pageBreakBefore w:val="0"/>
        <w:widowControl w:val="0"/>
        <w:kinsoku/>
        <w:wordWrap/>
        <w:overflowPunct/>
        <w:topLinePunct w:val="0"/>
        <w:bidi w:val="0"/>
        <w:adjustRightInd w:val="0"/>
        <w:snapToGrid w:val="0"/>
        <w:spacing w:line="360" w:lineRule="auto"/>
        <w:ind w:right="0" w:firstLine="480"/>
        <w:jc w:val="left"/>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3.监督单位：</w:t>
      </w:r>
      <w:r>
        <w:rPr>
          <w:rFonts w:hint="eastAsia" w:ascii="宋体" w:hAnsi="宋体" w:eastAsia="宋体" w:cs="宋体"/>
          <w:color w:val="000000" w:themeColor="text1"/>
          <w:sz w:val="24"/>
          <w14:textFill>
            <w14:solidFill>
              <w14:schemeClr w14:val="tx1"/>
            </w14:solidFill>
          </w14:textFill>
        </w:rPr>
        <w:t>周口市财政局政府监督管理科</w:t>
      </w:r>
    </w:p>
    <w:p w14:paraId="020EAF97">
      <w:pPr>
        <w:keepNext w:val="0"/>
        <w:keepLines w:val="0"/>
        <w:pageBreakBefore w:val="0"/>
        <w:widowControl w:val="0"/>
        <w:kinsoku/>
        <w:wordWrap/>
        <w:overflowPunct/>
        <w:topLinePunct w:val="0"/>
        <w:bidi w:val="0"/>
        <w:adjustRightInd w:val="0"/>
        <w:snapToGrid w:val="0"/>
        <w:spacing w:line="360" w:lineRule="auto"/>
        <w:ind w:right="0" w:firstLine="480" w:firstLineChars="200"/>
        <w:jc w:val="left"/>
        <w:textAlignment w:val="auto"/>
        <w:rPr>
          <w:rFonts w:ascii="Times New Roman" w:hAnsi="Times New Roman" w:eastAsia="宋体"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联系方式：</w:t>
      </w:r>
      <w:r>
        <w:rPr>
          <w:rFonts w:hint="eastAsia" w:ascii="宋体" w:hAnsi="宋体" w:eastAsia="宋体" w:cs="宋体"/>
          <w:color w:val="000000" w:themeColor="text1"/>
          <w:sz w:val="24"/>
          <w14:textFill>
            <w14:solidFill>
              <w14:schemeClr w14:val="tx1"/>
            </w14:solidFill>
          </w14:textFill>
        </w:rPr>
        <w:t>0394-8106976</w:t>
      </w:r>
    </w:p>
    <w:p w14:paraId="54BF4B40">
      <w:pPr>
        <w:keepNext w:val="0"/>
        <w:keepLines w:val="0"/>
        <w:pageBreakBefore w:val="0"/>
        <w:widowControl w:val="0"/>
        <w:kinsoku/>
        <w:wordWrap/>
        <w:overflowPunct/>
        <w:topLinePunct w:val="0"/>
        <w:bidi w:val="0"/>
        <w:adjustRightInd w:val="0"/>
        <w:snapToGrid w:val="0"/>
        <w:spacing w:before="0" w:line="360" w:lineRule="auto"/>
        <w:ind w:left="0" w:right="0" w:firstLine="420"/>
        <w:jc w:val="left"/>
        <w:textAlignment w:val="auto"/>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20627F5F">
      <w:pPr>
        <w:keepNext w:val="0"/>
        <w:keepLines w:val="0"/>
        <w:pageBreakBefore w:val="0"/>
        <w:widowControl w:val="0"/>
        <w:kinsoku/>
        <w:wordWrap/>
        <w:overflowPunct/>
        <w:topLinePunct w:val="0"/>
        <w:bidi w:val="0"/>
        <w:adjustRightInd w:val="0"/>
        <w:snapToGrid w:val="0"/>
        <w:spacing w:before="0" w:line="360" w:lineRule="auto"/>
        <w:ind w:left="0" w:right="0" w:firstLine="204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周口市公共资源交易中心政府采购中心</w:t>
      </w:r>
    </w:p>
    <w:p w14:paraId="17A39CB3">
      <w:pPr>
        <w:keepNext w:val="0"/>
        <w:keepLines w:val="0"/>
        <w:pageBreakBefore w:val="0"/>
        <w:widowControl w:val="0"/>
        <w:tabs>
          <w:tab w:val="left" w:pos="0"/>
          <w:tab w:val="left" w:pos="993"/>
          <w:tab w:val="left" w:pos="1134"/>
        </w:tabs>
        <w:kinsoku/>
        <w:wordWrap/>
        <w:overflowPunct/>
        <w:topLinePunct w:val="0"/>
        <w:bidi w:val="0"/>
        <w:adjustRightInd w:val="0"/>
        <w:snapToGrid w:val="0"/>
        <w:spacing w:before="0" w:line="360" w:lineRule="auto"/>
        <w:ind w:left="0" w:right="0" w:firstLine="36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2025</w:t>
      </w:r>
      <w:r>
        <w:rPr>
          <w:rFonts w:ascii="宋体" w:hAnsi="宋体" w:eastAsia="宋体" w:cs="宋体"/>
          <w:color w:val="000000" w:themeColor="text1"/>
          <w:spacing w:val="0"/>
          <w:position w:val="0"/>
          <w:sz w:val="24"/>
          <w:shd w:val="clear" w:fill="auto"/>
          <w14:textFill>
            <w14:solidFill>
              <w14:schemeClr w14:val="tx1"/>
            </w14:solidFill>
          </w14:textFill>
        </w:rPr>
        <w:t>年</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9</w:t>
      </w:r>
      <w:r>
        <w:rPr>
          <w:rFonts w:ascii="宋体" w:hAnsi="宋体" w:eastAsia="宋体" w:cs="宋体"/>
          <w:color w:val="000000" w:themeColor="text1"/>
          <w:spacing w:val="0"/>
          <w:position w:val="0"/>
          <w:sz w:val="24"/>
          <w:shd w:val="clear" w:fill="auto"/>
          <w14:textFill>
            <w14:solidFill>
              <w14:schemeClr w14:val="tx1"/>
            </w14:solidFill>
          </w14:textFill>
        </w:rPr>
        <w:t>月</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11</w:t>
      </w:r>
      <w:bookmarkStart w:id="0" w:name="_GoBack"/>
      <w:bookmarkEnd w:id="0"/>
      <w:r>
        <w:rPr>
          <w:rFonts w:ascii="宋体" w:hAnsi="宋体" w:eastAsia="宋体" w:cs="宋体"/>
          <w:color w:val="000000" w:themeColor="text1"/>
          <w:spacing w:val="0"/>
          <w:position w:val="0"/>
          <w:sz w:val="24"/>
          <w:shd w:val="clear" w:fill="auto"/>
          <w14:textFill>
            <w14:solidFill>
              <w14:schemeClr w14:val="tx1"/>
            </w14:solidFill>
          </w14:textFill>
        </w:rPr>
        <w:t>日</w:t>
      </w:r>
    </w:p>
    <w:p w14:paraId="3E5A8C23">
      <w:pPr>
        <w:pStyle w:val="21"/>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2883F462">
      <w:pPr>
        <w:pStyle w:val="21"/>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0DE25F54">
      <w:pPr>
        <w:pStyle w:val="21"/>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59E6E1B8">
      <w:pPr>
        <w:pStyle w:val="21"/>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5D74DF11">
      <w:pPr>
        <w:pStyle w:val="21"/>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721593DA">
      <w:pPr>
        <w:pStyle w:val="21"/>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4018EEEE">
      <w:pPr>
        <w:pStyle w:val="21"/>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0C266B9D">
      <w:pPr>
        <w:pStyle w:val="21"/>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48EFA26C">
      <w:pPr>
        <w:pStyle w:val="21"/>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7A1C072B">
      <w:pPr>
        <w:pStyle w:val="21"/>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0AE77950">
      <w:pPr>
        <w:pStyle w:val="21"/>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275C6989">
      <w:pPr>
        <w:pStyle w:val="21"/>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6B7F4FDC">
      <w:pPr>
        <w:pStyle w:val="21"/>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1A37D246">
      <w:pPr>
        <w:pStyle w:val="21"/>
        <w:keepNext w:val="0"/>
        <w:keepLines w:val="0"/>
        <w:pageBreakBefore w:val="0"/>
        <w:widowControl w:val="0"/>
        <w:kinsoku/>
        <w:wordWrap/>
        <w:overflowPunct/>
        <w:topLinePunct w:val="0"/>
        <w:bidi w:val="0"/>
        <w:adjustRightInd w:val="0"/>
        <w:snapToGrid w:val="0"/>
        <w:spacing w:after="0" w:line="360" w:lineRule="auto"/>
        <w:ind w:right="0"/>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510611A5">
      <w:pPr>
        <w:spacing w:before="0" w:after="0" w:line="24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2ED7BBC9">
      <w:pPr>
        <w:spacing w:before="0" w:after="0" w:line="24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255D15D5">
      <w:pPr>
        <w:spacing w:before="0" w:after="0" w:line="24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第二章    供应商须知</w:t>
      </w:r>
    </w:p>
    <w:p w14:paraId="3E113617">
      <w:pPr>
        <w:pStyle w:val="7"/>
        <w:rPr>
          <w:color w:val="000000" w:themeColor="text1"/>
          <w14:textFill>
            <w14:solidFill>
              <w14:schemeClr w14:val="tx1"/>
            </w14:solidFill>
          </w14:textFill>
        </w:rPr>
      </w:pPr>
    </w:p>
    <w:tbl>
      <w:tblPr>
        <w:tblStyle w:val="16"/>
        <w:tblW w:w="9199" w:type="dxa"/>
        <w:jc w:val="center"/>
        <w:tblLayout w:type="autofit"/>
        <w:tblCellMar>
          <w:top w:w="0" w:type="dxa"/>
          <w:left w:w="10" w:type="dxa"/>
          <w:bottom w:w="0" w:type="dxa"/>
          <w:right w:w="10" w:type="dxa"/>
        </w:tblCellMar>
      </w:tblPr>
      <w:tblGrid>
        <w:gridCol w:w="856"/>
        <w:gridCol w:w="1673"/>
        <w:gridCol w:w="6670"/>
      </w:tblGrid>
      <w:tr w14:paraId="78D44995">
        <w:tblPrEx>
          <w:tblCellMar>
            <w:top w:w="0" w:type="dxa"/>
            <w:left w:w="10" w:type="dxa"/>
            <w:bottom w:w="0" w:type="dxa"/>
            <w:right w:w="10" w:type="dxa"/>
          </w:tblCellMar>
        </w:tblPrEx>
        <w:trPr>
          <w:trHeight w:val="0" w:hRule="atLeast"/>
          <w:jc w:val="center"/>
        </w:trPr>
        <w:tc>
          <w:tcPr>
            <w:tcW w:w="9199"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51DAED">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供应商须知前附表</w:t>
            </w:r>
          </w:p>
        </w:tc>
      </w:tr>
      <w:tr w14:paraId="1CD8974E">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3B7D8B">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序号</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191553">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条款</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F25251">
            <w:pPr>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内  容</w:t>
            </w:r>
          </w:p>
        </w:tc>
      </w:tr>
      <w:tr w14:paraId="0D14FB85">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C945B3">
            <w:pPr>
              <w:numPr>
                <w:ilvl w:val="0"/>
                <w:numId w:val="2"/>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859966">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项目概况</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95806A">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r>
              <w:rPr>
                <w:rFonts w:ascii="宋体" w:hAnsi="宋体" w:eastAsia="宋体" w:cs="宋体"/>
                <w:color w:val="000000" w:themeColor="text1"/>
                <w:sz w:val="24"/>
                <w14:textFill>
                  <w14:solidFill>
                    <w14:schemeClr w14:val="tx1"/>
                  </w14:solidFill>
                </w14:textFill>
              </w:rPr>
              <w:t>项目名称：</w:t>
            </w:r>
            <w:r>
              <w:rPr>
                <w:rFonts w:hint="eastAsia" w:ascii="宋体" w:hAnsi="宋体" w:eastAsia="宋体" w:cs="宋体"/>
                <w:color w:val="000000" w:themeColor="text1"/>
                <w:sz w:val="24"/>
                <w:u w:val="none"/>
                <w:lang w:eastAsia="zh-CN"/>
                <w14:textFill>
                  <w14:solidFill>
                    <w14:schemeClr w14:val="tx1"/>
                  </w14:solidFill>
                </w14:textFill>
              </w:rPr>
              <w:t>周口市妇幼保健院(周口市儿童医院)窗帘采购项目</w:t>
            </w:r>
          </w:p>
          <w:p w14:paraId="0ACBCC8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eastAsia="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r>
              <w:rPr>
                <w:rFonts w:ascii="宋体" w:hAnsi="宋体" w:eastAsia="宋体" w:cs="宋体"/>
                <w:color w:val="000000" w:themeColor="text1"/>
                <w:sz w:val="24"/>
                <w14:textFill>
                  <w14:solidFill>
                    <w14:schemeClr w14:val="tx1"/>
                  </w14:solidFill>
                </w14:textFill>
              </w:rPr>
              <w:t>采购内容：</w:t>
            </w:r>
            <w:r>
              <w:rPr>
                <w:rFonts w:hint="eastAsia" w:ascii="宋体" w:hAnsi="宋体" w:eastAsia="宋体" w:cs="宋体"/>
                <w:color w:val="000000" w:themeColor="text1"/>
                <w:sz w:val="24"/>
                <w:lang w:val="en-US" w:eastAsia="zh-CN"/>
                <w14:textFill>
                  <w14:solidFill>
                    <w14:schemeClr w14:val="tx1"/>
                  </w14:solidFill>
                </w14:textFill>
              </w:rPr>
              <w:t>窗帘</w:t>
            </w:r>
          </w:p>
          <w:p w14:paraId="55792DE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宋体" w:hAnsi="宋体" w:eastAsia="宋体" w:cs="宋体"/>
                <w:color w:val="000000" w:themeColor="text1"/>
                <w:sz w:val="24"/>
                <w:lang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3）采购人：</w:t>
            </w:r>
            <w:r>
              <w:rPr>
                <w:rFonts w:hint="eastAsia" w:ascii="宋体" w:hAnsi="宋体" w:eastAsia="宋体" w:cs="宋体"/>
                <w:color w:val="000000" w:themeColor="text1"/>
                <w:sz w:val="24"/>
                <w:u w:val="none"/>
                <w:lang w:eastAsia="zh-CN"/>
                <w14:textFill>
                  <w14:solidFill>
                    <w14:schemeClr w14:val="tx1"/>
                  </w14:solidFill>
                </w14:textFill>
              </w:rPr>
              <w:t>周口市妇幼保健院(周口市儿童医院)</w:t>
            </w:r>
          </w:p>
          <w:p w14:paraId="624B4749">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jc w:val="both"/>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4）采购代理机构：周口市公共资源交易中心政府采购中心</w:t>
            </w:r>
          </w:p>
        </w:tc>
      </w:tr>
      <w:tr w14:paraId="7DAECF28">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F3AD64">
            <w:pPr>
              <w:numPr>
                <w:ilvl w:val="0"/>
                <w:numId w:val="3"/>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F1E42F">
            <w:pPr>
              <w:spacing w:before="0" w:after="0" w:line="240" w:lineRule="auto"/>
              <w:ind w:left="-4" w:right="0" w:hanging="4"/>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对供应商的资格要求</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E2B5DB">
            <w:pPr>
              <w:spacing w:before="0" w:after="0" w:line="240" w:lineRule="auto"/>
              <w:ind w:left="-4" w:right="0" w:hanging="4"/>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见竞争性磋商邀请函</w:t>
            </w:r>
          </w:p>
        </w:tc>
      </w:tr>
      <w:tr w14:paraId="7373FBE8">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2B6298">
            <w:pPr>
              <w:numPr>
                <w:ilvl w:val="0"/>
                <w:numId w:val="4"/>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8A86C">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报价费用</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0ACCB4">
            <w:pPr>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无论报价和磋商的过程和结果如何，供应商自行承担所有与参加报价及磋商有关活动的全部费用。</w:t>
            </w:r>
          </w:p>
        </w:tc>
      </w:tr>
      <w:tr w14:paraId="6284E9DA">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9A20A6">
            <w:pPr>
              <w:numPr>
                <w:ilvl w:val="0"/>
                <w:numId w:val="5"/>
              </w:numPr>
              <w:tabs>
                <w:tab w:val="left" w:pos="420"/>
              </w:tabs>
              <w:spacing w:before="0" w:after="0" w:line="240" w:lineRule="auto"/>
              <w:ind w:left="420" w:right="0" w:hanging="420"/>
              <w:jc w:val="both"/>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AE3AD2">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响应文件语言</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E056F0">
            <w:pPr>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中文</w:t>
            </w:r>
          </w:p>
        </w:tc>
      </w:tr>
      <w:tr w14:paraId="3FE75174">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13796">
            <w:pPr>
              <w:numPr>
                <w:ilvl w:val="0"/>
                <w:numId w:val="6"/>
              </w:numPr>
              <w:tabs>
                <w:tab w:val="left" w:pos="420"/>
              </w:tabs>
              <w:spacing w:before="0" w:after="0" w:line="240" w:lineRule="auto"/>
              <w:ind w:left="420" w:right="0" w:hanging="420"/>
              <w:jc w:val="both"/>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5</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B35EF1">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报价货币</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50569F">
            <w:pPr>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人民币</w:t>
            </w:r>
          </w:p>
        </w:tc>
      </w:tr>
      <w:tr w14:paraId="58598A39">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0C07BB">
            <w:pPr>
              <w:numPr>
                <w:ilvl w:val="0"/>
                <w:numId w:val="7"/>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6</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5287F4">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报价范围及说明</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A4B395">
            <w:pPr>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报价包括本项目所招标的货物、保险、税费、包装、加工及加工损耗、运输、现场落地、安装、验收等（采购项目技术规格、参数及要求）</w:t>
            </w:r>
          </w:p>
        </w:tc>
      </w:tr>
      <w:tr w14:paraId="0F322D50">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107E1F">
            <w:pPr>
              <w:numPr>
                <w:ilvl w:val="0"/>
                <w:numId w:val="8"/>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7</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26E358">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响应文件有效期</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37BDBE">
            <w:pPr>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响应文件递交截止期后60日内有效</w:t>
            </w:r>
          </w:p>
        </w:tc>
      </w:tr>
      <w:tr w14:paraId="766F12F8">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486B4D">
            <w:pPr>
              <w:numPr>
                <w:ilvl w:val="0"/>
                <w:numId w:val="9"/>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8</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F171F0">
            <w:pPr>
              <w:tabs>
                <w:tab w:val="left" w:pos="8640"/>
              </w:tabs>
              <w:spacing w:before="0" w:after="0" w:line="240" w:lineRule="auto"/>
              <w:ind w:left="-2"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响应文件的组成</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39C28C">
            <w:pPr>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供应商应按本磋商文件规定的格式，填写并提供相关文件或资料，本磋商文件第三部分要求的文件和资料也须一并提供。供应商还可根据自己的理解，提供其他必要的技术响应、样本资料及附件；</w:t>
            </w:r>
          </w:p>
        </w:tc>
      </w:tr>
      <w:tr w14:paraId="075270C1">
        <w:tblPrEx>
          <w:tblCellMar>
            <w:top w:w="0" w:type="dxa"/>
            <w:left w:w="10" w:type="dxa"/>
            <w:bottom w:w="0" w:type="dxa"/>
            <w:right w:w="10" w:type="dxa"/>
          </w:tblCellMar>
        </w:tblPrEx>
        <w:trPr>
          <w:trHeight w:val="713"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502612">
            <w:pPr>
              <w:numPr>
                <w:ilvl w:val="0"/>
                <w:numId w:val="10"/>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9</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599957">
            <w:pPr>
              <w:tabs>
                <w:tab w:val="left" w:pos="8640"/>
              </w:tabs>
              <w:spacing w:before="0" w:after="0" w:line="240" w:lineRule="auto"/>
              <w:ind w:left="-2"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响应文件封面要求</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4C068D">
            <w:pPr>
              <w:tabs>
                <w:tab w:val="left" w:pos="8640"/>
              </w:tabs>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包含项目名称及编号、供应商名称、地址、联系人、联系电话等信息</w:t>
            </w:r>
          </w:p>
        </w:tc>
      </w:tr>
      <w:tr w14:paraId="66729FA3">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467761">
            <w:pPr>
              <w:numPr>
                <w:ilvl w:val="0"/>
                <w:numId w:val="11"/>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10</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2EF8DA">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响应文件份数要求</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66D1BD">
            <w:pPr>
              <w:tabs>
                <w:tab w:val="left" w:pos="8640"/>
              </w:tabs>
              <w:spacing w:before="0" w:after="0" w:line="240" w:lineRule="auto"/>
              <w:ind w:left="-2"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加密的电子投标文件须在投标截止时间前成功上传</w:t>
            </w:r>
          </w:p>
        </w:tc>
      </w:tr>
      <w:tr w14:paraId="458F5006">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2250E6">
            <w:pPr>
              <w:numPr>
                <w:ilvl w:val="0"/>
                <w:numId w:val="12"/>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11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25898C">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响应文件装订和密封要求</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2EB3B3">
            <w:pPr>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无</w:t>
            </w:r>
          </w:p>
        </w:tc>
      </w:tr>
      <w:tr w14:paraId="076FD25D">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D5A69F">
            <w:pPr>
              <w:numPr>
                <w:ilvl w:val="0"/>
                <w:numId w:val="13"/>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12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50BC3">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竞争性磋商文件的澄清</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C4D49A">
            <w:pPr>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对竞争性磋商文件进行的澄清，以网上公告的方式通知供应商。澄清或修改的内容可能影响响应文件编制的，采购人、采购代理机构应当在提交响应文件截止时间至少5日前。</w:t>
            </w:r>
          </w:p>
        </w:tc>
      </w:tr>
      <w:tr w14:paraId="71BB4D0D">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5BF99B">
            <w:pPr>
              <w:numPr>
                <w:ilvl w:val="0"/>
                <w:numId w:val="14"/>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13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7060D0">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响应文件递交截止时间</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9A9DAF">
            <w:pPr>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0"/>
                <w:shd w:val="clear" w:fill="auto"/>
                <w14:textFill>
                  <w14:solidFill>
                    <w14:schemeClr w14:val="tx1"/>
                  </w14:solidFill>
                </w14:textFill>
              </w:rPr>
              <w:t>******</w:t>
            </w:r>
            <w:r>
              <w:rPr>
                <w:rFonts w:ascii="宋体" w:hAnsi="宋体" w:eastAsia="宋体" w:cs="宋体"/>
                <w:color w:val="000000" w:themeColor="text1"/>
                <w:spacing w:val="0"/>
                <w:position w:val="0"/>
                <w:sz w:val="24"/>
                <w:shd w:val="clear" w:fill="auto"/>
                <w14:textFill>
                  <w14:solidFill>
                    <w14:schemeClr w14:val="tx1"/>
                  </w14:solidFill>
                </w14:textFill>
              </w:rPr>
              <w:t xml:space="preserve">年 </w:t>
            </w:r>
            <w:r>
              <w:rPr>
                <w:rFonts w:ascii="宋体" w:hAnsi="宋体" w:eastAsia="宋体" w:cs="宋体"/>
                <w:color w:val="000000" w:themeColor="text1"/>
                <w:spacing w:val="0"/>
                <w:position w:val="0"/>
                <w:sz w:val="20"/>
                <w:shd w:val="clear" w:fill="auto"/>
                <w14:textFill>
                  <w14:solidFill>
                    <w14:schemeClr w14:val="tx1"/>
                  </w14:solidFill>
                </w14:textFill>
              </w:rPr>
              <w:t>******</w:t>
            </w:r>
            <w:r>
              <w:rPr>
                <w:rFonts w:ascii="宋体" w:hAnsi="宋体" w:eastAsia="宋体" w:cs="宋体"/>
                <w:color w:val="000000" w:themeColor="text1"/>
                <w:spacing w:val="0"/>
                <w:position w:val="0"/>
                <w:sz w:val="24"/>
                <w:shd w:val="clear" w:fill="auto"/>
                <w14:textFill>
                  <w14:solidFill>
                    <w14:schemeClr w14:val="tx1"/>
                  </w14:solidFill>
                </w14:textFill>
              </w:rPr>
              <w:t xml:space="preserve"> 月</w:t>
            </w:r>
            <w:r>
              <w:rPr>
                <w:rFonts w:ascii="宋体" w:hAnsi="宋体" w:eastAsia="宋体" w:cs="宋体"/>
                <w:color w:val="000000" w:themeColor="text1"/>
                <w:spacing w:val="0"/>
                <w:position w:val="0"/>
                <w:sz w:val="20"/>
                <w:shd w:val="clear" w:fill="auto"/>
                <w14:textFill>
                  <w14:solidFill>
                    <w14:schemeClr w14:val="tx1"/>
                  </w14:solidFill>
                </w14:textFill>
              </w:rPr>
              <w:t>******</w:t>
            </w:r>
            <w:r>
              <w:rPr>
                <w:rFonts w:ascii="宋体" w:hAnsi="宋体" w:eastAsia="宋体" w:cs="宋体"/>
                <w:color w:val="000000" w:themeColor="text1"/>
                <w:spacing w:val="0"/>
                <w:position w:val="0"/>
                <w:sz w:val="24"/>
                <w:shd w:val="clear" w:fill="auto"/>
                <w14:textFill>
                  <w14:solidFill>
                    <w14:schemeClr w14:val="tx1"/>
                  </w14:solidFill>
                </w14:textFill>
              </w:rPr>
              <w:t xml:space="preserve">日上午   （见磋商公告） </w:t>
            </w:r>
          </w:p>
        </w:tc>
      </w:tr>
      <w:tr w14:paraId="342B687E">
        <w:tblPrEx>
          <w:tblCellMar>
            <w:top w:w="0" w:type="dxa"/>
            <w:left w:w="10" w:type="dxa"/>
            <w:bottom w:w="0" w:type="dxa"/>
            <w:right w:w="10" w:type="dxa"/>
          </w:tblCellMar>
        </w:tblPrEx>
        <w:trPr>
          <w:trHeight w:val="1374"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BC7718">
            <w:pPr>
              <w:numPr>
                <w:ilvl w:val="0"/>
                <w:numId w:val="15"/>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14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FB7CF0">
            <w:pPr>
              <w:spacing w:before="0" w:after="0" w:line="24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响应文件递交地点</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EC1A51">
            <w:pP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周口市公共资源交易中心</w:t>
            </w:r>
            <w:r>
              <w:rPr>
                <w:rFonts w:hint="eastAsia" w:ascii="宋体" w:hAnsi="宋体"/>
                <w:color w:val="000000" w:themeColor="text1"/>
                <w:sz w:val="24"/>
                <w:lang w:val="en-US" w:eastAsia="zh-CN"/>
                <w14:textFill>
                  <w14:solidFill>
                    <w14:schemeClr w14:val="tx1"/>
                  </w14:solidFill>
                </w14:textFill>
              </w:rPr>
              <w:t>网</w:t>
            </w:r>
          </w:p>
          <w:p w14:paraId="548B651B">
            <w:pPr>
              <w:rPr>
                <w:rFonts w:hint="eastAsia" w:ascii="宋体" w:hAnsi="宋体" w:cs="宋体" w:eastAsiaTheme="minorEastAsia"/>
                <w:color w:val="000000" w:themeColor="text1"/>
                <w:sz w:val="24"/>
                <w:szCs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网址：周口市公共资源电子交易服务平台会员系统（网址</w:t>
            </w:r>
            <w:r>
              <w:rPr>
                <w:rFonts w:hint="eastAsia" w:asciiTheme="minorEastAsia" w:hAnsiTheme="minorEastAsia" w:eastAsiaTheme="minorEastAsia"/>
                <w:color w:val="000000" w:themeColor="text1"/>
                <w14:textFill>
                  <w14:solidFill>
                    <w14:schemeClr w14:val="tx1"/>
                  </w14:solidFill>
                </w14:textFill>
              </w:rPr>
              <w:t>http://jyzx.zhoukou.gov.cn</w:t>
            </w:r>
            <w:r>
              <w:rPr>
                <w:rFonts w:hint="eastAsia" w:asciiTheme="minorEastAsia" w:hAnsiTheme="minorEastAsia" w:eastAsiaTheme="minorEastAsia"/>
                <w:color w:val="000000" w:themeColor="text1"/>
                <w:lang w:eastAsia="zh-CN"/>
                <w14:textFill>
                  <w14:solidFill>
                    <w14:schemeClr w14:val="tx1"/>
                  </w14:solidFill>
                </w14:textFill>
              </w:rPr>
              <w:t>）</w:t>
            </w:r>
          </w:p>
          <w:p w14:paraId="0391177F">
            <w:pPr>
              <w:spacing w:before="0" w:after="0" w:line="56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（本项目实行网上远程开标无须到现场提交响应文件）</w:t>
            </w:r>
          </w:p>
        </w:tc>
      </w:tr>
      <w:tr w14:paraId="0A51A758">
        <w:tblPrEx>
          <w:tblCellMar>
            <w:top w:w="0" w:type="dxa"/>
            <w:left w:w="10" w:type="dxa"/>
            <w:bottom w:w="0" w:type="dxa"/>
            <w:right w:w="10" w:type="dxa"/>
          </w:tblCellMar>
        </w:tblPrEx>
        <w:trPr>
          <w:trHeight w:val="467"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8DA99E">
            <w:pPr>
              <w:numPr>
                <w:ilvl w:val="0"/>
                <w:numId w:val="16"/>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15</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6343BC">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磋商时间</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CD4F3F">
            <w:pPr>
              <w:tabs>
                <w:tab w:val="left" w:pos="8640"/>
              </w:tabs>
              <w:spacing w:before="0" w:after="0" w:line="240" w:lineRule="auto"/>
              <w:ind w:left="-2"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0"/>
                <w:shd w:val="clear" w:fill="auto"/>
                <w14:textFill>
                  <w14:solidFill>
                    <w14:schemeClr w14:val="tx1"/>
                  </w14:solidFill>
                </w14:textFill>
              </w:rPr>
              <w:t>******</w:t>
            </w:r>
            <w:r>
              <w:rPr>
                <w:rFonts w:ascii="宋体" w:hAnsi="宋体" w:eastAsia="宋体" w:cs="宋体"/>
                <w:color w:val="000000" w:themeColor="text1"/>
                <w:spacing w:val="0"/>
                <w:position w:val="0"/>
                <w:sz w:val="24"/>
                <w:shd w:val="clear" w:fill="auto"/>
                <w14:textFill>
                  <w14:solidFill>
                    <w14:schemeClr w14:val="tx1"/>
                  </w14:solidFill>
                </w14:textFill>
              </w:rPr>
              <w:t>年</w:t>
            </w:r>
            <w:r>
              <w:rPr>
                <w:rFonts w:ascii="宋体" w:hAnsi="宋体" w:eastAsia="宋体" w:cs="宋体"/>
                <w:color w:val="000000" w:themeColor="text1"/>
                <w:spacing w:val="0"/>
                <w:position w:val="0"/>
                <w:sz w:val="20"/>
                <w:shd w:val="clear" w:fill="auto"/>
                <w14:textFill>
                  <w14:solidFill>
                    <w14:schemeClr w14:val="tx1"/>
                  </w14:solidFill>
                </w14:textFill>
              </w:rPr>
              <w:t>******</w:t>
            </w:r>
            <w:r>
              <w:rPr>
                <w:rFonts w:ascii="宋体" w:hAnsi="宋体" w:eastAsia="宋体" w:cs="宋体"/>
                <w:color w:val="000000" w:themeColor="text1"/>
                <w:spacing w:val="0"/>
                <w:position w:val="0"/>
                <w:sz w:val="24"/>
                <w:shd w:val="clear" w:fill="auto"/>
                <w14:textFill>
                  <w14:solidFill>
                    <w14:schemeClr w14:val="tx1"/>
                  </w14:solidFill>
                </w14:textFill>
              </w:rPr>
              <w:t>月</w:t>
            </w:r>
            <w:r>
              <w:rPr>
                <w:rFonts w:ascii="宋体" w:hAnsi="宋体" w:eastAsia="宋体" w:cs="宋体"/>
                <w:color w:val="000000" w:themeColor="text1"/>
                <w:spacing w:val="0"/>
                <w:position w:val="0"/>
                <w:sz w:val="20"/>
                <w:shd w:val="clear" w:fill="auto"/>
                <w14:textFill>
                  <w14:solidFill>
                    <w14:schemeClr w14:val="tx1"/>
                  </w14:solidFill>
                </w14:textFill>
              </w:rPr>
              <w:t>******</w:t>
            </w:r>
            <w:r>
              <w:rPr>
                <w:rFonts w:ascii="宋体" w:hAnsi="宋体" w:eastAsia="宋体" w:cs="宋体"/>
                <w:color w:val="000000" w:themeColor="text1"/>
                <w:spacing w:val="0"/>
                <w:position w:val="0"/>
                <w:sz w:val="24"/>
                <w:shd w:val="clear" w:fill="auto"/>
                <w14:textFill>
                  <w14:solidFill>
                    <w14:schemeClr w14:val="tx1"/>
                  </w14:solidFill>
                </w14:textFill>
              </w:rPr>
              <w:t>日上午    见磋商公告</w:t>
            </w:r>
          </w:p>
        </w:tc>
      </w:tr>
      <w:tr w14:paraId="157735CF">
        <w:tblPrEx>
          <w:tblCellMar>
            <w:top w:w="0" w:type="dxa"/>
            <w:left w:w="10" w:type="dxa"/>
            <w:bottom w:w="0" w:type="dxa"/>
            <w:right w:w="10" w:type="dxa"/>
          </w:tblCellMar>
        </w:tblPrEx>
        <w:trPr>
          <w:trHeight w:val="405"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418BCC">
            <w:pPr>
              <w:numPr>
                <w:ilvl w:val="0"/>
                <w:numId w:val="17"/>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16</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BC3C32">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磋商程序和内容</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C94586">
            <w:pPr>
              <w:tabs>
                <w:tab w:val="left" w:pos="8640"/>
              </w:tabs>
              <w:spacing w:before="0" w:after="0" w:line="24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详见磋商文件第二章</w:t>
            </w:r>
          </w:p>
        </w:tc>
      </w:tr>
      <w:tr w14:paraId="040F2C78">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110BC4">
            <w:pPr>
              <w:numPr>
                <w:ilvl w:val="0"/>
                <w:numId w:val="18"/>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17</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DB6A15">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授予合同</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66571E">
            <w:pPr>
              <w:tabs>
                <w:tab w:val="left" w:pos="8640"/>
              </w:tabs>
              <w:spacing w:before="0" w:after="0" w:line="240" w:lineRule="auto"/>
              <w:ind w:left="0" w:right="0" w:firstLine="0"/>
              <w:jc w:val="left"/>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采购人根据磋商小组的推荐意见，由采购人确定成交供应商。采购代理机构向成交供应商发出成交通知书。</w:t>
            </w:r>
          </w:p>
        </w:tc>
      </w:tr>
      <w:tr w14:paraId="2E0C1128">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38E783">
            <w:pPr>
              <w:numPr>
                <w:ilvl w:val="0"/>
                <w:numId w:val="19"/>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18</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3E41DE">
            <w:pPr>
              <w:spacing w:before="0" w:after="0" w:line="240" w:lineRule="auto"/>
              <w:ind w:left="0" w:right="0" w:firstLine="14"/>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签订合同</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D8BD84">
            <w:pPr>
              <w:tabs>
                <w:tab w:val="left" w:pos="8640"/>
              </w:tabs>
              <w:spacing w:before="0" w:after="0" w:line="240" w:lineRule="auto"/>
              <w:ind w:left="-2"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本磋商文件、响应文件及磋商、评审过程中有关澄清、承诺文件的内容，将作为签订合同的主要内容。</w:t>
            </w:r>
          </w:p>
        </w:tc>
      </w:tr>
      <w:tr w14:paraId="799D1919">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219083">
            <w:pPr>
              <w:numPr>
                <w:ilvl w:val="0"/>
                <w:numId w:val="20"/>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19</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B86189">
            <w:pPr>
              <w:spacing w:before="0" w:after="0" w:line="240" w:lineRule="auto"/>
              <w:ind w:left="0" w:right="0" w:firstLine="14"/>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投标保证金</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21E7D1">
            <w:pPr>
              <w:tabs>
                <w:tab w:val="left" w:pos="8640"/>
              </w:tabs>
              <w:spacing w:before="0" w:after="0" w:line="240" w:lineRule="auto"/>
              <w:ind w:left="-2" w:right="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本项目不需要交纳投标保证金</w:t>
            </w:r>
          </w:p>
        </w:tc>
      </w:tr>
      <w:tr w14:paraId="721D0747">
        <w:tblPrEx>
          <w:tblCellMar>
            <w:top w:w="0" w:type="dxa"/>
            <w:left w:w="10" w:type="dxa"/>
            <w:bottom w:w="0" w:type="dxa"/>
            <w:right w:w="10" w:type="dxa"/>
          </w:tblCellMar>
        </w:tblPrEx>
        <w:trPr>
          <w:trHeight w:val="325"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430833">
            <w:pPr>
              <w:numPr>
                <w:ilvl w:val="0"/>
                <w:numId w:val="21"/>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20</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5F0E33">
            <w:pPr>
              <w:spacing w:before="0" w:after="0" w:line="240" w:lineRule="auto"/>
              <w:ind w:left="0" w:right="0" w:firstLine="0"/>
              <w:jc w:val="center"/>
              <w:rPr>
                <w:rFonts w:ascii="宋体" w:hAnsi="宋体" w:eastAsia="宋体" w:cs="宋体"/>
                <w:color w:val="000000" w:themeColor="text1"/>
                <w:spacing w:val="0"/>
                <w:position w:val="0"/>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供货周期</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3C2D05">
            <w:pPr>
              <w:keepNext w:val="0"/>
              <w:keepLines w:val="0"/>
              <w:pageBreakBefore w:val="0"/>
              <w:widowControl w:val="0"/>
              <w:kinsoku/>
              <w:wordWrap/>
              <w:overflowPunct/>
              <w:topLinePunct w:val="0"/>
              <w:bidi w:val="0"/>
              <w:adjustRightInd w:val="0"/>
              <w:snapToGrid w:val="0"/>
              <w:spacing w:line="360" w:lineRule="auto"/>
              <w:ind w:right="0"/>
              <w:textAlignment w:val="auto"/>
              <w:rPr>
                <w:rFonts w:hint="default" w:ascii="宋体" w:hAnsi="宋体" w:eastAsia="宋体" w:cs="宋体"/>
                <w:color w:val="000000" w:themeColor="text1"/>
                <w:spacing w:val="0"/>
                <w:position w:val="0"/>
                <w:highlight w:val="none"/>
                <w:shd w:val="clear" w:fill="auto"/>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合同签订后</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60</w:t>
            </w:r>
            <w:r>
              <w:rPr>
                <w:rFonts w:hint="eastAsia" w:ascii="宋体" w:hAnsi="宋体" w:eastAsia="宋体" w:cs="宋体"/>
                <w:color w:val="000000" w:themeColor="text1"/>
                <w:spacing w:val="0"/>
                <w:position w:val="0"/>
                <w:sz w:val="24"/>
                <w:shd w:val="clear" w:fill="auto"/>
                <w14:textFill>
                  <w14:solidFill>
                    <w14:schemeClr w14:val="tx1"/>
                  </w14:solidFill>
                </w14:textFill>
              </w:rPr>
              <w:t>日历天完成</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供货及</w:t>
            </w:r>
            <w:r>
              <w:rPr>
                <w:rFonts w:hint="eastAsia" w:ascii="宋体" w:hAnsi="宋体" w:eastAsia="宋体" w:cs="宋体"/>
                <w:color w:val="000000" w:themeColor="text1"/>
                <w:spacing w:val="0"/>
                <w:position w:val="0"/>
                <w:sz w:val="24"/>
                <w:shd w:val="clear" w:fill="auto"/>
                <w14:textFill>
                  <w14:solidFill>
                    <w14:schemeClr w14:val="tx1"/>
                  </w14:solidFill>
                </w14:textFill>
              </w:rPr>
              <w:t>安</w:t>
            </w:r>
            <w:r>
              <w:rPr>
                <w:rFonts w:hint="eastAsia" w:ascii="宋体" w:hAnsi="宋体" w:eastAsia="宋体" w:cs="宋体"/>
                <w:color w:val="000000" w:themeColor="text1"/>
                <w:sz w:val="24"/>
                <w:highlight w:val="none"/>
                <w14:textFill>
                  <w14:solidFill>
                    <w14:schemeClr w14:val="tx1"/>
                  </w14:solidFill>
                </w14:textFill>
              </w:rPr>
              <w:t>装</w:t>
            </w:r>
          </w:p>
        </w:tc>
      </w:tr>
      <w:tr w14:paraId="5F1A0B5E">
        <w:tblPrEx>
          <w:tblCellMar>
            <w:top w:w="0" w:type="dxa"/>
            <w:left w:w="10" w:type="dxa"/>
            <w:bottom w:w="0" w:type="dxa"/>
            <w:right w:w="10" w:type="dxa"/>
          </w:tblCellMar>
        </w:tblPrEx>
        <w:trPr>
          <w:trHeight w:val="1013"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6E2292">
            <w:pPr>
              <w:numPr>
                <w:ilvl w:val="0"/>
                <w:numId w:val="22"/>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21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2CD2DF">
            <w:pPr>
              <w:spacing w:before="0" w:after="0" w:line="240" w:lineRule="auto"/>
              <w:ind w:left="0" w:right="0" w:firstLine="14"/>
              <w:jc w:val="center"/>
              <w:rPr>
                <w:rFonts w:ascii="宋体" w:hAnsi="宋体" w:eastAsia="宋体" w:cs="宋体"/>
                <w:color w:val="000000" w:themeColor="text1"/>
                <w:spacing w:val="0"/>
                <w:position w:val="0"/>
                <w:highlight w:val="none"/>
                <w:shd w:val="clear" w:fill="auto"/>
                <w14:textFill>
                  <w14:solidFill>
                    <w14:schemeClr w14:val="tx1"/>
                  </w14:solidFill>
                </w14:textFill>
              </w:rPr>
            </w:pPr>
            <w:r>
              <w:rPr>
                <w:rFonts w:ascii="宋体" w:hAnsi="宋体" w:eastAsia="宋体" w:cs="宋体"/>
                <w:color w:val="000000" w:themeColor="text1"/>
                <w:spacing w:val="0"/>
                <w:position w:val="0"/>
                <w:sz w:val="24"/>
                <w:highlight w:val="none"/>
                <w:shd w:val="clear" w:fill="auto"/>
                <w14:textFill>
                  <w14:solidFill>
                    <w14:schemeClr w14:val="tx1"/>
                  </w14:solidFill>
                </w14:textFill>
              </w:rPr>
              <w:t>付款方式</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312643">
            <w:pPr>
              <w:pStyle w:val="7"/>
              <w:spacing w:before="263" w:line="224" w:lineRule="auto"/>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供货完成验收合格后付合同总价的40%，剩余60%一年后付清。</w:t>
            </w:r>
          </w:p>
          <w:p w14:paraId="466634EC">
            <w:pPr>
              <w:tabs>
                <w:tab w:val="left" w:pos="8640"/>
              </w:tabs>
              <w:spacing w:before="0" w:after="0" w:line="240" w:lineRule="auto"/>
              <w:ind w:left="0" w:right="0" w:firstLine="0"/>
              <w:jc w:val="left"/>
              <w:rPr>
                <w:rFonts w:hint="default" w:ascii="宋体" w:hAnsi="宋体" w:cs="宋体" w:eastAsiaTheme="minorEastAsia"/>
                <w:color w:val="000000" w:themeColor="text1"/>
                <w:spacing w:val="0"/>
                <w:position w:val="0"/>
                <w:highlight w:val="none"/>
                <w:shd w:val="clear" w:fill="auto"/>
                <w:lang w:val="en-US" w:eastAsia="zh-CN"/>
                <w14:textFill>
                  <w14:solidFill>
                    <w14:schemeClr w14:val="tx1"/>
                  </w14:solidFill>
                </w14:textFill>
              </w:rPr>
            </w:pPr>
          </w:p>
        </w:tc>
      </w:tr>
      <w:tr w14:paraId="210241DD">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DDD438">
            <w:pPr>
              <w:numPr>
                <w:ilvl w:val="0"/>
                <w:numId w:val="23"/>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22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FAEB8E">
            <w:pPr>
              <w:spacing w:before="0" w:after="0" w:line="240" w:lineRule="auto"/>
              <w:ind w:left="0" w:right="0" w:firstLine="14"/>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勘察现场</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2A5E2A">
            <w:pPr>
              <w:tabs>
                <w:tab w:val="left" w:pos="8640"/>
              </w:tabs>
              <w:spacing w:before="0" w:after="0" w:line="240" w:lineRule="auto"/>
              <w:ind w:left="0" w:right="0" w:firstLine="0"/>
              <w:jc w:val="left"/>
              <w:rPr>
                <w:rFonts w:hint="default" w:ascii="宋体" w:hAnsi="宋体" w:eastAsia="宋体" w:cs="宋体"/>
                <w:color w:val="000000" w:themeColor="text1"/>
                <w:spacing w:val="0"/>
                <w:position w:val="0"/>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详见本章4.6</w:t>
            </w:r>
          </w:p>
        </w:tc>
      </w:tr>
      <w:tr w14:paraId="40B9CB9F">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DF1CA9">
            <w:pPr>
              <w:numPr>
                <w:ilvl w:val="0"/>
                <w:numId w:val="24"/>
              </w:numPr>
              <w:tabs>
                <w:tab w:val="left" w:pos="420"/>
              </w:tabs>
              <w:spacing w:before="0" w:after="0" w:line="240" w:lineRule="auto"/>
              <w:ind w:left="420" w:right="0" w:hanging="42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lang w:val="en-US" w:eastAsia="zh-CN"/>
                <w14:textFill>
                  <w14:solidFill>
                    <w14:schemeClr w14:val="tx1"/>
                  </w14:solidFill>
                </w14:textFill>
              </w:rPr>
              <w:t>23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C66B71">
            <w:pPr>
              <w:spacing w:beforeLines="50"/>
              <w:jc w:val="center"/>
              <w:rPr>
                <w:rFonts w:ascii="宋体" w:hAnsi="宋体" w:eastAsia="宋体" w:cs="宋体"/>
                <w:color w:val="000000" w:themeColor="text1"/>
                <w:spacing w:val="0"/>
                <w:position w:val="0"/>
                <w:shd w:val="clear" w:fill="auto"/>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报价</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F39FEF">
            <w:pPr>
              <w:tabs>
                <w:tab w:val="left" w:pos="8640"/>
              </w:tabs>
              <w:jc w:val="left"/>
              <w:rPr>
                <w:rFonts w:ascii="宋体" w:hAnsi="宋体" w:eastAsia="宋体" w:cs="宋体"/>
                <w:color w:val="000000" w:themeColor="text1"/>
                <w:spacing w:val="0"/>
                <w:position w:val="0"/>
                <w:shd w:val="clear" w:fill="auto"/>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一次报价</w:t>
            </w:r>
          </w:p>
        </w:tc>
      </w:tr>
      <w:tr w14:paraId="277F5369">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8F9387">
            <w:pPr>
              <w:numPr>
                <w:ilvl w:val="0"/>
                <w:numId w:val="24"/>
              </w:numPr>
              <w:tabs>
                <w:tab w:val="left" w:pos="420"/>
              </w:tabs>
              <w:spacing w:before="0" w:after="0" w:line="240" w:lineRule="auto"/>
              <w:ind w:left="420" w:right="0" w:hanging="420"/>
              <w:jc w:val="cente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24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908671">
            <w:pPr>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所属行业</w:t>
            </w:r>
          </w:p>
        </w:tc>
        <w:tc>
          <w:tcPr>
            <w:tcW w:w="6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538AAF">
            <w:pPr>
              <w:jc w:val="both"/>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工业</w:t>
            </w:r>
          </w:p>
        </w:tc>
      </w:tr>
    </w:tbl>
    <w:p w14:paraId="7107D3FC">
      <w:pPr>
        <w:tabs>
          <w:tab w:val="left" w:pos="0"/>
          <w:tab w:val="left" w:pos="993"/>
          <w:tab w:val="left" w:pos="1134"/>
        </w:tabs>
        <w:spacing w:before="0" w:after="0" w:line="240" w:lineRule="auto"/>
        <w:ind w:left="0" w:right="0" w:firstLine="0"/>
        <w:jc w:val="both"/>
        <w:rPr>
          <w:rFonts w:ascii="宋体" w:hAnsi="宋体" w:eastAsia="宋体" w:cs="宋体"/>
          <w:b/>
          <w:color w:val="000000" w:themeColor="text1"/>
          <w:spacing w:val="0"/>
          <w:position w:val="0"/>
          <w:sz w:val="24"/>
          <w:shd w:val="clear" w:fill="auto"/>
          <w14:textFill>
            <w14:solidFill>
              <w14:schemeClr w14:val="tx1"/>
            </w14:solidFill>
          </w14:textFill>
        </w:rPr>
      </w:pPr>
    </w:p>
    <w:p w14:paraId="0B42BDE0">
      <w:pPr>
        <w:spacing w:before="0" w:after="0" w:line="72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7B92E096">
      <w:pPr>
        <w:spacing w:before="0" w:after="0" w:line="72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63A4F9EA">
      <w:pPr>
        <w:spacing w:before="0" w:after="0" w:line="72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43568EFA">
      <w:pPr>
        <w:spacing w:before="0" w:after="0" w:line="72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57E8F724">
      <w:pPr>
        <w:pStyle w:val="7"/>
        <w:rPr>
          <w:rFonts w:ascii="宋体" w:hAnsi="宋体" w:eastAsia="宋体" w:cs="宋体"/>
          <w:b/>
          <w:color w:val="000000" w:themeColor="text1"/>
          <w:spacing w:val="0"/>
          <w:position w:val="0"/>
          <w:sz w:val="24"/>
          <w:shd w:val="clear" w:fill="auto"/>
          <w14:textFill>
            <w14:solidFill>
              <w14:schemeClr w14:val="tx1"/>
            </w14:solidFill>
          </w14:textFill>
        </w:rPr>
      </w:pPr>
    </w:p>
    <w:p w14:paraId="6993C645">
      <w:pPr>
        <w:pStyle w:val="20"/>
        <w:rPr>
          <w:rFonts w:ascii="宋体" w:hAnsi="宋体" w:eastAsia="宋体" w:cs="宋体"/>
          <w:b/>
          <w:color w:val="000000" w:themeColor="text1"/>
          <w:spacing w:val="0"/>
          <w:position w:val="0"/>
          <w:sz w:val="24"/>
          <w:shd w:val="clear" w:fill="auto"/>
          <w14:textFill>
            <w14:solidFill>
              <w14:schemeClr w14:val="tx1"/>
            </w14:solidFill>
          </w14:textFill>
        </w:rPr>
      </w:pPr>
    </w:p>
    <w:p w14:paraId="70A48E8A">
      <w:pPr>
        <w:rPr>
          <w:color w:val="000000" w:themeColor="text1"/>
          <w14:textFill>
            <w14:solidFill>
              <w14:schemeClr w14:val="tx1"/>
            </w14:solidFill>
          </w14:textFill>
        </w:rPr>
      </w:pPr>
    </w:p>
    <w:p w14:paraId="7775A645">
      <w:pPr>
        <w:rPr>
          <w:color w:val="000000" w:themeColor="text1"/>
          <w14:textFill>
            <w14:solidFill>
              <w14:schemeClr w14:val="tx1"/>
            </w14:solidFill>
          </w14:textFill>
        </w:rPr>
      </w:pPr>
    </w:p>
    <w:p w14:paraId="2E9A5A76">
      <w:pPr>
        <w:rPr>
          <w:color w:val="000000" w:themeColor="text1"/>
          <w14:textFill>
            <w14:solidFill>
              <w14:schemeClr w14:val="tx1"/>
            </w14:solidFill>
          </w14:textFill>
        </w:rPr>
      </w:pPr>
    </w:p>
    <w:p w14:paraId="6AAB7F5D">
      <w:pPr>
        <w:rPr>
          <w:rFonts w:ascii="宋体" w:hAnsi="宋体" w:eastAsia="宋体" w:cs="宋体"/>
          <w:b/>
          <w:color w:val="000000" w:themeColor="text1"/>
          <w:spacing w:val="0"/>
          <w:position w:val="0"/>
          <w:sz w:val="24"/>
          <w:shd w:val="clear" w:fill="auto"/>
          <w14:textFill>
            <w14:solidFill>
              <w14:schemeClr w14:val="tx1"/>
            </w14:solidFill>
          </w14:textFill>
        </w:rPr>
      </w:pPr>
    </w:p>
    <w:p w14:paraId="555374BF">
      <w:pPr>
        <w:pStyle w:val="7"/>
        <w:rPr>
          <w:color w:val="000000" w:themeColor="text1"/>
          <w14:textFill>
            <w14:solidFill>
              <w14:schemeClr w14:val="tx1"/>
            </w14:solidFill>
          </w14:textFill>
        </w:rPr>
      </w:pPr>
    </w:p>
    <w:p w14:paraId="4A9426AE">
      <w:pPr>
        <w:spacing w:before="0" w:after="0" w:line="72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78D4589A">
      <w:pPr>
        <w:pStyle w:val="7"/>
        <w:rPr>
          <w:color w:val="000000" w:themeColor="text1"/>
          <w14:textFill>
            <w14:solidFill>
              <w14:schemeClr w14:val="tx1"/>
            </w14:solidFill>
          </w14:textFill>
        </w:rPr>
      </w:pPr>
    </w:p>
    <w:p w14:paraId="35AD3E51">
      <w:pPr>
        <w:spacing w:before="0" w:after="0" w:line="72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6F830B09">
      <w:pPr>
        <w:spacing w:before="0" w:after="0" w:line="72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65AB34B5">
      <w:pPr>
        <w:spacing w:before="0" w:after="0" w:line="72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一、总则</w:t>
      </w:r>
    </w:p>
    <w:p w14:paraId="2F99DFA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1．适用范围</w:t>
      </w:r>
    </w:p>
    <w:p w14:paraId="1D1E087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1.1本竞争性磋商文件仅适用于本次竞争性磋商邀请函中所述项目。</w:t>
      </w:r>
    </w:p>
    <w:p w14:paraId="4986D3FF">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2．定义</w:t>
      </w:r>
    </w:p>
    <w:p w14:paraId="0897131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2.1“采购代理机构”：周口市公共资源交易中心政府采购中心。</w:t>
      </w:r>
    </w:p>
    <w:p w14:paraId="578950E3">
      <w:pPr>
        <w:keepNext w:val="0"/>
        <w:keepLines w:val="0"/>
        <w:pageBreakBefore w:val="0"/>
        <w:widowControl w:val="0"/>
        <w:tabs>
          <w:tab w:val="left" w:pos="0"/>
        </w:tabs>
        <w:kinsoku/>
        <w:wordWrap/>
        <w:overflowPunct/>
        <w:topLinePunct w:val="0"/>
        <w:autoSpaceDE/>
        <w:autoSpaceDN/>
        <w:bidi w:val="0"/>
        <w:adjustRightInd w:val="0"/>
        <w:snapToGrid/>
        <w:spacing w:before="0" w:line="360" w:lineRule="auto"/>
        <w:ind w:left="0" w:right="0" w:firstLine="480"/>
        <w:jc w:val="both"/>
        <w:textAlignment w:val="auto"/>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2.2“采购人”：</w:t>
      </w:r>
      <w:r>
        <w:rPr>
          <w:rFonts w:hint="eastAsia" w:ascii="宋体" w:hAnsi="宋体" w:eastAsia="宋体" w:cs="宋体"/>
          <w:color w:val="000000" w:themeColor="text1"/>
          <w:sz w:val="24"/>
          <w:u w:val="none"/>
          <w:lang w:eastAsia="zh-CN"/>
          <w14:textFill>
            <w14:solidFill>
              <w14:schemeClr w14:val="tx1"/>
            </w14:solidFill>
          </w14:textFill>
        </w:rPr>
        <w:t>周口市妇幼保健院(周口市儿童医院)。</w:t>
      </w:r>
    </w:p>
    <w:p w14:paraId="31784AD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2.3“供应商”系指按竞争性磋商文件规定取得竞争性磋商文件并参加竞争性磋商活动的法人、其他组织或者自然人。</w:t>
      </w:r>
    </w:p>
    <w:p w14:paraId="69CA893B">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2.4“供应商代表”：系指代表供应商参加本次竞争性磋商活动的供应商的法定代表人或其委托代理人。</w:t>
      </w:r>
    </w:p>
    <w:p w14:paraId="4FF39C4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2.5“货物</w:t>
      </w:r>
      <w:r>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t>”</w:t>
      </w:r>
      <w:r>
        <w:rPr>
          <w:rFonts w:ascii="宋体" w:hAnsi="宋体" w:eastAsia="宋体" w:cs="宋体"/>
          <w:color w:val="000000" w:themeColor="text1"/>
          <w:spacing w:val="0"/>
          <w:position w:val="0"/>
          <w:sz w:val="24"/>
          <w:shd w:val="clear" w:fill="auto"/>
          <w14:textFill>
            <w14:solidFill>
              <w14:schemeClr w14:val="tx1"/>
            </w14:solidFill>
          </w14:textFill>
        </w:rPr>
        <w:t>：系指各种形态和种类的物品，包括原材料、燃料、设备、产品等，包括与之相关的备品备件、工具、手册及安装、调试、技术协助、校准、培训、验收、售后服务等。</w:t>
      </w:r>
    </w:p>
    <w:p w14:paraId="294800EF">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2.6“法定代表人”系指法人单位（企业）法人营业执照（或事业法人登记证书上）上注明的法定代表人；如为其他组织或个体经营者参加竞争性磋商会的，指营业执照上注明的负责人或经营者。 </w:t>
      </w:r>
    </w:p>
    <w:p w14:paraId="476232F1">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2.7“重大违法记录”系指供应商因违法经营受到刑事处罚或者责令停产停业、吊销许可证或者执照、较大数额罚款等行政处罚。</w:t>
      </w:r>
    </w:p>
    <w:p w14:paraId="792E277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2.8“不具备良好的商业信誉”是指：</w:t>
      </w:r>
    </w:p>
    <w:p w14:paraId="608E15C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（1）有重大违法记录的（满三年的除外）；</w:t>
      </w:r>
    </w:p>
    <w:p w14:paraId="62C7CD6F">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（2）被各级财政部门列入政府采购严重违法失信行为信息记录的（期限已满的除外）；</w:t>
      </w:r>
    </w:p>
    <w:p w14:paraId="74D9E45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（3）被各级政府采购监督管理部门禁止在一定期限内参加政府采购活动等处罚的（期限已满的除外）；</w:t>
      </w:r>
    </w:p>
    <w:p w14:paraId="2E615AF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（4）被各级法院列入失信名单的（已依法解除的除外）；</w:t>
      </w:r>
    </w:p>
    <w:p w14:paraId="0FE926A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（5）法律法规规定的其他情形。</w:t>
      </w:r>
    </w:p>
    <w:p w14:paraId="6336A92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3.采购预算</w:t>
      </w:r>
    </w:p>
    <w:p w14:paraId="300F761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3.1本次采购预算：见公告。</w:t>
      </w:r>
    </w:p>
    <w:p w14:paraId="17373E6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4.合格的供应商</w:t>
      </w:r>
    </w:p>
    <w:p w14:paraId="4281D8A9">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4.1.1符合供应商资格条件（详见第一部分供应商资格条件）</w:t>
      </w:r>
    </w:p>
    <w:p w14:paraId="6ED4FD8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FFFFFF"/>
          <w14:textFill>
            <w14:solidFill>
              <w14:schemeClr w14:val="tx1"/>
            </w14:solidFill>
          </w14:textFill>
        </w:rPr>
      </w:pPr>
      <w:r>
        <w:rPr>
          <w:rFonts w:ascii="宋体" w:hAnsi="宋体" w:eastAsia="宋体" w:cs="宋体"/>
          <w:color w:val="000000" w:themeColor="text1"/>
          <w:spacing w:val="0"/>
          <w:position w:val="0"/>
          <w:sz w:val="24"/>
          <w:shd w:val="clear" w:fill="FFFFFF"/>
          <w14:textFill>
            <w14:solidFill>
              <w14:schemeClr w14:val="tx1"/>
            </w14:solidFill>
          </w14:textFill>
        </w:rPr>
        <w:t>4.1.2</w:t>
      </w:r>
      <w:r>
        <w:rPr>
          <w:rFonts w:ascii="宋体" w:hAnsi="宋体" w:eastAsia="宋体" w:cs="宋体"/>
          <w:color w:val="000000" w:themeColor="text1"/>
          <w:spacing w:val="0"/>
          <w:position w:val="0"/>
          <w:sz w:val="24"/>
          <w:shd w:val="clear" w:fill="auto"/>
          <w14:textFill>
            <w14:solidFill>
              <w14:schemeClr w14:val="tx1"/>
            </w14:solidFill>
          </w14:textFill>
        </w:rPr>
        <w:t>参加政府采购活动前三年内，在经营活动中没有重大违法记录的声明函</w:t>
      </w:r>
      <w:r>
        <w:rPr>
          <w:rFonts w:ascii="宋体" w:hAnsi="宋体" w:eastAsia="宋体" w:cs="宋体"/>
          <w:color w:val="000000" w:themeColor="text1"/>
          <w:spacing w:val="0"/>
          <w:position w:val="0"/>
          <w:sz w:val="24"/>
          <w:shd w:val="clear" w:fill="FFFFFF"/>
          <w14:textFill>
            <w14:solidFill>
              <w14:schemeClr w14:val="tx1"/>
            </w14:solidFill>
          </w14:textFill>
        </w:rPr>
        <w:t>；</w:t>
      </w:r>
    </w:p>
    <w:p w14:paraId="52756BE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4.1.3 政府采购供应商诚信承诺书；</w:t>
      </w:r>
    </w:p>
    <w:p w14:paraId="1CF731C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left"/>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4.1.4 应商自觉抵制政府采购领域商业贿赂行为承诺书；</w:t>
      </w:r>
    </w:p>
    <w:p w14:paraId="23C79EE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4.2 供应商需提供售后服务体系与承诺。</w:t>
      </w:r>
    </w:p>
    <w:p w14:paraId="4BA99BF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left"/>
        <w:textAlignment w:val="auto"/>
        <w:rPr>
          <w:rFonts w:ascii="宋体" w:hAnsi="宋体" w:eastAsia="宋体" w:cs="宋体"/>
          <w:color w:val="000000" w:themeColor="text1"/>
          <w:spacing w:val="15"/>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4.3符合本竞争性磋商文件规定的供应商资格要求及项目要求的其它条件，并按照要求提供相关证明材料。</w:t>
      </w:r>
    </w:p>
    <w:p w14:paraId="124E20B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4.4供应商应遵守国家法律、法规有关竞争性磋商的规定。</w:t>
      </w:r>
    </w:p>
    <w:p w14:paraId="68C575C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4.5 凡通过磋商小组符合性审查的供应商均为合格供应商。未通过符合性审查的供应商将视为不响应本项目的竞争性磋商文件被否决。</w:t>
      </w:r>
    </w:p>
    <w:p w14:paraId="106DD34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hint="default" w:ascii="宋体" w:hAnsi="宋体" w:eastAsia="宋体" w:cs="宋体"/>
          <w:color w:val="000000" w:themeColor="text1"/>
          <w:spacing w:val="0"/>
          <w:position w:val="0"/>
          <w:sz w:val="24"/>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4.6为避免供应商盲目投标，确保项目顺利实施，合格的供应商自行与采购人联系（</w:t>
      </w:r>
      <w:r>
        <w:rPr>
          <w:rFonts w:hint="eastAsia" w:ascii="宋体" w:hAnsi="宋体" w:eastAsia="宋体" w:cs="宋体"/>
          <w:color w:val="000000" w:themeColor="text1"/>
          <w:spacing w:val="0"/>
          <w:position w:val="0"/>
          <w:sz w:val="24"/>
          <w:highlight w:val="yellow"/>
          <w:shd w:val="clear" w:fill="auto"/>
          <w:lang w:val="en-US" w:eastAsia="zh-CN"/>
          <w14:textFill>
            <w14:solidFill>
              <w14:schemeClr w14:val="tx1"/>
            </w14:solidFill>
          </w14:textFill>
        </w:rPr>
        <w:t>联系人：李晋  联系电话：13283000500</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在获取文件截止后第一个工作日及时到周口市妇幼保健院(周口市儿童医院)对窗帘、隔帘、卷帘安装现场进行实地勘察，勘察现场时须提供由法定代表人签字并加盖公章的勘察授权委托书（需包含企业营业执照、法人身份证、委托人身份证、代理事项、具体权限等）。此项目为包安装项目，潜在的供应商因勘察现场不仔细，在报价上漏报或未计入成本造成的损失自行负责。经采购单位证实潜在的供应商确实已到现场勘察，开具加盖采购单位公章的勘察证明函。供应商将证明函原件放在磋商响应文件中（电子标为原件扫描件）。</w:t>
      </w:r>
    </w:p>
    <w:p w14:paraId="587D1A4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注：单位负责人为同一人或者存在直接控股、管理关系的不同供应商，不得参加同一合同项下的政府采购活动。</w:t>
      </w:r>
      <w:r>
        <w:rPr>
          <w:rFonts w:hint="eastAsia" w:ascii="宋体" w:hAnsi="宋体" w:eastAsia="宋体" w:cs="宋体"/>
          <w:color w:val="000000" w:themeColor="text1"/>
          <w:spacing w:val="0"/>
          <w:position w:val="0"/>
          <w:sz w:val="24"/>
          <w:shd w:val="clear" w:fill="auto"/>
          <w14:textFill>
            <w14:solidFill>
              <w14:schemeClr w14:val="tx1"/>
            </w14:solidFill>
          </w14:textFill>
        </w:rPr>
        <w:t>提供法定代表人签章的国家企业信用信息公示系统公告后网页查询扫描件并承诺。</w:t>
      </w:r>
    </w:p>
    <w:p w14:paraId="2DD9839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 xml:space="preserve">5.竞争性磋商文件的约束力 </w:t>
      </w:r>
    </w:p>
    <w:p w14:paraId="0B2A7D3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5.l供应商一旦参加竞争性磋商，即被认为接受了本竞争性磋商文件中的所有条款和规定。</w:t>
      </w:r>
    </w:p>
    <w:p w14:paraId="51BE8E1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57E5A15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5.3本磋商文件由采购人负责解释。</w:t>
      </w:r>
    </w:p>
    <w:p w14:paraId="654C03B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b/>
          <w:color w:val="000000" w:themeColor="text1"/>
          <w:spacing w:val="0"/>
          <w:position w:val="0"/>
          <w:sz w:val="24"/>
          <w:shd w:val="clear" w:fill="auto"/>
          <w14:textFill>
            <w14:solidFill>
              <w14:schemeClr w14:val="tx1"/>
            </w14:solidFill>
          </w14:textFill>
        </w:rPr>
      </w:pPr>
    </w:p>
    <w:p w14:paraId="53777179">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二、竞争性磋商文件</w:t>
      </w:r>
    </w:p>
    <w:p w14:paraId="489E667D">
      <w:pPr>
        <w:keepNext w:val="0"/>
        <w:keepLines w:val="0"/>
        <w:pageBreakBefore w:val="0"/>
        <w:widowControl w:val="0"/>
        <w:tabs>
          <w:tab w:val="left" w:pos="632"/>
          <w:tab w:val="left" w:pos="790"/>
        </w:tabs>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6．竞争性磋商文件的组成</w:t>
      </w:r>
    </w:p>
    <w:p w14:paraId="35500B9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6.1竞争性磋商文件是用以阐明的采购需求、采购程序和合同格式等的规范性文件。竞争性磋商文件主要由以下部分组成：</w:t>
      </w:r>
    </w:p>
    <w:p w14:paraId="6B730E6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（1）竞争性磋商邀请函；</w:t>
      </w:r>
    </w:p>
    <w:p w14:paraId="3B8F0AD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（2）供应商须知；</w:t>
      </w:r>
    </w:p>
    <w:p w14:paraId="032D175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（3）采购需求；</w:t>
      </w:r>
    </w:p>
    <w:p w14:paraId="1ECE2312">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（4）响应性文件内容及格式；</w:t>
      </w:r>
    </w:p>
    <w:p w14:paraId="4ABFD0E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（5）合同主要条款。</w:t>
      </w:r>
    </w:p>
    <w:p w14:paraId="280E30A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69F928F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6.3供应商被视为充分熟悉本采购项目所在地的与履行合同有关的各种情况，包括自然环境、气候条件、劳动力及公用设施等，本竞争性磋商文件不再对上述情况进行描述。</w:t>
      </w:r>
    </w:p>
    <w:p w14:paraId="3EEE19E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6.4供应商必须详阅竞争性磋商文件的所有条款、文件及表格格式等。</w:t>
      </w:r>
      <w:r>
        <w:rPr>
          <w:rFonts w:hint="eastAsia" w:ascii="宋体" w:hAnsi="宋体" w:eastAsia="宋体" w:cs="宋体"/>
          <w:color w:val="000000" w:themeColor="text1"/>
          <w:spacing w:val="0"/>
          <w:position w:val="0"/>
          <w:sz w:val="24"/>
          <w:shd w:val="clear" w:fill="auto"/>
          <w14:textFill>
            <w14:solidFill>
              <w14:schemeClr w14:val="tx1"/>
            </w14:solidFill>
          </w14:textFill>
        </w:rPr>
        <w:t>所有证明材料（图片、影印件等）须标注与原件一致</w:t>
      </w:r>
      <w:r>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t>，</w:t>
      </w:r>
      <w:r>
        <w:rPr>
          <w:rFonts w:ascii="宋体" w:hAnsi="宋体" w:eastAsia="宋体" w:cs="宋体"/>
          <w:color w:val="000000" w:themeColor="text1"/>
          <w:spacing w:val="0"/>
          <w:position w:val="0"/>
          <w:sz w:val="24"/>
          <w:shd w:val="clear" w:fill="auto"/>
          <w14:textFill>
            <w14:solidFill>
              <w14:schemeClr w14:val="tx1"/>
            </w14:solidFill>
          </w14:textFill>
        </w:rPr>
        <w:t>供应商若未按竞争性磋商文件的要求和规范编制、提交响应性文件，将有可能导致响应性文件被拒绝接受或被视为无效。</w:t>
      </w:r>
    </w:p>
    <w:p w14:paraId="1B74A53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7.竞争性磋商文件的澄清与修改</w:t>
      </w:r>
    </w:p>
    <w:p w14:paraId="0106BAC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1F05A22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b/>
          <w:color w:val="000000" w:themeColor="text1"/>
          <w:spacing w:val="0"/>
          <w:position w:val="0"/>
          <w:sz w:val="24"/>
          <w:shd w:val="clear" w:fill="auto"/>
          <w14:textFill>
            <w14:solidFill>
              <w14:schemeClr w14:val="tx1"/>
            </w14:solidFill>
          </w14:textFill>
        </w:rPr>
      </w:pPr>
    </w:p>
    <w:p w14:paraId="343CA8A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三、响应性文件的编制</w:t>
      </w:r>
    </w:p>
    <w:p w14:paraId="26DA4A3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8.要求</w:t>
      </w:r>
    </w:p>
    <w:p w14:paraId="3752A48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4E5BEAF1">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8.2任何对竞争性磋商文件的忽略或误解不能作为响应性文件没有完全响应竞争性磋商文件的有效理由。</w:t>
      </w:r>
    </w:p>
    <w:p w14:paraId="4A8CB82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i/>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8.3供应商没有按照竞争性磋商文件要求提供全部资料，或者供应商没有对竞争性磋商文件在各方面都作出实质性响应是供应商的风险，并可能导致其响应性文件被拒绝。</w:t>
      </w:r>
    </w:p>
    <w:p w14:paraId="38247A6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 xml:space="preserve">9.响应性文件的语言及度量衡 </w:t>
      </w:r>
    </w:p>
    <w:p w14:paraId="24C8DC3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9.1响应性文件以及供应商与采购代理机构之间的所有书面往来都应用简体中文书写。 </w:t>
      </w:r>
    </w:p>
    <w:p w14:paraId="16615CA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9.2供应商使用其他语言的，以中文翻译为准。 </w:t>
      </w:r>
    </w:p>
    <w:p w14:paraId="527B55E1">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9.3关于计量单位，竞争性磋商文件已有明确规定的，使用竞争性磋商文件规定的计量单位；竞争性磋商文件没有规定的，应采用中华人民共和国法定计量单位。</w:t>
      </w:r>
    </w:p>
    <w:p w14:paraId="7647932B">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9.4本竞争性磋商文件所表述的时间均为北京时间。</w:t>
      </w:r>
    </w:p>
    <w:p w14:paraId="26BB5F3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10.响应性文件的组成</w:t>
      </w:r>
    </w:p>
    <w:p w14:paraId="2C26DEA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10.1响应性文件由</w:t>
      </w:r>
      <w:r>
        <w:rPr>
          <w:rFonts w:ascii="宋体" w:hAnsi="宋体" w:eastAsia="宋体" w:cs="宋体"/>
          <w:color w:val="000000" w:themeColor="text1"/>
          <w:spacing w:val="0"/>
          <w:position w:val="0"/>
          <w:sz w:val="24"/>
          <w:u w:val="single"/>
          <w:shd w:val="clear" w:fill="auto"/>
          <w14:textFill>
            <w14:solidFill>
              <w14:schemeClr w14:val="tx1"/>
            </w14:solidFill>
          </w14:textFill>
        </w:rPr>
        <w:t>资格性证明材料</w:t>
      </w:r>
      <w:r>
        <w:rPr>
          <w:rFonts w:ascii="宋体" w:hAnsi="宋体" w:eastAsia="宋体" w:cs="宋体"/>
          <w:color w:val="000000" w:themeColor="text1"/>
          <w:spacing w:val="0"/>
          <w:position w:val="0"/>
          <w:sz w:val="24"/>
          <w:shd w:val="clear" w:fill="auto"/>
          <w14:textFill>
            <w14:solidFill>
              <w14:schemeClr w14:val="tx1"/>
            </w14:solidFill>
          </w14:textFill>
        </w:rPr>
        <w:t>、</w:t>
      </w:r>
      <w:r>
        <w:rPr>
          <w:rFonts w:ascii="宋体" w:hAnsi="宋体" w:eastAsia="宋体" w:cs="宋体"/>
          <w:color w:val="000000" w:themeColor="text1"/>
          <w:spacing w:val="0"/>
          <w:position w:val="0"/>
          <w:sz w:val="24"/>
          <w:u w:val="single"/>
          <w:shd w:val="clear" w:fill="auto"/>
          <w14:textFill>
            <w14:solidFill>
              <w14:schemeClr w14:val="tx1"/>
            </w14:solidFill>
          </w14:textFill>
        </w:rPr>
        <w:t>符合性证明材料</w:t>
      </w:r>
      <w:r>
        <w:rPr>
          <w:rFonts w:ascii="宋体" w:hAnsi="宋体" w:eastAsia="宋体" w:cs="宋体"/>
          <w:color w:val="000000" w:themeColor="text1"/>
          <w:spacing w:val="0"/>
          <w:position w:val="0"/>
          <w:sz w:val="24"/>
          <w:shd w:val="clear" w:fill="auto"/>
          <w14:textFill>
            <w14:solidFill>
              <w14:schemeClr w14:val="tx1"/>
            </w14:solidFill>
          </w14:textFill>
        </w:rPr>
        <w:t>、</w:t>
      </w:r>
      <w:r>
        <w:rPr>
          <w:rFonts w:ascii="宋体" w:hAnsi="宋体" w:eastAsia="宋体" w:cs="宋体"/>
          <w:color w:val="000000" w:themeColor="text1"/>
          <w:spacing w:val="0"/>
          <w:position w:val="0"/>
          <w:sz w:val="24"/>
          <w:u w:val="single"/>
          <w:shd w:val="clear" w:fill="auto"/>
          <w14:textFill>
            <w14:solidFill>
              <w14:schemeClr w14:val="tx1"/>
            </w14:solidFill>
          </w14:textFill>
        </w:rPr>
        <w:t>其他材料</w:t>
      </w:r>
      <w:r>
        <w:rPr>
          <w:rFonts w:ascii="宋体" w:hAnsi="宋体" w:eastAsia="宋体" w:cs="宋体"/>
          <w:color w:val="000000" w:themeColor="text1"/>
          <w:spacing w:val="0"/>
          <w:position w:val="0"/>
          <w:sz w:val="24"/>
          <w:shd w:val="clear" w:fill="auto"/>
          <w14:textFill>
            <w14:solidFill>
              <w14:schemeClr w14:val="tx1"/>
            </w14:solidFill>
          </w14:textFill>
        </w:rPr>
        <w:t>三部分组成。具体内容和格式见竞争性磋商文件第四章。</w:t>
      </w:r>
    </w:p>
    <w:p w14:paraId="2F95A09F">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11.响应性文件格式</w:t>
      </w:r>
    </w:p>
    <w:p w14:paraId="0DE296A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4979200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12.竞争性磋商报价</w:t>
      </w:r>
    </w:p>
    <w:p w14:paraId="52AD618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12.1报价包括所投货物、保险、税费、包装、加工及加工损耗、运输、现场落地、安装及安装损耗、调试、检测、验收和交付后约定期限内免费维保等工作所发生的一切应有费用。</w:t>
      </w:r>
    </w:p>
    <w:p w14:paraId="03E6AFC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12.2供应商应填写报价一览表，如果分项报价与单价不符，则以单价为准；其它表格与报价一览表不符，以报价一览表为准且须在报价大写处加盖公章；小写与大写不符，以大写为准</w:t>
      </w:r>
      <w:r>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t>。</w:t>
      </w:r>
    </w:p>
    <w:p w14:paraId="31B06F3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hint="eastAsia"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12.3采购人不接受有选择的报价。</w:t>
      </w:r>
    </w:p>
    <w:p w14:paraId="627DDDC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hint="eastAsia"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12.4最终报价不得超过采购预算。</w:t>
      </w:r>
    </w:p>
    <w:p w14:paraId="622E00B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hint="eastAsia"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12.5报价均须以人民币为计算单位。</w:t>
      </w:r>
    </w:p>
    <w:p w14:paraId="15EDD041">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 xml:space="preserve">13．响应性文件有效期 </w:t>
      </w:r>
    </w:p>
    <w:p w14:paraId="4F6C9AC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13.l响应性文件有效期为自竞争性磋商开始之日起60天，</w:t>
      </w:r>
      <w:r>
        <w:rPr>
          <w:rFonts w:hint="eastAsia" w:ascii="宋体" w:hAnsi="宋体" w:eastAsia="宋体" w:cs="宋体"/>
          <w:color w:val="000000" w:themeColor="text1"/>
          <w:spacing w:val="0"/>
          <w:position w:val="0"/>
          <w:sz w:val="24"/>
          <w:shd w:val="clear" w:fill="auto"/>
          <w14:textFill>
            <w14:solidFill>
              <w14:schemeClr w14:val="tx1"/>
            </w14:solidFill>
          </w14:textFill>
        </w:rPr>
        <w:t>成交的响应性文件其有效期应延续至合同执行结束，</w:t>
      </w:r>
      <w:r>
        <w:rPr>
          <w:rFonts w:ascii="宋体" w:hAnsi="宋体" w:eastAsia="宋体" w:cs="宋体"/>
          <w:color w:val="000000" w:themeColor="text1"/>
          <w:spacing w:val="0"/>
          <w:position w:val="0"/>
          <w:sz w:val="24"/>
          <w:shd w:val="clear" w:fill="auto"/>
          <w14:textFill>
            <w14:solidFill>
              <w14:schemeClr w14:val="tx1"/>
            </w14:solidFill>
          </w14:textFill>
        </w:rPr>
        <w:t>有效期短于此规定的响应性文件将被视为无效。</w:t>
      </w:r>
    </w:p>
    <w:p w14:paraId="4E0DF86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13.2特殊情况下，采购人可于响应性文件有效期满之前书面要求供应商同意延长有效期，供应商应在采购人规定的期限内以书面形式予以答复。供应商答复不明确或逾期未答复的，均视为拒绝上述要求。</w:t>
      </w:r>
    </w:p>
    <w:p w14:paraId="26CDD98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14.响应性文件的签署、盖章</w:t>
      </w:r>
    </w:p>
    <w:p w14:paraId="61D1D96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14.1响应性文件中凡是要求签署和加盖公章处均须由供应商的法定代表人或其委托代理人签字并加盖供应商公章</w:t>
      </w:r>
      <w:r>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t>，</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未要求</w:t>
      </w:r>
      <w:r>
        <w:rPr>
          <w:rFonts w:hint="eastAsia" w:ascii="宋体" w:hAnsi="宋体" w:eastAsia="宋体" w:cs="宋体"/>
          <w:color w:val="000000" w:themeColor="text1"/>
          <w:spacing w:val="0"/>
          <w:position w:val="0"/>
          <w:sz w:val="24"/>
          <w:shd w:val="clear" w:fill="auto"/>
          <w14:textFill>
            <w14:solidFill>
              <w14:schemeClr w14:val="tx1"/>
            </w14:solidFill>
          </w14:textFill>
        </w:rPr>
        <w:t>签署</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处不可以随意</w:t>
      </w:r>
      <w:r>
        <w:rPr>
          <w:rFonts w:hint="eastAsia" w:ascii="宋体" w:hAnsi="宋体" w:eastAsia="宋体" w:cs="宋体"/>
          <w:color w:val="000000" w:themeColor="text1"/>
          <w:spacing w:val="0"/>
          <w:position w:val="0"/>
          <w:sz w:val="24"/>
          <w:shd w:val="clear" w:fill="auto"/>
          <w14:textFill>
            <w14:solidFill>
              <w14:schemeClr w14:val="tx1"/>
            </w14:solidFill>
          </w14:textFill>
        </w:rPr>
        <w:t>签署。本竞争性磋商文件所表述的签章是签字和盖章，所表述（指定）的公章是指法人（供应商）行政公章，不包括专用章。</w:t>
      </w:r>
    </w:p>
    <w:p w14:paraId="276B92C2">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14.2响应性文件应无涂改和行间插字，除非这些改动是为改正供应商造成的必须修改的错误进行的。有改动时，修改处应由供应商代表签署证明或加盖公章，但非供应商出具的材料，供应商改动无效。</w:t>
      </w:r>
    </w:p>
    <w:p w14:paraId="685BCD6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14.3供应商提交的资料应证明其满足竞争性磋商文件要求，该文件可以是文字资料、图纸和数据等详细描述的资料。</w:t>
      </w:r>
    </w:p>
    <w:p w14:paraId="3DCD180F">
      <w:pPr>
        <w:keepNext w:val="0"/>
        <w:keepLines w:val="0"/>
        <w:pageBreakBefore w:val="0"/>
        <w:widowControl w:val="0"/>
        <w:kinsoku/>
        <w:wordWrap/>
        <w:overflowPunct/>
        <w:topLinePunct w:val="0"/>
        <w:autoSpaceDE/>
        <w:autoSpaceDN/>
        <w:bidi w:val="0"/>
        <w:adjustRightInd w:val="0"/>
        <w:snapToGrid/>
        <w:spacing w:line="360" w:lineRule="auto"/>
        <w:ind w:left="0" w:right="0" w:firstLine="550"/>
        <w:textAlignment w:val="auto"/>
        <w:rPr>
          <w:color w:val="000000" w:themeColor="text1"/>
          <w14:textFill>
            <w14:solidFill>
              <w14:schemeClr w14:val="tx1"/>
            </w14:solidFill>
          </w14:textFill>
        </w:rPr>
      </w:pP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15</w:t>
      </w:r>
      <w:r>
        <w:rPr>
          <w:rFonts w:hint="eastAsia" w:ascii="宋体" w:hAnsi="宋体" w:cs="宋体"/>
          <w:color w:val="000000" w:themeColor="text1"/>
          <w:sz w:val="24"/>
          <w:lang w:val="en-US" w:eastAsia="zh-CN"/>
          <w14:textFill>
            <w14:solidFill>
              <w14:schemeClr w14:val="tx1"/>
            </w14:solidFill>
          </w14:textFill>
        </w:rPr>
        <w:t>电子投标文件制作</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见周口市公共资源交易中心</w:t>
      </w:r>
      <w:r>
        <w:rPr>
          <w:rFonts w:hint="eastAsia" w:ascii="宋体" w:hAnsi="宋体" w:cs="宋体"/>
          <w:color w:val="000000" w:themeColor="text1"/>
          <w:sz w:val="24"/>
          <w:lang w:val="en-US" w:eastAsia="zh-CN"/>
          <w14:textFill>
            <w14:solidFill>
              <w14:schemeClr w14:val="tx1"/>
            </w14:solidFill>
          </w14:textFill>
        </w:rPr>
        <w:t>网站下载中心版块</w:t>
      </w:r>
      <w:r>
        <w:rPr>
          <w:rFonts w:hint="eastAsia" w:ascii="宋体" w:hAnsi="宋体" w:cs="宋体"/>
          <w:color w:val="000000" w:themeColor="text1"/>
          <w:sz w:val="24"/>
          <w14:textFill>
            <w14:solidFill>
              <w14:schemeClr w14:val="tx1"/>
            </w14:solidFill>
          </w14:textFill>
        </w:rPr>
        <w:t>《投标单位-电子投标文件视频制作手册》的相关规定。</w:t>
      </w:r>
    </w:p>
    <w:p w14:paraId="320FB293">
      <w:pPr>
        <w:pStyle w:val="21"/>
        <w:keepNext w:val="0"/>
        <w:keepLines w:val="0"/>
        <w:pageBreakBefore w:val="0"/>
        <w:widowControl w:val="0"/>
        <w:kinsoku/>
        <w:wordWrap/>
        <w:overflowPunct/>
        <w:topLinePunct w:val="0"/>
        <w:autoSpaceDE/>
        <w:autoSpaceDN/>
        <w:bidi w:val="0"/>
        <w:adjustRightInd w:val="0"/>
        <w:snapToGrid/>
        <w:spacing w:after="0" w:line="360" w:lineRule="auto"/>
        <w:ind w:left="0" w:right="0"/>
        <w:textAlignment w:val="auto"/>
        <w:rPr>
          <w:color w:val="000000" w:themeColor="text1"/>
          <w14:textFill>
            <w14:solidFill>
              <w14:schemeClr w14:val="tx1"/>
            </w14:solidFill>
          </w14:textFill>
        </w:rPr>
      </w:pPr>
    </w:p>
    <w:p w14:paraId="27459168">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spacing w:before="0" w:line="360" w:lineRule="auto"/>
        <w:ind w:left="-720" w:leftChars="0" w:right="0" w:rightChars="0"/>
        <w:jc w:val="center"/>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hint="eastAsia" w:ascii="宋体" w:hAnsi="宋体" w:eastAsia="宋体" w:cs="宋体"/>
          <w:b/>
          <w:color w:val="000000" w:themeColor="text1"/>
          <w:spacing w:val="0"/>
          <w:position w:val="0"/>
          <w:sz w:val="24"/>
          <w:shd w:val="clear" w:fill="auto"/>
          <w:lang w:val="en-US" w:eastAsia="zh-CN"/>
          <w14:textFill>
            <w14:solidFill>
              <w14:schemeClr w14:val="tx1"/>
            </w14:solidFill>
          </w14:textFill>
        </w:rPr>
        <w:t>四、</w:t>
      </w:r>
      <w:r>
        <w:rPr>
          <w:rFonts w:ascii="宋体" w:hAnsi="宋体" w:eastAsia="宋体" w:cs="宋体"/>
          <w:b/>
          <w:color w:val="000000" w:themeColor="text1"/>
          <w:spacing w:val="0"/>
          <w:position w:val="0"/>
          <w:sz w:val="24"/>
          <w:shd w:val="clear" w:fill="auto"/>
          <w14:textFill>
            <w14:solidFill>
              <w14:schemeClr w14:val="tx1"/>
            </w14:solidFill>
          </w14:textFill>
        </w:rPr>
        <w:t>响应性文件的递交</w:t>
      </w:r>
    </w:p>
    <w:p w14:paraId="1C072FC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加密的电子磋商响应文件，应在磋商截止时间前通过周口市公共资源交易中心会员系统上传；本项目实行网上远程开标，未加密的电子</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shd w:val="clear" w:fill="auto"/>
          <w14:textFill>
            <w14:solidFill>
              <w14:schemeClr w14:val="tx1"/>
            </w14:solidFill>
          </w14:textFill>
        </w:rPr>
        <w:t>文件和纸质</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shd w:val="clear" w:fill="auto"/>
          <w14:textFill>
            <w14:solidFill>
              <w14:schemeClr w14:val="tx1"/>
            </w14:solidFill>
          </w14:textFill>
        </w:rPr>
        <w:t>文件均不再提交。在解密投标</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shd w:val="clear" w:fill="auto"/>
          <w14:textFill>
            <w14:solidFill>
              <w14:schemeClr w14:val="tx1"/>
            </w14:solidFill>
          </w14:textFill>
        </w:rPr>
        <w:t>开始时30分钟内进行解密，超时视为放弃递交</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shd w:val="clear" w:fill="auto"/>
          <w14:textFill>
            <w14:solidFill>
              <w14:schemeClr w14:val="tx1"/>
            </w14:solidFill>
          </w14:textFill>
        </w:rPr>
        <w:t>文件。</w:t>
      </w:r>
    </w:p>
    <w:p w14:paraId="34D22469">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hint="eastAsia"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注：加密的电子投标文件的递交</w:t>
      </w:r>
      <w:r>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t>，</w:t>
      </w:r>
      <w:r>
        <w:rPr>
          <w:rFonts w:hint="eastAsia" w:ascii="宋体" w:hAnsi="宋体" w:eastAsia="宋体" w:cs="宋体"/>
          <w:color w:val="000000" w:themeColor="text1"/>
          <w:spacing w:val="0"/>
          <w:position w:val="0"/>
          <w:sz w:val="24"/>
          <w:shd w:val="clear" w:fill="auto"/>
          <w14:textFill>
            <w14:solidFill>
              <w14:schemeClr w14:val="tx1"/>
            </w14:solidFill>
          </w14:textFill>
        </w:rPr>
        <w:t>见周口市公共资源交易中心</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网站下载中心版块</w:t>
      </w:r>
      <w:r>
        <w:rPr>
          <w:rFonts w:hint="eastAsia" w:ascii="宋体" w:hAnsi="宋体" w:eastAsia="宋体" w:cs="宋体"/>
          <w:color w:val="000000" w:themeColor="text1"/>
          <w:spacing w:val="0"/>
          <w:position w:val="0"/>
          <w:sz w:val="24"/>
          <w:shd w:val="clear" w:fill="auto"/>
          <w14:textFill>
            <w14:solidFill>
              <w14:schemeClr w14:val="tx1"/>
            </w14:solidFill>
          </w14:textFill>
        </w:rPr>
        <w:t>《投标单位-电子投标文件视频制作手册》的相关规定。如未在招标文件规定的投标时间截止前上传网上</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shd w:val="clear" w:fill="auto"/>
          <w14:textFill>
            <w14:solidFill>
              <w14:schemeClr w14:val="tx1"/>
            </w14:solidFill>
          </w14:textFill>
        </w:rPr>
        <w:t>文件，投标无效。</w:t>
      </w:r>
    </w:p>
    <w:p w14:paraId="4A1E153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供应商须使用单位CA证书进行电子响应文件远程解密，详见周口市公共资源电子交易中心网站（网址：http://jyzx.zhoukou.gov.cn）</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办事指南《</w:t>
      </w:r>
      <w:r>
        <w:rPr>
          <w:rFonts w:hint="eastAsia" w:ascii="宋体" w:hAnsi="宋体" w:eastAsia="宋体" w:cs="宋体"/>
          <w:color w:val="000000" w:themeColor="text1"/>
          <w:spacing w:val="0"/>
          <w:position w:val="0"/>
          <w:sz w:val="24"/>
          <w:shd w:val="clear" w:fill="auto"/>
          <w14:textFill>
            <w14:solidFill>
              <w14:schemeClr w14:val="tx1"/>
            </w14:solidFill>
          </w14:textFill>
        </w:rPr>
        <w:t>不见面开标远程在线解密会员端操作手册操作指南</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w:t>
      </w:r>
      <w:r>
        <w:rPr>
          <w:rFonts w:hint="eastAsia" w:ascii="宋体" w:hAnsi="宋体" w:eastAsia="宋体" w:cs="宋体"/>
          <w:color w:val="000000" w:themeColor="text1"/>
          <w:spacing w:val="0"/>
          <w:position w:val="0"/>
          <w:sz w:val="24"/>
          <w:shd w:val="clear" w:fill="auto"/>
          <w14:textFill>
            <w14:solidFill>
              <w14:schemeClr w14:val="tx1"/>
            </w14:solidFill>
          </w14:textFill>
        </w:rPr>
        <w:t>。</w:t>
      </w:r>
    </w:p>
    <w:p w14:paraId="156C6D3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firstLineChars="200"/>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16.响应性文件的递交</w:t>
      </w:r>
    </w:p>
    <w:p w14:paraId="2618C06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16.1供应商应在竞争性磋商邀请函中规定的截止日期和时间前，将响应性文件在会员系统成功上传，递交（接收）地点为竞争性磋商邀请函中规定的地址。</w:t>
      </w:r>
    </w:p>
    <w:p w14:paraId="79AB721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16.2若采购人推迟了响应性文件接收截止时间，采购人和供应商受响应性文件接收截止时间制约的所有权利和义务均应以新的截止时间为准。 </w:t>
      </w:r>
    </w:p>
    <w:p w14:paraId="530D2AC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17.响应性文件的修改和撤回</w:t>
      </w:r>
    </w:p>
    <w:p w14:paraId="3FCCE49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513" w:firstLineChars="214"/>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17.1供应商在提交响应性文件截止时间前，可以对已上传的响应文件进行撤回补充、修改或撤回，补充、修改，之后进行再次上传，再次上传内容作为响应性文件的组成部分。</w:t>
      </w:r>
    </w:p>
    <w:p w14:paraId="7673CD1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17.2响应性文件的补充、修改文件应按照本竞争性磋商文件有关规定进行密封、签署，修改后的加密的电子投标文件须在投标截止时间前成功上传。 </w:t>
      </w:r>
    </w:p>
    <w:p w14:paraId="4C05345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17.3供应商在响应性文件接收截止时间后不得修改、撤回响应性文件。供应商在响应性文件接收截止时间后修改响应性文件的，将被拒绝接受。</w:t>
      </w:r>
    </w:p>
    <w:p w14:paraId="3F9475B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17.4供应商有下列情形之一的，采购人将拒绝接受其响应性文件：</w:t>
      </w:r>
    </w:p>
    <w:p w14:paraId="13A1E16F">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17.4.1在竞争性磋商文件规定的响应性文件接收截止时间之后递交响应性文件的；</w:t>
      </w:r>
    </w:p>
    <w:p w14:paraId="5C952F1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17.4.2</w:t>
      </w:r>
      <w:r>
        <w:rPr>
          <w:rFonts w:hint="eastAsia" w:ascii="宋体" w:hAnsi="宋体" w:eastAsia="宋体" w:cs="宋体"/>
          <w:color w:val="000000" w:themeColor="text1"/>
          <w:spacing w:val="0"/>
          <w:position w:val="0"/>
          <w:sz w:val="24"/>
          <w:shd w:val="clear" w:fill="auto"/>
          <w14:textFill>
            <w14:solidFill>
              <w14:schemeClr w14:val="tx1"/>
            </w14:solidFill>
          </w14:textFill>
        </w:rPr>
        <w:t>响应性文件</w:t>
      </w:r>
      <w:r>
        <w:rPr>
          <w:rFonts w:ascii="宋体" w:hAnsi="宋体" w:eastAsia="宋体" w:cs="宋体"/>
          <w:color w:val="000000" w:themeColor="text1"/>
          <w:spacing w:val="0"/>
          <w:position w:val="0"/>
          <w:sz w:val="24"/>
          <w:shd w:val="clear" w:fill="auto"/>
          <w14:textFill>
            <w14:solidFill>
              <w14:schemeClr w14:val="tx1"/>
            </w14:solidFill>
          </w14:textFill>
        </w:rPr>
        <w:t>未按竞争性磋商文件规定密封、签署、盖章</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及</w:t>
      </w:r>
      <w:r>
        <w:rPr>
          <w:rFonts w:hint="eastAsia" w:ascii="宋体" w:hAnsi="宋体" w:eastAsia="宋体" w:cs="宋体"/>
          <w:color w:val="000000" w:themeColor="text1"/>
          <w:spacing w:val="0"/>
          <w:position w:val="0"/>
          <w:sz w:val="24"/>
          <w:shd w:val="clear" w:fill="auto"/>
          <w14:textFill>
            <w14:solidFill>
              <w14:schemeClr w14:val="tx1"/>
            </w14:solidFill>
          </w14:textFill>
        </w:rPr>
        <w:t>未加盖骑缝章</w:t>
      </w:r>
      <w:r>
        <w:rPr>
          <w:rFonts w:ascii="宋体" w:hAnsi="宋体" w:eastAsia="宋体" w:cs="宋体"/>
          <w:color w:val="000000" w:themeColor="text1"/>
          <w:spacing w:val="0"/>
          <w:position w:val="0"/>
          <w:sz w:val="24"/>
          <w:shd w:val="clear" w:fill="auto"/>
          <w14:textFill>
            <w14:solidFill>
              <w14:schemeClr w14:val="tx1"/>
            </w14:solidFill>
          </w14:textFill>
        </w:rPr>
        <w:t>的；</w:t>
      </w:r>
    </w:p>
    <w:p w14:paraId="1DB1281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17.4.3一个供应商不止递交一套响应性文件的。</w:t>
      </w:r>
    </w:p>
    <w:p w14:paraId="3654C52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b/>
          <w:color w:val="000000" w:themeColor="text1"/>
          <w:spacing w:val="0"/>
          <w:position w:val="0"/>
          <w:sz w:val="24"/>
          <w:shd w:val="clear" w:fill="auto"/>
          <w14:textFill>
            <w14:solidFill>
              <w14:schemeClr w14:val="tx1"/>
            </w14:solidFill>
          </w14:textFill>
        </w:rPr>
      </w:pPr>
    </w:p>
    <w:p w14:paraId="424DF4D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五、竞争性磋商</w:t>
      </w:r>
    </w:p>
    <w:p w14:paraId="6576970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18.组建竞争性磋商小组</w:t>
      </w:r>
    </w:p>
    <w:p w14:paraId="34DC15E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18.1采购人根据采购项目的特点依法组建竞争性磋商小组。</w:t>
      </w:r>
    </w:p>
    <w:p w14:paraId="6974026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18.2竞争性磋商小组确认竞争性磋商文件，并负责具体评审事务，根据有关法律法规和竞争性磋商文件规定的评审程序，按照评审方法及评审标准独立履行竞争性磋商小组职责。</w:t>
      </w:r>
    </w:p>
    <w:p w14:paraId="13AF7F5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19.资格性和符合性审查</w:t>
      </w:r>
    </w:p>
    <w:p w14:paraId="7704D8B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1DAFF2C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19.1.1资格性审查的内容包括：竞争性磋商文件规定的供应商资格条件；</w:t>
      </w:r>
    </w:p>
    <w:p w14:paraId="711F953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332A852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19.2.1符合性审查的内容包括：</w:t>
      </w:r>
    </w:p>
    <w:p w14:paraId="74D69D0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（1）响应性文件的有效性(签署情况等)；</w:t>
      </w:r>
    </w:p>
    <w:p w14:paraId="542118E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（2）响应性文件的完整性；</w:t>
      </w:r>
    </w:p>
    <w:p w14:paraId="028E4662">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（3）对竞争性磋商文件的响应程度（是否存在重大负偏离等）。 </w:t>
      </w:r>
    </w:p>
    <w:p w14:paraId="2521AE4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u w:val="single"/>
          <w:shd w:val="clear" w:fill="auto"/>
          <w14:textFill>
            <w14:solidFill>
              <w14:schemeClr w14:val="tx1"/>
            </w14:solidFill>
          </w14:textFill>
        </w:rPr>
        <w:t>以上资格性审查和符合性审查的内容只要有一条不满足，则响应性文件无效，将不进入竞争性磋商程序。</w:t>
      </w:r>
    </w:p>
    <w:p w14:paraId="4FF71A0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注意事项：资格性、符合性证明材料见竞争性磋商文件第四章规定。</w:t>
      </w:r>
    </w:p>
    <w:p w14:paraId="2537616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19.3实质性响应的响应性文件是指与竞争性磋商文件的全部条款、条件和规格相符，没有重大偏离；重大负偏离的认定须经竞争性磋商小组三分之二以上同意。</w:t>
      </w:r>
    </w:p>
    <w:p w14:paraId="43075811">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2B5325D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19.5如果响应性文件实质上没有响应竞争性磋商文件的要求，将作为无效处理，供应商不得再对响应性文件进行任何修正从而使其响应性文件成为实质上响应的文件；</w:t>
      </w:r>
    </w:p>
    <w:p w14:paraId="339089BB">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19.6竞争性磋商小组审定响应性文件的响应性只根据响应性文件本身的内容而不寻求外部证据。</w:t>
      </w:r>
    </w:p>
    <w:p w14:paraId="0D5EAD1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19.7凡有下列情况之一的，其响应性文件也被视为未实质性响应竞争性磋商文件，按照无效处理（不再参加竞争性磋商）：</w:t>
      </w:r>
    </w:p>
    <w:p w14:paraId="6FCABE0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19.7.1未按竞争性磋商文件规定要求签署、盖章的；</w:t>
      </w:r>
    </w:p>
    <w:p w14:paraId="3E887972">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19.7.2资格证明文件不全的，或不符合竞争性磋商文件中规定的资格要求的；</w:t>
      </w:r>
    </w:p>
    <w:p w14:paraId="2D90AA1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19.7.3供应商代表未能出具</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身份证正面经其签字确认的</w:t>
      </w:r>
      <w:r>
        <w:rPr>
          <w:rFonts w:ascii="宋体" w:hAnsi="宋体" w:eastAsia="宋体" w:cs="宋体"/>
          <w:color w:val="000000" w:themeColor="text1"/>
          <w:spacing w:val="0"/>
          <w:position w:val="0"/>
          <w:sz w:val="24"/>
          <w:shd w:val="clear" w:fill="auto"/>
          <w14:textFill>
            <w14:solidFill>
              <w14:schemeClr w14:val="tx1"/>
            </w14:solidFill>
          </w14:textFill>
        </w:rPr>
        <w:t>有效身份证明的；</w:t>
      </w:r>
    </w:p>
    <w:p w14:paraId="4C6E351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19.7.4不符合竞争性磋商文件规定的实质性要求的；</w:t>
      </w:r>
    </w:p>
    <w:p w14:paraId="336D754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19.7.5响应性文件内容不齐全或内容虚假的；</w:t>
      </w:r>
    </w:p>
    <w:p w14:paraId="5670A11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19.7.6响应性文件的实质性内容未使用中文表述；</w:t>
      </w:r>
    </w:p>
    <w:p w14:paraId="49D07E1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19.7.7响应性文件的内容修改处未按规定签名或盖章的；</w:t>
      </w:r>
    </w:p>
    <w:p w14:paraId="3F28D8A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19.7.8违反法律、行政法规、竞争性磋商文件规定的其他情形的。</w:t>
      </w:r>
    </w:p>
    <w:p w14:paraId="345942E4">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不同供应商的电子投标（响应）文件上传计算机的网卡 MAC 地址、CPU 序列号和硬盘序列号等硬件信息相同的;</w:t>
      </w:r>
    </w:p>
    <w:p w14:paraId="7A301FFA">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不同供应商的投标（响应）文件由同一电子设备编制，打印</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复印、</w:t>
      </w:r>
      <w:r>
        <w:rPr>
          <w:rFonts w:hint="eastAsia" w:ascii="宋体" w:hAnsi="宋体" w:eastAsia="宋体" w:cs="宋体"/>
          <w:color w:val="000000" w:themeColor="text1"/>
          <w:sz w:val="24"/>
          <w14:textFill>
            <w14:solidFill>
              <w14:schemeClr w14:val="tx1"/>
            </w14:solidFill>
          </w14:textFill>
        </w:rPr>
        <w:t>加密或者上传</w:t>
      </w:r>
      <w:r>
        <w:rPr>
          <w:rFonts w:hint="eastAsia" w:ascii="宋体" w:hAnsi="宋体" w:eastAsia="宋体" w:cs="宋体"/>
          <w:color w:val="000000" w:themeColor="text1"/>
          <w:sz w:val="24"/>
          <w:lang w:val="en-US" w:eastAsia="zh-CN"/>
          <w14:textFill>
            <w14:solidFill>
              <w14:schemeClr w14:val="tx1"/>
            </w14:solidFill>
          </w14:textFill>
        </w:rPr>
        <w:t>的</w:t>
      </w:r>
      <w:r>
        <w:rPr>
          <w:rFonts w:hint="eastAsia" w:ascii="宋体" w:hAnsi="宋体" w:eastAsia="宋体" w:cs="宋体"/>
          <w:color w:val="000000" w:themeColor="text1"/>
          <w:sz w:val="24"/>
          <w14:textFill>
            <w14:solidFill>
              <w14:schemeClr w14:val="tx1"/>
            </w14:solidFill>
          </w14:textFill>
        </w:rPr>
        <w:t>；</w:t>
      </w:r>
    </w:p>
    <w:p w14:paraId="560F7DAC">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不同供应商的投标（响应）文件由同一人送达或者分发，或者不同供应商联系人为同一人或不同联系人的联系电话一致的；</w:t>
      </w:r>
    </w:p>
    <w:p w14:paraId="50DF535A">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不同供应商的投标（响应）文件的内容存在两处以上细节错误一致；</w:t>
      </w:r>
    </w:p>
    <w:p w14:paraId="3982B6AD">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13</w:t>
      </w:r>
      <w:r>
        <w:rPr>
          <w:rFonts w:hint="eastAsia" w:ascii="宋体" w:hAnsi="宋体" w:eastAsia="宋体" w:cs="宋体"/>
          <w:color w:val="000000" w:themeColor="text1"/>
          <w:sz w:val="24"/>
          <w14:textFill>
            <w14:solidFill>
              <w14:schemeClr w14:val="tx1"/>
            </w14:solidFill>
          </w14:textFill>
        </w:rPr>
        <w:t>不同供应商的法定代表人、委托代理人、项目经理、项目负责人等由同一个单位缴纳社会保险或者领取报酬的；</w:t>
      </w:r>
    </w:p>
    <w:p w14:paraId="1DC8840F">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19.7.14</w:t>
      </w:r>
      <w:r>
        <w:rPr>
          <w:rFonts w:hint="eastAsia" w:ascii="宋体" w:hAnsi="宋体" w:eastAsia="宋体" w:cs="宋体"/>
          <w:color w:val="000000" w:themeColor="text1"/>
          <w:sz w:val="24"/>
          <w14:textFill>
            <w14:solidFill>
              <w14:schemeClr w14:val="tx1"/>
            </w14:solidFill>
          </w14:textFill>
        </w:rPr>
        <w:t>未提供经会计师事务所或审计机构审计的财务会计报表，包括资产负债表、现金流量表、利润表、和财务情况说明书的</w:t>
      </w:r>
      <w:r>
        <w:rPr>
          <w:rFonts w:hint="eastAsia" w:ascii="宋体" w:hAnsi="宋体" w:eastAsia="宋体" w:cs="宋体"/>
          <w:color w:val="000000" w:themeColor="text1"/>
          <w:sz w:val="24"/>
          <w:lang w:val="en-US" w:eastAsia="zh-CN"/>
          <w14:textFill>
            <w14:solidFill>
              <w14:schemeClr w14:val="tx1"/>
            </w14:solidFill>
          </w14:textFill>
        </w:rPr>
        <w:t>；</w:t>
      </w:r>
    </w:p>
    <w:p w14:paraId="627D9842">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textAlignment w:val="auto"/>
        <w:rPr>
          <w:rFonts w:hint="eastAsia" w:eastAsia="宋体"/>
          <w:color w:val="000000" w:themeColor="text1"/>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15</w:t>
      </w:r>
      <w:r>
        <w:rPr>
          <w:rFonts w:hint="eastAsia" w:ascii="宋体" w:hAnsi="宋体" w:eastAsia="宋体" w:cs="宋体"/>
          <w:color w:val="000000" w:themeColor="text1"/>
          <w:sz w:val="24"/>
          <w14:textFill>
            <w14:solidFill>
              <w14:schemeClr w14:val="tx1"/>
            </w14:solidFill>
          </w14:textFill>
        </w:rPr>
        <w:t>不同供应商投标（响应）文件中法定代表人或者负责人签字出自同一人之手</w:t>
      </w:r>
      <w:r>
        <w:rPr>
          <w:rFonts w:hint="eastAsia" w:ascii="宋体" w:hAnsi="宋体" w:eastAsia="宋体" w:cs="宋体"/>
          <w:color w:val="000000" w:themeColor="text1"/>
          <w:sz w:val="24"/>
          <w:lang w:eastAsia="zh-CN"/>
          <w14:textFill>
            <w14:solidFill>
              <w14:schemeClr w14:val="tx1"/>
            </w14:solidFill>
          </w14:textFill>
        </w:rPr>
        <w:t>。</w:t>
      </w:r>
    </w:p>
    <w:p w14:paraId="6A74280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19.8在评审过程中，竞争性磋商小组发现供应商有下列情形之一的，视为供应商相互串通，按照无效处理并依据法律、法规追究其相关责任。具体表现形式如下：</w:t>
      </w:r>
    </w:p>
    <w:p w14:paraId="3E17490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19.8.1不同供应商的响应性文件互相混装的；</w:t>
      </w:r>
    </w:p>
    <w:p w14:paraId="20DC686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19.8.2不同供应商授权同一人作为供应商委托代理人的；</w:t>
      </w:r>
    </w:p>
    <w:p w14:paraId="7691A9A2">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19.8.3不同供应商的响应性文件载明的项目管理成员为同一人的；</w:t>
      </w:r>
    </w:p>
    <w:p w14:paraId="518E988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19.8.4有证据证明供应商与采购人、采购代理机构或者其他供应商串通的其他情形；</w:t>
      </w:r>
    </w:p>
    <w:p w14:paraId="76E9A39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19.8.5竞争性磋商小组认定的其他串通情形。</w:t>
      </w:r>
    </w:p>
    <w:p w14:paraId="64C17C3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p>
    <w:tbl>
      <w:tblPr>
        <w:tblStyle w:val="16"/>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14:paraId="616FF15F">
        <w:tblPrEx>
          <w:tblCellMar>
            <w:top w:w="0" w:type="dxa"/>
            <w:left w:w="10" w:type="dxa"/>
            <w:bottom w:w="0" w:type="dxa"/>
            <w:right w:w="10" w:type="dxa"/>
          </w:tblCellMar>
        </w:tblPrEx>
        <w:trPr>
          <w:cantSplit/>
          <w:trHeight w:val="0" w:hRule="atLeas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34500B">
            <w:pPr>
              <w:keepNext w:val="0"/>
              <w:keepLines w:val="0"/>
              <w:pageBreakBefore w:val="0"/>
              <w:widowControl w:val="0"/>
              <w:tabs>
                <w:tab w:val="left" w:pos="4153"/>
                <w:tab w:val="left" w:pos="8306"/>
              </w:tabs>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项目符合性审查表</w:t>
            </w:r>
          </w:p>
        </w:tc>
      </w:tr>
      <w:tr w14:paraId="2452084F">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B0191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4C30C">
            <w:pPr>
              <w:keepNext w:val="0"/>
              <w:keepLines w:val="0"/>
              <w:pageBreakBefore w:val="0"/>
              <w:widowControl w:val="0"/>
              <w:tabs>
                <w:tab w:val="left" w:pos="4153"/>
                <w:tab w:val="left" w:pos="8306"/>
              </w:tabs>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174E7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C3436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是否</w:t>
            </w:r>
          </w:p>
          <w:p w14:paraId="21F95F4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393D1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投标文件格式及</w:t>
            </w:r>
          </w:p>
          <w:p w14:paraId="7EF3A3D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提交资料要求</w:t>
            </w:r>
          </w:p>
        </w:tc>
      </w:tr>
      <w:tr w14:paraId="3A585603">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476FA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5BF86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982AC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8AF639">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46BC9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见投标文件</w:t>
            </w:r>
          </w:p>
        </w:tc>
      </w:tr>
      <w:tr w14:paraId="03AB93F2">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3B3F0B">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3778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648F6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BFA1D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33693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见投标文件</w:t>
            </w:r>
          </w:p>
        </w:tc>
      </w:tr>
      <w:tr w14:paraId="38464E38">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CEE68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D5272F">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8CD03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6DCD0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F91FA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见投标文件</w:t>
            </w:r>
          </w:p>
        </w:tc>
      </w:tr>
      <w:tr w14:paraId="31DA519E">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868D1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8BD65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3B9C2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83F3B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1E648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见投标文件</w:t>
            </w:r>
          </w:p>
        </w:tc>
      </w:tr>
      <w:tr w14:paraId="71599640">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4948C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D79DB9">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45F2F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0EAC0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70C39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见投标文件</w:t>
            </w:r>
          </w:p>
        </w:tc>
      </w:tr>
      <w:tr w14:paraId="77D4B218">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E58249">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88A1E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510288">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22B9D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90FF8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见投标文件</w:t>
            </w:r>
          </w:p>
        </w:tc>
      </w:tr>
      <w:tr w14:paraId="05BFAD87">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FDDC2">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AA171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C607E9">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09911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5CEE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见投标文件</w:t>
            </w:r>
          </w:p>
        </w:tc>
      </w:tr>
      <w:tr w14:paraId="332DF48C">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8FA9F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F19D3F">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0BE9F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DB8D7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3A1C4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见投标文件</w:t>
            </w:r>
          </w:p>
        </w:tc>
      </w:tr>
      <w:tr w14:paraId="098E2171">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2F49B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8700D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A978F9">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BF377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3EB27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见投标文件</w:t>
            </w:r>
          </w:p>
        </w:tc>
      </w:tr>
      <w:tr w14:paraId="46BFCB0C">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7A617B">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0FAE4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67DAE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7ECC6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74F99D">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见投标文件</w:t>
            </w:r>
          </w:p>
        </w:tc>
      </w:tr>
      <w:tr w14:paraId="22C2C9EB">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F7C9D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FB2F0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FE9821">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4D3B5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021DF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见投标文件</w:t>
            </w:r>
          </w:p>
        </w:tc>
      </w:tr>
      <w:tr w14:paraId="56089593">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590759">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CB02E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29605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C581B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9343B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r>
      <w:tr w14:paraId="3E584DC2">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89C12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165C9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46E24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5FE711">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F9EF1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z w:val="22"/>
                <w:shd w:val="clear" w:fill="auto"/>
                <w14:textFill>
                  <w14:solidFill>
                    <w14:schemeClr w14:val="tx1"/>
                  </w14:solidFill>
                </w14:textFill>
              </w:rPr>
            </w:pPr>
          </w:p>
        </w:tc>
      </w:tr>
      <w:tr w14:paraId="17A7610C">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F7D00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1209C3">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ECE49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是否通过审查</w:t>
            </w:r>
          </w:p>
        </w:tc>
      </w:tr>
    </w:tbl>
    <w:p w14:paraId="55375302">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p>
    <w:p w14:paraId="61D2B2D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20.响应性文件的澄清</w:t>
      </w:r>
    </w:p>
    <w:p w14:paraId="3A14C78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7C04D2E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095DC8E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20.3供应商拒不进行澄清、说明、补正的，或者不能在竞争性磋商小组规定时间内作出书面澄清、说明、补正的，其响应性文件将被作为无效处理。</w:t>
      </w:r>
    </w:p>
    <w:p w14:paraId="4B175A1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20.4供应商的书面澄清材料作为响应性文件的补充。 </w:t>
      </w:r>
    </w:p>
    <w:p w14:paraId="7369DE7F">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20.5竞争性磋商小组不得接受供应商主动提出的澄清和解释。 </w:t>
      </w:r>
    </w:p>
    <w:p w14:paraId="116059FB">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20.6并非每个供应商都将被询问、澄清。</w:t>
      </w:r>
    </w:p>
    <w:p w14:paraId="5406D63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21.竞争性磋商</w:t>
      </w:r>
    </w:p>
    <w:p w14:paraId="598E7B32">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21.1资格性审查和符合性审查合格的供应商，将进入本次竞争性磋商程序。</w:t>
      </w:r>
    </w:p>
    <w:p w14:paraId="33B9283F">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21.2竞争性磋商将按照供应商的签到顺序进行。</w:t>
      </w:r>
    </w:p>
    <w:p w14:paraId="07B7C5D7">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21.3磋商内容包括：</w:t>
      </w:r>
    </w:p>
    <w:p w14:paraId="45E4C72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21.3.1按照竞争性磋商文件中商务部分的内容，对照供应商提交的响应文件逐一进行比较各项指标和要求。</w:t>
      </w:r>
    </w:p>
    <w:p w14:paraId="07EAE09C">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21.3.2按照竞争性磋商文件中技术部分的内容，对照供应商提交的响应文件逐一进行比较各项指标和要求。</w:t>
      </w:r>
    </w:p>
    <w:p w14:paraId="66B357BE">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21.3.3按照竞争性磋商文件中合同条款部分的内容，对照供应商提交的响应文件逐一进行比较各项指标和要求。</w:t>
      </w:r>
    </w:p>
    <w:p w14:paraId="2B20749F">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21.3.4在磋商中，磋商的任何一方不得透露与磋商有关的其他供应商的技术资料及其他信息。</w:t>
      </w:r>
    </w:p>
    <w:p w14:paraId="09EDCEE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277D5350">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21.4.1对竞争性磋商文件作出实质性变动是竞争性磋商文件的有效组成部分，竞争性磋商小组应当及时以书面形式同时通知所有参加竞争性磋商的供应商。</w:t>
      </w:r>
    </w:p>
    <w:p w14:paraId="2AA3433F">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21.4.2供应商应当按照竞争性磋商文件的变动情况和竞争性磋商小组的要求重新提交响应性文件，并由其法定代表人或授权代表签字或者加盖公章。</w:t>
      </w:r>
    </w:p>
    <w:p w14:paraId="6DF3A9FD">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textAlignment w:val="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21.5报价</w:t>
      </w:r>
    </w:p>
    <w:p w14:paraId="194E54B1">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textAlignment w:val="auto"/>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21.5.1一次报价依据是供应商的投标函和开标记录表。</w:t>
      </w:r>
    </w:p>
    <w:p w14:paraId="7159A046">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b/>
          <w:color w:val="000000" w:themeColor="text1"/>
          <w:spacing w:val="0"/>
          <w:position w:val="0"/>
          <w:sz w:val="24"/>
          <w:highlight w:val="none"/>
          <w:shd w:val="clear" w:fill="auto"/>
          <w14:textFill>
            <w14:solidFill>
              <w14:schemeClr w14:val="tx1"/>
            </w14:solidFill>
          </w14:textFill>
        </w:rPr>
      </w:pPr>
    </w:p>
    <w:p w14:paraId="4A409F7A">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center"/>
        <w:textAlignment w:val="auto"/>
        <w:rPr>
          <w:rFonts w:ascii="宋体" w:hAnsi="宋体" w:eastAsia="宋体" w:cs="宋体"/>
          <w:b/>
          <w:color w:val="000000" w:themeColor="text1"/>
          <w:spacing w:val="0"/>
          <w:position w:val="0"/>
          <w:sz w:val="24"/>
          <w:highlight w:val="none"/>
          <w:shd w:val="clear" w:fill="auto"/>
          <w14:textFill>
            <w14:solidFill>
              <w14:schemeClr w14:val="tx1"/>
            </w14:solidFill>
          </w14:textFill>
        </w:rPr>
      </w:pPr>
      <w:r>
        <w:rPr>
          <w:rFonts w:ascii="宋体" w:hAnsi="宋体" w:eastAsia="宋体" w:cs="宋体"/>
          <w:b/>
          <w:color w:val="000000" w:themeColor="text1"/>
          <w:spacing w:val="0"/>
          <w:position w:val="0"/>
          <w:sz w:val="24"/>
          <w:highlight w:val="none"/>
          <w:shd w:val="clear" w:fill="auto"/>
          <w14:textFill>
            <w14:solidFill>
              <w14:schemeClr w14:val="tx1"/>
            </w14:solidFill>
          </w14:textFill>
        </w:rPr>
        <w:t>六、评定标准</w:t>
      </w:r>
    </w:p>
    <w:p w14:paraId="157CDDB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2"/>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22.竞争性磋商过程及保密原则</w:t>
      </w:r>
    </w:p>
    <w:p w14:paraId="4C7E3A01">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22.1磋商小组采用综合评分法对有效供应商的响应文件和报价进行评审。磋商委员会按照投标人综合得分由高到低推荐中标候选人，采购人将从评委会推荐的中标候选人中依次选取成交供应商。</w:t>
      </w:r>
    </w:p>
    <w:p w14:paraId="74835C65">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采购代理机构在评标结束后2个工作日内将评标报告送采购人。采购人自收到评标报告之日起５个工作日内，在评标报告确定的中标候选人名单中确定中标人。</w:t>
      </w:r>
    </w:p>
    <w:p w14:paraId="3245612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48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22.2对通过初步审查的响应文件，采用百分制综合评分法进行评价。</w:t>
      </w:r>
    </w:p>
    <w:p w14:paraId="5F947B94">
      <w:pPr>
        <w:keepNext w:val="0"/>
        <w:keepLines w:val="0"/>
        <w:pageBreakBefore w:val="0"/>
        <w:widowControl w:val="0"/>
        <w:kinsoku/>
        <w:wordWrap/>
        <w:overflowPunct/>
        <w:topLinePunct w:val="0"/>
        <w:autoSpaceDE/>
        <w:autoSpaceDN/>
        <w:bidi w:val="0"/>
        <w:adjustRightInd w:val="0"/>
        <w:snapToGrid/>
        <w:spacing w:before="0" w:line="360" w:lineRule="auto"/>
        <w:ind w:left="0" w:right="0" w:firstLine="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评标方法：</w:t>
      </w:r>
    </w:p>
    <w:p w14:paraId="2E61F9B7">
      <w:pPr>
        <w:pStyle w:val="2"/>
        <w:rPr>
          <w:rFonts w:ascii="宋体" w:hAnsi="宋体" w:eastAsia="宋体" w:cs="宋体"/>
          <w:color w:val="000000" w:themeColor="text1"/>
          <w:spacing w:val="0"/>
          <w:position w:val="0"/>
          <w:sz w:val="24"/>
          <w:shd w:val="clear" w:fill="auto"/>
          <w14:textFill>
            <w14:solidFill>
              <w14:schemeClr w14:val="tx1"/>
            </w14:solidFill>
          </w14:textFill>
        </w:rPr>
      </w:pPr>
    </w:p>
    <w:p w14:paraId="11F47C4A">
      <w:pPr>
        <w:rPr>
          <w:rFonts w:ascii="宋体" w:hAnsi="宋体" w:eastAsia="宋体" w:cs="宋体"/>
          <w:color w:val="000000" w:themeColor="text1"/>
          <w:spacing w:val="0"/>
          <w:position w:val="0"/>
          <w:sz w:val="24"/>
          <w:shd w:val="clear" w:fill="auto"/>
          <w14:textFill>
            <w14:solidFill>
              <w14:schemeClr w14:val="tx1"/>
            </w14:solidFill>
          </w14:textFill>
        </w:rPr>
      </w:pPr>
    </w:p>
    <w:p w14:paraId="0EEDB909">
      <w:pPr>
        <w:pStyle w:val="2"/>
        <w:rPr>
          <w:rFonts w:ascii="宋体" w:hAnsi="宋体" w:eastAsia="宋体" w:cs="宋体"/>
          <w:color w:val="000000" w:themeColor="text1"/>
          <w:spacing w:val="0"/>
          <w:position w:val="0"/>
          <w:sz w:val="24"/>
          <w:shd w:val="clear" w:fill="auto"/>
          <w14:textFill>
            <w14:solidFill>
              <w14:schemeClr w14:val="tx1"/>
            </w14:solidFill>
          </w14:textFill>
        </w:rPr>
      </w:pPr>
    </w:p>
    <w:p w14:paraId="0D23E36B">
      <w:pPr>
        <w:rPr>
          <w:rFonts w:ascii="宋体" w:hAnsi="宋体" w:eastAsia="宋体" w:cs="宋体"/>
          <w:color w:val="000000" w:themeColor="text1"/>
          <w:spacing w:val="0"/>
          <w:position w:val="0"/>
          <w:sz w:val="24"/>
          <w:shd w:val="clear" w:fill="auto"/>
          <w14:textFill>
            <w14:solidFill>
              <w14:schemeClr w14:val="tx1"/>
            </w14:solidFill>
          </w14:textFill>
        </w:rPr>
      </w:pPr>
    </w:p>
    <w:p w14:paraId="39A43B48">
      <w:pPr>
        <w:rPr>
          <w:rFonts w:ascii="宋体" w:hAnsi="宋体" w:eastAsia="宋体" w:cs="宋体"/>
          <w:color w:val="000000" w:themeColor="text1"/>
          <w:spacing w:val="0"/>
          <w:position w:val="0"/>
          <w:sz w:val="24"/>
          <w:shd w:val="clear" w:fill="auto"/>
          <w14:textFill>
            <w14:solidFill>
              <w14:schemeClr w14:val="tx1"/>
            </w14:solidFill>
          </w14:textFill>
        </w:rPr>
      </w:pPr>
    </w:p>
    <w:p w14:paraId="706B6665"/>
    <w:p w14:paraId="33117019">
      <w:pPr>
        <w:pStyle w:val="2"/>
      </w:pPr>
    </w:p>
    <w:tbl>
      <w:tblPr>
        <w:tblStyle w:val="16"/>
        <w:tblpPr w:leftFromText="181" w:rightFromText="181" w:vertAnchor="page" w:horzAnchor="page" w:tblpX="1550" w:tblpY="1422"/>
        <w:tblOverlap w:val="never"/>
        <w:tblW w:w="8788" w:type="dxa"/>
        <w:tblInd w:w="0" w:type="dxa"/>
        <w:tblLayout w:type="fixed"/>
        <w:tblCellMar>
          <w:top w:w="0" w:type="dxa"/>
          <w:left w:w="108" w:type="dxa"/>
          <w:bottom w:w="0" w:type="dxa"/>
          <w:right w:w="108" w:type="dxa"/>
        </w:tblCellMar>
      </w:tblPr>
      <w:tblGrid>
        <w:gridCol w:w="1188"/>
        <w:gridCol w:w="1262"/>
        <w:gridCol w:w="4480"/>
        <w:gridCol w:w="1858"/>
      </w:tblGrid>
      <w:tr w14:paraId="4D989E5B">
        <w:tblPrEx>
          <w:tblCellMar>
            <w:top w:w="0" w:type="dxa"/>
            <w:left w:w="108" w:type="dxa"/>
            <w:bottom w:w="0" w:type="dxa"/>
            <w:right w:w="108" w:type="dxa"/>
          </w:tblCellMar>
        </w:tblPrEx>
        <w:trPr>
          <w:trHeight w:val="454" w:hRule="atLeast"/>
        </w:trPr>
        <w:tc>
          <w:tcPr>
            <w:tcW w:w="1188" w:type="dxa"/>
            <w:tcBorders>
              <w:top w:val="single" w:color="auto" w:sz="4" w:space="0"/>
              <w:left w:val="single" w:color="auto" w:sz="4" w:space="0"/>
              <w:bottom w:val="single" w:color="auto" w:sz="4" w:space="0"/>
              <w:right w:val="single" w:color="auto" w:sz="4" w:space="0"/>
            </w:tcBorders>
            <w:vAlign w:val="center"/>
          </w:tcPr>
          <w:p w14:paraId="4D3D36E9">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评分指标</w:t>
            </w:r>
          </w:p>
        </w:tc>
        <w:tc>
          <w:tcPr>
            <w:tcW w:w="1262" w:type="dxa"/>
            <w:tcBorders>
              <w:top w:val="single" w:color="auto" w:sz="4" w:space="0"/>
              <w:left w:val="single" w:color="auto" w:sz="4" w:space="0"/>
              <w:bottom w:val="single" w:color="auto" w:sz="4" w:space="0"/>
              <w:right w:val="single" w:color="auto" w:sz="4" w:space="0"/>
            </w:tcBorders>
            <w:vAlign w:val="center"/>
          </w:tcPr>
          <w:p w14:paraId="554E1E57">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4480" w:type="dxa"/>
            <w:tcBorders>
              <w:top w:val="single" w:color="auto" w:sz="4" w:space="0"/>
              <w:left w:val="single" w:color="auto" w:sz="4" w:space="0"/>
              <w:bottom w:val="single" w:color="auto" w:sz="4" w:space="0"/>
              <w:right w:val="single" w:color="auto" w:sz="4" w:space="0"/>
            </w:tcBorders>
            <w:vAlign w:val="center"/>
          </w:tcPr>
          <w:p w14:paraId="585A6B38">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指标说明及评分标准</w:t>
            </w:r>
          </w:p>
        </w:tc>
        <w:tc>
          <w:tcPr>
            <w:tcW w:w="1858" w:type="dxa"/>
            <w:tcBorders>
              <w:top w:val="single" w:color="auto" w:sz="4" w:space="0"/>
              <w:left w:val="single" w:color="auto" w:sz="4" w:space="0"/>
              <w:bottom w:val="single" w:color="auto" w:sz="4" w:space="0"/>
              <w:right w:val="single" w:color="auto" w:sz="4" w:space="0"/>
            </w:tcBorders>
            <w:vAlign w:val="center"/>
          </w:tcPr>
          <w:p w14:paraId="00587BA9">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评分依据</w:t>
            </w:r>
          </w:p>
        </w:tc>
      </w:tr>
      <w:tr w14:paraId="0945648B">
        <w:tblPrEx>
          <w:tblCellMar>
            <w:top w:w="0" w:type="dxa"/>
            <w:left w:w="108" w:type="dxa"/>
            <w:bottom w:w="0" w:type="dxa"/>
            <w:right w:w="108" w:type="dxa"/>
          </w:tblCellMar>
        </w:tblPrEx>
        <w:trPr>
          <w:trHeight w:val="454" w:hRule="atLeast"/>
        </w:trPr>
        <w:tc>
          <w:tcPr>
            <w:tcW w:w="1188" w:type="dxa"/>
            <w:tcBorders>
              <w:top w:val="single" w:color="auto" w:sz="4" w:space="0"/>
              <w:left w:val="single" w:color="auto" w:sz="4" w:space="0"/>
              <w:bottom w:val="single" w:color="auto" w:sz="4" w:space="0"/>
              <w:right w:val="single" w:color="auto" w:sz="4" w:space="0"/>
            </w:tcBorders>
            <w:vAlign w:val="center"/>
          </w:tcPr>
          <w:p w14:paraId="1186A802">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价格部</w:t>
            </w:r>
            <w:r>
              <w:rPr>
                <w:rFonts w:hint="eastAsia" w:ascii="宋体" w:hAnsi="宋体" w:eastAsia="宋体" w:cs="宋体"/>
                <w:b w:val="0"/>
                <w:bCs w:val="0"/>
                <w:sz w:val="24"/>
                <w:szCs w:val="24"/>
              </w:rPr>
              <w:t>分</w:t>
            </w:r>
          </w:p>
          <w:p w14:paraId="5DABCBC7">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分</w:t>
            </w:r>
            <w:r>
              <w:rPr>
                <w:rFonts w:hint="eastAsia" w:ascii="宋体" w:hAnsi="宋体" w:eastAsia="宋体" w:cs="宋体"/>
                <w:b w:val="0"/>
                <w:bCs w:val="0"/>
                <w:sz w:val="24"/>
                <w:szCs w:val="24"/>
                <w:lang w:val="en-US" w:eastAsia="zh-CN"/>
              </w:rPr>
              <w:t>)</w:t>
            </w:r>
          </w:p>
        </w:tc>
        <w:tc>
          <w:tcPr>
            <w:tcW w:w="1262" w:type="dxa"/>
            <w:tcBorders>
              <w:top w:val="single" w:color="auto" w:sz="4" w:space="0"/>
              <w:left w:val="single" w:color="auto" w:sz="4" w:space="0"/>
              <w:bottom w:val="single" w:color="auto" w:sz="4" w:space="0"/>
              <w:right w:val="single" w:color="auto" w:sz="4" w:space="0"/>
            </w:tcBorders>
            <w:vAlign w:val="center"/>
          </w:tcPr>
          <w:p w14:paraId="2CA7FA57">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报价</w:t>
            </w:r>
          </w:p>
          <w:p w14:paraId="3CC49E28">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default"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(30分)</w:t>
            </w:r>
          </w:p>
        </w:tc>
        <w:tc>
          <w:tcPr>
            <w:tcW w:w="6338" w:type="dxa"/>
            <w:gridSpan w:val="2"/>
            <w:tcBorders>
              <w:top w:val="single" w:color="auto" w:sz="4" w:space="0"/>
              <w:left w:val="single" w:color="auto" w:sz="4" w:space="0"/>
              <w:bottom w:val="single" w:color="auto" w:sz="4" w:space="0"/>
              <w:right w:val="single" w:color="auto" w:sz="4" w:space="0"/>
            </w:tcBorders>
            <w:vAlign w:val="center"/>
          </w:tcPr>
          <w:p w14:paraId="32BCB5E0">
            <w:pPr>
              <w:keepNext/>
              <w:keepLines/>
              <w:pageBreakBefore w:val="0"/>
              <w:widowControl w:val="0"/>
              <w:kinsoku/>
              <w:wordWrap/>
              <w:overflowPunct/>
              <w:topLinePunct w:val="0"/>
              <w:autoSpaceDE/>
              <w:autoSpaceDN/>
              <w:bidi w:val="0"/>
              <w:adjustRightInd w:val="0"/>
              <w:snapToGrid w:val="0"/>
              <w:spacing w:line="276" w:lineRule="auto"/>
              <w:textAlignment w:val="auto"/>
              <w:rPr>
                <w:rFonts w:hint="eastAsia" w:ascii="宋体" w:hAnsi="宋体" w:eastAsia="宋体" w:cs="宋体"/>
                <w:sz w:val="24"/>
                <w:szCs w:val="24"/>
              </w:rPr>
            </w:pPr>
            <w:r>
              <w:rPr>
                <w:rFonts w:hint="eastAsia" w:ascii="宋体" w:hAnsi="宋体" w:eastAsia="宋体" w:cs="宋体"/>
                <w:sz w:val="24"/>
                <w:szCs w:val="24"/>
              </w:rPr>
              <w:t>价格采用低价优先法计算，即满足竞争性磋商文件要求且最终报价最 低的为评标基准价，其价格分为满分。其他供应商的</w:t>
            </w:r>
            <w:r>
              <w:rPr>
                <w:rFonts w:hint="eastAsia" w:ascii="宋体" w:hAnsi="宋体" w:eastAsia="宋体" w:cs="宋体"/>
                <w:sz w:val="24"/>
                <w:szCs w:val="24"/>
                <w:lang w:val="en-US" w:eastAsia="zh-CN"/>
              </w:rPr>
              <w:t>报价</w:t>
            </w:r>
            <w:r>
              <w:rPr>
                <w:rFonts w:hint="eastAsia" w:ascii="宋体" w:hAnsi="宋体" w:eastAsia="宋体" w:cs="宋体"/>
                <w:sz w:val="24"/>
                <w:szCs w:val="24"/>
              </w:rPr>
              <w:t>分统一按照下列公式计算：</w:t>
            </w:r>
          </w:p>
          <w:p w14:paraId="6FAA90F6">
            <w:pPr>
              <w:keepNext/>
              <w:keepLines/>
              <w:pageBreakBefore w:val="0"/>
              <w:widowControl w:val="0"/>
              <w:kinsoku/>
              <w:wordWrap/>
              <w:overflowPunct/>
              <w:topLinePunct w:val="0"/>
              <w:autoSpaceDE/>
              <w:autoSpaceDN/>
              <w:bidi w:val="0"/>
              <w:adjustRightInd w:val="0"/>
              <w:snapToGrid w:val="0"/>
              <w:spacing w:line="276" w:lineRule="auto"/>
              <w:textAlignment w:val="auto"/>
              <w:rPr>
                <w:rFonts w:hint="eastAsia" w:ascii="宋体" w:hAnsi="宋体" w:eastAsia="宋体" w:cs="宋体"/>
                <w:sz w:val="24"/>
                <w:szCs w:val="24"/>
              </w:rPr>
            </w:pPr>
            <w:r>
              <w:rPr>
                <w:rFonts w:hint="eastAsia" w:ascii="宋体" w:hAnsi="宋体" w:eastAsia="宋体" w:cs="宋体"/>
                <w:sz w:val="24"/>
                <w:szCs w:val="24"/>
              </w:rPr>
              <w:t>报价分=（评标基准价÷评标价）×（</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p w14:paraId="6C4C59CD">
            <w:pPr>
              <w:keepNext/>
              <w:keepLines/>
              <w:pageBreakBefore w:val="0"/>
              <w:widowControl w:val="0"/>
              <w:kinsoku/>
              <w:wordWrap/>
              <w:overflowPunct/>
              <w:topLinePunct w:val="0"/>
              <w:autoSpaceDE/>
              <w:autoSpaceDN/>
              <w:bidi w:val="0"/>
              <w:adjustRightInd w:val="0"/>
              <w:snapToGrid w:val="0"/>
              <w:spacing w:line="276" w:lineRule="auto"/>
              <w:textAlignment w:val="auto"/>
              <w:rPr>
                <w:rFonts w:hint="eastAsia" w:ascii="宋体" w:hAnsi="宋体" w:eastAsia="宋体" w:cs="宋体"/>
                <w:sz w:val="24"/>
                <w:szCs w:val="24"/>
              </w:rPr>
            </w:pPr>
            <w:r>
              <w:rPr>
                <w:rFonts w:hint="eastAsia" w:ascii="宋体" w:hAnsi="宋体" w:eastAsia="宋体" w:cs="宋体"/>
                <w:sz w:val="24"/>
                <w:szCs w:val="24"/>
              </w:rPr>
              <w:t>注：报价分计算保留小数点后两位，小数点后第三位四舍五入。</w:t>
            </w:r>
          </w:p>
          <w:p w14:paraId="0176B91E">
            <w:pPr>
              <w:keepNext/>
              <w:keepLines/>
              <w:pageBreakBefore w:val="0"/>
              <w:widowControl w:val="0"/>
              <w:kinsoku/>
              <w:wordWrap/>
              <w:overflowPunct/>
              <w:topLinePunct w:val="0"/>
              <w:autoSpaceDE/>
              <w:autoSpaceDN/>
              <w:bidi w:val="0"/>
              <w:adjustRightInd w:val="0"/>
              <w:snapToGrid w:val="0"/>
              <w:spacing w:line="276" w:lineRule="auto"/>
              <w:textAlignment w:val="auto"/>
              <w:rPr>
                <w:rFonts w:hint="eastAsia" w:ascii="宋体" w:hAnsi="宋体" w:eastAsia="宋体" w:cs="宋体"/>
                <w:sz w:val="24"/>
                <w:szCs w:val="24"/>
              </w:rPr>
            </w:pPr>
            <w:r>
              <w:rPr>
                <w:rFonts w:hint="eastAsia" w:ascii="宋体" w:hAnsi="宋体" w:eastAsia="宋体" w:cs="宋体"/>
                <w:sz w:val="24"/>
                <w:szCs w:val="24"/>
              </w:rPr>
              <w:t>1.若供应商投标价格均超过控制价，作废标处理。</w:t>
            </w:r>
          </w:p>
          <w:p w14:paraId="7E8173E1">
            <w:pPr>
              <w:keepNext/>
              <w:keepLines/>
              <w:pageBreakBefore w:val="0"/>
              <w:widowControl w:val="0"/>
              <w:kinsoku/>
              <w:wordWrap/>
              <w:overflowPunct/>
              <w:topLinePunct w:val="0"/>
              <w:autoSpaceDE/>
              <w:autoSpaceDN/>
              <w:bidi w:val="0"/>
              <w:adjustRightInd w:val="0"/>
              <w:snapToGrid w:val="0"/>
              <w:spacing w:line="276" w:lineRule="auto"/>
              <w:textAlignment w:val="auto"/>
              <w:rPr>
                <w:rFonts w:hint="eastAsia" w:ascii="宋体" w:hAnsi="宋体" w:eastAsia="宋体" w:cs="宋体"/>
                <w:sz w:val="24"/>
                <w:szCs w:val="24"/>
              </w:rPr>
            </w:pPr>
            <w:r>
              <w:rPr>
                <w:rFonts w:hint="eastAsia" w:ascii="宋体" w:hAnsi="宋体" w:eastAsia="宋体" w:cs="宋体"/>
                <w:sz w:val="24"/>
                <w:szCs w:val="24"/>
              </w:rPr>
              <w:t>2.对小型、微型、监狱企业、残疾人福利性单位投标报价给予</w:t>
            </w:r>
            <w:r>
              <w:rPr>
                <w:rFonts w:hint="eastAsia" w:ascii="宋体" w:hAnsi="宋体" w:eastAsia="宋体" w:cs="宋体"/>
                <w:sz w:val="24"/>
                <w:szCs w:val="24"/>
                <w:lang w:val="en-US" w:eastAsia="zh-CN"/>
              </w:rPr>
              <w:t>2</w:t>
            </w:r>
            <w:r>
              <w:rPr>
                <w:rFonts w:hint="eastAsia" w:ascii="宋体" w:hAnsi="宋体" w:eastAsia="宋体" w:cs="宋体"/>
                <w:sz w:val="24"/>
                <w:szCs w:val="24"/>
              </w:rPr>
              <w:t>0%的扣除，用扣除后的价格参与评审。投标供应商提供的货物全部符合中小企业制造的提供《中小企业声明函》（格式详见《政府采购促进中小发展管理办法》）</w:t>
            </w:r>
            <w:r>
              <w:rPr>
                <w:rFonts w:hint="eastAsia" w:ascii="宋体" w:hAnsi="宋体" w:eastAsia="宋体" w:cs="宋体"/>
                <w:sz w:val="24"/>
                <w:szCs w:val="24"/>
                <w:lang w:eastAsia="zh-CN"/>
              </w:rPr>
              <w:t>。</w:t>
            </w:r>
            <w:r>
              <w:rPr>
                <w:rFonts w:hint="eastAsia" w:ascii="宋体" w:hAnsi="宋体" w:eastAsia="宋体" w:cs="宋体"/>
                <w:sz w:val="24"/>
                <w:szCs w:val="24"/>
              </w:rPr>
              <w:t xml:space="preserve"> 中标候选人提供的《中小企业声明函》如有虚假，其中标资格将被取消，并根据相关规定进行处罚。</w:t>
            </w:r>
          </w:p>
          <w:p w14:paraId="414D250C">
            <w:pPr>
              <w:keepNext/>
              <w:keepLines/>
              <w:pageBreakBefore w:val="0"/>
              <w:widowControl w:val="0"/>
              <w:kinsoku/>
              <w:wordWrap/>
              <w:overflowPunct/>
              <w:topLinePunct w:val="0"/>
              <w:autoSpaceDE/>
              <w:autoSpaceDN/>
              <w:bidi w:val="0"/>
              <w:adjustRightInd w:val="0"/>
              <w:snapToGrid w:val="0"/>
              <w:spacing w:line="276" w:lineRule="auto"/>
              <w:textAlignment w:val="auto"/>
              <w:rPr>
                <w:rFonts w:hint="eastAsia" w:ascii="宋体" w:hAnsi="宋体" w:eastAsia="宋体" w:cs="宋体"/>
                <w:sz w:val="24"/>
                <w:szCs w:val="24"/>
              </w:rPr>
            </w:pPr>
            <w:r>
              <w:rPr>
                <w:rFonts w:hint="eastAsia" w:ascii="宋体" w:hAnsi="宋体" w:eastAsia="宋体" w:cs="宋体"/>
                <w:sz w:val="24"/>
                <w:szCs w:val="24"/>
              </w:rPr>
              <w:t>3.若投标供应商提供的货物是中</w:t>
            </w:r>
            <w:r>
              <w:rPr>
                <w:rFonts w:hint="eastAsia" w:ascii="宋体" w:hAnsi="宋体" w:eastAsia="宋体" w:cs="宋体"/>
                <w:sz w:val="24"/>
                <w:szCs w:val="24"/>
                <w:lang w:val="en-US" w:eastAsia="zh-CN"/>
              </w:rPr>
              <w:t>型</w:t>
            </w:r>
            <w:r>
              <w:rPr>
                <w:rFonts w:hint="eastAsia" w:ascii="宋体" w:hAnsi="宋体" w:eastAsia="宋体" w:cs="宋体"/>
                <w:sz w:val="24"/>
                <w:szCs w:val="24"/>
              </w:rPr>
              <w:t>企业制造的不享受报价给予</w:t>
            </w:r>
            <w:r>
              <w:rPr>
                <w:rFonts w:hint="eastAsia" w:ascii="宋体" w:hAnsi="宋体" w:eastAsia="宋体" w:cs="宋体"/>
                <w:sz w:val="24"/>
                <w:szCs w:val="24"/>
                <w:lang w:val="en-US" w:eastAsia="zh-CN"/>
              </w:rPr>
              <w:t>2</w:t>
            </w:r>
            <w:r>
              <w:rPr>
                <w:rFonts w:hint="eastAsia" w:ascii="宋体" w:hAnsi="宋体" w:eastAsia="宋体" w:cs="宋体"/>
                <w:sz w:val="24"/>
                <w:szCs w:val="24"/>
              </w:rPr>
              <w:t>0%的扣除。</w:t>
            </w:r>
          </w:p>
        </w:tc>
      </w:tr>
      <w:tr w14:paraId="56AD599B">
        <w:tblPrEx>
          <w:tblCellMar>
            <w:top w:w="0" w:type="dxa"/>
            <w:left w:w="108" w:type="dxa"/>
            <w:bottom w:w="0" w:type="dxa"/>
            <w:right w:w="108" w:type="dxa"/>
          </w:tblCellMar>
        </w:tblPrEx>
        <w:trPr>
          <w:trHeight w:val="2228" w:hRule="atLeast"/>
        </w:trPr>
        <w:tc>
          <w:tcPr>
            <w:tcW w:w="1188" w:type="dxa"/>
            <w:vMerge w:val="restart"/>
            <w:tcBorders>
              <w:top w:val="single" w:color="auto" w:sz="4" w:space="0"/>
              <w:left w:val="single" w:color="auto" w:sz="4" w:space="0"/>
              <w:right w:val="single" w:color="auto" w:sz="4" w:space="0"/>
            </w:tcBorders>
            <w:vAlign w:val="center"/>
          </w:tcPr>
          <w:p w14:paraId="3A24ACB4">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技术部分</w:t>
            </w:r>
          </w:p>
          <w:p w14:paraId="7CEBA8EC">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45</w:t>
            </w:r>
            <w:r>
              <w:rPr>
                <w:rFonts w:hint="eastAsia" w:ascii="宋体" w:hAnsi="宋体" w:eastAsia="宋体" w:cs="宋体"/>
                <w:b w:val="0"/>
                <w:bCs w:val="0"/>
                <w:sz w:val="24"/>
                <w:szCs w:val="24"/>
              </w:rPr>
              <w:t>分</w:t>
            </w:r>
            <w:r>
              <w:rPr>
                <w:rFonts w:hint="eastAsia" w:ascii="宋体" w:hAnsi="宋体" w:eastAsia="宋体" w:cs="宋体"/>
                <w:b w:val="0"/>
                <w:bCs w:val="0"/>
                <w:sz w:val="24"/>
                <w:szCs w:val="24"/>
                <w:lang w:val="en-US" w:eastAsia="zh-CN"/>
              </w:rPr>
              <w:t>)</w:t>
            </w:r>
          </w:p>
        </w:tc>
        <w:tc>
          <w:tcPr>
            <w:tcW w:w="1262" w:type="dxa"/>
            <w:tcBorders>
              <w:top w:val="single" w:color="auto" w:sz="4" w:space="0"/>
              <w:left w:val="single" w:color="auto" w:sz="4" w:space="0"/>
              <w:right w:val="single" w:color="auto" w:sz="4" w:space="0"/>
            </w:tcBorders>
            <w:vAlign w:val="center"/>
          </w:tcPr>
          <w:p w14:paraId="5FC43DC8">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14:paraId="02599693">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(35</w:t>
            </w:r>
            <w:r>
              <w:rPr>
                <w:rFonts w:hint="eastAsia" w:ascii="宋体" w:hAnsi="宋体" w:eastAsia="宋体" w:cs="宋体"/>
                <w:b w:val="0"/>
                <w:bCs w:val="0"/>
                <w:sz w:val="24"/>
                <w:szCs w:val="24"/>
              </w:rPr>
              <w:t>分</w:t>
            </w:r>
            <w:r>
              <w:rPr>
                <w:rFonts w:hint="eastAsia" w:ascii="宋体" w:hAnsi="宋体" w:eastAsia="宋体" w:cs="宋体"/>
                <w:b w:val="0"/>
                <w:bCs w:val="0"/>
                <w:sz w:val="24"/>
                <w:szCs w:val="24"/>
                <w:lang w:val="en-US" w:eastAsia="zh-CN"/>
              </w:rPr>
              <w:t>)</w:t>
            </w:r>
          </w:p>
        </w:tc>
        <w:tc>
          <w:tcPr>
            <w:tcW w:w="6338" w:type="dxa"/>
            <w:gridSpan w:val="2"/>
            <w:tcBorders>
              <w:top w:val="single" w:color="auto" w:sz="4" w:space="0"/>
              <w:left w:val="single" w:color="auto" w:sz="4" w:space="0"/>
              <w:right w:val="single" w:color="auto" w:sz="4" w:space="0"/>
            </w:tcBorders>
            <w:vAlign w:val="center"/>
          </w:tcPr>
          <w:p w14:paraId="11A31341">
            <w:pPr>
              <w:keepNext/>
              <w:keepLines/>
              <w:pageBreakBefore w:val="0"/>
              <w:widowControl w:val="0"/>
              <w:kinsoku/>
              <w:wordWrap/>
              <w:overflowPunct/>
              <w:topLinePunct w:val="0"/>
              <w:autoSpaceDE/>
              <w:autoSpaceDN/>
              <w:bidi w:val="0"/>
              <w:adjustRightInd w:val="0"/>
              <w:snapToGrid w:val="0"/>
              <w:spacing w:line="276"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所投设备技术参数及功能要求完全满足文件并按照要求提供证明材料的得35分。</w:t>
            </w:r>
          </w:p>
          <w:p w14:paraId="34E7586D">
            <w:pPr>
              <w:keepNext/>
              <w:keepLines/>
              <w:pageBreakBefore w:val="0"/>
              <w:widowControl w:val="0"/>
              <w:kinsoku/>
              <w:wordWrap/>
              <w:overflowPunct/>
              <w:topLinePunct w:val="0"/>
              <w:autoSpaceDE/>
              <w:autoSpaceDN/>
              <w:bidi w:val="0"/>
              <w:adjustRightInd w:val="0"/>
              <w:snapToGrid w:val="0"/>
              <w:spacing w:line="27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加“★”项，每有一项负偏离扣5分，非加“★”项，每有一项负偏离扣2分，累计扣完为止。</w:t>
            </w:r>
          </w:p>
          <w:p w14:paraId="1F52320B">
            <w:pPr>
              <w:keepNext/>
              <w:keepLines/>
              <w:pageBreakBefore w:val="0"/>
              <w:widowControl w:val="0"/>
              <w:kinsoku/>
              <w:wordWrap/>
              <w:overflowPunct/>
              <w:topLinePunct w:val="0"/>
              <w:autoSpaceDE/>
              <w:autoSpaceDN/>
              <w:bidi w:val="0"/>
              <w:adjustRightInd w:val="0"/>
              <w:snapToGrid w:val="0"/>
              <w:spacing w:line="276" w:lineRule="auto"/>
              <w:textAlignment w:val="auto"/>
              <w:rPr>
                <w:rFonts w:hint="eastAsia" w:ascii="宋体" w:hAnsi="宋体" w:eastAsia="宋体" w:cs="宋体"/>
                <w:sz w:val="24"/>
                <w:szCs w:val="24"/>
              </w:rPr>
            </w:pPr>
            <w:r>
              <w:rPr>
                <w:rFonts w:hint="eastAsia" w:ascii="宋体" w:hAnsi="宋体" w:eastAsia="宋体" w:cs="宋体"/>
                <w:sz w:val="24"/>
                <w:szCs w:val="24"/>
              </w:rPr>
              <w:t>说明：</w:t>
            </w:r>
            <w:r>
              <w:rPr>
                <w:rFonts w:hint="eastAsia" w:ascii="宋体" w:hAnsi="宋体" w:eastAsia="宋体" w:cs="宋体"/>
                <w:sz w:val="24"/>
                <w:szCs w:val="24"/>
                <w:highlight w:val="none"/>
                <w:lang w:val="en-US" w:eastAsia="zh-CN"/>
              </w:rPr>
              <w:t>加“★”项需提供具有国家认可的检测机构出具的检测报告。</w:t>
            </w:r>
          </w:p>
        </w:tc>
      </w:tr>
      <w:tr w14:paraId="396CD473">
        <w:tblPrEx>
          <w:tblCellMar>
            <w:top w:w="0" w:type="dxa"/>
            <w:left w:w="108" w:type="dxa"/>
            <w:bottom w:w="0" w:type="dxa"/>
            <w:right w:w="108" w:type="dxa"/>
          </w:tblCellMar>
        </w:tblPrEx>
        <w:trPr>
          <w:trHeight w:val="1211" w:hRule="atLeast"/>
        </w:trPr>
        <w:tc>
          <w:tcPr>
            <w:tcW w:w="1188" w:type="dxa"/>
            <w:vMerge w:val="continue"/>
            <w:tcBorders>
              <w:left w:val="single" w:color="auto" w:sz="4" w:space="0"/>
              <w:bottom w:val="single" w:color="auto" w:sz="4" w:space="0"/>
              <w:right w:val="single" w:color="auto" w:sz="4" w:space="0"/>
            </w:tcBorders>
            <w:vAlign w:val="center"/>
          </w:tcPr>
          <w:p w14:paraId="1843913A">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val="0"/>
                <w:bCs w:val="0"/>
                <w:sz w:val="24"/>
                <w:szCs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54D38852">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供货、安装方案</w:t>
            </w:r>
          </w:p>
          <w:p w14:paraId="09B02FB4">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(10分)</w:t>
            </w:r>
          </w:p>
        </w:tc>
        <w:tc>
          <w:tcPr>
            <w:tcW w:w="6338" w:type="dxa"/>
            <w:gridSpan w:val="2"/>
            <w:tcBorders>
              <w:top w:val="single" w:color="auto" w:sz="4" w:space="0"/>
              <w:left w:val="single" w:color="auto" w:sz="4" w:space="0"/>
              <w:bottom w:val="single" w:color="auto" w:sz="4" w:space="0"/>
              <w:right w:val="single" w:color="auto" w:sz="4" w:space="0"/>
            </w:tcBorders>
            <w:vAlign w:val="center"/>
          </w:tcPr>
          <w:p w14:paraId="02920566">
            <w:pPr>
              <w:keepNext/>
              <w:keepLines/>
              <w:pageBreakBefore w:val="0"/>
              <w:widowControl w:val="0"/>
              <w:kinsoku/>
              <w:wordWrap/>
              <w:overflowPunct/>
              <w:topLinePunct w:val="0"/>
              <w:autoSpaceDE/>
              <w:autoSpaceDN/>
              <w:bidi w:val="0"/>
              <w:adjustRightInd w:val="0"/>
              <w:snapToGrid w:val="0"/>
              <w:spacing w:line="276"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供应提供供货流程和组织方案，方案包括运输、安装、调试、应急及主要技术保障措施得10分；缺项或不提供不得分。</w:t>
            </w:r>
          </w:p>
        </w:tc>
      </w:tr>
      <w:tr w14:paraId="44C9AC12">
        <w:tblPrEx>
          <w:tblCellMar>
            <w:top w:w="0" w:type="dxa"/>
            <w:left w:w="108" w:type="dxa"/>
            <w:bottom w:w="0" w:type="dxa"/>
            <w:right w:w="108" w:type="dxa"/>
          </w:tblCellMar>
        </w:tblPrEx>
        <w:trPr>
          <w:trHeight w:val="1247" w:hRule="atLeast"/>
        </w:trPr>
        <w:tc>
          <w:tcPr>
            <w:tcW w:w="1188" w:type="dxa"/>
            <w:vMerge w:val="restart"/>
            <w:tcBorders>
              <w:top w:val="single" w:color="auto" w:sz="4" w:space="0"/>
              <w:left w:val="single" w:color="auto" w:sz="4" w:space="0"/>
              <w:right w:val="single" w:color="auto" w:sz="4" w:space="0"/>
            </w:tcBorders>
            <w:vAlign w:val="center"/>
          </w:tcPr>
          <w:p w14:paraId="7F7B58D0">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商务部分</w:t>
            </w:r>
          </w:p>
          <w:p w14:paraId="0A390C72">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(25</w:t>
            </w:r>
            <w:r>
              <w:rPr>
                <w:rFonts w:hint="eastAsia" w:ascii="宋体" w:hAnsi="宋体" w:eastAsia="宋体" w:cs="宋体"/>
                <w:b w:val="0"/>
                <w:bCs w:val="0"/>
                <w:sz w:val="24"/>
                <w:szCs w:val="24"/>
              </w:rPr>
              <w:t>分</w:t>
            </w:r>
            <w:r>
              <w:rPr>
                <w:rFonts w:hint="eastAsia" w:ascii="宋体" w:hAnsi="宋体" w:eastAsia="宋体" w:cs="宋体"/>
                <w:b w:val="0"/>
                <w:bCs w:val="0"/>
                <w:sz w:val="24"/>
                <w:szCs w:val="24"/>
                <w:lang w:val="en-US" w:eastAsia="zh-CN"/>
              </w:rPr>
              <w:t>)</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14:paraId="068F7B90">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质量保证和能力</w:t>
            </w:r>
          </w:p>
          <w:p w14:paraId="785F2A8E">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（10分）</w:t>
            </w:r>
          </w:p>
        </w:tc>
        <w:tc>
          <w:tcPr>
            <w:tcW w:w="63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4D3C4E">
            <w:pPr>
              <w:keepNext/>
              <w:keepLines/>
              <w:pageBreakBefore w:val="0"/>
              <w:widowControl w:val="0"/>
              <w:kinsoku/>
              <w:wordWrap/>
              <w:overflowPunct/>
              <w:topLinePunct w:val="0"/>
              <w:autoSpaceDE/>
              <w:autoSpaceDN/>
              <w:bidi w:val="0"/>
              <w:adjustRightInd w:val="0"/>
              <w:snapToGrid w:val="0"/>
              <w:spacing w:line="276"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提供货物质量保证和能力（包括但不限于整体实力、行业口碑、供货能力、安装调试能力、创新能力、维保能力、遵守国家和有关行业管理规定等）得10分，缺项或不提供不得分。</w:t>
            </w:r>
          </w:p>
        </w:tc>
      </w:tr>
      <w:tr w14:paraId="218829D2">
        <w:tblPrEx>
          <w:tblCellMar>
            <w:top w:w="0" w:type="dxa"/>
            <w:left w:w="108" w:type="dxa"/>
            <w:bottom w:w="0" w:type="dxa"/>
            <w:right w:w="108" w:type="dxa"/>
          </w:tblCellMar>
        </w:tblPrEx>
        <w:trPr>
          <w:trHeight w:val="597" w:hRule="atLeast"/>
        </w:trPr>
        <w:tc>
          <w:tcPr>
            <w:tcW w:w="1188" w:type="dxa"/>
            <w:vMerge w:val="continue"/>
            <w:tcBorders>
              <w:left w:val="single" w:color="auto" w:sz="4" w:space="0"/>
              <w:right w:val="single" w:color="auto" w:sz="4" w:space="0"/>
            </w:tcBorders>
            <w:vAlign w:val="center"/>
          </w:tcPr>
          <w:p w14:paraId="25D4FC68">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val="0"/>
                <w:bCs w:val="0"/>
                <w:sz w:val="24"/>
                <w:szCs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066E0EC6">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现场勘察</w:t>
            </w:r>
          </w:p>
          <w:p w14:paraId="5DA68A4B">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(5分)</w:t>
            </w:r>
          </w:p>
        </w:tc>
        <w:tc>
          <w:tcPr>
            <w:tcW w:w="6338" w:type="dxa"/>
            <w:gridSpan w:val="2"/>
            <w:tcBorders>
              <w:top w:val="single" w:color="auto" w:sz="4" w:space="0"/>
              <w:left w:val="single" w:color="auto" w:sz="4" w:space="0"/>
              <w:bottom w:val="single" w:color="auto" w:sz="4" w:space="0"/>
              <w:right w:val="single" w:color="auto" w:sz="4" w:space="0"/>
            </w:tcBorders>
            <w:vAlign w:val="center"/>
          </w:tcPr>
          <w:p w14:paraId="20028CFC">
            <w:pPr>
              <w:keepNext/>
              <w:keepLines/>
              <w:pageBreakBefore w:val="0"/>
              <w:widowControl w:val="0"/>
              <w:kinsoku/>
              <w:wordWrap/>
              <w:overflowPunct/>
              <w:topLinePunct w:val="0"/>
              <w:autoSpaceDE/>
              <w:autoSpaceDN/>
              <w:bidi w:val="0"/>
              <w:adjustRightInd w:val="0"/>
              <w:snapToGrid w:val="0"/>
              <w:spacing w:line="276"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供应商提供现场勘察证明函得5分。</w:t>
            </w:r>
          </w:p>
        </w:tc>
      </w:tr>
      <w:tr w14:paraId="5B295A83">
        <w:tblPrEx>
          <w:tblCellMar>
            <w:top w:w="0" w:type="dxa"/>
            <w:left w:w="108" w:type="dxa"/>
            <w:bottom w:w="0" w:type="dxa"/>
            <w:right w:w="108" w:type="dxa"/>
          </w:tblCellMar>
        </w:tblPrEx>
        <w:trPr>
          <w:trHeight w:val="1417" w:hRule="atLeast"/>
        </w:trPr>
        <w:tc>
          <w:tcPr>
            <w:tcW w:w="1188" w:type="dxa"/>
            <w:vMerge w:val="continue"/>
            <w:tcBorders>
              <w:left w:val="single" w:color="auto" w:sz="4" w:space="0"/>
              <w:bottom w:val="single" w:color="auto" w:sz="4" w:space="0"/>
              <w:right w:val="single" w:color="auto" w:sz="4" w:space="0"/>
            </w:tcBorders>
            <w:vAlign w:val="center"/>
          </w:tcPr>
          <w:p w14:paraId="31E6B75D">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val="0"/>
                <w:bCs w:val="0"/>
                <w:sz w:val="24"/>
                <w:szCs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1A32EE7E">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售后服务</w:t>
            </w:r>
          </w:p>
          <w:p w14:paraId="7655B1D9">
            <w:pPr>
              <w:keepNext/>
              <w:keepLines/>
              <w:pageBreakBefore w:val="0"/>
              <w:widowControl w:val="0"/>
              <w:kinsoku/>
              <w:wordWrap/>
              <w:overflowPunct/>
              <w:topLinePunct w:val="0"/>
              <w:autoSpaceDE/>
              <w:autoSpaceDN/>
              <w:bidi w:val="0"/>
              <w:adjustRightInd w:val="0"/>
              <w:snapToGrid w:val="0"/>
              <w:spacing w:line="276"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(10分)</w:t>
            </w:r>
          </w:p>
        </w:tc>
        <w:tc>
          <w:tcPr>
            <w:tcW w:w="6338" w:type="dxa"/>
            <w:gridSpan w:val="2"/>
            <w:tcBorders>
              <w:top w:val="single" w:color="auto" w:sz="4" w:space="0"/>
              <w:left w:val="single" w:color="auto" w:sz="4" w:space="0"/>
              <w:bottom w:val="single" w:color="auto" w:sz="4" w:space="0"/>
              <w:right w:val="single" w:color="auto" w:sz="4" w:space="0"/>
            </w:tcBorders>
            <w:vAlign w:val="center"/>
          </w:tcPr>
          <w:p w14:paraId="1FD4B225">
            <w:pPr>
              <w:keepNext/>
              <w:keepLines/>
              <w:pageBreakBefore w:val="0"/>
              <w:widowControl w:val="0"/>
              <w:kinsoku/>
              <w:wordWrap/>
              <w:overflowPunct/>
              <w:topLinePunct w:val="0"/>
              <w:autoSpaceDE/>
              <w:autoSpaceDN/>
              <w:bidi w:val="0"/>
              <w:adjustRightInd w:val="0"/>
              <w:snapToGrid w:val="0"/>
              <w:spacing w:line="276" w:lineRule="auto"/>
              <w:textAlignment w:val="auto"/>
              <w:rPr>
                <w:rFonts w:hint="eastAsia" w:ascii="宋体" w:hAnsi="宋体" w:eastAsia="宋体" w:cs="宋体"/>
                <w:sz w:val="24"/>
                <w:szCs w:val="24"/>
              </w:rPr>
            </w:pPr>
            <w:r>
              <w:rPr>
                <w:rFonts w:hint="eastAsia" w:ascii="宋体" w:hAnsi="宋体" w:eastAsia="宋体" w:cs="宋体"/>
                <w:sz w:val="24"/>
                <w:szCs w:val="24"/>
              </w:rPr>
              <w:t>供应商具有完善的售后服务</w:t>
            </w:r>
            <w:r>
              <w:rPr>
                <w:rFonts w:hint="eastAsia" w:ascii="宋体" w:hAnsi="宋体" w:eastAsia="宋体" w:cs="宋体"/>
                <w:sz w:val="24"/>
                <w:szCs w:val="24"/>
                <w:lang w:val="en-US" w:eastAsia="zh-CN"/>
              </w:rPr>
              <w:t>计划</w:t>
            </w:r>
            <w:r>
              <w:rPr>
                <w:rFonts w:hint="eastAsia" w:ascii="宋体" w:hAnsi="宋体" w:eastAsia="宋体" w:cs="宋体"/>
                <w:sz w:val="24"/>
                <w:szCs w:val="24"/>
              </w:rPr>
              <w:t>；</w:t>
            </w:r>
            <w:r>
              <w:rPr>
                <w:rFonts w:hint="eastAsia" w:ascii="宋体" w:hAnsi="宋体" w:eastAsia="宋体" w:cs="宋体"/>
                <w:sz w:val="24"/>
                <w:szCs w:val="24"/>
                <w:lang w:val="en-US" w:eastAsia="zh-CN"/>
              </w:rPr>
              <w:t>具有免费质保期承诺、售后服务</w:t>
            </w:r>
            <w:r>
              <w:rPr>
                <w:rFonts w:hint="eastAsia" w:ascii="宋体" w:hAnsi="宋体" w:eastAsia="宋体" w:cs="宋体"/>
                <w:sz w:val="24"/>
                <w:szCs w:val="24"/>
              </w:rPr>
              <w:t>响应时间、售后人员（售后人员职责明确，能准确提供本项目售后服务人员姓名、职务、联系方式）、质保期内外服务等得</w:t>
            </w:r>
            <w:r>
              <w:rPr>
                <w:rFonts w:hint="eastAsia" w:ascii="宋体" w:hAnsi="宋体" w:eastAsia="宋体" w:cs="宋体"/>
                <w:sz w:val="24"/>
                <w:szCs w:val="24"/>
                <w:lang w:val="en-US" w:eastAsia="zh-CN"/>
              </w:rPr>
              <w:t>10</w:t>
            </w:r>
            <w:r>
              <w:rPr>
                <w:rFonts w:hint="eastAsia" w:ascii="宋体" w:hAnsi="宋体" w:eastAsia="宋体" w:cs="宋体"/>
                <w:sz w:val="24"/>
                <w:szCs w:val="24"/>
              </w:rPr>
              <w:t>分，缺项或不提供不得分。</w:t>
            </w:r>
          </w:p>
        </w:tc>
      </w:tr>
    </w:tbl>
    <w:p w14:paraId="2635DB18">
      <w:pPr>
        <w:keepNext w:val="0"/>
        <w:keepLines w:val="0"/>
        <w:pageBreakBefore w:val="0"/>
        <w:widowControl w:val="0"/>
        <w:kinsoku/>
        <w:wordWrap/>
        <w:overflowPunct/>
        <w:topLinePunct w:val="0"/>
        <w:autoSpaceDE/>
        <w:autoSpaceDN/>
        <w:bidi w:val="0"/>
        <w:adjustRightInd w:val="0"/>
        <w:snapToGrid w:val="0"/>
        <w:spacing w:before="0" w:after="0" w:line="360" w:lineRule="auto"/>
        <w:ind w:right="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b/>
          <w:bCs/>
          <w:color w:val="000000" w:themeColor="text1"/>
          <w:spacing w:val="0"/>
          <w:position w:val="0"/>
          <w:sz w:val="24"/>
          <w:shd w:val="clear" w:fill="auto"/>
          <w14:textFill>
            <w14:solidFill>
              <w14:schemeClr w14:val="tx1"/>
            </w14:solidFill>
          </w14:textFill>
        </w:rPr>
        <w:t>最终得分为磋商小组所有成员计分的算术平均值，计算保留小数点两位，小数点后第三位四舍五入。</w:t>
      </w:r>
    </w:p>
    <w:p w14:paraId="50A12EB3">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备注：本项目所涉及到的得分或计分的各种证书、业绩合同和证明材料必须在投标文件中提供证明文件，如发现投标企业存在弄虚作假行为，将移交有关部门按照《中华人民共和国政府采购法》有关规定进行处理。按照周口市交易中心规定，本项目投标人所需提供原件在评审时无需提供，仅作为采购单位核实时使用，评审委员会评审时仅以投标人投标文件中扫描件为准。</w:t>
      </w:r>
    </w:p>
    <w:p w14:paraId="39AE30E0">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22.3磋商小组根据综合评分情况，按照评审得分由高到低顺序推荐成交候选供应商，并编写评审报告。综合得分相同的供应商，报价较低者优先；报价也相同的，由采购人自行确定。</w:t>
      </w:r>
    </w:p>
    <w:p w14:paraId="5C8A07AA">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C2BCA9D">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22.5若供应商的报价高于项目预算，磋商小组有权根据采购人意见及其实际情况，拒绝该报价。</w:t>
      </w:r>
    </w:p>
    <w:p w14:paraId="7458501E">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1CC429EA">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22.7在竞争性磋商期间，供应商不得向竞争性磋商小组成员询问其它供应商竞争性磋商情况，不得进行旨在影响成交结果的活动。</w:t>
      </w:r>
    </w:p>
    <w:p w14:paraId="25705476">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22.8在竞争性磋商期间，采购人将有专门人员与供应商进行联络。</w:t>
      </w:r>
    </w:p>
    <w:p w14:paraId="2B5AD41D">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firstLineChars="200"/>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23.竞争性磋商终止</w:t>
      </w:r>
    </w:p>
    <w:p w14:paraId="68FFFB01">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23.1出现下列情形之一时，采购人有权宣布竞争性磋商终止，并将理由通知所有供应商：</w:t>
      </w:r>
    </w:p>
    <w:p w14:paraId="033BA63F">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（1）因情况变化，不再符合竞争性磋商适用情形的；</w:t>
      </w:r>
    </w:p>
    <w:p w14:paraId="693E54DF">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（2）出现影响采购公正的违法、违规行为的；</w:t>
      </w:r>
    </w:p>
    <w:p w14:paraId="1E7629A4">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（3）在采购过程中符合磋商文件要求的供应商不足3家的；</w:t>
      </w:r>
    </w:p>
    <w:p w14:paraId="65A1F5F6">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（4）在采购活动中因重大变故，采购任务取消的；</w:t>
      </w:r>
    </w:p>
    <w:p w14:paraId="4D073583">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firstLineChars="200"/>
        <w:jc w:val="center"/>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七、成交通知</w:t>
      </w:r>
    </w:p>
    <w:p w14:paraId="123CEB22">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firstLineChars="200"/>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24.成交通知</w:t>
      </w:r>
    </w:p>
    <w:p w14:paraId="2A5B7702">
      <w:pPr>
        <w:keepNext w:val="0"/>
        <w:keepLines w:val="0"/>
        <w:pageBreakBefore w:val="0"/>
        <w:widowControl w:val="0"/>
        <w:tabs>
          <w:tab w:val="left" w:pos="1800"/>
        </w:tabs>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24.1在发出成交公告后请采购人、中标人登录周口市公共资源交易中心网（http://jyzx.zhoukou.gov.cn）自行下载成交通知书，成交通知书将作为签订合同的依据。</w:t>
      </w:r>
    </w:p>
    <w:p w14:paraId="768D9436">
      <w:pPr>
        <w:keepNext w:val="0"/>
        <w:keepLines w:val="0"/>
        <w:pageBreakBefore w:val="0"/>
        <w:widowControl w:val="0"/>
        <w:tabs>
          <w:tab w:val="left" w:pos="1800"/>
        </w:tabs>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24.2成交通知书对采购人和成交供应商具有同等法律效力。成交通知书发出后，采购人改变成交结果，或者成交供应商放弃成交，应当承担相应的法律责任。</w:t>
      </w:r>
    </w:p>
    <w:p w14:paraId="4CD72B8D">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firstLineChars="200"/>
        <w:jc w:val="center"/>
        <w:textAlignment w:val="auto"/>
        <w:rPr>
          <w:rFonts w:ascii="宋体" w:hAnsi="宋体" w:eastAsia="宋体" w:cs="宋体"/>
          <w:b/>
          <w:color w:val="000000" w:themeColor="text1"/>
          <w:spacing w:val="0"/>
          <w:position w:val="0"/>
          <w:sz w:val="24"/>
          <w:shd w:val="clear" w:fill="auto"/>
          <w14:textFill>
            <w14:solidFill>
              <w14:schemeClr w14:val="tx1"/>
            </w14:solidFill>
          </w14:textFill>
        </w:rPr>
      </w:pPr>
    </w:p>
    <w:p w14:paraId="27C5A153">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firstLineChars="200"/>
        <w:jc w:val="center"/>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八、合同授予</w:t>
      </w:r>
    </w:p>
    <w:p w14:paraId="5D5D01AD">
      <w:pPr>
        <w:keepNext w:val="0"/>
        <w:keepLines w:val="0"/>
        <w:pageBreakBefore w:val="0"/>
        <w:widowControl w:val="0"/>
        <w:tabs>
          <w:tab w:val="left" w:pos="1620"/>
        </w:tabs>
        <w:kinsoku/>
        <w:wordWrap/>
        <w:overflowPunct/>
        <w:topLinePunct w:val="0"/>
        <w:autoSpaceDE/>
        <w:autoSpaceDN/>
        <w:bidi w:val="0"/>
        <w:adjustRightInd w:val="0"/>
        <w:snapToGrid w:val="0"/>
        <w:spacing w:before="0" w:after="0" w:line="360" w:lineRule="auto"/>
        <w:ind w:left="0" w:right="0" w:firstLine="482" w:firstLineChars="200"/>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25.签订合同及合同的执行</w:t>
      </w:r>
    </w:p>
    <w:p w14:paraId="24B973BE">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25.1采购人、成交供应商按照竞争性磋商文件确定的合同文本签订政府采购合同。</w:t>
      </w:r>
    </w:p>
    <w:p w14:paraId="3138364C">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25.2采购人不得向成交供应商提出超过竞争性磋商文件以外的任何要求作为签订合同的条件，不得与成交供应商订立背离竞争性磋商文件确定的合同文本协议。</w:t>
      </w:r>
    </w:p>
    <w:p w14:paraId="509F9722">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25.3竞争性磋商文件、竞争性磋商文件的修改文件、成交供应商的响应性文件、补充或修改的文件及澄清或承诺文件</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以及与响应文件内容一致的廉政保证书</w:t>
      </w:r>
      <w:r>
        <w:rPr>
          <w:rFonts w:ascii="宋体" w:hAnsi="宋体" w:eastAsia="宋体" w:cs="宋体"/>
          <w:color w:val="000000" w:themeColor="text1"/>
          <w:spacing w:val="0"/>
          <w:position w:val="0"/>
          <w:sz w:val="24"/>
          <w:shd w:val="clear" w:fill="auto"/>
          <w14:textFill>
            <w14:solidFill>
              <w14:schemeClr w14:val="tx1"/>
            </w14:solidFill>
          </w14:textFill>
        </w:rPr>
        <w:t>等，均</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作</w:t>
      </w:r>
      <w:r>
        <w:rPr>
          <w:rFonts w:ascii="宋体" w:hAnsi="宋体" w:eastAsia="宋体" w:cs="宋体"/>
          <w:color w:val="000000" w:themeColor="text1"/>
          <w:spacing w:val="0"/>
          <w:position w:val="0"/>
          <w:sz w:val="24"/>
          <w:shd w:val="clear" w:fill="auto"/>
          <w14:textFill>
            <w14:solidFill>
              <w14:schemeClr w14:val="tx1"/>
            </w14:solidFill>
          </w14:textFill>
        </w:rPr>
        <w:t>为双方签订合同的组成部分，并与合同一并作为本竞争性磋商文件所列项目的互补性法律文件，与合同具有同等法律效力。</w:t>
      </w:r>
    </w:p>
    <w:p w14:paraId="44009BD9">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firstLineChars="200"/>
        <w:jc w:val="center"/>
        <w:textAlignment w:val="auto"/>
        <w:rPr>
          <w:rFonts w:ascii="宋体" w:hAnsi="宋体" w:eastAsia="宋体" w:cs="宋体"/>
          <w:b/>
          <w:color w:val="000000" w:themeColor="text1"/>
          <w:spacing w:val="0"/>
          <w:position w:val="0"/>
          <w:sz w:val="24"/>
          <w:shd w:val="clear" w:fill="auto"/>
          <w14:textFill>
            <w14:solidFill>
              <w14:schemeClr w14:val="tx1"/>
            </w14:solidFill>
          </w14:textFill>
        </w:rPr>
      </w:pPr>
    </w:p>
    <w:p w14:paraId="34578998">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firstLineChars="200"/>
        <w:jc w:val="center"/>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九、质疑处理</w:t>
      </w:r>
    </w:p>
    <w:p w14:paraId="42AD80FC">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firstLineChars="200"/>
        <w:jc w:val="both"/>
        <w:textAlignment w:val="auto"/>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26.质疑程序及处理</w:t>
      </w:r>
    </w:p>
    <w:p w14:paraId="124E16CC">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26.1供应商认为采购过程、成交结果使自己的合法权益受到损害的，可以在知道或应当知道自己的权益受到损害之日起7个工作日内，由投标人授权代表（或法人代表）按照相关规定，向采购人提出质疑，逾期不予受理。</w:t>
      </w:r>
      <w:r>
        <w:rPr>
          <w:rFonts w:hint="eastAsia" w:ascii="宋体" w:hAnsi="宋体" w:eastAsia="宋体" w:cs="宋体"/>
          <w:color w:val="000000" w:themeColor="text1"/>
          <w:spacing w:val="0"/>
          <w:position w:val="0"/>
          <w:sz w:val="24"/>
          <w:shd w:val="clear" w:fill="auto"/>
          <w14:textFill>
            <w14:solidFill>
              <w14:schemeClr w14:val="tx1"/>
            </w14:solidFill>
          </w14:textFill>
        </w:rPr>
        <w:t>如果对竞争性磋商文件没有异议，需在响应性文件中出具对竞争性磋商文件无异议承诺书，无此承诺将被视为无效。</w:t>
      </w:r>
    </w:p>
    <w:p w14:paraId="400DF196">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26.2采购人在收到供应商的书面质疑后七个工作日内做出答复，并以书面形式通知质疑供应商和其他供应商，但答复内容不得涉及商业秘密。</w:t>
      </w:r>
    </w:p>
    <w:p w14:paraId="0F139AB7">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26.3质疑供应商行使质疑权时，必须遵守“实事求是”和“谨慎性”原则，承担使用虚假材料或恶意方式质疑的法律责任，采购人将遵循“谁过错谁负担”的原则，由过错方提交相关的调查论证费用。</w:t>
      </w:r>
    </w:p>
    <w:p w14:paraId="54BAE267">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7FFBBE5A">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pPr>
    </w:p>
    <w:p w14:paraId="53F118DC">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pPr>
    </w:p>
    <w:p w14:paraId="0B5277A8">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pPr>
    </w:p>
    <w:p w14:paraId="0386DF76">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pPr>
    </w:p>
    <w:p w14:paraId="23D5AF6B">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pPr>
    </w:p>
    <w:p w14:paraId="74808449">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pPr>
    </w:p>
    <w:p w14:paraId="6D5278BD">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pPr>
    </w:p>
    <w:p w14:paraId="484213E1">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pPr>
    </w:p>
    <w:p w14:paraId="4B8A6FA4">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pPr>
    </w:p>
    <w:p w14:paraId="73EA83DB">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pPr>
    </w:p>
    <w:p w14:paraId="6E59BCCA">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pPr>
    </w:p>
    <w:p w14:paraId="3A222798">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pPr>
    </w:p>
    <w:p w14:paraId="40F68872">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pPr>
    </w:p>
    <w:p w14:paraId="55478C6D">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pPr>
    </w:p>
    <w:p w14:paraId="07EAB807">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pPr>
    </w:p>
    <w:p w14:paraId="3D45E29B">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pPr>
    </w:p>
    <w:p w14:paraId="25B4157E">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pPr>
    </w:p>
    <w:p w14:paraId="38EBD50A">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pPr>
    </w:p>
    <w:p w14:paraId="0E36E74B">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jc w:val="center"/>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pacing w:val="0"/>
          <w:position w:val="0"/>
          <w:sz w:val="32"/>
          <w:szCs w:val="32"/>
          <w:shd w:val="clear" w:fill="auto"/>
          <w:lang w:val="en-US" w:eastAsia="zh-CN"/>
          <w14:textFill>
            <w14:solidFill>
              <w14:schemeClr w14:val="tx1"/>
            </w14:solidFill>
          </w14:textFill>
        </w:rPr>
        <w:t xml:space="preserve">第三章 </w:t>
      </w:r>
      <w:r>
        <w:rPr>
          <w:rFonts w:ascii="宋体" w:hAnsi="宋体" w:eastAsia="宋体" w:cs="宋体"/>
          <w:b/>
          <w:color w:val="000000" w:themeColor="text1"/>
          <w:spacing w:val="0"/>
          <w:position w:val="0"/>
          <w:sz w:val="32"/>
          <w:szCs w:val="32"/>
          <w:shd w:val="clear" w:fill="auto"/>
          <w14:textFill>
            <w14:solidFill>
              <w14:schemeClr w14:val="tx1"/>
            </w14:solidFill>
          </w14:textFill>
        </w:rPr>
        <w:t>采购项目内容及要求</w:t>
      </w:r>
    </w:p>
    <w:p w14:paraId="46DA29E3">
      <w:pPr>
        <w:rPr>
          <w:rFonts w:hint="eastAsia"/>
          <w:sz w:val="24"/>
          <w:szCs w:val="24"/>
          <w:lang w:val="en-US" w:eastAsia="zh-CN"/>
        </w:rPr>
      </w:pPr>
    </w:p>
    <w:p w14:paraId="7A7BE556">
      <w:pPr>
        <w:rPr>
          <w:rFonts w:hint="eastAsia"/>
          <w:sz w:val="24"/>
          <w:szCs w:val="24"/>
          <w:lang w:val="en-US" w:eastAsia="zh-CN"/>
        </w:rPr>
      </w:pPr>
      <w:r>
        <w:rPr>
          <w:rFonts w:hint="eastAsia"/>
          <w:sz w:val="24"/>
          <w:szCs w:val="24"/>
          <w:lang w:val="en-US" w:eastAsia="zh-CN"/>
        </w:rPr>
        <w:t>1.技术参数</w:t>
      </w:r>
    </w:p>
    <w:p w14:paraId="1CC834BA">
      <w:pPr>
        <w:rPr>
          <w:rFonts w:hint="eastAsia"/>
          <w:sz w:val="24"/>
          <w:szCs w:val="24"/>
          <w:lang w:val="en-US" w:eastAsia="zh-CN"/>
        </w:rPr>
      </w:pPr>
    </w:p>
    <w:tbl>
      <w:tblPr>
        <w:tblStyle w:val="16"/>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150"/>
        <w:gridCol w:w="5987"/>
        <w:gridCol w:w="1041"/>
        <w:gridCol w:w="755"/>
      </w:tblGrid>
      <w:tr w14:paraId="374B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775" w:type="dxa"/>
            <w:noWrap w:val="0"/>
            <w:vAlign w:val="center"/>
          </w:tcPr>
          <w:p w14:paraId="0C7E4586">
            <w:pPr>
              <w:jc w:val="center"/>
              <w:rPr>
                <w:sz w:val="24"/>
                <w:szCs w:val="32"/>
              </w:rPr>
            </w:pPr>
            <w:r>
              <w:rPr>
                <w:rFonts w:hint="eastAsia"/>
                <w:sz w:val="24"/>
                <w:szCs w:val="32"/>
              </w:rPr>
              <w:t>序号</w:t>
            </w:r>
          </w:p>
        </w:tc>
        <w:tc>
          <w:tcPr>
            <w:tcW w:w="1150" w:type="dxa"/>
            <w:noWrap w:val="0"/>
            <w:vAlign w:val="center"/>
          </w:tcPr>
          <w:p w14:paraId="752F0C2A">
            <w:pPr>
              <w:jc w:val="center"/>
              <w:rPr>
                <w:sz w:val="24"/>
                <w:szCs w:val="32"/>
              </w:rPr>
            </w:pPr>
            <w:r>
              <w:rPr>
                <w:rFonts w:hint="eastAsia"/>
                <w:sz w:val="24"/>
                <w:szCs w:val="32"/>
              </w:rPr>
              <w:t>参数</w:t>
            </w:r>
          </w:p>
        </w:tc>
        <w:tc>
          <w:tcPr>
            <w:tcW w:w="5987" w:type="dxa"/>
            <w:noWrap w:val="0"/>
            <w:vAlign w:val="center"/>
          </w:tcPr>
          <w:p w14:paraId="505BFB2D">
            <w:pPr>
              <w:jc w:val="center"/>
              <w:rPr>
                <w:sz w:val="24"/>
                <w:szCs w:val="32"/>
              </w:rPr>
            </w:pPr>
            <w:r>
              <w:rPr>
                <w:rFonts w:hint="eastAsia"/>
                <w:sz w:val="24"/>
                <w:szCs w:val="32"/>
              </w:rPr>
              <w:t>具体要求</w:t>
            </w:r>
          </w:p>
        </w:tc>
        <w:tc>
          <w:tcPr>
            <w:tcW w:w="1041" w:type="dxa"/>
            <w:noWrap w:val="0"/>
            <w:vAlign w:val="center"/>
          </w:tcPr>
          <w:p w14:paraId="63789D99">
            <w:pPr>
              <w:jc w:val="center"/>
              <w:rPr>
                <w:sz w:val="24"/>
                <w:szCs w:val="32"/>
              </w:rPr>
            </w:pPr>
            <w:r>
              <w:rPr>
                <w:rFonts w:hint="eastAsia"/>
                <w:sz w:val="24"/>
                <w:szCs w:val="32"/>
              </w:rPr>
              <w:t>数量</w:t>
            </w:r>
          </w:p>
        </w:tc>
        <w:tc>
          <w:tcPr>
            <w:tcW w:w="755" w:type="dxa"/>
            <w:noWrap w:val="0"/>
            <w:vAlign w:val="center"/>
          </w:tcPr>
          <w:p w14:paraId="44FEAB67">
            <w:pPr>
              <w:jc w:val="center"/>
              <w:rPr>
                <w:sz w:val="24"/>
                <w:szCs w:val="32"/>
              </w:rPr>
            </w:pPr>
            <w:r>
              <w:rPr>
                <w:rFonts w:hint="eastAsia"/>
                <w:sz w:val="24"/>
                <w:szCs w:val="32"/>
              </w:rPr>
              <w:t>单位</w:t>
            </w:r>
          </w:p>
        </w:tc>
      </w:tr>
      <w:tr w14:paraId="3041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8" w:hRule="atLeast"/>
          <w:jc w:val="center"/>
        </w:trPr>
        <w:tc>
          <w:tcPr>
            <w:tcW w:w="775" w:type="dxa"/>
            <w:noWrap w:val="0"/>
            <w:vAlign w:val="center"/>
          </w:tcPr>
          <w:p w14:paraId="39993757">
            <w:pPr>
              <w:jc w:val="center"/>
            </w:pPr>
            <w:r>
              <w:rPr>
                <w:rFonts w:hint="eastAsia"/>
              </w:rPr>
              <w:t>1</w:t>
            </w:r>
          </w:p>
        </w:tc>
        <w:tc>
          <w:tcPr>
            <w:tcW w:w="1150" w:type="dxa"/>
            <w:noWrap w:val="0"/>
            <w:vAlign w:val="center"/>
          </w:tcPr>
          <w:p w14:paraId="70871F46">
            <w:pPr>
              <w:jc w:val="center"/>
            </w:pPr>
            <w:r>
              <w:t>隔帘</w:t>
            </w:r>
          </w:p>
          <w:p w14:paraId="7A88A25F">
            <w:pPr>
              <w:jc w:val="center"/>
              <w:rPr>
                <w:rFonts w:hint="eastAsia" w:eastAsia="宋体"/>
                <w:lang w:eastAsia="zh-CN"/>
              </w:rPr>
            </w:pPr>
            <w:r>
              <w:rPr>
                <w:rFonts w:hint="eastAsia"/>
                <w:lang w:val="en-US" w:eastAsia="zh-CN"/>
              </w:rPr>
              <w:t>(</w:t>
            </w:r>
            <w:r>
              <w:t>医用帘</w:t>
            </w:r>
            <w:r>
              <w:rPr>
                <w:rFonts w:hint="eastAsia"/>
                <w:lang w:val="en-US" w:eastAsia="zh-CN"/>
              </w:rPr>
              <w:t>)</w:t>
            </w:r>
          </w:p>
        </w:tc>
        <w:tc>
          <w:tcPr>
            <w:tcW w:w="5987" w:type="dxa"/>
            <w:noWrap w:val="0"/>
            <w:vAlign w:val="top"/>
          </w:tcPr>
          <w:p w14:paraId="2C077DEE">
            <w:r>
              <w:t>1、成分：涤纶；</w:t>
            </w:r>
          </w:p>
          <w:p w14:paraId="0016500A">
            <w:r>
              <w:t>2、克重：289g/米；</w:t>
            </w:r>
          </w:p>
          <w:p w14:paraId="1992A26A">
            <w:r>
              <w:t>3、幅宽：280cm；</w:t>
            </w:r>
          </w:p>
          <w:p w14:paraId="57CFF7AA">
            <w:r>
              <w:t>4、遮光率：≥40%；</w:t>
            </w:r>
          </w:p>
          <w:p w14:paraId="72D37769">
            <w:r>
              <w:t>5、耐水色牢度（检测标准GB/T 5713-2013）：变色≥3级，沾色≥3级；</w:t>
            </w:r>
          </w:p>
          <w:p w14:paraId="245A615B">
            <w:r>
              <w:t>6、耐酸汗渍色牢度（检测标准GB/T 3922-2013）：变色≥3级，沾色≥3级；</w:t>
            </w:r>
          </w:p>
          <w:p w14:paraId="529B7C8C">
            <w:pPr>
              <w:rPr>
                <w:color w:val="000000" w:themeColor="text1"/>
                <w14:textFill>
                  <w14:solidFill>
                    <w14:schemeClr w14:val="tx1"/>
                  </w14:solidFill>
                </w14:textFill>
              </w:rPr>
            </w:pPr>
            <w:r>
              <w:rPr>
                <w:rFonts w:hint="eastAsia" w:ascii="宋体" w:hAnsi="宋体" w:eastAsia="宋体" w:cs="宋体"/>
                <w:sz w:val="24"/>
                <w:szCs w:val="24"/>
                <w:lang w:val="en-US" w:eastAsia="zh-CN"/>
              </w:rPr>
              <w:t>★</w:t>
            </w:r>
            <w:r>
              <w:t>7</w:t>
            </w:r>
            <w:r>
              <w:rPr>
                <w:color w:val="000000" w:themeColor="text1"/>
                <w14:textFill>
                  <w14:solidFill>
                    <w14:schemeClr w14:val="tx1"/>
                  </w14:solidFill>
                </w14:textFill>
              </w:rPr>
              <w:t>、耐碱汗渍色牢度（检测标准GB/T 3922-2013）：变色≥3级，沾色≥3 级；</w:t>
            </w:r>
          </w:p>
          <w:p w14:paraId="291384AB">
            <w:pPr>
              <w:rPr>
                <w:color w:val="000000" w:themeColor="text1"/>
                <w14:textFill>
                  <w14:solidFill>
                    <w14:schemeClr w14:val="tx1"/>
                  </w14:solidFill>
                </w14:textFill>
              </w:rPr>
            </w:pPr>
            <w:r>
              <w:rPr>
                <w:color w:val="000000" w:themeColor="text1"/>
                <w14:textFill>
                  <w14:solidFill>
                    <w14:schemeClr w14:val="tx1"/>
                  </w14:solidFill>
                </w14:textFill>
              </w:rPr>
              <w:t>8、耐摩擦色牢度（检测标准GB/T 3920-2008）：干摩≥4级；</w:t>
            </w:r>
          </w:p>
          <w:p w14:paraId="15B92254">
            <w:pPr>
              <w:rPr>
                <w:color w:val="000000" w:themeColor="text1"/>
                <w14:textFill>
                  <w14:solidFill>
                    <w14:schemeClr w14:val="tx1"/>
                  </w14:solidFill>
                </w14:textFill>
              </w:rPr>
            </w:pPr>
            <w:r>
              <w:rPr>
                <w:color w:val="000000" w:themeColor="text1"/>
                <w14:textFill>
                  <w14:solidFill>
                    <w14:schemeClr w14:val="tx1"/>
                  </w14:solidFill>
                </w14:textFill>
              </w:rPr>
              <w:t>9、异味（检测标准GB/T 18401-2010）：无异味；</w:t>
            </w:r>
          </w:p>
          <w:p w14:paraId="227CBE14">
            <w:pPr>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r>
              <w:rPr>
                <w:color w:val="000000" w:themeColor="text1"/>
                <w14:textFill>
                  <w14:solidFill>
                    <w14:schemeClr w14:val="tx1"/>
                  </w14:solidFill>
                </w14:textFill>
              </w:rPr>
              <w:t>10、甲醛（检测标准GB/T 2912.1-2009）：≤20mg/kg；</w:t>
            </w:r>
          </w:p>
          <w:p w14:paraId="7596DB98">
            <w:pPr>
              <w:rPr>
                <w:color w:val="000000" w:themeColor="text1"/>
                <w14:textFill>
                  <w14:solidFill>
                    <w14:schemeClr w14:val="tx1"/>
                  </w14:solidFill>
                </w14:textFill>
              </w:rPr>
            </w:pPr>
            <w:r>
              <w:rPr>
                <w:color w:val="000000" w:themeColor="text1"/>
                <w14:textFill>
                  <w14:solidFill>
                    <w14:schemeClr w14:val="tx1"/>
                  </w14:solidFill>
                </w14:textFill>
              </w:rPr>
              <w:t>11、pH（检测标准GB/T 7573-2009）：4.0-7.5；</w:t>
            </w:r>
          </w:p>
          <w:p w14:paraId="1391CA7D">
            <w:pPr>
              <w:rPr>
                <w:color w:val="000000" w:themeColor="text1"/>
                <w14:textFill>
                  <w14:solidFill>
                    <w14:schemeClr w14:val="tx1"/>
                  </w14:solidFill>
                </w14:textFill>
              </w:rPr>
            </w:pPr>
            <w:r>
              <w:rPr>
                <w:color w:val="000000" w:themeColor="text1"/>
                <w14:textFill>
                  <w14:solidFill>
                    <w14:schemeClr w14:val="tx1"/>
                  </w14:solidFill>
                </w14:textFill>
              </w:rPr>
              <w:t>12、可分解致癌芳香胺染料（检测标准GB/T 17592-</w:t>
            </w:r>
            <w:r>
              <w:rPr>
                <w:rFonts w:hint="eastAsia"/>
                <w:color w:val="000000" w:themeColor="text1"/>
                <w:lang w:val="en-US" w:eastAsia="zh-CN"/>
                <w14:textFill>
                  <w14:solidFill>
                    <w14:schemeClr w14:val="tx1"/>
                  </w14:solidFill>
                </w14:textFill>
              </w:rPr>
              <w:t>2024</w:t>
            </w:r>
            <w:r>
              <w:rPr>
                <w:color w:val="000000" w:themeColor="text1"/>
                <w14:textFill>
                  <w14:solidFill>
                    <w14:schemeClr w14:val="tx1"/>
                  </w14:solidFill>
                </w14:textFill>
              </w:rPr>
              <w:t>）：禁用；</w:t>
            </w:r>
          </w:p>
          <w:p w14:paraId="47B70D8F">
            <w:r>
              <w:rPr>
                <w:rFonts w:hint="eastAsia" w:ascii="宋体" w:hAnsi="宋体" w:eastAsia="宋体" w:cs="宋体"/>
                <w:color w:val="000000" w:themeColor="text1"/>
                <w:sz w:val="24"/>
                <w:szCs w:val="24"/>
                <w:lang w:val="en-US" w:eastAsia="zh-CN"/>
                <w14:textFill>
                  <w14:solidFill>
                    <w14:schemeClr w14:val="tx1"/>
                  </w14:solidFill>
                </w14:textFill>
              </w:rPr>
              <w:t>★</w:t>
            </w:r>
            <w:r>
              <w:rPr>
                <w:color w:val="000000" w:themeColor="text1"/>
                <w14:textFill>
                  <w14:solidFill>
                    <w14:schemeClr w14:val="tx1"/>
                  </w14:solidFill>
                </w14:textFill>
              </w:rPr>
              <w:t>13、燃烧性能（检</w:t>
            </w:r>
            <w:r>
              <w:t>测标准GB/T 17591-2006）：</w:t>
            </w:r>
          </w:p>
          <w:p w14:paraId="244C8716">
            <w:r>
              <w:t>续燃时间：经向≤5s，纬向≤5s；</w:t>
            </w:r>
          </w:p>
          <w:p w14:paraId="6905E8E8">
            <w:r>
              <w:t>阴燃时间：经向≤5s，纬向≤5s；</w:t>
            </w:r>
          </w:p>
          <w:p w14:paraId="2E02BEC4">
            <w:r>
              <w:t>损毁长度：经向≤150mm，纬向≤150mm；</w:t>
            </w:r>
          </w:p>
          <w:p w14:paraId="2D482783">
            <w:r>
              <w:t>备注：重锤：226.8g，条件A</w:t>
            </w:r>
          </w:p>
          <w:p w14:paraId="3D7952DB">
            <w:r>
              <w:t>14、高温定型工艺（垂工艺）；</w:t>
            </w:r>
          </w:p>
          <w:p w14:paraId="04F570F5">
            <w:r>
              <w:t>15、褶皱 1X2 倍，帘身上方使用韩褶。颜色：孔雀蓝/粉色。</w:t>
            </w:r>
          </w:p>
          <w:p w14:paraId="1B4FC07B">
            <w:r>
              <w:t>16、工艺：韩褶，侧边3公分，百分之百高温定型；</w:t>
            </w:r>
          </w:p>
          <w:p w14:paraId="0DA91FE6">
            <w:r>
              <w:t>17、布带：有纺布制作，宽度8公分，抗晒能力强，拆洗后不变形；</w:t>
            </w:r>
          </w:p>
          <w:p w14:paraId="470A68B8">
            <w:r>
              <w:t>18、叉钩：100%不锈钢材质；</w:t>
            </w:r>
          </w:p>
          <w:p w14:paraId="7E3104AD">
            <w:r>
              <w:t>19、轨道：厚度1.2mm铝合金型材，通用型20mm*20mm，外形烤漆处理，内侧配有静音滑轮系统，每米配八个吊轮，一个封口，安装架65公分一个；</w:t>
            </w:r>
          </w:p>
          <w:p w14:paraId="6A1892B2">
            <w:r>
              <w:t>20、包含相配套的挂杆、堵头、挂钩等配件。</w:t>
            </w:r>
          </w:p>
        </w:tc>
        <w:tc>
          <w:tcPr>
            <w:tcW w:w="1041" w:type="dxa"/>
            <w:noWrap w:val="0"/>
            <w:vAlign w:val="center"/>
          </w:tcPr>
          <w:p w14:paraId="40F593F6">
            <w:pPr>
              <w:jc w:val="center"/>
              <w:rPr>
                <w:sz w:val="24"/>
                <w:szCs w:val="32"/>
              </w:rPr>
            </w:pPr>
            <w:r>
              <w:rPr>
                <w:rFonts w:hint="eastAsia"/>
                <w:sz w:val="24"/>
                <w:szCs w:val="32"/>
              </w:rPr>
              <w:t>4573.7</w:t>
            </w:r>
          </w:p>
        </w:tc>
        <w:tc>
          <w:tcPr>
            <w:tcW w:w="755" w:type="dxa"/>
            <w:noWrap w:val="0"/>
            <w:vAlign w:val="center"/>
          </w:tcPr>
          <w:p w14:paraId="417986CD">
            <w:pPr>
              <w:jc w:val="center"/>
              <w:rPr>
                <w:rFonts w:hint="eastAsia" w:eastAsia="宋体"/>
                <w:sz w:val="24"/>
                <w:szCs w:val="32"/>
                <w:lang w:eastAsia="zh-CN"/>
              </w:rPr>
            </w:pPr>
            <w:r>
              <w:rPr>
                <w:rFonts w:hint="eastAsia"/>
                <w:sz w:val="24"/>
                <w:szCs w:val="32"/>
                <w:lang w:val="en-US" w:eastAsia="zh-CN"/>
              </w:rPr>
              <w:t>m</w:t>
            </w:r>
          </w:p>
        </w:tc>
      </w:tr>
      <w:tr w14:paraId="2820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6" w:hRule="atLeast"/>
          <w:jc w:val="center"/>
        </w:trPr>
        <w:tc>
          <w:tcPr>
            <w:tcW w:w="775" w:type="dxa"/>
            <w:noWrap w:val="0"/>
            <w:vAlign w:val="center"/>
          </w:tcPr>
          <w:p w14:paraId="47CC53C5">
            <w:pPr>
              <w:jc w:val="center"/>
            </w:pPr>
            <w:r>
              <w:rPr>
                <w:rFonts w:hint="eastAsia"/>
              </w:rPr>
              <w:t>2</w:t>
            </w:r>
          </w:p>
        </w:tc>
        <w:tc>
          <w:tcPr>
            <w:tcW w:w="1150" w:type="dxa"/>
            <w:noWrap w:val="0"/>
            <w:vAlign w:val="center"/>
          </w:tcPr>
          <w:p w14:paraId="6BF06C09">
            <w:pPr>
              <w:jc w:val="center"/>
            </w:pPr>
            <w:r>
              <w:t>窗帘</w:t>
            </w:r>
          </w:p>
        </w:tc>
        <w:tc>
          <w:tcPr>
            <w:tcW w:w="5987" w:type="dxa"/>
            <w:noWrap w:val="0"/>
            <w:vAlign w:val="top"/>
          </w:tcPr>
          <w:p w14:paraId="3EC08034">
            <w:r>
              <w:t>1、克重：1200克/米；</w:t>
            </w:r>
          </w:p>
          <w:p w14:paraId="08193015">
            <w:r>
              <w:t>2、成分：涤纶；</w:t>
            </w:r>
          </w:p>
          <w:p w14:paraId="221FBC85">
            <w:r>
              <w:t>3、门幅：280cm；</w:t>
            </w:r>
          </w:p>
          <w:p w14:paraId="49821F83">
            <w:r>
              <w:t>4、遮光率：≥95%；</w:t>
            </w:r>
          </w:p>
          <w:p w14:paraId="3083B8F4">
            <w:r>
              <w:t>5、耐水渍色牢度（检测标准GB/T 5713-2013）：变色≥3级，沾色≥3级；</w:t>
            </w:r>
          </w:p>
          <w:p w14:paraId="214551D4">
            <w:r>
              <w:t>6、耐酸性汗渍色牢度（检测标准GB/T 3922-2013）：变色≥3级，沾色≥3级；</w:t>
            </w:r>
          </w:p>
          <w:p w14:paraId="0BA229A8">
            <w:pPr>
              <w:rPr>
                <w:color w:val="000000" w:themeColor="text1"/>
                <w14:textFill>
                  <w14:solidFill>
                    <w14:schemeClr w14:val="tx1"/>
                  </w14:solidFill>
                </w14:textFill>
              </w:rPr>
            </w:pPr>
            <w:r>
              <w:rPr>
                <w:rFonts w:hint="eastAsia" w:ascii="宋体" w:hAnsi="宋体" w:eastAsia="宋体" w:cs="宋体"/>
                <w:sz w:val="24"/>
                <w:szCs w:val="24"/>
                <w:lang w:val="en-US" w:eastAsia="zh-CN"/>
              </w:rPr>
              <w:t>★</w:t>
            </w:r>
            <w:r>
              <w:rPr>
                <w:color w:val="000000" w:themeColor="text1"/>
                <w14:textFill>
                  <w14:solidFill>
                    <w14:schemeClr w14:val="tx1"/>
                  </w14:solidFill>
                </w14:textFill>
              </w:rPr>
              <w:t>7、耐碱性汗渍色牢度（检测标准GB/T 3922-2013）：变色≥3级，沾色≥3 级；</w:t>
            </w:r>
          </w:p>
          <w:p w14:paraId="4CBBDC15">
            <w:pPr>
              <w:rPr>
                <w:color w:val="000000" w:themeColor="text1"/>
                <w14:textFill>
                  <w14:solidFill>
                    <w14:schemeClr w14:val="tx1"/>
                  </w14:solidFill>
                </w14:textFill>
              </w:rPr>
            </w:pPr>
            <w:r>
              <w:rPr>
                <w:color w:val="000000" w:themeColor="text1"/>
                <w14:textFill>
                  <w14:solidFill>
                    <w14:schemeClr w14:val="tx1"/>
                  </w14:solidFill>
                </w14:textFill>
              </w:rPr>
              <w:t>8、耐干摩擦色牢度（检测标准GB/T 3920-2008）：沾色≥3级；</w:t>
            </w:r>
          </w:p>
          <w:p w14:paraId="4044F52C">
            <w:pPr>
              <w:rPr>
                <w:color w:val="000000" w:themeColor="text1"/>
                <w14:textFill>
                  <w14:solidFill>
                    <w14:schemeClr w14:val="tx1"/>
                  </w14:solidFill>
                </w14:textFill>
              </w:rPr>
            </w:pPr>
            <w:r>
              <w:rPr>
                <w:color w:val="000000" w:themeColor="text1"/>
                <w14:textFill>
                  <w14:solidFill>
                    <w14:schemeClr w14:val="tx1"/>
                  </w14:solidFill>
                </w14:textFill>
              </w:rPr>
              <w:t>9、异味（检测标准GB/T 18401-2010）：无异味；</w:t>
            </w:r>
          </w:p>
          <w:p w14:paraId="0D3D0482">
            <w:pPr>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r>
              <w:rPr>
                <w:color w:val="000000" w:themeColor="text1"/>
                <w14:textFill>
                  <w14:solidFill>
                    <w14:schemeClr w14:val="tx1"/>
                  </w14:solidFill>
                </w14:textFill>
              </w:rPr>
              <w:t>10、甲醛（检测标准GB/T 2912.1-2009）：≤75mg/kg；</w:t>
            </w:r>
          </w:p>
          <w:p w14:paraId="6A06BB4D">
            <w:pPr>
              <w:rPr>
                <w:color w:val="000000" w:themeColor="text1"/>
                <w14:textFill>
                  <w14:solidFill>
                    <w14:schemeClr w14:val="tx1"/>
                  </w14:solidFill>
                </w14:textFill>
              </w:rPr>
            </w:pPr>
            <w:r>
              <w:rPr>
                <w:color w:val="000000" w:themeColor="text1"/>
                <w14:textFill>
                  <w14:solidFill>
                    <w14:schemeClr w14:val="tx1"/>
                  </w14:solidFill>
                </w14:textFill>
              </w:rPr>
              <w:t>11、可分解致癌芳香胺染料（检测标准GB/T 17592-</w:t>
            </w:r>
            <w:r>
              <w:rPr>
                <w:rFonts w:hint="eastAsia"/>
                <w:color w:val="000000" w:themeColor="text1"/>
                <w:lang w:val="en-US" w:eastAsia="zh-CN"/>
                <w14:textFill>
                  <w14:solidFill>
                    <w14:schemeClr w14:val="tx1"/>
                  </w14:solidFill>
                </w14:textFill>
              </w:rPr>
              <w:t>2024</w:t>
            </w:r>
            <w:r>
              <w:rPr>
                <w:color w:val="000000" w:themeColor="text1"/>
                <w14:textFill>
                  <w14:solidFill>
                    <w14:schemeClr w14:val="tx1"/>
                  </w14:solidFill>
                </w14:textFill>
              </w:rPr>
              <w:t>）：禁用；</w:t>
            </w:r>
          </w:p>
          <w:p w14:paraId="43A52B1D">
            <w:pPr>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r>
              <w:rPr>
                <w:color w:val="000000" w:themeColor="text1"/>
                <w14:textFill>
                  <w14:solidFill>
                    <w14:schemeClr w14:val="tx1"/>
                  </w14:solidFill>
                </w14:textFill>
              </w:rPr>
              <w:t>12、燃烧性能（检测标准GB/T 17591-2006）：</w:t>
            </w:r>
          </w:p>
          <w:p w14:paraId="2E0D8B02">
            <w:pPr>
              <w:rPr>
                <w:color w:val="000000" w:themeColor="text1"/>
                <w14:textFill>
                  <w14:solidFill>
                    <w14:schemeClr w14:val="tx1"/>
                  </w14:solidFill>
                </w14:textFill>
              </w:rPr>
            </w:pPr>
            <w:r>
              <w:rPr>
                <w:color w:val="000000" w:themeColor="text1"/>
                <w14:textFill>
                  <w14:solidFill>
                    <w14:schemeClr w14:val="tx1"/>
                  </w14:solidFill>
                </w14:textFill>
              </w:rPr>
              <w:t>续燃时间：经向≤5s，纬向≤5s；</w:t>
            </w:r>
          </w:p>
          <w:p w14:paraId="2A0B54E9">
            <w:pPr>
              <w:rPr>
                <w:color w:val="000000" w:themeColor="text1"/>
                <w14:textFill>
                  <w14:solidFill>
                    <w14:schemeClr w14:val="tx1"/>
                  </w14:solidFill>
                </w14:textFill>
              </w:rPr>
            </w:pPr>
            <w:r>
              <w:rPr>
                <w:color w:val="000000" w:themeColor="text1"/>
                <w14:textFill>
                  <w14:solidFill>
                    <w14:schemeClr w14:val="tx1"/>
                  </w14:solidFill>
                </w14:textFill>
              </w:rPr>
              <w:t>阴燃时间：经向≤5s，纬向≤5s；</w:t>
            </w:r>
          </w:p>
          <w:p w14:paraId="5EE1355D">
            <w:pPr>
              <w:rPr>
                <w:color w:val="000000" w:themeColor="text1"/>
                <w14:textFill>
                  <w14:solidFill>
                    <w14:schemeClr w14:val="tx1"/>
                  </w14:solidFill>
                </w14:textFill>
              </w:rPr>
            </w:pPr>
            <w:r>
              <w:rPr>
                <w:color w:val="000000" w:themeColor="text1"/>
                <w14:textFill>
                  <w14:solidFill>
                    <w14:schemeClr w14:val="tx1"/>
                  </w14:solidFill>
                </w14:textFill>
              </w:rPr>
              <w:t>损毁长度：经向≤150mm，纬向≤150mm；</w:t>
            </w:r>
          </w:p>
          <w:p w14:paraId="4CABF23C">
            <w:pPr>
              <w:rPr>
                <w:color w:val="000000" w:themeColor="text1"/>
                <w14:textFill>
                  <w14:solidFill>
                    <w14:schemeClr w14:val="tx1"/>
                  </w14:solidFill>
                </w14:textFill>
              </w:rPr>
            </w:pPr>
            <w:r>
              <w:rPr>
                <w:color w:val="000000" w:themeColor="text1"/>
                <w14:textFill>
                  <w14:solidFill>
                    <w14:schemeClr w14:val="tx1"/>
                  </w14:solidFill>
                </w14:textFill>
              </w:rPr>
              <w:t>备注：重锤：340.2g，条件A</w:t>
            </w:r>
          </w:p>
          <w:p w14:paraId="6E2CB21E">
            <w:pPr>
              <w:rPr>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r>
              <w:rPr>
                <w:color w:val="000000" w:themeColor="text1"/>
                <w14:textFill>
                  <w14:solidFill>
                    <w14:schemeClr w14:val="tx1"/>
                  </w14:solidFill>
                </w14:textFill>
              </w:rPr>
              <w:t>13、pH（检测标准GB/T 7573-2009）：4.0-8.5；</w:t>
            </w:r>
          </w:p>
          <w:p w14:paraId="1124C8DD">
            <w:r>
              <w:t>14、高温定型工艺（垂工艺）；</w:t>
            </w:r>
          </w:p>
          <w:p w14:paraId="576D17EB">
            <w:r>
              <w:t>15、褶皱 1X2 倍，帘身上方使用韩褶。颜色：灰色；</w:t>
            </w:r>
          </w:p>
          <w:p w14:paraId="65DD1F01">
            <w:r>
              <w:t>16、工艺：韩褶，侧边3公分，百分之百高温定型；</w:t>
            </w:r>
          </w:p>
          <w:p w14:paraId="1A10ADBC">
            <w:r>
              <w:t>17、布带：有纺布制作，宽度8公分，抗晒能力强，拆洗后不变形；</w:t>
            </w:r>
          </w:p>
          <w:p w14:paraId="03086E93">
            <w:r>
              <w:t>18、叉钩：100%不锈钢材质；</w:t>
            </w:r>
          </w:p>
          <w:p w14:paraId="7B04E82C">
            <w:r>
              <w:t>19、轨道：厚度1.2mm铝合金型材，通用型20mm*20mm，外形烤漆处理，内侧配有静音滑轮系统，每米配八个吊轮，一个封口，安装架65公分一个；</w:t>
            </w:r>
          </w:p>
          <w:p w14:paraId="2F30F310">
            <w:r>
              <w:t>20、包含相配套的挂杆、堵头、挂钩等配件。</w:t>
            </w:r>
          </w:p>
        </w:tc>
        <w:tc>
          <w:tcPr>
            <w:tcW w:w="1041" w:type="dxa"/>
            <w:noWrap w:val="0"/>
            <w:vAlign w:val="center"/>
          </w:tcPr>
          <w:p w14:paraId="5DC9E1EF">
            <w:pPr>
              <w:jc w:val="center"/>
              <w:rPr>
                <w:sz w:val="24"/>
                <w:szCs w:val="32"/>
              </w:rPr>
            </w:pPr>
            <w:r>
              <w:rPr>
                <w:rFonts w:hint="eastAsia"/>
                <w:sz w:val="24"/>
                <w:szCs w:val="32"/>
              </w:rPr>
              <w:t>4039.42</w:t>
            </w:r>
          </w:p>
        </w:tc>
        <w:tc>
          <w:tcPr>
            <w:tcW w:w="755" w:type="dxa"/>
            <w:noWrap w:val="0"/>
            <w:vAlign w:val="center"/>
          </w:tcPr>
          <w:p w14:paraId="4AD9C664">
            <w:pPr>
              <w:jc w:val="center"/>
              <w:rPr>
                <w:rFonts w:hint="eastAsia" w:eastAsia="宋体"/>
                <w:sz w:val="24"/>
                <w:szCs w:val="32"/>
                <w:lang w:eastAsia="zh-CN"/>
              </w:rPr>
            </w:pPr>
            <w:r>
              <w:rPr>
                <w:rFonts w:hint="eastAsia"/>
                <w:sz w:val="24"/>
                <w:szCs w:val="32"/>
                <w:lang w:val="en-US" w:eastAsia="zh-CN"/>
              </w:rPr>
              <w:t>m</w:t>
            </w:r>
          </w:p>
        </w:tc>
      </w:tr>
      <w:tr w14:paraId="298D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2" w:hRule="atLeast"/>
          <w:jc w:val="center"/>
        </w:trPr>
        <w:tc>
          <w:tcPr>
            <w:tcW w:w="775" w:type="dxa"/>
            <w:noWrap w:val="0"/>
            <w:vAlign w:val="center"/>
          </w:tcPr>
          <w:p w14:paraId="700CA4E2">
            <w:pPr>
              <w:jc w:val="center"/>
            </w:pPr>
            <w:r>
              <w:rPr>
                <w:rFonts w:hint="eastAsia"/>
              </w:rPr>
              <w:t>3</w:t>
            </w:r>
          </w:p>
        </w:tc>
        <w:tc>
          <w:tcPr>
            <w:tcW w:w="1150" w:type="dxa"/>
            <w:noWrap w:val="0"/>
            <w:vAlign w:val="center"/>
          </w:tcPr>
          <w:p w14:paraId="0DD43B54">
            <w:pPr>
              <w:jc w:val="center"/>
            </w:pPr>
            <w:r>
              <w:t>卷帘</w:t>
            </w:r>
          </w:p>
        </w:tc>
        <w:tc>
          <w:tcPr>
            <w:tcW w:w="5987" w:type="dxa"/>
            <w:noWrap w:val="0"/>
            <w:vAlign w:val="top"/>
          </w:tcPr>
          <w:p w14:paraId="7BA9FC32">
            <w:r>
              <w:t>检测标准GB 18401-2010</w:t>
            </w:r>
          </w:p>
          <w:p w14:paraId="6FD16591">
            <w:r>
              <w:t>GB/T18830-2009</w:t>
            </w:r>
          </w:p>
          <w:p w14:paraId="737C452B">
            <w:r>
              <w:t>1、甲醛含量（游离甲醛）:≤300mg/kg；</w:t>
            </w:r>
          </w:p>
          <w:p w14:paraId="6A39A76A">
            <w:r>
              <w:t>2、异味：无；</w:t>
            </w:r>
          </w:p>
          <w:p w14:paraId="4498F81A">
            <w:r>
              <w:t>3、抗紫外线性能：UPF＞40 且 T(UVA)AV＜5%；</w:t>
            </w:r>
          </w:p>
          <w:p w14:paraId="3AE0C63C">
            <w:r>
              <w:t>4、遮光率：≥95%；</w:t>
            </w:r>
          </w:p>
          <w:p w14:paraId="0E4E85A0">
            <w:r>
              <w:t>5、直径：上梁38mm，下梁35mm；</w:t>
            </w:r>
          </w:p>
          <w:p w14:paraId="6148E1F0">
            <w:r>
              <w:t>6、材质：铝合金型材；</w:t>
            </w:r>
          </w:p>
          <w:p w14:paraId="007F103B">
            <w:r>
              <w:t>7、燃烧性能</w:t>
            </w:r>
          </w:p>
          <w:p w14:paraId="28E23CD0">
            <w:r>
              <w:t>损毁长度 ≤ 150 mm；</w:t>
            </w:r>
          </w:p>
          <w:p w14:paraId="3FBFCACC">
            <w:r>
              <w:t>续燃时间 ≤ 4 s；</w:t>
            </w:r>
          </w:p>
          <w:p w14:paraId="3BEAEC54">
            <w:r>
              <w:t>阴燃时间 ≤ 2 s；</w:t>
            </w:r>
          </w:p>
          <w:p w14:paraId="4D27EE58">
            <w:r>
              <w:t>氧指数 ≥ 32 %；</w:t>
            </w:r>
          </w:p>
          <w:p w14:paraId="5AF0A2E7">
            <w:r>
              <w:t>燃烧滴落物不得引燃脱脂棉；</w:t>
            </w:r>
          </w:p>
          <w:p w14:paraId="2AA932C1">
            <w:r>
              <w:t>烟密度等级 SDR ≤ 15；</w:t>
            </w:r>
          </w:p>
          <w:p w14:paraId="6A3DD11B">
            <w:pPr>
              <w:rPr>
                <w:rFonts w:hint="eastAsia" w:eastAsia="宋体"/>
                <w:lang w:eastAsia="zh-CN"/>
              </w:rPr>
            </w:pPr>
            <w:r>
              <w:t>产烟毒性等级 ≥ ZA2 级</w:t>
            </w:r>
            <w:r>
              <w:rPr>
                <w:rFonts w:hint="eastAsia"/>
                <w:lang w:val="en-US" w:eastAsia="zh-CN"/>
              </w:rPr>
              <w:t>。</w:t>
            </w:r>
          </w:p>
        </w:tc>
        <w:tc>
          <w:tcPr>
            <w:tcW w:w="1041" w:type="dxa"/>
            <w:noWrap w:val="0"/>
            <w:vAlign w:val="center"/>
          </w:tcPr>
          <w:p w14:paraId="61D00F6E">
            <w:pPr>
              <w:jc w:val="center"/>
              <w:rPr>
                <w:sz w:val="24"/>
                <w:szCs w:val="32"/>
              </w:rPr>
            </w:pPr>
            <w:r>
              <w:rPr>
                <w:rFonts w:hint="eastAsia"/>
                <w:sz w:val="24"/>
                <w:szCs w:val="32"/>
              </w:rPr>
              <w:t>517.34</w:t>
            </w:r>
          </w:p>
        </w:tc>
        <w:tc>
          <w:tcPr>
            <w:tcW w:w="755" w:type="dxa"/>
            <w:noWrap w:val="0"/>
            <w:vAlign w:val="center"/>
          </w:tcPr>
          <w:p w14:paraId="3615BCE6">
            <w:pPr>
              <w:jc w:val="center"/>
              <w:rPr>
                <w:rFonts w:hint="default" w:eastAsia="宋体"/>
                <w:sz w:val="24"/>
                <w:szCs w:val="32"/>
                <w:vertAlign w:val="superscript"/>
                <w:lang w:val="en-US" w:eastAsia="zh-CN"/>
              </w:rPr>
            </w:pPr>
            <w:r>
              <w:rPr>
                <w:rFonts w:hint="eastAsia" w:eastAsia="宋体"/>
                <w:sz w:val="24"/>
                <w:szCs w:val="32"/>
                <w:vertAlign w:val="baseline"/>
                <w:lang w:val="en-US" w:eastAsia="zh-CN"/>
              </w:rPr>
              <w:t>m</w:t>
            </w:r>
            <w:r>
              <w:rPr>
                <w:rFonts w:hint="eastAsia" w:eastAsia="宋体"/>
                <w:sz w:val="24"/>
                <w:szCs w:val="32"/>
                <w:vertAlign w:val="superscript"/>
                <w:lang w:val="en-US" w:eastAsia="zh-CN"/>
              </w:rPr>
              <w:t>2</w:t>
            </w:r>
          </w:p>
        </w:tc>
      </w:tr>
    </w:tbl>
    <w:p w14:paraId="51D86C9B">
      <w:pPr>
        <w:bidi w:val="0"/>
        <w:spacing w:line="360" w:lineRule="auto"/>
        <w:ind w:firstLine="480" w:firstLineChars="200"/>
        <w:rPr>
          <w:rFonts w:hint="eastAsia" w:ascii="宋体" w:hAnsi="宋体" w:eastAsia="宋体" w:cs="宋体"/>
          <w:sz w:val="24"/>
          <w:szCs w:val="24"/>
          <w:lang w:val="en-US" w:eastAsia="zh-CN"/>
        </w:rPr>
      </w:pPr>
    </w:p>
    <w:p w14:paraId="44D35A6F">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2、本项目为包安装项目，安装地点为采购人指定地点，按照采购人的需求进行安装。</w:t>
      </w:r>
    </w:p>
    <w:p w14:paraId="0DA475F6">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本项目按照采购总预算进行报价评分，采购方按照单价进行按需采购，合同按照中标总价及物品单价进行签订（报价包含轨道、布带、叉勾、垂工艺及拆装等）。</w:t>
      </w:r>
    </w:p>
    <w:tbl>
      <w:tblPr>
        <w:tblStyle w:val="17"/>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6"/>
        <w:gridCol w:w="3346"/>
        <w:gridCol w:w="2794"/>
      </w:tblGrid>
      <w:tr w14:paraId="1FBE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86" w:type="dxa"/>
            <w:noWrap w:val="0"/>
            <w:vAlign w:val="center"/>
          </w:tcPr>
          <w:p w14:paraId="1EA09741">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Style w:val="28"/>
                <w:rFonts w:hint="eastAsia" w:ascii="宋体" w:hAnsi="宋体" w:eastAsia="宋体" w:cs="宋体"/>
                <w:b w:val="0"/>
                <w:bCs w:val="0"/>
                <w:color w:val="auto"/>
                <w:sz w:val="24"/>
                <w:szCs w:val="24"/>
              </w:rPr>
            </w:pPr>
            <w:r>
              <w:rPr>
                <w:rStyle w:val="28"/>
                <w:rFonts w:hint="eastAsia" w:ascii="宋体" w:hAnsi="宋体" w:eastAsia="宋体" w:cs="宋体"/>
                <w:b w:val="0"/>
                <w:bCs w:val="0"/>
                <w:color w:val="auto"/>
                <w:sz w:val="24"/>
                <w:szCs w:val="24"/>
              </w:rPr>
              <w:t>产品名称</w:t>
            </w:r>
          </w:p>
        </w:tc>
        <w:tc>
          <w:tcPr>
            <w:tcW w:w="3346" w:type="dxa"/>
            <w:noWrap w:val="0"/>
            <w:vAlign w:val="center"/>
          </w:tcPr>
          <w:p w14:paraId="5199BB78">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Style w:val="28"/>
                <w:rFonts w:hint="eastAsia" w:ascii="宋体" w:hAnsi="宋体" w:eastAsia="宋体" w:cs="宋体"/>
                <w:b w:val="0"/>
                <w:bCs w:val="0"/>
                <w:color w:val="auto"/>
                <w:sz w:val="24"/>
                <w:szCs w:val="24"/>
                <w:lang w:eastAsia="zh-CN"/>
              </w:rPr>
            </w:pPr>
            <w:r>
              <w:rPr>
                <w:rStyle w:val="28"/>
                <w:rFonts w:hint="eastAsia" w:ascii="宋体" w:hAnsi="宋体" w:eastAsia="宋体" w:cs="宋体"/>
                <w:b w:val="0"/>
                <w:bCs w:val="0"/>
                <w:color w:val="auto"/>
                <w:sz w:val="24"/>
                <w:szCs w:val="24"/>
                <w:lang w:val="en-US" w:eastAsia="zh-CN"/>
              </w:rPr>
              <w:t>单价（隔帘、窗帘m；卷帘 m</w:t>
            </w:r>
            <w:r>
              <w:rPr>
                <w:rStyle w:val="28"/>
                <w:rFonts w:hint="eastAsia" w:ascii="宋体" w:hAnsi="宋体" w:eastAsia="宋体" w:cs="宋体"/>
                <w:b w:val="0"/>
                <w:bCs w:val="0"/>
                <w:color w:val="auto"/>
                <w:sz w:val="24"/>
                <w:szCs w:val="24"/>
                <w:vertAlign w:val="superscript"/>
                <w:lang w:val="en-US" w:eastAsia="zh-CN"/>
              </w:rPr>
              <w:t>2</w:t>
            </w:r>
            <w:r>
              <w:rPr>
                <w:rStyle w:val="28"/>
                <w:rFonts w:hint="eastAsia" w:ascii="宋体" w:hAnsi="宋体" w:eastAsia="宋体" w:cs="宋体"/>
                <w:b w:val="0"/>
                <w:bCs w:val="0"/>
                <w:color w:val="auto"/>
                <w:sz w:val="24"/>
                <w:szCs w:val="24"/>
                <w:lang w:val="en-US" w:eastAsia="zh-CN"/>
              </w:rPr>
              <w:t>）</w:t>
            </w:r>
          </w:p>
        </w:tc>
        <w:tc>
          <w:tcPr>
            <w:tcW w:w="2794" w:type="dxa"/>
            <w:noWrap w:val="0"/>
            <w:vAlign w:val="center"/>
          </w:tcPr>
          <w:p w14:paraId="64C8395B">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Style w:val="28"/>
                <w:rFonts w:hint="default" w:ascii="宋体" w:hAnsi="宋体" w:eastAsia="宋体" w:cs="宋体"/>
                <w:b w:val="0"/>
                <w:bCs w:val="0"/>
                <w:color w:val="auto"/>
                <w:sz w:val="24"/>
                <w:szCs w:val="24"/>
                <w:lang w:val="en-US" w:eastAsia="zh-CN"/>
              </w:rPr>
            </w:pPr>
            <w:r>
              <w:rPr>
                <w:rStyle w:val="28"/>
                <w:rFonts w:hint="eastAsia" w:ascii="宋体" w:hAnsi="宋体" w:eastAsia="宋体" w:cs="宋体"/>
                <w:b w:val="0"/>
                <w:bCs w:val="0"/>
                <w:color w:val="auto"/>
                <w:sz w:val="24"/>
                <w:szCs w:val="24"/>
                <w:lang w:val="en-US" w:eastAsia="zh-CN"/>
              </w:rPr>
              <w:t>小计（元）</w:t>
            </w:r>
          </w:p>
        </w:tc>
      </w:tr>
      <w:tr w14:paraId="4F52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486" w:type="dxa"/>
            <w:noWrap w:val="0"/>
            <w:vAlign w:val="center"/>
          </w:tcPr>
          <w:p w14:paraId="6E12CFF9">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隔帘</w:t>
            </w:r>
          </w:p>
        </w:tc>
        <w:tc>
          <w:tcPr>
            <w:tcW w:w="3346" w:type="dxa"/>
            <w:noWrap w:val="0"/>
            <w:vAlign w:val="center"/>
          </w:tcPr>
          <w:p w14:paraId="7E5B730A">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Style w:val="28"/>
                <w:rFonts w:hint="eastAsia" w:ascii="宋体" w:hAnsi="宋体" w:eastAsia="宋体" w:cs="宋体"/>
                <w:b w:val="0"/>
                <w:bCs w:val="0"/>
                <w:color w:val="auto"/>
                <w:sz w:val="24"/>
                <w:szCs w:val="24"/>
              </w:rPr>
            </w:pPr>
          </w:p>
        </w:tc>
        <w:tc>
          <w:tcPr>
            <w:tcW w:w="2794" w:type="dxa"/>
            <w:noWrap w:val="0"/>
            <w:vAlign w:val="center"/>
          </w:tcPr>
          <w:p w14:paraId="7123AB81">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Style w:val="28"/>
                <w:rFonts w:hint="eastAsia" w:ascii="宋体" w:hAnsi="宋体" w:eastAsia="宋体" w:cs="宋体"/>
                <w:b w:val="0"/>
                <w:bCs w:val="0"/>
                <w:color w:val="auto"/>
                <w:sz w:val="24"/>
                <w:szCs w:val="24"/>
              </w:rPr>
            </w:pPr>
          </w:p>
        </w:tc>
      </w:tr>
      <w:tr w14:paraId="10DB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486" w:type="dxa"/>
            <w:noWrap w:val="0"/>
            <w:vAlign w:val="center"/>
          </w:tcPr>
          <w:p w14:paraId="4B44A3DD">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窗帘</w:t>
            </w:r>
          </w:p>
        </w:tc>
        <w:tc>
          <w:tcPr>
            <w:tcW w:w="3346" w:type="dxa"/>
            <w:noWrap w:val="0"/>
            <w:vAlign w:val="center"/>
          </w:tcPr>
          <w:p w14:paraId="3605443D">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Style w:val="28"/>
                <w:rFonts w:hint="eastAsia" w:ascii="宋体" w:hAnsi="宋体" w:eastAsia="宋体" w:cs="宋体"/>
                <w:b w:val="0"/>
                <w:bCs w:val="0"/>
                <w:color w:val="auto"/>
                <w:sz w:val="24"/>
                <w:szCs w:val="24"/>
              </w:rPr>
            </w:pPr>
          </w:p>
        </w:tc>
        <w:tc>
          <w:tcPr>
            <w:tcW w:w="2794" w:type="dxa"/>
            <w:noWrap w:val="0"/>
            <w:vAlign w:val="center"/>
          </w:tcPr>
          <w:p w14:paraId="07057A8A">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Style w:val="28"/>
                <w:rFonts w:hint="eastAsia" w:ascii="宋体" w:hAnsi="宋体" w:eastAsia="宋体" w:cs="宋体"/>
                <w:b w:val="0"/>
                <w:bCs w:val="0"/>
                <w:color w:val="auto"/>
                <w:sz w:val="24"/>
                <w:szCs w:val="24"/>
              </w:rPr>
            </w:pPr>
          </w:p>
        </w:tc>
      </w:tr>
      <w:tr w14:paraId="27B9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486" w:type="dxa"/>
            <w:noWrap w:val="0"/>
            <w:vAlign w:val="center"/>
          </w:tcPr>
          <w:p w14:paraId="177056B7">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卷帘</w:t>
            </w:r>
          </w:p>
        </w:tc>
        <w:tc>
          <w:tcPr>
            <w:tcW w:w="3346" w:type="dxa"/>
            <w:noWrap w:val="0"/>
            <w:vAlign w:val="center"/>
          </w:tcPr>
          <w:p w14:paraId="4DF9B31B">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Style w:val="28"/>
                <w:rFonts w:hint="eastAsia" w:ascii="宋体" w:hAnsi="宋体" w:eastAsia="宋体" w:cs="宋体"/>
                <w:b w:val="0"/>
                <w:bCs w:val="0"/>
                <w:color w:val="auto"/>
                <w:sz w:val="24"/>
                <w:szCs w:val="24"/>
              </w:rPr>
            </w:pPr>
          </w:p>
        </w:tc>
        <w:tc>
          <w:tcPr>
            <w:tcW w:w="2794" w:type="dxa"/>
            <w:noWrap w:val="0"/>
            <w:vAlign w:val="center"/>
          </w:tcPr>
          <w:p w14:paraId="561A325C">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Style w:val="28"/>
                <w:rFonts w:hint="eastAsia" w:ascii="宋体" w:hAnsi="宋体" w:eastAsia="宋体" w:cs="宋体"/>
                <w:b w:val="0"/>
                <w:bCs w:val="0"/>
                <w:color w:val="auto"/>
                <w:sz w:val="24"/>
                <w:szCs w:val="24"/>
              </w:rPr>
            </w:pPr>
          </w:p>
        </w:tc>
      </w:tr>
      <w:tr w14:paraId="539A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486" w:type="dxa"/>
            <w:noWrap w:val="0"/>
            <w:vAlign w:val="center"/>
          </w:tcPr>
          <w:p w14:paraId="492CB1A5">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总计</w:t>
            </w:r>
          </w:p>
        </w:tc>
        <w:tc>
          <w:tcPr>
            <w:tcW w:w="3346" w:type="dxa"/>
            <w:noWrap w:val="0"/>
            <w:vAlign w:val="center"/>
          </w:tcPr>
          <w:p w14:paraId="20F4EF6B">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Style w:val="28"/>
                <w:rFonts w:hint="eastAsia" w:ascii="宋体" w:hAnsi="宋体" w:eastAsia="宋体" w:cs="宋体"/>
                <w:b w:val="0"/>
                <w:bCs w:val="0"/>
                <w:color w:val="auto"/>
                <w:sz w:val="24"/>
                <w:szCs w:val="24"/>
              </w:rPr>
            </w:pPr>
          </w:p>
        </w:tc>
        <w:tc>
          <w:tcPr>
            <w:tcW w:w="2794" w:type="dxa"/>
            <w:noWrap w:val="0"/>
            <w:vAlign w:val="center"/>
          </w:tcPr>
          <w:p w14:paraId="24C56CDE">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Style w:val="28"/>
                <w:rFonts w:hint="eastAsia" w:ascii="宋体" w:hAnsi="宋体" w:eastAsia="宋体" w:cs="宋体"/>
                <w:b w:val="0"/>
                <w:bCs w:val="0"/>
                <w:color w:val="auto"/>
                <w:sz w:val="24"/>
                <w:szCs w:val="24"/>
              </w:rPr>
            </w:pPr>
          </w:p>
        </w:tc>
      </w:tr>
    </w:tbl>
    <w:p w14:paraId="3964FE34">
      <w:pPr>
        <w:spacing w:line="360" w:lineRule="auto"/>
        <w:ind w:firstLine="480" w:firstLineChars="200"/>
        <w:rPr>
          <w:rStyle w:val="28"/>
          <w:rFonts w:hint="eastAsia" w:ascii="宋体" w:hAnsi="宋体" w:eastAsia="宋体" w:cs="宋体"/>
          <w:color w:val="auto"/>
          <w:sz w:val="24"/>
          <w:lang w:val="en-US" w:eastAsia="zh-CN"/>
        </w:rPr>
      </w:pPr>
    </w:p>
    <w:p w14:paraId="5498A5A5">
      <w:pPr>
        <w:spacing w:line="360" w:lineRule="auto"/>
        <w:ind w:firstLine="480" w:firstLineChars="200"/>
        <w:rPr>
          <w:rStyle w:val="28"/>
          <w:rFonts w:hint="eastAsia" w:ascii="宋体" w:hAnsi="宋体" w:eastAsia="宋体" w:cs="宋体"/>
          <w:color w:val="auto"/>
          <w:sz w:val="24"/>
          <w:lang w:val="zh-CN"/>
        </w:rPr>
      </w:pPr>
      <w:r>
        <w:rPr>
          <w:rStyle w:val="28"/>
          <w:rFonts w:hint="eastAsia" w:ascii="宋体" w:hAnsi="宋体" w:eastAsia="宋体" w:cs="宋体"/>
          <w:color w:val="auto"/>
          <w:sz w:val="24"/>
          <w:lang w:val="en-US" w:eastAsia="zh-CN"/>
        </w:rPr>
        <w:t>4、</w:t>
      </w:r>
      <w:r>
        <w:rPr>
          <w:rStyle w:val="28"/>
          <w:rFonts w:hint="eastAsia" w:ascii="宋体" w:hAnsi="宋体" w:eastAsia="宋体" w:cs="宋体"/>
          <w:color w:val="auto"/>
          <w:sz w:val="24"/>
          <w:lang w:val="zh-CN"/>
        </w:rPr>
        <w:t>质量保证：质保期内如果出现质量问题，成交供应商应当无条件更换，由于质量问题造成的损失由成交供应商负全部责任。</w:t>
      </w:r>
    </w:p>
    <w:p w14:paraId="79CBEACE">
      <w:pPr>
        <w:spacing w:line="360" w:lineRule="auto"/>
        <w:ind w:firstLine="480" w:firstLineChars="200"/>
        <w:rPr>
          <w:rFonts w:hint="default"/>
          <w:lang w:val="en-US"/>
        </w:rPr>
      </w:pPr>
      <w:r>
        <w:rPr>
          <w:rStyle w:val="28"/>
          <w:rFonts w:hint="eastAsia" w:ascii="宋体" w:hAnsi="宋体" w:eastAsia="宋体" w:cs="宋体"/>
          <w:color w:val="auto"/>
          <w:sz w:val="24"/>
          <w:lang w:val="en-US" w:eastAsia="zh-CN"/>
        </w:rPr>
        <w:t>5、质量要求：符合现行国家标准，合格。</w:t>
      </w:r>
    </w:p>
    <w:p w14:paraId="4725097D">
      <w:pPr>
        <w:spacing w:line="360" w:lineRule="auto"/>
        <w:ind w:firstLine="480" w:firstLineChars="200"/>
        <w:rPr>
          <w:rStyle w:val="28"/>
          <w:rFonts w:hint="eastAsia" w:ascii="宋体" w:hAnsi="宋体" w:eastAsia="宋体" w:cs="宋体"/>
          <w:color w:val="auto"/>
          <w:sz w:val="24"/>
          <w:lang w:val="zh-CN"/>
        </w:rPr>
      </w:pPr>
      <w:r>
        <w:rPr>
          <w:rStyle w:val="28"/>
          <w:rFonts w:hint="eastAsia" w:ascii="宋体" w:hAnsi="宋体" w:eastAsia="宋体" w:cs="宋体"/>
          <w:color w:val="auto"/>
          <w:sz w:val="24"/>
          <w:lang w:val="en-US" w:eastAsia="zh-CN"/>
        </w:rPr>
        <w:t>6、</w:t>
      </w:r>
      <w:r>
        <w:rPr>
          <w:rStyle w:val="28"/>
          <w:rFonts w:hint="eastAsia" w:ascii="宋体" w:hAnsi="宋体" w:eastAsia="宋体" w:cs="宋体"/>
          <w:color w:val="auto"/>
          <w:sz w:val="24"/>
          <w:lang w:val="zh-CN"/>
        </w:rPr>
        <w:t>售后服务：免费质保</w:t>
      </w:r>
      <w:r>
        <w:rPr>
          <w:rFonts w:hint="eastAsia" w:ascii="宋体" w:hAnsi="宋体" w:eastAsia="宋体" w:cs="宋体"/>
          <w:color w:val="auto"/>
          <w:sz w:val="24"/>
          <w:szCs w:val="28"/>
          <w:shd w:val="clear" w:color="auto" w:fill="FFFFFF"/>
          <w:lang w:val="en-US" w:eastAsia="zh-CN"/>
        </w:rPr>
        <w:t>3</w:t>
      </w:r>
      <w:r>
        <w:rPr>
          <w:rStyle w:val="28"/>
          <w:rFonts w:hint="eastAsia" w:ascii="宋体" w:hAnsi="宋体" w:eastAsia="宋体" w:cs="宋体"/>
          <w:color w:val="auto"/>
          <w:sz w:val="24"/>
          <w:lang w:val="zh-CN"/>
        </w:rPr>
        <w:t>年,在接到采购方服务请求后，1小时</w:t>
      </w:r>
      <w:r>
        <w:rPr>
          <w:rStyle w:val="28"/>
          <w:rFonts w:hint="eastAsia" w:ascii="宋体" w:hAnsi="宋体" w:eastAsia="宋体" w:cs="宋体"/>
          <w:color w:val="auto"/>
          <w:sz w:val="24"/>
          <w:lang w:val="en-US" w:eastAsia="zh-CN"/>
        </w:rPr>
        <w:t>内上门</w:t>
      </w:r>
      <w:r>
        <w:rPr>
          <w:rStyle w:val="28"/>
          <w:rFonts w:hint="eastAsia" w:ascii="宋体" w:hAnsi="宋体" w:eastAsia="宋体" w:cs="宋体"/>
          <w:color w:val="auto"/>
          <w:sz w:val="24"/>
          <w:lang w:val="zh-CN"/>
        </w:rPr>
        <w:t>响应，2小时内解决问题；质保期内提供免费上门服务，质保期外的收费按相关行业规则或由双方协商收取。</w:t>
      </w:r>
    </w:p>
    <w:p w14:paraId="31E47B01">
      <w:pPr>
        <w:spacing w:line="360" w:lineRule="auto"/>
        <w:ind w:firstLine="480" w:firstLineChars="200"/>
        <w:rPr>
          <w:rStyle w:val="28"/>
          <w:rFonts w:hint="eastAsia" w:ascii="宋体" w:hAnsi="宋体" w:eastAsia="宋体" w:cs="宋体"/>
          <w:color w:val="auto"/>
          <w:sz w:val="24"/>
          <w:highlight w:val="none"/>
          <w:lang w:val="zh-CN"/>
        </w:rPr>
      </w:pPr>
      <w:r>
        <w:rPr>
          <w:rStyle w:val="28"/>
          <w:rFonts w:hint="eastAsia" w:ascii="宋体" w:hAnsi="宋体" w:eastAsia="宋体" w:cs="宋体"/>
          <w:color w:val="auto"/>
          <w:sz w:val="24"/>
          <w:highlight w:val="none"/>
          <w:lang w:val="en-US" w:eastAsia="zh-CN"/>
        </w:rPr>
        <w:t>7、</w:t>
      </w:r>
      <w:r>
        <w:rPr>
          <w:rStyle w:val="28"/>
          <w:rFonts w:hint="eastAsia" w:ascii="宋体" w:hAnsi="宋体" w:eastAsia="宋体" w:cs="宋体"/>
          <w:color w:val="auto"/>
          <w:sz w:val="24"/>
          <w:highlight w:val="none"/>
          <w:lang w:val="zh-CN"/>
        </w:rPr>
        <w:t>中标人在满足材质、使用、功能等要求的前提下按室内装饰设计要求设计</w:t>
      </w:r>
      <w:r>
        <w:rPr>
          <w:rStyle w:val="28"/>
          <w:rFonts w:hint="eastAsia" w:ascii="宋体" w:hAnsi="宋体" w:eastAsia="宋体" w:cs="宋体"/>
          <w:color w:val="auto"/>
          <w:sz w:val="24"/>
          <w:highlight w:val="none"/>
          <w:lang w:val="en-US" w:eastAsia="zh-CN"/>
        </w:rPr>
        <w:t>，</w:t>
      </w:r>
      <w:r>
        <w:rPr>
          <w:rStyle w:val="28"/>
          <w:rFonts w:hint="eastAsia" w:ascii="宋体" w:hAnsi="宋体" w:eastAsia="宋体" w:cs="宋体"/>
          <w:color w:val="auto"/>
          <w:sz w:val="24"/>
          <w:highlight w:val="none"/>
          <w:lang w:val="zh-CN"/>
        </w:rPr>
        <w:t>经采购人认可后再按采购量加工生产。</w:t>
      </w:r>
    </w:p>
    <w:p w14:paraId="14452A18">
      <w:pPr>
        <w:spacing w:line="360" w:lineRule="auto"/>
        <w:ind w:firstLine="480" w:firstLineChars="200"/>
        <w:rPr>
          <w:rStyle w:val="28"/>
          <w:rFonts w:hint="eastAsia" w:ascii="宋体" w:hAnsi="宋体" w:eastAsia="宋体" w:cs="宋体"/>
          <w:color w:val="auto"/>
          <w:sz w:val="24"/>
          <w:lang w:val="zh-CN"/>
        </w:rPr>
      </w:pPr>
      <w:r>
        <w:rPr>
          <w:rStyle w:val="28"/>
          <w:rFonts w:hint="eastAsia" w:ascii="宋体" w:hAnsi="宋体" w:eastAsia="宋体" w:cs="宋体"/>
          <w:color w:val="auto"/>
          <w:sz w:val="24"/>
          <w:lang w:val="en-US" w:eastAsia="zh-CN"/>
        </w:rPr>
        <w:t>8、</w:t>
      </w:r>
      <w:r>
        <w:rPr>
          <w:rStyle w:val="28"/>
          <w:rFonts w:hint="eastAsia" w:ascii="宋体" w:hAnsi="宋体" w:eastAsia="宋体" w:cs="宋体"/>
          <w:color w:val="auto"/>
          <w:sz w:val="24"/>
          <w:lang w:val="zh-CN"/>
        </w:rPr>
        <w:t>交货地点：采购人指定地点。</w:t>
      </w:r>
    </w:p>
    <w:p w14:paraId="7C2B7712">
      <w:pPr>
        <w:spacing w:line="360" w:lineRule="auto"/>
        <w:ind w:firstLine="480" w:firstLineChars="200"/>
        <w:rPr>
          <w:rStyle w:val="28"/>
          <w:rFonts w:hint="eastAsia" w:ascii="宋体" w:hAnsi="宋体" w:eastAsia="宋体" w:cs="宋体"/>
          <w:color w:val="auto"/>
          <w:sz w:val="24"/>
          <w:lang w:val="en-US" w:eastAsia="zh-CN"/>
        </w:rPr>
      </w:pPr>
      <w:r>
        <w:rPr>
          <w:rStyle w:val="28"/>
          <w:rFonts w:hint="eastAsia" w:ascii="宋体" w:hAnsi="宋体" w:eastAsia="宋体" w:cs="宋体"/>
          <w:color w:val="auto"/>
          <w:sz w:val="24"/>
          <w:lang w:val="en-US" w:eastAsia="zh-CN"/>
        </w:rPr>
        <w:t>9、交货日期：</w:t>
      </w:r>
      <w:r>
        <w:rPr>
          <w:rFonts w:hint="eastAsia" w:ascii="宋体" w:hAnsi="宋体" w:eastAsia="宋体" w:cs="宋体"/>
          <w:color w:val="000000" w:themeColor="text1"/>
          <w:sz w:val="24"/>
          <w:highlight w:val="none"/>
          <w14:textFill>
            <w14:solidFill>
              <w14:schemeClr w14:val="tx1"/>
            </w14:solidFill>
          </w14:textFill>
        </w:rPr>
        <w:t>合同签订后</w:t>
      </w:r>
      <w:r>
        <w:rPr>
          <w:rFonts w:hint="eastAsia" w:ascii="宋体" w:hAnsi="宋体" w:eastAsia="宋体" w:cs="宋体"/>
          <w:color w:val="000000" w:themeColor="text1"/>
          <w:sz w:val="24"/>
          <w:highlight w:val="none"/>
          <w:lang w:val="en-US" w:eastAsia="zh-CN"/>
          <w14:textFill>
            <w14:solidFill>
              <w14:schemeClr w14:val="tx1"/>
            </w14:solidFill>
          </w14:textFill>
        </w:rPr>
        <w:t>60</w:t>
      </w:r>
      <w:r>
        <w:rPr>
          <w:rStyle w:val="28"/>
          <w:rFonts w:hint="eastAsia" w:ascii="宋体" w:hAnsi="宋体" w:eastAsia="宋体" w:cs="宋体"/>
          <w:color w:val="auto"/>
          <w:sz w:val="24"/>
          <w:highlight w:val="none"/>
          <w:lang w:val="en-US" w:eastAsia="zh-CN"/>
        </w:rPr>
        <w:t>日历天完成供货及安装</w:t>
      </w:r>
      <w:r>
        <w:rPr>
          <w:rStyle w:val="28"/>
          <w:rFonts w:hint="eastAsia" w:ascii="宋体" w:hAnsi="宋体" w:eastAsia="宋体" w:cs="宋体"/>
          <w:color w:val="auto"/>
          <w:sz w:val="24"/>
          <w:lang w:val="en-US" w:eastAsia="zh-CN"/>
        </w:rPr>
        <w:t>。</w:t>
      </w:r>
    </w:p>
    <w:p w14:paraId="7DCBBD03">
      <w:pPr>
        <w:spacing w:line="360" w:lineRule="auto"/>
        <w:ind w:firstLine="480" w:firstLineChars="200"/>
        <w:rPr>
          <w:rStyle w:val="28"/>
          <w:rFonts w:hint="default" w:ascii="宋体" w:hAnsi="宋体" w:eastAsia="宋体" w:cs="宋体"/>
          <w:color w:val="auto"/>
          <w:sz w:val="24"/>
          <w:lang w:val="en-US" w:eastAsia="zh-CN"/>
        </w:rPr>
      </w:pPr>
      <w:r>
        <w:rPr>
          <w:rStyle w:val="28"/>
          <w:rFonts w:hint="eastAsia" w:ascii="宋体" w:hAnsi="宋体" w:eastAsia="宋体" w:cs="宋体"/>
          <w:color w:val="auto"/>
          <w:sz w:val="24"/>
          <w:lang w:val="en-US" w:eastAsia="zh-CN"/>
        </w:rPr>
        <w:t>10、</w:t>
      </w:r>
      <w:r>
        <w:rPr>
          <w:rStyle w:val="28"/>
          <w:rFonts w:hint="eastAsia" w:ascii="宋体" w:hAnsi="宋体" w:eastAsia="宋体" w:cs="宋体"/>
          <w:color w:val="auto"/>
          <w:sz w:val="24"/>
          <w:lang w:val="zh-CN" w:eastAsia="zh-CN"/>
        </w:rPr>
        <w:t>验收：由最终用户组织验收。</w:t>
      </w:r>
    </w:p>
    <w:p w14:paraId="4DA9FFD4">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Theme="majorEastAsia" w:hAnsiTheme="majorEastAsia" w:eastAsiaTheme="majorEastAsia" w:cstheme="majorEastAsia"/>
          <w:spacing w:val="5"/>
          <w:sz w:val="24"/>
          <w:szCs w:val="24"/>
        </w:rPr>
      </w:pPr>
    </w:p>
    <w:p w14:paraId="15911C2A">
      <w:pPr>
        <w:keepNext w:val="0"/>
        <w:keepLines w:val="0"/>
        <w:pageBreakBefore w:val="0"/>
        <w:widowControl w:val="0"/>
        <w:kinsoku/>
        <w:wordWrap/>
        <w:overflowPunct/>
        <w:topLinePunct w:val="0"/>
        <w:autoSpaceDE/>
        <w:autoSpaceDN/>
        <w:bidi w:val="0"/>
        <w:adjustRightInd/>
        <w:snapToGrid/>
        <w:spacing w:before="0" w:after="0" w:line="480" w:lineRule="auto"/>
        <w:ind w:left="0" w:right="0" w:firstLine="0"/>
        <w:jc w:val="center"/>
        <w:textAlignment w:val="auto"/>
        <w:rPr>
          <w:rFonts w:ascii="宋体" w:hAnsi="宋体" w:eastAsia="宋体" w:cs="宋体"/>
          <w:b/>
          <w:bCs/>
          <w:color w:val="000000" w:themeColor="text1"/>
          <w:spacing w:val="0"/>
          <w:position w:val="0"/>
          <w:sz w:val="24"/>
          <w:shd w:val="clear" w:fill="auto"/>
          <w14:textFill>
            <w14:solidFill>
              <w14:schemeClr w14:val="tx1"/>
            </w14:solidFill>
          </w14:textFill>
        </w:rPr>
      </w:pPr>
    </w:p>
    <w:p w14:paraId="3E3EB99A">
      <w:pPr>
        <w:keepNext w:val="0"/>
        <w:keepLines w:val="0"/>
        <w:pageBreakBefore w:val="0"/>
        <w:widowControl w:val="0"/>
        <w:kinsoku/>
        <w:wordWrap/>
        <w:overflowPunct/>
        <w:topLinePunct w:val="0"/>
        <w:autoSpaceDE/>
        <w:autoSpaceDN/>
        <w:bidi w:val="0"/>
        <w:adjustRightInd/>
        <w:snapToGrid/>
        <w:spacing w:before="0" w:after="0" w:line="480" w:lineRule="auto"/>
        <w:ind w:left="0" w:right="0" w:firstLine="0"/>
        <w:jc w:val="center"/>
        <w:textAlignment w:val="auto"/>
        <w:rPr>
          <w:rFonts w:ascii="宋体" w:hAnsi="宋体" w:eastAsia="宋体" w:cs="宋体"/>
          <w:b/>
          <w:bCs/>
          <w:color w:val="000000" w:themeColor="text1"/>
          <w:spacing w:val="0"/>
          <w:position w:val="0"/>
          <w:sz w:val="24"/>
          <w:shd w:val="clear" w:fill="auto"/>
          <w14:textFill>
            <w14:solidFill>
              <w14:schemeClr w14:val="tx1"/>
            </w14:solidFill>
          </w14:textFill>
        </w:rPr>
      </w:pPr>
    </w:p>
    <w:p w14:paraId="685C2280">
      <w:pPr>
        <w:pStyle w:val="2"/>
        <w:rPr>
          <w:rFonts w:ascii="宋体" w:hAnsi="宋体" w:eastAsia="宋体" w:cs="宋体"/>
          <w:b/>
          <w:bCs/>
          <w:color w:val="000000" w:themeColor="text1"/>
          <w:spacing w:val="0"/>
          <w:position w:val="0"/>
          <w:sz w:val="24"/>
          <w:shd w:val="clear" w:fill="auto"/>
          <w14:textFill>
            <w14:solidFill>
              <w14:schemeClr w14:val="tx1"/>
            </w14:solidFill>
          </w14:textFill>
        </w:rPr>
      </w:pPr>
    </w:p>
    <w:p w14:paraId="0B2B114D">
      <w:pPr>
        <w:rPr>
          <w:rFonts w:ascii="宋体" w:hAnsi="宋体" w:eastAsia="宋体" w:cs="宋体"/>
          <w:b/>
          <w:bCs/>
          <w:color w:val="000000" w:themeColor="text1"/>
          <w:spacing w:val="0"/>
          <w:position w:val="0"/>
          <w:sz w:val="24"/>
          <w:shd w:val="clear" w:fill="auto"/>
          <w14:textFill>
            <w14:solidFill>
              <w14:schemeClr w14:val="tx1"/>
            </w14:solidFill>
          </w14:textFill>
        </w:rPr>
      </w:pPr>
    </w:p>
    <w:p w14:paraId="7FFE54E2">
      <w:pPr>
        <w:pStyle w:val="2"/>
      </w:pPr>
    </w:p>
    <w:p w14:paraId="40085CE5">
      <w:pPr>
        <w:keepNext w:val="0"/>
        <w:keepLines w:val="0"/>
        <w:pageBreakBefore w:val="0"/>
        <w:widowControl w:val="0"/>
        <w:kinsoku/>
        <w:wordWrap/>
        <w:overflowPunct/>
        <w:topLinePunct w:val="0"/>
        <w:autoSpaceDE/>
        <w:autoSpaceDN/>
        <w:bidi w:val="0"/>
        <w:adjustRightInd/>
        <w:snapToGrid/>
        <w:spacing w:before="0" w:after="0" w:line="480" w:lineRule="auto"/>
        <w:ind w:left="0" w:right="0" w:firstLine="0"/>
        <w:jc w:val="center"/>
        <w:textAlignment w:val="auto"/>
        <w:rPr>
          <w:rFonts w:ascii="宋体" w:hAnsi="宋体" w:eastAsia="宋体" w:cs="宋体"/>
          <w:b/>
          <w:bCs/>
          <w:color w:val="000000" w:themeColor="text1"/>
          <w:spacing w:val="0"/>
          <w:position w:val="0"/>
          <w:sz w:val="24"/>
          <w:shd w:val="clear" w:fill="auto"/>
          <w14:textFill>
            <w14:solidFill>
              <w14:schemeClr w14:val="tx1"/>
            </w14:solidFill>
          </w14:textFill>
        </w:rPr>
      </w:pPr>
      <w:r>
        <w:rPr>
          <w:rFonts w:ascii="宋体" w:hAnsi="宋体" w:eastAsia="宋体" w:cs="宋体"/>
          <w:b/>
          <w:bCs/>
          <w:color w:val="000000" w:themeColor="text1"/>
          <w:spacing w:val="0"/>
          <w:position w:val="0"/>
          <w:sz w:val="24"/>
          <w:shd w:val="clear" w:fill="auto"/>
          <w14:textFill>
            <w14:solidFill>
              <w14:schemeClr w14:val="tx1"/>
            </w14:solidFill>
          </w14:textFill>
        </w:rPr>
        <w:t>第四章  响应性文件内容及格式</w:t>
      </w:r>
    </w:p>
    <w:p w14:paraId="70EEB4E3">
      <w:pPr>
        <w:widowControl w:val="0"/>
        <w:spacing w:before="0" w:after="0" w:line="520" w:lineRule="auto"/>
        <w:ind w:left="0" w:right="0" w:firstLine="48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34D0DA19">
      <w:pPr>
        <w:spacing w:before="0" w:after="0" w:line="5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注：请供应商按照以下文件的要求格式、内容，顺序制作响应性文件，并编制目录</w:t>
      </w:r>
      <w:r>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t>、</w:t>
      </w:r>
      <w:r>
        <w:rPr>
          <w:rFonts w:ascii="宋体" w:hAnsi="宋体" w:eastAsia="宋体" w:cs="宋体"/>
          <w:color w:val="000000" w:themeColor="text1"/>
          <w:spacing w:val="0"/>
          <w:position w:val="0"/>
          <w:sz w:val="24"/>
          <w:shd w:val="clear" w:fill="auto"/>
          <w14:textFill>
            <w14:solidFill>
              <w14:schemeClr w14:val="tx1"/>
            </w14:solidFill>
          </w14:textFill>
        </w:rPr>
        <w:t>页码</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及总页码</w:t>
      </w:r>
      <w:r>
        <w:rPr>
          <w:rFonts w:ascii="宋体" w:hAnsi="宋体" w:eastAsia="宋体" w:cs="宋体"/>
          <w:color w:val="000000" w:themeColor="text1"/>
          <w:spacing w:val="0"/>
          <w:position w:val="0"/>
          <w:sz w:val="24"/>
          <w:shd w:val="clear" w:fill="auto"/>
          <w14:textFill>
            <w14:solidFill>
              <w14:schemeClr w14:val="tx1"/>
            </w14:solidFill>
          </w14:textFill>
        </w:rPr>
        <w:t xml:space="preserve">，否则可能将影响对响应性文件的评价。 </w:t>
      </w:r>
    </w:p>
    <w:p w14:paraId="3E627861">
      <w:pPr>
        <w:spacing w:before="0" w:after="0" w:line="560" w:lineRule="auto"/>
        <w:ind w:left="0" w:right="0" w:firstLine="480"/>
        <w:jc w:val="both"/>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 </w:t>
      </w:r>
      <w:r>
        <w:rPr>
          <w:rFonts w:ascii="宋体" w:hAnsi="宋体" w:eastAsia="宋体" w:cs="宋体"/>
          <w:b/>
          <w:color w:val="000000" w:themeColor="text1"/>
          <w:spacing w:val="0"/>
          <w:position w:val="0"/>
          <w:sz w:val="24"/>
          <w:shd w:val="clear" w:fill="auto"/>
          <w14:textFill>
            <w14:solidFill>
              <w14:schemeClr w14:val="tx1"/>
            </w14:solidFill>
          </w14:textFill>
        </w:rPr>
        <w:t>重要提示：</w:t>
      </w:r>
    </w:p>
    <w:p w14:paraId="21CA9A6B">
      <w:pPr>
        <w:spacing w:before="0" w:after="0" w:line="5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1</w:t>
      </w:r>
      <w:r>
        <w:rPr>
          <w:rFonts w:ascii="宋体" w:hAnsi="宋体" w:eastAsia="宋体" w:cs="宋体"/>
          <w:color w:val="000000" w:themeColor="text1"/>
          <w:spacing w:val="0"/>
          <w:position w:val="0"/>
          <w:sz w:val="24"/>
          <w:shd w:val="clear" w:fill="auto"/>
          <w14:textFill>
            <w14:solidFill>
              <w14:schemeClr w14:val="tx1"/>
            </w14:solidFill>
          </w14:textFill>
        </w:rPr>
        <w:t>．供应商在编制响应性文件时，对于给定格式的文件内容，必须按照给定的标准格式进行填报；对于没有给定标准格式的文件内容，可以由供应商自行设计。</w:t>
      </w:r>
    </w:p>
    <w:p w14:paraId="7F33B5F4">
      <w:pPr>
        <w:spacing w:before="0" w:after="0" w:line="5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2</w:t>
      </w:r>
      <w:r>
        <w:rPr>
          <w:rFonts w:ascii="宋体" w:hAnsi="宋体" w:eastAsia="宋体" w:cs="宋体"/>
          <w:color w:val="000000" w:themeColor="text1"/>
          <w:spacing w:val="0"/>
          <w:position w:val="0"/>
          <w:sz w:val="24"/>
          <w:shd w:val="clear" w:fill="auto"/>
          <w14:textFill>
            <w14:solidFill>
              <w14:schemeClr w14:val="tx1"/>
            </w14:solidFill>
          </w14:textFill>
        </w:rPr>
        <w:t>.法定代表人本人参加竞争性磋商的，不需提供授权委托书。</w:t>
      </w:r>
    </w:p>
    <w:p w14:paraId="4676D29F">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065FA194">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4AF44DC0">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4F9DB0A4">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252EC29A">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47642701">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46BF7AFA">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7C3A387E">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1BA76EA8">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5C1CA4CD">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307D5AE8">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4E8AE857">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77F3B000">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20565D75">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2DD3BC70">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03BE4723">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7857DBB2">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59B24A47">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73F0844D">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4F05E783">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15C739B4">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11CB27CD">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0A526F3E">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386C8299">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格式2-1</w:t>
      </w:r>
    </w:p>
    <w:p w14:paraId="606E2DBB">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法定代表人身份证明书</w:t>
      </w:r>
    </w:p>
    <w:p w14:paraId="68B7C205">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（法定代表人参加竞争性磋商的，出具此证明书）</w:t>
      </w:r>
    </w:p>
    <w:p w14:paraId="628A0C71">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06F50EB7">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同志，系我单位法定代表人，任</w:t>
      </w:r>
    </w:p>
    <w:p w14:paraId="005CCF9E">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职务。</w:t>
      </w:r>
    </w:p>
    <w:p w14:paraId="3EA60275">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特此证明。</w:t>
      </w:r>
    </w:p>
    <w:p w14:paraId="5177E990">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附：联系地址：               </w:t>
      </w:r>
    </w:p>
    <w:p w14:paraId="01F91A2F">
      <w:pPr>
        <w:spacing w:before="0" w:after="0" w:line="360" w:lineRule="auto"/>
        <w:ind w:left="0" w:right="0" w:firstLine="960"/>
        <w:jc w:val="both"/>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联系电话：</w:t>
      </w:r>
    </w:p>
    <w:tbl>
      <w:tblPr>
        <w:tblStyle w:val="16"/>
        <w:tblW w:w="0" w:type="auto"/>
        <w:jc w:val="center"/>
        <w:tblLayout w:type="autofit"/>
        <w:tblCellMar>
          <w:top w:w="0" w:type="dxa"/>
          <w:left w:w="10" w:type="dxa"/>
          <w:bottom w:w="0" w:type="dxa"/>
          <w:right w:w="10" w:type="dxa"/>
        </w:tblCellMar>
      </w:tblPr>
      <w:tblGrid>
        <w:gridCol w:w="5328"/>
      </w:tblGrid>
      <w:tr w14:paraId="18881DED">
        <w:tblPrEx>
          <w:tblCellMar>
            <w:top w:w="0" w:type="dxa"/>
            <w:left w:w="10" w:type="dxa"/>
            <w:bottom w:w="0" w:type="dxa"/>
            <w:right w:w="10" w:type="dxa"/>
          </w:tblCellMar>
        </w:tblPrEx>
        <w:trPr>
          <w:trHeight w:val="0" w:hRule="atLeast"/>
          <w:jc w:val="center"/>
        </w:trPr>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4ED1259">
            <w:pPr>
              <w:spacing w:before="0" w:after="0" w:line="480" w:lineRule="auto"/>
              <w:ind w:left="0" w:right="0" w:firstLine="0"/>
              <w:jc w:val="both"/>
              <w:rPr>
                <w:rFonts w:ascii="宋体" w:hAnsi="宋体" w:eastAsia="宋体" w:cs="宋体"/>
                <w:b/>
                <w:color w:val="000000" w:themeColor="text1"/>
                <w:spacing w:val="0"/>
                <w:position w:val="0"/>
                <w:sz w:val="24"/>
                <w:shd w:val="clear" w:fill="auto"/>
                <w14:textFill>
                  <w14:solidFill>
                    <w14:schemeClr w14:val="tx1"/>
                  </w14:solidFill>
                </w14:textFill>
              </w:rPr>
            </w:pPr>
          </w:p>
          <w:p w14:paraId="3D4FA55F">
            <w:pPr>
              <w:spacing w:before="0" w:after="0" w:line="480" w:lineRule="auto"/>
              <w:ind w:left="0" w:right="0" w:firstLine="0"/>
              <w:jc w:val="both"/>
              <w:rPr>
                <w:rFonts w:ascii="宋体" w:hAnsi="宋体" w:eastAsia="宋体" w:cs="宋体"/>
                <w:b/>
                <w:color w:val="000000" w:themeColor="text1"/>
                <w:spacing w:val="0"/>
                <w:position w:val="0"/>
                <w:sz w:val="24"/>
                <w:shd w:val="clear" w:fill="auto"/>
                <w14:textFill>
                  <w14:solidFill>
                    <w14:schemeClr w14:val="tx1"/>
                  </w14:solidFill>
                </w14:textFill>
              </w:rPr>
            </w:pPr>
          </w:p>
          <w:p w14:paraId="5D9D9D5D">
            <w:pPr>
              <w:spacing w:before="0" w:after="0" w:line="48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（※附：法定代表人身份证复印件※）</w:t>
            </w:r>
          </w:p>
          <w:p w14:paraId="65C8EE68">
            <w:pPr>
              <w:spacing w:before="0" w:after="0" w:line="48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5CD22F05">
            <w:pPr>
              <w:spacing w:before="0" w:after="0" w:line="480" w:lineRule="auto"/>
              <w:ind w:left="0" w:right="0" w:firstLine="0"/>
              <w:jc w:val="both"/>
              <w:rPr>
                <w:rFonts w:ascii="宋体" w:hAnsi="宋体" w:eastAsia="宋体" w:cs="宋体"/>
                <w:color w:val="000000" w:themeColor="text1"/>
                <w:spacing w:val="0"/>
                <w:position w:val="0"/>
                <w:shd w:val="clear" w:fill="auto"/>
                <w14:textFill>
                  <w14:solidFill>
                    <w14:schemeClr w14:val="tx1"/>
                  </w14:solidFill>
                </w14:textFill>
              </w:rPr>
            </w:pPr>
          </w:p>
        </w:tc>
      </w:tr>
    </w:tbl>
    <w:p w14:paraId="74CBE86D">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5212071E">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421945B3">
      <w:pPr>
        <w:spacing w:before="0" w:after="0" w:line="360" w:lineRule="auto"/>
        <w:ind w:left="0" w:right="0" w:firstLine="384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投标人电子签章： </w:t>
      </w:r>
    </w:p>
    <w:p w14:paraId="29A72DE3">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                年   月  日</w:t>
      </w:r>
    </w:p>
    <w:p w14:paraId="3173E93A">
      <w:pPr>
        <w:pStyle w:val="7"/>
        <w:rPr>
          <w:rFonts w:ascii="宋体" w:hAnsi="宋体" w:eastAsia="宋体" w:cs="宋体"/>
          <w:color w:val="000000" w:themeColor="text1"/>
          <w:spacing w:val="0"/>
          <w:position w:val="0"/>
          <w:sz w:val="24"/>
          <w:shd w:val="clear" w:fill="auto"/>
          <w14:textFill>
            <w14:solidFill>
              <w14:schemeClr w14:val="tx1"/>
            </w14:solidFill>
          </w14:textFill>
        </w:rPr>
      </w:pPr>
    </w:p>
    <w:p w14:paraId="4AE90253">
      <w:pPr>
        <w:pStyle w:val="20"/>
        <w:rPr>
          <w:rFonts w:ascii="宋体" w:hAnsi="宋体" w:eastAsia="宋体" w:cs="宋体"/>
          <w:color w:val="000000" w:themeColor="text1"/>
          <w:spacing w:val="0"/>
          <w:position w:val="0"/>
          <w:sz w:val="24"/>
          <w:shd w:val="clear" w:fill="auto"/>
          <w14:textFill>
            <w14:solidFill>
              <w14:schemeClr w14:val="tx1"/>
            </w14:solidFill>
          </w14:textFill>
        </w:rPr>
      </w:pPr>
    </w:p>
    <w:p w14:paraId="57B2B27F">
      <w:pPr>
        <w:rPr>
          <w:rFonts w:ascii="宋体" w:hAnsi="宋体" w:eastAsia="宋体" w:cs="宋体"/>
          <w:color w:val="000000" w:themeColor="text1"/>
          <w:spacing w:val="0"/>
          <w:position w:val="0"/>
          <w:sz w:val="24"/>
          <w:shd w:val="clear" w:fill="auto"/>
          <w14:textFill>
            <w14:solidFill>
              <w14:schemeClr w14:val="tx1"/>
            </w14:solidFill>
          </w14:textFill>
        </w:rPr>
      </w:pPr>
    </w:p>
    <w:p w14:paraId="37CA63ED">
      <w:pPr>
        <w:pStyle w:val="7"/>
        <w:rPr>
          <w:rFonts w:ascii="宋体" w:hAnsi="宋体" w:eastAsia="宋体" w:cs="宋体"/>
          <w:color w:val="000000" w:themeColor="text1"/>
          <w:spacing w:val="0"/>
          <w:position w:val="0"/>
          <w:sz w:val="24"/>
          <w:shd w:val="clear" w:fill="auto"/>
          <w14:textFill>
            <w14:solidFill>
              <w14:schemeClr w14:val="tx1"/>
            </w14:solidFill>
          </w14:textFill>
        </w:rPr>
      </w:pPr>
    </w:p>
    <w:p w14:paraId="2F518F96">
      <w:pPr>
        <w:pStyle w:val="20"/>
        <w:rPr>
          <w:rFonts w:ascii="宋体" w:hAnsi="宋体" w:eastAsia="宋体" w:cs="宋体"/>
          <w:color w:val="000000" w:themeColor="text1"/>
          <w:spacing w:val="0"/>
          <w:position w:val="0"/>
          <w:sz w:val="24"/>
          <w:shd w:val="clear" w:fill="auto"/>
          <w14:textFill>
            <w14:solidFill>
              <w14:schemeClr w14:val="tx1"/>
            </w14:solidFill>
          </w14:textFill>
        </w:rPr>
      </w:pPr>
    </w:p>
    <w:p w14:paraId="38D0487D">
      <w:pPr>
        <w:rPr>
          <w:rFonts w:ascii="宋体" w:hAnsi="宋体" w:eastAsia="宋体" w:cs="宋体"/>
          <w:color w:val="000000" w:themeColor="text1"/>
          <w:spacing w:val="0"/>
          <w:position w:val="0"/>
          <w:sz w:val="24"/>
          <w:shd w:val="clear" w:fill="auto"/>
          <w14:textFill>
            <w14:solidFill>
              <w14:schemeClr w14:val="tx1"/>
            </w14:solidFill>
          </w14:textFill>
        </w:rPr>
      </w:pPr>
    </w:p>
    <w:p w14:paraId="504A4BCE">
      <w:pPr>
        <w:pStyle w:val="7"/>
        <w:rPr>
          <w:rFonts w:ascii="宋体" w:hAnsi="宋体" w:eastAsia="宋体" w:cs="宋体"/>
          <w:color w:val="000000" w:themeColor="text1"/>
          <w:spacing w:val="0"/>
          <w:position w:val="0"/>
          <w:sz w:val="24"/>
          <w:shd w:val="clear" w:fill="auto"/>
          <w14:textFill>
            <w14:solidFill>
              <w14:schemeClr w14:val="tx1"/>
            </w14:solidFill>
          </w14:textFill>
        </w:rPr>
      </w:pPr>
    </w:p>
    <w:p w14:paraId="6C859D6E">
      <w:pPr>
        <w:pStyle w:val="20"/>
        <w:rPr>
          <w:rFonts w:ascii="宋体" w:hAnsi="宋体" w:eastAsia="宋体" w:cs="宋体"/>
          <w:color w:val="000000" w:themeColor="text1"/>
          <w:spacing w:val="0"/>
          <w:position w:val="0"/>
          <w:sz w:val="24"/>
          <w:shd w:val="clear" w:fill="auto"/>
          <w14:textFill>
            <w14:solidFill>
              <w14:schemeClr w14:val="tx1"/>
            </w14:solidFill>
          </w14:textFill>
        </w:rPr>
      </w:pPr>
    </w:p>
    <w:p w14:paraId="56223AD3">
      <w:pPr>
        <w:rPr>
          <w:rFonts w:ascii="宋体" w:hAnsi="宋体" w:eastAsia="宋体" w:cs="宋体"/>
          <w:color w:val="000000" w:themeColor="text1"/>
          <w:spacing w:val="0"/>
          <w:position w:val="0"/>
          <w:sz w:val="24"/>
          <w:shd w:val="clear" w:fill="auto"/>
          <w14:textFill>
            <w14:solidFill>
              <w14:schemeClr w14:val="tx1"/>
            </w14:solidFill>
          </w14:textFill>
        </w:rPr>
      </w:pPr>
    </w:p>
    <w:p w14:paraId="00EB291C">
      <w:pPr>
        <w:pStyle w:val="7"/>
        <w:rPr>
          <w:rFonts w:ascii="宋体" w:hAnsi="宋体" w:eastAsia="宋体" w:cs="宋体"/>
          <w:color w:val="000000" w:themeColor="text1"/>
          <w:spacing w:val="0"/>
          <w:position w:val="0"/>
          <w:sz w:val="24"/>
          <w:shd w:val="clear" w:fill="auto"/>
          <w14:textFill>
            <w14:solidFill>
              <w14:schemeClr w14:val="tx1"/>
            </w14:solidFill>
          </w14:textFill>
        </w:rPr>
      </w:pPr>
    </w:p>
    <w:p w14:paraId="54C78393">
      <w:pPr>
        <w:pStyle w:val="20"/>
        <w:rPr>
          <w:rFonts w:ascii="宋体" w:hAnsi="宋体" w:eastAsia="宋体" w:cs="宋体"/>
          <w:color w:val="000000" w:themeColor="text1"/>
          <w:spacing w:val="0"/>
          <w:position w:val="0"/>
          <w:sz w:val="24"/>
          <w:shd w:val="clear" w:fill="auto"/>
          <w14:textFill>
            <w14:solidFill>
              <w14:schemeClr w14:val="tx1"/>
            </w14:solidFill>
          </w14:textFill>
        </w:rPr>
      </w:pPr>
    </w:p>
    <w:p w14:paraId="6D6CD3D2">
      <w:pPr>
        <w:rPr>
          <w:rFonts w:ascii="宋体" w:hAnsi="宋体" w:eastAsia="宋体" w:cs="宋体"/>
          <w:color w:val="000000" w:themeColor="text1"/>
          <w:spacing w:val="0"/>
          <w:position w:val="0"/>
          <w:sz w:val="24"/>
          <w:shd w:val="clear" w:fill="auto"/>
          <w14:textFill>
            <w14:solidFill>
              <w14:schemeClr w14:val="tx1"/>
            </w14:solidFill>
          </w14:textFill>
        </w:rPr>
      </w:pPr>
    </w:p>
    <w:p w14:paraId="10520A8C">
      <w:pPr>
        <w:pStyle w:val="7"/>
        <w:rPr>
          <w:color w:val="000000" w:themeColor="text1"/>
          <w14:textFill>
            <w14:solidFill>
              <w14:schemeClr w14:val="tx1"/>
            </w14:solidFill>
          </w14:textFill>
        </w:rPr>
      </w:pPr>
    </w:p>
    <w:p w14:paraId="25178541">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格式2-2</w:t>
      </w:r>
    </w:p>
    <w:p w14:paraId="2E3870E8">
      <w:pPr>
        <w:spacing w:before="0" w:after="0" w:line="360" w:lineRule="auto"/>
        <w:ind w:left="0" w:right="0" w:firstLine="48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授权委托书</w:t>
      </w:r>
    </w:p>
    <w:p w14:paraId="5EEA39CF">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（委托代理人参加竞争性磋商的，出具此证明书）</w:t>
      </w:r>
    </w:p>
    <w:p w14:paraId="7BCD169A">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6E320015">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委托人授权（被委托人的姓名、职务）为委托人的委托代理人，就项目编号为的项目及合同的执行，以本单位名义处理一切与之有关的事务。</w:t>
      </w:r>
    </w:p>
    <w:p w14:paraId="6D45501B">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本授权书于年月日签字生效，特此声明。</w:t>
      </w:r>
    </w:p>
    <w:p w14:paraId="61A9ED55">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71B50DE8">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委托人：</w:t>
      </w:r>
    </w:p>
    <w:p w14:paraId="33813298">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投标人电子公章：           </w:t>
      </w:r>
    </w:p>
    <w:p w14:paraId="61769106">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被委托人：</w:t>
      </w:r>
    </w:p>
    <w:p w14:paraId="0B95A1B5">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法定代表人：</w:t>
      </w:r>
    </w:p>
    <w:tbl>
      <w:tblPr>
        <w:tblStyle w:val="16"/>
        <w:tblW w:w="0" w:type="auto"/>
        <w:jc w:val="center"/>
        <w:tblLayout w:type="autofit"/>
        <w:tblCellMar>
          <w:top w:w="0" w:type="dxa"/>
          <w:left w:w="10" w:type="dxa"/>
          <w:bottom w:w="0" w:type="dxa"/>
          <w:right w:w="10" w:type="dxa"/>
        </w:tblCellMar>
      </w:tblPr>
      <w:tblGrid>
        <w:gridCol w:w="5508"/>
      </w:tblGrid>
      <w:tr w14:paraId="0C8C9823">
        <w:tblPrEx>
          <w:tblCellMar>
            <w:top w:w="0" w:type="dxa"/>
            <w:left w:w="10" w:type="dxa"/>
            <w:bottom w:w="0" w:type="dxa"/>
            <w:right w:w="10" w:type="dxa"/>
          </w:tblCellMar>
        </w:tblPrEx>
        <w:trPr>
          <w:trHeight w:val="2236" w:hRule="atLeast"/>
          <w:jc w:val="center"/>
        </w:trPr>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5AE503A">
            <w:pPr>
              <w:spacing w:before="0" w:after="0" w:line="480" w:lineRule="auto"/>
              <w:ind w:left="0" w:right="0" w:firstLine="0"/>
              <w:jc w:val="both"/>
              <w:rPr>
                <w:rFonts w:ascii="宋体" w:hAnsi="宋体" w:eastAsia="宋体" w:cs="宋体"/>
                <w:b/>
                <w:color w:val="000000" w:themeColor="text1"/>
                <w:spacing w:val="0"/>
                <w:position w:val="0"/>
                <w:sz w:val="24"/>
                <w:shd w:val="clear" w:fill="auto"/>
                <w14:textFill>
                  <w14:solidFill>
                    <w14:schemeClr w14:val="tx1"/>
                  </w14:solidFill>
                </w14:textFill>
              </w:rPr>
            </w:pPr>
          </w:p>
          <w:p w14:paraId="770AB4BB">
            <w:pPr>
              <w:spacing w:before="0" w:after="0" w:line="480" w:lineRule="auto"/>
              <w:ind w:left="0" w:right="0" w:firstLine="0"/>
              <w:jc w:val="both"/>
              <w:rPr>
                <w:rFonts w:ascii="宋体" w:hAnsi="宋体" w:eastAsia="宋体" w:cs="宋体"/>
                <w:b/>
                <w:color w:val="000000" w:themeColor="text1"/>
                <w:spacing w:val="0"/>
                <w:position w:val="0"/>
                <w:sz w:val="24"/>
                <w:shd w:val="clear" w:fill="auto"/>
                <w14:textFill>
                  <w14:solidFill>
                    <w14:schemeClr w14:val="tx1"/>
                  </w14:solidFill>
                </w14:textFill>
              </w:rPr>
            </w:pPr>
          </w:p>
          <w:p w14:paraId="5AF2BF24">
            <w:pPr>
              <w:spacing w:before="0" w:after="0" w:line="48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b/>
                <w:color w:val="000000" w:themeColor="text1"/>
                <w:spacing w:val="0"/>
                <w:position w:val="0"/>
                <w:sz w:val="24"/>
                <w:shd w:val="clear" w:fill="auto"/>
                <w14:textFill>
                  <w14:solidFill>
                    <w14:schemeClr w14:val="tx1"/>
                  </w14:solidFill>
                </w14:textFill>
              </w:rPr>
              <w:t>（※附：被委托人身份证复印件※）</w:t>
            </w:r>
          </w:p>
        </w:tc>
      </w:tr>
    </w:tbl>
    <w:p w14:paraId="444F4E46">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2B151676">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5CB7230C">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2BE33177">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20DA75DD">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投标人电子公章：                                       </w:t>
      </w:r>
    </w:p>
    <w:p w14:paraId="4920B989">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 年   月   日</w:t>
      </w:r>
    </w:p>
    <w:p w14:paraId="1EEE3A8F">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5BDB2741">
      <w:pPr>
        <w:spacing w:before="0" w:after="0" w:line="240" w:lineRule="auto"/>
        <w:ind w:left="0" w:right="0" w:firstLine="24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5D571466">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格式2-3</w:t>
      </w:r>
    </w:p>
    <w:p w14:paraId="293980E8">
      <w:pPr>
        <w:spacing w:before="0" w:after="0" w:line="240" w:lineRule="auto"/>
        <w:ind w:left="0" w:right="0" w:firstLine="24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供应商资格其他资料</w:t>
      </w:r>
    </w:p>
    <w:p w14:paraId="0CE6057F">
      <w:pPr>
        <w:spacing w:before="0" w:after="0" w:line="240" w:lineRule="auto"/>
        <w:ind w:left="0" w:right="0" w:firstLine="24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3E95BEF1">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6AB786DE">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02CCCADD">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4238324B">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格式3</w:t>
      </w:r>
    </w:p>
    <w:p w14:paraId="4E8A7212">
      <w:pPr>
        <w:spacing w:before="0" w:after="0" w:line="5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投标函</w:t>
      </w:r>
    </w:p>
    <w:p w14:paraId="76ACF259">
      <w:pPr>
        <w:widowControl w:val="0"/>
        <w:spacing w:before="0" w:after="0" w:line="360" w:lineRule="auto"/>
        <w:ind w:left="0" w:right="0" w:firstLine="0"/>
        <w:jc w:val="left"/>
        <w:rPr>
          <w:rFonts w:hint="eastAsia" w:ascii="宋体" w:hAnsi="宋体" w:eastAsia="宋体" w:cs="宋体"/>
          <w:color w:val="000000" w:themeColor="text1"/>
          <w:spacing w:val="0"/>
          <w:position w:val="0"/>
          <w:sz w:val="24"/>
          <w:shd w:val="clear" w:fill="FFFFFF"/>
          <w:lang w:val="en-US" w:eastAsia="zh-CN"/>
          <w14:textFill>
            <w14:solidFill>
              <w14:schemeClr w14:val="tx1"/>
            </w14:solidFill>
          </w14:textFill>
        </w:rPr>
      </w:pPr>
      <w:r>
        <w:rPr>
          <w:rFonts w:ascii="宋体" w:hAnsi="宋体" w:eastAsia="宋体" w:cs="宋体"/>
          <w:color w:val="000000" w:themeColor="text1"/>
          <w:spacing w:val="0"/>
          <w:position w:val="0"/>
          <w:sz w:val="24"/>
          <w:shd w:val="clear" w:fill="FFFFFF"/>
          <w14:textFill>
            <w14:solidFill>
              <w14:schemeClr w14:val="tx1"/>
            </w14:solidFill>
          </w14:textFill>
        </w:rPr>
        <w:t>致：周口市公共资源交易中心</w:t>
      </w:r>
      <w:r>
        <w:rPr>
          <w:rFonts w:hint="eastAsia" w:ascii="宋体" w:hAnsi="宋体" w:eastAsia="宋体" w:cs="宋体"/>
          <w:color w:val="000000" w:themeColor="text1"/>
          <w:spacing w:val="0"/>
          <w:position w:val="0"/>
          <w:sz w:val="24"/>
          <w:shd w:val="clear" w:fill="FFFFFF"/>
          <w:lang w:eastAsia="zh-CN"/>
          <w14:textFill>
            <w14:solidFill>
              <w14:schemeClr w14:val="tx1"/>
            </w14:solidFill>
          </w14:textFill>
        </w:rPr>
        <w:t>（</w:t>
      </w:r>
      <w:r>
        <w:rPr>
          <w:rFonts w:ascii="宋体" w:hAnsi="宋体" w:eastAsia="宋体" w:cs="宋体"/>
          <w:color w:val="000000" w:themeColor="text1"/>
          <w:spacing w:val="0"/>
          <w:position w:val="0"/>
          <w:sz w:val="24"/>
          <w:shd w:val="clear" w:fill="FFFFFF"/>
          <w14:textFill>
            <w14:solidFill>
              <w14:schemeClr w14:val="tx1"/>
            </w14:solidFill>
          </w14:textFill>
        </w:rPr>
        <w:t>政府采购中心</w:t>
      </w:r>
      <w:r>
        <w:rPr>
          <w:rFonts w:hint="eastAsia" w:ascii="宋体" w:hAnsi="宋体" w:eastAsia="宋体" w:cs="宋体"/>
          <w:color w:val="000000" w:themeColor="text1"/>
          <w:spacing w:val="0"/>
          <w:position w:val="0"/>
          <w:sz w:val="24"/>
          <w:shd w:val="clear" w:fill="FFFFFF"/>
          <w:lang w:val="en-US" w:eastAsia="zh-CN"/>
          <w14:textFill>
            <w14:solidFill>
              <w14:schemeClr w14:val="tx1"/>
            </w14:solidFill>
          </w14:textFill>
        </w:rPr>
        <w:t>)</w:t>
      </w:r>
    </w:p>
    <w:p w14:paraId="0BEFB28D">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0336747C">
      <w:pPr>
        <w:widowControl w:val="0"/>
        <w:spacing w:before="0" w:after="0" w:line="240" w:lineRule="auto"/>
        <w:ind w:left="0" w:right="0" w:firstLine="60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根据贵方</w:t>
      </w:r>
      <w:r>
        <w:rPr>
          <w:rFonts w:ascii="宋体" w:hAnsi="宋体" w:eastAsia="宋体" w:cs="宋体"/>
          <w:color w:val="000000" w:themeColor="text1"/>
          <w:spacing w:val="0"/>
          <w:position w:val="0"/>
          <w:sz w:val="24"/>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4"/>
          <w:shd w:val="clear" w:fill="auto"/>
          <w14:textFill>
            <w14:solidFill>
              <w14:schemeClr w14:val="tx1"/>
            </w14:solidFill>
          </w14:textFill>
        </w:rPr>
        <w:t>项目的竞争性磋商邀请（项目编号：</w:t>
      </w:r>
      <w:r>
        <w:rPr>
          <w:rFonts w:ascii="宋体" w:hAnsi="宋体" w:eastAsia="宋体" w:cs="宋体"/>
          <w:color w:val="000000" w:themeColor="text1"/>
          <w:spacing w:val="0"/>
          <w:position w:val="0"/>
          <w:sz w:val="24"/>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4"/>
          <w:shd w:val="clear" w:fill="auto"/>
          <w14:textFill>
            <w14:solidFill>
              <w14:schemeClr w14:val="tx1"/>
            </w14:solidFill>
          </w14:textFill>
        </w:rPr>
        <w:t>），委托代理人</w:t>
      </w:r>
      <w:r>
        <w:rPr>
          <w:rFonts w:ascii="宋体" w:hAnsi="宋体" w:eastAsia="宋体" w:cs="宋体"/>
          <w:color w:val="000000" w:themeColor="text1"/>
          <w:spacing w:val="0"/>
          <w:position w:val="0"/>
          <w:sz w:val="24"/>
          <w:u w:val="single"/>
          <w:shd w:val="clear" w:fill="auto"/>
          <w14:textFill>
            <w14:solidFill>
              <w14:schemeClr w14:val="tx1"/>
            </w14:solidFill>
          </w14:textFill>
        </w:rPr>
        <w:t xml:space="preserve">      (全名、职务)</w:t>
      </w:r>
      <w:r>
        <w:rPr>
          <w:rFonts w:ascii="宋体" w:hAnsi="宋体" w:eastAsia="宋体" w:cs="宋体"/>
          <w:color w:val="000000" w:themeColor="text1"/>
          <w:spacing w:val="0"/>
          <w:position w:val="0"/>
          <w:sz w:val="24"/>
          <w:shd w:val="clear" w:fill="auto"/>
          <w14:textFill>
            <w14:solidFill>
              <w14:schemeClr w14:val="tx1"/>
            </w14:solidFill>
          </w14:textFill>
        </w:rPr>
        <w:t>代表</w:t>
      </w:r>
      <w:r>
        <w:rPr>
          <w:rFonts w:ascii="宋体" w:hAnsi="宋体" w:eastAsia="宋体" w:cs="宋体"/>
          <w:color w:val="000000" w:themeColor="text1"/>
          <w:spacing w:val="0"/>
          <w:position w:val="0"/>
          <w:sz w:val="24"/>
          <w:u w:val="single"/>
          <w:shd w:val="clear" w:fill="auto"/>
          <w14:textFill>
            <w14:solidFill>
              <w14:schemeClr w14:val="tx1"/>
            </w14:solidFill>
          </w14:textFill>
        </w:rPr>
        <w:t xml:space="preserve">              </w:t>
      </w:r>
      <w:r>
        <w:rPr>
          <w:rFonts w:hint="eastAsia" w:ascii="宋体" w:hAnsi="宋体" w:eastAsia="宋体" w:cs="宋体"/>
          <w:color w:val="000000" w:themeColor="text1"/>
          <w:spacing w:val="0"/>
          <w:position w:val="0"/>
          <w:sz w:val="24"/>
          <w:u w:val="single"/>
          <w:shd w:val="clear" w:fill="auto"/>
          <w:lang w:eastAsia="zh-CN"/>
          <w14:textFill>
            <w14:solidFill>
              <w14:schemeClr w14:val="tx1"/>
            </w14:solidFill>
          </w14:textFill>
        </w:rPr>
        <w:t>（</w:t>
      </w:r>
      <w:r>
        <w:rPr>
          <w:rFonts w:ascii="宋体" w:hAnsi="宋体" w:eastAsia="宋体" w:cs="宋体"/>
          <w:color w:val="000000" w:themeColor="text1"/>
          <w:spacing w:val="0"/>
          <w:position w:val="0"/>
          <w:sz w:val="24"/>
          <w:u w:val="single"/>
          <w:shd w:val="clear" w:fill="auto"/>
          <w14:textFill>
            <w14:solidFill>
              <w14:schemeClr w14:val="tx1"/>
            </w14:solidFill>
          </w14:textFill>
        </w:rPr>
        <w:t>供应商名称、地址)</w:t>
      </w:r>
      <w:r>
        <w:rPr>
          <w:rFonts w:hint="eastAsia" w:ascii="宋体" w:hAnsi="宋体" w:eastAsia="宋体" w:cs="宋体"/>
          <w:color w:val="000000" w:themeColor="text1"/>
          <w:spacing w:val="0"/>
          <w:position w:val="0"/>
          <w:sz w:val="24"/>
          <w:u w:val="none"/>
          <w:shd w:val="clear" w:fill="auto"/>
          <w:lang w:val="en-US" w:eastAsia="zh-CN"/>
          <w14:textFill>
            <w14:solidFill>
              <w14:schemeClr w14:val="tx1"/>
            </w14:solidFill>
          </w14:textFill>
        </w:rPr>
        <w:t>签字并</w:t>
      </w:r>
      <w:r>
        <w:rPr>
          <w:rFonts w:ascii="宋体" w:hAnsi="宋体" w:eastAsia="宋体" w:cs="宋体"/>
          <w:color w:val="000000" w:themeColor="text1"/>
          <w:spacing w:val="0"/>
          <w:position w:val="0"/>
          <w:sz w:val="24"/>
          <w:shd w:val="clear" w:fill="auto"/>
          <w14:textFill>
            <w14:solidFill>
              <w14:schemeClr w14:val="tx1"/>
            </w14:solidFill>
          </w14:textFill>
        </w:rPr>
        <w:t>提交投标文件，报价为</w:t>
      </w:r>
      <w:r>
        <w:rPr>
          <w:rFonts w:ascii="宋体" w:hAnsi="宋体" w:eastAsia="宋体" w:cs="宋体"/>
          <w:color w:val="000000" w:themeColor="text1"/>
          <w:spacing w:val="0"/>
          <w:position w:val="0"/>
          <w:sz w:val="24"/>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4"/>
          <w:u w:val="none"/>
          <w:shd w:val="clear" w:fill="auto"/>
          <w14:textFill>
            <w14:solidFill>
              <w14:schemeClr w14:val="tx1"/>
            </w14:solidFill>
          </w14:textFill>
        </w:rPr>
        <w:t>元，</w:t>
      </w:r>
      <w:r>
        <w:rPr>
          <w:rFonts w:ascii="宋体" w:hAnsi="宋体" w:eastAsia="宋体" w:cs="宋体"/>
          <w:color w:val="000000" w:themeColor="text1"/>
          <w:spacing w:val="0"/>
          <w:position w:val="0"/>
          <w:sz w:val="24"/>
          <w:shd w:val="clear" w:fill="auto"/>
          <w14:textFill>
            <w14:solidFill>
              <w14:schemeClr w14:val="tx1"/>
            </w14:solidFill>
          </w14:textFill>
        </w:rPr>
        <w:t>并对之负法律责任。</w:t>
      </w:r>
    </w:p>
    <w:p w14:paraId="1123E258">
      <w:pPr>
        <w:spacing w:before="0" w:after="0" w:line="240" w:lineRule="auto"/>
        <w:ind w:left="0" w:right="0" w:firstLine="568"/>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据此函，宣布同意如下：</w:t>
      </w:r>
    </w:p>
    <w:p w14:paraId="02277B05">
      <w:pPr>
        <w:spacing w:before="0" w:after="0" w:line="24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(1)我们完全理解贵方不一定要接受最低报价，并同意本文件规定的</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免费质保期</w:t>
      </w:r>
      <w:r>
        <w:rPr>
          <w:rFonts w:ascii="宋体" w:hAnsi="宋体" w:eastAsia="宋体" w:cs="宋体"/>
          <w:color w:val="000000" w:themeColor="text1"/>
          <w:spacing w:val="0"/>
          <w:position w:val="0"/>
          <w:sz w:val="24"/>
          <w:shd w:val="clear" w:fill="auto"/>
          <w14:textFill>
            <w14:solidFill>
              <w14:schemeClr w14:val="tx1"/>
            </w14:solidFill>
          </w14:textFill>
        </w:rPr>
        <w:t>。</w:t>
      </w:r>
    </w:p>
    <w:p w14:paraId="759F09C1">
      <w:pPr>
        <w:spacing w:before="0" w:after="0" w:line="24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(2)我们已详细审核全部竞争性磋商文件，我们知道必须放弃提出含糊不清或误解的问题的权利。</w:t>
      </w:r>
    </w:p>
    <w:p w14:paraId="11CBB757">
      <w:pPr>
        <w:spacing w:before="0" w:after="0" w:line="24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(3)</w:t>
      </w:r>
      <w:r>
        <w:rPr>
          <w:rFonts w:ascii="宋体" w:hAnsi="宋体" w:eastAsia="宋体" w:cs="宋体"/>
          <w:color w:val="000000" w:themeColor="text1"/>
          <w:spacing w:val="0"/>
          <w:position w:val="0"/>
          <w:sz w:val="24"/>
          <w:shd w:val="clear" w:fill="auto"/>
          <w14:textFill>
            <w14:solidFill>
              <w14:schemeClr w14:val="tx1"/>
            </w14:solidFill>
          </w14:textFill>
        </w:rPr>
        <w:t>同意向贵方提供贵方可能另外要求的与其竞争性磋商有关的任何证据和资料。</w:t>
      </w:r>
    </w:p>
    <w:p w14:paraId="0893D41F">
      <w:pPr>
        <w:spacing w:before="0" w:after="0" w:line="24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(4)一旦我们成交，我们将严格履行合同责任和义务。</w:t>
      </w:r>
    </w:p>
    <w:p w14:paraId="6806AAB8">
      <w:pPr>
        <w:spacing w:before="0" w:after="0" w:line="24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(5)我们完全理解不向未成交人解释未成交理由的义务。</w:t>
      </w:r>
    </w:p>
    <w:p w14:paraId="603DBF42">
      <w:pPr>
        <w:spacing w:before="0" w:after="0" w:line="24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(6)与本次竞争性磋商有关的正式通讯地址为：</w:t>
      </w:r>
    </w:p>
    <w:p w14:paraId="756DF2D2">
      <w:pPr>
        <w:spacing w:before="0" w:after="0" w:line="24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地 址：                  邮 编：</w:t>
      </w:r>
    </w:p>
    <w:p w14:paraId="6C3154B6">
      <w:pPr>
        <w:spacing w:before="0" w:after="0" w:line="24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电 话：                  传 真：</w:t>
      </w:r>
    </w:p>
    <w:p w14:paraId="6C53E60D">
      <w:pPr>
        <w:spacing w:before="0" w:after="0" w:line="240" w:lineRule="auto"/>
        <w:ind w:left="0" w:right="0" w:firstLine="48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我们保证：</w:t>
      </w:r>
    </w:p>
    <w:p w14:paraId="0BC6C93D">
      <w:pPr>
        <w:spacing w:before="0" w:after="0" w:line="240" w:lineRule="auto"/>
        <w:ind w:left="0" w:right="0" w:firstLine="48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(1)不提供虚假材料谋取成交；</w:t>
      </w:r>
    </w:p>
    <w:p w14:paraId="22F01EDC">
      <w:pPr>
        <w:spacing w:before="0" w:after="0" w:line="240" w:lineRule="auto"/>
        <w:ind w:left="0" w:right="0" w:firstLine="48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(2)不以不正当手段抵毁、排挤其他供应商；</w:t>
      </w:r>
    </w:p>
    <w:p w14:paraId="252F0402">
      <w:pPr>
        <w:spacing w:before="0" w:after="0" w:line="240" w:lineRule="auto"/>
        <w:ind w:left="0" w:right="0" w:firstLine="48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(3)不与采购人和其它供应商恶意串通；</w:t>
      </w:r>
    </w:p>
    <w:p w14:paraId="79C8EA9A">
      <w:pPr>
        <w:spacing w:before="0" w:after="0" w:line="240" w:lineRule="auto"/>
        <w:ind w:left="0" w:right="0" w:firstLine="48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(4)不向采购人和采购代理机构提供不正当利益；</w:t>
      </w:r>
    </w:p>
    <w:p w14:paraId="54A4DE17">
      <w:pPr>
        <w:spacing w:before="0" w:after="0" w:line="240" w:lineRule="auto"/>
        <w:ind w:left="0" w:right="0" w:firstLine="48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(5)不拒绝有关部门监督检查或提供虚假情况。</w:t>
      </w:r>
    </w:p>
    <w:p w14:paraId="342E8F82">
      <w:pPr>
        <w:spacing w:before="0" w:after="0" w:line="560" w:lineRule="auto"/>
        <w:ind w:left="0" w:right="0" w:firstLine="72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 联系人：              联系电话：</w:t>
      </w:r>
    </w:p>
    <w:p w14:paraId="2DE24388">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2D205A56">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0073BE21">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663E02ED">
      <w:pPr>
        <w:spacing w:before="0" w:after="0" w:line="360" w:lineRule="auto"/>
        <w:ind w:left="0" w:right="0" w:firstLine="336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投标人电子公章：</w:t>
      </w:r>
    </w:p>
    <w:p w14:paraId="3A3CFA11">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      年   月   日</w:t>
      </w:r>
    </w:p>
    <w:p w14:paraId="6A9EF418">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41B8CA80">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2EB612A8">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5CDD5B28">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48E8C029">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36F35F76">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格式4</w:t>
      </w:r>
    </w:p>
    <w:p w14:paraId="111DCE5F">
      <w:pPr>
        <w:keepNext/>
        <w:keepLines/>
        <w:spacing w:before="260" w:after="260" w:line="416"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一．报价一览表</w:t>
      </w:r>
    </w:p>
    <w:tbl>
      <w:tblPr>
        <w:tblStyle w:val="16"/>
        <w:tblW w:w="0" w:type="auto"/>
        <w:jc w:val="center"/>
        <w:tblLayout w:type="autofit"/>
        <w:tblCellMar>
          <w:top w:w="0" w:type="dxa"/>
          <w:left w:w="10" w:type="dxa"/>
          <w:bottom w:w="0" w:type="dxa"/>
          <w:right w:w="10" w:type="dxa"/>
        </w:tblCellMar>
      </w:tblPr>
      <w:tblGrid>
        <w:gridCol w:w="2368"/>
        <w:gridCol w:w="6154"/>
      </w:tblGrid>
      <w:tr w14:paraId="65C4CA81">
        <w:tblPrEx>
          <w:tblCellMar>
            <w:top w:w="0" w:type="dxa"/>
            <w:left w:w="10" w:type="dxa"/>
            <w:bottom w:w="0" w:type="dxa"/>
            <w:right w:w="10" w:type="dxa"/>
          </w:tblCellMar>
        </w:tblPrEx>
        <w:trPr>
          <w:cantSplit/>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154552">
            <w:pPr>
              <w:widowControl w:val="0"/>
              <w:spacing w:before="0" w:after="0" w:line="36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B93CA0">
            <w:pPr>
              <w:spacing w:before="0" w:after="0" w:line="36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7D59B5F8">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F67F97">
            <w:pPr>
              <w:spacing w:before="0" w:after="0" w:line="36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7473F9">
            <w:pPr>
              <w:spacing w:before="0" w:after="0" w:line="360" w:lineRule="auto"/>
              <w:ind w:left="0" w:right="0" w:firstLine="0"/>
              <w:jc w:val="both"/>
              <w:rPr>
                <w:rFonts w:ascii="宋体" w:hAnsi="宋体" w:eastAsia="宋体" w:cs="宋体"/>
                <w:color w:val="000000" w:themeColor="text1"/>
                <w:spacing w:val="0"/>
                <w:position w:val="0"/>
                <w:sz w:val="22"/>
                <w:shd w:val="clear" w:fill="auto"/>
                <w14:textFill>
                  <w14:solidFill>
                    <w14:schemeClr w14:val="tx1"/>
                  </w14:solidFill>
                </w14:textFill>
              </w:rPr>
            </w:pPr>
          </w:p>
        </w:tc>
      </w:tr>
      <w:tr w14:paraId="7C57C063">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E0D32E">
            <w:pPr>
              <w:spacing w:before="0" w:after="0" w:line="36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最终投标报价（包：）</w:t>
            </w:r>
          </w:p>
          <w:p w14:paraId="36BC496F">
            <w:pPr>
              <w:spacing w:before="0" w:after="0" w:line="36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A3A936">
            <w:pPr>
              <w:spacing w:before="0" w:after="0" w:line="360" w:lineRule="auto"/>
              <w:ind w:left="0" w:right="-670" w:firstLine="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投标总价：       大写：           </w:t>
            </w:r>
          </w:p>
        </w:tc>
      </w:tr>
      <w:tr w14:paraId="2F92C408">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324AF5">
            <w:pPr>
              <w:spacing w:before="0" w:after="0" w:line="36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D42816">
            <w:pPr>
              <w:spacing w:before="0" w:after="0" w:line="360" w:lineRule="auto"/>
              <w:ind w:left="0" w:right="0" w:firstLine="0"/>
              <w:jc w:val="left"/>
              <w:rPr>
                <w:rFonts w:ascii="宋体" w:hAnsi="宋体" w:eastAsia="宋体" w:cs="宋体"/>
                <w:color w:val="000000" w:themeColor="text1"/>
                <w:spacing w:val="0"/>
                <w:position w:val="0"/>
                <w:sz w:val="22"/>
                <w:shd w:val="clear" w:fill="auto"/>
                <w14:textFill>
                  <w14:solidFill>
                    <w14:schemeClr w14:val="tx1"/>
                  </w14:solidFill>
                </w14:textFill>
              </w:rPr>
            </w:pPr>
          </w:p>
        </w:tc>
      </w:tr>
    </w:tbl>
    <w:p w14:paraId="3DC2E151">
      <w:pPr>
        <w:spacing w:before="100" w:after="100" w:line="360" w:lineRule="auto"/>
        <w:ind w:left="0" w:right="0" w:firstLine="492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投标人电子公章： </w:t>
      </w:r>
    </w:p>
    <w:p w14:paraId="454BA2E6">
      <w:pPr>
        <w:spacing w:before="0" w:after="0" w:line="360" w:lineRule="auto"/>
        <w:ind w:left="0" w:right="0" w:firstLine="0"/>
        <w:jc w:val="both"/>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备注：</w:t>
      </w:r>
    </w:p>
    <w:p w14:paraId="44FB63BC">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表中最终投标报价即为优惠后报价，并作为评审及定标依据。任何有选择或有条件的最终投标报价，或者表中某一包填写多个报价，均为无效报价。</w:t>
      </w:r>
    </w:p>
    <w:p w14:paraId="4CF9EE3E">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7BC61B8F">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552DBF6F">
      <w:pPr>
        <w:pStyle w:val="7"/>
        <w:rPr>
          <w:rFonts w:ascii="宋体" w:hAnsi="宋体" w:eastAsia="宋体" w:cs="宋体"/>
          <w:color w:val="000000" w:themeColor="text1"/>
          <w:spacing w:val="0"/>
          <w:position w:val="0"/>
          <w:sz w:val="24"/>
          <w:shd w:val="clear" w:fill="auto"/>
          <w14:textFill>
            <w14:solidFill>
              <w14:schemeClr w14:val="tx1"/>
            </w14:solidFill>
          </w14:textFill>
        </w:rPr>
      </w:pPr>
    </w:p>
    <w:p w14:paraId="25EE49CB">
      <w:pPr>
        <w:pStyle w:val="20"/>
        <w:rPr>
          <w:rFonts w:ascii="宋体" w:hAnsi="宋体" w:eastAsia="宋体" w:cs="宋体"/>
          <w:color w:val="000000" w:themeColor="text1"/>
          <w:spacing w:val="0"/>
          <w:position w:val="0"/>
          <w:sz w:val="24"/>
          <w:shd w:val="clear" w:fill="auto"/>
          <w14:textFill>
            <w14:solidFill>
              <w14:schemeClr w14:val="tx1"/>
            </w14:solidFill>
          </w14:textFill>
        </w:rPr>
      </w:pPr>
    </w:p>
    <w:p w14:paraId="7D1E411A">
      <w:pPr>
        <w:rPr>
          <w:rFonts w:ascii="宋体" w:hAnsi="宋体" w:eastAsia="宋体" w:cs="宋体"/>
          <w:color w:val="000000" w:themeColor="text1"/>
          <w:spacing w:val="0"/>
          <w:position w:val="0"/>
          <w:sz w:val="24"/>
          <w:shd w:val="clear" w:fill="auto"/>
          <w14:textFill>
            <w14:solidFill>
              <w14:schemeClr w14:val="tx1"/>
            </w14:solidFill>
          </w14:textFill>
        </w:rPr>
      </w:pPr>
    </w:p>
    <w:p w14:paraId="0EB681BD">
      <w:pPr>
        <w:pStyle w:val="7"/>
        <w:rPr>
          <w:rFonts w:ascii="宋体" w:hAnsi="宋体" w:eastAsia="宋体" w:cs="宋体"/>
          <w:color w:val="000000" w:themeColor="text1"/>
          <w:spacing w:val="0"/>
          <w:position w:val="0"/>
          <w:sz w:val="24"/>
          <w:shd w:val="clear" w:fill="auto"/>
          <w14:textFill>
            <w14:solidFill>
              <w14:schemeClr w14:val="tx1"/>
            </w14:solidFill>
          </w14:textFill>
        </w:rPr>
      </w:pPr>
    </w:p>
    <w:p w14:paraId="78B0F077">
      <w:pPr>
        <w:pStyle w:val="20"/>
        <w:rPr>
          <w:rFonts w:ascii="宋体" w:hAnsi="宋体" w:eastAsia="宋体" w:cs="宋体"/>
          <w:color w:val="000000" w:themeColor="text1"/>
          <w:spacing w:val="0"/>
          <w:position w:val="0"/>
          <w:sz w:val="24"/>
          <w:shd w:val="clear" w:fill="auto"/>
          <w14:textFill>
            <w14:solidFill>
              <w14:schemeClr w14:val="tx1"/>
            </w14:solidFill>
          </w14:textFill>
        </w:rPr>
      </w:pPr>
    </w:p>
    <w:p w14:paraId="7A1DA470">
      <w:pPr>
        <w:rPr>
          <w:rFonts w:ascii="宋体" w:hAnsi="宋体" w:eastAsia="宋体" w:cs="宋体"/>
          <w:color w:val="000000" w:themeColor="text1"/>
          <w:spacing w:val="0"/>
          <w:position w:val="0"/>
          <w:sz w:val="24"/>
          <w:shd w:val="clear" w:fill="auto"/>
          <w14:textFill>
            <w14:solidFill>
              <w14:schemeClr w14:val="tx1"/>
            </w14:solidFill>
          </w14:textFill>
        </w:rPr>
      </w:pPr>
    </w:p>
    <w:p w14:paraId="073D4D68">
      <w:pPr>
        <w:pStyle w:val="7"/>
        <w:rPr>
          <w:rFonts w:ascii="宋体" w:hAnsi="宋体" w:eastAsia="宋体" w:cs="宋体"/>
          <w:color w:val="000000" w:themeColor="text1"/>
          <w:spacing w:val="0"/>
          <w:position w:val="0"/>
          <w:sz w:val="24"/>
          <w:shd w:val="clear" w:fill="auto"/>
          <w14:textFill>
            <w14:solidFill>
              <w14:schemeClr w14:val="tx1"/>
            </w14:solidFill>
          </w14:textFill>
        </w:rPr>
      </w:pPr>
    </w:p>
    <w:p w14:paraId="016D75D3">
      <w:pPr>
        <w:pStyle w:val="20"/>
        <w:rPr>
          <w:rFonts w:ascii="宋体" w:hAnsi="宋体" w:eastAsia="宋体" w:cs="宋体"/>
          <w:color w:val="000000" w:themeColor="text1"/>
          <w:spacing w:val="0"/>
          <w:position w:val="0"/>
          <w:sz w:val="24"/>
          <w:shd w:val="clear" w:fill="auto"/>
          <w14:textFill>
            <w14:solidFill>
              <w14:schemeClr w14:val="tx1"/>
            </w14:solidFill>
          </w14:textFill>
        </w:rPr>
      </w:pPr>
    </w:p>
    <w:p w14:paraId="143FD2BF">
      <w:pPr>
        <w:rPr>
          <w:rFonts w:ascii="宋体" w:hAnsi="宋体" w:eastAsia="宋体" w:cs="宋体"/>
          <w:color w:val="000000" w:themeColor="text1"/>
          <w:spacing w:val="0"/>
          <w:position w:val="0"/>
          <w:sz w:val="24"/>
          <w:shd w:val="clear" w:fill="auto"/>
          <w14:textFill>
            <w14:solidFill>
              <w14:schemeClr w14:val="tx1"/>
            </w14:solidFill>
          </w14:textFill>
        </w:rPr>
      </w:pPr>
    </w:p>
    <w:p w14:paraId="5BA188EA">
      <w:pPr>
        <w:pStyle w:val="7"/>
        <w:rPr>
          <w:rFonts w:ascii="宋体" w:hAnsi="宋体" w:eastAsia="宋体" w:cs="宋体"/>
          <w:color w:val="000000" w:themeColor="text1"/>
          <w:spacing w:val="0"/>
          <w:position w:val="0"/>
          <w:sz w:val="24"/>
          <w:shd w:val="clear" w:fill="auto"/>
          <w14:textFill>
            <w14:solidFill>
              <w14:schemeClr w14:val="tx1"/>
            </w14:solidFill>
          </w14:textFill>
        </w:rPr>
      </w:pPr>
    </w:p>
    <w:p w14:paraId="39B50918">
      <w:pPr>
        <w:pStyle w:val="20"/>
        <w:rPr>
          <w:rFonts w:ascii="宋体" w:hAnsi="宋体" w:eastAsia="宋体" w:cs="宋体"/>
          <w:color w:val="000000" w:themeColor="text1"/>
          <w:spacing w:val="0"/>
          <w:position w:val="0"/>
          <w:sz w:val="24"/>
          <w:shd w:val="clear" w:fill="auto"/>
          <w14:textFill>
            <w14:solidFill>
              <w14:schemeClr w14:val="tx1"/>
            </w14:solidFill>
          </w14:textFill>
        </w:rPr>
      </w:pPr>
    </w:p>
    <w:p w14:paraId="1AAA7B82">
      <w:pPr>
        <w:rPr>
          <w:rFonts w:ascii="宋体" w:hAnsi="宋体" w:eastAsia="宋体" w:cs="宋体"/>
          <w:color w:val="000000" w:themeColor="text1"/>
          <w:spacing w:val="0"/>
          <w:position w:val="0"/>
          <w:sz w:val="24"/>
          <w:shd w:val="clear" w:fill="auto"/>
          <w14:textFill>
            <w14:solidFill>
              <w14:schemeClr w14:val="tx1"/>
            </w14:solidFill>
          </w14:textFill>
        </w:rPr>
      </w:pPr>
    </w:p>
    <w:p w14:paraId="40524704">
      <w:pPr>
        <w:pStyle w:val="7"/>
        <w:rPr>
          <w:rFonts w:ascii="宋体" w:hAnsi="宋体" w:eastAsia="宋体" w:cs="宋体"/>
          <w:color w:val="000000" w:themeColor="text1"/>
          <w:spacing w:val="0"/>
          <w:position w:val="0"/>
          <w:sz w:val="24"/>
          <w:shd w:val="clear" w:fill="auto"/>
          <w14:textFill>
            <w14:solidFill>
              <w14:schemeClr w14:val="tx1"/>
            </w14:solidFill>
          </w14:textFill>
        </w:rPr>
      </w:pPr>
    </w:p>
    <w:p w14:paraId="4CAD93D9">
      <w:pPr>
        <w:pStyle w:val="20"/>
        <w:rPr>
          <w:rFonts w:ascii="宋体" w:hAnsi="宋体" w:eastAsia="宋体" w:cs="宋体"/>
          <w:color w:val="000000" w:themeColor="text1"/>
          <w:spacing w:val="0"/>
          <w:position w:val="0"/>
          <w:sz w:val="24"/>
          <w:shd w:val="clear" w:fill="auto"/>
          <w14:textFill>
            <w14:solidFill>
              <w14:schemeClr w14:val="tx1"/>
            </w14:solidFill>
          </w14:textFill>
        </w:rPr>
      </w:pPr>
    </w:p>
    <w:p w14:paraId="2704FA8E">
      <w:pPr>
        <w:rPr>
          <w:rFonts w:ascii="宋体" w:hAnsi="宋体" w:eastAsia="宋体" w:cs="宋体"/>
          <w:color w:val="000000" w:themeColor="text1"/>
          <w:spacing w:val="0"/>
          <w:position w:val="0"/>
          <w:sz w:val="24"/>
          <w:shd w:val="clear" w:fill="auto"/>
          <w14:textFill>
            <w14:solidFill>
              <w14:schemeClr w14:val="tx1"/>
            </w14:solidFill>
          </w14:textFill>
        </w:rPr>
      </w:pPr>
    </w:p>
    <w:p w14:paraId="4C31B42D">
      <w:pPr>
        <w:pStyle w:val="7"/>
        <w:rPr>
          <w:rFonts w:ascii="宋体" w:hAnsi="宋体" w:eastAsia="宋体" w:cs="宋体"/>
          <w:color w:val="000000" w:themeColor="text1"/>
          <w:spacing w:val="0"/>
          <w:position w:val="0"/>
          <w:sz w:val="24"/>
          <w:shd w:val="clear" w:fill="auto"/>
          <w14:textFill>
            <w14:solidFill>
              <w14:schemeClr w14:val="tx1"/>
            </w14:solidFill>
          </w14:textFill>
        </w:rPr>
      </w:pPr>
    </w:p>
    <w:p w14:paraId="4F5C68AC">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558C3D8A">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387559D1">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格式5</w:t>
      </w:r>
    </w:p>
    <w:p w14:paraId="712EC153">
      <w:pPr>
        <w:keepNext/>
        <w:keepLines/>
        <w:spacing w:before="260" w:after="260" w:line="416"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投标分项报价表</w:t>
      </w:r>
    </w:p>
    <w:p w14:paraId="77353FC1">
      <w:pPr>
        <w:spacing w:before="0" w:after="0" w:line="240" w:lineRule="auto"/>
        <w:ind w:left="0" w:right="0" w:firstLine="0"/>
        <w:jc w:val="cente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p>
    <w:p w14:paraId="4C03AE26">
      <w:pPr>
        <w:spacing w:before="0" w:after="0" w:line="240" w:lineRule="auto"/>
        <w:ind w:left="0" w:right="0" w:firstLine="0"/>
        <w:jc w:val="both"/>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供应商名称：</w:t>
      </w:r>
    </w:p>
    <w:p w14:paraId="086B13FF">
      <w:pPr>
        <w:spacing w:before="0" w:after="0" w:line="240" w:lineRule="auto"/>
        <w:ind w:left="0" w:right="0" w:firstLine="0"/>
        <w:jc w:val="cente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单位：元</w:t>
      </w:r>
    </w:p>
    <w:tbl>
      <w:tblPr>
        <w:tblStyle w:val="16"/>
        <w:tblW w:w="0" w:type="auto"/>
        <w:tblInd w:w="0" w:type="dxa"/>
        <w:tblLayout w:type="autofit"/>
        <w:tblCellMar>
          <w:top w:w="0" w:type="dxa"/>
          <w:left w:w="10" w:type="dxa"/>
          <w:bottom w:w="0" w:type="dxa"/>
          <w:right w:w="10" w:type="dxa"/>
        </w:tblCellMar>
      </w:tblPr>
      <w:tblGrid>
        <w:gridCol w:w="806"/>
        <w:gridCol w:w="4612"/>
        <w:gridCol w:w="1034"/>
        <w:gridCol w:w="1034"/>
        <w:gridCol w:w="1036"/>
      </w:tblGrid>
      <w:tr w14:paraId="48900C55">
        <w:tblPrEx>
          <w:tblCellMar>
            <w:top w:w="0" w:type="dxa"/>
            <w:left w:w="10" w:type="dxa"/>
            <w:bottom w:w="0" w:type="dxa"/>
            <w:right w:w="10" w:type="dxa"/>
          </w:tblCellMar>
        </w:tblPrEx>
        <w:trPr>
          <w:trHeight w:val="0" w:hRule="atLeast"/>
        </w:trPr>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3DC10592">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7DCBA440">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5EA073DE">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763B528">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C1E545">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小计</w:t>
            </w:r>
          </w:p>
        </w:tc>
      </w:tr>
      <w:tr w14:paraId="4C0EEFCD">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5F0D75">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690AB657">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169FA609">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5F484226">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C4993F">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6FD77D80">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51B83">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4AC2412E">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107DB11F">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718CF83D">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7561B6">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4348DC76">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F06BD7">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2283AA4A">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58CCCCD5">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58C4A55">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D8A8C0">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45C0A690">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7EA118">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249C815A">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7C6C2E72">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3B4CAD03">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B7C7B9">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3E9C861F">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E5EC7B">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B948AF0">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4C5989">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78C88B4D">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14:paraId="44674866">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56266553">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8D4333">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0613E214">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6F3B2DF4">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71362D8B">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4AB131">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67BC5883">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0A7B26">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3DB3F0D4">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568D07D3">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6AFA3F4B">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9A74A4">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46481252">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11B2CC">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33B29DAC">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58E59B98">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6A34913C">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B5312D">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085D2F03">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4A61C8">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1BB1499F">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r>
              <w:rPr>
                <w:rFonts w:hint="eastAsia" w:ascii="宋体" w:hAnsi="宋体" w:eastAsia="宋体" w:cs="宋体"/>
                <w:color w:val="000000" w:themeColor="text1"/>
                <w:spacing w:val="0"/>
                <w:position w:val="0"/>
                <w:sz w:val="22"/>
                <w:shd w:val="clear" w:fill="auto"/>
                <w14:textFill>
                  <w14:solidFill>
                    <w14:schemeClr w14:val="tx1"/>
                  </w14:solidFill>
                </w14:textFill>
              </w:rPr>
              <w:t>其他费用</w:t>
            </w: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3D5C40D6">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CCB3E4B">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58B9E9">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32BA7577">
        <w:tblPrEx>
          <w:tblCellMar>
            <w:top w:w="0" w:type="dxa"/>
            <w:left w:w="10" w:type="dxa"/>
            <w:bottom w:w="0" w:type="dxa"/>
            <w:right w:w="10" w:type="dxa"/>
          </w:tblCellMar>
        </w:tblPrEx>
        <w:trPr>
          <w:trHeight w:val="0" w:hRule="atLeast"/>
        </w:trPr>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0BBBFB">
            <w:pPr>
              <w:spacing w:before="0" w:after="0" w:line="240" w:lineRule="auto"/>
              <w:ind w:left="0" w:right="0" w:firstLine="0"/>
              <w:jc w:val="center"/>
              <w:rPr>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总价（人民币大写）：￥</w:t>
            </w:r>
            <w: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t xml:space="preserve">     </w:t>
            </w:r>
            <w:r>
              <w:rPr>
                <w:rFonts w:ascii="宋体" w:hAnsi="宋体" w:eastAsia="宋体" w:cs="宋体"/>
                <w:color w:val="000000" w:themeColor="text1"/>
                <w:spacing w:val="0"/>
                <w:position w:val="0"/>
                <w:sz w:val="24"/>
                <w:shd w:val="clear" w:fill="auto"/>
                <w14:textFill>
                  <w14:solidFill>
                    <w14:schemeClr w14:val="tx1"/>
                  </w14:solidFill>
                </w14:textFill>
              </w:rPr>
              <w:t>元</w:t>
            </w:r>
          </w:p>
        </w:tc>
      </w:tr>
    </w:tbl>
    <w:p w14:paraId="4C54A13A">
      <w:pPr>
        <w:spacing w:before="0" w:after="0" w:line="240" w:lineRule="auto"/>
        <w:ind w:left="0" w:right="0" w:firstLine="0"/>
        <w:jc w:val="cente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p>
    <w:p w14:paraId="3AAD71EC">
      <w:pPr>
        <w:spacing w:before="0" w:after="0" w:line="240" w:lineRule="auto"/>
        <w:ind w:left="0" w:right="0" w:firstLine="0"/>
        <w:jc w:val="cente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p>
    <w:p w14:paraId="7CAE93F2">
      <w:pPr>
        <w:spacing w:before="0" w:after="0" w:line="24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法人和</w:t>
      </w:r>
      <w:r>
        <w:rPr>
          <w:rFonts w:ascii="宋体" w:hAnsi="宋体" w:eastAsia="宋体" w:cs="宋体"/>
          <w:color w:val="000000" w:themeColor="text1"/>
          <w:spacing w:val="0"/>
          <w:position w:val="0"/>
          <w:sz w:val="24"/>
          <w:shd w:val="clear" w:fill="auto"/>
          <w14:textFill>
            <w14:solidFill>
              <w14:schemeClr w14:val="tx1"/>
            </w14:solidFill>
          </w14:textFill>
        </w:rPr>
        <w:t>供应商代表签</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章</w:t>
      </w:r>
      <w:r>
        <w:rPr>
          <w:rFonts w:ascii="宋体" w:hAnsi="宋体" w:eastAsia="宋体" w:cs="宋体"/>
          <w:color w:val="000000" w:themeColor="text1"/>
          <w:spacing w:val="0"/>
          <w:position w:val="0"/>
          <w:sz w:val="24"/>
          <w:shd w:val="clear" w:fill="auto"/>
          <w14:textFill>
            <w14:solidFill>
              <w14:schemeClr w14:val="tx1"/>
            </w14:solidFill>
          </w14:textFill>
        </w:rPr>
        <w:t>：</w:t>
      </w:r>
    </w:p>
    <w:p w14:paraId="5543D7DC">
      <w:pPr>
        <w:spacing w:before="0" w:after="0" w:line="240" w:lineRule="auto"/>
        <w:ind w:left="0" w:right="0" w:firstLine="0"/>
        <w:jc w:val="center"/>
        <w:rPr>
          <w:rFonts w:ascii="Times New Roman" w:hAnsi="Times New Roman" w:eastAsia="Times New Roman" w:cs="Times New Roman"/>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日期：</w:t>
      </w:r>
    </w:p>
    <w:p w14:paraId="3B589734">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27D6792A">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7BE198D2">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0005C9AE">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04D218B7">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169D2F38">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08C7BACE">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67152CFD">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70C57A7F">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00BFFE55">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3BFE87EC">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72E7BF56">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18BA9771">
      <w:pPr>
        <w:spacing w:before="0" w:after="0" w:line="240" w:lineRule="auto"/>
        <w:ind w:left="0" w:right="0" w:firstLine="21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587F3450">
      <w:pPr>
        <w:pStyle w:val="7"/>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21CE05DC">
      <w:pPr>
        <w:pStyle w:val="20"/>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1FBB7C53">
      <w:pPr>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49DC0A55">
      <w:pPr>
        <w:pStyle w:val="7"/>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50BC3ACA">
      <w:pPr>
        <w:pStyle w:val="20"/>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16AE7CB4">
      <w:pPr>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p w14:paraId="20182F00">
      <w:pPr>
        <w:spacing w:before="0" w:after="0" w:line="36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格式6                     </w:t>
      </w:r>
      <w:r>
        <w:rPr>
          <w:rFonts w:ascii="宋体" w:hAnsi="宋体" w:eastAsia="宋体" w:cs="宋体"/>
          <w:b/>
          <w:color w:val="000000" w:themeColor="text1"/>
          <w:spacing w:val="0"/>
          <w:position w:val="0"/>
          <w:sz w:val="24"/>
          <w:shd w:val="clear" w:fill="auto"/>
          <w14:textFill>
            <w14:solidFill>
              <w14:schemeClr w14:val="tx1"/>
            </w14:solidFill>
          </w14:textFill>
        </w:rPr>
        <w:t>技术参数响应表</w:t>
      </w:r>
    </w:p>
    <w:p w14:paraId="203E7329">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4728E005">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tbl>
      <w:tblPr>
        <w:tblStyle w:val="16"/>
        <w:tblW w:w="0" w:type="auto"/>
        <w:tblInd w:w="0" w:type="dxa"/>
        <w:tblLayout w:type="autofit"/>
        <w:tblCellMar>
          <w:top w:w="0" w:type="dxa"/>
          <w:left w:w="10" w:type="dxa"/>
          <w:bottom w:w="0" w:type="dxa"/>
          <w:right w:w="10" w:type="dxa"/>
        </w:tblCellMar>
      </w:tblPr>
      <w:tblGrid>
        <w:gridCol w:w="702"/>
        <w:gridCol w:w="701"/>
        <w:gridCol w:w="3240"/>
        <w:gridCol w:w="2616"/>
        <w:gridCol w:w="1263"/>
      </w:tblGrid>
      <w:tr w14:paraId="25807CC4">
        <w:tblPrEx>
          <w:tblCellMar>
            <w:top w:w="0" w:type="dxa"/>
            <w:left w:w="10" w:type="dxa"/>
            <w:bottom w:w="0" w:type="dxa"/>
            <w:right w:w="10" w:type="dxa"/>
          </w:tblCellMar>
        </w:tblPrEx>
        <w:trPr>
          <w:trHeight w:val="0" w:hRule="atLeast"/>
        </w:trPr>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B8DC3E">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92CA2C">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按投标人所投内容填写</w:t>
            </w:r>
          </w:p>
        </w:tc>
      </w:tr>
      <w:tr w14:paraId="0CD33F0D">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C5E6DB">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6606F7">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7EBA4B">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F8FD8C">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08104C">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偏离说明</w:t>
            </w:r>
          </w:p>
        </w:tc>
      </w:tr>
      <w:tr w14:paraId="18866A04">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BB2D36">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62675D">
            <w:pPr>
              <w:widowControl w:val="0"/>
              <w:spacing w:before="0" w:after="0" w:line="240" w:lineRule="auto"/>
              <w:ind w:left="0" w:right="0" w:firstLine="0"/>
              <w:jc w:val="left"/>
              <w:rPr>
                <w:rFonts w:ascii="宋体" w:hAnsi="宋体" w:eastAsia="宋体" w:cs="宋体"/>
                <w:color w:val="000000" w:themeColor="text1"/>
                <w:spacing w:val="0"/>
                <w:position w:val="0"/>
                <w:sz w:val="22"/>
                <w:shd w:val="clear" w:fill="auto"/>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2A368BC">
            <w:pPr>
              <w:spacing w:before="0" w:after="0" w:line="240" w:lineRule="auto"/>
              <w:ind w:left="0" w:right="0" w:firstLine="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E55D02A">
            <w:pPr>
              <w:widowControl w:val="0"/>
              <w:spacing w:before="0" w:after="0" w:line="240" w:lineRule="auto"/>
              <w:ind w:left="0" w:right="0" w:firstLine="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926559">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6E7B0C1E">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A8EEDE">
            <w:pPr>
              <w:spacing w:before="0" w:after="0" w:line="240" w:lineRule="auto"/>
              <w:ind w:left="0" w:right="0" w:firstLine="0"/>
              <w:jc w:val="center"/>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A3CAAA">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2C2FEC">
            <w:pPr>
              <w:spacing w:before="0" w:after="0" w:line="240" w:lineRule="auto"/>
              <w:ind w:left="240" w:right="0" w:hanging="240"/>
              <w:jc w:val="left"/>
              <w:rPr>
                <w:rFonts w:ascii="宋体" w:hAnsi="宋体" w:eastAsia="宋体" w:cs="宋体"/>
                <w:color w:val="000000" w:themeColor="text1"/>
                <w:spacing w:val="0"/>
                <w:position w:val="0"/>
                <w:sz w:val="22"/>
                <w:shd w:val="clear" w:fill="auto"/>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893BCD">
            <w:pPr>
              <w:spacing w:before="0" w:after="0" w:line="240" w:lineRule="auto"/>
              <w:ind w:left="240" w:right="0" w:hanging="240"/>
              <w:jc w:val="left"/>
              <w:rPr>
                <w:rFonts w:ascii="宋体" w:hAnsi="宋体" w:eastAsia="宋体" w:cs="宋体"/>
                <w:color w:val="000000" w:themeColor="text1"/>
                <w:spacing w:val="0"/>
                <w:position w:val="0"/>
                <w:sz w:val="22"/>
                <w:shd w:val="clear" w:fill="auto"/>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EF6A36">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403CF73D">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900638">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2F8FDD">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67E987">
            <w:pPr>
              <w:spacing w:before="0" w:after="0" w:line="240" w:lineRule="auto"/>
              <w:ind w:left="240" w:right="0" w:hanging="240"/>
              <w:jc w:val="left"/>
              <w:rPr>
                <w:rFonts w:ascii="宋体" w:hAnsi="宋体" w:eastAsia="宋体" w:cs="宋体"/>
                <w:color w:val="000000" w:themeColor="text1"/>
                <w:spacing w:val="0"/>
                <w:position w:val="0"/>
                <w:sz w:val="22"/>
                <w:shd w:val="clear" w:fill="auto"/>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C66954">
            <w:pPr>
              <w:spacing w:before="0" w:after="0" w:line="240" w:lineRule="auto"/>
              <w:ind w:left="240" w:right="0" w:hanging="240"/>
              <w:jc w:val="left"/>
              <w:rPr>
                <w:rFonts w:ascii="宋体" w:hAnsi="宋体" w:eastAsia="宋体" w:cs="宋体"/>
                <w:color w:val="000000" w:themeColor="text1"/>
                <w:spacing w:val="0"/>
                <w:position w:val="0"/>
                <w:sz w:val="22"/>
                <w:shd w:val="clear" w:fill="auto"/>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DAB735">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1F53B024">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6999BC">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A9B128">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1B0662">
            <w:pPr>
              <w:spacing w:before="0" w:after="0" w:line="240" w:lineRule="auto"/>
              <w:ind w:left="240" w:right="0" w:hanging="240"/>
              <w:jc w:val="left"/>
              <w:rPr>
                <w:rFonts w:ascii="宋体" w:hAnsi="宋体" w:eastAsia="宋体" w:cs="宋体"/>
                <w:color w:val="000000" w:themeColor="text1"/>
                <w:spacing w:val="0"/>
                <w:position w:val="0"/>
                <w:sz w:val="22"/>
                <w:shd w:val="clear" w:fill="auto"/>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8E844">
            <w:pPr>
              <w:spacing w:before="0" w:after="0" w:line="240" w:lineRule="auto"/>
              <w:ind w:left="240" w:right="0" w:hanging="240"/>
              <w:jc w:val="left"/>
              <w:rPr>
                <w:rFonts w:ascii="宋体" w:hAnsi="宋体" w:eastAsia="宋体" w:cs="宋体"/>
                <w:color w:val="000000" w:themeColor="text1"/>
                <w:spacing w:val="0"/>
                <w:position w:val="0"/>
                <w:sz w:val="22"/>
                <w:shd w:val="clear" w:fill="auto"/>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A7FC87">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0D4A16AA">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A3F35E">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360222">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3C2029">
            <w:pPr>
              <w:spacing w:before="0" w:after="0" w:line="240" w:lineRule="auto"/>
              <w:ind w:left="240" w:right="0" w:hanging="240"/>
              <w:jc w:val="left"/>
              <w:rPr>
                <w:rFonts w:ascii="宋体" w:hAnsi="宋体" w:eastAsia="宋体" w:cs="宋体"/>
                <w:color w:val="000000" w:themeColor="text1"/>
                <w:spacing w:val="0"/>
                <w:position w:val="0"/>
                <w:sz w:val="22"/>
                <w:shd w:val="clear" w:fill="auto"/>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C7DA5E">
            <w:pPr>
              <w:spacing w:before="0" w:after="0" w:line="240" w:lineRule="auto"/>
              <w:ind w:left="240" w:right="0" w:hanging="240"/>
              <w:jc w:val="left"/>
              <w:rPr>
                <w:rFonts w:ascii="宋体" w:hAnsi="宋体" w:eastAsia="宋体" w:cs="宋体"/>
                <w:color w:val="000000" w:themeColor="text1"/>
                <w:spacing w:val="0"/>
                <w:position w:val="0"/>
                <w:sz w:val="22"/>
                <w:shd w:val="clear" w:fill="auto"/>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EDDFDD">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r w14:paraId="756C62D0">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BEE54B">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B81DEB">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549FDB">
            <w:pPr>
              <w:spacing w:before="0" w:after="0" w:line="240" w:lineRule="auto"/>
              <w:ind w:left="240" w:right="0" w:hanging="240"/>
              <w:jc w:val="left"/>
              <w:rPr>
                <w:rFonts w:ascii="宋体" w:hAnsi="宋体" w:eastAsia="宋体" w:cs="宋体"/>
                <w:color w:val="000000" w:themeColor="text1"/>
                <w:spacing w:val="0"/>
                <w:position w:val="0"/>
                <w:sz w:val="22"/>
                <w:shd w:val="clear" w:fill="auto"/>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066068">
            <w:pPr>
              <w:spacing w:before="0" w:after="0" w:line="240" w:lineRule="auto"/>
              <w:ind w:left="240" w:right="0" w:hanging="240"/>
              <w:jc w:val="left"/>
              <w:rPr>
                <w:rFonts w:ascii="宋体" w:hAnsi="宋体" w:eastAsia="宋体" w:cs="宋体"/>
                <w:color w:val="000000" w:themeColor="text1"/>
                <w:spacing w:val="0"/>
                <w:position w:val="0"/>
                <w:sz w:val="22"/>
                <w:shd w:val="clear" w:fill="auto"/>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1890C5">
            <w:pPr>
              <w:spacing w:before="0" w:after="0" w:line="240" w:lineRule="auto"/>
              <w:ind w:left="0" w:right="0" w:firstLine="0"/>
              <w:jc w:val="center"/>
              <w:rPr>
                <w:rFonts w:ascii="宋体" w:hAnsi="宋体" w:eastAsia="宋体" w:cs="宋体"/>
                <w:color w:val="000000" w:themeColor="text1"/>
                <w:spacing w:val="0"/>
                <w:position w:val="0"/>
                <w:sz w:val="22"/>
                <w:shd w:val="clear" w:fill="auto"/>
                <w14:textFill>
                  <w14:solidFill>
                    <w14:schemeClr w14:val="tx1"/>
                  </w14:solidFill>
                </w14:textFill>
              </w:rPr>
            </w:pPr>
          </w:p>
        </w:tc>
      </w:tr>
    </w:tbl>
    <w:p w14:paraId="22A6EA9F">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73541E52">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(可根据需求自行更改)</w:t>
      </w:r>
    </w:p>
    <w:p w14:paraId="11D68302">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5575422B">
      <w:pPr>
        <w:spacing w:before="0" w:after="0" w:line="360" w:lineRule="auto"/>
        <w:ind w:left="5250" w:right="0" w:firstLine="24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投标人电子公章：</w:t>
      </w:r>
    </w:p>
    <w:p w14:paraId="39B92D95">
      <w:pPr>
        <w:spacing w:before="0" w:after="0" w:line="360" w:lineRule="auto"/>
        <w:ind w:left="0" w:right="0" w:firstLine="0"/>
        <w:jc w:val="right"/>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  年  月  日</w:t>
      </w:r>
    </w:p>
    <w:p w14:paraId="0EACE399">
      <w:pPr>
        <w:spacing w:before="0" w:after="0" w:line="360" w:lineRule="auto"/>
        <w:ind w:left="0" w:right="0" w:firstLine="0"/>
        <w:jc w:val="both"/>
        <w:rPr>
          <w:rFonts w:ascii="宋体" w:hAnsi="宋体" w:eastAsia="宋体" w:cs="宋体"/>
          <w:b/>
          <w:color w:val="000000" w:themeColor="text1"/>
          <w:spacing w:val="0"/>
          <w:position w:val="0"/>
          <w:sz w:val="24"/>
          <w:shd w:val="clear" w:fill="auto"/>
          <w14:textFill>
            <w14:solidFill>
              <w14:schemeClr w14:val="tx1"/>
            </w14:solidFill>
          </w14:textFill>
        </w:rPr>
      </w:pPr>
    </w:p>
    <w:p w14:paraId="7B295A80">
      <w:pPr>
        <w:spacing w:before="0" w:after="0" w:line="360" w:lineRule="auto"/>
        <w:ind w:left="0" w:right="0" w:firstLine="0"/>
        <w:jc w:val="both"/>
        <w:rPr>
          <w:rFonts w:ascii="宋体" w:hAnsi="宋体" w:eastAsia="宋体" w:cs="宋体"/>
          <w:b/>
          <w:color w:val="000000" w:themeColor="text1"/>
          <w:spacing w:val="0"/>
          <w:position w:val="0"/>
          <w:sz w:val="24"/>
          <w:shd w:val="clear" w:fill="auto"/>
          <w14:textFill>
            <w14:solidFill>
              <w14:schemeClr w14:val="tx1"/>
            </w14:solidFill>
          </w14:textFill>
        </w:rPr>
      </w:pPr>
    </w:p>
    <w:p w14:paraId="276AD548">
      <w:pPr>
        <w:spacing w:before="0" w:after="0" w:line="360" w:lineRule="auto"/>
        <w:ind w:left="0" w:right="0" w:firstLine="0"/>
        <w:jc w:val="both"/>
        <w:rPr>
          <w:rFonts w:ascii="宋体" w:hAnsi="宋体" w:eastAsia="宋体" w:cs="宋体"/>
          <w:b/>
          <w:color w:val="000000" w:themeColor="text1"/>
          <w:spacing w:val="0"/>
          <w:position w:val="0"/>
          <w:sz w:val="24"/>
          <w:shd w:val="clear" w:fill="auto"/>
          <w14:textFill>
            <w14:solidFill>
              <w14:schemeClr w14:val="tx1"/>
            </w14:solidFill>
          </w14:textFill>
        </w:rPr>
      </w:pPr>
    </w:p>
    <w:p w14:paraId="402DDF57">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5F668011">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5BF4646F">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BBE4876">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6D74028">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78AE06D3">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5177313F">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B3FC41D">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21347900">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6EB1FEE5">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7A5977E7">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670BE8B2">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78BAE0C6">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980C6DA">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77A15FAD">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624EB5C2">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格式7</w:t>
      </w:r>
    </w:p>
    <w:p w14:paraId="3B668D21">
      <w:pPr>
        <w:tabs>
          <w:tab w:val="left" w:pos="0"/>
          <w:tab w:val="left" w:pos="993"/>
          <w:tab w:val="left" w:pos="1134"/>
        </w:tabs>
        <w:spacing w:before="0" w:after="0" w:line="24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B611FBC">
      <w:pPr>
        <w:spacing w:before="0" w:after="0" w:line="38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售后服务承诺</w:t>
      </w:r>
    </w:p>
    <w:p w14:paraId="06BB2A02">
      <w:pPr>
        <w:spacing w:before="0" w:after="0" w:line="38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37326E31">
      <w:pPr>
        <w:spacing w:before="0" w:after="0" w:line="380" w:lineRule="auto"/>
        <w:ind w:left="0" w:right="0" w:firstLine="36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2ABFA67B">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61AD9C9">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66D71E75">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4FFFC82F">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4435D02B">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4B040A87">
      <w:pPr>
        <w:spacing w:before="0" w:after="0" w:line="24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B6D5DDC">
      <w:pPr>
        <w:spacing w:before="0" w:after="0" w:line="38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21235269">
      <w:pPr>
        <w:spacing w:before="0" w:after="0" w:line="380" w:lineRule="auto"/>
        <w:ind w:left="0" w:right="0" w:firstLine="4008"/>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投标人电子公章：</w:t>
      </w:r>
    </w:p>
    <w:p w14:paraId="7516C7AF">
      <w:pPr>
        <w:spacing w:before="0" w:after="0" w:line="380" w:lineRule="auto"/>
        <w:ind w:left="0" w:right="0" w:firstLine="0"/>
        <w:jc w:val="center"/>
        <w:rPr>
          <w:rFonts w:ascii="宋体" w:hAnsi="宋体" w:eastAsia="宋体" w:cs="宋体"/>
          <w:color w:val="000000" w:themeColor="text1"/>
          <w:spacing w:val="0"/>
          <w:position w:val="0"/>
          <w:sz w:val="24"/>
          <w:shd w:val="clear" w:fill="auto"/>
          <w14:textFill>
            <w14:solidFill>
              <w14:schemeClr w14:val="tx1"/>
            </w14:solidFill>
          </w14:textFill>
        </w:rPr>
      </w:pPr>
    </w:p>
    <w:p w14:paraId="4C18E31B">
      <w:pPr>
        <w:spacing w:before="0" w:after="0" w:line="380" w:lineRule="auto"/>
        <w:ind w:left="0" w:right="0" w:firstLine="3600"/>
        <w:jc w:val="both"/>
        <w:rPr>
          <w:color w:val="000000" w:themeColor="text1"/>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      年   月    日</w:t>
      </w:r>
    </w:p>
    <w:p w14:paraId="5EDF91A8">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792B6D41">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0686010A">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70D3AA77">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BD3B1EC">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63BB387B">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6D7C02BB">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3E2CA7CD">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20282E0D">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BA2E716">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6B8D7643">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F0FDD62">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299CC246">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3FEC4C99">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7797E0DC">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21D93E5F">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0EF5A5A2">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格式8</w:t>
      </w:r>
    </w:p>
    <w:p w14:paraId="6E8BE81D">
      <w:pPr>
        <w:spacing w:before="0" w:after="0" w:line="360" w:lineRule="auto"/>
        <w:ind w:left="0" w:right="0" w:firstLine="16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合格供应商的声明函和承诺书</w:t>
      </w:r>
    </w:p>
    <w:p w14:paraId="55E1DE80">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4AF6DA04">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23CF5936">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37475AC8">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06407ACB">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1F44F01C">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13D1973D">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33F7191F">
      <w:pPr>
        <w:spacing w:before="0" w:after="0" w:line="360" w:lineRule="auto"/>
        <w:ind w:left="0" w:right="0" w:firstLine="0"/>
        <w:jc w:val="both"/>
        <w:rPr>
          <w:rFonts w:ascii="宋体" w:hAnsi="宋体" w:eastAsia="宋体" w:cs="宋体"/>
          <w:b/>
          <w:color w:val="000000" w:themeColor="text1"/>
          <w:spacing w:val="0"/>
          <w:position w:val="0"/>
          <w:sz w:val="24"/>
          <w:shd w:val="clear" w:fill="auto"/>
          <w14:textFill>
            <w14:solidFill>
              <w14:schemeClr w14:val="tx1"/>
            </w14:solidFill>
          </w14:textFill>
        </w:rPr>
      </w:pPr>
    </w:p>
    <w:p w14:paraId="75E58349">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198B7A17">
      <w:pPr>
        <w:spacing w:before="0" w:after="0" w:line="380" w:lineRule="auto"/>
        <w:ind w:left="0" w:right="0" w:firstLine="336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投标人电子公章：</w:t>
      </w:r>
    </w:p>
    <w:p w14:paraId="32629019">
      <w:pPr>
        <w:spacing w:before="0" w:after="0" w:line="380" w:lineRule="auto"/>
        <w:ind w:left="0" w:right="640" w:firstLine="156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04841C56">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 xml:space="preserve">      年   月    日</w:t>
      </w:r>
    </w:p>
    <w:p w14:paraId="4BDA4207">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0DBE5CF6">
      <w:pPr>
        <w:pStyle w:val="23"/>
        <w:rPr>
          <w:rFonts w:ascii="宋体" w:hAnsi="宋体" w:eastAsia="宋体" w:cs="宋体"/>
          <w:b/>
          <w:color w:val="000000" w:themeColor="text1"/>
          <w:spacing w:val="0"/>
          <w:position w:val="0"/>
          <w:sz w:val="24"/>
          <w:shd w:val="clear" w:fill="auto"/>
          <w14:textFill>
            <w14:solidFill>
              <w14:schemeClr w14:val="tx1"/>
            </w14:solidFill>
          </w14:textFill>
        </w:rPr>
      </w:pPr>
    </w:p>
    <w:p w14:paraId="5EB6050F">
      <w:pPr>
        <w:pStyle w:val="6"/>
        <w:rPr>
          <w:rFonts w:ascii="宋体" w:hAnsi="宋体" w:eastAsia="宋体" w:cs="宋体"/>
          <w:b/>
          <w:color w:val="000000" w:themeColor="text1"/>
          <w:spacing w:val="0"/>
          <w:position w:val="0"/>
          <w:sz w:val="24"/>
          <w:shd w:val="clear" w:fill="auto"/>
          <w14:textFill>
            <w14:solidFill>
              <w14:schemeClr w14:val="tx1"/>
            </w14:solidFill>
          </w14:textFill>
        </w:rPr>
      </w:pPr>
    </w:p>
    <w:p w14:paraId="2967972A">
      <w:pPr>
        <w:rPr>
          <w:rFonts w:ascii="宋体" w:hAnsi="宋体" w:eastAsia="宋体" w:cs="宋体"/>
          <w:b/>
          <w:color w:val="000000" w:themeColor="text1"/>
          <w:spacing w:val="0"/>
          <w:position w:val="0"/>
          <w:sz w:val="24"/>
          <w:shd w:val="clear" w:fill="auto"/>
          <w14:textFill>
            <w14:solidFill>
              <w14:schemeClr w14:val="tx1"/>
            </w14:solidFill>
          </w14:textFill>
        </w:rPr>
      </w:pPr>
    </w:p>
    <w:p w14:paraId="15BFA770">
      <w:pPr>
        <w:pStyle w:val="23"/>
        <w:rPr>
          <w:rFonts w:ascii="宋体" w:hAnsi="宋体" w:eastAsia="宋体" w:cs="宋体"/>
          <w:b/>
          <w:color w:val="000000" w:themeColor="text1"/>
          <w:spacing w:val="0"/>
          <w:position w:val="0"/>
          <w:sz w:val="24"/>
          <w:shd w:val="clear" w:fill="auto"/>
          <w14:textFill>
            <w14:solidFill>
              <w14:schemeClr w14:val="tx1"/>
            </w14:solidFill>
          </w14:textFill>
        </w:rPr>
      </w:pPr>
    </w:p>
    <w:p w14:paraId="1E23267D">
      <w:pPr>
        <w:pStyle w:val="6"/>
        <w:rPr>
          <w:rFonts w:ascii="宋体" w:hAnsi="宋体" w:eastAsia="宋体" w:cs="宋体"/>
          <w:b/>
          <w:color w:val="000000" w:themeColor="text1"/>
          <w:spacing w:val="0"/>
          <w:position w:val="0"/>
          <w:sz w:val="24"/>
          <w:shd w:val="clear" w:fill="auto"/>
          <w14:textFill>
            <w14:solidFill>
              <w14:schemeClr w14:val="tx1"/>
            </w14:solidFill>
          </w14:textFill>
        </w:rPr>
      </w:pPr>
    </w:p>
    <w:p w14:paraId="0934FC47">
      <w:pPr>
        <w:rPr>
          <w:rFonts w:ascii="宋体" w:hAnsi="宋体" w:eastAsia="宋体" w:cs="宋体"/>
          <w:b/>
          <w:color w:val="000000" w:themeColor="text1"/>
          <w:spacing w:val="0"/>
          <w:position w:val="0"/>
          <w:sz w:val="24"/>
          <w:shd w:val="clear" w:fill="auto"/>
          <w14:textFill>
            <w14:solidFill>
              <w14:schemeClr w14:val="tx1"/>
            </w14:solidFill>
          </w14:textFill>
        </w:rPr>
      </w:pPr>
    </w:p>
    <w:p w14:paraId="08ACE8C9">
      <w:pPr>
        <w:pStyle w:val="23"/>
        <w:rPr>
          <w:rFonts w:ascii="宋体" w:hAnsi="宋体" w:eastAsia="宋体" w:cs="宋体"/>
          <w:b/>
          <w:color w:val="000000" w:themeColor="text1"/>
          <w:spacing w:val="0"/>
          <w:position w:val="0"/>
          <w:sz w:val="24"/>
          <w:shd w:val="clear" w:fill="auto"/>
          <w14:textFill>
            <w14:solidFill>
              <w14:schemeClr w14:val="tx1"/>
            </w14:solidFill>
          </w14:textFill>
        </w:rPr>
      </w:pPr>
    </w:p>
    <w:p w14:paraId="4796A230">
      <w:pPr>
        <w:pStyle w:val="6"/>
        <w:rPr>
          <w:rFonts w:ascii="宋体" w:hAnsi="宋体" w:eastAsia="宋体" w:cs="宋体"/>
          <w:b/>
          <w:color w:val="000000" w:themeColor="text1"/>
          <w:spacing w:val="0"/>
          <w:position w:val="0"/>
          <w:sz w:val="24"/>
          <w:shd w:val="clear" w:fill="auto"/>
          <w14:textFill>
            <w14:solidFill>
              <w14:schemeClr w14:val="tx1"/>
            </w14:solidFill>
          </w14:textFill>
        </w:rPr>
      </w:pPr>
    </w:p>
    <w:p w14:paraId="67D7C587">
      <w:pPr>
        <w:rPr>
          <w:rFonts w:ascii="宋体" w:hAnsi="宋体" w:eastAsia="宋体" w:cs="宋体"/>
          <w:b/>
          <w:color w:val="000000" w:themeColor="text1"/>
          <w:spacing w:val="0"/>
          <w:position w:val="0"/>
          <w:sz w:val="24"/>
          <w:shd w:val="clear" w:fill="auto"/>
          <w14:textFill>
            <w14:solidFill>
              <w14:schemeClr w14:val="tx1"/>
            </w14:solidFill>
          </w14:textFill>
        </w:rPr>
      </w:pPr>
    </w:p>
    <w:p w14:paraId="7ECFA96B">
      <w:pPr>
        <w:pStyle w:val="23"/>
        <w:rPr>
          <w:rFonts w:ascii="宋体" w:hAnsi="宋体" w:eastAsia="宋体" w:cs="宋体"/>
          <w:b/>
          <w:color w:val="000000" w:themeColor="text1"/>
          <w:spacing w:val="0"/>
          <w:position w:val="0"/>
          <w:sz w:val="24"/>
          <w:shd w:val="clear" w:fill="auto"/>
          <w14:textFill>
            <w14:solidFill>
              <w14:schemeClr w14:val="tx1"/>
            </w14:solidFill>
          </w14:textFill>
        </w:rPr>
      </w:pPr>
    </w:p>
    <w:p w14:paraId="75B4FA5B">
      <w:pPr>
        <w:pStyle w:val="6"/>
        <w:rPr>
          <w:rFonts w:ascii="宋体" w:hAnsi="宋体" w:eastAsia="宋体" w:cs="宋体"/>
          <w:b/>
          <w:color w:val="000000" w:themeColor="text1"/>
          <w:spacing w:val="0"/>
          <w:position w:val="0"/>
          <w:sz w:val="24"/>
          <w:shd w:val="clear" w:fill="auto"/>
          <w14:textFill>
            <w14:solidFill>
              <w14:schemeClr w14:val="tx1"/>
            </w14:solidFill>
          </w14:textFill>
        </w:rPr>
      </w:pPr>
    </w:p>
    <w:p w14:paraId="0EA96A71">
      <w:pPr>
        <w:tabs>
          <w:tab w:val="left" w:pos="1643"/>
        </w:tabs>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ab/>
      </w:r>
    </w:p>
    <w:p w14:paraId="6BFC5F20">
      <w:pPr>
        <w:pStyle w:val="7"/>
        <w:rPr>
          <w:rFonts w:hint="eastAsia"/>
          <w:color w:val="000000" w:themeColor="text1"/>
          <w:lang w:eastAsia="zh-CN"/>
          <w14:textFill>
            <w14:solidFill>
              <w14:schemeClr w14:val="tx1"/>
            </w14:solidFill>
          </w14:textFill>
        </w:rPr>
      </w:pPr>
    </w:p>
    <w:p w14:paraId="31701B92">
      <w:pPr>
        <w:pStyle w:val="20"/>
        <w:rPr>
          <w:rFonts w:hint="eastAsia"/>
          <w:color w:val="000000" w:themeColor="text1"/>
          <w:lang w:eastAsia="zh-CN"/>
          <w14:textFill>
            <w14:solidFill>
              <w14:schemeClr w14:val="tx1"/>
            </w14:solidFill>
          </w14:textFill>
        </w:rPr>
      </w:pPr>
    </w:p>
    <w:p w14:paraId="757FA9C9">
      <w:pPr>
        <w:rPr>
          <w:rFonts w:hint="eastAsia"/>
          <w:color w:val="000000" w:themeColor="text1"/>
          <w:lang w:eastAsia="zh-CN"/>
          <w14:textFill>
            <w14:solidFill>
              <w14:schemeClr w14:val="tx1"/>
            </w14:solidFill>
          </w14:textFill>
        </w:rPr>
      </w:pPr>
    </w:p>
    <w:p w14:paraId="4859ACDA">
      <w:pPr>
        <w:pStyle w:val="7"/>
        <w:rPr>
          <w:rFonts w:hint="eastAsia"/>
          <w:color w:val="000000" w:themeColor="text1"/>
          <w:lang w:eastAsia="zh-CN"/>
          <w14:textFill>
            <w14:solidFill>
              <w14:schemeClr w14:val="tx1"/>
            </w14:solidFill>
          </w14:textFill>
        </w:rPr>
      </w:pPr>
    </w:p>
    <w:p w14:paraId="60F61601">
      <w:pPr>
        <w:pStyle w:val="20"/>
        <w:rPr>
          <w:rFonts w:hint="eastAsia"/>
          <w:color w:val="000000" w:themeColor="text1"/>
          <w:lang w:eastAsia="zh-CN"/>
          <w14:textFill>
            <w14:solidFill>
              <w14:schemeClr w14:val="tx1"/>
            </w14:solidFill>
          </w14:textFill>
        </w:rPr>
      </w:pPr>
    </w:p>
    <w:p w14:paraId="687BA05C">
      <w:pPr>
        <w:rPr>
          <w:rFonts w:hint="eastAsia"/>
          <w:color w:val="000000" w:themeColor="text1"/>
          <w:lang w:eastAsia="zh-CN"/>
          <w14:textFill>
            <w14:solidFill>
              <w14:schemeClr w14:val="tx1"/>
            </w14:solidFill>
          </w14:textFill>
        </w:rPr>
      </w:pPr>
    </w:p>
    <w:p w14:paraId="1A2AA2B9">
      <w:pPr>
        <w:pStyle w:val="7"/>
        <w:rPr>
          <w:rFonts w:hint="eastAsia"/>
          <w:color w:val="000000" w:themeColor="text1"/>
          <w:lang w:eastAsia="zh-CN"/>
          <w14:textFill>
            <w14:solidFill>
              <w14:schemeClr w14:val="tx1"/>
            </w14:solidFill>
          </w14:textFill>
        </w:rPr>
      </w:pPr>
    </w:p>
    <w:p w14:paraId="054B8934">
      <w:pPr>
        <w:spacing w:before="0" w:after="0" w:line="360" w:lineRule="auto"/>
        <w:ind w:left="0" w:right="0" w:firstLine="0"/>
        <w:jc w:val="center"/>
        <w:rPr>
          <w:rFonts w:ascii="宋体" w:hAnsi="宋体" w:eastAsia="宋体" w:cs="宋体"/>
          <w:b/>
          <w:color w:val="000000" w:themeColor="text1"/>
          <w:spacing w:val="0"/>
          <w:position w:val="0"/>
          <w:sz w:val="24"/>
          <w:shd w:val="clear" w:fill="auto"/>
          <w14:textFill>
            <w14:solidFill>
              <w14:schemeClr w14:val="tx1"/>
            </w14:solidFill>
          </w14:textFill>
        </w:rPr>
      </w:pPr>
    </w:p>
    <w:p w14:paraId="3B447CE5">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格式9</w:t>
      </w:r>
    </w:p>
    <w:p w14:paraId="65C6B277">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中小企业声明函（货物）</w:t>
      </w:r>
    </w:p>
    <w:p w14:paraId="42F51879">
      <w:pPr>
        <w:jc w:val="center"/>
        <w:rPr>
          <w:rFonts w:hint="eastAsia" w:ascii="宋体" w:hAnsi="宋体" w:eastAsia="宋体" w:cs="宋体"/>
          <w:b/>
          <w:bCs/>
          <w:color w:val="000000" w:themeColor="text1"/>
          <w:sz w:val="24"/>
          <w:szCs w:val="24"/>
          <w14:textFill>
            <w14:solidFill>
              <w14:schemeClr w14:val="tx1"/>
            </w14:solidFill>
          </w14:textFill>
        </w:rPr>
      </w:pPr>
    </w:p>
    <w:p w14:paraId="5C748B16">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szCs w:val="24"/>
          <w:u w:val="single"/>
          <w14:textFill>
            <w14:solidFill>
              <w14:schemeClr w14:val="tx1"/>
            </w14:solidFill>
          </w14:textFill>
        </w:rPr>
        <w:t>（单位名称）</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color w:val="000000" w:themeColor="text1"/>
          <w:sz w:val="24"/>
          <w:szCs w:val="24"/>
          <w:u w:val="single"/>
          <w14:textFill>
            <w14:solidFill>
              <w14:schemeClr w14:val="tx1"/>
            </w14:solidFill>
          </w14:textFill>
        </w:rPr>
        <w:t>（项目名称）</w:t>
      </w:r>
      <w:r>
        <w:rPr>
          <w:rFonts w:hint="eastAsia" w:ascii="宋体" w:hAnsi="宋体" w:eastAsia="宋体" w:cs="宋体"/>
          <w:color w:val="000000" w:themeColor="text1"/>
          <w:sz w:val="24"/>
          <w:szCs w:val="24"/>
          <w14:textFill>
            <w14:solidFill>
              <w14:schemeClr w14:val="tx1"/>
            </w14:solidFill>
          </w14:textFill>
        </w:rPr>
        <w:t>采购活动，提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供的货物全部由符合政策要求的中小企业制造。相关企业</w:t>
      </w:r>
      <w:r>
        <w:rPr>
          <w:rFonts w:hint="eastAsia" w:ascii="宋体" w:hAnsi="宋体" w:eastAsia="宋体" w:cs="宋体"/>
          <w:color w:val="000000" w:themeColor="text1"/>
          <w:sz w:val="24"/>
          <w:szCs w:val="24"/>
          <w:u w:val="none"/>
          <w14:textFill>
            <w14:solidFill>
              <w14:schemeClr w14:val="tx1"/>
            </w14:solidFill>
          </w14:textFill>
        </w:rPr>
        <w:t>（含联合体中的中小企业、签订分包意向协议的中小企业）</w:t>
      </w:r>
      <w:r>
        <w:rPr>
          <w:rFonts w:hint="eastAsia" w:ascii="宋体" w:hAnsi="宋体" w:eastAsia="宋体" w:cs="宋体"/>
          <w:color w:val="000000" w:themeColor="text1"/>
          <w:sz w:val="24"/>
          <w:szCs w:val="24"/>
          <w14:textFill>
            <w14:solidFill>
              <w14:schemeClr w14:val="tx1"/>
            </w14:solidFill>
          </w14:textFill>
        </w:rPr>
        <w:t>的具体情况如下：</w:t>
      </w:r>
    </w:p>
    <w:p w14:paraId="36EA1FBD">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（标的名称）</w:t>
      </w:r>
      <w:r>
        <w:rPr>
          <w:rFonts w:hint="eastAsia" w:ascii="宋体" w:hAnsi="宋体" w:eastAsia="宋体" w:cs="宋体"/>
          <w:color w:val="000000" w:themeColor="text1"/>
          <w:sz w:val="24"/>
          <w:szCs w:val="24"/>
          <w14:textFill>
            <w14:solidFill>
              <w14:schemeClr w14:val="tx1"/>
            </w14:solidFill>
          </w14:textFill>
        </w:rPr>
        <w:t>，属于</w:t>
      </w:r>
      <w:r>
        <w:rPr>
          <w:rFonts w:hint="eastAsia" w:ascii="宋体" w:hAnsi="宋体" w:eastAsia="宋体" w:cs="宋体"/>
          <w:color w:val="000000" w:themeColor="text1"/>
          <w:sz w:val="24"/>
          <w:szCs w:val="24"/>
          <w:u w:val="single"/>
          <w14:textFill>
            <w14:solidFill>
              <w14:schemeClr w14:val="tx1"/>
            </w14:solidFill>
          </w14:textFill>
        </w:rPr>
        <w:t>（采购文件中明确的所属行业）</w:t>
      </w:r>
      <w:r>
        <w:rPr>
          <w:rFonts w:hint="eastAsia" w:ascii="宋体" w:hAnsi="宋体" w:eastAsia="宋体" w:cs="宋体"/>
          <w:color w:val="000000" w:themeColor="text1"/>
          <w:sz w:val="24"/>
          <w:szCs w:val="24"/>
          <w14:textFill>
            <w14:solidFill>
              <w14:schemeClr w14:val="tx1"/>
            </w14:solidFill>
          </w14:textFill>
        </w:rPr>
        <w:t>行业；制造商为</w:t>
      </w:r>
      <w:r>
        <w:rPr>
          <w:rFonts w:hint="eastAsia" w:ascii="宋体" w:hAnsi="宋体" w:eastAsia="宋体" w:cs="宋体"/>
          <w:color w:val="000000" w:themeColor="text1"/>
          <w:sz w:val="24"/>
          <w:szCs w:val="24"/>
          <w:u w:val="single"/>
          <w14:textFill>
            <w14:solidFill>
              <w14:schemeClr w14:val="tx1"/>
            </w14:solidFill>
          </w14:textFill>
        </w:rPr>
        <w:t>（企业名称）</w:t>
      </w:r>
      <w:r>
        <w:rPr>
          <w:rFonts w:hint="eastAsia" w:ascii="宋体" w:hAnsi="宋体" w:eastAsia="宋体" w:cs="宋体"/>
          <w:color w:val="000000" w:themeColor="text1"/>
          <w:sz w:val="24"/>
          <w:szCs w:val="24"/>
          <w14:textFill>
            <w14:solidFill>
              <w14:schemeClr w14:val="tx1"/>
            </w14:solidFill>
          </w14:textFill>
        </w:rPr>
        <w:t>，从业人员</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人，营业收入为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万元，资产总额为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万元，属于</w:t>
      </w:r>
      <w:r>
        <w:rPr>
          <w:rFonts w:hint="eastAsia" w:ascii="宋体" w:hAnsi="宋体" w:eastAsia="宋体" w:cs="宋体"/>
          <w:color w:val="000000" w:themeColor="text1"/>
          <w:sz w:val="24"/>
          <w:szCs w:val="24"/>
          <w:u w:val="single"/>
          <w14:textFill>
            <w14:solidFill>
              <w14:schemeClr w14:val="tx1"/>
            </w14:solidFill>
          </w14:textFill>
        </w:rPr>
        <w:t>（中型企业、小型企业、微型企业）</w:t>
      </w:r>
      <w:r>
        <w:rPr>
          <w:rFonts w:hint="eastAsia" w:ascii="宋体" w:hAnsi="宋体" w:eastAsia="宋体" w:cs="宋体"/>
          <w:color w:val="000000" w:themeColor="text1"/>
          <w:sz w:val="24"/>
          <w:szCs w:val="24"/>
          <w14:textFill>
            <w14:solidFill>
              <w14:schemeClr w14:val="tx1"/>
            </w14:solidFill>
          </w14:textFill>
        </w:rPr>
        <w:t xml:space="preserve">； </w:t>
      </w:r>
    </w:p>
    <w:p w14:paraId="572CF4DD">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（标的名称）</w:t>
      </w:r>
      <w:r>
        <w:rPr>
          <w:rFonts w:hint="eastAsia" w:ascii="宋体" w:hAnsi="宋体" w:eastAsia="宋体" w:cs="宋体"/>
          <w:color w:val="000000" w:themeColor="text1"/>
          <w:sz w:val="24"/>
          <w:szCs w:val="24"/>
          <w14:textFill>
            <w14:solidFill>
              <w14:schemeClr w14:val="tx1"/>
            </w14:solidFill>
          </w14:textFill>
        </w:rPr>
        <w:t>，属于</w:t>
      </w:r>
      <w:r>
        <w:rPr>
          <w:rFonts w:hint="eastAsia" w:ascii="宋体" w:hAnsi="宋体" w:eastAsia="宋体" w:cs="宋体"/>
          <w:color w:val="000000" w:themeColor="text1"/>
          <w:sz w:val="24"/>
          <w:szCs w:val="24"/>
          <w:u w:val="single"/>
          <w14:textFill>
            <w14:solidFill>
              <w14:schemeClr w14:val="tx1"/>
            </w14:solidFill>
          </w14:textFill>
        </w:rPr>
        <w:t>（采购文件中明确的所属行业）</w:t>
      </w:r>
      <w:r>
        <w:rPr>
          <w:rFonts w:hint="eastAsia" w:ascii="宋体" w:hAnsi="宋体" w:eastAsia="宋体" w:cs="宋体"/>
          <w:color w:val="000000" w:themeColor="text1"/>
          <w:sz w:val="24"/>
          <w:szCs w:val="24"/>
          <w14:textFill>
            <w14:solidFill>
              <w14:schemeClr w14:val="tx1"/>
            </w14:solidFill>
          </w14:textFill>
        </w:rPr>
        <w:t>行业；制造商为</w:t>
      </w:r>
      <w:r>
        <w:rPr>
          <w:rFonts w:hint="eastAsia" w:ascii="宋体" w:hAnsi="宋体" w:eastAsia="宋体" w:cs="宋体"/>
          <w:color w:val="000000" w:themeColor="text1"/>
          <w:sz w:val="24"/>
          <w:szCs w:val="24"/>
          <w:u w:val="single"/>
          <w14:textFill>
            <w14:solidFill>
              <w14:schemeClr w14:val="tx1"/>
            </w14:solidFill>
          </w14:textFill>
        </w:rPr>
        <w:t>（企业名称）</w:t>
      </w:r>
      <w:r>
        <w:rPr>
          <w:rFonts w:hint="eastAsia" w:ascii="宋体" w:hAnsi="宋体" w:eastAsia="宋体" w:cs="宋体"/>
          <w:color w:val="000000" w:themeColor="text1"/>
          <w:sz w:val="24"/>
          <w:szCs w:val="24"/>
          <w14:textFill>
            <w14:solidFill>
              <w14:schemeClr w14:val="tx1"/>
            </w14:solidFill>
          </w14:textFill>
        </w:rPr>
        <w:t>，从业人员</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人，营业收入为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万元，资产总额为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万元，属于</w:t>
      </w:r>
      <w:r>
        <w:rPr>
          <w:rFonts w:hint="eastAsia" w:ascii="宋体" w:hAnsi="宋体" w:eastAsia="宋体" w:cs="宋体"/>
          <w:color w:val="000000" w:themeColor="text1"/>
          <w:sz w:val="24"/>
          <w:szCs w:val="24"/>
          <w:u w:val="single"/>
          <w14:textFill>
            <w14:solidFill>
              <w14:schemeClr w14:val="tx1"/>
            </w14:solidFill>
          </w14:textFill>
        </w:rPr>
        <w:t>（中型企业、小型企业、微型企业）；</w:t>
      </w:r>
      <w:r>
        <w:rPr>
          <w:rFonts w:hint="eastAsia" w:ascii="宋体" w:hAnsi="宋体" w:eastAsia="宋体" w:cs="宋体"/>
          <w:color w:val="000000" w:themeColor="text1"/>
          <w:sz w:val="24"/>
          <w:szCs w:val="24"/>
          <w14:textFill>
            <w14:solidFill>
              <w14:schemeClr w14:val="tx1"/>
            </w14:solidFill>
          </w14:textFill>
        </w:rPr>
        <w:t xml:space="preserve"> </w:t>
      </w:r>
    </w:p>
    <w:p w14:paraId="5D28C1E6">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0446EE89">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以上企业，不属于大企业的分支机构，不存在控股股东 为大企业的情形，也不存在与大企业的负责人为同一人的情形。</w:t>
      </w:r>
    </w:p>
    <w:p w14:paraId="09FABDE5">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本企业对上述声明内容的真实性负责。如有虚假，将依 法承担相应责任。</w:t>
      </w:r>
    </w:p>
    <w:p w14:paraId="02E9B27D">
      <w:pPr>
        <w:ind w:firstLine="3840" w:firstLineChars="1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企业名称（盖章）： </w:t>
      </w:r>
    </w:p>
    <w:p w14:paraId="5600BD6B">
      <w:pPr>
        <w:spacing w:before="0" w:after="0" w:line="360" w:lineRule="auto"/>
        <w:ind w:left="0" w:right="0" w:firstLine="5040" w:firstLineChars="2100"/>
        <w:jc w:val="both"/>
        <w:rPr>
          <w:rFonts w:hint="eastAsia" w:ascii="宋体" w:hAnsi="宋体" w:eastAsia="宋体" w:cs="宋体"/>
          <w:color w:val="000000" w:themeColor="text1"/>
          <w:spacing w:val="0"/>
          <w:position w:val="0"/>
          <w:sz w:val="24"/>
          <w:szCs w:val="24"/>
          <w:shd w:val="clear" w:fill="auto"/>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p w14:paraId="19E72DB7">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67553C5">
      <w:pPr>
        <w:rPr>
          <w:rFonts w:hint="eastAsia"/>
          <w:color w:val="000000" w:themeColor="text1"/>
          <w14:textFill>
            <w14:solidFill>
              <w14:schemeClr w14:val="tx1"/>
            </w14:solidFill>
          </w14:textFill>
        </w:rPr>
      </w:pPr>
    </w:p>
    <w:p w14:paraId="2BEEDF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注：1.从业人员、营业收入、资产总额填报上一年度数据，无上一年度数据的新成立企业可不填报。</w:t>
      </w:r>
    </w:p>
    <w:p w14:paraId="0A7A93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2.本项目如是只面向中小企业采购的应当必须提供。</w:t>
      </w:r>
    </w:p>
    <w:p w14:paraId="03086EAD">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17DE1585">
      <w:pPr>
        <w:spacing w:before="0" w:after="0" w:line="360" w:lineRule="auto"/>
        <w:ind w:left="0" w:right="0" w:firstLine="0"/>
        <w:jc w:val="both"/>
        <w:rPr>
          <w:rFonts w:ascii="宋体" w:hAnsi="宋体" w:eastAsia="宋体" w:cs="宋体"/>
          <w:color w:val="000000" w:themeColor="text1"/>
          <w:spacing w:val="0"/>
          <w:position w:val="0"/>
          <w:sz w:val="24"/>
          <w:shd w:val="clear" w:fill="auto"/>
          <w14:textFill>
            <w14:solidFill>
              <w14:schemeClr w14:val="tx1"/>
            </w14:solidFill>
          </w14:textFill>
        </w:rPr>
      </w:pPr>
    </w:p>
    <w:p w14:paraId="74471726">
      <w:pPr>
        <w:pStyle w:val="23"/>
        <w:rPr>
          <w:rFonts w:ascii="宋体" w:hAnsi="宋体" w:eastAsia="宋体" w:cs="宋体"/>
          <w:color w:val="000000" w:themeColor="text1"/>
          <w:spacing w:val="0"/>
          <w:position w:val="0"/>
          <w:sz w:val="24"/>
          <w:shd w:val="clear" w:fill="auto"/>
          <w14:textFill>
            <w14:solidFill>
              <w14:schemeClr w14:val="tx1"/>
            </w14:solidFill>
          </w14:textFill>
        </w:rPr>
      </w:pPr>
    </w:p>
    <w:p w14:paraId="5AF7E6D7">
      <w:pPr>
        <w:pStyle w:val="6"/>
        <w:rPr>
          <w:rFonts w:ascii="宋体" w:hAnsi="宋体" w:eastAsia="宋体" w:cs="宋体"/>
          <w:color w:val="000000" w:themeColor="text1"/>
          <w:spacing w:val="0"/>
          <w:position w:val="0"/>
          <w:sz w:val="24"/>
          <w:shd w:val="clear" w:fill="auto"/>
          <w14:textFill>
            <w14:solidFill>
              <w14:schemeClr w14:val="tx1"/>
            </w14:solidFill>
          </w14:textFill>
        </w:rPr>
      </w:pPr>
    </w:p>
    <w:p w14:paraId="2F637EBD">
      <w:pPr>
        <w:rPr>
          <w:rFonts w:ascii="宋体" w:hAnsi="宋体" w:eastAsia="宋体" w:cs="宋体"/>
          <w:color w:val="000000" w:themeColor="text1"/>
          <w:spacing w:val="0"/>
          <w:position w:val="0"/>
          <w:sz w:val="24"/>
          <w:shd w:val="clear" w:fill="auto"/>
          <w14:textFill>
            <w14:solidFill>
              <w14:schemeClr w14:val="tx1"/>
            </w14:solidFill>
          </w14:textFill>
        </w:rPr>
      </w:pPr>
    </w:p>
    <w:p w14:paraId="1C117CD7">
      <w:pPr>
        <w:pStyle w:val="23"/>
        <w:rPr>
          <w:rFonts w:ascii="宋体" w:hAnsi="宋体" w:eastAsia="宋体" w:cs="宋体"/>
          <w:color w:val="000000" w:themeColor="text1"/>
          <w:spacing w:val="0"/>
          <w:position w:val="0"/>
          <w:sz w:val="24"/>
          <w:shd w:val="clear" w:fill="auto"/>
          <w14:textFill>
            <w14:solidFill>
              <w14:schemeClr w14:val="tx1"/>
            </w14:solidFill>
          </w14:textFill>
        </w:rPr>
      </w:pPr>
    </w:p>
    <w:p w14:paraId="164C55EF">
      <w:pPr>
        <w:pStyle w:val="6"/>
        <w:rPr>
          <w:rFonts w:ascii="宋体" w:hAnsi="宋体" w:eastAsia="宋体" w:cs="宋体"/>
          <w:color w:val="000000" w:themeColor="text1"/>
          <w:spacing w:val="0"/>
          <w:position w:val="0"/>
          <w:sz w:val="24"/>
          <w:shd w:val="clear" w:fill="auto"/>
          <w14:textFill>
            <w14:solidFill>
              <w14:schemeClr w14:val="tx1"/>
            </w14:solidFill>
          </w14:textFill>
        </w:rPr>
      </w:pPr>
    </w:p>
    <w:p w14:paraId="499DC3F4">
      <w:pPr>
        <w:rPr>
          <w:rFonts w:ascii="宋体" w:hAnsi="宋体" w:eastAsia="宋体" w:cs="宋体"/>
          <w:color w:val="000000" w:themeColor="text1"/>
          <w:spacing w:val="0"/>
          <w:position w:val="0"/>
          <w:sz w:val="24"/>
          <w:shd w:val="clear" w:fill="auto"/>
          <w14:textFill>
            <w14:solidFill>
              <w14:schemeClr w14:val="tx1"/>
            </w14:solidFill>
          </w14:textFill>
        </w:rPr>
      </w:pPr>
    </w:p>
    <w:p w14:paraId="31D9B0B5">
      <w:pPr>
        <w:pStyle w:val="21"/>
        <w:rPr>
          <w:rFonts w:ascii="宋体" w:hAnsi="宋体" w:eastAsia="宋体" w:cs="宋体"/>
          <w:color w:val="000000" w:themeColor="text1"/>
          <w:spacing w:val="0"/>
          <w:position w:val="0"/>
          <w:sz w:val="24"/>
          <w:shd w:val="clear" w:fill="auto"/>
          <w14:textFill>
            <w14:solidFill>
              <w14:schemeClr w14:val="tx1"/>
            </w14:solidFill>
          </w14:textFill>
        </w:rPr>
      </w:pPr>
    </w:p>
    <w:p w14:paraId="0E6279AB">
      <w:pPr>
        <w:pStyle w:val="21"/>
        <w:rPr>
          <w:rFonts w:ascii="宋体" w:hAnsi="宋体" w:eastAsia="宋体" w:cs="宋体"/>
          <w:color w:val="000000" w:themeColor="text1"/>
          <w:spacing w:val="0"/>
          <w:position w:val="0"/>
          <w:sz w:val="24"/>
          <w:shd w:val="clear" w:fill="auto"/>
          <w14:textFill>
            <w14:solidFill>
              <w14:schemeClr w14:val="tx1"/>
            </w14:solidFill>
          </w14:textFill>
        </w:rPr>
      </w:pPr>
    </w:p>
    <w:p w14:paraId="027EB5D1">
      <w:pPr>
        <w:pStyle w:val="21"/>
        <w:rPr>
          <w:rFonts w:ascii="宋体" w:hAnsi="宋体" w:eastAsia="宋体" w:cs="宋体"/>
          <w:color w:val="000000" w:themeColor="text1"/>
          <w:spacing w:val="0"/>
          <w:position w:val="0"/>
          <w:sz w:val="24"/>
          <w:shd w:val="clear" w:fill="auto"/>
          <w14:textFill>
            <w14:solidFill>
              <w14:schemeClr w14:val="tx1"/>
            </w14:solidFill>
          </w14:textFill>
        </w:rPr>
      </w:pPr>
    </w:p>
    <w:p w14:paraId="25405BF1">
      <w:pPr>
        <w:pStyle w:val="21"/>
        <w:rPr>
          <w:rFonts w:ascii="宋体" w:hAnsi="宋体" w:eastAsia="宋体" w:cs="宋体"/>
          <w:color w:val="000000" w:themeColor="text1"/>
          <w:spacing w:val="0"/>
          <w:position w:val="0"/>
          <w:sz w:val="24"/>
          <w:shd w:val="clear" w:fill="auto"/>
          <w14:textFill>
            <w14:solidFill>
              <w14:schemeClr w14:val="tx1"/>
            </w14:solidFill>
          </w14:textFill>
        </w:rPr>
      </w:pPr>
    </w:p>
    <w:p w14:paraId="5C65D2E1">
      <w:pPr>
        <w:pStyle w:val="21"/>
        <w:rPr>
          <w:rFonts w:ascii="宋体" w:hAnsi="宋体" w:eastAsia="宋体" w:cs="宋体"/>
          <w:color w:val="000000" w:themeColor="text1"/>
          <w:spacing w:val="0"/>
          <w:position w:val="0"/>
          <w:sz w:val="24"/>
          <w:shd w:val="clear" w:fill="auto"/>
          <w14:textFill>
            <w14:solidFill>
              <w14:schemeClr w14:val="tx1"/>
            </w14:solidFill>
          </w14:textFill>
        </w:rPr>
      </w:pPr>
    </w:p>
    <w:p w14:paraId="2769B77E">
      <w:pPr>
        <w:spacing w:before="0" w:after="0" w:line="360" w:lineRule="auto"/>
        <w:ind w:right="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000000" w:themeColor="text1"/>
          <w:spacing w:val="0"/>
          <w:position w:val="0"/>
          <w:sz w:val="24"/>
          <w:shd w:val="clear" w:fill="auto"/>
          <w14:textFill>
            <w14:solidFill>
              <w14:schemeClr w14:val="tx1"/>
            </w14:solidFill>
          </w14:textFill>
        </w:rPr>
        <w:t>格式</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10</w:t>
      </w:r>
      <w:r>
        <w:rPr>
          <w:rFonts w:ascii="宋体" w:hAnsi="宋体" w:eastAsia="宋体" w:cs="宋体"/>
          <w:color w:val="000000" w:themeColor="text1"/>
          <w:spacing w:val="0"/>
          <w:position w:val="0"/>
          <w:sz w:val="24"/>
          <w:shd w:val="clear" w:fill="auto"/>
          <w14:textFill>
            <w14:solidFill>
              <w14:schemeClr w14:val="tx1"/>
            </w14:solidFill>
          </w14:textFill>
        </w:rPr>
        <w:t xml:space="preserve">  其他资料</w:t>
      </w:r>
    </w:p>
    <w:p w14:paraId="133C90AF">
      <w:pPr>
        <w:spacing w:before="0" w:after="0" w:line="240" w:lineRule="auto"/>
        <w:ind w:left="0" w:right="0" w:firstLine="24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71407F35">
      <w:pPr>
        <w:spacing w:before="0" w:after="0" w:line="240" w:lineRule="auto"/>
        <w:ind w:left="0" w:right="0" w:firstLine="321"/>
        <w:jc w:val="center"/>
        <w:rPr>
          <w:rFonts w:ascii="宋体" w:hAnsi="宋体" w:eastAsia="宋体" w:cs="宋体"/>
          <w:b/>
          <w:color w:val="000000" w:themeColor="text1"/>
          <w:spacing w:val="0"/>
          <w:position w:val="0"/>
          <w:sz w:val="32"/>
          <w:shd w:val="clear" w:fill="auto"/>
          <w14:textFill>
            <w14:solidFill>
              <w14:schemeClr w14:val="tx1"/>
            </w14:solidFill>
          </w14:textFill>
        </w:rPr>
      </w:pPr>
    </w:p>
    <w:p w14:paraId="0C7B4C0D">
      <w:pPr>
        <w:spacing w:before="0" w:after="0" w:line="240" w:lineRule="auto"/>
        <w:ind w:left="0" w:right="0" w:firstLine="321"/>
        <w:jc w:val="center"/>
        <w:rPr>
          <w:rFonts w:ascii="宋体" w:hAnsi="宋体" w:eastAsia="宋体" w:cs="宋体"/>
          <w:b/>
          <w:color w:val="000000" w:themeColor="text1"/>
          <w:spacing w:val="0"/>
          <w:position w:val="0"/>
          <w:sz w:val="32"/>
          <w:shd w:val="clear" w:fill="auto"/>
          <w14:textFill>
            <w14:solidFill>
              <w14:schemeClr w14:val="tx1"/>
            </w14:solidFill>
          </w14:textFill>
        </w:rPr>
      </w:pPr>
    </w:p>
    <w:p w14:paraId="4475182F">
      <w:pPr>
        <w:spacing w:before="0" w:after="0" w:line="240" w:lineRule="auto"/>
        <w:ind w:left="0" w:right="0" w:firstLine="321"/>
        <w:jc w:val="center"/>
        <w:rPr>
          <w:rFonts w:ascii="宋体" w:hAnsi="宋体" w:eastAsia="宋体" w:cs="宋体"/>
          <w:b/>
          <w:color w:val="000000" w:themeColor="text1"/>
          <w:spacing w:val="0"/>
          <w:position w:val="0"/>
          <w:sz w:val="32"/>
          <w:shd w:val="clear" w:fill="auto"/>
          <w14:textFill>
            <w14:solidFill>
              <w14:schemeClr w14:val="tx1"/>
            </w14:solidFill>
          </w14:textFill>
        </w:rPr>
      </w:pPr>
    </w:p>
    <w:p w14:paraId="601B1B3C">
      <w:pPr>
        <w:spacing w:before="0" w:after="0" w:line="240" w:lineRule="auto"/>
        <w:ind w:left="0" w:right="0" w:firstLine="321"/>
        <w:jc w:val="center"/>
        <w:rPr>
          <w:rFonts w:ascii="宋体" w:hAnsi="宋体" w:eastAsia="宋体" w:cs="宋体"/>
          <w:b/>
          <w:color w:val="000000" w:themeColor="text1"/>
          <w:spacing w:val="0"/>
          <w:position w:val="0"/>
          <w:sz w:val="32"/>
          <w:shd w:val="clear" w:fill="auto"/>
          <w14:textFill>
            <w14:solidFill>
              <w14:schemeClr w14:val="tx1"/>
            </w14:solidFill>
          </w14:textFill>
        </w:rPr>
      </w:pPr>
    </w:p>
    <w:p w14:paraId="6F6DC5E2">
      <w:pPr>
        <w:spacing w:before="0" w:after="0" w:line="240" w:lineRule="auto"/>
        <w:ind w:left="0" w:right="0" w:firstLine="321"/>
        <w:jc w:val="center"/>
        <w:rPr>
          <w:rFonts w:ascii="宋体" w:hAnsi="宋体" w:eastAsia="宋体" w:cs="宋体"/>
          <w:b/>
          <w:color w:val="000000" w:themeColor="text1"/>
          <w:spacing w:val="0"/>
          <w:position w:val="0"/>
          <w:sz w:val="32"/>
          <w:shd w:val="clear" w:fill="auto"/>
          <w14:textFill>
            <w14:solidFill>
              <w14:schemeClr w14:val="tx1"/>
            </w14:solidFill>
          </w14:textFill>
        </w:rPr>
      </w:pPr>
    </w:p>
    <w:p w14:paraId="345E4242">
      <w:pPr>
        <w:spacing w:before="0" w:after="0" w:line="240" w:lineRule="auto"/>
        <w:ind w:left="0" w:right="0" w:firstLine="321"/>
        <w:jc w:val="center"/>
        <w:rPr>
          <w:rFonts w:ascii="宋体" w:hAnsi="宋体" w:eastAsia="宋体" w:cs="宋体"/>
          <w:b/>
          <w:color w:val="000000" w:themeColor="text1"/>
          <w:spacing w:val="0"/>
          <w:position w:val="0"/>
          <w:sz w:val="32"/>
          <w:shd w:val="clear" w:fill="auto"/>
          <w14:textFill>
            <w14:solidFill>
              <w14:schemeClr w14:val="tx1"/>
            </w14:solidFill>
          </w14:textFill>
        </w:rPr>
      </w:pPr>
    </w:p>
    <w:p w14:paraId="695ACDBF">
      <w:pPr>
        <w:spacing w:before="0" w:after="0" w:line="240" w:lineRule="auto"/>
        <w:ind w:left="0" w:right="0" w:firstLine="321"/>
        <w:jc w:val="center"/>
        <w:rPr>
          <w:rFonts w:ascii="宋体" w:hAnsi="宋体" w:eastAsia="宋体" w:cs="宋体"/>
          <w:b/>
          <w:color w:val="000000" w:themeColor="text1"/>
          <w:spacing w:val="0"/>
          <w:position w:val="0"/>
          <w:sz w:val="32"/>
          <w:shd w:val="clear" w:fill="auto"/>
          <w14:textFill>
            <w14:solidFill>
              <w14:schemeClr w14:val="tx1"/>
            </w14:solidFill>
          </w14:textFill>
        </w:rPr>
      </w:pPr>
    </w:p>
    <w:p w14:paraId="50B93A65">
      <w:pPr>
        <w:spacing w:before="0" w:after="0" w:line="240" w:lineRule="auto"/>
        <w:ind w:left="0" w:right="0" w:firstLine="321"/>
        <w:jc w:val="center"/>
        <w:rPr>
          <w:rFonts w:ascii="宋体" w:hAnsi="宋体" w:eastAsia="宋体" w:cs="宋体"/>
          <w:b/>
          <w:color w:val="000000" w:themeColor="text1"/>
          <w:spacing w:val="0"/>
          <w:position w:val="0"/>
          <w:sz w:val="32"/>
          <w:shd w:val="clear" w:fill="auto"/>
          <w14:textFill>
            <w14:solidFill>
              <w14:schemeClr w14:val="tx1"/>
            </w14:solidFill>
          </w14:textFill>
        </w:rPr>
      </w:pPr>
    </w:p>
    <w:p w14:paraId="0694E229">
      <w:pPr>
        <w:spacing w:before="0" w:after="0" w:line="240" w:lineRule="auto"/>
        <w:ind w:left="0" w:right="0" w:firstLine="321"/>
        <w:jc w:val="center"/>
        <w:rPr>
          <w:rFonts w:ascii="宋体" w:hAnsi="宋体" w:eastAsia="宋体" w:cs="宋体"/>
          <w:b/>
          <w:color w:val="000000" w:themeColor="text1"/>
          <w:spacing w:val="0"/>
          <w:position w:val="0"/>
          <w:sz w:val="32"/>
          <w:shd w:val="clear" w:fill="auto"/>
          <w14:textFill>
            <w14:solidFill>
              <w14:schemeClr w14:val="tx1"/>
            </w14:solidFill>
          </w14:textFill>
        </w:rPr>
      </w:pPr>
    </w:p>
    <w:p w14:paraId="6248E7AF">
      <w:pPr>
        <w:spacing w:before="0" w:after="0" w:line="240" w:lineRule="auto"/>
        <w:ind w:left="0" w:right="0" w:firstLine="321"/>
        <w:jc w:val="center"/>
        <w:rPr>
          <w:rFonts w:ascii="宋体" w:hAnsi="宋体" w:eastAsia="宋体" w:cs="宋体"/>
          <w:b/>
          <w:color w:val="000000" w:themeColor="text1"/>
          <w:spacing w:val="0"/>
          <w:position w:val="0"/>
          <w:sz w:val="32"/>
          <w:shd w:val="clear" w:fill="auto"/>
          <w14:textFill>
            <w14:solidFill>
              <w14:schemeClr w14:val="tx1"/>
            </w14:solidFill>
          </w14:textFill>
        </w:rPr>
      </w:pPr>
    </w:p>
    <w:p w14:paraId="1BF0E3FC">
      <w:pPr>
        <w:spacing w:before="0" w:after="0" w:line="240" w:lineRule="auto"/>
        <w:ind w:left="0" w:right="0" w:firstLine="321"/>
        <w:jc w:val="center"/>
        <w:rPr>
          <w:rFonts w:ascii="宋体" w:hAnsi="宋体" w:eastAsia="宋体" w:cs="宋体"/>
          <w:b/>
          <w:color w:val="000000" w:themeColor="text1"/>
          <w:spacing w:val="0"/>
          <w:position w:val="0"/>
          <w:sz w:val="32"/>
          <w:shd w:val="clear" w:fill="auto"/>
          <w14:textFill>
            <w14:solidFill>
              <w14:schemeClr w14:val="tx1"/>
            </w14:solidFill>
          </w14:textFill>
        </w:rPr>
      </w:pPr>
    </w:p>
    <w:p w14:paraId="332A7DF5">
      <w:pPr>
        <w:spacing w:before="0" w:after="0" w:line="240" w:lineRule="auto"/>
        <w:ind w:left="0" w:right="0" w:firstLine="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692EBD7B">
      <w:pPr>
        <w:pStyle w:val="23"/>
        <w:rPr>
          <w:rFonts w:ascii="宋体" w:hAnsi="宋体" w:eastAsia="宋体" w:cs="宋体"/>
          <w:color w:val="000000" w:themeColor="text1"/>
          <w:spacing w:val="0"/>
          <w:position w:val="0"/>
          <w:sz w:val="24"/>
          <w:shd w:val="clear" w:fill="auto"/>
          <w14:textFill>
            <w14:solidFill>
              <w14:schemeClr w14:val="tx1"/>
            </w14:solidFill>
          </w14:textFill>
        </w:rPr>
      </w:pPr>
    </w:p>
    <w:p w14:paraId="75525D09">
      <w:pPr>
        <w:pStyle w:val="6"/>
        <w:rPr>
          <w:rFonts w:ascii="宋体" w:hAnsi="宋体" w:eastAsia="宋体" w:cs="宋体"/>
          <w:color w:val="000000" w:themeColor="text1"/>
          <w:spacing w:val="0"/>
          <w:position w:val="0"/>
          <w:sz w:val="24"/>
          <w:shd w:val="clear" w:fill="auto"/>
          <w14:textFill>
            <w14:solidFill>
              <w14:schemeClr w14:val="tx1"/>
            </w14:solidFill>
          </w14:textFill>
        </w:rPr>
      </w:pPr>
    </w:p>
    <w:p w14:paraId="01FDB52C">
      <w:pPr>
        <w:rPr>
          <w:rFonts w:ascii="宋体" w:hAnsi="宋体" w:eastAsia="宋体" w:cs="宋体"/>
          <w:color w:val="000000" w:themeColor="text1"/>
          <w:spacing w:val="0"/>
          <w:position w:val="0"/>
          <w:sz w:val="24"/>
          <w:shd w:val="clear" w:fill="auto"/>
          <w14:textFill>
            <w14:solidFill>
              <w14:schemeClr w14:val="tx1"/>
            </w14:solidFill>
          </w14:textFill>
        </w:rPr>
      </w:pPr>
    </w:p>
    <w:p w14:paraId="5EC0902C">
      <w:pPr>
        <w:pStyle w:val="23"/>
        <w:rPr>
          <w:rFonts w:ascii="宋体" w:hAnsi="宋体" w:eastAsia="宋体" w:cs="宋体"/>
          <w:color w:val="000000" w:themeColor="text1"/>
          <w:spacing w:val="0"/>
          <w:position w:val="0"/>
          <w:sz w:val="24"/>
          <w:shd w:val="clear" w:fill="auto"/>
          <w14:textFill>
            <w14:solidFill>
              <w14:schemeClr w14:val="tx1"/>
            </w14:solidFill>
          </w14:textFill>
        </w:rPr>
      </w:pPr>
    </w:p>
    <w:p w14:paraId="6A8F959B">
      <w:pPr>
        <w:pStyle w:val="6"/>
        <w:rPr>
          <w:rFonts w:ascii="宋体" w:hAnsi="宋体" w:eastAsia="宋体" w:cs="宋体"/>
          <w:color w:val="000000" w:themeColor="text1"/>
          <w:spacing w:val="0"/>
          <w:position w:val="0"/>
          <w:sz w:val="24"/>
          <w:shd w:val="clear" w:fill="auto"/>
          <w14:textFill>
            <w14:solidFill>
              <w14:schemeClr w14:val="tx1"/>
            </w14:solidFill>
          </w14:textFill>
        </w:rPr>
      </w:pPr>
    </w:p>
    <w:p w14:paraId="15C4B7EB">
      <w:pPr>
        <w:rPr>
          <w:rFonts w:ascii="宋体" w:hAnsi="宋体" w:eastAsia="宋体" w:cs="宋体"/>
          <w:color w:val="000000" w:themeColor="text1"/>
          <w:spacing w:val="0"/>
          <w:position w:val="0"/>
          <w:sz w:val="24"/>
          <w:shd w:val="clear" w:fill="auto"/>
          <w14:textFill>
            <w14:solidFill>
              <w14:schemeClr w14:val="tx1"/>
            </w14:solidFill>
          </w14:textFill>
        </w:rPr>
      </w:pPr>
    </w:p>
    <w:p w14:paraId="53A5F13E">
      <w:pPr>
        <w:pStyle w:val="23"/>
        <w:rPr>
          <w:rFonts w:ascii="宋体" w:hAnsi="宋体" w:eastAsia="宋体" w:cs="宋体"/>
          <w:color w:val="000000" w:themeColor="text1"/>
          <w:spacing w:val="0"/>
          <w:position w:val="0"/>
          <w:sz w:val="24"/>
          <w:shd w:val="clear" w:fill="auto"/>
          <w14:textFill>
            <w14:solidFill>
              <w14:schemeClr w14:val="tx1"/>
            </w14:solidFill>
          </w14:textFill>
        </w:rPr>
      </w:pPr>
    </w:p>
    <w:p w14:paraId="1392AD17">
      <w:pPr>
        <w:pStyle w:val="6"/>
        <w:rPr>
          <w:rFonts w:ascii="宋体" w:hAnsi="宋体" w:eastAsia="宋体" w:cs="宋体"/>
          <w:color w:val="000000" w:themeColor="text1"/>
          <w:spacing w:val="0"/>
          <w:position w:val="0"/>
          <w:sz w:val="24"/>
          <w:shd w:val="clear" w:fill="auto"/>
          <w14:textFill>
            <w14:solidFill>
              <w14:schemeClr w14:val="tx1"/>
            </w14:solidFill>
          </w14:textFill>
        </w:rPr>
      </w:pPr>
    </w:p>
    <w:p w14:paraId="15C3172D">
      <w:pPr>
        <w:rPr>
          <w:rFonts w:ascii="宋体" w:hAnsi="宋体" w:eastAsia="宋体" w:cs="宋体"/>
          <w:color w:val="000000" w:themeColor="text1"/>
          <w:spacing w:val="0"/>
          <w:position w:val="0"/>
          <w:sz w:val="24"/>
          <w:shd w:val="clear" w:fill="auto"/>
          <w14:textFill>
            <w14:solidFill>
              <w14:schemeClr w14:val="tx1"/>
            </w14:solidFill>
          </w14:textFill>
        </w:rPr>
      </w:pPr>
    </w:p>
    <w:p w14:paraId="5A9395E2">
      <w:pPr>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pPr>
    </w:p>
    <w:p w14:paraId="549DB0D4">
      <w:pPr>
        <w:pStyle w:val="21"/>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pPr>
    </w:p>
    <w:p w14:paraId="229420B7">
      <w:pPr>
        <w:pStyle w:val="21"/>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pPr>
    </w:p>
    <w:p w14:paraId="40B7F1A5">
      <w:pPr>
        <w:pStyle w:val="21"/>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pPr>
    </w:p>
    <w:p w14:paraId="00C3021C">
      <w:pPr>
        <w:pStyle w:val="23"/>
        <w:rPr>
          <w:rFonts w:ascii="宋体" w:hAnsi="宋体" w:eastAsia="宋体" w:cs="宋体"/>
          <w:color w:val="000000" w:themeColor="text1"/>
          <w:spacing w:val="0"/>
          <w:position w:val="0"/>
          <w:sz w:val="24"/>
          <w:shd w:val="clear" w:fill="auto"/>
          <w14:textFill>
            <w14:solidFill>
              <w14:schemeClr w14:val="tx1"/>
            </w14:solidFill>
          </w14:textFill>
        </w:rPr>
      </w:pPr>
    </w:p>
    <w:p w14:paraId="67285766">
      <w:pPr>
        <w:pStyle w:val="6"/>
        <w:rPr>
          <w:rFonts w:ascii="宋体" w:hAnsi="宋体" w:eastAsia="宋体" w:cs="宋体"/>
          <w:color w:val="000000" w:themeColor="text1"/>
          <w:spacing w:val="0"/>
          <w:position w:val="0"/>
          <w:sz w:val="24"/>
          <w:shd w:val="clear" w:fill="auto"/>
          <w14:textFill>
            <w14:solidFill>
              <w14:schemeClr w14:val="tx1"/>
            </w14:solidFill>
          </w14:textFill>
        </w:rPr>
      </w:pPr>
    </w:p>
    <w:p w14:paraId="1FDCFC1B">
      <w:pPr>
        <w:rPr>
          <w:rFonts w:ascii="宋体" w:hAnsi="宋体" w:eastAsia="宋体" w:cs="宋体"/>
          <w:color w:val="000000" w:themeColor="text1"/>
          <w:spacing w:val="0"/>
          <w:position w:val="0"/>
          <w:sz w:val="24"/>
          <w:shd w:val="clear" w:fill="auto"/>
          <w14:textFill>
            <w14:solidFill>
              <w14:schemeClr w14:val="tx1"/>
            </w14:solidFill>
          </w14:textFill>
        </w:rPr>
      </w:pPr>
    </w:p>
    <w:p w14:paraId="402E08F0">
      <w:pPr>
        <w:pStyle w:val="23"/>
        <w:rPr>
          <w:color w:val="000000" w:themeColor="text1"/>
          <w14:textFill>
            <w14:solidFill>
              <w14:schemeClr w14:val="tx1"/>
            </w14:solidFill>
          </w14:textFill>
        </w:rPr>
      </w:pPr>
    </w:p>
    <w:p w14:paraId="5D592328">
      <w:pPr>
        <w:spacing w:before="0" w:after="0" w:line="240" w:lineRule="auto"/>
        <w:ind w:left="0" w:right="0" w:firstLine="240"/>
        <w:jc w:val="left"/>
        <w:rPr>
          <w:rFonts w:ascii="宋体" w:hAnsi="宋体" w:eastAsia="宋体" w:cs="宋体"/>
          <w:color w:val="000000" w:themeColor="text1"/>
          <w:spacing w:val="0"/>
          <w:position w:val="0"/>
          <w:sz w:val="24"/>
          <w:shd w:val="clear" w:fill="auto"/>
          <w14:textFill>
            <w14:solidFill>
              <w14:schemeClr w14:val="tx1"/>
            </w14:solidFill>
          </w14:textFill>
        </w:rPr>
      </w:pPr>
    </w:p>
    <w:p w14:paraId="6E3BBFB0">
      <w:pPr>
        <w:spacing w:before="0" w:after="0" w:line="360" w:lineRule="auto"/>
        <w:ind w:left="0" w:right="0" w:firstLine="0"/>
        <w:jc w:val="both"/>
        <w:rPr>
          <w:rFonts w:hint="eastAsia" w:ascii="宋体" w:hAnsi="宋体" w:eastAsia="宋体" w:cs="宋体"/>
          <w:b/>
          <w:color w:val="000000" w:themeColor="text1"/>
          <w:spacing w:val="0"/>
          <w:position w:val="0"/>
          <w:sz w:val="24"/>
          <w:szCs w:val="24"/>
          <w:shd w:val="clear" w:fill="auto"/>
          <w:lang w:eastAsia="zh-CN"/>
          <w14:textFill>
            <w14:solidFill>
              <w14:schemeClr w14:val="tx1"/>
            </w14:solidFill>
          </w14:textFill>
        </w:rPr>
      </w:pPr>
      <w:r>
        <w:rPr>
          <w:rFonts w:hint="eastAsia" w:ascii="宋体" w:hAnsi="宋体" w:eastAsia="宋体" w:cs="宋体"/>
          <w:color w:val="000000" w:themeColor="text1"/>
          <w:spacing w:val="0"/>
          <w:position w:val="0"/>
          <w:sz w:val="24"/>
          <w:szCs w:val="24"/>
          <w:shd w:val="clear" w:fill="auto"/>
          <w14:textFill>
            <w14:solidFill>
              <w14:schemeClr w14:val="tx1"/>
            </w14:solidFill>
          </w14:textFill>
        </w:rPr>
        <w:t>格式1</w:t>
      </w:r>
      <w:r>
        <w:rPr>
          <w:rFonts w:hint="eastAsia" w:ascii="宋体" w:hAnsi="宋体" w:eastAsia="宋体" w:cs="宋体"/>
          <w:color w:val="000000" w:themeColor="text1"/>
          <w:spacing w:val="0"/>
          <w:position w:val="0"/>
          <w:sz w:val="24"/>
          <w:szCs w:val="24"/>
          <w:shd w:val="clear" w:fill="auto"/>
          <w:lang w:val="en-US" w:eastAsia="zh-CN"/>
          <w14:textFill>
            <w14:solidFill>
              <w14:schemeClr w14:val="tx1"/>
            </w14:solidFill>
          </w14:textFill>
        </w:rPr>
        <w:t>1</w:t>
      </w:r>
    </w:p>
    <w:p w14:paraId="613C76C1">
      <w:pPr>
        <w:spacing w:before="0" w:after="0" w:line="380" w:lineRule="auto"/>
        <w:ind w:left="0" w:right="0" w:firstLine="0"/>
        <w:jc w:val="center"/>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b/>
          <w:color w:val="000000" w:themeColor="text1"/>
          <w:spacing w:val="0"/>
          <w:position w:val="0"/>
          <w:sz w:val="21"/>
          <w:szCs w:val="21"/>
          <w:shd w:val="clear" w:fill="auto"/>
          <w14:textFill>
            <w14:solidFill>
              <w14:schemeClr w14:val="tx1"/>
            </w14:solidFill>
          </w14:textFill>
        </w:rPr>
        <w:t>政府采购供应商诚信承诺书</w:t>
      </w:r>
    </w:p>
    <w:p w14:paraId="304BF9DA">
      <w:pPr>
        <w:spacing w:before="0" w:after="0" w:line="380" w:lineRule="auto"/>
        <w:ind w:left="0" w:right="0" w:firstLine="0"/>
        <w:jc w:val="center"/>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0E181389">
      <w:pPr>
        <w:spacing w:before="0" w:after="0" w:line="380" w:lineRule="auto"/>
        <w:ind w:left="0" w:right="0" w:firstLine="72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4D8091CC">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（一）提供虚假材料谋取中标;</w:t>
      </w:r>
    </w:p>
    <w:p w14:paraId="5986E6DD">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（二）采取不正当手段诋毁、排挤其他供应商;</w:t>
      </w:r>
    </w:p>
    <w:p w14:paraId="4EDD40AD">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（三）与招标采购单位、其他投标人恶意串通;</w:t>
      </w:r>
    </w:p>
    <w:p w14:paraId="28CFBAD8">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（四）向招标采购单位或提供其他不正当利益;</w:t>
      </w:r>
    </w:p>
    <w:p w14:paraId="14F8BDD5">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（五）在招标过程中与招标采购单位进行协商谈判、不按照招标文件和投标文件订立合同，或者与采购人另立背离合同实质性内容协议;</w:t>
      </w:r>
    </w:p>
    <w:p w14:paraId="0433AE12">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（六）开标后擅自撤销投标，影响招标继续进行的或领取招标文件纳投标保证金后不投标导致废标;</w:t>
      </w:r>
    </w:p>
    <w:p w14:paraId="41166A1B">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（七）中标后无正当理由，在规定时间内不与采购单位签订合同;</w:t>
      </w:r>
    </w:p>
    <w:p w14:paraId="41C0ACAA">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（八）将中标项目转让给他人或非法分包他人;</w:t>
      </w:r>
    </w:p>
    <w:p w14:paraId="3148A24F">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（九）无正当理由，拒绝履行合同义务;</w:t>
      </w:r>
    </w:p>
    <w:p w14:paraId="2095499F">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（十）无正当理由放弃中标（成交）项目;</w:t>
      </w:r>
    </w:p>
    <w:p w14:paraId="72928F4C">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（十ー）撞自或与与采购人串通或接受采购人要求，在履约合同中通过减少货物数量，更换品牌、降低配置、技术要求、质量和服务标准等，却仍按原合同进行虚假验收或终止政府采购合同;</w:t>
      </w:r>
    </w:p>
    <w:p w14:paraId="5BB1451B">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（十二）与采购人串通，对尚未履约完毕的采购项目出具虚假验收报告；</w:t>
      </w:r>
    </w:p>
    <w:p w14:paraId="233D4905">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（十三）无不可抗力因素，拒绝提供售后服务、售后服务态度恶劣、故意提高维修配件价格（高于市场平均价）；</w:t>
      </w:r>
    </w:p>
    <w:p w14:paraId="2C383E67">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（十四）开标后对招标文件的相关内容再进行质疑；</w:t>
      </w:r>
    </w:p>
    <w:p w14:paraId="630E3B77">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（十五）恶意投诉的行为：投诉经查无实据的、捏造事实或者提供虚假设诉材料；</w:t>
      </w:r>
    </w:p>
    <w:p w14:paraId="326E2A35">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（十六）拒绝有关部门监督检查或者提供虚假情况；</w:t>
      </w:r>
    </w:p>
    <w:p w14:paraId="5BD28BA0">
      <w:pPr>
        <w:spacing w:before="0" w:after="0" w:line="380" w:lineRule="auto"/>
        <w:ind w:left="0" w:right="0" w:firstLine="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（十七）政府采购监管部门认定的其他政府采购活动中的不诚信行为。</w:t>
      </w:r>
    </w:p>
    <w:p w14:paraId="4986C097">
      <w:pPr>
        <w:spacing w:before="0" w:after="0" w:line="380" w:lineRule="auto"/>
        <w:ind w:left="0" w:right="0" w:firstLine="336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p>
    <w:p w14:paraId="59F1CBFE">
      <w:pPr>
        <w:spacing w:before="0" w:after="0" w:line="380" w:lineRule="auto"/>
        <w:ind w:left="0" w:right="0" w:firstLine="336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供应商名称：（盖章）</w:t>
      </w:r>
    </w:p>
    <w:p w14:paraId="2355BA71">
      <w:pPr>
        <w:spacing w:before="0" w:after="0" w:line="380" w:lineRule="auto"/>
        <w:ind w:left="0" w:right="0" w:firstLine="336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法人代表或授权委托人：（签</w:t>
      </w:r>
      <w:r>
        <w:rPr>
          <w:rFonts w:hint="eastAsia" w:ascii="宋体" w:hAnsi="宋体" w:eastAsia="宋体" w:cs="宋体"/>
          <w:color w:val="000000" w:themeColor="text1"/>
          <w:spacing w:val="0"/>
          <w:position w:val="0"/>
          <w:sz w:val="21"/>
          <w:szCs w:val="21"/>
          <w:shd w:val="clear" w:fill="auto"/>
          <w:lang w:val="en-US" w:eastAsia="zh-CN"/>
          <w14:textFill>
            <w14:solidFill>
              <w14:schemeClr w14:val="tx1"/>
            </w14:solidFill>
          </w14:textFill>
        </w:rPr>
        <w:t>章</w:t>
      </w:r>
      <w:r>
        <w:rPr>
          <w:rFonts w:hint="eastAsia" w:ascii="宋体" w:hAnsi="宋体" w:eastAsia="宋体" w:cs="宋体"/>
          <w:color w:val="000000" w:themeColor="text1"/>
          <w:spacing w:val="0"/>
          <w:position w:val="0"/>
          <w:sz w:val="21"/>
          <w:szCs w:val="21"/>
          <w:shd w:val="clear" w:fill="auto"/>
          <w14:textFill>
            <w14:solidFill>
              <w14:schemeClr w14:val="tx1"/>
            </w14:solidFill>
          </w14:textFill>
        </w:rPr>
        <w:t>）</w:t>
      </w:r>
    </w:p>
    <w:p w14:paraId="08B4E0B0">
      <w:pPr>
        <w:spacing w:before="0" w:after="0" w:line="380" w:lineRule="auto"/>
        <w:ind w:left="0" w:right="0" w:firstLine="3360"/>
        <w:jc w:val="both"/>
        <w:rPr>
          <w:rFonts w:hint="eastAsia" w:ascii="宋体" w:hAnsi="宋体" w:eastAsia="宋体" w:cs="宋体"/>
          <w:color w:val="000000" w:themeColor="text1"/>
          <w:spacing w:val="0"/>
          <w:position w:val="0"/>
          <w:sz w:val="21"/>
          <w:szCs w:val="21"/>
          <w:shd w:val="clear" w:fill="auto"/>
          <w14:textFill>
            <w14:solidFill>
              <w14:schemeClr w14:val="tx1"/>
            </w14:solidFill>
          </w14:textFill>
        </w:rPr>
      </w:pPr>
    </w:p>
    <w:p w14:paraId="42AE39DD">
      <w:pPr>
        <w:spacing w:before="0" w:after="0" w:line="380" w:lineRule="auto"/>
        <w:ind w:left="0" w:right="0" w:firstLine="3360"/>
        <w:jc w:val="both"/>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日期：年月日</w:t>
      </w:r>
    </w:p>
    <w:p w14:paraId="0C1DB3B1">
      <w:pPr>
        <w:spacing w:before="0" w:after="0" w:line="360" w:lineRule="auto"/>
        <w:ind w:left="0" w:right="0" w:firstLine="0"/>
        <w:jc w:val="center"/>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1C4AF90E">
      <w:pPr>
        <w:spacing w:before="0" w:after="0" w:line="360" w:lineRule="auto"/>
        <w:ind w:left="0" w:right="0" w:firstLine="0"/>
        <w:jc w:val="center"/>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31ADB5CB">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7C1C195B">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1487E937">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24F04C9D">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6BA27F2D">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4720E8BA">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2E078963">
      <w:pPr>
        <w:pStyle w:val="23"/>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2658FEB8">
      <w:pPr>
        <w:pStyle w:val="20"/>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293F11C3">
      <w:pPr>
        <w:pStyle w:val="7"/>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7457F70E">
      <w:pPr>
        <w:pStyle w:val="20"/>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65BCCEA0">
      <w:pPr>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77FC450E">
      <w:pPr>
        <w:pStyle w:val="7"/>
        <w:rPr>
          <w:rFonts w:hint="eastAsia"/>
          <w:color w:val="000000" w:themeColor="text1"/>
          <w14:textFill>
            <w14:solidFill>
              <w14:schemeClr w14:val="tx1"/>
            </w14:solidFill>
          </w14:textFill>
        </w:rPr>
      </w:pPr>
    </w:p>
    <w:p w14:paraId="6FB84687">
      <w:pPr>
        <w:spacing w:before="0" w:after="0" w:line="240" w:lineRule="auto"/>
        <w:ind w:left="0" w:right="0" w:firstLine="321"/>
        <w:jc w:val="center"/>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b/>
          <w:color w:val="000000" w:themeColor="text1"/>
          <w:spacing w:val="0"/>
          <w:position w:val="0"/>
          <w:sz w:val="21"/>
          <w:szCs w:val="21"/>
          <w:shd w:val="clear" w:fill="auto"/>
          <w14:textFill>
            <w14:solidFill>
              <w14:schemeClr w14:val="tx1"/>
            </w14:solidFill>
          </w14:textFill>
        </w:rPr>
        <w:t>周口市政府采购合同融资政策告知函</w:t>
      </w:r>
    </w:p>
    <w:p w14:paraId="2F9B6C6D">
      <w:pPr>
        <w:spacing w:before="0" w:after="0" w:line="240" w:lineRule="auto"/>
        <w:ind w:left="0" w:right="0" w:firstLine="240"/>
        <w:jc w:val="left"/>
        <w:rPr>
          <w:rFonts w:hint="eastAsia" w:ascii="宋体" w:hAnsi="宋体" w:eastAsia="宋体" w:cs="宋体"/>
          <w:color w:val="000000" w:themeColor="text1"/>
          <w:spacing w:val="0"/>
          <w:position w:val="0"/>
          <w:sz w:val="21"/>
          <w:szCs w:val="21"/>
          <w:shd w:val="clear" w:fill="auto"/>
          <w14:textFill>
            <w14:solidFill>
              <w14:schemeClr w14:val="tx1"/>
            </w14:solidFill>
          </w14:textFill>
        </w:rPr>
      </w:pPr>
    </w:p>
    <w:p w14:paraId="323E9447">
      <w:pPr>
        <w:spacing w:before="0" w:after="0" w:line="240" w:lineRule="auto"/>
        <w:ind w:left="0" w:right="0" w:firstLine="240"/>
        <w:jc w:val="left"/>
        <w:rPr>
          <w:rFonts w:hint="eastAsia" w:ascii="宋体" w:hAnsi="宋体" w:eastAsia="宋体" w:cs="宋体"/>
          <w:color w:val="000000" w:themeColor="text1"/>
          <w:spacing w:val="0"/>
          <w:position w:val="0"/>
          <w:sz w:val="21"/>
          <w:szCs w:val="21"/>
          <w:shd w:val="clear" w:fill="auto"/>
          <w14:textFill>
            <w14:solidFill>
              <w14:schemeClr w14:val="tx1"/>
            </w14:solidFill>
          </w14:textFill>
        </w:rPr>
      </w:pPr>
    </w:p>
    <w:p w14:paraId="4FEB2448">
      <w:pPr>
        <w:spacing w:before="0" w:after="0" w:line="240" w:lineRule="auto"/>
        <w:ind w:left="0" w:right="0" w:firstLine="240"/>
        <w:jc w:val="left"/>
        <w:rPr>
          <w:rFonts w:hint="eastAsia" w:ascii="宋体" w:hAnsi="宋体" w:eastAsia="宋体" w:cs="宋体"/>
          <w:color w:val="000000" w:themeColor="text1"/>
          <w:spacing w:val="0"/>
          <w:position w:val="0"/>
          <w:sz w:val="21"/>
          <w:szCs w:val="21"/>
          <w:shd w:val="clear" w:fill="auto"/>
          <w14:textFill>
            <w14:solidFill>
              <w14:schemeClr w14:val="tx1"/>
            </w14:solidFill>
          </w14:textFill>
        </w:rPr>
      </w:pPr>
    </w:p>
    <w:p w14:paraId="4BDD4418">
      <w:pPr>
        <w:spacing w:before="0" w:after="0" w:line="240" w:lineRule="auto"/>
        <w:ind w:left="0" w:right="0" w:firstLine="240"/>
        <w:jc w:val="left"/>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各供应商：</w:t>
      </w:r>
    </w:p>
    <w:p w14:paraId="42384AF7">
      <w:pPr>
        <w:spacing w:before="0" w:after="0" w:line="240" w:lineRule="auto"/>
        <w:ind w:left="0" w:right="0" w:firstLine="240"/>
        <w:jc w:val="left"/>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欢迎贵公司参与周口市政府采购活动！</w:t>
      </w:r>
    </w:p>
    <w:p w14:paraId="2A50DEF7">
      <w:pPr>
        <w:spacing w:before="0" w:after="0" w:line="240" w:lineRule="auto"/>
        <w:ind w:left="0" w:right="0" w:firstLine="240"/>
        <w:jc w:val="left"/>
        <w:rPr>
          <w:rFonts w:hint="eastAsia" w:ascii="宋体" w:hAnsi="宋体" w:eastAsia="宋体" w:cs="宋体"/>
          <w:color w:val="000000" w:themeColor="text1"/>
          <w:spacing w:val="0"/>
          <w:position w:val="0"/>
          <w:sz w:val="21"/>
          <w:szCs w:val="21"/>
          <w:shd w:val="clear" w:fill="auto"/>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CE7266C">
      <w:pPr>
        <w:spacing w:before="0" w:after="0" w:line="240" w:lineRule="auto"/>
        <w:ind w:left="0" w:right="0" w:firstLine="240"/>
        <w:jc w:val="left"/>
        <w:rPr>
          <w:rFonts w:hint="default" w:ascii="宋体" w:hAnsi="宋体" w:eastAsia="宋体" w:cs="宋体"/>
          <w:color w:val="000000" w:themeColor="text1"/>
          <w:spacing w:val="0"/>
          <w:position w:val="0"/>
          <w:sz w:val="21"/>
          <w:szCs w:val="21"/>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shd w:val="clear" w:fill="auto"/>
          <w14:textFill>
            <w14:solidFill>
              <w14:schemeClr w14:val="tx1"/>
            </w14:solidFill>
          </w14:textFill>
        </w:rPr>
        <w:t>贷款渠道和提供贷款的金融机构，可在河南省政府采购网“河南省政府采购合同融资平台”查询联系。</w:t>
      </w:r>
      <w:r>
        <w:rPr>
          <w:rFonts w:hint="eastAsia" w:ascii="宋体" w:hAnsi="宋体" w:eastAsia="宋体" w:cs="宋体"/>
          <w:color w:val="000000" w:themeColor="text1"/>
          <w:spacing w:val="0"/>
          <w:position w:val="0"/>
          <w:sz w:val="21"/>
          <w:szCs w:val="21"/>
          <w:shd w:val="clear" w:fill="auto"/>
          <w:lang w:val="en-US" w:eastAsia="zh-CN"/>
          <w14:textFill>
            <w14:solidFill>
              <w14:schemeClr w14:val="tx1"/>
            </w14:solidFill>
          </w14:textFill>
        </w:rPr>
        <w:t>供应商须将此函附于响应文件中。</w:t>
      </w:r>
    </w:p>
    <w:p w14:paraId="3ADE83BE">
      <w:pPr>
        <w:spacing w:before="0" w:after="0" w:line="240" w:lineRule="auto"/>
        <w:ind w:left="0" w:right="0" w:firstLine="420"/>
        <w:jc w:val="left"/>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0A634E38">
      <w:pPr>
        <w:pStyle w:val="23"/>
        <w:rPr>
          <w:rFonts w:hint="eastAsia" w:ascii="宋体" w:hAnsi="宋体" w:eastAsia="宋体" w:cs="宋体"/>
          <w:b/>
          <w:color w:val="000000" w:themeColor="text1"/>
          <w:spacing w:val="0"/>
          <w:position w:val="0"/>
          <w:sz w:val="21"/>
          <w:szCs w:val="21"/>
          <w:shd w:val="clear" w:fill="auto"/>
          <w14:textFill>
            <w14:solidFill>
              <w14:schemeClr w14:val="tx1"/>
            </w14:solidFill>
          </w14:textFill>
        </w:rPr>
      </w:pPr>
    </w:p>
    <w:p w14:paraId="3E7FFA72">
      <w:pPr>
        <w:pStyle w:val="6"/>
        <w:rPr>
          <w:rFonts w:ascii="宋体" w:hAnsi="宋体" w:eastAsia="宋体" w:cs="宋体"/>
          <w:b/>
          <w:color w:val="000000" w:themeColor="text1"/>
          <w:spacing w:val="0"/>
          <w:position w:val="0"/>
          <w:sz w:val="28"/>
          <w:shd w:val="clear" w:fill="auto"/>
          <w14:textFill>
            <w14:solidFill>
              <w14:schemeClr w14:val="tx1"/>
            </w14:solidFill>
          </w14:textFill>
        </w:rPr>
      </w:pPr>
    </w:p>
    <w:p w14:paraId="7ECD9307">
      <w:pPr>
        <w:rPr>
          <w:rFonts w:ascii="宋体" w:hAnsi="宋体" w:eastAsia="宋体" w:cs="宋体"/>
          <w:b/>
          <w:color w:val="000000" w:themeColor="text1"/>
          <w:spacing w:val="0"/>
          <w:position w:val="0"/>
          <w:sz w:val="28"/>
          <w:shd w:val="clear" w:fill="auto"/>
          <w14:textFill>
            <w14:solidFill>
              <w14:schemeClr w14:val="tx1"/>
            </w14:solidFill>
          </w14:textFill>
        </w:rPr>
      </w:pPr>
    </w:p>
    <w:p w14:paraId="432DEAF5">
      <w:pPr>
        <w:pStyle w:val="23"/>
        <w:rPr>
          <w:color w:val="000000" w:themeColor="text1"/>
          <w14:textFill>
            <w14:solidFill>
              <w14:schemeClr w14:val="tx1"/>
            </w14:solidFill>
          </w14:textFill>
        </w:rPr>
      </w:pPr>
    </w:p>
    <w:p w14:paraId="40336108">
      <w:pPr>
        <w:spacing w:before="0" w:after="0" w:line="500" w:lineRule="auto"/>
        <w:ind w:left="0" w:right="0" w:firstLine="0"/>
        <w:jc w:val="center"/>
        <w:rPr>
          <w:rFonts w:ascii="宋体" w:hAnsi="宋体" w:eastAsia="宋体" w:cs="宋体"/>
          <w:color w:val="000000" w:themeColor="text1"/>
          <w:spacing w:val="0"/>
          <w:position w:val="0"/>
          <w:sz w:val="28"/>
          <w:shd w:val="clear" w:fill="auto"/>
          <w14:textFill>
            <w14:solidFill>
              <w14:schemeClr w14:val="tx1"/>
            </w14:solidFill>
          </w14:textFill>
        </w:rPr>
      </w:pPr>
    </w:p>
    <w:p w14:paraId="0E7D2E6E">
      <w:pPr>
        <w:spacing w:before="0" w:after="0" w:line="500" w:lineRule="auto"/>
        <w:ind w:left="0" w:right="0" w:firstLine="0"/>
        <w:jc w:val="both"/>
        <w:rPr>
          <w:rFonts w:ascii="宋体" w:hAnsi="宋体" w:eastAsia="宋体" w:cs="宋体"/>
          <w:color w:val="000000" w:themeColor="text1"/>
          <w:spacing w:val="0"/>
          <w:position w:val="0"/>
          <w:sz w:val="28"/>
          <w:shd w:val="clear" w:fill="auto"/>
          <w14:textFill>
            <w14:solidFill>
              <w14:schemeClr w14:val="tx1"/>
            </w14:solidFill>
          </w14:textFill>
        </w:rPr>
      </w:pPr>
    </w:p>
    <w:p w14:paraId="14BF6DD4">
      <w:pPr>
        <w:spacing w:before="0" w:after="0" w:line="500" w:lineRule="auto"/>
        <w:ind w:left="0" w:right="0" w:firstLine="0"/>
        <w:jc w:val="center"/>
        <w:rPr>
          <w:rFonts w:ascii="宋体" w:hAnsi="宋体" w:eastAsia="宋体" w:cs="宋体"/>
          <w:color w:val="000000" w:themeColor="text1"/>
          <w:spacing w:val="0"/>
          <w:position w:val="0"/>
          <w:sz w:val="28"/>
          <w:shd w:val="clear" w:fill="auto"/>
          <w14:textFill>
            <w14:solidFill>
              <w14:schemeClr w14:val="tx1"/>
            </w14:solidFill>
          </w14:textFill>
        </w:rPr>
      </w:pPr>
    </w:p>
    <w:p w14:paraId="2428A66A">
      <w:pPr>
        <w:spacing w:before="0" w:after="0" w:line="500" w:lineRule="auto"/>
        <w:ind w:left="0" w:right="0" w:firstLine="0"/>
        <w:jc w:val="center"/>
        <w:rPr>
          <w:rFonts w:ascii="微软雅黑" w:hAnsi="微软雅黑" w:eastAsia="微软雅黑" w:cs="微软雅黑"/>
          <w:color w:val="000000" w:themeColor="text1"/>
          <w:spacing w:val="0"/>
          <w:position w:val="0"/>
          <w:sz w:val="28"/>
          <w:shd w:val="clear" w:fill="auto"/>
          <w14:textFill>
            <w14:solidFill>
              <w14:schemeClr w14:val="tx1"/>
            </w14:solidFill>
          </w14:textFill>
        </w:rPr>
      </w:pPr>
      <w:r>
        <w:rPr>
          <w:rFonts w:ascii="宋体" w:hAnsi="宋体" w:eastAsia="宋体" w:cs="宋体"/>
          <w:color w:val="000000" w:themeColor="text1"/>
          <w:spacing w:val="0"/>
          <w:position w:val="0"/>
          <w:sz w:val="28"/>
          <w:shd w:val="clear" w:fill="auto"/>
          <w14:textFill>
            <w14:solidFill>
              <w14:schemeClr w14:val="tx1"/>
            </w14:solidFill>
          </w14:textFill>
        </w:rPr>
        <w:t>周口市政府采购合同（货物类）标准文本</w:t>
      </w:r>
    </w:p>
    <w:p w14:paraId="4F894FE4">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p>
    <w:p w14:paraId="302F44C2">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p>
    <w:p w14:paraId="443E8858">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p>
    <w:p w14:paraId="47B85A3D">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p>
    <w:p w14:paraId="72567707">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p>
    <w:p w14:paraId="5BA30D17">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p>
    <w:p w14:paraId="525B553B">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p>
    <w:p w14:paraId="24E4DFBF">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p>
    <w:p w14:paraId="71E10CA9">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r>
        <w:rPr>
          <w:rFonts w:ascii="黑体" w:hAnsi="黑体" w:eastAsia="黑体" w:cs="黑体"/>
          <w:color w:val="000000" w:themeColor="text1"/>
          <w:spacing w:val="0"/>
          <w:position w:val="0"/>
          <w:sz w:val="30"/>
          <w:shd w:val="clear" w:fill="auto"/>
          <w14:textFill>
            <w14:solidFill>
              <w14:schemeClr w14:val="tx1"/>
            </w14:solidFill>
          </w14:textFill>
        </w:rPr>
        <w:t>政府采购项目名称：</w:t>
      </w:r>
    </w:p>
    <w:p w14:paraId="73AF89F4">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r>
        <w:rPr>
          <w:rFonts w:ascii="黑体" w:hAnsi="黑体" w:eastAsia="黑体" w:cs="黑体"/>
          <w:color w:val="000000" w:themeColor="text1"/>
          <w:spacing w:val="0"/>
          <w:position w:val="0"/>
          <w:sz w:val="30"/>
          <w:shd w:val="clear" w:fill="auto"/>
          <w14:textFill>
            <w14:solidFill>
              <w14:schemeClr w14:val="tx1"/>
            </w14:solidFill>
          </w14:textFill>
        </w:rPr>
        <w:t>政府采购项目编号：</w:t>
      </w:r>
    </w:p>
    <w:p w14:paraId="147AB396">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r>
        <w:rPr>
          <w:rFonts w:ascii="黑体" w:hAnsi="黑体" w:eastAsia="黑体" w:cs="黑体"/>
          <w:color w:val="000000" w:themeColor="text1"/>
          <w:spacing w:val="0"/>
          <w:position w:val="0"/>
          <w:sz w:val="30"/>
          <w:shd w:val="clear" w:fill="auto"/>
          <w14:textFill>
            <w14:solidFill>
              <w14:schemeClr w14:val="tx1"/>
            </w14:solidFill>
          </w14:textFill>
        </w:rPr>
        <w:t>采      购    人：</w:t>
      </w:r>
    </w:p>
    <w:p w14:paraId="585F5F02">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r>
        <w:rPr>
          <w:rFonts w:ascii="黑体" w:hAnsi="黑体" w:eastAsia="黑体" w:cs="黑体"/>
          <w:color w:val="000000" w:themeColor="text1"/>
          <w:spacing w:val="0"/>
          <w:position w:val="0"/>
          <w:sz w:val="30"/>
          <w:shd w:val="clear" w:fill="auto"/>
          <w14:textFill>
            <w14:solidFill>
              <w14:schemeClr w14:val="tx1"/>
            </w14:solidFill>
          </w14:textFill>
        </w:rPr>
        <w:t>供      应    商：</w:t>
      </w:r>
    </w:p>
    <w:p w14:paraId="0DDD49CB">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r>
        <w:rPr>
          <w:rFonts w:ascii="黑体" w:hAnsi="黑体" w:eastAsia="黑体" w:cs="黑体"/>
          <w:color w:val="000000" w:themeColor="text1"/>
          <w:spacing w:val="0"/>
          <w:position w:val="0"/>
          <w:sz w:val="30"/>
          <w:shd w:val="clear" w:fill="auto"/>
          <w14:textFill>
            <w14:solidFill>
              <w14:schemeClr w14:val="tx1"/>
            </w14:solidFill>
          </w14:textFill>
        </w:rPr>
        <w:t>合  同  签 订 地：</w:t>
      </w:r>
    </w:p>
    <w:p w14:paraId="77CAACBA">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r>
        <w:rPr>
          <w:rFonts w:ascii="黑体" w:hAnsi="黑体" w:eastAsia="黑体" w:cs="黑体"/>
          <w:color w:val="000000" w:themeColor="text1"/>
          <w:spacing w:val="0"/>
          <w:position w:val="0"/>
          <w:sz w:val="30"/>
          <w:shd w:val="clear" w:fill="auto"/>
          <w14:textFill>
            <w14:solidFill>
              <w14:schemeClr w14:val="tx1"/>
            </w14:solidFill>
          </w14:textFill>
        </w:rPr>
        <w:t>合 同 签订 时 间：</w:t>
      </w:r>
    </w:p>
    <w:p w14:paraId="75312282">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p>
    <w:p w14:paraId="6FD6DDE8">
      <w:pPr>
        <w:widowControl w:val="0"/>
        <w:spacing w:before="0" w:after="0" w:line="300" w:lineRule="auto"/>
        <w:ind w:left="0" w:right="0" w:firstLine="0"/>
        <w:jc w:val="both"/>
        <w:rPr>
          <w:rFonts w:ascii="黑体" w:hAnsi="黑体" w:eastAsia="黑体" w:cs="黑体"/>
          <w:color w:val="000000" w:themeColor="text1"/>
          <w:spacing w:val="0"/>
          <w:position w:val="0"/>
          <w:sz w:val="30"/>
          <w:shd w:val="clear" w:fill="auto"/>
          <w14:textFill>
            <w14:solidFill>
              <w14:schemeClr w14:val="tx1"/>
            </w14:solidFill>
          </w14:textFill>
        </w:rPr>
      </w:pPr>
    </w:p>
    <w:p w14:paraId="135B4E17">
      <w:pPr>
        <w:keepNext w:val="0"/>
        <w:keepLines w:val="0"/>
        <w:pageBreakBefore w:val="0"/>
        <w:widowControl w:val="0"/>
        <w:kinsoku/>
        <w:wordWrap/>
        <w:overflowPunct/>
        <w:topLinePunct w:val="0"/>
        <w:autoSpaceDE/>
        <w:autoSpaceDN/>
        <w:bidi w:val="0"/>
        <w:adjustRightInd/>
        <w:snapToGrid/>
        <w:spacing w:before="0" w:after="0" w:line="461" w:lineRule="auto"/>
        <w:ind w:left="0" w:right="0" w:firstLine="0"/>
        <w:jc w:val="center"/>
        <w:textAlignment w:val="auto"/>
        <w:rPr>
          <w:rFonts w:ascii="宋体" w:hAnsi="宋体" w:eastAsia="宋体" w:cs="宋体"/>
          <w:color w:val="000000" w:themeColor="text1"/>
          <w:spacing w:val="0"/>
          <w:position w:val="0"/>
          <w:sz w:val="32"/>
          <w:shd w:val="clear" w:fill="auto"/>
          <w14:textFill>
            <w14:solidFill>
              <w14:schemeClr w14:val="tx1"/>
            </w14:solidFill>
          </w14:textFill>
        </w:rPr>
      </w:pPr>
    </w:p>
    <w:p w14:paraId="6876BAE6">
      <w:pPr>
        <w:keepNext/>
        <w:keepLines w:val="0"/>
        <w:pageBreakBefore w:val="0"/>
        <w:widowControl w:val="0"/>
        <w:kinsoku/>
        <w:wordWrap/>
        <w:overflowPunct/>
        <w:topLinePunct w:val="0"/>
        <w:autoSpaceDE/>
        <w:autoSpaceDN/>
        <w:bidi w:val="0"/>
        <w:adjustRightInd/>
        <w:snapToGrid/>
        <w:spacing w:before="0" w:after="0" w:line="461" w:lineRule="auto"/>
        <w:ind w:left="0" w:right="0" w:firstLine="0"/>
        <w:jc w:val="center"/>
        <w:textAlignment w:val="auto"/>
        <w:rPr>
          <w:rFonts w:ascii="微软雅黑" w:hAnsi="微软雅黑" w:eastAsia="微软雅黑" w:cs="微软雅黑"/>
          <w:color w:val="000000" w:themeColor="text1"/>
          <w:spacing w:val="0"/>
          <w:position w:val="0"/>
          <w:sz w:val="32"/>
          <w:shd w:val="clear" w:fill="auto"/>
          <w14:textFill>
            <w14:solidFill>
              <w14:schemeClr w14:val="tx1"/>
            </w14:solidFill>
          </w14:textFill>
        </w:rPr>
      </w:pPr>
      <w:r>
        <w:rPr>
          <w:rFonts w:ascii="宋体" w:hAnsi="宋体" w:eastAsia="宋体" w:cs="宋体"/>
          <w:color w:val="000000" w:themeColor="text1"/>
          <w:spacing w:val="0"/>
          <w:position w:val="0"/>
          <w:sz w:val="32"/>
          <w:shd w:val="clear" w:fill="auto"/>
          <w14:textFill>
            <w14:solidFill>
              <w14:schemeClr w14:val="tx1"/>
            </w14:solidFill>
          </w14:textFill>
        </w:rPr>
        <w:t>合同签订指引</w:t>
      </w:r>
    </w:p>
    <w:p w14:paraId="5901CC5F">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p>
    <w:p w14:paraId="074E2E87">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一、采购人在签订合同时应提供的资料：</w:t>
      </w:r>
    </w:p>
    <w:p w14:paraId="0EFD1159">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、该政府采购项目的招标采购文件（以网上发布内容为准）；</w:t>
      </w:r>
    </w:p>
    <w:p w14:paraId="7E8BCDB8">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、该政府采购项目招标文件的澄清和修改内容（公告内容）；</w:t>
      </w:r>
    </w:p>
    <w:p w14:paraId="32FEA757">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3</w:t>
      </w:r>
      <w:r>
        <w:rPr>
          <w:rFonts w:ascii="宋体" w:hAnsi="宋体" w:eastAsia="宋体" w:cs="宋体"/>
          <w:color w:val="000000" w:themeColor="text1"/>
          <w:spacing w:val="0"/>
          <w:position w:val="0"/>
          <w:sz w:val="21"/>
          <w:shd w:val="clear" w:fill="auto"/>
          <w14:textFill>
            <w14:solidFill>
              <w14:schemeClr w14:val="tx1"/>
            </w14:solidFill>
          </w14:textFill>
        </w:rPr>
        <w:t>、该政府采购项目评审报告；</w:t>
      </w:r>
    </w:p>
    <w:p w14:paraId="3F0015B5">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4</w:t>
      </w:r>
      <w:r>
        <w:rPr>
          <w:rFonts w:ascii="宋体" w:hAnsi="宋体" w:eastAsia="宋体" w:cs="宋体"/>
          <w:color w:val="000000" w:themeColor="text1"/>
          <w:spacing w:val="0"/>
          <w:position w:val="0"/>
          <w:sz w:val="21"/>
          <w:shd w:val="clear" w:fill="auto"/>
          <w14:textFill>
            <w14:solidFill>
              <w14:schemeClr w14:val="tx1"/>
            </w14:solidFill>
          </w14:textFill>
        </w:rPr>
        <w:t>、采购单位法人授权委托书（法人到场并签字的除外）；</w:t>
      </w:r>
    </w:p>
    <w:p w14:paraId="49AABD25">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5</w:t>
      </w:r>
      <w:r>
        <w:rPr>
          <w:rFonts w:ascii="宋体" w:hAnsi="宋体" w:eastAsia="宋体" w:cs="宋体"/>
          <w:color w:val="000000" w:themeColor="text1"/>
          <w:spacing w:val="0"/>
          <w:position w:val="0"/>
          <w:sz w:val="21"/>
          <w:shd w:val="clear" w:fill="auto"/>
          <w14:textFill>
            <w14:solidFill>
              <w14:schemeClr w14:val="tx1"/>
            </w14:solidFill>
          </w14:textFill>
        </w:rPr>
        <w:t>、采购单位被授权人身份证件（法人到场并签字的除外）；</w:t>
      </w:r>
    </w:p>
    <w:p w14:paraId="2640BCA3">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6</w:t>
      </w:r>
      <w:r>
        <w:rPr>
          <w:rFonts w:ascii="宋体" w:hAnsi="宋体" w:eastAsia="宋体" w:cs="宋体"/>
          <w:color w:val="000000" w:themeColor="text1"/>
          <w:spacing w:val="0"/>
          <w:position w:val="0"/>
          <w:sz w:val="21"/>
          <w:shd w:val="clear" w:fill="auto"/>
          <w14:textFill>
            <w14:solidFill>
              <w14:schemeClr w14:val="tx1"/>
            </w14:solidFill>
          </w14:textFill>
        </w:rPr>
        <w:t>、采购人和中标供应商约定的其它内容（不得超出招标采购文件实质性内容）。</w:t>
      </w:r>
    </w:p>
    <w:p w14:paraId="2D03FA4F">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二、供应商在签订合同时应提供的资料：</w:t>
      </w:r>
    </w:p>
    <w:p w14:paraId="14842AE7">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、该政府采购项目的投标文件（纸质或</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DPF</w:t>
      </w:r>
      <w:r>
        <w:rPr>
          <w:rFonts w:ascii="宋体" w:hAnsi="宋体" w:eastAsia="宋体" w:cs="宋体"/>
          <w:color w:val="000000" w:themeColor="text1"/>
          <w:spacing w:val="0"/>
          <w:position w:val="0"/>
          <w:sz w:val="21"/>
          <w:shd w:val="clear" w:fill="auto"/>
          <w14:textFill>
            <w14:solidFill>
              <w14:schemeClr w14:val="tx1"/>
            </w14:solidFill>
          </w14:textFill>
        </w:rPr>
        <w:t>格式的电子投标文件）；</w:t>
      </w:r>
    </w:p>
    <w:p w14:paraId="13CCE270">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、针对该项目评审时评审委员会提出的质询答复（纸质并签章）；</w:t>
      </w:r>
    </w:p>
    <w:p w14:paraId="14EB5FCE">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3</w:t>
      </w:r>
      <w:r>
        <w:rPr>
          <w:rFonts w:ascii="宋体" w:hAnsi="宋体" w:eastAsia="宋体" w:cs="宋体"/>
          <w:color w:val="000000" w:themeColor="text1"/>
          <w:spacing w:val="0"/>
          <w:position w:val="0"/>
          <w:sz w:val="21"/>
          <w:shd w:val="clear" w:fill="auto"/>
          <w14:textFill>
            <w14:solidFill>
              <w14:schemeClr w14:val="tx1"/>
            </w14:solidFill>
          </w14:textFill>
        </w:rPr>
        <w:t>、该政府采购项目中标通知书；</w:t>
      </w:r>
    </w:p>
    <w:p w14:paraId="1D3A821D">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4</w:t>
      </w:r>
      <w:r>
        <w:rPr>
          <w:rFonts w:ascii="宋体" w:hAnsi="宋体" w:eastAsia="宋体" w:cs="宋体"/>
          <w:color w:val="000000" w:themeColor="text1"/>
          <w:spacing w:val="0"/>
          <w:position w:val="0"/>
          <w:sz w:val="21"/>
          <w:shd w:val="clear" w:fill="auto"/>
          <w14:textFill>
            <w14:solidFill>
              <w14:schemeClr w14:val="tx1"/>
            </w14:solidFill>
          </w14:textFill>
        </w:rPr>
        <w:t>、供应商法人授权委托书（法人到场并签字的除外）；</w:t>
      </w:r>
    </w:p>
    <w:p w14:paraId="5C9B8CC1">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5</w:t>
      </w:r>
      <w:r>
        <w:rPr>
          <w:rFonts w:ascii="宋体" w:hAnsi="宋体" w:eastAsia="宋体" w:cs="宋体"/>
          <w:color w:val="000000" w:themeColor="text1"/>
          <w:spacing w:val="0"/>
          <w:position w:val="0"/>
          <w:sz w:val="21"/>
          <w:shd w:val="clear" w:fill="auto"/>
          <w14:textFill>
            <w14:solidFill>
              <w14:schemeClr w14:val="tx1"/>
            </w14:solidFill>
          </w14:textFill>
        </w:rPr>
        <w:t>、供应商被授权人身份证件（法人到场并签字的除外）；</w:t>
      </w:r>
    </w:p>
    <w:p w14:paraId="2D5EFFAB">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6</w:t>
      </w:r>
      <w:r>
        <w:rPr>
          <w:rFonts w:ascii="宋体" w:hAnsi="宋体" w:eastAsia="宋体" w:cs="宋体"/>
          <w:color w:val="000000" w:themeColor="text1"/>
          <w:spacing w:val="0"/>
          <w:position w:val="0"/>
          <w:sz w:val="21"/>
          <w:shd w:val="clear" w:fill="auto"/>
          <w14:textFill>
            <w14:solidFill>
              <w14:schemeClr w14:val="tx1"/>
            </w14:solidFill>
          </w14:textFill>
        </w:rPr>
        <w:t>、供应商和采购人约定的其它内容（不得超出招标采购文件实质性内容）。</w:t>
      </w:r>
    </w:p>
    <w:p w14:paraId="46DF5EE0">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30"/>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三、本合同签订后二个工作日内有采购人在“周口市政府采购网”上进行合同公示。</w:t>
      </w:r>
    </w:p>
    <w:p w14:paraId="13E5CD69">
      <w:pPr>
        <w:widowControl w:val="0"/>
        <w:spacing w:before="0" w:after="0" w:line="460" w:lineRule="auto"/>
        <w:ind w:left="0" w:right="0" w:firstLine="640"/>
        <w:jc w:val="center"/>
        <w:rPr>
          <w:rFonts w:ascii="微软雅黑" w:hAnsi="微软雅黑" w:eastAsia="微软雅黑" w:cs="微软雅黑"/>
          <w:color w:val="000000" w:themeColor="text1"/>
          <w:spacing w:val="0"/>
          <w:position w:val="0"/>
          <w:sz w:val="32"/>
          <w:shd w:val="clear" w:fill="auto"/>
          <w14:textFill>
            <w14:solidFill>
              <w14:schemeClr w14:val="tx1"/>
            </w14:solidFill>
          </w14:textFill>
        </w:rPr>
      </w:pPr>
    </w:p>
    <w:p w14:paraId="1249496E">
      <w:pPr>
        <w:widowControl w:val="0"/>
        <w:spacing w:before="0" w:after="0" w:line="460" w:lineRule="auto"/>
        <w:ind w:left="0" w:right="0" w:firstLine="640"/>
        <w:jc w:val="center"/>
        <w:rPr>
          <w:rFonts w:ascii="微软雅黑" w:hAnsi="微软雅黑" w:eastAsia="微软雅黑" w:cs="微软雅黑"/>
          <w:color w:val="000000" w:themeColor="text1"/>
          <w:spacing w:val="0"/>
          <w:position w:val="0"/>
          <w:sz w:val="32"/>
          <w:shd w:val="clear" w:fill="auto"/>
          <w14:textFill>
            <w14:solidFill>
              <w14:schemeClr w14:val="tx1"/>
            </w14:solidFill>
          </w14:textFill>
        </w:rPr>
      </w:pPr>
      <w:r>
        <w:rPr>
          <w:rFonts w:ascii="宋体" w:hAnsi="宋体" w:eastAsia="宋体" w:cs="宋体"/>
          <w:color w:val="000000" w:themeColor="text1"/>
          <w:spacing w:val="0"/>
          <w:position w:val="0"/>
          <w:sz w:val="32"/>
          <w:shd w:val="clear" w:fill="auto"/>
          <w14:textFill>
            <w14:solidFill>
              <w14:schemeClr w14:val="tx1"/>
            </w14:solidFill>
          </w14:textFill>
        </w:rPr>
        <w:t>供应商履约验收指引</w:t>
      </w:r>
    </w:p>
    <w:p w14:paraId="7426D840">
      <w:pPr>
        <w:widowControl w:val="0"/>
        <w:numPr>
          <w:ilvl w:val="0"/>
          <w:numId w:val="25"/>
        </w:numPr>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供应商不得擅自变更合同标的物内容；</w:t>
      </w:r>
    </w:p>
    <w:p w14:paraId="45C34945">
      <w:pPr>
        <w:widowControl w:val="0"/>
        <w:spacing w:before="0" w:after="0" w:line="460" w:lineRule="auto"/>
        <w:ind w:left="0" w:right="0" w:firstLine="420"/>
        <w:jc w:val="both"/>
        <w:rPr>
          <w:rFonts w:ascii="宋体" w:hAnsi="宋体" w:eastAsia="宋体" w:cs="宋体"/>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2、不得以次充好、高投低配，确因在合同执行中不可抗力因素造成的，应提供相关依据；</w:t>
      </w:r>
    </w:p>
    <w:p w14:paraId="0BD5561F">
      <w:pPr>
        <w:widowControl w:val="0"/>
        <w:spacing w:before="0" w:after="0" w:line="460" w:lineRule="auto"/>
        <w:ind w:left="0" w:right="0" w:firstLine="420"/>
        <w:jc w:val="both"/>
        <w:rPr>
          <w:rFonts w:ascii="宋体" w:hAnsi="宋体" w:eastAsia="宋体" w:cs="宋体"/>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3、对因客观上采购人采购需求发生变化造成的，应提供采、供双方的纸质备忘录材料；</w:t>
      </w:r>
    </w:p>
    <w:p w14:paraId="50DAC3F7">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4</w:t>
      </w:r>
      <w:r>
        <w:rPr>
          <w:rFonts w:ascii="宋体" w:hAnsi="宋体" w:eastAsia="宋体" w:cs="宋体"/>
          <w:color w:val="000000" w:themeColor="text1"/>
          <w:spacing w:val="0"/>
          <w:position w:val="0"/>
          <w:sz w:val="21"/>
          <w:shd w:val="clear" w:fill="auto"/>
          <w14:textFill>
            <w14:solidFill>
              <w14:schemeClr w14:val="tx1"/>
            </w14:solidFill>
          </w14:textFill>
        </w:rPr>
        <w:t>、在满足验收条件</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5</w:t>
      </w:r>
      <w:r>
        <w:rPr>
          <w:rFonts w:ascii="宋体" w:hAnsi="宋体" w:eastAsia="宋体" w:cs="宋体"/>
          <w:color w:val="000000" w:themeColor="text1"/>
          <w:spacing w:val="0"/>
          <w:position w:val="0"/>
          <w:sz w:val="21"/>
          <w:shd w:val="clear" w:fill="auto"/>
          <w14:textFill>
            <w14:solidFill>
              <w14:schemeClr w14:val="tx1"/>
            </w14:solidFill>
          </w14:textFill>
        </w:rPr>
        <w:t>个工作日内通知采购人组织验收；</w:t>
      </w:r>
    </w:p>
    <w:p w14:paraId="0110109E">
      <w:pPr>
        <w:widowControl w:val="0"/>
        <w:spacing w:before="0" w:after="0" w:line="460" w:lineRule="auto"/>
        <w:ind w:left="0" w:right="0" w:firstLine="420"/>
        <w:jc w:val="both"/>
        <w:rPr>
          <w:rFonts w:ascii="宋体" w:hAnsi="宋体" w:eastAsia="宋体" w:cs="宋体"/>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5</w:t>
      </w:r>
      <w:r>
        <w:rPr>
          <w:rFonts w:ascii="宋体" w:hAnsi="宋体" w:eastAsia="宋体" w:cs="宋体"/>
          <w:color w:val="000000" w:themeColor="text1"/>
          <w:spacing w:val="0"/>
          <w:position w:val="0"/>
          <w:sz w:val="21"/>
          <w:shd w:val="clear" w:fill="auto"/>
          <w14:textFill>
            <w14:solidFill>
              <w14:schemeClr w14:val="tx1"/>
            </w14:solidFill>
          </w14:textFill>
        </w:rPr>
        <w:t>、供应商应提供需验收物品的清单、参数、使用手册、人员培训情况等资料；</w:t>
      </w:r>
    </w:p>
    <w:p w14:paraId="55773E18">
      <w:pPr>
        <w:widowControl w:val="0"/>
        <w:spacing w:before="0" w:after="0" w:line="460" w:lineRule="auto"/>
        <w:ind w:left="0" w:right="0" w:firstLine="420"/>
        <w:jc w:val="both"/>
        <w:rPr>
          <w:rFonts w:ascii="宋体" w:hAnsi="宋体" w:eastAsia="宋体" w:cs="宋体"/>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6、采、供双方约定的验收机构及相关人员组成情况。</w:t>
      </w:r>
    </w:p>
    <w:p w14:paraId="2249EEED">
      <w:pPr>
        <w:widowControl w:val="0"/>
        <w:spacing w:before="0" w:after="0" w:line="4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7、督促采购人在项目验收结束并达到相关要求后一个工作日内，在“周口市政府采购网”上进行“履约验收”公示。</w:t>
      </w:r>
    </w:p>
    <w:p w14:paraId="40E2A39A">
      <w:pPr>
        <w:spacing w:before="0" w:after="0" w:line="520" w:lineRule="auto"/>
        <w:ind w:left="0" w:right="0" w:firstLine="0"/>
        <w:jc w:val="center"/>
        <w:rPr>
          <w:rFonts w:ascii="微软雅黑" w:hAnsi="微软雅黑" w:eastAsia="微软雅黑" w:cs="微软雅黑"/>
          <w:color w:val="000000" w:themeColor="text1"/>
          <w:spacing w:val="0"/>
          <w:position w:val="0"/>
          <w:sz w:val="28"/>
          <w:shd w:val="clear" w:fill="auto"/>
          <w14:textFill>
            <w14:solidFill>
              <w14:schemeClr w14:val="tx1"/>
            </w14:solidFill>
          </w14:textFill>
        </w:rPr>
      </w:pPr>
      <w:r>
        <w:rPr>
          <w:rFonts w:ascii="宋体" w:hAnsi="宋体" w:eastAsia="宋体" w:cs="宋体"/>
          <w:color w:val="000000" w:themeColor="text1"/>
          <w:spacing w:val="0"/>
          <w:position w:val="0"/>
          <w:sz w:val="28"/>
          <w:shd w:val="clear" w:fill="auto"/>
          <w14:textFill>
            <w14:solidFill>
              <w14:schemeClr w14:val="tx1"/>
            </w14:solidFill>
          </w14:textFill>
        </w:rPr>
        <w:t>采购合同内容</w:t>
      </w:r>
    </w:p>
    <w:p w14:paraId="7F909B6F">
      <w:pPr>
        <w:spacing w:before="0" w:after="0" w:line="52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p>
    <w:p w14:paraId="50E1D3F0">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采购人（甲方）：</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p>
    <w:p w14:paraId="1D8211FB">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供应商（乙方）：</w:t>
      </w:r>
    </w:p>
    <w:p w14:paraId="580F1DB8">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签订地点：</w:t>
      </w:r>
    </w:p>
    <w:p w14:paraId="0A15A82D">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项目名称：</w:t>
      </w:r>
    </w:p>
    <w:p w14:paraId="7CA03CB3">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项目编号：</w:t>
      </w:r>
    </w:p>
    <w:p w14:paraId="78C4B820">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财政委托号：</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w:t>
      </w:r>
      <w:r>
        <w:rPr>
          <w:rFonts w:ascii="宋体" w:hAnsi="宋体" w:eastAsia="宋体" w:cs="宋体"/>
          <w:color w:val="000000" w:themeColor="text1"/>
          <w:spacing w:val="0"/>
          <w:position w:val="0"/>
          <w:sz w:val="21"/>
          <w:shd w:val="clear" w:fill="auto"/>
          <w14:textFill>
            <w14:solidFill>
              <w14:schemeClr w14:val="tx1"/>
            </w14:solidFill>
          </w14:textFill>
        </w:rPr>
        <w:t>财政资金项目必须填写</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w:t>
      </w:r>
    </w:p>
    <w:p w14:paraId="2C96C791">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本项目经批准采用</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采购方式，经本项目评审委员会认真评审，决定将采购合同授予乙方。为进一步明确双方的责任，确保合同的顺利履行，根据《中华人民共和国</w:t>
      </w:r>
      <w:r>
        <w:rPr>
          <w:rFonts w:hint="eastAsia" w:ascii="宋体" w:hAnsi="宋体" w:eastAsia="宋体" w:cs="宋体"/>
          <w:color w:val="000000" w:themeColor="text1"/>
          <w:spacing w:val="0"/>
          <w:position w:val="0"/>
          <w:sz w:val="21"/>
          <w:shd w:val="clear" w:fill="auto"/>
          <w:lang w:val="en-US" w:eastAsia="zh-CN"/>
          <w14:textFill>
            <w14:solidFill>
              <w14:schemeClr w14:val="tx1"/>
            </w14:solidFill>
          </w14:textFill>
        </w:rPr>
        <w:t>政府</w:t>
      </w:r>
      <w:r>
        <w:rPr>
          <w:rFonts w:ascii="宋体" w:hAnsi="宋体" w:eastAsia="宋体" w:cs="宋体"/>
          <w:color w:val="000000" w:themeColor="text1"/>
          <w:spacing w:val="0"/>
          <w:position w:val="0"/>
          <w:sz w:val="21"/>
          <w:shd w:val="clear" w:fill="auto"/>
          <w14:textFill>
            <w14:solidFill>
              <w14:schemeClr w14:val="tx1"/>
            </w14:solidFill>
          </w14:textFill>
        </w:rPr>
        <w:t>采购</w:t>
      </w:r>
      <w:r>
        <w:rPr>
          <w:rFonts w:hint="eastAsia" w:ascii="宋体" w:hAnsi="宋体" w:eastAsia="宋体" w:cs="宋体"/>
          <w:color w:val="000000" w:themeColor="text1"/>
          <w:spacing w:val="0"/>
          <w:position w:val="0"/>
          <w:sz w:val="21"/>
          <w:shd w:val="clear" w:fill="auto"/>
          <w:lang w:val="en-US" w:eastAsia="zh-CN"/>
          <w14:textFill>
            <w14:solidFill>
              <w14:schemeClr w14:val="tx1"/>
            </w14:solidFill>
          </w14:textFill>
        </w:rPr>
        <w:t>法</w:t>
      </w:r>
      <w:r>
        <w:rPr>
          <w:rFonts w:ascii="宋体" w:hAnsi="宋体" w:eastAsia="宋体" w:cs="宋体"/>
          <w:color w:val="000000" w:themeColor="text1"/>
          <w:spacing w:val="0"/>
          <w:position w:val="0"/>
          <w:sz w:val="21"/>
          <w:shd w:val="clear" w:fill="auto"/>
          <w14:textFill>
            <w14:solidFill>
              <w14:schemeClr w14:val="tx1"/>
            </w14:solidFill>
          </w14:textFill>
        </w:rPr>
        <w:t>》、《中华人民共和国</w:t>
      </w:r>
      <w:r>
        <w:rPr>
          <w:rFonts w:hint="eastAsia" w:ascii="宋体" w:hAnsi="宋体" w:eastAsia="宋体" w:cs="宋体"/>
          <w:color w:val="000000" w:themeColor="text1"/>
          <w:spacing w:val="0"/>
          <w:position w:val="0"/>
          <w:sz w:val="21"/>
          <w:shd w:val="clear" w:fill="auto"/>
          <w:lang w:val="en-US" w:eastAsia="zh-CN"/>
          <w14:textFill>
            <w14:solidFill>
              <w14:schemeClr w14:val="tx1"/>
            </w14:solidFill>
          </w14:textFill>
        </w:rPr>
        <w:t>民法典</w:t>
      </w:r>
      <w:r>
        <w:rPr>
          <w:rFonts w:ascii="宋体" w:hAnsi="宋体" w:eastAsia="宋体" w:cs="宋体"/>
          <w:color w:val="000000" w:themeColor="text1"/>
          <w:spacing w:val="0"/>
          <w:position w:val="0"/>
          <w:sz w:val="21"/>
          <w:shd w:val="clear" w:fill="auto"/>
          <w14:textFill>
            <w14:solidFill>
              <w14:schemeClr w14:val="tx1"/>
            </w14:solidFill>
          </w14:textFill>
        </w:rPr>
        <w:t>》之规定，经甲乙双方充分协商，特订立本合同，以便共同遵守。</w:t>
      </w:r>
    </w:p>
    <w:p w14:paraId="3EBDDE29">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第一条</w:t>
      </w:r>
      <w:r>
        <w:rPr>
          <w:rFonts w:ascii="宋体" w:hAnsi="宋体" w:eastAsia="宋体" w:cs="宋体"/>
          <w:color w:val="000000" w:themeColor="text1"/>
          <w:spacing w:val="0"/>
          <w:position w:val="0"/>
          <w:sz w:val="21"/>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产品的名称、品种、规格、数量和价格：（若产品过多则见附表，如有附表则必须加盖印章）</w:t>
      </w:r>
    </w:p>
    <w:tbl>
      <w:tblPr>
        <w:tblStyle w:val="16"/>
        <w:tblW w:w="0" w:type="auto"/>
        <w:tblInd w:w="108" w:type="dxa"/>
        <w:tblLayout w:type="autofit"/>
        <w:tblCellMar>
          <w:top w:w="0" w:type="dxa"/>
          <w:left w:w="10" w:type="dxa"/>
          <w:bottom w:w="0" w:type="dxa"/>
          <w:right w:w="10" w:type="dxa"/>
        </w:tblCellMar>
      </w:tblPr>
      <w:tblGrid>
        <w:gridCol w:w="1867"/>
        <w:gridCol w:w="1544"/>
        <w:gridCol w:w="854"/>
        <w:gridCol w:w="854"/>
        <w:gridCol w:w="1006"/>
        <w:gridCol w:w="1209"/>
        <w:gridCol w:w="1080"/>
      </w:tblGrid>
      <w:tr w14:paraId="2B460A96">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1704D1D">
            <w:pPr>
              <w:spacing w:before="0" w:after="0" w:line="360" w:lineRule="auto"/>
              <w:ind w:left="0" w:right="0" w:firstLine="42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5002116">
            <w:pPr>
              <w:spacing w:before="0" w:after="0" w:line="360" w:lineRule="auto"/>
              <w:ind w:left="0" w:right="0" w:firstLine="42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602EFD4">
            <w:pPr>
              <w:spacing w:before="0" w:after="0" w:line="360" w:lineRule="auto"/>
              <w:ind w:right="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8D4A335">
            <w:pPr>
              <w:spacing w:before="0" w:after="0" w:line="360" w:lineRule="auto"/>
              <w:ind w:right="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93555FB">
            <w:pPr>
              <w:spacing w:before="0" w:after="0" w:line="360" w:lineRule="auto"/>
              <w:ind w:right="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0EB637C">
            <w:pPr>
              <w:spacing w:before="0" w:after="0" w:line="360" w:lineRule="auto"/>
              <w:ind w:left="0" w:right="0" w:firstLine="42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B23BEAC">
            <w:pPr>
              <w:spacing w:before="0" w:after="0" w:line="360" w:lineRule="auto"/>
              <w:ind w:left="0" w:right="0" w:firstLine="420"/>
              <w:jc w:val="both"/>
              <w:rPr>
                <w:rFonts w:ascii="宋体" w:hAnsi="宋体" w:eastAsia="宋体" w:cs="宋体"/>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备注</w:t>
            </w:r>
          </w:p>
        </w:tc>
      </w:tr>
      <w:tr w14:paraId="13AD3712">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8162B80">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2438878">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8E5FF27">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1A9390B">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A7BABEA">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F536FB0">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B949F80">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r>
      <w:tr w14:paraId="50B09DF9">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8A4DA6C">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61A2EA0">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969488C">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C39BF4B">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DABB780">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E3AD6EC">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D9C26D6">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r>
      <w:tr w14:paraId="41515D67">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0E46008">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F0707EF">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9378D17">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A3564B9">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895E2A0">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82CECB3">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5421828">
            <w:pPr>
              <w:spacing w:before="0" w:after="0" w:line="360" w:lineRule="auto"/>
              <w:ind w:left="0" w:right="0" w:firstLine="420"/>
              <w:jc w:val="both"/>
              <w:rPr>
                <w:rFonts w:ascii="宋体" w:hAnsi="宋体" w:eastAsia="宋体" w:cs="宋体"/>
                <w:color w:val="000000" w:themeColor="text1"/>
                <w:spacing w:val="0"/>
                <w:position w:val="0"/>
                <w:sz w:val="22"/>
                <w:shd w:val="clear" w:fill="auto"/>
                <w14:textFill>
                  <w14:solidFill>
                    <w14:schemeClr w14:val="tx1"/>
                  </w14:solidFill>
                </w14:textFill>
              </w:rPr>
            </w:pPr>
          </w:p>
        </w:tc>
      </w:tr>
      <w:tr w14:paraId="48C553CF">
        <w:tblPrEx>
          <w:tblCellMar>
            <w:top w:w="0" w:type="dxa"/>
            <w:left w:w="10" w:type="dxa"/>
            <w:bottom w:w="0" w:type="dxa"/>
            <w:right w:w="10" w:type="dxa"/>
          </w:tblCellMar>
        </w:tblPrEx>
        <w:trPr>
          <w:trHeight w:val="0" w:hRule="atLeast"/>
        </w:trPr>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06F1FB0">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合同总价款（大小写）：</w:t>
            </w:r>
          </w:p>
          <w:p w14:paraId="7ABB504D">
            <w:pPr>
              <w:spacing w:before="0" w:after="0" w:line="360" w:lineRule="auto"/>
              <w:ind w:left="0" w:right="0" w:firstLine="420"/>
              <w:jc w:val="both"/>
              <w:rPr>
                <w:color w:val="000000" w:themeColor="text1"/>
                <w:spacing w:val="0"/>
                <w:position w:val="0"/>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备注：上述产品报价含产品生产、运输</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&lt;</w:t>
            </w:r>
            <w:r>
              <w:rPr>
                <w:rFonts w:ascii="宋体" w:hAnsi="宋体" w:eastAsia="宋体" w:cs="宋体"/>
                <w:color w:val="000000" w:themeColor="text1"/>
                <w:spacing w:val="0"/>
                <w:position w:val="0"/>
                <w:sz w:val="21"/>
                <w:shd w:val="clear" w:fill="auto"/>
                <w14:textFill>
                  <w14:solidFill>
                    <w14:schemeClr w14:val="tx1"/>
                  </w14:solidFill>
                </w14:textFill>
              </w:rPr>
              <w:t>送达至甲方指定地点并下货</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&gt;</w:t>
            </w:r>
            <w:r>
              <w:rPr>
                <w:rFonts w:ascii="宋体" w:hAnsi="宋体" w:eastAsia="宋体" w:cs="宋体"/>
                <w:color w:val="000000" w:themeColor="text1"/>
                <w:spacing w:val="0"/>
                <w:position w:val="0"/>
                <w:sz w:val="21"/>
                <w:shd w:val="clear" w:fill="auto"/>
                <w14:textFill>
                  <w14:solidFill>
                    <w14:schemeClr w14:val="tx1"/>
                  </w14:solidFill>
                </w14:textFill>
              </w:rPr>
              <w:t>、安装、调试、检验及售后服务、税金、劳保基金、人员培训等费用。</w:t>
            </w:r>
          </w:p>
        </w:tc>
      </w:tr>
    </w:tbl>
    <w:p w14:paraId="5AB74CFB">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第二条</w:t>
      </w:r>
      <w:r>
        <w:rPr>
          <w:rFonts w:ascii="Times New Roman" w:hAnsi="Times New Roman" w:eastAsia="Times New Roman" w:cs="Times New Roman"/>
          <w:b/>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产品的技术标准（包括质量要求），按下列第（</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）项执行：</w:t>
      </w:r>
    </w:p>
    <w:p w14:paraId="7EC719BD">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①按国家标准执行；②按部颁标准执行；③若无以上标准，则应不低于同行业质量标准；④有特殊要求的，按甲乙双方在合同中商定的技术条件、样品或补充的技术要求执行；</w:t>
      </w:r>
    </w:p>
    <w:p w14:paraId="3D642B34">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hint="eastAsia" w:ascii="宋体" w:hAnsi="宋体" w:eastAsia="宋体" w:cs="宋体"/>
          <w:color w:val="000000" w:themeColor="text1"/>
          <w:spacing w:val="0"/>
          <w:position w:val="0"/>
          <w:sz w:val="21"/>
          <w:shd w:val="clear" w:fill="auto"/>
          <w14:textFill>
            <w14:solidFill>
              <w14:schemeClr w14:val="tx1"/>
            </w14:solidFill>
          </w14:textFill>
        </w:rPr>
        <w:t>乙方应在响应性文件中声明提供和交付的货物及安装技术标准严格执行</w:t>
      </w:r>
      <w:r>
        <w:rPr>
          <w:rFonts w:hint="eastAsia" w:ascii="宋体" w:hAnsi="宋体" w:eastAsia="宋体" w:cs="宋体"/>
          <w:color w:val="000000" w:themeColor="text1"/>
          <w:spacing w:val="0"/>
          <w:position w:val="0"/>
          <w:sz w:val="21"/>
          <w:shd w:val="clear" w:fill="auto"/>
          <w:lang w:val="en-US" w:eastAsia="zh-CN"/>
          <w14:textFill>
            <w14:solidFill>
              <w14:schemeClr w14:val="tx1"/>
            </w14:solidFill>
          </w14:textFill>
        </w:rPr>
        <w:t>现行国家</w:t>
      </w:r>
      <w:r>
        <w:rPr>
          <w:rFonts w:hint="eastAsia" w:ascii="宋体" w:hAnsi="宋体" w:eastAsia="宋体" w:cs="宋体"/>
          <w:color w:val="000000" w:themeColor="text1"/>
          <w:spacing w:val="0"/>
          <w:position w:val="0"/>
          <w:sz w:val="21"/>
          <w:shd w:val="clear" w:fill="auto"/>
          <w14:textFill>
            <w14:solidFill>
              <w14:schemeClr w14:val="tx1"/>
            </w14:solidFill>
          </w14:textFill>
        </w:rPr>
        <w:t>标准。</w:t>
      </w:r>
      <w:r>
        <w:rPr>
          <w:rFonts w:ascii="宋体" w:hAnsi="宋体" w:eastAsia="宋体" w:cs="宋体"/>
          <w:color w:val="000000" w:themeColor="text1"/>
          <w:spacing w:val="0"/>
          <w:position w:val="0"/>
          <w:sz w:val="21"/>
          <w:shd w:val="clear" w:fill="auto"/>
          <w14:textFill>
            <w14:solidFill>
              <w14:schemeClr w14:val="tx1"/>
            </w14:solidFill>
          </w14:textFill>
        </w:rPr>
        <w:t>若技术标准中无相应规定，所投货物应符合相应的国际标准或原产地国家有关部门最新颁布的相应的正式标准。</w:t>
      </w:r>
    </w:p>
    <w:p w14:paraId="6CB6EFD5">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进口产品的质量标准为</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w:t>
      </w:r>
    </w:p>
    <w:p w14:paraId="7BEA46DF">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324F4A0D">
      <w:pPr>
        <w:spacing w:before="0" w:after="0" w:line="360" w:lineRule="auto"/>
        <w:ind w:left="0" w:right="0" w:firstLine="420"/>
        <w:jc w:val="both"/>
        <w:rPr>
          <w:rFonts w:ascii="宋体" w:hAnsi="宋体" w:eastAsia="宋体" w:cs="宋体"/>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第三条产品的包装标准和包装物的供应与回收                 。</w:t>
      </w:r>
    </w:p>
    <w:p w14:paraId="27A1EC9A">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（国家或行业主管部门有技术规定的，按技术规定执行；国家与行业主管部门无技术规定的，由甲乙双方商定。）</w:t>
      </w:r>
    </w:p>
    <w:p w14:paraId="20FC25D2">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【注：合同中约定的包装标准应与乙方在投标文件中承诺的一致，且投标文件应作为合同附件与合同具有同等法律效力。】</w:t>
      </w:r>
    </w:p>
    <w:p w14:paraId="61883AF0">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第四条</w:t>
      </w:r>
      <w:r>
        <w:rPr>
          <w:rFonts w:ascii="Times New Roman" w:hAnsi="Times New Roman" w:eastAsia="Times New Roman" w:cs="Times New Roman"/>
          <w:b/>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产品的交货方法、到货地点和交货期限</w:t>
      </w:r>
    </w:p>
    <w:p w14:paraId="35A6F768">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交货方法，按下列第（</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）项执行：</w:t>
      </w:r>
    </w:p>
    <w:p w14:paraId="4184A48A">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①乙方送货上门；②乙方代运；③甲方自提自运。</w:t>
      </w:r>
    </w:p>
    <w:p w14:paraId="4985BD99">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到货地点：</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甲方指定的任何地点，安装并调试</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w:t>
      </w:r>
    </w:p>
    <w:p w14:paraId="2CA85505">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3.</w:t>
      </w:r>
      <w:r>
        <w:rPr>
          <w:rFonts w:ascii="宋体" w:hAnsi="宋体" w:eastAsia="宋体" w:cs="宋体"/>
          <w:color w:val="000000" w:themeColor="text1"/>
          <w:spacing w:val="0"/>
          <w:position w:val="0"/>
          <w:sz w:val="21"/>
          <w:shd w:val="clear" w:fill="auto"/>
          <w14:textFill>
            <w14:solidFill>
              <w14:schemeClr w14:val="tx1"/>
            </w14:solidFill>
          </w14:textFill>
        </w:rPr>
        <w:t>产品的交货期限</w:t>
      </w:r>
      <w:r>
        <w:rPr>
          <w:rFonts w:ascii="宋体" w:hAnsi="宋体" w:eastAsia="宋体" w:cs="宋体"/>
          <w:color w:val="000000" w:themeColor="text1"/>
          <w:spacing w:val="0"/>
          <w:position w:val="0"/>
          <w:sz w:val="21"/>
          <w:u w:val="single"/>
          <w:shd w:val="clear" w:fill="auto"/>
          <w14:textFill>
            <w14:solidFill>
              <w14:schemeClr w14:val="tx1"/>
            </w14:solidFill>
          </w14:textFill>
        </w:rPr>
        <w:t>                         </w:t>
      </w:r>
      <w:r>
        <w:rPr>
          <w:rFonts w:ascii="宋体" w:hAnsi="宋体" w:eastAsia="宋体" w:cs="宋体"/>
          <w:color w:val="000000" w:themeColor="text1"/>
          <w:spacing w:val="0"/>
          <w:position w:val="0"/>
          <w:sz w:val="21"/>
          <w:shd w:val="clear" w:fill="auto"/>
          <w14:textFill>
            <w14:solidFill>
              <w14:schemeClr w14:val="tx1"/>
            </w14:solidFill>
          </w14:textFill>
        </w:rPr>
        <w:t>。</w:t>
      </w:r>
    </w:p>
    <w:p w14:paraId="3FAF2E2D">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第五条</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合同总价款</w:t>
      </w:r>
    </w:p>
    <w:p w14:paraId="47F51ABF">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合同总价款（大小写）：</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p>
    <w:p w14:paraId="0FAB4BAF">
      <w:pPr>
        <w:numPr>
          <w:ilvl w:val="0"/>
          <w:numId w:val="26"/>
        </w:numPr>
        <w:tabs>
          <w:tab w:val="left" w:pos="1125"/>
        </w:tabs>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付款条件</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p>
    <w:p w14:paraId="58B46DA3">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本合同以人民币付款。</w:t>
      </w:r>
    </w:p>
    <w:p w14:paraId="5C378E33">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该项目是否实行预付款：</w:t>
      </w:r>
    </w:p>
    <w:p w14:paraId="7E358B71">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实行预付款的条件和比例：</w:t>
      </w:r>
    </w:p>
    <w:p w14:paraId="6F962B2A">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合同款项结算方式和支付比例：</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p>
    <w:p w14:paraId="0A350C36">
      <w:pPr>
        <w:spacing w:before="0" w:after="0" w:line="360" w:lineRule="auto"/>
        <w:ind w:left="0" w:right="0" w:firstLine="420"/>
        <w:jc w:val="both"/>
        <w:rPr>
          <w:rFonts w:ascii="Times New Roman" w:hAnsi="Times New Roman" w:eastAsia="Times New Roman" w:cs="Times New Roman"/>
          <w:b/>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w:t>
      </w:r>
      <w:r>
        <w:rPr>
          <w:rFonts w:ascii="宋体" w:hAnsi="宋体" w:eastAsia="宋体" w:cs="宋体"/>
          <w:color w:val="000000" w:themeColor="text1"/>
          <w:spacing w:val="0"/>
          <w:position w:val="0"/>
          <w:sz w:val="21"/>
          <w:shd w:val="clear" w:fill="auto"/>
          <w14:textFill>
            <w14:solidFill>
              <w14:schemeClr w14:val="tx1"/>
            </w14:solidFill>
          </w14:textFill>
        </w:rPr>
        <w:t>具体付款方式</w:t>
      </w:r>
      <w:r>
        <w:rPr>
          <w:rFonts w:ascii="宋体" w:hAnsi="宋体" w:eastAsia="宋体" w:cs="宋体"/>
          <w:color w:val="000000" w:themeColor="text1"/>
          <w:spacing w:val="0"/>
          <w:position w:val="0"/>
          <w:sz w:val="21"/>
          <w:u w:val="single"/>
          <w:shd w:val="clear" w:fill="auto"/>
          <w14:textFill>
            <w14:solidFill>
              <w14:schemeClr w14:val="tx1"/>
            </w14:solidFill>
          </w14:textFill>
        </w:rPr>
        <w:t>按投标人须知前附表以及采、购双方的具体约定</w:t>
      </w:r>
    </w:p>
    <w:p w14:paraId="53390C42">
      <w:pPr>
        <w:numPr>
          <w:ilvl w:val="0"/>
          <w:numId w:val="27"/>
        </w:numPr>
        <w:tabs>
          <w:tab w:val="left" w:pos="1125"/>
        </w:tabs>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验收方法</w:t>
      </w:r>
    </w:p>
    <w:p w14:paraId="64B626D5">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乙方安装调试后，在</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天内通知甲方组织验收，采购代理机构保留受托参与本项目验收的权利。验收不合格的，乙方应负责重新提供达到本合同约定的质量要求的产品。</w:t>
      </w:r>
    </w:p>
    <w:p w14:paraId="1C72DD8C">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甲、乙双方应严格履行合同有关条款，如果验收过程中发现乙方在没有征得采购人同意的情况下擅自变更合同标的物，将拒绝通过验收，由此引起的一切后果及损失由乙方承担。</w:t>
      </w:r>
    </w:p>
    <w:p w14:paraId="13F45252">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3.</w:t>
      </w:r>
      <w:r>
        <w:rPr>
          <w:rFonts w:ascii="宋体" w:hAnsi="宋体" w:eastAsia="宋体" w:cs="宋体"/>
          <w:color w:val="000000" w:themeColor="text1"/>
          <w:spacing w:val="0"/>
          <w:position w:val="0"/>
          <w:sz w:val="21"/>
          <w:shd w:val="clear" w:fill="auto"/>
          <w14:textFill>
            <w14:solidFill>
              <w14:schemeClr w14:val="tx1"/>
            </w14:solidFill>
          </w14:textFill>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156B9037">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4</w:t>
      </w:r>
      <w:r>
        <w:rPr>
          <w:rFonts w:ascii="宋体" w:hAnsi="宋体" w:eastAsia="宋体" w:cs="宋体"/>
          <w:color w:val="000000" w:themeColor="text1"/>
          <w:spacing w:val="0"/>
          <w:position w:val="0"/>
          <w:sz w:val="21"/>
          <w:shd w:val="clear" w:fill="auto"/>
          <w14:textFill>
            <w14:solidFill>
              <w14:schemeClr w14:val="tx1"/>
            </w14:solidFill>
          </w14:textFill>
        </w:rPr>
        <w:t>、甲方视情况可以邀请参加本项目的其他投标人或者第三方机构参与验收，参与验收的投标人或者第三方机构的意见作为验收书的参考资料一并存档。</w:t>
      </w:r>
    </w:p>
    <w:p w14:paraId="205A4CFC">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涉及安全、消防、环保等其他需要由质检或行业主管部门进行验收的项目，必须邀请相关部门或相关专家参与验收。</w:t>
      </w:r>
    </w:p>
    <w:p w14:paraId="4197E8AF">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检测、验收费用承担方式：</w:t>
      </w:r>
    </w:p>
    <w:p w14:paraId="38492DDE">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第八条 </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对产品提出异议的时间和办法</w:t>
      </w:r>
    </w:p>
    <w:p w14:paraId="06CE8F89">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甲方在验收中，如果发现产品不符合合同约定的，应一面妥为保管，一面在</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工作日内向乙方书面提出异议，并抄送采购代理机构，具体说明产品不符合规定的内容并附相关验收材料，同时提出不符合规定产品的处理意见。</w:t>
      </w:r>
    </w:p>
    <w:p w14:paraId="761CF40B">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甲方因使用、保管、保养不善等造成产品质量下降的，不得提出异议。</w:t>
      </w:r>
    </w:p>
    <w:p w14:paraId="2165251B">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3.</w:t>
      </w:r>
      <w:r>
        <w:rPr>
          <w:rFonts w:ascii="宋体" w:hAnsi="宋体" w:eastAsia="宋体" w:cs="宋体"/>
          <w:color w:val="000000" w:themeColor="text1"/>
          <w:spacing w:val="0"/>
          <w:position w:val="0"/>
          <w:sz w:val="21"/>
          <w:shd w:val="clear" w:fill="auto"/>
          <w14:textFill>
            <w14:solidFill>
              <w14:schemeClr w14:val="tx1"/>
            </w14:solidFill>
          </w14:textFill>
        </w:rPr>
        <w:t>乙方在接到甲方异议后，应在</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工作日内负责处理，否则，即视为默认甲方提出的异议和处理意见。</w:t>
      </w:r>
    </w:p>
    <w:p w14:paraId="36A447FB">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第九条</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乙方应提供完善周到的技术支持和售后服务，否则甲方视情节轻重从乙方的质量保证金中扣除部分或全部补偿甲方。</w:t>
      </w:r>
    </w:p>
    <w:p w14:paraId="46EE0A85">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保修</w:t>
      </w:r>
    </w:p>
    <w:p w14:paraId="112C0093">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乙方对其所提供的货物免费保修</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年，保修期从</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开始。乙方应在接到报修通知后</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天内上门维修，负责更换有瑕疵的货物、部件或提供相应的质量保证期内的服务。由此造成的损失，甲方保留索赔的权利。</w:t>
      </w:r>
    </w:p>
    <w:p w14:paraId="505B37EC">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如果乙方在收到报修通知后</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天内没有弥补缺陷，甲方可采取必要的补救措施，但费用和风险由乙方承担。</w:t>
      </w:r>
    </w:p>
    <w:p w14:paraId="7DFD4FEA">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维修</w:t>
      </w:r>
    </w:p>
    <w:p w14:paraId="3F069CF0">
      <w:pPr>
        <w:spacing w:before="0" w:after="12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保修期届满后，乙方应对其提供的货物负有维修义务，但所涉及的费用由甲方承担。</w:t>
      </w:r>
    </w:p>
    <w:p w14:paraId="2CF3D527">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第十条</w:t>
      </w:r>
      <w:r>
        <w:rPr>
          <w:rFonts w:ascii="宋体" w:hAnsi="宋体" w:eastAsia="宋体" w:cs="宋体"/>
          <w:color w:val="000000" w:themeColor="text1"/>
          <w:spacing w:val="0"/>
          <w:position w:val="0"/>
          <w:sz w:val="21"/>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乙方的违约责任</w:t>
      </w:r>
    </w:p>
    <w:p w14:paraId="1234E152">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乙方不能交货的，应向甲方偿付不能交货部分货款的</w:t>
      </w:r>
      <w:r>
        <w:rPr>
          <w:rFonts w:ascii="宋体" w:hAnsi="宋体" w:eastAsia="宋体" w:cs="宋体"/>
          <w:color w:val="000000" w:themeColor="text1"/>
          <w:spacing w:val="0"/>
          <w:position w:val="0"/>
          <w:sz w:val="21"/>
          <w:u w:val="singl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（通用产品的幅度为</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5%</w:t>
      </w:r>
      <w:r>
        <w:rPr>
          <w:rFonts w:ascii="宋体" w:hAnsi="宋体" w:eastAsia="宋体" w:cs="宋体"/>
          <w:color w:val="000000" w:themeColor="text1"/>
          <w:spacing w:val="0"/>
          <w:position w:val="0"/>
          <w:sz w:val="21"/>
          <w:shd w:val="clear" w:fill="auto"/>
          <w14:textFill>
            <w14:solidFill>
              <w14:schemeClr w14:val="tx1"/>
            </w14:solidFill>
          </w14:textFill>
        </w:rPr>
        <w:t>，专用产品的幅度为</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10%</w:t>
      </w:r>
      <w:r>
        <w:rPr>
          <w:rFonts w:ascii="宋体" w:hAnsi="宋体" w:eastAsia="宋体" w:cs="宋体"/>
          <w:color w:val="000000" w:themeColor="text1"/>
          <w:spacing w:val="0"/>
          <w:position w:val="0"/>
          <w:sz w:val="21"/>
          <w:shd w:val="clear" w:fill="auto"/>
          <w14:textFill>
            <w14:solidFill>
              <w14:schemeClr w14:val="tx1"/>
            </w14:solidFill>
          </w14:textFill>
        </w:rPr>
        <w:t>－</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30%</w:t>
      </w:r>
      <w:r>
        <w:rPr>
          <w:rFonts w:ascii="宋体" w:hAnsi="宋体" w:eastAsia="宋体" w:cs="宋体"/>
          <w:color w:val="000000" w:themeColor="text1"/>
          <w:spacing w:val="0"/>
          <w:position w:val="0"/>
          <w:sz w:val="21"/>
          <w:shd w:val="clear" w:fill="auto"/>
          <w14:textFill>
            <w14:solidFill>
              <w14:schemeClr w14:val="tx1"/>
            </w14:solidFill>
          </w14:textFill>
        </w:rPr>
        <w:t>）的违约金。</w:t>
      </w:r>
    </w:p>
    <w:p w14:paraId="11104747">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w:t>
      </w:r>
      <w:r>
        <w:rPr>
          <w:rFonts w:ascii="宋体" w:hAnsi="宋体" w:eastAsia="宋体" w:cs="宋体"/>
          <w:color w:val="000000" w:themeColor="text1"/>
          <w:spacing w:val="0"/>
          <w:position w:val="0"/>
          <w:sz w:val="21"/>
          <w:shd w:val="clear" w:fill="auto"/>
          <w14:textFill>
            <w14:solidFill>
              <w14:schemeClr w14:val="tx1"/>
            </w14:solidFill>
          </w14:textFill>
        </w:rPr>
        <w:t>同时，乙方应按规定，对更换件相应延长质量保证期，并赔偿甲方相应的损失。乙方不能修理或者不能调换的，按不能交货处理。</w:t>
      </w:r>
    </w:p>
    <w:p w14:paraId="7408364A">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3.</w:t>
      </w:r>
      <w:r>
        <w:rPr>
          <w:rFonts w:ascii="宋体" w:hAnsi="宋体" w:eastAsia="宋体" w:cs="宋体"/>
          <w:color w:val="000000" w:themeColor="text1"/>
          <w:spacing w:val="0"/>
          <w:position w:val="0"/>
          <w:sz w:val="21"/>
          <w:shd w:val="clear" w:fill="auto"/>
          <w14:textFill>
            <w14:solidFill>
              <w14:schemeClr w14:val="tx1"/>
            </w14:solidFill>
          </w14:textFill>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6AED5B56">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4.</w:t>
      </w:r>
      <w:r>
        <w:rPr>
          <w:rFonts w:ascii="宋体" w:hAnsi="宋体" w:eastAsia="宋体" w:cs="宋体"/>
          <w:color w:val="000000" w:themeColor="text1"/>
          <w:spacing w:val="0"/>
          <w:position w:val="0"/>
          <w:sz w:val="21"/>
          <w:shd w:val="clear" w:fill="auto"/>
          <w14:textFill>
            <w14:solidFill>
              <w14:schemeClr w14:val="tx1"/>
            </w14:solidFill>
          </w14:textFill>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0.5%</w:t>
      </w:r>
      <w:r>
        <w:rPr>
          <w:rFonts w:ascii="宋体" w:hAnsi="宋体" w:eastAsia="宋体" w:cs="宋体"/>
          <w:color w:val="000000" w:themeColor="text1"/>
          <w:spacing w:val="0"/>
          <w:position w:val="0"/>
          <w:sz w:val="21"/>
          <w:shd w:val="clear" w:fill="auto"/>
          <w14:textFill>
            <w14:solidFill>
              <w14:schemeClr w14:val="tx1"/>
            </w14:solidFill>
          </w14:textFill>
        </w:rPr>
        <w:t>计收。但违约金的最高限额为迟交货物或提供服务合同价的</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5%</w:t>
      </w:r>
      <w:r>
        <w:rPr>
          <w:rFonts w:ascii="宋体" w:hAnsi="宋体" w:eastAsia="宋体" w:cs="宋体"/>
          <w:color w:val="000000" w:themeColor="text1"/>
          <w:spacing w:val="0"/>
          <w:position w:val="0"/>
          <w:sz w:val="21"/>
          <w:shd w:val="clear" w:fill="auto"/>
          <w14:textFill>
            <w14:solidFill>
              <w14:schemeClr w14:val="tx1"/>
            </w14:solidFill>
          </w14:textFill>
        </w:rPr>
        <w:t>。一周按</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7</w:t>
      </w:r>
      <w:r>
        <w:rPr>
          <w:rFonts w:ascii="宋体" w:hAnsi="宋体" w:eastAsia="宋体" w:cs="宋体"/>
          <w:color w:val="000000" w:themeColor="text1"/>
          <w:spacing w:val="0"/>
          <w:position w:val="0"/>
          <w:sz w:val="21"/>
          <w:shd w:val="clear" w:fill="auto"/>
          <w14:textFill>
            <w14:solidFill>
              <w14:schemeClr w14:val="tx1"/>
            </w14:solidFill>
          </w14:textFill>
        </w:rPr>
        <w:t>天计算，不足</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7</w:t>
      </w:r>
      <w:r>
        <w:rPr>
          <w:rFonts w:ascii="宋体" w:hAnsi="宋体" w:eastAsia="宋体" w:cs="宋体"/>
          <w:color w:val="000000" w:themeColor="text1"/>
          <w:spacing w:val="0"/>
          <w:position w:val="0"/>
          <w:sz w:val="21"/>
          <w:shd w:val="clear" w:fill="auto"/>
          <w14:textFill>
            <w14:solidFill>
              <w14:schemeClr w14:val="tx1"/>
            </w14:solidFill>
          </w14:textFill>
        </w:rPr>
        <w:t>天按一周计算。如果达到最高限额，甲方应考虑终止合同，由此给甲方造成的损失由乙方承担。</w:t>
      </w:r>
    </w:p>
    <w:p w14:paraId="2506232E">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5.</w:t>
      </w:r>
      <w:r>
        <w:rPr>
          <w:rFonts w:ascii="宋体" w:hAnsi="宋体" w:eastAsia="宋体" w:cs="宋体"/>
          <w:color w:val="000000" w:themeColor="text1"/>
          <w:spacing w:val="0"/>
          <w:position w:val="0"/>
          <w:sz w:val="21"/>
          <w:shd w:val="clear" w:fill="auto"/>
          <w14:textFill>
            <w14:solidFill>
              <w14:schemeClr w14:val="tx1"/>
            </w14:solidFill>
          </w14:textFill>
        </w:rPr>
        <w:t>乙方提前交货的产品、多交的产品和不符合合同规定的产品，甲方在代保管期内实际支付的保管、保养等费用以及非因甲方保管不善而发生的损失，应当由乙方承担。</w:t>
      </w:r>
    </w:p>
    <w:p w14:paraId="15C33A68">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6.</w:t>
      </w:r>
      <w:r>
        <w:rPr>
          <w:rFonts w:ascii="宋体" w:hAnsi="宋体" w:eastAsia="宋体" w:cs="宋体"/>
          <w:color w:val="000000" w:themeColor="text1"/>
          <w:spacing w:val="0"/>
          <w:position w:val="0"/>
          <w:sz w:val="21"/>
          <w:shd w:val="clear" w:fill="auto"/>
          <w14:textFill>
            <w14:solidFill>
              <w14:schemeClr w14:val="tx1"/>
            </w14:solidFill>
          </w14:textFill>
        </w:rPr>
        <w:t>乙方应对其所提供的货物承担所有权担保责任，并应保证甲方在中华人民共和国内使用该货物时不侵犯第三人的知识产权。否则乙方应承担由此引起的一切法律责任及费用。</w:t>
      </w:r>
    </w:p>
    <w:p w14:paraId="5FB2324C">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7.</w:t>
      </w:r>
      <w:r>
        <w:rPr>
          <w:rFonts w:ascii="宋体" w:hAnsi="宋体" w:eastAsia="宋体" w:cs="宋体"/>
          <w:color w:val="000000" w:themeColor="text1"/>
          <w:spacing w:val="0"/>
          <w:position w:val="0"/>
          <w:sz w:val="21"/>
          <w:shd w:val="clear" w:fill="auto"/>
          <w14:textFill>
            <w14:solidFill>
              <w14:schemeClr w14:val="tx1"/>
            </w14:solidFill>
          </w14:textFill>
        </w:rPr>
        <w:t>任何一方未经对方同意而单方面终止合同的，应向对方赔偿相当于本合同总价款</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违约金。</w:t>
      </w:r>
    </w:p>
    <w:p w14:paraId="53EE7599">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第十一条</w:t>
      </w:r>
      <w:r>
        <w:rPr>
          <w:rFonts w:ascii="宋体" w:hAnsi="宋体" w:eastAsia="宋体" w:cs="宋体"/>
          <w:color w:val="000000" w:themeColor="text1"/>
          <w:spacing w:val="0"/>
          <w:position w:val="0"/>
          <w:sz w:val="21"/>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甲方的违约责任</w:t>
      </w:r>
    </w:p>
    <w:p w14:paraId="2702CA98">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甲方中途退货，应向乙方偿付退货部分货款</w:t>
      </w:r>
      <w:r>
        <w:rPr>
          <w:rFonts w:ascii="宋体" w:hAnsi="宋体" w:eastAsia="宋体" w:cs="宋体"/>
          <w:color w:val="000000" w:themeColor="text1"/>
          <w:spacing w:val="0"/>
          <w:position w:val="0"/>
          <w:sz w:val="21"/>
          <w:u w:val="singl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w:t>
      </w:r>
      <w:r>
        <w:rPr>
          <w:rFonts w:ascii="宋体" w:hAnsi="宋体" w:eastAsia="宋体" w:cs="宋体"/>
          <w:color w:val="000000" w:themeColor="text1"/>
          <w:spacing w:val="0"/>
          <w:position w:val="0"/>
          <w:sz w:val="21"/>
          <w:shd w:val="clear" w:fill="auto"/>
          <w14:textFill>
            <w14:solidFill>
              <w14:schemeClr w14:val="tx1"/>
            </w14:solidFill>
          </w14:textFill>
        </w:rPr>
        <w:t>（通用产品的幅度为</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1%~5%</w:t>
      </w:r>
      <w:r>
        <w:rPr>
          <w:rFonts w:ascii="宋体" w:hAnsi="宋体" w:eastAsia="宋体" w:cs="宋体"/>
          <w:color w:val="000000" w:themeColor="text1"/>
          <w:spacing w:val="0"/>
          <w:position w:val="0"/>
          <w:sz w:val="21"/>
          <w:shd w:val="clear" w:fill="auto"/>
          <w14:textFill>
            <w14:solidFill>
              <w14:schemeClr w14:val="tx1"/>
            </w14:solidFill>
          </w14:textFill>
        </w:rPr>
        <w:t>专用产品的幅度为</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15%-30%</w:t>
      </w:r>
      <w:r>
        <w:rPr>
          <w:rFonts w:ascii="宋体" w:hAnsi="宋体" w:eastAsia="宋体" w:cs="宋体"/>
          <w:color w:val="000000" w:themeColor="text1"/>
          <w:spacing w:val="0"/>
          <w:position w:val="0"/>
          <w:sz w:val="21"/>
          <w:shd w:val="clear" w:fill="auto"/>
          <w14:textFill>
            <w14:solidFill>
              <w14:schemeClr w14:val="tx1"/>
            </w14:solidFill>
          </w14:textFill>
        </w:rPr>
        <w:t>）的违约金。</w:t>
      </w:r>
    </w:p>
    <w:p w14:paraId="6685C27E">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甲方违反合同规定拒绝接货的，应当承担由此造成的损失。</w:t>
      </w:r>
    </w:p>
    <w:p w14:paraId="7DD25F37">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3. </w:t>
      </w:r>
      <w:r>
        <w:rPr>
          <w:rFonts w:ascii="宋体" w:hAnsi="宋体" w:eastAsia="宋体" w:cs="宋体"/>
          <w:color w:val="000000" w:themeColor="text1"/>
          <w:spacing w:val="0"/>
          <w:position w:val="0"/>
          <w:sz w:val="21"/>
          <w:shd w:val="clear" w:fill="auto"/>
          <w14:textFill>
            <w14:solidFill>
              <w14:schemeClr w14:val="tx1"/>
            </w14:solidFill>
          </w14:textFill>
        </w:rPr>
        <w:t>甲方未按照合同约定支付货款，应向乙方违约金</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元。</w:t>
      </w:r>
    </w:p>
    <w:p w14:paraId="70C8B17E">
      <w:pPr>
        <w:spacing w:before="0" w:after="0" w:line="360" w:lineRule="auto"/>
        <w:ind w:left="0" w:right="0" w:firstLine="422"/>
        <w:jc w:val="both"/>
        <w:rPr>
          <w:rFonts w:ascii="Times New Roman" w:hAnsi="Times New Roman" w:eastAsia="Times New Roman" w:cs="Times New Roman"/>
          <w:b/>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第十二条 </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不可抗力</w:t>
      </w:r>
    </w:p>
    <w:p w14:paraId="64524EC0">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3F7DAD97">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34E912CD">
      <w:pPr>
        <w:spacing w:before="0" w:after="0" w:line="360" w:lineRule="auto"/>
        <w:ind w:left="0" w:right="0" w:firstLine="422"/>
        <w:jc w:val="both"/>
        <w:rPr>
          <w:rFonts w:ascii="Times New Roman" w:hAnsi="Times New Roman" w:eastAsia="Times New Roman" w:cs="Times New Roman"/>
          <w:b/>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第十三条</w:t>
      </w:r>
      <w:r>
        <w:rPr>
          <w:rFonts w:ascii="Times New Roman" w:hAnsi="Times New Roman" w:eastAsia="Times New Roman" w:cs="Times New Roman"/>
          <w:b/>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履约（或质量）保证金</w:t>
      </w:r>
    </w:p>
    <w:p w14:paraId="38B3C6CC">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本项目不收取履约保证金。确需收取履约保证金的，甲方不得要求乙方以现款的形式提供。乙方提供的履约保证金按规定格式以银行保函形式提供，与此有关的费用由卖方承担。</w:t>
      </w:r>
    </w:p>
    <w:p w14:paraId="16C97871">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若确需质量保证金的，质量保证金不得超过合同总价款的</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5%</w:t>
      </w:r>
      <w:r>
        <w:rPr>
          <w:rFonts w:ascii="宋体" w:hAnsi="宋体" w:eastAsia="宋体" w:cs="宋体"/>
          <w:color w:val="000000" w:themeColor="text1"/>
          <w:spacing w:val="0"/>
          <w:position w:val="0"/>
          <w:sz w:val="21"/>
          <w:shd w:val="clear" w:fill="auto"/>
          <w14:textFill>
            <w14:solidFill>
              <w14:schemeClr w14:val="tx1"/>
            </w14:solidFill>
          </w14:textFill>
        </w:rPr>
        <w:t>。</w:t>
      </w:r>
    </w:p>
    <w:p w14:paraId="20E0CDD9">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3.</w:t>
      </w:r>
      <w:r>
        <w:rPr>
          <w:rFonts w:ascii="宋体" w:hAnsi="宋体" w:eastAsia="宋体" w:cs="宋体"/>
          <w:color w:val="000000" w:themeColor="text1"/>
          <w:spacing w:val="0"/>
          <w:position w:val="0"/>
          <w:sz w:val="21"/>
          <w:shd w:val="clear" w:fill="auto"/>
          <w14:textFill>
            <w14:solidFill>
              <w14:schemeClr w14:val="tx1"/>
            </w14:solidFill>
          </w14:textFill>
        </w:rPr>
        <w:t>如乙方未能履行其合同规定的任何义务，甲方有权从履约保证金中取得补偿。</w:t>
      </w:r>
    </w:p>
    <w:p w14:paraId="74900580">
      <w:pPr>
        <w:spacing w:before="0" w:after="0" w:line="360" w:lineRule="auto"/>
        <w:ind w:left="0" w:right="0" w:firstLine="422"/>
        <w:jc w:val="both"/>
        <w:rPr>
          <w:rFonts w:ascii="Times New Roman" w:hAnsi="Times New Roman" w:eastAsia="Times New Roman" w:cs="Times New Roman"/>
          <w:b/>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第十四条</w:t>
      </w:r>
      <w:r>
        <w:rPr>
          <w:rFonts w:ascii="Times New Roman" w:hAnsi="Times New Roman" w:eastAsia="Times New Roman" w:cs="Times New Roman"/>
          <w:b/>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转让与分包</w:t>
      </w:r>
    </w:p>
    <w:p w14:paraId="5F4A02AD">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除甲方事先书面同意外，乙方不得部分转让或全部转让其应履行的合同义务。</w:t>
      </w:r>
    </w:p>
    <w:p w14:paraId="1B9B80F2">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乙方应在投标文件中或以其他书面形式对甲方确认本合同项下所授予的所有分包合同。但该确认不解除乙方承担的本合同下的任何责任或义务。意即在本合同项下，乙方对甲方负总责。</w:t>
      </w:r>
    </w:p>
    <w:p w14:paraId="554DA251">
      <w:pPr>
        <w:spacing w:before="0" w:after="0" w:line="360" w:lineRule="auto"/>
        <w:ind w:left="0" w:right="0" w:firstLine="422"/>
        <w:jc w:val="both"/>
        <w:rPr>
          <w:rFonts w:ascii="Times New Roman" w:hAnsi="Times New Roman" w:eastAsia="Times New Roman" w:cs="Times New Roman"/>
          <w:b/>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第十五条</w:t>
      </w:r>
      <w:r>
        <w:rPr>
          <w:rFonts w:ascii="Times New Roman" w:hAnsi="Times New Roman" w:eastAsia="Times New Roman" w:cs="Times New Roman"/>
          <w:b/>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合同文件及资料的使用</w:t>
      </w:r>
    </w:p>
    <w:p w14:paraId="79FF7DF6">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乙方在未经甲方同意的情况下，不得将合同、合同中的规定、有关计划、图纸、样本或甲方为上述内容向乙方提供的资料透露给任何人。</w:t>
      </w:r>
    </w:p>
    <w:p w14:paraId="36D7A293">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除非执行合同需要，在事先未得到甲方同意的情况下，乙方不得使用前款所列的任何文件和资料。</w:t>
      </w:r>
    </w:p>
    <w:p w14:paraId="55965BC6">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第十六条 </w:t>
      </w:r>
      <w:r>
        <w:rPr>
          <w:rFonts w:ascii="宋体" w:hAnsi="宋体" w:eastAsia="宋体" w:cs="宋体"/>
          <w:color w:val="000000" w:themeColor="text1"/>
          <w:spacing w:val="0"/>
          <w:position w:val="0"/>
          <w:sz w:val="21"/>
          <w:shd w:val="clear" w:fill="auto"/>
          <w14:textFill>
            <w14:solidFill>
              <w14:schemeClr w14:val="tx1"/>
            </w14:solidFill>
          </w14:textFill>
        </w:rPr>
        <w:t>合同纠纷调处</w:t>
      </w:r>
    </w:p>
    <w:p w14:paraId="4CBB0351">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w:t>
      </w:r>
      <w:r>
        <w:rPr>
          <w:rFonts w:ascii="宋体" w:hAnsi="宋体" w:eastAsia="宋体" w:cs="宋体"/>
          <w:color w:val="000000" w:themeColor="text1"/>
          <w:spacing w:val="0"/>
          <w:position w:val="0"/>
          <w:sz w:val="21"/>
          <w:shd w:val="clear" w:fill="auto"/>
          <w14:textFill>
            <w14:solidFill>
              <w14:schemeClr w14:val="tx1"/>
            </w14:solidFill>
          </w14:textFill>
        </w:rPr>
        <w:t>按本合同规定应该偿付的违约金、赔偿金、保管保养费和各种经济损失，应当在明确责任后</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10</w:t>
      </w:r>
      <w:r>
        <w:rPr>
          <w:rFonts w:ascii="宋体" w:hAnsi="宋体" w:eastAsia="宋体" w:cs="宋体"/>
          <w:color w:val="000000" w:themeColor="text1"/>
          <w:spacing w:val="0"/>
          <w:position w:val="0"/>
          <w:sz w:val="21"/>
          <w:shd w:val="clear" w:fill="auto"/>
          <w14:textFill>
            <w14:solidFill>
              <w14:schemeClr w14:val="tx1"/>
            </w14:solidFill>
          </w14:textFill>
        </w:rPr>
        <w:t>天内，按银行规定的结算办法付清，否则按逾期付款处理。但任何一方不得自行扣发货物或扣付货款来充抵。</w:t>
      </w:r>
    </w:p>
    <w:p w14:paraId="43804420">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2.</w:t>
      </w:r>
      <w:r>
        <w:rPr>
          <w:rFonts w:ascii="宋体" w:hAnsi="宋体" w:eastAsia="宋体" w:cs="宋体"/>
          <w:color w:val="000000" w:themeColor="text1"/>
          <w:spacing w:val="0"/>
          <w:position w:val="0"/>
          <w:sz w:val="21"/>
          <w:shd w:val="clear" w:fill="auto"/>
          <w14:textFill>
            <w14:solidFill>
              <w14:schemeClr w14:val="tx1"/>
            </w14:solidFill>
          </w14:textFill>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）项方式处理：①根据《中华人民共和国仲裁法》的规定向</w:t>
      </w:r>
      <w:r>
        <w:rPr>
          <w:rFonts w:ascii="宋体" w:hAnsi="宋体" w:eastAsia="宋体" w:cs="宋体"/>
          <w:b/>
          <w:color w:val="000000" w:themeColor="text1"/>
          <w:spacing w:val="0"/>
          <w:position w:val="0"/>
          <w:sz w:val="21"/>
          <w:u w:val="single"/>
          <w:shd w:val="clear" w:fill="auto"/>
          <w14:textFill>
            <w14:solidFill>
              <w14:schemeClr w14:val="tx1"/>
            </w14:solidFill>
          </w14:textFill>
        </w:rPr>
        <w:t>周口仲裁委员会</w:t>
      </w:r>
      <w:r>
        <w:rPr>
          <w:rFonts w:ascii="宋体" w:hAnsi="宋体" w:eastAsia="宋体" w:cs="宋体"/>
          <w:color w:val="000000" w:themeColor="text1"/>
          <w:spacing w:val="0"/>
          <w:position w:val="0"/>
          <w:sz w:val="21"/>
          <w:shd w:val="clear" w:fill="auto"/>
          <w14:textFill>
            <w14:solidFill>
              <w14:schemeClr w14:val="tx1"/>
            </w14:solidFill>
          </w14:textFill>
        </w:rPr>
        <w:t>申请仲裁。②向合同签订地有级别管辖权的人民法院起诉。</w:t>
      </w:r>
    </w:p>
    <w:p w14:paraId="68087776">
      <w:pPr>
        <w:widowControl w:val="0"/>
        <w:spacing w:before="0" w:after="0" w:line="30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3</w:t>
      </w:r>
      <w:r>
        <w:rPr>
          <w:rFonts w:ascii="宋体" w:hAnsi="宋体" w:eastAsia="宋体" w:cs="宋体"/>
          <w:color w:val="000000" w:themeColor="text1"/>
          <w:spacing w:val="0"/>
          <w:position w:val="0"/>
          <w:sz w:val="21"/>
          <w:shd w:val="clear" w:fill="auto"/>
          <w14:textFill>
            <w14:solidFill>
              <w14:schemeClr w14:val="tx1"/>
            </w14:solidFill>
          </w14:textFill>
        </w:rPr>
        <w:t>、甲、乙双方均有权利向本项目具有监管职能的政府采购监督管理部门举报反映对方在合同履约中的违法违纪行为。</w:t>
      </w:r>
    </w:p>
    <w:p w14:paraId="4DF33EC0">
      <w:pPr>
        <w:spacing w:before="0" w:after="0" w:line="360" w:lineRule="auto"/>
        <w:ind w:left="0" w:right="0" w:firstLine="422"/>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b/>
          <w:color w:val="000000" w:themeColor="text1"/>
          <w:spacing w:val="0"/>
          <w:position w:val="0"/>
          <w:sz w:val="21"/>
          <w:shd w:val="clear" w:fill="auto"/>
          <w14:textFill>
            <w14:solidFill>
              <w14:schemeClr w14:val="tx1"/>
            </w14:solidFill>
          </w14:textFill>
        </w:rPr>
        <w:t>第十七条</w:t>
      </w:r>
      <w:r>
        <w:rPr>
          <w:rFonts w:ascii="Times New Roman" w:hAnsi="Times New Roman" w:eastAsia="Times New Roman" w:cs="Times New Roman"/>
          <w:b/>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下列关于周口市公共资源交易中心政府采购代理机构名称</w:t>
      </w:r>
      <w:r>
        <w:rPr>
          <w:rFonts w:ascii="宋体" w:hAnsi="宋体" w:eastAsia="宋体" w:cs="宋体"/>
          <w:color w:val="000000" w:themeColor="text1"/>
          <w:spacing w:val="0"/>
          <w:position w:val="0"/>
          <w:sz w:val="21"/>
          <w:u w:val="single"/>
          <w:shd w:val="clear" w:fill="auto"/>
          <w14:textFill>
            <w14:solidFill>
              <w14:schemeClr w14:val="tx1"/>
            </w14:solidFill>
          </w14:textFill>
        </w:rPr>
        <w:t>某项目（项目编号：某编号）</w:t>
      </w:r>
      <w:r>
        <w:rPr>
          <w:rFonts w:ascii="宋体" w:hAnsi="宋体" w:eastAsia="宋体" w:cs="宋体"/>
          <w:color w:val="000000" w:themeColor="text1"/>
          <w:spacing w:val="0"/>
          <w:position w:val="0"/>
          <w:sz w:val="21"/>
          <w:shd w:val="clear" w:fill="auto"/>
          <w14:textFill>
            <w14:solidFill>
              <w14:schemeClr w14:val="tx1"/>
            </w14:solidFill>
          </w14:textFill>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0551B341">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本合同一式</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份，甲乙双方各执</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份，自双方当事人签字盖章之日起生效。</w:t>
      </w:r>
    </w:p>
    <w:p w14:paraId="363A725B">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p>
    <w:p w14:paraId="2B72D7FD">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p>
    <w:p w14:paraId="2CF22859">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采购人（甲方）：</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（公章）</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供货人（乙方）：</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（公章）</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p>
    <w:p w14:paraId="0034D6D8">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地址：</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地址：</w:t>
      </w:r>
    </w:p>
    <w:p w14:paraId="2E5C2058">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法定代表人：</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法定代表人：</w:t>
      </w:r>
    </w:p>
    <w:p w14:paraId="7B6D12D5">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委托代理人：</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委托代理人：</w:t>
      </w:r>
    </w:p>
    <w:p w14:paraId="763D13DB">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电话：</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电话：</w:t>
      </w:r>
    </w:p>
    <w:p w14:paraId="00D7146B">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开户银行：</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开户银行：</w:t>
      </w:r>
    </w:p>
    <w:p w14:paraId="16F0113A">
      <w:pPr>
        <w:spacing w:before="0" w:after="0" w:line="360" w:lineRule="auto"/>
        <w:ind w:left="0" w:right="0" w:firstLine="42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shd w:val="clear" w:fill="auto"/>
          <w14:textFill>
            <w14:solidFill>
              <w14:schemeClr w14:val="tx1"/>
            </w14:solidFill>
          </w14:textFill>
        </w:rPr>
        <w:t>账号：</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账号：</w:t>
      </w:r>
    </w:p>
    <w:p w14:paraId="334D905D">
      <w:pPr>
        <w:spacing w:before="0" w:after="0" w:line="640" w:lineRule="auto"/>
        <w:ind w:left="0" w:right="0" w:firstLine="1575"/>
        <w:jc w:val="both"/>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pPr>
    </w:p>
    <w:p w14:paraId="40F0FCE5">
      <w:pPr>
        <w:spacing w:before="0" w:after="0" w:line="500" w:lineRule="auto"/>
        <w:ind w:left="0" w:right="0" w:firstLine="0"/>
        <w:jc w:val="both"/>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pPr>
      <w:r>
        <w:rPr>
          <w:rFonts w:ascii="宋体" w:hAnsi="宋体" w:eastAsia="宋体" w:cs="宋体"/>
          <w:color w:val="000000" w:themeColor="text1"/>
          <w:spacing w:val="0"/>
          <w:position w:val="0"/>
          <w:sz w:val="21"/>
          <w:u w:val="singl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年</w:t>
      </w:r>
      <w:r>
        <w:rPr>
          <w:rFonts w:ascii="宋体" w:hAnsi="宋体" w:eastAsia="宋体" w:cs="宋体"/>
          <w:color w:val="000000" w:themeColor="text1"/>
          <w:spacing w:val="0"/>
          <w:position w:val="0"/>
          <w:sz w:val="21"/>
          <w:u w:val="singl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月</w:t>
      </w:r>
      <w:r>
        <w:rPr>
          <w:rFonts w:ascii="宋体" w:hAnsi="宋体" w:eastAsia="宋体" w:cs="宋体"/>
          <w:color w:val="000000" w:themeColor="text1"/>
          <w:spacing w:val="0"/>
          <w:position w:val="0"/>
          <w:sz w:val="21"/>
          <w:u w:val="singl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日</w:t>
      </w:r>
      <w:r>
        <w:rPr>
          <w:rFonts w:ascii="Times New Roman" w:hAnsi="Times New Roman" w:eastAsia="Times New Roman" w:cs="Times New Roman"/>
          <w:color w:val="000000" w:themeColor="text1"/>
          <w:spacing w:val="0"/>
          <w:position w:val="0"/>
          <w:sz w:val="21"/>
          <w:shd w:val="clear" w:fill="auto"/>
          <w14:textFill>
            <w14:solidFill>
              <w14:schemeClr w14:val="tx1"/>
            </w14:solidFill>
          </w14:textFill>
        </w:rPr>
        <w:t xml:space="preserve">                        </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年</w:t>
      </w:r>
      <w:r>
        <w:rPr>
          <w:rFonts w:ascii="宋体" w:hAnsi="宋体" w:eastAsia="宋体" w:cs="宋体"/>
          <w:color w:val="000000" w:themeColor="text1"/>
          <w:spacing w:val="0"/>
          <w:position w:val="0"/>
          <w:sz w:val="21"/>
          <w:u w:val="singl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月</w:t>
      </w:r>
      <w:r>
        <w:rPr>
          <w:rFonts w:ascii="宋体" w:hAnsi="宋体" w:eastAsia="宋体" w:cs="宋体"/>
          <w:color w:val="000000" w:themeColor="text1"/>
          <w:spacing w:val="0"/>
          <w:position w:val="0"/>
          <w:sz w:val="21"/>
          <w:u w:val="single"/>
          <w:shd w:val="clear" w:fill="auto"/>
          <w14:textFill>
            <w14:solidFill>
              <w14:schemeClr w14:val="tx1"/>
            </w14:solidFill>
          </w14:textFill>
        </w:rPr>
        <w:t> </w:t>
      </w:r>
      <w:r>
        <w:rPr>
          <w:rFonts w:ascii="Times New Roman" w:hAnsi="Times New Roman" w:eastAsia="Times New Roman" w:cs="Times New Roman"/>
          <w:color w:val="000000" w:themeColor="text1"/>
          <w:spacing w:val="0"/>
          <w:position w:val="0"/>
          <w:sz w:val="21"/>
          <w:u w:val="single"/>
          <w:shd w:val="clear" w:fill="auto"/>
          <w14:textFill>
            <w14:solidFill>
              <w14:schemeClr w14:val="tx1"/>
            </w14:solidFill>
          </w14:textFill>
        </w:rPr>
        <w:t xml:space="preserve"> </w:t>
      </w:r>
      <w:r>
        <w:rPr>
          <w:rFonts w:ascii="宋体" w:hAnsi="宋体" w:eastAsia="宋体" w:cs="宋体"/>
          <w:color w:val="000000" w:themeColor="text1"/>
          <w:spacing w:val="0"/>
          <w:position w:val="0"/>
          <w:sz w:val="21"/>
          <w:shd w:val="clear" w:fill="auto"/>
          <w14:textFill>
            <w14:solidFill>
              <w14:schemeClr w14:val="tx1"/>
            </w14:solidFill>
          </w14:textFill>
        </w:rPr>
        <w:t>日</w:t>
      </w:r>
    </w:p>
    <w:p w14:paraId="4B03BEF0">
      <w:pPr>
        <w:spacing w:before="0" w:after="0" w:line="240" w:lineRule="auto"/>
        <w:ind w:left="0" w:right="0" w:firstLine="321"/>
        <w:jc w:val="center"/>
        <w:rPr>
          <w:rFonts w:ascii="Times New Roman" w:hAnsi="Times New Roman" w:eastAsia="Times New Roman" w:cs="Times New Roman"/>
          <w:b/>
          <w:color w:val="000000" w:themeColor="text1"/>
          <w:spacing w:val="0"/>
          <w:position w:val="0"/>
          <w:sz w:val="32"/>
          <w:shd w:val="clear" w:fill="auto"/>
          <w14:textFill>
            <w14:solidFill>
              <w14:schemeClr w14:val="tx1"/>
            </w14:solidFill>
          </w14:textFill>
        </w:rPr>
      </w:pPr>
    </w:p>
    <w:p w14:paraId="43C866DE">
      <w:pPr>
        <w:spacing w:before="0" w:after="0" w:line="240" w:lineRule="auto"/>
        <w:ind w:left="0" w:right="0" w:firstLine="420"/>
        <w:jc w:val="left"/>
        <w:rPr>
          <w:rFonts w:ascii="Times New Roman" w:hAnsi="Times New Roman" w:eastAsia="Times New Roman" w:cs="Times New Roman"/>
          <w:color w:val="000000" w:themeColor="text1"/>
          <w:spacing w:val="0"/>
          <w:position w:val="0"/>
          <w:sz w:val="22"/>
          <w:shd w:val="clear" w:fill="auto"/>
          <w14:textFill>
            <w14:solidFill>
              <w14:schemeClr w14:val="tx1"/>
            </w14:solidFill>
          </w14:textFill>
        </w:rPr>
      </w:pPr>
    </w:p>
    <w:sectPr>
      <w:footerReference r:id="rId3" w:type="default"/>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4D44E4-9B17-42D0-9913-FD77F981E2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0C6CE4C-8387-4B77-8637-B047FB5BC951}"/>
  </w:font>
  <w:font w:name="仿宋_GB2312">
    <w:panose1 w:val="02010609030101010101"/>
    <w:charset w:val="86"/>
    <w:family w:val="auto"/>
    <w:pitch w:val="default"/>
    <w:sig w:usb0="00000001" w:usb1="080E0000" w:usb2="00000000" w:usb3="00000000" w:csb0="00040000" w:csb1="00000000"/>
    <w:embedRegular r:id="rId3" w:fontKey="{2C2A8B1B-056B-4CDC-B62D-33A4226AEAF9}"/>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auto"/>
    <w:pitch w:val="default"/>
    <w:sig w:usb0="A00002AF" w:usb1="400078FB" w:usb2="00000000" w:usb3="00000000" w:csb0="6000009F" w:csb1="DFD70000"/>
    <w:embedRegular r:id="rId4" w:fontKey="{AB28A033-7CF2-46DB-AF6D-15B7BF823306}"/>
  </w:font>
  <w:font w:name="微软简标宋">
    <w:altName w:val="宋体"/>
    <w:panose1 w:val="00000000000000000000"/>
    <w:charset w:val="00"/>
    <w:family w:val="auto"/>
    <w:pitch w:val="default"/>
    <w:sig w:usb0="00000000" w:usb1="00000000" w:usb2="00000000" w:usb3="00000000" w:csb0="00000000" w:csb1="00000000"/>
    <w:embedRegular r:id="rId5" w:fontKey="{E377354B-25F5-4010-9470-6A4E30757F34}"/>
  </w:font>
  <w:font w:name="微软雅黑">
    <w:panose1 w:val="020B0503020204020204"/>
    <w:charset w:val="86"/>
    <w:family w:val="auto"/>
    <w:pitch w:val="default"/>
    <w:sig w:usb0="80000287" w:usb1="2ACF3C50" w:usb2="00000016" w:usb3="00000000" w:csb0="0004001F" w:csb1="00000000"/>
    <w:embedRegular r:id="rId6" w:fontKey="{3398E403-7D60-43BC-86D5-3099D6306193}"/>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D8A77">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F18E73">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7F18E7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288B902"/>
    <w:multiLevelType w:val="singleLevel"/>
    <w:tmpl w:val="9288B902"/>
    <w:lvl w:ilvl="0" w:tentative="0">
      <w:start w:val="1"/>
      <w:numFmt w:val="bullet"/>
      <w:lvlText w:val="•"/>
      <w:lvlJc w:val="left"/>
    </w:lvl>
  </w:abstractNum>
  <w:abstractNum w:abstractNumId="2">
    <w:nsid w:val="9C8AC8EF"/>
    <w:multiLevelType w:val="singleLevel"/>
    <w:tmpl w:val="9C8AC8EF"/>
    <w:lvl w:ilvl="0" w:tentative="0">
      <w:start w:val="1"/>
      <w:numFmt w:val="bullet"/>
      <w:lvlText w:val="•"/>
      <w:lvlJc w:val="left"/>
    </w:lvl>
  </w:abstractNum>
  <w:abstractNum w:abstractNumId="3">
    <w:nsid w:val="B5E306ED"/>
    <w:multiLevelType w:val="singleLevel"/>
    <w:tmpl w:val="B5E306ED"/>
    <w:lvl w:ilvl="0" w:tentative="0">
      <w:start w:val="1"/>
      <w:numFmt w:val="bullet"/>
      <w:lvlText w:val="•"/>
      <w:lvlJc w:val="left"/>
    </w:lvl>
  </w:abstractNum>
  <w:abstractNum w:abstractNumId="4">
    <w:nsid w:val="BF205925"/>
    <w:multiLevelType w:val="singleLevel"/>
    <w:tmpl w:val="BF205925"/>
    <w:lvl w:ilvl="0" w:tentative="0">
      <w:start w:val="1"/>
      <w:numFmt w:val="bullet"/>
      <w:lvlText w:val="•"/>
      <w:lvlJc w:val="left"/>
    </w:lvl>
  </w:abstractNum>
  <w:abstractNum w:abstractNumId="5">
    <w:nsid w:val="C8879AEF"/>
    <w:multiLevelType w:val="singleLevel"/>
    <w:tmpl w:val="C8879AEF"/>
    <w:lvl w:ilvl="0" w:tentative="0">
      <w:start w:val="1"/>
      <w:numFmt w:val="bullet"/>
      <w:lvlText w:val="•"/>
      <w:lvlJc w:val="left"/>
    </w:lvl>
  </w:abstractNum>
  <w:abstractNum w:abstractNumId="6">
    <w:nsid w:val="CF092B84"/>
    <w:multiLevelType w:val="singleLevel"/>
    <w:tmpl w:val="CF092B84"/>
    <w:lvl w:ilvl="0" w:tentative="0">
      <w:start w:val="1"/>
      <w:numFmt w:val="bullet"/>
      <w:lvlText w:val="•"/>
      <w:lvlJc w:val="left"/>
    </w:lvl>
  </w:abstractNum>
  <w:abstractNum w:abstractNumId="7">
    <w:nsid w:val="D7F9FE59"/>
    <w:multiLevelType w:val="singleLevel"/>
    <w:tmpl w:val="D7F9FE59"/>
    <w:lvl w:ilvl="0" w:tentative="0">
      <w:start w:val="1"/>
      <w:numFmt w:val="bullet"/>
      <w:lvlText w:val="•"/>
      <w:lvlJc w:val="left"/>
    </w:lvl>
  </w:abstractNum>
  <w:abstractNum w:abstractNumId="8">
    <w:nsid w:val="DCBA6B53"/>
    <w:multiLevelType w:val="singleLevel"/>
    <w:tmpl w:val="DCBA6B53"/>
    <w:lvl w:ilvl="0" w:tentative="0">
      <w:start w:val="1"/>
      <w:numFmt w:val="bullet"/>
      <w:lvlText w:val="•"/>
      <w:lvlJc w:val="left"/>
    </w:lvl>
  </w:abstractNum>
  <w:abstractNum w:abstractNumId="9">
    <w:nsid w:val="DFE72032"/>
    <w:multiLevelType w:val="singleLevel"/>
    <w:tmpl w:val="DFE72032"/>
    <w:lvl w:ilvl="0" w:tentative="0">
      <w:start w:val="1"/>
      <w:numFmt w:val="chineseCounting"/>
      <w:suff w:val="space"/>
      <w:lvlText w:val="第%1章"/>
      <w:lvlJc w:val="left"/>
      <w:rPr>
        <w:rFonts w:hint="eastAsia"/>
      </w:rPr>
    </w:lvl>
  </w:abstractNum>
  <w:abstractNum w:abstractNumId="10">
    <w:nsid w:val="F4B5D9F5"/>
    <w:multiLevelType w:val="singleLevel"/>
    <w:tmpl w:val="F4B5D9F5"/>
    <w:lvl w:ilvl="0" w:tentative="0">
      <w:start w:val="1"/>
      <w:numFmt w:val="bullet"/>
      <w:lvlText w:val="•"/>
      <w:lvlJc w:val="left"/>
    </w:lvl>
  </w:abstractNum>
  <w:abstractNum w:abstractNumId="11">
    <w:nsid w:val="0053208E"/>
    <w:multiLevelType w:val="singleLevel"/>
    <w:tmpl w:val="0053208E"/>
    <w:lvl w:ilvl="0" w:tentative="0">
      <w:start w:val="1"/>
      <w:numFmt w:val="bullet"/>
      <w:lvlText w:val="•"/>
      <w:lvlJc w:val="left"/>
    </w:lvl>
  </w:abstractNum>
  <w:abstractNum w:abstractNumId="12">
    <w:nsid w:val="0248C179"/>
    <w:multiLevelType w:val="singleLevel"/>
    <w:tmpl w:val="0248C179"/>
    <w:lvl w:ilvl="0" w:tentative="0">
      <w:start w:val="1"/>
      <w:numFmt w:val="bullet"/>
      <w:lvlText w:val="•"/>
      <w:lvlJc w:val="left"/>
    </w:lvl>
  </w:abstractNum>
  <w:abstractNum w:abstractNumId="13">
    <w:nsid w:val="03D62ECE"/>
    <w:multiLevelType w:val="singleLevel"/>
    <w:tmpl w:val="03D62ECE"/>
    <w:lvl w:ilvl="0" w:tentative="0">
      <w:start w:val="1"/>
      <w:numFmt w:val="bullet"/>
      <w:lvlText w:val="•"/>
      <w:lvlJc w:val="left"/>
    </w:lvl>
  </w:abstractNum>
  <w:abstractNum w:abstractNumId="14">
    <w:nsid w:val="0E640482"/>
    <w:multiLevelType w:val="singleLevel"/>
    <w:tmpl w:val="0E640482"/>
    <w:lvl w:ilvl="0" w:tentative="0">
      <w:start w:val="1"/>
      <w:numFmt w:val="bullet"/>
      <w:lvlText w:val="•"/>
      <w:lvlJc w:val="left"/>
    </w:lvl>
  </w:abstractNum>
  <w:abstractNum w:abstractNumId="15">
    <w:nsid w:val="2470EC97"/>
    <w:multiLevelType w:val="singleLevel"/>
    <w:tmpl w:val="2470EC97"/>
    <w:lvl w:ilvl="0" w:tentative="0">
      <w:start w:val="1"/>
      <w:numFmt w:val="bullet"/>
      <w:lvlText w:val="•"/>
      <w:lvlJc w:val="left"/>
    </w:lvl>
  </w:abstractNum>
  <w:abstractNum w:abstractNumId="16">
    <w:nsid w:val="25B654F3"/>
    <w:multiLevelType w:val="singleLevel"/>
    <w:tmpl w:val="25B654F3"/>
    <w:lvl w:ilvl="0" w:tentative="0">
      <w:start w:val="1"/>
      <w:numFmt w:val="bullet"/>
      <w:lvlText w:val="•"/>
      <w:lvlJc w:val="left"/>
    </w:lvl>
  </w:abstractNum>
  <w:abstractNum w:abstractNumId="17">
    <w:nsid w:val="2A8F537B"/>
    <w:multiLevelType w:val="singleLevel"/>
    <w:tmpl w:val="2A8F537B"/>
    <w:lvl w:ilvl="0" w:tentative="0">
      <w:start w:val="1"/>
      <w:numFmt w:val="bullet"/>
      <w:lvlText w:val="•"/>
      <w:lvlJc w:val="left"/>
    </w:lvl>
  </w:abstractNum>
  <w:abstractNum w:abstractNumId="18">
    <w:nsid w:val="39A0D9AC"/>
    <w:multiLevelType w:val="singleLevel"/>
    <w:tmpl w:val="39A0D9AC"/>
    <w:lvl w:ilvl="0" w:tentative="0">
      <w:start w:val="1"/>
      <w:numFmt w:val="bullet"/>
      <w:lvlText w:val="•"/>
      <w:lvlJc w:val="left"/>
    </w:lvl>
  </w:abstractNum>
  <w:abstractNum w:abstractNumId="19">
    <w:nsid w:val="46A08BB8"/>
    <w:multiLevelType w:val="singleLevel"/>
    <w:tmpl w:val="46A08BB8"/>
    <w:lvl w:ilvl="0" w:tentative="0">
      <w:start w:val="1"/>
      <w:numFmt w:val="bullet"/>
      <w:lvlText w:val="•"/>
      <w:lvlJc w:val="left"/>
    </w:lvl>
  </w:abstractNum>
  <w:abstractNum w:abstractNumId="20">
    <w:nsid w:val="4C1BAE26"/>
    <w:multiLevelType w:val="singleLevel"/>
    <w:tmpl w:val="4C1BAE26"/>
    <w:lvl w:ilvl="0" w:tentative="0">
      <w:start w:val="1"/>
      <w:numFmt w:val="bullet"/>
      <w:lvlText w:val="•"/>
      <w:lvlJc w:val="left"/>
    </w:lvl>
  </w:abstractNum>
  <w:abstractNum w:abstractNumId="21">
    <w:nsid w:val="4D4DC07F"/>
    <w:multiLevelType w:val="singleLevel"/>
    <w:tmpl w:val="4D4DC07F"/>
    <w:lvl w:ilvl="0" w:tentative="0">
      <w:start w:val="1"/>
      <w:numFmt w:val="bullet"/>
      <w:lvlText w:val="•"/>
      <w:lvlJc w:val="left"/>
    </w:lvl>
  </w:abstractNum>
  <w:abstractNum w:abstractNumId="22">
    <w:nsid w:val="59ADCABA"/>
    <w:multiLevelType w:val="singleLevel"/>
    <w:tmpl w:val="59ADCABA"/>
    <w:lvl w:ilvl="0" w:tentative="0">
      <w:start w:val="1"/>
      <w:numFmt w:val="bullet"/>
      <w:lvlText w:val="•"/>
      <w:lvlJc w:val="left"/>
    </w:lvl>
  </w:abstractNum>
  <w:abstractNum w:abstractNumId="23">
    <w:nsid w:val="5A241D34"/>
    <w:multiLevelType w:val="singleLevel"/>
    <w:tmpl w:val="5A241D34"/>
    <w:lvl w:ilvl="0" w:tentative="0">
      <w:start w:val="1"/>
      <w:numFmt w:val="bullet"/>
      <w:lvlText w:val="•"/>
      <w:lvlJc w:val="left"/>
    </w:lvl>
  </w:abstractNum>
  <w:abstractNum w:abstractNumId="24">
    <w:nsid w:val="60382F6E"/>
    <w:multiLevelType w:val="singleLevel"/>
    <w:tmpl w:val="60382F6E"/>
    <w:lvl w:ilvl="0" w:tentative="0">
      <w:start w:val="1"/>
      <w:numFmt w:val="bullet"/>
      <w:lvlText w:val="•"/>
      <w:lvlJc w:val="left"/>
    </w:lvl>
  </w:abstractNum>
  <w:abstractNum w:abstractNumId="25">
    <w:nsid w:val="629F7852"/>
    <w:multiLevelType w:val="singleLevel"/>
    <w:tmpl w:val="629F7852"/>
    <w:lvl w:ilvl="0" w:tentative="0">
      <w:start w:val="1"/>
      <w:numFmt w:val="decimal"/>
      <w:lvlText w:val="%1."/>
      <w:lvlJc w:val="left"/>
    </w:lvl>
  </w:abstractNum>
  <w:abstractNum w:abstractNumId="26">
    <w:nsid w:val="72183CF9"/>
    <w:multiLevelType w:val="singleLevel"/>
    <w:tmpl w:val="72183CF9"/>
    <w:lvl w:ilvl="0" w:tentative="0">
      <w:start w:val="1"/>
      <w:numFmt w:val="bullet"/>
      <w:lvlText w:val="•"/>
      <w:lvlJc w:val="left"/>
    </w:lvl>
  </w:abstractNum>
  <w:num w:numId="1">
    <w:abstractNumId w:val="9"/>
  </w:num>
  <w:num w:numId="2">
    <w:abstractNumId w:val="11"/>
  </w:num>
  <w:num w:numId="3">
    <w:abstractNumId w:val="6"/>
  </w:num>
  <w:num w:numId="4">
    <w:abstractNumId w:val="22"/>
  </w:num>
  <w:num w:numId="5">
    <w:abstractNumId w:val="4"/>
  </w:num>
  <w:num w:numId="6">
    <w:abstractNumId w:val="3"/>
  </w:num>
  <w:num w:numId="7">
    <w:abstractNumId w:val="13"/>
  </w:num>
  <w:num w:numId="8">
    <w:abstractNumId w:val="16"/>
  </w:num>
  <w:num w:numId="9">
    <w:abstractNumId w:val="26"/>
  </w:num>
  <w:num w:numId="10">
    <w:abstractNumId w:val="12"/>
  </w:num>
  <w:num w:numId="11">
    <w:abstractNumId w:val="0"/>
  </w:num>
  <w:num w:numId="12">
    <w:abstractNumId w:val="17"/>
  </w:num>
  <w:num w:numId="13">
    <w:abstractNumId w:val="23"/>
  </w:num>
  <w:num w:numId="14">
    <w:abstractNumId w:val="5"/>
  </w:num>
  <w:num w:numId="15">
    <w:abstractNumId w:val="21"/>
  </w:num>
  <w:num w:numId="16">
    <w:abstractNumId w:val="10"/>
  </w:num>
  <w:num w:numId="17">
    <w:abstractNumId w:val="15"/>
  </w:num>
  <w:num w:numId="18">
    <w:abstractNumId w:val="8"/>
  </w:num>
  <w:num w:numId="19">
    <w:abstractNumId w:val="7"/>
  </w:num>
  <w:num w:numId="20">
    <w:abstractNumId w:val="2"/>
  </w:num>
  <w:num w:numId="21">
    <w:abstractNumId w:val="20"/>
  </w:num>
  <w:num w:numId="22">
    <w:abstractNumId w:val="24"/>
  </w:num>
  <w:num w:numId="23">
    <w:abstractNumId w:val="14"/>
  </w:num>
  <w:num w:numId="24">
    <w:abstractNumId w:val="19"/>
  </w:num>
  <w:num w:numId="25">
    <w:abstractNumId w:val="25"/>
  </w:num>
  <w:num w:numId="26">
    <w:abstractNumId w:val="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zU2NDZlZWRhZGY1YzdjNGExMDUwNGJjODllMjkifQ=="/>
  </w:docVars>
  <w:rsids>
    <w:rsidRoot w:val="00000000"/>
    <w:rsid w:val="00410C13"/>
    <w:rsid w:val="00692E98"/>
    <w:rsid w:val="0076385E"/>
    <w:rsid w:val="00BC7DD0"/>
    <w:rsid w:val="0136557F"/>
    <w:rsid w:val="022B42B4"/>
    <w:rsid w:val="02312257"/>
    <w:rsid w:val="02482703"/>
    <w:rsid w:val="025005C5"/>
    <w:rsid w:val="02736810"/>
    <w:rsid w:val="02C44FA5"/>
    <w:rsid w:val="030D2310"/>
    <w:rsid w:val="0311415D"/>
    <w:rsid w:val="036D2DAF"/>
    <w:rsid w:val="041474FC"/>
    <w:rsid w:val="04AF64C1"/>
    <w:rsid w:val="05775A65"/>
    <w:rsid w:val="05A5591B"/>
    <w:rsid w:val="05D565EB"/>
    <w:rsid w:val="05DD05E1"/>
    <w:rsid w:val="066832D8"/>
    <w:rsid w:val="06A84E29"/>
    <w:rsid w:val="076562D9"/>
    <w:rsid w:val="07AC659B"/>
    <w:rsid w:val="07EC2E3C"/>
    <w:rsid w:val="07F63C95"/>
    <w:rsid w:val="081F1DB0"/>
    <w:rsid w:val="08320503"/>
    <w:rsid w:val="08456F9D"/>
    <w:rsid w:val="08724E69"/>
    <w:rsid w:val="089A2898"/>
    <w:rsid w:val="095034B7"/>
    <w:rsid w:val="09EC7123"/>
    <w:rsid w:val="0AC769A1"/>
    <w:rsid w:val="0C297C9A"/>
    <w:rsid w:val="0C347D9F"/>
    <w:rsid w:val="0CB9184D"/>
    <w:rsid w:val="0D815DD4"/>
    <w:rsid w:val="0DEC3EE1"/>
    <w:rsid w:val="0DFF2128"/>
    <w:rsid w:val="0E85504F"/>
    <w:rsid w:val="0F0A1062"/>
    <w:rsid w:val="0F1D38DB"/>
    <w:rsid w:val="0F673762"/>
    <w:rsid w:val="0FF02D9D"/>
    <w:rsid w:val="11441A61"/>
    <w:rsid w:val="124F7650"/>
    <w:rsid w:val="127C31A6"/>
    <w:rsid w:val="127F2C27"/>
    <w:rsid w:val="12940283"/>
    <w:rsid w:val="129C720C"/>
    <w:rsid w:val="12CE33B1"/>
    <w:rsid w:val="13087D52"/>
    <w:rsid w:val="130C6541"/>
    <w:rsid w:val="1321706F"/>
    <w:rsid w:val="136A01E4"/>
    <w:rsid w:val="138F1469"/>
    <w:rsid w:val="14386639"/>
    <w:rsid w:val="1484072D"/>
    <w:rsid w:val="14FC0742"/>
    <w:rsid w:val="15040F1D"/>
    <w:rsid w:val="15063063"/>
    <w:rsid w:val="151A010B"/>
    <w:rsid w:val="1546263D"/>
    <w:rsid w:val="15B42904"/>
    <w:rsid w:val="16092E0B"/>
    <w:rsid w:val="1635042E"/>
    <w:rsid w:val="169452B1"/>
    <w:rsid w:val="16B730C0"/>
    <w:rsid w:val="175B7B36"/>
    <w:rsid w:val="17F2303A"/>
    <w:rsid w:val="190A277E"/>
    <w:rsid w:val="19BD01E0"/>
    <w:rsid w:val="19DE1BE9"/>
    <w:rsid w:val="1A077661"/>
    <w:rsid w:val="1A3B6C95"/>
    <w:rsid w:val="1A840DC4"/>
    <w:rsid w:val="1AC410DA"/>
    <w:rsid w:val="1AFD0A64"/>
    <w:rsid w:val="1B041EC8"/>
    <w:rsid w:val="1B1B4EFC"/>
    <w:rsid w:val="1B414DF5"/>
    <w:rsid w:val="1B5418EC"/>
    <w:rsid w:val="1BBB0E5E"/>
    <w:rsid w:val="1BEB4087"/>
    <w:rsid w:val="1BF754B3"/>
    <w:rsid w:val="1C091872"/>
    <w:rsid w:val="1CDC1BD8"/>
    <w:rsid w:val="1CE343B6"/>
    <w:rsid w:val="1D6C476C"/>
    <w:rsid w:val="1DF24184"/>
    <w:rsid w:val="1F106FB8"/>
    <w:rsid w:val="1F2743A7"/>
    <w:rsid w:val="1F35597B"/>
    <w:rsid w:val="1F6B41EE"/>
    <w:rsid w:val="1F882DB4"/>
    <w:rsid w:val="1FC16C97"/>
    <w:rsid w:val="1FFC0036"/>
    <w:rsid w:val="203007C9"/>
    <w:rsid w:val="205A0CC6"/>
    <w:rsid w:val="206371A4"/>
    <w:rsid w:val="22A37888"/>
    <w:rsid w:val="22AA7964"/>
    <w:rsid w:val="2338762A"/>
    <w:rsid w:val="24DC6B06"/>
    <w:rsid w:val="251D5F8B"/>
    <w:rsid w:val="252E3CE0"/>
    <w:rsid w:val="25973128"/>
    <w:rsid w:val="25F87C5C"/>
    <w:rsid w:val="268A102D"/>
    <w:rsid w:val="26F0472B"/>
    <w:rsid w:val="27E75359"/>
    <w:rsid w:val="27FE24FE"/>
    <w:rsid w:val="29726A0C"/>
    <w:rsid w:val="29B31CEC"/>
    <w:rsid w:val="2A23739E"/>
    <w:rsid w:val="2ACD6BF6"/>
    <w:rsid w:val="2B32787F"/>
    <w:rsid w:val="2C343537"/>
    <w:rsid w:val="2C83526D"/>
    <w:rsid w:val="2CBB5CE4"/>
    <w:rsid w:val="2D177764"/>
    <w:rsid w:val="2D427C96"/>
    <w:rsid w:val="2D9A7892"/>
    <w:rsid w:val="2E004D38"/>
    <w:rsid w:val="2E0627FD"/>
    <w:rsid w:val="2E4A2626"/>
    <w:rsid w:val="2E8779E7"/>
    <w:rsid w:val="2E881C47"/>
    <w:rsid w:val="2F032695"/>
    <w:rsid w:val="30AB4D93"/>
    <w:rsid w:val="30E468DA"/>
    <w:rsid w:val="30EF4A32"/>
    <w:rsid w:val="312C245E"/>
    <w:rsid w:val="31A737AC"/>
    <w:rsid w:val="31E41CC4"/>
    <w:rsid w:val="32625925"/>
    <w:rsid w:val="32A70B5C"/>
    <w:rsid w:val="33072028"/>
    <w:rsid w:val="33BB2320"/>
    <w:rsid w:val="33D33E69"/>
    <w:rsid w:val="33D75E9F"/>
    <w:rsid w:val="3436271A"/>
    <w:rsid w:val="3491227F"/>
    <w:rsid w:val="34E348DC"/>
    <w:rsid w:val="34E605A8"/>
    <w:rsid w:val="352C3FC8"/>
    <w:rsid w:val="359202CF"/>
    <w:rsid w:val="35ED218C"/>
    <w:rsid w:val="369A0B25"/>
    <w:rsid w:val="36C440BC"/>
    <w:rsid w:val="37461371"/>
    <w:rsid w:val="37845E34"/>
    <w:rsid w:val="37AC435C"/>
    <w:rsid w:val="38233460"/>
    <w:rsid w:val="384868F8"/>
    <w:rsid w:val="38891CA9"/>
    <w:rsid w:val="38B603BB"/>
    <w:rsid w:val="392C27E9"/>
    <w:rsid w:val="399C796E"/>
    <w:rsid w:val="3A654B5F"/>
    <w:rsid w:val="3A742FA7"/>
    <w:rsid w:val="3AEF7F72"/>
    <w:rsid w:val="3B0A71ED"/>
    <w:rsid w:val="3B5C1982"/>
    <w:rsid w:val="3B9064F1"/>
    <w:rsid w:val="3BE86E9B"/>
    <w:rsid w:val="3C6542D3"/>
    <w:rsid w:val="3C8A559A"/>
    <w:rsid w:val="3CC601CC"/>
    <w:rsid w:val="3CC70FEE"/>
    <w:rsid w:val="3D0900E8"/>
    <w:rsid w:val="3E6466CB"/>
    <w:rsid w:val="3E6871C0"/>
    <w:rsid w:val="3E9E6CC4"/>
    <w:rsid w:val="3EE20AC8"/>
    <w:rsid w:val="3F5A0AF7"/>
    <w:rsid w:val="3FC4377B"/>
    <w:rsid w:val="405E25C9"/>
    <w:rsid w:val="40732CAB"/>
    <w:rsid w:val="411169B5"/>
    <w:rsid w:val="41A4267C"/>
    <w:rsid w:val="41E875FB"/>
    <w:rsid w:val="42E3216A"/>
    <w:rsid w:val="434150E2"/>
    <w:rsid w:val="43A22025"/>
    <w:rsid w:val="440028DC"/>
    <w:rsid w:val="44BA4882"/>
    <w:rsid w:val="44C30432"/>
    <w:rsid w:val="44E65F41"/>
    <w:rsid w:val="4565760D"/>
    <w:rsid w:val="45DB0A76"/>
    <w:rsid w:val="45DD2F61"/>
    <w:rsid w:val="45F91F5D"/>
    <w:rsid w:val="4672635B"/>
    <w:rsid w:val="46B16E06"/>
    <w:rsid w:val="46F364FC"/>
    <w:rsid w:val="47BB5CDA"/>
    <w:rsid w:val="488241D3"/>
    <w:rsid w:val="48B00D40"/>
    <w:rsid w:val="48F50E49"/>
    <w:rsid w:val="49112086"/>
    <w:rsid w:val="49365BD9"/>
    <w:rsid w:val="496438D9"/>
    <w:rsid w:val="49915E4A"/>
    <w:rsid w:val="4A095EE2"/>
    <w:rsid w:val="4A4B5732"/>
    <w:rsid w:val="4ADF66AD"/>
    <w:rsid w:val="4AE03433"/>
    <w:rsid w:val="4AF1388B"/>
    <w:rsid w:val="4C0313A2"/>
    <w:rsid w:val="4CDE6485"/>
    <w:rsid w:val="4DA92202"/>
    <w:rsid w:val="4DAD1CF2"/>
    <w:rsid w:val="4DB407C3"/>
    <w:rsid w:val="4DC777FA"/>
    <w:rsid w:val="4E6855C9"/>
    <w:rsid w:val="4EF179BD"/>
    <w:rsid w:val="4F14720B"/>
    <w:rsid w:val="4F156AB2"/>
    <w:rsid w:val="4F3716FE"/>
    <w:rsid w:val="4FB044E4"/>
    <w:rsid w:val="4FE9155B"/>
    <w:rsid w:val="4FEB08B0"/>
    <w:rsid w:val="50BD0308"/>
    <w:rsid w:val="510C08F5"/>
    <w:rsid w:val="511931FB"/>
    <w:rsid w:val="516A26E1"/>
    <w:rsid w:val="51BD654D"/>
    <w:rsid w:val="51C370F3"/>
    <w:rsid w:val="51F577C4"/>
    <w:rsid w:val="52426E13"/>
    <w:rsid w:val="52A2186B"/>
    <w:rsid w:val="52C7469D"/>
    <w:rsid w:val="52D47AFB"/>
    <w:rsid w:val="52EA717C"/>
    <w:rsid w:val="53402F01"/>
    <w:rsid w:val="53476745"/>
    <w:rsid w:val="53983B35"/>
    <w:rsid w:val="541A365D"/>
    <w:rsid w:val="541D1254"/>
    <w:rsid w:val="543F11CA"/>
    <w:rsid w:val="548E6A8A"/>
    <w:rsid w:val="550815AF"/>
    <w:rsid w:val="552D196B"/>
    <w:rsid w:val="554D13E2"/>
    <w:rsid w:val="55637013"/>
    <w:rsid w:val="55EB160A"/>
    <w:rsid w:val="56026953"/>
    <w:rsid w:val="57014E5D"/>
    <w:rsid w:val="5707751A"/>
    <w:rsid w:val="57604A72"/>
    <w:rsid w:val="576F3AEF"/>
    <w:rsid w:val="581C09CB"/>
    <w:rsid w:val="582E7191"/>
    <w:rsid w:val="58C14000"/>
    <w:rsid w:val="58C30D9E"/>
    <w:rsid w:val="59276BDD"/>
    <w:rsid w:val="59EF2443"/>
    <w:rsid w:val="5A262983"/>
    <w:rsid w:val="5A6279C1"/>
    <w:rsid w:val="5A6E1834"/>
    <w:rsid w:val="5A6F4D3F"/>
    <w:rsid w:val="5A914C33"/>
    <w:rsid w:val="5B0A5A18"/>
    <w:rsid w:val="5B615E58"/>
    <w:rsid w:val="5B7B6FA4"/>
    <w:rsid w:val="5BC771F0"/>
    <w:rsid w:val="5BD216A1"/>
    <w:rsid w:val="5C7834CB"/>
    <w:rsid w:val="5CAE7E7D"/>
    <w:rsid w:val="5D0128BF"/>
    <w:rsid w:val="5DB93D9B"/>
    <w:rsid w:val="5E4874BB"/>
    <w:rsid w:val="5EB32089"/>
    <w:rsid w:val="5EE52C75"/>
    <w:rsid w:val="5F561A5C"/>
    <w:rsid w:val="5F8B1768"/>
    <w:rsid w:val="5FF37704"/>
    <w:rsid w:val="60143767"/>
    <w:rsid w:val="60215871"/>
    <w:rsid w:val="605E4DBC"/>
    <w:rsid w:val="60791AEB"/>
    <w:rsid w:val="61010857"/>
    <w:rsid w:val="619522AC"/>
    <w:rsid w:val="61A55FE9"/>
    <w:rsid w:val="624B5761"/>
    <w:rsid w:val="629060E2"/>
    <w:rsid w:val="629B6165"/>
    <w:rsid w:val="62CB6B38"/>
    <w:rsid w:val="631E37FD"/>
    <w:rsid w:val="636B6C52"/>
    <w:rsid w:val="63D70E99"/>
    <w:rsid w:val="63ED6FCB"/>
    <w:rsid w:val="64AF30A1"/>
    <w:rsid w:val="656C5B97"/>
    <w:rsid w:val="66042274"/>
    <w:rsid w:val="66157FDD"/>
    <w:rsid w:val="661D5F5B"/>
    <w:rsid w:val="663E7897"/>
    <w:rsid w:val="665F1F83"/>
    <w:rsid w:val="669C24AC"/>
    <w:rsid w:val="678C52D6"/>
    <w:rsid w:val="67B13D35"/>
    <w:rsid w:val="698A50C2"/>
    <w:rsid w:val="69C94295"/>
    <w:rsid w:val="6A132A85"/>
    <w:rsid w:val="6A8243F0"/>
    <w:rsid w:val="6A8730F1"/>
    <w:rsid w:val="6AE37409"/>
    <w:rsid w:val="6AE77078"/>
    <w:rsid w:val="6B1532F6"/>
    <w:rsid w:val="6B2F6C3E"/>
    <w:rsid w:val="6B367A23"/>
    <w:rsid w:val="6CEE6DBF"/>
    <w:rsid w:val="6D01750D"/>
    <w:rsid w:val="6D6C666B"/>
    <w:rsid w:val="6DC522E8"/>
    <w:rsid w:val="6E090F8F"/>
    <w:rsid w:val="6EB8009F"/>
    <w:rsid w:val="6FBE381C"/>
    <w:rsid w:val="6FF27577"/>
    <w:rsid w:val="7004716E"/>
    <w:rsid w:val="70691D55"/>
    <w:rsid w:val="70A833E2"/>
    <w:rsid w:val="718D341F"/>
    <w:rsid w:val="723A3E13"/>
    <w:rsid w:val="728D1C26"/>
    <w:rsid w:val="736B1B84"/>
    <w:rsid w:val="73EB24F8"/>
    <w:rsid w:val="7434641A"/>
    <w:rsid w:val="74656DD1"/>
    <w:rsid w:val="747C5A5B"/>
    <w:rsid w:val="74992CD1"/>
    <w:rsid w:val="74DE1648"/>
    <w:rsid w:val="75357B6F"/>
    <w:rsid w:val="75742B2C"/>
    <w:rsid w:val="75DF3D84"/>
    <w:rsid w:val="76370E37"/>
    <w:rsid w:val="763E70DC"/>
    <w:rsid w:val="772E7150"/>
    <w:rsid w:val="77356731"/>
    <w:rsid w:val="786B6A3D"/>
    <w:rsid w:val="792A3948"/>
    <w:rsid w:val="794F3F6B"/>
    <w:rsid w:val="79652831"/>
    <w:rsid w:val="79B138D1"/>
    <w:rsid w:val="7AF4655A"/>
    <w:rsid w:val="7BA57BD6"/>
    <w:rsid w:val="7BC02341"/>
    <w:rsid w:val="7BEB5AEA"/>
    <w:rsid w:val="7C185920"/>
    <w:rsid w:val="7CC10F1E"/>
    <w:rsid w:val="7D3B05D1"/>
    <w:rsid w:val="7D3B5E09"/>
    <w:rsid w:val="7D7C14CD"/>
    <w:rsid w:val="7D90224D"/>
    <w:rsid w:val="7DDB16B4"/>
    <w:rsid w:val="7DFD696E"/>
    <w:rsid w:val="7E7200FE"/>
    <w:rsid w:val="7F427C3D"/>
    <w:rsid w:val="7F6C7DE4"/>
    <w:rsid w:val="7F8F12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sz w:val="21"/>
      <w:szCs w:val="22"/>
    </w:rPr>
  </w:style>
  <w:style w:type="paragraph" w:styleId="2">
    <w:name w:val="heading 2"/>
    <w:basedOn w:val="1"/>
    <w:next w:val="1"/>
    <w:qFormat/>
    <w:uiPriority w:val="0"/>
    <w:pPr>
      <w:spacing w:line="0" w:lineRule="atLeast"/>
      <w:jc w:val="center"/>
      <w:outlineLvl w:val="1"/>
    </w:pPr>
    <w:rPr>
      <w:kern w:val="0"/>
      <w:sz w:val="28"/>
    </w:rPr>
  </w:style>
  <w:style w:type="paragraph" w:styleId="3">
    <w:name w:val="heading 3"/>
    <w:basedOn w:val="1"/>
    <w:next w:val="4"/>
    <w:autoRedefine/>
    <w:qFormat/>
    <w:uiPriority w:val="0"/>
    <w:pPr>
      <w:keepNext/>
      <w:widowControl w:val="0"/>
      <w:snapToGrid w:val="0"/>
      <w:spacing w:after="0" w:line="240" w:lineRule="auto"/>
      <w:jc w:val="both"/>
      <w:outlineLvl w:val="2"/>
    </w:pPr>
    <w:rPr>
      <w:rFonts w:ascii="Times New Roman" w:hAnsi="Times New Roman"/>
      <w:kern w:val="2"/>
      <w:sz w:val="28"/>
      <w:szCs w:val="20"/>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00" w:lineRule="auto"/>
      <w:ind w:firstLine="420"/>
      <w:jc w:val="left"/>
      <w:textAlignment w:val="baseline"/>
    </w:pPr>
    <w:rPr>
      <w:rFonts w:ascii="仿宋_GB2312" w:eastAsia="仿宋_GB2312"/>
      <w:kern w:val="0"/>
      <w:sz w:val="28"/>
      <w:szCs w:val="20"/>
    </w:rPr>
  </w:style>
  <w:style w:type="paragraph" w:styleId="6">
    <w:name w:val="caption"/>
    <w:basedOn w:val="1"/>
    <w:next w:val="1"/>
    <w:autoRedefine/>
    <w:qFormat/>
    <w:uiPriority w:val="0"/>
    <w:rPr>
      <w:rFonts w:ascii="Cambria" w:hAnsi="Cambria" w:eastAsia="黑体"/>
      <w:sz w:val="20"/>
    </w:rPr>
  </w:style>
  <w:style w:type="paragraph" w:styleId="7">
    <w:name w:val="Body Text"/>
    <w:basedOn w:val="1"/>
    <w:autoRedefine/>
    <w:qFormat/>
    <w:uiPriority w:val="0"/>
    <w:pPr>
      <w:spacing w:after="120"/>
    </w:pPr>
  </w:style>
  <w:style w:type="paragraph" w:styleId="8">
    <w:name w:val="Body Text Indent"/>
    <w:basedOn w:val="1"/>
    <w:next w:val="9"/>
    <w:autoRedefine/>
    <w:qFormat/>
    <w:uiPriority w:val="0"/>
    <w:pPr>
      <w:ind w:firstLine="645"/>
    </w:pPr>
    <w:rPr>
      <w:rFonts w:ascii="楷体_GB2312" w:eastAsia="楷体_GB2312"/>
      <w:sz w:val="32"/>
    </w:rPr>
  </w:style>
  <w:style w:type="paragraph" w:styleId="9">
    <w:name w:val="envelope return"/>
    <w:basedOn w:val="1"/>
    <w:autoRedefine/>
    <w:qFormat/>
    <w:uiPriority w:val="99"/>
    <w:pPr>
      <w:snapToGrid w:val="0"/>
    </w:pPr>
    <w:rPr>
      <w:rFonts w:ascii="Arial" w:hAnsi="Arial"/>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List 5"/>
    <w:basedOn w:val="1"/>
    <w:autoRedefine/>
    <w:qFormat/>
    <w:uiPriority w:val="0"/>
    <w:pPr>
      <w:ind w:left="2100" w:hanging="420"/>
    </w:pPr>
    <w:rPr>
      <w:rFonts w:eastAsia="楷体_GB2312"/>
      <w:sz w:val="32"/>
      <w:szCs w:val="20"/>
    </w:rPr>
  </w:style>
  <w:style w:type="paragraph" w:styleId="13">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14">
    <w:name w:val="Body Text First Indent"/>
    <w:basedOn w:val="7"/>
    <w:next w:val="15"/>
    <w:autoRedefine/>
    <w:qFormat/>
    <w:uiPriority w:val="0"/>
    <w:pPr>
      <w:ind w:firstLine="420" w:firstLineChars="100"/>
    </w:pPr>
  </w:style>
  <w:style w:type="paragraph" w:styleId="15">
    <w:name w:val="Body Text First Indent 2"/>
    <w:basedOn w:val="8"/>
    <w:autoRedefine/>
    <w:qFormat/>
    <w:uiPriority w:val="0"/>
    <w:pPr>
      <w:spacing w:after="120"/>
      <w:ind w:left="420" w:firstLine="210"/>
    </w:pPr>
    <w:rPr>
      <w:rFonts w:ascii="Times New Roman"/>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autoRedefine/>
    <w:qFormat/>
    <w:uiPriority w:val="22"/>
    <w:rPr>
      <w:b/>
      <w:bCs/>
    </w:rPr>
  </w:style>
  <w:style w:type="paragraph" w:customStyle="1" w:styleId="20">
    <w:name w:val="Default"/>
    <w:next w:val="1"/>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21">
    <w:name w:val="BodyText1I"/>
    <w:basedOn w:val="22"/>
    <w:autoRedefine/>
    <w:qFormat/>
    <w:uiPriority w:val="99"/>
    <w:pPr>
      <w:ind w:firstLine="420" w:firstLineChars="100"/>
    </w:pPr>
  </w:style>
  <w:style w:type="paragraph" w:customStyle="1" w:styleId="22">
    <w:name w:val="BodyText"/>
    <w:basedOn w:val="1"/>
    <w:autoRedefine/>
    <w:qFormat/>
    <w:uiPriority w:val="99"/>
    <w:pPr>
      <w:spacing w:after="120"/>
    </w:pPr>
  </w:style>
  <w:style w:type="paragraph" w:customStyle="1" w:styleId="23">
    <w:name w:val="无间隔1"/>
    <w:next w:val="6"/>
    <w:autoRedefine/>
    <w:qFormat/>
    <w:uiPriority w:val="0"/>
    <w:pPr>
      <w:widowControl w:val="0"/>
      <w:jc w:val="both"/>
    </w:pPr>
    <w:rPr>
      <w:rFonts w:ascii="Calibri" w:hAnsi="Calibri" w:eastAsia="宋体" w:cs="Times New Roman"/>
      <w:kern w:val="2"/>
      <w:sz w:val="21"/>
      <w:szCs w:val="22"/>
      <w:lang w:val="en-US" w:eastAsia="zh-CN" w:bidi="ar-SA"/>
    </w:rPr>
  </w:style>
  <w:style w:type="paragraph" w:styleId="24">
    <w:name w:val="List Paragraph"/>
    <w:basedOn w:val="1"/>
    <w:autoRedefine/>
    <w:qFormat/>
    <w:uiPriority w:val="34"/>
    <w:pPr>
      <w:ind w:firstLine="420" w:firstLineChars="200"/>
    </w:pPr>
  </w:style>
  <w:style w:type="paragraph" w:customStyle="1" w:styleId="25">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26">
    <w:name w:val="Table Text"/>
    <w:basedOn w:val="1"/>
    <w:semiHidden/>
    <w:qFormat/>
    <w:uiPriority w:val="0"/>
    <w:rPr>
      <w:rFonts w:ascii="宋体" w:hAnsi="宋体" w:eastAsia="宋体" w:cs="宋体"/>
      <w:sz w:val="28"/>
      <w:szCs w:val="28"/>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 w:type="character" w:customStyle="1" w:styleId="28">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Pages>
  <Words>2246</Words>
  <Characters>2675</Characters>
  <TotalTime>7</TotalTime>
  <ScaleCrop>false</ScaleCrop>
  <LinksUpToDate>false</LinksUpToDate>
  <CharactersWithSpaces>2797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user</cp:lastModifiedBy>
  <cp:lastPrinted>2025-08-11T11:47:00Z</cp:lastPrinted>
  <dcterms:modified xsi:type="dcterms:W3CDTF">2025-09-11T01:40:41Z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539A7B44C8C448B88EEFF6053AA386E0_13</vt:lpwstr>
  </property>
  <property fmtid="{D5CDD505-2E9C-101B-9397-08002B2CF9AE}" pid="4" name="KSOTemplateDocerSaveRecord">
    <vt:lpwstr>eyJoZGlkIjoiMGI2ZDFmZmVjNjhiYmI3Nzg5YTgxNzM4YzkzMWZjMzEiLCJ1c2VySWQiOiIxMDQyNjE2NTI1In0=</vt:lpwstr>
  </property>
</Properties>
</file>