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360" w:lineRule="auto"/>
        <w:jc w:val="center"/>
        <w:rPr>
          <w:rFonts w:hint="eastAsia" w:ascii="宋体" w:hAnsi="宋体" w:eastAsia="宋体" w:cs="宋体"/>
          <w:b/>
          <w:bCs/>
          <w:sz w:val="22"/>
          <w:szCs w:val="22"/>
          <w:highlight w:val="none"/>
          <w:lang w:val="en-US" w:eastAsia="zh-CN"/>
        </w:rPr>
      </w:pPr>
    </w:p>
    <w:p>
      <w:pPr>
        <w:pStyle w:val="7"/>
        <w:spacing w:line="360" w:lineRule="auto"/>
        <w:ind w:left="0" w:leftChars="0" w:right="-340" w:rightChars="-162"/>
        <w:jc w:val="center"/>
        <w:rPr>
          <w:rFonts w:hint="eastAsia" w:ascii="宋体" w:hAnsi="宋体" w:eastAsia="宋体" w:cs="宋体"/>
          <w:b/>
          <w:sz w:val="48"/>
          <w:szCs w:val="48"/>
          <w:highlight w:val="none"/>
        </w:rPr>
      </w:pPr>
    </w:p>
    <w:p>
      <w:pPr>
        <w:pStyle w:val="7"/>
        <w:spacing w:line="360" w:lineRule="auto"/>
        <w:ind w:left="0" w:leftChars="0" w:right="-340" w:rightChars="-162"/>
        <w:jc w:val="center"/>
        <w:rPr>
          <w:rFonts w:hint="eastAsia" w:ascii="宋体" w:hAnsi="宋体" w:eastAsia="宋体" w:cs="宋体"/>
          <w:b/>
          <w:sz w:val="48"/>
          <w:szCs w:val="48"/>
          <w:highlight w:val="none"/>
          <w:lang w:eastAsia="zh-CN"/>
        </w:rPr>
      </w:pPr>
      <w:r>
        <w:rPr>
          <w:rFonts w:hint="eastAsia" w:ascii="宋体" w:hAnsi="宋体" w:cs="宋体"/>
          <w:b/>
          <w:sz w:val="48"/>
          <w:szCs w:val="48"/>
          <w:highlight w:val="none"/>
          <w:lang w:eastAsia="zh-CN"/>
        </w:rPr>
        <w:t>渑池县2024年城区供水</w:t>
      </w:r>
      <w:bookmarkStart w:id="234" w:name="_GoBack"/>
      <w:bookmarkEnd w:id="234"/>
      <w:r>
        <w:rPr>
          <w:rFonts w:hint="eastAsia" w:ascii="宋体" w:hAnsi="宋体" w:cs="宋体"/>
          <w:b/>
          <w:sz w:val="48"/>
          <w:szCs w:val="48"/>
          <w:highlight w:val="none"/>
          <w:lang w:eastAsia="zh-CN"/>
        </w:rPr>
        <w:t>窨井盖提升改造项目</w:t>
      </w:r>
    </w:p>
    <w:p>
      <w:pPr>
        <w:tabs>
          <w:tab w:val="left" w:pos="3356"/>
        </w:tabs>
        <w:spacing w:line="360" w:lineRule="auto"/>
        <w:ind w:right="-340" w:rightChars="-162"/>
        <w:jc w:val="left"/>
        <w:rPr>
          <w:rFonts w:hint="eastAsia" w:ascii="宋体" w:hAnsi="宋体" w:eastAsia="宋体" w:cs="宋体"/>
          <w:b/>
          <w:sz w:val="72"/>
          <w:szCs w:val="72"/>
          <w:highlight w:val="none"/>
          <w:lang w:eastAsia="zh-CN"/>
        </w:rPr>
      </w:pPr>
    </w:p>
    <w:p>
      <w:pPr>
        <w:spacing w:line="360" w:lineRule="auto"/>
        <w:ind w:right="-340" w:rightChars="-162"/>
        <w:jc w:val="center"/>
        <w:rPr>
          <w:rFonts w:hint="eastAsia" w:ascii="宋体" w:hAnsi="宋体" w:eastAsia="宋体" w:cs="宋体"/>
          <w:b/>
          <w:sz w:val="96"/>
          <w:szCs w:val="96"/>
          <w:highlight w:val="none"/>
        </w:rPr>
      </w:pPr>
      <w:r>
        <w:rPr>
          <w:rFonts w:hint="eastAsia" w:ascii="宋体" w:hAnsi="宋体" w:eastAsia="宋体" w:cs="宋体"/>
          <w:b/>
          <w:sz w:val="72"/>
          <w:szCs w:val="72"/>
          <w:highlight w:val="none"/>
        </w:rPr>
        <w:t>竞争性磋商文件</w:t>
      </w:r>
    </w:p>
    <w:p>
      <w:pPr>
        <w:spacing w:line="360" w:lineRule="auto"/>
        <w:ind w:right="-340" w:rightChars="-162"/>
        <w:jc w:val="center"/>
        <w:rPr>
          <w:rFonts w:hint="eastAsia" w:ascii="宋体" w:hAnsi="宋体" w:eastAsia="宋体" w:cs="宋体"/>
          <w:b/>
          <w:bCs w:val="0"/>
          <w:sz w:val="28"/>
          <w:szCs w:val="28"/>
          <w:highlight w:val="none"/>
        </w:rPr>
      </w:pPr>
    </w:p>
    <w:p>
      <w:pPr>
        <w:spacing w:line="360" w:lineRule="auto"/>
        <w:ind w:right="-340" w:rightChars="-162"/>
        <w:jc w:val="center"/>
        <w:rPr>
          <w:rFonts w:hint="eastAsia" w:ascii="宋体" w:hAnsi="宋体" w:eastAsia="宋体" w:cs="宋体"/>
          <w:b/>
          <w:bCs w:val="0"/>
          <w:sz w:val="28"/>
          <w:szCs w:val="28"/>
          <w:highlight w:val="none"/>
        </w:rPr>
      </w:pPr>
    </w:p>
    <w:p>
      <w:pPr>
        <w:spacing w:line="360" w:lineRule="auto"/>
        <w:ind w:right="-340" w:rightChars="-162"/>
        <w:jc w:val="center"/>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项目编号：</w:t>
      </w:r>
      <w:r>
        <w:rPr>
          <w:rFonts w:hint="eastAsia" w:ascii="宋体" w:hAnsi="宋体" w:eastAsia="宋体" w:cs="宋体"/>
          <w:b/>
          <w:bCs w:val="0"/>
          <w:sz w:val="28"/>
          <w:szCs w:val="28"/>
          <w:highlight w:val="none"/>
          <w:lang w:val="en-US" w:eastAsia="zh-CN"/>
        </w:rPr>
        <w:t>MCGZ[2025]191-ZC146</w:t>
      </w:r>
    </w:p>
    <w:p>
      <w:pPr>
        <w:spacing w:line="360" w:lineRule="auto"/>
        <w:ind w:right="-340" w:rightChars="-162"/>
        <w:jc w:val="center"/>
        <w:rPr>
          <w:rFonts w:hint="default" w:ascii="宋体" w:hAnsi="宋体" w:eastAsia="宋体" w:cs="宋体"/>
          <w:b/>
          <w:bCs w:val="0"/>
          <w:sz w:val="28"/>
          <w:szCs w:val="28"/>
          <w:highlight w:val="none"/>
          <w:lang w:val="en-US"/>
        </w:rPr>
      </w:pPr>
      <w:r>
        <w:rPr>
          <w:rFonts w:hint="eastAsia" w:ascii="宋体" w:hAnsi="宋体" w:eastAsia="宋体" w:cs="宋体"/>
          <w:b/>
          <w:bCs w:val="0"/>
          <w:sz w:val="28"/>
          <w:szCs w:val="28"/>
          <w:highlight w:val="none"/>
        </w:rPr>
        <w:t>采购编号：</w:t>
      </w:r>
      <w:r>
        <w:rPr>
          <w:rFonts w:hint="eastAsia" w:ascii="宋体" w:hAnsi="宋体" w:cs="宋体"/>
          <w:b/>
          <w:bCs w:val="0"/>
          <w:sz w:val="28"/>
          <w:szCs w:val="28"/>
          <w:highlight w:val="none"/>
          <w:lang w:val="en-US" w:eastAsia="zh-CN"/>
        </w:rPr>
        <w:t>渑池竞磋采购-2025-112</w:t>
      </w:r>
    </w:p>
    <w:p>
      <w:pPr>
        <w:pStyle w:val="17"/>
        <w:spacing w:line="360" w:lineRule="auto"/>
        <w:rPr>
          <w:rFonts w:hint="eastAsia" w:ascii="宋体" w:hAnsi="宋体" w:eastAsia="宋体" w:cs="宋体"/>
          <w:highlight w:val="none"/>
        </w:rPr>
      </w:pPr>
    </w:p>
    <w:p>
      <w:pPr>
        <w:pStyle w:val="9"/>
        <w:spacing w:line="360" w:lineRule="auto"/>
        <w:jc w:val="both"/>
        <w:rPr>
          <w:rFonts w:hint="eastAsia" w:ascii="宋体" w:hAnsi="宋体" w:eastAsia="宋体" w:cs="宋体"/>
          <w:color w:val="auto"/>
          <w:kern w:val="2"/>
          <w:sz w:val="44"/>
          <w:szCs w:val="44"/>
          <w:highlight w:val="none"/>
          <w:lang w:bidi="ar"/>
        </w:rPr>
      </w:pPr>
    </w:p>
    <w:p>
      <w:pPr>
        <w:pStyle w:val="9"/>
        <w:spacing w:line="360" w:lineRule="auto"/>
        <w:rPr>
          <w:rFonts w:hint="eastAsia" w:ascii="宋体" w:hAnsi="宋体" w:eastAsia="宋体" w:cs="宋体"/>
          <w:color w:val="auto"/>
          <w:highlight w:val="none"/>
        </w:rPr>
      </w:pPr>
    </w:p>
    <w:p>
      <w:pPr>
        <w:pStyle w:val="9"/>
        <w:spacing w:line="360" w:lineRule="auto"/>
        <w:rPr>
          <w:rFonts w:hint="eastAsia" w:ascii="宋体" w:hAnsi="宋体" w:eastAsia="宋体" w:cs="宋体"/>
          <w:color w:val="auto"/>
          <w:highlight w:val="none"/>
        </w:rPr>
      </w:pPr>
    </w:p>
    <w:p>
      <w:pPr>
        <w:pStyle w:val="9"/>
        <w:spacing w:line="360" w:lineRule="auto"/>
        <w:rPr>
          <w:rFonts w:hint="eastAsia" w:ascii="宋体" w:hAnsi="宋体" w:eastAsia="宋体" w:cs="宋体"/>
          <w:color w:val="auto"/>
          <w:highlight w:val="none"/>
        </w:rPr>
      </w:pPr>
    </w:p>
    <w:p>
      <w:pPr>
        <w:pStyle w:val="9"/>
        <w:spacing w:line="360" w:lineRule="auto"/>
        <w:rPr>
          <w:rFonts w:hint="eastAsia" w:ascii="宋体" w:hAnsi="宋体" w:eastAsia="宋体" w:cs="宋体"/>
          <w:color w:val="auto"/>
          <w:highlight w:val="none"/>
        </w:rPr>
      </w:pPr>
    </w:p>
    <w:p>
      <w:pPr>
        <w:pStyle w:val="9"/>
        <w:spacing w:line="360" w:lineRule="auto"/>
        <w:rPr>
          <w:rFonts w:hint="eastAsia" w:ascii="宋体" w:hAnsi="宋体" w:eastAsia="宋体" w:cs="宋体"/>
          <w:color w:val="auto"/>
          <w:highlight w:val="none"/>
        </w:rPr>
      </w:pPr>
    </w:p>
    <w:p>
      <w:pPr>
        <w:pStyle w:val="9"/>
        <w:spacing w:line="360" w:lineRule="auto"/>
        <w:rPr>
          <w:rFonts w:hint="eastAsia" w:ascii="宋体" w:hAnsi="宋体" w:eastAsia="宋体" w:cs="宋体"/>
          <w:color w:val="auto"/>
          <w:highlight w:val="none"/>
        </w:rPr>
      </w:pPr>
    </w:p>
    <w:p>
      <w:pPr>
        <w:spacing w:line="360" w:lineRule="auto"/>
        <w:ind w:firstLine="1558" w:firstLineChars="485"/>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rPr>
        <w:t>采 购 人：</w:t>
      </w:r>
      <w:r>
        <w:rPr>
          <w:rFonts w:hint="eastAsia" w:ascii="宋体" w:hAnsi="宋体" w:cs="宋体"/>
          <w:b/>
          <w:bCs/>
          <w:sz w:val="32"/>
          <w:szCs w:val="32"/>
          <w:highlight w:val="none"/>
          <w:lang w:eastAsia="zh-CN"/>
        </w:rPr>
        <w:t>渑池县水利局</w:t>
      </w:r>
    </w:p>
    <w:p>
      <w:pPr>
        <w:spacing w:line="360" w:lineRule="auto"/>
        <w:ind w:firstLine="1558" w:firstLineChars="485"/>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招标代理机构：</w:t>
      </w:r>
      <w:r>
        <w:rPr>
          <w:rFonts w:hint="eastAsia" w:ascii="宋体" w:hAnsi="宋体" w:cs="宋体"/>
          <w:b/>
          <w:bCs/>
          <w:sz w:val="32"/>
          <w:szCs w:val="32"/>
          <w:highlight w:val="none"/>
          <w:lang w:val="en-US" w:eastAsia="zh-CN"/>
        </w:rPr>
        <w:t>中纳恒业项目管理有限公司</w:t>
      </w:r>
    </w:p>
    <w:p>
      <w:pPr>
        <w:spacing w:line="360" w:lineRule="auto"/>
        <w:ind w:firstLine="1558" w:firstLineChars="485"/>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日    期：二零二</w:t>
      </w:r>
      <w:r>
        <w:rPr>
          <w:rFonts w:hint="eastAsia" w:ascii="宋体" w:hAnsi="宋体" w:cs="宋体"/>
          <w:b/>
          <w:bCs/>
          <w:sz w:val="32"/>
          <w:szCs w:val="32"/>
          <w:highlight w:val="none"/>
          <w:lang w:eastAsia="zh-CN"/>
        </w:rPr>
        <w:t>五</w:t>
      </w:r>
      <w:r>
        <w:rPr>
          <w:rFonts w:hint="eastAsia" w:ascii="宋体" w:hAnsi="宋体" w:eastAsia="宋体" w:cs="宋体"/>
          <w:b/>
          <w:bCs/>
          <w:sz w:val="32"/>
          <w:szCs w:val="32"/>
          <w:highlight w:val="none"/>
        </w:rPr>
        <w:t>年</w:t>
      </w:r>
      <w:r>
        <w:rPr>
          <w:rFonts w:hint="eastAsia" w:ascii="宋体" w:hAnsi="宋体" w:cs="宋体"/>
          <w:b/>
          <w:bCs/>
          <w:sz w:val="32"/>
          <w:szCs w:val="32"/>
          <w:highlight w:val="none"/>
          <w:lang w:val="en-US" w:eastAsia="zh-CN"/>
        </w:rPr>
        <w:t>八</w:t>
      </w:r>
      <w:r>
        <w:rPr>
          <w:rFonts w:hint="eastAsia" w:ascii="宋体" w:hAnsi="宋体" w:eastAsia="宋体" w:cs="宋体"/>
          <w:b/>
          <w:bCs/>
          <w:sz w:val="32"/>
          <w:szCs w:val="32"/>
          <w:highlight w:val="none"/>
        </w:rPr>
        <w:t>月</w:t>
      </w:r>
    </w:p>
    <w:p>
      <w:pPr>
        <w:spacing w:line="360" w:lineRule="auto"/>
        <w:ind w:right="-340" w:rightChars="-162"/>
        <w:jc w:val="center"/>
        <w:rPr>
          <w:rFonts w:hint="eastAsia" w:ascii="宋体" w:hAnsi="宋体" w:eastAsia="宋体" w:cs="宋体"/>
          <w:b/>
          <w:bCs/>
          <w:sz w:val="44"/>
          <w:szCs w:val="44"/>
          <w:highlight w:val="none"/>
        </w:rPr>
        <w:sectPr>
          <w:headerReference r:id="rId3" w:type="default"/>
          <w:footerReference r:id="rId4" w:type="default"/>
          <w:pgSz w:w="11900" w:h="16840"/>
          <w:pgMar w:top="1417" w:right="1417" w:bottom="1417" w:left="1417" w:header="0" w:footer="0" w:gutter="0"/>
          <w:pgNumType w:start="1"/>
          <w:cols w:space="720" w:num="1"/>
          <w:docGrid w:linePitch="360" w:charSpace="0"/>
        </w:sectPr>
      </w:pPr>
    </w:p>
    <w:p>
      <w:pPr>
        <w:pStyle w:val="17"/>
        <w:spacing w:line="360" w:lineRule="auto"/>
        <w:rPr>
          <w:rFonts w:hint="eastAsia" w:ascii="宋体" w:hAnsi="宋体" w:eastAsia="宋体" w:cs="宋体"/>
          <w:highlight w:val="none"/>
        </w:rPr>
      </w:pPr>
    </w:p>
    <w:p>
      <w:pPr>
        <w:spacing w:line="360" w:lineRule="auto"/>
        <w:ind w:right="-340" w:rightChars="-162"/>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 xml:space="preserve">目 </w:t>
      </w:r>
      <w:r>
        <w:rPr>
          <w:rFonts w:hint="eastAsia" w:ascii="宋体" w:hAnsi="宋体" w:cs="宋体"/>
          <w:b/>
          <w:bCs/>
          <w:sz w:val="44"/>
          <w:szCs w:val="44"/>
          <w:highlight w:val="none"/>
          <w:lang w:val="en-US" w:eastAsia="zh-CN"/>
        </w:rPr>
        <w:t xml:space="preserve"> </w:t>
      </w:r>
      <w:r>
        <w:rPr>
          <w:rFonts w:hint="eastAsia" w:ascii="宋体" w:hAnsi="宋体" w:eastAsia="宋体" w:cs="宋体"/>
          <w:b/>
          <w:bCs/>
          <w:sz w:val="44"/>
          <w:szCs w:val="44"/>
          <w:highlight w:val="none"/>
        </w:rPr>
        <w:t>录</w:t>
      </w:r>
    </w:p>
    <w:p>
      <w:pPr>
        <w:spacing w:line="360" w:lineRule="auto"/>
        <w:ind w:right="-340" w:rightChars="-162"/>
        <w:rPr>
          <w:rFonts w:hint="eastAsia" w:ascii="宋体" w:hAnsi="宋体" w:eastAsia="宋体" w:cs="宋体"/>
          <w:sz w:val="24"/>
          <w:highlight w:val="none"/>
        </w:rPr>
      </w:pPr>
    </w:p>
    <w:p>
      <w:pPr>
        <w:spacing w:line="360" w:lineRule="auto"/>
        <w:ind w:right="-340" w:rightChars="-162" w:firstLine="544" w:firstLineChars="227"/>
        <w:rPr>
          <w:rFonts w:hint="eastAsia" w:ascii="宋体" w:hAnsi="宋体" w:eastAsia="宋体" w:cs="宋体"/>
          <w:b/>
          <w:sz w:val="28"/>
          <w:szCs w:val="28"/>
          <w:highlight w:val="none"/>
          <w:lang w:eastAsia="zh-CN"/>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TOC \o "1-1" \h \u </w:instrText>
      </w:r>
      <w:r>
        <w:rPr>
          <w:rFonts w:hint="eastAsia" w:ascii="宋体" w:hAnsi="宋体" w:eastAsia="宋体" w:cs="宋体"/>
          <w:sz w:val="24"/>
          <w:highlight w:val="none"/>
        </w:rPr>
        <w:fldChar w:fldCharType="separate"/>
      </w:r>
      <w:r>
        <w:rPr>
          <w:rFonts w:hint="eastAsia" w:ascii="宋体" w:hAnsi="宋体" w:eastAsia="宋体" w:cs="宋体"/>
          <w:b/>
          <w:sz w:val="28"/>
          <w:szCs w:val="28"/>
          <w:highlight w:val="none"/>
        </w:rPr>
        <w:t>第一章 竞争性磋商公告……………………………………………</w:t>
      </w:r>
      <w:r>
        <w:rPr>
          <w:rFonts w:hint="eastAsia" w:ascii="宋体" w:hAnsi="宋体" w:eastAsia="宋体" w:cs="宋体"/>
          <w:b/>
          <w:sz w:val="28"/>
          <w:szCs w:val="28"/>
          <w:highlight w:val="none"/>
          <w:lang w:val="en-US" w:eastAsia="zh-CN"/>
        </w:rPr>
        <w:t>2</w:t>
      </w:r>
    </w:p>
    <w:p>
      <w:pPr>
        <w:numPr>
          <w:ilvl w:val="0"/>
          <w:numId w:val="1"/>
        </w:numPr>
        <w:spacing w:line="360" w:lineRule="auto"/>
        <w:ind w:right="-340" w:rightChars="-162" w:firstLine="565" w:firstLineChars="201"/>
        <w:rPr>
          <w:rFonts w:hint="eastAsia" w:ascii="宋体" w:hAnsi="宋体" w:eastAsia="宋体" w:cs="宋体"/>
          <w:b/>
          <w:sz w:val="28"/>
          <w:szCs w:val="28"/>
          <w:highlight w:val="none"/>
        </w:rPr>
      </w:pPr>
      <w:r>
        <w:rPr>
          <w:rFonts w:hint="eastAsia" w:ascii="宋体" w:hAnsi="宋体" w:eastAsia="宋体" w:cs="宋体"/>
          <w:b/>
          <w:sz w:val="28"/>
          <w:szCs w:val="28"/>
          <w:highlight w:val="none"/>
        </w:rPr>
        <w:t>供应商须知…………………………………………………</w:t>
      </w:r>
      <w:r>
        <w:rPr>
          <w:rFonts w:hint="eastAsia" w:ascii="宋体" w:hAnsi="宋体" w:eastAsia="宋体" w:cs="宋体"/>
          <w:b/>
          <w:sz w:val="28"/>
          <w:szCs w:val="28"/>
          <w:highlight w:val="none"/>
          <w:lang w:val="en-US" w:eastAsia="zh-CN"/>
        </w:rPr>
        <w:t>6</w:t>
      </w:r>
    </w:p>
    <w:p>
      <w:pPr>
        <w:numPr>
          <w:ilvl w:val="0"/>
          <w:numId w:val="1"/>
        </w:numPr>
        <w:spacing w:line="360" w:lineRule="auto"/>
        <w:ind w:right="-340" w:rightChars="-162" w:firstLine="565" w:firstLineChars="201"/>
        <w:rPr>
          <w:rFonts w:hint="eastAsia" w:ascii="宋体" w:hAnsi="宋体" w:eastAsia="宋体" w:cs="宋体"/>
          <w:b/>
          <w:sz w:val="28"/>
          <w:szCs w:val="28"/>
          <w:highlight w:val="none"/>
        </w:rPr>
      </w:pPr>
      <w:r>
        <w:rPr>
          <w:rFonts w:hint="eastAsia" w:ascii="宋体" w:hAnsi="宋体" w:eastAsia="宋体" w:cs="宋体"/>
          <w:b/>
          <w:sz w:val="28"/>
          <w:szCs w:val="28"/>
          <w:highlight w:val="none"/>
        </w:rPr>
        <w:t>技术标准和要求……………………………………………</w:t>
      </w:r>
      <w:r>
        <w:rPr>
          <w:rFonts w:hint="eastAsia" w:ascii="宋体" w:hAnsi="宋体" w:eastAsia="宋体" w:cs="宋体"/>
          <w:b/>
          <w:sz w:val="28"/>
          <w:szCs w:val="28"/>
          <w:highlight w:val="none"/>
          <w:lang w:val="en-US" w:eastAsia="zh-CN"/>
        </w:rPr>
        <w:t>2</w:t>
      </w:r>
      <w:r>
        <w:rPr>
          <w:rFonts w:hint="eastAsia" w:ascii="宋体" w:hAnsi="宋体" w:cs="宋体"/>
          <w:b/>
          <w:sz w:val="28"/>
          <w:szCs w:val="28"/>
          <w:highlight w:val="none"/>
          <w:lang w:val="en-US" w:eastAsia="zh-CN"/>
        </w:rPr>
        <w:t>1</w:t>
      </w:r>
    </w:p>
    <w:p>
      <w:pPr>
        <w:numPr>
          <w:ilvl w:val="0"/>
          <w:numId w:val="1"/>
        </w:numPr>
        <w:spacing w:line="360" w:lineRule="auto"/>
        <w:ind w:right="-340" w:rightChars="-162" w:firstLine="565" w:firstLineChars="201"/>
        <w:rPr>
          <w:rFonts w:hint="eastAsia" w:ascii="宋体" w:hAnsi="宋体" w:eastAsia="宋体" w:cs="宋体"/>
          <w:b/>
          <w:sz w:val="28"/>
          <w:szCs w:val="28"/>
          <w:highlight w:val="none"/>
        </w:rPr>
      </w:pPr>
      <w:r>
        <w:rPr>
          <w:rFonts w:hint="eastAsia" w:ascii="宋体" w:hAnsi="宋体" w:eastAsia="宋体" w:cs="宋体"/>
          <w:b/>
          <w:sz w:val="28"/>
          <w:szCs w:val="28"/>
          <w:highlight w:val="none"/>
        </w:rPr>
        <w:t>工程量清单…………………………………………………</w:t>
      </w:r>
      <w:r>
        <w:rPr>
          <w:rFonts w:hint="eastAsia" w:ascii="宋体" w:hAnsi="宋体" w:eastAsia="宋体" w:cs="宋体"/>
          <w:b/>
          <w:sz w:val="28"/>
          <w:szCs w:val="28"/>
          <w:highlight w:val="none"/>
          <w:lang w:val="en-US" w:eastAsia="zh-CN"/>
        </w:rPr>
        <w:t>2</w:t>
      </w:r>
      <w:r>
        <w:rPr>
          <w:rFonts w:hint="eastAsia" w:ascii="宋体" w:hAnsi="宋体" w:cs="宋体"/>
          <w:b/>
          <w:sz w:val="28"/>
          <w:szCs w:val="28"/>
          <w:highlight w:val="none"/>
          <w:lang w:val="en-US" w:eastAsia="zh-CN"/>
        </w:rPr>
        <w:t>2</w:t>
      </w:r>
    </w:p>
    <w:p>
      <w:pPr>
        <w:numPr>
          <w:ilvl w:val="0"/>
          <w:numId w:val="1"/>
        </w:numPr>
        <w:spacing w:line="360" w:lineRule="auto"/>
        <w:ind w:right="-340" w:rightChars="-162" w:firstLine="565" w:firstLineChars="201"/>
        <w:rPr>
          <w:rFonts w:hint="eastAsia" w:ascii="宋体" w:hAnsi="宋体" w:eastAsia="宋体" w:cs="宋体"/>
          <w:b/>
          <w:sz w:val="28"/>
          <w:szCs w:val="28"/>
          <w:highlight w:val="none"/>
        </w:rPr>
      </w:pPr>
      <w:r>
        <w:rPr>
          <w:rFonts w:hint="eastAsia" w:ascii="宋体" w:hAnsi="宋体" w:eastAsia="宋体" w:cs="宋体"/>
          <w:b/>
          <w:sz w:val="28"/>
          <w:szCs w:val="28"/>
          <w:highlight w:val="none"/>
        </w:rPr>
        <w:t>合同条款及格式……………………………………………</w:t>
      </w:r>
      <w:r>
        <w:rPr>
          <w:rFonts w:hint="eastAsia" w:ascii="宋体" w:hAnsi="宋体" w:eastAsia="宋体" w:cs="宋体"/>
          <w:b/>
          <w:sz w:val="28"/>
          <w:szCs w:val="28"/>
          <w:highlight w:val="none"/>
          <w:lang w:val="en-US" w:eastAsia="zh-CN"/>
        </w:rPr>
        <w:t>2</w:t>
      </w:r>
      <w:r>
        <w:rPr>
          <w:rFonts w:hint="eastAsia" w:ascii="宋体" w:hAnsi="宋体" w:cs="宋体"/>
          <w:b/>
          <w:sz w:val="28"/>
          <w:szCs w:val="28"/>
          <w:highlight w:val="none"/>
          <w:lang w:val="en-US" w:eastAsia="zh-CN"/>
        </w:rPr>
        <w:t>3</w:t>
      </w:r>
    </w:p>
    <w:p>
      <w:pPr>
        <w:spacing w:line="360" w:lineRule="auto"/>
        <w:ind w:right="-340" w:rightChars="-162" w:firstLine="565" w:firstLineChars="201"/>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t>第六章 评标标准和方法……………………………………………</w:t>
      </w:r>
      <w:r>
        <w:rPr>
          <w:rFonts w:hint="eastAsia" w:ascii="宋体" w:hAnsi="宋体" w:eastAsia="宋体" w:cs="宋体"/>
          <w:b/>
          <w:sz w:val="28"/>
          <w:szCs w:val="28"/>
          <w:highlight w:val="none"/>
          <w:lang w:val="en-US" w:eastAsia="zh-CN"/>
        </w:rPr>
        <w:t>2</w:t>
      </w:r>
      <w:r>
        <w:rPr>
          <w:rFonts w:hint="eastAsia" w:ascii="宋体" w:hAnsi="宋体" w:cs="宋体"/>
          <w:b/>
          <w:sz w:val="28"/>
          <w:szCs w:val="28"/>
          <w:highlight w:val="none"/>
          <w:lang w:val="en-US" w:eastAsia="zh-CN"/>
        </w:rPr>
        <w:t>4</w:t>
      </w:r>
    </w:p>
    <w:p>
      <w:pPr>
        <w:spacing w:line="360" w:lineRule="auto"/>
        <w:ind w:right="-340" w:rightChars="-162" w:firstLine="565" w:firstLineChars="201"/>
        <w:rPr>
          <w:rFonts w:hint="default" w:ascii="宋体" w:hAnsi="宋体" w:eastAsia="宋体" w:cs="宋体"/>
          <w:b/>
          <w:sz w:val="28"/>
          <w:szCs w:val="28"/>
          <w:highlight w:val="none"/>
          <w:lang w:val="en-US" w:eastAsia="zh-CN"/>
        </w:rPr>
      </w:pPr>
      <w:r>
        <w:rPr>
          <w:rFonts w:hint="eastAsia" w:ascii="宋体" w:hAnsi="宋体" w:eastAsia="宋体" w:cs="宋体"/>
          <w:b/>
          <w:sz w:val="28"/>
          <w:szCs w:val="28"/>
          <w:highlight w:val="none"/>
        </w:rPr>
        <w:t>第七章 响应文件格式………………………………………………</w:t>
      </w:r>
      <w:r>
        <w:rPr>
          <w:rFonts w:hint="eastAsia" w:ascii="宋体" w:hAnsi="宋体" w:cs="宋体"/>
          <w:b/>
          <w:sz w:val="28"/>
          <w:szCs w:val="28"/>
          <w:highlight w:val="none"/>
          <w:lang w:val="en-US" w:eastAsia="zh-CN"/>
        </w:rPr>
        <w:t>30</w:t>
      </w:r>
    </w:p>
    <w:p>
      <w:pPr>
        <w:spacing w:line="360" w:lineRule="auto"/>
        <w:ind w:right="-340" w:rightChars="-162"/>
        <w:rPr>
          <w:rFonts w:hint="eastAsia" w:ascii="宋体" w:hAnsi="宋体" w:eastAsia="宋体" w:cs="宋体"/>
          <w:b/>
          <w:sz w:val="28"/>
          <w:szCs w:val="28"/>
          <w:highlight w:val="none"/>
        </w:rPr>
      </w:pPr>
    </w:p>
    <w:p>
      <w:pPr>
        <w:pStyle w:val="15"/>
        <w:tabs>
          <w:tab w:val="right" w:leader="dot" w:pos="9540"/>
        </w:tabs>
        <w:spacing w:line="360" w:lineRule="auto"/>
        <w:ind w:right="-340" w:rightChars="-162"/>
        <w:jc w:val="center"/>
        <w:rPr>
          <w:rFonts w:hint="eastAsia" w:ascii="宋体" w:hAnsi="宋体" w:eastAsia="宋体" w:cs="宋体"/>
          <w:highlight w:val="none"/>
        </w:rPr>
      </w:pPr>
    </w:p>
    <w:p>
      <w:pPr>
        <w:spacing w:line="360" w:lineRule="auto"/>
        <w:ind w:right="-340" w:rightChars="-162"/>
        <w:jc w:val="center"/>
        <w:rPr>
          <w:rFonts w:hint="eastAsia" w:ascii="宋体" w:hAnsi="宋体" w:eastAsia="宋体" w:cs="宋体"/>
          <w:sz w:val="24"/>
          <w:highlight w:val="none"/>
        </w:rPr>
      </w:pPr>
      <w:r>
        <w:rPr>
          <w:rFonts w:hint="eastAsia" w:ascii="宋体" w:hAnsi="宋体" w:eastAsia="宋体" w:cs="宋体"/>
          <w:highlight w:val="none"/>
        </w:rPr>
        <w:fldChar w:fldCharType="end"/>
      </w:r>
    </w:p>
    <w:p>
      <w:pPr>
        <w:spacing w:line="360" w:lineRule="auto"/>
        <w:ind w:right="-340" w:rightChars="-162"/>
        <w:jc w:val="center"/>
        <w:outlineLvl w:val="0"/>
        <w:rPr>
          <w:rFonts w:hint="eastAsia" w:ascii="宋体" w:hAnsi="宋体" w:eastAsia="宋体" w:cs="宋体"/>
          <w:b/>
          <w:bCs/>
          <w:sz w:val="28"/>
          <w:szCs w:val="32"/>
          <w:highlight w:val="none"/>
        </w:rPr>
      </w:pPr>
      <w:bookmarkStart w:id="0" w:name="_Toc17645"/>
      <w:r>
        <w:rPr>
          <w:rFonts w:hint="eastAsia" w:ascii="宋体" w:hAnsi="宋体" w:eastAsia="宋体" w:cs="宋体"/>
          <w:highlight w:val="none"/>
        </w:rPr>
        <w:br w:type="page"/>
      </w:r>
      <w:r>
        <w:rPr>
          <w:rFonts w:hint="eastAsia" w:ascii="宋体" w:hAnsi="宋体" w:eastAsia="宋体" w:cs="宋体"/>
          <w:b/>
          <w:bCs/>
          <w:sz w:val="32"/>
          <w:szCs w:val="36"/>
          <w:highlight w:val="none"/>
        </w:rPr>
        <w:t>第一章 竞争性磋商公告</w:t>
      </w:r>
      <w:bookmarkEnd w:id="0"/>
    </w:p>
    <w:p>
      <w:pPr>
        <w:keepNext w:val="0"/>
        <w:keepLines w:val="0"/>
        <w:pageBreakBefore w:val="0"/>
        <w:widowControl/>
        <w:kinsoku/>
        <w:overflowPunct/>
        <w:topLinePunct w:val="0"/>
        <w:autoSpaceDE/>
        <w:autoSpaceDN/>
        <w:bidi w:val="0"/>
        <w:adjustRightInd/>
        <w:snapToGrid/>
        <w:spacing w:line="360" w:lineRule="auto"/>
        <w:ind w:right="-58"/>
        <w:jc w:val="left"/>
        <w:textAlignment w:val="auto"/>
        <w:rPr>
          <w:rFonts w:hint="eastAsia" w:ascii="宋体" w:hAnsi="宋体" w:eastAsia="宋体" w:cs="宋体"/>
          <w:bCs/>
          <w:sz w:val="24"/>
          <w:szCs w:val="24"/>
          <w:highlight w:val="none"/>
        </w:rPr>
      </w:pPr>
      <w:bookmarkStart w:id="1" w:name="OLE_LINK3"/>
      <w:bookmarkStart w:id="2" w:name="OLE_LINK2"/>
      <w:bookmarkStart w:id="3" w:name="OLE_LINK1"/>
      <w:r>
        <w:rPr>
          <w:rFonts w:hint="eastAsia" w:ascii="宋体" w:hAnsi="宋体" w:eastAsia="宋体" w:cs="宋体"/>
          <w:bCs/>
          <w:sz w:val="24"/>
          <w:szCs w:val="24"/>
          <w:highlight w:val="none"/>
        </w:rPr>
        <w:t>项目概况</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eastAsia="zh-CN"/>
        </w:rPr>
        <w:t>渑池县2024年城区供水窨井盖提升改造项目</w:t>
      </w:r>
      <w:r>
        <w:rPr>
          <w:rFonts w:hint="eastAsia" w:ascii="宋体" w:hAnsi="宋体" w:eastAsia="宋体" w:cs="宋体"/>
          <w:bCs/>
          <w:sz w:val="24"/>
          <w:szCs w:val="24"/>
          <w:highlight w:val="none"/>
        </w:rPr>
        <w:t>的潜在供应商凭CA登录三门峡市公共资源交易中心网获取本项目磋商文件，并于</w:t>
      </w:r>
      <w:r>
        <w:rPr>
          <w:rFonts w:hint="eastAsia" w:ascii="宋体" w:hAnsi="宋体" w:cs="宋体"/>
          <w:bCs/>
          <w:sz w:val="24"/>
          <w:szCs w:val="24"/>
          <w:highlight w:val="none"/>
          <w:lang w:val="en-US" w:eastAsia="zh-CN"/>
        </w:rPr>
        <w:t>2025年8月29日8时20分</w:t>
      </w:r>
      <w:r>
        <w:rPr>
          <w:rFonts w:hint="eastAsia" w:ascii="宋体" w:hAnsi="宋体" w:eastAsia="宋体" w:cs="宋体"/>
          <w:bCs/>
          <w:sz w:val="24"/>
          <w:szCs w:val="24"/>
          <w:highlight w:val="none"/>
        </w:rPr>
        <w:t>（北京时间）前提交响应文件。</w:t>
      </w:r>
    </w:p>
    <w:p>
      <w:pPr>
        <w:keepNext w:val="0"/>
        <w:keepLines w:val="0"/>
        <w:pageBreakBefore w:val="0"/>
        <w:widowControl/>
        <w:kinsoku/>
        <w:overflowPunct/>
        <w:topLinePunct w:val="0"/>
        <w:autoSpaceDE/>
        <w:autoSpaceDN/>
        <w:bidi w:val="0"/>
        <w:adjustRightInd/>
        <w:snapToGrid/>
        <w:spacing w:line="360" w:lineRule="auto"/>
        <w:ind w:left="-2" w:leftChars="-1" w:right="-58" w:firstLine="569" w:firstLineChars="236"/>
        <w:jc w:val="left"/>
        <w:textAlignment w:val="auto"/>
        <w:rPr>
          <w:rFonts w:hint="eastAsia" w:ascii="宋体" w:hAnsi="宋体" w:eastAsia="宋体" w:cs="宋体"/>
          <w:b/>
          <w:sz w:val="24"/>
          <w:szCs w:val="24"/>
          <w:highlight w:val="none"/>
        </w:rPr>
      </w:pPr>
      <w:bookmarkStart w:id="4" w:name="_Toc6843179"/>
      <w:r>
        <w:rPr>
          <w:rFonts w:hint="eastAsia" w:ascii="宋体" w:hAnsi="宋体" w:eastAsia="宋体" w:cs="宋体"/>
          <w:b/>
          <w:sz w:val="24"/>
          <w:szCs w:val="24"/>
          <w:highlight w:val="none"/>
        </w:rPr>
        <w:t>一、项目基本情况</w:t>
      </w:r>
    </w:p>
    <w:p>
      <w:pPr>
        <w:keepNext w:val="0"/>
        <w:keepLines w:val="0"/>
        <w:pageBreakBefore w:val="0"/>
        <w:widowControl/>
        <w:kinsoku/>
        <w:wordWrap/>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Cs/>
          <w:sz w:val="24"/>
          <w:szCs w:val="24"/>
          <w:highlight w:val="none"/>
          <w:lang w:val="en-US" w:eastAsia="zh-CN"/>
        </w:rPr>
      </w:pPr>
      <w:bookmarkStart w:id="5" w:name="OLE_LINK23"/>
      <w:r>
        <w:rPr>
          <w:rFonts w:hint="eastAsia" w:ascii="宋体" w:hAnsi="宋体" w:eastAsia="宋体" w:cs="宋体"/>
          <w:bCs/>
          <w:sz w:val="24"/>
          <w:szCs w:val="24"/>
          <w:highlight w:val="none"/>
        </w:rPr>
        <w:t>1、项目编号：</w:t>
      </w:r>
      <w:bookmarkEnd w:id="4"/>
      <w:r>
        <w:rPr>
          <w:rFonts w:hint="eastAsia" w:ascii="宋体" w:hAnsi="宋体" w:eastAsia="宋体" w:cs="宋体"/>
          <w:bCs/>
          <w:sz w:val="24"/>
          <w:szCs w:val="24"/>
          <w:highlight w:val="none"/>
        </w:rPr>
        <w:t>项目编号：</w:t>
      </w:r>
      <w:r>
        <w:rPr>
          <w:rFonts w:hint="eastAsia" w:ascii="宋体" w:hAnsi="宋体" w:eastAsia="宋体" w:cs="宋体"/>
          <w:bCs/>
          <w:sz w:val="24"/>
          <w:szCs w:val="24"/>
          <w:highlight w:val="none"/>
          <w:lang w:val="en-US" w:eastAsia="zh-CN"/>
        </w:rPr>
        <w:t>MCGZ[2025]191-ZC146</w:t>
      </w:r>
      <w:r>
        <w:rPr>
          <w:rFonts w:hint="eastAsia" w:ascii="宋体" w:hAnsi="宋体" w:cs="宋体"/>
          <w:bCs/>
          <w:sz w:val="24"/>
          <w:szCs w:val="24"/>
          <w:highlight w:val="none"/>
          <w:lang w:val="en-US" w:eastAsia="zh-CN"/>
        </w:rPr>
        <w:t xml:space="preserve">  </w:t>
      </w:r>
      <w:r>
        <w:rPr>
          <w:rFonts w:hint="eastAsia" w:ascii="宋体" w:hAnsi="宋体" w:eastAsia="宋体" w:cs="宋体"/>
          <w:bCs/>
          <w:sz w:val="24"/>
          <w:szCs w:val="24"/>
          <w:highlight w:val="none"/>
        </w:rPr>
        <w:t>采购编号：</w:t>
      </w:r>
      <w:r>
        <w:rPr>
          <w:rFonts w:hint="eastAsia" w:ascii="宋体" w:hAnsi="宋体" w:eastAsia="宋体" w:cs="宋体"/>
          <w:bCs/>
          <w:sz w:val="24"/>
          <w:szCs w:val="24"/>
          <w:highlight w:val="none"/>
          <w:lang w:val="en-US" w:eastAsia="zh-CN"/>
        </w:rPr>
        <w:t>渑池竞磋采购-2025-1</w:t>
      </w:r>
      <w:r>
        <w:rPr>
          <w:rFonts w:hint="eastAsia" w:ascii="宋体" w:hAnsi="宋体" w:cs="宋体"/>
          <w:bCs/>
          <w:sz w:val="24"/>
          <w:szCs w:val="24"/>
          <w:highlight w:val="none"/>
          <w:lang w:val="en-US" w:eastAsia="zh-CN"/>
        </w:rPr>
        <w:t>12</w:t>
      </w:r>
      <w:r>
        <w:rPr>
          <w:rFonts w:hint="eastAsia" w:ascii="宋体" w:hAnsi="宋体" w:eastAsia="宋体" w:cs="宋体"/>
          <w:bCs/>
          <w:sz w:val="24"/>
          <w:szCs w:val="24"/>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2、项目名称</w:t>
      </w:r>
      <w:r>
        <w:rPr>
          <w:rFonts w:hint="eastAsia" w:ascii="宋体" w:hAnsi="宋体" w:eastAsia="宋体" w:cs="宋体"/>
          <w:bCs/>
          <w:sz w:val="24"/>
          <w:szCs w:val="24"/>
          <w:highlight w:val="none"/>
          <w:lang w:eastAsia="zh-CN"/>
        </w:rPr>
        <w:t>：</w:t>
      </w:r>
      <w:r>
        <w:rPr>
          <w:rFonts w:hint="eastAsia" w:ascii="宋体" w:hAnsi="宋体" w:cs="宋体"/>
          <w:bCs/>
          <w:sz w:val="24"/>
          <w:szCs w:val="24"/>
          <w:highlight w:val="none"/>
          <w:lang w:eastAsia="zh-CN"/>
        </w:rPr>
        <w:t>渑池县2024年城区供水窨井盖提升改造项目</w:t>
      </w:r>
      <w:r>
        <w:rPr>
          <w:rFonts w:hint="eastAsia" w:ascii="宋体" w:hAnsi="宋体" w:eastAsia="宋体" w:cs="宋体"/>
          <w:bCs/>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3、采购方式：竞争性磋商</w:t>
      </w:r>
      <w:r>
        <w:rPr>
          <w:rFonts w:hint="eastAsia" w:ascii="宋体" w:hAnsi="宋体" w:eastAsia="宋体" w:cs="宋体"/>
          <w:bCs/>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4、资金来源：财政资金</w:t>
      </w:r>
      <w:r>
        <w:rPr>
          <w:rFonts w:hint="eastAsia" w:ascii="宋体" w:hAnsi="宋体" w:eastAsia="宋体" w:cs="宋体"/>
          <w:bCs/>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招标</w:t>
      </w:r>
      <w:r>
        <w:rPr>
          <w:rFonts w:hint="eastAsia" w:ascii="宋体" w:hAnsi="宋体" w:eastAsia="宋体" w:cs="宋体"/>
          <w:bCs/>
          <w:sz w:val="24"/>
          <w:szCs w:val="24"/>
          <w:highlight w:val="none"/>
        </w:rPr>
        <w:t>控制价：</w:t>
      </w:r>
      <w:r>
        <w:rPr>
          <w:rFonts w:hint="eastAsia" w:ascii="宋体" w:hAnsi="宋体" w:cs="宋体"/>
          <w:bCs/>
          <w:sz w:val="24"/>
          <w:szCs w:val="24"/>
          <w:highlight w:val="none"/>
          <w:lang w:val="en-US" w:eastAsia="zh-CN"/>
        </w:rPr>
        <w:t>1059987.26</w:t>
      </w:r>
      <w:r>
        <w:rPr>
          <w:rFonts w:hint="eastAsia" w:ascii="宋体" w:hAnsi="宋体" w:eastAsia="宋体" w:cs="宋体"/>
          <w:bCs/>
          <w:sz w:val="24"/>
          <w:szCs w:val="24"/>
          <w:highlight w:val="none"/>
          <w:lang w:val="en-US" w:eastAsia="zh-CN"/>
        </w:rPr>
        <w:t>元；</w:t>
      </w:r>
    </w:p>
    <w:p>
      <w:pPr>
        <w:keepNext w:val="0"/>
        <w:keepLines w:val="0"/>
        <w:pageBreakBefore w:val="0"/>
        <w:widowControl/>
        <w:kinsoku/>
        <w:wordWrap/>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rPr>
        <w:t>、项目概况</w:t>
      </w:r>
      <w:r>
        <w:rPr>
          <w:rFonts w:hint="eastAsia" w:ascii="宋体" w:hAnsi="宋体" w:cs="宋体"/>
          <w:bCs/>
          <w:sz w:val="24"/>
          <w:szCs w:val="24"/>
          <w:highlight w:val="none"/>
          <w:lang w:eastAsia="zh-CN"/>
        </w:rPr>
        <w:t>：本工程为渑池县2024年城区供水客井盖提升改造项目，位于渑池县城区。主要工作内容为供水窨井盖改造等。</w:t>
      </w:r>
    </w:p>
    <w:p>
      <w:pPr>
        <w:keepNext w:val="0"/>
        <w:keepLines w:val="0"/>
        <w:pageBreakBefore w:val="0"/>
        <w:widowControl/>
        <w:kinsoku/>
        <w:wordWrap/>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7</w:t>
      </w:r>
      <w:r>
        <w:rPr>
          <w:rFonts w:hint="eastAsia" w:ascii="宋体" w:hAnsi="宋体" w:eastAsia="宋体" w:cs="宋体"/>
          <w:bCs/>
          <w:sz w:val="24"/>
          <w:szCs w:val="24"/>
          <w:highlight w:val="none"/>
        </w:rPr>
        <w:t>、招标范围：</w:t>
      </w:r>
      <w:r>
        <w:rPr>
          <w:rFonts w:hint="eastAsia" w:ascii="宋体" w:hAnsi="宋体" w:eastAsia="宋体" w:cs="宋体"/>
          <w:bCs/>
          <w:sz w:val="24"/>
          <w:szCs w:val="24"/>
          <w:highlight w:val="none"/>
          <w:lang w:val="en-US" w:eastAsia="zh-CN"/>
        </w:rPr>
        <w:t>磋商</w:t>
      </w:r>
      <w:r>
        <w:rPr>
          <w:rFonts w:hint="eastAsia" w:ascii="宋体" w:hAnsi="宋体" w:eastAsia="宋体" w:cs="宋体"/>
          <w:bCs/>
          <w:sz w:val="24"/>
          <w:szCs w:val="24"/>
          <w:highlight w:val="none"/>
        </w:rPr>
        <w:t>文件及工程量清单包含的所有内容</w:t>
      </w:r>
      <w:r>
        <w:rPr>
          <w:rFonts w:hint="eastAsia" w:ascii="宋体" w:hAnsi="宋体" w:eastAsia="宋体" w:cs="宋体"/>
          <w:bCs/>
          <w:sz w:val="24"/>
          <w:szCs w:val="24"/>
          <w:highlight w:val="none"/>
          <w:lang w:eastAsia="zh-CN"/>
        </w:rPr>
        <w:t>；</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sz w:val="24"/>
          <w:szCs w:val="24"/>
          <w:highlight w:val="none"/>
          <w:lang w:val="en-US" w:eastAsia="zh-CN"/>
        </w:rPr>
        <w:t>8</w:t>
      </w:r>
      <w:r>
        <w:rPr>
          <w:rFonts w:hint="eastAsia" w:ascii="宋体" w:hAnsi="宋体" w:eastAsia="宋体" w:cs="宋体"/>
          <w:bCs/>
          <w:sz w:val="24"/>
          <w:szCs w:val="24"/>
          <w:highlight w:val="none"/>
        </w:rPr>
        <w:t>、计划工期：</w:t>
      </w:r>
      <w:r>
        <w:rPr>
          <w:rFonts w:hint="eastAsia" w:ascii="宋体" w:hAnsi="宋体" w:cs="宋体"/>
          <w:bCs/>
          <w:color w:val="auto"/>
          <w:sz w:val="24"/>
          <w:szCs w:val="24"/>
          <w:highlight w:val="none"/>
          <w:lang w:val="en-US" w:eastAsia="zh-CN"/>
        </w:rPr>
        <w:t>30日历天</w:t>
      </w:r>
      <w:r>
        <w:rPr>
          <w:rFonts w:hint="eastAsia" w:ascii="宋体" w:hAnsi="宋体" w:eastAsia="宋体" w:cs="宋体"/>
          <w:bCs/>
          <w:color w:val="auto"/>
          <w:sz w:val="24"/>
          <w:szCs w:val="24"/>
          <w:highlight w:val="none"/>
          <w:lang w:val="en-US" w:eastAsia="zh-CN"/>
        </w:rPr>
        <w:t>；</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9</w:t>
      </w:r>
      <w:r>
        <w:rPr>
          <w:rFonts w:hint="eastAsia" w:ascii="宋体" w:hAnsi="宋体" w:eastAsia="宋体" w:cs="宋体"/>
          <w:bCs/>
          <w:sz w:val="24"/>
          <w:szCs w:val="24"/>
          <w:highlight w:val="none"/>
        </w:rPr>
        <w:t>、质量要求：达到国家质量验收规范合格标准</w:t>
      </w:r>
      <w:r>
        <w:rPr>
          <w:rFonts w:hint="eastAsia" w:ascii="宋体" w:hAnsi="宋体" w:eastAsia="宋体" w:cs="宋体"/>
          <w:bCs/>
          <w:sz w:val="24"/>
          <w:szCs w:val="24"/>
          <w:highlight w:val="none"/>
          <w:lang w:eastAsia="zh-CN"/>
        </w:rPr>
        <w:t>；</w:t>
      </w:r>
    </w:p>
    <w:bookmarkEnd w:id="5"/>
    <w:p>
      <w:pPr>
        <w:keepNext w:val="0"/>
        <w:keepLines w:val="0"/>
        <w:pageBreakBefore w:val="0"/>
        <w:widowControl/>
        <w:kinsoku/>
        <w:overflowPunct/>
        <w:topLinePunct w:val="0"/>
        <w:autoSpaceDE/>
        <w:autoSpaceDN/>
        <w:bidi w:val="0"/>
        <w:adjustRightInd/>
        <w:snapToGrid/>
        <w:spacing w:line="360" w:lineRule="auto"/>
        <w:ind w:left="-2" w:leftChars="-1" w:right="-58" w:firstLine="569" w:firstLineChars="236"/>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二、申请人的资格要求：</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sz w:val="24"/>
          <w:szCs w:val="24"/>
          <w:highlight w:val="none"/>
        </w:rPr>
      </w:pPr>
      <w:bookmarkStart w:id="6" w:name="OLE_LINK24"/>
      <w:r>
        <w:rPr>
          <w:rFonts w:hint="eastAsia" w:ascii="宋体" w:hAnsi="宋体" w:eastAsia="宋体" w:cs="宋体"/>
          <w:b w:val="0"/>
          <w:bCs/>
          <w:sz w:val="24"/>
          <w:szCs w:val="24"/>
          <w:highlight w:val="none"/>
        </w:rPr>
        <w:t>1、满足《中华人民共和国政府采购法》第二十二条规定；</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2、</w:t>
      </w:r>
      <w:bookmarkStart w:id="7" w:name="OLE_LINK27"/>
      <w:r>
        <w:rPr>
          <w:rFonts w:hint="eastAsia" w:ascii="宋体" w:hAnsi="宋体" w:eastAsia="宋体" w:cs="宋体"/>
          <w:bCs/>
          <w:sz w:val="24"/>
          <w:szCs w:val="24"/>
          <w:highlight w:val="none"/>
        </w:rPr>
        <w:t>落实政府采购政策满足的资格要求：本项目专门面向中小企业采购</w:t>
      </w:r>
      <w:r>
        <w:rPr>
          <w:rFonts w:hint="eastAsia" w:ascii="宋体" w:hAnsi="宋体" w:eastAsia="宋体" w:cs="宋体"/>
          <w:b w:val="0"/>
          <w:bCs/>
          <w:sz w:val="24"/>
          <w:szCs w:val="24"/>
          <w:highlight w:val="none"/>
        </w:rPr>
        <w:t>。</w:t>
      </w:r>
      <w:bookmarkEnd w:id="7"/>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3、本项目的特定资格要求</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3.1</w:t>
      </w:r>
      <w:r>
        <w:rPr>
          <w:rFonts w:hint="eastAsia" w:ascii="宋体" w:hAnsi="宋体" w:eastAsia="宋体" w:cs="宋体"/>
          <w:b w:val="0"/>
          <w:bCs/>
          <w:sz w:val="24"/>
          <w:szCs w:val="24"/>
          <w:highlight w:val="none"/>
          <w:lang w:eastAsia="zh-CN"/>
        </w:rPr>
        <w:t>响应人须具有有效的营业执照副本、税务登记证副本、组织机构代码证（或三证合一的营业执照副本）；</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3.2响应人须具有</w:t>
      </w:r>
      <w:r>
        <w:rPr>
          <w:rFonts w:hint="eastAsia" w:ascii="宋体" w:hAnsi="宋体" w:cs="宋体"/>
          <w:b w:val="0"/>
          <w:bCs/>
          <w:sz w:val="24"/>
          <w:szCs w:val="24"/>
          <w:highlight w:val="none"/>
          <w:lang w:eastAsia="zh-CN"/>
        </w:rPr>
        <w:t>市政公用工程</w:t>
      </w:r>
      <w:r>
        <w:rPr>
          <w:rFonts w:hint="eastAsia" w:ascii="宋体" w:hAnsi="宋体" w:eastAsia="宋体" w:cs="宋体"/>
          <w:b w:val="0"/>
          <w:bCs/>
          <w:sz w:val="24"/>
          <w:szCs w:val="24"/>
          <w:highlight w:val="none"/>
        </w:rPr>
        <w:t>叁级及以上资质（含叁级），具有有效的企业安全生产许可证；</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3.3</w:t>
      </w:r>
      <w:r>
        <w:rPr>
          <w:rFonts w:hint="eastAsia" w:ascii="宋体" w:hAnsi="宋体" w:eastAsia="宋体" w:cs="宋体"/>
          <w:b w:val="0"/>
          <w:bCs/>
          <w:sz w:val="24"/>
          <w:szCs w:val="24"/>
          <w:highlight w:val="none"/>
          <w:lang w:eastAsia="zh-CN"/>
        </w:rPr>
        <w:t>拟派项目经理须具有</w:t>
      </w:r>
      <w:r>
        <w:rPr>
          <w:rFonts w:hint="eastAsia" w:ascii="宋体" w:hAnsi="宋体" w:cs="宋体"/>
          <w:b w:val="0"/>
          <w:bCs/>
          <w:sz w:val="24"/>
          <w:szCs w:val="24"/>
          <w:highlight w:val="none"/>
          <w:lang w:eastAsia="zh-CN"/>
        </w:rPr>
        <w:t>市政公用工程</w:t>
      </w:r>
      <w:r>
        <w:rPr>
          <w:rFonts w:hint="eastAsia" w:ascii="宋体" w:hAnsi="宋体" w:eastAsia="宋体" w:cs="宋体"/>
          <w:b w:val="0"/>
          <w:bCs/>
          <w:sz w:val="24"/>
          <w:szCs w:val="24"/>
          <w:highlight w:val="none"/>
          <w:lang w:eastAsia="zh-CN"/>
        </w:rPr>
        <w:t>专业贰级及以上注册建造师资格</w:t>
      </w:r>
      <w:r>
        <w:rPr>
          <w:rFonts w:hint="eastAsia" w:ascii="宋体" w:hAnsi="宋体" w:eastAsia="宋体" w:cs="宋体"/>
          <w:b w:val="0"/>
          <w:bCs/>
          <w:sz w:val="24"/>
          <w:szCs w:val="24"/>
          <w:highlight w:val="none"/>
        </w:rPr>
        <w:t>并具有有效的安全生产考核合格证；同时提供近三个月以来的社保证明和无在建工程承诺书；</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3.4企业出具无行贿犯罪记录在中国裁判文书网自行查询或自行承诺（查询对象：企业、法定代表人）；</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3.5响应人须提供本企业无商业贿赂和不正当竞争行为承诺书；</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3.6响应人没有被列入“中国执行信息公开网”的“失信被执行人”、“信用中国”的“重大税收违法失信主体”及“中国政府采购网”的“政府采购严重违法失信行为记录名单”的供应商。【查询渠道：“中国执行信息公开网”（http://zxgk.court.gov.cn/）“信用中国”网站（www.creditchina.gov.cn）、“中国政府采购网”（www.ccgp.gov.cn）】（提供网站的查询信息截图,查询结果页面加盖公章）</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3.7供应商单位负责人为同一人或者存在直接控股、管理关系的不同投标人，不得参加同一合同项下的采购活动（提供“国家企业信用信息公示系统”网页查询,需包含公司基本信息、股东信息及股权变更信息内容）</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3.8本项目不接受联合体投标。</w:t>
      </w:r>
    </w:p>
    <w:bookmarkEnd w:id="6"/>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highlight w:val="none"/>
        </w:rPr>
      </w:pPr>
      <w:r>
        <w:rPr>
          <w:rFonts w:hint="eastAsia" w:ascii="宋体" w:hAnsi="宋体" w:eastAsia="宋体" w:cs="宋体"/>
          <w:color w:val="auto"/>
          <w:sz w:val="24"/>
          <w:szCs w:val="24"/>
          <w:highlight w:val="none"/>
        </w:rPr>
        <w:t>温馨提醒：本项目为资格后审，资格审查由采购人依法组建的磋商小组负责。各磋商供应商认真阅读本项目磋商供应商资格要求，避免无资格投标而造成不必要的损失。</w:t>
      </w:r>
    </w:p>
    <w:p>
      <w:pPr>
        <w:keepNext w:val="0"/>
        <w:keepLines w:val="0"/>
        <w:pageBreakBefore w:val="0"/>
        <w:widowControl/>
        <w:kinsoku/>
        <w:overflowPunct/>
        <w:topLinePunct w:val="0"/>
        <w:autoSpaceDE/>
        <w:autoSpaceDN/>
        <w:bidi w:val="0"/>
        <w:adjustRightInd/>
        <w:snapToGrid/>
        <w:spacing w:line="360" w:lineRule="auto"/>
        <w:ind w:left="-2" w:leftChars="-1" w:right="-58" w:firstLine="569" w:firstLineChars="236"/>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三、磋商文件的获取</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1、磋商文件</w:t>
      </w:r>
      <w:r>
        <w:rPr>
          <w:rFonts w:hint="eastAsia" w:ascii="宋体" w:hAnsi="宋体" w:eastAsia="宋体" w:cs="宋体"/>
          <w:bCs/>
          <w:sz w:val="24"/>
          <w:szCs w:val="24"/>
          <w:highlight w:val="none"/>
          <w:lang w:val="en-US" w:eastAsia="zh-CN"/>
        </w:rPr>
        <w:t>下载</w:t>
      </w:r>
      <w:r>
        <w:rPr>
          <w:rFonts w:hint="eastAsia" w:ascii="宋体" w:hAnsi="宋体" w:eastAsia="宋体" w:cs="宋体"/>
          <w:bCs/>
          <w:sz w:val="24"/>
          <w:szCs w:val="24"/>
          <w:highlight w:val="none"/>
        </w:rPr>
        <w:t>时间：</w:t>
      </w:r>
      <w:r>
        <w:rPr>
          <w:rFonts w:hint="eastAsia" w:ascii="宋体" w:hAnsi="宋体" w:cs="宋体"/>
          <w:bCs/>
          <w:sz w:val="24"/>
          <w:szCs w:val="24"/>
          <w:highlight w:val="none"/>
          <w:lang w:eastAsia="zh-CN"/>
        </w:rPr>
        <w:t>2025年</w:t>
      </w:r>
      <w:r>
        <w:rPr>
          <w:rFonts w:hint="eastAsia" w:ascii="宋体" w:hAnsi="宋体" w:cs="宋体"/>
          <w:bCs/>
          <w:sz w:val="24"/>
          <w:szCs w:val="24"/>
          <w:highlight w:val="none"/>
          <w:lang w:val="en-US" w:eastAsia="zh-CN"/>
        </w:rPr>
        <w:t>8</w:t>
      </w:r>
      <w:r>
        <w:rPr>
          <w:rFonts w:hint="eastAsia" w:ascii="宋体" w:hAnsi="宋体" w:cs="宋体"/>
          <w:bCs/>
          <w:sz w:val="24"/>
          <w:szCs w:val="24"/>
          <w:highlight w:val="none"/>
          <w:lang w:eastAsia="zh-CN"/>
        </w:rPr>
        <w:t>月</w:t>
      </w:r>
      <w:r>
        <w:rPr>
          <w:rFonts w:hint="eastAsia" w:ascii="宋体" w:hAnsi="宋体" w:cs="宋体"/>
          <w:bCs/>
          <w:sz w:val="24"/>
          <w:szCs w:val="24"/>
          <w:highlight w:val="none"/>
          <w:lang w:val="en-US" w:eastAsia="zh-CN"/>
        </w:rPr>
        <w:t>19</w:t>
      </w:r>
      <w:r>
        <w:rPr>
          <w:rFonts w:hint="eastAsia" w:ascii="宋体" w:hAnsi="宋体" w:cs="宋体"/>
          <w:bCs/>
          <w:sz w:val="24"/>
          <w:szCs w:val="24"/>
          <w:highlight w:val="none"/>
          <w:lang w:eastAsia="zh-CN"/>
        </w:rPr>
        <w:t>日</w:t>
      </w:r>
      <w:r>
        <w:rPr>
          <w:rFonts w:hint="eastAsia" w:ascii="宋体" w:hAnsi="宋体" w:eastAsia="宋体" w:cs="宋体"/>
          <w:bCs/>
          <w:sz w:val="24"/>
          <w:szCs w:val="24"/>
          <w:highlight w:val="none"/>
        </w:rPr>
        <w:t>8时00分至</w:t>
      </w:r>
      <w:r>
        <w:rPr>
          <w:rFonts w:hint="eastAsia" w:ascii="宋体" w:hAnsi="宋体" w:cs="宋体"/>
          <w:bCs/>
          <w:sz w:val="24"/>
          <w:szCs w:val="24"/>
          <w:highlight w:val="none"/>
          <w:lang w:eastAsia="zh-CN"/>
        </w:rPr>
        <w:t>2025年8月</w:t>
      </w:r>
      <w:r>
        <w:rPr>
          <w:rFonts w:hint="eastAsia" w:ascii="宋体" w:hAnsi="宋体" w:cs="宋体"/>
          <w:bCs/>
          <w:sz w:val="24"/>
          <w:szCs w:val="24"/>
          <w:highlight w:val="none"/>
          <w:lang w:val="en-US" w:eastAsia="zh-CN"/>
        </w:rPr>
        <w:t>29</w:t>
      </w:r>
      <w:r>
        <w:rPr>
          <w:rFonts w:hint="eastAsia" w:ascii="宋体" w:hAnsi="宋体" w:cs="宋体"/>
          <w:bCs/>
          <w:sz w:val="24"/>
          <w:szCs w:val="24"/>
          <w:highlight w:val="none"/>
          <w:lang w:eastAsia="zh-CN"/>
        </w:rPr>
        <w:t>日8时20分</w:t>
      </w:r>
      <w:r>
        <w:rPr>
          <w:rFonts w:hint="eastAsia" w:ascii="宋体" w:hAnsi="宋体" w:eastAsia="宋体" w:cs="宋体"/>
          <w:bCs/>
          <w:sz w:val="24"/>
          <w:szCs w:val="24"/>
          <w:highlight w:val="none"/>
        </w:rPr>
        <w:t>(北京时间，下同)。</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、磋商文件获取方式：</w:t>
      </w:r>
      <w:bookmarkStart w:id="8" w:name="OLE_LINK25"/>
      <w:r>
        <w:rPr>
          <w:rFonts w:hint="eastAsia" w:ascii="宋体" w:hAnsi="宋体" w:eastAsia="宋体" w:cs="宋体"/>
          <w:bCs/>
          <w:sz w:val="24"/>
          <w:szCs w:val="24"/>
          <w:highlight w:val="none"/>
        </w:rPr>
        <w:t>凡有意参加的磋商响应人，须完成市场主体信息库登记并取得CA数字证书，凭CA数字证书登录三门峡公共资源交易中心，点击交易平台选择“市场主体登录”，在所参与项目右侧点击参与投标，即可直接下载本项目磋商文件（磋商文件中包含图纸、清单等投标所需一切内容）。具体操作请查看以下链接：</w:t>
      </w:r>
    </w:p>
    <w:p>
      <w:pPr>
        <w:keepNext w:val="0"/>
        <w:keepLines w:val="0"/>
        <w:pageBreakBefore w:val="0"/>
        <w:widowControl w:val="0"/>
        <w:kinsoku/>
        <w:wordWrap w:val="0"/>
        <w:overflowPunct/>
        <w:topLinePunct w:val="0"/>
        <w:autoSpaceDE/>
        <w:autoSpaceDN/>
        <w:bidi w:val="0"/>
        <w:snapToGrid/>
        <w:spacing w:line="360" w:lineRule="auto"/>
        <w:rPr>
          <w:rFonts w:hint="eastAsia" w:ascii="宋体" w:hAnsi="宋体" w:eastAsia="宋体" w:cs="宋体"/>
          <w:bCs/>
          <w:sz w:val="24"/>
          <w:szCs w:val="24"/>
          <w:highlight w:val="none"/>
        </w:rPr>
      </w:pPr>
      <w:r>
        <w:rPr>
          <w:rFonts w:hint="eastAsia" w:ascii="宋体" w:hAnsi="宋体" w:eastAsia="宋体" w:cs="宋体"/>
          <w:kern w:val="2"/>
          <w:sz w:val="24"/>
          <w:szCs w:val="24"/>
          <w:highlight w:val="none"/>
        </w:rPr>
        <w:t>办理CA证书http://gzjy.smx.gov.cn/bzzx/008001/20231102/4defc9b5-408e-47f2-9e9f-1f376a06ee1f.html</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rPr>
        <w:t>根据《关于进一步加强公共资源交易管理持续优化营商环境的通知》（三公管办[2020]2号）文件的要求，磋商文件费用不再收取。</w:t>
      </w:r>
    </w:p>
    <w:bookmarkEnd w:id="8"/>
    <w:p>
      <w:pPr>
        <w:keepNext w:val="0"/>
        <w:keepLines w:val="0"/>
        <w:pageBreakBefore w:val="0"/>
        <w:widowControl/>
        <w:kinsoku/>
        <w:overflowPunct/>
        <w:topLinePunct w:val="0"/>
        <w:autoSpaceDE/>
        <w:autoSpaceDN/>
        <w:bidi w:val="0"/>
        <w:adjustRightInd/>
        <w:snapToGrid/>
        <w:spacing w:line="360" w:lineRule="auto"/>
        <w:ind w:left="-2" w:leftChars="-1" w:right="-58" w:firstLine="569" w:firstLineChars="236"/>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四、响应文件递交截止时间及地点</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1、截止时间：</w:t>
      </w:r>
      <w:r>
        <w:rPr>
          <w:rFonts w:hint="eastAsia" w:ascii="宋体" w:hAnsi="宋体" w:cs="宋体"/>
          <w:bCs/>
          <w:sz w:val="24"/>
          <w:szCs w:val="24"/>
          <w:highlight w:val="none"/>
          <w:lang w:eastAsia="zh-CN"/>
        </w:rPr>
        <w:t>2025年8月29日8时20分</w:t>
      </w:r>
      <w:r>
        <w:rPr>
          <w:rFonts w:hint="eastAsia" w:ascii="宋体" w:hAnsi="宋体" w:eastAsia="宋体" w:cs="宋体"/>
          <w:bCs/>
          <w:sz w:val="24"/>
          <w:szCs w:val="24"/>
          <w:highlight w:val="none"/>
        </w:rPr>
        <w:t>（北京时间）</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2、地点：在三门峡市公共资源交易中心网中上传加密响应文件</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注：</w:t>
      </w:r>
      <w:r>
        <w:rPr>
          <w:rFonts w:hint="eastAsia" w:ascii="宋体" w:hAnsi="宋体" w:eastAsia="宋体" w:cs="宋体"/>
          <w:bCs/>
          <w:sz w:val="24"/>
          <w:szCs w:val="24"/>
          <w:highlight w:val="none"/>
        </w:rPr>
        <w:t>逾期上传递交响应文件的，采购人不予受理。</w:t>
      </w:r>
    </w:p>
    <w:p>
      <w:pPr>
        <w:keepNext w:val="0"/>
        <w:keepLines w:val="0"/>
        <w:pageBreakBefore w:val="0"/>
        <w:widowControl/>
        <w:kinsoku/>
        <w:overflowPunct/>
        <w:topLinePunct w:val="0"/>
        <w:autoSpaceDE/>
        <w:autoSpaceDN/>
        <w:bidi w:val="0"/>
        <w:adjustRightInd/>
        <w:snapToGrid/>
        <w:spacing w:line="360" w:lineRule="auto"/>
        <w:ind w:left="-2" w:leftChars="-1" w:right="-58" w:firstLine="569" w:firstLineChars="236"/>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五、开标时间及地点</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1、开标时间：</w:t>
      </w:r>
      <w:r>
        <w:rPr>
          <w:rFonts w:hint="eastAsia" w:ascii="宋体" w:hAnsi="宋体" w:cs="宋体"/>
          <w:bCs/>
          <w:sz w:val="24"/>
          <w:szCs w:val="24"/>
          <w:highlight w:val="none"/>
          <w:lang w:eastAsia="zh-CN"/>
        </w:rPr>
        <w:t>2025年8月29日8时20分</w:t>
      </w:r>
      <w:r>
        <w:rPr>
          <w:rFonts w:hint="eastAsia" w:ascii="宋体" w:hAnsi="宋体" w:eastAsia="宋体" w:cs="宋体"/>
          <w:bCs/>
          <w:sz w:val="24"/>
          <w:szCs w:val="24"/>
          <w:highlight w:val="none"/>
        </w:rPr>
        <w:t>（北京时间）；</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2、开标地点：渑池县公共资源交易中心六楼开标区；</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sz w:val="24"/>
          <w:szCs w:val="24"/>
          <w:highlight w:val="none"/>
        </w:rPr>
      </w:pPr>
      <w:r>
        <w:rPr>
          <w:rFonts w:hint="eastAsia" w:ascii="宋体" w:hAnsi="宋体" w:eastAsia="宋体" w:cs="宋体"/>
          <w:bCs/>
          <w:sz w:val="24"/>
          <w:szCs w:val="24"/>
          <w:highlight w:val="none"/>
        </w:rPr>
        <w:t>3、开标方式：本项目为不见面开标项目</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开标当日，供应商</w:t>
      </w:r>
      <w:r>
        <w:rPr>
          <w:rFonts w:hint="eastAsia" w:ascii="宋体" w:hAnsi="宋体" w:eastAsia="宋体" w:cs="宋体"/>
          <w:bCs/>
          <w:sz w:val="24"/>
          <w:szCs w:val="24"/>
          <w:highlight w:val="none"/>
          <w:lang w:val="en-US" w:eastAsia="zh-CN"/>
        </w:rPr>
        <w:t>无需</w:t>
      </w:r>
      <w:r>
        <w:rPr>
          <w:rFonts w:hint="eastAsia" w:ascii="宋体" w:hAnsi="宋体" w:eastAsia="宋体" w:cs="宋体"/>
          <w:bCs/>
          <w:sz w:val="24"/>
          <w:szCs w:val="24"/>
          <w:highlight w:val="none"/>
        </w:rPr>
        <w:t>到开标现场参加开标会议，供应商应当在投标截止时间前，登陆不见面开标大厅选择登陆三门峡市公共资</w:t>
      </w:r>
      <w:r>
        <w:rPr>
          <w:rFonts w:hint="eastAsia" w:ascii="宋体" w:hAnsi="宋体" w:eastAsia="宋体" w:cs="宋体"/>
          <w:b w:val="0"/>
          <w:bCs/>
          <w:sz w:val="24"/>
          <w:szCs w:val="24"/>
          <w:highlight w:val="none"/>
        </w:rPr>
        <w:t>源电子招投标系统进行登陆（网址为http://120.194.249.36:10094/BidOpening/bidopeninghallaction/hall/login）,在线准时参加开标活动并进行响应文件解密等。每位供应商的解密时间为开标时间起30分钟内完成。因供应商原因未能解密、解密失败或解密超时的将被拒绝。</w:t>
      </w:r>
    </w:p>
    <w:bookmarkEnd w:id="1"/>
    <w:bookmarkEnd w:id="2"/>
    <w:p>
      <w:pPr>
        <w:keepNext w:val="0"/>
        <w:keepLines w:val="0"/>
        <w:pageBreakBefore w:val="0"/>
        <w:widowControl/>
        <w:kinsoku/>
        <w:overflowPunct/>
        <w:topLinePunct w:val="0"/>
        <w:autoSpaceDE/>
        <w:autoSpaceDN/>
        <w:bidi w:val="0"/>
        <w:adjustRightInd/>
        <w:snapToGrid/>
        <w:spacing w:line="360" w:lineRule="auto"/>
        <w:ind w:left="-2" w:leftChars="-1" w:right="-58" w:firstLine="569" w:firstLineChars="236"/>
        <w:jc w:val="left"/>
        <w:textAlignment w:val="auto"/>
        <w:rPr>
          <w:rFonts w:hint="eastAsia" w:ascii="宋体" w:hAnsi="宋体" w:eastAsia="宋体" w:cs="宋体"/>
          <w:b w:val="0"/>
          <w:bCs/>
          <w:sz w:val="24"/>
          <w:szCs w:val="24"/>
          <w:highlight w:val="none"/>
          <w:lang w:eastAsia="zh-CN"/>
        </w:rPr>
      </w:pPr>
      <w:r>
        <w:rPr>
          <w:rFonts w:hint="eastAsia" w:ascii="宋体" w:hAnsi="宋体" w:eastAsia="宋体" w:cs="宋体"/>
          <w:b/>
          <w:bCs w:val="0"/>
          <w:sz w:val="24"/>
          <w:szCs w:val="24"/>
          <w:highlight w:val="none"/>
          <w:lang w:eastAsia="zh-CN"/>
        </w:rPr>
        <w:t>六、发布公告的媒介及招标公告期限</w:t>
      </w:r>
      <w:r>
        <w:rPr>
          <w:rFonts w:hint="eastAsia" w:ascii="宋体" w:hAnsi="宋体" w:eastAsia="宋体" w:cs="宋体"/>
          <w:b w:val="0"/>
          <w:bCs/>
          <w:sz w:val="24"/>
          <w:szCs w:val="24"/>
          <w:highlight w:val="none"/>
          <w:lang w:eastAsia="zh-CN"/>
        </w:rPr>
        <w:t xml:space="preserve"> </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本次招标公告在</w:t>
      </w:r>
      <w:bookmarkStart w:id="9" w:name="OLE_LINK26"/>
      <w:r>
        <w:rPr>
          <w:rFonts w:hint="eastAsia" w:ascii="宋体" w:hAnsi="宋体" w:eastAsia="宋体" w:cs="宋体"/>
          <w:b w:val="0"/>
          <w:bCs/>
          <w:sz w:val="24"/>
          <w:szCs w:val="24"/>
          <w:highlight w:val="none"/>
          <w:lang w:eastAsia="zh-CN"/>
        </w:rPr>
        <w:t>《河南省政府采购网》、《中国招标投标公共服务平台》、《三门峡公共资源交易中心》</w:t>
      </w:r>
      <w:bookmarkEnd w:id="9"/>
      <w:r>
        <w:rPr>
          <w:rFonts w:hint="eastAsia" w:ascii="宋体" w:hAnsi="宋体" w:eastAsia="宋体" w:cs="宋体"/>
          <w:b w:val="0"/>
          <w:bCs/>
          <w:sz w:val="24"/>
          <w:szCs w:val="24"/>
          <w:highlight w:val="none"/>
          <w:lang w:eastAsia="zh-CN"/>
        </w:rPr>
        <w:t>上发布。</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七、其他补充事宜</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1、投标人应仔细阅读操作手册，在本公告中要求的截止时间前完成网上投标文件的递交等工作。因投标人操作不当等问题造成的无法下载采购文件、无法投标等一切后果，由投标人自行承担；</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2、根据《河南省财政厅关于优化政府采购营商环境有关问题的通知》（豫财购【2019】4号）第6条的规定，投标保证金不再收取。投标人需提供投标承诺书。</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3、投标人递交的投标文件不论中标与否均不予退还；</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4、开标所发生的一切费用由供应商自行承担，并承担相应的风险和责任；</w:t>
      </w:r>
    </w:p>
    <w:p>
      <w:pPr>
        <w:keepNext w:val="0"/>
        <w:keepLines w:val="0"/>
        <w:pageBreakBefore w:val="0"/>
        <w:widowControl/>
        <w:kinsoku/>
        <w:wordWrap/>
        <w:overflowPunct/>
        <w:topLinePunct w:val="0"/>
        <w:autoSpaceDE/>
        <w:autoSpaceDN/>
        <w:bidi w:val="0"/>
        <w:adjustRightInd/>
        <w:snapToGrid/>
        <w:spacing w:line="360" w:lineRule="auto"/>
        <w:ind w:left="0" w:leftChars="0" w:right="-58" w:firstLine="566" w:firstLineChars="236"/>
        <w:jc w:val="left"/>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5、本项目实行资格后审，审查内容以磋商截止时间前在三门峡市公共资源交易平台“响应文件”上传的信息为准，同时，供应商须自行完善主体库资料。规定时间外上传或更改的信息不作为评审依据。响应文件中上传的信息真实有效，扫描件清晰可辨。否则，由此造成应得分而未得分或资格审查不合格等情况的，由供应商承担责任。</w:t>
      </w:r>
    </w:p>
    <w:p>
      <w:pPr>
        <w:keepNext w:val="0"/>
        <w:keepLines w:val="0"/>
        <w:pageBreakBefore w:val="0"/>
        <w:widowControl/>
        <w:kinsoku/>
        <w:wordWrap/>
        <w:overflowPunct/>
        <w:topLinePunct w:val="0"/>
        <w:autoSpaceDE/>
        <w:autoSpaceDN/>
        <w:bidi w:val="0"/>
        <w:adjustRightInd/>
        <w:snapToGrid/>
        <w:spacing w:line="360" w:lineRule="auto"/>
        <w:ind w:left="0" w:leftChars="0" w:right="-58" w:firstLine="566" w:firstLineChars="236"/>
        <w:jc w:val="left"/>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八、凡对本次招标提出询问，请按照以下方式联系</w:t>
      </w:r>
    </w:p>
    <w:p>
      <w:pPr>
        <w:keepNext w:val="0"/>
        <w:keepLines w:val="0"/>
        <w:pageBreakBefore w:val="0"/>
        <w:widowControl/>
        <w:kinsoku/>
        <w:wordWrap/>
        <w:overflowPunct/>
        <w:topLinePunct w:val="0"/>
        <w:autoSpaceDE/>
        <w:autoSpaceDN/>
        <w:bidi w:val="0"/>
        <w:adjustRightInd/>
        <w:snapToGrid/>
        <w:spacing w:line="360" w:lineRule="auto"/>
        <w:ind w:left="0" w:leftChars="0" w:right="-58" w:firstLine="566" w:firstLineChars="236"/>
        <w:jc w:val="left"/>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1、采购人信息</w:t>
      </w:r>
    </w:p>
    <w:p>
      <w:pPr>
        <w:keepNext w:val="0"/>
        <w:keepLines w:val="0"/>
        <w:pageBreakBefore w:val="0"/>
        <w:widowControl/>
        <w:kinsoku/>
        <w:wordWrap/>
        <w:overflowPunct/>
        <w:topLinePunct w:val="0"/>
        <w:autoSpaceDE/>
        <w:autoSpaceDN/>
        <w:bidi w:val="0"/>
        <w:adjustRightInd/>
        <w:snapToGrid/>
        <w:spacing w:line="360" w:lineRule="auto"/>
        <w:ind w:left="0" w:leftChars="0" w:right="-58" w:firstLine="566" w:firstLineChars="236"/>
        <w:jc w:val="left"/>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名称：</w:t>
      </w:r>
      <w:r>
        <w:rPr>
          <w:rFonts w:hint="eastAsia" w:ascii="宋体" w:hAnsi="宋体" w:cs="宋体"/>
          <w:b w:val="0"/>
          <w:bCs/>
          <w:sz w:val="24"/>
          <w:szCs w:val="24"/>
          <w:highlight w:val="none"/>
          <w:lang w:eastAsia="zh-CN"/>
        </w:rPr>
        <w:t>渑池县水利局</w:t>
      </w:r>
    </w:p>
    <w:p>
      <w:pPr>
        <w:keepNext w:val="0"/>
        <w:keepLines w:val="0"/>
        <w:pageBreakBefore w:val="0"/>
        <w:widowControl/>
        <w:kinsoku/>
        <w:wordWrap/>
        <w:overflowPunct/>
        <w:topLinePunct w:val="0"/>
        <w:autoSpaceDE/>
        <w:autoSpaceDN/>
        <w:bidi w:val="0"/>
        <w:adjustRightInd/>
        <w:snapToGrid/>
        <w:spacing w:line="360" w:lineRule="auto"/>
        <w:ind w:left="0" w:leftChars="0" w:right="0" w:firstLine="566" w:firstLineChars="236"/>
        <w:jc w:val="left"/>
        <w:textAlignment w:val="auto"/>
        <w:rPr>
          <w:rFonts w:hint="eastAsia" w:ascii="宋体" w:hAnsi="宋体" w:cs="宋体"/>
          <w:b w:val="0"/>
          <w:bCs/>
          <w:sz w:val="24"/>
          <w:szCs w:val="24"/>
          <w:highlight w:val="none"/>
          <w:lang w:eastAsia="zh-CN"/>
        </w:rPr>
      </w:pPr>
      <w:r>
        <w:rPr>
          <w:rFonts w:hint="eastAsia" w:ascii="宋体" w:hAnsi="宋体" w:eastAsia="宋体" w:cs="宋体"/>
          <w:b w:val="0"/>
          <w:bCs/>
          <w:sz w:val="24"/>
          <w:szCs w:val="24"/>
          <w:highlight w:val="none"/>
          <w:lang w:eastAsia="zh-CN"/>
        </w:rPr>
        <w:t>地址：渑池县</w:t>
      </w:r>
      <w:r>
        <w:rPr>
          <w:rFonts w:hint="eastAsia" w:ascii="宋体" w:hAnsi="宋体" w:cs="宋体"/>
          <w:b w:val="0"/>
          <w:bCs/>
          <w:sz w:val="24"/>
          <w:szCs w:val="24"/>
          <w:highlight w:val="none"/>
          <w:lang w:eastAsia="zh-CN"/>
        </w:rPr>
        <w:t>会盟路西段</w:t>
      </w:r>
    </w:p>
    <w:p>
      <w:pPr>
        <w:keepNext w:val="0"/>
        <w:keepLines w:val="0"/>
        <w:pageBreakBefore w:val="0"/>
        <w:widowControl/>
        <w:kinsoku/>
        <w:wordWrap/>
        <w:overflowPunct/>
        <w:topLinePunct w:val="0"/>
        <w:autoSpaceDE/>
        <w:autoSpaceDN/>
        <w:bidi w:val="0"/>
        <w:adjustRightInd/>
        <w:snapToGrid/>
        <w:spacing w:line="360" w:lineRule="auto"/>
        <w:ind w:left="0" w:leftChars="0" w:right="0" w:firstLine="566" w:firstLineChars="236"/>
        <w:jc w:val="left"/>
        <w:textAlignment w:val="auto"/>
        <w:rPr>
          <w:rFonts w:hint="eastAsia" w:ascii="宋体" w:hAnsi="宋体" w:cs="宋体"/>
          <w:b w:val="0"/>
          <w:bCs/>
          <w:color w:val="auto"/>
          <w:sz w:val="24"/>
          <w:szCs w:val="24"/>
          <w:highlight w:val="none"/>
          <w:lang w:eastAsia="zh-CN"/>
        </w:rPr>
      </w:pPr>
      <w:r>
        <w:rPr>
          <w:rFonts w:hint="eastAsia" w:ascii="宋体" w:hAnsi="宋体" w:eastAsia="宋体" w:cs="宋体"/>
          <w:b w:val="0"/>
          <w:bCs/>
          <w:sz w:val="24"/>
          <w:szCs w:val="24"/>
          <w:highlight w:val="none"/>
          <w:lang w:eastAsia="zh-CN"/>
        </w:rPr>
        <w:t>联系人：</w:t>
      </w:r>
      <w:r>
        <w:rPr>
          <w:rFonts w:hint="eastAsia" w:ascii="宋体" w:hAnsi="宋体" w:cs="宋体"/>
          <w:b w:val="0"/>
          <w:bCs/>
          <w:color w:val="auto"/>
          <w:sz w:val="24"/>
          <w:szCs w:val="24"/>
          <w:highlight w:val="none"/>
          <w:lang w:eastAsia="zh-CN"/>
        </w:rPr>
        <w:t>张先生</w:t>
      </w:r>
    </w:p>
    <w:p>
      <w:pPr>
        <w:keepNext w:val="0"/>
        <w:keepLines w:val="0"/>
        <w:pageBreakBefore w:val="0"/>
        <w:widowControl/>
        <w:kinsoku/>
        <w:wordWrap/>
        <w:overflowPunct/>
        <w:topLinePunct w:val="0"/>
        <w:autoSpaceDE/>
        <w:autoSpaceDN/>
        <w:bidi w:val="0"/>
        <w:adjustRightInd/>
        <w:snapToGrid/>
        <w:spacing w:line="360" w:lineRule="auto"/>
        <w:ind w:left="0" w:leftChars="0" w:right="0" w:firstLine="566" w:firstLineChars="236"/>
        <w:jc w:val="left"/>
        <w:textAlignment w:val="auto"/>
        <w:rPr>
          <w:rFonts w:hint="eastAsia" w:ascii="宋体" w:hAnsi="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联系方式：</w:t>
      </w:r>
      <w:r>
        <w:rPr>
          <w:rFonts w:hint="eastAsia" w:ascii="宋体" w:hAnsi="宋体" w:cs="宋体"/>
          <w:b w:val="0"/>
          <w:bCs/>
          <w:color w:val="auto"/>
          <w:sz w:val="24"/>
          <w:szCs w:val="24"/>
          <w:highlight w:val="none"/>
          <w:lang w:val="en-US" w:eastAsia="zh-CN"/>
        </w:rPr>
        <w:t>15238921112</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right="0" w:firstLine="566" w:firstLineChars="236"/>
        <w:jc w:val="left"/>
        <w:textAlignment w:val="auto"/>
        <w:rPr>
          <w:rFonts w:hint="eastAsia" w:ascii="宋体" w:hAnsi="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代理机构：</w:t>
      </w:r>
      <w:r>
        <w:rPr>
          <w:rFonts w:hint="eastAsia" w:ascii="宋体" w:hAnsi="宋体" w:cs="宋体"/>
          <w:b w:val="0"/>
          <w:bCs/>
          <w:color w:val="auto"/>
          <w:sz w:val="24"/>
          <w:szCs w:val="24"/>
          <w:highlight w:val="none"/>
          <w:lang w:eastAsia="zh-CN"/>
        </w:rPr>
        <w:t>中纳恒业项目管理有限公司</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36" w:right="0" w:right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val="0"/>
          <w:bCs/>
          <w:color w:val="auto"/>
          <w:sz w:val="24"/>
          <w:szCs w:val="24"/>
          <w:highlight w:val="none"/>
          <w:lang w:eastAsia="zh-CN"/>
        </w:rPr>
        <w:t>联系地址：</w:t>
      </w:r>
      <w:r>
        <w:rPr>
          <w:rFonts w:hint="eastAsia" w:ascii="宋体" w:hAnsi="宋体" w:eastAsia="宋体" w:cs="宋体"/>
          <w:color w:val="auto"/>
          <w:kern w:val="0"/>
          <w:sz w:val="24"/>
          <w:szCs w:val="24"/>
          <w:highlight w:val="none"/>
          <w:lang w:val="en-US" w:eastAsia="zh-CN" w:bidi="ar"/>
        </w:rPr>
        <w:t>四川省成都市锦江区汇源北路324号附20号2楼（自编号1868）</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36" w:right="0" w:rightChars="0"/>
        <w:jc w:val="lef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联 系 人：</w:t>
      </w:r>
      <w:r>
        <w:rPr>
          <w:rFonts w:hint="eastAsia" w:ascii="宋体" w:hAnsi="宋体" w:cs="宋体"/>
          <w:b w:val="0"/>
          <w:bCs/>
          <w:color w:val="auto"/>
          <w:sz w:val="24"/>
          <w:szCs w:val="24"/>
          <w:highlight w:val="none"/>
          <w:lang w:eastAsia="zh-CN"/>
        </w:rPr>
        <w:t>贾</w:t>
      </w:r>
      <w:r>
        <w:rPr>
          <w:rFonts w:hint="eastAsia" w:ascii="宋体" w:hAnsi="宋体" w:eastAsia="宋体" w:cs="宋体"/>
          <w:b w:val="0"/>
          <w:bCs/>
          <w:color w:val="auto"/>
          <w:sz w:val="24"/>
          <w:szCs w:val="24"/>
          <w:highlight w:val="none"/>
          <w:lang w:eastAsia="zh-CN"/>
        </w:rPr>
        <w:t xml:space="preserve">女士     </w:t>
      </w:r>
    </w:p>
    <w:p>
      <w:pPr>
        <w:keepNext w:val="0"/>
        <w:keepLines w:val="0"/>
        <w:pageBreakBefore w:val="0"/>
        <w:widowControl/>
        <w:kinsoku/>
        <w:wordWrap/>
        <w:overflowPunct/>
        <w:topLinePunct w:val="0"/>
        <w:autoSpaceDE/>
        <w:autoSpaceDN/>
        <w:bidi w:val="0"/>
        <w:adjustRightInd/>
        <w:snapToGrid/>
        <w:spacing w:line="460" w:lineRule="exact"/>
        <w:ind w:left="0" w:leftChars="0" w:right="-57" w:firstLine="480" w:firstLineChars="200"/>
        <w:jc w:val="lef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联系方式：</w:t>
      </w:r>
      <w:r>
        <w:rPr>
          <w:rFonts w:hint="eastAsia" w:ascii="宋体" w:hAnsi="宋体" w:cs="宋体"/>
          <w:b w:val="0"/>
          <w:bCs/>
          <w:color w:val="auto"/>
          <w:sz w:val="24"/>
          <w:szCs w:val="24"/>
          <w:highlight w:val="none"/>
          <w:lang w:eastAsia="zh-CN"/>
        </w:rPr>
        <w:t>15139812762</w:t>
      </w:r>
    </w:p>
    <w:p>
      <w:pPr>
        <w:keepNext w:val="0"/>
        <w:keepLines w:val="0"/>
        <w:pageBreakBefore w:val="0"/>
        <w:widowControl/>
        <w:numPr>
          <w:ilvl w:val="0"/>
          <w:numId w:val="3"/>
        </w:numPr>
        <w:kinsoku/>
        <w:wordWrap/>
        <w:overflowPunct/>
        <w:topLinePunct w:val="0"/>
        <w:autoSpaceDE/>
        <w:autoSpaceDN/>
        <w:bidi w:val="0"/>
        <w:adjustRightInd/>
        <w:snapToGrid/>
        <w:spacing w:line="460" w:lineRule="exact"/>
        <w:ind w:left="0" w:leftChars="0" w:right="-57" w:firstLine="480" w:firstLineChars="200"/>
        <w:jc w:val="lef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监督部门：渑池县政府采购办公室</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57"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eastAsia="zh-CN"/>
        </w:rPr>
        <w:t>联系方式：0398-4818677</w:t>
      </w:r>
      <w:bookmarkEnd w:id="3"/>
      <w:bookmarkStart w:id="10" w:name="_Toc6843180"/>
    </w:p>
    <w:p>
      <w:pPr>
        <w:pStyle w:val="2"/>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eastAsia="宋体" w:cs="宋体"/>
          <w:sz w:val="24"/>
          <w:szCs w:val="24"/>
          <w:highlight w:val="none"/>
        </w:rPr>
      </w:pPr>
    </w:p>
    <w:p>
      <w:pPr>
        <w:pStyle w:val="2"/>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eastAsia="宋体" w:cs="宋体"/>
          <w:sz w:val="24"/>
          <w:szCs w:val="24"/>
          <w:highlight w:val="none"/>
        </w:rPr>
      </w:pPr>
    </w:p>
    <w:p>
      <w:pPr>
        <w:pStyle w:val="2"/>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eastAsia="宋体" w:cs="宋体"/>
          <w:sz w:val="32"/>
          <w:highlight w:val="none"/>
        </w:rPr>
      </w:pPr>
    </w:p>
    <w:p>
      <w:pPr>
        <w:pStyle w:val="2"/>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eastAsia="宋体" w:cs="宋体"/>
          <w:sz w:val="32"/>
          <w:highlight w:val="none"/>
        </w:rPr>
      </w:pPr>
    </w:p>
    <w:p>
      <w:pPr>
        <w:pStyle w:val="2"/>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eastAsia="宋体" w:cs="宋体"/>
          <w:sz w:val="32"/>
          <w:highlight w:val="none"/>
        </w:rPr>
      </w:pPr>
    </w:p>
    <w:p>
      <w:pPr>
        <w:pStyle w:val="2"/>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eastAsia="宋体" w:cs="宋体"/>
          <w:sz w:val="32"/>
          <w:highlight w:val="none"/>
        </w:rPr>
      </w:pPr>
    </w:p>
    <w:p>
      <w:pPr>
        <w:pStyle w:val="2"/>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eastAsia="宋体" w:cs="宋体"/>
          <w:sz w:val="32"/>
          <w:highlight w:val="none"/>
        </w:rPr>
      </w:pPr>
    </w:p>
    <w:p>
      <w:pPr>
        <w:pStyle w:val="2"/>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eastAsia="宋体" w:cs="宋体"/>
          <w:sz w:val="32"/>
          <w:highlight w:val="none"/>
        </w:rPr>
      </w:pPr>
    </w:p>
    <w:p>
      <w:pPr>
        <w:pStyle w:val="2"/>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eastAsia="宋体" w:cs="宋体"/>
          <w:sz w:val="32"/>
          <w:highlight w:val="none"/>
        </w:rPr>
      </w:pPr>
    </w:p>
    <w:p>
      <w:pPr>
        <w:pStyle w:val="2"/>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eastAsia="宋体" w:cs="宋体"/>
          <w:sz w:val="32"/>
          <w:highlight w:val="none"/>
        </w:rPr>
      </w:pPr>
    </w:p>
    <w:p>
      <w:pPr>
        <w:pStyle w:val="2"/>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eastAsia="宋体" w:cs="宋体"/>
          <w:sz w:val="32"/>
          <w:highlight w:val="none"/>
        </w:rPr>
      </w:pPr>
    </w:p>
    <w:p>
      <w:pPr>
        <w:pStyle w:val="2"/>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eastAsia="宋体" w:cs="宋体"/>
          <w:sz w:val="32"/>
          <w:highlight w:val="none"/>
        </w:rPr>
      </w:pPr>
    </w:p>
    <w:p>
      <w:pPr>
        <w:pStyle w:val="2"/>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eastAsia="宋体" w:cs="宋体"/>
          <w:sz w:val="32"/>
          <w:highlight w:val="none"/>
        </w:rPr>
      </w:pPr>
    </w:p>
    <w:p>
      <w:pPr>
        <w:pStyle w:val="2"/>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eastAsia="宋体" w:cs="宋体"/>
          <w:sz w:val="32"/>
          <w:highlight w:val="none"/>
        </w:rPr>
      </w:pPr>
    </w:p>
    <w:p>
      <w:pPr>
        <w:pStyle w:val="2"/>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eastAsia="宋体" w:cs="宋体"/>
          <w:sz w:val="32"/>
          <w:highlight w:val="none"/>
        </w:rPr>
      </w:pPr>
    </w:p>
    <w:p>
      <w:pPr>
        <w:pStyle w:val="2"/>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eastAsia="宋体" w:cs="宋体"/>
          <w:sz w:val="32"/>
          <w:highlight w:val="none"/>
        </w:rPr>
      </w:pPr>
    </w:p>
    <w:p>
      <w:pPr>
        <w:pStyle w:val="2"/>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eastAsia="宋体" w:cs="宋体"/>
          <w:sz w:val="32"/>
          <w:highlight w:val="none"/>
        </w:rPr>
      </w:pPr>
    </w:p>
    <w:p>
      <w:pPr>
        <w:pStyle w:val="2"/>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eastAsia="宋体" w:cs="宋体"/>
          <w:sz w:val="32"/>
          <w:highlight w:val="none"/>
        </w:rPr>
      </w:pPr>
    </w:p>
    <w:p>
      <w:pPr>
        <w:pStyle w:val="2"/>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eastAsia="宋体" w:cs="宋体"/>
          <w:sz w:val="32"/>
          <w:highlight w:val="none"/>
        </w:rPr>
      </w:pPr>
    </w:p>
    <w:p>
      <w:pPr>
        <w:rPr>
          <w:rFonts w:hint="eastAsia" w:ascii="宋体" w:hAnsi="宋体" w:eastAsia="宋体" w:cs="宋体"/>
          <w:sz w:val="32"/>
          <w:highlight w:val="none"/>
        </w:rPr>
      </w:pPr>
    </w:p>
    <w:p>
      <w:pPr>
        <w:rPr>
          <w:rFonts w:hint="eastAsia" w:ascii="宋体" w:hAnsi="宋体" w:eastAsia="宋体" w:cs="宋体"/>
          <w:sz w:val="32"/>
          <w:highlight w:val="none"/>
        </w:rPr>
      </w:pPr>
    </w:p>
    <w:p>
      <w:pPr>
        <w:rPr>
          <w:rFonts w:hint="eastAsia" w:ascii="宋体" w:hAnsi="宋体" w:eastAsia="宋体" w:cs="宋体"/>
          <w:sz w:val="32"/>
          <w:highlight w:val="none"/>
        </w:rPr>
      </w:pPr>
    </w:p>
    <w:p>
      <w:pPr>
        <w:rPr>
          <w:rFonts w:hint="eastAsia" w:ascii="宋体" w:hAnsi="宋体" w:eastAsia="宋体" w:cs="宋体"/>
          <w:sz w:val="32"/>
          <w:highlight w:val="none"/>
        </w:rPr>
      </w:pPr>
    </w:p>
    <w:p>
      <w:pPr>
        <w:rPr>
          <w:rFonts w:hint="eastAsia" w:ascii="宋体" w:hAnsi="宋体" w:eastAsia="宋体" w:cs="宋体"/>
          <w:sz w:val="32"/>
          <w:highlight w:val="none"/>
        </w:rPr>
      </w:pPr>
    </w:p>
    <w:p>
      <w:pPr>
        <w:rPr>
          <w:rFonts w:hint="eastAsia" w:ascii="宋体" w:hAnsi="宋体" w:eastAsia="宋体" w:cs="宋体"/>
          <w:sz w:val="32"/>
          <w:highlight w:val="none"/>
        </w:rPr>
      </w:pPr>
    </w:p>
    <w:p>
      <w:pPr>
        <w:rPr>
          <w:rFonts w:hint="eastAsia" w:ascii="宋体" w:hAnsi="宋体" w:eastAsia="宋体" w:cs="宋体"/>
          <w:sz w:val="32"/>
          <w:highlight w:val="none"/>
        </w:rPr>
      </w:pPr>
    </w:p>
    <w:p>
      <w:pPr>
        <w:rPr>
          <w:rFonts w:hint="eastAsia" w:ascii="宋体" w:hAnsi="宋体" w:eastAsia="宋体" w:cs="宋体"/>
          <w:sz w:val="32"/>
          <w:highlight w:val="none"/>
        </w:rPr>
      </w:pPr>
    </w:p>
    <w:p>
      <w:pPr>
        <w:pStyle w:val="2"/>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eastAsia="宋体" w:cs="宋体"/>
          <w:highlight w:val="none"/>
        </w:rPr>
      </w:pPr>
      <w:r>
        <w:rPr>
          <w:rFonts w:hint="eastAsia" w:ascii="宋体" w:hAnsi="宋体" w:eastAsia="宋体" w:cs="宋体"/>
          <w:sz w:val="32"/>
          <w:highlight w:val="none"/>
        </w:rPr>
        <w:t>第二章 供应商须知</w:t>
      </w:r>
      <w:bookmarkEnd w:id="10"/>
    </w:p>
    <w:p>
      <w:pPr>
        <w:spacing w:line="360" w:lineRule="auto"/>
        <w:jc w:val="center"/>
        <w:rPr>
          <w:rFonts w:hint="eastAsia" w:ascii="宋体" w:hAnsi="宋体" w:eastAsia="宋体" w:cs="宋体"/>
          <w:b/>
          <w:sz w:val="18"/>
          <w:szCs w:val="18"/>
          <w:highlight w:val="none"/>
        </w:rPr>
      </w:pPr>
      <w:r>
        <w:rPr>
          <w:rFonts w:hint="eastAsia" w:ascii="宋体" w:hAnsi="宋体" w:eastAsia="宋体" w:cs="宋体"/>
          <w:sz w:val="28"/>
          <w:szCs w:val="28"/>
          <w:highlight w:val="none"/>
        </w:rPr>
        <w:t>供应商须知前附表</w:t>
      </w:r>
    </w:p>
    <w:tbl>
      <w:tblPr>
        <w:tblStyle w:val="18"/>
        <w:tblW w:w="10024" w:type="dxa"/>
        <w:jc w:val="center"/>
        <w:tblLayout w:type="autofit"/>
        <w:tblCellMar>
          <w:top w:w="0" w:type="dxa"/>
          <w:left w:w="108" w:type="dxa"/>
          <w:bottom w:w="0" w:type="dxa"/>
          <w:right w:w="108" w:type="dxa"/>
        </w:tblCellMar>
      </w:tblPr>
      <w:tblGrid>
        <w:gridCol w:w="1010"/>
        <w:gridCol w:w="1458"/>
        <w:gridCol w:w="7556"/>
      </w:tblGrid>
      <w:tr>
        <w:tblPrEx>
          <w:tblCellMar>
            <w:top w:w="0" w:type="dxa"/>
            <w:left w:w="108" w:type="dxa"/>
            <w:bottom w:w="0" w:type="dxa"/>
            <w:right w:w="108" w:type="dxa"/>
          </w:tblCellMar>
        </w:tblPrEx>
        <w:trPr>
          <w:trHeight w:val="90" w:hRule="atLeast"/>
          <w:tblHeader/>
          <w:jc w:val="center"/>
        </w:trPr>
        <w:tc>
          <w:tcPr>
            <w:tcW w:w="1010" w:type="dxa"/>
            <w:tcBorders>
              <w:top w:val="single" w:color="000000" w:sz="12" w:space="0"/>
              <w:left w:val="single" w:color="000000" w:sz="12" w:space="0"/>
              <w:bottom w:val="single" w:color="000000" w:sz="6" w:space="0"/>
            </w:tcBorders>
            <w:noWrap w:val="0"/>
            <w:vAlign w:val="center"/>
          </w:tcPr>
          <w:p>
            <w:pPr>
              <w:spacing w:line="360" w:lineRule="auto"/>
              <w:jc w:val="center"/>
              <w:rPr>
                <w:rFonts w:hint="eastAsia" w:ascii="宋体" w:hAnsi="宋体" w:eastAsia="宋体" w:cs="宋体"/>
                <w:b/>
                <w:sz w:val="24"/>
                <w:szCs w:val="24"/>
                <w:highlight w:val="none"/>
                <w:shd w:val="clear" w:color="auto" w:fill="auto"/>
              </w:rPr>
            </w:pPr>
            <w:r>
              <w:rPr>
                <w:rFonts w:hint="eastAsia" w:ascii="宋体" w:hAnsi="宋体" w:eastAsia="宋体" w:cs="宋体"/>
                <w:b/>
                <w:sz w:val="24"/>
                <w:szCs w:val="24"/>
                <w:highlight w:val="none"/>
                <w:shd w:val="clear" w:color="auto" w:fill="auto"/>
              </w:rPr>
              <w:t>条款号</w:t>
            </w:r>
          </w:p>
        </w:tc>
        <w:tc>
          <w:tcPr>
            <w:tcW w:w="1458" w:type="dxa"/>
            <w:tcBorders>
              <w:top w:val="single" w:color="000000" w:sz="12" w:space="0"/>
              <w:left w:val="single" w:color="000000" w:sz="6" w:space="0"/>
              <w:bottom w:val="single" w:color="000000" w:sz="6" w:space="0"/>
            </w:tcBorders>
            <w:noWrap w:val="0"/>
            <w:vAlign w:val="center"/>
          </w:tcPr>
          <w:p>
            <w:pPr>
              <w:spacing w:line="360" w:lineRule="auto"/>
              <w:jc w:val="center"/>
              <w:rPr>
                <w:rFonts w:hint="eastAsia" w:ascii="宋体" w:hAnsi="宋体" w:eastAsia="宋体" w:cs="宋体"/>
                <w:b/>
                <w:sz w:val="24"/>
                <w:szCs w:val="24"/>
                <w:highlight w:val="none"/>
                <w:shd w:val="clear" w:color="auto" w:fill="auto"/>
              </w:rPr>
            </w:pPr>
            <w:r>
              <w:rPr>
                <w:rFonts w:hint="eastAsia" w:ascii="宋体" w:hAnsi="宋体" w:eastAsia="宋体" w:cs="宋体"/>
                <w:b/>
                <w:sz w:val="24"/>
                <w:szCs w:val="24"/>
                <w:highlight w:val="none"/>
                <w:shd w:val="clear" w:color="auto" w:fill="auto"/>
              </w:rPr>
              <w:t>条款名称</w:t>
            </w:r>
          </w:p>
        </w:tc>
        <w:tc>
          <w:tcPr>
            <w:tcW w:w="7556" w:type="dxa"/>
            <w:tcBorders>
              <w:top w:val="single" w:color="000000" w:sz="12" w:space="0"/>
              <w:left w:val="single" w:color="000000" w:sz="6" w:space="0"/>
              <w:bottom w:val="single" w:color="000000" w:sz="6" w:space="0"/>
              <w:right w:val="single" w:color="000000" w:sz="12" w:space="0"/>
            </w:tcBorders>
            <w:noWrap w:val="0"/>
            <w:vAlign w:val="center"/>
          </w:tcPr>
          <w:p>
            <w:pPr>
              <w:spacing w:line="360" w:lineRule="auto"/>
              <w:jc w:val="center"/>
              <w:rPr>
                <w:rFonts w:hint="eastAsia" w:ascii="宋体" w:hAnsi="宋体" w:eastAsia="宋体" w:cs="宋体"/>
                <w:sz w:val="24"/>
                <w:szCs w:val="24"/>
                <w:highlight w:val="none"/>
                <w:shd w:val="clear" w:color="auto" w:fill="auto"/>
              </w:rPr>
            </w:pPr>
            <w:r>
              <w:rPr>
                <w:rFonts w:hint="eastAsia" w:ascii="宋体" w:hAnsi="宋体" w:eastAsia="宋体" w:cs="宋体"/>
                <w:b/>
                <w:sz w:val="24"/>
                <w:szCs w:val="24"/>
                <w:highlight w:val="none"/>
                <w:shd w:val="clear" w:color="auto" w:fill="auto"/>
              </w:rPr>
              <w:t>编 列 内 容</w:t>
            </w:r>
          </w:p>
        </w:tc>
      </w:tr>
      <w:tr>
        <w:tblPrEx>
          <w:tblCellMar>
            <w:top w:w="0" w:type="dxa"/>
            <w:left w:w="108" w:type="dxa"/>
            <w:bottom w:w="0" w:type="dxa"/>
            <w:right w:w="108" w:type="dxa"/>
          </w:tblCellMar>
        </w:tblPrEx>
        <w:trPr>
          <w:trHeight w:val="845" w:hRule="atLeast"/>
          <w:jc w:val="center"/>
        </w:trPr>
        <w:tc>
          <w:tcPr>
            <w:tcW w:w="1010" w:type="dxa"/>
            <w:tcBorders>
              <w:top w:val="single" w:color="000000" w:sz="6" w:space="0"/>
              <w:left w:val="single" w:color="000000" w:sz="12"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1</w:t>
            </w:r>
          </w:p>
        </w:tc>
        <w:tc>
          <w:tcPr>
            <w:tcW w:w="1458" w:type="dxa"/>
            <w:tcBorders>
              <w:top w:val="single" w:color="000000" w:sz="6" w:space="0"/>
              <w:left w:val="single" w:color="000000" w:sz="6"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采 购 人</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cs="宋体"/>
                <w:bCs/>
                <w:sz w:val="24"/>
                <w:szCs w:val="24"/>
                <w:highlight w:val="none"/>
                <w:shd w:val="clear" w:color="auto" w:fill="auto"/>
                <w:lang w:val="en-US" w:eastAsia="zh-CN"/>
              </w:rPr>
            </w:pPr>
            <w:r>
              <w:rPr>
                <w:rFonts w:hint="eastAsia" w:ascii="宋体" w:hAnsi="宋体" w:cs="宋体"/>
                <w:bCs/>
                <w:sz w:val="24"/>
                <w:szCs w:val="24"/>
                <w:highlight w:val="none"/>
                <w:shd w:val="clear" w:color="auto" w:fill="auto"/>
                <w:lang w:val="en-US" w:eastAsia="zh-CN"/>
              </w:rPr>
              <w:t>采购人：渑池县水利局</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highlight w:val="none"/>
                <w:shd w:val="clear" w:color="auto" w:fill="auto"/>
                <w:lang w:val="en-US" w:eastAsia="zh-CN"/>
              </w:rPr>
            </w:pPr>
            <w:r>
              <w:rPr>
                <w:rFonts w:hint="eastAsia" w:ascii="宋体" w:hAnsi="宋体" w:eastAsia="宋体" w:cs="宋体"/>
                <w:bCs/>
                <w:sz w:val="24"/>
                <w:szCs w:val="24"/>
                <w:highlight w:val="none"/>
                <w:shd w:val="clear" w:color="auto" w:fill="auto"/>
                <w:lang w:val="en-US" w:eastAsia="zh-CN"/>
              </w:rPr>
              <w:t>联系人：张先生</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highlight w:val="none"/>
                <w:shd w:val="clear" w:color="auto" w:fill="auto"/>
                <w:lang w:val="en-US" w:eastAsia="zh-CN"/>
              </w:rPr>
            </w:pPr>
            <w:r>
              <w:rPr>
                <w:rFonts w:hint="eastAsia" w:ascii="宋体" w:hAnsi="宋体" w:eastAsia="宋体" w:cs="宋体"/>
                <w:bCs/>
                <w:sz w:val="24"/>
                <w:szCs w:val="24"/>
                <w:highlight w:val="none"/>
                <w:shd w:val="clear" w:color="auto" w:fill="auto"/>
                <w:lang w:val="en-US" w:eastAsia="zh-CN"/>
              </w:rPr>
              <w:t>联系方式：15238921112</w:t>
            </w:r>
          </w:p>
        </w:tc>
      </w:tr>
      <w:tr>
        <w:tblPrEx>
          <w:tblCellMar>
            <w:top w:w="0" w:type="dxa"/>
            <w:left w:w="108" w:type="dxa"/>
            <w:bottom w:w="0" w:type="dxa"/>
            <w:right w:w="108" w:type="dxa"/>
          </w:tblCellMar>
        </w:tblPrEx>
        <w:trPr>
          <w:trHeight w:val="862" w:hRule="atLeast"/>
          <w:jc w:val="center"/>
        </w:trPr>
        <w:tc>
          <w:tcPr>
            <w:tcW w:w="1010" w:type="dxa"/>
            <w:tcBorders>
              <w:top w:val="single" w:color="000000" w:sz="6" w:space="0"/>
              <w:left w:val="single" w:color="000000" w:sz="12"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2</w:t>
            </w:r>
          </w:p>
        </w:tc>
        <w:tc>
          <w:tcPr>
            <w:tcW w:w="1458" w:type="dxa"/>
            <w:tcBorders>
              <w:top w:val="single" w:color="000000" w:sz="6" w:space="0"/>
              <w:left w:val="single" w:color="000000" w:sz="6"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代理机构</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highlight w:val="none"/>
                <w:shd w:val="clear" w:color="auto" w:fill="auto"/>
              </w:rPr>
            </w:pPr>
            <w:r>
              <w:rPr>
                <w:rFonts w:hint="eastAsia" w:ascii="宋体" w:hAnsi="宋体" w:eastAsia="宋体" w:cs="宋体"/>
                <w:bCs/>
                <w:sz w:val="24"/>
                <w:szCs w:val="24"/>
                <w:highlight w:val="none"/>
                <w:shd w:val="clear" w:color="auto" w:fill="auto"/>
              </w:rPr>
              <w:t>代理机构：</w:t>
            </w:r>
            <w:r>
              <w:rPr>
                <w:rFonts w:hint="eastAsia" w:ascii="宋体" w:hAnsi="宋体" w:cs="宋体"/>
                <w:bCs/>
                <w:sz w:val="24"/>
                <w:szCs w:val="24"/>
                <w:highlight w:val="none"/>
                <w:shd w:val="clear" w:color="auto" w:fill="auto"/>
                <w:lang w:val="en-US" w:eastAsia="zh-CN"/>
              </w:rPr>
              <w:t>中纳恒业项目管理有限公司</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shd w:val="clear" w:color="auto" w:fill="auto"/>
                <w:lang w:val="en-US" w:eastAsia="zh-CN"/>
              </w:rPr>
            </w:pPr>
            <w:r>
              <w:rPr>
                <w:rFonts w:hint="eastAsia" w:ascii="宋体" w:hAnsi="宋体" w:eastAsia="宋体" w:cs="宋体"/>
                <w:bCs/>
                <w:sz w:val="24"/>
                <w:szCs w:val="24"/>
                <w:highlight w:val="none"/>
                <w:shd w:val="clear" w:color="auto" w:fill="auto"/>
              </w:rPr>
              <w:t>联系人</w:t>
            </w:r>
            <w:r>
              <w:rPr>
                <w:rFonts w:hint="eastAsia" w:ascii="宋体" w:hAnsi="宋体" w:eastAsia="宋体" w:cs="宋体"/>
                <w:bCs/>
                <w:sz w:val="24"/>
                <w:szCs w:val="24"/>
                <w:highlight w:val="none"/>
                <w:shd w:val="clear" w:color="auto" w:fill="auto"/>
                <w:lang w:eastAsia="zh-CN"/>
              </w:rPr>
              <w:t>：贾女士</w:t>
            </w:r>
            <w:r>
              <w:rPr>
                <w:rFonts w:hint="eastAsia" w:ascii="宋体" w:hAnsi="宋体" w:eastAsia="宋体" w:cs="宋体"/>
                <w:bCs/>
                <w:sz w:val="24"/>
                <w:szCs w:val="24"/>
                <w:highlight w:val="none"/>
                <w:shd w:val="clear" w:color="auto" w:fill="auto"/>
              </w:rPr>
              <w:t xml:space="preserve">      联系电话：</w:t>
            </w:r>
            <w:r>
              <w:rPr>
                <w:rFonts w:hint="eastAsia" w:ascii="宋体" w:hAnsi="宋体" w:eastAsia="宋体" w:cs="宋体"/>
                <w:bCs/>
                <w:sz w:val="24"/>
                <w:szCs w:val="24"/>
                <w:highlight w:val="none"/>
                <w:shd w:val="clear" w:color="auto" w:fill="auto"/>
                <w:lang w:eastAsia="zh-CN"/>
              </w:rPr>
              <w:t>15139812762</w:t>
            </w:r>
          </w:p>
        </w:tc>
      </w:tr>
      <w:tr>
        <w:tblPrEx>
          <w:tblCellMar>
            <w:top w:w="0" w:type="dxa"/>
            <w:left w:w="108" w:type="dxa"/>
            <w:bottom w:w="0" w:type="dxa"/>
            <w:right w:w="108" w:type="dxa"/>
          </w:tblCellMar>
        </w:tblPrEx>
        <w:trPr>
          <w:trHeight w:val="588" w:hRule="atLeast"/>
          <w:jc w:val="center"/>
        </w:trPr>
        <w:tc>
          <w:tcPr>
            <w:tcW w:w="1010" w:type="dxa"/>
            <w:tcBorders>
              <w:top w:val="single" w:color="000000" w:sz="6" w:space="0"/>
              <w:left w:val="single" w:color="000000" w:sz="12"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3</w:t>
            </w:r>
          </w:p>
        </w:tc>
        <w:tc>
          <w:tcPr>
            <w:tcW w:w="1458" w:type="dxa"/>
            <w:tcBorders>
              <w:top w:val="single" w:color="000000" w:sz="6" w:space="0"/>
              <w:left w:val="single" w:color="000000" w:sz="6"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项目名称</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widowControl/>
              <w:spacing w:line="360" w:lineRule="auto"/>
              <w:rPr>
                <w:rFonts w:hint="eastAsia" w:ascii="宋体" w:hAnsi="宋体" w:eastAsia="宋体" w:cs="宋体"/>
                <w:sz w:val="24"/>
                <w:szCs w:val="24"/>
                <w:highlight w:val="none"/>
                <w:shd w:val="clear" w:color="auto" w:fill="auto"/>
                <w:lang w:eastAsia="zh-CN"/>
              </w:rPr>
            </w:pPr>
            <w:r>
              <w:rPr>
                <w:rFonts w:hint="eastAsia" w:ascii="宋体" w:hAnsi="宋体" w:cs="宋体"/>
                <w:bCs/>
                <w:sz w:val="24"/>
                <w:szCs w:val="24"/>
                <w:highlight w:val="none"/>
                <w:shd w:val="clear" w:color="auto" w:fill="auto"/>
                <w:lang w:eastAsia="zh-CN"/>
              </w:rPr>
              <w:t>渑池县2024年城区供水窨井盖提升改造项目</w:t>
            </w:r>
          </w:p>
        </w:tc>
      </w:tr>
      <w:tr>
        <w:tblPrEx>
          <w:tblCellMar>
            <w:top w:w="0" w:type="dxa"/>
            <w:left w:w="108" w:type="dxa"/>
            <w:bottom w:w="0" w:type="dxa"/>
            <w:right w:w="108" w:type="dxa"/>
          </w:tblCellMar>
        </w:tblPrEx>
        <w:trPr>
          <w:trHeight w:val="534" w:hRule="atLeast"/>
          <w:jc w:val="center"/>
        </w:trPr>
        <w:tc>
          <w:tcPr>
            <w:tcW w:w="1010" w:type="dxa"/>
            <w:tcBorders>
              <w:top w:val="single" w:color="000000" w:sz="6" w:space="0"/>
              <w:left w:val="single" w:color="000000" w:sz="12"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4</w:t>
            </w:r>
          </w:p>
        </w:tc>
        <w:tc>
          <w:tcPr>
            <w:tcW w:w="1458" w:type="dxa"/>
            <w:tcBorders>
              <w:top w:val="single" w:color="000000" w:sz="6" w:space="0"/>
              <w:left w:val="single" w:color="000000" w:sz="6"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资金来源</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rPr>
                <w:rFonts w:hint="eastAsia" w:ascii="宋体" w:hAnsi="宋体" w:eastAsia="宋体" w:cs="宋体"/>
                <w:sz w:val="24"/>
                <w:szCs w:val="24"/>
                <w:highlight w:val="none"/>
                <w:shd w:val="clear" w:color="auto" w:fill="auto"/>
              </w:rPr>
            </w:pPr>
            <w:r>
              <w:rPr>
                <w:rFonts w:hint="eastAsia" w:ascii="宋体" w:hAnsi="宋体" w:eastAsia="宋体" w:cs="宋体"/>
                <w:bCs/>
                <w:sz w:val="24"/>
                <w:szCs w:val="24"/>
                <w:highlight w:val="none"/>
                <w:shd w:val="clear" w:color="auto" w:fill="auto"/>
              </w:rPr>
              <w:t>财政资金</w:t>
            </w:r>
          </w:p>
        </w:tc>
      </w:tr>
      <w:tr>
        <w:tblPrEx>
          <w:tblCellMar>
            <w:top w:w="0" w:type="dxa"/>
            <w:left w:w="108" w:type="dxa"/>
            <w:bottom w:w="0" w:type="dxa"/>
            <w:right w:w="108" w:type="dxa"/>
          </w:tblCellMar>
        </w:tblPrEx>
        <w:trPr>
          <w:trHeight w:val="639" w:hRule="atLeast"/>
          <w:jc w:val="center"/>
        </w:trPr>
        <w:tc>
          <w:tcPr>
            <w:tcW w:w="1010" w:type="dxa"/>
            <w:tcBorders>
              <w:top w:val="single" w:color="000000" w:sz="6" w:space="0"/>
              <w:left w:val="single" w:color="000000" w:sz="12"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shd w:val="clear" w:color="auto" w:fill="auto"/>
                <w:lang w:val="en-US" w:eastAsia="zh-CN"/>
              </w:rPr>
            </w:pPr>
            <w:r>
              <w:rPr>
                <w:rFonts w:hint="eastAsia" w:ascii="宋体" w:hAnsi="宋体" w:eastAsia="宋体" w:cs="宋体"/>
                <w:sz w:val="24"/>
                <w:szCs w:val="24"/>
                <w:highlight w:val="none"/>
                <w:shd w:val="clear" w:color="auto" w:fill="auto"/>
                <w:lang w:val="en-US" w:eastAsia="zh-CN"/>
              </w:rPr>
              <w:t>5</w:t>
            </w:r>
          </w:p>
        </w:tc>
        <w:tc>
          <w:tcPr>
            <w:tcW w:w="1458" w:type="dxa"/>
            <w:tcBorders>
              <w:top w:val="single" w:color="000000" w:sz="6" w:space="0"/>
              <w:left w:val="single" w:color="000000" w:sz="6"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shd w:val="clear" w:color="auto" w:fill="auto"/>
                <w:lang w:eastAsia="zh-CN"/>
              </w:rPr>
            </w:pPr>
            <w:r>
              <w:rPr>
                <w:rFonts w:hint="eastAsia" w:ascii="宋体" w:hAnsi="宋体" w:eastAsia="宋体" w:cs="宋体"/>
                <w:sz w:val="24"/>
                <w:szCs w:val="24"/>
                <w:highlight w:val="none"/>
                <w:shd w:val="clear" w:color="auto" w:fill="auto"/>
                <w:lang w:val="en-US" w:eastAsia="zh-CN"/>
              </w:rPr>
              <w:t>招标控制价</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widowControl/>
              <w:spacing w:line="360" w:lineRule="auto"/>
              <w:rPr>
                <w:rFonts w:hint="eastAsia" w:ascii="宋体" w:hAnsi="宋体" w:eastAsia="宋体" w:cs="宋体"/>
                <w:bCs/>
                <w:sz w:val="24"/>
                <w:szCs w:val="24"/>
                <w:highlight w:val="none"/>
                <w:shd w:val="clear" w:color="auto" w:fill="auto"/>
              </w:rPr>
            </w:pPr>
            <w:r>
              <w:rPr>
                <w:rFonts w:hint="eastAsia" w:ascii="宋体" w:hAnsi="宋体" w:cs="宋体"/>
                <w:sz w:val="24"/>
                <w:szCs w:val="24"/>
                <w:highlight w:val="none"/>
                <w:shd w:val="clear" w:color="auto" w:fill="auto"/>
                <w:lang w:val="en-US" w:eastAsia="zh-CN"/>
              </w:rPr>
              <w:t>1059987.26</w:t>
            </w:r>
            <w:r>
              <w:rPr>
                <w:rFonts w:hint="eastAsia" w:ascii="宋体" w:hAnsi="宋体" w:eastAsia="宋体" w:cs="宋体"/>
                <w:sz w:val="24"/>
                <w:szCs w:val="24"/>
                <w:highlight w:val="none"/>
                <w:shd w:val="clear" w:color="auto" w:fill="auto"/>
                <w:lang w:val="en-US" w:eastAsia="zh-CN"/>
              </w:rPr>
              <w:t>元</w:t>
            </w:r>
          </w:p>
        </w:tc>
      </w:tr>
      <w:tr>
        <w:tblPrEx>
          <w:tblCellMar>
            <w:top w:w="0" w:type="dxa"/>
            <w:left w:w="108" w:type="dxa"/>
            <w:bottom w:w="0" w:type="dxa"/>
            <w:right w:w="108" w:type="dxa"/>
          </w:tblCellMar>
        </w:tblPrEx>
        <w:trPr>
          <w:trHeight w:val="1485" w:hRule="atLeast"/>
          <w:jc w:val="center"/>
        </w:trPr>
        <w:tc>
          <w:tcPr>
            <w:tcW w:w="1010" w:type="dxa"/>
            <w:tcBorders>
              <w:top w:val="single" w:color="000000" w:sz="6" w:space="0"/>
              <w:left w:val="single" w:color="000000" w:sz="12"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shd w:val="clear" w:color="auto" w:fill="auto"/>
                <w:lang w:eastAsia="zh-CN"/>
              </w:rPr>
            </w:pPr>
            <w:r>
              <w:rPr>
                <w:rFonts w:hint="eastAsia" w:ascii="宋体" w:hAnsi="宋体" w:eastAsia="宋体" w:cs="宋体"/>
                <w:sz w:val="24"/>
                <w:szCs w:val="24"/>
                <w:highlight w:val="none"/>
                <w:shd w:val="clear" w:color="auto" w:fill="auto"/>
                <w:lang w:val="en-US" w:eastAsia="zh-CN"/>
              </w:rPr>
              <w:t>6</w:t>
            </w:r>
          </w:p>
        </w:tc>
        <w:tc>
          <w:tcPr>
            <w:tcW w:w="1458" w:type="dxa"/>
            <w:tcBorders>
              <w:top w:val="single" w:color="000000" w:sz="6" w:space="0"/>
              <w:left w:val="single" w:color="000000" w:sz="6"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shd w:val="clear" w:color="auto" w:fill="auto"/>
                <w:lang w:val="en-US" w:eastAsia="zh-CN"/>
              </w:rPr>
            </w:pPr>
            <w:r>
              <w:rPr>
                <w:rFonts w:hint="eastAsia" w:ascii="宋体" w:hAnsi="宋体" w:eastAsia="宋体" w:cs="宋体"/>
                <w:sz w:val="24"/>
                <w:szCs w:val="24"/>
                <w:highlight w:val="none"/>
                <w:shd w:val="clear" w:color="auto" w:fill="auto"/>
              </w:rPr>
              <w:t>项目概况</w:t>
            </w:r>
            <w:r>
              <w:rPr>
                <w:rFonts w:hint="eastAsia" w:ascii="宋体" w:hAnsi="宋体" w:eastAsia="宋体" w:cs="宋体"/>
                <w:sz w:val="24"/>
                <w:szCs w:val="24"/>
                <w:highlight w:val="none"/>
                <w:shd w:val="clear" w:color="auto" w:fill="auto"/>
                <w:lang w:val="en-US" w:eastAsia="zh-CN"/>
              </w:rPr>
              <w:t>及招标范围</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rPr>
                <w:rFonts w:hint="eastAsia" w:ascii="宋体" w:hAnsi="宋体" w:eastAsia="宋体" w:cs="宋体"/>
                <w:sz w:val="24"/>
                <w:szCs w:val="24"/>
                <w:highlight w:val="none"/>
                <w:shd w:val="clear" w:color="auto" w:fill="auto"/>
                <w:lang w:eastAsia="zh-CN"/>
              </w:rPr>
            </w:pPr>
            <w:r>
              <w:rPr>
                <w:rFonts w:hint="eastAsia" w:ascii="宋体" w:hAnsi="宋体" w:eastAsia="宋体" w:cs="宋体"/>
                <w:sz w:val="24"/>
                <w:szCs w:val="24"/>
                <w:highlight w:val="none"/>
                <w:shd w:val="clear" w:color="auto" w:fill="auto"/>
                <w:lang w:eastAsia="zh-CN"/>
              </w:rPr>
              <w:t>本工程为渑池县 2024年城区供水客井盖提升改造项目，位于渑池县城区。主要工作内容为供水窨井盖改造等。</w:t>
            </w:r>
          </w:p>
          <w:p>
            <w:pPr>
              <w:spacing w:line="360" w:lineRule="auto"/>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招标范围：</w:t>
            </w:r>
            <w:r>
              <w:rPr>
                <w:rFonts w:hint="eastAsia" w:ascii="宋体" w:hAnsi="宋体" w:eastAsia="宋体" w:cs="宋体"/>
                <w:sz w:val="24"/>
                <w:szCs w:val="24"/>
                <w:highlight w:val="none"/>
                <w:shd w:val="clear" w:color="auto" w:fill="auto"/>
                <w:lang w:val="en-US" w:eastAsia="zh-CN"/>
              </w:rPr>
              <w:t>磋商</w:t>
            </w:r>
            <w:r>
              <w:rPr>
                <w:rFonts w:hint="eastAsia" w:ascii="宋体" w:hAnsi="宋体" w:eastAsia="宋体" w:cs="宋体"/>
                <w:sz w:val="24"/>
                <w:szCs w:val="24"/>
                <w:highlight w:val="none"/>
                <w:shd w:val="clear" w:color="auto" w:fill="auto"/>
              </w:rPr>
              <w:t>文件及工程量清单包含的所有内容</w:t>
            </w:r>
            <w:r>
              <w:rPr>
                <w:rFonts w:hint="eastAsia" w:ascii="宋体" w:hAnsi="宋体" w:eastAsia="宋体" w:cs="宋体"/>
                <w:sz w:val="24"/>
                <w:szCs w:val="24"/>
                <w:highlight w:val="none"/>
                <w:shd w:val="clear" w:color="auto" w:fill="auto"/>
                <w:lang w:eastAsia="zh-CN"/>
              </w:rPr>
              <w:t>；</w:t>
            </w:r>
          </w:p>
        </w:tc>
      </w:tr>
      <w:tr>
        <w:tblPrEx>
          <w:tblCellMar>
            <w:top w:w="0" w:type="dxa"/>
            <w:left w:w="108" w:type="dxa"/>
            <w:bottom w:w="0" w:type="dxa"/>
            <w:right w:w="108" w:type="dxa"/>
          </w:tblCellMar>
        </w:tblPrEx>
        <w:trPr>
          <w:trHeight w:val="432" w:hRule="atLeast"/>
          <w:jc w:val="center"/>
        </w:trPr>
        <w:tc>
          <w:tcPr>
            <w:tcW w:w="1010" w:type="dxa"/>
            <w:tcBorders>
              <w:top w:val="single" w:color="000000" w:sz="6" w:space="0"/>
              <w:left w:val="single" w:color="000000" w:sz="12" w:space="0"/>
              <w:bottom w:val="single" w:color="000000" w:sz="6" w:space="0"/>
            </w:tcBorders>
            <w:shd w:val="clear" w:color="auto" w:fill="auto"/>
            <w:noWrap w:val="0"/>
            <w:vAlign w:val="center"/>
          </w:tcPr>
          <w:p>
            <w:pPr>
              <w:spacing w:line="360" w:lineRule="auto"/>
              <w:jc w:val="center"/>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7</w:t>
            </w:r>
          </w:p>
        </w:tc>
        <w:tc>
          <w:tcPr>
            <w:tcW w:w="1458" w:type="dxa"/>
            <w:tcBorders>
              <w:top w:val="single" w:color="000000" w:sz="6" w:space="0"/>
              <w:left w:val="single" w:color="000000" w:sz="6" w:space="0"/>
              <w:bottom w:val="single" w:color="000000" w:sz="6" w:space="0"/>
            </w:tcBorders>
            <w:shd w:val="clear" w:color="auto" w:fill="auto"/>
            <w:noWrap w:val="0"/>
            <w:vAlign w:val="center"/>
          </w:tcPr>
          <w:p>
            <w:pPr>
              <w:spacing w:line="360" w:lineRule="auto"/>
              <w:jc w:val="center"/>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标段划分</w:t>
            </w:r>
          </w:p>
        </w:tc>
        <w:tc>
          <w:tcPr>
            <w:tcW w:w="7556" w:type="dxa"/>
            <w:tcBorders>
              <w:top w:val="single" w:color="000000" w:sz="6" w:space="0"/>
              <w:left w:val="single" w:color="000000" w:sz="6" w:space="0"/>
              <w:bottom w:val="single" w:color="000000" w:sz="6" w:space="0"/>
              <w:right w:val="single" w:color="000000" w:sz="12" w:space="0"/>
            </w:tcBorders>
            <w:shd w:val="clear" w:color="auto" w:fill="FFFFFF"/>
            <w:noWrap w:val="0"/>
            <w:vAlign w:val="center"/>
          </w:tcPr>
          <w:p>
            <w:pPr>
              <w:widowControl/>
              <w:spacing w:line="360" w:lineRule="auto"/>
              <w:rPr>
                <w:rFonts w:hint="eastAsia" w:ascii="宋体" w:hAnsi="宋体" w:eastAsia="宋体" w:cs="宋体"/>
                <w:sz w:val="24"/>
                <w:szCs w:val="24"/>
                <w:highlight w:val="none"/>
                <w:shd w:val="clear" w:color="auto" w:fill="auto"/>
              </w:rPr>
            </w:pPr>
            <w:r>
              <w:rPr>
                <w:rFonts w:hint="eastAsia" w:ascii="宋体" w:hAnsi="宋体" w:eastAsia="宋体" w:cs="宋体"/>
                <w:bCs/>
                <w:sz w:val="24"/>
                <w:szCs w:val="24"/>
                <w:highlight w:val="none"/>
                <w:shd w:val="clear" w:color="auto" w:fill="auto"/>
              </w:rPr>
              <w:t>本项目</w:t>
            </w:r>
            <w:r>
              <w:rPr>
                <w:rFonts w:hint="eastAsia" w:ascii="宋体" w:hAnsi="宋体" w:eastAsia="宋体" w:cs="宋体"/>
                <w:bCs/>
                <w:sz w:val="24"/>
                <w:szCs w:val="24"/>
                <w:highlight w:val="none"/>
                <w:shd w:val="clear" w:color="auto" w:fill="auto"/>
                <w:lang w:val="en-US" w:eastAsia="zh-CN"/>
              </w:rPr>
              <w:t>不划分</w:t>
            </w:r>
            <w:r>
              <w:rPr>
                <w:rFonts w:hint="eastAsia" w:ascii="宋体" w:hAnsi="宋体" w:eastAsia="宋体" w:cs="宋体"/>
                <w:bCs/>
                <w:sz w:val="24"/>
                <w:szCs w:val="24"/>
                <w:highlight w:val="none"/>
                <w:shd w:val="clear" w:color="auto" w:fill="auto"/>
              </w:rPr>
              <w:t>标段</w:t>
            </w:r>
          </w:p>
        </w:tc>
      </w:tr>
      <w:tr>
        <w:tblPrEx>
          <w:tblCellMar>
            <w:top w:w="0" w:type="dxa"/>
            <w:left w:w="108" w:type="dxa"/>
            <w:bottom w:w="0" w:type="dxa"/>
            <w:right w:w="108" w:type="dxa"/>
          </w:tblCellMar>
        </w:tblPrEx>
        <w:trPr>
          <w:trHeight w:val="422" w:hRule="atLeast"/>
          <w:jc w:val="center"/>
        </w:trPr>
        <w:tc>
          <w:tcPr>
            <w:tcW w:w="1010" w:type="dxa"/>
            <w:tcBorders>
              <w:top w:val="single" w:color="000000" w:sz="6" w:space="0"/>
              <w:left w:val="single" w:color="000000" w:sz="12" w:space="0"/>
              <w:bottom w:val="single" w:color="000000" w:sz="6" w:space="0"/>
            </w:tcBorders>
            <w:shd w:val="clear" w:color="auto" w:fill="auto"/>
            <w:noWrap w:val="0"/>
            <w:vAlign w:val="center"/>
          </w:tcPr>
          <w:p>
            <w:pPr>
              <w:spacing w:line="360" w:lineRule="auto"/>
              <w:jc w:val="center"/>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8</w:t>
            </w:r>
          </w:p>
        </w:tc>
        <w:tc>
          <w:tcPr>
            <w:tcW w:w="1458" w:type="dxa"/>
            <w:tcBorders>
              <w:top w:val="single" w:color="000000" w:sz="6" w:space="0"/>
              <w:left w:val="single" w:color="000000" w:sz="6" w:space="0"/>
              <w:bottom w:val="single" w:color="000000" w:sz="6" w:space="0"/>
            </w:tcBorders>
            <w:shd w:val="clear" w:color="auto" w:fill="auto"/>
            <w:noWrap w:val="0"/>
            <w:vAlign w:val="center"/>
          </w:tcPr>
          <w:p>
            <w:pPr>
              <w:spacing w:line="360" w:lineRule="auto"/>
              <w:jc w:val="center"/>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计划工期</w:t>
            </w:r>
          </w:p>
        </w:tc>
        <w:tc>
          <w:tcPr>
            <w:tcW w:w="7556" w:type="dxa"/>
            <w:tcBorders>
              <w:top w:val="single" w:color="000000" w:sz="6" w:space="0"/>
              <w:left w:val="single" w:color="000000" w:sz="6" w:space="0"/>
              <w:bottom w:val="single" w:color="000000" w:sz="6" w:space="0"/>
              <w:right w:val="single" w:color="000000" w:sz="12" w:space="0"/>
            </w:tcBorders>
            <w:shd w:val="clear" w:color="auto" w:fill="FFFFFF"/>
            <w:noWrap w:val="0"/>
            <w:vAlign w:val="center"/>
          </w:tcPr>
          <w:p>
            <w:pPr>
              <w:widowControl/>
              <w:spacing w:line="360" w:lineRule="auto"/>
              <w:rPr>
                <w:rFonts w:hint="eastAsia" w:ascii="宋体" w:hAnsi="宋体" w:eastAsia="宋体" w:cs="宋体"/>
                <w:sz w:val="24"/>
                <w:szCs w:val="24"/>
                <w:highlight w:val="none"/>
                <w:shd w:val="clear" w:color="auto" w:fill="auto"/>
              </w:rPr>
            </w:pPr>
            <w:r>
              <w:rPr>
                <w:rFonts w:hint="eastAsia" w:ascii="宋体" w:hAnsi="宋体" w:cs="宋体"/>
                <w:bCs/>
                <w:sz w:val="24"/>
                <w:szCs w:val="24"/>
                <w:highlight w:val="none"/>
                <w:shd w:val="clear" w:color="auto" w:fill="auto"/>
                <w:lang w:val="en-US" w:eastAsia="zh-CN"/>
              </w:rPr>
              <w:t>30日历天</w:t>
            </w:r>
          </w:p>
        </w:tc>
      </w:tr>
      <w:tr>
        <w:tblPrEx>
          <w:tblCellMar>
            <w:top w:w="0" w:type="dxa"/>
            <w:left w:w="108" w:type="dxa"/>
            <w:bottom w:w="0" w:type="dxa"/>
            <w:right w:w="108" w:type="dxa"/>
          </w:tblCellMar>
        </w:tblPrEx>
        <w:trPr>
          <w:trHeight w:val="546" w:hRule="atLeast"/>
          <w:jc w:val="center"/>
        </w:trPr>
        <w:tc>
          <w:tcPr>
            <w:tcW w:w="1010" w:type="dxa"/>
            <w:tcBorders>
              <w:top w:val="single" w:color="000000" w:sz="6" w:space="0"/>
              <w:left w:val="single" w:color="000000" w:sz="12"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9</w:t>
            </w:r>
          </w:p>
        </w:tc>
        <w:tc>
          <w:tcPr>
            <w:tcW w:w="1458" w:type="dxa"/>
            <w:tcBorders>
              <w:top w:val="single" w:color="000000" w:sz="6" w:space="0"/>
              <w:left w:val="single" w:color="000000" w:sz="6"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质量要求</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达到国家质量验收规范合格标准</w:t>
            </w:r>
          </w:p>
        </w:tc>
      </w:tr>
      <w:tr>
        <w:tblPrEx>
          <w:tblCellMar>
            <w:top w:w="0" w:type="dxa"/>
            <w:left w:w="108" w:type="dxa"/>
            <w:bottom w:w="0" w:type="dxa"/>
            <w:right w:w="108" w:type="dxa"/>
          </w:tblCellMar>
        </w:tblPrEx>
        <w:trPr>
          <w:trHeight w:val="90" w:hRule="atLeast"/>
          <w:jc w:val="center"/>
        </w:trPr>
        <w:tc>
          <w:tcPr>
            <w:tcW w:w="1010" w:type="dxa"/>
            <w:tcBorders>
              <w:top w:val="single" w:color="000000" w:sz="6" w:space="0"/>
              <w:left w:val="single" w:color="000000" w:sz="12"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10</w:t>
            </w:r>
          </w:p>
        </w:tc>
        <w:tc>
          <w:tcPr>
            <w:tcW w:w="1458" w:type="dxa"/>
            <w:tcBorders>
              <w:top w:val="single" w:color="000000" w:sz="6" w:space="0"/>
              <w:left w:val="single" w:color="000000" w:sz="6"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竞争性磋商有效期</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jc w:val="left"/>
              <w:rPr>
                <w:rFonts w:hint="eastAsia" w:ascii="宋体" w:hAnsi="宋体" w:eastAsia="宋体" w:cs="宋体"/>
                <w:bCs/>
                <w:sz w:val="24"/>
                <w:szCs w:val="24"/>
                <w:highlight w:val="none"/>
                <w:shd w:val="clear" w:color="auto" w:fill="auto"/>
              </w:rPr>
            </w:pPr>
            <w:r>
              <w:rPr>
                <w:rFonts w:hint="eastAsia" w:ascii="宋体" w:hAnsi="宋体" w:eastAsia="宋体" w:cs="宋体"/>
                <w:sz w:val="24"/>
                <w:szCs w:val="24"/>
                <w:highlight w:val="none"/>
                <w:shd w:val="clear" w:color="auto" w:fill="auto"/>
              </w:rPr>
              <w:t>60日历天(从磋商截止之日算起)</w:t>
            </w:r>
          </w:p>
        </w:tc>
      </w:tr>
      <w:tr>
        <w:tblPrEx>
          <w:tblCellMar>
            <w:top w:w="0" w:type="dxa"/>
            <w:left w:w="108" w:type="dxa"/>
            <w:bottom w:w="0" w:type="dxa"/>
            <w:right w:w="108" w:type="dxa"/>
          </w:tblCellMar>
        </w:tblPrEx>
        <w:trPr>
          <w:trHeight w:val="90" w:hRule="atLeast"/>
          <w:jc w:val="center"/>
        </w:trPr>
        <w:tc>
          <w:tcPr>
            <w:tcW w:w="1010" w:type="dxa"/>
            <w:tcBorders>
              <w:top w:val="single" w:color="000000" w:sz="6" w:space="0"/>
              <w:left w:val="single" w:color="000000" w:sz="12"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shd w:val="clear" w:color="auto" w:fill="auto"/>
                <w:lang w:val="en-US" w:eastAsia="zh-CN"/>
              </w:rPr>
            </w:pPr>
            <w:r>
              <w:rPr>
                <w:rFonts w:hint="eastAsia" w:ascii="宋体" w:hAnsi="宋体" w:eastAsia="宋体" w:cs="宋体"/>
                <w:sz w:val="24"/>
                <w:szCs w:val="24"/>
                <w:highlight w:val="none"/>
                <w:shd w:val="clear" w:color="auto" w:fill="auto"/>
                <w:lang w:val="en-US" w:eastAsia="zh-CN"/>
              </w:rPr>
              <w:t>11</w:t>
            </w:r>
          </w:p>
        </w:tc>
        <w:tc>
          <w:tcPr>
            <w:tcW w:w="1458" w:type="dxa"/>
            <w:tcBorders>
              <w:top w:val="single" w:color="000000" w:sz="6" w:space="0"/>
              <w:left w:val="single" w:color="000000" w:sz="6"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供应商资格要求</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jc w:val="left"/>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lang w:eastAsia="zh-CN"/>
              </w:rPr>
              <w:t>（</w:t>
            </w:r>
            <w:r>
              <w:rPr>
                <w:rFonts w:hint="eastAsia" w:ascii="宋体" w:hAnsi="宋体" w:eastAsia="宋体" w:cs="宋体"/>
                <w:sz w:val="24"/>
                <w:szCs w:val="24"/>
                <w:highlight w:val="none"/>
                <w:shd w:val="clear" w:color="auto" w:fill="auto"/>
                <w:lang w:val="en-US" w:eastAsia="zh-CN"/>
              </w:rPr>
              <w:t>1</w:t>
            </w:r>
            <w:r>
              <w:rPr>
                <w:rFonts w:hint="eastAsia" w:ascii="宋体" w:hAnsi="宋体" w:eastAsia="宋体" w:cs="宋体"/>
                <w:sz w:val="24"/>
                <w:szCs w:val="24"/>
                <w:highlight w:val="none"/>
                <w:shd w:val="clear" w:color="auto" w:fill="auto"/>
                <w:lang w:eastAsia="zh-CN"/>
              </w:rPr>
              <w:t>）响应人须具有有效的营业执照副本、税务登记证副本、组织机构代码证（或三证合一的营业执照副本）；</w:t>
            </w:r>
          </w:p>
          <w:p>
            <w:pPr>
              <w:spacing w:line="360" w:lineRule="auto"/>
              <w:jc w:val="left"/>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lang w:eastAsia="zh-CN"/>
              </w:rPr>
              <w:t>（</w:t>
            </w:r>
            <w:r>
              <w:rPr>
                <w:rFonts w:hint="eastAsia" w:ascii="宋体" w:hAnsi="宋体" w:eastAsia="宋体" w:cs="宋体"/>
                <w:sz w:val="24"/>
                <w:szCs w:val="24"/>
                <w:highlight w:val="none"/>
                <w:shd w:val="clear" w:color="auto" w:fill="auto"/>
                <w:lang w:val="en-US" w:eastAsia="zh-CN"/>
              </w:rPr>
              <w:t>2</w:t>
            </w:r>
            <w:r>
              <w:rPr>
                <w:rFonts w:hint="eastAsia" w:ascii="宋体" w:hAnsi="宋体" w:eastAsia="宋体" w:cs="宋体"/>
                <w:sz w:val="24"/>
                <w:szCs w:val="24"/>
                <w:highlight w:val="none"/>
                <w:shd w:val="clear" w:color="auto" w:fill="auto"/>
                <w:lang w:eastAsia="zh-CN"/>
              </w:rPr>
              <w:t>）</w:t>
            </w:r>
            <w:r>
              <w:rPr>
                <w:rFonts w:hint="eastAsia" w:ascii="宋体" w:hAnsi="宋体" w:eastAsia="宋体" w:cs="宋体"/>
                <w:sz w:val="24"/>
                <w:szCs w:val="24"/>
                <w:highlight w:val="none"/>
                <w:shd w:val="clear" w:color="auto" w:fill="auto"/>
              </w:rPr>
              <w:t>响应人须具有</w:t>
            </w:r>
            <w:r>
              <w:rPr>
                <w:rFonts w:hint="eastAsia" w:ascii="宋体" w:hAnsi="宋体" w:cs="宋体"/>
                <w:sz w:val="24"/>
                <w:szCs w:val="24"/>
                <w:highlight w:val="none"/>
                <w:shd w:val="clear" w:color="auto" w:fill="auto"/>
                <w:lang w:eastAsia="zh-CN"/>
              </w:rPr>
              <w:t>市政公用工程</w:t>
            </w:r>
            <w:r>
              <w:rPr>
                <w:rFonts w:hint="eastAsia" w:ascii="宋体" w:hAnsi="宋体" w:eastAsia="宋体" w:cs="宋体"/>
                <w:sz w:val="24"/>
                <w:szCs w:val="24"/>
                <w:highlight w:val="none"/>
                <w:shd w:val="clear" w:color="auto" w:fill="auto"/>
              </w:rPr>
              <w:t>叁级及以上资质（含叁级），具有有效的企业安全生产许可证；</w:t>
            </w:r>
          </w:p>
          <w:p>
            <w:pPr>
              <w:spacing w:line="360" w:lineRule="auto"/>
              <w:jc w:val="left"/>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lang w:eastAsia="zh-CN"/>
              </w:rPr>
              <w:t>（</w:t>
            </w:r>
            <w:r>
              <w:rPr>
                <w:rFonts w:hint="eastAsia" w:ascii="宋体" w:hAnsi="宋体" w:eastAsia="宋体" w:cs="宋体"/>
                <w:sz w:val="24"/>
                <w:szCs w:val="24"/>
                <w:highlight w:val="none"/>
                <w:shd w:val="clear" w:color="auto" w:fill="auto"/>
                <w:lang w:val="en-US" w:eastAsia="zh-CN"/>
              </w:rPr>
              <w:t>3</w:t>
            </w:r>
            <w:r>
              <w:rPr>
                <w:rFonts w:hint="eastAsia" w:ascii="宋体" w:hAnsi="宋体" w:eastAsia="宋体" w:cs="宋体"/>
                <w:sz w:val="24"/>
                <w:szCs w:val="24"/>
                <w:highlight w:val="none"/>
                <w:shd w:val="clear" w:color="auto" w:fill="auto"/>
                <w:lang w:eastAsia="zh-CN"/>
              </w:rPr>
              <w:t>）拟派项目经理须具有</w:t>
            </w:r>
            <w:r>
              <w:rPr>
                <w:rFonts w:hint="eastAsia" w:ascii="宋体" w:hAnsi="宋体" w:cs="宋体"/>
                <w:sz w:val="24"/>
                <w:szCs w:val="24"/>
                <w:highlight w:val="none"/>
                <w:shd w:val="clear" w:color="auto" w:fill="auto"/>
                <w:lang w:eastAsia="zh-CN"/>
              </w:rPr>
              <w:t>市政公用工程</w:t>
            </w:r>
            <w:r>
              <w:rPr>
                <w:rFonts w:hint="eastAsia" w:ascii="宋体" w:hAnsi="宋体" w:eastAsia="宋体" w:cs="宋体"/>
                <w:sz w:val="24"/>
                <w:szCs w:val="24"/>
                <w:highlight w:val="none"/>
                <w:shd w:val="clear" w:color="auto" w:fill="auto"/>
                <w:lang w:eastAsia="zh-CN"/>
              </w:rPr>
              <w:t>专业贰级及以上注册建造师资格</w:t>
            </w:r>
            <w:r>
              <w:rPr>
                <w:rFonts w:hint="eastAsia" w:ascii="宋体" w:hAnsi="宋体" w:eastAsia="宋体" w:cs="宋体"/>
                <w:sz w:val="24"/>
                <w:szCs w:val="24"/>
                <w:highlight w:val="none"/>
                <w:shd w:val="clear" w:color="auto" w:fill="auto"/>
              </w:rPr>
              <w:t>并具有有效的安全生产考核合格证；同时提供近三个月以来的社保证明和无在建工程承诺书；</w:t>
            </w:r>
          </w:p>
          <w:p>
            <w:pPr>
              <w:spacing w:line="360" w:lineRule="auto"/>
              <w:jc w:val="left"/>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lang w:eastAsia="zh-CN"/>
              </w:rPr>
              <w:t>（</w:t>
            </w:r>
            <w:r>
              <w:rPr>
                <w:rFonts w:hint="eastAsia" w:ascii="宋体" w:hAnsi="宋体" w:eastAsia="宋体" w:cs="宋体"/>
                <w:sz w:val="24"/>
                <w:szCs w:val="24"/>
                <w:highlight w:val="none"/>
                <w:shd w:val="clear" w:color="auto" w:fill="auto"/>
                <w:lang w:val="en-US" w:eastAsia="zh-CN"/>
              </w:rPr>
              <w:t>4</w:t>
            </w:r>
            <w:r>
              <w:rPr>
                <w:rFonts w:hint="eastAsia" w:ascii="宋体" w:hAnsi="宋体" w:eastAsia="宋体" w:cs="宋体"/>
                <w:sz w:val="24"/>
                <w:szCs w:val="24"/>
                <w:highlight w:val="none"/>
                <w:shd w:val="clear" w:color="auto" w:fill="auto"/>
                <w:lang w:eastAsia="zh-CN"/>
              </w:rPr>
              <w:t>）</w:t>
            </w:r>
            <w:r>
              <w:rPr>
                <w:rFonts w:hint="eastAsia" w:ascii="宋体" w:hAnsi="宋体" w:eastAsia="宋体" w:cs="宋体"/>
                <w:sz w:val="24"/>
                <w:szCs w:val="24"/>
                <w:highlight w:val="none"/>
                <w:shd w:val="clear" w:color="auto" w:fill="auto"/>
              </w:rPr>
              <w:t>企业出具无行贿犯罪记录在中国裁判文书网自行查询或自行承诺（查询对象：企业、法定代表人）；</w:t>
            </w:r>
          </w:p>
          <w:p>
            <w:pPr>
              <w:spacing w:line="360" w:lineRule="auto"/>
              <w:jc w:val="left"/>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lang w:eastAsia="zh-CN"/>
              </w:rPr>
              <w:t>（</w:t>
            </w:r>
            <w:r>
              <w:rPr>
                <w:rFonts w:hint="eastAsia" w:ascii="宋体" w:hAnsi="宋体" w:eastAsia="宋体" w:cs="宋体"/>
                <w:sz w:val="24"/>
                <w:szCs w:val="24"/>
                <w:highlight w:val="none"/>
                <w:shd w:val="clear" w:color="auto" w:fill="auto"/>
                <w:lang w:val="en-US" w:eastAsia="zh-CN"/>
              </w:rPr>
              <w:t>5</w:t>
            </w:r>
            <w:r>
              <w:rPr>
                <w:rFonts w:hint="eastAsia" w:ascii="宋体" w:hAnsi="宋体" w:eastAsia="宋体" w:cs="宋体"/>
                <w:sz w:val="24"/>
                <w:szCs w:val="24"/>
                <w:highlight w:val="none"/>
                <w:shd w:val="clear" w:color="auto" w:fill="auto"/>
                <w:lang w:eastAsia="zh-CN"/>
              </w:rPr>
              <w:t>）</w:t>
            </w:r>
            <w:r>
              <w:rPr>
                <w:rFonts w:hint="eastAsia" w:ascii="宋体" w:hAnsi="宋体" w:eastAsia="宋体" w:cs="宋体"/>
                <w:sz w:val="24"/>
                <w:szCs w:val="24"/>
                <w:highlight w:val="none"/>
                <w:shd w:val="clear" w:color="auto" w:fill="auto"/>
              </w:rPr>
              <w:t>响应人须提供本企业无商业贿赂和不正当竞争行为承诺书；</w:t>
            </w:r>
          </w:p>
          <w:p>
            <w:pPr>
              <w:spacing w:line="360" w:lineRule="auto"/>
              <w:jc w:val="left"/>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lang w:eastAsia="zh-CN"/>
              </w:rPr>
              <w:t>（</w:t>
            </w:r>
            <w:r>
              <w:rPr>
                <w:rFonts w:hint="eastAsia" w:ascii="宋体" w:hAnsi="宋体" w:eastAsia="宋体" w:cs="宋体"/>
                <w:sz w:val="24"/>
                <w:szCs w:val="24"/>
                <w:highlight w:val="none"/>
                <w:shd w:val="clear" w:color="auto" w:fill="auto"/>
                <w:lang w:val="en-US" w:eastAsia="zh-CN"/>
              </w:rPr>
              <w:t>6</w:t>
            </w:r>
            <w:r>
              <w:rPr>
                <w:rFonts w:hint="eastAsia" w:ascii="宋体" w:hAnsi="宋体" w:eastAsia="宋体" w:cs="宋体"/>
                <w:sz w:val="24"/>
                <w:szCs w:val="24"/>
                <w:highlight w:val="none"/>
                <w:shd w:val="clear" w:color="auto" w:fill="auto"/>
                <w:lang w:eastAsia="zh-CN"/>
              </w:rPr>
              <w:t>）</w:t>
            </w:r>
            <w:r>
              <w:rPr>
                <w:rFonts w:hint="eastAsia" w:ascii="宋体" w:hAnsi="宋体" w:eastAsia="宋体" w:cs="宋体"/>
                <w:sz w:val="24"/>
                <w:szCs w:val="24"/>
                <w:highlight w:val="none"/>
                <w:shd w:val="clear" w:color="auto" w:fill="auto"/>
              </w:rPr>
              <w:t>响应人没有被列入“中国执行信息公开网”的“失信被执行人”、“信用中国”的“重大税收违法失信主体”及“中国政府采购网”的“政府采购严重违法失信行为记录名单”的供应商。【查询渠道：“中国执行信息公开网”（http://zxgk.court.gov.cn/）“信用中国”网站（www.creditchina.gov.cn）、“中国政府采购网”（www.ccgp.gov.cn）】（提供网站的查询信息截图,查询结果页面加盖公章）</w:t>
            </w:r>
          </w:p>
          <w:p>
            <w:pPr>
              <w:spacing w:line="360" w:lineRule="auto"/>
              <w:jc w:val="left"/>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lang w:eastAsia="zh-CN"/>
              </w:rPr>
              <w:t>（</w:t>
            </w:r>
            <w:r>
              <w:rPr>
                <w:rFonts w:hint="eastAsia" w:ascii="宋体" w:hAnsi="宋体" w:eastAsia="宋体" w:cs="宋体"/>
                <w:sz w:val="24"/>
                <w:szCs w:val="24"/>
                <w:highlight w:val="none"/>
                <w:shd w:val="clear" w:color="auto" w:fill="auto"/>
                <w:lang w:val="en-US" w:eastAsia="zh-CN"/>
              </w:rPr>
              <w:t>7）</w:t>
            </w:r>
            <w:r>
              <w:rPr>
                <w:rFonts w:hint="eastAsia" w:ascii="宋体" w:hAnsi="宋体" w:eastAsia="宋体" w:cs="宋体"/>
                <w:b w:val="0"/>
                <w:bCs/>
                <w:sz w:val="24"/>
                <w:szCs w:val="24"/>
                <w:highlight w:val="none"/>
                <w:shd w:val="clear" w:color="auto" w:fill="auto"/>
              </w:rPr>
              <w:t>供应商单位负责人为同一人或者存在直接控股、管理关系的不同投标人，不得参加同一合同项下的采购活动（提供“国家企业信用信息公示系统”网页查询,需包含公司基本信息、股东信息及股权变更信息内容）</w:t>
            </w:r>
          </w:p>
          <w:p>
            <w:pPr>
              <w:numPr>
                <w:ilvl w:val="0"/>
                <w:numId w:val="4"/>
              </w:numPr>
              <w:spacing w:line="360" w:lineRule="auto"/>
              <w:jc w:val="left"/>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本项目不接受联合体投标。</w:t>
            </w:r>
          </w:p>
          <w:p>
            <w:pPr>
              <w:numPr>
                <w:ilvl w:val="0"/>
                <w:numId w:val="4"/>
              </w:numPr>
              <w:spacing w:line="360" w:lineRule="auto"/>
              <w:jc w:val="left"/>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注：本项目实行资格后审，审查内容供应商须在开标前将原件的扫描件制做到电子响应文件中，</w:t>
            </w:r>
            <w:r>
              <w:rPr>
                <w:rFonts w:hint="eastAsia" w:ascii="宋体" w:hAnsi="宋体" w:eastAsia="宋体" w:cs="宋体"/>
                <w:color w:val="auto"/>
                <w:sz w:val="24"/>
                <w:szCs w:val="24"/>
                <w:highlight w:val="none"/>
                <w:shd w:val="clear" w:color="auto" w:fill="auto"/>
              </w:rPr>
              <w:t>同时</w:t>
            </w:r>
            <w:r>
              <w:rPr>
                <w:rFonts w:hint="eastAsia" w:ascii="宋体" w:hAnsi="宋体" w:eastAsia="宋体" w:cs="宋体"/>
                <w:color w:val="auto"/>
                <w:sz w:val="24"/>
                <w:szCs w:val="24"/>
                <w:highlight w:val="none"/>
                <w:shd w:val="clear" w:color="auto" w:fill="auto"/>
                <w:lang w:val="en-US" w:eastAsia="zh-CN"/>
              </w:rPr>
              <w:t>供应商自行完善</w:t>
            </w:r>
            <w:r>
              <w:rPr>
                <w:rFonts w:hint="eastAsia" w:ascii="宋体" w:hAnsi="宋体" w:eastAsia="宋体" w:cs="宋体"/>
                <w:color w:val="auto"/>
                <w:sz w:val="24"/>
                <w:szCs w:val="24"/>
                <w:highlight w:val="none"/>
                <w:shd w:val="clear" w:color="auto" w:fill="auto"/>
              </w:rPr>
              <w:t>主体库信息。</w:t>
            </w:r>
          </w:p>
        </w:tc>
      </w:tr>
      <w:tr>
        <w:tblPrEx>
          <w:tblCellMar>
            <w:top w:w="0" w:type="dxa"/>
            <w:left w:w="108" w:type="dxa"/>
            <w:bottom w:w="0" w:type="dxa"/>
            <w:right w:w="108" w:type="dxa"/>
          </w:tblCellMar>
        </w:tblPrEx>
        <w:trPr>
          <w:trHeight w:val="508" w:hRule="atLeast"/>
          <w:jc w:val="center"/>
        </w:trPr>
        <w:tc>
          <w:tcPr>
            <w:tcW w:w="1010" w:type="dxa"/>
            <w:tcBorders>
              <w:top w:val="single" w:color="000000" w:sz="6" w:space="0"/>
              <w:left w:val="single" w:color="000000" w:sz="12"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shd w:val="clear" w:color="auto" w:fill="auto"/>
                <w:lang w:eastAsia="zh-CN"/>
              </w:rPr>
            </w:pPr>
            <w:r>
              <w:rPr>
                <w:rFonts w:hint="eastAsia" w:ascii="宋体" w:hAnsi="宋体" w:eastAsia="宋体" w:cs="宋体"/>
                <w:sz w:val="24"/>
                <w:szCs w:val="24"/>
                <w:highlight w:val="none"/>
                <w:shd w:val="clear" w:color="auto" w:fill="auto"/>
              </w:rPr>
              <w:t>1</w:t>
            </w:r>
            <w:r>
              <w:rPr>
                <w:rFonts w:hint="eastAsia" w:ascii="宋体" w:hAnsi="宋体" w:eastAsia="宋体" w:cs="宋体"/>
                <w:sz w:val="24"/>
                <w:szCs w:val="24"/>
                <w:highlight w:val="none"/>
                <w:shd w:val="clear" w:color="auto" w:fill="auto"/>
                <w:lang w:val="en-US" w:eastAsia="zh-CN"/>
              </w:rPr>
              <w:t>2</w:t>
            </w:r>
          </w:p>
        </w:tc>
        <w:tc>
          <w:tcPr>
            <w:tcW w:w="1458" w:type="dxa"/>
            <w:tcBorders>
              <w:top w:val="single" w:color="000000" w:sz="6" w:space="0"/>
              <w:left w:val="single" w:color="000000" w:sz="6"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是否接受联合体</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不接受</w:t>
            </w:r>
          </w:p>
        </w:tc>
      </w:tr>
      <w:tr>
        <w:tblPrEx>
          <w:tblCellMar>
            <w:top w:w="0" w:type="dxa"/>
            <w:left w:w="108" w:type="dxa"/>
            <w:bottom w:w="0" w:type="dxa"/>
            <w:right w:w="108" w:type="dxa"/>
          </w:tblCellMar>
        </w:tblPrEx>
        <w:trPr>
          <w:trHeight w:val="548" w:hRule="atLeast"/>
          <w:jc w:val="center"/>
        </w:trPr>
        <w:tc>
          <w:tcPr>
            <w:tcW w:w="1010" w:type="dxa"/>
            <w:tcBorders>
              <w:top w:val="single" w:color="000000" w:sz="6" w:space="0"/>
              <w:left w:val="single" w:color="000000" w:sz="12"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shd w:val="clear" w:color="auto" w:fill="auto"/>
                <w:lang w:eastAsia="zh-CN"/>
              </w:rPr>
            </w:pPr>
            <w:r>
              <w:rPr>
                <w:rFonts w:hint="eastAsia" w:ascii="宋体" w:hAnsi="宋体" w:eastAsia="宋体" w:cs="宋体"/>
                <w:sz w:val="24"/>
                <w:szCs w:val="24"/>
                <w:highlight w:val="none"/>
                <w:shd w:val="clear" w:color="auto" w:fill="auto"/>
              </w:rPr>
              <w:t>1</w:t>
            </w:r>
            <w:r>
              <w:rPr>
                <w:rFonts w:hint="eastAsia" w:ascii="宋体" w:hAnsi="宋体" w:eastAsia="宋体" w:cs="宋体"/>
                <w:sz w:val="24"/>
                <w:szCs w:val="24"/>
                <w:highlight w:val="none"/>
                <w:shd w:val="clear" w:color="auto" w:fill="auto"/>
                <w:lang w:val="en-US" w:eastAsia="zh-CN"/>
              </w:rPr>
              <w:t>3</w:t>
            </w:r>
          </w:p>
        </w:tc>
        <w:tc>
          <w:tcPr>
            <w:tcW w:w="1458" w:type="dxa"/>
            <w:tcBorders>
              <w:top w:val="single" w:color="000000" w:sz="6" w:space="0"/>
              <w:left w:val="single" w:color="000000" w:sz="6"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投标预备会</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jc w:val="left"/>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不召开</w:t>
            </w:r>
          </w:p>
        </w:tc>
      </w:tr>
      <w:tr>
        <w:tblPrEx>
          <w:tblCellMar>
            <w:top w:w="0" w:type="dxa"/>
            <w:left w:w="108" w:type="dxa"/>
            <w:bottom w:w="0" w:type="dxa"/>
            <w:right w:w="108" w:type="dxa"/>
          </w:tblCellMar>
        </w:tblPrEx>
        <w:trPr>
          <w:trHeight w:val="942" w:hRule="atLeast"/>
          <w:jc w:val="center"/>
        </w:trPr>
        <w:tc>
          <w:tcPr>
            <w:tcW w:w="1010" w:type="dxa"/>
            <w:tcBorders>
              <w:top w:val="single" w:color="000000" w:sz="6" w:space="0"/>
              <w:left w:val="single" w:color="000000" w:sz="12" w:space="0"/>
              <w:bottom w:val="single" w:color="auto" w:sz="4" w:space="0"/>
            </w:tcBorders>
            <w:noWrap w:val="0"/>
            <w:vAlign w:val="center"/>
          </w:tcPr>
          <w:p>
            <w:pPr>
              <w:spacing w:line="360" w:lineRule="auto"/>
              <w:jc w:val="center"/>
              <w:rPr>
                <w:rFonts w:hint="eastAsia" w:ascii="宋体" w:hAnsi="宋体" w:eastAsia="宋体" w:cs="宋体"/>
                <w:sz w:val="24"/>
                <w:szCs w:val="24"/>
                <w:highlight w:val="none"/>
                <w:shd w:val="clear" w:color="auto" w:fill="auto"/>
                <w:lang w:eastAsia="zh-CN"/>
              </w:rPr>
            </w:pPr>
            <w:r>
              <w:rPr>
                <w:rFonts w:hint="eastAsia" w:ascii="宋体" w:hAnsi="宋体" w:eastAsia="宋体" w:cs="宋体"/>
                <w:sz w:val="24"/>
                <w:szCs w:val="24"/>
                <w:highlight w:val="none"/>
                <w:shd w:val="clear" w:color="auto" w:fill="auto"/>
              </w:rPr>
              <w:t>1</w:t>
            </w:r>
            <w:r>
              <w:rPr>
                <w:rFonts w:hint="eastAsia" w:ascii="宋体" w:hAnsi="宋体" w:eastAsia="宋体" w:cs="宋体"/>
                <w:sz w:val="24"/>
                <w:szCs w:val="24"/>
                <w:highlight w:val="none"/>
                <w:shd w:val="clear" w:color="auto" w:fill="auto"/>
                <w:lang w:val="en-US" w:eastAsia="zh-CN"/>
              </w:rPr>
              <w:t>4</w:t>
            </w:r>
          </w:p>
        </w:tc>
        <w:tc>
          <w:tcPr>
            <w:tcW w:w="1458" w:type="dxa"/>
            <w:tcBorders>
              <w:top w:val="single" w:color="000000" w:sz="6" w:space="0"/>
              <w:left w:val="single" w:color="000000" w:sz="6" w:space="0"/>
              <w:bottom w:val="single" w:color="000000" w:sz="6" w:space="0"/>
            </w:tcBorders>
            <w:noWrap w:val="0"/>
            <w:vAlign w:val="center"/>
          </w:tcPr>
          <w:p>
            <w:pPr>
              <w:adjustRightInd w:val="0"/>
              <w:spacing w:line="360" w:lineRule="auto"/>
              <w:jc w:val="center"/>
              <w:textAlignment w:val="baseline"/>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供应商提出问题的截止时间</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adjustRightInd w:val="0"/>
              <w:spacing w:line="360" w:lineRule="auto"/>
              <w:jc w:val="left"/>
              <w:textAlignment w:val="baseline"/>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提交响应文件截止时间5日前</w:t>
            </w:r>
          </w:p>
        </w:tc>
      </w:tr>
      <w:tr>
        <w:tblPrEx>
          <w:tblCellMar>
            <w:top w:w="0" w:type="dxa"/>
            <w:left w:w="108" w:type="dxa"/>
            <w:bottom w:w="0" w:type="dxa"/>
            <w:right w:w="108" w:type="dxa"/>
          </w:tblCellMar>
        </w:tblPrEx>
        <w:trPr>
          <w:trHeight w:val="610"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sz w:val="24"/>
                <w:szCs w:val="24"/>
                <w:highlight w:val="none"/>
                <w:shd w:val="clear" w:color="auto" w:fill="auto"/>
                <w:lang w:eastAsia="zh-CN"/>
              </w:rPr>
            </w:pPr>
            <w:r>
              <w:rPr>
                <w:rFonts w:hint="eastAsia" w:ascii="宋体" w:hAnsi="宋体" w:eastAsia="宋体" w:cs="宋体"/>
                <w:color w:val="000000"/>
                <w:sz w:val="24"/>
                <w:szCs w:val="24"/>
                <w:highlight w:val="none"/>
                <w:shd w:val="clear" w:color="auto" w:fill="auto"/>
              </w:rPr>
              <w:t>1</w:t>
            </w:r>
            <w:r>
              <w:rPr>
                <w:rFonts w:hint="eastAsia" w:ascii="宋体" w:hAnsi="宋体" w:eastAsia="宋体" w:cs="宋体"/>
                <w:color w:val="000000"/>
                <w:sz w:val="24"/>
                <w:szCs w:val="24"/>
                <w:highlight w:val="none"/>
                <w:shd w:val="clear" w:color="auto" w:fill="auto"/>
                <w:lang w:val="en-US" w:eastAsia="zh-CN"/>
              </w:rPr>
              <w:t>5</w:t>
            </w:r>
          </w:p>
        </w:tc>
        <w:tc>
          <w:tcPr>
            <w:tcW w:w="1458" w:type="dxa"/>
            <w:tcBorders>
              <w:top w:val="single" w:color="000000" w:sz="6" w:space="0"/>
              <w:left w:val="single" w:color="auto" w:sz="4"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分包</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不允许</w:t>
            </w:r>
          </w:p>
        </w:tc>
      </w:tr>
      <w:tr>
        <w:tblPrEx>
          <w:tblCellMar>
            <w:top w:w="0" w:type="dxa"/>
            <w:left w:w="108" w:type="dxa"/>
            <w:bottom w:w="0" w:type="dxa"/>
            <w:right w:w="108" w:type="dxa"/>
          </w:tblCellMar>
        </w:tblPrEx>
        <w:trPr>
          <w:trHeight w:val="574"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sz w:val="24"/>
                <w:szCs w:val="24"/>
                <w:highlight w:val="none"/>
                <w:shd w:val="clear" w:color="auto" w:fill="auto"/>
                <w:lang w:eastAsia="zh-CN"/>
              </w:rPr>
            </w:pPr>
            <w:r>
              <w:rPr>
                <w:rFonts w:hint="eastAsia" w:ascii="宋体" w:hAnsi="宋体" w:eastAsia="宋体" w:cs="宋体"/>
                <w:color w:val="000000"/>
                <w:sz w:val="24"/>
                <w:szCs w:val="24"/>
                <w:highlight w:val="none"/>
                <w:shd w:val="clear" w:color="auto" w:fill="auto"/>
              </w:rPr>
              <w:t>1</w:t>
            </w:r>
            <w:r>
              <w:rPr>
                <w:rFonts w:hint="eastAsia" w:ascii="宋体" w:hAnsi="宋体" w:eastAsia="宋体" w:cs="宋体"/>
                <w:color w:val="000000"/>
                <w:sz w:val="24"/>
                <w:szCs w:val="24"/>
                <w:highlight w:val="none"/>
                <w:shd w:val="clear" w:color="auto" w:fill="auto"/>
                <w:lang w:val="en-US" w:eastAsia="zh-CN"/>
              </w:rPr>
              <w:t>6</w:t>
            </w:r>
          </w:p>
        </w:tc>
        <w:tc>
          <w:tcPr>
            <w:tcW w:w="1458" w:type="dxa"/>
            <w:tcBorders>
              <w:top w:val="single" w:color="000000" w:sz="6" w:space="0"/>
              <w:left w:val="single" w:color="auto" w:sz="4" w:space="0"/>
              <w:bottom w:val="single" w:color="000000" w:sz="6" w:space="0"/>
            </w:tcBorders>
            <w:noWrap w:val="0"/>
            <w:vAlign w:val="center"/>
          </w:tcPr>
          <w:p>
            <w:pPr>
              <w:spacing w:line="360" w:lineRule="auto"/>
              <w:jc w:val="center"/>
              <w:rPr>
                <w:rFonts w:hint="eastAsia" w:ascii="宋体" w:hAnsi="宋体" w:eastAsia="宋体" w:cs="宋体"/>
                <w:sz w:val="24"/>
                <w:highlight w:val="none"/>
                <w:shd w:val="clear" w:color="auto" w:fill="auto"/>
              </w:rPr>
            </w:pPr>
            <w:r>
              <w:rPr>
                <w:rFonts w:hint="eastAsia" w:ascii="宋体" w:hAnsi="宋体" w:eastAsia="宋体" w:cs="宋体"/>
                <w:sz w:val="24"/>
                <w:highlight w:val="none"/>
                <w:shd w:val="clear" w:color="auto" w:fill="auto"/>
              </w:rPr>
              <w:t>偏离</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rPr>
                <w:rFonts w:hint="eastAsia" w:ascii="宋体" w:hAnsi="宋体" w:eastAsia="宋体" w:cs="宋体"/>
                <w:sz w:val="24"/>
                <w:highlight w:val="none"/>
                <w:shd w:val="clear" w:color="auto" w:fill="auto"/>
              </w:rPr>
            </w:pPr>
            <w:r>
              <w:rPr>
                <w:rFonts w:hint="eastAsia" w:ascii="宋体" w:hAnsi="宋体" w:eastAsia="宋体" w:cs="宋体"/>
                <w:sz w:val="24"/>
                <w:highlight w:val="none"/>
                <w:shd w:val="clear" w:color="auto" w:fill="auto"/>
              </w:rPr>
              <w:t>不允许</w:t>
            </w:r>
          </w:p>
        </w:tc>
      </w:tr>
      <w:tr>
        <w:tblPrEx>
          <w:tblCellMar>
            <w:top w:w="0" w:type="dxa"/>
            <w:left w:w="108" w:type="dxa"/>
            <w:bottom w:w="0" w:type="dxa"/>
            <w:right w:w="108" w:type="dxa"/>
          </w:tblCellMar>
        </w:tblPrEx>
        <w:trPr>
          <w:trHeight w:val="847" w:hRule="atLeast"/>
          <w:jc w:val="center"/>
        </w:trPr>
        <w:tc>
          <w:tcPr>
            <w:tcW w:w="1010" w:type="dxa"/>
            <w:tcBorders>
              <w:top w:val="single" w:color="auto" w:sz="4" w:space="0"/>
              <w:left w:val="single" w:color="000000" w:sz="12"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shd w:val="clear" w:color="auto" w:fill="auto"/>
                <w:lang w:eastAsia="zh-CN"/>
              </w:rPr>
            </w:pPr>
            <w:r>
              <w:rPr>
                <w:rFonts w:hint="eastAsia" w:ascii="宋体" w:hAnsi="宋体" w:eastAsia="宋体" w:cs="宋体"/>
                <w:sz w:val="24"/>
                <w:szCs w:val="24"/>
                <w:highlight w:val="none"/>
                <w:shd w:val="clear" w:color="auto" w:fill="auto"/>
              </w:rPr>
              <w:t>1</w:t>
            </w:r>
            <w:r>
              <w:rPr>
                <w:rFonts w:hint="eastAsia" w:ascii="宋体" w:hAnsi="宋体" w:eastAsia="宋体" w:cs="宋体"/>
                <w:sz w:val="24"/>
                <w:szCs w:val="24"/>
                <w:highlight w:val="none"/>
                <w:shd w:val="clear" w:color="auto" w:fill="auto"/>
                <w:lang w:val="en-US" w:eastAsia="zh-CN"/>
              </w:rPr>
              <w:t>7</w:t>
            </w:r>
          </w:p>
        </w:tc>
        <w:tc>
          <w:tcPr>
            <w:tcW w:w="1458" w:type="dxa"/>
            <w:tcBorders>
              <w:top w:val="single" w:color="000000" w:sz="6" w:space="0"/>
              <w:left w:val="single" w:color="000000" w:sz="6"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开标</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未按磋商文件要求上传响应文件至交易中心平台的投标供应商，此后递交其他形式的</w:t>
            </w:r>
            <w:r>
              <w:rPr>
                <w:rFonts w:hint="eastAsia" w:ascii="宋体" w:hAnsi="宋体" w:eastAsia="宋体" w:cs="宋体"/>
                <w:bCs/>
                <w:sz w:val="24"/>
                <w:szCs w:val="24"/>
                <w:highlight w:val="none"/>
                <w:shd w:val="clear" w:color="auto" w:fill="auto"/>
              </w:rPr>
              <w:t>响应</w:t>
            </w:r>
            <w:r>
              <w:rPr>
                <w:rFonts w:hint="eastAsia" w:ascii="宋体" w:hAnsi="宋体" w:eastAsia="宋体" w:cs="宋体"/>
                <w:sz w:val="24"/>
                <w:szCs w:val="24"/>
                <w:highlight w:val="none"/>
                <w:shd w:val="clear" w:color="auto" w:fill="auto"/>
              </w:rPr>
              <w:t>文件不予接受。</w:t>
            </w:r>
          </w:p>
        </w:tc>
      </w:tr>
      <w:tr>
        <w:tblPrEx>
          <w:tblCellMar>
            <w:top w:w="0" w:type="dxa"/>
            <w:left w:w="108" w:type="dxa"/>
            <w:bottom w:w="0" w:type="dxa"/>
            <w:right w:w="108" w:type="dxa"/>
          </w:tblCellMar>
        </w:tblPrEx>
        <w:trPr>
          <w:trHeight w:val="851" w:hRule="atLeast"/>
          <w:jc w:val="center"/>
        </w:trPr>
        <w:tc>
          <w:tcPr>
            <w:tcW w:w="1010" w:type="dxa"/>
            <w:tcBorders>
              <w:top w:val="single" w:color="000000" w:sz="6" w:space="0"/>
              <w:left w:val="single" w:color="000000" w:sz="12"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shd w:val="clear" w:color="auto" w:fill="auto"/>
                <w:lang w:eastAsia="zh-CN"/>
              </w:rPr>
            </w:pPr>
            <w:r>
              <w:rPr>
                <w:rFonts w:hint="eastAsia" w:ascii="宋体" w:hAnsi="宋体" w:eastAsia="宋体" w:cs="宋体"/>
                <w:sz w:val="24"/>
                <w:szCs w:val="24"/>
                <w:highlight w:val="none"/>
                <w:shd w:val="clear" w:color="auto" w:fill="auto"/>
              </w:rPr>
              <w:t>1</w:t>
            </w:r>
            <w:r>
              <w:rPr>
                <w:rFonts w:hint="eastAsia" w:ascii="宋体" w:hAnsi="宋体" w:eastAsia="宋体" w:cs="宋体"/>
                <w:sz w:val="24"/>
                <w:szCs w:val="24"/>
                <w:highlight w:val="none"/>
                <w:shd w:val="clear" w:color="auto" w:fill="auto"/>
                <w:lang w:val="en-US" w:eastAsia="zh-CN"/>
              </w:rPr>
              <w:t>8</w:t>
            </w:r>
          </w:p>
        </w:tc>
        <w:tc>
          <w:tcPr>
            <w:tcW w:w="1458" w:type="dxa"/>
            <w:tcBorders>
              <w:top w:val="single" w:color="000000" w:sz="6" w:space="0"/>
              <w:left w:val="single" w:color="000000" w:sz="6"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保证金</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widowControl/>
              <w:spacing w:line="360" w:lineRule="auto"/>
              <w:jc w:val="left"/>
              <w:rPr>
                <w:rFonts w:hint="eastAsia" w:ascii="宋体" w:hAnsi="宋体" w:eastAsia="宋体" w:cs="宋体"/>
                <w:sz w:val="24"/>
                <w:szCs w:val="24"/>
                <w:highlight w:val="none"/>
                <w:shd w:val="clear" w:color="auto" w:fill="auto"/>
              </w:rPr>
            </w:pPr>
            <w:r>
              <w:rPr>
                <w:rFonts w:hint="eastAsia" w:ascii="宋体" w:hAnsi="宋体" w:eastAsia="宋体" w:cs="宋体"/>
                <w:bCs/>
                <w:sz w:val="24"/>
                <w:szCs w:val="24"/>
                <w:highlight w:val="none"/>
                <w:shd w:val="clear" w:color="auto" w:fill="auto"/>
              </w:rPr>
              <w:t>根据《河南省财政厅关于优化政府采购营商环境有关问题的通知》（豫财购【2019】4号）第6条的规定，投标保证金不再收取。</w:t>
            </w:r>
            <w:r>
              <w:rPr>
                <w:rFonts w:hint="eastAsia" w:ascii="宋体" w:hAnsi="宋体" w:eastAsia="宋体" w:cs="宋体"/>
                <w:sz w:val="24"/>
                <w:szCs w:val="24"/>
                <w:highlight w:val="none"/>
                <w:shd w:val="clear" w:color="auto" w:fill="auto"/>
              </w:rPr>
              <w:t>供应商须提供投标承诺函。供应商承诺事项及违背承诺的责任追究措施详见磋商文件。</w:t>
            </w:r>
          </w:p>
        </w:tc>
      </w:tr>
      <w:tr>
        <w:tblPrEx>
          <w:tblCellMar>
            <w:top w:w="0" w:type="dxa"/>
            <w:left w:w="108" w:type="dxa"/>
            <w:bottom w:w="0" w:type="dxa"/>
            <w:right w:w="108" w:type="dxa"/>
          </w:tblCellMar>
        </w:tblPrEx>
        <w:trPr>
          <w:trHeight w:val="530" w:hRule="atLeast"/>
          <w:jc w:val="center"/>
        </w:trPr>
        <w:tc>
          <w:tcPr>
            <w:tcW w:w="1010" w:type="dxa"/>
            <w:tcBorders>
              <w:top w:val="single" w:color="000000" w:sz="6" w:space="0"/>
              <w:left w:val="single" w:color="000000" w:sz="12"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shd w:val="clear" w:color="auto" w:fill="auto"/>
                <w:lang w:eastAsia="zh-CN"/>
              </w:rPr>
            </w:pPr>
            <w:r>
              <w:rPr>
                <w:rFonts w:hint="eastAsia" w:ascii="宋体" w:hAnsi="宋体" w:eastAsia="宋体" w:cs="宋体"/>
                <w:sz w:val="24"/>
                <w:szCs w:val="24"/>
                <w:highlight w:val="none"/>
                <w:shd w:val="clear" w:color="auto" w:fill="auto"/>
              </w:rPr>
              <w:t>1</w:t>
            </w:r>
            <w:r>
              <w:rPr>
                <w:rFonts w:hint="eastAsia" w:ascii="宋体" w:hAnsi="宋体" w:eastAsia="宋体" w:cs="宋体"/>
                <w:sz w:val="24"/>
                <w:szCs w:val="24"/>
                <w:highlight w:val="none"/>
                <w:shd w:val="clear" w:color="auto" w:fill="auto"/>
                <w:lang w:val="en-US" w:eastAsia="zh-CN"/>
              </w:rPr>
              <w:t>9</w:t>
            </w:r>
          </w:p>
        </w:tc>
        <w:tc>
          <w:tcPr>
            <w:tcW w:w="1458" w:type="dxa"/>
            <w:tcBorders>
              <w:top w:val="single" w:color="000000" w:sz="6" w:space="0"/>
              <w:left w:val="single" w:color="000000" w:sz="6"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响应文件</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用CA在电子平台上传电子磋商响应文件；</w:t>
            </w:r>
          </w:p>
        </w:tc>
      </w:tr>
      <w:tr>
        <w:tblPrEx>
          <w:tblCellMar>
            <w:top w:w="0" w:type="dxa"/>
            <w:left w:w="108" w:type="dxa"/>
            <w:bottom w:w="0" w:type="dxa"/>
            <w:right w:w="108" w:type="dxa"/>
          </w:tblCellMar>
        </w:tblPrEx>
        <w:trPr>
          <w:trHeight w:val="905" w:hRule="atLeast"/>
          <w:jc w:val="center"/>
        </w:trPr>
        <w:tc>
          <w:tcPr>
            <w:tcW w:w="1010" w:type="dxa"/>
            <w:tcBorders>
              <w:top w:val="single" w:color="000000" w:sz="6" w:space="0"/>
              <w:left w:val="single" w:color="000000" w:sz="12"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shd w:val="clear" w:color="auto" w:fill="auto"/>
                <w:lang w:val="en-US" w:eastAsia="zh-CN"/>
              </w:rPr>
            </w:pPr>
            <w:r>
              <w:rPr>
                <w:rFonts w:hint="eastAsia" w:ascii="宋体" w:hAnsi="宋体" w:eastAsia="宋体" w:cs="宋体"/>
                <w:sz w:val="24"/>
                <w:szCs w:val="24"/>
                <w:highlight w:val="none"/>
                <w:shd w:val="clear" w:color="auto" w:fill="auto"/>
                <w:lang w:val="en-US" w:eastAsia="zh-CN"/>
              </w:rPr>
              <w:t>20</w:t>
            </w:r>
          </w:p>
        </w:tc>
        <w:tc>
          <w:tcPr>
            <w:tcW w:w="1458" w:type="dxa"/>
            <w:tcBorders>
              <w:top w:val="single" w:color="000000" w:sz="6" w:space="0"/>
              <w:left w:val="single" w:color="000000" w:sz="6" w:space="0"/>
              <w:bottom w:val="single" w:color="000000" w:sz="6" w:space="0"/>
            </w:tcBorders>
            <w:noWrap w:val="0"/>
            <w:vAlign w:val="center"/>
          </w:tcPr>
          <w:p>
            <w:pPr>
              <w:spacing w:line="360" w:lineRule="auto"/>
              <w:jc w:val="center"/>
              <w:rPr>
                <w:rFonts w:hint="eastAsia" w:ascii="宋体" w:hAnsi="宋体" w:eastAsia="宋体" w:cs="宋体"/>
                <w:color w:val="000000"/>
                <w:sz w:val="24"/>
                <w:szCs w:val="24"/>
                <w:highlight w:val="none"/>
                <w:shd w:val="clear" w:color="auto" w:fill="auto"/>
              </w:rPr>
            </w:pPr>
            <w:r>
              <w:rPr>
                <w:rFonts w:hint="eastAsia" w:ascii="宋体" w:hAnsi="宋体" w:eastAsia="宋体" w:cs="宋体"/>
                <w:sz w:val="24"/>
                <w:szCs w:val="24"/>
                <w:highlight w:val="none"/>
                <w:shd w:val="clear" w:color="auto" w:fill="auto"/>
              </w:rPr>
              <w:t>响应文件递交截止时间</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响应文件递交截止时间：</w:t>
            </w:r>
            <w:r>
              <w:rPr>
                <w:rFonts w:hint="eastAsia" w:ascii="宋体" w:hAnsi="宋体" w:cs="宋体"/>
                <w:sz w:val="24"/>
                <w:szCs w:val="24"/>
                <w:highlight w:val="none"/>
                <w:shd w:val="clear" w:color="auto" w:fill="auto"/>
                <w:lang w:eastAsia="zh-CN"/>
              </w:rPr>
              <w:t>2025年8月29日8时20分</w:t>
            </w:r>
          </w:p>
        </w:tc>
      </w:tr>
      <w:tr>
        <w:tblPrEx>
          <w:tblCellMar>
            <w:top w:w="0" w:type="dxa"/>
            <w:left w:w="108" w:type="dxa"/>
            <w:bottom w:w="0" w:type="dxa"/>
            <w:right w:w="108" w:type="dxa"/>
          </w:tblCellMar>
        </w:tblPrEx>
        <w:trPr>
          <w:trHeight w:val="672" w:hRule="atLeast"/>
          <w:jc w:val="center"/>
        </w:trPr>
        <w:tc>
          <w:tcPr>
            <w:tcW w:w="1010" w:type="dxa"/>
            <w:tcBorders>
              <w:top w:val="single" w:color="000000" w:sz="6" w:space="0"/>
              <w:left w:val="single" w:color="000000" w:sz="12" w:space="0"/>
              <w:bottom w:val="single" w:color="000000" w:sz="6" w:space="0"/>
            </w:tcBorders>
            <w:noWrap w:val="0"/>
            <w:vAlign w:val="center"/>
          </w:tcPr>
          <w:p>
            <w:pPr>
              <w:spacing w:line="360" w:lineRule="auto"/>
              <w:jc w:val="center"/>
              <w:rPr>
                <w:rFonts w:hint="eastAsia" w:ascii="宋体" w:hAnsi="宋体" w:eastAsia="宋体" w:cs="宋体"/>
                <w:color w:val="000000"/>
                <w:sz w:val="24"/>
                <w:szCs w:val="24"/>
                <w:highlight w:val="none"/>
                <w:shd w:val="clear" w:color="auto" w:fill="auto"/>
                <w:lang w:eastAsia="zh-CN"/>
              </w:rPr>
            </w:pPr>
            <w:r>
              <w:rPr>
                <w:rFonts w:hint="eastAsia" w:ascii="宋体" w:hAnsi="宋体" w:eastAsia="宋体" w:cs="宋体"/>
                <w:color w:val="000000"/>
                <w:sz w:val="24"/>
                <w:szCs w:val="24"/>
                <w:highlight w:val="none"/>
                <w:shd w:val="clear" w:color="auto" w:fill="auto"/>
              </w:rPr>
              <w:t>2</w:t>
            </w:r>
            <w:r>
              <w:rPr>
                <w:rFonts w:hint="eastAsia" w:ascii="宋体" w:hAnsi="宋体" w:eastAsia="宋体" w:cs="宋体"/>
                <w:color w:val="000000"/>
                <w:sz w:val="24"/>
                <w:szCs w:val="24"/>
                <w:highlight w:val="none"/>
                <w:shd w:val="clear" w:color="auto" w:fill="auto"/>
                <w:lang w:val="en-US" w:eastAsia="zh-CN"/>
              </w:rPr>
              <w:t>1</w:t>
            </w:r>
          </w:p>
        </w:tc>
        <w:tc>
          <w:tcPr>
            <w:tcW w:w="1458" w:type="dxa"/>
            <w:tcBorders>
              <w:top w:val="single" w:color="000000" w:sz="6" w:space="0"/>
              <w:left w:val="single" w:color="000000" w:sz="6" w:space="0"/>
              <w:bottom w:val="single" w:color="000000" w:sz="6" w:space="0"/>
            </w:tcBorders>
            <w:noWrap w:val="0"/>
            <w:vAlign w:val="center"/>
          </w:tcPr>
          <w:p>
            <w:pPr>
              <w:spacing w:line="360" w:lineRule="auto"/>
              <w:jc w:val="center"/>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sz w:val="24"/>
                <w:szCs w:val="24"/>
                <w:highlight w:val="none"/>
                <w:shd w:val="clear" w:color="auto" w:fill="auto"/>
              </w:rPr>
              <w:t>是否退还</w:t>
            </w:r>
          </w:p>
          <w:p>
            <w:pPr>
              <w:spacing w:line="360" w:lineRule="auto"/>
              <w:jc w:val="center"/>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sz w:val="24"/>
                <w:szCs w:val="24"/>
                <w:highlight w:val="none"/>
                <w:shd w:val="clear" w:color="auto" w:fill="auto"/>
              </w:rPr>
              <w:t>响应文件</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否</w:t>
            </w:r>
          </w:p>
        </w:tc>
      </w:tr>
      <w:tr>
        <w:tblPrEx>
          <w:tblCellMar>
            <w:top w:w="0" w:type="dxa"/>
            <w:left w:w="108" w:type="dxa"/>
            <w:bottom w:w="0" w:type="dxa"/>
            <w:right w:w="108" w:type="dxa"/>
          </w:tblCellMar>
        </w:tblPrEx>
        <w:trPr>
          <w:trHeight w:val="798" w:hRule="atLeast"/>
          <w:jc w:val="center"/>
        </w:trPr>
        <w:tc>
          <w:tcPr>
            <w:tcW w:w="1010" w:type="dxa"/>
            <w:tcBorders>
              <w:top w:val="single" w:color="000000" w:sz="6" w:space="0"/>
              <w:left w:val="single" w:color="000000" w:sz="12"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shd w:val="clear" w:color="auto" w:fill="auto"/>
                <w:lang w:eastAsia="zh-CN"/>
              </w:rPr>
            </w:pPr>
            <w:r>
              <w:rPr>
                <w:rFonts w:hint="eastAsia" w:ascii="宋体" w:hAnsi="宋体" w:eastAsia="宋体" w:cs="宋体"/>
                <w:sz w:val="24"/>
                <w:szCs w:val="24"/>
                <w:highlight w:val="none"/>
                <w:shd w:val="clear" w:color="auto" w:fill="auto"/>
              </w:rPr>
              <w:t>2</w:t>
            </w:r>
            <w:r>
              <w:rPr>
                <w:rFonts w:hint="eastAsia" w:ascii="宋体" w:hAnsi="宋体" w:eastAsia="宋体" w:cs="宋体"/>
                <w:sz w:val="24"/>
                <w:szCs w:val="24"/>
                <w:highlight w:val="none"/>
                <w:shd w:val="clear" w:color="auto" w:fill="auto"/>
                <w:lang w:val="en-US" w:eastAsia="zh-CN"/>
              </w:rPr>
              <w:t>2</w:t>
            </w:r>
          </w:p>
        </w:tc>
        <w:tc>
          <w:tcPr>
            <w:tcW w:w="1458" w:type="dxa"/>
            <w:tcBorders>
              <w:top w:val="single" w:color="000000" w:sz="6" w:space="0"/>
              <w:left w:val="single" w:color="000000" w:sz="6"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磋商时间和地点</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磋商时间：</w:t>
            </w:r>
            <w:r>
              <w:rPr>
                <w:rFonts w:hint="eastAsia" w:ascii="宋体" w:hAnsi="宋体" w:cs="宋体"/>
                <w:sz w:val="24"/>
                <w:szCs w:val="24"/>
                <w:highlight w:val="none"/>
                <w:shd w:val="clear" w:color="auto" w:fill="auto"/>
                <w:lang w:eastAsia="zh-CN"/>
              </w:rPr>
              <w:t>2025年8月29日8时20分</w:t>
            </w:r>
          </w:p>
          <w:p>
            <w:pPr>
              <w:spacing w:line="360" w:lineRule="auto"/>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磋商地点：渑池县公共资源交易中心六楼开标区</w:t>
            </w:r>
          </w:p>
        </w:tc>
      </w:tr>
      <w:tr>
        <w:tblPrEx>
          <w:tblCellMar>
            <w:top w:w="0" w:type="dxa"/>
            <w:left w:w="108" w:type="dxa"/>
            <w:bottom w:w="0" w:type="dxa"/>
            <w:right w:w="108" w:type="dxa"/>
          </w:tblCellMar>
        </w:tblPrEx>
        <w:trPr>
          <w:trHeight w:val="1128" w:hRule="atLeast"/>
          <w:jc w:val="center"/>
        </w:trPr>
        <w:tc>
          <w:tcPr>
            <w:tcW w:w="1010" w:type="dxa"/>
            <w:tcBorders>
              <w:top w:val="single" w:color="000000" w:sz="6" w:space="0"/>
              <w:left w:val="single" w:color="000000" w:sz="12"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shd w:val="clear" w:color="auto" w:fill="auto"/>
                <w:lang w:eastAsia="zh-CN"/>
              </w:rPr>
            </w:pPr>
            <w:r>
              <w:rPr>
                <w:rFonts w:hint="eastAsia" w:ascii="宋体" w:hAnsi="宋体" w:eastAsia="宋体" w:cs="宋体"/>
                <w:sz w:val="24"/>
                <w:szCs w:val="24"/>
                <w:highlight w:val="none"/>
                <w:shd w:val="clear" w:color="auto" w:fill="auto"/>
              </w:rPr>
              <w:t>2</w:t>
            </w:r>
            <w:r>
              <w:rPr>
                <w:rFonts w:hint="eastAsia" w:ascii="宋体" w:hAnsi="宋体" w:eastAsia="宋体" w:cs="宋体"/>
                <w:sz w:val="24"/>
                <w:szCs w:val="24"/>
                <w:highlight w:val="none"/>
                <w:shd w:val="clear" w:color="auto" w:fill="auto"/>
                <w:lang w:val="en-US" w:eastAsia="zh-CN"/>
              </w:rPr>
              <w:t>3</w:t>
            </w:r>
          </w:p>
        </w:tc>
        <w:tc>
          <w:tcPr>
            <w:tcW w:w="1458" w:type="dxa"/>
            <w:tcBorders>
              <w:top w:val="single" w:color="000000" w:sz="6" w:space="0"/>
              <w:left w:val="single" w:color="000000" w:sz="6"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磋商小组的组建</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磋商小组由有关技术、经济等方面的专家组成，成员为3人,其中采购人代表1人，相关专家2人。</w:t>
            </w:r>
          </w:p>
          <w:p>
            <w:pPr>
              <w:spacing w:line="360" w:lineRule="auto"/>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评标专家确定方式：从相关专家库随机抽取</w:t>
            </w:r>
          </w:p>
        </w:tc>
      </w:tr>
      <w:tr>
        <w:tblPrEx>
          <w:tblCellMar>
            <w:top w:w="0" w:type="dxa"/>
            <w:left w:w="108" w:type="dxa"/>
            <w:bottom w:w="0" w:type="dxa"/>
            <w:right w:w="108" w:type="dxa"/>
          </w:tblCellMar>
        </w:tblPrEx>
        <w:trPr>
          <w:trHeight w:val="819" w:hRule="atLeast"/>
          <w:jc w:val="center"/>
        </w:trPr>
        <w:tc>
          <w:tcPr>
            <w:tcW w:w="1010" w:type="dxa"/>
            <w:tcBorders>
              <w:top w:val="single" w:color="000000" w:sz="6" w:space="0"/>
              <w:left w:val="single" w:color="000000" w:sz="12"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shd w:val="clear" w:color="auto" w:fill="auto"/>
                <w:lang w:eastAsia="zh-CN"/>
              </w:rPr>
            </w:pPr>
            <w:r>
              <w:rPr>
                <w:rFonts w:hint="eastAsia" w:ascii="宋体" w:hAnsi="宋体" w:eastAsia="宋体" w:cs="宋体"/>
                <w:sz w:val="24"/>
                <w:szCs w:val="24"/>
                <w:highlight w:val="none"/>
                <w:shd w:val="clear" w:color="auto" w:fill="auto"/>
              </w:rPr>
              <w:t>2</w:t>
            </w:r>
            <w:r>
              <w:rPr>
                <w:rFonts w:hint="eastAsia" w:ascii="宋体" w:hAnsi="宋体" w:eastAsia="宋体" w:cs="宋体"/>
                <w:sz w:val="24"/>
                <w:szCs w:val="24"/>
                <w:highlight w:val="none"/>
                <w:shd w:val="clear" w:color="auto" w:fill="auto"/>
                <w:lang w:val="en-US" w:eastAsia="zh-CN"/>
              </w:rPr>
              <w:t>4</w:t>
            </w:r>
          </w:p>
        </w:tc>
        <w:tc>
          <w:tcPr>
            <w:tcW w:w="1458" w:type="dxa"/>
            <w:tcBorders>
              <w:top w:val="single" w:color="000000" w:sz="6" w:space="0"/>
              <w:left w:val="single" w:color="000000" w:sz="6"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是否授权磋商小组确定成交供应商</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rPr>
                <w:rFonts w:hint="eastAsia" w:ascii="宋体" w:hAnsi="宋体" w:eastAsia="宋体" w:cs="宋体"/>
                <w:highlight w:val="none"/>
                <w:shd w:val="clear" w:color="auto" w:fill="auto"/>
              </w:rPr>
            </w:pPr>
            <w:r>
              <w:rPr>
                <w:rFonts w:hint="eastAsia" w:ascii="宋体" w:hAnsi="宋体" w:eastAsia="宋体" w:cs="宋体"/>
                <w:sz w:val="24"/>
                <w:szCs w:val="24"/>
                <w:highlight w:val="none"/>
                <w:shd w:val="clear" w:color="auto" w:fill="auto"/>
              </w:rPr>
              <w:t>否，按顺序推荐的成交候选供应商数：</w:t>
            </w:r>
            <w:r>
              <w:rPr>
                <w:rFonts w:hint="eastAsia" w:ascii="宋体" w:hAnsi="宋体" w:eastAsia="宋体" w:cs="宋体"/>
                <w:sz w:val="24"/>
                <w:szCs w:val="24"/>
                <w:highlight w:val="none"/>
                <w:u w:val="single"/>
                <w:shd w:val="clear" w:color="auto" w:fill="auto"/>
              </w:rPr>
              <w:t xml:space="preserve"> 3名</w:t>
            </w:r>
          </w:p>
        </w:tc>
      </w:tr>
      <w:tr>
        <w:tblPrEx>
          <w:tblCellMar>
            <w:top w:w="0" w:type="dxa"/>
            <w:left w:w="108" w:type="dxa"/>
            <w:bottom w:w="0" w:type="dxa"/>
            <w:right w:w="108" w:type="dxa"/>
          </w:tblCellMar>
        </w:tblPrEx>
        <w:trPr>
          <w:trHeight w:val="1523" w:hRule="atLeast"/>
          <w:jc w:val="center"/>
        </w:trPr>
        <w:tc>
          <w:tcPr>
            <w:tcW w:w="1010" w:type="dxa"/>
            <w:tcBorders>
              <w:top w:val="single" w:color="000000" w:sz="6" w:space="0"/>
              <w:left w:val="single" w:color="000000" w:sz="12"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shd w:val="clear" w:color="auto" w:fill="auto"/>
                <w:lang w:eastAsia="zh-CN"/>
              </w:rPr>
            </w:pPr>
            <w:r>
              <w:rPr>
                <w:rFonts w:hint="eastAsia" w:ascii="宋体" w:hAnsi="宋体" w:eastAsia="宋体" w:cs="宋体"/>
                <w:sz w:val="24"/>
                <w:szCs w:val="24"/>
                <w:highlight w:val="none"/>
                <w:shd w:val="clear" w:color="auto" w:fill="auto"/>
              </w:rPr>
              <w:t>2</w:t>
            </w:r>
            <w:r>
              <w:rPr>
                <w:rFonts w:hint="eastAsia" w:ascii="宋体" w:hAnsi="宋体" w:eastAsia="宋体" w:cs="宋体"/>
                <w:sz w:val="24"/>
                <w:szCs w:val="24"/>
                <w:highlight w:val="none"/>
                <w:shd w:val="clear" w:color="auto" w:fill="auto"/>
                <w:lang w:val="en-US" w:eastAsia="zh-CN"/>
              </w:rPr>
              <w:t>5</w:t>
            </w:r>
          </w:p>
        </w:tc>
        <w:tc>
          <w:tcPr>
            <w:tcW w:w="1458" w:type="dxa"/>
            <w:tcBorders>
              <w:top w:val="single" w:color="000000" w:sz="6" w:space="0"/>
              <w:left w:val="single" w:color="000000" w:sz="6"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评标标准及方法</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tc>
      </w:tr>
      <w:tr>
        <w:tblPrEx>
          <w:tblCellMar>
            <w:top w:w="0" w:type="dxa"/>
            <w:left w:w="108" w:type="dxa"/>
            <w:bottom w:w="0" w:type="dxa"/>
            <w:right w:w="108" w:type="dxa"/>
          </w:tblCellMar>
        </w:tblPrEx>
        <w:trPr>
          <w:trHeight w:val="953" w:hRule="atLeast"/>
          <w:jc w:val="center"/>
        </w:trPr>
        <w:tc>
          <w:tcPr>
            <w:tcW w:w="1010" w:type="dxa"/>
            <w:tcBorders>
              <w:top w:val="single" w:color="000000" w:sz="6" w:space="0"/>
              <w:left w:val="single" w:color="000000" w:sz="12"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shd w:val="clear" w:color="auto" w:fill="auto"/>
                <w:lang w:eastAsia="zh-CN"/>
              </w:rPr>
            </w:pPr>
            <w:r>
              <w:rPr>
                <w:rFonts w:hint="eastAsia" w:ascii="宋体" w:hAnsi="宋体" w:eastAsia="宋体" w:cs="宋体"/>
                <w:sz w:val="24"/>
                <w:szCs w:val="24"/>
                <w:highlight w:val="none"/>
                <w:shd w:val="clear" w:color="auto" w:fill="auto"/>
              </w:rPr>
              <w:t>2</w:t>
            </w:r>
            <w:r>
              <w:rPr>
                <w:rFonts w:hint="eastAsia" w:ascii="宋体" w:hAnsi="宋体" w:eastAsia="宋体" w:cs="宋体"/>
                <w:sz w:val="24"/>
                <w:szCs w:val="24"/>
                <w:highlight w:val="none"/>
                <w:shd w:val="clear" w:color="auto" w:fill="auto"/>
                <w:lang w:val="en-US" w:eastAsia="zh-CN"/>
              </w:rPr>
              <w:t>6</w:t>
            </w:r>
          </w:p>
        </w:tc>
        <w:tc>
          <w:tcPr>
            <w:tcW w:w="1458" w:type="dxa"/>
            <w:tcBorders>
              <w:top w:val="single" w:color="000000" w:sz="6" w:space="0"/>
              <w:left w:val="single" w:color="000000" w:sz="6"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履约保证金</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rPr>
                <w:rFonts w:hint="eastAsia" w:ascii="宋体" w:hAnsi="宋体" w:eastAsia="宋体" w:cs="宋体"/>
                <w:sz w:val="24"/>
                <w:szCs w:val="24"/>
                <w:highlight w:val="none"/>
                <w:shd w:val="clear" w:color="auto" w:fill="auto"/>
                <w:lang w:val="en-US"/>
              </w:rPr>
            </w:pPr>
            <w:r>
              <w:rPr>
                <w:rFonts w:hint="eastAsia" w:ascii="宋体" w:hAnsi="宋体" w:eastAsia="宋体" w:cs="宋体"/>
                <w:sz w:val="24"/>
                <w:szCs w:val="24"/>
                <w:highlight w:val="none"/>
                <w:shd w:val="clear" w:color="auto" w:fill="auto"/>
                <w:lang w:eastAsia="zh-CN"/>
              </w:rPr>
              <w:t>根据三门峡市财政局《关于进一步优化提升政府采购营商环境有关事项通知》三财购【2021】14号文件，该项目不收取履约保证金。</w:t>
            </w:r>
          </w:p>
        </w:tc>
      </w:tr>
      <w:tr>
        <w:tblPrEx>
          <w:tblCellMar>
            <w:top w:w="0" w:type="dxa"/>
            <w:left w:w="108" w:type="dxa"/>
            <w:bottom w:w="0" w:type="dxa"/>
            <w:right w:w="108" w:type="dxa"/>
          </w:tblCellMar>
        </w:tblPrEx>
        <w:trPr>
          <w:trHeight w:val="878" w:hRule="atLeast"/>
          <w:jc w:val="center"/>
        </w:trPr>
        <w:tc>
          <w:tcPr>
            <w:tcW w:w="1010" w:type="dxa"/>
            <w:tcBorders>
              <w:top w:val="single" w:color="000000" w:sz="6" w:space="0"/>
              <w:left w:val="single" w:color="000000" w:sz="12"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shd w:val="clear" w:color="auto" w:fill="auto"/>
                <w:lang w:val="en-US" w:eastAsia="zh-CN"/>
              </w:rPr>
            </w:pPr>
            <w:r>
              <w:rPr>
                <w:rFonts w:hint="eastAsia" w:ascii="宋体" w:hAnsi="宋体" w:eastAsia="宋体" w:cs="宋体"/>
                <w:sz w:val="24"/>
                <w:szCs w:val="24"/>
                <w:highlight w:val="none"/>
                <w:shd w:val="clear" w:color="auto" w:fill="auto"/>
                <w:lang w:val="en-US" w:eastAsia="zh-CN"/>
              </w:rPr>
              <w:t>27</w:t>
            </w:r>
          </w:p>
        </w:tc>
        <w:tc>
          <w:tcPr>
            <w:tcW w:w="1458" w:type="dxa"/>
            <w:tcBorders>
              <w:top w:val="single" w:color="000000" w:sz="6" w:space="0"/>
              <w:left w:val="single" w:color="000000" w:sz="6"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shd w:val="clear" w:color="auto" w:fill="auto"/>
                <w:lang w:val="en-US" w:eastAsia="zh-CN"/>
              </w:rPr>
            </w:pPr>
            <w:r>
              <w:rPr>
                <w:rFonts w:hint="eastAsia" w:ascii="宋体" w:hAnsi="宋体" w:eastAsia="宋体" w:cs="宋体"/>
                <w:kern w:val="0"/>
                <w:sz w:val="24"/>
                <w:szCs w:val="24"/>
                <w:highlight w:val="none"/>
                <w:shd w:val="clear" w:color="auto" w:fill="auto"/>
                <w:lang w:val="en-US" w:eastAsia="zh-CN"/>
              </w:rPr>
              <w:t>招标代理收费</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rPr>
                <w:rFonts w:hint="eastAsia" w:ascii="宋体" w:hAnsi="宋体" w:eastAsia="宋体" w:cs="宋体"/>
                <w:sz w:val="24"/>
                <w:szCs w:val="24"/>
                <w:highlight w:val="none"/>
                <w:shd w:val="clear" w:color="auto" w:fill="auto"/>
                <w:lang w:val="en-US" w:eastAsia="zh-CN"/>
              </w:rPr>
            </w:pPr>
            <w:r>
              <w:rPr>
                <w:rFonts w:hint="eastAsia" w:ascii="宋体" w:hAnsi="宋体" w:eastAsia="宋体" w:cs="宋体"/>
                <w:sz w:val="24"/>
                <w:szCs w:val="24"/>
                <w:highlight w:val="none"/>
                <w:shd w:val="clear" w:color="auto" w:fill="auto"/>
                <w:lang w:val="en-US" w:eastAsia="zh-CN"/>
              </w:rPr>
              <w:t>本项目代理服务费根据《河南省招标代理服务收费指导意见（豫招协【2023】002号）》有关规定收取，由中标单位支付。</w:t>
            </w:r>
          </w:p>
        </w:tc>
      </w:tr>
      <w:tr>
        <w:tblPrEx>
          <w:tblCellMar>
            <w:top w:w="0" w:type="dxa"/>
            <w:left w:w="108" w:type="dxa"/>
            <w:bottom w:w="0" w:type="dxa"/>
            <w:right w:w="108" w:type="dxa"/>
          </w:tblCellMar>
        </w:tblPrEx>
        <w:trPr>
          <w:trHeight w:val="933" w:hRule="atLeast"/>
          <w:jc w:val="center"/>
        </w:trPr>
        <w:tc>
          <w:tcPr>
            <w:tcW w:w="1010" w:type="dxa"/>
            <w:tcBorders>
              <w:top w:val="single" w:color="000000" w:sz="6" w:space="0"/>
              <w:left w:val="single" w:color="000000" w:sz="12"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shd w:val="clear" w:color="auto" w:fill="auto"/>
                <w:lang w:val="en-US" w:eastAsia="zh-CN"/>
              </w:rPr>
            </w:pPr>
            <w:r>
              <w:rPr>
                <w:rFonts w:hint="eastAsia" w:ascii="宋体" w:hAnsi="宋体" w:eastAsia="宋体" w:cs="宋体"/>
                <w:sz w:val="24"/>
                <w:szCs w:val="24"/>
                <w:highlight w:val="none"/>
                <w:shd w:val="clear" w:color="auto" w:fill="auto"/>
                <w:lang w:val="en-US" w:eastAsia="zh-CN"/>
              </w:rPr>
              <w:t>28</w:t>
            </w:r>
          </w:p>
        </w:tc>
        <w:tc>
          <w:tcPr>
            <w:tcW w:w="1458" w:type="dxa"/>
            <w:tcBorders>
              <w:top w:val="single" w:color="000000" w:sz="6" w:space="0"/>
              <w:left w:val="single" w:color="000000" w:sz="6" w:space="0"/>
              <w:bottom w:val="single" w:color="000000" w:sz="6" w:space="0"/>
            </w:tcBorders>
            <w:noWrap w:val="0"/>
            <w:vAlign w:val="center"/>
          </w:tcPr>
          <w:p>
            <w:pPr>
              <w:spacing w:line="360" w:lineRule="auto"/>
              <w:ind w:firstLine="0" w:firstLineChars="0"/>
              <w:jc w:val="center"/>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中标结果</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在《河南省政府采购网》</w:t>
            </w:r>
            <w:r>
              <w:rPr>
                <w:rFonts w:hint="eastAsia" w:ascii="宋体" w:hAnsi="宋体" w:cs="宋体"/>
                <w:sz w:val="24"/>
                <w:szCs w:val="24"/>
                <w:highlight w:val="none"/>
                <w:shd w:val="clear" w:color="auto" w:fill="auto"/>
                <w:lang w:eastAsia="zh-CN"/>
              </w:rPr>
              <w:t>、</w:t>
            </w:r>
            <w:r>
              <w:rPr>
                <w:rFonts w:hint="eastAsia" w:ascii="宋体" w:hAnsi="宋体" w:eastAsia="宋体" w:cs="宋体"/>
                <w:sz w:val="24"/>
                <w:szCs w:val="24"/>
                <w:highlight w:val="none"/>
                <w:shd w:val="clear" w:color="auto" w:fill="auto"/>
              </w:rPr>
              <w:t>《</w:t>
            </w:r>
            <w:r>
              <w:rPr>
                <w:rFonts w:hint="eastAsia" w:ascii="宋体" w:hAnsi="宋体" w:eastAsia="宋体" w:cs="宋体"/>
                <w:sz w:val="24"/>
                <w:szCs w:val="24"/>
                <w:highlight w:val="none"/>
                <w:shd w:val="clear" w:color="auto" w:fill="auto"/>
                <w:lang w:val="en-US" w:eastAsia="zh-CN"/>
              </w:rPr>
              <w:t>中国电子招标</w:t>
            </w:r>
            <w:r>
              <w:rPr>
                <w:rFonts w:hint="eastAsia" w:ascii="宋体" w:hAnsi="宋体" w:eastAsia="宋体" w:cs="宋体"/>
                <w:sz w:val="24"/>
                <w:szCs w:val="24"/>
                <w:highlight w:val="none"/>
                <w:shd w:val="clear" w:color="auto" w:fill="auto"/>
              </w:rPr>
              <w:t>投标公共服务平台》和《三门峡市公共资源交易中心网》</w:t>
            </w:r>
            <w:r>
              <w:rPr>
                <w:rFonts w:hint="eastAsia" w:ascii="宋体" w:hAnsi="宋体" w:eastAsia="宋体" w:cs="宋体"/>
                <w:sz w:val="24"/>
                <w:szCs w:val="24"/>
                <w:highlight w:val="none"/>
                <w:shd w:val="clear" w:color="auto" w:fill="auto"/>
                <w:lang w:val="en-US" w:eastAsia="zh-CN"/>
              </w:rPr>
              <w:t>公示</w:t>
            </w:r>
            <w:r>
              <w:rPr>
                <w:rFonts w:hint="eastAsia" w:ascii="宋体" w:hAnsi="宋体" w:eastAsia="宋体" w:cs="宋体"/>
                <w:sz w:val="24"/>
                <w:szCs w:val="24"/>
                <w:highlight w:val="none"/>
                <w:shd w:val="clear" w:color="auto" w:fill="auto"/>
              </w:rPr>
              <w:t>。三个网站同步中标结果公告。</w:t>
            </w:r>
          </w:p>
          <w:p>
            <w:pPr>
              <w:spacing w:line="360" w:lineRule="auto"/>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招标人以书面形式向中标人发出中标通知书，同时向未中标企业以书面或电子形式告知未中标原因。</w:t>
            </w:r>
          </w:p>
        </w:tc>
      </w:tr>
      <w:tr>
        <w:tblPrEx>
          <w:tblCellMar>
            <w:top w:w="0" w:type="dxa"/>
            <w:left w:w="108" w:type="dxa"/>
            <w:bottom w:w="0" w:type="dxa"/>
            <w:right w:w="108" w:type="dxa"/>
          </w:tblCellMar>
        </w:tblPrEx>
        <w:trPr>
          <w:trHeight w:val="368" w:hRule="atLeast"/>
          <w:jc w:val="center"/>
        </w:trPr>
        <w:tc>
          <w:tcPr>
            <w:tcW w:w="1010" w:type="dxa"/>
            <w:tcBorders>
              <w:top w:val="single" w:color="000000" w:sz="6" w:space="0"/>
              <w:left w:val="single" w:color="000000" w:sz="12" w:space="0"/>
              <w:bottom w:val="single" w:color="000000" w:sz="6" w:space="0"/>
            </w:tcBorders>
            <w:noWrap w:val="0"/>
            <w:vAlign w:val="center"/>
          </w:tcPr>
          <w:p>
            <w:pPr>
              <w:spacing w:line="360" w:lineRule="auto"/>
              <w:jc w:val="center"/>
              <w:rPr>
                <w:rFonts w:hint="default" w:ascii="宋体" w:hAnsi="宋体" w:eastAsia="宋体" w:cs="宋体"/>
                <w:sz w:val="24"/>
                <w:szCs w:val="24"/>
                <w:highlight w:val="none"/>
                <w:shd w:val="clear" w:color="auto" w:fill="auto"/>
                <w:lang w:val="en-US" w:eastAsia="zh-CN"/>
              </w:rPr>
            </w:pPr>
            <w:r>
              <w:rPr>
                <w:rFonts w:hint="eastAsia" w:ascii="宋体" w:hAnsi="宋体" w:cs="宋体"/>
                <w:sz w:val="24"/>
                <w:szCs w:val="24"/>
                <w:highlight w:val="none"/>
                <w:shd w:val="clear" w:color="auto" w:fill="auto"/>
                <w:lang w:val="en-US" w:eastAsia="zh-CN"/>
              </w:rPr>
              <w:t>29</w:t>
            </w:r>
          </w:p>
        </w:tc>
        <w:tc>
          <w:tcPr>
            <w:tcW w:w="1458" w:type="dxa"/>
            <w:tcBorders>
              <w:top w:val="single" w:color="000000" w:sz="6" w:space="0"/>
              <w:left w:val="single" w:color="000000" w:sz="6"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其他要求</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1、施工单位在施工期间必须采取相应措施以保证施工安全；</w:t>
            </w:r>
          </w:p>
          <w:p>
            <w:pPr>
              <w:spacing w:line="360" w:lineRule="auto"/>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2、成交通知书发出后，成交供应商必须及时与采购人签订合同；</w:t>
            </w:r>
          </w:p>
          <w:p>
            <w:pPr>
              <w:numPr>
                <w:ilvl w:val="0"/>
                <w:numId w:val="5"/>
              </w:numPr>
              <w:spacing w:line="360" w:lineRule="auto"/>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本磋商文件未尽事宜，执行国家、省、市相关规定。</w:t>
            </w:r>
          </w:p>
        </w:tc>
      </w:tr>
      <w:tr>
        <w:tblPrEx>
          <w:tblCellMar>
            <w:top w:w="0" w:type="dxa"/>
            <w:left w:w="108" w:type="dxa"/>
            <w:bottom w:w="0" w:type="dxa"/>
            <w:right w:w="108" w:type="dxa"/>
          </w:tblCellMar>
        </w:tblPrEx>
        <w:trPr>
          <w:trHeight w:val="3764" w:hRule="atLeast"/>
          <w:jc w:val="center"/>
        </w:trPr>
        <w:tc>
          <w:tcPr>
            <w:tcW w:w="1010" w:type="dxa"/>
            <w:tcBorders>
              <w:top w:val="single" w:color="000000" w:sz="6" w:space="0"/>
              <w:left w:val="single" w:color="000000" w:sz="12" w:space="0"/>
              <w:bottom w:val="single" w:color="000000" w:sz="12" w:space="0"/>
            </w:tcBorders>
            <w:noWrap w:val="0"/>
            <w:vAlign w:val="center"/>
          </w:tcPr>
          <w:p>
            <w:pPr>
              <w:spacing w:line="360" w:lineRule="auto"/>
              <w:rPr>
                <w:rFonts w:hint="eastAsia" w:ascii="宋体" w:hAnsi="宋体" w:eastAsia="宋体" w:cs="宋体"/>
                <w:b/>
                <w:bCs/>
                <w:sz w:val="24"/>
                <w:szCs w:val="24"/>
                <w:highlight w:val="none"/>
                <w:shd w:val="clear" w:color="auto" w:fill="auto"/>
              </w:rPr>
            </w:pPr>
            <w:r>
              <w:rPr>
                <w:rFonts w:hint="eastAsia" w:ascii="宋体" w:hAnsi="宋体" w:eastAsia="宋体" w:cs="宋体"/>
                <w:b/>
                <w:bCs/>
                <w:sz w:val="24"/>
                <w:szCs w:val="24"/>
                <w:highlight w:val="none"/>
                <w:shd w:val="clear" w:color="auto" w:fill="auto"/>
              </w:rPr>
              <w:t>电子化交易注意事项</w:t>
            </w:r>
          </w:p>
        </w:tc>
        <w:tc>
          <w:tcPr>
            <w:tcW w:w="9014" w:type="dxa"/>
            <w:gridSpan w:val="2"/>
            <w:tcBorders>
              <w:top w:val="single" w:color="000000" w:sz="6" w:space="0"/>
              <w:left w:val="single" w:color="000000" w:sz="12" w:space="0"/>
              <w:bottom w:val="single" w:color="000000" w:sz="12" w:space="0"/>
              <w:right w:val="single" w:color="000000" w:sz="12" w:space="0"/>
            </w:tcBorders>
            <w:noWrap w:val="0"/>
            <w:vAlign w:val="center"/>
          </w:tcPr>
          <w:p>
            <w:pPr>
              <w:spacing w:line="360" w:lineRule="auto"/>
              <w:ind w:firstLine="482"/>
              <w:rPr>
                <w:rFonts w:hint="eastAsia" w:ascii="宋体" w:hAnsi="宋体" w:eastAsia="宋体" w:cs="宋体"/>
                <w:b/>
                <w:bCs/>
                <w:kern w:val="0"/>
                <w:sz w:val="24"/>
                <w:szCs w:val="24"/>
                <w:highlight w:val="none"/>
                <w:shd w:val="clear" w:color="auto" w:fill="auto"/>
              </w:rPr>
            </w:pPr>
            <w:r>
              <w:rPr>
                <w:rFonts w:hint="eastAsia" w:ascii="宋体" w:hAnsi="宋体" w:eastAsia="宋体" w:cs="宋体"/>
                <w:b/>
                <w:bCs/>
                <w:kern w:val="0"/>
                <w:sz w:val="24"/>
                <w:szCs w:val="24"/>
                <w:highlight w:val="none"/>
                <w:shd w:val="clear" w:color="auto" w:fill="auto"/>
              </w:rPr>
              <w:t>本项目为电子化、无纸化交易项目，响应文件是投标人、供应商（以下简称“供应商”）通过中心响应文件制作系统制作，并经过电子签章和加密后生成的电子版响应文件。供应商投标时，将不再接受任何纸质文件资料。</w:t>
            </w:r>
          </w:p>
          <w:p>
            <w:pPr>
              <w:spacing w:line="360" w:lineRule="auto"/>
              <w:ind w:firstLine="480"/>
              <w:rPr>
                <w:rFonts w:hint="eastAsia" w:ascii="宋体" w:hAnsi="宋体" w:eastAsia="宋体" w:cs="宋体"/>
                <w:bCs/>
                <w:kern w:val="0"/>
                <w:sz w:val="24"/>
                <w:szCs w:val="24"/>
                <w:highlight w:val="none"/>
                <w:shd w:val="clear" w:color="auto" w:fill="auto"/>
              </w:rPr>
            </w:pPr>
            <w:r>
              <w:rPr>
                <w:rFonts w:hint="eastAsia" w:ascii="宋体" w:hAnsi="宋体" w:eastAsia="宋体" w:cs="宋体"/>
                <w:bCs/>
                <w:kern w:val="0"/>
                <w:sz w:val="24"/>
                <w:szCs w:val="24"/>
                <w:highlight w:val="none"/>
                <w:shd w:val="clear" w:color="auto" w:fill="auto"/>
              </w:rPr>
              <w:t>电子化响应文件具体制作教材请供应商通过CA证书登录三门峡市公共资源电子化交易系统在 “下载专区”中查看。</w:t>
            </w:r>
          </w:p>
          <w:p>
            <w:pPr>
              <w:spacing w:line="360" w:lineRule="auto"/>
              <w:ind w:firstLine="482"/>
              <w:rPr>
                <w:rFonts w:hint="eastAsia" w:ascii="宋体" w:hAnsi="宋体" w:eastAsia="宋体" w:cs="宋体"/>
                <w:b/>
                <w:bCs/>
                <w:kern w:val="0"/>
                <w:sz w:val="24"/>
                <w:szCs w:val="24"/>
                <w:highlight w:val="none"/>
                <w:shd w:val="clear" w:color="auto" w:fill="auto"/>
              </w:rPr>
            </w:pPr>
            <w:r>
              <w:rPr>
                <w:rFonts w:hint="eastAsia" w:ascii="宋体" w:hAnsi="宋体" w:eastAsia="宋体" w:cs="宋体"/>
                <w:b/>
                <w:bCs/>
                <w:kern w:val="0"/>
                <w:sz w:val="24"/>
                <w:szCs w:val="24"/>
                <w:highlight w:val="none"/>
                <w:shd w:val="clear" w:color="auto" w:fill="auto"/>
              </w:rPr>
              <w:t>温馨提示：本项目为电子化、无纸化交易项目，开标时不接受任何纸质资料，为保证您能投标成功，请需仔细阅读以下条款。</w:t>
            </w:r>
          </w:p>
          <w:p>
            <w:pPr>
              <w:spacing w:line="360" w:lineRule="auto"/>
              <w:ind w:firstLine="482"/>
              <w:rPr>
                <w:rFonts w:hint="eastAsia" w:ascii="宋体" w:hAnsi="宋体" w:eastAsia="宋体" w:cs="宋体"/>
                <w:b/>
                <w:bCs/>
                <w:kern w:val="0"/>
                <w:sz w:val="24"/>
                <w:szCs w:val="24"/>
                <w:highlight w:val="none"/>
                <w:shd w:val="clear" w:color="auto" w:fill="auto"/>
              </w:rPr>
            </w:pPr>
            <w:r>
              <w:rPr>
                <w:rFonts w:hint="eastAsia" w:ascii="宋体" w:hAnsi="宋体" w:eastAsia="宋体" w:cs="宋体"/>
                <w:b/>
                <w:bCs/>
                <w:kern w:val="0"/>
                <w:sz w:val="24"/>
                <w:szCs w:val="24"/>
                <w:highlight w:val="none"/>
                <w:shd w:val="clear" w:color="auto" w:fill="auto"/>
              </w:rPr>
              <w:t>一、电子化投标</w:t>
            </w:r>
          </w:p>
          <w:p>
            <w:pPr>
              <w:spacing w:line="360" w:lineRule="auto"/>
              <w:ind w:firstLine="480"/>
              <w:rPr>
                <w:rFonts w:hint="eastAsia" w:ascii="宋体" w:hAnsi="宋体" w:eastAsia="宋体" w:cs="宋体"/>
                <w:bCs/>
                <w:kern w:val="0"/>
                <w:sz w:val="24"/>
                <w:szCs w:val="24"/>
                <w:highlight w:val="none"/>
                <w:shd w:val="clear" w:color="auto" w:fill="auto"/>
              </w:rPr>
            </w:pPr>
            <w:r>
              <w:rPr>
                <w:rFonts w:hint="eastAsia" w:ascii="宋体" w:hAnsi="宋体" w:eastAsia="宋体" w:cs="宋体"/>
                <w:bCs/>
                <w:kern w:val="0"/>
                <w:sz w:val="24"/>
                <w:szCs w:val="24"/>
                <w:highlight w:val="none"/>
                <w:shd w:val="clear" w:color="auto" w:fill="auto"/>
              </w:rPr>
              <w:t>（一）网上投标保证金的缴纳</w:t>
            </w:r>
          </w:p>
          <w:p>
            <w:pPr>
              <w:spacing w:line="360" w:lineRule="auto"/>
              <w:ind w:firstLine="480"/>
              <w:rPr>
                <w:rFonts w:hint="eastAsia" w:ascii="宋体" w:hAnsi="宋体" w:eastAsia="宋体" w:cs="宋体"/>
                <w:bCs/>
                <w:kern w:val="0"/>
                <w:sz w:val="24"/>
                <w:szCs w:val="24"/>
                <w:highlight w:val="none"/>
                <w:shd w:val="clear" w:color="auto" w:fill="auto"/>
              </w:rPr>
            </w:pPr>
            <w:r>
              <w:rPr>
                <w:rFonts w:hint="eastAsia" w:ascii="宋体" w:hAnsi="宋体" w:eastAsia="宋体" w:cs="宋体"/>
                <w:bCs/>
                <w:kern w:val="0"/>
                <w:sz w:val="24"/>
                <w:szCs w:val="24"/>
                <w:highlight w:val="none"/>
                <w:shd w:val="clear" w:color="auto" w:fill="auto"/>
              </w:rPr>
              <w:t>根据《河南省财政厅关于优化政府采购营商环境有关问题的通知》（豫财购【2019】4号）第6条的规定，投标保证金不再收取。供应商应以承诺函的形式替代保证金，承诺函应明确承诺事项及违背承诺的责任。</w:t>
            </w:r>
          </w:p>
          <w:p>
            <w:pPr>
              <w:spacing w:line="360" w:lineRule="auto"/>
              <w:ind w:firstLine="480"/>
              <w:rPr>
                <w:rFonts w:hint="eastAsia" w:ascii="宋体" w:hAnsi="宋体" w:eastAsia="宋体" w:cs="宋体"/>
                <w:bCs/>
                <w:kern w:val="0"/>
                <w:sz w:val="24"/>
                <w:szCs w:val="24"/>
                <w:highlight w:val="none"/>
                <w:shd w:val="clear" w:color="auto" w:fill="auto"/>
              </w:rPr>
            </w:pPr>
            <w:r>
              <w:rPr>
                <w:rFonts w:hint="eastAsia" w:ascii="宋体" w:hAnsi="宋体" w:eastAsia="宋体" w:cs="宋体"/>
                <w:bCs/>
                <w:kern w:val="0"/>
                <w:sz w:val="24"/>
                <w:szCs w:val="24"/>
                <w:highlight w:val="none"/>
                <w:shd w:val="clear" w:color="auto" w:fill="auto"/>
              </w:rPr>
              <w:t>（二）电子化响应文件的签章</w:t>
            </w:r>
          </w:p>
          <w:p>
            <w:pPr>
              <w:spacing w:line="360" w:lineRule="auto"/>
              <w:ind w:firstLine="480"/>
              <w:rPr>
                <w:rFonts w:hint="eastAsia" w:ascii="宋体" w:hAnsi="宋体" w:eastAsia="宋体" w:cs="宋体"/>
                <w:bCs/>
                <w:kern w:val="0"/>
                <w:sz w:val="24"/>
                <w:szCs w:val="24"/>
                <w:highlight w:val="none"/>
                <w:shd w:val="clear" w:color="auto" w:fill="auto"/>
              </w:rPr>
            </w:pPr>
            <w:r>
              <w:rPr>
                <w:rFonts w:hint="eastAsia" w:ascii="宋体" w:hAnsi="宋体" w:eastAsia="宋体" w:cs="宋体"/>
                <w:bCs/>
                <w:kern w:val="0"/>
                <w:sz w:val="24"/>
                <w:szCs w:val="24"/>
                <w:highlight w:val="none"/>
                <w:shd w:val="clear" w:color="auto" w:fill="auto"/>
              </w:rPr>
              <w:t>1、供应商在生成电子化响应文件后，应对电子化响应文件进行签章，未进行签章的视为无效投标。</w:t>
            </w:r>
          </w:p>
          <w:p>
            <w:pPr>
              <w:spacing w:line="360" w:lineRule="auto"/>
              <w:ind w:firstLine="480"/>
              <w:rPr>
                <w:rFonts w:hint="eastAsia" w:ascii="宋体" w:hAnsi="宋体" w:eastAsia="宋体" w:cs="宋体"/>
                <w:bCs/>
                <w:kern w:val="0"/>
                <w:sz w:val="24"/>
                <w:szCs w:val="24"/>
                <w:highlight w:val="none"/>
                <w:shd w:val="clear" w:color="auto" w:fill="auto"/>
              </w:rPr>
            </w:pPr>
            <w:r>
              <w:rPr>
                <w:rFonts w:hint="eastAsia" w:ascii="宋体" w:hAnsi="宋体" w:eastAsia="宋体" w:cs="宋体"/>
                <w:bCs/>
                <w:kern w:val="0"/>
                <w:sz w:val="24"/>
                <w:szCs w:val="24"/>
                <w:highlight w:val="none"/>
                <w:shd w:val="clear" w:color="auto" w:fill="auto"/>
              </w:rPr>
              <w:t>2、磋商文件中要求</w:t>
            </w:r>
            <w:r>
              <w:rPr>
                <w:rFonts w:hint="eastAsia" w:ascii="宋体" w:hAnsi="宋体" w:eastAsia="宋体" w:cs="宋体"/>
                <w:b/>
                <w:bCs/>
                <w:kern w:val="0"/>
                <w:sz w:val="24"/>
                <w:szCs w:val="24"/>
                <w:highlight w:val="none"/>
                <w:shd w:val="clear" w:color="auto" w:fill="auto"/>
              </w:rPr>
              <w:t>法定代表人或授权委托人签字或盖章的</w:t>
            </w:r>
            <w:r>
              <w:rPr>
                <w:rFonts w:hint="eastAsia" w:ascii="宋体" w:hAnsi="宋体" w:eastAsia="宋体" w:cs="宋体"/>
                <w:bCs/>
                <w:kern w:val="0"/>
                <w:sz w:val="24"/>
                <w:szCs w:val="24"/>
                <w:highlight w:val="none"/>
                <w:shd w:val="clear" w:color="auto" w:fill="auto"/>
              </w:rPr>
              <w:t>，供应商在进行</w:t>
            </w:r>
            <w:r>
              <w:rPr>
                <w:rFonts w:hint="eastAsia" w:ascii="宋体" w:hAnsi="宋体" w:eastAsia="宋体" w:cs="宋体"/>
                <w:b/>
                <w:bCs/>
                <w:kern w:val="0"/>
                <w:sz w:val="24"/>
                <w:szCs w:val="24"/>
                <w:highlight w:val="none"/>
                <w:shd w:val="clear" w:color="auto" w:fill="auto"/>
              </w:rPr>
              <w:t>电子化响应文件签章时，以签盖法定代表人签章为准。</w:t>
            </w:r>
          </w:p>
          <w:p>
            <w:pPr>
              <w:spacing w:line="360" w:lineRule="auto"/>
              <w:ind w:firstLine="480"/>
              <w:rPr>
                <w:rFonts w:hint="eastAsia" w:ascii="宋体" w:hAnsi="宋体" w:eastAsia="宋体" w:cs="宋体"/>
                <w:bCs/>
                <w:kern w:val="0"/>
                <w:sz w:val="24"/>
                <w:szCs w:val="24"/>
                <w:highlight w:val="none"/>
                <w:shd w:val="clear" w:color="auto" w:fill="auto"/>
              </w:rPr>
            </w:pPr>
            <w:r>
              <w:rPr>
                <w:rFonts w:hint="eastAsia" w:ascii="宋体" w:hAnsi="宋体" w:eastAsia="宋体" w:cs="宋体"/>
                <w:bCs/>
                <w:kern w:val="0"/>
                <w:sz w:val="24"/>
                <w:szCs w:val="24"/>
                <w:highlight w:val="none"/>
                <w:shd w:val="clear" w:color="auto" w:fill="auto"/>
              </w:rPr>
              <w:t>（三）电子化响应文件的格式及上传投标</w:t>
            </w:r>
          </w:p>
          <w:p>
            <w:pPr>
              <w:spacing w:line="360" w:lineRule="auto"/>
              <w:ind w:firstLine="480"/>
              <w:rPr>
                <w:rFonts w:hint="eastAsia" w:ascii="宋体" w:hAnsi="宋体" w:eastAsia="宋体" w:cs="宋体"/>
                <w:bCs/>
                <w:kern w:val="0"/>
                <w:sz w:val="24"/>
                <w:szCs w:val="24"/>
                <w:highlight w:val="none"/>
                <w:shd w:val="clear" w:color="auto" w:fill="auto"/>
              </w:rPr>
            </w:pPr>
            <w:r>
              <w:rPr>
                <w:rFonts w:hint="eastAsia" w:ascii="宋体" w:hAnsi="宋体" w:eastAsia="宋体" w:cs="宋体"/>
                <w:bCs/>
                <w:kern w:val="0"/>
                <w:sz w:val="24"/>
                <w:szCs w:val="24"/>
                <w:highlight w:val="none"/>
                <w:shd w:val="clear" w:color="auto" w:fill="auto"/>
              </w:rPr>
              <w:t>1、供应商所上传的电子化响应文件，应是通过中心响应文件制作系统制作的（投标文件制作工具下载地址：http://t.cn/A6ZvtVob），经过签章和加密后生成的电子版响应文件。生成的电子版响应文件包含用于响应文件上传的主文件（文件格式为：.</w:t>
            </w:r>
            <w:r>
              <w:rPr>
                <w:rFonts w:hint="eastAsia" w:ascii="宋体" w:hAnsi="宋体" w:eastAsia="宋体" w:cs="宋体"/>
                <w:sz w:val="24"/>
                <w:szCs w:val="24"/>
                <w:highlight w:val="none"/>
                <w:shd w:val="clear" w:color="auto" w:fill="auto"/>
              </w:rPr>
              <w:t xml:space="preserve"> </w:t>
            </w:r>
            <w:r>
              <w:rPr>
                <w:rFonts w:hint="eastAsia" w:ascii="宋体" w:hAnsi="宋体" w:eastAsia="宋体" w:cs="宋体"/>
                <w:bCs/>
                <w:kern w:val="0"/>
                <w:sz w:val="24"/>
                <w:szCs w:val="24"/>
                <w:highlight w:val="none"/>
                <w:shd w:val="clear" w:color="auto" w:fill="auto"/>
              </w:rPr>
              <w:t>smxtf）和用于应急补救的响应文件备份文件（文件格式为：.</w:t>
            </w:r>
            <w:r>
              <w:rPr>
                <w:rFonts w:hint="eastAsia" w:ascii="宋体" w:hAnsi="宋体" w:eastAsia="宋体" w:cs="宋体"/>
                <w:sz w:val="24"/>
                <w:szCs w:val="24"/>
                <w:highlight w:val="none"/>
                <w:shd w:val="clear" w:color="auto" w:fill="auto"/>
              </w:rPr>
              <w:t xml:space="preserve"> </w:t>
            </w:r>
            <w:r>
              <w:rPr>
                <w:rFonts w:hint="eastAsia" w:ascii="宋体" w:hAnsi="宋体" w:eastAsia="宋体" w:cs="宋体"/>
                <w:bCs/>
                <w:kern w:val="0"/>
                <w:sz w:val="24"/>
                <w:szCs w:val="24"/>
                <w:highlight w:val="none"/>
                <w:shd w:val="clear" w:color="auto" w:fill="auto"/>
              </w:rPr>
              <w:t>smxtf）。备份文件主要用于电子化开标出现技术问题后的补救，请供应商随身携带。</w:t>
            </w:r>
          </w:p>
          <w:p>
            <w:pPr>
              <w:spacing w:line="360" w:lineRule="auto"/>
              <w:ind w:firstLine="482"/>
              <w:rPr>
                <w:rFonts w:hint="eastAsia" w:ascii="宋体" w:hAnsi="宋体" w:eastAsia="宋体" w:cs="宋体"/>
                <w:b/>
                <w:bCs/>
                <w:kern w:val="0"/>
                <w:sz w:val="24"/>
                <w:szCs w:val="24"/>
                <w:highlight w:val="none"/>
                <w:shd w:val="clear" w:color="auto" w:fill="auto"/>
              </w:rPr>
            </w:pPr>
            <w:r>
              <w:rPr>
                <w:rFonts w:hint="eastAsia" w:ascii="宋体" w:hAnsi="宋体" w:eastAsia="宋体" w:cs="宋体"/>
                <w:b/>
                <w:bCs/>
                <w:kern w:val="0"/>
                <w:sz w:val="24"/>
                <w:szCs w:val="24"/>
                <w:highlight w:val="none"/>
                <w:shd w:val="clear" w:color="auto" w:fill="auto"/>
              </w:rPr>
              <w:t>注：供应商投报多个标段的，所生成的电子化响应文件仍为一个电子文件，供应商制作电子化响应文件时应将所报标段全部勾选后制作生成。</w:t>
            </w:r>
          </w:p>
          <w:p>
            <w:pPr>
              <w:spacing w:line="360" w:lineRule="auto"/>
              <w:ind w:firstLine="480"/>
              <w:rPr>
                <w:rFonts w:hint="eastAsia" w:ascii="宋体" w:hAnsi="宋体" w:eastAsia="宋体" w:cs="宋体"/>
                <w:bCs/>
                <w:kern w:val="0"/>
                <w:sz w:val="24"/>
                <w:szCs w:val="24"/>
                <w:highlight w:val="none"/>
                <w:shd w:val="clear" w:color="auto" w:fill="auto"/>
              </w:rPr>
            </w:pPr>
            <w:r>
              <w:rPr>
                <w:rFonts w:hint="eastAsia" w:ascii="宋体" w:hAnsi="宋体" w:eastAsia="宋体" w:cs="宋体"/>
                <w:bCs/>
                <w:kern w:val="0"/>
                <w:sz w:val="24"/>
                <w:szCs w:val="24"/>
                <w:highlight w:val="none"/>
                <w:shd w:val="clear" w:color="auto" w:fill="auto"/>
              </w:rPr>
              <w:t>2、电子化响应文件应在投标截止时间前成功上传至三门峡市公共资源电子化交易系统。至投标截止时间止，仍未上传成功的电子化响应文件将不予接收。</w:t>
            </w:r>
          </w:p>
          <w:p>
            <w:pPr>
              <w:spacing w:line="360" w:lineRule="auto"/>
              <w:ind w:firstLine="480"/>
              <w:rPr>
                <w:rFonts w:hint="eastAsia" w:ascii="宋体" w:hAnsi="宋体" w:eastAsia="宋体" w:cs="宋体"/>
                <w:bCs/>
                <w:kern w:val="0"/>
                <w:sz w:val="24"/>
                <w:szCs w:val="24"/>
                <w:highlight w:val="none"/>
                <w:shd w:val="clear" w:color="auto" w:fill="auto"/>
              </w:rPr>
            </w:pPr>
            <w:r>
              <w:rPr>
                <w:rFonts w:hint="eastAsia" w:ascii="宋体" w:hAnsi="宋体" w:eastAsia="宋体" w:cs="宋体"/>
                <w:bCs/>
                <w:kern w:val="0"/>
                <w:sz w:val="24"/>
                <w:szCs w:val="24"/>
                <w:highlight w:val="none"/>
                <w:shd w:val="clear" w:color="auto" w:fill="auto"/>
              </w:rPr>
              <w:t>注：如按照电子化投标操作教材制作完成的电子化响应文件无法上传的，供应商应在</w:t>
            </w:r>
            <w:r>
              <w:rPr>
                <w:rFonts w:hint="eastAsia" w:ascii="宋体" w:hAnsi="宋体" w:eastAsia="宋体" w:cs="宋体"/>
                <w:b/>
                <w:bCs/>
                <w:kern w:val="0"/>
                <w:sz w:val="24"/>
                <w:szCs w:val="24"/>
                <w:highlight w:val="none"/>
                <w:shd w:val="clear" w:color="auto" w:fill="auto"/>
              </w:rPr>
              <w:t>投标截止时间前尽早的</w:t>
            </w:r>
            <w:r>
              <w:rPr>
                <w:rFonts w:hint="eastAsia" w:ascii="宋体" w:hAnsi="宋体" w:eastAsia="宋体" w:cs="宋体"/>
                <w:bCs/>
                <w:kern w:val="0"/>
                <w:sz w:val="24"/>
                <w:szCs w:val="24"/>
                <w:highlight w:val="none"/>
                <w:shd w:val="clear" w:color="auto" w:fill="auto"/>
              </w:rPr>
              <w:t>联系中心技术人员，以便有充分的时间进行处理。</w:t>
            </w:r>
            <w:r>
              <w:rPr>
                <w:rFonts w:hint="eastAsia" w:ascii="宋体" w:hAnsi="宋体" w:eastAsia="宋体" w:cs="宋体"/>
                <w:b/>
                <w:bCs/>
                <w:kern w:val="0"/>
                <w:sz w:val="24"/>
                <w:szCs w:val="24"/>
                <w:highlight w:val="none"/>
                <w:shd w:val="clear" w:color="auto" w:fill="auto"/>
              </w:rPr>
              <w:t>供应商应充分考虑到处理技术问题和上传数据等工作所需的时间问题，响应文件未在投标截止时间前成功上传的，其响应文件不予接收。</w:t>
            </w:r>
          </w:p>
          <w:p>
            <w:pPr>
              <w:spacing w:line="360" w:lineRule="auto"/>
              <w:ind w:firstLine="480"/>
              <w:rPr>
                <w:rFonts w:hint="eastAsia" w:ascii="宋体" w:hAnsi="宋体" w:eastAsia="宋体" w:cs="宋体"/>
                <w:bCs/>
                <w:kern w:val="0"/>
                <w:sz w:val="24"/>
                <w:szCs w:val="24"/>
                <w:highlight w:val="none"/>
                <w:shd w:val="clear" w:color="auto" w:fill="auto"/>
              </w:rPr>
            </w:pPr>
            <w:r>
              <w:rPr>
                <w:rFonts w:hint="eastAsia" w:ascii="宋体" w:hAnsi="宋体" w:eastAsia="宋体" w:cs="宋体"/>
                <w:bCs/>
                <w:kern w:val="0"/>
                <w:sz w:val="24"/>
                <w:szCs w:val="24"/>
                <w:highlight w:val="none"/>
                <w:shd w:val="clear" w:color="auto" w:fill="auto"/>
              </w:rPr>
              <w:t>技术联系电话：0398-3117871；</w:t>
            </w:r>
            <w:r>
              <w:rPr>
                <w:rFonts w:hint="eastAsia" w:ascii="宋体" w:hAnsi="宋体" w:eastAsia="宋体" w:cs="宋体"/>
                <w:sz w:val="24"/>
                <w:highlight w:val="none"/>
                <w:shd w:val="clear" w:color="auto" w:fill="auto"/>
              </w:rPr>
              <w:t>主体库咨询电话：0398-3117815</w:t>
            </w:r>
          </w:p>
          <w:p>
            <w:pPr>
              <w:spacing w:line="360" w:lineRule="auto"/>
              <w:ind w:firstLine="480"/>
              <w:rPr>
                <w:rFonts w:hint="eastAsia" w:ascii="宋体" w:hAnsi="宋体" w:eastAsia="宋体" w:cs="宋体"/>
                <w:bCs/>
                <w:kern w:val="0"/>
                <w:sz w:val="24"/>
                <w:szCs w:val="24"/>
                <w:highlight w:val="none"/>
                <w:shd w:val="clear" w:color="auto" w:fill="auto"/>
                <w:lang w:eastAsia="zh-CN"/>
              </w:rPr>
            </w:pPr>
            <w:r>
              <w:rPr>
                <w:rFonts w:hint="eastAsia" w:ascii="宋体" w:hAnsi="宋体" w:eastAsia="宋体" w:cs="宋体"/>
                <w:bCs/>
                <w:kern w:val="0"/>
                <w:sz w:val="24"/>
                <w:szCs w:val="24"/>
                <w:highlight w:val="none"/>
                <w:shd w:val="clear" w:color="auto" w:fill="auto"/>
              </w:rPr>
              <w:t>（四）电子化项目开标、解密、唱标、</w:t>
            </w:r>
            <w:r>
              <w:rPr>
                <w:rFonts w:hint="eastAsia" w:ascii="宋体" w:hAnsi="宋体" w:eastAsia="宋体" w:cs="宋体"/>
                <w:bCs/>
                <w:kern w:val="0"/>
                <w:sz w:val="24"/>
                <w:szCs w:val="24"/>
                <w:highlight w:val="none"/>
                <w:shd w:val="clear" w:color="auto" w:fill="auto"/>
                <w:lang w:val="en-US" w:eastAsia="zh-CN"/>
              </w:rPr>
              <w:t>评标</w:t>
            </w:r>
          </w:p>
          <w:p>
            <w:pPr>
              <w:spacing w:line="360" w:lineRule="auto"/>
              <w:ind w:firstLine="480"/>
              <w:rPr>
                <w:rFonts w:hint="eastAsia" w:ascii="宋体" w:hAnsi="宋体" w:eastAsia="宋体" w:cs="宋体"/>
                <w:bCs/>
                <w:kern w:val="0"/>
                <w:sz w:val="24"/>
                <w:szCs w:val="24"/>
                <w:highlight w:val="none"/>
                <w:shd w:val="clear" w:color="auto" w:fill="auto"/>
              </w:rPr>
            </w:pPr>
            <w:r>
              <w:rPr>
                <w:rFonts w:hint="eastAsia" w:ascii="宋体" w:hAnsi="宋体" w:eastAsia="宋体" w:cs="宋体"/>
                <w:bCs/>
                <w:kern w:val="0"/>
                <w:sz w:val="24"/>
                <w:szCs w:val="24"/>
                <w:highlight w:val="none"/>
                <w:shd w:val="clear" w:color="auto" w:fill="auto"/>
              </w:rPr>
              <w:t>1、本项目采用电子化、无纸化进行磋商</w:t>
            </w:r>
            <w:r>
              <w:rPr>
                <w:rFonts w:hint="eastAsia" w:ascii="宋体" w:hAnsi="宋体" w:eastAsia="宋体" w:cs="宋体"/>
                <w:bCs/>
                <w:kern w:val="0"/>
                <w:sz w:val="24"/>
                <w:szCs w:val="24"/>
                <w:highlight w:val="none"/>
                <w:shd w:val="clear" w:color="auto" w:fill="auto"/>
                <w:lang w:eastAsia="zh-CN"/>
              </w:rPr>
              <w:t>。</w:t>
            </w:r>
            <w:r>
              <w:rPr>
                <w:rFonts w:hint="eastAsia" w:ascii="宋体" w:hAnsi="宋体" w:eastAsia="宋体" w:cs="宋体"/>
                <w:bCs/>
                <w:kern w:val="0"/>
                <w:sz w:val="24"/>
                <w:szCs w:val="24"/>
                <w:highlight w:val="none"/>
                <w:shd w:val="clear" w:color="auto" w:fill="auto"/>
              </w:rPr>
              <w:t>开标当日</w:t>
            </w:r>
            <w:r>
              <w:rPr>
                <w:rFonts w:hint="eastAsia" w:ascii="宋体" w:hAnsi="宋体" w:eastAsia="宋体" w:cs="宋体"/>
                <w:bCs/>
                <w:sz w:val="24"/>
                <w:szCs w:val="24"/>
                <w:highlight w:val="none"/>
                <w:shd w:val="clear" w:color="auto" w:fill="auto"/>
              </w:rPr>
              <w:t>，供应商</w:t>
            </w:r>
            <w:r>
              <w:rPr>
                <w:rFonts w:hint="eastAsia" w:ascii="宋体" w:hAnsi="宋体" w:eastAsia="宋体" w:cs="宋体"/>
                <w:bCs/>
                <w:sz w:val="24"/>
                <w:szCs w:val="24"/>
                <w:highlight w:val="none"/>
                <w:shd w:val="clear" w:color="auto" w:fill="auto"/>
                <w:lang w:val="en-US" w:eastAsia="zh-CN"/>
              </w:rPr>
              <w:t>无需</w:t>
            </w:r>
            <w:r>
              <w:rPr>
                <w:rFonts w:hint="eastAsia" w:ascii="宋体" w:hAnsi="宋体" w:eastAsia="宋体" w:cs="宋体"/>
                <w:bCs/>
                <w:sz w:val="24"/>
                <w:szCs w:val="24"/>
                <w:highlight w:val="none"/>
                <w:shd w:val="clear" w:color="auto" w:fill="auto"/>
              </w:rPr>
              <w:t>到开标现场参加开标会议</w:t>
            </w:r>
            <w:r>
              <w:rPr>
                <w:rFonts w:hint="eastAsia" w:ascii="宋体" w:hAnsi="宋体" w:eastAsia="宋体" w:cs="宋体"/>
                <w:bCs/>
                <w:kern w:val="0"/>
                <w:sz w:val="24"/>
                <w:szCs w:val="24"/>
                <w:highlight w:val="none"/>
                <w:shd w:val="clear" w:color="auto" w:fill="auto"/>
                <w:lang w:eastAsia="zh-CN"/>
              </w:rPr>
              <w:t>。</w:t>
            </w:r>
            <w:r>
              <w:rPr>
                <w:rFonts w:hint="eastAsia" w:ascii="宋体" w:hAnsi="宋体" w:eastAsia="宋体" w:cs="宋体"/>
                <w:bCs/>
                <w:kern w:val="0"/>
                <w:sz w:val="24"/>
                <w:szCs w:val="24"/>
                <w:highlight w:val="none"/>
                <w:shd w:val="clear" w:color="auto" w:fill="auto"/>
              </w:rPr>
              <w:t>供应商应当在投标截止时间前，登陆不见面开标大厅选择登陆三门峡市公共资源电子招投标系统进行登陆（网址为http://t.cn/A6huPROa）,在线准时参加开标活动并进行响应文件解密等</w:t>
            </w:r>
          </w:p>
          <w:p>
            <w:pPr>
              <w:spacing w:line="360" w:lineRule="auto"/>
              <w:ind w:firstLine="480"/>
              <w:rPr>
                <w:rFonts w:hint="eastAsia" w:ascii="宋体" w:hAnsi="宋体" w:eastAsia="宋体" w:cs="宋体"/>
                <w:bCs/>
                <w:kern w:val="0"/>
                <w:sz w:val="24"/>
                <w:szCs w:val="24"/>
                <w:highlight w:val="none"/>
                <w:shd w:val="clear" w:color="auto" w:fill="auto"/>
              </w:rPr>
            </w:pPr>
            <w:r>
              <w:rPr>
                <w:rFonts w:hint="eastAsia" w:ascii="宋体" w:hAnsi="宋体" w:eastAsia="宋体" w:cs="宋体"/>
                <w:bCs/>
                <w:kern w:val="0"/>
                <w:sz w:val="24"/>
                <w:szCs w:val="24"/>
                <w:highlight w:val="none"/>
                <w:shd w:val="clear" w:color="auto" w:fill="auto"/>
              </w:rPr>
              <w:t>2、电子化响应文件采用一次加密方式。开标时，由供应商使用CA 证书，在规定时间内对其电子化响应文件进行解密。每位供应商的解密时间为开标时间起30 分钟内，如在规定时间内未完成解密的，其响应文件不予开标、唱标。</w:t>
            </w:r>
          </w:p>
          <w:p>
            <w:pPr>
              <w:spacing w:line="360" w:lineRule="auto"/>
              <w:ind w:firstLine="480"/>
              <w:rPr>
                <w:rFonts w:hint="eastAsia" w:ascii="宋体" w:hAnsi="宋体" w:eastAsia="宋体" w:cs="宋体"/>
                <w:bCs/>
                <w:kern w:val="0"/>
                <w:sz w:val="24"/>
                <w:szCs w:val="24"/>
                <w:highlight w:val="none"/>
                <w:shd w:val="clear" w:color="auto" w:fill="auto"/>
              </w:rPr>
            </w:pPr>
            <w:r>
              <w:rPr>
                <w:rFonts w:hint="eastAsia" w:ascii="宋体" w:hAnsi="宋体" w:eastAsia="宋体" w:cs="宋体"/>
                <w:bCs/>
                <w:kern w:val="0"/>
                <w:sz w:val="24"/>
                <w:szCs w:val="24"/>
                <w:highlight w:val="none"/>
                <w:shd w:val="clear" w:color="auto" w:fill="auto"/>
              </w:rPr>
              <w:t>3、电子化响应文件异常情况的处理</w:t>
            </w:r>
          </w:p>
          <w:p>
            <w:pPr>
              <w:spacing w:line="360" w:lineRule="auto"/>
              <w:ind w:firstLine="480"/>
              <w:rPr>
                <w:rFonts w:hint="eastAsia" w:ascii="宋体" w:hAnsi="宋体" w:eastAsia="宋体" w:cs="宋体"/>
                <w:bCs/>
                <w:kern w:val="0"/>
                <w:sz w:val="24"/>
                <w:szCs w:val="24"/>
                <w:highlight w:val="none"/>
                <w:shd w:val="clear" w:color="auto" w:fill="auto"/>
              </w:rPr>
            </w:pPr>
            <w:r>
              <w:rPr>
                <w:rFonts w:hint="eastAsia" w:ascii="宋体" w:hAnsi="宋体" w:eastAsia="宋体" w:cs="宋体"/>
                <w:bCs/>
                <w:kern w:val="0"/>
                <w:sz w:val="24"/>
                <w:szCs w:val="24"/>
                <w:highlight w:val="none"/>
                <w:shd w:val="clear" w:color="auto" w:fill="auto"/>
              </w:rPr>
              <w:t>如出现供应商的电子响应文件无法解密等异常情况，供应商应及时致电中介服务机构说明。响应文件异常，按以下步骤进行处理：</w:t>
            </w:r>
          </w:p>
          <w:p>
            <w:pPr>
              <w:spacing w:line="360" w:lineRule="auto"/>
              <w:ind w:firstLine="480"/>
              <w:rPr>
                <w:rFonts w:hint="eastAsia" w:ascii="宋体" w:hAnsi="宋体" w:eastAsia="宋体" w:cs="宋体"/>
                <w:bCs/>
                <w:kern w:val="0"/>
                <w:sz w:val="24"/>
                <w:szCs w:val="24"/>
                <w:highlight w:val="none"/>
                <w:shd w:val="clear" w:color="auto" w:fill="auto"/>
              </w:rPr>
            </w:pPr>
            <w:r>
              <w:rPr>
                <w:rFonts w:hint="eastAsia" w:ascii="宋体" w:hAnsi="宋体" w:eastAsia="宋体" w:cs="宋体"/>
                <w:bCs/>
                <w:kern w:val="0"/>
                <w:sz w:val="24"/>
                <w:szCs w:val="24"/>
                <w:highlight w:val="none"/>
                <w:shd w:val="clear" w:color="auto" w:fill="auto"/>
              </w:rPr>
              <w:t>（1）首先由技术人员进行问题排查。</w:t>
            </w:r>
          </w:p>
          <w:p>
            <w:pPr>
              <w:spacing w:line="360" w:lineRule="auto"/>
              <w:ind w:firstLine="480"/>
              <w:rPr>
                <w:rFonts w:hint="eastAsia" w:ascii="宋体" w:hAnsi="宋体" w:eastAsia="宋体" w:cs="宋体"/>
                <w:bCs/>
                <w:kern w:val="0"/>
                <w:sz w:val="24"/>
                <w:szCs w:val="24"/>
                <w:highlight w:val="none"/>
                <w:shd w:val="clear" w:color="auto" w:fill="auto"/>
              </w:rPr>
            </w:pPr>
            <w:r>
              <w:rPr>
                <w:rFonts w:hint="eastAsia" w:ascii="宋体" w:hAnsi="宋体" w:eastAsia="宋体" w:cs="宋体"/>
                <w:bCs/>
                <w:kern w:val="0"/>
                <w:sz w:val="24"/>
                <w:szCs w:val="24"/>
                <w:highlight w:val="none"/>
                <w:shd w:val="clear" w:color="auto" w:fill="auto"/>
              </w:rPr>
              <w:t>（2）经技术人员排查后，是供应商文件自身问题导致响应文件无法解密的，该响应文件将不予接收、解密和唱标。开标会议继续进行。</w:t>
            </w:r>
          </w:p>
          <w:p>
            <w:pPr>
              <w:spacing w:line="360" w:lineRule="auto"/>
              <w:ind w:firstLine="480"/>
              <w:rPr>
                <w:rFonts w:hint="eastAsia" w:ascii="宋体" w:hAnsi="宋体" w:eastAsia="宋体" w:cs="宋体"/>
                <w:bCs/>
                <w:kern w:val="0"/>
                <w:sz w:val="24"/>
                <w:szCs w:val="24"/>
                <w:highlight w:val="none"/>
                <w:shd w:val="clear" w:color="auto" w:fill="auto"/>
              </w:rPr>
            </w:pPr>
            <w:r>
              <w:rPr>
                <w:rFonts w:hint="eastAsia" w:ascii="宋体" w:hAnsi="宋体" w:eastAsia="宋体" w:cs="宋体"/>
                <w:bCs/>
                <w:kern w:val="0"/>
                <w:sz w:val="24"/>
                <w:szCs w:val="24"/>
                <w:highlight w:val="none"/>
                <w:shd w:val="clear" w:color="auto" w:fill="auto"/>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pPr>
              <w:spacing w:line="360" w:lineRule="auto"/>
              <w:ind w:firstLine="480"/>
              <w:rPr>
                <w:rFonts w:hint="eastAsia" w:ascii="宋体" w:hAnsi="宋体" w:eastAsia="宋体" w:cs="宋体"/>
                <w:bCs/>
                <w:kern w:val="0"/>
                <w:sz w:val="24"/>
                <w:szCs w:val="24"/>
                <w:highlight w:val="none"/>
                <w:shd w:val="clear" w:color="auto" w:fill="auto"/>
              </w:rPr>
            </w:pPr>
            <w:r>
              <w:rPr>
                <w:rFonts w:hint="eastAsia" w:ascii="宋体" w:hAnsi="宋体" w:eastAsia="宋体" w:cs="宋体"/>
                <w:bCs/>
                <w:kern w:val="0"/>
                <w:sz w:val="24"/>
                <w:szCs w:val="24"/>
                <w:highlight w:val="none"/>
                <w:shd w:val="clear" w:color="auto" w:fill="auto"/>
              </w:rPr>
              <w:t>4、待所有供应商响应文件解密完成后，由中介服务机构操作，对所有已解密响应文件进行唱标。</w:t>
            </w:r>
          </w:p>
          <w:p>
            <w:pPr>
              <w:spacing w:line="360" w:lineRule="auto"/>
              <w:ind w:firstLine="482"/>
              <w:rPr>
                <w:rFonts w:hint="eastAsia" w:ascii="宋体" w:hAnsi="宋体" w:eastAsia="宋体" w:cs="宋体"/>
                <w:b/>
                <w:bCs/>
                <w:kern w:val="0"/>
                <w:sz w:val="24"/>
                <w:szCs w:val="24"/>
                <w:highlight w:val="none"/>
                <w:shd w:val="clear" w:color="auto" w:fill="auto"/>
              </w:rPr>
            </w:pPr>
            <w:r>
              <w:rPr>
                <w:rFonts w:hint="eastAsia" w:ascii="宋体" w:hAnsi="宋体" w:eastAsia="宋体" w:cs="宋体"/>
                <w:b/>
                <w:bCs/>
                <w:kern w:val="0"/>
                <w:sz w:val="24"/>
                <w:szCs w:val="24"/>
                <w:highlight w:val="none"/>
                <w:shd w:val="clear" w:color="auto" w:fill="auto"/>
              </w:rPr>
              <w:t>供应商应保证在开标期间电话、电脑、网络能够正常工作，供应商因停电、电脑病毒、网络堵塞等原因，未在规定的解密时间内对响应文件进行解密的，其响应文件不予接收、唱标。</w:t>
            </w:r>
          </w:p>
          <w:p>
            <w:pPr>
              <w:spacing w:line="360" w:lineRule="auto"/>
              <w:ind w:firstLine="480"/>
              <w:rPr>
                <w:rFonts w:hint="eastAsia" w:ascii="宋体" w:hAnsi="宋体" w:eastAsia="宋体" w:cs="宋体"/>
                <w:bCs/>
                <w:kern w:val="0"/>
                <w:sz w:val="24"/>
                <w:szCs w:val="24"/>
                <w:highlight w:val="none"/>
                <w:shd w:val="clear" w:color="auto" w:fill="auto"/>
              </w:rPr>
            </w:pPr>
            <w:r>
              <w:rPr>
                <w:rFonts w:hint="eastAsia" w:ascii="宋体" w:hAnsi="宋体" w:eastAsia="宋体" w:cs="宋体"/>
                <w:bCs/>
                <w:kern w:val="0"/>
                <w:sz w:val="24"/>
                <w:szCs w:val="24"/>
                <w:highlight w:val="none"/>
                <w:shd w:val="clear" w:color="auto" w:fill="auto"/>
              </w:rPr>
              <w:t>5、开标时供应商可登录到交易系统中在开标大厅中点击开标一览表查看自己的投标报价。如对自己的唱标内容有异议的，应在唱标内容显示后10分钟内向中介服务机构质疑。中介服务机构应在监督人员的监督下接受供应商的质疑并做好记录。供应商未在规定时间内提出质疑的，视为认可唱标内容。</w:t>
            </w:r>
          </w:p>
          <w:p>
            <w:pPr>
              <w:spacing w:line="360" w:lineRule="auto"/>
              <w:ind w:firstLine="480"/>
              <w:rPr>
                <w:rFonts w:hint="eastAsia" w:ascii="宋体" w:hAnsi="宋体" w:eastAsia="宋体" w:cs="宋体"/>
                <w:bCs/>
                <w:kern w:val="0"/>
                <w:sz w:val="24"/>
                <w:szCs w:val="24"/>
                <w:highlight w:val="none"/>
                <w:shd w:val="clear" w:color="auto" w:fill="auto"/>
              </w:rPr>
            </w:pPr>
            <w:r>
              <w:rPr>
                <w:rFonts w:hint="eastAsia" w:ascii="宋体" w:hAnsi="宋体" w:eastAsia="宋体" w:cs="宋体"/>
                <w:bCs/>
                <w:kern w:val="0"/>
                <w:sz w:val="24"/>
                <w:szCs w:val="24"/>
                <w:highlight w:val="none"/>
                <w:shd w:val="clear" w:color="auto" w:fill="auto"/>
                <w:lang w:val="en-US" w:eastAsia="zh-CN"/>
              </w:rPr>
              <w:t>6</w:t>
            </w:r>
            <w:r>
              <w:rPr>
                <w:rFonts w:hint="eastAsia" w:ascii="宋体" w:hAnsi="宋体" w:eastAsia="宋体" w:cs="宋体"/>
                <w:bCs/>
                <w:kern w:val="0"/>
                <w:sz w:val="24"/>
                <w:szCs w:val="24"/>
                <w:highlight w:val="none"/>
                <w:shd w:val="clear" w:color="auto" w:fill="auto"/>
              </w:rPr>
              <w:t>、评标时，评标委员会对电子化响应文件有质疑的，将通过电子化交易系统对供应商发起质疑，并在监督人员的监督下，质疑回复内容确认后，供应商的回复文件必须以经过供应商和其法定代表人签章的PDF格式文件为准，并通过电子化交易系统提交至评标委员会。</w:t>
            </w:r>
          </w:p>
          <w:p>
            <w:pPr>
              <w:spacing w:line="360" w:lineRule="auto"/>
              <w:ind w:firstLine="480"/>
              <w:rPr>
                <w:rFonts w:hint="eastAsia" w:ascii="宋体" w:hAnsi="宋体" w:eastAsia="宋体" w:cs="宋体"/>
                <w:bCs/>
                <w:kern w:val="0"/>
                <w:sz w:val="24"/>
                <w:szCs w:val="24"/>
                <w:highlight w:val="none"/>
                <w:shd w:val="clear" w:color="auto" w:fill="auto"/>
              </w:rPr>
            </w:pPr>
            <w:r>
              <w:rPr>
                <w:rFonts w:hint="eastAsia" w:ascii="宋体" w:hAnsi="宋体" w:eastAsia="宋体" w:cs="宋体"/>
                <w:bCs/>
                <w:kern w:val="0"/>
                <w:sz w:val="24"/>
                <w:szCs w:val="24"/>
                <w:highlight w:val="none"/>
                <w:shd w:val="clear" w:color="auto" w:fill="auto"/>
                <w:lang w:val="en-US" w:eastAsia="zh-CN"/>
              </w:rPr>
              <w:t>7</w:t>
            </w:r>
            <w:r>
              <w:rPr>
                <w:rFonts w:hint="eastAsia" w:ascii="宋体" w:hAnsi="宋体" w:eastAsia="宋体" w:cs="宋体"/>
                <w:bCs/>
                <w:kern w:val="0"/>
                <w:sz w:val="24"/>
                <w:szCs w:val="24"/>
                <w:highlight w:val="none"/>
                <w:shd w:val="clear" w:color="auto" w:fill="auto"/>
              </w:rPr>
              <w:t>、如评标委员会对需要回复的供应商连续三次致电未接通的，视为供应商放弃回复，评标委员会将自行对需要回复的内容进行认定。</w:t>
            </w:r>
          </w:p>
          <w:p>
            <w:pPr>
              <w:spacing w:line="360" w:lineRule="auto"/>
              <w:ind w:firstLine="482"/>
              <w:rPr>
                <w:rFonts w:hint="eastAsia" w:ascii="宋体" w:hAnsi="宋体" w:eastAsia="宋体" w:cs="宋体"/>
                <w:b/>
                <w:bCs/>
                <w:kern w:val="0"/>
                <w:sz w:val="24"/>
                <w:szCs w:val="24"/>
                <w:highlight w:val="none"/>
                <w:shd w:val="clear" w:color="auto" w:fill="auto"/>
              </w:rPr>
            </w:pPr>
            <w:r>
              <w:rPr>
                <w:rFonts w:hint="eastAsia" w:ascii="宋体" w:hAnsi="宋体" w:eastAsia="宋体" w:cs="宋体"/>
                <w:b/>
                <w:bCs/>
                <w:kern w:val="0"/>
                <w:sz w:val="24"/>
                <w:szCs w:val="24"/>
                <w:highlight w:val="none"/>
                <w:shd w:val="clear" w:color="auto" w:fill="auto"/>
              </w:rPr>
              <w:t>二、相关证书原件的提交</w:t>
            </w:r>
          </w:p>
          <w:p>
            <w:pPr>
              <w:spacing w:line="360" w:lineRule="auto"/>
              <w:ind w:firstLine="480"/>
              <w:rPr>
                <w:rFonts w:hint="eastAsia" w:ascii="宋体" w:hAnsi="宋体" w:eastAsia="宋体" w:cs="宋体"/>
                <w:bCs/>
                <w:kern w:val="0"/>
                <w:sz w:val="24"/>
                <w:szCs w:val="24"/>
                <w:highlight w:val="none"/>
                <w:shd w:val="clear" w:color="auto" w:fill="auto"/>
              </w:rPr>
            </w:pPr>
            <w:r>
              <w:rPr>
                <w:rFonts w:hint="eastAsia" w:ascii="宋体" w:hAnsi="宋体" w:eastAsia="宋体" w:cs="宋体"/>
                <w:bCs/>
                <w:kern w:val="0"/>
                <w:sz w:val="24"/>
                <w:szCs w:val="24"/>
                <w:highlight w:val="none"/>
                <w:shd w:val="clear" w:color="auto" w:fill="auto"/>
              </w:rPr>
              <w:t>本项目实行资格后审，招标文件中要求</w:t>
            </w:r>
            <w:r>
              <w:rPr>
                <w:rFonts w:hint="eastAsia" w:ascii="宋体" w:hAnsi="宋体" w:eastAsia="宋体" w:cs="宋体"/>
                <w:bCs/>
                <w:kern w:val="0"/>
                <w:sz w:val="24"/>
                <w:szCs w:val="24"/>
                <w:highlight w:val="none"/>
                <w:shd w:val="clear" w:color="auto" w:fill="auto"/>
                <w:lang w:eastAsia="zh-CN"/>
              </w:rPr>
              <w:t>供应商</w:t>
            </w:r>
            <w:r>
              <w:rPr>
                <w:rFonts w:hint="eastAsia" w:ascii="宋体" w:hAnsi="宋体" w:eastAsia="宋体" w:cs="宋体"/>
                <w:bCs/>
                <w:kern w:val="0"/>
                <w:sz w:val="24"/>
                <w:szCs w:val="24"/>
                <w:highlight w:val="none"/>
                <w:shd w:val="clear" w:color="auto" w:fill="auto"/>
              </w:rPr>
              <w:t>提交资质、业绩、荣誉及单位人员等相关资料原件的，</w:t>
            </w:r>
            <w:r>
              <w:rPr>
                <w:rFonts w:hint="eastAsia" w:ascii="宋体" w:hAnsi="宋体" w:eastAsia="宋体" w:cs="宋体"/>
                <w:bCs/>
                <w:kern w:val="0"/>
                <w:sz w:val="24"/>
                <w:szCs w:val="24"/>
                <w:highlight w:val="none"/>
                <w:shd w:val="clear" w:color="auto" w:fill="auto"/>
                <w:lang w:eastAsia="zh-CN"/>
              </w:rPr>
              <w:t>供应商</w:t>
            </w:r>
            <w:r>
              <w:rPr>
                <w:rFonts w:hint="eastAsia" w:ascii="宋体" w:hAnsi="宋体" w:eastAsia="宋体" w:cs="宋体"/>
                <w:bCs/>
                <w:kern w:val="0"/>
                <w:sz w:val="24"/>
                <w:szCs w:val="24"/>
                <w:highlight w:val="none"/>
                <w:shd w:val="clear" w:color="auto" w:fill="auto"/>
              </w:rPr>
              <w:t>需将原件扫描件制作到电子投标文件中。评标委员会对原件的核验工作按以下条款进行：</w:t>
            </w:r>
          </w:p>
          <w:p>
            <w:pPr>
              <w:spacing w:line="360" w:lineRule="auto"/>
              <w:ind w:firstLine="480"/>
              <w:rPr>
                <w:rFonts w:hint="eastAsia" w:ascii="宋体" w:hAnsi="宋体" w:eastAsia="宋体" w:cs="宋体"/>
                <w:bCs/>
                <w:kern w:val="0"/>
                <w:sz w:val="24"/>
                <w:szCs w:val="24"/>
                <w:highlight w:val="none"/>
                <w:shd w:val="clear" w:color="auto" w:fill="auto"/>
              </w:rPr>
            </w:pPr>
            <w:r>
              <w:rPr>
                <w:rFonts w:hint="eastAsia" w:ascii="宋体" w:hAnsi="宋体" w:eastAsia="宋体" w:cs="宋体"/>
                <w:bCs/>
                <w:kern w:val="0"/>
                <w:sz w:val="24"/>
                <w:szCs w:val="24"/>
                <w:highlight w:val="none"/>
                <w:shd w:val="clear" w:color="auto" w:fill="auto"/>
              </w:rPr>
              <w:t>（一）评标时，评委查阅投标文件中是否具有该资料的原件扫描件。</w:t>
            </w:r>
          </w:p>
          <w:p>
            <w:pPr>
              <w:spacing w:line="360" w:lineRule="auto"/>
              <w:ind w:firstLine="480"/>
              <w:rPr>
                <w:rFonts w:hint="eastAsia" w:ascii="宋体" w:hAnsi="宋体" w:eastAsia="宋体" w:cs="宋体"/>
                <w:bCs/>
                <w:kern w:val="0"/>
                <w:sz w:val="24"/>
                <w:szCs w:val="24"/>
                <w:highlight w:val="none"/>
                <w:shd w:val="clear" w:color="auto" w:fill="auto"/>
              </w:rPr>
            </w:pPr>
            <w:r>
              <w:rPr>
                <w:rFonts w:hint="eastAsia" w:ascii="宋体" w:hAnsi="宋体" w:eastAsia="宋体" w:cs="宋体"/>
                <w:bCs/>
                <w:kern w:val="0"/>
                <w:sz w:val="24"/>
                <w:szCs w:val="24"/>
                <w:highlight w:val="none"/>
                <w:shd w:val="clear" w:color="auto" w:fill="auto"/>
              </w:rPr>
              <w:t>本项目需要提交的原件扫描件以投标截止前在投标文件中的信息为准。规定时间外上传或更改的信息不作为评标依据。</w:t>
            </w:r>
          </w:p>
          <w:p>
            <w:pPr>
              <w:spacing w:line="360" w:lineRule="auto"/>
              <w:ind w:firstLine="480"/>
              <w:rPr>
                <w:rFonts w:hint="eastAsia" w:ascii="宋体" w:hAnsi="宋体" w:eastAsia="宋体" w:cs="宋体"/>
                <w:bCs/>
                <w:kern w:val="0"/>
                <w:sz w:val="24"/>
                <w:szCs w:val="24"/>
                <w:highlight w:val="none"/>
                <w:shd w:val="clear" w:color="auto" w:fill="auto"/>
              </w:rPr>
            </w:pPr>
            <w:r>
              <w:rPr>
                <w:rFonts w:hint="eastAsia" w:ascii="宋体" w:hAnsi="宋体" w:eastAsia="宋体" w:cs="宋体"/>
                <w:bCs/>
                <w:kern w:val="0"/>
                <w:sz w:val="24"/>
                <w:szCs w:val="24"/>
                <w:highlight w:val="none"/>
                <w:shd w:val="clear" w:color="auto" w:fill="auto"/>
              </w:rPr>
              <w:t>（二）项目评标结果公示时，将同时公示中标候选人主体库信息，接受社会监督。</w:t>
            </w:r>
          </w:p>
          <w:p>
            <w:pPr>
              <w:spacing w:line="360" w:lineRule="auto"/>
              <w:ind w:firstLine="480"/>
              <w:rPr>
                <w:rFonts w:hint="eastAsia" w:ascii="宋体" w:hAnsi="宋体" w:eastAsia="宋体" w:cs="宋体"/>
                <w:bCs/>
                <w:kern w:val="0"/>
                <w:sz w:val="24"/>
                <w:szCs w:val="24"/>
                <w:highlight w:val="none"/>
                <w:shd w:val="clear" w:color="auto" w:fill="auto"/>
              </w:rPr>
            </w:pPr>
            <w:r>
              <w:rPr>
                <w:rFonts w:hint="eastAsia" w:ascii="宋体" w:hAnsi="宋体" w:eastAsia="宋体" w:cs="宋体"/>
                <w:bCs/>
                <w:kern w:val="0"/>
                <w:sz w:val="24"/>
                <w:szCs w:val="24"/>
                <w:highlight w:val="none"/>
                <w:shd w:val="clear" w:color="auto" w:fill="auto"/>
              </w:rPr>
              <w:t>（三）</w:t>
            </w:r>
            <w:r>
              <w:rPr>
                <w:rFonts w:hint="eastAsia" w:ascii="宋体" w:hAnsi="宋体" w:eastAsia="宋体" w:cs="宋体"/>
                <w:bCs/>
                <w:kern w:val="0"/>
                <w:sz w:val="24"/>
                <w:szCs w:val="24"/>
                <w:highlight w:val="none"/>
                <w:shd w:val="clear" w:color="auto" w:fill="auto"/>
                <w:lang w:eastAsia="zh-CN"/>
              </w:rPr>
              <w:t>供应商</w:t>
            </w:r>
            <w:r>
              <w:rPr>
                <w:rFonts w:hint="eastAsia" w:ascii="宋体" w:hAnsi="宋体" w:eastAsia="宋体" w:cs="宋体"/>
                <w:bCs/>
                <w:kern w:val="0"/>
                <w:sz w:val="24"/>
                <w:szCs w:val="24"/>
                <w:highlight w:val="none"/>
                <w:shd w:val="clear" w:color="auto" w:fill="auto"/>
              </w:rPr>
              <w:t>需应仔细阅读操作手册，保证上传内容齐全，真实有效，原件扫描件清晰可辨。因</w:t>
            </w:r>
            <w:r>
              <w:rPr>
                <w:rFonts w:hint="eastAsia" w:ascii="宋体" w:hAnsi="宋体" w:eastAsia="宋体" w:cs="宋体"/>
                <w:bCs/>
                <w:kern w:val="0"/>
                <w:sz w:val="24"/>
                <w:szCs w:val="24"/>
                <w:highlight w:val="none"/>
                <w:shd w:val="clear" w:color="auto" w:fill="auto"/>
                <w:lang w:eastAsia="zh-CN"/>
              </w:rPr>
              <w:t>供应商</w:t>
            </w:r>
            <w:r>
              <w:rPr>
                <w:rFonts w:hint="eastAsia" w:ascii="宋体" w:hAnsi="宋体" w:eastAsia="宋体" w:cs="宋体"/>
                <w:bCs/>
                <w:kern w:val="0"/>
                <w:sz w:val="24"/>
                <w:szCs w:val="24"/>
                <w:highlight w:val="none"/>
                <w:shd w:val="clear" w:color="auto" w:fill="auto"/>
              </w:rPr>
              <w:t>上传原因导致应得分项而未得分或资格审查不合格等情况的，由</w:t>
            </w:r>
            <w:r>
              <w:rPr>
                <w:rFonts w:hint="eastAsia" w:ascii="宋体" w:hAnsi="宋体" w:eastAsia="宋体" w:cs="宋体"/>
                <w:bCs/>
                <w:kern w:val="0"/>
                <w:sz w:val="24"/>
                <w:szCs w:val="24"/>
                <w:highlight w:val="none"/>
                <w:shd w:val="clear" w:color="auto" w:fill="auto"/>
                <w:lang w:eastAsia="zh-CN"/>
              </w:rPr>
              <w:t>供应商</w:t>
            </w:r>
            <w:r>
              <w:rPr>
                <w:rFonts w:hint="eastAsia" w:ascii="宋体" w:hAnsi="宋体" w:eastAsia="宋体" w:cs="宋体"/>
                <w:bCs/>
                <w:kern w:val="0"/>
                <w:sz w:val="24"/>
                <w:szCs w:val="24"/>
                <w:highlight w:val="none"/>
                <w:shd w:val="clear" w:color="auto" w:fill="auto"/>
              </w:rPr>
              <w:t>自行承担责任。</w:t>
            </w:r>
          </w:p>
          <w:p>
            <w:pPr>
              <w:spacing w:line="360" w:lineRule="auto"/>
              <w:ind w:firstLine="277" w:firstLineChars="115"/>
              <w:rPr>
                <w:rFonts w:hint="eastAsia" w:ascii="宋体" w:hAnsi="宋体" w:eastAsia="宋体" w:cs="宋体"/>
                <w:sz w:val="24"/>
                <w:szCs w:val="24"/>
                <w:highlight w:val="none"/>
                <w:shd w:val="clear" w:color="auto" w:fill="auto"/>
              </w:rPr>
            </w:pPr>
            <w:r>
              <w:rPr>
                <w:rFonts w:hint="eastAsia" w:ascii="宋体" w:hAnsi="宋体" w:eastAsia="宋体" w:cs="宋体"/>
                <w:b/>
                <w:bCs/>
                <w:kern w:val="0"/>
                <w:sz w:val="24"/>
                <w:szCs w:val="24"/>
                <w:highlight w:val="none"/>
                <w:shd w:val="clear" w:color="auto" w:fill="auto"/>
              </w:rPr>
              <w:t>提示：本项目为电子化、无纸化交易项目，开标时不再接受任何纸质资料，为保证您能投标成功，请需仔细阅读以上条款。</w:t>
            </w:r>
          </w:p>
        </w:tc>
      </w:tr>
    </w:tbl>
    <w:p>
      <w:pPr>
        <w:pStyle w:val="3"/>
        <w:spacing w:line="360" w:lineRule="auto"/>
        <w:jc w:val="both"/>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 总则</w:t>
      </w:r>
    </w:p>
    <w:p>
      <w:pPr>
        <w:spacing w:line="360" w:lineRule="auto"/>
        <w:rPr>
          <w:rFonts w:hint="eastAsia" w:ascii="宋体" w:hAnsi="宋体" w:eastAsia="宋体" w:cs="宋体"/>
          <w:b/>
          <w:sz w:val="24"/>
          <w:szCs w:val="28"/>
          <w:highlight w:val="none"/>
        </w:rPr>
      </w:pPr>
      <w:bookmarkStart w:id="11" w:name="_Toc438797938"/>
      <w:bookmarkStart w:id="12" w:name="_Toc438797173"/>
      <w:bookmarkStart w:id="13" w:name="_Toc391284735"/>
      <w:r>
        <w:rPr>
          <w:rFonts w:hint="eastAsia" w:ascii="宋体" w:hAnsi="宋体" w:eastAsia="宋体" w:cs="宋体"/>
          <w:b/>
          <w:kern w:val="0"/>
          <w:sz w:val="24"/>
          <w:szCs w:val="28"/>
          <w:highlight w:val="none"/>
        </w:rPr>
        <w:t>1.1 项目概况</w:t>
      </w:r>
      <w:bookmarkEnd w:id="11"/>
      <w:bookmarkEnd w:id="12"/>
      <w:bookmarkEnd w:id="13"/>
      <w:r>
        <w:rPr>
          <w:rFonts w:hint="eastAsia" w:ascii="宋体" w:hAnsi="宋体" w:eastAsia="宋体" w:cs="宋体"/>
          <w:b/>
          <w:kern w:val="0"/>
          <w:sz w:val="24"/>
          <w:szCs w:val="28"/>
          <w:highlight w:val="none"/>
        </w:rPr>
        <w:t xml:space="preserve"> </w:t>
      </w:r>
    </w:p>
    <w:p>
      <w:pPr>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1.1.1根据《中华人民共和国政府采购法》、《中华人民共和国政府采购法实施条例》、《政府采购竞争性磋商采购方式管理暂行办法》（财库〔2014〕214号）等有关法律、法规和规章的规定，本采购项目已具备竞争性磋商条件，现对本项目进行竞争性磋商。</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1.1.2 本采购项目采购人：</w:t>
      </w:r>
      <w:r>
        <w:rPr>
          <w:rFonts w:hint="eastAsia" w:ascii="宋体" w:hAnsi="宋体" w:eastAsia="宋体" w:cs="宋体"/>
          <w:sz w:val="24"/>
          <w:szCs w:val="24"/>
          <w:highlight w:val="none"/>
        </w:rPr>
        <w:t>见</w:t>
      </w:r>
      <w:r>
        <w:rPr>
          <w:rFonts w:hint="eastAsia" w:ascii="宋体" w:hAnsi="宋体" w:eastAsia="宋体" w:cs="宋体"/>
          <w:kern w:val="0"/>
          <w:sz w:val="24"/>
          <w:szCs w:val="24"/>
          <w:highlight w:val="none"/>
        </w:rPr>
        <w:t>供应商</w:t>
      </w:r>
      <w:r>
        <w:rPr>
          <w:rFonts w:hint="eastAsia" w:ascii="宋体" w:hAnsi="宋体" w:eastAsia="宋体" w:cs="宋体"/>
          <w:sz w:val="24"/>
          <w:szCs w:val="24"/>
          <w:highlight w:val="none"/>
        </w:rPr>
        <w:t>须知前附表。</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1.1.3 本采购项目招标代理机构：</w:t>
      </w:r>
      <w:r>
        <w:rPr>
          <w:rFonts w:hint="eastAsia" w:ascii="宋体" w:hAnsi="宋体" w:eastAsia="宋体" w:cs="宋体"/>
          <w:sz w:val="24"/>
          <w:szCs w:val="24"/>
          <w:highlight w:val="none"/>
        </w:rPr>
        <w:t>见</w:t>
      </w:r>
      <w:r>
        <w:rPr>
          <w:rFonts w:hint="eastAsia" w:ascii="宋体" w:hAnsi="宋体" w:eastAsia="宋体" w:cs="宋体"/>
          <w:kern w:val="0"/>
          <w:sz w:val="24"/>
          <w:szCs w:val="24"/>
          <w:highlight w:val="none"/>
        </w:rPr>
        <w:t>供应商</w:t>
      </w:r>
      <w:r>
        <w:rPr>
          <w:rFonts w:hint="eastAsia" w:ascii="宋体" w:hAnsi="宋体" w:eastAsia="宋体" w:cs="宋体"/>
          <w:sz w:val="24"/>
          <w:szCs w:val="24"/>
          <w:highlight w:val="none"/>
        </w:rPr>
        <w:t>须知前附表</w:t>
      </w:r>
      <w:r>
        <w:rPr>
          <w:rFonts w:hint="eastAsia" w:ascii="宋体" w:hAnsi="宋体" w:eastAsia="宋体" w:cs="宋体"/>
          <w:kern w:val="0"/>
          <w:sz w:val="24"/>
          <w:szCs w:val="24"/>
          <w:highlight w:val="none"/>
        </w:rPr>
        <w:t>。</w:t>
      </w:r>
    </w:p>
    <w:p>
      <w:pPr>
        <w:autoSpaceDE w:val="0"/>
        <w:autoSpaceDN w:val="0"/>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1.1.4 本采购项目名称</w:t>
      </w:r>
      <w:r>
        <w:rPr>
          <w:rFonts w:hint="eastAsia" w:ascii="宋体" w:hAnsi="宋体" w:eastAsia="宋体" w:cs="宋体"/>
          <w:sz w:val="24"/>
          <w:szCs w:val="24"/>
          <w:highlight w:val="none"/>
        </w:rPr>
        <w:t>：见</w:t>
      </w:r>
      <w:r>
        <w:rPr>
          <w:rFonts w:hint="eastAsia" w:ascii="宋体" w:hAnsi="宋体" w:eastAsia="宋体" w:cs="宋体"/>
          <w:kern w:val="0"/>
          <w:sz w:val="24"/>
          <w:szCs w:val="24"/>
          <w:highlight w:val="none"/>
        </w:rPr>
        <w:t>供应商</w:t>
      </w:r>
      <w:r>
        <w:rPr>
          <w:rFonts w:hint="eastAsia" w:ascii="宋体" w:hAnsi="宋体" w:eastAsia="宋体" w:cs="宋体"/>
          <w:sz w:val="24"/>
          <w:szCs w:val="24"/>
          <w:highlight w:val="none"/>
        </w:rPr>
        <w:t>须知前附表</w:t>
      </w:r>
      <w:r>
        <w:rPr>
          <w:rFonts w:hint="eastAsia" w:ascii="宋体" w:hAnsi="宋体" w:eastAsia="宋体" w:cs="宋体"/>
          <w:kern w:val="0"/>
          <w:sz w:val="24"/>
          <w:szCs w:val="24"/>
          <w:highlight w:val="none"/>
        </w:rPr>
        <w:t>。</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1.1.5 本采购项目地点：</w:t>
      </w:r>
      <w:r>
        <w:rPr>
          <w:rFonts w:hint="eastAsia" w:ascii="宋体" w:hAnsi="宋体" w:eastAsia="宋体" w:cs="宋体"/>
          <w:sz w:val="24"/>
          <w:szCs w:val="24"/>
          <w:highlight w:val="none"/>
        </w:rPr>
        <w:t>见</w:t>
      </w:r>
      <w:r>
        <w:rPr>
          <w:rFonts w:hint="eastAsia" w:ascii="宋体" w:hAnsi="宋体" w:eastAsia="宋体" w:cs="宋体"/>
          <w:kern w:val="0"/>
          <w:sz w:val="24"/>
          <w:szCs w:val="24"/>
          <w:highlight w:val="none"/>
        </w:rPr>
        <w:t>供应商</w:t>
      </w:r>
      <w:r>
        <w:rPr>
          <w:rFonts w:hint="eastAsia" w:ascii="宋体" w:hAnsi="宋体" w:eastAsia="宋体" w:cs="宋体"/>
          <w:sz w:val="24"/>
          <w:szCs w:val="24"/>
          <w:highlight w:val="none"/>
        </w:rPr>
        <w:t>须知前附表。</w:t>
      </w:r>
    </w:p>
    <w:p>
      <w:pPr>
        <w:spacing w:line="360" w:lineRule="auto"/>
        <w:rPr>
          <w:rFonts w:hint="eastAsia" w:ascii="宋体" w:hAnsi="宋体" w:eastAsia="宋体" w:cs="宋体"/>
          <w:b/>
          <w:kern w:val="0"/>
          <w:sz w:val="24"/>
          <w:szCs w:val="28"/>
          <w:highlight w:val="none"/>
        </w:rPr>
      </w:pPr>
      <w:bookmarkStart w:id="14" w:name="_Toc391284736"/>
      <w:bookmarkStart w:id="15" w:name="_Toc438797174"/>
      <w:bookmarkStart w:id="16" w:name="_Toc438797939"/>
      <w:r>
        <w:rPr>
          <w:rFonts w:hint="eastAsia" w:ascii="宋体" w:hAnsi="宋体" w:eastAsia="宋体" w:cs="宋体"/>
          <w:b/>
          <w:kern w:val="0"/>
          <w:sz w:val="24"/>
          <w:szCs w:val="28"/>
          <w:highlight w:val="none"/>
        </w:rPr>
        <w:t>1.2 资金来源和落实情况</w:t>
      </w:r>
      <w:bookmarkEnd w:id="14"/>
      <w:bookmarkEnd w:id="15"/>
      <w:bookmarkEnd w:id="16"/>
      <w:r>
        <w:rPr>
          <w:rFonts w:hint="eastAsia" w:ascii="宋体" w:hAnsi="宋体" w:eastAsia="宋体" w:cs="宋体"/>
          <w:b/>
          <w:kern w:val="0"/>
          <w:sz w:val="24"/>
          <w:szCs w:val="28"/>
          <w:highlight w:val="none"/>
        </w:rPr>
        <w:t xml:space="preserve"> </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1.2.1 本采购项目的资金来源：见供应商须知前附表。</w:t>
      </w:r>
    </w:p>
    <w:p>
      <w:pPr>
        <w:spacing w:line="360" w:lineRule="auto"/>
        <w:rPr>
          <w:rFonts w:hint="eastAsia" w:ascii="宋体" w:hAnsi="宋体" w:eastAsia="宋体" w:cs="宋体"/>
          <w:b/>
          <w:kern w:val="0"/>
          <w:sz w:val="24"/>
          <w:szCs w:val="28"/>
          <w:highlight w:val="none"/>
        </w:rPr>
      </w:pPr>
      <w:bookmarkStart w:id="17" w:name="_Toc391284737"/>
      <w:bookmarkStart w:id="18" w:name="_Toc438797940"/>
      <w:bookmarkStart w:id="19" w:name="_Toc438797175"/>
      <w:r>
        <w:rPr>
          <w:rFonts w:hint="eastAsia" w:ascii="宋体" w:hAnsi="宋体" w:eastAsia="宋体" w:cs="宋体"/>
          <w:b/>
          <w:kern w:val="0"/>
          <w:sz w:val="24"/>
          <w:szCs w:val="28"/>
          <w:highlight w:val="none"/>
        </w:rPr>
        <w:t>1.3 采购范围</w:t>
      </w:r>
      <w:bookmarkEnd w:id="17"/>
      <w:bookmarkEnd w:id="18"/>
      <w:bookmarkEnd w:id="19"/>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1.3.1 本次项目概况：见供应商须知前附表。</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1.3.2 本次项目工期：见供应商须知前附表。</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1.3.3 本次项目质保期：见供应商须知前附表。</w:t>
      </w:r>
    </w:p>
    <w:p>
      <w:pPr>
        <w:spacing w:line="360" w:lineRule="auto"/>
        <w:rPr>
          <w:rFonts w:hint="eastAsia" w:ascii="宋体" w:hAnsi="宋体" w:eastAsia="宋体" w:cs="宋体"/>
          <w:b/>
          <w:kern w:val="0"/>
          <w:sz w:val="24"/>
          <w:szCs w:val="28"/>
          <w:highlight w:val="none"/>
        </w:rPr>
      </w:pPr>
      <w:bookmarkStart w:id="20" w:name="_Toc438797941"/>
      <w:bookmarkStart w:id="21" w:name="_Toc438797176"/>
      <w:bookmarkStart w:id="22" w:name="_Toc391284738"/>
      <w:r>
        <w:rPr>
          <w:rFonts w:hint="eastAsia" w:ascii="宋体" w:hAnsi="宋体" w:eastAsia="宋体" w:cs="宋体"/>
          <w:b/>
          <w:kern w:val="0"/>
          <w:sz w:val="24"/>
          <w:szCs w:val="28"/>
          <w:highlight w:val="none"/>
        </w:rPr>
        <w:t>1.4 供应商资格要求</w:t>
      </w:r>
      <w:bookmarkEnd w:id="20"/>
      <w:bookmarkEnd w:id="21"/>
      <w:bookmarkEnd w:id="22"/>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1.4.1 供应商具备承担本采购项目承包的资质条件、能力和信誉。</w:t>
      </w:r>
    </w:p>
    <w:p>
      <w:pPr>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（1）资质条件：见供应商须知前附表；</w:t>
      </w:r>
    </w:p>
    <w:p>
      <w:pPr>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（2）业绩要求：见供应商须知前附表；</w:t>
      </w:r>
    </w:p>
    <w:p>
      <w:pPr>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（3）信誉要求：见供应商须知前附表；</w:t>
      </w:r>
    </w:p>
    <w:p>
      <w:pPr>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（4）其他要求：见供应商须知前附表；</w:t>
      </w:r>
    </w:p>
    <w:p>
      <w:pPr>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1.4.2 本次采购不接受联合体竞标。</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1.4.3 供应商不得存在下列情形之一：</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（1）为采购人不具有独立法人资格的附属机构（单位）；</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（2）为本项目提供招标代理服务的；</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（3）与本项目采购人或招标代理机构同为一个法定代表人的；</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（4）与本项目的采购人或招标代理机构相互控股或参股的；</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（5）与本项目的采购人或招标代理机构相互任职或工作的；</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（6）被责令停业的；</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（7）被暂停或取消竞标资格的；</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（8）财产被接管或冻结的；</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（9）在最近三年内有骗取中标或严重违约或在履约过程中发生重大安全问题的。</w:t>
      </w:r>
    </w:p>
    <w:p>
      <w:pPr>
        <w:spacing w:line="360" w:lineRule="auto"/>
        <w:rPr>
          <w:rFonts w:hint="eastAsia" w:ascii="宋体" w:hAnsi="宋体" w:eastAsia="宋体" w:cs="宋体"/>
          <w:b/>
          <w:kern w:val="0"/>
          <w:sz w:val="24"/>
          <w:szCs w:val="28"/>
          <w:highlight w:val="none"/>
        </w:rPr>
      </w:pPr>
      <w:bookmarkStart w:id="23" w:name="_Toc438797177"/>
      <w:bookmarkStart w:id="24" w:name="_Toc438797942"/>
      <w:bookmarkStart w:id="25" w:name="_Toc391284739"/>
      <w:r>
        <w:rPr>
          <w:rFonts w:hint="eastAsia" w:ascii="宋体" w:hAnsi="宋体" w:eastAsia="宋体" w:cs="宋体"/>
          <w:b/>
          <w:kern w:val="0"/>
          <w:sz w:val="24"/>
          <w:szCs w:val="28"/>
          <w:highlight w:val="none"/>
        </w:rPr>
        <w:t>1.5 费用承担</w:t>
      </w:r>
      <w:bookmarkEnd w:id="23"/>
      <w:bookmarkEnd w:id="24"/>
      <w:bookmarkEnd w:id="25"/>
    </w:p>
    <w:p>
      <w:pPr>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供应商准备和参加投（竞）标活动发生的费用自理，业主和招标代理公司在任何情况下均无义务和责任承担此费用。</w:t>
      </w:r>
    </w:p>
    <w:p>
      <w:pPr>
        <w:spacing w:line="360" w:lineRule="auto"/>
        <w:rPr>
          <w:rFonts w:hint="eastAsia" w:ascii="宋体" w:hAnsi="宋体" w:eastAsia="宋体" w:cs="宋体"/>
          <w:b/>
          <w:kern w:val="0"/>
          <w:sz w:val="24"/>
          <w:szCs w:val="28"/>
          <w:highlight w:val="none"/>
        </w:rPr>
      </w:pPr>
      <w:bookmarkStart w:id="26" w:name="_Toc391284740"/>
      <w:bookmarkStart w:id="27" w:name="_Toc438797178"/>
      <w:bookmarkStart w:id="28" w:name="_Toc438797943"/>
      <w:r>
        <w:rPr>
          <w:rFonts w:hint="eastAsia" w:ascii="宋体" w:hAnsi="宋体" w:eastAsia="宋体" w:cs="宋体"/>
          <w:b/>
          <w:kern w:val="0"/>
          <w:sz w:val="24"/>
          <w:szCs w:val="28"/>
          <w:highlight w:val="none"/>
        </w:rPr>
        <w:t>1.6 保密</w:t>
      </w:r>
      <w:bookmarkEnd w:id="26"/>
      <w:bookmarkEnd w:id="27"/>
      <w:bookmarkEnd w:id="28"/>
    </w:p>
    <w:p>
      <w:pPr>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参与采购活动的各方应对竞争性磋商文件和响应文件中的商业和技术等秘密保密，违者应对由此造成的后果承担法律责任。</w:t>
      </w:r>
    </w:p>
    <w:p>
      <w:pPr>
        <w:spacing w:line="360" w:lineRule="auto"/>
        <w:rPr>
          <w:rFonts w:hint="eastAsia" w:ascii="宋体" w:hAnsi="宋体" w:eastAsia="宋体" w:cs="宋体"/>
          <w:b/>
          <w:kern w:val="0"/>
          <w:sz w:val="24"/>
          <w:szCs w:val="28"/>
          <w:highlight w:val="none"/>
        </w:rPr>
      </w:pPr>
      <w:bookmarkStart w:id="29" w:name="_Toc438797179"/>
      <w:bookmarkStart w:id="30" w:name="_Toc438797944"/>
      <w:bookmarkStart w:id="31" w:name="_Toc391284741"/>
      <w:r>
        <w:rPr>
          <w:rFonts w:hint="eastAsia" w:ascii="宋体" w:hAnsi="宋体" w:eastAsia="宋体" w:cs="宋体"/>
          <w:b/>
          <w:kern w:val="0"/>
          <w:sz w:val="24"/>
          <w:szCs w:val="28"/>
          <w:highlight w:val="none"/>
        </w:rPr>
        <w:t>1.7 语言文字</w:t>
      </w:r>
      <w:bookmarkEnd w:id="29"/>
      <w:bookmarkEnd w:id="30"/>
      <w:bookmarkEnd w:id="31"/>
    </w:p>
    <w:p>
      <w:pPr>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除专用术语外，与采购有关的语言均使用中文。必要时专用术语应附有中文注释。</w:t>
      </w:r>
    </w:p>
    <w:p>
      <w:pPr>
        <w:spacing w:line="360" w:lineRule="auto"/>
        <w:rPr>
          <w:rFonts w:hint="eastAsia" w:ascii="宋体" w:hAnsi="宋体" w:eastAsia="宋体" w:cs="宋体"/>
          <w:b/>
          <w:kern w:val="0"/>
          <w:sz w:val="24"/>
          <w:szCs w:val="28"/>
          <w:highlight w:val="none"/>
        </w:rPr>
      </w:pPr>
      <w:bookmarkStart w:id="32" w:name="_Toc438797945"/>
      <w:bookmarkStart w:id="33" w:name="_Toc391284742"/>
      <w:bookmarkStart w:id="34" w:name="_Toc438797180"/>
      <w:r>
        <w:rPr>
          <w:rFonts w:hint="eastAsia" w:ascii="宋体" w:hAnsi="宋体" w:eastAsia="宋体" w:cs="宋体"/>
          <w:b/>
          <w:kern w:val="0"/>
          <w:sz w:val="24"/>
          <w:szCs w:val="28"/>
          <w:highlight w:val="none"/>
        </w:rPr>
        <w:t>1.8 计量单位</w:t>
      </w:r>
      <w:bookmarkEnd w:id="32"/>
      <w:bookmarkEnd w:id="33"/>
      <w:bookmarkEnd w:id="34"/>
    </w:p>
    <w:p>
      <w:pPr>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所有计量均采用中华人民共和国法定计量单位。</w:t>
      </w:r>
    </w:p>
    <w:p>
      <w:pPr>
        <w:spacing w:line="360" w:lineRule="auto"/>
        <w:rPr>
          <w:rFonts w:hint="eastAsia" w:ascii="宋体" w:hAnsi="宋体" w:eastAsia="宋体" w:cs="宋体"/>
          <w:b/>
          <w:kern w:val="0"/>
          <w:sz w:val="24"/>
          <w:szCs w:val="28"/>
          <w:highlight w:val="none"/>
        </w:rPr>
      </w:pPr>
      <w:bookmarkStart w:id="35" w:name="_Toc438797946"/>
      <w:bookmarkStart w:id="36" w:name="_Toc391284743"/>
      <w:bookmarkStart w:id="37" w:name="_Toc438797181"/>
      <w:r>
        <w:rPr>
          <w:rFonts w:hint="eastAsia" w:ascii="宋体" w:hAnsi="宋体" w:eastAsia="宋体" w:cs="宋体"/>
          <w:b/>
          <w:kern w:val="0"/>
          <w:sz w:val="24"/>
          <w:szCs w:val="28"/>
          <w:highlight w:val="none"/>
        </w:rPr>
        <w:t>1.9 踏勘现场</w:t>
      </w:r>
      <w:bookmarkEnd w:id="35"/>
      <w:bookmarkEnd w:id="36"/>
      <w:bookmarkEnd w:id="37"/>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1.9.1 是否组织踏勘：不组织。</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1.9.2 供应商自行踏勘现场发生的费用自理。</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1.9.3 除采购人的原因外，响应人自行负责在踏勘现场中所发生的人员伤亡和财产损失。</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1.9.4 采购人在踏勘现场中介绍的项目场地和相关的周边环境情况，供应商在编制响应文件时参考，采购人不对响应人据此作出的判断和决策负责。</w:t>
      </w:r>
    </w:p>
    <w:p>
      <w:pPr>
        <w:spacing w:line="360" w:lineRule="auto"/>
        <w:rPr>
          <w:rFonts w:hint="eastAsia" w:ascii="宋体" w:hAnsi="宋体" w:eastAsia="宋体" w:cs="宋体"/>
          <w:b/>
          <w:kern w:val="0"/>
          <w:sz w:val="24"/>
          <w:szCs w:val="28"/>
          <w:highlight w:val="none"/>
        </w:rPr>
      </w:pPr>
      <w:bookmarkStart w:id="38" w:name="_Toc391284744"/>
      <w:bookmarkStart w:id="39" w:name="_Toc438797182"/>
      <w:bookmarkStart w:id="40" w:name="_Toc438797947"/>
      <w:r>
        <w:rPr>
          <w:rFonts w:hint="eastAsia" w:ascii="宋体" w:hAnsi="宋体" w:eastAsia="宋体" w:cs="宋体"/>
          <w:b/>
          <w:kern w:val="0"/>
          <w:sz w:val="24"/>
          <w:szCs w:val="28"/>
          <w:highlight w:val="none"/>
        </w:rPr>
        <w:t>1.10 竞标预备会</w:t>
      </w:r>
      <w:bookmarkEnd w:id="38"/>
      <w:bookmarkEnd w:id="39"/>
      <w:bookmarkEnd w:id="40"/>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1.10.1 采购人不召开竞标预备会，采购人按响应人须知前附表规定的时间以公告形式澄清响应人提出的问题。</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1.10.2</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供应商应在供应商须知前附表规定的时间前，将提出的问题送达采购人。</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1.10.3 采购人在供应商须知前附表规定的时间内，将对供应商所提问题的澄清，以公告方式通知所有</w:t>
      </w:r>
      <w:r>
        <w:rPr>
          <w:rFonts w:hint="eastAsia" w:ascii="宋体" w:hAnsi="宋体" w:eastAsia="宋体" w:cs="宋体"/>
          <w:kern w:val="0"/>
          <w:sz w:val="24"/>
          <w:szCs w:val="24"/>
          <w:highlight w:val="none"/>
          <w:lang w:val="en-US" w:eastAsia="zh-CN"/>
        </w:rPr>
        <w:t>下载</w:t>
      </w:r>
      <w:r>
        <w:rPr>
          <w:rFonts w:hint="eastAsia" w:ascii="宋体" w:hAnsi="宋体" w:eastAsia="宋体" w:cs="宋体"/>
          <w:kern w:val="0"/>
          <w:sz w:val="24"/>
          <w:szCs w:val="24"/>
          <w:highlight w:val="none"/>
        </w:rPr>
        <w:t>竞争性磋商文件的供应商。该澄清内容为竞争性磋商文件的组成部分。</w:t>
      </w:r>
    </w:p>
    <w:p>
      <w:pPr>
        <w:spacing w:line="360" w:lineRule="auto"/>
        <w:rPr>
          <w:rFonts w:hint="eastAsia" w:ascii="宋体" w:hAnsi="宋体" w:eastAsia="宋体" w:cs="宋体"/>
          <w:b/>
          <w:kern w:val="0"/>
          <w:sz w:val="24"/>
          <w:szCs w:val="28"/>
          <w:highlight w:val="none"/>
        </w:rPr>
      </w:pPr>
      <w:bookmarkStart w:id="41" w:name="_Toc391284745"/>
      <w:bookmarkStart w:id="42" w:name="_Toc438797948"/>
      <w:bookmarkStart w:id="43" w:name="_Toc438797183"/>
      <w:r>
        <w:rPr>
          <w:rFonts w:hint="eastAsia" w:ascii="宋体" w:hAnsi="宋体" w:eastAsia="宋体" w:cs="宋体"/>
          <w:b/>
          <w:kern w:val="0"/>
          <w:sz w:val="24"/>
          <w:szCs w:val="28"/>
          <w:highlight w:val="none"/>
        </w:rPr>
        <w:t>1.11分包</w:t>
      </w:r>
      <w:bookmarkEnd w:id="41"/>
      <w:bookmarkEnd w:id="42"/>
      <w:bookmarkEnd w:id="43"/>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不允许分包</w:t>
      </w:r>
      <w:r>
        <w:rPr>
          <w:rFonts w:hint="eastAsia" w:ascii="宋体" w:hAnsi="宋体" w:eastAsia="宋体" w:cs="宋体"/>
          <w:kern w:val="0"/>
          <w:sz w:val="24"/>
          <w:szCs w:val="24"/>
          <w:highlight w:val="none"/>
        </w:rPr>
        <w:t>。</w:t>
      </w:r>
      <w:bookmarkStart w:id="44" w:name="_Toc438797184"/>
      <w:bookmarkStart w:id="45" w:name="_Toc438797949"/>
      <w:bookmarkStart w:id="46" w:name="_Toc391284746"/>
    </w:p>
    <w:p>
      <w:pPr>
        <w:spacing w:line="360" w:lineRule="auto"/>
        <w:rPr>
          <w:rFonts w:hint="eastAsia" w:ascii="宋体" w:hAnsi="宋体" w:eastAsia="宋体" w:cs="宋体"/>
          <w:sz w:val="24"/>
          <w:szCs w:val="22"/>
          <w:highlight w:val="none"/>
        </w:rPr>
      </w:pPr>
      <w:r>
        <w:rPr>
          <w:rFonts w:hint="eastAsia" w:ascii="宋体" w:hAnsi="宋体" w:eastAsia="宋体" w:cs="宋体"/>
          <w:b/>
          <w:kern w:val="0"/>
          <w:sz w:val="24"/>
          <w:szCs w:val="28"/>
          <w:highlight w:val="none"/>
        </w:rPr>
        <w:t>1.12 偏离</w:t>
      </w:r>
      <w:bookmarkEnd w:id="44"/>
      <w:bookmarkEnd w:id="45"/>
      <w:bookmarkEnd w:id="46"/>
    </w:p>
    <w:p>
      <w:pPr>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sz w:val="24"/>
          <w:highlight w:val="none"/>
        </w:rPr>
        <w:t>不允许偏离。</w:t>
      </w:r>
      <w:r>
        <w:rPr>
          <w:rFonts w:hint="eastAsia" w:ascii="宋体" w:hAnsi="宋体" w:eastAsia="宋体" w:cs="宋体"/>
          <w:kern w:val="0"/>
          <w:sz w:val="24"/>
          <w:szCs w:val="24"/>
          <w:highlight w:val="none"/>
        </w:rPr>
        <w:t>供应商须知前附表允许响应文件偏离竞争性磋商文件某些要求的，偏离应当符合竞争性磋商文件规定的偏离范围和幅度</w:t>
      </w:r>
      <w:r>
        <w:rPr>
          <w:rFonts w:hint="eastAsia" w:ascii="宋体" w:hAnsi="宋体" w:eastAsia="宋体" w:cs="宋体"/>
          <w:kern w:val="0"/>
          <w:sz w:val="24"/>
          <w:szCs w:val="24"/>
          <w:highlight w:val="none"/>
          <w:lang w:eastAsia="zh-CN"/>
        </w:rPr>
        <w:t>。</w:t>
      </w:r>
    </w:p>
    <w:p>
      <w:pPr>
        <w:pStyle w:val="3"/>
        <w:spacing w:line="360" w:lineRule="auto"/>
        <w:jc w:val="both"/>
        <w:rPr>
          <w:rFonts w:hint="eastAsia" w:ascii="宋体" w:hAnsi="宋体" w:eastAsia="宋体" w:cs="宋体"/>
          <w:color w:val="auto"/>
          <w:kern w:val="0"/>
          <w:sz w:val="21"/>
          <w:szCs w:val="24"/>
          <w:highlight w:val="none"/>
        </w:rPr>
      </w:pPr>
      <w:bookmarkStart w:id="47" w:name="_Toc391284747"/>
      <w:bookmarkStart w:id="48" w:name="_Toc16608"/>
      <w:bookmarkStart w:id="49" w:name="_Toc438797950"/>
      <w:bookmarkStart w:id="50" w:name="_Toc438797185"/>
      <w:r>
        <w:rPr>
          <w:rFonts w:hint="eastAsia" w:ascii="宋体" w:hAnsi="宋体" w:eastAsia="宋体" w:cs="宋体"/>
          <w:color w:val="auto"/>
          <w:kern w:val="0"/>
          <w:sz w:val="28"/>
          <w:szCs w:val="36"/>
          <w:highlight w:val="none"/>
        </w:rPr>
        <w:t>2.竞争性磋商文件</w:t>
      </w:r>
      <w:bookmarkEnd w:id="47"/>
      <w:bookmarkEnd w:id="48"/>
      <w:bookmarkEnd w:id="49"/>
      <w:bookmarkEnd w:id="50"/>
    </w:p>
    <w:p>
      <w:pPr>
        <w:spacing w:line="360" w:lineRule="auto"/>
        <w:rPr>
          <w:rFonts w:hint="eastAsia" w:ascii="宋体" w:hAnsi="宋体" w:eastAsia="宋体" w:cs="宋体"/>
          <w:b/>
          <w:kern w:val="0"/>
          <w:sz w:val="24"/>
          <w:szCs w:val="28"/>
          <w:highlight w:val="none"/>
        </w:rPr>
      </w:pPr>
      <w:bookmarkStart w:id="51" w:name="_Toc438797186"/>
      <w:bookmarkStart w:id="52" w:name="_Toc438797951"/>
      <w:bookmarkStart w:id="53" w:name="_Toc391284748"/>
      <w:r>
        <w:rPr>
          <w:rFonts w:hint="eastAsia" w:ascii="宋体" w:hAnsi="宋体" w:eastAsia="宋体" w:cs="宋体"/>
          <w:b/>
          <w:kern w:val="0"/>
          <w:sz w:val="24"/>
          <w:szCs w:val="28"/>
          <w:highlight w:val="none"/>
        </w:rPr>
        <w:t>2.1 竞争性磋商文件的组成</w:t>
      </w:r>
      <w:bookmarkEnd w:id="51"/>
      <w:bookmarkEnd w:id="52"/>
      <w:bookmarkEnd w:id="53"/>
      <w:r>
        <w:rPr>
          <w:rFonts w:hint="eastAsia" w:ascii="宋体" w:hAnsi="宋体" w:eastAsia="宋体" w:cs="宋体"/>
          <w:b/>
          <w:kern w:val="0"/>
          <w:sz w:val="24"/>
          <w:szCs w:val="28"/>
          <w:highlight w:val="none"/>
        </w:rPr>
        <w:t xml:space="preserve"> </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本竞争性磋商文件包括：</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（1）竞争性磋商公告</w:t>
      </w:r>
      <w:r>
        <w:rPr>
          <w:rFonts w:hint="eastAsia" w:ascii="宋体" w:hAnsi="宋体" w:eastAsia="宋体" w:cs="宋体"/>
          <w:bCs/>
          <w:sz w:val="24"/>
          <w:szCs w:val="24"/>
          <w:highlight w:val="none"/>
        </w:rPr>
        <w:t>；</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（2）供应商须知；</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（3）技术标准和要求；</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（4）工程量清单；</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（5）合同条款及格式；</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（6）评标标准和方法；</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（7）响应文件格式；</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根据本章第1.10 款、第2.2 款和第2.3 款对竞争性磋商文件所作的澄清、修改，构成竞争性磋商文件的组成部分。</w:t>
      </w:r>
    </w:p>
    <w:p>
      <w:pPr>
        <w:spacing w:line="360" w:lineRule="auto"/>
        <w:rPr>
          <w:rFonts w:hint="eastAsia" w:ascii="宋体" w:hAnsi="宋体" w:eastAsia="宋体" w:cs="宋体"/>
          <w:b/>
          <w:kern w:val="0"/>
          <w:sz w:val="24"/>
          <w:szCs w:val="28"/>
          <w:highlight w:val="none"/>
        </w:rPr>
      </w:pPr>
      <w:bookmarkStart w:id="54" w:name="_Toc438797952"/>
      <w:bookmarkStart w:id="55" w:name="_Toc391284749"/>
      <w:bookmarkStart w:id="56" w:name="_Toc438797187"/>
      <w:r>
        <w:rPr>
          <w:rFonts w:hint="eastAsia" w:ascii="宋体" w:hAnsi="宋体" w:eastAsia="宋体" w:cs="宋体"/>
          <w:b/>
          <w:kern w:val="0"/>
          <w:sz w:val="24"/>
          <w:szCs w:val="28"/>
          <w:highlight w:val="none"/>
        </w:rPr>
        <w:t>2.2 竞争性磋商文件的澄清</w:t>
      </w:r>
      <w:bookmarkEnd w:id="54"/>
      <w:bookmarkEnd w:id="55"/>
      <w:bookmarkEnd w:id="56"/>
      <w:r>
        <w:rPr>
          <w:rFonts w:hint="eastAsia" w:ascii="宋体" w:hAnsi="宋体" w:eastAsia="宋体" w:cs="宋体"/>
          <w:b/>
          <w:kern w:val="0"/>
          <w:sz w:val="24"/>
          <w:szCs w:val="28"/>
          <w:highlight w:val="none"/>
        </w:rPr>
        <w:t xml:space="preserve"> </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2.2.1 供应商应仔细阅读和检查竞争性磋商文件的全部内容。如发现缺页或附件不全，应及时向采购人提出，以便补齐。如有疑问，应在提交磋商响应文件截止时间5日前在电子交易系统中提出，要求采购人对竞争性磋商文件予以澄清，否则，将视为对本竞争性磋商文件要求无任何异议。</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2.2.2 竞争性磋商文件的澄清将在供应商须知前附表规定的时间在电子交易系统中以澄清形式公示给所有</w:t>
      </w:r>
      <w:r>
        <w:rPr>
          <w:rFonts w:hint="eastAsia" w:ascii="宋体" w:hAnsi="宋体" w:eastAsia="宋体" w:cs="宋体"/>
          <w:kern w:val="0"/>
          <w:sz w:val="24"/>
          <w:szCs w:val="24"/>
          <w:highlight w:val="none"/>
          <w:lang w:val="en-US" w:eastAsia="zh-CN"/>
        </w:rPr>
        <w:t>下载</w:t>
      </w:r>
      <w:r>
        <w:rPr>
          <w:rFonts w:hint="eastAsia" w:ascii="宋体" w:hAnsi="宋体" w:eastAsia="宋体" w:cs="宋体"/>
          <w:kern w:val="0"/>
          <w:sz w:val="24"/>
          <w:szCs w:val="24"/>
          <w:highlight w:val="none"/>
        </w:rPr>
        <w:t>竞争性磋商文件的供应商，但不指明澄清问题的来源。</w:t>
      </w:r>
    </w:p>
    <w:p>
      <w:pPr>
        <w:spacing w:line="360" w:lineRule="auto"/>
        <w:rPr>
          <w:rFonts w:hint="eastAsia" w:ascii="宋体" w:hAnsi="宋体" w:eastAsia="宋体" w:cs="宋体"/>
          <w:b/>
          <w:kern w:val="0"/>
          <w:sz w:val="24"/>
          <w:szCs w:val="28"/>
          <w:highlight w:val="none"/>
        </w:rPr>
      </w:pPr>
      <w:bookmarkStart w:id="57" w:name="_Toc438797953"/>
      <w:bookmarkStart w:id="58" w:name="_Toc438797188"/>
      <w:bookmarkStart w:id="59" w:name="_Toc391284750"/>
      <w:r>
        <w:rPr>
          <w:rFonts w:hint="eastAsia" w:ascii="宋体" w:hAnsi="宋体" w:eastAsia="宋体" w:cs="宋体"/>
          <w:b/>
          <w:kern w:val="0"/>
          <w:sz w:val="24"/>
          <w:szCs w:val="28"/>
          <w:highlight w:val="none"/>
        </w:rPr>
        <w:t>2.3 竞争性磋商文件的修改</w:t>
      </w:r>
      <w:bookmarkEnd w:id="57"/>
      <w:bookmarkEnd w:id="58"/>
      <w:bookmarkEnd w:id="59"/>
      <w:r>
        <w:rPr>
          <w:rFonts w:hint="eastAsia" w:ascii="宋体" w:hAnsi="宋体" w:eastAsia="宋体" w:cs="宋体"/>
          <w:b/>
          <w:kern w:val="0"/>
          <w:sz w:val="24"/>
          <w:szCs w:val="28"/>
          <w:highlight w:val="none"/>
        </w:rPr>
        <w:t xml:space="preserve"> </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2.3.1 在竞标截止时间</w:t>
      </w:r>
      <w:r>
        <w:rPr>
          <w:rFonts w:hint="eastAsia" w:ascii="宋体" w:hAnsi="宋体" w:eastAsia="宋体" w:cs="宋体"/>
          <w:sz w:val="24"/>
          <w:szCs w:val="24"/>
          <w:highlight w:val="none"/>
        </w:rPr>
        <w:t>至少5日前</w:t>
      </w:r>
      <w:r>
        <w:rPr>
          <w:rFonts w:hint="eastAsia" w:ascii="宋体" w:hAnsi="宋体" w:eastAsia="宋体" w:cs="宋体"/>
          <w:kern w:val="0"/>
          <w:sz w:val="24"/>
          <w:szCs w:val="24"/>
          <w:highlight w:val="none"/>
        </w:rPr>
        <w:t>，采购人可以在电子交易系统中修改竞争性磋商文件，并公告给所有磋商供应商。如果修改竞争性磋商文件的时间距竞标截止时间不足5天，相应延长竞标截止时间。</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2.3.2 采购人一旦对竞争性磋商文件作出了澄清、修改，即刻发生效力，采购人有关的补充文件，将作为竞争性磋商文件的组成部分，对所有现实的或潜在的竞（投）标人均具有约束力，而无论是否已经实际收到该澄清和修改文件。同时，采购人和供应商的权利及义务将受到新的截止期的约束。</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2.3.4 修改（更正）或补充文件将作为竞争性磋商文件的组成部分，对所有供应商具有约束力。当竞争性磋商文件与修改（更正）或补充文件相矛盾时，以最后发出的修改（更正）或补充文件为准。</w:t>
      </w:r>
    </w:p>
    <w:p>
      <w:pPr>
        <w:pStyle w:val="3"/>
        <w:spacing w:line="360" w:lineRule="auto"/>
        <w:jc w:val="both"/>
        <w:rPr>
          <w:rFonts w:hint="eastAsia" w:ascii="宋体" w:hAnsi="宋体" w:eastAsia="宋体" w:cs="宋体"/>
          <w:color w:val="auto"/>
          <w:kern w:val="0"/>
          <w:sz w:val="28"/>
          <w:szCs w:val="36"/>
          <w:highlight w:val="none"/>
        </w:rPr>
      </w:pPr>
      <w:bookmarkStart w:id="60" w:name="_Toc438797954"/>
      <w:bookmarkStart w:id="61" w:name="_Toc438797189"/>
      <w:bookmarkStart w:id="62" w:name="_Toc20540"/>
      <w:bookmarkStart w:id="63" w:name="_Toc391284751"/>
      <w:r>
        <w:rPr>
          <w:rFonts w:hint="eastAsia" w:ascii="宋体" w:hAnsi="宋体" w:eastAsia="宋体" w:cs="宋体"/>
          <w:color w:val="auto"/>
          <w:kern w:val="0"/>
          <w:sz w:val="28"/>
          <w:szCs w:val="36"/>
          <w:highlight w:val="none"/>
        </w:rPr>
        <w:t>3.响应文件</w:t>
      </w:r>
      <w:bookmarkEnd w:id="60"/>
      <w:bookmarkEnd w:id="61"/>
      <w:bookmarkEnd w:id="62"/>
      <w:bookmarkEnd w:id="63"/>
    </w:p>
    <w:p>
      <w:pPr>
        <w:spacing w:line="360" w:lineRule="auto"/>
        <w:rPr>
          <w:rFonts w:hint="eastAsia" w:ascii="宋体" w:hAnsi="宋体" w:eastAsia="宋体" w:cs="宋体"/>
          <w:b/>
          <w:kern w:val="0"/>
          <w:sz w:val="24"/>
          <w:szCs w:val="28"/>
          <w:highlight w:val="none"/>
        </w:rPr>
      </w:pPr>
      <w:bookmarkStart w:id="64" w:name="_Toc438797955"/>
      <w:bookmarkStart w:id="65" w:name="_Toc438797190"/>
      <w:bookmarkStart w:id="66" w:name="_Toc391284752"/>
      <w:r>
        <w:rPr>
          <w:rFonts w:hint="eastAsia" w:ascii="宋体" w:hAnsi="宋体" w:eastAsia="宋体" w:cs="宋体"/>
          <w:b/>
          <w:kern w:val="0"/>
          <w:sz w:val="24"/>
          <w:szCs w:val="28"/>
          <w:highlight w:val="none"/>
        </w:rPr>
        <w:t>3.1 响应文件的组成</w:t>
      </w:r>
      <w:bookmarkEnd w:id="64"/>
      <w:bookmarkEnd w:id="65"/>
      <w:bookmarkEnd w:id="66"/>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3.1.1 响应文件应包括下列内容：</w:t>
      </w:r>
    </w:p>
    <w:p>
      <w:pPr>
        <w:spacing w:line="360" w:lineRule="auto"/>
        <w:ind w:firstLine="480" w:firstLineChars="200"/>
        <w:rPr>
          <w:rFonts w:hint="eastAsia" w:ascii="宋体" w:hAnsi="宋体" w:eastAsia="宋体" w:cs="宋体"/>
          <w:kern w:val="0"/>
          <w:sz w:val="24"/>
          <w:szCs w:val="24"/>
          <w:highlight w:val="none"/>
        </w:rPr>
      </w:pPr>
      <w:bookmarkStart w:id="67" w:name="_Toc438797191"/>
      <w:bookmarkStart w:id="68" w:name="_Toc438797956"/>
      <w:bookmarkStart w:id="69" w:name="_Toc391284753"/>
      <w:bookmarkStart w:id="70" w:name="_Toc211766578"/>
      <w:r>
        <w:rPr>
          <w:rFonts w:hint="eastAsia" w:ascii="宋体" w:hAnsi="宋体" w:eastAsia="宋体" w:cs="宋体"/>
          <w:kern w:val="0"/>
          <w:sz w:val="24"/>
          <w:szCs w:val="24"/>
          <w:highlight w:val="none"/>
        </w:rPr>
        <w:t>（1）磋商函及磋商函附录；</w:t>
      </w:r>
    </w:p>
    <w:p>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（2）法定代表人身份证明；</w:t>
      </w:r>
    </w:p>
    <w:p>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（3）授权委托书；</w:t>
      </w:r>
    </w:p>
    <w:p>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r>
        <w:rPr>
          <w:rFonts w:hint="eastAsia" w:ascii="宋体" w:hAnsi="宋体" w:eastAsia="宋体" w:cs="宋体"/>
          <w:sz w:val="24"/>
          <w:szCs w:val="24"/>
          <w:highlight w:val="none"/>
        </w:rPr>
        <w:t>磋商承诺书</w:t>
      </w:r>
    </w:p>
    <w:p>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（5）已标价工程量清单；</w:t>
      </w:r>
    </w:p>
    <w:p>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（6）施工组织设计；</w:t>
      </w:r>
    </w:p>
    <w:p>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（7）项目管理机构；</w:t>
      </w:r>
    </w:p>
    <w:p>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（8）供应商基本情况表；</w:t>
      </w:r>
    </w:p>
    <w:p>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（9）供应商认为需要提供的其他材料</w:t>
      </w:r>
    </w:p>
    <w:p>
      <w:pPr>
        <w:spacing w:line="360" w:lineRule="auto"/>
        <w:rPr>
          <w:rFonts w:hint="eastAsia" w:ascii="宋体" w:hAnsi="宋体" w:eastAsia="宋体" w:cs="宋体"/>
          <w:b/>
          <w:kern w:val="0"/>
          <w:sz w:val="24"/>
          <w:szCs w:val="28"/>
          <w:highlight w:val="none"/>
        </w:rPr>
      </w:pPr>
      <w:r>
        <w:rPr>
          <w:rFonts w:hint="eastAsia" w:ascii="宋体" w:hAnsi="宋体" w:eastAsia="宋体" w:cs="宋体"/>
          <w:b/>
          <w:kern w:val="0"/>
          <w:sz w:val="24"/>
          <w:szCs w:val="28"/>
          <w:highlight w:val="none"/>
        </w:rPr>
        <w:t>3.2磋商报价</w:t>
      </w:r>
      <w:bookmarkEnd w:id="67"/>
      <w:bookmarkEnd w:id="68"/>
      <w:bookmarkEnd w:id="69"/>
      <w:bookmarkEnd w:id="70"/>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3.2.1 根据竞争性磋商文件规定的采购内容，供应商应对本次磋商的全部工作内容进行磋商报价。磋商报价应是竞争性磋商文件所确定的磋商范围内的全部工作内容的价格体现。</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3.2.1 采购人设有最高限价的，供应商的投标报价不得超过最高限价，最高限价或其计算方法在供应商须知前附表中载明</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3.2.2磋商报价要求    </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（1）各</w:t>
      </w:r>
      <w:r>
        <w:rPr>
          <w:rFonts w:hint="eastAsia" w:ascii="宋体" w:hAnsi="宋体" w:eastAsia="宋体" w:cs="宋体"/>
          <w:sz w:val="24"/>
          <w:highlight w:val="none"/>
        </w:rPr>
        <w:t>供应商</w:t>
      </w:r>
      <w:r>
        <w:rPr>
          <w:rFonts w:hint="eastAsia" w:ascii="宋体" w:hAnsi="宋体" w:eastAsia="宋体" w:cs="宋体"/>
          <w:sz w:val="24"/>
          <w:szCs w:val="24"/>
          <w:highlight w:val="none"/>
        </w:rPr>
        <w:t>在投标时必须在响应文件中提供一份完整的报价清单。</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highlight w:val="none"/>
        </w:rPr>
        <w:t>供应商</w:t>
      </w:r>
      <w:r>
        <w:rPr>
          <w:rFonts w:hint="eastAsia" w:ascii="宋体" w:hAnsi="宋体" w:eastAsia="宋体" w:cs="宋体"/>
          <w:sz w:val="24"/>
          <w:szCs w:val="24"/>
          <w:highlight w:val="none"/>
        </w:rPr>
        <w:t>的投标总价必须与其他投标报价表中的数据合计相吻合；</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（3）本次磋商的最终投标总报价不得高于招标控制价，高于控制价的报价将不再评审；</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（4）响应文件报价中的单价和总价全部采用人民币表示。</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kern w:val="0"/>
          <w:sz w:val="24"/>
          <w:szCs w:val="28"/>
          <w:highlight w:val="none"/>
        </w:rPr>
      </w:pPr>
      <w:bookmarkStart w:id="71" w:name="_Toc391284754"/>
      <w:bookmarkStart w:id="72" w:name="_Toc438797957"/>
      <w:bookmarkStart w:id="73" w:name="_Toc438797192"/>
      <w:r>
        <w:rPr>
          <w:rFonts w:hint="eastAsia" w:ascii="宋体" w:hAnsi="宋体" w:eastAsia="宋体" w:cs="宋体"/>
          <w:b/>
          <w:kern w:val="0"/>
          <w:sz w:val="24"/>
          <w:szCs w:val="28"/>
          <w:highlight w:val="none"/>
        </w:rPr>
        <w:t>3.3 磋商有效期</w:t>
      </w:r>
      <w:bookmarkEnd w:id="71"/>
      <w:bookmarkEnd w:id="72"/>
      <w:bookmarkEnd w:id="73"/>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3.3.1 在供应商须知前附表规定的投标有效期内，供应商不得主动要求撤销或修改其响应文件。</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3.3.2 出现特殊情况需要延长投标有效期的，采购人以公告形式通知所有供应商延长投标有效期。供应商拒绝延长的，其竞标失效。</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kern w:val="0"/>
          <w:sz w:val="24"/>
          <w:szCs w:val="28"/>
          <w:highlight w:val="none"/>
        </w:rPr>
      </w:pPr>
      <w:bookmarkStart w:id="74" w:name="_Toc391284755"/>
      <w:bookmarkStart w:id="75" w:name="_Toc438797958"/>
      <w:bookmarkStart w:id="76" w:name="_Toc438797193"/>
      <w:r>
        <w:rPr>
          <w:rFonts w:hint="eastAsia" w:ascii="宋体" w:hAnsi="宋体" w:eastAsia="宋体" w:cs="宋体"/>
          <w:b/>
          <w:kern w:val="0"/>
          <w:sz w:val="24"/>
          <w:szCs w:val="28"/>
          <w:highlight w:val="none"/>
        </w:rPr>
        <w:t>3.4 磋商</w:t>
      </w:r>
      <w:bookmarkEnd w:id="74"/>
      <w:bookmarkEnd w:id="75"/>
      <w:bookmarkEnd w:id="76"/>
      <w:r>
        <w:rPr>
          <w:rFonts w:hint="eastAsia" w:ascii="宋体" w:hAnsi="宋体" w:eastAsia="宋体" w:cs="宋体"/>
          <w:b/>
          <w:kern w:val="0"/>
          <w:sz w:val="24"/>
          <w:szCs w:val="28"/>
          <w:highlight w:val="none"/>
        </w:rPr>
        <w:t>承诺</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供应商对参加本次投标活动内容自行作出承诺，自觉履行磋商文件中职责。</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kern w:val="0"/>
          <w:sz w:val="24"/>
          <w:szCs w:val="28"/>
          <w:highlight w:val="none"/>
        </w:rPr>
      </w:pPr>
      <w:bookmarkStart w:id="77" w:name="_Toc438797960"/>
      <w:bookmarkStart w:id="78" w:name="_Toc391284757"/>
      <w:bookmarkStart w:id="79" w:name="_Toc438797195"/>
      <w:r>
        <w:rPr>
          <w:rFonts w:hint="eastAsia" w:ascii="宋体" w:hAnsi="宋体" w:eastAsia="宋体" w:cs="宋体"/>
          <w:b/>
          <w:kern w:val="0"/>
          <w:sz w:val="24"/>
          <w:szCs w:val="28"/>
          <w:highlight w:val="none"/>
        </w:rPr>
        <w:t>3.5 备选竞标方案</w:t>
      </w:r>
      <w:bookmarkEnd w:id="77"/>
      <w:bookmarkEnd w:id="78"/>
      <w:bookmarkEnd w:id="79"/>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除供应商须知前附表另有规定外，供应商不得递交备选竞标方案。允许供应商递交备选竞标方案的，只有中标人所递交的备选竞标方案方可予以考虑。</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kern w:val="0"/>
          <w:sz w:val="24"/>
          <w:szCs w:val="28"/>
          <w:highlight w:val="none"/>
        </w:rPr>
      </w:pPr>
      <w:bookmarkStart w:id="80" w:name="_Toc438797196"/>
      <w:bookmarkStart w:id="81" w:name="_Toc438797961"/>
      <w:bookmarkStart w:id="82" w:name="_Toc391284758"/>
      <w:r>
        <w:rPr>
          <w:rFonts w:hint="eastAsia" w:ascii="宋体" w:hAnsi="宋体" w:eastAsia="宋体" w:cs="宋体"/>
          <w:b/>
          <w:kern w:val="0"/>
          <w:sz w:val="24"/>
          <w:szCs w:val="28"/>
          <w:highlight w:val="none"/>
        </w:rPr>
        <w:t>3.6响应文件的编制</w:t>
      </w:r>
      <w:bookmarkEnd w:id="80"/>
      <w:bookmarkEnd w:id="81"/>
      <w:bookmarkEnd w:id="82"/>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3.6.1 响应文件应按第七章“响应文件格式”进行编写，如有必要，可以增加附页，作为响应文件的组成部分。其中，磋商函附录在满足竞争性磋商文件实质性要求的基础上，可以提出比竞争性磋商文件要求更有利于采购人的承诺。</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3.6.2 响应文件应当对竞争性磋商文件有关工期、质保期、竞标有效期、等实质性内容作出响应。</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3.6.3 响应文件并由供应商的法定代表人或其委托代理人签字和电子签章。委托代理人签字的，响应文件应附法定代表人签署的授权委托书。</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3.6.4 电子化交易项目竞争性磋商响应文件（以下简称“响应文件”）是投标人、供应商（以下简称“</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”）通过中心</w:t>
      </w:r>
      <w:r>
        <w:rPr>
          <w:rFonts w:hint="eastAsia" w:ascii="宋体" w:hAnsi="宋体" w:eastAsia="宋体" w:cs="宋体"/>
          <w:bCs/>
          <w:kern w:val="0"/>
          <w:sz w:val="24"/>
          <w:szCs w:val="24"/>
          <w:highlight w:val="none"/>
        </w:rPr>
        <w:t>响应</w:t>
      </w:r>
      <w:r>
        <w:rPr>
          <w:rFonts w:hint="eastAsia" w:ascii="宋体" w:hAnsi="宋体" w:eastAsia="宋体" w:cs="宋体"/>
          <w:kern w:val="0"/>
          <w:sz w:val="24"/>
          <w:szCs w:val="24"/>
          <w:highlight w:val="none"/>
        </w:rPr>
        <w:t>文件制作系统制作，并经过签章和加密后生成的电子版响应文件。</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投标时，将不再接受任何纸质文件资料。（详细内容查看前附表中“</w:t>
      </w:r>
      <w:r>
        <w:rPr>
          <w:rFonts w:hint="eastAsia" w:ascii="宋体" w:hAnsi="宋体" w:eastAsia="宋体" w:cs="宋体"/>
          <w:b/>
          <w:bCs/>
          <w:sz w:val="24"/>
          <w:szCs w:val="24"/>
          <w:highlight w:val="none"/>
        </w:rPr>
        <w:t>电子化交易注意事项</w:t>
      </w:r>
      <w:r>
        <w:rPr>
          <w:rFonts w:hint="eastAsia" w:ascii="宋体" w:hAnsi="宋体" w:eastAsia="宋体" w:cs="宋体"/>
          <w:kern w:val="0"/>
          <w:sz w:val="24"/>
          <w:szCs w:val="24"/>
          <w:highlight w:val="none"/>
        </w:rPr>
        <w:t>”）</w:t>
      </w:r>
    </w:p>
    <w:p>
      <w:pPr>
        <w:pStyle w:val="3"/>
        <w:spacing w:line="360" w:lineRule="auto"/>
        <w:jc w:val="both"/>
        <w:rPr>
          <w:rFonts w:hint="eastAsia" w:ascii="宋体" w:hAnsi="宋体" w:eastAsia="宋体" w:cs="宋体"/>
          <w:color w:val="auto"/>
          <w:kern w:val="0"/>
          <w:sz w:val="28"/>
          <w:szCs w:val="36"/>
          <w:highlight w:val="none"/>
          <w:lang w:eastAsia="zh-CN"/>
        </w:rPr>
      </w:pPr>
      <w:bookmarkStart w:id="83" w:name="_Toc438797962"/>
      <w:bookmarkStart w:id="84" w:name="_Toc391284759"/>
      <w:bookmarkStart w:id="85" w:name="_Toc7901"/>
      <w:bookmarkStart w:id="86" w:name="_Toc438797197"/>
      <w:r>
        <w:rPr>
          <w:rFonts w:hint="eastAsia" w:ascii="宋体" w:hAnsi="宋体" w:eastAsia="宋体" w:cs="宋体"/>
          <w:color w:val="auto"/>
          <w:kern w:val="0"/>
          <w:sz w:val="28"/>
          <w:szCs w:val="36"/>
          <w:highlight w:val="none"/>
        </w:rPr>
        <w:t>4.</w:t>
      </w:r>
      <w:bookmarkEnd w:id="83"/>
      <w:bookmarkEnd w:id="84"/>
      <w:bookmarkEnd w:id="85"/>
      <w:bookmarkEnd w:id="86"/>
      <w:r>
        <w:rPr>
          <w:rFonts w:hint="eastAsia" w:ascii="宋体" w:hAnsi="宋体" w:eastAsia="宋体" w:cs="宋体"/>
          <w:color w:val="auto"/>
          <w:kern w:val="0"/>
          <w:sz w:val="28"/>
          <w:szCs w:val="36"/>
          <w:highlight w:val="none"/>
          <w:lang w:eastAsia="zh-CN"/>
        </w:rPr>
        <w:t>响应文件的递交</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kern w:val="0"/>
          <w:sz w:val="24"/>
          <w:szCs w:val="28"/>
          <w:highlight w:val="none"/>
        </w:rPr>
      </w:pPr>
      <w:bookmarkStart w:id="87" w:name="_Toc391284760"/>
      <w:bookmarkStart w:id="88" w:name="_Toc438797198"/>
      <w:bookmarkStart w:id="89" w:name="_Toc438797963"/>
      <w:r>
        <w:rPr>
          <w:rFonts w:hint="eastAsia" w:ascii="宋体" w:hAnsi="宋体" w:eastAsia="宋体" w:cs="宋体"/>
          <w:b/>
          <w:kern w:val="0"/>
          <w:sz w:val="24"/>
          <w:szCs w:val="28"/>
          <w:highlight w:val="none"/>
        </w:rPr>
        <w:t>4.1 响应文件</w:t>
      </w:r>
      <w:bookmarkEnd w:id="87"/>
      <w:bookmarkEnd w:id="88"/>
      <w:bookmarkEnd w:id="89"/>
      <w:r>
        <w:rPr>
          <w:rFonts w:hint="eastAsia" w:ascii="宋体" w:hAnsi="宋体" w:eastAsia="宋体" w:cs="宋体"/>
          <w:b/>
          <w:kern w:val="0"/>
          <w:sz w:val="24"/>
          <w:szCs w:val="28"/>
          <w:highlight w:val="none"/>
        </w:rPr>
        <w:t>上传</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供应商所上传的电子化响应文件，应是通过三门峡市公共资源电子化交易系统磋商响应文件制作系统制作的，经过签章和加密后生成的电子版磋商响应文件。其中包含用于磋响应文件上传的主文件（</w:t>
      </w:r>
      <w:r>
        <w:rPr>
          <w:rFonts w:hint="eastAsia" w:ascii="宋体" w:hAnsi="宋体" w:eastAsia="宋体" w:cs="宋体"/>
          <w:sz w:val="24"/>
          <w:highlight w:val="none"/>
          <w:lang w:val="en-US" w:eastAsia="zh-CN"/>
        </w:rPr>
        <w:t>后缀</w:t>
      </w:r>
      <w:r>
        <w:rPr>
          <w:rFonts w:hint="eastAsia" w:ascii="宋体" w:hAnsi="宋体" w:eastAsia="宋体" w:cs="宋体"/>
          <w:sz w:val="24"/>
          <w:highlight w:val="none"/>
        </w:rPr>
        <w:t>格式为：.</w:t>
      </w:r>
      <w:r>
        <w:rPr>
          <w:rFonts w:hint="eastAsia" w:ascii="宋体" w:hAnsi="宋体" w:eastAsia="宋体" w:cs="宋体"/>
          <w:bCs/>
          <w:sz w:val="24"/>
          <w:highlight w:val="none"/>
        </w:rPr>
        <w:t>smxtf</w:t>
      </w:r>
      <w:r>
        <w:rPr>
          <w:rFonts w:hint="eastAsia" w:ascii="宋体" w:hAnsi="宋体" w:eastAsia="宋体" w:cs="宋体"/>
          <w:sz w:val="24"/>
          <w:highlight w:val="none"/>
        </w:rPr>
        <w:t>）和用于应急补救的响应文件备份文件（</w:t>
      </w:r>
      <w:r>
        <w:rPr>
          <w:rFonts w:hint="eastAsia" w:ascii="宋体" w:hAnsi="宋体" w:eastAsia="宋体" w:cs="宋体"/>
          <w:sz w:val="24"/>
          <w:highlight w:val="none"/>
          <w:lang w:val="en-US" w:eastAsia="zh-CN"/>
        </w:rPr>
        <w:t>后缀</w:t>
      </w:r>
      <w:r>
        <w:rPr>
          <w:rFonts w:hint="eastAsia" w:ascii="宋体" w:hAnsi="宋体" w:eastAsia="宋体" w:cs="宋体"/>
          <w:sz w:val="24"/>
          <w:highlight w:val="none"/>
        </w:rPr>
        <w:t>格式为：.n</w:t>
      </w:r>
      <w:r>
        <w:rPr>
          <w:rFonts w:hint="eastAsia" w:ascii="宋体" w:hAnsi="宋体" w:eastAsia="宋体" w:cs="宋体"/>
          <w:bCs/>
          <w:sz w:val="24"/>
          <w:highlight w:val="none"/>
        </w:rPr>
        <w:t>smxtf</w:t>
      </w:r>
      <w:r>
        <w:rPr>
          <w:rFonts w:hint="eastAsia" w:ascii="宋体" w:hAnsi="宋体" w:eastAsia="宋体" w:cs="宋体"/>
          <w:sz w:val="24"/>
          <w:highlight w:val="none"/>
        </w:rPr>
        <w:t>）</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kern w:val="0"/>
          <w:sz w:val="24"/>
          <w:szCs w:val="28"/>
          <w:highlight w:val="none"/>
        </w:rPr>
      </w:pPr>
      <w:bookmarkStart w:id="90" w:name="_Toc438797199"/>
      <w:bookmarkStart w:id="91" w:name="_Toc391284761"/>
      <w:bookmarkStart w:id="92" w:name="_Toc438797964"/>
      <w:r>
        <w:rPr>
          <w:rFonts w:hint="eastAsia" w:ascii="宋体" w:hAnsi="宋体" w:eastAsia="宋体" w:cs="宋体"/>
          <w:b/>
          <w:kern w:val="0"/>
          <w:sz w:val="24"/>
          <w:szCs w:val="28"/>
          <w:highlight w:val="none"/>
        </w:rPr>
        <w:t>4.2 响应文件的递交</w:t>
      </w:r>
      <w:bookmarkEnd w:id="90"/>
      <w:bookmarkEnd w:id="91"/>
      <w:bookmarkEnd w:id="92"/>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4.2.1 供应商应在本章第2.2.2项规定的竞标截止时间前递交及上传响应文件。</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4.2.2 除供应商须知前附表另有规定外，供应商所递交的响应文件不予退还。</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4.2.3 电子化响应文件应在投标截止时间前成功上传至三门峡市公共资源电子化交易系统。逾期上传的电子化响应文件将不予接收。电子交易系统将拒绝在响应文件递交截止时间后送交的响应文件。</w:t>
      </w:r>
    </w:p>
    <w:p>
      <w:pPr>
        <w:pStyle w:val="9"/>
        <w:keepNext w:val="0"/>
        <w:keepLines w:val="0"/>
        <w:pageBreakBefore w:val="0"/>
        <w:widowControl w:val="0"/>
        <w:kinsoku/>
        <w:wordWrap/>
        <w:overflowPunct/>
        <w:topLinePunct w:val="0"/>
        <w:bidi w:val="0"/>
        <w:snapToGrid/>
        <w:spacing w:line="360" w:lineRule="auto"/>
        <w:ind w:firstLine="472" w:firstLineChars="196"/>
        <w:textAlignment w:val="auto"/>
        <w:rPr>
          <w:rFonts w:hint="eastAsia" w:ascii="宋体" w:hAnsi="宋体" w:eastAsia="宋体" w:cs="宋体"/>
          <w:highlight w:val="none"/>
        </w:rPr>
      </w:pPr>
      <w:r>
        <w:rPr>
          <w:rFonts w:hint="eastAsia" w:ascii="宋体" w:hAnsi="宋体" w:eastAsia="宋体" w:cs="宋体"/>
          <w:b/>
          <w:bCs/>
          <w:highlight w:val="none"/>
        </w:rPr>
        <w:t>注：</w:t>
      </w:r>
      <w:r>
        <w:rPr>
          <w:rFonts w:hint="eastAsia" w:ascii="宋体" w:hAnsi="宋体" w:eastAsia="宋体" w:cs="宋体"/>
          <w:highlight w:val="none"/>
        </w:rPr>
        <w:t>如按照电子化投标操作教材制作完成的电子化响应文件无法上传的，供应商应在</w:t>
      </w:r>
      <w:r>
        <w:rPr>
          <w:rFonts w:hint="eastAsia" w:ascii="宋体" w:hAnsi="宋体" w:eastAsia="宋体" w:cs="宋体"/>
          <w:b/>
          <w:bCs/>
          <w:highlight w:val="none"/>
        </w:rPr>
        <w:t>响应文件递交截止时间前尽早的</w:t>
      </w:r>
      <w:r>
        <w:rPr>
          <w:rFonts w:hint="eastAsia" w:ascii="宋体" w:hAnsi="宋体" w:eastAsia="宋体" w:cs="宋体"/>
          <w:highlight w:val="none"/>
        </w:rPr>
        <w:t>联系中心技术人员，以便有充分的时间进行处理。</w:t>
      </w:r>
      <w:r>
        <w:rPr>
          <w:rFonts w:hint="eastAsia" w:ascii="宋体" w:hAnsi="宋体" w:eastAsia="宋体" w:cs="宋体"/>
          <w:b/>
          <w:bCs/>
          <w:highlight w:val="none"/>
        </w:rPr>
        <w:t>供应商应充分考虑到处理技术问题和上传数据等工作所需的时间问题，响应文件未在响应文件递交截止时间前成功上传的，其响应文件不予接收。</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kern w:val="0"/>
          <w:sz w:val="24"/>
          <w:szCs w:val="28"/>
          <w:highlight w:val="none"/>
        </w:rPr>
      </w:pPr>
      <w:bookmarkStart w:id="93" w:name="_Toc438797965"/>
      <w:bookmarkStart w:id="94" w:name="_Toc391284762"/>
      <w:bookmarkStart w:id="95" w:name="_Toc438797200"/>
      <w:r>
        <w:rPr>
          <w:rFonts w:hint="eastAsia" w:ascii="宋体" w:hAnsi="宋体" w:eastAsia="宋体" w:cs="宋体"/>
          <w:b/>
          <w:kern w:val="0"/>
          <w:sz w:val="24"/>
          <w:szCs w:val="28"/>
          <w:highlight w:val="none"/>
        </w:rPr>
        <w:t>4.3 响应文件的修改与撤回</w:t>
      </w:r>
      <w:bookmarkEnd w:id="93"/>
      <w:bookmarkEnd w:id="94"/>
      <w:bookmarkEnd w:id="95"/>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highlight w:val="none"/>
        </w:rPr>
      </w:pPr>
      <w:r>
        <w:rPr>
          <w:rFonts w:hint="eastAsia" w:ascii="宋体" w:hAnsi="宋体" w:eastAsia="宋体" w:cs="宋体"/>
          <w:kern w:val="0"/>
          <w:sz w:val="24"/>
          <w:szCs w:val="24"/>
          <w:highlight w:val="none"/>
        </w:rPr>
        <w:t>4.3.1 在本章规定的竞标截止时间前，供应商可以修改或撤回已递交的响应文件。</w:t>
      </w:r>
    </w:p>
    <w:p>
      <w:pPr>
        <w:pStyle w:val="3"/>
        <w:spacing w:line="360" w:lineRule="auto"/>
        <w:jc w:val="both"/>
        <w:rPr>
          <w:rFonts w:hint="eastAsia" w:ascii="宋体" w:hAnsi="宋体" w:eastAsia="宋体" w:cs="宋体"/>
          <w:color w:val="auto"/>
          <w:kern w:val="0"/>
          <w:sz w:val="28"/>
          <w:szCs w:val="36"/>
          <w:highlight w:val="none"/>
          <w:lang w:eastAsia="zh-CN"/>
        </w:rPr>
      </w:pPr>
      <w:bookmarkStart w:id="96" w:name="_Toc438797201"/>
      <w:bookmarkStart w:id="97" w:name="_Toc651"/>
      <w:bookmarkStart w:id="98" w:name="_Toc438797966"/>
      <w:bookmarkStart w:id="99" w:name="_Toc391284763"/>
      <w:r>
        <w:rPr>
          <w:rFonts w:hint="eastAsia" w:ascii="宋体" w:hAnsi="宋体" w:eastAsia="宋体" w:cs="宋体"/>
          <w:color w:val="auto"/>
          <w:kern w:val="0"/>
          <w:sz w:val="28"/>
          <w:szCs w:val="36"/>
          <w:highlight w:val="none"/>
        </w:rPr>
        <w:t>5.</w:t>
      </w:r>
      <w:bookmarkEnd w:id="96"/>
      <w:bookmarkEnd w:id="97"/>
      <w:bookmarkEnd w:id="98"/>
      <w:bookmarkEnd w:id="99"/>
      <w:r>
        <w:rPr>
          <w:rFonts w:hint="eastAsia" w:ascii="宋体" w:hAnsi="宋体" w:eastAsia="宋体" w:cs="宋体"/>
          <w:color w:val="auto"/>
          <w:kern w:val="0"/>
          <w:sz w:val="28"/>
          <w:szCs w:val="36"/>
          <w:highlight w:val="none"/>
        </w:rPr>
        <w:t>磋商</w:t>
      </w:r>
      <w:r>
        <w:rPr>
          <w:rFonts w:hint="eastAsia" w:ascii="宋体" w:hAnsi="宋体" w:eastAsia="宋体" w:cs="宋体"/>
          <w:color w:val="auto"/>
          <w:kern w:val="0"/>
          <w:sz w:val="28"/>
          <w:szCs w:val="36"/>
          <w:highlight w:val="none"/>
          <w:lang w:eastAsia="zh-CN"/>
        </w:rPr>
        <w:t>程序</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kern w:val="0"/>
          <w:sz w:val="24"/>
          <w:szCs w:val="28"/>
          <w:highlight w:val="none"/>
        </w:rPr>
      </w:pPr>
      <w:bookmarkStart w:id="100" w:name="_Toc438797202"/>
      <w:bookmarkStart w:id="101" w:name="_Toc438797967"/>
      <w:bookmarkStart w:id="102" w:name="_Toc391284764"/>
      <w:r>
        <w:rPr>
          <w:rFonts w:hint="eastAsia" w:ascii="宋体" w:hAnsi="宋体" w:eastAsia="宋体" w:cs="宋体"/>
          <w:b/>
          <w:kern w:val="0"/>
          <w:sz w:val="24"/>
          <w:szCs w:val="28"/>
          <w:highlight w:val="none"/>
        </w:rPr>
        <w:t>5.1 磋商时间和地点</w:t>
      </w:r>
      <w:bookmarkEnd w:id="100"/>
      <w:bookmarkEnd w:id="101"/>
      <w:bookmarkEnd w:id="102"/>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采购人在供应商须知前附表规定的竞标截止时间（开标时间）和地点依法开标。</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kern w:val="0"/>
          <w:sz w:val="24"/>
          <w:szCs w:val="28"/>
          <w:highlight w:val="none"/>
        </w:rPr>
      </w:pPr>
      <w:bookmarkStart w:id="103" w:name="_Toc438797968"/>
      <w:bookmarkStart w:id="104" w:name="_Toc391284765"/>
      <w:bookmarkStart w:id="105" w:name="_Toc438797203"/>
      <w:r>
        <w:rPr>
          <w:rFonts w:hint="eastAsia" w:ascii="宋体" w:hAnsi="宋体" w:eastAsia="宋体" w:cs="宋体"/>
          <w:b/>
          <w:kern w:val="0"/>
          <w:sz w:val="24"/>
          <w:szCs w:val="28"/>
          <w:highlight w:val="none"/>
        </w:rPr>
        <w:t>5.2 磋商程序</w:t>
      </w:r>
      <w:bookmarkEnd w:id="103"/>
      <w:bookmarkEnd w:id="104"/>
      <w:bookmarkEnd w:id="105"/>
      <w:bookmarkStart w:id="106" w:name="_Toc391284766"/>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1、磋商小组对竞争性磋商文件进行熟悉确认。</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2、磋商小组推选组长，讨论、通过磋商工作流程和磋商要点。</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3、资格性审查（审查响应文件中的相关资料）。磋商开始后，磋商小组依据竞争性磋商文件规定，对响应文件中的资格证明是否已按要求提供等进行审查，以确定磋商供应商是否具备参与磋商的资格。</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符合性审查（审查响应文件中的相关资料）。磋商小组依据竞争性磋商文件规定，对响应文件的内容是否完整、文件签署是否正确、响应文件是否符合竞争性磋商文件的要求进行审查，以确定是否对竞争性磋商文件的实质性要求作出响应（确定磋商供应商是否具备参与磋商的资格）。</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5、技术评审。磋商小组对响应文件在质量、服务等方面是否能满足竞争性磋商文件实质性要求进行评审打分。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6、在资格性、符合性审查、技术评审中如出现下列情况之一的响应文件，按无效响应文件处理，不再进行磋商，磋商小组当场告知供应商：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（一）响应文件未按竞争性磋商文件要求签署、盖章的；</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（二）不具备竞争性磋商文件中规定的资格要求的；</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（三）报价超过竞争性磋商文件中规定的预算金额或者最高限价的；</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（四）响应文件含有采购人不能接受的附加条件的;</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（五）法律、法规和竞争性磋商文件规定的其他无效情形。</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7、</w:t>
      </w:r>
      <w:r>
        <w:rPr>
          <w:rFonts w:hint="eastAsia" w:ascii="宋体" w:hAnsi="宋体" w:eastAsia="宋体" w:cs="宋体"/>
          <w:kern w:val="0"/>
          <w:sz w:val="24"/>
          <w:szCs w:val="24"/>
          <w:highlight w:val="none"/>
        </w:rPr>
        <w:t>、磋商小组对通过资格性和符合性审查的响应文件进行评估，确定与各供应商磋商的具体内容。</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8、围绕磋商要点，对各供应商磋商递交响应文件的顺序进行磋商。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磋商过程中，磋商小组可以根据磋商情况实质性变动采购需求中的技术、服务要求以及合同草案条款，但不得变动竞争性磋商文件中的其他内容。实质性变动的内容需经采购人(业主)代表确认。并以公告形式通知所有参加磋商的响应人，该变动是竞争性磋商文件的有效组成部分。供应商应当按照竞争性磋商文件的变动情况和磋商小组的要求重新提交响应文件并由其法定代表人或其授权代表签字或者加盖公章。由授权代表签字的应当附法定代表人授权书。响应人为自然人的应当由本人签字并附身份证。供应商应根据磋商小组的要求，在规定时间内做出响应，未做出响应的响应文件将被视为无效竞标。</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10、磋商结束后，磋商小组将在实质性响应竞争性磋商文件的供应商中，按少数服从多数的原</w:t>
      </w:r>
      <w:r>
        <w:rPr>
          <w:rFonts w:hint="eastAsia" w:ascii="宋体" w:hAnsi="宋体" w:eastAsia="宋体" w:cs="宋体"/>
          <w:color w:val="auto"/>
          <w:kern w:val="0"/>
          <w:sz w:val="24"/>
          <w:szCs w:val="24"/>
          <w:highlight w:val="none"/>
        </w:rPr>
        <w:t>则推荐</w:t>
      </w:r>
      <w:r>
        <w:rPr>
          <w:rFonts w:hint="eastAsia" w:ascii="宋体" w:hAnsi="宋体" w:eastAsia="宋体" w:cs="宋体"/>
          <w:color w:val="auto"/>
          <w:kern w:val="0"/>
          <w:sz w:val="24"/>
          <w:szCs w:val="24"/>
          <w:highlight w:val="none"/>
          <w:lang w:val="en-US" w:eastAsia="zh-CN"/>
        </w:rPr>
        <w:t>候选</w:t>
      </w:r>
      <w:r>
        <w:rPr>
          <w:rFonts w:hint="eastAsia" w:ascii="宋体" w:hAnsi="宋体" w:eastAsia="宋体" w:cs="宋体"/>
          <w:color w:val="auto"/>
          <w:kern w:val="0"/>
          <w:sz w:val="24"/>
          <w:szCs w:val="24"/>
          <w:highlight w:val="none"/>
        </w:rPr>
        <w:t>供应商</w:t>
      </w:r>
      <w:r>
        <w:rPr>
          <w:rFonts w:hint="eastAsia" w:ascii="宋体" w:hAnsi="宋体" w:eastAsia="宋体" w:cs="宋体"/>
          <w:kern w:val="0"/>
          <w:sz w:val="24"/>
          <w:szCs w:val="24"/>
          <w:highlight w:val="none"/>
        </w:rPr>
        <w:t>，经采购人同意并确定采购项目最终解决方案。</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11、经磋商确定最终采购需求，由磋商小组采用综合评分法对通过初步评审的有效响应人的响应文件进行综合评分。</w:t>
      </w:r>
    </w:p>
    <w:p>
      <w:pPr>
        <w:pStyle w:val="3"/>
        <w:keepNext w:val="0"/>
        <w:keepLines w:val="0"/>
        <w:pageBreakBefore w:val="0"/>
        <w:kinsoku/>
        <w:wordWrap/>
        <w:overflowPunct/>
        <w:topLinePunct w:val="0"/>
        <w:bidi w:val="0"/>
        <w:snapToGrid/>
        <w:spacing w:before="0" w:line="460" w:lineRule="exact"/>
        <w:jc w:val="both"/>
        <w:textAlignment w:val="auto"/>
        <w:rPr>
          <w:rFonts w:hint="eastAsia" w:ascii="宋体" w:hAnsi="宋体" w:eastAsia="宋体" w:cs="宋体"/>
          <w:bCs/>
          <w:color w:val="auto"/>
          <w:kern w:val="0"/>
          <w:sz w:val="21"/>
          <w:szCs w:val="24"/>
          <w:highlight w:val="none"/>
          <w:lang w:eastAsia="zh-CN"/>
        </w:rPr>
      </w:pPr>
      <w:bookmarkStart w:id="107" w:name="_Toc22467"/>
      <w:bookmarkStart w:id="108" w:name="_Toc438797969"/>
      <w:bookmarkStart w:id="109" w:name="_Toc438797204"/>
      <w:r>
        <w:rPr>
          <w:rFonts w:hint="eastAsia" w:ascii="宋体" w:hAnsi="宋体" w:eastAsia="宋体" w:cs="宋体"/>
          <w:color w:val="auto"/>
          <w:kern w:val="0"/>
          <w:sz w:val="28"/>
          <w:szCs w:val="36"/>
          <w:highlight w:val="none"/>
        </w:rPr>
        <w:t>6.</w:t>
      </w:r>
      <w:r>
        <w:rPr>
          <w:rFonts w:hint="eastAsia" w:ascii="宋体" w:hAnsi="宋体" w:eastAsia="宋体" w:cs="宋体"/>
          <w:color w:val="auto"/>
          <w:kern w:val="0"/>
          <w:sz w:val="28"/>
          <w:szCs w:val="36"/>
          <w:highlight w:val="none"/>
          <w:lang w:eastAsia="zh-CN"/>
        </w:rPr>
        <w:t>详细</w:t>
      </w:r>
      <w:r>
        <w:rPr>
          <w:rFonts w:hint="eastAsia" w:ascii="宋体" w:hAnsi="宋体" w:eastAsia="宋体" w:cs="宋体"/>
          <w:color w:val="auto"/>
          <w:kern w:val="0"/>
          <w:sz w:val="28"/>
          <w:szCs w:val="36"/>
          <w:highlight w:val="none"/>
        </w:rPr>
        <w:t>磋商</w:t>
      </w:r>
      <w:bookmarkEnd w:id="106"/>
      <w:bookmarkEnd w:id="107"/>
      <w:bookmarkEnd w:id="108"/>
      <w:bookmarkEnd w:id="109"/>
    </w:p>
    <w:p>
      <w:pPr>
        <w:keepNext w:val="0"/>
        <w:keepLines w:val="0"/>
        <w:pageBreakBefore w:val="0"/>
        <w:kinsoku/>
        <w:wordWrap/>
        <w:overflowPunct/>
        <w:topLinePunct w:val="0"/>
        <w:bidi w:val="0"/>
        <w:snapToGrid/>
        <w:spacing w:line="460" w:lineRule="exact"/>
        <w:textAlignment w:val="auto"/>
        <w:rPr>
          <w:rFonts w:hint="eastAsia" w:ascii="宋体" w:hAnsi="宋体" w:eastAsia="宋体" w:cs="宋体"/>
          <w:b/>
          <w:kern w:val="0"/>
          <w:sz w:val="24"/>
          <w:szCs w:val="28"/>
          <w:highlight w:val="none"/>
        </w:rPr>
      </w:pPr>
      <w:bookmarkStart w:id="110" w:name="_Toc438797970"/>
      <w:bookmarkStart w:id="111" w:name="_Toc391284767"/>
      <w:bookmarkStart w:id="112" w:name="_Toc438797205"/>
      <w:r>
        <w:rPr>
          <w:rFonts w:hint="eastAsia" w:ascii="宋体" w:hAnsi="宋体" w:eastAsia="宋体" w:cs="宋体"/>
          <w:b/>
          <w:kern w:val="0"/>
          <w:sz w:val="24"/>
          <w:szCs w:val="28"/>
          <w:highlight w:val="none"/>
        </w:rPr>
        <w:t>6.1 磋商小组</w:t>
      </w:r>
      <w:bookmarkEnd w:id="110"/>
      <w:bookmarkEnd w:id="111"/>
      <w:bookmarkEnd w:id="112"/>
    </w:p>
    <w:p>
      <w:pPr>
        <w:keepNext w:val="0"/>
        <w:keepLines w:val="0"/>
        <w:pageBreakBefore w:val="0"/>
        <w:kinsoku/>
        <w:wordWrap/>
        <w:overflowPunct/>
        <w:topLinePunct w:val="0"/>
        <w:autoSpaceDE w:val="0"/>
        <w:autoSpaceDN w:val="0"/>
        <w:bidi w:val="0"/>
        <w:adjustRightInd w:val="0"/>
        <w:snapToGrid/>
        <w:spacing w:line="460" w:lineRule="exact"/>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6.1.1 磋商小组将依法组建。</w:t>
      </w:r>
    </w:p>
    <w:p>
      <w:pPr>
        <w:keepNext w:val="0"/>
        <w:keepLines w:val="0"/>
        <w:pageBreakBefore w:val="0"/>
        <w:kinsoku/>
        <w:wordWrap/>
        <w:overflowPunct/>
        <w:topLinePunct w:val="0"/>
        <w:autoSpaceDE w:val="0"/>
        <w:autoSpaceDN w:val="0"/>
        <w:bidi w:val="0"/>
        <w:adjustRightInd w:val="0"/>
        <w:snapToGrid/>
        <w:spacing w:line="460" w:lineRule="exact"/>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6.1.2 磋商小组成员有下列情形之一的，应当回避：</w:t>
      </w:r>
    </w:p>
    <w:p>
      <w:pPr>
        <w:keepNext w:val="0"/>
        <w:keepLines w:val="0"/>
        <w:pageBreakBefore w:val="0"/>
        <w:kinsoku/>
        <w:wordWrap/>
        <w:overflowPunct/>
        <w:topLinePunct w:val="0"/>
        <w:autoSpaceDE w:val="0"/>
        <w:autoSpaceDN w:val="0"/>
        <w:bidi w:val="0"/>
        <w:adjustRightInd w:val="0"/>
        <w:snapToGrid/>
        <w:spacing w:line="460" w:lineRule="exact"/>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（1）采购人或供应商的主要负责人的近亲属；</w:t>
      </w:r>
    </w:p>
    <w:p>
      <w:pPr>
        <w:keepNext w:val="0"/>
        <w:keepLines w:val="0"/>
        <w:pageBreakBefore w:val="0"/>
        <w:kinsoku/>
        <w:wordWrap/>
        <w:overflowPunct/>
        <w:topLinePunct w:val="0"/>
        <w:autoSpaceDE w:val="0"/>
        <w:autoSpaceDN w:val="0"/>
        <w:bidi w:val="0"/>
        <w:adjustRightInd w:val="0"/>
        <w:snapToGrid/>
        <w:spacing w:line="460" w:lineRule="exact"/>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（2）项目主管部门或者行政监督部门的人员；</w:t>
      </w:r>
    </w:p>
    <w:p>
      <w:pPr>
        <w:keepNext w:val="0"/>
        <w:keepLines w:val="0"/>
        <w:pageBreakBefore w:val="0"/>
        <w:kinsoku/>
        <w:wordWrap/>
        <w:overflowPunct/>
        <w:topLinePunct w:val="0"/>
        <w:autoSpaceDE w:val="0"/>
        <w:autoSpaceDN w:val="0"/>
        <w:bidi w:val="0"/>
        <w:adjustRightInd w:val="0"/>
        <w:snapToGrid/>
        <w:spacing w:line="460" w:lineRule="exact"/>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（3）与供应商有经济利益关系，可能影响对竞标公正评审的；</w:t>
      </w:r>
    </w:p>
    <w:p>
      <w:pPr>
        <w:keepNext w:val="0"/>
        <w:keepLines w:val="0"/>
        <w:pageBreakBefore w:val="0"/>
        <w:kinsoku/>
        <w:wordWrap/>
        <w:overflowPunct/>
        <w:topLinePunct w:val="0"/>
        <w:autoSpaceDE w:val="0"/>
        <w:autoSpaceDN w:val="0"/>
        <w:bidi w:val="0"/>
        <w:adjustRightInd w:val="0"/>
        <w:snapToGrid/>
        <w:spacing w:line="460" w:lineRule="exact"/>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（4）曾因在招标采购、评审以及其他与采购有关活动中从事违法行为而受过行政处罚或刑事处罚的。</w:t>
      </w:r>
    </w:p>
    <w:p>
      <w:pPr>
        <w:keepNext w:val="0"/>
        <w:keepLines w:val="0"/>
        <w:pageBreakBefore w:val="0"/>
        <w:kinsoku/>
        <w:wordWrap/>
        <w:overflowPunct/>
        <w:topLinePunct w:val="0"/>
        <w:bidi w:val="0"/>
        <w:snapToGrid/>
        <w:spacing w:line="460" w:lineRule="exact"/>
        <w:textAlignment w:val="auto"/>
        <w:rPr>
          <w:rFonts w:hint="eastAsia" w:ascii="宋体" w:hAnsi="宋体" w:eastAsia="宋体" w:cs="宋体"/>
          <w:b/>
          <w:kern w:val="0"/>
          <w:sz w:val="24"/>
          <w:szCs w:val="28"/>
          <w:highlight w:val="none"/>
        </w:rPr>
      </w:pPr>
      <w:bookmarkStart w:id="113" w:name="_Toc391284768"/>
      <w:bookmarkStart w:id="114" w:name="_Toc438797971"/>
      <w:bookmarkStart w:id="115" w:name="_Toc438797206"/>
      <w:r>
        <w:rPr>
          <w:rFonts w:hint="eastAsia" w:ascii="宋体" w:hAnsi="宋体" w:eastAsia="宋体" w:cs="宋体"/>
          <w:b/>
          <w:kern w:val="0"/>
          <w:sz w:val="24"/>
          <w:szCs w:val="28"/>
          <w:highlight w:val="none"/>
        </w:rPr>
        <w:t>6.2磋商原则</w:t>
      </w:r>
      <w:bookmarkEnd w:id="113"/>
      <w:bookmarkEnd w:id="114"/>
      <w:bookmarkEnd w:id="115"/>
    </w:p>
    <w:p>
      <w:pPr>
        <w:keepNext w:val="0"/>
        <w:keepLines w:val="0"/>
        <w:pageBreakBefore w:val="0"/>
        <w:kinsoku/>
        <w:wordWrap/>
        <w:overflowPunct/>
        <w:topLinePunct w:val="0"/>
        <w:autoSpaceDE w:val="0"/>
        <w:autoSpaceDN w:val="0"/>
        <w:bidi w:val="0"/>
        <w:adjustRightInd w:val="0"/>
        <w:snapToGrid/>
        <w:spacing w:line="460" w:lineRule="exact"/>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磋商活动遵循公平、公正、科学和择优的原则。</w:t>
      </w:r>
    </w:p>
    <w:p>
      <w:pPr>
        <w:keepNext w:val="0"/>
        <w:keepLines w:val="0"/>
        <w:pageBreakBefore w:val="0"/>
        <w:kinsoku/>
        <w:wordWrap/>
        <w:overflowPunct/>
        <w:topLinePunct w:val="0"/>
        <w:bidi w:val="0"/>
        <w:snapToGrid/>
        <w:spacing w:line="460" w:lineRule="exact"/>
        <w:textAlignment w:val="auto"/>
        <w:rPr>
          <w:rFonts w:hint="eastAsia" w:ascii="宋体" w:hAnsi="宋体" w:eastAsia="宋体" w:cs="宋体"/>
          <w:b/>
          <w:kern w:val="0"/>
          <w:sz w:val="24"/>
          <w:szCs w:val="28"/>
          <w:highlight w:val="none"/>
        </w:rPr>
      </w:pPr>
      <w:r>
        <w:rPr>
          <w:rFonts w:hint="eastAsia" w:ascii="宋体" w:hAnsi="宋体" w:eastAsia="宋体" w:cs="宋体"/>
          <w:b/>
          <w:kern w:val="0"/>
          <w:sz w:val="24"/>
          <w:szCs w:val="28"/>
          <w:highlight w:val="none"/>
        </w:rPr>
        <w:t>6.3最后报价</w:t>
      </w:r>
    </w:p>
    <w:p>
      <w:pPr>
        <w:keepNext w:val="0"/>
        <w:keepLines w:val="0"/>
        <w:pageBreakBefore w:val="0"/>
        <w:kinsoku/>
        <w:wordWrap/>
        <w:overflowPunct/>
        <w:topLinePunct w:val="0"/>
        <w:bidi w:val="0"/>
        <w:adjustRightInd w:val="0"/>
        <w:snapToGrid w:val="0"/>
        <w:spacing w:line="460" w:lineRule="exact"/>
        <w:ind w:firstLine="4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竞争性磋商文件初步审查通过，磋商结束后，磋商小组应当要求所有实质性响应的供应商在规定时间内提交最后报价。</w:t>
      </w:r>
      <w:r>
        <w:rPr>
          <w:rFonts w:hint="eastAsia" w:ascii="宋体" w:hAnsi="宋体" w:eastAsia="宋体" w:cs="宋体"/>
          <w:sz w:val="24"/>
          <w:szCs w:val="24"/>
          <w:highlight w:val="none"/>
          <w:lang w:val="en-US" w:eastAsia="zh-CN"/>
        </w:rPr>
        <w:t>通过初步评审的供应商有均等的最后报价机会，供应商应在磋商小组规定的时间内完成报价。在未对磋商文件作出实质性变动的情况下，供应商提交的最后报价不得高于其前一次报价。</w:t>
      </w:r>
    </w:p>
    <w:p>
      <w:pPr>
        <w:keepNext w:val="0"/>
        <w:keepLines w:val="0"/>
        <w:pageBreakBefore w:val="0"/>
        <w:kinsoku/>
        <w:wordWrap/>
        <w:overflowPunct/>
        <w:topLinePunct w:val="0"/>
        <w:bidi w:val="0"/>
        <w:adjustRightInd w:val="0"/>
        <w:snapToGrid w:val="0"/>
        <w:spacing w:line="460" w:lineRule="exact"/>
        <w:ind w:firstLine="450"/>
        <w:textAlignment w:val="auto"/>
        <w:rPr>
          <w:rFonts w:hint="eastAsia" w:ascii="宋体" w:hAnsi="宋体" w:eastAsia="宋体" w:cs="宋体"/>
          <w:b/>
          <w:kern w:val="0"/>
          <w:sz w:val="24"/>
          <w:szCs w:val="28"/>
          <w:highlight w:val="none"/>
        </w:rPr>
      </w:pPr>
      <w:r>
        <w:rPr>
          <w:rFonts w:hint="eastAsia" w:ascii="宋体" w:hAnsi="宋体" w:eastAsia="宋体" w:cs="宋体"/>
          <w:b/>
          <w:bCs/>
          <w:sz w:val="24"/>
          <w:highlight w:val="none"/>
        </w:rPr>
        <w:t>【注：1、最终报价不得超出招标控制价；2、最终报价明显低于成本价的，供应商需做出合理说明，否则将承担不被接受的风险】</w:t>
      </w:r>
      <w:r>
        <w:rPr>
          <w:rFonts w:hint="eastAsia" w:ascii="宋体" w:hAnsi="宋体" w:eastAsia="宋体" w:cs="宋体"/>
          <w:sz w:val="24"/>
          <w:highlight w:val="none"/>
        </w:rPr>
        <w:t>。</w:t>
      </w:r>
      <w:bookmarkStart w:id="116" w:name="_Toc391284769"/>
      <w:bookmarkStart w:id="117" w:name="_Toc438797207"/>
      <w:bookmarkStart w:id="118" w:name="_Toc438797972"/>
    </w:p>
    <w:p>
      <w:pPr>
        <w:keepNext w:val="0"/>
        <w:keepLines w:val="0"/>
        <w:pageBreakBefore w:val="0"/>
        <w:kinsoku/>
        <w:wordWrap/>
        <w:overflowPunct/>
        <w:topLinePunct w:val="0"/>
        <w:bidi w:val="0"/>
        <w:spacing w:line="460" w:lineRule="exact"/>
        <w:textAlignment w:val="auto"/>
        <w:rPr>
          <w:rFonts w:hint="eastAsia" w:ascii="宋体" w:hAnsi="宋体" w:eastAsia="宋体" w:cs="宋体"/>
          <w:b/>
          <w:kern w:val="0"/>
          <w:sz w:val="24"/>
          <w:szCs w:val="28"/>
          <w:highlight w:val="none"/>
        </w:rPr>
      </w:pPr>
      <w:r>
        <w:rPr>
          <w:rFonts w:hint="eastAsia" w:ascii="宋体" w:hAnsi="宋体" w:eastAsia="宋体" w:cs="宋体"/>
          <w:b/>
          <w:kern w:val="0"/>
          <w:sz w:val="24"/>
          <w:szCs w:val="28"/>
          <w:highlight w:val="none"/>
        </w:rPr>
        <w:t>6.</w:t>
      </w:r>
      <w:bookmarkEnd w:id="116"/>
      <w:r>
        <w:rPr>
          <w:rFonts w:hint="eastAsia" w:ascii="宋体" w:hAnsi="宋体" w:eastAsia="宋体" w:cs="宋体"/>
          <w:b/>
          <w:kern w:val="0"/>
          <w:sz w:val="24"/>
          <w:szCs w:val="28"/>
          <w:highlight w:val="none"/>
        </w:rPr>
        <w:t>4综合评分</w:t>
      </w:r>
      <w:bookmarkEnd w:id="117"/>
      <w:bookmarkEnd w:id="118"/>
    </w:p>
    <w:p>
      <w:pPr>
        <w:keepNext w:val="0"/>
        <w:keepLines w:val="0"/>
        <w:pageBreakBefore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由磋商小组采用综合评分法对提交最后报价的供应商的响应文件和最后报价进行综合评分</w:t>
      </w:r>
      <w:r>
        <w:rPr>
          <w:rFonts w:hint="eastAsia" w:ascii="宋体" w:hAnsi="宋体" w:eastAsia="宋体" w:cs="宋体"/>
          <w:kern w:val="0"/>
          <w:sz w:val="24"/>
          <w:szCs w:val="24"/>
          <w:highlight w:val="none"/>
        </w:rPr>
        <w:t>。磋商小组应按照第六章“评标标准和方法”规定的方法、评审因素、标准和程序对响应文件进行评审。第六章“评标标准和方法”没有规定的方法、评审因素和标准，不作为综合评分依据。</w:t>
      </w:r>
    </w:p>
    <w:p>
      <w:pPr>
        <w:pStyle w:val="3"/>
        <w:keepNext w:val="0"/>
        <w:keepLines w:val="0"/>
        <w:pageBreakBefore w:val="0"/>
        <w:kinsoku/>
        <w:wordWrap/>
        <w:overflowPunct/>
        <w:topLinePunct w:val="0"/>
        <w:bidi w:val="0"/>
        <w:spacing w:before="0" w:line="460" w:lineRule="exact"/>
        <w:jc w:val="both"/>
        <w:textAlignment w:val="auto"/>
        <w:rPr>
          <w:rFonts w:hint="eastAsia" w:ascii="宋体" w:hAnsi="宋体" w:eastAsia="宋体" w:cs="宋体"/>
          <w:color w:val="auto"/>
          <w:kern w:val="0"/>
          <w:sz w:val="28"/>
          <w:szCs w:val="36"/>
          <w:highlight w:val="none"/>
        </w:rPr>
      </w:pPr>
      <w:bookmarkStart w:id="119" w:name="_Toc438797973"/>
      <w:bookmarkStart w:id="120" w:name="_Toc438797208"/>
      <w:bookmarkStart w:id="121" w:name="_Toc391284770"/>
      <w:bookmarkStart w:id="122" w:name="_Toc19073"/>
      <w:r>
        <w:rPr>
          <w:rFonts w:hint="eastAsia" w:ascii="宋体" w:hAnsi="宋体" w:eastAsia="宋体" w:cs="宋体"/>
          <w:color w:val="auto"/>
          <w:kern w:val="0"/>
          <w:sz w:val="28"/>
          <w:szCs w:val="36"/>
          <w:highlight w:val="none"/>
        </w:rPr>
        <w:t>7.合同授予</w:t>
      </w:r>
      <w:bookmarkEnd w:id="119"/>
      <w:bookmarkEnd w:id="120"/>
      <w:bookmarkEnd w:id="121"/>
      <w:bookmarkEnd w:id="122"/>
    </w:p>
    <w:p>
      <w:pPr>
        <w:keepNext w:val="0"/>
        <w:keepLines w:val="0"/>
        <w:pageBreakBefore w:val="0"/>
        <w:widowControl w:val="0"/>
        <w:kinsoku/>
        <w:wordWrap/>
        <w:overflowPunct/>
        <w:topLinePunct w:val="0"/>
        <w:bidi w:val="0"/>
        <w:snapToGrid/>
        <w:spacing w:line="460" w:lineRule="exact"/>
        <w:textAlignment w:val="auto"/>
        <w:rPr>
          <w:rFonts w:hint="eastAsia" w:ascii="宋体" w:hAnsi="宋体" w:eastAsia="宋体" w:cs="宋体"/>
          <w:b/>
          <w:kern w:val="0"/>
          <w:sz w:val="24"/>
          <w:szCs w:val="28"/>
          <w:highlight w:val="none"/>
        </w:rPr>
      </w:pPr>
      <w:bookmarkStart w:id="123" w:name="_Toc391284771"/>
      <w:bookmarkStart w:id="124" w:name="_Toc438797974"/>
      <w:bookmarkStart w:id="125" w:name="_Toc438797209"/>
      <w:r>
        <w:rPr>
          <w:rFonts w:hint="eastAsia" w:ascii="宋体" w:hAnsi="宋体" w:eastAsia="宋体" w:cs="宋体"/>
          <w:b/>
          <w:kern w:val="0"/>
          <w:sz w:val="24"/>
          <w:szCs w:val="28"/>
          <w:highlight w:val="none"/>
        </w:rPr>
        <w:t>7.1 定标方式</w:t>
      </w:r>
      <w:bookmarkEnd w:id="123"/>
      <w:bookmarkEnd w:id="124"/>
      <w:bookmarkEnd w:id="125"/>
    </w:p>
    <w:p>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采购人依据磋商小组推荐的中标候选人确定中标人，磋商小组推荐中标候选人的人数见供应商须知前附表。</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eastAsia="宋体" w:cs="宋体"/>
          <w:b/>
          <w:kern w:val="0"/>
          <w:sz w:val="24"/>
          <w:szCs w:val="28"/>
          <w:highlight w:val="none"/>
        </w:rPr>
      </w:pPr>
      <w:bookmarkStart w:id="126" w:name="_Toc438797975"/>
      <w:bookmarkStart w:id="127" w:name="_Toc391284772"/>
      <w:bookmarkStart w:id="128" w:name="_Toc438797210"/>
      <w:r>
        <w:rPr>
          <w:rFonts w:hint="eastAsia" w:ascii="宋体" w:hAnsi="宋体" w:eastAsia="宋体" w:cs="宋体"/>
          <w:b/>
          <w:kern w:val="0"/>
          <w:sz w:val="24"/>
          <w:szCs w:val="28"/>
          <w:highlight w:val="none"/>
        </w:rPr>
        <w:t>7.2 成交通知</w:t>
      </w:r>
      <w:bookmarkEnd w:id="126"/>
      <w:bookmarkEnd w:id="127"/>
      <w:bookmarkEnd w:id="128"/>
    </w:p>
    <w:p>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在本章第3.3 款规定的竞标有效期内，采购人向中标人发出成交通知书，同时将成交结果通知未中标的供应商（在确定成交供应商后，成交结果将在磋商公告发布的网站进行公布）。</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eastAsia="宋体" w:cs="宋体"/>
          <w:b/>
          <w:kern w:val="0"/>
          <w:sz w:val="24"/>
          <w:szCs w:val="28"/>
          <w:highlight w:val="none"/>
        </w:rPr>
      </w:pPr>
      <w:bookmarkStart w:id="129" w:name="_Toc438797976"/>
      <w:bookmarkStart w:id="130" w:name="_Toc391284773"/>
      <w:bookmarkStart w:id="131" w:name="_Toc438797211"/>
      <w:r>
        <w:rPr>
          <w:rFonts w:hint="eastAsia" w:ascii="宋体" w:hAnsi="宋体" w:eastAsia="宋体" w:cs="宋体"/>
          <w:b/>
          <w:kern w:val="0"/>
          <w:sz w:val="24"/>
          <w:szCs w:val="28"/>
          <w:highlight w:val="none"/>
        </w:rPr>
        <w:t>7.3 履约担保</w:t>
      </w:r>
      <w:bookmarkEnd w:id="129"/>
      <w:bookmarkEnd w:id="130"/>
      <w:bookmarkEnd w:id="131"/>
    </w:p>
    <w:p>
      <w:pPr>
        <w:keepNext w:val="0"/>
        <w:keepLines w:val="0"/>
        <w:pageBreakBefore w:val="0"/>
        <w:widowControl w:val="0"/>
        <w:kinsoku/>
        <w:wordWrap/>
        <w:overflowPunct/>
        <w:topLinePunct w:val="0"/>
        <w:autoSpaceDE w:val="0"/>
        <w:autoSpaceDN w:val="0"/>
        <w:bidi w:val="0"/>
        <w:adjustRightInd w:val="0"/>
        <w:snapToGrid/>
        <w:spacing w:line="460" w:lineRule="exact"/>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7.3.1 在签订合同前，中标人应按供应商须知前附表规定的金额、担保形式和竞争性磋商文件第五章“合同条款及格式”规定的履约担保格式向采购人提交履约担保。联合体中标的（联合体不适用本项目），其履约担保由牵头人递交，并应符合供应商须知前附表规定的金额、担保形式和竞争性磋商文件第五章“合同条款及格式”规定的履约担保格式要求。</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eastAsia="宋体" w:cs="宋体"/>
          <w:b/>
          <w:kern w:val="0"/>
          <w:sz w:val="24"/>
          <w:szCs w:val="28"/>
          <w:highlight w:val="none"/>
        </w:rPr>
      </w:pPr>
      <w:bookmarkStart w:id="132" w:name="_Toc438797212"/>
      <w:bookmarkStart w:id="133" w:name="_Toc438797977"/>
      <w:bookmarkStart w:id="134" w:name="_Toc391284774"/>
      <w:r>
        <w:rPr>
          <w:rFonts w:hint="eastAsia" w:ascii="宋体" w:hAnsi="宋体" w:eastAsia="宋体" w:cs="宋体"/>
          <w:b/>
          <w:kern w:val="0"/>
          <w:sz w:val="24"/>
          <w:szCs w:val="28"/>
          <w:highlight w:val="none"/>
        </w:rPr>
        <w:t>7.4 签订合同</w:t>
      </w:r>
      <w:bookmarkEnd w:id="132"/>
      <w:bookmarkEnd w:id="133"/>
      <w:bookmarkEnd w:id="134"/>
    </w:p>
    <w:p>
      <w:pPr>
        <w:keepNext w:val="0"/>
        <w:keepLines w:val="0"/>
        <w:pageBreakBefore w:val="0"/>
        <w:widowControl w:val="0"/>
        <w:kinsoku/>
        <w:wordWrap/>
        <w:overflowPunct/>
        <w:topLinePunct w:val="0"/>
        <w:autoSpaceDE w:val="0"/>
        <w:autoSpaceDN w:val="0"/>
        <w:bidi w:val="0"/>
        <w:adjustRightInd w:val="0"/>
        <w:snapToGrid/>
        <w:spacing w:line="460" w:lineRule="exact"/>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7.4.1 采购人和中标人应当自中标通知书发出之日起30天内，根据竞争性磋商文件和中标人的响应文件订立书面合同。中标人无正当理由拒签合同的，采购人取消其中标资格；给采购人造成的损失，中标人应当对采购人予以赔偿。</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7.4.2 发出中标通知书后，采购人无正当理由拒签合同的，给中标人造成损失的，还应当赔偿损失。</w:t>
      </w:r>
    </w:p>
    <w:p>
      <w:pPr>
        <w:pStyle w:val="3"/>
        <w:keepNext w:val="0"/>
        <w:keepLines w:val="0"/>
        <w:pageBreakBefore w:val="0"/>
        <w:kinsoku/>
        <w:wordWrap/>
        <w:overflowPunct/>
        <w:topLinePunct w:val="0"/>
        <w:bidi w:val="0"/>
        <w:spacing w:before="0" w:line="460" w:lineRule="exact"/>
        <w:jc w:val="both"/>
        <w:textAlignment w:val="auto"/>
        <w:rPr>
          <w:rFonts w:hint="eastAsia" w:ascii="宋体" w:hAnsi="宋体" w:eastAsia="宋体" w:cs="宋体"/>
          <w:color w:val="auto"/>
          <w:kern w:val="0"/>
          <w:sz w:val="21"/>
          <w:szCs w:val="24"/>
          <w:highlight w:val="none"/>
          <w:lang w:eastAsia="zh-CN"/>
        </w:rPr>
      </w:pPr>
      <w:bookmarkStart w:id="135" w:name="_Toc438797978"/>
      <w:bookmarkStart w:id="136" w:name="_Toc438797213"/>
      <w:bookmarkStart w:id="137" w:name="_Toc387"/>
      <w:bookmarkStart w:id="138" w:name="_Toc391284775"/>
      <w:r>
        <w:rPr>
          <w:rFonts w:hint="eastAsia" w:ascii="宋体" w:hAnsi="宋体" w:eastAsia="宋体" w:cs="宋体"/>
          <w:color w:val="auto"/>
          <w:kern w:val="0"/>
          <w:sz w:val="28"/>
          <w:szCs w:val="36"/>
          <w:highlight w:val="none"/>
        </w:rPr>
        <w:t>8.重新招标和不再</w:t>
      </w:r>
      <w:bookmarkEnd w:id="135"/>
      <w:bookmarkEnd w:id="136"/>
      <w:bookmarkEnd w:id="137"/>
      <w:bookmarkEnd w:id="138"/>
      <w:r>
        <w:rPr>
          <w:rFonts w:hint="eastAsia" w:ascii="宋体" w:hAnsi="宋体" w:eastAsia="宋体" w:cs="宋体"/>
          <w:color w:val="auto"/>
          <w:kern w:val="0"/>
          <w:sz w:val="28"/>
          <w:szCs w:val="36"/>
          <w:highlight w:val="none"/>
          <w:lang w:eastAsia="zh-CN"/>
        </w:rPr>
        <w:t>招标</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eastAsia="宋体" w:cs="宋体"/>
          <w:b/>
          <w:kern w:val="0"/>
          <w:sz w:val="24"/>
          <w:szCs w:val="28"/>
          <w:highlight w:val="none"/>
        </w:rPr>
      </w:pPr>
      <w:bookmarkStart w:id="139" w:name="_Toc391284776"/>
      <w:bookmarkStart w:id="140" w:name="_Toc438797979"/>
      <w:bookmarkStart w:id="141" w:name="_Toc438797214"/>
      <w:r>
        <w:rPr>
          <w:rFonts w:hint="eastAsia" w:ascii="宋体" w:hAnsi="宋体" w:eastAsia="宋体" w:cs="宋体"/>
          <w:b/>
          <w:kern w:val="0"/>
          <w:sz w:val="24"/>
          <w:szCs w:val="28"/>
          <w:highlight w:val="none"/>
        </w:rPr>
        <w:t>8.1 重新招标</w:t>
      </w:r>
      <w:bookmarkEnd w:id="139"/>
      <w:bookmarkEnd w:id="140"/>
      <w:bookmarkEnd w:id="141"/>
    </w:p>
    <w:p>
      <w:pPr>
        <w:keepNext w:val="0"/>
        <w:keepLines w:val="0"/>
        <w:pageBreakBefore w:val="0"/>
        <w:widowControl w:val="0"/>
        <w:kinsoku/>
        <w:wordWrap/>
        <w:overflowPunct/>
        <w:topLinePunct w:val="0"/>
        <w:bidi w:val="0"/>
        <w:snapToGrid/>
        <w:spacing w:line="460" w:lineRule="exact"/>
        <w:ind w:firstLine="607" w:firstLineChars="253"/>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有下列情形之一的，采购人将重新招标：</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（1）竞标截止时间止，供应商少于法定人数的；</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（2）经磋商小组评审后否决所有竞标的。</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eastAsia="宋体" w:cs="宋体"/>
          <w:b/>
          <w:kern w:val="0"/>
          <w:sz w:val="24"/>
          <w:szCs w:val="28"/>
          <w:highlight w:val="none"/>
        </w:rPr>
      </w:pPr>
      <w:bookmarkStart w:id="142" w:name="_Toc438797215"/>
      <w:bookmarkStart w:id="143" w:name="_Toc391284777"/>
      <w:bookmarkStart w:id="144" w:name="_Toc438797980"/>
      <w:r>
        <w:rPr>
          <w:rFonts w:hint="eastAsia" w:ascii="宋体" w:hAnsi="宋体" w:eastAsia="宋体" w:cs="宋体"/>
          <w:b/>
          <w:kern w:val="0"/>
          <w:sz w:val="24"/>
          <w:szCs w:val="28"/>
          <w:highlight w:val="none"/>
        </w:rPr>
        <w:t>8.2 不再</w:t>
      </w:r>
      <w:bookmarkEnd w:id="142"/>
      <w:bookmarkEnd w:id="143"/>
      <w:bookmarkEnd w:id="144"/>
      <w:r>
        <w:rPr>
          <w:rFonts w:hint="eastAsia" w:ascii="宋体" w:hAnsi="宋体" w:eastAsia="宋体" w:cs="宋体"/>
          <w:b/>
          <w:kern w:val="0"/>
          <w:sz w:val="24"/>
          <w:szCs w:val="28"/>
          <w:highlight w:val="none"/>
        </w:rPr>
        <w:t>招标</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重新磋商后响应人仍少于法定人数或者所有响应文件被否决的，经原审批或核准部门批准后不再进行磋商。</w:t>
      </w:r>
    </w:p>
    <w:p>
      <w:pPr>
        <w:pStyle w:val="3"/>
        <w:keepNext w:val="0"/>
        <w:keepLines w:val="0"/>
        <w:pageBreakBefore w:val="0"/>
        <w:kinsoku/>
        <w:wordWrap/>
        <w:overflowPunct/>
        <w:topLinePunct w:val="0"/>
        <w:bidi w:val="0"/>
        <w:spacing w:before="0" w:line="460" w:lineRule="exact"/>
        <w:jc w:val="both"/>
        <w:textAlignment w:val="auto"/>
        <w:rPr>
          <w:rFonts w:hint="eastAsia" w:ascii="宋体" w:hAnsi="宋体" w:eastAsia="宋体" w:cs="宋体"/>
          <w:color w:val="auto"/>
          <w:kern w:val="0"/>
          <w:sz w:val="28"/>
          <w:szCs w:val="36"/>
          <w:highlight w:val="none"/>
        </w:rPr>
      </w:pPr>
      <w:bookmarkStart w:id="145" w:name="_Toc15227"/>
      <w:bookmarkStart w:id="146" w:name="_Toc391284778"/>
      <w:bookmarkStart w:id="147" w:name="_Toc438797981"/>
      <w:bookmarkStart w:id="148" w:name="_Toc438797216"/>
      <w:r>
        <w:rPr>
          <w:rFonts w:hint="eastAsia" w:ascii="宋体" w:hAnsi="宋体" w:eastAsia="宋体" w:cs="宋体"/>
          <w:color w:val="auto"/>
          <w:kern w:val="0"/>
          <w:sz w:val="28"/>
          <w:szCs w:val="36"/>
          <w:highlight w:val="none"/>
        </w:rPr>
        <w:t>9.纪律和监督</w:t>
      </w:r>
      <w:bookmarkEnd w:id="145"/>
      <w:bookmarkEnd w:id="146"/>
      <w:bookmarkEnd w:id="147"/>
      <w:bookmarkEnd w:id="148"/>
    </w:p>
    <w:p>
      <w:pPr>
        <w:keepNext w:val="0"/>
        <w:keepLines w:val="0"/>
        <w:pageBreakBefore w:val="0"/>
        <w:widowControl w:val="0"/>
        <w:kinsoku/>
        <w:wordWrap/>
        <w:overflowPunct/>
        <w:topLinePunct w:val="0"/>
        <w:bidi w:val="0"/>
        <w:snapToGrid/>
        <w:spacing w:line="460" w:lineRule="exact"/>
        <w:textAlignment w:val="auto"/>
        <w:rPr>
          <w:rFonts w:hint="eastAsia" w:ascii="宋体" w:hAnsi="宋体" w:eastAsia="宋体" w:cs="宋体"/>
          <w:b/>
          <w:kern w:val="0"/>
          <w:sz w:val="24"/>
          <w:szCs w:val="28"/>
          <w:highlight w:val="none"/>
        </w:rPr>
      </w:pPr>
      <w:bookmarkStart w:id="149" w:name="_Toc438797982"/>
      <w:bookmarkStart w:id="150" w:name="_Toc438797217"/>
      <w:bookmarkStart w:id="151" w:name="_Toc391284779"/>
      <w:r>
        <w:rPr>
          <w:rFonts w:hint="eastAsia" w:ascii="宋体" w:hAnsi="宋体" w:eastAsia="宋体" w:cs="宋体"/>
          <w:b/>
          <w:kern w:val="0"/>
          <w:sz w:val="24"/>
          <w:szCs w:val="28"/>
          <w:highlight w:val="none"/>
        </w:rPr>
        <w:t>9.1 对采购人的纪律要求</w:t>
      </w:r>
      <w:bookmarkEnd w:id="149"/>
      <w:bookmarkEnd w:id="150"/>
      <w:bookmarkEnd w:id="151"/>
    </w:p>
    <w:p>
      <w:pPr>
        <w:keepNext w:val="0"/>
        <w:keepLines w:val="0"/>
        <w:pageBreakBefore w:val="0"/>
        <w:widowControl w:val="0"/>
        <w:kinsoku/>
        <w:wordWrap/>
        <w:overflowPunct/>
        <w:topLinePunct w:val="0"/>
        <w:autoSpaceDE w:val="0"/>
        <w:autoSpaceDN w:val="0"/>
        <w:bidi w:val="0"/>
        <w:adjustRightInd w:val="0"/>
        <w:snapToGrid/>
        <w:spacing w:line="460" w:lineRule="exact"/>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采购人不得泄漏采购活动中应当保密的情况和资料，不得供应商串通损害国家利益、社会公共利益或者他人合法权益。</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eastAsia="宋体" w:cs="宋体"/>
          <w:b/>
          <w:kern w:val="0"/>
          <w:sz w:val="24"/>
          <w:szCs w:val="28"/>
          <w:highlight w:val="none"/>
        </w:rPr>
      </w:pPr>
      <w:bookmarkStart w:id="152" w:name="_Toc391284780"/>
      <w:bookmarkStart w:id="153" w:name="_Toc438797218"/>
      <w:bookmarkStart w:id="154" w:name="_Toc438797983"/>
      <w:r>
        <w:rPr>
          <w:rFonts w:hint="eastAsia" w:ascii="宋体" w:hAnsi="宋体" w:eastAsia="宋体" w:cs="宋体"/>
          <w:b/>
          <w:kern w:val="0"/>
          <w:sz w:val="24"/>
          <w:szCs w:val="28"/>
          <w:highlight w:val="none"/>
        </w:rPr>
        <w:t>9.2 对</w:t>
      </w:r>
      <w:r>
        <w:rPr>
          <w:rFonts w:hint="eastAsia" w:ascii="宋体" w:hAnsi="宋体" w:eastAsia="宋体" w:cs="宋体"/>
          <w:b/>
          <w:kern w:val="0"/>
          <w:sz w:val="24"/>
          <w:szCs w:val="24"/>
          <w:highlight w:val="none"/>
        </w:rPr>
        <w:t>供应商</w:t>
      </w:r>
      <w:r>
        <w:rPr>
          <w:rFonts w:hint="eastAsia" w:ascii="宋体" w:hAnsi="宋体" w:eastAsia="宋体" w:cs="宋体"/>
          <w:b/>
          <w:kern w:val="0"/>
          <w:sz w:val="24"/>
          <w:szCs w:val="28"/>
          <w:highlight w:val="none"/>
        </w:rPr>
        <w:t>的纪律要求</w:t>
      </w:r>
      <w:bookmarkEnd w:id="152"/>
      <w:bookmarkEnd w:id="153"/>
      <w:bookmarkEnd w:id="154"/>
    </w:p>
    <w:p>
      <w:pPr>
        <w:keepNext w:val="0"/>
        <w:keepLines w:val="0"/>
        <w:pageBreakBefore w:val="0"/>
        <w:widowControl w:val="0"/>
        <w:kinsoku/>
        <w:wordWrap/>
        <w:overflowPunct/>
        <w:topLinePunct w:val="0"/>
        <w:autoSpaceDE w:val="0"/>
        <w:autoSpaceDN w:val="0"/>
        <w:bidi w:val="0"/>
        <w:adjustRightInd w:val="0"/>
        <w:snapToGrid/>
        <w:spacing w:line="460" w:lineRule="exact"/>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供应商不得相互串通竞标或者与采购人串通竞标，不得向采购人或者磋商小组成员行贿谋取中标，不得以他人名义竞标或者以其他方式弄虚作假骗取中标；供应商不得以任何方式干扰、影响评审工作。</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eastAsia="宋体" w:cs="宋体"/>
          <w:b/>
          <w:kern w:val="0"/>
          <w:sz w:val="24"/>
          <w:szCs w:val="28"/>
          <w:highlight w:val="none"/>
        </w:rPr>
      </w:pPr>
      <w:bookmarkStart w:id="155" w:name="_Toc438797219"/>
      <w:bookmarkStart w:id="156" w:name="_Toc391284781"/>
      <w:bookmarkStart w:id="157" w:name="_Toc438797984"/>
      <w:r>
        <w:rPr>
          <w:rFonts w:hint="eastAsia" w:ascii="宋体" w:hAnsi="宋体" w:eastAsia="宋体" w:cs="宋体"/>
          <w:b/>
          <w:kern w:val="0"/>
          <w:sz w:val="24"/>
          <w:szCs w:val="28"/>
          <w:highlight w:val="none"/>
        </w:rPr>
        <w:t>9.3 对磋商小组成员的纪律要求</w:t>
      </w:r>
      <w:bookmarkEnd w:id="155"/>
      <w:bookmarkEnd w:id="156"/>
      <w:bookmarkEnd w:id="157"/>
    </w:p>
    <w:p>
      <w:pPr>
        <w:keepNext w:val="0"/>
        <w:keepLines w:val="0"/>
        <w:pageBreakBefore w:val="0"/>
        <w:widowControl w:val="0"/>
        <w:kinsoku/>
        <w:wordWrap/>
        <w:overflowPunct/>
        <w:topLinePunct w:val="0"/>
        <w:autoSpaceDE w:val="0"/>
        <w:autoSpaceDN w:val="0"/>
        <w:bidi w:val="0"/>
        <w:adjustRightInd w:val="0"/>
        <w:snapToGrid/>
        <w:spacing w:line="460" w:lineRule="exact"/>
        <w:ind w:firstLine="484" w:firstLineChars="202"/>
        <w:jc w:val="left"/>
        <w:textAlignment w:val="auto"/>
        <w:rPr>
          <w:rFonts w:hint="eastAsia" w:ascii="宋体" w:hAnsi="宋体" w:eastAsia="宋体" w:cs="宋体"/>
          <w:b/>
          <w:kern w:val="0"/>
          <w:sz w:val="24"/>
          <w:szCs w:val="24"/>
          <w:highlight w:val="none"/>
        </w:rPr>
      </w:pPr>
      <w:r>
        <w:rPr>
          <w:rFonts w:hint="eastAsia" w:ascii="宋体" w:hAnsi="宋体" w:eastAsia="宋体" w:cs="宋体"/>
          <w:kern w:val="0"/>
          <w:sz w:val="24"/>
          <w:szCs w:val="24"/>
          <w:highlight w:val="none"/>
        </w:rPr>
        <w:t>磋商小组成员不得收受他人的财物或者其他好处，不得向他人透漏对响应文件的评审和比较、中标候选人的推荐情况以及评审有关的其他情况。在评审活动中，磋商小组成员不得擅离职守，影响评审程序正常进行，不得使用第六章“评审标准和方法”没有规定的评审因素和标准进行评审。评审专家（磋商小组）应当遵守评审工作纪律，不得透露评审情况和评审中获悉的商业秘密。</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eastAsia="宋体" w:cs="宋体"/>
          <w:b/>
          <w:kern w:val="0"/>
          <w:sz w:val="24"/>
          <w:szCs w:val="28"/>
          <w:highlight w:val="none"/>
        </w:rPr>
      </w:pPr>
      <w:bookmarkStart w:id="158" w:name="_Toc391284782"/>
      <w:bookmarkStart w:id="159" w:name="_Toc438797985"/>
      <w:bookmarkStart w:id="160" w:name="_Toc438797220"/>
      <w:r>
        <w:rPr>
          <w:rFonts w:hint="eastAsia" w:ascii="宋体" w:hAnsi="宋体" w:eastAsia="宋体" w:cs="宋体"/>
          <w:b/>
          <w:kern w:val="0"/>
          <w:sz w:val="24"/>
          <w:szCs w:val="28"/>
          <w:highlight w:val="none"/>
        </w:rPr>
        <w:t>9.4 对与评审活动有关的工作人员的纪律要求</w:t>
      </w:r>
      <w:bookmarkEnd w:id="158"/>
      <w:bookmarkEnd w:id="159"/>
      <w:bookmarkEnd w:id="160"/>
    </w:p>
    <w:p>
      <w:pPr>
        <w:keepNext w:val="0"/>
        <w:keepLines w:val="0"/>
        <w:pageBreakBefore w:val="0"/>
        <w:widowControl w:val="0"/>
        <w:kinsoku/>
        <w:wordWrap/>
        <w:overflowPunct/>
        <w:topLinePunct w:val="0"/>
        <w:autoSpaceDE w:val="0"/>
        <w:autoSpaceDN w:val="0"/>
        <w:bidi w:val="0"/>
        <w:adjustRightInd w:val="0"/>
        <w:snapToGrid/>
        <w:spacing w:line="460" w:lineRule="exact"/>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与评审活动有关的工作人员不得收受他人的财物或者其他好处，不得向他人透漏对响应文件的</w:t>
      </w:r>
      <w:r>
        <w:rPr>
          <w:rFonts w:hint="eastAsia" w:ascii="宋体" w:hAnsi="宋体" w:eastAsia="宋体" w:cs="宋体"/>
          <w:sz w:val="24"/>
          <w:szCs w:val="24"/>
          <w:highlight w:val="none"/>
        </w:rPr>
        <w:t>评审和比较、中标候选人的推荐情况以及评审有关的其他情况。在评审活动中，与评审活动有关的工作人员不得</w:t>
      </w:r>
      <w:r>
        <w:rPr>
          <w:rFonts w:hint="eastAsia" w:ascii="宋体" w:hAnsi="宋体" w:eastAsia="宋体" w:cs="宋体"/>
          <w:kern w:val="0"/>
          <w:sz w:val="24"/>
          <w:szCs w:val="24"/>
          <w:highlight w:val="none"/>
        </w:rPr>
        <w:t>擅离职守，影响评审程序正常进行。</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eastAsia="宋体" w:cs="宋体"/>
          <w:b/>
          <w:kern w:val="0"/>
          <w:sz w:val="24"/>
          <w:szCs w:val="28"/>
          <w:highlight w:val="none"/>
        </w:rPr>
      </w:pPr>
      <w:bookmarkStart w:id="161" w:name="_Toc391284783"/>
      <w:bookmarkStart w:id="162" w:name="_Toc438797986"/>
      <w:bookmarkStart w:id="163" w:name="_Toc438797221"/>
      <w:r>
        <w:rPr>
          <w:rFonts w:hint="eastAsia" w:ascii="宋体" w:hAnsi="宋体" w:eastAsia="宋体" w:cs="宋体"/>
          <w:b/>
          <w:kern w:val="0"/>
          <w:sz w:val="24"/>
          <w:szCs w:val="28"/>
          <w:highlight w:val="none"/>
        </w:rPr>
        <w:t>9.5 投诉</w:t>
      </w:r>
      <w:bookmarkEnd w:id="161"/>
      <w:bookmarkEnd w:id="162"/>
      <w:bookmarkEnd w:id="163"/>
    </w:p>
    <w:p>
      <w:pPr>
        <w:keepNext w:val="0"/>
        <w:keepLines w:val="0"/>
        <w:pageBreakBefore w:val="0"/>
        <w:widowControl w:val="0"/>
        <w:kinsoku/>
        <w:wordWrap/>
        <w:overflowPunct/>
        <w:topLinePunct w:val="0"/>
        <w:autoSpaceDE w:val="0"/>
        <w:autoSpaceDN w:val="0"/>
        <w:bidi w:val="0"/>
        <w:adjustRightInd w:val="0"/>
        <w:snapToGrid/>
        <w:spacing w:line="460" w:lineRule="exact"/>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供应商和其他利害关系人认为本次采购活动违反法律、法规和规章规定的，有权向有关行政监督部门投诉。</w:t>
      </w:r>
    </w:p>
    <w:p>
      <w:pPr>
        <w:keepNext w:val="0"/>
        <w:keepLines w:val="0"/>
        <w:pageBreakBefore w:val="0"/>
        <w:kinsoku/>
        <w:wordWrap/>
        <w:overflowPunct/>
        <w:topLinePunct w:val="0"/>
        <w:bidi w:val="0"/>
        <w:spacing w:line="460" w:lineRule="exact"/>
        <w:textAlignment w:val="auto"/>
        <w:rPr>
          <w:rFonts w:hint="eastAsia" w:ascii="宋体" w:hAnsi="宋体" w:eastAsia="宋体" w:cs="宋体"/>
          <w:b/>
          <w:sz w:val="28"/>
          <w:szCs w:val="28"/>
          <w:highlight w:val="none"/>
        </w:rPr>
      </w:pPr>
      <w:bookmarkStart w:id="164" w:name="_Toc144974547"/>
      <w:bookmarkStart w:id="165" w:name="_Toc152042357"/>
      <w:bookmarkStart w:id="166" w:name="_Toc152045580"/>
      <w:bookmarkStart w:id="167" w:name="_Toc179632598"/>
      <w:r>
        <w:rPr>
          <w:rFonts w:hint="eastAsia" w:ascii="宋体" w:hAnsi="宋体" w:eastAsia="宋体" w:cs="宋体"/>
          <w:b/>
          <w:sz w:val="28"/>
          <w:szCs w:val="28"/>
          <w:highlight w:val="none"/>
        </w:rPr>
        <w:t>10、其他</w:t>
      </w:r>
      <w:bookmarkEnd w:id="164"/>
      <w:bookmarkEnd w:id="165"/>
      <w:bookmarkEnd w:id="166"/>
      <w:bookmarkEnd w:id="167"/>
    </w:p>
    <w:p>
      <w:pPr>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b/>
          <w:sz w:val="24"/>
          <w:szCs w:val="28"/>
          <w:highlight w:val="none"/>
        </w:rPr>
      </w:pPr>
      <w:r>
        <w:rPr>
          <w:rFonts w:hint="eastAsia" w:ascii="宋体" w:hAnsi="宋体" w:eastAsia="宋体" w:cs="宋体"/>
          <w:sz w:val="24"/>
          <w:szCs w:val="28"/>
          <w:highlight w:val="none"/>
        </w:rPr>
        <w:t>需要补充的其他内容：见</w:t>
      </w:r>
      <w:r>
        <w:rPr>
          <w:rFonts w:hint="eastAsia" w:ascii="宋体" w:hAnsi="宋体" w:eastAsia="宋体" w:cs="宋体"/>
          <w:kern w:val="0"/>
          <w:sz w:val="24"/>
          <w:szCs w:val="24"/>
          <w:highlight w:val="none"/>
        </w:rPr>
        <w:t>供应商</w:t>
      </w:r>
      <w:r>
        <w:rPr>
          <w:rFonts w:hint="eastAsia" w:ascii="宋体" w:hAnsi="宋体" w:eastAsia="宋体" w:cs="宋体"/>
          <w:sz w:val="24"/>
          <w:szCs w:val="28"/>
          <w:highlight w:val="none"/>
        </w:rPr>
        <w:t>须知前附表。</w:t>
      </w:r>
      <w:bookmarkStart w:id="168" w:name="_Toc152045581"/>
      <w:bookmarkStart w:id="169" w:name="_Toc152042358"/>
      <w:bookmarkStart w:id="170" w:name="_Toc179632599"/>
      <w:bookmarkStart w:id="171" w:name="_Toc144974548"/>
    </w:p>
    <w:p>
      <w:pPr>
        <w:keepNext w:val="0"/>
        <w:keepLines w:val="0"/>
        <w:pageBreakBefore w:val="0"/>
        <w:kinsoku/>
        <w:wordWrap/>
        <w:overflowPunct/>
        <w:topLinePunct w:val="0"/>
        <w:bidi w:val="0"/>
        <w:spacing w:line="460" w:lineRule="exact"/>
        <w:ind w:left="480"/>
        <w:textAlignment w:val="auto"/>
        <w:rPr>
          <w:rFonts w:hint="eastAsia" w:ascii="宋体" w:hAnsi="宋体" w:eastAsia="宋体" w:cs="宋体"/>
          <w:sz w:val="24"/>
          <w:szCs w:val="28"/>
          <w:highlight w:val="none"/>
          <w:lang w:eastAsia="zh-CN"/>
        </w:rPr>
      </w:pPr>
      <w:r>
        <w:rPr>
          <w:rFonts w:hint="eastAsia" w:ascii="宋体" w:hAnsi="宋体" w:eastAsia="宋体" w:cs="宋体"/>
          <w:sz w:val="24"/>
          <w:szCs w:val="28"/>
          <w:highlight w:val="none"/>
        </w:rPr>
        <w:t>本磋商文件未尽事宜执行国家、省、市相关规定</w:t>
      </w:r>
      <w:bookmarkEnd w:id="168"/>
      <w:bookmarkEnd w:id="169"/>
      <w:bookmarkEnd w:id="170"/>
      <w:bookmarkEnd w:id="171"/>
      <w:r>
        <w:rPr>
          <w:rFonts w:hint="eastAsia" w:ascii="宋体" w:hAnsi="宋体" w:eastAsia="宋体" w:cs="宋体"/>
          <w:sz w:val="24"/>
          <w:szCs w:val="28"/>
          <w:highlight w:val="none"/>
          <w:lang w:eastAsia="zh-CN"/>
        </w:rPr>
        <w:t>。</w:t>
      </w:r>
    </w:p>
    <w:p>
      <w:pPr>
        <w:spacing w:line="360" w:lineRule="auto"/>
        <w:rPr>
          <w:rFonts w:hint="eastAsia" w:ascii="宋体" w:hAnsi="宋体" w:eastAsia="宋体" w:cs="宋体"/>
          <w:b/>
          <w:color w:val="000000"/>
          <w:sz w:val="24"/>
          <w:highlight w:val="none"/>
        </w:rPr>
      </w:pPr>
    </w:p>
    <w:p>
      <w:pPr>
        <w:spacing w:line="360" w:lineRule="auto"/>
        <w:ind w:right="-340" w:rightChars="-162"/>
        <w:jc w:val="center"/>
        <w:rPr>
          <w:rFonts w:hint="eastAsia" w:ascii="宋体" w:hAnsi="宋体" w:eastAsia="宋体" w:cs="宋体"/>
          <w:b/>
          <w:sz w:val="32"/>
          <w:szCs w:val="32"/>
          <w:highlight w:val="none"/>
        </w:rPr>
      </w:pPr>
      <w:r>
        <w:rPr>
          <w:rFonts w:hint="eastAsia" w:ascii="宋体" w:hAnsi="宋体" w:eastAsia="宋体" w:cs="宋体"/>
          <w:b/>
          <w:color w:val="000000"/>
          <w:sz w:val="24"/>
          <w:highlight w:val="none"/>
        </w:rPr>
        <w:br w:type="page"/>
      </w:r>
      <w:bookmarkStart w:id="172" w:name="_Toc455333415"/>
      <w:r>
        <w:rPr>
          <w:rFonts w:hint="eastAsia" w:ascii="宋体" w:hAnsi="宋体" w:eastAsia="宋体" w:cs="宋体"/>
          <w:b/>
          <w:sz w:val="32"/>
          <w:szCs w:val="32"/>
          <w:highlight w:val="none"/>
        </w:rPr>
        <w:t>第三章 技术标准和要求</w:t>
      </w:r>
    </w:p>
    <w:p>
      <w:pPr>
        <w:spacing w:line="360" w:lineRule="auto"/>
        <w:ind w:right="-340" w:rightChars="-162"/>
        <w:jc w:val="center"/>
        <w:rPr>
          <w:rFonts w:hint="eastAsia" w:ascii="宋体" w:hAnsi="宋体" w:eastAsia="宋体" w:cs="宋体"/>
          <w:b/>
          <w:sz w:val="32"/>
          <w:szCs w:val="32"/>
          <w:highlight w:val="none"/>
        </w:rPr>
      </w:pPr>
    </w:p>
    <w:p>
      <w:pPr>
        <w:spacing w:line="360" w:lineRule="auto"/>
        <w:ind w:firstLine="480" w:firstLineChars="200"/>
        <w:rPr>
          <w:rFonts w:hint="eastAsia" w:ascii="宋体" w:hAnsi="宋体" w:eastAsia="宋体" w:cs="宋体"/>
          <w:color w:val="auto"/>
          <w:sz w:val="24"/>
          <w:szCs w:val="24"/>
          <w:highlight w:val="none"/>
        </w:rPr>
      </w:pPr>
      <w:bookmarkStart w:id="173" w:name="_Toc282615320"/>
      <w:bookmarkStart w:id="174" w:name="_Toc287621014"/>
      <w:bookmarkStart w:id="175" w:name="_Toc285539108"/>
      <w:bookmarkStart w:id="176" w:name="_Toc290577186"/>
      <w:r>
        <w:rPr>
          <w:rFonts w:hint="eastAsia" w:ascii="宋体" w:hAnsi="宋体" w:eastAsia="宋体" w:cs="宋体"/>
          <w:color w:val="auto"/>
          <w:sz w:val="24"/>
          <w:szCs w:val="24"/>
          <w:highlight w:val="none"/>
        </w:rPr>
        <w:t>一、适用的规范、标准和规程</w:t>
      </w:r>
      <w:bookmarkEnd w:id="173"/>
      <w:bookmarkEnd w:id="174"/>
      <w:bookmarkEnd w:id="175"/>
      <w:bookmarkEnd w:id="176"/>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工程适用现行国家、行业和地方规范、标准和规程。构成合同文件的任何内容与适用的规范、标准和规程之间出现矛盾，施工人应书面要求发包人予以澄清，除发包人有特别指示外，监理人应按照最严格的标准执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w:t>
      </w:r>
    </w:p>
    <w:p>
      <w:pPr>
        <w:spacing w:line="360" w:lineRule="auto"/>
        <w:ind w:firstLine="482" w:firstLineChars="200"/>
        <w:rPr>
          <w:rFonts w:hint="eastAsia" w:ascii="宋体" w:hAnsi="宋体" w:eastAsia="宋体" w:cs="宋体"/>
          <w:b/>
          <w:color w:val="auto"/>
          <w:sz w:val="24"/>
          <w:szCs w:val="24"/>
          <w:highlight w:val="none"/>
        </w:rPr>
      </w:pPr>
      <w:bookmarkStart w:id="177" w:name="_Toc290577187"/>
      <w:bookmarkStart w:id="178" w:name="_Toc285539109"/>
      <w:bookmarkStart w:id="179" w:name="_Toc282615321"/>
      <w:bookmarkStart w:id="180" w:name="_Toc287621015"/>
      <w:r>
        <w:rPr>
          <w:rFonts w:hint="eastAsia" w:ascii="宋体" w:hAnsi="宋体" w:eastAsia="宋体" w:cs="宋体"/>
          <w:b/>
          <w:color w:val="auto"/>
          <w:sz w:val="24"/>
          <w:szCs w:val="24"/>
          <w:highlight w:val="none"/>
        </w:rPr>
        <w:t>二、</w:t>
      </w:r>
      <w:r>
        <w:rPr>
          <w:rFonts w:hint="eastAsia" w:ascii="宋体" w:hAnsi="宋体" w:eastAsia="宋体" w:cs="宋体"/>
          <w:color w:val="auto"/>
          <w:sz w:val="24"/>
          <w:szCs w:val="24"/>
          <w:highlight w:val="none"/>
        </w:rPr>
        <w:t>施工、监理及验收规范</w:t>
      </w:r>
      <w:bookmarkEnd w:id="177"/>
      <w:bookmarkEnd w:id="178"/>
      <w:bookmarkEnd w:id="179"/>
      <w:bookmarkEnd w:id="180"/>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本工程执行国家现行的与本工程有关的施工、监理及验收规范、标准图集、图纸设计等。</w:t>
      </w:r>
    </w:p>
    <w:p>
      <w:pPr>
        <w:spacing w:line="360" w:lineRule="auto"/>
        <w:ind w:firstLine="480" w:firstLineChars="200"/>
        <w:rPr>
          <w:rFonts w:hint="eastAsia" w:ascii="宋体" w:hAnsi="宋体" w:eastAsia="宋体" w:cs="宋体"/>
          <w:color w:val="auto"/>
          <w:sz w:val="24"/>
          <w:szCs w:val="24"/>
          <w:highlight w:val="none"/>
        </w:rPr>
      </w:pPr>
      <w:bookmarkStart w:id="181" w:name="_Toc287621016"/>
      <w:bookmarkStart w:id="182" w:name="_Toc285539110"/>
      <w:bookmarkStart w:id="183" w:name="_Toc282615322"/>
      <w:bookmarkStart w:id="184" w:name="_Toc290577188"/>
      <w:r>
        <w:rPr>
          <w:rFonts w:hint="eastAsia" w:ascii="宋体" w:hAnsi="宋体" w:eastAsia="宋体" w:cs="宋体"/>
          <w:color w:val="auto"/>
          <w:sz w:val="24"/>
          <w:szCs w:val="24"/>
          <w:highlight w:val="none"/>
        </w:rPr>
        <w:t>三、主要质量检验评定标准</w:t>
      </w:r>
      <w:bookmarkEnd w:id="181"/>
      <w:bookmarkEnd w:id="182"/>
      <w:bookmarkEnd w:id="183"/>
      <w:bookmarkEnd w:id="184"/>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本工程执行国家现行的与本工程有关的质量检验评定标准。工程质量应达到国家规定的合格标准。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四、技术条款未尽事宜应执行相关标准和规程规范。本章节所提供的技术数据，仅供参考，最终以实际施工设计为准。</w:t>
      </w:r>
    </w:p>
    <w:p>
      <w:pPr>
        <w:pStyle w:val="9"/>
        <w:spacing w:line="360" w:lineRule="auto"/>
        <w:ind w:right="-340" w:rightChars="-162"/>
        <w:rPr>
          <w:rFonts w:hint="eastAsia" w:ascii="宋体" w:hAnsi="宋体" w:eastAsia="宋体" w:cs="宋体"/>
          <w:b/>
          <w:color w:val="auto"/>
          <w:kern w:val="2"/>
          <w:sz w:val="32"/>
          <w:szCs w:val="32"/>
          <w:highlight w:val="none"/>
        </w:rPr>
      </w:pPr>
    </w:p>
    <w:p>
      <w:pPr>
        <w:pStyle w:val="9"/>
        <w:spacing w:line="360" w:lineRule="auto"/>
        <w:ind w:right="-340" w:rightChars="-162"/>
        <w:rPr>
          <w:rFonts w:hint="eastAsia" w:ascii="宋体" w:hAnsi="宋体" w:eastAsia="宋体" w:cs="宋体"/>
          <w:b/>
          <w:sz w:val="32"/>
          <w:szCs w:val="32"/>
          <w:highlight w:val="none"/>
        </w:rPr>
      </w:pPr>
      <w:r>
        <w:rPr>
          <w:rFonts w:hint="eastAsia" w:ascii="宋体" w:hAnsi="宋体" w:eastAsia="宋体" w:cs="宋体"/>
          <w:highlight w:val="none"/>
        </w:rPr>
        <w:br w:type="page"/>
      </w:r>
    </w:p>
    <w:p>
      <w:pPr>
        <w:spacing w:line="360" w:lineRule="auto"/>
        <w:ind w:right="-340" w:rightChars="-162"/>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第四章 工程量清单</w:t>
      </w:r>
    </w:p>
    <w:p>
      <w:pPr>
        <w:pStyle w:val="9"/>
        <w:spacing w:line="360" w:lineRule="auto"/>
        <w:jc w:val="center"/>
        <w:rPr>
          <w:rFonts w:hint="eastAsia" w:ascii="宋体" w:hAnsi="宋体" w:eastAsia="宋体" w:cs="宋体"/>
          <w:highlight w:val="none"/>
        </w:rPr>
      </w:pPr>
      <w:r>
        <w:rPr>
          <w:rFonts w:hint="eastAsia" w:ascii="宋体" w:hAnsi="宋体" w:eastAsia="宋体" w:cs="宋体"/>
          <w:highlight w:val="none"/>
        </w:rPr>
        <w:t>（另附）</w:t>
      </w:r>
    </w:p>
    <w:p>
      <w:pPr>
        <w:spacing w:line="360" w:lineRule="auto"/>
        <w:ind w:right="-340" w:rightChars="-162"/>
        <w:rPr>
          <w:rFonts w:hint="eastAsia" w:ascii="宋体" w:hAnsi="宋体" w:eastAsia="宋体" w:cs="宋体"/>
          <w:highlight w:val="none"/>
        </w:rPr>
      </w:pPr>
    </w:p>
    <w:p>
      <w:pPr>
        <w:spacing w:line="360" w:lineRule="auto"/>
        <w:ind w:right="-340" w:rightChars="-162"/>
        <w:rPr>
          <w:rFonts w:hint="eastAsia" w:ascii="宋体" w:hAnsi="宋体" w:eastAsia="宋体" w:cs="宋体"/>
          <w:highlight w:val="none"/>
        </w:rPr>
      </w:pPr>
    </w:p>
    <w:p>
      <w:pPr>
        <w:spacing w:line="360" w:lineRule="auto"/>
        <w:ind w:right="-340" w:rightChars="-162"/>
        <w:jc w:val="center"/>
        <w:rPr>
          <w:rFonts w:hint="eastAsia" w:ascii="宋体" w:hAnsi="宋体" w:eastAsia="宋体" w:cs="宋体"/>
          <w:b/>
          <w:sz w:val="22"/>
          <w:szCs w:val="24"/>
          <w:highlight w:val="none"/>
        </w:rPr>
      </w:pPr>
      <w:r>
        <w:rPr>
          <w:rFonts w:hint="eastAsia" w:ascii="宋体" w:hAnsi="宋体" w:eastAsia="宋体" w:cs="宋体"/>
          <w:highlight w:val="none"/>
        </w:rPr>
        <w:br w:type="page"/>
      </w:r>
      <w:r>
        <w:rPr>
          <w:rFonts w:hint="eastAsia" w:ascii="宋体" w:hAnsi="宋体" w:eastAsia="宋体" w:cs="宋体"/>
          <w:b/>
          <w:sz w:val="32"/>
          <w:szCs w:val="36"/>
          <w:highlight w:val="none"/>
        </w:rPr>
        <w:t>第五章 合同条款及格式</w:t>
      </w:r>
    </w:p>
    <w:p>
      <w:pPr>
        <w:pStyle w:val="35"/>
        <w:widowControl/>
        <w:spacing w:line="360" w:lineRule="auto"/>
        <w:ind w:firstLine="487" w:firstLineChars="202"/>
        <w:rPr>
          <w:rFonts w:hint="eastAsia" w:ascii="宋体" w:hAnsi="宋体" w:eastAsia="宋体" w:cs="宋体"/>
          <w:b/>
          <w:bCs/>
          <w:color w:val="000000"/>
          <w:sz w:val="24"/>
          <w:szCs w:val="24"/>
          <w:highlight w:val="none"/>
        </w:rPr>
      </w:pPr>
    </w:p>
    <w:p>
      <w:pPr>
        <w:spacing w:line="360" w:lineRule="auto"/>
        <w:ind w:firstLine="482"/>
        <w:rPr>
          <w:rFonts w:hint="eastAsia" w:ascii="宋体" w:hAnsi="宋体" w:eastAsia="宋体" w:cs="宋体"/>
          <w:bCs/>
          <w:sz w:val="24"/>
          <w:szCs w:val="24"/>
          <w:highlight w:val="none"/>
        </w:rPr>
      </w:pPr>
      <w:r>
        <w:rPr>
          <w:rFonts w:hint="eastAsia" w:ascii="宋体" w:hAnsi="宋体" w:eastAsia="宋体" w:cs="宋体"/>
          <w:b/>
          <w:bCs/>
          <w:color w:val="000000"/>
          <w:sz w:val="24"/>
          <w:szCs w:val="24"/>
          <w:highlight w:val="none"/>
        </w:rPr>
        <w:t>由项目建设单位与</w:t>
      </w:r>
      <w:r>
        <w:rPr>
          <w:rFonts w:hint="eastAsia" w:ascii="宋体" w:hAnsi="宋体" w:eastAsia="宋体" w:cs="宋体"/>
          <w:b/>
          <w:bCs/>
          <w:color w:val="000000"/>
          <w:sz w:val="24"/>
          <w:szCs w:val="24"/>
          <w:highlight w:val="none"/>
          <w:lang w:val="en-US" w:eastAsia="zh-CN"/>
        </w:rPr>
        <w:t>成交</w:t>
      </w:r>
      <w:r>
        <w:rPr>
          <w:rFonts w:hint="eastAsia" w:ascii="宋体" w:hAnsi="宋体" w:eastAsia="宋体" w:cs="宋体"/>
          <w:b/>
          <w:bCs/>
          <w:color w:val="000000"/>
          <w:sz w:val="24"/>
          <w:szCs w:val="24"/>
          <w:highlight w:val="none"/>
        </w:rPr>
        <w:t>单位根据本</w:t>
      </w:r>
      <w:r>
        <w:rPr>
          <w:rFonts w:hint="eastAsia" w:ascii="宋体" w:hAnsi="宋体" w:eastAsia="宋体" w:cs="宋体"/>
          <w:b/>
          <w:bCs/>
          <w:color w:val="000000"/>
          <w:sz w:val="24"/>
          <w:szCs w:val="24"/>
          <w:highlight w:val="none"/>
          <w:lang w:val="en-US" w:eastAsia="zh-CN"/>
        </w:rPr>
        <w:t>磋商</w:t>
      </w:r>
      <w:r>
        <w:rPr>
          <w:rFonts w:hint="eastAsia" w:ascii="宋体" w:hAnsi="宋体" w:eastAsia="宋体" w:cs="宋体"/>
          <w:b/>
          <w:bCs/>
          <w:color w:val="000000"/>
          <w:sz w:val="24"/>
          <w:szCs w:val="24"/>
          <w:highlight w:val="none"/>
        </w:rPr>
        <w:t>文件、</w:t>
      </w:r>
      <w:r>
        <w:rPr>
          <w:rFonts w:hint="eastAsia" w:ascii="宋体" w:hAnsi="宋体" w:eastAsia="宋体" w:cs="宋体"/>
          <w:b/>
          <w:bCs/>
          <w:color w:val="000000"/>
          <w:sz w:val="24"/>
          <w:szCs w:val="24"/>
          <w:highlight w:val="none"/>
          <w:lang w:val="en-US" w:eastAsia="zh-CN"/>
        </w:rPr>
        <w:t>成交</w:t>
      </w:r>
      <w:r>
        <w:rPr>
          <w:rFonts w:hint="eastAsia" w:ascii="宋体" w:hAnsi="宋体" w:eastAsia="宋体" w:cs="宋体"/>
          <w:b/>
          <w:bCs/>
          <w:color w:val="000000"/>
          <w:sz w:val="24"/>
          <w:szCs w:val="24"/>
          <w:highlight w:val="none"/>
        </w:rPr>
        <w:t>单位</w:t>
      </w:r>
      <w:r>
        <w:rPr>
          <w:rFonts w:hint="eastAsia" w:ascii="宋体" w:hAnsi="宋体" w:eastAsia="宋体" w:cs="宋体"/>
          <w:b/>
          <w:bCs/>
          <w:color w:val="000000"/>
          <w:sz w:val="24"/>
          <w:szCs w:val="24"/>
          <w:highlight w:val="none"/>
          <w:lang w:val="en-US" w:eastAsia="zh-CN"/>
        </w:rPr>
        <w:t>响应</w:t>
      </w:r>
      <w:r>
        <w:rPr>
          <w:rFonts w:hint="eastAsia" w:ascii="宋体" w:hAnsi="宋体" w:eastAsia="宋体" w:cs="宋体"/>
          <w:b/>
          <w:bCs/>
          <w:color w:val="000000"/>
          <w:sz w:val="24"/>
          <w:szCs w:val="24"/>
          <w:highlight w:val="none"/>
        </w:rPr>
        <w:t>文件及</w:t>
      </w:r>
      <w:r>
        <w:rPr>
          <w:rFonts w:hint="eastAsia" w:ascii="宋体" w:hAnsi="宋体" w:eastAsia="宋体" w:cs="宋体"/>
          <w:b/>
          <w:bCs/>
          <w:color w:val="000000"/>
          <w:sz w:val="24"/>
          <w:szCs w:val="24"/>
          <w:highlight w:val="none"/>
          <w:lang w:val="en-US" w:eastAsia="zh-CN"/>
        </w:rPr>
        <w:t>成交</w:t>
      </w:r>
      <w:r>
        <w:rPr>
          <w:rFonts w:hint="eastAsia" w:ascii="宋体" w:hAnsi="宋体" w:eastAsia="宋体" w:cs="宋体"/>
          <w:b/>
          <w:bCs/>
          <w:color w:val="000000"/>
          <w:sz w:val="24"/>
          <w:szCs w:val="24"/>
          <w:highlight w:val="none"/>
        </w:rPr>
        <w:t>通知书，以《建设工程施工总承包合同（示范文本）》（GF-2020-0216）为范本，协商签订本项目施工合同。</w:t>
      </w:r>
    </w:p>
    <w:p>
      <w:pPr>
        <w:spacing w:line="360" w:lineRule="auto"/>
        <w:ind w:right="-340" w:rightChars="-162"/>
        <w:jc w:val="center"/>
        <w:rPr>
          <w:rFonts w:hint="eastAsia" w:ascii="宋体" w:hAnsi="宋体" w:eastAsia="宋体" w:cs="宋体"/>
          <w:b/>
          <w:sz w:val="32"/>
          <w:szCs w:val="32"/>
          <w:highlight w:val="none"/>
        </w:rPr>
      </w:pPr>
      <w:r>
        <w:rPr>
          <w:rFonts w:hint="eastAsia" w:ascii="宋体" w:hAnsi="宋体" w:eastAsia="宋体" w:cs="宋体"/>
          <w:color w:val="000000"/>
          <w:sz w:val="24"/>
          <w:highlight w:val="none"/>
        </w:rPr>
        <w:br w:type="page"/>
      </w:r>
      <w:bookmarkEnd w:id="172"/>
      <w:r>
        <w:rPr>
          <w:rFonts w:hint="eastAsia" w:ascii="宋体" w:hAnsi="宋体" w:eastAsia="宋体" w:cs="宋体"/>
          <w:b/>
          <w:sz w:val="32"/>
          <w:szCs w:val="32"/>
          <w:highlight w:val="none"/>
        </w:rPr>
        <w:t>第六章 评标标准和方法</w:t>
      </w:r>
    </w:p>
    <w:p>
      <w:pPr>
        <w:spacing w:line="360" w:lineRule="auto"/>
        <w:ind w:right="-340" w:rightChars="-162" w:firstLine="420"/>
        <w:rPr>
          <w:rFonts w:hint="eastAsia" w:ascii="宋体" w:hAnsi="宋体" w:eastAsia="宋体" w:cs="宋体"/>
          <w:sz w:val="22"/>
          <w:szCs w:val="24"/>
          <w:highlight w:val="none"/>
        </w:rPr>
      </w:pPr>
      <w:r>
        <w:rPr>
          <w:rFonts w:hint="eastAsia" w:ascii="宋体" w:hAnsi="宋体" w:eastAsia="宋体" w:cs="宋体"/>
          <w:sz w:val="24"/>
          <w:szCs w:val="24"/>
          <w:highlight w:val="none"/>
        </w:rPr>
        <w:t>本次竞争性磋商的评审分为初步审查和详细审查</w:t>
      </w:r>
      <w:r>
        <w:rPr>
          <w:rFonts w:hint="eastAsia" w:ascii="宋体" w:hAnsi="宋体" w:eastAsia="宋体" w:cs="宋体"/>
          <w:sz w:val="22"/>
          <w:szCs w:val="24"/>
          <w:highlight w:val="none"/>
        </w:rPr>
        <w:t>。</w:t>
      </w:r>
    </w:p>
    <w:p>
      <w:pPr>
        <w:numPr>
          <w:ilvl w:val="0"/>
          <w:numId w:val="6"/>
        </w:numPr>
        <w:spacing w:after="200" w:line="360" w:lineRule="auto"/>
        <w:ind w:right="-340" w:rightChars="-162"/>
        <w:rPr>
          <w:rFonts w:hint="eastAsia" w:ascii="宋体" w:hAnsi="宋体" w:eastAsia="宋体" w:cs="宋体"/>
          <w:b/>
          <w:bCs/>
          <w:sz w:val="28"/>
          <w:szCs w:val="28"/>
          <w:highlight w:val="none"/>
        </w:rPr>
      </w:pPr>
      <w:r>
        <w:rPr>
          <w:rFonts w:hint="eastAsia" w:ascii="宋体" w:hAnsi="宋体" w:eastAsia="宋体" w:cs="宋体"/>
          <w:b/>
          <w:sz w:val="24"/>
          <w:szCs w:val="24"/>
          <w:highlight w:val="none"/>
        </w:rPr>
        <w:t>初步审查</w:t>
      </w:r>
    </w:p>
    <w:tbl>
      <w:tblPr>
        <w:tblStyle w:val="18"/>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080"/>
        <w:gridCol w:w="2440"/>
        <w:gridCol w:w="5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325" w:type="dxa"/>
            <w:gridSpan w:val="4"/>
            <w:vAlign w:val="center"/>
          </w:tcPr>
          <w:p>
            <w:pPr>
              <w:spacing w:after="200" w:line="360" w:lineRule="auto"/>
              <w:ind w:right="-340" w:rightChars="-162" w:firstLine="211" w:firstLineChars="100"/>
              <w:jc w:val="center"/>
              <w:rPr>
                <w:rFonts w:hint="eastAsia" w:ascii="宋体" w:hAnsi="宋体" w:eastAsia="宋体" w:cs="宋体"/>
                <w:color w:val="auto"/>
                <w:kern w:val="0"/>
                <w:sz w:val="21"/>
                <w:szCs w:val="21"/>
                <w:highlight w:val="none"/>
              </w:rPr>
            </w:pPr>
            <w:bookmarkStart w:id="185" w:name="_Toc9836"/>
            <w:r>
              <w:rPr>
                <w:rFonts w:hint="eastAsia" w:ascii="宋体" w:hAnsi="宋体" w:eastAsia="宋体" w:cs="宋体"/>
                <w:b/>
                <w:color w:val="auto"/>
                <w:sz w:val="21"/>
                <w:szCs w:val="21"/>
                <w:highlight w:val="none"/>
              </w:rPr>
              <w:t>一、初步审查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605" w:type="dxa"/>
            <w:gridSpan w:val="2"/>
            <w:vAlign w:val="center"/>
          </w:tcPr>
          <w:p>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w:t>
            </w:r>
          </w:p>
        </w:tc>
        <w:tc>
          <w:tcPr>
            <w:tcW w:w="2440" w:type="dxa"/>
            <w:vAlign w:val="center"/>
          </w:tcPr>
          <w:p>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评审因素</w:t>
            </w:r>
          </w:p>
        </w:tc>
        <w:tc>
          <w:tcPr>
            <w:tcW w:w="5280" w:type="dxa"/>
            <w:vAlign w:val="center"/>
          </w:tcPr>
          <w:p>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25" w:type="dxa"/>
            <w:vMerge w:val="restart"/>
            <w:vAlign w:val="center"/>
          </w:tcPr>
          <w:p>
            <w:pPr>
              <w:widowControl/>
              <w:spacing w:line="360" w:lineRule="auto"/>
              <w:jc w:val="center"/>
              <w:rPr>
                <w:rFonts w:hint="eastAsia" w:ascii="宋体" w:hAnsi="宋体" w:eastAsia="宋体" w:cs="宋体"/>
                <w:color w:val="auto"/>
                <w:kern w:val="0"/>
                <w:sz w:val="21"/>
                <w:szCs w:val="21"/>
                <w:highlight w:val="none"/>
              </w:rPr>
            </w:pPr>
            <w:bookmarkStart w:id="186" w:name="OLE_LINK5" w:colFirst="2" w:colLast="3"/>
            <w:r>
              <w:rPr>
                <w:rFonts w:hint="eastAsia" w:ascii="宋体" w:hAnsi="宋体" w:eastAsia="宋体" w:cs="宋体"/>
                <w:color w:val="auto"/>
                <w:kern w:val="0"/>
                <w:sz w:val="21"/>
                <w:szCs w:val="21"/>
                <w:highlight w:val="none"/>
              </w:rPr>
              <w:t>1</w:t>
            </w:r>
          </w:p>
        </w:tc>
        <w:tc>
          <w:tcPr>
            <w:tcW w:w="1080" w:type="dxa"/>
            <w:vMerge w:val="restart"/>
            <w:vAlign w:val="center"/>
          </w:tcPr>
          <w:p>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符合性评审</w:t>
            </w:r>
          </w:p>
        </w:tc>
        <w:tc>
          <w:tcPr>
            <w:tcW w:w="2440" w:type="dxa"/>
            <w:vAlign w:val="center"/>
          </w:tcPr>
          <w:p>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sz w:val="24"/>
                <w:szCs w:val="24"/>
                <w:highlight w:val="none"/>
              </w:rPr>
              <w:t>供应商名称</w:t>
            </w:r>
          </w:p>
        </w:tc>
        <w:tc>
          <w:tcPr>
            <w:tcW w:w="5280" w:type="dxa"/>
            <w:vAlign w:val="center"/>
          </w:tcPr>
          <w:p>
            <w:pPr>
              <w:autoSpaceDE w:val="0"/>
              <w:autoSpaceDN w:val="0"/>
              <w:adjustRightIn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sz w:val="24"/>
                <w:szCs w:val="24"/>
                <w:highlight w:val="none"/>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25" w:type="dxa"/>
            <w:vMerge w:val="continue"/>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1080" w:type="dxa"/>
            <w:vMerge w:val="continue"/>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2440" w:type="dxa"/>
            <w:vAlign w:val="center"/>
          </w:tcPr>
          <w:p>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sz w:val="24"/>
                <w:szCs w:val="24"/>
                <w:highlight w:val="none"/>
              </w:rPr>
              <w:t>盖章、签字</w:t>
            </w:r>
          </w:p>
        </w:tc>
        <w:tc>
          <w:tcPr>
            <w:tcW w:w="5280" w:type="dxa"/>
            <w:vAlign w:val="center"/>
          </w:tcPr>
          <w:p>
            <w:pPr>
              <w:autoSpaceDE w:val="0"/>
              <w:autoSpaceDN w:val="0"/>
              <w:adjustRightIn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sz w:val="24"/>
                <w:szCs w:val="24"/>
                <w:highlight w:val="none"/>
              </w:rPr>
              <w:t>符合竞争性磋商文件签字、盖章的要求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25" w:type="dxa"/>
            <w:vMerge w:val="continue"/>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1080" w:type="dxa"/>
            <w:vMerge w:val="continue"/>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2440" w:type="dxa"/>
            <w:vAlign w:val="center"/>
          </w:tcPr>
          <w:p>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sz w:val="24"/>
                <w:szCs w:val="24"/>
                <w:highlight w:val="none"/>
              </w:rPr>
              <w:t>报价唯一</w:t>
            </w:r>
          </w:p>
        </w:tc>
        <w:tc>
          <w:tcPr>
            <w:tcW w:w="5280" w:type="dxa"/>
            <w:vAlign w:val="center"/>
          </w:tcPr>
          <w:p>
            <w:pPr>
              <w:autoSpaceDE w:val="0"/>
              <w:autoSpaceDN w:val="0"/>
              <w:adjustRightIn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sz w:val="24"/>
                <w:szCs w:val="24"/>
                <w:highlight w:val="none"/>
              </w:rPr>
              <w:t>只能有一个有效报价且不超过最高限价</w:t>
            </w:r>
          </w:p>
        </w:tc>
      </w:tr>
      <w:bookmarkEnd w:id="18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525" w:type="dxa"/>
            <w:vMerge w:val="restart"/>
            <w:vAlign w:val="center"/>
          </w:tcPr>
          <w:p>
            <w:pPr>
              <w:widowControl/>
              <w:spacing w:line="360" w:lineRule="auto"/>
              <w:jc w:val="center"/>
              <w:rPr>
                <w:rFonts w:hint="eastAsia" w:ascii="宋体" w:hAnsi="宋体" w:eastAsia="宋体" w:cs="宋体"/>
                <w:color w:val="auto"/>
                <w:kern w:val="0"/>
                <w:sz w:val="21"/>
                <w:szCs w:val="21"/>
                <w:highlight w:val="none"/>
              </w:rPr>
            </w:pPr>
            <w:bookmarkStart w:id="187" w:name="OLE_LINK6" w:colFirst="2" w:colLast="3"/>
            <w:r>
              <w:rPr>
                <w:rFonts w:hint="eastAsia" w:ascii="宋体" w:hAnsi="宋体" w:eastAsia="宋体" w:cs="宋体"/>
                <w:color w:val="auto"/>
                <w:kern w:val="0"/>
                <w:sz w:val="21"/>
                <w:szCs w:val="21"/>
                <w:highlight w:val="none"/>
              </w:rPr>
              <w:t>2</w:t>
            </w:r>
          </w:p>
        </w:tc>
        <w:tc>
          <w:tcPr>
            <w:tcW w:w="1080" w:type="dxa"/>
            <w:vMerge w:val="restart"/>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w:t>
            </w:r>
            <w:r>
              <w:rPr>
                <w:rFonts w:hint="eastAsia" w:ascii="宋体" w:hAnsi="宋体" w:eastAsia="宋体" w:cs="宋体"/>
                <w:color w:val="auto"/>
                <w:kern w:val="0"/>
                <w:sz w:val="21"/>
                <w:szCs w:val="21"/>
                <w:highlight w:val="none"/>
              </w:rPr>
              <w:t>标准</w:t>
            </w:r>
          </w:p>
        </w:tc>
        <w:tc>
          <w:tcPr>
            <w:tcW w:w="2440" w:type="dxa"/>
            <w:vAlign w:val="center"/>
          </w:tcPr>
          <w:p>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kern w:val="0"/>
                <w:sz w:val="24"/>
                <w:highlight w:val="none"/>
              </w:rPr>
              <w:t>营业执照</w:t>
            </w:r>
          </w:p>
        </w:tc>
        <w:tc>
          <w:tcPr>
            <w:tcW w:w="5280" w:type="dxa"/>
            <w:vAlign w:val="center"/>
          </w:tcPr>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kern w:val="0"/>
                <w:sz w:val="24"/>
                <w:highlight w:val="none"/>
              </w:rPr>
              <w:t>须具有有效的营业执照副本、税务登记证副本、组织机构代码证（或三证合一的营业执照副本）；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525" w:type="dxa"/>
            <w:vMerge w:val="continue"/>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1080" w:type="dxa"/>
            <w:vMerge w:val="continue"/>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2440" w:type="dxa"/>
            <w:vAlign w:val="center"/>
          </w:tcPr>
          <w:p>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bCs/>
                <w:kern w:val="0"/>
                <w:sz w:val="24"/>
                <w:highlight w:val="none"/>
              </w:rPr>
              <w:t>资质证书</w:t>
            </w:r>
          </w:p>
        </w:tc>
        <w:tc>
          <w:tcPr>
            <w:tcW w:w="5280" w:type="dxa"/>
            <w:vAlign w:val="center"/>
          </w:tcPr>
          <w:p>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bCs/>
                <w:kern w:val="0"/>
                <w:sz w:val="24"/>
                <w:highlight w:val="none"/>
                <w:lang w:eastAsia="zh-CN"/>
              </w:rPr>
              <w:t>响应人须具有</w:t>
            </w:r>
            <w:r>
              <w:rPr>
                <w:rFonts w:hint="eastAsia" w:ascii="宋体" w:hAnsi="宋体" w:cs="宋体"/>
                <w:bCs/>
                <w:kern w:val="0"/>
                <w:sz w:val="24"/>
                <w:highlight w:val="none"/>
                <w:lang w:eastAsia="zh-CN"/>
              </w:rPr>
              <w:t>市政公用工程</w:t>
            </w:r>
            <w:r>
              <w:rPr>
                <w:rFonts w:hint="eastAsia" w:ascii="宋体" w:hAnsi="宋体" w:eastAsia="宋体" w:cs="宋体"/>
                <w:bCs/>
                <w:kern w:val="0"/>
                <w:sz w:val="24"/>
                <w:highlight w:val="none"/>
                <w:lang w:eastAsia="zh-CN"/>
              </w:rPr>
              <w:t>叁级及以上资质（含叁级），具有有效的企业安全生产许可证；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jc w:val="center"/>
        </w:trPr>
        <w:tc>
          <w:tcPr>
            <w:tcW w:w="525" w:type="dxa"/>
            <w:vMerge w:val="continue"/>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1080" w:type="dxa"/>
            <w:vMerge w:val="continue"/>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2440" w:type="dxa"/>
            <w:vAlign w:val="center"/>
          </w:tcPr>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bCs/>
                <w:kern w:val="0"/>
                <w:sz w:val="24"/>
                <w:highlight w:val="none"/>
              </w:rPr>
              <w:t>项目经理</w:t>
            </w:r>
          </w:p>
        </w:tc>
        <w:tc>
          <w:tcPr>
            <w:tcW w:w="5280" w:type="dxa"/>
            <w:vAlign w:val="center"/>
          </w:tcPr>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lang w:eastAsia="zh-CN"/>
              </w:rPr>
              <w:t>拟派项目经理须具有</w:t>
            </w:r>
            <w:r>
              <w:rPr>
                <w:rFonts w:hint="eastAsia" w:ascii="宋体" w:hAnsi="宋体" w:cs="宋体"/>
                <w:color w:val="auto"/>
                <w:sz w:val="24"/>
                <w:szCs w:val="24"/>
                <w:highlight w:val="none"/>
                <w:lang w:eastAsia="zh-CN"/>
              </w:rPr>
              <w:t>市政公用工程</w:t>
            </w:r>
            <w:r>
              <w:rPr>
                <w:rFonts w:hint="eastAsia" w:ascii="宋体" w:hAnsi="宋体" w:eastAsia="宋体" w:cs="宋体"/>
                <w:color w:val="auto"/>
                <w:sz w:val="24"/>
                <w:szCs w:val="24"/>
                <w:highlight w:val="none"/>
                <w:lang w:eastAsia="zh-CN"/>
              </w:rPr>
              <w:t>专业贰级及以上注册建造师资格</w:t>
            </w:r>
            <w:r>
              <w:rPr>
                <w:rFonts w:hint="eastAsia" w:ascii="宋体" w:hAnsi="宋体" w:eastAsia="宋体" w:cs="宋体"/>
                <w:color w:val="auto"/>
                <w:sz w:val="24"/>
                <w:szCs w:val="24"/>
                <w:highlight w:val="none"/>
              </w:rPr>
              <w:t>并具有有效的安全生产考核合格证；同时提供近三个月以来的社保证明和无在建工程承诺书；</w:t>
            </w:r>
          </w:p>
        </w:tc>
      </w:tr>
      <w:bookmarkEnd w:id="18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25" w:type="dxa"/>
            <w:vMerge w:val="continue"/>
            <w:vAlign w:val="center"/>
          </w:tcPr>
          <w:p>
            <w:pPr>
              <w:widowControl/>
              <w:spacing w:line="360" w:lineRule="auto"/>
              <w:jc w:val="center"/>
              <w:rPr>
                <w:rFonts w:hint="eastAsia" w:ascii="宋体" w:hAnsi="宋体" w:eastAsia="宋体" w:cs="宋体"/>
                <w:color w:val="auto"/>
                <w:kern w:val="0"/>
                <w:sz w:val="21"/>
                <w:szCs w:val="21"/>
                <w:highlight w:val="none"/>
              </w:rPr>
            </w:pPr>
            <w:bookmarkStart w:id="188" w:name="OLE_LINK7" w:colFirst="2" w:colLast="3"/>
          </w:p>
        </w:tc>
        <w:tc>
          <w:tcPr>
            <w:tcW w:w="1080" w:type="dxa"/>
            <w:vMerge w:val="continue"/>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2440" w:type="dxa"/>
            <w:vAlign w:val="center"/>
          </w:tcPr>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无行贿犯罪记录</w:t>
            </w:r>
          </w:p>
        </w:tc>
        <w:tc>
          <w:tcPr>
            <w:tcW w:w="5280" w:type="dxa"/>
            <w:vAlign w:val="center"/>
          </w:tcPr>
          <w:p>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bCs/>
                <w:kern w:val="0"/>
                <w:sz w:val="24"/>
                <w:highlight w:val="none"/>
              </w:rPr>
              <w:t>出具无行贿犯罪记录在中国裁判文书网自行查询或自行承诺（查询对象：企业、法定代表人）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525" w:type="dxa"/>
            <w:vMerge w:val="continue"/>
            <w:vAlign w:val="center"/>
          </w:tcPr>
          <w:p>
            <w:pPr>
              <w:widowControl/>
              <w:spacing w:line="360" w:lineRule="auto"/>
              <w:jc w:val="center"/>
              <w:rPr>
                <w:rFonts w:hint="eastAsia" w:ascii="宋体" w:hAnsi="宋体" w:eastAsia="宋体" w:cs="宋体"/>
                <w:color w:val="auto"/>
                <w:kern w:val="0"/>
                <w:sz w:val="21"/>
                <w:szCs w:val="21"/>
                <w:highlight w:val="none"/>
              </w:rPr>
            </w:pPr>
            <w:bookmarkStart w:id="189" w:name="OLE_LINK8" w:colFirst="2" w:colLast="3"/>
          </w:p>
        </w:tc>
        <w:tc>
          <w:tcPr>
            <w:tcW w:w="1080" w:type="dxa"/>
            <w:vMerge w:val="continue"/>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2440" w:type="dxa"/>
            <w:vAlign w:val="center"/>
          </w:tcPr>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bCs/>
                <w:kern w:val="0"/>
                <w:sz w:val="24"/>
                <w:highlight w:val="none"/>
              </w:rPr>
              <w:t>无商业贿赂及不正当竞争行为承诺书</w:t>
            </w:r>
          </w:p>
        </w:tc>
        <w:tc>
          <w:tcPr>
            <w:tcW w:w="5280" w:type="dxa"/>
            <w:vAlign w:val="center"/>
          </w:tcPr>
          <w:p>
            <w:pPr>
              <w:autoSpaceDE w:val="0"/>
              <w:autoSpaceDN w:val="0"/>
              <w:adjustRightInd w:val="0"/>
              <w:spacing w:line="360" w:lineRule="auto"/>
              <w:ind w:right="-61" w:rightChars="-29"/>
              <w:jc w:val="left"/>
              <w:rPr>
                <w:rFonts w:hint="eastAsia" w:ascii="宋体" w:hAnsi="宋体" w:eastAsia="宋体" w:cs="宋体"/>
                <w:color w:val="auto"/>
                <w:kern w:val="0"/>
                <w:sz w:val="21"/>
                <w:szCs w:val="21"/>
                <w:highlight w:val="none"/>
              </w:rPr>
            </w:pPr>
            <w:r>
              <w:rPr>
                <w:rFonts w:hint="eastAsia" w:ascii="宋体" w:hAnsi="宋体" w:eastAsia="宋体" w:cs="宋体"/>
                <w:bCs/>
                <w:kern w:val="0"/>
                <w:sz w:val="24"/>
                <w:highlight w:val="none"/>
              </w:rPr>
              <w:t>供应商出具的本单位无商业贿赂及无不正当竞争行为承诺书；</w:t>
            </w:r>
          </w:p>
        </w:tc>
      </w:tr>
      <w:bookmarkEnd w:id="18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25" w:type="dxa"/>
            <w:vMerge w:val="continue"/>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1080" w:type="dxa"/>
            <w:vMerge w:val="continue"/>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2440" w:type="dxa"/>
            <w:vAlign w:val="center"/>
          </w:tcPr>
          <w:p>
            <w:pPr>
              <w:autoSpaceDE w:val="0"/>
              <w:autoSpaceDN w:val="0"/>
              <w:adjustRightInd w:val="0"/>
              <w:spacing w:line="360" w:lineRule="auto"/>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kern w:val="0"/>
                <w:sz w:val="24"/>
                <w:highlight w:val="none"/>
              </w:rPr>
              <w:t>信用查询</w:t>
            </w:r>
          </w:p>
        </w:tc>
        <w:tc>
          <w:tcPr>
            <w:tcW w:w="5280" w:type="dxa"/>
            <w:vAlign w:val="center"/>
          </w:tcPr>
          <w:p>
            <w:pPr>
              <w:autoSpaceDE w:val="0"/>
              <w:autoSpaceDN w:val="0"/>
              <w:adjustRightInd w:val="0"/>
              <w:spacing w:line="360" w:lineRule="auto"/>
              <w:jc w:val="left"/>
              <w:rPr>
                <w:rFonts w:hint="eastAsia" w:ascii="宋体" w:hAnsi="宋体" w:eastAsia="宋体" w:cs="宋体"/>
                <w:b w:val="0"/>
                <w:bCs w:val="0"/>
                <w:color w:val="auto"/>
                <w:kern w:val="0"/>
                <w:sz w:val="21"/>
                <w:szCs w:val="21"/>
                <w:highlight w:val="none"/>
                <w:shd w:val="clear" w:color="auto" w:fill="FFFFFF"/>
              </w:rPr>
            </w:pPr>
            <w:r>
              <w:rPr>
                <w:rFonts w:hint="eastAsia" w:ascii="宋体" w:hAnsi="宋体" w:eastAsia="宋体" w:cs="宋体"/>
                <w:bCs/>
                <w:kern w:val="0"/>
                <w:sz w:val="24"/>
                <w:highlight w:val="none"/>
              </w:rPr>
              <w:t>没有被列入“中国执行信息公开网”的“失信被执行人”、“信用中国”的“重大税收违法失信主体”及“中国政府采购网”的“政府采购严重违法失信行为记录名单”的供应商。【查询渠道：“中国执行信息公开网”（http://zxgk.court.gov.cn/）“信用中国”网站（www.creditchina.gov.cn）、“中国政府采购网”（www.ccgp.gov.cn）】（提供网站的查询信息截图,查询结果页面加盖公章）</w:t>
            </w:r>
          </w:p>
        </w:tc>
      </w:tr>
      <w:bookmarkEnd w:id="18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25" w:type="dxa"/>
            <w:vMerge w:val="continue"/>
            <w:vAlign w:val="center"/>
          </w:tcPr>
          <w:p>
            <w:pPr>
              <w:widowControl/>
              <w:spacing w:line="360" w:lineRule="auto"/>
              <w:jc w:val="center"/>
              <w:rPr>
                <w:rFonts w:hint="eastAsia" w:ascii="宋体" w:hAnsi="宋体" w:eastAsia="宋体" w:cs="宋体"/>
                <w:color w:val="auto"/>
                <w:kern w:val="0"/>
                <w:sz w:val="21"/>
                <w:szCs w:val="21"/>
                <w:highlight w:val="none"/>
              </w:rPr>
            </w:pPr>
            <w:bookmarkStart w:id="190" w:name="OLE_LINK9" w:colFirst="2" w:colLast="3"/>
          </w:p>
        </w:tc>
        <w:tc>
          <w:tcPr>
            <w:tcW w:w="1080" w:type="dxa"/>
            <w:vMerge w:val="continue"/>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2440" w:type="dxa"/>
            <w:vAlign w:val="center"/>
          </w:tcPr>
          <w:p>
            <w:pPr>
              <w:autoSpaceDE w:val="0"/>
              <w:autoSpaceDN w:val="0"/>
              <w:adjustRightInd w:val="0"/>
              <w:spacing w:line="360" w:lineRule="auto"/>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kern w:val="0"/>
                <w:sz w:val="24"/>
                <w:highlight w:val="none"/>
                <w:lang w:val="en-US" w:eastAsia="zh-CN"/>
              </w:rPr>
              <w:t>企业</w:t>
            </w:r>
            <w:r>
              <w:rPr>
                <w:rFonts w:hint="eastAsia" w:ascii="宋体" w:hAnsi="宋体" w:cs="宋体"/>
                <w:kern w:val="0"/>
                <w:sz w:val="24"/>
                <w:highlight w:val="none"/>
                <w:lang w:val="en-US" w:eastAsia="zh-CN"/>
              </w:rPr>
              <w:t>信用</w:t>
            </w:r>
            <w:r>
              <w:rPr>
                <w:rFonts w:hint="eastAsia" w:ascii="宋体" w:hAnsi="宋体" w:eastAsia="宋体" w:cs="宋体"/>
                <w:kern w:val="0"/>
                <w:sz w:val="24"/>
                <w:highlight w:val="none"/>
                <w:lang w:val="en-US" w:eastAsia="zh-CN"/>
              </w:rPr>
              <w:t>信息</w:t>
            </w:r>
          </w:p>
        </w:tc>
        <w:tc>
          <w:tcPr>
            <w:tcW w:w="5280" w:type="dxa"/>
            <w:vAlign w:val="center"/>
          </w:tcPr>
          <w:p>
            <w:pPr>
              <w:autoSpaceDE w:val="0"/>
              <w:autoSpaceDN w:val="0"/>
              <w:adjustRightInd w:val="0"/>
              <w:spacing w:line="360" w:lineRule="auto"/>
              <w:jc w:val="left"/>
              <w:rPr>
                <w:rFonts w:hint="eastAsia" w:ascii="宋体" w:hAnsi="宋体" w:eastAsia="宋体" w:cs="宋体"/>
                <w:b w:val="0"/>
                <w:bCs w:val="0"/>
                <w:color w:val="auto"/>
                <w:kern w:val="0"/>
                <w:sz w:val="21"/>
                <w:szCs w:val="21"/>
                <w:highlight w:val="none"/>
                <w:shd w:val="clear" w:color="auto" w:fill="FFFFFF"/>
              </w:rPr>
            </w:pPr>
            <w:r>
              <w:rPr>
                <w:rFonts w:hint="eastAsia" w:ascii="宋体" w:hAnsi="宋体" w:eastAsia="宋体" w:cs="宋体"/>
                <w:kern w:val="0"/>
                <w:sz w:val="24"/>
                <w:highlight w:val="none"/>
              </w:rPr>
              <w:t>单位负责人为同一人或者存在控股、管理关系的不同单位，不得同时参加本项目投标（提供加盖</w:t>
            </w:r>
            <w:r>
              <w:rPr>
                <w:rFonts w:hint="eastAsia" w:ascii="宋体" w:hAnsi="宋体" w:eastAsia="宋体" w:cs="宋体"/>
                <w:bCs/>
                <w:sz w:val="24"/>
                <w:szCs w:val="24"/>
                <w:highlight w:val="none"/>
                <w:lang w:val="en-US" w:eastAsia="zh-CN"/>
              </w:rPr>
              <w:t>供应商</w:t>
            </w:r>
            <w:r>
              <w:rPr>
                <w:rFonts w:hint="eastAsia" w:ascii="宋体" w:hAnsi="宋体" w:eastAsia="宋体" w:cs="宋体"/>
                <w:kern w:val="0"/>
                <w:sz w:val="24"/>
                <w:highlight w:val="none"/>
              </w:rPr>
              <w:t>公章的“国家企业信用信息公示系统”中公示的公司信息、股东或投资人信息）</w:t>
            </w:r>
          </w:p>
        </w:tc>
      </w:tr>
      <w:bookmarkEnd w:id="19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25" w:type="dxa"/>
            <w:vMerge w:val="restart"/>
            <w:vAlign w:val="center"/>
          </w:tcPr>
          <w:p>
            <w:pPr>
              <w:widowControl/>
              <w:spacing w:line="360" w:lineRule="auto"/>
              <w:jc w:val="center"/>
              <w:rPr>
                <w:rFonts w:hint="eastAsia" w:ascii="宋体" w:hAnsi="宋体" w:eastAsia="宋体" w:cs="宋体"/>
                <w:color w:val="auto"/>
                <w:kern w:val="0"/>
                <w:sz w:val="21"/>
                <w:szCs w:val="21"/>
                <w:highlight w:val="none"/>
              </w:rPr>
            </w:pPr>
            <w:bookmarkStart w:id="191" w:name="OLE_LINK10" w:colFirst="2" w:colLast="3"/>
            <w:r>
              <w:rPr>
                <w:rFonts w:hint="eastAsia" w:ascii="宋体" w:hAnsi="宋体" w:eastAsia="宋体" w:cs="宋体"/>
                <w:color w:val="auto"/>
                <w:kern w:val="0"/>
                <w:sz w:val="21"/>
                <w:szCs w:val="21"/>
                <w:highlight w:val="none"/>
              </w:rPr>
              <w:t>3</w:t>
            </w:r>
          </w:p>
        </w:tc>
        <w:tc>
          <w:tcPr>
            <w:tcW w:w="1080" w:type="dxa"/>
            <w:vMerge w:val="restart"/>
            <w:vAlign w:val="center"/>
          </w:tcPr>
          <w:p>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响应性审查</w:t>
            </w:r>
            <w:r>
              <w:rPr>
                <w:rFonts w:hint="eastAsia" w:ascii="宋体" w:hAnsi="宋体" w:eastAsia="宋体" w:cs="宋体"/>
                <w:color w:val="auto"/>
                <w:kern w:val="0"/>
                <w:sz w:val="21"/>
                <w:szCs w:val="21"/>
                <w:highlight w:val="none"/>
              </w:rPr>
              <w:t>标准</w:t>
            </w:r>
          </w:p>
        </w:tc>
        <w:tc>
          <w:tcPr>
            <w:tcW w:w="2440" w:type="dxa"/>
            <w:vAlign w:val="center"/>
          </w:tcPr>
          <w:p>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kern w:val="0"/>
                <w:sz w:val="24"/>
                <w:highlight w:val="none"/>
              </w:rPr>
              <w:t>计划工期</w:t>
            </w:r>
          </w:p>
        </w:tc>
        <w:tc>
          <w:tcPr>
            <w:tcW w:w="5280" w:type="dxa"/>
            <w:vAlign w:val="center"/>
          </w:tcPr>
          <w:p>
            <w:pPr>
              <w:autoSpaceDE w:val="0"/>
              <w:autoSpaceDN w:val="0"/>
              <w:adjustRightInd w:val="0"/>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cs="宋体"/>
                <w:sz w:val="24"/>
                <w:highlight w:val="none"/>
                <w:lang w:val="en-US" w:eastAsia="zh-CN"/>
              </w:rPr>
              <w:t>30日历天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25" w:type="dxa"/>
            <w:vMerge w:val="continue"/>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1080" w:type="dxa"/>
            <w:vMerge w:val="continue"/>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2440" w:type="dxa"/>
            <w:vAlign w:val="center"/>
          </w:tcPr>
          <w:p>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kern w:val="0"/>
                <w:sz w:val="24"/>
                <w:highlight w:val="none"/>
              </w:rPr>
              <w:t>质量要求</w:t>
            </w:r>
          </w:p>
        </w:tc>
        <w:tc>
          <w:tcPr>
            <w:tcW w:w="5280" w:type="dxa"/>
            <w:vAlign w:val="center"/>
          </w:tcPr>
          <w:p>
            <w:pPr>
              <w:pStyle w:val="6"/>
              <w:widowControl/>
              <w:spacing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sz w:val="24"/>
                <w:highlight w:val="none"/>
                <w:lang w:val="en-US" w:eastAsia="zh-CN"/>
              </w:rPr>
              <w:t>达到国家质量验收规范合格标准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525" w:type="dxa"/>
            <w:vMerge w:val="continue"/>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1080" w:type="dxa"/>
            <w:vMerge w:val="continue"/>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2440" w:type="dxa"/>
            <w:vAlign w:val="center"/>
          </w:tcPr>
          <w:p>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kern w:val="0"/>
                <w:sz w:val="24"/>
                <w:highlight w:val="none"/>
              </w:rPr>
              <w:t>磋商有效期</w:t>
            </w:r>
          </w:p>
        </w:tc>
        <w:tc>
          <w:tcPr>
            <w:tcW w:w="5280" w:type="dxa"/>
            <w:vAlign w:val="center"/>
          </w:tcPr>
          <w:p>
            <w:pPr>
              <w:pStyle w:val="6"/>
              <w:widowControl/>
              <w:spacing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sz w:val="24"/>
                <w:highlight w:val="none"/>
              </w:rPr>
              <w:t>60日历天（从磋商截止之日算起）</w:t>
            </w:r>
          </w:p>
        </w:tc>
      </w:tr>
      <w:bookmarkEnd w:id="19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5" w:type="dxa"/>
            <w:vMerge w:val="continue"/>
            <w:vAlign w:val="center"/>
          </w:tcPr>
          <w:p>
            <w:pPr>
              <w:widowControl/>
              <w:spacing w:line="360" w:lineRule="auto"/>
              <w:jc w:val="center"/>
              <w:rPr>
                <w:rFonts w:hint="eastAsia" w:ascii="宋体" w:hAnsi="宋体" w:eastAsia="宋体" w:cs="宋体"/>
                <w:color w:val="auto"/>
                <w:kern w:val="0"/>
                <w:sz w:val="21"/>
                <w:szCs w:val="21"/>
                <w:highlight w:val="none"/>
              </w:rPr>
            </w:pPr>
            <w:bookmarkStart w:id="192" w:name="OLE_LINK11" w:colFirst="2" w:colLast="3"/>
          </w:p>
        </w:tc>
        <w:tc>
          <w:tcPr>
            <w:tcW w:w="1080" w:type="dxa"/>
            <w:vMerge w:val="continue"/>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2440" w:type="dxa"/>
            <w:vAlign w:val="center"/>
          </w:tcPr>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kern w:val="0"/>
                <w:sz w:val="24"/>
                <w:highlight w:val="none"/>
              </w:rPr>
              <w:t>已标价工程量清单</w:t>
            </w:r>
          </w:p>
        </w:tc>
        <w:tc>
          <w:tcPr>
            <w:tcW w:w="5280" w:type="dxa"/>
            <w:vAlign w:val="center"/>
          </w:tcPr>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kern w:val="0"/>
                <w:sz w:val="24"/>
                <w:highlight w:val="none"/>
              </w:rPr>
              <w:t>符合“工程量清单”给出的范围及数量，</w:t>
            </w:r>
            <w:r>
              <w:rPr>
                <w:rFonts w:hint="eastAsia" w:ascii="宋体" w:hAnsi="宋体" w:eastAsia="宋体" w:cs="宋体"/>
                <w:kern w:val="0"/>
                <w:sz w:val="24"/>
                <w:highlight w:val="none"/>
                <w:lang w:eastAsia="zh-CN"/>
              </w:rPr>
              <w:t>供应商</w:t>
            </w:r>
            <w:r>
              <w:rPr>
                <w:rFonts w:hint="eastAsia" w:ascii="宋体" w:hAnsi="宋体" w:eastAsia="宋体" w:cs="宋体"/>
                <w:kern w:val="0"/>
                <w:sz w:val="24"/>
                <w:highlight w:val="none"/>
              </w:rPr>
              <w:t>不得擅自修改工程量清单上的工程项目和数量，否则其投标将予否决。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25" w:type="dxa"/>
            <w:vMerge w:val="continue"/>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1080" w:type="dxa"/>
            <w:vMerge w:val="continue"/>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2440" w:type="dxa"/>
            <w:vAlign w:val="center"/>
          </w:tcPr>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sz w:val="24"/>
                <w:highlight w:val="none"/>
                <w:lang w:val="en-US" w:eastAsia="zh-CN"/>
              </w:rPr>
              <w:t>其他响应性</w:t>
            </w:r>
          </w:p>
        </w:tc>
        <w:tc>
          <w:tcPr>
            <w:tcW w:w="5280" w:type="dxa"/>
            <w:vAlign w:val="center"/>
          </w:tcPr>
          <w:p>
            <w:pPr>
              <w:autoSpaceDE w:val="0"/>
              <w:autoSpaceDN w:val="0"/>
              <w:adjustRightIn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sz w:val="24"/>
                <w:highlight w:val="none"/>
                <w:lang w:val="en-US" w:eastAsia="zh-CN"/>
              </w:rPr>
              <w:t>满足磋商文件的其他实质性要求</w:t>
            </w:r>
          </w:p>
        </w:tc>
      </w:tr>
      <w:bookmarkEnd w:id="185"/>
      <w:bookmarkEnd w:id="192"/>
    </w:tbl>
    <w:p>
      <w:pPr>
        <w:wordWrap w:val="0"/>
        <w:spacing w:line="460" w:lineRule="exact"/>
        <w:ind w:firstLine="493" w:firstLineChars="196"/>
        <w:rPr>
          <w:rFonts w:ascii="宋体" w:hAnsi="宋体" w:cs="宋体"/>
          <w:spacing w:val="6"/>
          <w:sz w:val="24"/>
          <w:highlight w:val="none"/>
        </w:rPr>
      </w:pPr>
      <w:r>
        <w:rPr>
          <w:rFonts w:hint="eastAsia" w:ascii="宋体" w:hAnsi="宋体" w:cs="宋体"/>
          <w:spacing w:val="6"/>
          <w:sz w:val="24"/>
          <w:highlight w:val="none"/>
        </w:rPr>
        <w:t>根据《政府采购法》及相关法律法规的有关规定与本工程特点，本着公开、公平、公正的原则，特制定本评标办法。</w:t>
      </w:r>
    </w:p>
    <w:p>
      <w:pPr>
        <w:wordWrap w:val="0"/>
        <w:spacing w:line="460" w:lineRule="exact"/>
        <w:ind w:firstLine="493" w:firstLineChars="196"/>
        <w:rPr>
          <w:rFonts w:ascii="宋体" w:hAnsi="宋体" w:cs="宋体"/>
          <w:spacing w:val="6"/>
          <w:sz w:val="24"/>
          <w:highlight w:val="none"/>
        </w:rPr>
      </w:pPr>
      <w:r>
        <w:rPr>
          <w:rFonts w:hint="eastAsia" w:ascii="宋体" w:hAnsi="宋体" w:cs="宋体"/>
          <w:spacing w:val="6"/>
          <w:sz w:val="24"/>
          <w:highlight w:val="none"/>
        </w:rPr>
        <w:t>评标工作在磋商小组内独立进行，磋商小组将遵照评标原则，公正、平等地对待所有供应商。</w:t>
      </w:r>
    </w:p>
    <w:p>
      <w:pPr>
        <w:wordWrap w:val="0"/>
        <w:spacing w:line="460" w:lineRule="exact"/>
        <w:ind w:firstLine="493" w:firstLineChars="196"/>
        <w:rPr>
          <w:rFonts w:ascii="宋体" w:hAnsi="宋体" w:cs="宋体"/>
          <w:spacing w:val="6"/>
          <w:sz w:val="24"/>
          <w:highlight w:val="none"/>
        </w:rPr>
      </w:pPr>
      <w:r>
        <w:rPr>
          <w:rFonts w:hint="eastAsia" w:ascii="宋体" w:hAnsi="宋体" w:cs="宋体"/>
          <w:spacing w:val="6"/>
          <w:sz w:val="24"/>
          <w:highlight w:val="none"/>
        </w:rPr>
        <w:t>审核供应商的资格，供应商投标报价超过招标控制价的视为无效投标。磋商小组将不对无效响应文件或废标的供应商进行评审或打分。</w:t>
      </w:r>
    </w:p>
    <w:p>
      <w:pPr>
        <w:wordWrap w:val="0"/>
        <w:spacing w:line="460" w:lineRule="exact"/>
        <w:ind w:firstLine="493" w:firstLineChars="196"/>
        <w:rPr>
          <w:rFonts w:ascii="宋体" w:hAnsi="宋体" w:cs="宋体"/>
          <w:spacing w:val="6"/>
          <w:sz w:val="24"/>
          <w:highlight w:val="none"/>
        </w:rPr>
      </w:pPr>
      <w:r>
        <w:rPr>
          <w:rFonts w:hint="eastAsia" w:ascii="宋体" w:hAnsi="宋体" w:cs="宋体"/>
          <w:spacing w:val="6"/>
          <w:sz w:val="24"/>
          <w:highlight w:val="none"/>
        </w:rPr>
        <w:t>审查供应商的预算，供应商预算有重大偏离的其投标将不被接受。</w:t>
      </w:r>
    </w:p>
    <w:p>
      <w:pPr>
        <w:wordWrap w:val="0"/>
        <w:spacing w:line="500" w:lineRule="exact"/>
        <w:rPr>
          <w:rFonts w:ascii="宋体" w:hAnsi="宋体" w:cs="宋体"/>
          <w:b/>
          <w:spacing w:val="6"/>
          <w:sz w:val="24"/>
          <w:highlight w:val="none"/>
        </w:rPr>
      </w:pPr>
      <w:r>
        <w:rPr>
          <w:rFonts w:hint="eastAsia" w:ascii="宋体" w:hAnsi="宋体" w:cs="宋体"/>
          <w:b/>
          <w:spacing w:val="6"/>
          <w:sz w:val="24"/>
          <w:highlight w:val="none"/>
        </w:rPr>
        <w:t xml:space="preserve">一、响应报价（30分） </w:t>
      </w:r>
    </w:p>
    <w:p>
      <w:pPr>
        <w:wordWrap w:val="0"/>
        <w:autoSpaceDE w:val="0"/>
        <w:autoSpaceDN w:val="0"/>
        <w:adjustRightInd w:val="0"/>
        <w:spacing w:line="440" w:lineRule="exact"/>
        <w:ind w:firstLine="480" w:firstLineChars="200"/>
        <w:rPr>
          <w:rFonts w:ascii="宋体" w:hAnsi="宋体"/>
          <w:sz w:val="24"/>
          <w:highlight w:val="none"/>
        </w:rPr>
      </w:pPr>
      <w:bookmarkStart w:id="193" w:name="OLE_LINK12"/>
      <w:r>
        <w:rPr>
          <w:rFonts w:hint="eastAsia" w:ascii="宋体" w:hAnsi="宋体"/>
          <w:sz w:val="24"/>
          <w:highlight w:val="none"/>
        </w:rPr>
        <w:t>1、价格分采用低价优先法计算，即满足竞争性磋商文件要求且投标价格最低的投标报价为评标基准价，其价格分为满分。</w:t>
      </w:r>
    </w:p>
    <w:p>
      <w:pPr>
        <w:wordWrap w:val="0"/>
        <w:autoSpaceDE w:val="0"/>
        <w:autoSpaceDN w:val="0"/>
        <w:adjustRightInd w:val="0"/>
        <w:spacing w:line="440" w:lineRule="exact"/>
        <w:ind w:firstLine="480" w:firstLineChars="200"/>
        <w:rPr>
          <w:rFonts w:ascii="宋体" w:hAnsi="宋体" w:cs="宋体"/>
          <w:sz w:val="24"/>
          <w:szCs w:val="21"/>
          <w:highlight w:val="none"/>
          <w:lang w:bidi="ar"/>
        </w:rPr>
      </w:pPr>
      <w:r>
        <w:rPr>
          <w:rFonts w:hint="eastAsia" w:ascii="宋体" w:hAnsi="宋体" w:cs="宋体"/>
          <w:sz w:val="24"/>
          <w:szCs w:val="21"/>
          <w:highlight w:val="none"/>
          <w:lang w:bidi="ar"/>
        </w:rPr>
        <w:t>按照《财政部关于加强政府采购货物和服务项目价格评审管理的通知》（财库【2007】2号）规定，综合评分法中的价格分用低价优先法计算，即满足竞争性磋商文件要求且投标价格最低的磋商报价为评标基准价，其价格分为满分30分。</w:t>
      </w:r>
    </w:p>
    <w:p>
      <w:pPr>
        <w:wordWrap w:val="0"/>
        <w:autoSpaceDE w:val="0"/>
        <w:autoSpaceDN w:val="0"/>
        <w:adjustRightInd w:val="0"/>
        <w:spacing w:line="440" w:lineRule="exact"/>
        <w:ind w:firstLine="480" w:firstLineChars="200"/>
        <w:rPr>
          <w:rFonts w:ascii="宋体" w:hAnsi="宋体" w:cs="宋体"/>
          <w:sz w:val="24"/>
          <w:szCs w:val="21"/>
          <w:highlight w:val="none"/>
          <w:lang w:bidi="ar"/>
        </w:rPr>
      </w:pPr>
      <w:r>
        <w:rPr>
          <w:rFonts w:hint="eastAsia" w:ascii="宋体" w:hAnsi="宋体" w:cs="宋体"/>
          <w:sz w:val="24"/>
          <w:szCs w:val="21"/>
          <w:highlight w:val="none"/>
          <w:lang w:bidi="ar"/>
        </w:rPr>
        <w:t>磋商报价得分=(磋商基准价/最后磋商报价)×价格权值×100</w:t>
      </w:r>
    </w:p>
    <w:p>
      <w:pPr>
        <w:wordWrap w:val="0"/>
        <w:spacing w:line="500" w:lineRule="exact"/>
        <w:rPr>
          <w:rFonts w:ascii="宋体" w:hAnsi="宋体"/>
          <w:sz w:val="24"/>
          <w:highlight w:val="none"/>
        </w:rPr>
      </w:pPr>
      <w:r>
        <w:rPr>
          <w:rFonts w:hint="eastAsia" w:ascii="宋体" w:hAnsi="宋体"/>
          <w:sz w:val="24"/>
          <w:highlight w:val="none"/>
        </w:rPr>
        <w:t>2</w:t>
      </w:r>
      <w:r>
        <w:rPr>
          <w:rFonts w:hint="eastAsia" w:ascii="宋体" w:hAnsi="宋体"/>
          <w:sz w:val="24"/>
          <w:highlight w:val="none"/>
          <w:lang w:eastAsia="zh-CN"/>
        </w:rPr>
        <w:t>、</w:t>
      </w:r>
      <w:r>
        <w:rPr>
          <w:rFonts w:ascii="宋体" w:hAnsi="宋体"/>
          <w:sz w:val="24"/>
          <w:highlight w:val="none"/>
        </w:rPr>
        <w:t>价格扣除：</w:t>
      </w:r>
    </w:p>
    <w:p>
      <w:pPr>
        <w:wordWrap w:val="0"/>
        <w:spacing w:line="460" w:lineRule="exact"/>
        <w:ind w:firstLine="493" w:firstLineChars="196"/>
        <w:rPr>
          <w:rFonts w:hint="eastAsia" w:ascii="宋体" w:hAnsi="宋体" w:cs="宋体"/>
          <w:spacing w:val="6"/>
          <w:sz w:val="24"/>
          <w:highlight w:val="none"/>
        </w:rPr>
      </w:pPr>
      <w:r>
        <w:rPr>
          <w:rFonts w:hint="eastAsia" w:ascii="宋体" w:hAnsi="宋体" w:cs="宋体"/>
          <w:spacing w:val="6"/>
          <w:sz w:val="24"/>
          <w:highlight w:val="none"/>
        </w:rPr>
        <w:t>1、本项目专门面向中小企业采购，不再进行价格扣除。</w:t>
      </w:r>
    </w:p>
    <w:p>
      <w:pPr>
        <w:wordWrap w:val="0"/>
        <w:spacing w:line="460" w:lineRule="exact"/>
        <w:ind w:firstLine="493" w:firstLineChars="196"/>
        <w:rPr>
          <w:rFonts w:hint="eastAsia" w:ascii="宋体" w:hAnsi="宋体" w:cs="宋体"/>
          <w:spacing w:val="6"/>
          <w:sz w:val="24"/>
          <w:highlight w:val="none"/>
        </w:rPr>
      </w:pPr>
      <w:r>
        <w:rPr>
          <w:rFonts w:hint="eastAsia" w:ascii="宋体" w:hAnsi="宋体" w:cs="宋体"/>
          <w:spacing w:val="6"/>
          <w:sz w:val="24"/>
          <w:highlight w:val="none"/>
        </w:rPr>
        <w:t>2、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pPr>
        <w:wordWrap w:val="0"/>
        <w:spacing w:line="460" w:lineRule="exact"/>
        <w:ind w:firstLine="493" w:firstLineChars="196"/>
        <w:rPr>
          <w:rFonts w:hint="eastAsia" w:ascii="宋体" w:hAnsi="宋体" w:cs="宋体"/>
          <w:spacing w:val="6"/>
          <w:sz w:val="24"/>
          <w:highlight w:val="none"/>
        </w:rPr>
      </w:pPr>
      <w:r>
        <w:rPr>
          <w:rFonts w:hint="eastAsia" w:ascii="宋体" w:hAnsi="宋体" w:cs="宋体"/>
          <w:spacing w:val="6"/>
          <w:sz w:val="24"/>
          <w:highlight w:val="none"/>
        </w:rPr>
        <w:t>注：上述参与初步审查及详细评审的证明资料，投标单位需在三门峡市公共资源交易平台“市场主体库”上传扫描件本项目为电子化交易项目，响应性文件是供应商、供应商（以下简称“供应商”）通过中心响应性文件制作系统制作，并经过电子签章和加密后生成的电子版响应性文件。供应商投标时，不须提交纸质文件资料。</w:t>
      </w:r>
    </w:p>
    <w:p>
      <w:pPr>
        <w:wordWrap w:val="0"/>
        <w:spacing w:line="460" w:lineRule="exact"/>
        <w:ind w:firstLine="493" w:firstLineChars="196"/>
        <w:rPr>
          <w:rFonts w:ascii="宋体" w:hAnsi="宋体"/>
          <w:sz w:val="24"/>
          <w:highlight w:val="none"/>
        </w:rPr>
      </w:pPr>
      <w:r>
        <w:rPr>
          <w:rFonts w:hint="eastAsia" w:ascii="宋体" w:hAnsi="宋体" w:cs="宋体"/>
          <w:spacing w:val="6"/>
          <w:sz w:val="24"/>
          <w:highlight w:val="none"/>
        </w:rPr>
        <w:t>电子化响应性文件具体制作教材请供应商通过CA证书登录三门峡市公共资源电子化交易系统在 “交易智库”中下载操作流程</w:t>
      </w:r>
      <w:r>
        <w:rPr>
          <w:rFonts w:hint="eastAsia" w:ascii="宋体" w:hAnsi="宋体" w:cs="宋体"/>
          <w:spacing w:val="6"/>
          <w:sz w:val="24"/>
          <w:highlight w:val="none"/>
          <w:lang w:eastAsia="zh-CN"/>
        </w:rPr>
        <w:t>。</w:t>
      </w:r>
      <w:r>
        <w:rPr>
          <w:rFonts w:hint="eastAsia" w:ascii="宋体" w:hAnsi="宋体"/>
          <w:sz w:val="24"/>
          <w:highlight w:val="none"/>
        </w:rPr>
        <w:t xml:space="preserve"> </w:t>
      </w:r>
    </w:p>
    <w:bookmarkEnd w:id="193"/>
    <w:p>
      <w:pPr>
        <w:wordWrap w:val="0"/>
        <w:spacing w:line="500" w:lineRule="exact"/>
        <w:ind w:firstLine="506" w:firstLineChars="200"/>
        <w:rPr>
          <w:rFonts w:ascii="宋体" w:hAnsi="宋体" w:cs="宋体"/>
          <w:b/>
          <w:spacing w:val="6"/>
          <w:sz w:val="24"/>
          <w:highlight w:val="none"/>
        </w:rPr>
      </w:pPr>
      <w:r>
        <w:rPr>
          <w:rFonts w:hint="eastAsia" w:ascii="宋体" w:hAnsi="宋体" w:cs="宋体"/>
          <w:b/>
          <w:spacing w:val="6"/>
          <w:sz w:val="24"/>
          <w:highlight w:val="none"/>
        </w:rPr>
        <w:t>二、技术部分（50分）</w:t>
      </w:r>
    </w:p>
    <w:p>
      <w:pPr>
        <w:wordWrap w:val="0"/>
        <w:spacing w:line="500" w:lineRule="exact"/>
        <w:ind w:firstLine="480" w:firstLineChars="200"/>
        <w:rPr>
          <w:rFonts w:ascii="宋体" w:hAnsi="宋体"/>
          <w:sz w:val="24"/>
          <w:highlight w:val="none"/>
        </w:rPr>
      </w:pPr>
      <w:r>
        <w:rPr>
          <w:rFonts w:hint="eastAsia" w:ascii="宋体" w:hAnsi="宋体"/>
          <w:sz w:val="24"/>
          <w:highlight w:val="none"/>
        </w:rPr>
        <w:t>依据磋商文件招标项目要求，按照供应商技术部分内容的深度和广度进行打分，没有的不得分。</w:t>
      </w:r>
    </w:p>
    <w:p>
      <w:pPr>
        <w:wordWrap w:val="0"/>
        <w:spacing w:line="500" w:lineRule="exact"/>
        <w:ind w:firstLine="482" w:firstLineChars="200"/>
        <w:rPr>
          <w:rFonts w:ascii="宋体" w:hAnsi="宋体"/>
          <w:b/>
          <w:bCs/>
          <w:sz w:val="24"/>
          <w:highlight w:val="none"/>
        </w:rPr>
      </w:pPr>
      <w:r>
        <w:rPr>
          <w:rFonts w:hint="eastAsia" w:ascii="宋体" w:hAnsi="宋体"/>
          <w:b/>
          <w:bCs/>
          <w:sz w:val="24"/>
          <w:highlight w:val="none"/>
        </w:rPr>
        <w:t>2.1施工方案与技术措施50分。</w:t>
      </w:r>
    </w:p>
    <w:tbl>
      <w:tblPr>
        <w:tblStyle w:val="18"/>
        <w:tblW w:w="9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845"/>
        <w:gridCol w:w="5925"/>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845"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项     目</w:t>
            </w:r>
          </w:p>
        </w:tc>
        <w:tc>
          <w:tcPr>
            <w:tcW w:w="5925" w:type="dxa"/>
            <w:tcBorders>
              <w:top w:val="single" w:color="auto" w:sz="4" w:space="0"/>
              <w:left w:val="nil"/>
              <w:bottom w:val="single" w:color="auto" w:sz="4" w:space="0"/>
              <w:right w:val="single" w:color="auto" w:sz="4" w:space="0"/>
            </w:tcBorders>
            <w:vAlign w:val="center"/>
          </w:tcPr>
          <w:p>
            <w:pPr>
              <w:wordWrap w:val="0"/>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  审   标   准</w:t>
            </w:r>
          </w:p>
        </w:tc>
        <w:tc>
          <w:tcPr>
            <w:tcW w:w="1392"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评审计分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bookmarkStart w:id="194" w:name="OLE_LINK13" w:colFirst="1" w:colLast="3"/>
            <w:r>
              <w:rPr>
                <w:rFonts w:hint="eastAsia" w:ascii="宋体" w:hAnsi="宋体" w:eastAsia="宋体" w:cs="宋体"/>
                <w:sz w:val="21"/>
                <w:szCs w:val="21"/>
                <w:highlight w:val="none"/>
              </w:rPr>
              <w:t>1</w:t>
            </w:r>
          </w:p>
          <w:p>
            <w:pPr>
              <w:pStyle w:val="16"/>
              <w:wordWrap w:val="0"/>
              <w:ind w:left="2150" w:hanging="105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w:t>
            </w:r>
          </w:p>
        </w:tc>
        <w:tc>
          <w:tcPr>
            <w:tcW w:w="1845"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施工准备（0-8分）</w:t>
            </w:r>
          </w:p>
        </w:tc>
        <w:tc>
          <w:tcPr>
            <w:tcW w:w="5925"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合理详细</w:t>
            </w:r>
            <w:r>
              <w:rPr>
                <w:rFonts w:hint="eastAsia" w:ascii="宋体" w:hAnsi="宋体" w:eastAsia="宋体" w:cs="宋体"/>
                <w:spacing w:val="6"/>
                <w:sz w:val="21"/>
                <w:szCs w:val="21"/>
                <w:highlight w:val="none"/>
              </w:rPr>
              <w:t>的得6-8分，较为合理的得1-5分，没有的得0分</w:t>
            </w:r>
          </w:p>
        </w:tc>
        <w:tc>
          <w:tcPr>
            <w:tcW w:w="1392"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0＜得分≤8</w:t>
            </w:r>
          </w:p>
        </w:tc>
      </w:tr>
      <w:bookmarkEnd w:id="19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bookmarkStart w:id="195" w:name="OLE_LINK14" w:colFirst="1" w:colLast="3"/>
            <w:r>
              <w:rPr>
                <w:rFonts w:hint="eastAsia" w:ascii="宋体" w:hAnsi="宋体" w:eastAsia="宋体" w:cs="宋体"/>
                <w:sz w:val="21"/>
                <w:szCs w:val="21"/>
                <w:highlight w:val="none"/>
              </w:rPr>
              <w:t>2</w:t>
            </w:r>
          </w:p>
        </w:tc>
        <w:tc>
          <w:tcPr>
            <w:tcW w:w="1845"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主要施工方法（0-8分）</w:t>
            </w:r>
          </w:p>
        </w:tc>
        <w:tc>
          <w:tcPr>
            <w:tcW w:w="5925"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合理详细</w:t>
            </w:r>
            <w:r>
              <w:rPr>
                <w:rFonts w:hint="eastAsia" w:ascii="宋体" w:hAnsi="宋体" w:eastAsia="宋体" w:cs="宋体"/>
                <w:spacing w:val="6"/>
                <w:sz w:val="21"/>
                <w:szCs w:val="21"/>
                <w:highlight w:val="none"/>
              </w:rPr>
              <w:t>的得6-8分，较为合理的得1-5分，没有的得0分</w:t>
            </w:r>
          </w:p>
        </w:tc>
        <w:tc>
          <w:tcPr>
            <w:tcW w:w="1392"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0＜得分≤8</w:t>
            </w:r>
          </w:p>
        </w:tc>
      </w:tr>
      <w:bookmarkEnd w:id="19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bookmarkStart w:id="196" w:name="OLE_LINK15" w:colFirst="1" w:colLast="3"/>
            <w:r>
              <w:rPr>
                <w:rFonts w:hint="eastAsia" w:ascii="宋体" w:hAnsi="宋体" w:eastAsia="宋体" w:cs="宋体"/>
                <w:sz w:val="21"/>
                <w:szCs w:val="21"/>
                <w:highlight w:val="none"/>
              </w:rPr>
              <w:t>3</w:t>
            </w:r>
          </w:p>
        </w:tc>
        <w:tc>
          <w:tcPr>
            <w:tcW w:w="1845"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施工措施（0-8分）</w:t>
            </w:r>
          </w:p>
        </w:tc>
        <w:tc>
          <w:tcPr>
            <w:tcW w:w="5925"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合理详细</w:t>
            </w:r>
            <w:r>
              <w:rPr>
                <w:rFonts w:hint="eastAsia" w:ascii="宋体" w:hAnsi="宋体" w:eastAsia="宋体" w:cs="宋体"/>
                <w:spacing w:val="6"/>
                <w:sz w:val="21"/>
                <w:szCs w:val="21"/>
                <w:highlight w:val="none"/>
              </w:rPr>
              <w:t>的得6-8分，较为合理的得1-5分，没有的得0分</w:t>
            </w:r>
          </w:p>
        </w:tc>
        <w:tc>
          <w:tcPr>
            <w:tcW w:w="1392"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0＜得分≤8</w:t>
            </w:r>
          </w:p>
        </w:tc>
      </w:tr>
      <w:bookmarkEnd w:id="19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bookmarkStart w:id="197" w:name="OLE_LINK16" w:colFirst="1" w:colLast="3"/>
            <w:r>
              <w:rPr>
                <w:rFonts w:hint="eastAsia" w:ascii="宋体" w:hAnsi="宋体" w:eastAsia="宋体" w:cs="宋体"/>
                <w:sz w:val="21"/>
                <w:szCs w:val="21"/>
                <w:highlight w:val="none"/>
              </w:rPr>
              <w:t>4</w:t>
            </w:r>
          </w:p>
        </w:tc>
        <w:tc>
          <w:tcPr>
            <w:tcW w:w="1845"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质量管理体系与管理措施（0-8分）</w:t>
            </w:r>
          </w:p>
        </w:tc>
        <w:tc>
          <w:tcPr>
            <w:tcW w:w="5925"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合理详细</w:t>
            </w:r>
            <w:r>
              <w:rPr>
                <w:rFonts w:hint="eastAsia" w:ascii="宋体" w:hAnsi="宋体" w:eastAsia="宋体" w:cs="宋体"/>
                <w:spacing w:val="6"/>
                <w:sz w:val="21"/>
                <w:szCs w:val="21"/>
                <w:highlight w:val="none"/>
              </w:rPr>
              <w:t>的得6-8分，较为合理的得1-5分，没有的得0分</w:t>
            </w:r>
          </w:p>
        </w:tc>
        <w:tc>
          <w:tcPr>
            <w:tcW w:w="1392"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0＜得分≤8</w:t>
            </w:r>
          </w:p>
        </w:tc>
      </w:tr>
      <w:bookmarkEnd w:id="19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bookmarkStart w:id="198" w:name="OLE_LINK17" w:colFirst="1" w:colLast="3"/>
            <w:r>
              <w:rPr>
                <w:rFonts w:hint="eastAsia" w:ascii="宋体" w:hAnsi="宋体" w:eastAsia="宋体" w:cs="宋体"/>
                <w:sz w:val="21"/>
                <w:szCs w:val="21"/>
                <w:highlight w:val="none"/>
              </w:rPr>
              <w:t>5</w:t>
            </w:r>
          </w:p>
        </w:tc>
        <w:tc>
          <w:tcPr>
            <w:tcW w:w="1845"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安全管理体系及安全文明施工措施和应急事故处理措施（0-8分）</w:t>
            </w:r>
          </w:p>
        </w:tc>
        <w:tc>
          <w:tcPr>
            <w:tcW w:w="5925"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合理详细</w:t>
            </w:r>
            <w:r>
              <w:rPr>
                <w:rFonts w:hint="eastAsia" w:ascii="宋体" w:hAnsi="宋体" w:eastAsia="宋体" w:cs="宋体"/>
                <w:spacing w:val="6"/>
                <w:sz w:val="21"/>
                <w:szCs w:val="21"/>
                <w:highlight w:val="none"/>
              </w:rPr>
              <w:t>的得6-8分，较为合理的得1-5分，没有的得0分</w:t>
            </w:r>
          </w:p>
        </w:tc>
        <w:tc>
          <w:tcPr>
            <w:tcW w:w="1392"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0＜得分≤8</w:t>
            </w:r>
          </w:p>
        </w:tc>
      </w:tr>
      <w:bookmarkEnd w:id="19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bookmarkStart w:id="199" w:name="OLE_LINK18"/>
            <w:r>
              <w:rPr>
                <w:rFonts w:hint="eastAsia" w:ascii="宋体" w:hAnsi="宋体" w:eastAsia="宋体" w:cs="宋体"/>
                <w:sz w:val="21"/>
                <w:szCs w:val="21"/>
                <w:highlight w:val="none"/>
              </w:rPr>
              <w:t>6</w:t>
            </w:r>
          </w:p>
        </w:tc>
        <w:tc>
          <w:tcPr>
            <w:tcW w:w="1845"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工程进度计划与措施（0-5分）</w:t>
            </w:r>
          </w:p>
        </w:tc>
        <w:tc>
          <w:tcPr>
            <w:tcW w:w="5925"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合理详细的得3-5分，较为合理的得1-2分，没有的得0分</w:t>
            </w:r>
          </w:p>
        </w:tc>
        <w:tc>
          <w:tcPr>
            <w:tcW w:w="1392"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0＜得分≤5</w:t>
            </w:r>
          </w:p>
        </w:tc>
      </w:tr>
      <w:bookmarkEnd w:id="19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bookmarkStart w:id="200" w:name="OLE_LINK19" w:colFirst="1" w:colLast="3"/>
            <w:r>
              <w:rPr>
                <w:rFonts w:hint="eastAsia" w:ascii="宋体" w:hAnsi="宋体" w:eastAsia="宋体" w:cs="宋体"/>
                <w:sz w:val="21"/>
                <w:szCs w:val="21"/>
                <w:highlight w:val="none"/>
              </w:rPr>
              <w:t>7</w:t>
            </w:r>
          </w:p>
        </w:tc>
        <w:tc>
          <w:tcPr>
            <w:tcW w:w="1845"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质量保证和物料供应保证计划（0-5分）</w:t>
            </w:r>
          </w:p>
        </w:tc>
        <w:tc>
          <w:tcPr>
            <w:tcW w:w="5925"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合理详细的得3-5分，较为合理的得1-2分，没有的得0分</w:t>
            </w:r>
          </w:p>
        </w:tc>
        <w:tc>
          <w:tcPr>
            <w:tcW w:w="1392"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0＜得分≤5</w:t>
            </w:r>
          </w:p>
        </w:tc>
      </w:tr>
      <w:bookmarkEnd w:id="200"/>
    </w:tbl>
    <w:p>
      <w:pPr>
        <w:wordWrap w:val="0"/>
        <w:spacing w:line="500" w:lineRule="exact"/>
        <w:ind w:firstLine="253" w:firstLineChars="100"/>
        <w:rPr>
          <w:rFonts w:ascii="宋体" w:hAnsi="宋体" w:cs="宋体"/>
          <w:b/>
          <w:bCs/>
          <w:spacing w:val="6"/>
          <w:sz w:val="24"/>
          <w:highlight w:val="none"/>
        </w:rPr>
      </w:pPr>
      <w:r>
        <w:rPr>
          <w:rFonts w:hint="eastAsia" w:ascii="宋体" w:hAnsi="宋体" w:cs="宋体"/>
          <w:b/>
          <w:bCs/>
          <w:spacing w:val="6"/>
          <w:sz w:val="24"/>
          <w:highlight w:val="none"/>
        </w:rPr>
        <w:t>三、业绩及其他（20分）</w:t>
      </w:r>
    </w:p>
    <w:tbl>
      <w:tblPr>
        <w:tblStyle w:val="18"/>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421"/>
        <w:gridCol w:w="6263"/>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ind w:firstLine="0"/>
              <w:rPr>
                <w:rFonts w:ascii="宋体" w:hAnsi="宋体"/>
                <w:szCs w:val="21"/>
                <w:highlight w:val="none"/>
              </w:rPr>
            </w:pPr>
            <w:r>
              <w:rPr>
                <w:rFonts w:hint="eastAsia" w:ascii="宋体" w:hAnsi="宋体"/>
                <w:highlight w:val="none"/>
              </w:rPr>
              <w:t>序号</w:t>
            </w:r>
          </w:p>
        </w:tc>
        <w:tc>
          <w:tcPr>
            <w:tcW w:w="1421"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ascii="宋体" w:hAnsi="宋体"/>
                <w:szCs w:val="21"/>
                <w:highlight w:val="none"/>
              </w:rPr>
            </w:pPr>
            <w:r>
              <w:rPr>
                <w:rFonts w:hint="eastAsia" w:ascii="宋体" w:hAnsi="宋体"/>
                <w:highlight w:val="none"/>
              </w:rPr>
              <w:t>项     目</w:t>
            </w:r>
          </w:p>
        </w:tc>
        <w:tc>
          <w:tcPr>
            <w:tcW w:w="6263" w:type="dxa"/>
            <w:tcBorders>
              <w:top w:val="single" w:color="auto" w:sz="4" w:space="0"/>
              <w:left w:val="nil"/>
              <w:bottom w:val="single" w:color="auto" w:sz="4" w:space="0"/>
              <w:right w:val="single" w:color="auto" w:sz="4" w:space="0"/>
            </w:tcBorders>
            <w:vAlign w:val="center"/>
          </w:tcPr>
          <w:p>
            <w:pPr>
              <w:wordWrap w:val="0"/>
              <w:spacing w:line="400" w:lineRule="exact"/>
              <w:rPr>
                <w:szCs w:val="21"/>
                <w:highlight w:val="none"/>
              </w:rPr>
            </w:pPr>
            <w:r>
              <w:rPr>
                <w:rFonts w:hint="eastAsia"/>
                <w:highlight w:val="none"/>
              </w:rPr>
              <w:t>评  审   标   准</w:t>
            </w:r>
          </w:p>
        </w:tc>
        <w:tc>
          <w:tcPr>
            <w:tcW w:w="1351"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ascii="宋体" w:hAnsi="宋体"/>
                <w:szCs w:val="21"/>
                <w:highlight w:val="none"/>
              </w:rPr>
            </w:pPr>
            <w:r>
              <w:rPr>
                <w:rFonts w:hint="eastAsia" w:ascii="宋体" w:hAnsi="宋体"/>
                <w:highlight w:val="none"/>
              </w:rPr>
              <w:t>评审计分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ind w:firstLine="0"/>
              <w:rPr>
                <w:szCs w:val="21"/>
                <w:highlight w:val="none"/>
              </w:rPr>
            </w:pPr>
            <w:bookmarkStart w:id="201" w:name="OLE_LINK20" w:colFirst="1" w:colLast="3"/>
            <w:r>
              <w:rPr>
                <w:rFonts w:hint="eastAsia"/>
                <w:highlight w:val="none"/>
              </w:rPr>
              <w:t>1</w:t>
            </w:r>
          </w:p>
          <w:p>
            <w:pPr>
              <w:pStyle w:val="16"/>
              <w:wordWrap w:val="0"/>
              <w:ind w:left="2150" w:hanging="1050"/>
              <w:rPr>
                <w:kern w:val="2"/>
                <w:sz w:val="21"/>
                <w:szCs w:val="21"/>
                <w:highlight w:val="none"/>
              </w:rPr>
            </w:pPr>
            <w:r>
              <w:rPr>
                <w:rFonts w:hint="eastAsia"/>
                <w:kern w:val="2"/>
                <w:sz w:val="21"/>
                <w:szCs w:val="21"/>
                <w:highlight w:val="none"/>
              </w:rPr>
              <w:t>1</w:t>
            </w:r>
          </w:p>
        </w:tc>
        <w:tc>
          <w:tcPr>
            <w:tcW w:w="1421"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ascii="宋体" w:hAnsi="宋体"/>
                <w:szCs w:val="21"/>
                <w:highlight w:val="none"/>
              </w:rPr>
            </w:pPr>
            <w:r>
              <w:rPr>
                <w:rFonts w:hint="eastAsia" w:ascii="宋体" w:hAnsi="宋体"/>
                <w:highlight w:val="none"/>
              </w:rPr>
              <w:t>业绩（0-</w:t>
            </w:r>
            <w:r>
              <w:rPr>
                <w:rFonts w:hint="eastAsia" w:ascii="宋体" w:hAnsi="宋体"/>
                <w:highlight w:val="none"/>
                <w:lang w:val="en-US" w:eastAsia="zh-CN"/>
              </w:rPr>
              <w:t>4</w:t>
            </w:r>
            <w:r>
              <w:rPr>
                <w:rFonts w:hint="eastAsia" w:ascii="宋体" w:hAnsi="宋体"/>
                <w:highlight w:val="none"/>
              </w:rPr>
              <w:t>）</w:t>
            </w:r>
          </w:p>
        </w:tc>
        <w:tc>
          <w:tcPr>
            <w:tcW w:w="6263"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ascii="宋体" w:hAnsi="宋体"/>
                <w:highlight w:val="none"/>
              </w:rPr>
            </w:pPr>
            <w:r>
              <w:rPr>
                <w:rFonts w:hint="eastAsia" w:ascii="宋体" w:hAnsi="宋体"/>
                <w:highlight w:val="none"/>
              </w:rPr>
              <w:t>供应商202</w:t>
            </w:r>
            <w:r>
              <w:rPr>
                <w:rFonts w:hint="eastAsia" w:ascii="宋体" w:hAnsi="宋体"/>
                <w:highlight w:val="none"/>
                <w:lang w:val="en-US" w:eastAsia="zh-CN"/>
              </w:rPr>
              <w:t>2</w:t>
            </w:r>
            <w:r>
              <w:rPr>
                <w:rFonts w:hint="eastAsia" w:ascii="宋体" w:hAnsi="宋体"/>
                <w:highlight w:val="none"/>
              </w:rPr>
              <w:t>年1月1日以来具有类似业绩，每一项得</w:t>
            </w:r>
            <w:r>
              <w:rPr>
                <w:rFonts w:hint="eastAsia" w:ascii="宋体" w:hAnsi="宋体"/>
                <w:highlight w:val="none"/>
                <w:lang w:val="en-US" w:eastAsia="zh-CN"/>
              </w:rPr>
              <w:t>2</w:t>
            </w:r>
            <w:r>
              <w:rPr>
                <w:rFonts w:hint="eastAsia" w:ascii="宋体" w:hAnsi="宋体"/>
                <w:highlight w:val="none"/>
              </w:rPr>
              <w:t>分,最多得</w:t>
            </w:r>
            <w:r>
              <w:rPr>
                <w:rFonts w:hint="eastAsia" w:ascii="宋体" w:hAnsi="宋体"/>
                <w:highlight w:val="none"/>
                <w:lang w:val="en-US" w:eastAsia="zh-CN"/>
              </w:rPr>
              <w:t>4</w:t>
            </w:r>
            <w:r>
              <w:rPr>
                <w:rFonts w:hint="eastAsia" w:ascii="宋体" w:hAnsi="宋体"/>
                <w:highlight w:val="none"/>
              </w:rPr>
              <w:t>分（提供合同、中标通知书在响应文件中提供</w:t>
            </w:r>
            <w:r>
              <w:rPr>
                <w:rFonts w:hint="eastAsia" w:ascii="宋体" w:hAnsi="宋体"/>
                <w:highlight w:val="none"/>
                <w:lang w:val="en-US" w:eastAsia="zh-CN"/>
              </w:rPr>
              <w:t>扫描件</w:t>
            </w:r>
            <w:r>
              <w:rPr>
                <w:rFonts w:hint="eastAsia" w:ascii="宋体" w:hAnsi="宋体"/>
                <w:highlight w:val="none"/>
              </w:rPr>
              <w:t>，否则不得分）</w:t>
            </w:r>
          </w:p>
        </w:tc>
        <w:tc>
          <w:tcPr>
            <w:tcW w:w="1351"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hint="eastAsia" w:ascii="宋体" w:hAnsi="宋体" w:eastAsia="宋体"/>
                <w:szCs w:val="21"/>
                <w:highlight w:val="none"/>
                <w:lang w:eastAsia="zh-CN"/>
              </w:rPr>
            </w:pPr>
            <w:r>
              <w:rPr>
                <w:rFonts w:hint="eastAsia" w:ascii="宋体" w:hAnsi="宋体"/>
                <w:highlight w:val="none"/>
              </w:rPr>
              <w:t>0＜得分≤</w:t>
            </w:r>
            <w:r>
              <w:rPr>
                <w:rFonts w:hint="eastAsia" w:ascii="宋体" w:hAnsi="宋体"/>
                <w:highlight w:val="none"/>
                <w:lang w:val="en-US" w:eastAsia="zh-CN"/>
              </w:rPr>
              <w:t>4</w:t>
            </w:r>
          </w:p>
        </w:tc>
      </w:tr>
      <w:bookmarkEnd w:id="20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3" w:hRule="atLeast"/>
          <w:jc w:val="center"/>
        </w:trPr>
        <w:tc>
          <w:tcPr>
            <w:tcW w:w="536" w:type="dxa"/>
            <w:tcBorders>
              <w:top w:val="nil"/>
              <w:left w:val="single" w:color="auto" w:sz="4" w:space="0"/>
              <w:bottom w:val="single" w:color="auto" w:sz="4" w:space="0"/>
              <w:right w:val="single" w:color="auto" w:sz="4" w:space="0"/>
            </w:tcBorders>
            <w:vAlign w:val="center"/>
          </w:tcPr>
          <w:p>
            <w:pPr>
              <w:wordWrap w:val="0"/>
              <w:ind w:firstLine="0"/>
              <w:rPr>
                <w:rFonts w:ascii="宋体" w:hAnsi="宋体"/>
                <w:szCs w:val="21"/>
                <w:highlight w:val="none"/>
              </w:rPr>
            </w:pPr>
            <w:bookmarkStart w:id="202" w:name="OLE_LINK21" w:colFirst="1" w:colLast="3"/>
            <w:r>
              <w:rPr>
                <w:rFonts w:hint="eastAsia"/>
                <w:highlight w:val="none"/>
              </w:rPr>
              <w:t>2</w:t>
            </w:r>
          </w:p>
        </w:tc>
        <w:tc>
          <w:tcPr>
            <w:tcW w:w="1421" w:type="dxa"/>
            <w:tcBorders>
              <w:top w:val="nil"/>
              <w:left w:val="nil"/>
              <w:bottom w:val="single" w:color="auto" w:sz="4" w:space="0"/>
              <w:right w:val="single" w:color="auto" w:sz="4" w:space="0"/>
            </w:tcBorders>
            <w:vAlign w:val="center"/>
          </w:tcPr>
          <w:p>
            <w:pPr>
              <w:wordWrap w:val="0"/>
              <w:ind w:firstLine="0"/>
              <w:rPr>
                <w:rFonts w:ascii="宋体" w:hAnsi="宋体"/>
                <w:szCs w:val="21"/>
                <w:highlight w:val="none"/>
              </w:rPr>
            </w:pPr>
            <w:r>
              <w:rPr>
                <w:rFonts w:hint="eastAsia"/>
                <w:highlight w:val="none"/>
              </w:rPr>
              <w:t>优惠承诺（0-10</w:t>
            </w:r>
            <w:r>
              <w:rPr>
                <w:rFonts w:hint="eastAsia" w:ascii="宋体" w:hAnsi="宋体"/>
                <w:highlight w:val="none"/>
              </w:rPr>
              <w:t>分</w:t>
            </w:r>
            <w:r>
              <w:rPr>
                <w:rFonts w:hint="eastAsia"/>
                <w:highlight w:val="none"/>
              </w:rPr>
              <w:t>）</w:t>
            </w:r>
          </w:p>
        </w:tc>
        <w:tc>
          <w:tcPr>
            <w:tcW w:w="6263" w:type="dxa"/>
            <w:tcBorders>
              <w:top w:val="single" w:color="auto" w:sz="4" w:space="0"/>
              <w:left w:val="nil"/>
              <w:right w:val="single" w:color="auto" w:sz="4" w:space="0"/>
            </w:tcBorders>
            <w:vAlign w:val="center"/>
          </w:tcPr>
          <w:p>
            <w:pPr>
              <w:wordWrap w:val="0"/>
              <w:spacing w:line="400" w:lineRule="exact"/>
              <w:ind w:firstLine="0"/>
              <w:rPr>
                <w:rFonts w:ascii="宋体" w:hAnsi="宋体"/>
                <w:highlight w:val="none"/>
              </w:rPr>
            </w:pPr>
            <w:r>
              <w:rPr>
                <w:rFonts w:hint="eastAsia" w:ascii="宋体" w:hAnsi="宋体"/>
                <w:highlight w:val="none"/>
              </w:rPr>
              <w:t>优惠承诺应是书面的符合工程实际情况，确保依法依规，优惠合理，详实可行。没有不得分</w:t>
            </w:r>
          </w:p>
        </w:tc>
        <w:tc>
          <w:tcPr>
            <w:tcW w:w="1351" w:type="dxa"/>
            <w:tcBorders>
              <w:top w:val="single" w:color="auto" w:sz="4" w:space="0"/>
              <w:left w:val="nil"/>
              <w:right w:val="single" w:color="auto" w:sz="4" w:space="0"/>
            </w:tcBorders>
            <w:vAlign w:val="center"/>
          </w:tcPr>
          <w:p>
            <w:pPr>
              <w:wordWrap w:val="0"/>
              <w:ind w:firstLine="0"/>
              <w:rPr>
                <w:rFonts w:ascii="宋体" w:hAnsi="宋体"/>
                <w:szCs w:val="21"/>
                <w:highlight w:val="none"/>
              </w:rPr>
            </w:pPr>
            <w:r>
              <w:rPr>
                <w:rFonts w:hint="eastAsia"/>
                <w:highlight w:val="none"/>
              </w:rPr>
              <w:t>0＜得分</w:t>
            </w:r>
            <w:r>
              <w:rPr>
                <w:highlight w:val="none"/>
              </w:rPr>
              <w:t>≤</w:t>
            </w:r>
            <w:r>
              <w:rPr>
                <w:rFonts w:hint="eastAsia"/>
                <w:highlight w:val="none"/>
              </w:rPr>
              <w:t>10</w:t>
            </w:r>
          </w:p>
        </w:tc>
      </w:tr>
      <w:bookmarkEnd w:id="20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3" w:hRule="atLeast"/>
          <w:jc w:val="center"/>
        </w:trPr>
        <w:tc>
          <w:tcPr>
            <w:tcW w:w="536" w:type="dxa"/>
            <w:tcBorders>
              <w:top w:val="nil"/>
              <w:left w:val="single" w:color="auto" w:sz="4" w:space="0"/>
              <w:bottom w:val="single" w:color="auto" w:sz="4" w:space="0"/>
              <w:right w:val="single" w:color="auto" w:sz="4" w:space="0"/>
            </w:tcBorders>
            <w:vAlign w:val="center"/>
          </w:tcPr>
          <w:p>
            <w:pPr>
              <w:wordWrap w:val="0"/>
              <w:ind w:firstLine="0"/>
              <w:rPr>
                <w:rFonts w:ascii="宋体" w:hAnsi="宋体"/>
                <w:szCs w:val="21"/>
                <w:highlight w:val="none"/>
              </w:rPr>
            </w:pPr>
            <w:bookmarkStart w:id="203" w:name="OLE_LINK22" w:colFirst="1" w:colLast="3"/>
            <w:r>
              <w:rPr>
                <w:rFonts w:hint="eastAsia"/>
                <w:highlight w:val="none"/>
              </w:rPr>
              <w:t>3</w:t>
            </w:r>
          </w:p>
        </w:tc>
        <w:tc>
          <w:tcPr>
            <w:tcW w:w="1421" w:type="dxa"/>
            <w:tcBorders>
              <w:top w:val="nil"/>
              <w:left w:val="nil"/>
              <w:bottom w:val="single" w:color="auto" w:sz="4" w:space="0"/>
              <w:right w:val="single" w:color="auto" w:sz="4" w:space="0"/>
            </w:tcBorders>
            <w:vAlign w:val="center"/>
          </w:tcPr>
          <w:p>
            <w:pPr>
              <w:wordWrap w:val="0"/>
              <w:ind w:firstLine="0"/>
              <w:rPr>
                <w:rFonts w:ascii="宋体" w:hAnsi="宋体"/>
                <w:szCs w:val="21"/>
                <w:highlight w:val="none"/>
              </w:rPr>
            </w:pPr>
            <w:r>
              <w:rPr>
                <w:rFonts w:hint="eastAsia"/>
                <w:highlight w:val="none"/>
              </w:rPr>
              <w:t>履职尽责承诺</w:t>
            </w:r>
            <w:r>
              <w:rPr>
                <w:rFonts w:hint="eastAsia" w:ascii="宋体" w:hAnsi="宋体"/>
                <w:szCs w:val="21"/>
                <w:highlight w:val="none"/>
              </w:rPr>
              <w:t>（0-</w:t>
            </w:r>
            <w:r>
              <w:rPr>
                <w:rFonts w:hint="eastAsia" w:ascii="宋体" w:hAnsi="宋体"/>
                <w:szCs w:val="21"/>
                <w:highlight w:val="none"/>
                <w:lang w:val="en-US" w:eastAsia="zh-CN"/>
              </w:rPr>
              <w:t>6</w:t>
            </w:r>
            <w:r>
              <w:rPr>
                <w:rFonts w:hint="eastAsia" w:ascii="宋体" w:hAnsi="宋体"/>
                <w:szCs w:val="21"/>
                <w:highlight w:val="none"/>
              </w:rPr>
              <w:t>分）</w:t>
            </w:r>
          </w:p>
        </w:tc>
        <w:tc>
          <w:tcPr>
            <w:tcW w:w="6263" w:type="dxa"/>
            <w:tcBorders>
              <w:top w:val="single" w:color="auto" w:sz="4" w:space="0"/>
              <w:left w:val="nil"/>
              <w:right w:val="single" w:color="auto" w:sz="4" w:space="0"/>
            </w:tcBorders>
            <w:vAlign w:val="center"/>
          </w:tcPr>
          <w:p>
            <w:pPr>
              <w:wordWrap w:val="0"/>
              <w:spacing w:line="400" w:lineRule="exact"/>
              <w:ind w:firstLine="0"/>
              <w:rPr>
                <w:rFonts w:ascii="宋体" w:hAnsi="宋体"/>
                <w:highlight w:val="none"/>
              </w:rPr>
            </w:pPr>
            <w:r>
              <w:rPr>
                <w:rFonts w:hint="eastAsia" w:ascii="宋体" w:hAnsi="宋体"/>
                <w:highlight w:val="none"/>
              </w:rPr>
              <w:t>具有全面、详实、可行、合法有效的书面保证技术措施落实到位的承诺和落实不到位的处理承诺，其中包括各关键岗位人员（项目经理、技术负责人及相关技术人员、质量员、施工员、安全员、材料员等）的在岗、更换等履职尽责承诺，提供承包商履约保证。</w:t>
            </w:r>
          </w:p>
        </w:tc>
        <w:tc>
          <w:tcPr>
            <w:tcW w:w="1351" w:type="dxa"/>
            <w:tcBorders>
              <w:top w:val="single" w:color="auto" w:sz="4" w:space="0"/>
              <w:left w:val="nil"/>
              <w:right w:val="single" w:color="auto" w:sz="4" w:space="0"/>
            </w:tcBorders>
            <w:vAlign w:val="center"/>
          </w:tcPr>
          <w:p>
            <w:pPr>
              <w:wordWrap w:val="0"/>
              <w:ind w:firstLine="0"/>
              <w:rPr>
                <w:rFonts w:hint="eastAsia" w:ascii="宋体" w:hAnsi="宋体" w:eastAsia="宋体"/>
                <w:szCs w:val="21"/>
                <w:highlight w:val="none"/>
                <w:lang w:eastAsia="zh-CN"/>
              </w:rPr>
            </w:pPr>
            <w:r>
              <w:rPr>
                <w:rFonts w:hint="eastAsia"/>
                <w:highlight w:val="none"/>
              </w:rPr>
              <w:t>0＜得分</w:t>
            </w:r>
            <w:r>
              <w:rPr>
                <w:highlight w:val="none"/>
              </w:rPr>
              <w:t>≤</w:t>
            </w:r>
            <w:r>
              <w:rPr>
                <w:rFonts w:hint="eastAsia"/>
                <w:highlight w:val="none"/>
                <w:lang w:val="en-US" w:eastAsia="zh-CN"/>
              </w:rPr>
              <w:t>6</w:t>
            </w:r>
          </w:p>
        </w:tc>
      </w:tr>
      <w:bookmarkEnd w:id="203"/>
    </w:tbl>
    <w:p>
      <w:pPr>
        <w:spacing w:line="360" w:lineRule="auto"/>
        <w:jc w:val="left"/>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四</w:t>
      </w:r>
      <w:r>
        <w:rPr>
          <w:rFonts w:hint="eastAsia" w:ascii="宋体" w:hAnsi="宋体" w:eastAsia="宋体" w:cs="宋体"/>
          <w:b/>
          <w:bCs/>
          <w:sz w:val="24"/>
          <w:szCs w:val="24"/>
          <w:highlight w:val="none"/>
        </w:rPr>
        <w:t>、综合评分法</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本次采用综合评分法。</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按与各供应商分别单独就采购需求、质量和服务等进行磋商，并将磋商内容记录在案，磋商结束后，磋商小组将要求实质性响应竞争性磋商文件的供应商在规定时间内提交最后报价。在规定时间内没有提交最后报价的磋商供应商，将视其首次报价为最终报价。未通过实质性响应的供应商将不再进行最后报价。经磋商确定最终采购需求和提交最后报价的供应商后，由磋商小组采用综合评分法对提交最后报价的供应商的响应文件和最后报价进行综合评分。</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磋商小组对满足采购文件实质性要求的响应文件，按照本章规定的评分标准进行打分，按最终得分由高到低顺序推荐候选成交供应商。得分相同的，按照最后报价由低到高的顺序推荐。评审得分且最后报价相同的，按照技术指标优劣顺序推荐。</w:t>
      </w:r>
    </w:p>
    <w:p>
      <w:pPr>
        <w:spacing w:line="360" w:lineRule="auto"/>
        <w:ind w:firstLine="520" w:firstLineChars="217"/>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评分分值计算保留小数点后两位，小数点后第三位“四舍五入”。</w:t>
      </w:r>
    </w:p>
    <w:p>
      <w:pPr>
        <w:spacing w:line="360" w:lineRule="auto"/>
        <w:ind w:firstLine="520" w:firstLineChars="217"/>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.3</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 xml:space="preserve">在评标过程中，凡遇到磋商文件中无界定或界定不清、前后不一致使磋商小组成员意见有分歧且又难以协商一致的问题，均由磋商小组成员投票予以表决，少数服从多数原则确定。 </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.4</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磋商小组完成评审后，向采购人出具评审报告。</w:t>
      </w:r>
    </w:p>
    <w:p>
      <w:pPr>
        <w:spacing w:line="360" w:lineRule="auto"/>
        <w:jc w:val="left"/>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五</w:t>
      </w:r>
      <w:r>
        <w:rPr>
          <w:rFonts w:hint="eastAsia" w:ascii="宋体" w:hAnsi="宋体" w:eastAsia="宋体" w:cs="宋体"/>
          <w:b/>
          <w:bCs/>
          <w:sz w:val="24"/>
          <w:szCs w:val="24"/>
          <w:highlight w:val="none"/>
        </w:rPr>
        <w:t xml:space="preserve">、磋商程序 </w:t>
      </w:r>
    </w:p>
    <w:p>
      <w:pPr>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5</w:t>
      </w:r>
      <w:r>
        <w:rPr>
          <w:rFonts w:hint="eastAsia" w:ascii="宋体" w:hAnsi="宋体" w:eastAsia="宋体" w:cs="宋体"/>
          <w:b/>
          <w:bCs/>
          <w:sz w:val="24"/>
          <w:szCs w:val="24"/>
          <w:highlight w:val="none"/>
        </w:rPr>
        <w:t xml:space="preserve">.1 初步评审 </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.1.1 磋商小组应该以供应商</w:t>
      </w:r>
      <w:r>
        <w:rPr>
          <w:rFonts w:hint="eastAsia" w:ascii="宋体" w:hAnsi="宋体" w:eastAsia="宋体" w:cs="宋体"/>
          <w:sz w:val="24"/>
          <w:szCs w:val="24"/>
          <w:highlight w:val="none"/>
          <w:lang w:val="en-US" w:eastAsia="zh-CN"/>
        </w:rPr>
        <w:t>制作在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中的内容</w:t>
      </w:r>
      <w:r>
        <w:rPr>
          <w:rFonts w:hint="eastAsia" w:ascii="宋体" w:hAnsi="宋体" w:eastAsia="宋体" w:cs="宋体"/>
          <w:sz w:val="24"/>
          <w:szCs w:val="24"/>
          <w:highlight w:val="none"/>
        </w:rPr>
        <w:t>为准，进行核验。磋商小组查阅响应文件中相关资料原件的扫描件。</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 xml:space="preserve">.1.2磋商小组依据本章附表 1 初步评审表规定的标准对磋商响应文件进行初步评审。有一项不符合评审标准的，作无效标处理。 </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.1.3</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 xml:space="preserve">有以下情形之一的，其磋商作无效标处理： </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（1）串通磋商或弄虚作假或有其他违法行为的； </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（2）不按磋商小组要求澄清、说明或补正的。 </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.1.4磋商报价有算术错误的，磋商小组按以下原则对磋商报价进行修正，修正的价格经</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确认后具有约束力。</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 xml:space="preserve">不接受修正价格的，其磋商作废标处理。 </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（1）磋商文件中的大写金额与小写金额不一致的，以大写金额为准； </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（2）总价金额与依据单价计算出的结果不一致的，以单价金额为准修正总价，但单价金额小数点有明显错误的除外。 </w:t>
      </w:r>
    </w:p>
    <w:p>
      <w:pPr>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5</w:t>
      </w:r>
      <w:r>
        <w:rPr>
          <w:rFonts w:hint="eastAsia" w:ascii="宋体" w:hAnsi="宋体" w:eastAsia="宋体" w:cs="宋体"/>
          <w:b/>
          <w:bCs/>
          <w:sz w:val="24"/>
          <w:szCs w:val="24"/>
          <w:highlight w:val="none"/>
        </w:rPr>
        <w:t xml:space="preserve">.2详细评审 </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 xml:space="preserve">.2.1磋商小组按本章评标办法前附表规定的量化因素和分值进行打分，并计算出综合评估得分。 </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.2.2在评审过程中，磋商小组发现</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的磋商报价明显低于其他</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的报价， 并有可能低于其企业成本的，则磋商小组可以要求该</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作出说明并提供相关证明材料。</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不能合理说明或不能提供相关证明材料的，经磋商小组</w:t>
      </w:r>
      <w:r>
        <w:rPr>
          <w:rFonts w:hint="eastAsia" w:ascii="宋体" w:hAnsi="宋体" w:eastAsia="宋体" w:cs="宋体"/>
          <w:color w:val="000000"/>
          <w:spacing w:val="6"/>
          <w:sz w:val="24"/>
          <w:highlight w:val="none"/>
        </w:rPr>
        <w:t>小组认定，属于恶性竞标的，可以按废标处理；评标委员会将不对无效响应文件或废标的供应商进行评审或打分。</w:t>
      </w:r>
      <w:r>
        <w:rPr>
          <w:rFonts w:hint="eastAsia" w:ascii="宋体" w:hAnsi="宋体" w:eastAsia="宋体" w:cs="宋体"/>
          <w:sz w:val="24"/>
          <w:szCs w:val="24"/>
          <w:highlight w:val="none"/>
        </w:rPr>
        <w:t xml:space="preserve"> </w:t>
      </w:r>
    </w:p>
    <w:p>
      <w:pPr>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5</w:t>
      </w:r>
      <w:r>
        <w:rPr>
          <w:rFonts w:hint="eastAsia" w:ascii="宋体" w:hAnsi="宋体" w:eastAsia="宋体" w:cs="宋体"/>
          <w:b/>
          <w:bCs/>
          <w:sz w:val="24"/>
          <w:szCs w:val="24"/>
          <w:highlight w:val="none"/>
        </w:rPr>
        <w:t xml:space="preserve">.3磋商文件的澄清和补正 </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.3.1在磋商过程中，磋商小组可以要求</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对所提交磋商响应文件中不明确的内容进行澄清或说明，或者对细微偏差进行补正。磋商小组不接受</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 xml:space="preserve">主动提出的澄清、说明或补正。 </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.3.2澄清、说明和补正不得改变磋商文件的实质性内容（算术性错误修正的除外）。</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 xml:space="preserve">的澄清、说明和补正属于磋商响应文件的组成部分。 </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.3.3磋商小组对</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提交的澄清、说明或补正有疑问的，可以要求</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 xml:space="preserve">进一步澄清、说明或补正，直至满足磋商小组的要求。 </w:t>
      </w:r>
    </w:p>
    <w:p>
      <w:pPr>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5</w:t>
      </w:r>
      <w:r>
        <w:rPr>
          <w:rFonts w:hint="eastAsia" w:ascii="宋体" w:hAnsi="宋体" w:eastAsia="宋体" w:cs="宋体"/>
          <w:b/>
          <w:bCs/>
          <w:sz w:val="24"/>
          <w:szCs w:val="24"/>
          <w:highlight w:val="none"/>
        </w:rPr>
        <w:t>.4、计分办法</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根据磋商文件、响应文件，按照评分办法，得出每个评委对响应单位的评标分数。响应单位的最终得分为所有评委对其打分的算术平均值。计分过程按四舍五入取至小数点后两位，最终得分取至小数点后二位。</w:t>
      </w:r>
    </w:p>
    <w:p>
      <w:pPr>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5</w:t>
      </w:r>
      <w:r>
        <w:rPr>
          <w:rFonts w:hint="eastAsia" w:ascii="宋体" w:hAnsi="宋体" w:eastAsia="宋体" w:cs="宋体"/>
          <w:b/>
          <w:bCs/>
          <w:sz w:val="24"/>
          <w:szCs w:val="24"/>
          <w:highlight w:val="none"/>
        </w:rPr>
        <w:t>.5  磋商结果</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磋商小组按照得分由高到低的</w:t>
      </w:r>
      <w:r>
        <w:rPr>
          <w:rFonts w:hint="eastAsia" w:ascii="宋体" w:hAnsi="宋体" w:eastAsia="宋体" w:cs="宋体"/>
          <w:color w:val="auto"/>
          <w:sz w:val="24"/>
          <w:szCs w:val="24"/>
          <w:highlight w:val="none"/>
        </w:rPr>
        <w:t>顺序推荐3名中标候选人。磋商小组完成磋商后，应当向采购人提交磋商报告。</w:t>
      </w:r>
    </w:p>
    <w:p>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.6 定标办法</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（1）磋商小组应当根据供应商最终得分由高到低的顺序推荐3名成交候选供应商，</w:t>
      </w:r>
      <w:r>
        <w:rPr>
          <w:rFonts w:hint="eastAsia" w:ascii="宋体" w:hAnsi="宋体" w:eastAsia="宋体" w:cs="宋体"/>
          <w:sz w:val="24"/>
          <w:szCs w:val="24"/>
          <w:highlight w:val="none"/>
        </w:rPr>
        <w:t>出具磋商评审报告。</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最终得分相同的，按照最后报价由低到高的顺序推荐。最终得分和最后报价均相同的，按照技术指标优劣顺序或磋商小组举手表决，少数服从多数的原则推荐。</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（2）采购人按磋商小组写出磋商报告确定排序第一的响应单位为成交人。</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成交供应商拒绝签订政府采购合同的，采购人可以按照“财库【2014】214号”文第二十八条第二款规定的原则确定其他供应商作为成交供应商并签订政府采购合同，也可以重新开展采购活动。拒绝签订政府采购合同的成交供应商不得参加对该项目重新开展的采购活动。</w:t>
      </w:r>
    </w:p>
    <w:p>
      <w:pPr>
        <w:pStyle w:val="3"/>
        <w:spacing w:line="360" w:lineRule="auto"/>
        <w:jc w:val="left"/>
        <w:rPr>
          <w:rFonts w:hint="eastAsia" w:ascii="宋体" w:hAnsi="宋体" w:eastAsia="宋体" w:cs="宋体"/>
          <w:b w:val="0"/>
          <w:bCs/>
          <w:sz w:val="24"/>
          <w:szCs w:val="24"/>
          <w:highlight w:val="none"/>
        </w:rPr>
      </w:pPr>
    </w:p>
    <w:p>
      <w:pPr>
        <w:spacing w:line="360" w:lineRule="auto"/>
        <w:ind w:right="-57" w:rightChars="-27"/>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p>
      <w:pPr>
        <w:spacing w:line="360" w:lineRule="auto"/>
        <w:ind w:right="-340" w:rightChars="-162"/>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第七章  响应文件格式</w:t>
      </w:r>
    </w:p>
    <w:p>
      <w:pPr>
        <w:spacing w:line="360" w:lineRule="auto"/>
        <w:ind w:right="-340" w:rightChars="-162"/>
        <w:jc w:val="center"/>
        <w:rPr>
          <w:rFonts w:hint="eastAsia" w:ascii="宋体" w:hAnsi="宋体" w:eastAsia="宋体" w:cs="宋体"/>
          <w:b/>
          <w:kern w:val="0"/>
          <w:sz w:val="44"/>
          <w:szCs w:val="44"/>
          <w:highlight w:val="none"/>
        </w:rPr>
      </w:pPr>
    </w:p>
    <w:p>
      <w:pPr>
        <w:pStyle w:val="9"/>
        <w:spacing w:line="360" w:lineRule="auto"/>
        <w:rPr>
          <w:rFonts w:hint="eastAsia" w:ascii="宋体" w:hAnsi="宋体" w:eastAsia="宋体" w:cs="宋体"/>
          <w:highlight w:val="none"/>
        </w:rPr>
      </w:pPr>
    </w:p>
    <w:p>
      <w:pPr>
        <w:widowControl/>
        <w:snapToGrid w:val="0"/>
        <w:spacing w:line="360" w:lineRule="auto"/>
        <w:ind w:right="-340" w:rightChars="-162"/>
        <w:rPr>
          <w:rFonts w:hint="eastAsia" w:ascii="宋体" w:hAnsi="宋体" w:eastAsia="宋体" w:cs="宋体"/>
          <w:b/>
          <w:kern w:val="0"/>
          <w:sz w:val="44"/>
          <w:szCs w:val="44"/>
          <w:highlight w:val="none"/>
        </w:rPr>
      </w:pPr>
    </w:p>
    <w:p>
      <w:pPr>
        <w:widowControl/>
        <w:snapToGrid w:val="0"/>
        <w:spacing w:line="360" w:lineRule="auto"/>
        <w:ind w:right="-340" w:rightChars="-162"/>
        <w:jc w:val="center"/>
        <w:rPr>
          <w:rFonts w:hint="eastAsia" w:ascii="宋体" w:hAnsi="宋体" w:eastAsia="宋体" w:cs="宋体"/>
          <w:b/>
          <w:kern w:val="0"/>
          <w:sz w:val="52"/>
          <w:szCs w:val="52"/>
          <w:highlight w:val="none"/>
          <w:u w:val="single"/>
        </w:rPr>
      </w:pPr>
      <w:r>
        <w:rPr>
          <w:rFonts w:hint="eastAsia" w:ascii="宋体" w:hAnsi="宋体" w:eastAsia="宋体" w:cs="宋体"/>
          <w:b/>
          <w:kern w:val="0"/>
          <w:sz w:val="52"/>
          <w:szCs w:val="52"/>
          <w:highlight w:val="none"/>
          <w:u w:val="single"/>
        </w:rPr>
        <w:t xml:space="preserve">            （项目名称）</w:t>
      </w:r>
    </w:p>
    <w:p>
      <w:pPr>
        <w:pStyle w:val="9"/>
        <w:spacing w:line="360" w:lineRule="auto"/>
        <w:rPr>
          <w:rFonts w:hint="eastAsia" w:ascii="宋体" w:hAnsi="宋体" w:eastAsia="宋体" w:cs="宋体"/>
          <w:highlight w:val="none"/>
        </w:rPr>
      </w:pPr>
    </w:p>
    <w:p>
      <w:pPr>
        <w:spacing w:line="360" w:lineRule="auto"/>
        <w:ind w:right="-340" w:rightChars="-162" w:firstLine="351" w:firstLineChars="97"/>
        <w:jc w:val="center"/>
        <w:rPr>
          <w:rFonts w:hint="eastAsia" w:ascii="宋体" w:hAnsi="宋体" w:eastAsia="宋体" w:cs="宋体"/>
          <w:b/>
          <w:sz w:val="36"/>
          <w:szCs w:val="36"/>
          <w:highlight w:val="none"/>
        </w:rPr>
      </w:pPr>
    </w:p>
    <w:p>
      <w:pPr>
        <w:pStyle w:val="9"/>
        <w:spacing w:line="360" w:lineRule="auto"/>
        <w:rPr>
          <w:rFonts w:hint="eastAsia" w:ascii="宋体" w:hAnsi="宋体" w:eastAsia="宋体" w:cs="宋体"/>
          <w:highlight w:val="none"/>
        </w:rPr>
      </w:pPr>
    </w:p>
    <w:p>
      <w:pPr>
        <w:pStyle w:val="9"/>
        <w:spacing w:line="360" w:lineRule="auto"/>
        <w:rPr>
          <w:rFonts w:hint="eastAsia" w:ascii="宋体" w:hAnsi="宋体" w:eastAsia="宋体" w:cs="宋体"/>
          <w:highlight w:val="none"/>
        </w:rPr>
      </w:pPr>
    </w:p>
    <w:p>
      <w:pPr>
        <w:spacing w:line="360" w:lineRule="auto"/>
        <w:ind w:right="-340" w:rightChars="-162"/>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响 应 文 件</w:t>
      </w:r>
    </w:p>
    <w:p>
      <w:pPr>
        <w:spacing w:line="360" w:lineRule="auto"/>
        <w:ind w:right="-340" w:rightChars="-162" w:firstLine="2238" w:firstLineChars="796"/>
        <w:rPr>
          <w:rFonts w:hint="eastAsia" w:ascii="宋体" w:hAnsi="宋体" w:eastAsia="宋体" w:cs="宋体"/>
          <w:b/>
          <w:sz w:val="28"/>
          <w:szCs w:val="28"/>
          <w:highlight w:val="none"/>
          <w:shd w:val="clear" w:color="auto" w:fill="FFFFFF"/>
        </w:rPr>
      </w:pPr>
    </w:p>
    <w:p>
      <w:pPr>
        <w:pStyle w:val="9"/>
        <w:spacing w:line="360" w:lineRule="auto"/>
        <w:rPr>
          <w:rFonts w:hint="eastAsia" w:ascii="宋体" w:hAnsi="宋体" w:eastAsia="宋体" w:cs="宋体"/>
          <w:highlight w:val="none"/>
        </w:rPr>
      </w:pPr>
    </w:p>
    <w:p>
      <w:pPr>
        <w:pStyle w:val="9"/>
        <w:spacing w:line="360" w:lineRule="auto"/>
        <w:rPr>
          <w:rFonts w:hint="eastAsia" w:ascii="宋体" w:hAnsi="宋体" w:eastAsia="宋体" w:cs="宋体"/>
          <w:highlight w:val="none"/>
        </w:rPr>
      </w:pPr>
    </w:p>
    <w:p>
      <w:pPr>
        <w:spacing w:line="360" w:lineRule="auto"/>
        <w:ind w:right="-340" w:rightChars="-162" w:firstLine="2891" w:firstLineChars="900"/>
        <w:rPr>
          <w:rFonts w:hint="eastAsia" w:ascii="宋体" w:hAnsi="宋体" w:eastAsia="宋体" w:cs="宋体"/>
          <w:b/>
          <w:sz w:val="32"/>
          <w:szCs w:val="32"/>
          <w:highlight w:val="none"/>
          <w:shd w:val="clear" w:color="auto" w:fill="FFFFFF"/>
        </w:rPr>
      </w:pPr>
    </w:p>
    <w:p>
      <w:pPr>
        <w:spacing w:line="360" w:lineRule="auto"/>
        <w:ind w:right="-340" w:rightChars="-162" w:firstLine="2878" w:firstLineChars="896"/>
        <w:rPr>
          <w:rFonts w:hint="eastAsia" w:ascii="宋体" w:hAnsi="宋体" w:eastAsia="宋体" w:cs="宋体"/>
          <w:b/>
          <w:sz w:val="32"/>
          <w:szCs w:val="32"/>
          <w:highlight w:val="none"/>
          <w:shd w:val="clear" w:color="auto" w:fill="FFFFFF"/>
        </w:rPr>
      </w:pPr>
      <w:r>
        <w:rPr>
          <w:rFonts w:hint="eastAsia" w:ascii="宋体" w:hAnsi="宋体" w:eastAsia="宋体" w:cs="宋体"/>
          <w:b/>
          <w:sz w:val="32"/>
          <w:szCs w:val="32"/>
          <w:highlight w:val="none"/>
          <w:shd w:val="clear" w:color="auto" w:fill="FFFFFF"/>
        </w:rPr>
        <w:t>项目编号：</w:t>
      </w:r>
    </w:p>
    <w:p>
      <w:pPr>
        <w:spacing w:line="360" w:lineRule="auto"/>
        <w:ind w:right="-340" w:rightChars="-162" w:firstLine="2878" w:firstLineChars="896"/>
        <w:rPr>
          <w:rFonts w:hint="eastAsia" w:ascii="宋体" w:hAnsi="宋体" w:eastAsia="宋体" w:cs="宋体"/>
          <w:b/>
          <w:sz w:val="32"/>
          <w:szCs w:val="32"/>
          <w:highlight w:val="none"/>
          <w:shd w:val="clear" w:color="auto" w:fill="FFFFFF"/>
        </w:rPr>
      </w:pPr>
      <w:r>
        <w:rPr>
          <w:rFonts w:hint="eastAsia" w:ascii="宋体" w:hAnsi="宋体" w:eastAsia="宋体" w:cs="宋体"/>
          <w:b/>
          <w:sz w:val="32"/>
          <w:szCs w:val="32"/>
          <w:highlight w:val="none"/>
          <w:shd w:val="clear" w:color="auto" w:fill="FFFFFF"/>
        </w:rPr>
        <w:t>采购编号：</w:t>
      </w:r>
    </w:p>
    <w:p>
      <w:pPr>
        <w:spacing w:line="360" w:lineRule="auto"/>
        <w:ind w:right="-340" w:rightChars="-162"/>
        <w:jc w:val="center"/>
        <w:rPr>
          <w:rFonts w:hint="eastAsia" w:ascii="宋体" w:hAnsi="宋体" w:eastAsia="宋体" w:cs="宋体"/>
          <w:b/>
          <w:sz w:val="30"/>
          <w:szCs w:val="30"/>
          <w:highlight w:val="none"/>
        </w:rPr>
      </w:pPr>
    </w:p>
    <w:p>
      <w:pPr>
        <w:pStyle w:val="9"/>
        <w:spacing w:line="360" w:lineRule="auto"/>
        <w:rPr>
          <w:rFonts w:hint="eastAsia" w:ascii="宋体" w:hAnsi="宋体" w:eastAsia="宋体" w:cs="宋体"/>
          <w:highlight w:val="none"/>
        </w:rPr>
      </w:pPr>
    </w:p>
    <w:p>
      <w:pPr>
        <w:spacing w:line="360" w:lineRule="auto"/>
        <w:ind w:right="-340" w:rightChars="-162" w:firstLine="398" w:firstLineChars="132"/>
        <w:jc w:val="center"/>
        <w:rPr>
          <w:rFonts w:hint="eastAsia" w:ascii="宋体" w:hAnsi="宋体" w:eastAsia="宋体" w:cs="宋体"/>
          <w:b/>
          <w:sz w:val="30"/>
          <w:szCs w:val="30"/>
          <w:highlight w:val="none"/>
        </w:rPr>
      </w:pPr>
    </w:p>
    <w:p>
      <w:pPr>
        <w:spacing w:line="360" w:lineRule="auto"/>
        <w:ind w:right="-340" w:rightChars="-162" w:firstLine="1560" w:firstLineChars="518"/>
        <w:rPr>
          <w:rFonts w:hint="eastAsia" w:ascii="宋体" w:hAnsi="宋体" w:eastAsia="宋体" w:cs="宋体"/>
          <w:b/>
          <w:sz w:val="30"/>
          <w:szCs w:val="30"/>
          <w:highlight w:val="none"/>
          <w:u w:val="single"/>
        </w:rPr>
      </w:pPr>
      <w:r>
        <w:rPr>
          <w:rFonts w:hint="eastAsia" w:ascii="宋体" w:hAnsi="宋体" w:eastAsia="宋体" w:cs="宋体"/>
          <w:b/>
          <w:sz w:val="30"/>
          <w:szCs w:val="30"/>
          <w:highlight w:val="none"/>
        </w:rPr>
        <w:t>供  应  商：</w:t>
      </w:r>
      <w:r>
        <w:rPr>
          <w:rFonts w:hint="eastAsia" w:ascii="宋体" w:hAnsi="宋体" w:eastAsia="宋体" w:cs="宋体"/>
          <w:b/>
          <w:sz w:val="30"/>
          <w:szCs w:val="30"/>
          <w:highlight w:val="none"/>
          <w:u w:val="single"/>
        </w:rPr>
        <w:t xml:space="preserve">                       </w:t>
      </w:r>
      <w:r>
        <w:rPr>
          <w:rFonts w:hint="eastAsia" w:ascii="宋体" w:hAnsi="宋体" w:eastAsia="宋体" w:cs="宋体"/>
          <w:b/>
          <w:sz w:val="30"/>
          <w:szCs w:val="30"/>
          <w:highlight w:val="none"/>
        </w:rPr>
        <w:t>（电子签章）</w:t>
      </w:r>
    </w:p>
    <w:p>
      <w:pPr>
        <w:spacing w:line="360" w:lineRule="auto"/>
        <w:ind w:right="-340" w:rightChars="-162" w:firstLine="1560" w:firstLineChars="518"/>
        <w:rPr>
          <w:rFonts w:hint="eastAsia" w:ascii="宋体" w:hAnsi="宋体" w:eastAsia="宋体" w:cs="宋体"/>
          <w:b/>
          <w:sz w:val="30"/>
          <w:szCs w:val="30"/>
          <w:highlight w:val="none"/>
          <w:u w:val="single"/>
        </w:rPr>
      </w:pPr>
      <w:r>
        <w:rPr>
          <w:rFonts w:hint="eastAsia" w:ascii="宋体" w:hAnsi="宋体" w:eastAsia="宋体" w:cs="宋体"/>
          <w:b/>
          <w:sz w:val="30"/>
          <w:szCs w:val="30"/>
          <w:highlight w:val="none"/>
        </w:rPr>
        <w:t>法定代表人：</w:t>
      </w:r>
      <w:r>
        <w:rPr>
          <w:rFonts w:hint="eastAsia" w:ascii="宋体" w:hAnsi="宋体" w:eastAsia="宋体" w:cs="宋体"/>
          <w:b/>
          <w:sz w:val="30"/>
          <w:szCs w:val="30"/>
          <w:highlight w:val="none"/>
          <w:u w:val="single"/>
        </w:rPr>
        <w:t xml:space="preserve">               </w:t>
      </w:r>
      <w:r>
        <w:rPr>
          <w:rFonts w:hint="eastAsia" w:ascii="宋体" w:hAnsi="宋体" w:eastAsia="宋体" w:cs="宋体"/>
          <w:b/>
          <w:sz w:val="30"/>
          <w:szCs w:val="30"/>
          <w:highlight w:val="none"/>
        </w:rPr>
        <w:t>（电子签章）</w:t>
      </w:r>
    </w:p>
    <w:p>
      <w:pPr>
        <w:spacing w:line="360" w:lineRule="auto"/>
        <w:ind w:right="-340" w:rightChars="-162" w:firstLine="1560" w:firstLineChars="518"/>
        <w:rPr>
          <w:rFonts w:hint="eastAsia" w:ascii="宋体" w:hAnsi="宋体" w:eastAsia="宋体" w:cs="宋体"/>
          <w:b/>
          <w:sz w:val="30"/>
          <w:szCs w:val="30"/>
          <w:highlight w:val="none"/>
        </w:rPr>
      </w:pPr>
      <w:r>
        <w:rPr>
          <w:rFonts w:hint="eastAsia" w:ascii="宋体" w:hAnsi="宋体" w:eastAsia="宋体" w:cs="宋体"/>
          <w:b/>
          <w:sz w:val="30"/>
          <w:szCs w:val="30"/>
          <w:highlight w:val="none"/>
        </w:rPr>
        <w:t>日    期：</w:t>
      </w:r>
      <w:r>
        <w:rPr>
          <w:rFonts w:hint="eastAsia" w:ascii="宋体" w:hAnsi="宋体" w:eastAsia="宋体" w:cs="宋体"/>
          <w:b/>
          <w:sz w:val="30"/>
          <w:szCs w:val="30"/>
          <w:highlight w:val="none"/>
          <w:u w:val="single"/>
        </w:rPr>
        <w:t xml:space="preserve">      </w:t>
      </w:r>
      <w:r>
        <w:rPr>
          <w:rFonts w:hint="eastAsia" w:ascii="宋体" w:hAnsi="宋体" w:eastAsia="宋体" w:cs="宋体"/>
          <w:b/>
          <w:sz w:val="30"/>
          <w:szCs w:val="30"/>
          <w:highlight w:val="none"/>
        </w:rPr>
        <w:t>年</w:t>
      </w:r>
      <w:r>
        <w:rPr>
          <w:rFonts w:hint="eastAsia" w:ascii="宋体" w:hAnsi="宋体" w:eastAsia="宋体" w:cs="宋体"/>
          <w:b/>
          <w:sz w:val="30"/>
          <w:szCs w:val="30"/>
          <w:highlight w:val="none"/>
          <w:u w:val="single"/>
        </w:rPr>
        <w:t xml:space="preserve">      </w:t>
      </w:r>
      <w:r>
        <w:rPr>
          <w:rFonts w:hint="eastAsia" w:ascii="宋体" w:hAnsi="宋体" w:eastAsia="宋体" w:cs="宋体"/>
          <w:b/>
          <w:sz w:val="30"/>
          <w:szCs w:val="30"/>
          <w:highlight w:val="none"/>
        </w:rPr>
        <w:t>月</w:t>
      </w:r>
      <w:r>
        <w:rPr>
          <w:rFonts w:hint="eastAsia" w:ascii="宋体" w:hAnsi="宋体" w:eastAsia="宋体" w:cs="宋体"/>
          <w:b/>
          <w:sz w:val="30"/>
          <w:szCs w:val="30"/>
          <w:highlight w:val="none"/>
          <w:u w:val="single"/>
        </w:rPr>
        <w:t xml:space="preserve">      </w:t>
      </w:r>
      <w:r>
        <w:rPr>
          <w:rFonts w:hint="eastAsia" w:ascii="宋体" w:hAnsi="宋体" w:eastAsia="宋体" w:cs="宋体"/>
          <w:b/>
          <w:sz w:val="30"/>
          <w:szCs w:val="30"/>
          <w:highlight w:val="none"/>
        </w:rPr>
        <w:t>日</w:t>
      </w:r>
    </w:p>
    <w:p>
      <w:pPr>
        <w:keepNext w:val="0"/>
        <w:keepLines w:val="0"/>
        <w:pageBreakBefore w:val="0"/>
        <w:widowControl w:val="0"/>
        <w:kinsoku/>
        <w:wordWrap/>
        <w:overflowPunct/>
        <w:topLinePunct w:val="0"/>
        <w:autoSpaceDE/>
        <w:autoSpaceDN/>
        <w:bidi w:val="0"/>
        <w:adjustRightInd/>
        <w:snapToGrid/>
        <w:spacing w:line="360" w:lineRule="auto"/>
        <w:ind w:right="-340" w:rightChars="-162" w:firstLine="0" w:firstLineChars="0"/>
        <w:jc w:val="center"/>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目   录</w:t>
      </w:r>
    </w:p>
    <w:p>
      <w:pPr>
        <w:spacing w:line="360" w:lineRule="auto"/>
        <w:ind w:right="-340" w:rightChars="-162"/>
        <w:rPr>
          <w:rFonts w:hint="eastAsia" w:ascii="宋体" w:hAnsi="宋体" w:eastAsia="宋体" w:cs="宋体"/>
          <w:highlight w:val="none"/>
        </w:rPr>
      </w:pPr>
    </w:p>
    <w:p>
      <w:pPr>
        <w:spacing w:line="360" w:lineRule="auto"/>
        <w:ind w:right="-340" w:rightChars="-162"/>
        <w:rPr>
          <w:rFonts w:hint="eastAsia" w:ascii="宋体" w:hAnsi="宋体" w:eastAsia="宋体" w:cs="宋体"/>
          <w:highlight w:val="none"/>
        </w:rPr>
      </w:pPr>
    </w:p>
    <w:p>
      <w:pPr>
        <w:spacing w:line="360" w:lineRule="auto"/>
        <w:ind w:right="-340" w:rightChars="-162"/>
        <w:jc w:val="center"/>
        <w:textAlignment w:val="center"/>
        <w:rPr>
          <w:rFonts w:hint="eastAsia" w:ascii="宋体" w:hAnsi="宋体" w:eastAsia="宋体" w:cs="宋体"/>
          <w:sz w:val="30"/>
          <w:szCs w:val="30"/>
          <w:highlight w:val="none"/>
        </w:rPr>
      </w:pPr>
      <w:r>
        <w:rPr>
          <w:rFonts w:hint="eastAsia" w:ascii="宋体" w:hAnsi="宋体" w:eastAsia="宋体" w:cs="宋体"/>
          <w:sz w:val="30"/>
          <w:szCs w:val="30"/>
          <w:highlight w:val="none"/>
        </w:rPr>
        <w:t>自</w:t>
      </w:r>
      <w:r>
        <w:rPr>
          <w:rFonts w:hint="eastAsia" w:ascii="宋体" w:hAnsi="宋体" w:cs="宋体"/>
          <w:sz w:val="30"/>
          <w:szCs w:val="30"/>
          <w:highlight w:val="none"/>
          <w:lang w:val="en-US" w:eastAsia="zh-CN"/>
        </w:rPr>
        <w:t xml:space="preserve"> </w:t>
      </w:r>
      <w:r>
        <w:rPr>
          <w:rFonts w:hint="eastAsia" w:ascii="宋体" w:hAnsi="宋体" w:eastAsia="宋体" w:cs="宋体"/>
          <w:sz w:val="30"/>
          <w:szCs w:val="30"/>
          <w:highlight w:val="none"/>
        </w:rPr>
        <w:t>拟</w:t>
      </w:r>
    </w:p>
    <w:p>
      <w:pPr>
        <w:spacing w:before="240" w:beforeLines="100" w:line="360" w:lineRule="auto"/>
        <w:ind w:right="-340" w:rightChars="-162"/>
        <w:jc w:val="center"/>
        <w:textAlignment w:val="center"/>
        <w:rPr>
          <w:rFonts w:hint="eastAsia" w:ascii="宋体" w:hAnsi="宋体" w:eastAsia="宋体" w:cs="宋体"/>
          <w:sz w:val="30"/>
          <w:szCs w:val="28"/>
          <w:highlight w:val="none"/>
        </w:rPr>
      </w:pPr>
    </w:p>
    <w:p>
      <w:pPr>
        <w:spacing w:line="360" w:lineRule="auto"/>
        <w:ind w:right="-340" w:rightChars="-162"/>
        <w:rPr>
          <w:rFonts w:hint="eastAsia" w:ascii="宋体" w:hAnsi="宋体" w:eastAsia="宋体" w:cs="宋体"/>
          <w:highlight w:val="none"/>
        </w:rPr>
      </w:pPr>
    </w:p>
    <w:p>
      <w:pPr>
        <w:spacing w:line="360" w:lineRule="auto"/>
        <w:ind w:left="3140" w:right="-340" w:rightChars="-162"/>
        <w:rPr>
          <w:rFonts w:hint="eastAsia" w:ascii="宋体" w:hAnsi="宋体" w:eastAsia="宋体" w:cs="宋体"/>
          <w:b/>
          <w:sz w:val="32"/>
          <w:szCs w:val="32"/>
          <w:highlight w:val="none"/>
        </w:rPr>
      </w:pPr>
      <w:bookmarkStart w:id="204" w:name="page56"/>
      <w:bookmarkEnd w:id="204"/>
      <w:r>
        <w:rPr>
          <w:rFonts w:hint="eastAsia" w:ascii="宋体" w:hAnsi="宋体" w:eastAsia="宋体" w:cs="宋体"/>
          <w:b/>
          <w:sz w:val="30"/>
          <w:highlight w:val="none"/>
        </w:rPr>
        <w:br w:type="page"/>
      </w:r>
      <w:r>
        <w:rPr>
          <w:rFonts w:hint="eastAsia" w:ascii="宋体" w:hAnsi="宋体" w:eastAsia="宋体" w:cs="宋体"/>
          <w:b/>
          <w:sz w:val="32"/>
          <w:szCs w:val="32"/>
          <w:highlight w:val="none"/>
        </w:rPr>
        <w:t>一、磋商函及磋商函附录</w:t>
      </w:r>
    </w:p>
    <w:p>
      <w:pPr>
        <w:spacing w:line="360" w:lineRule="auto"/>
        <w:ind w:left="3680" w:right="-340" w:rightChars="-162" w:firstLine="281" w:firstLineChars="100"/>
        <w:rPr>
          <w:rFonts w:hint="eastAsia" w:ascii="宋体" w:hAnsi="宋体" w:eastAsia="宋体" w:cs="宋体"/>
          <w:b/>
          <w:sz w:val="28"/>
          <w:szCs w:val="28"/>
          <w:highlight w:val="none"/>
        </w:rPr>
      </w:pPr>
    </w:p>
    <w:p>
      <w:pPr>
        <w:spacing w:line="360" w:lineRule="auto"/>
        <w:ind w:left="3680" w:right="-340" w:rightChars="-162" w:firstLine="281" w:firstLineChars="100"/>
        <w:rPr>
          <w:rFonts w:hint="eastAsia" w:ascii="宋体" w:hAnsi="宋体" w:eastAsia="宋体" w:cs="宋体"/>
          <w:b/>
          <w:sz w:val="28"/>
          <w:szCs w:val="28"/>
          <w:highlight w:val="none"/>
        </w:rPr>
      </w:pPr>
      <w:r>
        <w:rPr>
          <w:rFonts w:hint="eastAsia" w:ascii="宋体" w:hAnsi="宋体" w:eastAsia="宋体" w:cs="宋体"/>
          <w:b/>
          <w:sz w:val="28"/>
          <w:szCs w:val="28"/>
          <w:highlight w:val="none"/>
        </w:rPr>
        <w:t>(一）磋商函</w:t>
      </w:r>
    </w:p>
    <w:p>
      <w:pPr>
        <w:spacing w:line="360" w:lineRule="auto"/>
        <w:ind w:right="-340" w:rightChars="-162"/>
        <w:jc w:val="left"/>
        <w:rPr>
          <w:rFonts w:hint="eastAsia" w:ascii="宋体" w:hAnsi="宋体" w:eastAsia="宋体" w:cs="宋体"/>
          <w:sz w:val="32"/>
          <w:szCs w:val="32"/>
          <w:highlight w:val="none"/>
          <w:lang w:bidi="zh-CN"/>
        </w:rPr>
      </w:pPr>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致：</w:t>
      </w:r>
      <w:r>
        <w:rPr>
          <w:rFonts w:hint="eastAsia" w:ascii="宋体" w:hAnsi="宋体" w:eastAsia="宋体" w:cs="宋体"/>
          <w:sz w:val="24"/>
          <w:highlight w:val="none"/>
          <w:u w:val="single"/>
        </w:rPr>
        <w:t xml:space="preserve">        （采购人名称）</w:t>
      </w:r>
    </w:p>
    <w:p>
      <w:pPr>
        <w:numPr>
          <w:ilvl w:val="0"/>
          <w:numId w:val="7"/>
        </w:numPr>
        <w:tabs>
          <w:tab w:val="left" w:pos="756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我方已仔细研究了</w:t>
      </w:r>
      <w:r>
        <w:rPr>
          <w:rFonts w:hint="eastAsia" w:ascii="宋体" w:hAnsi="宋体" w:eastAsia="宋体" w:cs="宋体"/>
          <w:sz w:val="24"/>
          <w:highlight w:val="none"/>
          <w:u w:val="single"/>
        </w:rPr>
        <w:t xml:space="preserve">            （项目名称）</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rPr>
        <w:t>竞争性磋商文件的全部内容，愿以人民币</w:t>
      </w:r>
      <w:r>
        <w:rPr>
          <w:rFonts w:hint="eastAsia" w:ascii="宋体" w:hAnsi="宋体" w:eastAsia="宋体" w:cs="宋体"/>
          <w:sz w:val="24"/>
          <w:highlight w:val="none"/>
          <w:u w:val="single"/>
        </w:rPr>
        <w:t>（大写）            （¥      元）</w:t>
      </w:r>
      <w:r>
        <w:rPr>
          <w:rFonts w:hint="eastAsia" w:ascii="宋体" w:hAnsi="宋体" w:eastAsia="宋体" w:cs="宋体"/>
          <w:sz w:val="24"/>
          <w:highlight w:val="none"/>
        </w:rPr>
        <w:t>的投标总报价。计划工期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日历天，按合同约定实施和完成承包工程，修补工程中的任何缺陷，质量要求达到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pPr>
        <w:numPr>
          <w:ilvl w:val="0"/>
          <w:numId w:val="7"/>
        </w:numPr>
        <w:tabs>
          <w:tab w:val="left" w:pos="756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我方承诺在投标有效期60日历天内不修改、撤销响应文件。</w:t>
      </w:r>
    </w:p>
    <w:p>
      <w:pPr>
        <w:numPr>
          <w:ilvl w:val="0"/>
          <w:numId w:val="7"/>
        </w:numPr>
        <w:tabs>
          <w:tab w:val="left" w:pos="756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随同本磋商函提交磋商承诺函。</w:t>
      </w:r>
    </w:p>
    <w:p>
      <w:pPr>
        <w:numPr>
          <w:ilvl w:val="0"/>
          <w:numId w:val="7"/>
        </w:numPr>
        <w:tabs>
          <w:tab w:val="left" w:pos="756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如我方中标：</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（1）我方承诺在收到通知后领取成交通知书，并在成交通知书规定的期限内与你方签订合同，逾期可视为放弃中标。</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rPr>
        <w:t>2</w:t>
      </w:r>
      <w:r>
        <w:rPr>
          <w:rFonts w:hint="eastAsia" w:ascii="宋体" w:hAnsi="宋体" w:eastAsia="宋体" w:cs="宋体"/>
          <w:sz w:val="24"/>
          <w:highlight w:val="none"/>
        </w:rPr>
        <w:t>）我方承诺在合同约定的期限内完成并移交全部合同工程。</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rPr>
        <w:t>3</w:t>
      </w:r>
      <w:r>
        <w:rPr>
          <w:rFonts w:hint="eastAsia" w:ascii="宋体" w:hAnsi="宋体" w:eastAsia="宋体" w:cs="宋体"/>
          <w:sz w:val="24"/>
          <w:highlight w:val="none"/>
        </w:rPr>
        <w:t>）我方承诺满足合同专用条款中补充条款的内容。</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rPr>
        <w:t>4</w:t>
      </w:r>
      <w:r>
        <w:rPr>
          <w:rFonts w:hint="eastAsia" w:ascii="宋体" w:hAnsi="宋体" w:eastAsia="宋体" w:cs="宋体"/>
          <w:sz w:val="24"/>
          <w:highlight w:val="none"/>
        </w:rPr>
        <w:t>）我方承诺并理解采购人不以最低投标价为成交价的唯一选择。</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5</w:t>
      </w:r>
      <w:r>
        <w:rPr>
          <w:rFonts w:hint="eastAsia" w:ascii="宋体" w:hAnsi="宋体" w:eastAsia="宋体" w:cs="宋体"/>
          <w:sz w:val="24"/>
          <w:highlight w:val="none"/>
          <w:lang w:eastAsia="zh-CN"/>
        </w:rPr>
        <w:t>）</w:t>
      </w:r>
      <w:r>
        <w:rPr>
          <w:rFonts w:hint="eastAsia" w:ascii="宋体" w:hAnsi="宋体" w:eastAsia="宋体" w:cs="宋体"/>
          <w:sz w:val="24"/>
          <w:highlight w:val="none"/>
        </w:rPr>
        <w:t>我方承诺按昭国家相关规定向代理机构缴纳招标代理服务费。</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5．我方在此声明，所递交的响应文件及有关资料内容完整、真实和准确。</w:t>
      </w:r>
    </w:p>
    <w:p>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6、其他补充说明：</w:t>
      </w:r>
      <w:r>
        <w:rPr>
          <w:rFonts w:hint="eastAsia" w:ascii="宋体" w:hAnsi="宋体" w:eastAsia="宋体" w:cs="宋体"/>
          <w:sz w:val="24"/>
          <w:highlight w:val="none"/>
          <w:u w:val="single"/>
        </w:rPr>
        <w:t xml:space="preserve">                   （补充说明事项）</w:t>
      </w:r>
    </w:p>
    <w:p>
      <w:pPr>
        <w:spacing w:line="360" w:lineRule="auto"/>
        <w:ind w:right="-57" w:rightChars="-27" w:firstLine="3840" w:firstLineChars="1600"/>
        <w:jc w:val="left"/>
        <w:rPr>
          <w:rFonts w:hint="eastAsia" w:ascii="宋体" w:hAnsi="宋体" w:eastAsia="宋体" w:cs="宋体"/>
          <w:sz w:val="24"/>
          <w:highlight w:val="none"/>
          <w:lang w:bidi="zh-CN"/>
        </w:rPr>
      </w:pPr>
    </w:p>
    <w:p>
      <w:pPr>
        <w:spacing w:line="360" w:lineRule="auto"/>
        <w:ind w:right="-57" w:rightChars="-27" w:firstLine="3840" w:firstLineChars="1600"/>
        <w:jc w:val="left"/>
        <w:rPr>
          <w:rFonts w:hint="eastAsia" w:ascii="宋体" w:hAnsi="宋体" w:eastAsia="宋体" w:cs="宋体"/>
          <w:sz w:val="24"/>
          <w:highlight w:val="none"/>
          <w:lang w:bidi="zh-CN"/>
        </w:rPr>
      </w:pPr>
    </w:p>
    <w:p>
      <w:pPr>
        <w:spacing w:line="360" w:lineRule="auto"/>
        <w:ind w:right="-57" w:rightChars="-27" w:firstLine="2976" w:firstLineChars="1240"/>
        <w:jc w:val="left"/>
        <w:rPr>
          <w:rFonts w:hint="eastAsia" w:ascii="宋体" w:hAnsi="宋体" w:eastAsia="宋体" w:cs="宋体"/>
          <w:sz w:val="24"/>
          <w:highlight w:val="none"/>
          <w:lang w:bidi="zh-CN"/>
        </w:rPr>
      </w:pPr>
      <w:r>
        <w:rPr>
          <w:rFonts w:hint="eastAsia" w:ascii="宋体" w:hAnsi="宋体" w:eastAsia="宋体" w:cs="宋体"/>
          <w:sz w:val="24"/>
          <w:highlight w:val="none"/>
          <w:lang w:bidi="zh-CN"/>
        </w:rPr>
        <w:t>供  应  商：</w:t>
      </w:r>
      <w:r>
        <w:rPr>
          <w:rFonts w:hint="eastAsia" w:ascii="宋体" w:hAnsi="宋体" w:eastAsia="宋体" w:cs="宋体"/>
          <w:sz w:val="24"/>
          <w:highlight w:val="none"/>
          <w:u w:val="single"/>
          <w:lang w:bidi="zh-CN"/>
        </w:rPr>
        <w:t xml:space="preserve">                          </w:t>
      </w:r>
      <w:r>
        <w:rPr>
          <w:rFonts w:hint="eastAsia" w:ascii="宋体" w:hAnsi="宋体" w:eastAsia="宋体" w:cs="宋体"/>
          <w:sz w:val="24"/>
          <w:highlight w:val="none"/>
          <w:lang w:bidi="zh-CN"/>
        </w:rPr>
        <w:t>（</w:t>
      </w:r>
      <w:r>
        <w:rPr>
          <w:rFonts w:hint="eastAsia" w:ascii="宋体" w:hAnsi="宋体" w:eastAsia="宋体" w:cs="宋体"/>
          <w:sz w:val="24"/>
          <w:highlight w:val="none"/>
        </w:rPr>
        <w:t>电子签章</w:t>
      </w:r>
      <w:r>
        <w:rPr>
          <w:rFonts w:hint="eastAsia" w:ascii="宋体" w:hAnsi="宋体" w:eastAsia="宋体" w:cs="宋体"/>
          <w:sz w:val="24"/>
          <w:highlight w:val="none"/>
          <w:lang w:bidi="zh-CN"/>
        </w:rPr>
        <w:t>）</w:t>
      </w:r>
    </w:p>
    <w:p>
      <w:pPr>
        <w:spacing w:line="360" w:lineRule="auto"/>
        <w:ind w:right="-57" w:rightChars="-27" w:firstLine="2976" w:firstLineChars="1240"/>
        <w:jc w:val="left"/>
        <w:rPr>
          <w:rFonts w:hint="eastAsia" w:ascii="宋体" w:hAnsi="宋体" w:eastAsia="宋体" w:cs="宋体"/>
          <w:sz w:val="24"/>
          <w:highlight w:val="none"/>
          <w:lang w:bidi="zh-CN"/>
        </w:rPr>
      </w:pPr>
      <w:r>
        <w:rPr>
          <w:rFonts w:hint="eastAsia" w:ascii="宋体" w:hAnsi="宋体" w:eastAsia="宋体" w:cs="宋体"/>
          <w:sz w:val="24"/>
          <w:highlight w:val="none"/>
          <w:lang w:bidi="zh-CN"/>
        </w:rPr>
        <w:t>法定代表人或其委托代理人：</w:t>
      </w:r>
      <w:r>
        <w:rPr>
          <w:rFonts w:hint="eastAsia" w:ascii="宋体" w:hAnsi="宋体" w:eastAsia="宋体" w:cs="宋体"/>
          <w:sz w:val="24"/>
          <w:highlight w:val="none"/>
          <w:u w:val="single"/>
          <w:lang w:bidi="zh-CN"/>
        </w:rPr>
        <w:t xml:space="preserve">           </w:t>
      </w:r>
      <w:r>
        <w:rPr>
          <w:rFonts w:hint="eastAsia" w:ascii="宋体" w:hAnsi="宋体" w:eastAsia="宋体" w:cs="宋体"/>
          <w:sz w:val="24"/>
          <w:highlight w:val="none"/>
          <w:lang w:bidi="zh-CN"/>
        </w:rPr>
        <w:t>（</w:t>
      </w:r>
      <w:r>
        <w:rPr>
          <w:rFonts w:hint="eastAsia" w:ascii="宋体" w:hAnsi="宋体" w:eastAsia="宋体" w:cs="宋体"/>
          <w:sz w:val="24"/>
          <w:highlight w:val="none"/>
        </w:rPr>
        <w:t>电子签章或签字</w:t>
      </w:r>
      <w:r>
        <w:rPr>
          <w:rFonts w:hint="eastAsia" w:ascii="宋体" w:hAnsi="宋体" w:eastAsia="宋体" w:cs="宋体"/>
          <w:sz w:val="24"/>
          <w:highlight w:val="none"/>
          <w:lang w:bidi="zh-CN"/>
        </w:rPr>
        <w:t>）</w:t>
      </w:r>
    </w:p>
    <w:p>
      <w:pPr>
        <w:spacing w:line="360" w:lineRule="auto"/>
        <w:ind w:right="-57" w:rightChars="-27" w:firstLine="2976" w:firstLineChars="1240"/>
        <w:jc w:val="left"/>
        <w:rPr>
          <w:rFonts w:hint="eastAsia" w:ascii="宋体" w:hAnsi="宋体" w:eastAsia="宋体" w:cs="宋体"/>
          <w:sz w:val="24"/>
          <w:highlight w:val="none"/>
          <w:u w:val="single"/>
          <w:lang w:bidi="zh-CN"/>
        </w:rPr>
      </w:pPr>
      <w:r>
        <w:rPr>
          <w:rFonts w:hint="eastAsia" w:ascii="宋体" w:hAnsi="宋体" w:eastAsia="宋体" w:cs="宋体"/>
          <w:sz w:val="24"/>
          <w:highlight w:val="none"/>
          <w:lang w:bidi="zh-CN"/>
        </w:rPr>
        <w:t>地     址：</w:t>
      </w:r>
      <w:r>
        <w:rPr>
          <w:rFonts w:hint="eastAsia" w:ascii="宋体" w:hAnsi="宋体" w:eastAsia="宋体" w:cs="宋体"/>
          <w:sz w:val="24"/>
          <w:highlight w:val="none"/>
          <w:u w:val="single"/>
          <w:lang w:bidi="zh-CN"/>
        </w:rPr>
        <w:t xml:space="preserve">                             </w:t>
      </w:r>
    </w:p>
    <w:p>
      <w:pPr>
        <w:spacing w:line="360" w:lineRule="auto"/>
        <w:ind w:right="-57" w:rightChars="-27" w:firstLine="2976" w:firstLineChars="1240"/>
        <w:jc w:val="left"/>
        <w:rPr>
          <w:rFonts w:hint="eastAsia" w:ascii="宋体" w:hAnsi="宋体" w:eastAsia="宋体" w:cs="宋体"/>
          <w:sz w:val="24"/>
          <w:highlight w:val="none"/>
          <w:u w:val="single"/>
          <w:lang w:bidi="zh-CN"/>
        </w:rPr>
      </w:pPr>
      <w:r>
        <w:rPr>
          <w:rFonts w:hint="eastAsia" w:ascii="宋体" w:hAnsi="宋体" w:eastAsia="宋体" w:cs="宋体"/>
          <w:sz w:val="24"/>
          <w:highlight w:val="none"/>
          <w:lang w:bidi="zh-CN"/>
        </w:rPr>
        <w:t>电     话：</w:t>
      </w:r>
      <w:r>
        <w:rPr>
          <w:rFonts w:hint="eastAsia" w:ascii="宋体" w:hAnsi="宋体" w:eastAsia="宋体" w:cs="宋体"/>
          <w:sz w:val="24"/>
          <w:highlight w:val="none"/>
          <w:u w:val="single"/>
          <w:lang w:bidi="zh-CN"/>
        </w:rPr>
        <w:t xml:space="preserve">                             </w:t>
      </w:r>
    </w:p>
    <w:p>
      <w:pPr>
        <w:spacing w:line="360" w:lineRule="auto"/>
        <w:ind w:right="-57" w:rightChars="-27" w:firstLine="2976" w:firstLineChars="1240"/>
        <w:jc w:val="left"/>
        <w:rPr>
          <w:rFonts w:hint="eastAsia" w:ascii="宋体" w:hAnsi="宋体" w:eastAsia="宋体" w:cs="宋体"/>
          <w:b/>
          <w:sz w:val="32"/>
          <w:szCs w:val="32"/>
          <w:highlight w:val="none"/>
        </w:rPr>
      </w:pPr>
      <w:r>
        <w:rPr>
          <w:rFonts w:hint="eastAsia" w:ascii="宋体" w:hAnsi="宋体" w:eastAsia="宋体" w:cs="宋体"/>
          <w:sz w:val="24"/>
          <w:highlight w:val="none"/>
          <w:lang w:bidi="zh-CN"/>
        </w:rPr>
        <w:t>日     期：</w:t>
      </w:r>
      <w:r>
        <w:rPr>
          <w:rFonts w:hint="eastAsia" w:ascii="宋体" w:hAnsi="宋体" w:eastAsia="宋体" w:cs="宋体"/>
          <w:sz w:val="24"/>
          <w:highlight w:val="none"/>
          <w:u w:val="single"/>
          <w:lang w:bidi="zh-CN"/>
        </w:rPr>
        <w:t xml:space="preserve">    年     月     日</w:t>
      </w:r>
    </w:p>
    <w:p>
      <w:pPr>
        <w:spacing w:line="360" w:lineRule="auto"/>
        <w:ind w:right="-57" w:rightChars="-27"/>
        <w:rPr>
          <w:rFonts w:hint="eastAsia" w:ascii="宋体" w:hAnsi="宋体" w:eastAsia="宋体" w:cs="宋体"/>
          <w:b/>
          <w:sz w:val="32"/>
          <w:highlight w:val="none"/>
        </w:rPr>
      </w:pPr>
    </w:p>
    <w:p>
      <w:pPr>
        <w:spacing w:line="360" w:lineRule="auto"/>
        <w:ind w:right="-57" w:rightChars="-27"/>
        <w:rPr>
          <w:rFonts w:hint="eastAsia" w:ascii="宋体" w:hAnsi="宋体" w:eastAsia="宋体" w:cs="宋体"/>
          <w:highlight w:val="none"/>
        </w:rPr>
      </w:pPr>
    </w:p>
    <w:p>
      <w:pPr>
        <w:spacing w:line="360" w:lineRule="auto"/>
        <w:ind w:right="-340" w:rightChars="-162"/>
        <w:rPr>
          <w:rFonts w:hint="eastAsia" w:ascii="宋体" w:hAnsi="宋体" w:eastAsia="宋体" w:cs="宋体"/>
          <w:sz w:val="24"/>
          <w:highlight w:val="none"/>
        </w:rPr>
        <w:sectPr>
          <w:footerReference r:id="rId5" w:type="default"/>
          <w:pgSz w:w="11900" w:h="16840"/>
          <w:pgMar w:top="1361" w:right="1361" w:bottom="1361" w:left="1361" w:header="0" w:footer="0" w:gutter="0"/>
          <w:pgNumType w:fmt="numberInDash" w:start="1"/>
          <w:cols w:space="720" w:num="1"/>
          <w:docGrid w:linePitch="360" w:charSpace="0"/>
        </w:sectPr>
      </w:pPr>
    </w:p>
    <w:p>
      <w:pPr>
        <w:spacing w:before="240" w:beforeLines="100" w:after="120" w:afterLines="50" w:line="360" w:lineRule="auto"/>
        <w:ind w:right="-340" w:rightChars="-162"/>
        <w:jc w:val="center"/>
        <w:textAlignment w:val="center"/>
        <w:rPr>
          <w:rFonts w:hint="eastAsia" w:ascii="宋体" w:hAnsi="宋体" w:eastAsia="宋体" w:cs="宋体"/>
          <w:b/>
          <w:sz w:val="28"/>
          <w:szCs w:val="28"/>
          <w:highlight w:val="none"/>
        </w:rPr>
      </w:pPr>
      <w:bookmarkStart w:id="205" w:name="page58"/>
      <w:bookmarkEnd w:id="205"/>
      <w:r>
        <w:rPr>
          <w:rFonts w:hint="eastAsia" w:ascii="宋体" w:hAnsi="宋体" w:eastAsia="宋体" w:cs="宋体"/>
          <w:b/>
          <w:sz w:val="28"/>
          <w:szCs w:val="28"/>
          <w:highlight w:val="none"/>
        </w:rPr>
        <w:t>（二）磋商函附录</w:t>
      </w:r>
    </w:p>
    <w:p>
      <w:pPr>
        <w:pStyle w:val="9"/>
        <w:spacing w:line="360" w:lineRule="auto"/>
        <w:rPr>
          <w:rFonts w:hint="eastAsia" w:ascii="宋体" w:hAnsi="宋体" w:eastAsia="宋体" w:cs="宋体"/>
          <w:highlight w:val="none"/>
        </w:rPr>
      </w:pPr>
    </w:p>
    <w:tbl>
      <w:tblPr>
        <w:tblStyle w:val="18"/>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1644"/>
        <w:gridCol w:w="1134"/>
        <w:gridCol w:w="1418"/>
        <w:gridCol w:w="1445"/>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1948" w:type="dxa"/>
            <w:tcBorders>
              <w:right w:val="nil"/>
            </w:tcBorders>
            <w:noWrap w:val="0"/>
            <w:vAlign w:val="center"/>
          </w:tcPr>
          <w:p>
            <w:pPr>
              <w:spacing w:line="360" w:lineRule="auto"/>
              <w:ind w:left="0" w:leftChars="-67" w:hanging="141" w:hangingChars="59"/>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7331" w:type="dxa"/>
            <w:gridSpan w:val="5"/>
            <w:tcBorders>
              <w:right w:val="single" w:color="auto" w:sz="4" w:space="0"/>
            </w:tcBorders>
            <w:noWrap w:val="0"/>
            <w:vAlign w:val="center"/>
          </w:tcPr>
          <w:p>
            <w:pPr>
              <w:spacing w:line="360" w:lineRule="auto"/>
              <w:ind w:right="-340" w:rightChars="-162"/>
              <w:jc w:val="center"/>
              <w:rPr>
                <w:rFonts w:hint="eastAsia" w:ascii="宋体" w:hAnsi="宋体" w:eastAsia="宋体" w:cs="宋体"/>
                <w:sz w:val="24"/>
                <w:szCs w:val="24"/>
                <w:highlight w:val="none"/>
              </w:rPr>
            </w:pPr>
            <w:r>
              <w:rPr>
                <w:rFonts w:hint="eastAsia" w:ascii="宋体" w:hAnsi="宋体" w:eastAsia="宋体" w:cs="宋体"/>
                <w:bCs/>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jc w:val="center"/>
        </w:trPr>
        <w:tc>
          <w:tcPr>
            <w:tcW w:w="1948" w:type="dxa"/>
            <w:tcBorders>
              <w:right w:val="nil"/>
            </w:tcBorders>
            <w:noWrap w:val="0"/>
            <w:vAlign w:val="center"/>
          </w:tcPr>
          <w:p>
            <w:pPr>
              <w:spacing w:line="360" w:lineRule="auto"/>
              <w:ind w:left="0" w:leftChars="-67" w:hanging="141" w:hangingChars="59"/>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p>
        </w:tc>
        <w:tc>
          <w:tcPr>
            <w:tcW w:w="7331" w:type="dxa"/>
            <w:gridSpan w:val="5"/>
            <w:tcBorders>
              <w:right w:val="single" w:color="auto" w:sz="4" w:space="0"/>
            </w:tcBorders>
            <w:noWrap w:val="0"/>
            <w:vAlign w:val="center"/>
          </w:tcPr>
          <w:p>
            <w:pPr>
              <w:spacing w:line="360" w:lineRule="auto"/>
              <w:ind w:right="-340" w:rightChars="-162"/>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jc w:val="center"/>
        </w:trPr>
        <w:tc>
          <w:tcPr>
            <w:tcW w:w="1948" w:type="dxa"/>
            <w:tcBorders>
              <w:right w:val="nil"/>
            </w:tcBorders>
            <w:noWrap w:val="0"/>
            <w:vAlign w:val="center"/>
          </w:tcPr>
          <w:p>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投标内容</w:t>
            </w:r>
          </w:p>
        </w:tc>
        <w:tc>
          <w:tcPr>
            <w:tcW w:w="7331" w:type="dxa"/>
            <w:gridSpan w:val="5"/>
            <w:tcBorders>
              <w:right w:val="single" w:color="auto" w:sz="4" w:space="0"/>
            </w:tcBorders>
            <w:noWrap w:val="0"/>
            <w:vAlign w:val="center"/>
          </w:tcPr>
          <w:p>
            <w:pPr>
              <w:widowControl/>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1948" w:type="dxa"/>
            <w:tcBorders>
              <w:right w:val="nil"/>
            </w:tcBorders>
            <w:noWrap w:val="0"/>
            <w:vAlign w:val="center"/>
          </w:tcPr>
          <w:p>
            <w:pPr>
              <w:spacing w:line="360" w:lineRule="auto"/>
              <w:ind w:left="0" w:leftChars="-67" w:hanging="141" w:hangingChars="59"/>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项目经理</w:t>
            </w:r>
          </w:p>
        </w:tc>
        <w:tc>
          <w:tcPr>
            <w:tcW w:w="1644" w:type="dxa"/>
            <w:tcBorders>
              <w:right w:val="single" w:color="auto" w:sz="4" w:space="0"/>
            </w:tcBorders>
            <w:noWrap w:val="0"/>
            <w:vAlign w:val="center"/>
          </w:tcPr>
          <w:p>
            <w:pPr>
              <w:spacing w:line="360" w:lineRule="auto"/>
              <w:ind w:right="-340" w:rightChars="-162" w:firstLine="240" w:firstLineChars="100"/>
              <w:rPr>
                <w:rFonts w:hint="eastAsia" w:ascii="宋体" w:hAnsi="宋体" w:eastAsia="宋体" w:cs="宋体"/>
                <w:sz w:val="24"/>
                <w:szCs w:val="24"/>
                <w:highlight w:val="none"/>
              </w:rPr>
            </w:pPr>
          </w:p>
        </w:tc>
        <w:tc>
          <w:tcPr>
            <w:tcW w:w="1134" w:type="dxa"/>
            <w:tcBorders>
              <w:right w:val="single" w:color="auto" w:sz="4" w:space="0"/>
            </w:tcBorders>
            <w:noWrap w:val="0"/>
            <w:vAlign w:val="center"/>
          </w:tcPr>
          <w:p>
            <w:pPr>
              <w:spacing w:line="360" w:lineRule="auto"/>
              <w:ind w:right="-340" w:rightChars="-162"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级别</w:t>
            </w:r>
          </w:p>
        </w:tc>
        <w:tc>
          <w:tcPr>
            <w:tcW w:w="1418" w:type="dxa"/>
            <w:tcBorders>
              <w:right w:val="single" w:color="auto" w:sz="4" w:space="0"/>
            </w:tcBorders>
            <w:noWrap w:val="0"/>
            <w:vAlign w:val="center"/>
          </w:tcPr>
          <w:p>
            <w:pPr>
              <w:spacing w:line="360" w:lineRule="auto"/>
              <w:ind w:right="-340" w:rightChars="-162" w:firstLine="240" w:firstLineChars="100"/>
              <w:rPr>
                <w:rFonts w:hint="eastAsia" w:ascii="宋体" w:hAnsi="宋体" w:eastAsia="宋体" w:cs="宋体"/>
                <w:sz w:val="24"/>
                <w:szCs w:val="24"/>
                <w:highlight w:val="none"/>
              </w:rPr>
            </w:pPr>
          </w:p>
        </w:tc>
        <w:tc>
          <w:tcPr>
            <w:tcW w:w="1445" w:type="dxa"/>
            <w:tcBorders>
              <w:right w:val="single" w:color="auto" w:sz="4" w:space="0"/>
            </w:tcBorders>
            <w:noWrap w:val="0"/>
            <w:vAlign w:val="center"/>
          </w:tcPr>
          <w:p>
            <w:pPr>
              <w:spacing w:line="360" w:lineRule="auto"/>
              <w:ind w:right="-340" w:rightChars="-162"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证书编号</w:t>
            </w:r>
          </w:p>
        </w:tc>
        <w:tc>
          <w:tcPr>
            <w:tcW w:w="1690" w:type="dxa"/>
            <w:tcBorders>
              <w:right w:val="single" w:color="auto" w:sz="4" w:space="0"/>
            </w:tcBorders>
            <w:noWrap w:val="0"/>
            <w:vAlign w:val="center"/>
          </w:tcPr>
          <w:p>
            <w:pPr>
              <w:spacing w:line="360" w:lineRule="auto"/>
              <w:ind w:right="-340" w:rightChars="-162" w:firstLine="240" w:firstLineChars="10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9" w:hRule="atLeast"/>
          <w:jc w:val="center"/>
        </w:trPr>
        <w:tc>
          <w:tcPr>
            <w:tcW w:w="1948" w:type="dxa"/>
            <w:tcBorders>
              <w:bottom w:val="single" w:color="auto" w:sz="4" w:space="0"/>
            </w:tcBorders>
            <w:noWrap w:val="0"/>
            <w:vAlign w:val="center"/>
          </w:tcPr>
          <w:p>
            <w:pPr>
              <w:spacing w:line="360" w:lineRule="auto"/>
              <w:ind w:right="-6" w:rightChars="-3"/>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磋商报价</w:t>
            </w:r>
          </w:p>
        </w:tc>
        <w:tc>
          <w:tcPr>
            <w:tcW w:w="7331" w:type="dxa"/>
            <w:gridSpan w:val="5"/>
            <w:tcBorders>
              <w:bottom w:val="single" w:color="auto" w:sz="4" w:space="0"/>
            </w:tcBorders>
            <w:noWrap w:val="0"/>
            <w:vAlign w:val="center"/>
          </w:tcPr>
          <w:p>
            <w:pPr>
              <w:widowControl/>
              <w:spacing w:line="360" w:lineRule="auto"/>
              <w:ind w:right="-340" w:rightChars="-162"/>
              <w:rPr>
                <w:rFonts w:hint="eastAsia" w:ascii="宋体" w:hAnsi="宋体" w:eastAsia="宋体" w:cs="宋体"/>
                <w:sz w:val="24"/>
                <w:szCs w:val="24"/>
                <w:highlight w:val="none"/>
              </w:rPr>
            </w:pP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p>
            <w:pPr>
              <w:spacing w:line="360" w:lineRule="auto"/>
              <w:ind w:right="-340" w:rightChars="-162"/>
              <w:rPr>
                <w:rFonts w:hint="eastAsia" w:ascii="宋体" w:hAnsi="宋体" w:eastAsia="宋体" w:cs="宋体"/>
                <w:sz w:val="24"/>
                <w:szCs w:val="24"/>
                <w:highlight w:val="none"/>
              </w:rPr>
            </w:pPr>
          </w:p>
          <w:p>
            <w:pPr>
              <w:spacing w:line="360" w:lineRule="auto"/>
              <w:ind w:right="-340" w:rightChars="-162"/>
              <w:rPr>
                <w:rFonts w:hint="eastAsia" w:ascii="宋体" w:hAnsi="宋体" w:eastAsia="宋体" w:cs="宋体"/>
                <w:sz w:val="24"/>
                <w:szCs w:val="24"/>
                <w:highlight w:val="none"/>
              </w:rPr>
            </w:pP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p>
            <w:pPr>
              <w:spacing w:line="360" w:lineRule="auto"/>
              <w:ind w:right="-340" w:rightChars="-162"/>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948" w:type="dxa"/>
            <w:tcBorders>
              <w:bottom w:val="single" w:color="auto" w:sz="4" w:space="0"/>
            </w:tcBorders>
            <w:noWrap w:val="0"/>
            <w:vAlign w:val="center"/>
          </w:tcPr>
          <w:p>
            <w:pPr>
              <w:spacing w:line="360" w:lineRule="auto"/>
              <w:ind w:right="-6" w:rightChars="-3"/>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计划工期</w:t>
            </w:r>
          </w:p>
        </w:tc>
        <w:tc>
          <w:tcPr>
            <w:tcW w:w="7331" w:type="dxa"/>
            <w:gridSpan w:val="5"/>
            <w:tcBorders>
              <w:bottom w:val="single" w:color="auto" w:sz="4" w:space="0"/>
            </w:tcBorders>
            <w:noWrap w:val="0"/>
            <w:vAlign w:val="center"/>
          </w:tcPr>
          <w:p>
            <w:pPr>
              <w:spacing w:line="360" w:lineRule="auto"/>
              <w:ind w:right="-340" w:rightChars="-162" w:firstLine="2640" w:firstLineChars="110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948" w:type="dxa"/>
            <w:tcBorders>
              <w:bottom w:val="single" w:color="auto" w:sz="4" w:space="0"/>
            </w:tcBorders>
            <w:noWrap w:val="0"/>
            <w:vAlign w:val="center"/>
          </w:tcPr>
          <w:p>
            <w:pPr>
              <w:spacing w:line="360" w:lineRule="auto"/>
              <w:ind w:right="-6" w:rightChars="-3"/>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质量要求</w:t>
            </w:r>
          </w:p>
        </w:tc>
        <w:tc>
          <w:tcPr>
            <w:tcW w:w="7331" w:type="dxa"/>
            <w:gridSpan w:val="5"/>
            <w:tcBorders>
              <w:bottom w:val="single" w:color="auto" w:sz="4" w:space="0"/>
            </w:tcBorders>
            <w:noWrap w:val="0"/>
            <w:vAlign w:val="center"/>
          </w:tcPr>
          <w:p>
            <w:pPr>
              <w:spacing w:line="360" w:lineRule="auto"/>
              <w:ind w:right="-340" w:rightChars="-162"/>
              <w:jc w:val="left"/>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948" w:type="dxa"/>
            <w:tcBorders>
              <w:bottom w:val="single" w:color="auto" w:sz="4" w:space="0"/>
            </w:tcBorders>
            <w:noWrap w:val="0"/>
            <w:vAlign w:val="center"/>
          </w:tcPr>
          <w:p>
            <w:pPr>
              <w:spacing w:line="360" w:lineRule="auto"/>
              <w:ind w:right="-6" w:rightChars="-3"/>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磋商有效期</w:t>
            </w:r>
          </w:p>
        </w:tc>
        <w:tc>
          <w:tcPr>
            <w:tcW w:w="7331" w:type="dxa"/>
            <w:gridSpan w:val="5"/>
            <w:tcBorders>
              <w:bottom w:val="single" w:color="auto" w:sz="4" w:space="0"/>
            </w:tcBorders>
            <w:noWrap w:val="0"/>
            <w:vAlign w:val="center"/>
          </w:tcPr>
          <w:p>
            <w:pPr>
              <w:spacing w:line="360" w:lineRule="auto"/>
              <w:ind w:right="-340" w:rightChars="-162"/>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60日历天(从磋商截止之日算起)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jc w:val="center"/>
        </w:trPr>
        <w:tc>
          <w:tcPr>
            <w:tcW w:w="1948" w:type="dxa"/>
            <w:tcBorders>
              <w:right w:val="single" w:color="auto" w:sz="4" w:space="0"/>
            </w:tcBorders>
            <w:noWrap w:val="0"/>
            <w:vAlign w:val="center"/>
          </w:tcPr>
          <w:p>
            <w:pPr>
              <w:spacing w:line="360" w:lineRule="auto"/>
              <w:ind w:right="-6" w:rightChars="-3"/>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c>
          <w:tcPr>
            <w:tcW w:w="7331" w:type="dxa"/>
            <w:gridSpan w:val="5"/>
            <w:tcBorders>
              <w:right w:val="single" w:color="auto" w:sz="4" w:space="0"/>
            </w:tcBorders>
            <w:noWrap w:val="0"/>
            <w:vAlign w:val="center"/>
          </w:tcPr>
          <w:p>
            <w:pPr>
              <w:spacing w:line="360" w:lineRule="auto"/>
              <w:ind w:right="-340" w:rightChars="-162"/>
              <w:rPr>
                <w:rFonts w:hint="eastAsia" w:ascii="宋体" w:hAnsi="宋体" w:eastAsia="宋体" w:cs="宋体"/>
                <w:sz w:val="24"/>
                <w:szCs w:val="24"/>
                <w:highlight w:val="none"/>
              </w:rPr>
            </w:pPr>
            <w:r>
              <w:rPr>
                <w:rFonts w:hint="eastAsia" w:ascii="宋体" w:hAnsi="宋体" w:eastAsia="宋体" w:cs="宋体"/>
                <w:sz w:val="24"/>
                <w:szCs w:val="24"/>
                <w:highlight w:val="none"/>
              </w:rPr>
              <w:t>可另行附页</w:t>
            </w:r>
          </w:p>
        </w:tc>
      </w:tr>
    </w:tbl>
    <w:p>
      <w:pPr>
        <w:spacing w:line="360" w:lineRule="auto"/>
        <w:ind w:right="-340" w:rightChars="-162"/>
        <w:rPr>
          <w:rFonts w:hint="eastAsia" w:ascii="宋体" w:hAnsi="宋体" w:eastAsia="宋体" w:cs="宋体"/>
          <w:sz w:val="24"/>
          <w:highlight w:val="none"/>
        </w:rPr>
      </w:pPr>
    </w:p>
    <w:p>
      <w:pPr>
        <w:pStyle w:val="12"/>
        <w:spacing w:line="360" w:lineRule="auto"/>
        <w:ind w:left="1" w:leftChars="0" w:right="-340" w:rightChars="-162" w:firstLine="2880" w:firstLineChars="1200"/>
        <w:rPr>
          <w:rFonts w:hint="eastAsia" w:ascii="宋体" w:hAnsi="宋体" w:eastAsia="宋体" w:cs="宋体"/>
          <w:sz w:val="24"/>
          <w:highlight w:val="none"/>
          <w:u w:val="single"/>
        </w:rPr>
      </w:pPr>
      <w:r>
        <w:rPr>
          <w:rFonts w:hint="eastAsia" w:ascii="宋体" w:hAnsi="宋体" w:eastAsia="宋体" w:cs="宋体"/>
          <w:sz w:val="24"/>
          <w:highlight w:val="none"/>
        </w:rPr>
        <w:t>供  应  商：</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（电子签章）</w:t>
      </w:r>
    </w:p>
    <w:p>
      <w:pPr>
        <w:pStyle w:val="12"/>
        <w:spacing w:line="360" w:lineRule="auto"/>
        <w:ind w:left="1" w:leftChars="0" w:right="-340" w:rightChars="-162" w:firstLine="2880" w:firstLineChars="1200"/>
        <w:rPr>
          <w:rFonts w:hint="eastAsia" w:ascii="宋体" w:hAnsi="宋体" w:eastAsia="宋体" w:cs="宋体"/>
          <w:sz w:val="24"/>
          <w:highlight w:val="none"/>
          <w:u w:val="single"/>
        </w:rPr>
      </w:pPr>
    </w:p>
    <w:p>
      <w:pPr>
        <w:spacing w:line="360" w:lineRule="auto"/>
        <w:ind w:right="-57" w:rightChars="-27" w:firstLine="2976" w:firstLineChars="1240"/>
        <w:jc w:val="left"/>
        <w:rPr>
          <w:rFonts w:hint="eastAsia" w:ascii="宋体" w:hAnsi="宋体" w:eastAsia="宋体" w:cs="宋体"/>
          <w:sz w:val="24"/>
          <w:highlight w:val="none"/>
          <w:lang w:bidi="zh-CN"/>
        </w:rPr>
      </w:pPr>
      <w:r>
        <w:rPr>
          <w:rFonts w:hint="eastAsia" w:ascii="宋体" w:hAnsi="宋体" w:eastAsia="宋体" w:cs="宋体"/>
          <w:sz w:val="24"/>
          <w:highlight w:val="none"/>
          <w:lang w:bidi="zh-CN"/>
        </w:rPr>
        <w:t>法定代表人或其委托代理人：</w:t>
      </w:r>
      <w:r>
        <w:rPr>
          <w:rFonts w:hint="eastAsia" w:ascii="宋体" w:hAnsi="宋体" w:eastAsia="宋体" w:cs="宋体"/>
          <w:sz w:val="24"/>
          <w:highlight w:val="none"/>
          <w:u w:val="single"/>
          <w:lang w:bidi="zh-CN"/>
        </w:rPr>
        <w:t xml:space="preserve">         </w:t>
      </w:r>
      <w:r>
        <w:rPr>
          <w:rFonts w:hint="eastAsia" w:ascii="宋体" w:hAnsi="宋体" w:eastAsia="宋体" w:cs="宋体"/>
          <w:sz w:val="24"/>
          <w:highlight w:val="none"/>
          <w:lang w:bidi="zh-CN"/>
        </w:rPr>
        <w:t>（</w:t>
      </w:r>
      <w:r>
        <w:rPr>
          <w:rFonts w:hint="eastAsia" w:ascii="宋体" w:hAnsi="宋体" w:eastAsia="宋体" w:cs="宋体"/>
          <w:sz w:val="24"/>
          <w:highlight w:val="none"/>
        </w:rPr>
        <w:t>电子签章或签字</w:t>
      </w:r>
      <w:r>
        <w:rPr>
          <w:rFonts w:hint="eastAsia" w:ascii="宋体" w:hAnsi="宋体" w:eastAsia="宋体" w:cs="宋体"/>
          <w:sz w:val="24"/>
          <w:highlight w:val="none"/>
          <w:lang w:bidi="zh-CN"/>
        </w:rPr>
        <w:t>）</w:t>
      </w:r>
    </w:p>
    <w:p>
      <w:pPr>
        <w:pStyle w:val="12"/>
        <w:spacing w:line="360" w:lineRule="auto"/>
        <w:ind w:left="1" w:leftChars="0" w:right="-340" w:rightChars="-162" w:firstLine="480" w:firstLineChars="200"/>
        <w:rPr>
          <w:rFonts w:hint="eastAsia" w:ascii="宋体" w:hAnsi="宋体" w:eastAsia="宋体" w:cs="宋体"/>
          <w:sz w:val="24"/>
          <w:highlight w:val="none"/>
        </w:rPr>
      </w:pPr>
    </w:p>
    <w:p>
      <w:pPr>
        <w:pStyle w:val="12"/>
        <w:spacing w:line="360" w:lineRule="auto"/>
        <w:ind w:left="99" w:leftChars="47" w:right="-340" w:rightChars="-162" w:firstLine="2760" w:firstLineChars="1150"/>
        <w:rPr>
          <w:rFonts w:hint="eastAsia" w:ascii="宋体" w:hAnsi="宋体" w:eastAsia="宋体" w:cs="宋体"/>
          <w:b/>
          <w:bCs/>
          <w:sz w:val="24"/>
          <w:highlight w:val="non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pPr>
        <w:spacing w:line="360" w:lineRule="auto"/>
        <w:ind w:right="-340" w:rightChars="-162"/>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二、法定代表人身份证明</w:t>
      </w:r>
    </w:p>
    <w:p>
      <w:pPr>
        <w:spacing w:line="360" w:lineRule="auto"/>
        <w:ind w:right="-340" w:rightChars="-162"/>
        <w:textAlignment w:val="center"/>
        <w:rPr>
          <w:rFonts w:hint="eastAsia" w:ascii="宋体" w:hAnsi="宋体" w:eastAsia="宋体" w:cs="宋体"/>
          <w:sz w:val="24"/>
          <w:szCs w:val="21"/>
          <w:highlight w:val="none"/>
        </w:rPr>
      </w:pPr>
    </w:p>
    <w:p>
      <w:pPr>
        <w:autoSpaceDE w:val="0"/>
        <w:autoSpaceDN w:val="0"/>
        <w:adjustRightInd w:val="0"/>
        <w:spacing w:line="360" w:lineRule="auto"/>
        <w:ind w:firstLine="480" w:firstLineChars="200"/>
        <w:jc w:val="left"/>
        <w:rPr>
          <w:rFonts w:hint="eastAsia" w:ascii="宋体" w:hAnsi="宋体" w:eastAsia="宋体" w:cs="宋体"/>
          <w:kern w:val="0"/>
          <w:sz w:val="24"/>
          <w:highlight w:val="none"/>
          <w:u w:val="single"/>
        </w:rPr>
      </w:pPr>
      <w:r>
        <w:rPr>
          <w:rFonts w:hint="eastAsia" w:ascii="宋体" w:hAnsi="宋体" w:eastAsia="宋体" w:cs="宋体"/>
          <w:kern w:val="0"/>
          <w:sz w:val="24"/>
          <w:highlight w:val="none"/>
        </w:rPr>
        <w:t>供应商名称：</w:t>
      </w:r>
      <w:r>
        <w:rPr>
          <w:rFonts w:hint="eastAsia" w:ascii="宋体" w:hAnsi="宋体" w:eastAsia="宋体" w:cs="宋体"/>
          <w:kern w:val="0"/>
          <w:sz w:val="24"/>
          <w:highlight w:val="none"/>
          <w:u w:val="single"/>
        </w:rPr>
        <w:t xml:space="preserve">                     </w:t>
      </w:r>
    </w:p>
    <w:p>
      <w:pPr>
        <w:autoSpaceDE w:val="0"/>
        <w:autoSpaceDN w:val="0"/>
        <w:adjustRightInd w:val="0"/>
        <w:spacing w:line="360" w:lineRule="auto"/>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单位性质：</w:t>
      </w:r>
      <w:r>
        <w:rPr>
          <w:rFonts w:hint="eastAsia" w:ascii="宋体" w:hAnsi="宋体" w:eastAsia="宋体" w:cs="宋体"/>
          <w:kern w:val="0"/>
          <w:sz w:val="24"/>
          <w:highlight w:val="none"/>
          <w:u w:val="single"/>
        </w:rPr>
        <w:t xml:space="preserve">                       </w:t>
      </w:r>
    </w:p>
    <w:p>
      <w:pPr>
        <w:autoSpaceDE w:val="0"/>
        <w:autoSpaceDN w:val="0"/>
        <w:adjustRightInd w:val="0"/>
        <w:spacing w:line="360" w:lineRule="auto"/>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地址：</w:t>
      </w:r>
      <w:r>
        <w:rPr>
          <w:rFonts w:hint="eastAsia" w:ascii="宋体" w:hAnsi="宋体" w:eastAsia="宋体" w:cs="宋体"/>
          <w:kern w:val="0"/>
          <w:sz w:val="24"/>
          <w:highlight w:val="none"/>
          <w:u w:val="single"/>
        </w:rPr>
        <w:t xml:space="preserve">                              </w:t>
      </w:r>
    </w:p>
    <w:p>
      <w:pPr>
        <w:autoSpaceDE w:val="0"/>
        <w:autoSpaceDN w:val="0"/>
        <w:adjustRightInd w:val="0"/>
        <w:spacing w:line="360" w:lineRule="auto"/>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成立时间：</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年</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月</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日</w:t>
      </w:r>
    </w:p>
    <w:p>
      <w:pPr>
        <w:autoSpaceDE w:val="0"/>
        <w:autoSpaceDN w:val="0"/>
        <w:adjustRightInd w:val="0"/>
        <w:spacing w:line="360" w:lineRule="auto"/>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经营期限：</w:t>
      </w:r>
      <w:r>
        <w:rPr>
          <w:rFonts w:hint="eastAsia" w:ascii="宋体" w:hAnsi="宋体" w:eastAsia="宋体" w:cs="宋体"/>
          <w:kern w:val="0"/>
          <w:sz w:val="24"/>
          <w:highlight w:val="none"/>
          <w:u w:val="single"/>
        </w:rPr>
        <w:t xml:space="preserve">                     </w:t>
      </w:r>
    </w:p>
    <w:p>
      <w:pPr>
        <w:autoSpaceDE w:val="0"/>
        <w:autoSpaceDN w:val="0"/>
        <w:adjustRightInd w:val="0"/>
        <w:spacing w:line="360" w:lineRule="auto"/>
        <w:ind w:firstLine="480"/>
        <w:jc w:val="left"/>
        <w:rPr>
          <w:rFonts w:hint="eastAsia" w:ascii="宋体" w:hAnsi="宋体" w:eastAsia="宋体" w:cs="宋体"/>
          <w:kern w:val="0"/>
          <w:sz w:val="24"/>
          <w:highlight w:val="none"/>
          <w:u w:val="single"/>
        </w:rPr>
      </w:pPr>
      <w:r>
        <w:rPr>
          <w:rFonts w:hint="eastAsia" w:ascii="宋体" w:hAnsi="宋体" w:eastAsia="宋体" w:cs="宋体"/>
          <w:kern w:val="0"/>
          <w:sz w:val="24"/>
          <w:highlight w:val="none"/>
        </w:rPr>
        <w:t>姓名：</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性别：</w:t>
      </w:r>
      <w:r>
        <w:rPr>
          <w:rFonts w:hint="eastAsia" w:ascii="宋体" w:hAnsi="宋体" w:eastAsia="宋体" w:cs="宋体"/>
          <w:kern w:val="0"/>
          <w:sz w:val="24"/>
          <w:highlight w:val="none"/>
          <w:u w:val="single"/>
        </w:rPr>
        <w:t xml:space="preserve">                         </w:t>
      </w:r>
    </w:p>
    <w:p>
      <w:pPr>
        <w:autoSpaceDE w:val="0"/>
        <w:autoSpaceDN w:val="0"/>
        <w:adjustRightInd w:val="0"/>
        <w:spacing w:line="360" w:lineRule="auto"/>
        <w:ind w:firstLine="480"/>
        <w:jc w:val="left"/>
        <w:rPr>
          <w:rFonts w:hint="eastAsia" w:ascii="宋体" w:hAnsi="宋体" w:eastAsia="宋体" w:cs="宋体"/>
          <w:kern w:val="0"/>
          <w:sz w:val="24"/>
          <w:highlight w:val="none"/>
          <w:u w:val="single"/>
        </w:rPr>
      </w:pPr>
      <w:r>
        <w:rPr>
          <w:rFonts w:hint="eastAsia" w:ascii="宋体" w:hAnsi="宋体" w:eastAsia="宋体" w:cs="宋体"/>
          <w:kern w:val="0"/>
          <w:sz w:val="24"/>
          <w:highlight w:val="none"/>
        </w:rPr>
        <w:t>年龄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职务：</w:t>
      </w:r>
      <w:r>
        <w:rPr>
          <w:rFonts w:hint="eastAsia" w:ascii="宋体" w:hAnsi="宋体" w:eastAsia="宋体" w:cs="宋体"/>
          <w:kern w:val="0"/>
          <w:sz w:val="24"/>
          <w:highlight w:val="none"/>
          <w:u w:val="single"/>
        </w:rPr>
        <w:t xml:space="preserve">                         </w:t>
      </w:r>
    </w:p>
    <w:p>
      <w:pPr>
        <w:autoSpaceDE w:val="0"/>
        <w:autoSpaceDN w:val="0"/>
        <w:adjustRightInd w:val="0"/>
        <w:spacing w:line="360" w:lineRule="auto"/>
        <w:ind w:firstLine="480"/>
        <w:jc w:val="left"/>
        <w:rPr>
          <w:rFonts w:hint="eastAsia" w:ascii="宋体" w:hAnsi="宋体" w:eastAsia="宋体" w:cs="宋体"/>
          <w:kern w:val="0"/>
          <w:sz w:val="24"/>
          <w:highlight w:val="none"/>
          <w:u w:val="single"/>
        </w:rPr>
      </w:pPr>
      <w:r>
        <w:rPr>
          <w:rFonts w:hint="eastAsia" w:ascii="宋体" w:hAnsi="宋体" w:eastAsia="宋体" w:cs="宋体"/>
          <w:kern w:val="0"/>
          <w:sz w:val="24"/>
          <w:highlight w:val="none"/>
        </w:rPr>
        <w:t>身份证号码：</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，系</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 （供应商名称）的法定代表人。</w:t>
      </w:r>
    </w:p>
    <w:p>
      <w:pPr>
        <w:autoSpaceDE w:val="0"/>
        <w:autoSpaceDN w:val="0"/>
        <w:adjustRightInd w:val="0"/>
        <w:spacing w:line="360" w:lineRule="auto"/>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特此证明。</w:t>
      </w:r>
    </w:p>
    <w:p>
      <w:pPr>
        <w:autoSpaceDE w:val="0"/>
        <w:autoSpaceDN w:val="0"/>
        <w:adjustRightInd w:val="0"/>
        <w:spacing w:line="360" w:lineRule="auto"/>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附：法定代表人身份证扫描件，</w:t>
      </w:r>
      <w:r>
        <w:rPr>
          <w:rFonts w:hint="eastAsia" w:ascii="宋体" w:hAnsi="宋体" w:eastAsia="宋体" w:cs="宋体"/>
          <w:sz w:val="24"/>
          <w:szCs w:val="21"/>
          <w:highlight w:val="none"/>
        </w:rPr>
        <w:t>加盖公章</w:t>
      </w:r>
    </w:p>
    <w:p>
      <w:pPr>
        <w:autoSpaceDE w:val="0"/>
        <w:autoSpaceDN w:val="0"/>
        <w:adjustRightInd w:val="0"/>
        <w:spacing w:line="360" w:lineRule="auto"/>
        <w:ind w:firstLine="3084" w:firstLineChars="1285"/>
        <w:jc w:val="right"/>
        <w:rPr>
          <w:rFonts w:hint="eastAsia" w:ascii="宋体" w:hAnsi="宋体" w:eastAsia="宋体" w:cs="宋体"/>
          <w:kern w:val="0"/>
          <w:sz w:val="24"/>
          <w:highlight w:val="none"/>
        </w:rPr>
      </w:pPr>
    </w:p>
    <w:p>
      <w:pPr>
        <w:autoSpaceDE w:val="0"/>
        <w:autoSpaceDN w:val="0"/>
        <w:adjustRightInd w:val="0"/>
        <w:spacing w:line="360" w:lineRule="auto"/>
        <w:ind w:firstLine="3084" w:firstLineChars="1285"/>
        <w:jc w:val="right"/>
        <w:rPr>
          <w:rFonts w:hint="eastAsia" w:ascii="宋体" w:hAnsi="宋体" w:eastAsia="宋体" w:cs="宋体"/>
          <w:kern w:val="0"/>
          <w:sz w:val="24"/>
          <w:highlight w:val="none"/>
        </w:rPr>
      </w:pPr>
    </w:p>
    <w:p>
      <w:pPr>
        <w:autoSpaceDE w:val="0"/>
        <w:autoSpaceDN w:val="0"/>
        <w:adjustRightInd w:val="0"/>
        <w:spacing w:line="360" w:lineRule="auto"/>
        <w:ind w:firstLine="3084" w:firstLineChars="1285"/>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供应商：</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（电子签章）</w:t>
      </w:r>
    </w:p>
    <w:p>
      <w:pPr>
        <w:autoSpaceDE w:val="0"/>
        <w:autoSpaceDN w:val="0"/>
        <w:adjustRightInd w:val="0"/>
        <w:spacing w:line="360" w:lineRule="auto"/>
        <w:ind w:right="420" w:firstLine="48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日  期：</w:t>
      </w:r>
      <w:r>
        <w:rPr>
          <w:rFonts w:hint="eastAsia" w:ascii="宋体" w:hAnsi="宋体" w:eastAsia="宋体" w:cs="宋体"/>
          <w:kern w:val="0"/>
          <w:sz w:val="24"/>
          <w:highlight w:val="none"/>
          <w:u w:val="single"/>
        </w:rPr>
        <w:t xml:space="preserve">      年      月       日 </w:t>
      </w:r>
      <w:r>
        <w:rPr>
          <w:rFonts w:hint="eastAsia" w:ascii="宋体" w:hAnsi="宋体" w:eastAsia="宋体" w:cs="宋体"/>
          <w:kern w:val="0"/>
          <w:sz w:val="24"/>
          <w:highlight w:val="none"/>
        </w:rPr>
        <w:t xml:space="preserve">   </w:t>
      </w:r>
    </w:p>
    <w:p>
      <w:pPr>
        <w:spacing w:line="360" w:lineRule="auto"/>
        <w:ind w:right="-340" w:rightChars="-162"/>
        <w:jc w:val="right"/>
        <w:textAlignment w:val="center"/>
        <w:rPr>
          <w:rFonts w:hint="eastAsia" w:ascii="宋体" w:hAnsi="宋体" w:eastAsia="宋体" w:cs="宋体"/>
          <w:sz w:val="24"/>
          <w:szCs w:val="21"/>
          <w:highlight w:val="none"/>
        </w:rPr>
      </w:pPr>
    </w:p>
    <w:p>
      <w:pPr>
        <w:spacing w:line="360" w:lineRule="auto"/>
        <w:ind w:left="3740" w:right="-340" w:rightChars="-162"/>
        <w:rPr>
          <w:rFonts w:hint="eastAsia" w:ascii="宋体" w:hAnsi="宋体" w:eastAsia="宋体" w:cs="宋体"/>
          <w:b/>
          <w:bCs/>
          <w:sz w:val="32"/>
          <w:szCs w:val="32"/>
          <w:highlight w:val="none"/>
        </w:rPr>
      </w:pPr>
      <w:r>
        <w:rPr>
          <w:rFonts w:hint="eastAsia" w:ascii="宋体" w:hAnsi="宋体" w:eastAsia="宋体" w:cs="宋体"/>
          <w:sz w:val="24"/>
          <w:szCs w:val="21"/>
          <w:highlight w:val="none"/>
        </w:rPr>
        <w:br w:type="page"/>
      </w:r>
      <w:r>
        <w:rPr>
          <w:rFonts w:hint="eastAsia" w:ascii="宋体" w:hAnsi="宋体" w:eastAsia="宋体" w:cs="宋体"/>
          <w:b/>
          <w:bCs/>
          <w:sz w:val="32"/>
          <w:szCs w:val="32"/>
          <w:highlight w:val="none"/>
        </w:rPr>
        <w:t>三、授权委托书</w:t>
      </w:r>
    </w:p>
    <w:p>
      <w:pPr>
        <w:spacing w:line="360" w:lineRule="auto"/>
        <w:ind w:right="-334" w:rightChars="-159" w:firstLine="480" w:firstLineChars="200"/>
        <w:jc w:val="left"/>
        <w:textAlignment w:val="center"/>
        <w:rPr>
          <w:rFonts w:hint="eastAsia" w:ascii="宋体" w:hAnsi="宋体" w:eastAsia="宋体" w:cs="宋体"/>
          <w:sz w:val="24"/>
          <w:szCs w:val="21"/>
          <w:highlight w:val="none"/>
        </w:rPr>
      </w:pPr>
      <w:r>
        <w:rPr>
          <w:rFonts w:hint="eastAsia" w:ascii="宋体" w:hAnsi="宋体" w:eastAsia="宋体" w:cs="宋体"/>
          <w:sz w:val="24"/>
          <w:szCs w:val="21"/>
          <w:highlight w:val="none"/>
        </w:rPr>
        <w:t>本人</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（姓名）系</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（供应商名称）的法定代表人，现委托</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（姓名）为我方代理人。代理人根据授权，以我方名义签署、澄清、说明、补正、递交、撤回、修改</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u w:val="single"/>
          <w:lang w:eastAsia="zh-CN"/>
        </w:rPr>
        <w:t>（项目名称）</w:t>
      </w:r>
      <w:r>
        <w:rPr>
          <w:rFonts w:hint="eastAsia" w:ascii="宋体" w:hAnsi="宋体" w:eastAsia="宋体" w:cs="宋体"/>
          <w:sz w:val="24"/>
          <w:szCs w:val="21"/>
          <w:highlight w:val="none"/>
        </w:rPr>
        <w:t>项目响应文件、签订合同和处理有关事宜，其法律后果由我方承担。</w:t>
      </w:r>
    </w:p>
    <w:p>
      <w:pPr>
        <w:spacing w:before="240" w:beforeLines="100" w:after="240" w:afterLines="100" w:line="360" w:lineRule="auto"/>
        <w:ind w:right="-340" w:rightChars="-162" w:firstLine="480" w:firstLineChars="200"/>
        <w:jc w:val="left"/>
        <w:textAlignment w:val="center"/>
        <w:rPr>
          <w:rFonts w:hint="eastAsia" w:ascii="宋体" w:hAnsi="宋体" w:eastAsia="宋体" w:cs="宋体"/>
          <w:sz w:val="24"/>
          <w:szCs w:val="21"/>
          <w:highlight w:val="none"/>
        </w:rPr>
      </w:pPr>
      <w:r>
        <w:rPr>
          <w:rFonts w:hint="eastAsia" w:ascii="宋体" w:hAnsi="宋体" w:eastAsia="宋体" w:cs="宋体"/>
          <w:sz w:val="24"/>
          <w:szCs w:val="21"/>
          <w:highlight w:val="none"/>
          <w:lang w:val="en-US" w:eastAsia="zh-CN"/>
        </w:rPr>
        <w:t>委托期限至：</w:t>
      </w:r>
      <w:r>
        <w:rPr>
          <w:rFonts w:hint="eastAsia" w:ascii="宋体" w:hAnsi="宋体" w:eastAsia="宋体" w:cs="宋体"/>
          <w:sz w:val="24"/>
          <w:szCs w:val="21"/>
          <w:highlight w:val="none"/>
          <w:u w:val="single"/>
          <w:lang w:val="en-US" w:eastAsia="zh-CN"/>
        </w:rPr>
        <w:t xml:space="preserve">            </w:t>
      </w:r>
      <w:r>
        <w:rPr>
          <w:rFonts w:hint="eastAsia" w:ascii="宋体" w:hAnsi="宋体" w:eastAsia="宋体" w:cs="宋体"/>
          <w:sz w:val="24"/>
          <w:szCs w:val="21"/>
          <w:highlight w:val="none"/>
          <w:lang w:val="en-US" w:eastAsia="zh-CN"/>
        </w:rPr>
        <w:t>，</w:t>
      </w:r>
      <w:r>
        <w:rPr>
          <w:rFonts w:hint="eastAsia" w:ascii="宋体" w:hAnsi="宋体" w:eastAsia="宋体" w:cs="宋体"/>
          <w:sz w:val="24"/>
          <w:szCs w:val="21"/>
          <w:highlight w:val="none"/>
        </w:rPr>
        <w:t>代理人无转委托权。</w:t>
      </w:r>
    </w:p>
    <w:p>
      <w:pPr>
        <w:spacing w:after="240" w:afterLines="100" w:line="360" w:lineRule="auto"/>
        <w:ind w:right="-340" w:rightChars="-162" w:firstLine="480" w:firstLineChars="200"/>
        <w:jc w:val="left"/>
        <w:textAlignment w:val="center"/>
        <w:rPr>
          <w:rFonts w:hint="eastAsia" w:ascii="宋体" w:hAnsi="宋体" w:eastAsia="宋体" w:cs="宋体"/>
          <w:sz w:val="24"/>
          <w:szCs w:val="21"/>
          <w:highlight w:val="none"/>
        </w:rPr>
      </w:pPr>
      <w:r>
        <w:rPr>
          <w:rFonts w:hint="eastAsia" w:ascii="宋体" w:hAnsi="宋体" w:eastAsia="宋体" w:cs="宋体"/>
          <w:sz w:val="24"/>
          <w:szCs w:val="21"/>
          <w:highlight w:val="none"/>
        </w:rPr>
        <w:t>附：委托代理人身份证扫描件，加盖公章</w:t>
      </w:r>
    </w:p>
    <w:p>
      <w:pPr>
        <w:spacing w:line="360" w:lineRule="auto"/>
        <w:ind w:right="-340" w:rightChars="-162"/>
        <w:textAlignment w:val="center"/>
        <w:rPr>
          <w:rFonts w:hint="eastAsia" w:ascii="宋体" w:hAnsi="宋体" w:eastAsia="宋体" w:cs="宋体"/>
          <w:sz w:val="24"/>
          <w:highlight w:val="none"/>
        </w:rPr>
      </w:pPr>
    </w:p>
    <w:p>
      <w:pPr>
        <w:spacing w:line="360" w:lineRule="auto"/>
        <w:ind w:right="-340" w:rightChars="-162" w:firstLine="3360" w:firstLineChars="1400"/>
        <w:textAlignment w:val="center"/>
        <w:rPr>
          <w:rFonts w:hint="eastAsia" w:ascii="宋体" w:hAnsi="宋体" w:eastAsia="宋体" w:cs="宋体"/>
          <w:sz w:val="24"/>
          <w:highlight w:val="none"/>
        </w:rPr>
      </w:pPr>
      <w:r>
        <w:rPr>
          <w:rFonts w:hint="eastAsia" w:ascii="宋体" w:hAnsi="宋体" w:eastAsia="宋体" w:cs="宋体"/>
          <w:sz w:val="24"/>
          <w:highlight w:val="none"/>
        </w:rPr>
        <w:t>供 应 商：</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（电子签章）</w:t>
      </w:r>
    </w:p>
    <w:p>
      <w:pPr>
        <w:spacing w:line="360" w:lineRule="auto"/>
        <w:ind w:right="-340" w:rightChars="-162" w:firstLine="4080" w:firstLineChars="1700"/>
        <w:textAlignment w:val="center"/>
        <w:rPr>
          <w:rFonts w:hint="eastAsia" w:ascii="宋体" w:hAnsi="宋体" w:eastAsia="宋体" w:cs="宋体"/>
          <w:sz w:val="24"/>
          <w:highlight w:val="none"/>
        </w:rPr>
      </w:pPr>
    </w:p>
    <w:p>
      <w:pPr>
        <w:spacing w:line="360" w:lineRule="auto"/>
        <w:ind w:right="-340" w:rightChars="-162" w:firstLine="3360" w:firstLineChars="1400"/>
        <w:textAlignment w:val="center"/>
        <w:rPr>
          <w:rFonts w:hint="eastAsia" w:ascii="宋体" w:hAnsi="宋体" w:eastAsia="宋体" w:cs="宋体"/>
          <w:sz w:val="24"/>
          <w:highlight w:val="none"/>
        </w:rPr>
      </w:pPr>
      <w:r>
        <w:rPr>
          <w:rFonts w:hint="eastAsia" w:ascii="宋体" w:hAnsi="宋体" w:eastAsia="宋体" w:cs="宋体"/>
          <w:sz w:val="24"/>
          <w:highlight w:val="none"/>
        </w:rPr>
        <w:t>法定代表人：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（电子签章）</w:t>
      </w:r>
    </w:p>
    <w:p>
      <w:pPr>
        <w:spacing w:line="360" w:lineRule="auto"/>
        <w:ind w:right="-340" w:rightChars="-162" w:firstLine="4080" w:firstLineChars="1700"/>
        <w:textAlignment w:val="center"/>
        <w:rPr>
          <w:rFonts w:hint="eastAsia" w:ascii="宋体" w:hAnsi="宋体" w:eastAsia="宋体" w:cs="宋体"/>
          <w:sz w:val="24"/>
          <w:highlight w:val="none"/>
        </w:rPr>
      </w:pPr>
    </w:p>
    <w:p>
      <w:pPr>
        <w:spacing w:line="360" w:lineRule="auto"/>
        <w:ind w:right="-340" w:rightChars="-162" w:firstLine="3360" w:firstLineChars="1400"/>
        <w:textAlignment w:val="center"/>
        <w:rPr>
          <w:rFonts w:hint="eastAsia" w:ascii="宋体" w:hAnsi="宋体" w:eastAsia="宋体" w:cs="宋体"/>
          <w:sz w:val="24"/>
          <w:highlight w:val="none"/>
        </w:rPr>
      </w:pPr>
      <w:r>
        <w:rPr>
          <w:rFonts w:hint="eastAsia" w:ascii="宋体" w:hAnsi="宋体" w:eastAsia="宋体" w:cs="宋体"/>
          <w:sz w:val="24"/>
          <w:highlight w:val="none"/>
        </w:rPr>
        <w:t>委托代理人：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（签字）</w:t>
      </w:r>
    </w:p>
    <w:p>
      <w:pPr>
        <w:spacing w:line="360" w:lineRule="auto"/>
        <w:ind w:right="-340" w:rightChars="-162" w:firstLine="4080" w:firstLineChars="1700"/>
        <w:textAlignment w:val="center"/>
        <w:rPr>
          <w:rFonts w:hint="eastAsia" w:ascii="宋体" w:hAnsi="宋体" w:eastAsia="宋体" w:cs="宋体"/>
          <w:sz w:val="24"/>
          <w:highlight w:val="none"/>
        </w:rPr>
      </w:pPr>
    </w:p>
    <w:p>
      <w:pPr>
        <w:spacing w:line="360" w:lineRule="auto"/>
        <w:ind w:right="-340" w:rightChars="-162" w:firstLine="4800" w:firstLineChars="2000"/>
        <w:textAlignment w:val="center"/>
        <w:rPr>
          <w:rFonts w:hint="eastAsia" w:ascii="宋体" w:hAnsi="宋体" w:eastAsia="宋体" w:cs="宋体"/>
          <w:sz w:val="24"/>
          <w:highlight w:val="none"/>
        </w:rPr>
      </w:pP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pPr>
        <w:spacing w:before="240" w:beforeLines="100" w:after="120" w:afterLines="50" w:line="360" w:lineRule="auto"/>
        <w:ind w:right="-340" w:rightChars="-162"/>
        <w:textAlignment w:val="center"/>
        <w:rPr>
          <w:rFonts w:hint="eastAsia" w:ascii="宋体" w:hAnsi="宋体" w:eastAsia="宋体" w:cs="宋体"/>
          <w:b/>
          <w:bCs/>
          <w:sz w:val="24"/>
          <w:szCs w:val="21"/>
          <w:highlight w:val="none"/>
        </w:rPr>
      </w:pPr>
    </w:p>
    <w:p>
      <w:pPr>
        <w:spacing w:before="240" w:beforeLines="100" w:after="120" w:afterLines="50" w:line="360" w:lineRule="auto"/>
        <w:ind w:right="-340" w:rightChars="-162"/>
        <w:textAlignment w:val="center"/>
        <w:rPr>
          <w:rFonts w:hint="eastAsia" w:ascii="宋体" w:hAnsi="宋体" w:eastAsia="宋体" w:cs="宋体"/>
          <w:b/>
          <w:bCs/>
          <w:sz w:val="24"/>
          <w:szCs w:val="21"/>
          <w:highlight w:val="none"/>
        </w:rPr>
      </w:pPr>
      <w:r>
        <w:rPr>
          <w:rFonts w:hint="eastAsia" w:ascii="宋体" w:hAnsi="宋体" w:eastAsia="宋体" w:cs="宋体"/>
          <w:b/>
          <w:bCs/>
          <w:sz w:val="24"/>
          <w:szCs w:val="21"/>
          <w:highlight w:val="none"/>
        </w:rPr>
        <w:t>注：因响应文件中授权委托书授权代理人无法手写签字，可以以印刷体代替（印刷体为电脑打出的字体）。委托代理人签字为手写签字</w:t>
      </w:r>
      <w:r>
        <w:rPr>
          <w:rFonts w:hint="eastAsia" w:ascii="宋体" w:hAnsi="宋体" w:eastAsia="宋体" w:cs="宋体"/>
          <w:b/>
          <w:bCs/>
          <w:sz w:val="24"/>
          <w:szCs w:val="21"/>
          <w:highlight w:val="none"/>
          <w:lang w:val="en-US" w:eastAsia="zh-CN"/>
        </w:rPr>
        <w:t>的</w:t>
      </w:r>
      <w:r>
        <w:rPr>
          <w:rFonts w:hint="eastAsia" w:ascii="宋体" w:hAnsi="宋体" w:eastAsia="宋体" w:cs="宋体"/>
          <w:b/>
          <w:bCs/>
          <w:sz w:val="24"/>
          <w:szCs w:val="21"/>
          <w:highlight w:val="none"/>
        </w:rPr>
        <w:t>，以扫描件的形式上传。</w:t>
      </w:r>
    </w:p>
    <w:p>
      <w:pPr>
        <w:spacing w:before="240" w:beforeLines="100" w:after="120" w:afterLines="50" w:line="360" w:lineRule="auto"/>
        <w:ind w:right="-340" w:rightChars="-162"/>
        <w:textAlignment w:val="center"/>
        <w:rPr>
          <w:rFonts w:hint="eastAsia" w:ascii="宋体" w:hAnsi="宋体" w:eastAsia="宋体" w:cs="宋体"/>
          <w:b/>
          <w:bCs/>
          <w:sz w:val="24"/>
          <w:szCs w:val="21"/>
          <w:highlight w:val="none"/>
        </w:rPr>
      </w:pPr>
      <w:r>
        <w:rPr>
          <w:rFonts w:hint="eastAsia" w:ascii="宋体" w:hAnsi="宋体" w:eastAsia="宋体" w:cs="宋体"/>
          <w:b/>
          <w:bCs/>
          <w:sz w:val="24"/>
          <w:szCs w:val="21"/>
          <w:highlight w:val="none"/>
        </w:rPr>
        <w:t xml:space="preserve">   </w:t>
      </w:r>
    </w:p>
    <w:p>
      <w:pPr>
        <w:pStyle w:val="3"/>
        <w:spacing w:line="360" w:lineRule="auto"/>
        <w:ind w:right="-340" w:rightChars="-162" w:firstLine="0"/>
        <w:rPr>
          <w:rFonts w:hint="eastAsia" w:ascii="宋体" w:hAnsi="宋体" w:eastAsia="宋体" w:cs="宋体"/>
          <w:bCs/>
          <w:color w:val="auto"/>
          <w:kern w:val="2"/>
          <w:sz w:val="24"/>
          <w:szCs w:val="21"/>
          <w:highlight w:val="none"/>
          <w:lang w:eastAsia="zh-CN"/>
        </w:rPr>
      </w:pPr>
      <w:bookmarkStart w:id="206" w:name="_Toc466566720"/>
      <w:bookmarkStart w:id="207" w:name="_Toc466566810"/>
      <w:r>
        <w:rPr>
          <w:rFonts w:hint="eastAsia" w:ascii="宋体" w:hAnsi="宋体" w:eastAsia="宋体" w:cs="宋体"/>
          <w:bCs/>
          <w:color w:val="auto"/>
          <w:kern w:val="2"/>
          <w:sz w:val="24"/>
          <w:szCs w:val="21"/>
          <w:highlight w:val="none"/>
        </w:rPr>
        <w:br w:type="page"/>
      </w:r>
    </w:p>
    <w:p>
      <w:pPr>
        <w:pStyle w:val="3"/>
        <w:spacing w:line="360" w:lineRule="auto"/>
        <w:ind w:right="-340" w:rightChars="-162" w:firstLine="0"/>
        <w:rPr>
          <w:rFonts w:hint="eastAsia" w:ascii="宋体" w:hAnsi="宋体" w:eastAsia="宋体" w:cs="宋体"/>
          <w:bCs/>
          <w:color w:val="auto"/>
          <w:kern w:val="2"/>
          <w:sz w:val="32"/>
          <w:szCs w:val="32"/>
          <w:highlight w:val="none"/>
          <w:lang w:eastAsia="zh-CN"/>
        </w:rPr>
      </w:pPr>
      <w:r>
        <w:rPr>
          <w:rFonts w:hint="eastAsia" w:ascii="宋体" w:hAnsi="宋体" w:eastAsia="宋体" w:cs="宋体"/>
          <w:bCs/>
          <w:color w:val="auto"/>
          <w:kern w:val="2"/>
          <w:sz w:val="32"/>
          <w:szCs w:val="32"/>
          <w:highlight w:val="none"/>
        </w:rPr>
        <w:t>四、</w:t>
      </w:r>
      <w:bookmarkEnd w:id="206"/>
      <w:bookmarkEnd w:id="207"/>
      <w:r>
        <w:rPr>
          <w:rFonts w:hint="eastAsia" w:ascii="宋体" w:hAnsi="宋体" w:eastAsia="宋体" w:cs="宋体"/>
          <w:bCs/>
          <w:color w:val="auto"/>
          <w:kern w:val="2"/>
          <w:sz w:val="32"/>
          <w:szCs w:val="32"/>
          <w:highlight w:val="none"/>
          <w:lang w:eastAsia="zh-CN"/>
        </w:rPr>
        <w:t>磋商</w:t>
      </w:r>
      <w:r>
        <w:rPr>
          <w:rFonts w:hint="eastAsia" w:ascii="宋体" w:hAnsi="宋体" w:eastAsia="宋体" w:cs="宋体"/>
          <w:bCs/>
          <w:color w:val="auto"/>
          <w:kern w:val="2"/>
          <w:sz w:val="32"/>
          <w:szCs w:val="32"/>
          <w:highlight w:val="none"/>
        </w:rPr>
        <w:t>承诺函</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致（采购人）：</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我公司作为本次采购项目的供应商，根据磋商文件要求，现郑重承诺如下：</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一、具备《中华人民共和国政府采购法》第二十二条第一款和本项目规定的条件：</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（一）具有独立承担民事责任的能力；</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（二）具有良好的商业信誉和健全的财务会计制度；</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（三）具有履行合同所必需的设备和专业技术能力；</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（四）有依法缴纳税收和社会保障资金的良好记录；</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（五）参加政府采购活动前三年内，在经营活动中没有重大违法记录；</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（六）法律、行政法规规定的其他条件；</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（七）根据采购项目提出的特殊条件。</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完全接受和满足本项目磋商文件中规定的实质性要求，如对磋商文件有异议，已经在投标截止时间届满前依法进行维权救济，不存在对磋商文件有异议的同时又参加投标以求侥幸中标或者为实现其他非法目的的行为。</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三、参加本次招标采购活动，不存在与单位负责人为同一人或者存在直接控股、管理关系的其他供应商参与同一合同项下的政府采购活动的行为。</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四、参加本次招标采购活动，不存在为采购项目提供整体设计、规范编制或者项目管理、监理、检测等服务的行为。</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五、参加本次招标采购活动，不存在和其他供应商在同一合同项下的采购项目中，同时委托同一个自然人、同一家庭的人员、同一单位的人员作为代理人的行为。</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六、参加本次政府采购活动在近三年内供应商和其法定代表人没有行贿犯罪行为。</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七、参加本次招标采购活动，不存在联合体投标。</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八、投标文件中提供的能够带来优惠、好处的任何材料资料和技术、服务、商务等响应承诺情况都是真实的、有效的、合法的。</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九</w:t>
      </w:r>
      <w:r>
        <w:rPr>
          <w:rFonts w:hint="eastAsia" w:ascii="宋体" w:hAnsi="宋体" w:eastAsia="宋体" w:cs="宋体"/>
          <w:sz w:val="24"/>
          <w:highlight w:val="none"/>
        </w:rPr>
        <w:t>、存在以下行为之一的愿意接受相关部门的处理：</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（一）投标有效期内撤销投标文件的；</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（二）在采购人确定中标人以前放弃中标候选资格的；</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（三）由于中标人的原因未能按照磋商文件的规定与采购人签订合同；</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（四）由于中标人的原因未能按照磋商文件的规定交纳履约保证金；</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（五）在投标文件中提供虚假材料谋取中标；</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（六）与采购人、其他供应商或者采购代理机构恶意串通的；</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（七）投标有效期内，供应商在政府采购活动中有违法、违规、违纪行为。</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由此产生的一切法律后果和责任由我公司承担。我公司声明放弃对此提出任何异议和追索的权利。</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本公司对上述承诺的内容事项真实性负责。如经查实上述承诺的内容事项存在虚假，我公司愿意接受以提供虚假材料谋取中标追究法律责任。</w:t>
      </w:r>
    </w:p>
    <w:p>
      <w:pPr>
        <w:pStyle w:val="5"/>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pStyle w:val="5"/>
        <w:spacing w:line="360" w:lineRule="auto"/>
        <w:rPr>
          <w:rFonts w:hint="eastAsia" w:ascii="宋体" w:hAnsi="宋体" w:eastAsia="宋体" w:cs="宋体"/>
          <w:sz w:val="24"/>
          <w:highlight w:val="none"/>
        </w:rPr>
      </w:pPr>
    </w:p>
    <w:p>
      <w:pPr>
        <w:spacing w:line="360" w:lineRule="auto"/>
        <w:rPr>
          <w:rFonts w:hint="eastAsia" w:ascii="宋体" w:hAnsi="宋体" w:eastAsia="宋体" w:cs="宋体"/>
          <w:highlight w:val="none"/>
        </w:rPr>
      </w:pPr>
    </w:p>
    <w:p>
      <w:pPr>
        <w:spacing w:line="360" w:lineRule="auto"/>
        <w:ind w:right="-340" w:rightChars="-162"/>
        <w:jc w:val="both"/>
        <w:rPr>
          <w:rFonts w:hint="eastAsia" w:ascii="宋体" w:hAnsi="宋体" w:eastAsia="宋体" w:cs="宋体"/>
          <w:b/>
          <w:sz w:val="24"/>
          <w:highlight w:val="none"/>
        </w:rPr>
      </w:pPr>
    </w:p>
    <w:p>
      <w:pPr>
        <w:pStyle w:val="12"/>
        <w:spacing w:line="360" w:lineRule="auto"/>
        <w:ind w:left="1" w:leftChars="0" w:right="-340" w:rightChars="-162" w:firstLine="2880" w:firstLineChars="1200"/>
        <w:rPr>
          <w:rFonts w:hint="eastAsia" w:ascii="宋体" w:hAnsi="宋体" w:eastAsia="宋体" w:cs="宋体"/>
          <w:sz w:val="24"/>
          <w:highlight w:val="none"/>
        </w:rPr>
      </w:pPr>
    </w:p>
    <w:p>
      <w:pPr>
        <w:pStyle w:val="12"/>
        <w:spacing w:line="360" w:lineRule="auto"/>
        <w:ind w:left="1" w:leftChars="0" w:right="-340" w:rightChars="-162" w:firstLine="2880" w:firstLineChars="1200"/>
        <w:rPr>
          <w:rFonts w:hint="eastAsia" w:ascii="宋体" w:hAnsi="宋体" w:eastAsia="宋体" w:cs="宋体"/>
          <w:sz w:val="24"/>
          <w:highlight w:val="none"/>
        </w:rPr>
      </w:pPr>
    </w:p>
    <w:p>
      <w:pPr>
        <w:pStyle w:val="12"/>
        <w:spacing w:line="360" w:lineRule="auto"/>
        <w:ind w:left="1" w:leftChars="0" w:right="-340" w:rightChars="-162" w:firstLine="2880" w:firstLineChars="1200"/>
        <w:rPr>
          <w:rFonts w:hint="eastAsia" w:ascii="宋体" w:hAnsi="宋体" w:eastAsia="宋体" w:cs="宋体"/>
          <w:sz w:val="24"/>
          <w:highlight w:val="none"/>
          <w:u w:val="single"/>
        </w:rPr>
      </w:pPr>
      <w:r>
        <w:rPr>
          <w:rFonts w:hint="eastAsia" w:ascii="宋体" w:hAnsi="宋体" w:eastAsia="宋体" w:cs="宋体"/>
          <w:sz w:val="24"/>
          <w:highlight w:val="none"/>
        </w:rPr>
        <w:t>供  应  商：</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（电子签章）</w:t>
      </w:r>
    </w:p>
    <w:p>
      <w:pPr>
        <w:pStyle w:val="12"/>
        <w:spacing w:line="360" w:lineRule="auto"/>
        <w:ind w:left="1" w:leftChars="0" w:right="-340" w:rightChars="-162" w:firstLine="2880" w:firstLineChars="1200"/>
        <w:rPr>
          <w:rFonts w:hint="eastAsia" w:ascii="宋体" w:hAnsi="宋体" w:eastAsia="宋体" w:cs="宋体"/>
          <w:sz w:val="24"/>
          <w:highlight w:val="none"/>
          <w:u w:val="single"/>
        </w:rPr>
      </w:pPr>
    </w:p>
    <w:p>
      <w:pPr>
        <w:spacing w:line="360" w:lineRule="auto"/>
        <w:ind w:right="-57" w:rightChars="-27" w:firstLine="2880" w:firstLineChars="1200"/>
        <w:jc w:val="left"/>
        <w:rPr>
          <w:rFonts w:hint="eastAsia" w:ascii="宋体" w:hAnsi="宋体" w:eastAsia="宋体" w:cs="宋体"/>
          <w:sz w:val="24"/>
          <w:highlight w:val="none"/>
          <w:lang w:bidi="zh-CN"/>
        </w:rPr>
      </w:pPr>
      <w:r>
        <w:rPr>
          <w:rFonts w:hint="eastAsia" w:ascii="宋体" w:hAnsi="宋体" w:eastAsia="宋体" w:cs="宋体"/>
          <w:sz w:val="24"/>
          <w:highlight w:val="none"/>
          <w:lang w:bidi="zh-CN"/>
        </w:rPr>
        <w:t>法定代表人或其委托代理人：</w:t>
      </w:r>
      <w:r>
        <w:rPr>
          <w:rFonts w:hint="eastAsia" w:ascii="宋体" w:hAnsi="宋体" w:eastAsia="宋体" w:cs="宋体"/>
          <w:sz w:val="24"/>
          <w:highlight w:val="none"/>
          <w:u w:val="single"/>
          <w:lang w:bidi="zh-CN"/>
        </w:rPr>
        <w:t xml:space="preserve">          </w:t>
      </w:r>
      <w:r>
        <w:rPr>
          <w:rFonts w:hint="eastAsia" w:ascii="宋体" w:hAnsi="宋体" w:eastAsia="宋体" w:cs="宋体"/>
          <w:sz w:val="24"/>
          <w:highlight w:val="none"/>
          <w:lang w:bidi="zh-CN"/>
        </w:rPr>
        <w:t>（</w:t>
      </w:r>
      <w:r>
        <w:rPr>
          <w:rFonts w:hint="eastAsia" w:ascii="宋体" w:hAnsi="宋体" w:eastAsia="宋体" w:cs="宋体"/>
          <w:sz w:val="24"/>
          <w:highlight w:val="none"/>
        </w:rPr>
        <w:t>电子签章或签字</w:t>
      </w:r>
      <w:r>
        <w:rPr>
          <w:rFonts w:hint="eastAsia" w:ascii="宋体" w:hAnsi="宋体" w:eastAsia="宋体" w:cs="宋体"/>
          <w:sz w:val="24"/>
          <w:highlight w:val="none"/>
          <w:lang w:bidi="zh-CN"/>
        </w:rPr>
        <w:t>）</w:t>
      </w:r>
    </w:p>
    <w:p>
      <w:pPr>
        <w:pStyle w:val="12"/>
        <w:spacing w:line="360" w:lineRule="auto"/>
        <w:ind w:left="1" w:leftChars="0" w:right="-340" w:rightChars="-162" w:firstLine="480" w:firstLineChars="200"/>
        <w:rPr>
          <w:rFonts w:hint="eastAsia" w:ascii="宋体" w:hAnsi="宋体" w:eastAsia="宋体" w:cs="宋体"/>
          <w:sz w:val="24"/>
          <w:highlight w:val="none"/>
        </w:rPr>
      </w:pPr>
    </w:p>
    <w:p>
      <w:pPr>
        <w:pStyle w:val="12"/>
        <w:spacing w:line="360" w:lineRule="auto"/>
        <w:ind w:left="99" w:leftChars="47" w:right="-340" w:rightChars="-162" w:firstLine="2760" w:firstLineChars="1150"/>
        <w:rPr>
          <w:rFonts w:hint="eastAsia" w:ascii="宋体" w:hAnsi="宋体" w:eastAsia="宋体" w:cs="宋体"/>
          <w:b/>
          <w:bCs/>
          <w:sz w:val="24"/>
          <w:highlight w:val="none"/>
          <w:u w:val="singl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年     月    日</w:t>
      </w:r>
    </w:p>
    <w:p>
      <w:pPr>
        <w:pStyle w:val="7"/>
        <w:spacing w:line="360" w:lineRule="auto"/>
        <w:ind w:left="63" w:right="-340" w:rightChars="-162"/>
        <w:rPr>
          <w:rFonts w:hint="eastAsia" w:ascii="宋体" w:hAnsi="宋体" w:eastAsia="宋体" w:cs="宋体"/>
          <w:highlight w:val="none"/>
        </w:rPr>
      </w:pPr>
    </w:p>
    <w:p>
      <w:pPr>
        <w:spacing w:line="360" w:lineRule="auto"/>
        <w:ind w:right="-340" w:rightChars="-162"/>
        <w:jc w:val="center"/>
        <w:rPr>
          <w:rFonts w:hint="eastAsia" w:ascii="宋体" w:hAnsi="宋体" w:eastAsia="宋体" w:cs="宋体"/>
          <w:b/>
          <w:bCs/>
          <w:sz w:val="32"/>
          <w:szCs w:val="32"/>
          <w:highlight w:val="none"/>
        </w:rPr>
      </w:pPr>
      <w:r>
        <w:rPr>
          <w:rFonts w:hint="eastAsia" w:ascii="宋体" w:hAnsi="宋体" w:eastAsia="宋体" w:cs="宋体"/>
          <w:sz w:val="24"/>
          <w:highlight w:val="none"/>
        </w:rPr>
        <w:br w:type="page"/>
      </w:r>
      <w:r>
        <w:rPr>
          <w:rFonts w:hint="eastAsia" w:ascii="宋体" w:hAnsi="宋体" w:eastAsia="宋体" w:cs="宋体"/>
          <w:b/>
          <w:bCs/>
          <w:sz w:val="32"/>
          <w:szCs w:val="32"/>
          <w:highlight w:val="none"/>
        </w:rPr>
        <w:t>五、已标价工程量清单</w:t>
      </w:r>
    </w:p>
    <w:p>
      <w:pPr>
        <w:pStyle w:val="12"/>
        <w:spacing w:line="360" w:lineRule="auto"/>
        <w:ind w:left="0" w:leftChars="0" w:right="-340" w:rightChars="-162" w:firstLine="480" w:firstLineChars="200"/>
        <w:rPr>
          <w:rFonts w:hint="eastAsia" w:ascii="宋体" w:hAnsi="宋体" w:eastAsia="宋体" w:cs="宋体"/>
          <w:bCs/>
          <w:sz w:val="24"/>
          <w:highlight w:val="none"/>
        </w:rPr>
      </w:pPr>
    </w:p>
    <w:p>
      <w:pPr>
        <w:pStyle w:val="12"/>
        <w:spacing w:line="360" w:lineRule="auto"/>
        <w:ind w:left="0" w:leftChars="0" w:right="-340" w:rightChars="-162" w:firstLine="480" w:firstLineChars="200"/>
        <w:rPr>
          <w:rFonts w:hint="eastAsia" w:ascii="宋体" w:hAnsi="宋体" w:eastAsia="宋体" w:cs="宋体"/>
          <w:bCs/>
          <w:sz w:val="24"/>
          <w:highlight w:val="none"/>
        </w:rPr>
      </w:pPr>
    </w:p>
    <w:p>
      <w:pPr>
        <w:spacing w:line="360" w:lineRule="auto"/>
        <w:ind w:right="-340" w:rightChars="-162"/>
        <w:jc w:val="center"/>
        <w:rPr>
          <w:rFonts w:hint="eastAsia" w:ascii="宋体" w:hAnsi="宋体" w:eastAsia="宋体" w:cs="宋体"/>
          <w:highlight w:val="none"/>
        </w:rPr>
      </w:pPr>
    </w:p>
    <w:p>
      <w:pPr>
        <w:pStyle w:val="9"/>
        <w:spacing w:line="360" w:lineRule="auto"/>
        <w:rPr>
          <w:rFonts w:hint="eastAsia" w:ascii="宋体" w:hAnsi="宋体" w:eastAsia="宋体" w:cs="宋体"/>
          <w:highlight w:val="none"/>
        </w:rPr>
      </w:pPr>
      <w:r>
        <w:rPr>
          <w:rFonts w:hint="eastAsia" w:ascii="宋体" w:hAnsi="宋体" w:eastAsia="宋体" w:cs="宋体"/>
          <w:szCs w:val="28"/>
          <w:highlight w:val="none"/>
        </w:rPr>
        <w:t xml:space="preserve">                          </w:t>
      </w:r>
      <w:r>
        <w:rPr>
          <w:rFonts w:hint="eastAsia" w:ascii="宋体" w:hAnsi="宋体" w:eastAsia="宋体" w:cs="宋体"/>
          <w:highlight w:val="none"/>
        </w:rPr>
        <w:t xml:space="preserve"> </w:t>
      </w:r>
    </w:p>
    <w:p>
      <w:pPr>
        <w:pStyle w:val="9"/>
        <w:spacing w:line="360" w:lineRule="auto"/>
        <w:rPr>
          <w:rFonts w:hint="eastAsia" w:ascii="宋体" w:hAnsi="宋体" w:eastAsia="宋体" w:cs="宋体"/>
          <w:highlight w:val="none"/>
        </w:rPr>
      </w:pPr>
    </w:p>
    <w:p>
      <w:pPr>
        <w:pStyle w:val="9"/>
        <w:spacing w:line="360" w:lineRule="auto"/>
        <w:rPr>
          <w:rFonts w:hint="eastAsia" w:ascii="宋体" w:hAnsi="宋体" w:eastAsia="宋体" w:cs="宋体"/>
          <w:highlight w:val="none"/>
        </w:rPr>
      </w:pPr>
    </w:p>
    <w:p>
      <w:pPr>
        <w:pStyle w:val="9"/>
        <w:spacing w:line="360" w:lineRule="auto"/>
        <w:rPr>
          <w:rFonts w:hint="eastAsia" w:ascii="宋体" w:hAnsi="宋体" w:eastAsia="宋体" w:cs="宋体"/>
          <w:highlight w:val="none"/>
        </w:rPr>
      </w:pPr>
    </w:p>
    <w:p>
      <w:pPr>
        <w:spacing w:before="240" w:beforeLines="100" w:after="120" w:afterLines="50" w:line="360" w:lineRule="auto"/>
        <w:ind w:right="-340" w:rightChars="-162"/>
        <w:jc w:val="center"/>
        <w:textAlignment w:val="center"/>
        <w:rPr>
          <w:rFonts w:hint="eastAsia" w:ascii="宋体" w:hAnsi="宋体" w:eastAsia="宋体" w:cs="宋体"/>
          <w:b/>
          <w:bCs/>
          <w:sz w:val="32"/>
          <w:szCs w:val="32"/>
          <w:highlight w:val="none"/>
        </w:rPr>
      </w:pPr>
      <w:r>
        <w:rPr>
          <w:rFonts w:hint="eastAsia" w:ascii="宋体" w:hAnsi="宋体" w:eastAsia="宋体" w:cs="宋体"/>
          <w:sz w:val="24"/>
          <w:highlight w:val="none"/>
        </w:rPr>
        <w:br w:type="page"/>
      </w:r>
      <w:bookmarkStart w:id="208" w:name="_Toc375040693"/>
      <w:bookmarkStart w:id="209" w:name="_Toc144974871"/>
      <w:bookmarkStart w:id="210" w:name="_Toc451761853"/>
      <w:bookmarkStart w:id="211" w:name="_Toc375041581"/>
      <w:bookmarkStart w:id="212" w:name="_Toc375041769"/>
      <w:bookmarkStart w:id="213" w:name="_Toc375040629"/>
      <w:bookmarkStart w:id="214" w:name="_Toc450119728"/>
      <w:bookmarkStart w:id="215" w:name="_Toc375041332"/>
      <w:bookmarkStart w:id="216" w:name="_Toc438548427"/>
      <w:bookmarkStart w:id="217" w:name="_Toc179632823"/>
      <w:bookmarkStart w:id="218" w:name="_Toc152042592"/>
      <w:bookmarkStart w:id="219" w:name="_Toc374947253"/>
      <w:bookmarkStart w:id="220" w:name="_Toc152045803"/>
      <w:r>
        <w:rPr>
          <w:rFonts w:hint="eastAsia" w:ascii="宋体" w:hAnsi="宋体" w:eastAsia="宋体" w:cs="宋体"/>
          <w:b/>
          <w:sz w:val="28"/>
          <w:highlight w:val="none"/>
        </w:rPr>
        <w:t>六、</w:t>
      </w:r>
      <w:bookmarkEnd w:id="208"/>
      <w:bookmarkEnd w:id="209"/>
      <w:bookmarkEnd w:id="210"/>
      <w:bookmarkEnd w:id="211"/>
      <w:bookmarkEnd w:id="212"/>
      <w:bookmarkEnd w:id="213"/>
      <w:bookmarkEnd w:id="214"/>
      <w:bookmarkEnd w:id="215"/>
      <w:bookmarkEnd w:id="216"/>
      <w:bookmarkEnd w:id="217"/>
      <w:bookmarkEnd w:id="218"/>
      <w:bookmarkEnd w:id="219"/>
      <w:bookmarkEnd w:id="220"/>
      <w:r>
        <w:rPr>
          <w:rFonts w:hint="eastAsia" w:ascii="宋体" w:hAnsi="宋体" w:eastAsia="宋体" w:cs="宋体"/>
          <w:b/>
          <w:bCs/>
          <w:sz w:val="32"/>
          <w:szCs w:val="32"/>
          <w:highlight w:val="none"/>
        </w:rPr>
        <w:t>施工组织设计</w:t>
      </w:r>
    </w:p>
    <w:p>
      <w:pPr>
        <w:spacing w:line="360" w:lineRule="auto"/>
        <w:ind w:right="-340" w:rightChars="-162" w:firstLine="480" w:firstLineChars="200"/>
        <w:textAlignment w:val="center"/>
        <w:rPr>
          <w:rFonts w:hint="eastAsia" w:ascii="宋体" w:hAnsi="宋体" w:eastAsia="宋体" w:cs="宋体"/>
          <w:sz w:val="24"/>
          <w:szCs w:val="21"/>
          <w:highlight w:val="none"/>
        </w:rPr>
      </w:pPr>
    </w:p>
    <w:p>
      <w:pPr>
        <w:spacing w:line="360" w:lineRule="auto"/>
        <w:ind w:firstLine="560" w:firstLineChars="200"/>
        <w:rPr>
          <w:rFonts w:ascii="宋体" w:hAnsi="宋体" w:eastAsia="宋体" w:cs="Times New Roman"/>
          <w:color w:val="auto"/>
          <w:sz w:val="28"/>
          <w:szCs w:val="28"/>
          <w:highlight w:val="none"/>
        </w:rPr>
      </w:pPr>
      <w:r>
        <w:rPr>
          <w:rFonts w:hint="eastAsia" w:ascii="宋体" w:hAnsi="宋体" w:eastAsia="宋体" w:cs="宋体"/>
          <w:color w:val="auto"/>
          <w:sz w:val="28"/>
          <w:szCs w:val="28"/>
          <w:highlight w:val="none"/>
        </w:rPr>
        <w:t>供应商</w:t>
      </w:r>
      <w:r>
        <w:rPr>
          <w:rFonts w:hint="eastAsia" w:ascii="宋体" w:hAnsi="宋体" w:eastAsia="宋体" w:cs="Times New Roman"/>
          <w:color w:val="auto"/>
          <w:sz w:val="28"/>
          <w:szCs w:val="28"/>
          <w:highlight w:val="none"/>
        </w:rPr>
        <w:t>应根据竞争性磋商文件和对现场的勘察情况，参考本竞争性磋商文件评分标准编制本工程的施工组织设计。</w:t>
      </w:r>
    </w:p>
    <w:p>
      <w:pPr>
        <w:spacing w:before="120" w:beforeLines="50" w:after="120" w:afterLines="50" w:line="360" w:lineRule="auto"/>
        <w:ind w:right="-340" w:rightChars="-162"/>
        <w:textAlignment w:val="center"/>
        <w:rPr>
          <w:rFonts w:hint="eastAsia" w:ascii="宋体" w:hAnsi="宋体" w:eastAsia="宋体" w:cs="宋体"/>
          <w:sz w:val="24"/>
          <w:szCs w:val="28"/>
          <w:highlight w:val="none"/>
        </w:rPr>
      </w:pPr>
    </w:p>
    <w:p>
      <w:pPr>
        <w:spacing w:before="120" w:beforeLines="50" w:after="120" w:afterLines="50" w:line="360" w:lineRule="auto"/>
        <w:ind w:right="-340" w:rightChars="-162"/>
        <w:textAlignment w:val="center"/>
        <w:rPr>
          <w:rFonts w:hint="eastAsia" w:ascii="宋体" w:hAnsi="宋体" w:eastAsia="宋体" w:cs="宋体"/>
          <w:sz w:val="24"/>
          <w:highlight w:val="none"/>
        </w:rPr>
      </w:pPr>
      <w:r>
        <w:rPr>
          <w:rFonts w:hint="eastAsia" w:ascii="宋体" w:hAnsi="宋体" w:eastAsia="宋体" w:cs="宋体"/>
          <w:sz w:val="24"/>
          <w:szCs w:val="28"/>
          <w:highlight w:val="none"/>
        </w:rPr>
        <w:t xml:space="preserve">                          </w:t>
      </w:r>
      <w:r>
        <w:rPr>
          <w:rFonts w:hint="eastAsia" w:ascii="宋体" w:hAnsi="宋体" w:eastAsia="宋体" w:cs="宋体"/>
          <w:sz w:val="24"/>
          <w:highlight w:val="none"/>
        </w:rPr>
        <w:t xml:space="preserve"> </w:t>
      </w:r>
    </w:p>
    <w:p>
      <w:pPr>
        <w:spacing w:line="360" w:lineRule="auto"/>
        <w:jc w:val="center"/>
        <w:rPr>
          <w:rFonts w:hint="eastAsia" w:ascii="宋体" w:hAnsi="宋体" w:eastAsia="宋体" w:cs="宋体"/>
          <w:b/>
          <w:highlight w:val="none"/>
        </w:rPr>
      </w:pPr>
      <w:r>
        <w:rPr>
          <w:rFonts w:hint="eastAsia" w:ascii="宋体" w:hAnsi="宋体" w:eastAsia="宋体" w:cs="宋体"/>
          <w:sz w:val="24"/>
          <w:highlight w:val="none"/>
        </w:rPr>
        <w:br w:type="page"/>
      </w:r>
      <w:r>
        <w:rPr>
          <w:rFonts w:hint="eastAsia" w:ascii="宋体" w:hAnsi="宋体" w:eastAsia="宋体" w:cs="宋体"/>
          <w:b/>
          <w:sz w:val="32"/>
          <w:szCs w:val="21"/>
          <w:highlight w:val="none"/>
        </w:rPr>
        <w:t>七、项目管理机构</w:t>
      </w:r>
    </w:p>
    <w:p>
      <w:pPr>
        <w:spacing w:line="360" w:lineRule="auto"/>
        <w:ind w:firstLine="480"/>
        <w:jc w:val="center"/>
        <w:rPr>
          <w:rFonts w:hint="eastAsia" w:ascii="宋体" w:hAnsi="宋体" w:eastAsia="宋体" w:cs="宋体"/>
          <w:sz w:val="28"/>
          <w:szCs w:val="28"/>
          <w:highlight w:val="none"/>
        </w:rPr>
      </w:pPr>
      <w:bookmarkStart w:id="221" w:name="_Toc144974872"/>
      <w:bookmarkStart w:id="222" w:name="_Toc179632824"/>
      <w:bookmarkStart w:id="223" w:name="_Toc375041582"/>
      <w:bookmarkStart w:id="224" w:name="_Toc152045804"/>
      <w:bookmarkStart w:id="225" w:name="_Toc152042593"/>
      <w:bookmarkStart w:id="226" w:name="_Toc375041333"/>
      <w:r>
        <w:rPr>
          <w:rFonts w:hint="eastAsia" w:ascii="宋体" w:hAnsi="宋体" w:eastAsia="宋体" w:cs="宋体"/>
          <w:sz w:val="28"/>
          <w:szCs w:val="28"/>
          <w:highlight w:val="none"/>
        </w:rPr>
        <w:t>（一）项目管理机构组成表</w:t>
      </w:r>
      <w:bookmarkEnd w:id="221"/>
      <w:bookmarkEnd w:id="222"/>
      <w:bookmarkEnd w:id="223"/>
      <w:bookmarkEnd w:id="224"/>
      <w:bookmarkEnd w:id="225"/>
      <w:bookmarkEnd w:id="226"/>
    </w:p>
    <w:tbl>
      <w:tblPr>
        <w:tblStyle w:val="18"/>
        <w:tblpPr w:leftFromText="180" w:rightFromText="180" w:vertAnchor="text" w:horzAnchor="page" w:tblpXSpec="center" w:tblpY="45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33"/>
        <w:gridCol w:w="833"/>
        <w:gridCol w:w="1408"/>
        <w:gridCol w:w="833"/>
        <w:gridCol w:w="897"/>
        <w:gridCol w:w="992"/>
        <w:gridCol w:w="1187"/>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textAlignment w:val="baseline"/>
              <w:rPr>
                <w:rFonts w:hint="eastAsia" w:ascii="宋体" w:hAnsi="宋体" w:eastAsia="宋体" w:cs="宋体"/>
                <w:highlight w:val="none"/>
              </w:rPr>
            </w:pPr>
            <w:r>
              <w:rPr>
                <w:rFonts w:hint="eastAsia" w:ascii="宋体" w:hAnsi="宋体" w:eastAsia="宋体" w:cs="宋体"/>
                <w:highlight w:val="none"/>
              </w:rPr>
              <w:t>职务</w:t>
            </w:r>
          </w:p>
        </w:tc>
        <w:tc>
          <w:tcPr>
            <w:tcW w:w="833"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eastAsia="宋体" w:cs="宋体"/>
                <w:highlight w:val="none"/>
              </w:rPr>
            </w:pPr>
            <w:r>
              <w:rPr>
                <w:rFonts w:hint="eastAsia" w:ascii="宋体" w:hAnsi="宋体" w:eastAsia="宋体" w:cs="宋体"/>
                <w:highlight w:val="none"/>
              </w:rPr>
              <w:t>姓名</w:t>
            </w:r>
          </w:p>
        </w:tc>
        <w:tc>
          <w:tcPr>
            <w:tcW w:w="833"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eastAsia="宋体" w:cs="宋体"/>
                <w:highlight w:val="none"/>
              </w:rPr>
            </w:pPr>
            <w:r>
              <w:rPr>
                <w:rFonts w:hint="eastAsia" w:ascii="宋体" w:hAnsi="宋体" w:eastAsia="宋体" w:cs="宋体"/>
                <w:highlight w:val="none"/>
              </w:rPr>
              <w:t>职称</w:t>
            </w:r>
          </w:p>
        </w:tc>
        <w:tc>
          <w:tcPr>
            <w:tcW w:w="5317"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firstLine="480"/>
              <w:jc w:val="center"/>
              <w:textAlignment w:val="baseline"/>
              <w:rPr>
                <w:rFonts w:hint="eastAsia" w:ascii="宋体" w:hAnsi="宋体" w:eastAsia="宋体" w:cs="宋体"/>
                <w:highlight w:val="none"/>
              </w:rPr>
            </w:pPr>
            <w:r>
              <w:rPr>
                <w:rFonts w:hint="eastAsia" w:ascii="宋体" w:hAnsi="宋体" w:eastAsia="宋体" w:cs="宋体"/>
                <w:highlight w:val="none"/>
              </w:rPr>
              <w:t>执业或职业资格证明</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eastAsia="宋体" w:cs="宋体"/>
                <w:highlight w:val="none"/>
              </w:rPr>
            </w:pPr>
            <w:r>
              <w:rPr>
                <w:rFonts w:hint="eastAsia" w:ascii="宋体" w:hAnsi="宋体" w:eastAsia="宋体" w:cs="宋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2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rPr>
                <w:rFonts w:hint="eastAsia" w:ascii="宋体" w:hAnsi="宋体" w:eastAsia="宋体" w:cs="宋体"/>
                <w:highlight w:val="none"/>
              </w:rPr>
            </w:pPr>
          </w:p>
        </w:tc>
        <w:tc>
          <w:tcPr>
            <w:tcW w:w="83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rPr>
                <w:rFonts w:hint="eastAsia" w:ascii="宋体" w:hAnsi="宋体" w:eastAsia="宋体" w:cs="宋体"/>
                <w:highlight w:val="none"/>
              </w:rPr>
            </w:pPr>
          </w:p>
        </w:tc>
        <w:tc>
          <w:tcPr>
            <w:tcW w:w="83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rPr>
                <w:rFonts w:hint="eastAsia" w:ascii="宋体" w:hAnsi="宋体" w:eastAsia="宋体" w:cs="宋体"/>
                <w:highlight w:val="none"/>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eastAsia="宋体" w:cs="宋体"/>
                <w:highlight w:val="none"/>
              </w:rPr>
            </w:pPr>
            <w:r>
              <w:rPr>
                <w:rFonts w:hint="eastAsia" w:ascii="宋体" w:hAnsi="宋体" w:eastAsia="宋体" w:cs="宋体"/>
                <w:highlight w:val="none"/>
              </w:rPr>
              <w:t>证书名称</w:t>
            </w:r>
          </w:p>
        </w:tc>
        <w:tc>
          <w:tcPr>
            <w:tcW w:w="83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eastAsia="宋体" w:cs="宋体"/>
                <w:highlight w:val="none"/>
              </w:rPr>
            </w:pPr>
            <w:r>
              <w:rPr>
                <w:rFonts w:hint="eastAsia" w:ascii="宋体" w:hAnsi="宋体" w:eastAsia="宋体" w:cs="宋体"/>
                <w:highlight w:val="none"/>
              </w:rPr>
              <w:t>级别</w:t>
            </w:r>
          </w:p>
        </w:tc>
        <w:tc>
          <w:tcPr>
            <w:tcW w:w="89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eastAsia="宋体" w:cs="宋体"/>
                <w:highlight w:val="none"/>
              </w:rPr>
            </w:pPr>
            <w:r>
              <w:rPr>
                <w:rFonts w:hint="eastAsia" w:ascii="宋体" w:hAnsi="宋体" w:eastAsia="宋体" w:cs="宋体"/>
                <w:highlight w:val="none"/>
              </w:rPr>
              <w:t>证号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eastAsia="宋体" w:cs="宋体"/>
                <w:highlight w:val="none"/>
              </w:rPr>
            </w:pPr>
            <w:r>
              <w:rPr>
                <w:rFonts w:hint="eastAsia" w:ascii="宋体" w:hAnsi="宋体" w:eastAsia="宋体" w:cs="宋体"/>
                <w:highlight w:val="none"/>
              </w:rPr>
              <w:t>专业</w:t>
            </w:r>
          </w:p>
        </w:tc>
        <w:tc>
          <w:tcPr>
            <w:tcW w:w="118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textAlignment w:val="baseline"/>
              <w:rPr>
                <w:rFonts w:hint="eastAsia" w:ascii="宋体" w:hAnsi="宋体" w:eastAsia="宋体" w:cs="宋体"/>
                <w:highlight w:val="none"/>
              </w:rPr>
            </w:pPr>
            <w:r>
              <w:rPr>
                <w:rFonts w:hint="eastAsia" w:ascii="宋体" w:hAnsi="宋体" w:eastAsia="宋体" w:cs="宋体"/>
                <w:highlight w:val="none"/>
              </w:rPr>
              <w:t>养老保险</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firstLine="480"/>
              <w:jc w:val="center"/>
              <w:textAlignment w:val="baseline"/>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firstLine="480"/>
              <w:jc w:val="center"/>
              <w:textAlignment w:val="baseline"/>
              <w:rPr>
                <w:rFonts w:hint="eastAsia" w:ascii="宋体" w:hAnsi="宋体" w:eastAsia="宋体" w:cs="宋体"/>
                <w:highlight w:val="none"/>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firstLine="480"/>
              <w:jc w:val="center"/>
              <w:textAlignment w:val="baseline"/>
              <w:rPr>
                <w:rFonts w:hint="eastAsia" w:ascii="宋体" w:hAnsi="宋体" w:eastAsia="宋体" w:cs="宋体"/>
                <w:highlight w:val="none"/>
              </w:rPr>
            </w:pPr>
          </w:p>
        </w:tc>
        <w:tc>
          <w:tcPr>
            <w:tcW w:w="89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firstLine="480"/>
              <w:jc w:val="center"/>
              <w:textAlignment w:val="baseline"/>
              <w:rPr>
                <w:rFonts w:hint="eastAsia" w:ascii="宋体" w:hAnsi="宋体" w:eastAsia="宋体" w:cs="宋体"/>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firstLine="480"/>
              <w:jc w:val="center"/>
              <w:textAlignment w:val="baseline"/>
              <w:rPr>
                <w:rFonts w:hint="eastAsia" w:ascii="宋体" w:hAnsi="宋体" w:eastAsia="宋体" w:cs="宋体"/>
                <w:highlight w:val="none"/>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firstLine="480"/>
              <w:jc w:val="center"/>
              <w:textAlignment w:val="baseline"/>
              <w:rPr>
                <w:rFonts w:hint="eastAsia" w:ascii="宋体" w:hAnsi="宋体" w:eastAsia="宋体" w:cs="宋体"/>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firstLine="480"/>
              <w:jc w:val="center"/>
              <w:textAlignment w:val="baseline"/>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25"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40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9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18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25"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40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9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18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25"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40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9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18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25"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40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9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18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25"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40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9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18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25"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40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9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18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25"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40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9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18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25"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40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9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18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25"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40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9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18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r>
    </w:tbl>
    <w:p>
      <w:pPr>
        <w:spacing w:line="360" w:lineRule="auto"/>
        <w:rPr>
          <w:rFonts w:hint="eastAsia" w:ascii="宋体" w:hAnsi="宋体" w:eastAsia="宋体" w:cs="宋体"/>
          <w:highlight w:val="none"/>
        </w:rPr>
      </w:pPr>
      <w:bookmarkStart w:id="227" w:name="_Toc375041334"/>
      <w:bookmarkStart w:id="228" w:name="_Toc179632825"/>
      <w:bookmarkStart w:id="229" w:name="_Toc375041583"/>
      <w:bookmarkStart w:id="230" w:name="_Toc152045805"/>
      <w:bookmarkStart w:id="231" w:name="_Toc144974873"/>
      <w:bookmarkStart w:id="232" w:name="_Toc152042594"/>
    </w:p>
    <w:p>
      <w:pPr>
        <w:spacing w:line="360" w:lineRule="auto"/>
        <w:rPr>
          <w:rFonts w:hint="eastAsia" w:ascii="宋体" w:hAnsi="宋体" w:eastAsia="宋体" w:cs="宋体"/>
          <w:highlight w:val="none"/>
        </w:rPr>
      </w:pPr>
    </w:p>
    <w:p>
      <w:pPr>
        <w:spacing w:line="360" w:lineRule="auto"/>
        <w:rPr>
          <w:rFonts w:hint="eastAsia" w:ascii="宋体" w:hAnsi="宋体" w:eastAsia="宋体" w:cs="宋体"/>
          <w:highlight w:val="none"/>
        </w:rPr>
      </w:pPr>
      <w:r>
        <w:rPr>
          <w:rFonts w:hint="eastAsia" w:ascii="宋体" w:hAnsi="宋体" w:eastAsia="宋体" w:cs="宋体"/>
          <w:highlight w:val="none"/>
        </w:rPr>
        <w:br w:type="page"/>
      </w:r>
    </w:p>
    <w:p>
      <w:pPr>
        <w:spacing w:line="360" w:lineRule="auto"/>
        <w:rPr>
          <w:rFonts w:hint="eastAsia" w:ascii="宋体" w:hAnsi="宋体" w:eastAsia="宋体" w:cs="宋体"/>
          <w:sz w:val="24"/>
          <w:szCs w:val="24"/>
          <w:highlight w:val="none"/>
        </w:rPr>
      </w:pPr>
      <w:r>
        <w:rPr>
          <w:rFonts w:hint="eastAsia" w:ascii="宋体" w:hAnsi="宋体" w:eastAsia="宋体" w:cs="宋体"/>
          <w:sz w:val="28"/>
          <w:szCs w:val="24"/>
          <w:highlight w:val="none"/>
        </w:rPr>
        <w:t>（二）主要人员简历表</w:t>
      </w:r>
      <w:bookmarkEnd w:id="227"/>
      <w:bookmarkEnd w:id="228"/>
      <w:bookmarkEnd w:id="229"/>
      <w:bookmarkEnd w:id="230"/>
      <w:bookmarkEnd w:id="231"/>
      <w:bookmarkEnd w:id="232"/>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“主要人员简历表”中的项目经理应提供</w:t>
      </w:r>
      <w:r>
        <w:rPr>
          <w:rFonts w:hint="eastAsia" w:ascii="宋体" w:hAnsi="宋体" w:eastAsia="宋体" w:cs="宋体"/>
          <w:bCs/>
          <w:sz w:val="24"/>
          <w:szCs w:val="24"/>
          <w:highlight w:val="none"/>
        </w:rPr>
        <w:t>相关专业注册建造师执业资格</w:t>
      </w:r>
      <w:r>
        <w:rPr>
          <w:rFonts w:hint="eastAsia" w:ascii="宋体" w:hAnsi="宋体" w:eastAsia="宋体" w:cs="宋体"/>
          <w:sz w:val="24"/>
          <w:szCs w:val="24"/>
          <w:highlight w:val="none"/>
        </w:rPr>
        <w:t>证书、安全生产考核合格证、单位养老保险缴费证明；管理过的项目业绩附合同协议复印件；</w:t>
      </w:r>
      <w:r>
        <w:rPr>
          <w:rFonts w:hint="eastAsia" w:ascii="宋体" w:hAnsi="宋体" w:eastAsia="宋体" w:cs="宋体"/>
          <w:color w:val="FF0000"/>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技术负责人应附职称证；其他主要人员应附职称证（执业证或上岗证书）。</w:t>
      </w:r>
    </w:p>
    <w:p>
      <w:pPr>
        <w:pStyle w:val="9"/>
        <w:spacing w:line="360" w:lineRule="auto"/>
        <w:rPr>
          <w:rFonts w:hint="eastAsia" w:ascii="宋体" w:hAnsi="宋体" w:eastAsia="宋体" w:cs="宋体"/>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362"/>
        <w:gridCol w:w="725"/>
        <w:gridCol w:w="1162"/>
        <w:gridCol w:w="1134"/>
        <w:gridCol w:w="423"/>
        <w:gridCol w:w="935"/>
        <w:gridCol w:w="335"/>
        <w:gridCol w:w="2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1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姓名</w:t>
            </w:r>
          </w:p>
        </w:tc>
        <w:tc>
          <w:tcPr>
            <w:tcW w:w="108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hint="eastAsia" w:ascii="宋体" w:hAnsi="宋体" w:eastAsia="宋体" w:cs="宋体"/>
                <w:sz w:val="24"/>
                <w:highlight w:val="none"/>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年龄</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hint="eastAsia" w:ascii="宋体" w:hAnsi="宋体" w:eastAsia="宋体" w:cs="宋体"/>
                <w:sz w:val="24"/>
                <w:highlight w:val="none"/>
              </w:rPr>
            </w:pPr>
          </w:p>
        </w:tc>
        <w:tc>
          <w:tcPr>
            <w:tcW w:w="135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学历</w:t>
            </w:r>
          </w:p>
        </w:tc>
        <w:tc>
          <w:tcPr>
            <w:tcW w:w="264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1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职称</w:t>
            </w:r>
          </w:p>
        </w:tc>
        <w:tc>
          <w:tcPr>
            <w:tcW w:w="2249"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249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拟在本合同任职</w:t>
            </w:r>
          </w:p>
        </w:tc>
        <w:tc>
          <w:tcPr>
            <w:tcW w:w="264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1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毕业学校</w:t>
            </w:r>
          </w:p>
        </w:tc>
        <w:tc>
          <w:tcPr>
            <w:tcW w:w="7389" w:type="dxa"/>
            <w:gridSpan w:val="8"/>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hint="eastAsia" w:ascii="宋体" w:hAnsi="宋体" w:eastAsia="宋体" w:cs="宋体"/>
                <w:sz w:val="24"/>
                <w:highlight w:val="none"/>
              </w:rPr>
            </w:pPr>
            <w:r>
              <w:rPr>
                <w:rFonts w:hint="eastAsia" w:ascii="宋体" w:hAnsi="宋体" w:eastAsia="宋体" w:cs="宋体"/>
                <w:sz w:val="24"/>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583" w:type="dxa"/>
            <w:gridSpan w:val="9"/>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55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时  间</w:t>
            </w:r>
          </w:p>
        </w:tc>
        <w:tc>
          <w:tcPr>
            <w:tcW w:w="3444"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参加过的类似项目</w:t>
            </w:r>
          </w:p>
        </w:tc>
        <w:tc>
          <w:tcPr>
            <w:tcW w:w="127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担任职务</w:t>
            </w:r>
          </w:p>
        </w:tc>
        <w:tc>
          <w:tcPr>
            <w:tcW w:w="23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hint="eastAsia" w:ascii="宋体" w:hAnsi="宋体" w:eastAsia="宋体" w:cs="宋体"/>
                <w:sz w:val="24"/>
                <w:highlight w:val="none"/>
              </w:rPr>
            </w:pPr>
            <w:r>
              <w:rPr>
                <w:rFonts w:hint="eastAsia" w:ascii="宋体" w:hAnsi="宋体" w:eastAsia="宋体" w:cs="宋体"/>
                <w:sz w:val="24"/>
                <w:highlight w:val="none"/>
              </w:rPr>
              <w:t>发包人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6"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rPr>
                <w:rFonts w:hint="eastAsia" w:ascii="宋体" w:hAnsi="宋体" w:eastAsia="宋体" w:cs="宋体"/>
                <w:sz w:val="24"/>
                <w:highlight w:val="none"/>
              </w:rPr>
            </w:pPr>
          </w:p>
        </w:tc>
        <w:tc>
          <w:tcPr>
            <w:tcW w:w="3444" w:type="dxa"/>
            <w:gridSpan w:val="4"/>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rPr>
                <w:rFonts w:hint="eastAsia" w:ascii="宋体" w:hAnsi="宋体" w:eastAsia="宋体" w:cs="宋体"/>
                <w:sz w:val="24"/>
                <w:highlight w:val="none"/>
              </w:rPr>
            </w:pPr>
          </w:p>
        </w:tc>
        <w:tc>
          <w:tcPr>
            <w:tcW w:w="1270"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rPr>
                <w:rFonts w:hint="eastAsia" w:ascii="宋体" w:hAnsi="宋体" w:eastAsia="宋体" w:cs="宋体"/>
                <w:sz w:val="24"/>
                <w:highlight w:val="none"/>
              </w:rPr>
            </w:pPr>
          </w:p>
        </w:tc>
        <w:tc>
          <w:tcPr>
            <w:tcW w:w="231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6"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rPr>
                <w:rFonts w:hint="eastAsia" w:ascii="宋体" w:hAnsi="宋体" w:eastAsia="宋体" w:cs="宋体"/>
                <w:sz w:val="24"/>
                <w:highlight w:val="none"/>
              </w:rPr>
            </w:pPr>
          </w:p>
        </w:tc>
        <w:tc>
          <w:tcPr>
            <w:tcW w:w="3444" w:type="dxa"/>
            <w:gridSpan w:val="4"/>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rPr>
                <w:rFonts w:hint="eastAsia" w:ascii="宋体" w:hAnsi="宋体" w:eastAsia="宋体" w:cs="宋体"/>
                <w:sz w:val="24"/>
                <w:highlight w:val="none"/>
              </w:rPr>
            </w:pPr>
          </w:p>
        </w:tc>
        <w:tc>
          <w:tcPr>
            <w:tcW w:w="1270"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rPr>
                <w:rFonts w:hint="eastAsia" w:ascii="宋体" w:hAnsi="宋体" w:eastAsia="宋体" w:cs="宋体"/>
                <w:sz w:val="24"/>
                <w:highlight w:val="none"/>
              </w:rPr>
            </w:pPr>
          </w:p>
        </w:tc>
        <w:tc>
          <w:tcPr>
            <w:tcW w:w="231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6"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rPr>
                <w:rFonts w:hint="eastAsia" w:ascii="宋体" w:hAnsi="宋体" w:eastAsia="宋体" w:cs="宋体"/>
                <w:sz w:val="24"/>
                <w:highlight w:val="none"/>
              </w:rPr>
            </w:pPr>
          </w:p>
        </w:tc>
        <w:tc>
          <w:tcPr>
            <w:tcW w:w="3444" w:type="dxa"/>
            <w:gridSpan w:val="4"/>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rPr>
                <w:rFonts w:hint="eastAsia" w:ascii="宋体" w:hAnsi="宋体" w:eastAsia="宋体" w:cs="宋体"/>
                <w:sz w:val="24"/>
                <w:highlight w:val="none"/>
              </w:rPr>
            </w:pPr>
          </w:p>
        </w:tc>
        <w:tc>
          <w:tcPr>
            <w:tcW w:w="1270"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rPr>
                <w:rFonts w:hint="eastAsia" w:ascii="宋体" w:hAnsi="宋体" w:eastAsia="宋体" w:cs="宋体"/>
                <w:sz w:val="24"/>
                <w:highlight w:val="none"/>
              </w:rPr>
            </w:pPr>
          </w:p>
        </w:tc>
        <w:tc>
          <w:tcPr>
            <w:tcW w:w="231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6"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rPr>
                <w:rFonts w:hint="eastAsia" w:ascii="宋体" w:hAnsi="宋体" w:eastAsia="宋体" w:cs="宋体"/>
                <w:sz w:val="24"/>
                <w:highlight w:val="none"/>
              </w:rPr>
            </w:pPr>
          </w:p>
        </w:tc>
        <w:tc>
          <w:tcPr>
            <w:tcW w:w="3444" w:type="dxa"/>
            <w:gridSpan w:val="4"/>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rPr>
                <w:rFonts w:hint="eastAsia" w:ascii="宋体" w:hAnsi="宋体" w:eastAsia="宋体" w:cs="宋体"/>
                <w:sz w:val="24"/>
                <w:highlight w:val="none"/>
              </w:rPr>
            </w:pPr>
          </w:p>
        </w:tc>
        <w:tc>
          <w:tcPr>
            <w:tcW w:w="1270"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rPr>
                <w:rFonts w:hint="eastAsia" w:ascii="宋体" w:hAnsi="宋体" w:eastAsia="宋体" w:cs="宋体"/>
                <w:sz w:val="24"/>
                <w:highlight w:val="none"/>
              </w:rPr>
            </w:pPr>
          </w:p>
        </w:tc>
        <w:tc>
          <w:tcPr>
            <w:tcW w:w="231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6"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rPr>
                <w:rFonts w:hint="eastAsia" w:ascii="宋体" w:hAnsi="宋体" w:eastAsia="宋体" w:cs="宋体"/>
                <w:sz w:val="24"/>
                <w:highlight w:val="none"/>
              </w:rPr>
            </w:pPr>
          </w:p>
        </w:tc>
        <w:tc>
          <w:tcPr>
            <w:tcW w:w="3444" w:type="dxa"/>
            <w:gridSpan w:val="4"/>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rPr>
                <w:rFonts w:hint="eastAsia" w:ascii="宋体" w:hAnsi="宋体" w:eastAsia="宋体" w:cs="宋体"/>
                <w:sz w:val="24"/>
                <w:highlight w:val="none"/>
              </w:rPr>
            </w:pPr>
          </w:p>
        </w:tc>
        <w:tc>
          <w:tcPr>
            <w:tcW w:w="1270"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rPr>
                <w:rFonts w:hint="eastAsia" w:ascii="宋体" w:hAnsi="宋体" w:eastAsia="宋体" w:cs="宋体"/>
                <w:sz w:val="24"/>
                <w:highlight w:val="none"/>
              </w:rPr>
            </w:pPr>
          </w:p>
        </w:tc>
        <w:tc>
          <w:tcPr>
            <w:tcW w:w="231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rPr>
                <w:rFonts w:hint="eastAsia" w:ascii="宋体" w:hAnsi="宋体" w:eastAsia="宋体" w:cs="宋体"/>
                <w:sz w:val="24"/>
                <w:highlight w:val="none"/>
              </w:rPr>
            </w:pPr>
          </w:p>
        </w:tc>
      </w:tr>
    </w:tbl>
    <w:p>
      <w:pPr>
        <w:spacing w:line="360" w:lineRule="auto"/>
        <w:ind w:firstLine="480"/>
        <w:rPr>
          <w:rFonts w:hint="eastAsia" w:ascii="宋体" w:hAnsi="宋体" w:eastAsia="宋体" w:cs="宋体"/>
          <w:highlight w:val="none"/>
        </w:rPr>
      </w:pPr>
    </w:p>
    <w:p>
      <w:pPr>
        <w:spacing w:line="360" w:lineRule="auto"/>
        <w:ind w:firstLine="480"/>
        <w:rPr>
          <w:rFonts w:hint="eastAsia" w:ascii="宋体" w:hAnsi="宋体" w:eastAsia="宋体" w:cs="宋体"/>
          <w:highlight w:val="none"/>
        </w:rPr>
      </w:pPr>
    </w:p>
    <w:p>
      <w:pPr>
        <w:spacing w:before="120" w:beforeLines="50" w:after="120" w:afterLines="50" w:line="360" w:lineRule="auto"/>
        <w:ind w:right="-340" w:rightChars="-162"/>
        <w:jc w:val="center"/>
        <w:textAlignment w:val="center"/>
        <w:rPr>
          <w:rFonts w:hint="eastAsia" w:ascii="宋体" w:hAnsi="宋体" w:eastAsia="宋体" w:cs="宋体"/>
          <w:sz w:val="24"/>
          <w:highlight w:val="none"/>
        </w:rPr>
      </w:pPr>
    </w:p>
    <w:p>
      <w:pPr>
        <w:spacing w:line="360" w:lineRule="auto"/>
        <w:ind w:right="-340" w:rightChars="-162"/>
        <w:jc w:val="center"/>
        <w:textAlignment w:val="center"/>
        <w:rPr>
          <w:rFonts w:hint="eastAsia" w:ascii="宋体" w:hAnsi="宋体" w:eastAsia="宋体" w:cs="宋体"/>
          <w:b/>
          <w:sz w:val="28"/>
          <w:szCs w:val="28"/>
          <w:highlight w:val="none"/>
        </w:rPr>
      </w:pPr>
      <w:r>
        <w:rPr>
          <w:rFonts w:hint="eastAsia" w:ascii="宋体" w:hAnsi="宋体" w:eastAsia="宋体" w:cs="宋体"/>
          <w:sz w:val="24"/>
          <w:szCs w:val="21"/>
          <w:highlight w:val="none"/>
        </w:rPr>
        <w:br w:type="page"/>
      </w:r>
      <w:r>
        <w:rPr>
          <w:rFonts w:hint="eastAsia" w:ascii="宋体" w:hAnsi="宋体" w:eastAsia="宋体" w:cs="宋体"/>
          <w:b/>
          <w:sz w:val="32"/>
          <w:szCs w:val="32"/>
          <w:highlight w:val="none"/>
        </w:rPr>
        <w:t>八、企业基本情况资料</w:t>
      </w:r>
    </w:p>
    <w:p>
      <w:pPr>
        <w:pStyle w:val="4"/>
        <w:spacing w:line="360" w:lineRule="auto"/>
        <w:ind w:firstLine="560" w:firstLineChars="200"/>
        <w:jc w:val="center"/>
        <w:rPr>
          <w:rFonts w:hint="eastAsia" w:ascii="宋体" w:hAnsi="宋体" w:eastAsia="宋体" w:cs="宋体"/>
          <w:b w:val="0"/>
          <w:bCs w:val="0"/>
          <w:sz w:val="28"/>
          <w:szCs w:val="32"/>
          <w:highlight w:val="none"/>
        </w:rPr>
      </w:pPr>
      <w:r>
        <w:rPr>
          <w:rFonts w:hint="eastAsia" w:ascii="宋体" w:hAnsi="宋体" w:eastAsia="宋体" w:cs="宋体"/>
          <w:b w:val="0"/>
          <w:bCs w:val="0"/>
          <w:sz w:val="28"/>
          <w:szCs w:val="32"/>
          <w:highlight w:val="none"/>
        </w:rPr>
        <w:t>（一）供应商基本情况表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9"/>
        <w:gridCol w:w="1224"/>
        <w:gridCol w:w="992"/>
        <w:gridCol w:w="851"/>
        <w:gridCol w:w="425"/>
        <w:gridCol w:w="1110"/>
        <w:gridCol w:w="260"/>
        <w:gridCol w:w="837"/>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9"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p>
        </w:tc>
        <w:tc>
          <w:tcPr>
            <w:tcW w:w="6987" w:type="dxa"/>
            <w:gridSpan w:val="8"/>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9"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注册地址</w:t>
            </w:r>
          </w:p>
        </w:tc>
        <w:tc>
          <w:tcPr>
            <w:tcW w:w="3492" w:type="dxa"/>
            <w:gridSpan w:val="4"/>
            <w:noWrap w:val="0"/>
            <w:vAlign w:val="center"/>
          </w:tcPr>
          <w:p>
            <w:pPr>
              <w:spacing w:line="360" w:lineRule="auto"/>
              <w:jc w:val="center"/>
              <w:rPr>
                <w:rFonts w:hint="eastAsia" w:ascii="宋体" w:hAnsi="宋体" w:eastAsia="宋体" w:cs="宋体"/>
                <w:sz w:val="24"/>
                <w:szCs w:val="24"/>
                <w:highlight w:val="none"/>
              </w:rPr>
            </w:pPr>
          </w:p>
        </w:tc>
        <w:tc>
          <w:tcPr>
            <w:tcW w:w="1110"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2385" w:type="dxa"/>
            <w:gridSpan w:val="3"/>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9" w:type="dxa"/>
            <w:vMerge w:val="restar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联系方式</w:t>
            </w:r>
          </w:p>
        </w:tc>
        <w:tc>
          <w:tcPr>
            <w:tcW w:w="1224"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p>
        </w:tc>
        <w:tc>
          <w:tcPr>
            <w:tcW w:w="2268" w:type="dxa"/>
            <w:gridSpan w:val="3"/>
            <w:noWrap w:val="0"/>
            <w:vAlign w:val="center"/>
          </w:tcPr>
          <w:p>
            <w:pPr>
              <w:spacing w:line="360" w:lineRule="auto"/>
              <w:jc w:val="center"/>
              <w:rPr>
                <w:rFonts w:hint="eastAsia" w:ascii="宋体" w:hAnsi="宋体" w:eastAsia="宋体" w:cs="宋体"/>
                <w:sz w:val="24"/>
                <w:szCs w:val="24"/>
                <w:highlight w:val="none"/>
              </w:rPr>
            </w:pPr>
          </w:p>
        </w:tc>
        <w:tc>
          <w:tcPr>
            <w:tcW w:w="1110"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p>
        </w:tc>
        <w:tc>
          <w:tcPr>
            <w:tcW w:w="2385" w:type="dxa"/>
            <w:gridSpan w:val="3"/>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9" w:type="dxa"/>
            <w:vMerge w:val="continue"/>
            <w:noWrap w:val="0"/>
            <w:vAlign w:val="center"/>
          </w:tcPr>
          <w:p>
            <w:pPr>
              <w:spacing w:line="360" w:lineRule="auto"/>
              <w:jc w:val="center"/>
              <w:rPr>
                <w:rFonts w:hint="eastAsia" w:ascii="宋体" w:hAnsi="宋体" w:eastAsia="宋体" w:cs="宋体"/>
                <w:sz w:val="24"/>
                <w:szCs w:val="24"/>
                <w:highlight w:val="none"/>
              </w:rPr>
            </w:pPr>
          </w:p>
        </w:tc>
        <w:tc>
          <w:tcPr>
            <w:tcW w:w="1224"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传  真</w:t>
            </w:r>
          </w:p>
        </w:tc>
        <w:tc>
          <w:tcPr>
            <w:tcW w:w="2268" w:type="dxa"/>
            <w:gridSpan w:val="3"/>
            <w:noWrap w:val="0"/>
            <w:vAlign w:val="center"/>
          </w:tcPr>
          <w:p>
            <w:pPr>
              <w:spacing w:line="360" w:lineRule="auto"/>
              <w:jc w:val="center"/>
              <w:rPr>
                <w:rFonts w:hint="eastAsia" w:ascii="宋体" w:hAnsi="宋体" w:eastAsia="宋体" w:cs="宋体"/>
                <w:sz w:val="24"/>
                <w:szCs w:val="24"/>
                <w:highlight w:val="none"/>
              </w:rPr>
            </w:pPr>
          </w:p>
        </w:tc>
        <w:tc>
          <w:tcPr>
            <w:tcW w:w="1110"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网  址</w:t>
            </w:r>
          </w:p>
        </w:tc>
        <w:tc>
          <w:tcPr>
            <w:tcW w:w="2385" w:type="dxa"/>
            <w:gridSpan w:val="3"/>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9"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组织结构</w:t>
            </w:r>
          </w:p>
        </w:tc>
        <w:tc>
          <w:tcPr>
            <w:tcW w:w="6987" w:type="dxa"/>
            <w:gridSpan w:val="8"/>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9"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1224"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992" w:type="dxa"/>
            <w:noWrap w:val="0"/>
            <w:vAlign w:val="center"/>
          </w:tcPr>
          <w:p>
            <w:pPr>
              <w:spacing w:line="360" w:lineRule="auto"/>
              <w:jc w:val="center"/>
              <w:rPr>
                <w:rFonts w:hint="eastAsia" w:ascii="宋体" w:hAnsi="宋体" w:eastAsia="宋体" w:cs="宋体"/>
                <w:sz w:val="24"/>
                <w:szCs w:val="24"/>
                <w:highlight w:val="none"/>
              </w:rPr>
            </w:pPr>
          </w:p>
        </w:tc>
        <w:tc>
          <w:tcPr>
            <w:tcW w:w="1276" w:type="dxa"/>
            <w:gridSpan w:val="2"/>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技术职称</w:t>
            </w:r>
          </w:p>
        </w:tc>
        <w:tc>
          <w:tcPr>
            <w:tcW w:w="1370" w:type="dxa"/>
            <w:gridSpan w:val="2"/>
            <w:noWrap w:val="0"/>
            <w:vAlign w:val="center"/>
          </w:tcPr>
          <w:p>
            <w:pPr>
              <w:spacing w:line="360" w:lineRule="auto"/>
              <w:jc w:val="center"/>
              <w:rPr>
                <w:rFonts w:hint="eastAsia" w:ascii="宋体" w:hAnsi="宋体" w:eastAsia="宋体" w:cs="宋体"/>
                <w:sz w:val="24"/>
                <w:szCs w:val="24"/>
                <w:highlight w:val="none"/>
              </w:rPr>
            </w:pPr>
          </w:p>
        </w:tc>
        <w:tc>
          <w:tcPr>
            <w:tcW w:w="837"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tc>
        <w:tc>
          <w:tcPr>
            <w:tcW w:w="1288" w:type="dxa"/>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9"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技术负责人</w:t>
            </w:r>
          </w:p>
        </w:tc>
        <w:tc>
          <w:tcPr>
            <w:tcW w:w="1224"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992" w:type="dxa"/>
            <w:noWrap w:val="0"/>
            <w:vAlign w:val="center"/>
          </w:tcPr>
          <w:p>
            <w:pPr>
              <w:spacing w:line="360" w:lineRule="auto"/>
              <w:jc w:val="center"/>
              <w:rPr>
                <w:rFonts w:hint="eastAsia" w:ascii="宋体" w:hAnsi="宋体" w:eastAsia="宋体" w:cs="宋体"/>
                <w:sz w:val="24"/>
                <w:szCs w:val="24"/>
                <w:highlight w:val="none"/>
              </w:rPr>
            </w:pPr>
          </w:p>
        </w:tc>
        <w:tc>
          <w:tcPr>
            <w:tcW w:w="1276" w:type="dxa"/>
            <w:gridSpan w:val="2"/>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技术职称</w:t>
            </w:r>
          </w:p>
        </w:tc>
        <w:tc>
          <w:tcPr>
            <w:tcW w:w="1370" w:type="dxa"/>
            <w:gridSpan w:val="2"/>
            <w:noWrap w:val="0"/>
            <w:vAlign w:val="center"/>
          </w:tcPr>
          <w:p>
            <w:pPr>
              <w:spacing w:line="360" w:lineRule="auto"/>
              <w:jc w:val="center"/>
              <w:rPr>
                <w:rFonts w:hint="eastAsia" w:ascii="宋体" w:hAnsi="宋体" w:eastAsia="宋体" w:cs="宋体"/>
                <w:sz w:val="24"/>
                <w:szCs w:val="24"/>
                <w:highlight w:val="none"/>
              </w:rPr>
            </w:pPr>
          </w:p>
        </w:tc>
        <w:tc>
          <w:tcPr>
            <w:tcW w:w="837"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tc>
        <w:tc>
          <w:tcPr>
            <w:tcW w:w="1288" w:type="dxa"/>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9"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成立时间</w:t>
            </w:r>
          </w:p>
        </w:tc>
        <w:tc>
          <w:tcPr>
            <w:tcW w:w="2216" w:type="dxa"/>
            <w:gridSpan w:val="2"/>
            <w:noWrap w:val="0"/>
            <w:vAlign w:val="center"/>
          </w:tcPr>
          <w:p>
            <w:pPr>
              <w:spacing w:line="360" w:lineRule="auto"/>
              <w:jc w:val="center"/>
              <w:rPr>
                <w:rFonts w:hint="eastAsia" w:ascii="宋体" w:hAnsi="宋体" w:eastAsia="宋体" w:cs="宋体"/>
                <w:sz w:val="24"/>
                <w:szCs w:val="24"/>
                <w:highlight w:val="none"/>
              </w:rPr>
            </w:pPr>
          </w:p>
        </w:tc>
        <w:tc>
          <w:tcPr>
            <w:tcW w:w="4771" w:type="dxa"/>
            <w:gridSpan w:val="6"/>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9"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企业资质等级</w:t>
            </w:r>
          </w:p>
        </w:tc>
        <w:tc>
          <w:tcPr>
            <w:tcW w:w="2216" w:type="dxa"/>
            <w:gridSpan w:val="2"/>
            <w:noWrap w:val="0"/>
            <w:vAlign w:val="center"/>
          </w:tcPr>
          <w:p>
            <w:pPr>
              <w:spacing w:line="360" w:lineRule="auto"/>
              <w:jc w:val="center"/>
              <w:rPr>
                <w:rFonts w:hint="eastAsia" w:ascii="宋体" w:hAnsi="宋体" w:eastAsia="宋体" w:cs="宋体"/>
                <w:sz w:val="24"/>
                <w:szCs w:val="24"/>
                <w:highlight w:val="none"/>
              </w:rPr>
            </w:pPr>
          </w:p>
        </w:tc>
        <w:tc>
          <w:tcPr>
            <w:tcW w:w="851" w:type="dxa"/>
            <w:vMerge w:val="restar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其中</w:t>
            </w:r>
          </w:p>
        </w:tc>
        <w:tc>
          <w:tcPr>
            <w:tcW w:w="1795" w:type="dxa"/>
            <w:gridSpan w:val="3"/>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项目经理</w:t>
            </w:r>
          </w:p>
        </w:tc>
        <w:tc>
          <w:tcPr>
            <w:tcW w:w="2125" w:type="dxa"/>
            <w:gridSpan w:val="2"/>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9"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营业执照号</w:t>
            </w:r>
          </w:p>
        </w:tc>
        <w:tc>
          <w:tcPr>
            <w:tcW w:w="2216" w:type="dxa"/>
            <w:gridSpan w:val="2"/>
            <w:noWrap w:val="0"/>
            <w:vAlign w:val="center"/>
          </w:tcPr>
          <w:p>
            <w:pPr>
              <w:spacing w:line="360" w:lineRule="auto"/>
              <w:jc w:val="center"/>
              <w:rPr>
                <w:rFonts w:hint="eastAsia" w:ascii="宋体" w:hAnsi="宋体" w:eastAsia="宋体" w:cs="宋体"/>
                <w:sz w:val="24"/>
                <w:szCs w:val="24"/>
                <w:highlight w:val="none"/>
              </w:rPr>
            </w:pPr>
          </w:p>
        </w:tc>
        <w:tc>
          <w:tcPr>
            <w:tcW w:w="851" w:type="dxa"/>
            <w:vMerge w:val="continue"/>
            <w:noWrap w:val="0"/>
            <w:vAlign w:val="center"/>
          </w:tcPr>
          <w:p>
            <w:pPr>
              <w:spacing w:line="360" w:lineRule="auto"/>
              <w:jc w:val="center"/>
              <w:rPr>
                <w:rFonts w:hint="eastAsia" w:ascii="宋体" w:hAnsi="宋体" w:eastAsia="宋体" w:cs="宋体"/>
                <w:sz w:val="24"/>
                <w:szCs w:val="24"/>
                <w:highlight w:val="none"/>
              </w:rPr>
            </w:pPr>
          </w:p>
        </w:tc>
        <w:tc>
          <w:tcPr>
            <w:tcW w:w="1795" w:type="dxa"/>
            <w:gridSpan w:val="3"/>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高级职称人员</w:t>
            </w:r>
          </w:p>
        </w:tc>
        <w:tc>
          <w:tcPr>
            <w:tcW w:w="2125" w:type="dxa"/>
            <w:gridSpan w:val="2"/>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9"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注册资金</w:t>
            </w:r>
          </w:p>
        </w:tc>
        <w:tc>
          <w:tcPr>
            <w:tcW w:w="2216" w:type="dxa"/>
            <w:gridSpan w:val="2"/>
            <w:noWrap w:val="0"/>
            <w:vAlign w:val="center"/>
          </w:tcPr>
          <w:p>
            <w:pPr>
              <w:spacing w:line="360" w:lineRule="auto"/>
              <w:jc w:val="center"/>
              <w:rPr>
                <w:rFonts w:hint="eastAsia" w:ascii="宋体" w:hAnsi="宋体" w:eastAsia="宋体" w:cs="宋体"/>
                <w:sz w:val="24"/>
                <w:szCs w:val="24"/>
                <w:highlight w:val="none"/>
              </w:rPr>
            </w:pPr>
          </w:p>
        </w:tc>
        <w:tc>
          <w:tcPr>
            <w:tcW w:w="851" w:type="dxa"/>
            <w:vMerge w:val="continue"/>
            <w:noWrap w:val="0"/>
            <w:vAlign w:val="center"/>
          </w:tcPr>
          <w:p>
            <w:pPr>
              <w:spacing w:line="360" w:lineRule="auto"/>
              <w:jc w:val="center"/>
              <w:rPr>
                <w:rFonts w:hint="eastAsia" w:ascii="宋体" w:hAnsi="宋体" w:eastAsia="宋体" w:cs="宋体"/>
                <w:sz w:val="24"/>
                <w:szCs w:val="24"/>
                <w:highlight w:val="none"/>
              </w:rPr>
            </w:pPr>
          </w:p>
        </w:tc>
        <w:tc>
          <w:tcPr>
            <w:tcW w:w="1795" w:type="dxa"/>
            <w:gridSpan w:val="3"/>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中级职称人员</w:t>
            </w:r>
          </w:p>
        </w:tc>
        <w:tc>
          <w:tcPr>
            <w:tcW w:w="2125" w:type="dxa"/>
            <w:gridSpan w:val="2"/>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9"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2216" w:type="dxa"/>
            <w:gridSpan w:val="2"/>
            <w:noWrap w:val="0"/>
            <w:vAlign w:val="center"/>
          </w:tcPr>
          <w:p>
            <w:pPr>
              <w:spacing w:line="360" w:lineRule="auto"/>
              <w:jc w:val="center"/>
              <w:rPr>
                <w:rFonts w:hint="eastAsia" w:ascii="宋体" w:hAnsi="宋体" w:eastAsia="宋体" w:cs="宋体"/>
                <w:sz w:val="24"/>
                <w:szCs w:val="24"/>
                <w:highlight w:val="none"/>
              </w:rPr>
            </w:pPr>
          </w:p>
        </w:tc>
        <w:tc>
          <w:tcPr>
            <w:tcW w:w="851" w:type="dxa"/>
            <w:vMerge w:val="continue"/>
            <w:noWrap w:val="0"/>
            <w:vAlign w:val="center"/>
          </w:tcPr>
          <w:p>
            <w:pPr>
              <w:spacing w:line="360" w:lineRule="auto"/>
              <w:jc w:val="center"/>
              <w:rPr>
                <w:rFonts w:hint="eastAsia" w:ascii="宋体" w:hAnsi="宋体" w:eastAsia="宋体" w:cs="宋体"/>
                <w:sz w:val="24"/>
                <w:szCs w:val="24"/>
                <w:highlight w:val="none"/>
              </w:rPr>
            </w:pPr>
          </w:p>
        </w:tc>
        <w:tc>
          <w:tcPr>
            <w:tcW w:w="1795" w:type="dxa"/>
            <w:gridSpan w:val="3"/>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初级职称人员</w:t>
            </w:r>
          </w:p>
        </w:tc>
        <w:tc>
          <w:tcPr>
            <w:tcW w:w="2125" w:type="dxa"/>
            <w:gridSpan w:val="2"/>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9"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p>
        </w:tc>
        <w:tc>
          <w:tcPr>
            <w:tcW w:w="2216" w:type="dxa"/>
            <w:gridSpan w:val="2"/>
            <w:noWrap w:val="0"/>
            <w:vAlign w:val="center"/>
          </w:tcPr>
          <w:p>
            <w:pPr>
              <w:spacing w:line="360" w:lineRule="auto"/>
              <w:jc w:val="center"/>
              <w:rPr>
                <w:rFonts w:hint="eastAsia" w:ascii="宋体" w:hAnsi="宋体" w:eastAsia="宋体" w:cs="宋体"/>
                <w:sz w:val="24"/>
                <w:szCs w:val="24"/>
                <w:highlight w:val="none"/>
              </w:rPr>
            </w:pPr>
          </w:p>
        </w:tc>
        <w:tc>
          <w:tcPr>
            <w:tcW w:w="851" w:type="dxa"/>
            <w:vMerge w:val="continue"/>
            <w:noWrap w:val="0"/>
            <w:vAlign w:val="center"/>
          </w:tcPr>
          <w:p>
            <w:pPr>
              <w:spacing w:line="360" w:lineRule="auto"/>
              <w:jc w:val="center"/>
              <w:rPr>
                <w:rFonts w:hint="eastAsia" w:ascii="宋体" w:hAnsi="宋体" w:eastAsia="宋体" w:cs="宋体"/>
                <w:sz w:val="24"/>
                <w:szCs w:val="24"/>
                <w:highlight w:val="none"/>
              </w:rPr>
            </w:pPr>
          </w:p>
        </w:tc>
        <w:tc>
          <w:tcPr>
            <w:tcW w:w="1795" w:type="dxa"/>
            <w:gridSpan w:val="3"/>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  工</w:t>
            </w:r>
          </w:p>
        </w:tc>
        <w:tc>
          <w:tcPr>
            <w:tcW w:w="2125" w:type="dxa"/>
            <w:gridSpan w:val="2"/>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829"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经营范围</w:t>
            </w:r>
          </w:p>
        </w:tc>
        <w:tc>
          <w:tcPr>
            <w:tcW w:w="6987" w:type="dxa"/>
            <w:gridSpan w:val="8"/>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9"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c>
          <w:tcPr>
            <w:tcW w:w="6987" w:type="dxa"/>
            <w:gridSpan w:val="8"/>
            <w:noWrap w:val="0"/>
            <w:vAlign w:val="center"/>
          </w:tcPr>
          <w:p>
            <w:pPr>
              <w:spacing w:line="360" w:lineRule="auto"/>
              <w:jc w:val="center"/>
              <w:rPr>
                <w:rFonts w:hint="eastAsia" w:ascii="宋体" w:hAnsi="宋体" w:eastAsia="宋体" w:cs="宋体"/>
                <w:sz w:val="24"/>
                <w:szCs w:val="24"/>
                <w:highlight w:val="none"/>
              </w:rPr>
            </w:pPr>
          </w:p>
        </w:tc>
      </w:tr>
    </w:tbl>
    <w:p>
      <w:pPr>
        <w:tabs>
          <w:tab w:val="left" w:pos="709"/>
          <w:tab w:val="left" w:pos="851"/>
        </w:tabs>
        <w:spacing w:line="360" w:lineRule="auto"/>
        <w:ind w:firstLine="422" w:firstLineChars="200"/>
        <w:rPr>
          <w:rFonts w:hint="eastAsia" w:ascii="宋体" w:hAnsi="宋体" w:eastAsia="宋体" w:cs="宋体"/>
          <w:b/>
          <w:sz w:val="21"/>
          <w:szCs w:val="21"/>
          <w:highlight w:val="none"/>
        </w:rPr>
      </w:pPr>
    </w:p>
    <w:p>
      <w:pPr>
        <w:tabs>
          <w:tab w:val="left" w:pos="709"/>
          <w:tab w:val="left" w:pos="851"/>
        </w:tabs>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备注：供应商基本情况表后附供应商资格证明材料规定所有证件的原件扫描件（扫描件须清晰可辨）。</w:t>
      </w:r>
    </w:p>
    <w:p>
      <w:pPr>
        <w:pStyle w:val="4"/>
        <w:tabs>
          <w:tab w:val="left" w:pos="1134"/>
        </w:tabs>
        <w:spacing w:line="360" w:lineRule="auto"/>
        <w:ind w:firstLine="560" w:firstLineChars="200"/>
        <w:jc w:val="center"/>
        <w:rPr>
          <w:rFonts w:hint="eastAsia" w:ascii="宋体" w:hAnsi="宋体" w:eastAsia="宋体" w:cs="宋体"/>
          <w:b w:val="0"/>
          <w:bCs w:val="0"/>
          <w:sz w:val="24"/>
          <w:szCs w:val="24"/>
          <w:highlight w:val="none"/>
        </w:rPr>
      </w:pPr>
      <w:r>
        <w:rPr>
          <w:rFonts w:hint="eastAsia" w:ascii="宋体" w:hAnsi="宋体" w:eastAsia="宋体" w:cs="宋体"/>
          <w:b w:val="0"/>
          <w:bCs w:val="0"/>
          <w:szCs w:val="21"/>
          <w:highlight w:val="none"/>
        </w:rPr>
        <w:br w:type="page"/>
      </w:r>
      <w:bookmarkStart w:id="233" w:name="_Hlk86328926"/>
      <w:r>
        <w:rPr>
          <w:rFonts w:hint="eastAsia" w:ascii="宋体" w:hAnsi="宋体" w:eastAsia="宋体" w:cs="宋体"/>
          <w:b w:val="0"/>
          <w:bCs w:val="0"/>
          <w:sz w:val="28"/>
          <w:szCs w:val="28"/>
          <w:highlight w:val="none"/>
        </w:rPr>
        <w:t>（二）</w:t>
      </w:r>
      <w:bookmarkEnd w:id="233"/>
      <w:r>
        <w:rPr>
          <w:rFonts w:hint="eastAsia" w:ascii="宋体" w:hAnsi="宋体" w:eastAsia="宋体" w:cs="宋体"/>
          <w:b w:val="0"/>
          <w:bCs w:val="0"/>
          <w:sz w:val="28"/>
          <w:szCs w:val="28"/>
          <w:highlight w:val="none"/>
        </w:rPr>
        <w:t>近年完成的类似项目情况表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6374" w:type="dxa"/>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项目所在地</w:t>
            </w:r>
          </w:p>
        </w:tc>
        <w:tc>
          <w:tcPr>
            <w:tcW w:w="6374" w:type="dxa"/>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发包人名称</w:t>
            </w:r>
          </w:p>
        </w:tc>
        <w:tc>
          <w:tcPr>
            <w:tcW w:w="6374" w:type="dxa"/>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发包人地址</w:t>
            </w:r>
          </w:p>
        </w:tc>
        <w:tc>
          <w:tcPr>
            <w:tcW w:w="6374" w:type="dxa"/>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发包人联系人及电话</w:t>
            </w:r>
          </w:p>
        </w:tc>
        <w:tc>
          <w:tcPr>
            <w:tcW w:w="6374" w:type="dxa"/>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合同价格</w:t>
            </w:r>
          </w:p>
        </w:tc>
        <w:tc>
          <w:tcPr>
            <w:tcW w:w="6374" w:type="dxa"/>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开工日期</w:t>
            </w:r>
          </w:p>
        </w:tc>
        <w:tc>
          <w:tcPr>
            <w:tcW w:w="6374" w:type="dxa"/>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竣工日期</w:t>
            </w:r>
          </w:p>
        </w:tc>
        <w:tc>
          <w:tcPr>
            <w:tcW w:w="6374" w:type="dxa"/>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承担的工作</w:t>
            </w:r>
          </w:p>
        </w:tc>
        <w:tc>
          <w:tcPr>
            <w:tcW w:w="6374" w:type="dxa"/>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工程质量</w:t>
            </w:r>
          </w:p>
        </w:tc>
        <w:tc>
          <w:tcPr>
            <w:tcW w:w="6374" w:type="dxa"/>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建造师</w:t>
            </w:r>
          </w:p>
        </w:tc>
        <w:tc>
          <w:tcPr>
            <w:tcW w:w="6374" w:type="dxa"/>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技术负责人</w:t>
            </w:r>
          </w:p>
        </w:tc>
        <w:tc>
          <w:tcPr>
            <w:tcW w:w="6374" w:type="dxa"/>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总监理工程师及电话</w:t>
            </w:r>
          </w:p>
        </w:tc>
        <w:tc>
          <w:tcPr>
            <w:tcW w:w="6374" w:type="dxa"/>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2404"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项目描述</w:t>
            </w:r>
          </w:p>
        </w:tc>
        <w:tc>
          <w:tcPr>
            <w:tcW w:w="6374" w:type="dxa"/>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c>
          <w:tcPr>
            <w:tcW w:w="6374" w:type="dxa"/>
            <w:noWrap w:val="0"/>
            <w:vAlign w:val="center"/>
          </w:tcPr>
          <w:p>
            <w:pPr>
              <w:spacing w:line="360" w:lineRule="auto"/>
              <w:jc w:val="center"/>
              <w:rPr>
                <w:rFonts w:hint="eastAsia" w:ascii="宋体" w:hAnsi="宋体" w:eastAsia="宋体" w:cs="宋体"/>
                <w:sz w:val="24"/>
                <w:szCs w:val="24"/>
                <w:highlight w:val="none"/>
              </w:rPr>
            </w:pPr>
          </w:p>
        </w:tc>
      </w:tr>
    </w:tbl>
    <w:p>
      <w:pPr>
        <w:spacing w:line="360" w:lineRule="auto"/>
        <w:ind w:left="630" w:hanging="720" w:hangingChars="300"/>
        <w:rPr>
          <w:rFonts w:hint="eastAsia" w:ascii="宋体" w:hAnsi="宋体" w:eastAsia="宋体" w:cs="宋体"/>
          <w:sz w:val="24"/>
          <w:szCs w:val="24"/>
          <w:highlight w:val="none"/>
        </w:rPr>
      </w:pPr>
      <w:r>
        <w:rPr>
          <w:rFonts w:hint="eastAsia" w:ascii="宋体" w:hAnsi="宋体" w:eastAsia="宋体" w:cs="宋体"/>
          <w:sz w:val="24"/>
          <w:szCs w:val="24"/>
          <w:highlight w:val="none"/>
        </w:rPr>
        <w:t>备注：1、类似项目指</w:t>
      </w:r>
      <w:r>
        <w:rPr>
          <w:rFonts w:hint="eastAsia" w:ascii="宋体" w:hAnsi="宋体" w:eastAsia="宋体" w:cs="宋体"/>
          <w:sz w:val="24"/>
          <w:szCs w:val="24"/>
          <w:highlight w:val="none"/>
          <w:u w:val="single"/>
        </w:rPr>
        <w:t xml:space="preserve">    类似本项目   </w:t>
      </w:r>
      <w:r>
        <w:rPr>
          <w:rFonts w:hint="eastAsia" w:ascii="宋体" w:hAnsi="宋体" w:eastAsia="宋体" w:cs="宋体"/>
          <w:sz w:val="24"/>
          <w:szCs w:val="24"/>
          <w:highlight w:val="none"/>
        </w:rPr>
        <w:t>的工程。</w:t>
      </w:r>
    </w:p>
    <w:p>
      <w:pPr>
        <w:spacing w:line="360" w:lineRule="auto"/>
        <w:ind w:left="630" w:leftChars="300"/>
        <w:rPr>
          <w:rFonts w:hint="eastAsia" w:ascii="宋体" w:hAnsi="宋体" w:eastAsia="宋体" w:cs="宋体"/>
          <w:sz w:val="24"/>
          <w:szCs w:val="24"/>
          <w:highlight w:val="none"/>
        </w:rPr>
      </w:pPr>
      <w:r>
        <w:rPr>
          <w:rFonts w:hint="eastAsia" w:ascii="宋体" w:hAnsi="宋体" w:eastAsia="宋体" w:cs="宋体"/>
          <w:sz w:val="24"/>
          <w:szCs w:val="24"/>
          <w:highlight w:val="none"/>
        </w:rPr>
        <w:t>2、本表后附成交通知书、合同协议书的扫描件，年份要求</w:t>
      </w:r>
      <w:r>
        <w:rPr>
          <w:rFonts w:hint="eastAsia" w:ascii="宋体" w:hAnsi="宋体" w:eastAsia="宋体" w:cs="宋体"/>
          <w:sz w:val="24"/>
          <w:szCs w:val="24"/>
          <w:highlight w:val="none"/>
          <w:lang w:val="en-US" w:eastAsia="zh-CN"/>
        </w:rPr>
        <w:t>为近三年</w:t>
      </w:r>
      <w:r>
        <w:rPr>
          <w:rFonts w:hint="eastAsia" w:ascii="宋体" w:hAnsi="宋体" w:eastAsia="宋体" w:cs="宋体"/>
          <w:sz w:val="24"/>
          <w:szCs w:val="24"/>
          <w:highlight w:val="none"/>
        </w:rPr>
        <w:t>。每张表格只填写一个项目，并标明序号。</w:t>
      </w:r>
    </w:p>
    <w:p>
      <w:pPr>
        <w:pStyle w:val="9"/>
        <w:spacing w:line="360" w:lineRule="auto"/>
        <w:rPr>
          <w:rFonts w:hint="eastAsia" w:ascii="宋体" w:hAnsi="宋体" w:eastAsia="宋体" w:cs="宋体"/>
          <w:highlight w:val="none"/>
        </w:rPr>
      </w:pPr>
    </w:p>
    <w:p>
      <w:pPr>
        <w:pStyle w:val="9"/>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br w:type="page"/>
      </w:r>
    </w:p>
    <w:p>
      <w:pPr>
        <w:keepNext/>
        <w:keepLines/>
        <w:spacing w:before="280" w:after="290" w:line="360" w:lineRule="auto"/>
        <w:jc w:val="center"/>
        <w:outlineLvl w:val="3"/>
        <w:rPr>
          <w:rFonts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（三）正在施工的和新承接的项目情况表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项目名称</w:t>
            </w:r>
          </w:p>
        </w:tc>
        <w:tc>
          <w:tcPr>
            <w:tcW w:w="60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项目所在地</w:t>
            </w:r>
          </w:p>
        </w:tc>
        <w:tc>
          <w:tcPr>
            <w:tcW w:w="60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发包人名称</w:t>
            </w:r>
          </w:p>
        </w:tc>
        <w:tc>
          <w:tcPr>
            <w:tcW w:w="60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发包人地址</w:t>
            </w:r>
          </w:p>
        </w:tc>
        <w:tc>
          <w:tcPr>
            <w:tcW w:w="60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发包人电话</w:t>
            </w:r>
          </w:p>
        </w:tc>
        <w:tc>
          <w:tcPr>
            <w:tcW w:w="60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签约合同价</w:t>
            </w:r>
          </w:p>
        </w:tc>
        <w:tc>
          <w:tcPr>
            <w:tcW w:w="60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开工日期</w:t>
            </w:r>
          </w:p>
        </w:tc>
        <w:tc>
          <w:tcPr>
            <w:tcW w:w="60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计划竣工日期</w:t>
            </w:r>
          </w:p>
        </w:tc>
        <w:tc>
          <w:tcPr>
            <w:tcW w:w="60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承担的工作</w:t>
            </w:r>
          </w:p>
        </w:tc>
        <w:tc>
          <w:tcPr>
            <w:tcW w:w="60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工程质量</w:t>
            </w:r>
          </w:p>
        </w:tc>
        <w:tc>
          <w:tcPr>
            <w:tcW w:w="60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项目经理</w:t>
            </w:r>
          </w:p>
        </w:tc>
        <w:tc>
          <w:tcPr>
            <w:tcW w:w="60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技术负责人</w:t>
            </w:r>
          </w:p>
        </w:tc>
        <w:tc>
          <w:tcPr>
            <w:tcW w:w="60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总监理工程师及电话</w:t>
            </w:r>
          </w:p>
        </w:tc>
        <w:tc>
          <w:tcPr>
            <w:tcW w:w="60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项目描述</w:t>
            </w:r>
          </w:p>
        </w:tc>
        <w:tc>
          <w:tcPr>
            <w:tcW w:w="60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备注</w:t>
            </w:r>
          </w:p>
        </w:tc>
        <w:tc>
          <w:tcPr>
            <w:tcW w:w="60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p>
        </w:tc>
      </w:tr>
    </w:tbl>
    <w:p>
      <w:pPr>
        <w:pStyle w:val="9"/>
        <w:spacing w:line="360" w:lineRule="auto"/>
        <w:ind w:firstLine="48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4"/>
          <w:szCs w:val="24"/>
          <w:highlight w:val="none"/>
        </w:rPr>
        <w:t>备注：每张表格只填写一个项目，并标明序号。</w:t>
      </w:r>
    </w:p>
    <w:p>
      <w:pPr>
        <w:spacing w:line="360" w:lineRule="auto"/>
        <w:rPr>
          <w:rFonts w:hint="eastAsia"/>
          <w:highlight w:val="none"/>
        </w:rPr>
      </w:pPr>
      <w:r>
        <w:rPr>
          <w:rFonts w:hint="eastAsia" w:ascii="宋体" w:hAnsi="宋体" w:eastAsia="宋体" w:cs="宋体"/>
          <w:color w:val="auto"/>
          <w:sz w:val="28"/>
          <w:szCs w:val="28"/>
          <w:highlight w:val="none"/>
        </w:rPr>
        <w:br w:type="page"/>
      </w:r>
    </w:p>
    <w:p>
      <w:pPr>
        <w:spacing w:line="360" w:lineRule="auto"/>
        <w:ind w:right="-340" w:rightChars="-162"/>
        <w:jc w:val="center"/>
        <w:textAlignment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九、供应商认为需要提供的其他材料</w:t>
      </w:r>
    </w:p>
    <w:p>
      <w:pPr>
        <w:spacing w:line="360" w:lineRule="auto"/>
        <w:ind w:right="-340" w:rightChars="-162"/>
        <w:jc w:val="center"/>
        <w:textAlignment w:val="center"/>
        <w:rPr>
          <w:rFonts w:hint="eastAsia" w:ascii="宋体" w:hAnsi="宋体" w:eastAsia="宋体" w:cs="宋体"/>
          <w:sz w:val="24"/>
          <w:szCs w:val="21"/>
          <w:highlight w:val="none"/>
        </w:rPr>
      </w:pPr>
      <w:r>
        <w:rPr>
          <w:rFonts w:hint="eastAsia" w:ascii="宋体" w:hAnsi="宋体" w:eastAsia="宋体" w:cs="宋体"/>
          <w:sz w:val="24"/>
          <w:szCs w:val="21"/>
          <w:highlight w:val="none"/>
        </w:rPr>
        <w:t>（根据项目需求附证明材料）</w:t>
      </w:r>
    </w:p>
    <w:p>
      <w:pPr>
        <w:spacing w:line="360" w:lineRule="auto"/>
        <w:rPr>
          <w:rFonts w:hint="eastAsia" w:ascii="宋体" w:hAnsi="宋体" w:eastAsia="宋体" w:cs="宋体"/>
          <w:sz w:val="22"/>
          <w:szCs w:val="22"/>
          <w:highlight w:val="none"/>
        </w:rPr>
      </w:pPr>
    </w:p>
    <w:p>
      <w:pPr>
        <w:spacing w:line="360" w:lineRule="auto"/>
        <w:ind w:right="-340" w:rightChars="-162"/>
        <w:textAlignment w:val="center"/>
        <w:rPr>
          <w:rFonts w:hint="eastAsia" w:ascii="宋体" w:hAnsi="宋体" w:eastAsia="宋体" w:cs="宋体"/>
          <w:b/>
          <w:sz w:val="32"/>
          <w:szCs w:val="32"/>
          <w:highlight w:val="none"/>
        </w:rPr>
      </w:pPr>
    </w:p>
    <w:p>
      <w:pPr>
        <w:widowControl/>
        <w:spacing w:line="360" w:lineRule="auto"/>
        <w:jc w:val="left"/>
        <w:rPr>
          <w:rFonts w:hint="eastAsia" w:ascii="宋体" w:hAnsi="宋体" w:eastAsia="宋体" w:cs="宋体"/>
          <w:spacing w:val="6"/>
          <w:sz w:val="30"/>
          <w:szCs w:val="30"/>
          <w:highlight w:val="none"/>
        </w:rPr>
      </w:pPr>
      <w:r>
        <w:rPr>
          <w:rFonts w:hint="eastAsia" w:ascii="宋体" w:hAnsi="宋体" w:eastAsia="宋体" w:cs="宋体"/>
          <w:b/>
          <w:sz w:val="32"/>
          <w:szCs w:val="32"/>
          <w:highlight w:val="none"/>
        </w:rPr>
        <w:br w:type="page"/>
      </w:r>
      <w:r>
        <w:rPr>
          <w:rFonts w:hint="eastAsia" w:ascii="宋体" w:hAnsi="宋体" w:eastAsia="宋体" w:cs="宋体"/>
          <w:spacing w:val="6"/>
          <w:sz w:val="30"/>
          <w:szCs w:val="30"/>
          <w:highlight w:val="none"/>
        </w:rPr>
        <w:t>附件一</w:t>
      </w:r>
    </w:p>
    <w:p>
      <w:pPr>
        <w:widowControl/>
        <w:spacing w:before="100" w:beforeAutospacing="1" w:after="100" w:afterAutospacing="1" w:line="360" w:lineRule="auto"/>
        <w:jc w:val="center"/>
        <w:rPr>
          <w:rFonts w:hint="eastAsia" w:ascii="宋体" w:hAnsi="宋体" w:eastAsia="宋体" w:cs="宋体"/>
          <w:b/>
          <w:bCs/>
          <w:color w:val="000000"/>
          <w:kern w:val="0"/>
          <w:sz w:val="32"/>
          <w:szCs w:val="32"/>
          <w:highlight w:val="none"/>
        </w:rPr>
      </w:pPr>
      <w:r>
        <w:rPr>
          <w:rFonts w:hint="eastAsia" w:ascii="宋体" w:hAnsi="宋体" w:eastAsia="宋体" w:cs="宋体"/>
          <w:b/>
          <w:bCs/>
          <w:color w:val="000000"/>
          <w:kern w:val="0"/>
          <w:sz w:val="32"/>
          <w:szCs w:val="32"/>
          <w:highlight w:val="none"/>
        </w:rPr>
        <w:t>中小企业声明函</w:t>
      </w:r>
    </w:p>
    <w:p>
      <w:pPr>
        <w:spacing w:before="312" w:beforeLines="100" w:line="360" w:lineRule="auto"/>
        <w:ind w:firstLine="638" w:firstLineChars="266"/>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本公司（联合体）郑重声明，根据《政府采购促进中小企业发展管理办法》（财库﹝2020﹞46 号）的规定，本公司参加</w:t>
      </w:r>
      <w:r>
        <w:rPr>
          <w:rFonts w:hint="eastAsia" w:ascii="宋体" w:hAnsi="宋体" w:eastAsia="宋体" w:cs="宋体"/>
          <w:sz w:val="24"/>
          <w:szCs w:val="20"/>
          <w:highlight w:val="none"/>
          <w:u w:val="single"/>
        </w:rPr>
        <w:t>（单位名称）</w:t>
      </w:r>
      <w:r>
        <w:rPr>
          <w:rFonts w:hint="eastAsia" w:ascii="宋体" w:hAnsi="宋体" w:eastAsia="宋体" w:cs="宋体"/>
          <w:sz w:val="24"/>
          <w:szCs w:val="20"/>
          <w:highlight w:val="none"/>
        </w:rPr>
        <w:t>的</w:t>
      </w:r>
      <w:r>
        <w:rPr>
          <w:rFonts w:hint="eastAsia" w:ascii="宋体" w:hAnsi="宋体" w:eastAsia="宋体" w:cs="宋体"/>
          <w:sz w:val="24"/>
          <w:szCs w:val="20"/>
          <w:highlight w:val="none"/>
          <w:u w:val="single"/>
        </w:rPr>
        <w:t>（项目名称）</w:t>
      </w:r>
      <w:r>
        <w:rPr>
          <w:rFonts w:hint="eastAsia" w:ascii="宋体" w:hAnsi="宋体" w:eastAsia="宋体" w:cs="宋体"/>
          <w:sz w:val="24"/>
          <w:szCs w:val="20"/>
          <w:highlight w:val="none"/>
        </w:rPr>
        <w:t>采购活动，工程的施工单位全部为符合政策要求的中小企业（或者：服务全部由符合政策要求的中小企业承接）。相关企业的具体情况如下：</w:t>
      </w:r>
    </w:p>
    <w:p>
      <w:pPr>
        <w:spacing w:line="360" w:lineRule="auto"/>
        <w:ind w:firstLine="638" w:firstLineChars="266"/>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 xml:space="preserve">1. </w:t>
      </w:r>
      <w:r>
        <w:rPr>
          <w:rFonts w:hint="eastAsia" w:ascii="宋体" w:hAnsi="宋体" w:eastAsia="宋体" w:cs="宋体"/>
          <w:sz w:val="24"/>
          <w:szCs w:val="20"/>
          <w:highlight w:val="none"/>
          <w:u w:val="single"/>
          <w:lang w:val="en-US" w:eastAsia="zh-CN"/>
        </w:rPr>
        <w:t xml:space="preserve">       </w:t>
      </w:r>
      <w:r>
        <w:rPr>
          <w:rFonts w:hint="eastAsia" w:ascii="宋体" w:hAnsi="宋体" w:eastAsia="宋体" w:cs="宋体"/>
          <w:sz w:val="24"/>
          <w:szCs w:val="20"/>
          <w:highlight w:val="none"/>
          <w:u w:val="single"/>
        </w:rPr>
        <w:t xml:space="preserve">（标的名称） </w:t>
      </w:r>
      <w:r>
        <w:rPr>
          <w:rFonts w:hint="eastAsia" w:ascii="宋体" w:hAnsi="宋体" w:eastAsia="宋体" w:cs="宋体"/>
          <w:sz w:val="24"/>
          <w:szCs w:val="20"/>
          <w:highlight w:val="none"/>
        </w:rPr>
        <w:t>，属于</w:t>
      </w:r>
      <w:r>
        <w:rPr>
          <w:rFonts w:hint="eastAsia" w:ascii="宋体" w:hAnsi="宋体" w:eastAsia="宋体" w:cs="宋体"/>
          <w:sz w:val="24"/>
          <w:szCs w:val="20"/>
          <w:highlight w:val="none"/>
          <w:u w:val="single"/>
          <w:lang w:val="en-US" w:eastAsia="zh-CN"/>
        </w:rPr>
        <w:t xml:space="preserve">       </w:t>
      </w:r>
      <w:r>
        <w:rPr>
          <w:rFonts w:hint="eastAsia" w:ascii="宋体" w:hAnsi="宋体" w:eastAsia="宋体" w:cs="宋体"/>
          <w:sz w:val="24"/>
          <w:szCs w:val="20"/>
          <w:highlight w:val="none"/>
          <w:u w:val="single"/>
        </w:rPr>
        <w:t>（采购文件中明确的所属行业）</w:t>
      </w:r>
      <w:r>
        <w:rPr>
          <w:rFonts w:hint="eastAsia" w:ascii="宋体" w:hAnsi="宋体" w:eastAsia="宋体" w:cs="宋体"/>
          <w:sz w:val="24"/>
          <w:szCs w:val="20"/>
          <w:highlight w:val="none"/>
        </w:rPr>
        <w:t>；承建（承接）企业为</w:t>
      </w:r>
      <w:r>
        <w:rPr>
          <w:rFonts w:hint="eastAsia" w:ascii="宋体" w:hAnsi="宋体" w:eastAsia="宋体" w:cs="宋体"/>
          <w:sz w:val="24"/>
          <w:szCs w:val="20"/>
          <w:highlight w:val="none"/>
          <w:u w:val="single"/>
        </w:rPr>
        <w:t>（企业名称）</w:t>
      </w:r>
      <w:r>
        <w:rPr>
          <w:rFonts w:hint="eastAsia" w:ascii="宋体" w:hAnsi="宋体" w:eastAsia="宋体" w:cs="宋体"/>
          <w:sz w:val="24"/>
          <w:szCs w:val="20"/>
          <w:highlight w:val="none"/>
        </w:rPr>
        <w:t>，从业人员</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人，营业收入为</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万元，资产总额为</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万元，属于</w:t>
      </w:r>
      <w:r>
        <w:rPr>
          <w:rFonts w:hint="eastAsia" w:ascii="宋体" w:hAnsi="宋体" w:eastAsia="宋体" w:cs="宋体"/>
          <w:sz w:val="24"/>
          <w:szCs w:val="20"/>
          <w:highlight w:val="none"/>
          <w:u w:val="single"/>
          <w:lang w:val="en-US" w:eastAsia="zh-CN"/>
        </w:rPr>
        <w:t xml:space="preserve">       </w:t>
      </w:r>
      <w:r>
        <w:rPr>
          <w:rFonts w:hint="eastAsia" w:ascii="宋体" w:hAnsi="宋体" w:eastAsia="宋体" w:cs="宋体"/>
          <w:sz w:val="24"/>
          <w:szCs w:val="20"/>
          <w:highlight w:val="none"/>
        </w:rPr>
        <w:t>（中型企业/小型企业/微型企业）；</w:t>
      </w:r>
    </w:p>
    <w:p>
      <w:pPr>
        <w:spacing w:line="360" w:lineRule="auto"/>
        <w:ind w:firstLine="638" w:firstLineChars="266"/>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 xml:space="preserve">2. </w:t>
      </w:r>
      <w:r>
        <w:rPr>
          <w:rFonts w:hint="eastAsia" w:ascii="宋体" w:hAnsi="宋体" w:eastAsia="宋体" w:cs="宋体"/>
          <w:sz w:val="24"/>
          <w:szCs w:val="20"/>
          <w:highlight w:val="none"/>
          <w:u w:val="single"/>
          <w:lang w:val="en-US" w:eastAsia="zh-CN"/>
        </w:rPr>
        <w:t xml:space="preserve">       </w:t>
      </w:r>
      <w:r>
        <w:rPr>
          <w:rFonts w:hint="eastAsia" w:ascii="宋体" w:hAnsi="宋体" w:eastAsia="宋体" w:cs="宋体"/>
          <w:sz w:val="24"/>
          <w:szCs w:val="20"/>
          <w:highlight w:val="none"/>
          <w:u w:val="single"/>
        </w:rPr>
        <w:t xml:space="preserve">（标的名称） </w:t>
      </w:r>
      <w:r>
        <w:rPr>
          <w:rFonts w:hint="eastAsia" w:ascii="宋体" w:hAnsi="宋体" w:eastAsia="宋体" w:cs="宋体"/>
          <w:sz w:val="24"/>
          <w:szCs w:val="20"/>
          <w:highlight w:val="none"/>
        </w:rPr>
        <w:t>，属于</w:t>
      </w:r>
      <w:r>
        <w:rPr>
          <w:rFonts w:hint="eastAsia" w:ascii="宋体" w:hAnsi="宋体" w:eastAsia="宋体" w:cs="宋体"/>
          <w:sz w:val="24"/>
          <w:szCs w:val="20"/>
          <w:highlight w:val="none"/>
          <w:u w:val="single"/>
          <w:lang w:val="en-US" w:eastAsia="zh-CN"/>
        </w:rPr>
        <w:t xml:space="preserve">       </w:t>
      </w:r>
      <w:r>
        <w:rPr>
          <w:rFonts w:hint="eastAsia" w:ascii="宋体" w:hAnsi="宋体" w:eastAsia="宋体" w:cs="宋体"/>
          <w:sz w:val="24"/>
          <w:szCs w:val="20"/>
          <w:highlight w:val="none"/>
          <w:u w:val="single"/>
        </w:rPr>
        <w:t>（采购文件中明确的所属行业）</w:t>
      </w:r>
      <w:r>
        <w:rPr>
          <w:rFonts w:hint="eastAsia" w:ascii="宋体" w:hAnsi="宋体" w:eastAsia="宋体" w:cs="宋体"/>
          <w:sz w:val="24"/>
          <w:szCs w:val="20"/>
          <w:highlight w:val="none"/>
        </w:rPr>
        <w:t>；承建（承接）企业为</w:t>
      </w:r>
      <w:r>
        <w:rPr>
          <w:rFonts w:hint="eastAsia" w:ascii="宋体" w:hAnsi="宋体" w:eastAsia="宋体" w:cs="宋体"/>
          <w:sz w:val="24"/>
          <w:szCs w:val="20"/>
          <w:highlight w:val="none"/>
          <w:u w:val="single"/>
        </w:rPr>
        <w:t>（企业名称）</w:t>
      </w:r>
      <w:r>
        <w:rPr>
          <w:rFonts w:hint="eastAsia" w:ascii="宋体" w:hAnsi="宋体" w:eastAsia="宋体" w:cs="宋体"/>
          <w:sz w:val="24"/>
          <w:szCs w:val="20"/>
          <w:highlight w:val="none"/>
        </w:rPr>
        <w:t>，从业人员</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人，营业收入为</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万元，资产总额为</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万元，属于</w:t>
      </w:r>
      <w:r>
        <w:rPr>
          <w:rFonts w:hint="eastAsia" w:ascii="宋体" w:hAnsi="宋体" w:eastAsia="宋体" w:cs="宋体"/>
          <w:sz w:val="24"/>
          <w:szCs w:val="20"/>
          <w:highlight w:val="none"/>
          <w:u w:val="single"/>
          <w:lang w:val="en-US" w:eastAsia="zh-CN"/>
        </w:rPr>
        <w:t xml:space="preserve">       </w:t>
      </w:r>
      <w:r>
        <w:rPr>
          <w:rFonts w:hint="eastAsia" w:ascii="宋体" w:hAnsi="宋体" w:eastAsia="宋体" w:cs="宋体"/>
          <w:sz w:val="24"/>
          <w:szCs w:val="20"/>
          <w:highlight w:val="none"/>
        </w:rPr>
        <w:t>（中型企业/小型企业/微型企业）；</w:t>
      </w:r>
    </w:p>
    <w:p>
      <w:pPr>
        <w:spacing w:line="360" w:lineRule="auto"/>
        <w:ind w:firstLine="638" w:firstLineChars="266"/>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w:t>
      </w:r>
    </w:p>
    <w:p>
      <w:pPr>
        <w:spacing w:line="360" w:lineRule="auto"/>
        <w:ind w:firstLine="638" w:firstLineChars="266"/>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以上企业，不属于大企业的分支机构，不存在控股股东为大企业的情形，也不存在与大企业的负责人为同一人的情形。</w:t>
      </w:r>
    </w:p>
    <w:p>
      <w:pPr>
        <w:spacing w:line="360" w:lineRule="auto"/>
        <w:ind w:firstLine="638" w:firstLineChars="266"/>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本企业对上述声明内容的真实性负责。如有虚假，将依法承担相应责任。</w:t>
      </w:r>
    </w:p>
    <w:p>
      <w:pPr>
        <w:spacing w:line="360" w:lineRule="auto"/>
        <w:ind w:firstLine="638" w:firstLineChars="266"/>
        <w:jc w:val="left"/>
        <w:rPr>
          <w:rFonts w:hint="eastAsia" w:ascii="宋体" w:hAnsi="宋体" w:eastAsia="宋体" w:cs="宋体"/>
          <w:sz w:val="24"/>
          <w:szCs w:val="20"/>
          <w:highlight w:val="none"/>
        </w:rPr>
      </w:pPr>
    </w:p>
    <w:p>
      <w:pPr>
        <w:spacing w:line="360" w:lineRule="auto"/>
        <w:ind w:firstLine="638" w:firstLineChars="266"/>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企业名称（盖公章）：</w:t>
      </w:r>
    </w:p>
    <w:p>
      <w:pPr>
        <w:spacing w:line="360" w:lineRule="auto"/>
        <w:ind w:firstLine="638" w:firstLineChars="266"/>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日期：</w:t>
      </w:r>
    </w:p>
    <w:p>
      <w:pPr>
        <w:pStyle w:val="11"/>
        <w:spacing w:line="360" w:lineRule="auto"/>
        <w:ind w:left="420"/>
        <w:rPr>
          <w:rFonts w:hint="eastAsia" w:ascii="宋体" w:hAnsi="宋体" w:eastAsia="宋体" w:cs="宋体"/>
          <w:highlight w:val="none"/>
        </w:rPr>
      </w:pPr>
    </w:p>
    <w:p>
      <w:pPr>
        <w:spacing w:line="360" w:lineRule="auto"/>
        <w:ind w:firstLine="641" w:firstLineChars="266"/>
        <w:jc w:val="left"/>
        <w:rPr>
          <w:rFonts w:hint="eastAsia" w:ascii="宋体" w:hAnsi="宋体" w:eastAsia="宋体" w:cs="宋体"/>
          <w:b/>
          <w:bCs/>
          <w:sz w:val="24"/>
          <w:szCs w:val="20"/>
          <w:highlight w:val="none"/>
        </w:rPr>
      </w:pPr>
    </w:p>
    <w:p>
      <w:pPr>
        <w:spacing w:line="360" w:lineRule="auto"/>
        <w:ind w:firstLine="641" w:firstLineChars="266"/>
        <w:jc w:val="left"/>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注：1、从业人员、营业收入、资产总额填报上一年度数据，无上一年度数据的新成立企业可不填报。</w:t>
      </w:r>
    </w:p>
    <w:p>
      <w:pPr>
        <w:spacing w:line="360" w:lineRule="auto"/>
        <w:ind w:firstLine="641" w:firstLineChars="266"/>
        <w:jc w:val="left"/>
        <w:rPr>
          <w:rFonts w:hint="eastAsia" w:ascii="宋体" w:hAnsi="宋体" w:eastAsia="宋体" w:cs="宋体"/>
          <w:b/>
          <w:bCs/>
          <w:sz w:val="24"/>
          <w:szCs w:val="20"/>
          <w:highlight w:val="none"/>
        </w:rPr>
      </w:pPr>
      <w:r>
        <w:rPr>
          <w:rFonts w:hint="eastAsia" w:ascii="宋体" w:hAnsi="宋体" w:eastAsia="宋体" w:cs="宋体"/>
          <w:b/>
          <w:bCs/>
          <w:sz w:val="24"/>
          <w:szCs w:val="20"/>
          <w:highlight w:val="none"/>
          <w:lang w:val="en-US" w:eastAsia="zh-CN"/>
        </w:rPr>
        <w:t>2、</w:t>
      </w:r>
      <w:r>
        <w:rPr>
          <w:rFonts w:hint="eastAsia" w:ascii="宋体" w:hAnsi="宋体" w:eastAsia="宋体" w:cs="宋体"/>
          <w:b/>
          <w:bCs/>
          <w:sz w:val="24"/>
          <w:szCs w:val="20"/>
          <w:highlight w:val="none"/>
        </w:rPr>
        <w:t>中小企业划分标准见工业和信息化部国家统计局国家发展和改革委员财政部《关于印发中小企业划型标准规定的通知》（工信部联企业【2011】300号）。</w:t>
      </w:r>
    </w:p>
    <w:p>
      <w:pPr>
        <w:spacing w:line="360" w:lineRule="auto"/>
        <w:ind w:firstLine="480" w:firstLineChars="200"/>
        <w:jc w:val="right"/>
        <w:rPr>
          <w:rFonts w:hint="eastAsia" w:ascii="宋体" w:hAnsi="宋体" w:eastAsia="宋体" w:cs="宋体"/>
          <w:b/>
          <w:bCs/>
          <w:sz w:val="24"/>
          <w:szCs w:val="24"/>
          <w:highlight w:val="none"/>
        </w:rPr>
      </w:pPr>
      <w:r>
        <w:rPr>
          <w:rFonts w:hint="eastAsia" w:ascii="宋体" w:hAnsi="宋体" w:eastAsia="宋体" w:cs="宋体"/>
          <w:sz w:val="24"/>
          <w:szCs w:val="24"/>
          <w:highlight w:val="none"/>
        </w:rPr>
        <w:t xml:space="preserve"> </w:t>
      </w:r>
    </w:p>
    <w:p>
      <w:pPr>
        <w:spacing w:line="360" w:lineRule="auto"/>
        <w:rPr>
          <w:rFonts w:hint="eastAsia" w:ascii="宋体" w:hAnsi="宋体" w:eastAsia="宋体" w:cs="宋体"/>
          <w:highlight w:val="none"/>
        </w:rPr>
      </w:pPr>
    </w:p>
    <w:p>
      <w:pPr>
        <w:rPr>
          <w:highlight w:val="none"/>
        </w:rPr>
      </w:pPr>
    </w:p>
    <w:sectPr>
      <w:headerReference r:id="rId6" w:type="default"/>
      <w:footerReference r:id="rId7" w:type="default"/>
      <w:footerReference r:id="rId8" w:type="even"/>
      <w:pgSz w:w="11906" w:h="16838"/>
      <w:pgMar w:top="1134" w:right="1418" w:bottom="1134" w:left="1418" w:header="567" w:footer="992"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p>
  <w:p>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sz w:val="18"/>
      </w:rPr>
      <mc:AlternateContent>
        <mc:Choice Requires="wps">
          <w:drawing>
            <wp:anchor distT="0" distB="0" distL="114300" distR="114300" simplePos="0" relativeHeight="251659264" behindDoc="0" locked="0" layoutInCell="1" allowOverlap="1">
              <wp:simplePos x="0" y="0"/>
              <wp:positionH relativeFrom="margin">
                <wp:posOffset>2818765</wp:posOffset>
              </wp:positionH>
              <wp:positionV relativeFrom="paragraph">
                <wp:posOffset>-323215</wp:posOffset>
              </wp:positionV>
              <wp:extent cx="294640" cy="24511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94640" cy="245110"/>
                      </a:xfrm>
                      <a:prstGeom prst="rect">
                        <a:avLst/>
                      </a:prstGeom>
                      <a:noFill/>
                      <a:ln>
                        <a:noFill/>
                      </a:ln>
                    </wps:spPr>
                    <wps:txbx>
                      <w:txbxContent>
                        <w:p>
                          <w:pPr>
                            <w:pStyle w:val="13"/>
                          </w:pPr>
                          <w:r>
                            <w:fldChar w:fldCharType="begin"/>
                          </w:r>
                          <w:r>
                            <w:instrText xml:space="preserve"> PAGE  \* MERGEFORMAT </w:instrText>
                          </w:r>
                          <w:r>
                            <w:fldChar w:fldCharType="separate"/>
                          </w:r>
                          <w:r>
                            <w:t>1</w:t>
                          </w:r>
                          <w:r>
                            <w:fldChar w:fldCharType="end"/>
                          </w:r>
                        </w:p>
                      </w:txbxContent>
                    </wps:txbx>
                    <wps:bodyPr lIns="0" tIns="0" rIns="0" bIns="0" upright="0"/>
                  </wps:wsp>
                </a:graphicData>
              </a:graphic>
            </wp:anchor>
          </w:drawing>
        </mc:Choice>
        <mc:Fallback>
          <w:pict>
            <v:shape id="_x0000_s1026" o:spid="_x0000_s1026" o:spt="202" type="#_x0000_t202" style="position:absolute;left:0pt;margin-left:221.95pt;margin-top:-25.45pt;height:19.3pt;width:23.2pt;mso-position-horizontal-relative:margin;z-index:251659264;mso-width-relative:page;mso-height-relative:page;" filled="f" stroked="f" coordsize="21600,21600" o:gfxdata="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UbHa3ZAAAACwEAAA8AAAAAAAAAAQAgAAAAIgAAAGRycy9kb3ducmV2LnhtbFBLAQIU&#10;ABQAAAAIAIdO4kA78yP4uQEAAHEDAAAOAAAAAAAAAAEAIAAAACgBAABkcnMvZTJvRG9jLnhtbFBL&#10;BQYAAAAABgAGAFkBAABTBQAAAAA=&#10;">
              <v:fill on="f" focussize="0,0"/>
              <v:stroke on="f"/>
              <v:imagedata o:title=""/>
              <o:lock v:ext="edit" aspectratio="f"/>
              <v:textbox inset="0mm,0mm,0mm,0mm">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30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rPr>
        <w:rStyle w:val="21"/>
      </w:rPr>
    </w:pPr>
    <w:r>
      <w:fldChar w:fldCharType="begin"/>
    </w:r>
    <w:r>
      <w:rPr>
        <w:rStyle w:val="21"/>
      </w:rPr>
      <w:instrText xml:space="preserve">PAGE  </w:instrText>
    </w:r>
    <w:r>
      <w:fldChar w:fldCharType="separate"/>
    </w:r>
    <w:r>
      <w:rPr>
        <w:rStyle w:val="21"/>
      </w:rPr>
      <w:t>56</w:t>
    </w:r>
    <w:r>
      <w:fldChar w:fldCharType="end"/>
    </w:r>
  </w:p>
  <w:p>
    <w:pPr>
      <w:pStyle w:val="1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仿宋_GB2312" w:hAnsi="仿宋_GB2312" w:eastAsia="仿宋_GB2312"/>
        <w:i/>
        <w:color w:val="525552"/>
        <w:spacing w:val="-20"/>
        <w:szCs w:val="21"/>
        <w:u w:val="single"/>
      </w:rPr>
    </w:pPr>
  </w:p>
  <w:p>
    <w:pPr>
      <w:tabs>
        <w:tab w:val="right" w:pos="8306"/>
      </w:tabs>
      <w:jc w:val="center"/>
      <w:rPr>
        <w:rFonts w:hint="eastAsia" w:ascii="仿宋_GB2312" w:eastAsia="仿宋_GB2312"/>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116E14"/>
    <w:multiLevelType w:val="singleLevel"/>
    <w:tmpl w:val="F1116E14"/>
    <w:lvl w:ilvl="0" w:tentative="0">
      <w:start w:val="3"/>
      <w:numFmt w:val="decimal"/>
      <w:suff w:val="nothing"/>
      <w:lvlText w:val="%1、"/>
      <w:lvlJc w:val="left"/>
    </w:lvl>
  </w:abstractNum>
  <w:abstractNum w:abstractNumId="1">
    <w:nsid w:val="FDEDDFE7"/>
    <w:multiLevelType w:val="singleLevel"/>
    <w:tmpl w:val="FDEDDFE7"/>
    <w:lvl w:ilvl="0" w:tentative="0">
      <w:start w:val="8"/>
      <w:numFmt w:val="decimal"/>
      <w:suff w:val="nothing"/>
      <w:lvlText w:val="（%1）"/>
      <w:lvlJc w:val="left"/>
    </w:lvl>
  </w:abstractNum>
  <w:abstractNum w:abstractNumId="2">
    <w:nsid w:val="0358F5C8"/>
    <w:multiLevelType w:val="singleLevel"/>
    <w:tmpl w:val="0358F5C8"/>
    <w:lvl w:ilvl="0" w:tentative="0">
      <w:start w:val="1"/>
      <w:numFmt w:val="decimal"/>
      <w:suff w:val="nothing"/>
      <w:lvlText w:val="%1、"/>
      <w:lvlJc w:val="left"/>
    </w:lvl>
  </w:abstractNum>
  <w:abstractNum w:abstractNumId="3">
    <w:nsid w:val="1F6B0F53"/>
    <w:multiLevelType w:val="multilevel"/>
    <w:tmpl w:val="1F6B0F53"/>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F485D46"/>
    <w:multiLevelType w:val="multilevel"/>
    <w:tmpl w:val="3F485D4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1251194"/>
    <w:multiLevelType w:val="singleLevel"/>
    <w:tmpl w:val="41251194"/>
    <w:lvl w:ilvl="0" w:tentative="0">
      <w:start w:val="2"/>
      <w:numFmt w:val="decimal"/>
      <w:suff w:val="nothing"/>
      <w:lvlText w:val="%1、"/>
      <w:lvlJc w:val="left"/>
    </w:lvl>
  </w:abstractNum>
  <w:abstractNum w:abstractNumId="6">
    <w:nsid w:val="5A0AA92E"/>
    <w:multiLevelType w:val="singleLevel"/>
    <w:tmpl w:val="5A0AA92E"/>
    <w:lvl w:ilvl="0" w:tentative="0">
      <w:start w:val="2"/>
      <w:numFmt w:val="chineseCounting"/>
      <w:suff w:val="space"/>
      <w:lvlText w:val="第%1章"/>
      <w:lvlJc w:val="left"/>
    </w:lvl>
  </w:abstractNum>
  <w:num w:numId="1">
    <w:abstractNumId w:val="6"/>
  </w:num>
  <w:num w:numId="2">
    <w:abstractNumId w:val="5"/>
  </w:num>
  <w:num w:numId="3">
    <w:abstractNumId w:val="0"/>
  </w:num>
  <w:num w:numId="4">
    <w:abstractNumId w:val="1"/>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xslWXjq3mcG4B+9QYsM5BfibsaY=" w:salt="GfJ8d77BhJq98QtTECYEI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2YTc3Y2JhOTBiOGVjNzA3YWU0NTQ4OWE0Y2NiMDcifQ=="/>
    <w:docVar w:name="KSO_WPS_MARK_KEY" w:val="233c75f6-b256-4347-bc60-b8850ca83ed2"/>
  </w:docVars>
  <w:rsids>
    <w:rsidRoot w:val="7A4C5181"/>
    <w:rsid w:val="005F481F"/>
    <w:rsid w:val="022B4B9C"/>
    <w:rsid w:val="02B726F0"/>
    <w:rsid w:val="03661A20"/>
    <w:rsid w:val="07B45450"/>
    <w:rsid w:val="08843074"/>
    <w:rsid w:val="0A7C409E"/>
    <w:rsid w:val="0CB47CA0"/>
    <w:rsid w:val="0DDD75B7"/>
    <w:rsid w:val="13094365"/>
    <w:rsid w:val="13D34EB0"/>
    <w:rsid w:val="147E12BF"/>
    <w:rsid w:val="18C80D5B"/>
    <w:rsid w:val="1A930EF5"/>
    <w:rsid w:val="1AEB2F3E"/>
    <w:rsid w:val="1BF17FFE"/>
    <w:rsid w:val="1E957931"/>
    <w:rsid w:val="22873A35"/>
    <w:rsid w:val="23444294"/>
    <w:rsid w:val="27F87FDC"/>
    <w:rsid w:val="28A30E9D"/>
    <w:rsid w:val="2959710F"/>
    <w:rsid w:val="29DA269C"/>
    <w:rsid w:val="2A375015"/>
    <w:rsid w:val="2A5561C7"/>
    <w:rsid w:val="2AF7727E"/>
    <w:rsid w:val="2B786611"/>
    <w:rsid w:val="2C864D5D"/>
    <w:rsid w:val="2CED64E2"/>
    <w:rsid w:val="2CF478A3"/>
    <w:rsid w:val="2F3E0150"/>
    <w:rsid w:val="303620D0"/>
    <w:rsid w:val="329078EA"/>
    <w:rsid w:val="349C6EA6"/>
    <w:rsid w:val="366D6646"/>
    <w:rsid w:val="378556B5"/>
    <w:rsid w:val="37F64280"/>
    <w:rsid w:val="388760E5"/>
    <w:rsid w:val="38AC78FA"/>
    <w:rsid w:val="39FA4234"/>
    <w:rsid w:val="3A86417A"/>
    <w:rsid w:val="3A8E0208"/>
    <w:rsid w:val="407E7726"/>
    <w:rsid w:val="40884E18"/>
    <w:rsid w:val="40E13EB9"/>
    <w:rsid w:val="431D05A2"/>
    <w:rsid w:val="48E924A4"/>
    <w:rsid w:val="4B673E43"/>
    <w:rsid w:val="4ED757F4"/>
    <w:rsid w:val="534A40A2"/>
    <w:rsid w:val="55630EE8"/>
    <w:rsid w:val="56802347"/>
    <w:rsid w:val="56BE3B20"/>
    <w:rsid w:val="57660F2C"/>
    <w:rsid w:val="58726012"/>
    <w:rsid w:val="597A4A53"/>
    <w:rsid w:val="5BF747CE"/>
    <w:rsid w:val="5C2C02F2"/>
    <w:rsid w:val="5E023994"/>
    <w:rsid w:val="5F4E49B7"/>
    <w:rsid w:val="5F7B5783"/>
    <w:rsid w:val="606C5598"/>
    <w:rsid w:val="63260125"/>
    <w:rsid w:val="641507F7"/>
    <w:rsid w:val="645C7B76"/>
    <w:rsid w:val="655B2009"/>
    <w:rsid w:val="69584DB0"/>
    <w:rsid w:val="6C653384"/>
    <w:rsid w:val="6D3A23B8"/>
    <w:rsid w:val="6F492AAF"/>
    <w:rsid w:val="6FBD596D"/>
    <w:rsid w:val="7115579D"/>
    <w:rsid w:val="71237A52"/>
    <w:rsid w:val="72AB765B"/>
    <w:rsid w:val="7346211D"/>
    <w:rsid w:val="74363F40"/>
    <w:rsid w:val="78231F8C"/>
    <w:rsid w:val="795A247F"/>
    <w:rsid w:val="7A4C5181"/>
    <w:rsid w:val="7C480CB4"/>
    <w:rsid w:val="7CEA3BD6"/>
    <w:rsid w:val="7E1004F7"/>
    <w:rsid w:val="7E192908"/>
    <w:rsid w:val="7E2D1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4"/>
    </w:rPr>
  </w:style>
  <w:style w:type="paragraph" w:styleId="3">
    <w:name w:val="heading 2"/>
    <w:basedOn w:val="1"/>
    <w:next w:val="1"/>
    <w:qFormat/>
    <w:uiPriority w:val="0"/>
    <w:pPr>
      <w:widowControl/>
      <w:suppressAutoHyphens/>
      <w:adjustRightInd w:val="0"/>
      <w:spacing w:before="120" w:line="360" w:lineRule="auto"/>
      <w:ind w:firstLine="567"/>
      <w:jc w:val="center"/>
      <w:outlineLvl w:val="1"/>
    </w:pPr>
    <w:rPr>
      <w:rFonts w:ascii="Arial" w:hAnsi="Arial" w:eastAsia="黑体"/>
      <w:b/>
      <w:color w:val="FF0000"/>
      <w:kern w:val="28"/>
      <w:sz w:val="30"/>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kern w:val="0"/>
      <w:sz w:val="28"/>
      <w:szCs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toa heading"/>
    <w:basedOn w:val="1"/>
    <w:next w:val="1"/>
    <w:unhideWhenUsed/>
    <w:qFormat/>
    <w:uiPriority w:val="99"/>
    <w:rPr>
      <w:rFonts w:ascii="Cambria" w:hAnsi="Cambria" w:eastAsia="微软雅黑"/>
    </w:rPr>
  </w:style>
  <w:style w:type="paragraph" w:styleId="6">
    <w:name w:val="annotation text"/>
    <w:basedOn w:val="1"/>
    <w:qFormat/>
    <w:uiPriority w:val="0"/>
    <w:pPr>
      <w:jc w:val="left"/>
    </w:pPr>
    <w:rPr>
      <w:kern w:val="0"/>
      <w:sz w:val="20"/>
      <w:szCs w:val="24"/>
    </w:rPr>
  </w:style>
  <w:style w:type="paragraph" w:styleId="7">
    <w:name w:val="Body Text"/>
    <w:basedOn w:val="1"/>
    <w:next w:val="1"/>
    <w:qFormat/>
    <w:uiPriority w:val="0"/>
    <w:pPr>
      <w:adjustRightInd w:val="0"/>
      <w:spacing w:after="60" w:line="360" w:lineRule="atLeast"/>
      <w:ind w:left="72" w:leftChars="30" w:right="30" w:rightChars="30"/>
      <w:jc w:val="center"/>
      <w:textAlignment w:val="baseline"/>
    </w:pPr>
    <w:rPr>
      <w:kern w:val="0"/>
      <w:sz w:val="20"/>
    </w:rPr>
  </w:style>
  <w:style w:type="paragraph" w:styleId="8">
    <w:name w:val="Body Text Indent"/>
    <w:basedOn w:val="1"/>
    <w:next w:val="9"/>
    <w:qFormat/>
    <w:uiPriority w:val="0"/>
    <w:pPr>
      <w:spacing w:after="120"/>
      <w:ind w:left="420" w:leftChars="200"/>
    </w:pPr>
    <w:rPr>
      <w:rFonts w:ascii="宋体" w:hAnsi="Calibri"/>
      <w:kern w:val="0"/>
      <w:sz w:val="34"/>
    </w:rPr>
  </w:style>
  <w:style w:type="paragraph" w:customStyle="1" w:styleId="9">
    <w:name w:val="Default"/>
    <w:next w:val="10"/>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
    <w:name w:val="大标题"/>
    <w:basedOn w:val="1"/>
    <w:next w:val="11"/>
    <w:qFormat/>
    <w:uiPriority w:val="0"/>
    <w:pPr>
      <w:jc w:val="center"/>
    </w:pPr>
    <w:rPr>
      <w:rFonts w:ascii="Arial" w:hAnsi="Arial"/>
      <w:b/>
      <w:sz w:val="28"/>
    </w:rPr>
  </w:style>
  <w:style w:type="paragraph" w:styleId="11">
    <w:name w:val="Body Text First Indent 2"/>
    <w:basedOn w:val="8"/>
    <w:next w:val="1"/>
    <w:qFormat/>
    <w:uiPriority w:val="0"/>
    <w:pPr>
      <w:ind w:firstLine="420" w:firstLineChars="200"/>
    </w:pPr>
  </w:style>
  <w:style w:type="paragraph" w:styleId="12">
    <w:name w:val="List 2"/>
    <w:basedOn w:val="1"/>
    <w:qFormat/>
    <w:uiPriority w:val="0"/>
    <w:pPr>
      <w:ind w:left="100" w:leftChars="200" w:hanging="200" w:hangingChars="200"/>
    </w:pPr>
    <w:rPr>
      <w:rFonts w:ascii="Times New Roman" w:hAnsi="Times New Roman"/>
      <w:szCs w:val="24"/>
    </w:rPr>
  </w:style>
  <w:style w:type="paragraph" w:styleId="13">
    <w:name w:val="footer"/>
    <w:basedOn w:val="1"/>
    <w:qFormat/>
    <w:uiPriority w:val="0"/>
    <w:pPr>
      <w:tabs>
        <w:tab w:val="center" w:pos="4153"/>
        <w:tab w:val="right" w:pos="8306"/>
      </w:tabs>
      <w:snapToGrid w:val="0"/>
      <w:jc w:val="left"/>
    </w:pPr>
    <w:rPr>
      <w:kern w:val="0"/>
      <w:sz w:val="18"/>
    </w:rPr>
  </w:style>
  <w:style w:type="paragraph" w:styleId="14">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rPr>
  </w:style>
  <w:style w:type="paragraph" w:styleId="15">
    <w:name w:val="toc 1"/>
    <w:basedOn w:val="1"/>
    <w:next w:val="1"/>
    <w:qFormat/>
    <w:uiPriority w:val="0"/>
    <w:rPr>
      <w:szCs w:val="24"/>
    </w:rPr>
  </w:style>
  <w:style w:type="paragraph" w:styleId="1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17">
    <w:name w:val="Body Text First Indent"/>
    <w:basedOn w:val="7"/>
    <w:next w:val="11"/>
    <w:qFormat/>
    <w:uiPriority w:val="0"/>
    <w:pPr>
      <w:adjustRightInd w:val="0"/>
      <w:spacing w:after="60" w:line="360" w:lineRule="atLeast"/>
      <w:ind w:left="72" w:leftChars="30" w:right="30" w:rightChars="30" w:firstLine="420" w:firstLineChars="100"/>
      <w:jc w:val="center"/>
      <w:textAlignment w:val="baseline"/>
    </w:pPr>
    <w:rPr>
      <w:kern w:val="2"/>
      <w:sz w:val="21"/>
      <w:lang w:val="en-US" w:eastAsia="zh-CN"/>
    </w:rPr>
  </w:style>
  <w:style w:type="character" w:styleId="20">
    <w:name w:val="Strong"/>
    <w:basedOn w:val="19"/>
    <w:qFormat/>
    <w:uiPriority w:val="0"/>
    <w:rPr>
      <w:b/>
      <w:bCs/>
    </w:rPr>
  </w:style>
  <w:style w:type="character" w:styleId="21">
    <w:name w:val="page number"/>
    <w:qFormat/>
    <w:uiPriority w:val="0"/>
  </w:style>
  <w:style w:type="character" w:styleId="22">
    <w:name w:val="FollowedHyperlink"/>
    <w:basedOn w:val="19"/>
    <w:qFormat/>
    <w:uiPriority w:val="0"/>
    <w:rPr>
      <w:color w:val="800080"/>
      <w:u w:val="none"/>
    </w:rPr>
  </w:style>
  <w:style w:type="character" w:styleId="23">
    <w:name w:val="Emphasis"/>
    <w:basedOn w:val="19"/>
    <w:qFormat/>
    <w:uiPriority w:val="0"/>
    <w:rPr>
      <w:b/>
      <w:bCs/>
    </w:rPr>
  </w:style>
  <w:style w:type="character" w:styleId="24">
    <w:name w:val="HTML Definition"/>
    <w:basedOn w:val="19"/>
    <w:qFormat/>
    <w:uiPriority w:val="0"/>
  </w:style>
  <w:style w:type="character" w:styleId="25">
    <w:name w:val="HTML Typewriter"/>
    <w:basedOn w:val="19"/>
    <w:qFormat/>
    <w:uiPriority w:val="0"/>
    <w:rPr>
      <w:rFonts w:hint="default" w:ascii="monospace" w:hAnsi="monospace" w:eastAsia="monospace" w:cs="monospace"/>
      <w:sz w:val="20"/>
    </w:rPr>
  </w:style>
  <w:style w:type="character" w:styleId="26">
    <w:name w:val="HTML Acronym"/>
    <w:basedOn w:val="19"/>
    <w:qFormat/>
    <w:uiPriority w:val="0"/>
  </w:style>
  <w:style w:type="character" w:styleId="27">
    <w:name w:val="HTML Variable"/>
    <w:basedOn w:val="19"/>
    <w:qFormat/>
    <w:uiPriority w:val="0"/>
  </w:style>
  <w:style w:type="character" w:styleId="28">
    <w:name w:val="Hyperlink"/>
    <w:basedOn w:val="19"/>
    <w:qFormat/>
    <w:uiPriority w:val="0"/>
    <w:rPr>
      <w:color w:val="0000FF"/>
      <w:u w:val="none"/>
    </w:rPr>
  </w:style>
  <w:style w:type="character" w:styleId="29">
    <w:name w:val="HTML Code"/>
    <w:basedOn w:val="19"/>
    <w:uiPriority w:val="0"/>
    <w:rPr>
      <w:rFonts w:ascii="monospace" w:hAnsi="monospace" w:eastAsia="monospace" w:cs="monospace"/>
      <w:sz w:val="20"/>
    </w:rPr>
  </w:style>
  <w:style w:type="character" w:styleId="30">
    <w:name w:val="HTML Cite"/>
    <w:basedOn w:val="19"/>
    <w:qFormat/>
    <w:uiPriority w:val="0"/>
  </w:style>
  <w:style w:type="character" w:styleId="31">
    <w:name w:val="HTML Keyboard"/>
    <w:basedOn w:val="19"/>
    <w:uiPriority w:val="0"/>
    <w:rPr>
      <w:rFonts w:hint="default" w:ascii="monospace" w:hAnsi="monospace" w:eastAsia="monospace" w:cs="monospace"/>
      <w:sz w:val="20"/>
    </w:rPr>
  </w:style>
  <w:style w:type="character" w:styleId="32">
    <w:name w:val="HTML Sample"/>
    <w:basedOn w:val="19"/>
    <w:uiPriority w:val="0"/>
    <w:rPr>
      <w:rFonts w:hint="default" w:ascii="monospace" w:hAnsi="monospace" w:eastAsia="monospace" w:cs="monospace"/>
    </w:rPr>
  </w:style>
  <w:style w:type="paragraph" w:customStyle="1" w:styleId="33">
    <w:name w:val="无间隔1"/>
    <w:basedOn w:val="1"/>
    <w:qFormat/>
    <w:uiPriority w:val="1"/>
    <w:pPr>
      <w:spacing w:line="400" w:lineRule="exact"/>
    </w:pPr>
    <w:rPr>
      <w:rFonts w:ascii="Times New Roman" w:hAnsi="Times New Roman"/>
      <w:sz w:val="24"/>
    </w:rPr>
  </w:style>
  <w:style w:type="paragraph" w:customStyle="1" w:styleId="34">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5">
    <w:name w:val="列表段落1"/>
    <w:basedOn w:val="1"/>
    <w:qFormat/>
    <w:uiPriority w:val="0"/>
    <w:pPr>
      <w:ind w:firstLine="420" w:firstLineChars="200"/>
    </w:pPr>
    <w:rPr>
      <w:rFonts w:ascii="Calibri" w:hAnsi="Calibri"/>
      <w:szCs w:val="21"/>
    </w:rPr>
  </w:style>
  <w:style w:type="character" w:customStyle="1" w:styleId="36">
    <w:name w:val="hover"/>
    <w:basedOn w:val="19"/>
    <w:uiPriority w:val="0"/>
  </w:style>
  <w:style w:type="character" w:customStyle="1" w:styleId="37">
    <w:name w:val="hover1"/>
    <w:basedOn w:val="19"/>
    <w:uiPriority w:val="0"/>
    <w:rPr>
      <w:color w:val="2590EB"/>
    </w:rPr>
  </w:style>
  <w:style w:type="character" w:customStyle="1" w:styleId="38">
    <w:name w:val="hover2"/>
    <w:basedOn w:val="19"/>
    <w:uiPriority w:val="0"/>
    <w:rPr>
      <w:color w:val="2590EB"/>
    </w:rPr>
  </w:style>
  <w:style w:type="character" w:customStyle="1" w:styleId="39">
    <w:name w:val="mini-outputtext1"/>
    <w:basedOn w:val="19"/>
    <w:uiPriority w:val="0"/>
  </w:style>
  <w:style w:type="character" w:customStyle="1" w:styleId="40">
    <w:name w:val="first-child"/>
    <w:basedOn w:val="19"/>
    <w:qFormat/>
    <w:uiPriority w:val="0"/>
  </w:style>
  <w:style w:type="character" w:customStyle="1" w:styleId="41">
    <w:name w:val="layui-layer-tabnow"/>
    <w:basedOn w:val="19"/>
    <w:uiPriority w:val="0"/>
    <w:rPr>
      <w:bdr w:val="single" w:color="CCCCCC" w:sz="6" w:space="0"/>
      <w:shd w:val="clear" w:fill="FFFFFF"/>
    </w:rPr>
  </w:style>
  <w:style w:type="character" w:customStyle="1" w:styleId="42">
    <w:name w:val="hover3"/>
    <w:basedOn w:val="19"/>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19644</Words>
  <Characters>20736</Characters>
  <Lines>0</Lines>
  <Paragraphs>0</Paragraphs>
  <TotalTime>47</TotalTime>
  <ScaleCrop>false</ScaleCrop>
  <LinksUpToDate>false</LinksUpToDate>
  <CharactersWithSpaces>22027</CharactersWithSpaces>
  <Application>WPS Office_11.1.0.11544_F1E327BC-269C-435d-A152-05C5408002CA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2025-05-14T08:29:00Z</dcterms:created>
  <dc:creator>Administrator</dc:creator>
  <cp:lastModifiedBy>WPS_1747300371</cp:lastModifiedBy>
  <cp:lastPrinted>2025-06-05T09:43:00Z</cp:lastPrinted>
  <dcterms:modified xsi:type="dcterms:W3CDTF">2025-08-18T03:15:24Z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2052-11.1.0.11544</vt:lpwstr>
  </property>
  <property fmtid="{D5CDD505-2E9C-101B-9397-08002B2CF9AE}" pid="3" name="ICV">
    <vt:lpwstr>2FAA37BE27854ACB9A107E3A856210BE</vt:lpwstr>
  </property>
  <property fmtid="{D5CDD505-2E9C-101B-9397-08002B2CF9AE}" pid="4" name="KSOTemplateDocerSaveRecord">
    <vt:lpwstr>eyJoZGlkIjoiYmI0YjQwNTY1NWFiYTQxNmRhYzE4YjQ0NmM3ZTFlZjMiLCJ1c2VySWQiOiIxMTQ5OTcwMDQxIn0=</vt:lpwstr>
  </property>
</Properties>
</file>