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E0F38">
      <w:pPr>
        <w:spacing w:line="360" w:lineRule="auto"/>
        <w:jc w:val="both"/>
        <w:rPr>
          <w:rFonts w:hint="eastAsia" w:ascii="宋体" w:hAnsi="宋体" w:eastAsia="宋体" w:cs="Times New Roman"/>
          <w:b/>
          <w:bCs/>
          <w:color w:val="000000"/>
          <w:spacing w:val="20"/>
          <w:sz w:val="52"/>
          <w:szCs w:val="52"/>
        </w:rPr>
      </w:pPr>
      <w:bookmarkStart w:id="0" w:name="_Toc337622980"/>
      <w:bookmarkEnd w:id="0"/>
      <w:bookmarkStart w:id="1" w:name="_Toc341992627"/>
      <w:bookmarkEnd w:id="1"/>
      <w:bookmarkStart w:id="2" w:name="_Toc341988481"/>
      <w:bookmarkEnd w:id="2"/>
      <w:bookmarkStart w:id="3" w:name="_Toc337620797"/>
      <w:bookmarkEnd w:id="3"/>
      <w:bookmarkStart w:id="4" w:name="_Toc341991041"/>
      <w:bookmarkEnd w:id="4"/>
      <w:bookmarkStart w:id="5" w:name="_Toc341993112"/>
      <w:bookmarkEnd w:id="5"/>
      <w:bookmarkStart w:id="6" w:name="_Toc341992707"/>
      <w:bookmarkEnd w:id="6"/>
      <w:bookmarkStart w:id="7" w:name="_Toc341993786"/>
      <w:bookmarkEnd w:id="7"/>
      <w:bookmarkStart w:id="8" w:name="_Toc342241484"/>
      <w:bookmarkEnd w:id="8"/>
      <w:bookmarkStart w:id="105" w:name="_GoBack"/>
      <w:bookmarkEnd w:id="105"/>
    </w:p>
    <w:p w14:paraId="5267890E">
      <w:pPr>
        <w:spacing w:line="360" w:lineRule="auto"/>
        <w:jc w:val="center"/>
        <w:rPr>
          <w:rFonts w:hint="eastAsia" w:ascii="宋体" w:hAnsi="宋体" w:eastAsia="宋体" w:cs="Times New Roman"/>
          <w:b/>
          <w:bCs/>
          <w:color w:val="000000"/>
          <w:spacing w:val="20"/>
          <w:sz w:val="56"/>
          <w:szCs w:val="56"/>
          <w:lang w:val="en-US" w:eastAsia="zh-CN"/>
        </w:rPr>
      </w:pPr>
      <w:r>
        <w:rPr>
          <w:rFonts w:hint="eastAsia" w:ascii="宋体" w:hAnsi="宋体" w:eastAsia="宋体" w:cs="Times New Roman"/>
          <w:b/>
          <w:bCs/>
          <w:color w:val="000000"/>
          <w:spacing w:val="20"/>
          <w:sz w:val="56"/>
          <w:szCs w:val="56"/>
          <w:lang w:val="en-US" w:eastAsia="zh-CN"/>
        </w:rPr>
        <w:t>2025年湖滨区雨露计划农村实用技术培训项目</w:t>
      </w:r>
    </w:p>
    <w:p w14:paraId="6D143581">
      <w:pPr>
        <w:spacing w:line="360" w:lineRule="auto"/>
        <w:jc w:val="center"/>
        <w:rPr>
          <w:rFonts w:hint="eastAsia" w:ascii="宋体" w:hAnsi="宋体" w:eastAsia="宋体" w:cs="Times New Roman"/>
          <w:b/>
          <w:bCs/>
          <w:color w:val="000000"/>
          <w:spacing w:val="20"/>
          <w:sz w:val="56"/>
          <w:szCs w:val="56"/>
        </w:rPr>
      </w:pPr>
    </w:p>
    <w:p w14:paraId="7FFD00E7">
      <w:pPr>
        <w:spacing w:line="360" w:lineRule="auto"/>
        <w:jc w:val="center"/>
        <w:rPr>
          <w:rFonts w:hint="eastAsia" w:ascii="宋体" w:hAnsi="宋体" w:eastAsia="宋体" w:cs="Times New Roman"/>
          <w:b/>
          <w:bCs/>
          <w:color w:val="000000"/>
          <w:spacing w:val="20"/>
          <w:sz w:val="56"/>
          <w:szCs w:val="56"/>
        </w:rPr>
      </w:pPr>
    </w:p>
    <w:p w14:paraId="79658CCB">
      <w:pPr>
        <w:spacing w:line="360" w:lineRule="auto"/>
        <w:jc w:val="center"/>
        <w:rPr>
          <w:rFonts w:hint="eastAsia" w:ascii="宋体" w:hAnsi="宋体" w:eastAsia="宋体" w:cs="Times New Roman"/>
          <w:b/>
          <w:bCs/>
          <w:color w:val="000000"/>
          <w:spacing w:val="20"/>
          <w:sz w:val="32"/>
          <w:szCs w:val="32"/>
          <w:highlight w:val="none"/>
          <w:lang w:eastAsia="zh-CN"/>
        </w:rPr>
      </w:pPr>
      <w:r>
        <w:rPr>
          <w:rFonts w:hint="eastAsia" w:ascii="宋体" w:hAnsi="宋体" w:eastAsia="宋体" w:cs="Times New Roman"/>
          <w:b/>
          <w:bCs/>
          <w:color w:val="000000"/>
          <w:spacing w:val="20"/>
          <w:sz w:val="56"/>
          <w:szCs w:val="56"/>
        </w:rPr>
        <w:t>竞争性磋商文件</w:t>
      </w:r>
    </w:p>
    <w:p w14:paraId="74E0FC50">
      <w:pPr>
        <w:pStyle w:val="14"/>
        <w:ind w:left="0" w:leftChars="0" w:firstLine="0" w:firstLineChars="0"/>
        <w:jc w:val="center"/>
        <w:rPr>
          <w:rFonts w:hint="default" w:ascii="宋体" w:hAnsi="宋体" w:eastAsia="宋体" w:cs="Times New Roman"/>
          <w:b/>
          <w:bCs/>
          <w:color w:val="000000"/>
          <w:spacing w:val="20"/>
          <w:sz w:val="32"/>
          <w:szCs w:val="32"/>
          <w:highlight w:val="none"/>
          <w:lang w:val="en-US" w:eastAsia="zh-CN"/>
        </w:rPr>
      </w:pPr>
      <w:r>
        <w:rPr>
          <w:rFonts w:hint="eastAsia" w:ascii="宋体" w:hAnsi="宋体" w:eastAsia="宋体" w:cs="Times New Roman"/>
          <w:b/>
          <w:bCs/>
          <w:color w:val="000000"/>
          <w:spacing w:val="20"/>
          <w:sz w:val="28"/>
          <w:szCs w:val="28"/>
          <w:highlight w:val="none"/>
          <w:lang w:eastAsia="zh-CN"/>
        </w:rPr>
        <w:t>项目编号：</w:t>
      </w:r>
      <w:r>
        <w:rPr>
          <w:rFonts w:hint="eastAsia" w:ascii="宋体" w:hAnsi="宋体" w:eastAsia="宋体" w:cs="Times New Roman"/>
          <w:b/>
          <w:bCs/>
          <w:color w:val="000000"/>
          <w:spacing w:val="20"/>
          <w:sz w:val="28"/>
          <w:szCs w:val="28"/>
          <w:highlight w:val="none"/>
          <w:lang w:val="en-US" w:eastAsia="zh-CN"/>
        </w:rPr>
        <w:t>SGZ[2025]349-ZC239、湖滨竞磋采购-2025-16</w:t>
      </w:r>
    </w:p>
    <w:p w14:paraId="08B0053A">
      <w:pPr>
        <w:pStyle w:val="14"/>
        <w:rPr>
          <w:rFonts w:hint="eastAsia" w:ascii="宋体" w:hAnsi="宋体" w:eastAsia="宋体" w:cs="Times New Roman"/>
          <w:b/>
          <w:bCs/>
          <w:color w:val="000000"/>
          <w:spacing w:val="20"/>
          <w:sz w:val="32"/>
          <w:szCs w:val="32"/>
          <w:highlight w:val="yellow"/>
          <w:lang w:eastAsia="zh-CN"/>
        </w:rPr>
      </w:pPr>
    </w:p>
    <w:p w14:paraId="42B5409B">
      <w:pPr>
        <w:spacing w:line="480" w:lineRule="exact"/>
        <w:ind w:firstLine="1440" w:firstLineChars="600"/>
        <w:jc w:val="both"/>
        <w:rPr>
          <w:rFonts w:ascii="宋体" w:hAnsi="宋体" w:eastAsia="宋体" w:cs="Times New Roman"/>
          <w:color w:val="000000"/>
          <w:sz w:val="24"/>
          <w:szCs w:val="24"/>
        </w:rPr>
      </w:pPr>
    </w:p>
    <w:p w14:paraId="747256D4">
      <w:pPr>
        <w:spacing w:line="360" w:lineRule="auto"/>
        <w:ind w:firstLine="1506" w:firstLineChars="500"/>
        <w:rPr>
          <w:rFonts w:ascii="宋体" w:hAnsi="宋体" w:eastAsia="宋体" w:cs="Times New Roman"/>
          <w:b/>
          <w:bCs/>
          <w:color w:val="000000"/>
          <w:sz w:val="30"/>
          <w:szCs w:val="30"/>
        </w:rPr>
      </w:pPr>
    </w:p>
    <w:p w14:paraId="2AB3A253">
      <w:pPr>
        <w:pStyle w:val="14"/>
        <w:ind w:left="0" w:leftChars="0" w:firstLine="0" w:firstLineChars="0"/>
        <w:rPr>
          <w:rFonts w:ascii="Times New Roman" w:hAnsi="Times New Roman" w:eastAsia="宋体" w:cs="Times New Roman"/>
          <w:color w:val="000000"/>
          <w:sz w:val="24"/>
          <w:szCs w:val="24"/>
        </w:rPr>
      </w:pPr>
    </w:p>
    <w:p w14:paraId="7054F2ED">
      <w:pPr>
        <w:pStyle w:val="14"/>
        <w:rPr>
          <w:rFonts w:ascii="Times New Roman" w:hAnsi="Times New Roman" w:eastAsia="宋体" w:cs="Times New Roman"/>
          <w:color w:val="000000"/>
          <w:sz w:val="24"/>
          <w:szCs w:val="24"/>
        </w:rPr>
      </w:pPr>
    </w:p>
    <w:p w14:paraId="5DA85C51">
      <w:pPr>
        <w:pStyle w:val="14"/>
        <w:ind w:left="0" w:leftChars="0" w:firstLine="0" w:firstLineChars="0"/>
        <w:rPr>
          <w:rFonts w:ascii="Times New Roman" w:hAnsi="Times New Roman" w:eastAsia="宋体" w:cs="Times New Roman"/>
          <w:color w:val="000000"/>
          <w:sz w:val="24"/>
          <w:szCs w:val="24"/>
        </w:rPr>
      </w:pPr>
    </w:p>
    <w:p w14:paraId="73B4E185">
      <w:pPr>
        <w:pStyle w:val="14"/>
        <w:rPr>
          <w:rFonts w:ascii="Times New Roman" w:hAnsi="Times New Roman" w:eastAsia="宋体" w:cs="Times New Roman"/>
          <w:color w:val="000000"/>
          <w:sz w:val="24"/>
          <w:szCs w:val="24"/>
        </w:rPr>
      </w:pPr>
    </w:p>
    <w:p w14:paraId="08CEF667">
      <w:pPr>
        <w:pStyle w:val="14"/>
        <w:rPr>
          <w:rFonts w:ascii="Times New Roman" w:hAnsi="Times New Roman" w:eastAsia="宋体" w:cs="Times New Roman"/>
          <w:color w:val="000000"/>
          <w:sz w:val="24"/>
          <w:szCs w:val="24"/>
        </w:rPr>
      </w:pPr>
    </w:p>
    <w:p w14:paraId="3CC6DD17">
      <w:pPr>
        <w:pStyle w:val="14"/>
        <w:rPr>
          <w:rFonts w:ascii="Times New Roman" w:hAnsi="Times New Roman" w:eastAsia="宋体" w:cs="Times New Roman"/>
          <w:color w:val="000000"/>
          <w:sz w:val="24"/>
          <w:szCs w:val="24"/>
        </w:rPr>
      </w:pPr>
    </w:p>
    <w:p w14:paraId="164E0B8F">
      <w:pPr>
        <w:pStyle w:val="14"/>
        <w:rPr>
          <w:rFonts w:ascii="Times New Roman" w:hAnsi="Times New Roman" w:eastAsia="宋体" w:cs="Times New Roman"/>
          <w:color w:val="000000"/>
          <w:sz w:val="24"/>
          <w:szCs w:val="24"/>
        </w:rPr>
      </w:pPr>
    </w:p>
    <w:p w14:paraId="513946A9">
      <w:pPr>
        <w:pStyle w:val="14"/>
        <w:jc w:val="left"/>
        <w:rPr>
          <w:rFonts w:ascii="Times New Roman" w:hAnsi="Times New Roman" w:eastAsia="宋体" w:cs="Times New Roman"/>
          <w:color w:val="000000"/>
          <w:sz w:val="24"/>
          <w:szCs w:val="24"/>
        </w:rPr>
      </w:pPr>
    </w:p>
    <w:p w14:paraId="70524005">
      <w:pPr>
        <w:spacing w:line="360" w:lineRule="auto"/>
        <w:ind w:firstLine="1506" w:firstLineChars="500"/>
        <w:jc w:val="left"/>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采   购   人：</w:t>
      </w:r>
      <w:r>
        <w:rPr>
          <w:rFonts w:hint="eastAsia" w:ascii="宋体" w:hAnsi="宋体" w:eastAsia="宋体" w:cs="Times New Roman"/>
          <w:b/>
          <w:bCs/>
          <w:color w:val="000000"/>
          <w:sz w:val="30"/>
          <w:szCs w:val="30"/>
          <w:lang w:val="en-US" w:eastAsia="zh-CN"/>
        </w:rPr>
        <w:t>三门峡市湖滨区农业农村局</w:t>
      </w:r>
    </w:p>
    <w:p w14:paraId="3A8D6858">
      <w:pPr>
        <w:spacing w:line="360" w:lineRule="auto"/>
        <w:ind w:firstLine="1506" w:firstLineChars="500"/>
        <w:jc w:val="left"/>
        <w:rPr>
          <w:rFonts w:hint="eastAsia" w:ascii="宋体" w:hAnsi="宋体" w:eastAsia="宋体" w:cs="Times New Roman"/>
          <w:b/>
          <w:bCs/>
          <w:color w:val="000000"/>
          <w:sz w:val="30"/>
          <w:szCs w:val="30"/>
          <w:lang w:val="en-US" w:eastAsia="zh-CN"/>
        </w:rPr>
      </w:pPr>
      <w:r>
        <w:rPr>
          <w:rFonts w:hint="eastAsia" w:ascii="宋体" w:hAnsi="宋体" w:eastAsia="宋体" w:cs="Times New Roman"/>
          <w:b/>
          <w:bCs/>
          <w:color w:val="000000"/>
          <w:sz w:val="30"/>
          <w:szCs w:val="30"/>
        </w:rPr>
        <w:t>采购代理机构：</w:t>
      </w:r>
      <w:r>
        <w:rPr>
          <w:rFonts w:hint="eastAsia" w:ascii="宋体" w:hAnsi="宋体" w:eastAsia="宋体" w:cs="Times New Roman"/>
          <w:b/>
          <w:bCs/>
          <w:color w:val="000000"/>
          <w:sz w:val="30"/>
          <w:szCs w:val="30"/>
          <w:lang w:val="en-US" w:eastAsia="zh-CN"/>
        </w:rPr>
        <w:t>建友工程服务有限公司</w:t>
      </w:r>
    </w:p>
    <w:p w14:paraId="2F142108">
      <w:pPr>
        <w:spacing w:line="360" w:lineRule="auto"/>
        <w:ind w:firstLine="1506" w:firstLineChars="500"/>
        <w:jc w:val="left"/>
        <w:rPr>
          <w:rFonts w:hint="default" w:ascii="宋体" w:hAnsi="宋体" w:eastAsia="宋体" w:cs="Times New Roman"/>
          <w:b/>
          <w:bCs/>
          <w:color w:val="000000"/>
          <w:sz w:val="44"/>
          <w:szCs w:val="44"/>
          <w:lang w:val="en-US" w:eastAsia="zh-CN"/>
        </w:rPr>
        <w:sectPr>
          <w:pgSz w:w="11906" w:h="16838"/>
          <w:pgMar w:top="1702" w:right="1418" w:bottom="1418" w:left="1418" w:header="720" w:footer="720" w:gutter="0"/>
          <w:pgNumType w:fmt="decimal" w:start="1"/>
          <w:cols w:space="720" w:num="1"/>
          <w:docGrid w:type="lines" w:linePitch="312" w:charSpace="0"/>
        </w:sectPr>
      </w:pPr>
      <w:r>
        <w:rPr>
          <w:rFonts w:hint="eastAsia" w:ascii="宋体" w:hAnsi="宋体" w:eastAsia="宋体" w:cs="Times New Roman"/>
          <w:b/>
          <w:bCs/>
          <w:color w:val="000000"/>
          <w:sz w:val="30"/>
          <w:szCs w:val="30"/>
        </w:rPr>
        <w:t>日        期：二〇二</w:t>
      </w:r>
      <w:r>
        <w:rPr>
          <w:rFonts w:hint="eastAsia" w:ascii="宋体" w:hAnsi="宋体" w:eastAsia="宋体" w:cs="Times New Roman"/>
          <w:b/>
          <w:bCs/>
          <w:color w:val="000000"/>
          <w:sz w:val="30"/>
          <w:szCs w:val="30"/>
          <w:lang w:eastAsia="zh-CN"/>
        </w:rPr>
        <w:t>五</w:t>
      </w:r>
      <w:r>
        <w:rPr>
          <w:rFonts w:hint="eastAsia" w:ascii="宋体" w:hAnsi="宋体" w:eastAsia="宋体" w:cs="Times New Roman"/>
          <w:b/>
          <w:bCs/>
          <w:color w:val="000000"/>
          <w:sz w:val="30"/>
          <w:szCs w:val="30"/>
        </w:rPr>
        <w:t>年</w:t>
      </w:r>
      <w:r>
        <w:rPr>
          <w:rFonts w:hint="eastAsia" w:ascii="宋体" w:hAnsi="宋体" w:eastAsia="宋体" w:cs="Times New Roman"/>
          <w:b/>
          <w:bCs/>
          <w:color w:val="000000"/>
          <w:sz w:val="30"/>
          <w:szCs w:val="30"/>
          <w:lang w:val="en-US" w:eastAsia="zh-CN"/>
        </w:rPr>
        <w:t>八月</w:t>
      </w:r>
    </w:p>
    <w:p w14:paraId="19D4FD53">
      <w:pPr>
        <w:spacing w:line="360" w:lineRule="auto"/>
        <w:ind w:firstLine="883" w:firstLineChars="200"/>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rPr>
        <w:t>目   录</w:t>
      </w:r>
    </w:p>
    <w:p w14:paraId="2A059FF8">
      <w:pPr>
        <w:spacing w:line="360" w:lineRule="auto"/>
        <w:ind w:firstLine="883" w:firstLineChars="200"/>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rPr>
        <w:t xml:space="preserve"> </w:t>
      </w:r>
    </w:p>
    <w:p w14:paraId="7776F018">
      <w:pPr>
        <w:spacing w:line="360" w:lineRule="auto"/>
        <w:ind w:firstLine="420" w:firstLineChars="200"/>
        <w:jc w:val="left"/>
        <w:rPr>
          <w:rFonts w:ascii="宋体" w:hAnsi="宋体" w:eastAsia="宋体" w:cs="Times New Roman"/>
          <w:b/>
          <w:bCs/>
          <w:color w:val="000000"/>
          <w:sz w:val="28"/>
          <w:szCs w:val="28"/>
        </w:rPr>
      </w:pPr>
      <w:r>
        <w:rPr>
          <w:color w:val="000000"/>
        </w:rPr>
        <w:fldChar w:fldCharType="begin"/>
      </w:r>
      <w:r>
        <w:rPr>
          <w:color w:val="000000"/>
        </w:rPr>
        <w:instrText xml:space="preserve"> HYPERLINK \l "_Toc28880_" </w:instrText>
      </w:r>
      <w:r>
        <w:rPr>
          <w:color w:val="000000"/>
        </w:rPr>
        <w:fldChar w:fldCharType="separate"/>
      </w:r>
      <w:r>
        <w:rPr>
          <w:rFonts w:hint="eastAsia" w:ascii="宋体" w:hAnsi="宋体" w:eastAsia="宋体" w:cs="Times New Roman"/>
          <w:b/>
          <w:bCs/>
          <w:color w:val="000000"/>
          <w:kern w:val="36"/>
          <w:sz w:val="28"/>
          <w:szCs w:val="28"/>
        </w:rPr>
        <w:t>第一章  竞争性磋商公告</w:t>
      </w:r>
      <w:r>
        <w:rPr>
          <w:rFonts w:hint="eastAsia" w:ascii="宋体" w:hAnsi="宋体" w:eastAsia="宋体" w:cs="Times New Roman"/>
          <w:b/>
          <w:bCs/>
          <w:color w:val="000000"/>
          <w:sz w:val="28"/>
          <w:szCs w:val="28"/>
        </w:rPr>
        <w:t>………………………………………………</w:t>
      </w:r>
      <w:r>
        <w:rPr>
          <w:rFonts w:hint="eastAsia" w:ascii="宋体" w:hAnsi="宋体" w:eastAsia="宋体" w:cs="宋体"/>
          <w:b/>
          <w:bCs/>
          <w:color w:val="000000"/>
          <w:kern w:val="0"/>
          <w:sz w:val="28"/>
          <w:szCs w:val="28"/>
          <w:lang w:val="en-US" w:eastAsia="zh-CN"/>
        </w:rPr>
        <w:t>2</w:t>
      </w:r>
      <w:r>
        <w:rPr>
          <w:rFonts w:hint="eastAsia" w:ascii="宋体" w:hAnsi="宋体" w:eastAsia="宋体" w:cs="Times New Roman"/>
          <w:b/>
          <w:bCs/>
          <w:color w:val="000000"/>
          <w:sz w:val="28"/>
          <w:szCs w:val="28"/>
        </w:rPr>
        <w:fldChar w:fldCharType="end"/>
      </w:r>
    </w:p>
    <w:p w14:paraId="161B4438">
      <w:pPr>
        <w:widowControl/>
        <w:spacing w:before="100" w:beforeAutospacing="1" w:after="100" w:afterAutospacing="1" w:line="360" w:lineRule="auto"/>
        <w:ind w:firstLine="420" w:firstLineChars="200"/>
        <w:rPr>
          <w:rFonts w:ascii="宋体" w:hAnsi="宋体" w:eastAsia="宋体" w:cs="宋体"/>
          <w:b/>
          <w:bCs/>
          <w:color w:val="000000"/>
          <w:kern w:val="0"/>
          <w:sz w:val="28"/>
          <w:szCs w:val="28"/>
        </w:rPr>
      </w:pPr>
      <w:r>
        <w:rPr>
          <w:color w:val="000000"/>
        </w:rPr>
        <w:fldChar w:fldCharType="begin"/>
      </w:r>
      <w:r>
        <w:rPr>
          <w:color w:val="000000"/>
        </w:rPr>
        <w:instrText xml:space="preserve"> HYPERLINK \l "_Toc23834_" </w:instrText>
      </w:r>
      <w:r>
        <w:rPr>
          <w:color w:val="000000"/>
        </w:rPr>
        <w:fldChar w:fldCharType="separate"/>
      </w:r>
      <w:r>
        <w:rPr>
          <w:rFonts w:hint="eastAsia" w:ascii="宋体" w:hAnsi="宋体" w:eastAsia="宋体" w:cs="宋体"/>
          <w:b/>
          <w:bCs/>
          <w:color w:val="000000"/>
          <w:sz w:val="28"/>
          <w:szCs w:val="28"/>
        </w:rPr>
        <w:t>第二章  供应商须知</w:t>
      </w:r>
      <w:r>
        <w:rPr>
          <w:rFonts w:hint="eastAsia"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6</w:t>
      </w:r>
      <w:r>
        <w:rPr>
          <w:rFonts w:hint="eastAsia" w:ascii="宋体" w:hAnsi="宋体" w:eastAsia="宋体" w:cs="宋体"/>
          <w:b/>
          <w:bCs/>
          <w:color w:val="000000"/>
          <w:kern w:val="0"/>
          <w:sz w:val="28"/>
          <w:szCs w:val="28"/>
        </w:rPr>
        <w:fldChar w:fldCharType="end"/>
      </w:r>
    </w:p>
    <w:p w14:paraId="6B9A4BCB">
      <w:pPr>
        <w:widowControl/>
        <w:spacing w:before="100" w:beforeAutospacing="1" w:after="100" w:afterAutospacing="1" w:line="360" w:lineRule="auto"/>
        <w:ind w:firstLine="420" w:firstLineChars="200"/>
        <w:rPr>
          <w:rFonts w:hint="eastAsia" w:ascii="宋体" w:hAnsi="宋体" w:eastAsia="宋体" w:cs="宋体"/>
          <w:b/>
          <w:bCs/>
          <w:color w:val="000000"/>
          <w:kern w:val="0"/>
          <w:sz w:val="28"/>
          <w:szCs w:val="28"/>
          <w:lang w:val="en-US" w:eastAsia="zh-CN"/>
        </w:rPr>
      </w:pPr>
      <w:r>
        <w:rPr>
          <w:color w:val="000000"/>
        </w:rPr>
        <w:fldChar w:fldCharType="begin"/>
      </w:r>
      <w:r>
        <w:rPr>
          <w:color w:val="000000"/>
        </w:rPr>
        <w:instrText xml:space="preserve"> HYPERLINK \l "_Toc19097_" </w:instrText>
      </w:r>
      <w:r>
        <w:rPr>
          <w:color w:val="000000"/>
        </w:rPr>
        <w:fldChar w:fldCharType="separate"/>
      </w:r>
      <w:r>
        <w:rPr>
          <w:rFonts w:hint="eastAsia" w:ascii="宋体" w:hAnsi="宋体" w:eastAsia="宋体" w:cs="宋体"/>
          <w:b/>
          <w:bCs/>
          <w:color w:val="000000"/>
          <w:sz w:val="28"/>
          <w:szCs w:val="28"/>
        </w:rPr>
        <w:t xml:space="preserve">第三章  </w:t>
      </w:r>
      <w:r>
        <w:rPr>
          <w:rFonts w:hint="eastAsia" w:ascii="宋体" w:hAnsi="宋体" w:eastAsia="宋体" w:cs="宋体"/>
          <w:b/>
          <w:bCs/>
          <w:color w:val="000000"/>
          <w:sz w:val="28"/>
          <w:szCs w:val="28"/>
          <w:lang w:val="en-US" w:eastAsia="zh-CN"/>
        </w:rPr>
        <w:t>服务范围及</w:t>
      </w:r>
      <w:r>
        <w:rPr>
          <w:rFonts w:hint="eastAsia" w:ascii="宋体" w:hAnsi="宋体" w:eastAsia="宋体" w:cs="宋体"/>
          <w:b/>
          <w:bCs/>
          <w:color w:val="000000"/>
          <w:sz w:val="28"/>
          <w:szCs w:val="28"/>
        </w:rPr>
        <w:t>要求</w:t>
      </w:r>
      <w:r>
        <w:rPr>
          <w:rFonts w:hint="eastAsia"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1</w:t>
      </w:r>
      <w:r>
        <w:rPr>
          <w:rFonts w:hint="eastAsia" w:ascii="宋体" w:hAnsi="宋体" w:eastAsia="宋体" w:cs="宋体"/>
          <w:b/>
          <w:bCs/>
          <w:color w:val="000000"/>
          <w:kern w:val="0"/>
          <w:sz w:val="28"/>
          <w:szCs w:val="28"/>
        </w:rPr>
        <w:fldChar w:fldCharType="end"/>
      </w:r>
      <w:r>
        <w:rPr>
          <w:rFonts w:hint="eastAsia" w:ascii="宋体" w:hAnsi="宋体" w:eastAsia="宋体" w:cs="宋体"/>
          <w:b/>
          <w:bCs/>
          <w:color w:val="000000"/>
          <w:kern w:val="0"/>
          <w:sz w:val="28"/>
          <w:szCs w:val="28"/>
          <w:lang w:val="en-US" w:eastAsia="zh-CN"/>
        </w:rPr>
        <w:t>9</w:t>
      </w:r>
    </w:p>
    <w:p w14:paraId="0993A4D8">
      <w:pPr>
        <w:widowControl/>
        <w:spacing w:before="100" w:beforeAutospacing="1" w:after="100" w:afterAutospacing="1" w:line="360" w:lineRule="auto"/>
        <w:ind w:firstLine="420" w:firstLineChars="200"/>
        <w:rPr>
          <w:rFonts w:hint="default" w:ascii="宋体" w:hAnsi="宋体" w:eastAsia="宋体" w:cs="宋体"/>
          <w:b/>
          <w:bCs/>
          <w:color w:val="000000"/>
          <w:kern w:val="0"/>
          <w:sz w:val="28"/>
          <w:szCs w:val="28"/>
          <w:lang w:val="en-US" w:eastAsia="zh-CN"/>
        </w:rPr>
      </w:pPr>
      <w:r>
        <w:rPr>
          <w:color w:val="000000"/>
        </w:rPr>
        <w:fldChar w:fldCharType="begin"/>
      </w:r>
      <w:r>
        <w:rPr>
          <w:color w:val="000000"/>
        </w:rPr>
        <w:instrText xml:space="preserve"> HYPERLINK \l "_Toc3898_" </w:instrText>
      </w:r>
      <w:r>
        <w:rPr>
          <w:color w:val="000000"/>
        </w:rPr>
        <w:fldChar w:fldCharType="separate"/>
      </w:r>
      <w:r>
        <w:rPr>
          <w:rFonts w:hint="eastAsia" w:ascii="宋体" w:hAnsi="宋体" w:eastAsia="宋体" w:cs="宋体"/>
          <w:b/>
          <w:bCs/>
          <w:color w:val="000000"/>
          <w:kern w:val="0"/>
          <w:sz w:val="28"/>
          <w:szCs w:val="28"/>
        </w:rPr>
        <w:t>第四章  合同条款及各式………………………………………………</w:t>
      </w:r>
      <w:r>
        <w:rPr>
          <w:rFonts w:hint="eastAsia" w:ascii="宋体" w:hAnsi="宋体" w:eastAsia="宋体" w:cs="宋体"/>
          <w:b/>
          <w:bCs/>
          <w:color w:val="000000"/>
          <w:kern w:val="0"/>
          <w:sz w:val="28"/>
          <w:szCs w:val="28"/>
          <w:lang w:val="en-US" w:eastAsia="zh-CN"/>
        </w:rPr>
        <w:t>2</w:t>
      </w:r>
      <w:r>
        <w:rPr>
          <w:rFonts w:hint="eastAsia" w:ascii="宋体" w:hAnsi="宋体" w:eastAsia="宋体" w:cs="宋体"/>
          <w:b/>
          <w:bCs/>
          <w:color w:val="000000"/>
          <w:kern w:val="0"/>
          <w:sz w:val="28"/>
          <w:szCs w:val="28"/>
        </w:rPr>
        <w:fldChar w:fldCharType="end"/>
      </w:r>
      <w:r>
        <w:rPr>
          <w:rFonts w:hint="eastAsia" w:ascii="宋体" w:hAnsi="宋体" w:eastAsia="宋体" w:cs="宋体"/>
          <w:b/>
          <w:bCs/>
          <w:color w:val="000000"/>
          <w:kern w:val="0"/>
          <w:sz w:val="28"/>
          <w:szCs w:val="28"/>
          <w:lang w:val="en-US" w:eastAsia="zh-CN"/>
        </w:rPr>
        <w:t>0</w:t>
      </w:r>
    </w:p>
    <w:p w14:paraId="75C7F528">
      <w:pPr>
        <w:widowControl/>
        <w:spacing w:before="100" w:beforeAutospacing="1" w:after="100" w:afterAutospacing="1" w:line="360" w:lineRule="auto"/>
        <w:ind w:firstLine="420" w:firstLineChars="200"/>
        <w:rPr>
          <w:rFonts w:hint="default" w:ascii="宋体" w:hAnsi="宋体" w:eastAsia="宋体" w:cs="宋体"/>
          <w:b/>
          <w:bCs/>
          <w:color w:val="000000"/>
          <w:kern w:val="0"/>
          <w:sz w:val="28"/>
          <w:szCs w:val="28"/>
          <w:lang w:val="en-US" w:eastAsia="zh-CN"/>
        </w:rPr>
      </w:pPr>
      <w:r>
        <w:rPr>
          <w:color w:val="000000"/>
        </w:rPr>
        <w:fldChar w:fldCharType="begin"/>
      </w:r>
      <w:r>
        <w:rPr>
          <w:color w:val="000000"/>
        </w:rPr>
        <w:instrText xml:space="preserve"> HYPERLINK \l "_Toc28013_" </w:instrText>
      </w:r>
      <w:r>
        <w:rPr>
          <w:color w:val="000000"/>
        </w:rPr>
        <w:fldChar w:fldCharType="separate"/>
      </w:r>
      <w:r>
        <w:rPr>
          <w:rFonts w:hint="eastAsia" w:ascii="宋体" w:hAnsi="宋体" w:eastAsia="宋体" w:cs="宋体"/>
          <w:b/>
          <w:bCs/>
          <w:color w:val="000000"/>
          <w:kern w:val="0"/>
          <w:sz w:val="28"/>
          <w:szCs w:val="28"/>
        </w:rPr>
        <w:t>第五章  评审标准…</w:t>
      </w:r>
      <w:r>
        <w:rPr>
          <w:rFonts w:hint="eastAsia" w:ascii="宋体" w:hAnsi="宋体" w:eastAsia="宋体" w:cs="宋体"/>
          <w:b/>
          <w:bCs/>
          <w:color w:val="000000"/>
          <w:kern w:val="0"/>
          <w:sz w:val="28"/>
          <w:szCs w:val="28"/>
        </w:rPr>
        <w:fldChar w:fldCharType="end"/>
      </w:r>
      <w:r>
        <w:rPr>
          <w:rFonts w:hint="eastAsia" w:ascii="Calibri" w:hAnsi="Calibri" w:eastAsia="宋体" w:cs="宋体"/>
          <w:b/>
          <w:bCs/>
          <w:color w:val="000000"/>
          <w:kern w:val="0"/>
          <w:sz w:val="28"/>
          <w:szCs w:val="28"/>
        </w:rPr>
        <w:t>……………………………………………………</w:t>
      </w:r>
      <w:r>
        <w:rPr>
          <w:rFonts w:hint="eastAsia" w:ascii="Calibri" w:hAnsi="Calibri" w:eastAsia="宋体" w:cs="宋体"/>
          <w:b/>
          <w:bCs/>
          <w:color w:val="000000"/>
          <w:kern w:val="0"/>
          <w:sz w:val="28"/>
          <w:szCs w:val="28"/>
          <w:lang w:val="en-US" w:eastAsia="zh-CN"/>
        </w:rPr>
        <w:t>23</w:t>
      </w:r>
    </w:p>
    <w:p w14:paraId="2769D4B8">
      <w:pPr>
        <w:widowControl/>
        <w:spacing w:before="100" w:beforeAutospacing="1" w:after="100" w:afterAutospacing="1" w:line="360" w:lineRule="auto"/>
        <w:ind w:firstLine="420" w:firstLineChars="200"/>
        <w:rPr>
          <w:rFonts w:hint="eastAsia" w:ascii="宋体" w:hAnsi="宋体" w:eastAsia="宋体" w:cs="宋体"/>
          <w:b/>
          <w:bCs/>
          <w:color w:val="000000"/>
          <w:kern w:val="0"/>
          <w:sz w:val="28"/>
          <w:szCs w:val="28"/>
          <w:lang w:eastAsia="zh-CN"/>
        </w:rPr>
      </w:pPr>
      <w:r>
        <w:rPr>
          <w:color w:val="000000"/>
        </w:rPr>
        <w:fldChar w:fldCharType="begin"/>
      </w:r>
      <w:r>
        <w:rPr>
          <w:color w:val="000000"/>
        </w:rPr>
        <w:instrText xml:space="preserve"> HYPERLINK \l "_Toc5186_" </w:instrText>
      </w:r>
      <w:r>
        <w:rPr>
          <w:color w:val="000000"/>
        </w:rPr>
        <w:fldChar w:fldCharType="separate"/>
      </w:r>
      <w:r>
        <w:rPr>
          <w:rFonts w:hint="eastAsia" w:ascii="宋体" w:hAnsi="宋体" w:eastAsia="宋体" w:cs="宋体"/>
          <w:b/>
          <w:bCs/>
          <w:color w:val="000000"/>
          <w:sz w:val="28"/>
          <w:szCs w:val="28"/>
        </w:rPr>
        <w:t>第六章  响应文件格式</w:t>
      </w:r>
      <w:r>
        <w:rPr>
          <w:rFonts w:hint="eastAsia" w:ascii="宋体" w:hAnsi="宋体" w:eastAsia="宋体" w:cs="宋体"/>
          <w:b/>
          <w:bCs/>
          <w:color w:val="000000"/>
          <w:kern w:val="0"/>
          <w:sz w:val="28"/>
          <w:szCs w:val="28"/>
        </w:rPr>
        <w:t>…</w:t>
      </w:r>
      <w:r>
        <w:rPr>
          <w:rFonts w:hint="eastAsia" w:ascii="宋体" w:hAnsi="宋体" w:eastAsia="宋体" w:cs="宋体"/>
          <w:b/>
          <w:bCs/>
          <w:color w:val="000000"/>
          <w:kern w:val="0"/>
          <w:sz w:val="28"/>
          <w:szCs w:val="28"/>
        </w:rPr>
        <w:fldChar w:fldCharType="end"/>
      </w:r>
      <w:r>
        <w:rPr>
          <w:rFonts w:hint="eastAsia" w:ascii="Calibri" w:hAnsi="Calibri" w:eastAsia="宋体" w:cs="宋体"/>
          <w:b/>
          <w:bCs/>
          <w:color w:val="000000"/>
          <w:kern w:val="0"/>
          <w:sz w:val="28"/>
          <w:szCs w:val="28"/>
        </w:rPr>
        <w:t>………………………………………………3</w:t>
      </w:r>
      <w:r>
        <w:rPr>
          <w:rFonts w:hint="eastAsia" w:ascii="Calibri" w:hAnsi="Calibri" w:eastAsia="宋体" w:cs="宋体"/>
          <w:b/>
          <w:bCs/>
          <w:color w:val="000000"/>
          <w:kern w:val="0"/>
          <w:sz w:val="28"/>
          <w:szCs w:val="28"/>
          <w:lang w:val="en-US" w:eastAsia="zh-CN"/>
        </w:rPr>
        <w:t>0</w:t>
      </w:r>
    </w:p>
    <w:p w14:paraId="2554A59D">
      <w:pPr>
        <w:spacing w:before="100" w:beforeAutospacing="1" w:after="120" w:line="360" w:lineRule="auto"/>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 xml:space="preserve"> </w:t>
      </w:r>
    </w:p>
    <w:p w14:paraId="590DCDC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60FD667">
      <w:pPr>
        <w:widowControl/>
        <w:jc w:val="left"/>
        <w:rPr>
          <w:rFonts w:ascii="宋体" w:hAnsi="宋体" w:eastAsia="宋体" w:cs="Times New Roman"/>
          <w:b/>
          <w:bCs/>
          <w:color w:val="000000"/>
          <w:kern w:val="36"/>
          <w:sz w:val="32"/>
          <w:szCs w:val="32"/>
        </w:rPr>
        <w:sectPr>
          <w:footerReference r:id="rId3" w:type="default"/>
          <w:pgSz w:w="11906" w:h="16838"/>
          <w:pgMar w:top="1702" w:right="1418" w:bottom="1418" w:left="1418" w:header="720" w:footer="720" w:gutter="0"/>
          <w:pgNumType w:fmt="decimal" w:start="1"/>
          <w:cols w:space="720" w:num="1"/>
          <w:docGrid w:type="lines" w:linePitch="312" w:charSpace="0"/>
        </w:sectPr>
      </w:pPr>
    </w:p>
    <w:p w14:paraId="015BBAB6">
      <w:pPr>
        <w:pageBreakBefore/>
        <w:spacing w:line="400" w:lineRule="exact"/>
        <w:jc w:val="center"/>
        <w:outlineLvl w:val="0"/>
        <w:rPr>
          <w:rFonts w:hint="eastAsia" w:ascii="宋体" w:hAnsi="宋体" w:eastAsia="宋体" w:cs="宋体"/>
          <w:sz w:val="24"/>
          <w:szCs w:val="24"/>
        </w:rPr>
      </w:pPr>
      <w:r>
        <w:rPr>
          <w:rFonts w:hint="eastAsia" w:ascii="宋体" w:hAnsi="宋体" w:eastAsia="宋体" w:cs="Times New Roman"/>
          <w:b/>
          <w:bCs/>
          <w:color w:val="000000"/>
          <w:sz w:val="30"/>
          <w:szCs w:val="30"/>
          <w:lang w:val="en-US" w:eastAsia="zh-CN"/>
        </w:rPr>
        <w:t>第一章 竞争性磋商公告</w:t>
      </w:r>
    </w:p>
    <w:p w14:paraId="49896E77">
      <w:pPr>
        <w:spacing w:line="360" w:lineRule="auto"/>
        <w:rPr>
          <w:rFonts w:hint="eastAsia" w:ascii="宋体" w:hAnsi="宋体" w:eastAsia="宋体" w:cs="宋体"/>
          <w:color w:val="333333"/>
          <w:kern w:val="0"/>
          <w:sz w:val="24"/>
          <w:szCs w:val="24"/>
          <w:lang w:val="en-US" w:eastAsia="zh-CN" w:bidi="ar"/>
        </w:rPr>
      </w:pPr>
      <w:r>
        <w:rPr>
          <w:rFonts w:cs="Times New Roman" w:asciiTheme="minorEastAsia" w:hAnsiTheme="minorEastAsia"/>
          <w:color w:val="000000" w:themeColor="text1"/>
          <w:sz w:val="24"/>
          <w:szCs w:val="24"/>
          <w14:textFill>
            <w14:solidFill>
              <w14:schemeClr w14:val="tx1"/>
            </w14:solidFill>
          </w14:textFill>
        </w:rPr>
        <w:t>项目概况</w:t>
      </w:r>
    </w:p>
    <w:p w14:paraId="437ECAED">
      <w:pPr>
        <w:spacing w:line="360" w:lineRule="auto"/>
        <w:ind w:firstLine="42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宋体"/>
          <w:color w:val="333333"/>
          <w:kern w:val="0"/>
          <w:sz w:val="21"/>
          <w:szCs w:val="21"/>
          <w:lang w:val="en-US" w:eastAsia="zh-CN" w:bidi="ar"/>
        </w:rPr>
        <w:t xml:space="preserve"> </w:t>
      </w:r>
      <w:r>
        <w:rPr>
          <w:rFonts w:hint="eastAsia" w:ascii="宋体" w:hAnsi="宋体" w:eastAsia="宋体" w:cs="Times New Roman"/>
          <w:color w:val="000000"/>
          <w:sz w:val="24"/>
          <w:szCs w:val="24"/>
          <w:highlight w:val="none"/>
          <w:lang w:val="en-US" w:eastAsia="zh-CN"/>
        </w:rPr>
        <w:t>2025年湖滨区雨露计划农村实用技术培训项目</w:t>
      </w:r>
      <w:r>
        <w:rPr>
          <w:rFonts w:hint="eastAsia" w:cs="宋体" w:asciiTheme="minorEastAsia" w:hAnsiTheme="minorEastAsia"/>
          <w:color w:val="000000" w:themeColor="text1"/>
          <w:sz w:val="24"/>
          <w:szCs w:val="24"/>
          <w14:textFill>
            <w14:solidFill>
              <w14:schemeClr w14:val="tx1"/>
            </w14:solidFill>
          </w14:textFill>
        </w:rPr>
        <w:t>的潜在投标人应在三门峡市公共资源交易中心gzjy.smx.gov.cn获取招标文件，并于</w:t>
      </w:r>
      <w:r>
        <w:rPr>
          <w:rFonts w:hint="eastAsia" w:cs="宋体" w:asciiTheme="minorEastAsia" w:hAnsiTheme="minorEastAsia"/>
          <w:color w:val="000000" w:themeColor="text1"/>
          <w:sz w:val="24"/>
          <w:szCs w:val="24"/>
          <w:lang w:eastAsia="zh-CN"/>
          <w14:textFill>
            <w14:solidFill>
              <w14:schemeClr w14:val="tx1"/>
            </w14:solidFill>
          </w14:textFill>
        </w:rPr>
        <w:t>2025年</w:t>
      </w:r>
      <w:r>
        <w:rPr>
          <w:rFonts w:hint="eastAsia" w:cs="宋体" w:asciiTheme="minorEastAsia" w:hAnsiTheme="minorEastAsia"/>
          <w:color w:val="000000" w:themeColor="text1"/>
          <w:sz w:val="24"/>
          <w:szCs w:val="24"/>
          <w:lang w:val="en-US" w:eastAsia="zh-CN"/>
          <w14:textFill>
            <w14:solidFill>
              <w14:schemeClr w14:val="tx1"/>
            </w14:solidFill>
          </w14:textFill>
        </w:rPr>
        <w:t>08</w:t>
      </w:r>
      <w:r>
        <w:rPr>
          <w:rFonts w:hint="eastAsia" w:cs="宋体" w:asciiTheme="minorEastAsia" w:hAnsiTheme="minorEastAsia"/>
          <w:color w:val="000000" w:themeColor="text1"/>
          <w:sz w:val="24"/>
          <w:szCs w:val="24"/>
          <w:lang w:eastAsia="zh-CN"/>
          <w14:textFill>
            <w14:solidFill>
              <w14:schemeClr w14:val="tx1"/>
            </w14:solidFill>
          </w14:textFill>
        </w:rPr>
        <w:t>月</w:t>
      </w:r>
      <w:r>
        <w:rPr>
          <w:rFonts w:hint="eastAsia" w:cs="宋体" w:asciiTheme="minorEastAsia" w:hAnsiTheme="minorEastAsia"/>
          <w:color w:val="000000" w:themeColor="text1"/>
          <w:sz w:val="24"/>
          <w:szCs w:val="24"/>
          <w:lang w:val="en-US" w:eastAsia="zh-CN"/>
          <w14:textFill>
            <w14:solidFill>
              <w14:schemeClr w14:val="tx1"/>
            </w14:solidFill>
          </w14:textFill>
        </w:rPr>
        <w:t>28</w:t>
      </w:r>
      <w:r>
        <w:rPr>
          <w:rFonts w:hint="eastAsia" w:cs="宋体" w:asciiTheme="minorEastAsia" w:hAnsiTheme="minorEastAsia"/>
          <w:color w:val="000000" w:themeColor="text1"/>
          <w:sz w:val="24"/>
          <w:szCs w:val="24"/>
          <w:lang w:eastAsia="zh-CN"/>
          <w14:textFill>
            <w14:solidFill>
              <w14:schemeClr w14:val="tx1"/>
            </w14:solidFill>
          </w14:textFill>
        </w:rPr>
        <w:t>日</w:t>
      </w:r>
      <w:r>
        <w:rPr>
          <w:rFonts w:hint="eastAsia" w:cs="宋体" w:asciiTheme="minorEastAsia" w:hAnsiTheme="minorEastAsia"/>
          <w:color w:val="000000" w:themeColor="text1"/>
          <w:sz w:val="24"/>
          <w:szCs w:val="24"/>
          <w:lang w:val="en-US" w:eastAsia="zh-CN"/>
          <w14:textFill>
            <w14:solidFill>
              <w14:schemeClr w14:val="tx1"/>
            </w14:solidFill>
          </w14:textFill>
        </w:rPr>
        <w:t>08</w:t>
      </w:r>
      <w:r>
        <w:rPr>
          <w:rFonts w:hint="eastAsia" w:cs="宋体" w:asciiTheme="minorEastAsia" w:hAnsiTheme="minorEastAsia"/>
          <w:color w:val="000000" w:themeColor="text1"/>
          <w:sz w:val="24"/>
          <w:szCs w:val="24"/>
          <w:lang w:eastAsia="zh-CN"/>
          <w14:textFill>
            <w14:solidFill>
              <w14:schemeClr w14:val="tx1"/>
            </w14:solidFill>
          </w14:textFill>
        </w:rPr>
        <w:t>时</w:t>
      </w:r>
      <w:r>
        <w:rPr>
          <w:rFonts w:hint="eastAsia" w:cs="宋体" w:asciiTheme="minorEastAsia" w:hAnsiTheme="minorEastAsia"/>
          <w:color w:val="000000" w:themeColor="text1"/>
          <w:sz w:val="24"/>
          <w:szCs w:val="24"/>
          <w:lang w:val="en-US" w:eastAsia="zh-CN"/>
          <w14:textFill>
            <w14:solidFill>
              <w14:schemeClr w14:val="tx1"/>
            </w14:solidFill>
          </w14:textFill>
        </w:rPr>
        <w:t>30</w:t>
      </w:r>
      <w:r>
        <w:rPr>
          <w:rFonts w:hint="eastAsia" w:cs="宋体" w:asciiTheme="minorEastAsia" w:hAnsiTheme="minorEastAsia"/>
          <w:color w:val="000000" w:themeColor="text1"/>
          <w:sz w:val="24"/>
          <w:szCs w:val="24"/>
          <w:lang w:eastAsia="zh-CN"/>
          <w14:textFill>
            <w14:solidFill>
              <w14:schemeClr w14:val="tx1"/>
            </w14:solidFill>
          </w14:textFill>
        </w:rPr>
        <w:t>分</w:t>
      </w:r>
      <w:r>
        <w:rPr>
          <w:rFonts w:hint="eastAsia" w:cs="宋体" w:asciiTheme="minorEastAsia" w:hAnsiTheme="minorEastAsia"/>
          <w:color w:val="000000" w:themeColor="text1"/>
          <w:sz w:val="24"/>
          <w:szCs w:val="24"/>
          <w14:textFill>
            <w14:solidFill>
              <w14:schemeClr w14:val="tx1"/>
            </w14:solidFill>
          </w14:textFill>
        </w:rPr>
        <w:t>（北京时间）前递交响应文件。</w:t>
      </w:r>
    </w:p>
    <w:p w14:paraId="2D5D1468">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一、项目基本情况</w:t>
      </w:r>
    </w:p>
    <w:p w14:paraId="687AAB56">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1、项目名称：2025年湖滨区雨露计划农村实用技术培训项目； </w:t>
      </w:r>
    </w:p>
    <w:p w14:paraId="43004DCF">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2、项目编号：SGZ[2025]349-ZC239、湖滨竞磋采购-2025-16； </w:t>
      </w:r>
    </w:p>
    <w:p w14:paraId="083132DE">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3、采购方式：竞争性磋商； </w:t>
      </w:r>
    </w:p>
    <w:p w14:paraId="1629C9EF">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4、预算金额：500000.00元       最高限价：500000.00元；</w:t>
      </w:r>
    </w:p>
    <w:tbl>
      <w:tblPr>
        <w:tblStyle w:val="1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695"/>
        <w:gridCol w:w="2538"/>
        <w:gridCol w:w="1559"/>
        <w:gridCol w:w="1416"/>
      </w:tblGrid>
      <w:tr w14:paraId="206D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12AF149">
            <w:pPr>
              <w:widowControl/>
              <w:spacing w:line="360" w:lineRule="auto"/>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序号</w:t>
            </w:r>
          </w:p>
        </w:tc>
        <w:tc>
          <w:tcPr>
            <w:tcW w:w="2695" w:type="dxa"/>
            <w:vAlign w:val="center"/>
          </w:tcPr>
          <w:p w14:paraId="5A08E9F3">
            <w:pPr>
              <w:widowControl/>
              <w:spacing w:line="360" w:lineRule="auto"/>
              <w:ind w:firstLine="480" w:firstLineChars="200"/>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highlight w:val="none"/>
                <w14:textFill>
                  <w14:solidFill>
                    <w14:schemeClr w14:val="tx1"/>
                  </w14:solidFill>
                </w14:textFill>
              </w:rPr>
              <w:t>包号</w:t>
            </w:r>
          </w:p>
        </w:tc>
        <w:tc>
          <w:tcPr>
            <w:tcW w:w="2538" w:type="dxa"/>
            <w:vAlign w:val="center"/>
          </w:tcPr>
          <w:p w14:paraId="268CD689">
            <w:pPr>
              <w:widowControl/>
              <w:spacing w:line="360" w:lineRule="auto"/>
              <w:ind w:firstLine="960" w:firstLineChars="400"/>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包名称</w:t>
            </w:r>
          </w:p>
        </w:tc>
        <w:tc>
          <w:tcPr>
            <w:tcW w:w="1559" w:type="dxa"/>
            <w:vAlign w:val="center"/>
          </w:tcPr>
          <w:p w14:paraId="7867E6FD">
            <w:pPr>
              <w:widowControl/>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包预算（元）</w:t>
            </w:r>
          </w:p>
        </w:tc>
        <w:tc>
          <w:tcPr>
            <w:tcW w:w="1416" w:type="dxa"/>
            <w:vAlign w:val="center"/>
          </w:tcPr>
          <w:p w14:paraId="7911E752">
            <w:pPr>
              <w:widowControl/>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包最高限价</w:t>
            </w:r>
          </w:p>
          <w:p w14:paraId="5B89F181">
            <w:pPr>
              <w:widowControl/>
              <w:spacing w:line="360" w:lineRule="auto"/>
              <w:ind w:firstLine="480" w:firstLineChars="200"/>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（元）</w:t>
            </w:r>
          </w:p>
        </w:tc>
      </w:tr>
      <w:tr w14:paraId="066C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4113407D">
            <w:pPr>
              <w:widowControl/>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2695" w:type="dxa"/>
            <w:vAlign w:val="center"/>
          </w:tcPr>
          <w:p w14:paraId="35902CAA">
            <w:pPr>
              <w:widowControl/>
              <w:spacing w:line="360" w:lineRule="auto"/>
              <w:jc w:val="both"/>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SGZ[2025]349-ZC239-1</w:t>
            </w:r>
          </w:p>
        </w:tc>
        <w:tc>
          <w:tcPr>
            <w:tcW w:w="2538" w:type="dxa"/>
            <w:vAlign w:val="center"/>
          </w:tcPr>
          <w:p w14:paraId="79690809">
            <w:pPr>
              <w:widowControl/>
              <w:spacing w:line="360" w:lineRule="auto"/>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sz w:val="24"/>
                <w:szCs w:val="24"/>
                <w:highlight w:val="none"/>
                <w:lang w:val="en-US" w:eastAsia="zh-CN"/>
              </w:rPr>
              <w:t>2025年湖滨区雨露计划农村实用技术培训项目</w:t>
            </w:r>
          </w:p>
        </w:tc>
        <w:tc>
          <w:tcPr>
            <w:tcW w:w="1559" w:type="dxa"/>
            <w:vAlign w:val="center"/>
          </w:tcPr>
          <w:p w14:paraId="65CDC29F">
            <w:pPr>
              <w:widowControl/>
              <w:spacing w:line="360" w:lineRule="auto"/>
              <w:jc w:val="cente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500000.00</w:t>
            </w:r>
          </w:p>
        </w:tc>
        <w:tc>
          <w:tcPr>
            <w:tcW w:w="1416" w:type="dxa"/>
            <w:vAlign w:val="center"/>
          </w:tcPr>
          <w:p w14:paraId="0025AEE2">
            <w:pPr>
              <w:widowControl/>
              <w:spacing w:line="360" w:lineRule="auto"/>
              <w:jc w:val="cente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500000.00</w:t>
            </w:r>
          </w:p>
        </w:tc>
      </w:tr>
    </w:tbl>
    <w:p w14:paraId="0866AE74">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 </w:t>
      </w:r>
    </w:p>
    <w:p w14:paraId="0D705CF0">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5、采购需求（包括但不限于标的的名称、数量、简要技术需求或服务要求等）：</w:t>
      </w:r>
    </w:p>
    <w:p w14:paraId="6FBC3803">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5.1采购内容：对全区有发展创业意愿的脱贫劳动力、监测对象劳动力及农村低收入群体进行培训，培训不少于360人。</w:t>
      </w:r>
    </w:p>
    <w:p w14:paraId="06E6379C">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5.2资金来源：财政资金，已落实； </w:t>
      </w:r>
    </w:p>
    <w:p w14:paraId="28863965">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5.3项目地点：采购人指定地点</w:t>
      </w:r>
    </w:p>
    <w:p w14:paraId="049C2376">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5.4服务期限：90日历天</w:t>
      </w:r>
    </w:p>
    <w:p w14:paraId="4C74C1CB">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5.5质量要求：符合国家相关法律、法规及规范要求。</w:t>
      </w:r>
    </w:p>
    <w:p w14:paraId="7EAEAB59">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6、合同履约期限：90日历天</w:t>
      </w:r>
    </w:p>
    <w:p w14:paraId="7263E625">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7、本项目是否接受联合体投标：否</w:t>
      </w:r>
    </w:p>
    <w:p w14:paraId="7647E4CD">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8、是否接受进口产品：否</w:t>
      </w:r>
    </w:p>
    <w:p w14:paraId="7EE4CC9C">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9、是否专门面向中小企业：是</w:t>
      </w:r>
    </w:p>
    <w:p w14:paraId="3566BC8F">
      <w:pPr>
        <w:spacing w:line="360" w:lineRule="auto"/>
        <w:rPr>
          <w:rFonts w:cs="Times New Roman" w:asciiTheme="minorEastAsia" w:hAnsiTheme="minorEastAsia"/>
          <w:color w:val="000000" w:themeColor="text1"/>
          <w:sz w:val="24"/>
          <w:szCs w:val="28"/>
          <w14:textFill>
            <w14:solidFill>
              <w14:schemeClr w14:val="tx1"/>
            </w14:solidFill>
          </w14:textFill>
        </w:rPr>
      </w:pPr>
      <w:r>
        <w:rPr>
          <w:rFonts w:cs="Times New Roman" w:asciiTheme="minorEastAsia" w:hAnsiTheme="minorEastAsia"/>
          <w:color w:val="000000" w:themeColor="text1"/>
          <w:sz w:val="24"/>
          <w:szCs w:val="28"/>
          <w14:textFill>
            <w14:solidFill>
              <w14:schemeClr w14:val="tx1"/>
            </w14:solidFill>
          </w14:textFill>
        </w:rPr>
        <w:t>二、申请人资格要求</w:t>
      </w:r>
    </w:p>
    <w:p w14:paraId="09E757E2">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1.满足《中华人民共和国政府采购法》第二十二条规定；</w:t>
      </w:r>
    </w:p>
    <w:p w14:paraId="61C0F30C">
      <w:pPr>
        <w:spacing w:line="360" w:lineRule="auto"/>
        <w:rPr>
          <w:rFonts w:hint="eastAsia" w:ascii="宋体" w:hAnsi="宋体" w:eastAsia="宋体" w:cs="Times New Roman"/>
          <w:color w:val="000000"/>
          <w:sz w:val="24"/>
          <w:szCs w:val="24"/>
          <w:highlight w:val="none"/>
          <w:lang w:val="en-US" w:eastAsia="zh-CN"/>
        </w:rPr>
      </w:pPr>
      <w:r>
        <w:rPr>
          <w:rFonts w:hint="eastAsia" w:cs="宋体" w:asciiTheme="minorEastAsia" w:hAnsiTheme="minorEastAsia"/>
          <w:color w:val="000000" w:themeColor="text1"/>
          <w:sz w:val="24"/>
          <w:szCs w:val="24"/>
          <w:lang w:val="en-US" w:eastAsia="zh-CN"/>
          <w14:textFill>
            <w14:solidFill>
              <w14:schemeClr w14:val="tx1"/>
            </w14:solidFill>
          </w14:textFill>
        </w:rPr>
        <w:t>2.落实政府采购政策满足的资格要求：无。</w:t>
      </w:r>
    </w:p>
    <w:p w14:paraId="554CCBD9">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3.本项目的特定资格要求</w:t>
      </w:r>
    </w:p>
    <w:p w14:paraId="44C25DB7">
      <w:pPr>
        <w:spacing w:line="360" w:lineRule="auto"/>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3.1、供应商须具有合法有效的营业执照；</w:t>
      </w:r>
    </w:p>
    <w:p w14:paraId="2E852F2F">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3.2、供应商须</w:t>
      </w:r>
      <w:r>
        <w:rPr>
          <w:rFonts w:hint="eastAsia" w:ascii="宋体" w:hAnsi="宋体" w:eastAsia="宋体" w:cs="Times New Roman"/>
          <w:color w:val="000000"/>
          <w:sz w:val="24"/>
          <w:szCs w:val="24"/>
          <w:highlight w:val="none"/>
          <w:lang w:val="en-US" w:eastAsia="zh-CN"/>
        </w:rPr>
        <w:t>提供有效的办学许可证；</w:t>
      </w:r>
    </w:p>
    <w:p w14:paraId="743B074C">
      <w:pPr>
        <w:spacing w:line="360" w:lineRule="auto"/>
        <w:rPr>
          <w:rFonts w:hint="eastAsia"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3.3、供应商须承诺本企业无商业贿赂和不正当竞争行为；</w:t>
      </w:r>
    </w:p>
    <w:p w14:paraId="5787DB0B">
      <w:pPr>
        <w:spacing w:line="360" w:lineRule="auto"/>
        <w:rPr>
          <w:rFonts w:hint="eastAsia" w:ascii="宋体" w:hAnsi="宋体" w:eastAsia="宋体" w:cs="Times New Roman"/>
          <w:color w:val="000000"/>
          <w:sz w:val="24"/>
          <w:szCs w:val="24"/>
          <w:highlight w:val="none"/>
          <w:lang w:val="en-US" w:eastAsia="zh-CN"/>
        </w:rPr>
      </w:pPr>
      <w:r>
        <w:rPr>
          <w:rFonts w:hint="eastAsia" w:cs="宋体" w:asciiTheme="minorEastAsia" w:hAnsiTheme="minorEastAsia"/>
          <w:color w:val="000000" w:themeColor="text1"/>
          <w:sz w:val="24"/>
          <w:szCs w:val="24"/>
          <w:lang w:val="en-US" w:eastAsia="zh-CN"/>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Times New Roman"/>
          <w:color w:val="000000"/>
          <w:sz w:val="24"/>
          <w:szCs w:val="24"/>
          <w:highlight w:val="none"/>
          <w:lang w:val="en-US" w:eastAsia="zh-CN"/>
        </w:rPr>
        <w:t xml:space="preserve"> </w:t>
      </w:r>
    </w:p>
    <w:p w14:paraId="46A2ADC1">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三、获取采购文件</w:t>
      </w:r>
    </w:p>
    <w:p w14:paraId="6FB31837">
      <w:pPr>
        <w:spacing w:line="360" w:lineRule="auto"/>
        <w:rPr>
          <w:rFonts w:cs="Times New Roman" w:asciiTheme="minorEastAsia" w:hAnsiTheme="minorEastAsia"/>
          <w:color w:val="000000" w:themeColor="text1"/>
          <w:sz w:val="24"/>
          <w:szCs w:val="24"/>
          <w:highlight w:val="none"/>
          <w14:textFill>
            <w14:solidFill>
              <w14:schemeClr w14:val="tx1"/>
            </w14:solidFill>
          </w14:textFill>
        </w:rPr>
      </w:pPr>
      <w:r>
        <w:rPr>
          <w:rFonts w:cs="Times New Roman" w:asciiTheme="minorEastAsia" w:hAnsiTheme="minorEastAsia"/>
          <w:color w:val="000000" w:themeColor="text1"/>
          <w:sz w:val="24"/>
          <w:szCs w:val="24"/>
          <w:highlight w:val="none"/>
          <w14:textFill>
            <w14:solidFill>
              <w14:schemeClr w14:val="tx1"/>
            </w14:solidFill>
          </w14:textFill>
        </w:rPr>
        <w:t>1.时间：</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202</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r>
        <w:rPr>
          <w:rFonts w:hint="eastAsia" w:cs="Times New Roman" w:asciiTheme="minorEastAsia" w:hAnsi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08</w:t>
      </w:r>
      <w:r>
        <w:rPr>
          <w:rFonts w:cs="Times New Roman" w:asciiTheme="minorEastAsia" w:hAnsi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15</w:t>
      </w:r>
      <w:r>
        <w:rPr>
          <w:rFonts w:cs="Times New Roman" w:asciiTheme="minorEastAsia" w:hAnsiTheme="minorEastAsia"/>
          <w:color w:val="000000" w:themeColor="text1"/>
          <w:sz w:val="24"/>
          <w:szCs w:val="24"/>
          <w:highlight w:val="none"/>
          <w14:textFill>
            <w14:solidFill>
              <w14:schemeClr w14:val="tx1"/>
            </w14:solidFill>
          </w14:textFill>
        </w:rPr>
        <w:t>日至</w:t>
      </w:r>
      <w:r>
        <w:rPr>
          <w:rFonts w:hint="eastAsia" w:cs="Times New Roman" w:asciiTheme="minorEastAsia" w:hAnsiTheme="minorEastAsia"/>
          <w:color w:val="000000" w:themeColor="text1"/>
          <w:sz w:val="24"/>
          <w:szCs w:val="24"/>
          <w:highlight w:val="none"/>
          <w:lang w:eastAsia="zh-CN"/>
          <w14:textFill>
            <w14:solidFill>
              <w14:schemeClr w14:val="tx1"/>
            </w14:solidFill>
          </w14:textFill>
        </w:rPr>
        <w:t>202</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r>
        <w:rPr>
          <w:rFonts w:hint="eastAsia" w:cs="Times New Roman" w:asciiTheme="minorEastAsia" w:hAnsi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08</w:t>
      </w:r>
      <w:r>
        <w:rPr>
          <w:rFonts w:cs="Times New Roman" w:asciiTheme="minorEastAsia" w:hAnsi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21</w:t>
      </w:r>
      <w:r>
        <w:rPr>
          <w:rFonts w:cs="Times New Roman" w:asciiTheme="minorEastAsia" w:hAnsiTheme="minorEastAsia"/>
          <w:color w:val="000000" w:themeColor="text1"/>
          <w:sz w:val="24"/>
          <w:szCs w:val="24"/>
          <w:highlight w:val="none"/>
          <w14:textFill>
            <w14:solidFill>
              <w14:schemeClr w14:val="tx1"/>
            </w14:solidFill>
          </w14:textFill>
        </w:rPr>
        <w:t>日，每天上午00:00至12:00，下午12:00至23:59（北京时间）</w:t>
      </w:r>
    </w:p>
    <w:p w14:paraId="3FCF7E41">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2.地点：三门峡市公共资源交易中心网</w:t>
      </w:r>
    </w:p>
    <w:p w14:paraId="159330C0">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11F5981F">
      <w:pPr>
        <w:spacing w:line="360" w:lineRule="auto"/>
        <w:ind w:firstLine="480" w:firstLineChars="200"/>
        <w:jc w:val="left"/>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办理</w:t>
      </w:r>
      <w:r>
        <w:rPr>
          <w:rFonts w:cs="Times New Roman" w:asciiTheme="minorEastAsia" w:hAnsiTheme="minorEastAsia"/>
          <w:color w:val="000000" w:themeColor="text1"/>
          <w:sz w:val="24"/>
          <w:szCs w:val="24"/>
          <w14:textFill>
            <w14:solidFill>
              <w14:schemeClr w14:val="tx1"/>
            </w14:solidFill>
          </w14:textFill>
        </w:rPr>
        <w:t>CA证书链接：http://gzjy.smx.gov.cn/fwzn/004003/20201019/a8fae6a0-baed-499b-bb50-8ecc8828a2ca.html</w:t>
      </w:r>
    </w:p>
    <w:p w14:paraId="1C68C3B6">
      <w:pPr>
        <w:spacing w:line="360" w:lineRule="auto"/>
        <w:rPr>
          <w:rFonts w:hint="eastAsia" w:ascii="宋体" w:hAnsi="宋体" w:eastAsia="宋体" w:cs="Times New Roman"/>
          <w:color w:val="000000"/>
          <w:sz w:val="24"/>
          <w:szCs w:val="24"/>
          <w:highlight w:val="none"/>
          <w:lang w:val="en-US" w:eastAsia="zh-CN"/>
        </w:rPr>
      </w:pPr>
      <w:r>
        <w:rPr>
          <w:rFonts w:cs="Times New Roman" w:asciiTheme="minorEastAsia" w:hAnsiTheme="minorEastAsia"/>
          <w:color w:val="000000" w:themeColor="text1"/>
          <w:sz w:val="24"/>
          <w:szCs w:val="24"/>
          <w14:textFill>
            <w14:solidFill>
              <w14:schemeClr w14:val="tx1"/>
            </w14:solidFill>
          </w14:textFill>
        </w:rPr>
        <w:t>4.售价：0元</w:t>
      </w:r>
      <w:r>
        <w:rPr>
          <w:rFonts w:hint="eastAsia" w:ascii="宋体" w:hAnsi="宋体" w:eastAsia="宋体" w:cs="Times New Roman"/>
          <w:color w:val="000000"/>
          <w:sz w:val="24"/>
          <w:szCs w:val="24"/>
          <w:highlight w:val="none"/>
          <w:lang w:val="en-US" w:eastAsia="zh-CN"/>
        </w:rPr>
        <w:t xml:space="preserve"> </w:t>
      </w:r>
    </w:p>
    <w:p w14:paraId="1C7AED70">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四、响应文件提交 </w:t>
      </w:r>
    </w:p>
    <w:p w14:paraId="510EAE19">
      <w:pPr>
        <w:spacing w:line="360" w:lineRule="auto"/>
        <w:rPr>
          <w:rFonts w:hint="default"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none"/>
          <w:lang w:val="en-US" w:eastAsia="zh-CN"/>
        </w:rPr>
        <w:t>1、时间：2025年8月28日 08时30分</w:t>
      </w:r>
      <w:r>
        <w:rPr>
          <w:rFonts w:cs="Times New Roman" w:asciiTheme="minorEastAsia" w:hAnsiTheme="minorEastAsia"/>
          <w:color w:val="000000" w:themeColor="text1"/>
          <w:sz w:val="24"/>
          <w:szCs w:val="24"/>
          <w:highlight w:val="none"/>
          <w14:textFill>
            <w14:solidFill>
              <w14:schemeClr w14:val="tx1"/>
            </w14:solidFill>
          </w14:textFill>
        </w:rPr>
        <w:t>（北京时间）</w:t>
      </w:r>
    </w:p>
    <w:p w14:paraId="53D14E2D">
      <w:pPr>
        <w:spacing w:line="360" w:lineRule="auto"/>
        <w:rPr>
          <w:rFonts w:hint="eastAsia"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2.地点：</w:t>
      </w:r>
      <w:r>
        <w:rPr>
          <w:rFonts w:hint="eastAsia" w:cs="Times New Roman" w:asciiTheme="minorEastAsia" w:hAnsiTheme="minorEastAsia"/>
          <w:color w:val="000000" w:themeColor="text1"/>
          <w:sz w:val="24"/>
          <w:szCs w:val="24"/>
          <w14:textFill>
            <w14:solidFill>
              <w14:schemeClr w14:val="tx1"/>
            </w14:solidFill>
          </w14:textFill>
        </w:rPr>
        <w:t>加密电子竞争性磋商响应文件须在磋商截止时间前通过三门峡市公共资源交易中心电子交易平台加密上传。</w:t>
      </w:r>
    </w:p>
    <w:p w14:paraId="5C4066BE">
      <w:pPr>
        <w:numPr>
          <w:ilvl w:val="0"/>
          <w:numId w:val="0"/>
        </w:num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五、响应文件开启：</w:t>
      </w:r>
    </w:p>
    <w:p w14:paraId="20DF33DD">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1、时间：2025年8月28日 08时30分</w:t>
      </w:r>
      <w:r>
        <w:rPr>
          <w:rFonts w:cs="Times New Roman" w:asciiTheme="minorEastAsia" w:hAnsiTheme="minorEastAsia"/>
          <w:color w:val="000000" w:themeColor="text1"/>
          <w:sz w:val="24"/>
          <w:szCs w:val="24"/>
          <w:highlight w:val="none"/>
          <w14:textFill>
            <w14:solidFill>
              <w14:schemeClr w14:val="tx1"/>
            </w14:solidFill>
          </w14:textFill>
        </w:rPr>
        <w:t>（北京时间）</w:t>
      </w:r>
    </w:p>
    <w:p w14:paraId="5CD73688">
      <w:pPr>
        <w:spacing w:line="360" w:lineRule="auto"/>
        <w:rPr>
          <w:rFonts w:hint="eastAsia"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none"/>
          <w:lang w:val="en-US" w:eastAsia="zh-CN"/>
        </w:rPr>
        <w:t>2、地点：三门峡市公共资源交易中心五楼开标区</w:t>
      </w:r>
    </w:p>
    <w:p w14:paraId="1BB60BA2">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六、发布公告的媒介</w:t>
      </w:r>
    </w:p>
    <w:p w14:paraId="586BD21D">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本次竞争性磋商公告在《河南省政府采购网》、《中国采购与招标网》、《中国招标投标公共服务平台》、《三门峡市公共资源交易中心网》上发布。</w:t>
      </w:r>
      <w:r>
        <w:rPr>
          <w:rFonts w:hint="eastAsia" w:cs="Times New Roman" w:asciiTheme="minorEastAsia" w:hAnsiTheme="minorEastAsia"/>
          <w:color w:val="000000" w:themeColor="text1"/>
          <w:sz w:val="24"/>
          <w:szCs w:val="24"/>
          <w14:textFill>
            <w14:solidFill>
              <w14:schemeClr w14:val="tx1"/>
            </w14:solidFill>
          </w14:textFill>
        </w:rPr>
        <w:t>公告期限为三个工作日。</w:t>
      </w:r>
    </w:p>
    <w:p w14:paraId="4AED203F">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七、其他补充事宜</w:t>
      </w:r>
    </w:p>
    <w:p w14:paraId="10A3F3E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1.本项目为不见面开标项目，开标当日，投标人无需到开标现场参加开标会</w:t>
      </w:r>
      <w:r>
        <w:rPr>
          <w:rFonts w:hint="eastAsia" w:cs="Times New Roman" w:asciiTheme="minorEastAsia" w:hAnsiTheme="minorEastAsia"/>
          <w:color w:val="000000" w:themeColor="text1"/>
          <w:sz w:val="24"/>
          <w:szCs w:val="24"/>
          <w14:textFill>
            <w14:solidFill>
              <w14:schemeClr w14:val="tx1"/>
            </w14:solidFill>
          </w14:textFill>
        </w:rPr>
        <w:t>议，投标人应当在投标截止时间前，登陆不见面开标大厅选择登陆三门峡市公共资源电子招投标系统进行登陆（网址为</w:t>
      </w:r>
      <w:r>
        <w:rPr>
          <w:rFonts w:cs="Times New Roman" w:asciiTheme="minorEastAsia" w:hAnsiTheme="minorEastAsia"/>
          <w:color w:val="000000" w:themeColor="text1"/>
          <w:sz w:val="24"/>
          <w:szCs w:val="24"/>
          <w14:textFill>
            <w14:solidFill>
              <w14:schemeClr w14:val="tx1"/>
            </w14:solidFill>
          </w14:textFill>
        </w:rPr>
        <w:t>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3662AFAB">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2.本项目为电子化、无纸化交易项目，开标时不再接受任何纸质资料，为保证</w:t>
      </w:r>
      <w:r>
        <w:rPr>
          <w:rFonts w:hint="eastAsia" w:cs="Times New Roman" w:asciiTheme="minorEastAsia" w:hAnsiTheme="minorEastAsia"/>
          <w:color w:val="000000" w:themeColor="text1"/>
          <w:sz w:val="24"/>
          <w:szCs w:val="24"/>
          <w14:textFill>
            <w14:solidFill>
              <w14:schemeClr w14:val="tx1"/>
            </w14:solidFill>
          </w14:textFill>
        </w:rPr>
        <w:t>您能投标成功，请需仔细阅读竞争性磋商文件和三门峡市公共资源交易中心官网业务办理指南。</w:t>
      </w:r>
    </w:p>
    <w:p w14:paraId="7CE63AA9">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.根据《河南省财政厅关于优化政府采购营商环境有关问题的通知》（豫财购【2019】4号）第6条的规定，磋商保证金不再收取。</w:t>
      </w:r>
    </w:p>
    <w:p w14:paraId="26DE6B76">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.本项目实行资格后审，审查内容以竞争性磋商响应文件为准，其上传资料真实性由供应商自行承担，同时，供应商请完善主体库。</w:t>
      </w:r>
    </w:p>
    <w:p w14:paraId="5AAE656A">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70D827D1">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6.</w:t>
      </w:r>
      <w:r>
        <w:rPr>
          <w:rFonts w:hint="eastAsia" w:cs="Times New Roman" w:asciiTheme="minorEastAsia" w:hAnsiTheme="minorEastAsia"/>
          <w:color w:val="000000" w:themeColor="text1"/>
          <w:sz w:val="24"/>
          <w:szCs w:val="24"/>
          <w14:textFill>
            <w14:solidFill>
              <w14:schemeClr w14:val="tx1"/>
            </w14:solidFill>
          </w14:textFill>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67F094E3">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cs="Times New Roman" w:asciiTheme="minorEastAsia" w:hAnsiTheme="minorEastAsia"/>
          <w:color w:val="000000" w:themeColor="text1"/>
          <w:sz w:val="24"/>
          <w:szCs w:val="24"/>
          <w14:textFill>
            <w14:solidFill>
              <w14:schemeClr w14:val="tx1"/>
            </w14:solidFill>
          </w14:textFill>
        </w:rPr>
        <w:t>7</w:t>
      </w:r>
      <w:r>
        <w:rPr>
          <w:rFonts w:hint="eastAsia" w:cs="Times New Roman" w:asciiTheme="minorEastAsia" w:hAnsiTheme="minorEastAsia"/>
          <w:color w:val="000000" w:themeColor="text1"/>
          <w:sz w:val="24"/>
          <w:szCs w:val="24"/>
          <w14:textFill>
            <w14:solidFill>
              <w14:schemeClr w14:val="tx1"/>
            </w14:solidFill>
          </w14:textFill>
        </w:rPr>
        <w:t>.我单位（采购人）严格按三财购【2021】9号文要求的时限发布中标结果公告，发出中标通知书，签订采购合同，上传采购合同。</w:t>
      </w:r>
    </w:p>
    <w:p w14:paraId="311E0FBC">
      <w:pPr>
        <w:spacing w:line="360" w:lineRule="auto"/>
        <w:jc w:val="left"/>
        <w:rPr>
          <w:rFonts w:hint="eastAsia" w:ascii="宋体" w:hAnsi="宋体" w:eastAsia="宋体" w:cs="Times New Roman"/>
          <w:color w:val="000000"/>
          <w:sz w:val="24"/>
          <w:szCs w:val="24"/>
          <w:highlight w:val="none"/>
          <w:lang w:val="en-US" w:eastAsia="zh-CN"/>
        </w:rPr>
      </w:pPr>
      <w:r>
        <w:rPr>
          <w:rFonts w:hint="eastAsia" w:cs="Times New Roman" w:asciiTheme="minorEastAsia" w:hAnsiTheme="minorEastAsia"/>
          <w:color w:val="000000" w:themeColor="text1"/>
          <w:sz w:val="24"/>
          <w:szCs w:val="24"/>
          <w14:textFill>
            <w14:solidFill>
              <w14:schemeClr w14:val="tx1"/>
            </w14:solidFill>
          </w14:textFill>
        </w:rPr>
        <w:t>八、凡对本次招标提出询问，请按照以下方式联系</w:t>
      </w:r>
      <w:r>
        <w:rPr>
          <w:rFonts w:hint="eastAsia" w:ascii="宋体" w:hAnsi="宋体" w:eastAsia="宋体" w:cs="Times New Roman"/>
          <w:color w:val="000000"/>
          <w:sz w:val="24"/>
          <w:szCs w:val="24"/>
          <w:highlight w:val="none"/>
          <w:lang w:val="en-US" w:eastAsia="zh-CN"/>
        </w:rPr>
        <w:t xml:space="preserve"> </w:t>
      </w:r>
    </w:p>
    <w:p w14:paraId="3E5B7361">
      <w:pPr>
        <w:spacing w:line="360" w:lineRule="auto"/>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1.采购人信息</w:t>
      </w:r>
    </w:p>
    <w:p w14:paraId="1914E8EE">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采购人：三门峡市湖滨区农业农村局 </w:t>
      </w:r>
    </w:p>
    <w:p w14:paraId="5AE5AD5F">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地址：三门峡市崤山路南七街坊12号院内</w:t>
      </w:r>
    </w:p>
    <w:p w14:paraId="07F38085">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联系人：宋女士 </w:t>
      </w:r>
    </w:p>
    <w:p w14:paraId="7F46B657">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联系方式：18639861867 </w:t>
      </w:r>
    </w:p>
    <w:p w14:paraId="1C3801B7">
      <w:pPr>
        <w:spacing w:line="360" w:lineRule="auto"/>
        <w:rPr>
          <w:rFonts w:hint="eastAsia" w:ascii="宋体" w:hAnsi="宋体" w:eastAsia="宋体" w:cs="Times New Roman"/>
          <w:color w:val="000000"/>
          <w:sz w:val="24"/>
          <w:szCs w:val="24"/>
          <w:highlight w:val="none"/>
          <w:lang w:val="en-US" w:eastAsia="zh-CN"/>
        </w:rPr>
      </w:pPr>
      <w:r>
        <w:rPr>
          <w:rFonts w:hint="eastAsia" w:cs="Times New Roman" w:asciiTheme="minorEastAsia" w:hAnsiTheme="minorEastAsia"/>
          <w:color w:val="000000" w:themeColor="text1"/>
          <w:sz w:val="24"/>
          <w:szCs w:val="24"/>
          <w14:textFill>
            <w14:solidFill>
              <w14:schemeClr w14:val="tx1"/>
            </w14:solidFill>
          </w14:textFill>
        </w:rPr>
        <w:t>2.采购代理机构信息（如有）</w:t>
      </w:r>
    </w:p>
    <w:p w14:paraId="468383D7">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代理机构：建友工程服务有限公司 </w:t>
      </w:r>
    </w:p>
    <w:p w14:paraId="3C443FC8">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地 址：河南省郑州市高新技术产业开发区翠竹街1号23幢3层03号 </w:t>
      </w:r>
    </w:p>
    <w:p w14:paraId="3A47A7E2">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联系人：许女士 </w:t>
      </w:r>
    </w:p>
    <w:p w14:paraId="703A1C50">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联系电话：18739877203</w:t>
      </w:r>
    </w:p>
    <w:p w14:paraId="23C6C3D9">
      <w:pPr>
        <w:pStyle w:val="2"/>
        <w:numPr>
          <w:ilvl w:val="0"/>
          <w:numId w:val="1"/>
        </w:numPr>
        <w:spacing w:after="0" w:line="360" w:lineRule="auto"/>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项目联系方式</w:t>
      </w:r>
    </w:p>
    <w:p w14:paraId="1A1BD339">
      <w:pPr>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项目联系人：许女士 </w:t>
      </w:r>
    </w:p>
    <w:p w14:paraId="6B00D6FE">
      <w:pPr>
        <w:spacing w:line="360" w:lineRule="auto"/>
        <w:rPr>
          <w:rFonts w:hint="eastAsia"/>
          <w:lang w:val="en-US" w:eastAsia="zh-CN"/>
        </w:rPr>
      </w:pPr>
      <w:r>
        <w:rPr>
          <w:rFonts w:hint="eastAsia" w:ascii="宋体" w:hAnsi="宋体" w:eastAsia="宋体" w:cs="Times New Roman"/>
          <w:color w:val="000000"/>
          <w:sz w:val="24"/>
          <w:szCs w:val="24"/>
          <w:highlight w:val="none"/>
          <w:lang w:val="en-US" w:eastAsia="zh-CN"/>
        </w:rPr>
        <w:t>联系电话：18739877203</w:t>
      </w:r>
    </w:p>
    <w:p w14:paraId="7C2CE06F">
      <w:pPr>
        <w:spacing w:line="520" w:lineRule="exact"/>
        <w:rPr>
          <w:rFonts w:cs="Times New Roman" w:asciiTheme="minorEastAsia" w:hAnsi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 xml:space="preserve">4、监督名称：三门峡市财政局政府采购监督管理科 </w:t>
      </w:r>
    </w:p>
    <w:p w14:paraId="6F18268F">
      <w:pPr>
        <w:spacing w:line="520" w:lineRule="exact"/>
        <w:rPr>
          <w:rFonts w:cs="Times New Roman" w:asciiTheme="minorEastAsia" w:hAnsiTheme="minorEastAsia"/>
          <w:color w:val="000000" w:themeColor="text1"/>
          <w:kern w:val="0"/>
          <w:sz w:val="24"/>
          <w:szCs w:val="24"/>
          <w:highlight w:val="none"/>
          <w14:textFill>
            <w14:solidFill>
              <w14:schemeClr w14:val="tx1"/>
            </w14:solidFill>
          </w14:textFill>
        </w:rPr>
      </w:pPr>
      <w:r>
        <w:rPr>
          <w:rFonts w:hint="eastAsia" w:cs="Times New Roman" w:asciiTheme="minorEastAsia" w:hAnsiTheme="minorEastAsia"/>
          <w:color w:val="000000" w:themeColor="text1"/>
          <w:sz w:val="24"/>
          <w:szCs w:val="24"/>
          <w:highlight w:val="none"/>
          <w14:textFill>
            <w14:solidFill>
              <w14:schemeClr w14:val="tx1"/>
            </w14:solidFill>
          </w14:textFill>
        </w:rPr>
        <w:t>联系方式：0398－2608915</w:t>
      </w:r>
    </w:p>
    <w:p w14:paraId="1F501391">
      <w:pPr>
        <w:pStyle w:val="3"/>
        <w:widowControl w:val="0"/>
        <w:numPr>
          <w:ilvl w:val="0"/>
          <w:numId w:val="0"/>
        </w:numPr>
        <w:jc w:val="both"/>
        <w:rPr>
          <w:rFonts w:hint="eastAsia"/>
          <w:highlight w:val="no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14:paraId="107E9345">
      <w:pPr>
        <w:spacing w:line="460" w:lineRule="exact"/>
        <w:jc w:val="center"/>
        <w:outlineLvl w:val="1"/>
        <w:rPr>
          <w:rFonts w:hint="eastAsia" w:ascii="宋体" w:hAnsi="宋体" w:eastAsia="宋体" w:cs="宋体"/>
          <w:b/>
          <w:bCs/>
          <w:color w:val="000000"/>
          <w:sz w:val="32"/>
          <w:szCs w:val="32"/>
        </w:rPr>
      </w:pPr>
      <w:bookmarkStart w:id="9" w:name="_Toc528078008"/>
      <w:r>
        <w:rPr>
          <w:rFonts w:hint="eastAsia" w:ascii="宋体" w:hAnsi="宋体" w:eastAsia="宋体" w:cs="宋体"/>
          <w:b/>
          <w:bCs/>
          <w:color w:val="000000"/>
          <w:sz w:val="32"/>
          <w:szCs w:val="32"/>
        </w:rPr>
        <w:t>第二章  供应商须知</w:t>
      </w:r>
    </w:p>
    <w:p w14:paraId="1A79E192">
      <w:pPr>
        <w:spacing w:line="460" w:lineRule="exact"/>
        <w:jc w:val="center"/>
        <w:outlineLvl w:val="1"/>
        <w:rPr>
          <w:rFonts w:hint="eastAsia" w:ascii="宋体" w:hAnsi="宋体" w:eastAsia="宋体" w:cs="宋体"/>
          <w:b w:val="0"/>
          <w:bCs w:val="0"/>
          <w:color w:val="000000"/>
          <w:sz w:val="28"/>
          <w:szCs w:val="28"/>
        </w:rPr>
      </w:pPr>
      <w:bookmarkStart w:id="10" w:name="_Toc109675033"/>
      <w:bookmarkStart w:id="11" w:name="_Toc518571702"/>
      <w:r>
        <w:rPr>
          <w:rFonts w:hint="eastAsia" w:ascii="宋体" w:hAnsi="宋体" w:eastAsia="宋体" w:cs="宋体"/>
          <w:b w:val="0"/>
          <w:bCs w:val="0"/>
          <w:color w:val="000000"/>
          <w:sz w:val="28"/>
          <w:szCs w:val="28"/>
        </w:rPr>
        <w:t>须知前附表</w:t>
      </w:r>
      <w:bookmarkEnd w:id="10"/>
      <w:bookmarkEnd w:id="11"/>
    </w:p>
    <w:tbl>
      <w:tblPr>
        <w:tblStyle w:val="15"/>
        <w:tblW w:w="9214"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5B676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0199222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项号</w:t>
            </w:r>
          </w:p>
        </w:tc>
        <w:tc>
          <w:tcPr>
            <w:tcW w:w="1701" w:type="dxa"/>
            <w:tcBorders>
              <w:top w:val="single" w:color="auto" w:sz="12" w:space="0"/>
            </w:tcBorders>
            <w:vAlign w:val="center"/>
          </w:tcPr>
          <w:p w14:paraId="6DF4D9A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内容</w:t>
            </w:r>
          </w:p>
        </w:tc>
        <w:tc>
          <w:tcPr>
            <w:tcW w:w="6520" w:type="dxa"/>
            <w:tcBorders>
              <w:top w:val="single" w:color="auto" w:sz="12" w:space="0"/>
            </w:tcBorders>
            <w:vAlign w:val="center"/>
          </w:tcPr>
          <w:p w14:paraId="1B3E2BD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综合说明与要求</w:t>
            </w:r>
          </w:p>
        </w:tc>
      </w:tr>
      <w:tr w14:paraId="21D70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trPr>
        <w:tc>
          <w:tcPr>
            <w:tcW w:w="993" w:type="dxa"/>
            <w:vAlign w:val="center"/>
          </w:tcPr>
          <w:p w14:paraId="2B5802A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p>
        </w:tc>
        <w:tc>
          <w:tcPr>
            <w:tcW w:w="1701" w:type="dxa"/>
            <w:vAlign w:val="center"/>
          </w:tcPr>
          <w:p w14:paraId="13D4308A">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综合说明</w:t>
            </w:r>
          </w:p>
        </w:tc>
        <w:tc>
          <w:tcPr>
            <w:tcW w:w="6520" w:type="dxa"/>
            <w:vAlign w:val="center"/>
          </w:tcPr>
          <w:p w14:paraId="4A84EFCC">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项目名称：</w:t>
            </w:r>
            <w:r>
              <w:rPr>
                <w:rFonts w:hint="eastAsia" w:ascii="宋体" w:hAnsi="宋体" w:eastAsia="宋体" w:cs="宋体"/>
                <w:b w:val="0"/>
                <w:bCs w:val="0"/>
                <w:color w:val="000000"/>
                <w:sz w:val="24"/>
                <w:szCs w:val="24"/>
                <w:lang w:val="en-US" w:eastAsia="zh-CN"/>
              </w:rPr>
              <w:t>2025年湖滨区雨露计划农村实用技术培训项目</w:t>
            </w:r>
          </w:p>
        </w:tc>
      </w:tr>
      <w:tr w14:paraId="58238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7F1E03C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1701" w:type="dxa"/>
            <w:vAlign w:val="center"/>
          </w:tcPr>
          <w:p w14:paraId="1CE495A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项目编号</w:t>
            </w:r>
          </w:p>
        </w:tc>
        <w:tc>
          <w:tcPr>
            <w:tcW w:w="6520" w:type="dxa"/>
            <w:vAlign w:val="center"/>
          </w:tcPr>
          <w:p w14:paraId="4CF688F9">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SGZ[2025]349-ZC239、湖滨竞磋采购-2025-16</w:t>
            </w:r>
          </w:p>
        </w:tc>
      </w:tr>
      <w:tr w14:paraId="73B9D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38607CC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1701" w:type="dxa"/>
            <w:vAlign w:val="center"/>
          </w:tcPr>
          <w:p w14:paraId="4DB35DB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采购单位</w:t>
            </w:r>
          </w:p>
        </w:tc>
        <w:tc>
          <w:tcPr>
            <w:tcW w:w="6520" w:type="dxa"/>
            <w:vAlign w:val="center"/>
          </w:tcPr>
          <w:p w14:paraId="6E85700E">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三门峡市湖滨区农业农村局</w:t>
            </w:r>
          </w:p>
        </w:tc>
      </w:tr>
      <w:tr w14:paraId="71216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1123233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p>
        </w:tc>
        <w:tc>
          <w:tcPr>
            <w:tcW w:w="1701" w:type="dxa"/>
            <w:vAlign w:val="center"/>
          </w:tcPr>
          <w:p w14:paraId="1992E09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采购内容</w:t>
            </w:r>
          </w:p>
        </w:tc>
        <w:tc>
          <w:tcPr>
            <w:tcW w:w="6520" w:type="dxa"/>
            <w:vAlign w:val="center"/>
          </w:tcPr>
          <w:p w14:paraId="2B7848B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对全区有发展创业意愿的脱贫劳动力、监测对象劳动力及农村低收入群体进行培训，培训不少于360人。</w:t>
            </w:r>
          </w:p>
        </w:tc>
      </w:tr>
      <w:tr w14:paraId="5AA20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760D21E8">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p>
        </w:tc>
        <w:tc>
          <w:tcPr>
            <w:tcW w:w="1701" w:type="dxa"/>
            <w:vAlign w:val="center"/>
          </w:tcPr>
          <w:p w14:paraId="5C0F669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采购方式</w:t>
            </w:r>
          </w:p>
        </w:tc>
        <w:tc>
          <w:tcPr>
            <w:tcW w:w="6520" w:type="dxa"/>
            <w:vAlign w:val="center"/>
          </w:tcPr>
          <w:p w14:paraId="0560F1C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竞争性磋商</w:t>
            </w:r>
          </w:p>
        </w:tc>
      </w:tr>
      <w:tr w14:paraId="7184C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050F6D2F">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w:t>
            </w:r>
          </w:p>
        </w:tc>
        <w:tc>
          <w:tcPr>
            <w:tcW w:w="1701" w:type="dxa"/>
            <w:vAlign w:val="center"/>
          </w:tcPr>
          <w:p w14:paraId="036B1717">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质量要求</w:t>
            </w:r>
          </w:p>
        </w:tc>
        <w:tc>
          <w:tcPr>
            <w:tcW w:w="6520" w:type="dxa"/>
            <w:vAlign w:val="center"/>
          </w:tcPr>
          <w:p w14:paraId="71FB9C8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Times New Roman"/>
                <w:color w:val="000000"/>
                <w:sz w:val="24"/>
                <w:szCs w:val="24"/>
                <w:highlight w:val="none"/>
                <w:lang w:val="en-US" w:eastAsia="zh-CN"/>
              </w:rPr>
              <w:t>符合国家相关法律、法规及规范要求。</w:t>
            </w:r>
          </w:p>
        </w:tc>
      </w:tr>
      <w:tr w14:paraId="0576B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584F7F9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w:t>
            </w:r>
          </w:p>
        </w:tc>
        <w:tc>
          <w:tcPr>
            <w:tcW w:w="1701" w:type="dxa"/>
            <w:vAlign w:val="center"/>
          </w:tcPr>
          <w:p w14:paraId="6DD064B2">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服务期限</w:t>
            </w:r>
          </w:p>
        </w:tc>
        <w:tc>
          <w:tcPr>
            <w:tcW w:w="6520" w:type="dxa"/>
            <w:vAlign w:val="center"/>
          </w:tcPr>
          <w:p w14:paraId="213AAE69">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90日历天</w:t>
            </w:r>
          </w:p>
        </w:tc>
      </w:tr>
      <w:tr w14:paraId="2543E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4A757B1F">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w:t>
            </w:r>
          </w:p>
        </w:tc>
        <w:tc>
          <w:tcPr>
            <w:tcW w:w="1701" w:type="dxa"/>
            <w:vAlign w:val="center"/>
          </w:tcPr>
          <w:p w14:paraId="45ED8EB6">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服务地点</w:t>
            </w:r>
          </w:p>
        </w:tc>
        <w:tc>
          <w:tcPr>
            <w:tcW w:w="6520" w:type="dxa"/>
            <w:vAlign w:val="center"/>
          </w:tcPr>
          <w:p w14:paraId="7DD3A61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采购人指定地点</w:t>
            </w:r>
          </w:p>
        </w:tc>
      </w:tr>
      <w:tr w14:paraId="59505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0FC0E4BA">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w:t>
            </w:r>
          </w:p>
        </w:tc>
        <w:tc>
          <w:tcPr>
            <w:tcW w:w="1701" w:type="dxa"/>
            <w:vAlign w:val="center"/>
          </w:tcPr>
          <w:p w14:paraId="32DA4EC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资金来源</w:t>
            </w:r>
          </w:p>
        </w:tc>
        <w:tc>
          <w:tcPr>
            <w:tcW w:w="6520" w:type="dxa"/>
            <w:vAlign w:val="center"/>
          </w:tcPr>
          <w:p w14:paraId="1DF70F7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财政资金</w:t>
            </w:r>
            <w:r>
              <w:rPr>
                <w:rFonts w:hint="eastAsia" w:ascii="宋体" w:hAnsi="宋体" w:eastAsia="宋体" w:cs="宋体"/>
                <w:b w:val="0"/>
                <w:bCs w:val="0"/>
                <w:color w:val="000000"/>
                <w:sz w:val="24"/>
                <w:szCs w:val="24"/>
              </w:rPr>
              <w:t>，已落实</w:t>
            </w:r>
          </w:p>
        </w:tc>
      </w:tr>
      <w:tr w14:paraId="1E28B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38532B5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w:t>
            </w:r>
          </w:p>
        </w:tc>
        <w:tc>
          <w:tcPr>
            <w:tcW w:w="1701" w:type="dxa"/>
            <w:vAlign w:val="center"/>
          </w:tcPr>
          <w:p w14:paraId="1FDC94D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w:t>
            </w:r>
          </w:p>
        </w:tc>
        <w:tc>
          <w:tcPr>
            <w:tcW w:w="6520" w:type="dxa"/>
            <w:vAlign w:val="center"/>
          </w:tcPr>
          <w:p w14:paraId="0693EE01">
            <w:pPr>
              <w:spacing w:line="460" w:lineRule="exact"/>
              <w:jc w:val="left"/>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1、供应商须具有合法有效的营业执照；</w:t>
            </w:r>
          </w:p>
          <w:p w14:paraId="4532D5F7">
            <w:pPr>
              <w:spacing w:line="460" w:lineRule="exact"/>
              <w:jc w:val="left"/>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2、供应商须提供有效的办学许可证；</w:t>
            </w:r>
          </w:p>
          <w:p w14:paraId="082EB7BE">
            <w:pPr>
              <w:spacing w:line="460" w:lineRule="exact"/>
              <w:jc w:val="left"/>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3、供应商须承诺本企业无商业贿赂和不正当竞争行为；</w:t>
            </w:r>
          </w:p>
          <w:p w14:paraId="09BFE9EE">
            <w:pPr>
              <w:spacing w:line="460" w:lineRule="exact"/>
              <w:jc w:val="left"/>
              <w:outlineLvl w:val="1"/>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300A2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3D9FB82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w:t>
            </w:r>
          </w:p>
        </w:tc>
        <w:tc>
          <w:tcPr>
            <w:tcW w:w="1701" w:type="dxa"/>
            <w:vAlign w:val="center"/>
          </w:tcPr>
          <w:p w14:paraId="47F6D8C5">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竞争性磋商有效期</w:t>
            </w:r>
          </w:p>
        </w:tc>
        <w:tc>
          <w:tcPr>
            <w:tcW w:w="6520" w:type="dxa"/>
            <w:vAlign w:val="center"/>
          </w:tcPr>
          <w:p w14:paraId="1D2D1271">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60日历天(从磋商截止之日算起)</w:t>
            </w:r>
          </w:p>
        </w:tc>
      </w:tr>
      <w:tr w14:paraId="78155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1AA8C3C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13</w:t>
            </w:r>
          </w:p>
        </w:tc>
        <w:tc>
          <w:tcPr>
            <w:tcW w:w="1701" w:type="dxa"/>
            <w:vAlign w:val="center"/>
          </w:tcPr>
          <w:p w14:paraId="3B0A664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竞争性磋商保证金</w:t>
            </w:r>
          </w:p>
        </w:tc>
        <w:tc>
          <w:tcPr>
            <w:tcW w:w="6520" w:type="dxa"/>
            <w:vAlign w:val="center"/>
          </w:tcPr>
          <w:p w14:paraId="4C1A159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根据《河南省财政厅关于优化政府采购营商环境有关问题的通知》（豫财购【2019】4号）第6条的规定，磋商保证金不再收取，需提供磋商承诺函。</w:t>
            </w:r>
          </w:p>
        </w:tc>
      </w:tr>
      <w:tr w14:paraId="4276E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6EF89B7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w:t>
            </w:r>
          </w:p>
        </w:tc>
        <w:tc>
          <w:tcPr>
            <w:tcW w:w="1701" w:type="dxa"/>
            <w:vAlign w:val="center"/>
          </w:tcPr>
          <w:p w14:paraId="5AA98F53">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付款方式</w:t>
            </w:r>
          </w:p>
        </w:tc>
        <w:tc>
          <w:tcPr>
            <w:tcW w:w="6520" w:type="dxa"/>
            <w:vAlign w:val="center"/>
          </w:tcPr>
          <w:p w14:paraId="3129AC0C">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双方协商</w:t>
            </w:r>
          </w:p>
        </w:tc>
      </w:tr>
      <w:tr w14:paraId="696A9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4138F6C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15</w:t>
            </w:r>
          </w:p>
        </w:tc>
        <w:tc>
          <w:tcPr>
            <w:tcW w:w="1701" w:type="dxa"/>
            <w:vAlign w:val="center"/>
          </w:tcPr>
          <w:p w14:paraId="7D7978E8">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竞争性磋商响应文件份数</w:t>
            </w:r>
          </w:p>
        </w:tc>
        <w:tc>
          <w:tcPr>
            <w:tcW w:w="6520" w:type="dxa"/>
            <w:vAlign w:val="center"/>
          </w:tcPr>
          <w:p w14:paraId="237AEC8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本项目为电子化、无纸化交易项目。（不适用）</w:t>
            </w:r>
          </w:p>
        </w:tc>
      </w:tr>
      <w:tr w14:paraId="6BBA0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118D6D9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16</w:t>
            </w:r>
          </w:p>
        </w:tc>
        <w:tc>
          <w:tcPr>
            <w:tcW w:w="1701" w:type="dxa"/>
            <w:vAlign w:val="center"/>
          </w:tcPr>
          <w:p w14:paraId="28A2A25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磋商响应文件递交截止时间</w:t>
            </w:r>
          </w:p>
        </w:tc>
        <w:tc>
          <w:tcPr>
            <w:tcW w:w="6520" w:type="dxa"/>
            <w:vAlign w:val="center"/>
          </w:tcPr>
          <w:p w14:paraId="212F937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时间：</w:t>
            </w:r>
            <w:r>
              <w:rPr>
                <w:rFonts w:hint="eastAsia" w:ascii="宋体" w:hAnsi="宋体" w:eastAsia="宋体" w:cs="宋体"/>
                <w:b w:val="0"/>
                <w:bCs w:val="0"/>
                <w:color w:val="000000"/>
                <w:sz w:val="24"/>
                <w:szCs w:val="24"/>
                <w:lang w:eastAsia="zh-CN"/>
              </w:rPr>
              <w:t>2025年</w:t>
            </w:r>
            <w:r>
              <w:rPr>
                <w:rFonts w:hint="eastAsia" w:ascii="宋体" w:hAnsi="宋体" w:eastAsia="宋体" w:cs="宋体"/>
                <w:b w:val="0"/>
                <w:bCs w:val="0"/>
                <w:color w:val="000000"/>
                <w:sz w:val="24"/>
                <w:szCs w:val="24"/>
                <w:lang w:val="en-US" w:eastAsia="zh-CN"/>
              </w:rPr>
              <w:t>08</w:t>
            </w:r>
            <w:r>
              <w:rPr>
                <w:rFonts w:hint="eastAsia" w:ascii="宋体" w:hAnsi="宋体" w:eastAsia="宋体" w:cs="宋体"/>
                <w:b w:val="0"/>
                <w:bCs w:val="0"/>
                <w:color w:val="000000"/>
                <w:sz w:val="24"/>
                <w:szCs w:val="24"/>
                <w:lang w:eastAsia="zh-CN"/>
              </w:rPr>
              <w:t>月</w:t>
            </w:r>
            <w:r>
              <w:rPr>
                <w:rFonts w:hint="eastAsia" w:ascii="宋体" w:hAnsi="宋体" w:eastAsia="宋体" w:cs="宋体"/>
                <w:b w:val="0"/>
                <w:bCs w:val="0"/>
                <w:color w:val="000000"/>
                <w:sz w:val="24"/>
                <w:szCs w:val="24"/>
                <w:lang w:val="en-US" w:eastAsia="zh-CN"/>
              </w:rPr>
              <w:t>28</w:t>
            </w:r>
            <w:r>
              <w:rPr>
                <w:rFonts w:hint="eastAsia" w:ascii="宋体" w:hAnsi="宋体" w:eastAsia="宋体" w:cs="宋体"/>
                <w:b w:val="0"/>
                <w:bCs w:val="0"/>
                <w:color w:val="000000"/>
                <w:sz w:val="24"/>
                <w:szCs w:val="24"/>
                <w:lang w:eastAsia="zh-CN"/>
              </w:rPr>
              <w:t>日</w:t>
            </w:r>
            <w:r>
              <w:rPr>
                <w:rFonts w:hint="eastAsia" w:ascii="宋体" w:hAnsi="宋体" w:eastAsia="宋体" w:cs="宋体"/>
                <w:b w:val="0"/>
                <w:bCs w:val="0"/>
                <w:color w:val="000000"/>
                <w:sz w:val="24"/>
                <w:szCs w:val="24"/>
                <w:lang w:val="en-US" w:eastAsia="zh-CN"/>
              </w:rPr>
              <w:t>08</w:t>
            </w:r>
            <w:r>
              <w:rPr>
                <w:rFonts w:hint="eastAsia" w:ascii="宋体" w:hAnsi="宋体" w:eastAsia="宋体" w:cs="宋体"/>
                <w:b w:val="0"/>
                <w:bCs w:val="0"/>
                <w:color w:val="000000"/>
                <w:sz w:val="24"/>
                <w:szCs w:val="24"/>
                <w:lang w:eastAsia="zh-CN"/>
              </w:rPr>
              <w:t>时</w:t>
            </w:r>
            <w:r>
              <w:rPr>
                <w:rFonts w:hint="eastAsia" w:ascii="宋体" w:hAnsi="宋体" w:eastAsia="宋体" w:cs="宋体"/>
                <w:b w:val="0"/>
                <w:bCs w:val="0"/>
                <w:color w:val="000000"/>
                <w:sz w:val="24"/>
                <w:szCs w:val="24"/>
                <w:lang w:val="en-US" w:eastAsia="zh-CN"/>
              </w:rPr>
              <w:t>30</w:t>
            </w:r>
            <w:r>
              <w:rPr>
                <w:rFonts w:hint="eastAsia" w:ascii="宋体" w:hAnsi="宋体" w:eastAsia="宋体" w:cs="宋体"/>
                <w:b w:val="0"/>
                <w:bCs w:val="0"/>
                <w:color w:val="000000"/>
                <w:sz w:val="24"/>
                <w:szCs w:val="24"/>
                <w:lang w:eastAsia="zh-CN"/>
              </w:rPr>
              <w:t>分</w:t>
            </w:r>
          </w:p>
        </w:tc>
      </w:tr>
      <w:tr w14:paraId="71999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2D00A91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17</w:t>
            </w:r>
          </w:p>
        </w:tc>
        <w:tc>
          <w:tcPr>
            <w:tcW w:w="1701" w:type="dxa"/>
            <w:vAlign w:val="center"/>
          </w:tcPr>
          <w:p w14:paraId="1012171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磋商响应文件递交</w:t>
            </w:r>
          </w:p>
        </w:tc>
        <w:tc>
          <w:tcPr>
            <w:tcW w:w="6520" w:type="dxa"/>
            <w:vAlign w:val="center"/>
          </w:tcPr>
          <w:p w14:paraId="52452DB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电子竞争性响应文件的电子版用企业和法人CA数字证书在磋商截止时间前上传至“三门峡市公共资源交易中心网站”。</w:t>
            </w:r>
          </w:p>
        </w:tc>
      </w:tr>
      <w:tr w14:paraId="696E4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0688C47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18</w:t>
            </w:r>
          </w:p>
        </w:tc>
        <w:tc>
          <w:tcPr>
            <w:tcW w:w="1701" w:type="dxa"/>
            <w:vAlign w:val="center"/>
          </w:tcPr>
          <w:p w14:paraId="186C2EA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磋商时间及地点</w:t>
            </w:r>
          </w:p>
        </w:tc>
        <w:tc>
          <w:tcPr>
            <w:tcW w:w="6520" w:type="dxa"/>
            <w:vAlign w:val="center"/>
          </w:tcPr>
          <w:p w14:paraId="3666F36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时间：</w:t>
            </w:r>
            <w:r>
              <w:rPr>
                <w:rFonts w:hint="eastAsia" w:ascii="宋体" w:hAnsi="宋体" w:eastAsia="宋体" w:cs="宋体"/>
                <w:b w:val="0"/>
                <w:bCs w:val="0"/>
                <w:color w:val="000000"/>
                <w:sz w:val="24"/>
                <w:szCs w:val="24"/>
                <w:lang w:eastAsia="zh-CN"/>
              </w:rPr>
              <w:t>2025年</w:t>
            </w:r>
            <w:r>
              <w:rPr>
                <w:rFonts w:hint="eastAsia" w:ascii="宋体" w:hAnsi="宋体" w:eastAsia="宋体" w:cs="宋体"/>
                <w:b w:val="0"/>
                <w:bCs w:val="0"/>
                <w:color w:val="000000"/>
                <w:sz w:val="24"/>
                <w:szCs w:val="24"/>
                <w:lang w:val="en-US" w:eastAsia="zh-CN"/>
              </w:rPr>
              <w:t>08</w:t>
            </w:r>
            <w:r>
              <w:rPr>
                <w:rFonts w:hint="eastAsia" w:ascii="宋体" w:hAnsi="宋体" w:eastAsia="宋体" w:cs="宋体"/>
                <w:b w:val="0"/>
                <w:bCs w:val="0"/>
                <w:color w:val="000000"/>
                <w:sz w:val="24"/>
                <w:szCs w:val="24"/>
                <w:lang w:eastAsia="zh-CN"/>
              </w:rPr>
              <w:t>月</w:t>
            </w:r>
            <w:r>
              <w:rPr>
                <w:rFonts w:hint="eastAsia" w:ascii="宋体" w:hAnsi="宋体" w:eastAsia="宋体" w:cs="宋体"/>
                <w:b w:val="0"/>
                <w:bCs w:val="0"/>
                <w:color w:val="000000"/>
                <w:sz w:val="24"/>
                <w:szCs w:val="24"/>
                <w:lang w:val="en-US" w:eastAsia="zh-CN"/>
              </w:rPr>
              <w:t>28</w:t>
            </w:r>
            <w:r>
              <w:rPr>
                <w:rFonts w:hint="eastAsia" w:ascii="宋体" w:hAnsi="宋体" w:eastAsia="宋体" w:cs="宋体"/>
                <w:b w:val="0"/>
                <w:bCs w:val="0"/>
                <w:color w:val="000000"/>
                <w:sz w:val="24"/>
                <w:szCs w:val="24"/>
                <w:lang w:eastAsia="zh-CN"/>
              </w:rPr>
              <w:t>日</w:t>
            </w:r>
            <w:r>
              <w:rPr>
                <w:rFonts w:hint="eastAsia" w:ascii="宋体" w:hAnsi="宋体" w:eastAsia="宋体" w:cs="宋体"/>
                <w:b w:val="0"/>
                <w:bCs w:val="0"/>
                <w:color w:val="000000"/>
                <w:sz w:val="24"/>
                <w:szCs w:val="24"/>
                <w:lang w:val="en-US" w:eastAsia="zh-CN"/>
              </w:rPr>
              <w:t>08</w:t>
            </w:r>
            <w:r>
              <w:rPr>
                <w:rFonts w:hint="eastAsia" w:ascii="宋体" w:hAnsi="宋体" w:eastAsia="宋体" w:cs="宋体"/>
                <w:b w:val="0"/>
                <w:bCs w:val="0"/>
                <w:color w:val="000000"/>
                <w:sz w:val="24"/>
                <w:szCs w:val="24"/>
                <w:lang w:eastAsia="zh-CN"/>
              </w:rPr>
              <w:t>时</w:t>
            </w:r>
            <w:r>
              <w:rPr>
                <w:rFonts w:hint="eastAsia" w:ascii="宋体" w:hAnsi="宋体" w:eastAsia="宋体" w:cs="宋体"/>
                <w:b w:val="0"/>
                <w:bCs w:val="0"/>
                <w:color w:val="000000"/>
                <w:sz w:val="24"/>
                <w:szCs w:val="24"/>
                <w:lang w:val="en-US" w:eastAsia="zh-CN"/>
              </w:rPr>
              <w:t>30</w:t>
            </w:r>
            <w:r>
              <w:rPr>
                <w:rFonts w:hint="eastAsia" w:ascii="宋体" w:hAnsi="宋体" w:eastAsia="宋体" w:cs="宋体"/>
                <w:b w:val="0"/>
                <w:bCs w:val="0"/>
                <w:color w:val="000000"/>
                <w:sz w:val="24"/>
                <w:szCs w:val="24"/>
                <w:lang w:eastAsia="zh-CN"/>
              </w:rPr>
              <w:t>分</w:t>
            </w:r>
          </w:p>
          <w:p w14:paraId="3ED5AED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地点：三门峡市公共资源交易中心开标室</w:t>
            </w:r>
          </w:p>
        </w:tc>
      </w:tr>
      <w:tr w14:paraId="02BC2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28AAA502">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19</w:t>
            </w:r>
          </w:p>
        </w:tc>
        <w:tc>
          <w:tcPr>
            <w:tcW w:w="1701" w:type="dxa"/>
            <w:vAlign w:val="center"/>
          </w:tcPr>
          <w:p w14:paraId="1D103FF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磋商小组的组建</w:t>
            </w:r>
          </w:p>
        </w:tc>
        <w:tc>
          <w:tcPr>
            <w:tcW w:w="6520" w:type="dxa"/>
            <w:vAlign w:val="center"/>
          </w:tcPr>
          <w:p w14:paraId="0FEA220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磋商小组成员为3人，其中采购人代表1人，其余专家2人从河南省电子化政府采购系统中随机抽取。</w:t>
            </w:r>
            <w:r>
              <w:rPr>
                <w:rFonts w:hint="eastAsia" w:ascii="宋体" w:hAnsi="宋体" w:eastAsia="宋体" w:cs="宋体"/>
                <w:b w:val="0"/>
                <w:bCs w:val="0"/>
                <w:color w:val="000000"/>
                <w:sz w:val="24"/>
                <w:szCs w:val="24"/>
                <w:lang w:val="en-US" w:eastAsia="zh-CN"/>
              </w:rPr>
              <w:t>业主评委无评标劳务费用.</w:t>
            </w:r>
          </w:p>
        </w:tc>
      </w:tr>
      <w:tr w14:paraId="7D224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4961B72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20</w:t>
            </w:r>
          </w:p>
        </w:tc>
        <w:tc>
          <w:tcPr>
            <w:tcW w:w="1701" w:type="dxa"/>
            <w:vAlign w:val="center"/>
          </w:tcPr>
          <w:p w14:paraId="3CB01A96">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磋商标准及方法</w:t>
            </w:r>
          </w:p>
        </w:tc>
        <w:tc>
          <w:tcPr>
            <w:tcW w:w="6520" w:type="dxa"/>
            <w:vAlign w:val="center"/>
          </w:tcPr>
          <w:p w14:paraId="3B332D3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由磋商小组采用综合评分法对提交最后报价的</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的磋商响应文件和最后报价进行综合评分。</w:t>
            </w:r>
          </w:p>
        </w:tc>
      </w:tr>
      <w:tr w14:paraId="3B73C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763FD642">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21</w:t>
            </w:r>
          </w:p>
        </w:tc>
        <w:tc>
          <w:tcPr>
            <w:tcW w:w="1701" w:type="dxa"/>
            <w:vAlign w:val="center"/>
          </w:tcPr>
          <w:p w14:paraId="6F3810B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履约保证金</w:t>
            </w:r>
          </w:p>
        </w:tc>
        <w:tc>
          <w:tcPr>
            <w:tcW w:w="6520" w:type="dxa"/>
            <w:vAlign w:val="center"/>
          </w:tcPr>
          <w:p w14:paraId="71DA6E7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无</w:t>
            </w:r>
          </w:p>
        </w:tc>
      </w:tr>
      <w:tr w14:paraId="1A4AF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993" w:type="dxa"/>
            <w:vAlign w:val="center"/>
          </w:tcPr>
          <w:p w14:paraId="41E7075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w:t>
            </w:r>
          </w:p>
        </w:tc>
        <w:tc>
          <w:tcPr>
            <w:tcW w:w="1701" w:type="dxa"/>
            <w:vAlign w:val="center"/>
          </w:tcPr>
          <w:p w14:paraId="69FCAF62">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最高限价</w:t>
            </w:r>
          </w:p>
        </w:tc>
        <w:tc>
          <w:tcPr>
            <w:tcW w:w="6520" w:type="dxa"/>
            <w:vAlign w:val="center"/>
          </w:tcPr>
          <w:p w14:paraId="11E0C74F">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本项目最高限价：</w:t>
            </w:r>
            <w:r>
              <w:rPr>
                <w:rFonts w:hint="eastAsia" w:ascii="宋体" w:hAnsi="宋体" w:eastAsia="宋体" w:cs="宋体"/>
                <w:b w:val="0"/>
                <w:bCs w:val="0"/>
                <w:color w:val="000000"/>
                <w:sz w:val="24"/>
                <w:szCs w:val="24"/>
                <w:lang w:val="en-US" w:eastAsia="zh-CN"/>
              </w:rPr>
              <w:t>500000.00</w:t>
            </w:r>
            <w:r>
              <w:rPr>
                <w:rFonts w:hint="eastAsia" w:ascii="宋体" w:hAnsi="宋体" w:eastAsia="宋体" w:cs="宋体"/>
                <w:b w:val="0"/>
                <w:bCs w:val="0"/>
                <w:color w:val="000000"/>
                <w:sz w:val="24"/>
                <w:szCs w:val="24"/>
              </w:rPr>
              <w:t>元</w:t>
            </w:r>
          </w:p>
          <w:p w14:paraId="376EF97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磋商报价超出“最高限价”的，该</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按无效处理。</w:t>
            </w:r>
          </w:p>
        </w:tc>
      </w:tr>
      <w:tr w14:paraId="5593D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087BF31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23</w:t>
            </w:r>
          </w:p>
        </w:tc>
        <w:tc>
          <w:tcPr>
            <w:tcW w:w="1701" w:type="dxa"/>
            <w:vAlign w:val="center"/>
          </w:tcPr>
          <w:p w14:paraId="515296D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报价</w:t>
            </w:r>
          </w:p>
        </w:tc>
        <w:tc>
          <w:tcPr>
            <w:tcW w:w="6520" w:type="dxa"/>
            <w:vAlign w:val="center"/>
          </w:tcPr>
          <w:p w14:paraId="776B75D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本次磋商应以人民币报价，分两次进行报价。</w:t>
            </w:r>
          </w:p>
        </w:tc>
      </w:tr>
      <w:tr w14:paraId="67AB5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7431F0A1">
            <w:pPr>
              <w:spacing w:line="460" w:lineRule="exact"/>
              <w:jc w:val="left"/>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w:t>
            </w:r>
          </w:p>
        </w:tc>
        <w:tc>
          <w:tcPr>
            <w:tcW w:w="1701" w:type="dxa"/>
            <w:vAlign w:val="center"/>
          </w:tcPr>
          <w:p w14:paraId="27CAE697">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招标</w:t>
            </w:r>
          </w:p>
          <w:p w14:paraId="454AC202">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代理费</w:t>
            </w:r>
          </w:p>
        </w:tc>
        <w:tc>
          <w:tcPr>
            <w:tcW w:w="6520" w:type="dxa"/>
            <w:vAlign w:val="center"/>
          </w:tcPr>
          <w:p w14:paraId="64AD5124">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招标代理服务费参照《河南省招标代理服务收费指导意见》（豫招协【2023】002号）计取，由中标人支付。</w:t>
            </w:r>
          </w:p>
        </w:tc>
      </w:tr>
      <w:tr w14:paraId="0754D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6AE3080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25</w:t>
            </w:r>
          </w:p>
        </w:tc>
        <w:tc>
          <w:tcPr>
            <w:tcW w:w="1701" w:type="dxa"/>
            <w:vAlign w:val="center"/>
          </w:tcPr>
          <w:p w14:paraId="4F8469A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电子化注意事项</w:t>
            </w:r>
          </w:p>
        </w:tc>
        <w:tc>
          <w:tcPr>
            <w:tcW w:w="6520" w:type="dxa"/>
            <w:vAlign w:val="center"/>
          </w:tcPr>
          <w:p w14:paraId="57A18CE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具体要求：本项目为电子化、无纸化交易项目，响应文件是响应人、供应商（以下简称“响应人”）通过中心响应文件制作系统制作，并经过签章和加密后生成的电子版响应文件。</w:t>
            </w:r>
          </w:p>
          <w:p w14:paraId="449EEB2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电子化响应文件具体制作文件请点击https://download.bqpoint.com/download/downloadlist.html?SoftTypeCode=06进行下载。</w:t>
            </w:r>
          </w:p>
          <w:p w14:paraId="5980231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温馨提示：本项目为电子化、无纸化交易项目，为保证您能投标成功，请需仔细阅读以下条款。</w:t>
            </w:r>
          </w:p>
          <w:p w14:paraId="544518E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一、电子化投标</w:t>
            </w:r>
          </w:p>
          <w:p w14:paraId="6DB2036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（一）电子化响应文件的签章</w:t>
            </w:r>
          </w:p>
          <w:p w14:paraId="3DEB0CF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1、响应人在生成电子化响应文件后，应对电子化响应文件进行签章，未进行签章的视为无效投标。</w:t>
            </w:r>
          </w:p>
          <w:p w14:paraId="26732F5F">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2、竞争性磋商文件中要求法定代表人或授权委托人签字或盖章的，响应人在进行电子化响应文件签章时，以签盖法定代表人签章为准。</w:t>
            </w:r>
          </w:p>
          <w:p w14:paraId="5709C07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（二）电子化响应文件的格式及上传投标</w:t>
            </w:r>
          </w:p>
          <w:p w14:paraId="22432A5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58954957">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注：响应人投报多个标段的，需要每个标段单独制作电子响应文件。</w:t>
            </w:r>
          </w:p>
          <w:p w14:paraId="3821F37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2、电子化响应文件应在磋商截止时间前成功上传至三门峡市公共资源电子化交易系统。至磋商截止时间止，仍未上传成功的电子化响应文件将不予接收。</w:t>
            </w:r>
          </w:p>
          <w:p w14:paraId="6E6757B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46EBE8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技术联系电话：0398-3117095   3117080</w:t>
            </w:r>
          </w:p>
          <w:p w14:paraId="6ABE9A20">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新点客服电话:4009980000</w:t>
            </w:r>
          </w:p>
          <w:p w14:paraId="245C415D">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（三）电子化项目开标、解密、评标</w:t>
            </w:r>
          </w:p>
          <w:p w14:paraId="557D8E5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757F0CE2">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14B85BB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3、电子化响应文件解密异常的处理</w:t>
            </w:r>
          </w:p>
          <w:p w14:paraId="26BECC3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如出现响应人的电子响应文件无法解密等异常情况，响应人应及时致电中介服务机构说明。响应文件异常，按以下步骤进行处理：</w:t>
            </w:r>
          </w:p>
          <w:p w14:paraId="39B41A1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（1）首先由技术人员进行问题排查。</w:t>
            </w:r>
          </w:p>
          <w:p w14:paraId="70C31448">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（2）经技术人员排查后，是响应人文件自身问题导致响应文件无法解密的，该响应文件将不予接收、解密。开标会议继续进行。</w:t>
            </w:r>
          </w:p>
          <w:p w14:paraId="4DE6364B">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AD8CCF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4、待所有响应人响应文件解密完成后，由中介服务机构操作，对所有已解密响应文件进行解密。</w:t>
            </w:r>
          </w:p>
          <w:p w14:paraId="3E8BAFF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响应人应保证在磋商期间电话、电脑、网络能够正常工作，响应人因停电、电脑病毒、网络堵塞等原因，未在规定的解密时间内对响应文件进行解密的，其响应文件不予接收。</w:t>
            </w:r>
          </w:p>
          <w:p w14:paraId="5E482F0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763E7F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42588D9">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7、如评标委员会对需要回复的响应人连续三次致电未接通的，视为响应人放弃回复，评标委员会将自行对需要回复的内容进行认定。</w:t>
            </w:r>
          </w:p>
          <w:p w14:paraId="37650D9E">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二、资格审查资料</w:t>
            </w:r>
          </w:p>
          <w:p w14:paraId="6A45AB68">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1AE07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6E57788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25</w:t>
            </w:r>
          </w:p>
        </w:tc>
        <w:tc>
          <w:tcPr>
            <w:tcW w:w="1701" w:type="dxa"/>
            <w:vAlign w:val="center"/>
          </w:tcPr>
          <w:p w14:paraId="28C3B052">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其他要求</w:t>
            </w:r>
          </w:p>
        </w:tc>
        <w:tc>
          <w:tcPr>
            <w:tcW w:w="6520" w:type="dxa"/>
            <w:vAlign w:val="center"/>
          </w:tcPr>
          <w:p w14:paraId="39D7B603">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1.本项目为电子化、无纸化交易项目，开标时不再接受任何纸质资料，为保证您能投标成功，请需仔细阅读竞争性磋商文件和三门峡市公共资源交易中心官网业务办理指南。</w:t>
            </w:r>
          </w:p>
          <w:p w14:paraId="25F87E91">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2.本项目实行资格后审，审查内容以竞争性磋商响应文件为准，其上传资料真实性由供应商自行承担，同时，供应商请完善主体库。</w:t>
            </w:r>
          </w:p>
          <w:p w14:paraId="3E3C4355">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3.评标打分部分：评标打分部分仍按照100分制原则进行，涉及到资格审查、企业荣誉、企业业绩等计分部分时，以投标单位自行上传到磋商响应文件中的相应内容为准。</w:t>
            </w:r>
          </w:p>
          <w:p w14:paraId="6987BE8C">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04EB54D4">
            <w:pPr>
              <w:spacing w:line="460" w:lineRule="exact"/>
              <w:jc w:val="left"/>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5.我单位（采购人）严格按三财购【2021】9号文要求的时限发布中标结果公告，发出中标通知书，签订采购合同，上传采购合同。</w:t>
            </w:r>
          </w:p>
        </w:tc>
      </w:tr>
      <w:tr w14:paraId="7FCA3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2570E1F6">
            <w:pPr>
              <w:spacing w:line="460" w:lineRule="exact"/>
              <w:jc w:val="left"/>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26</w:t>
            </w:r>
          </w:p>
        </w:tc>
        <w:tc>
          <w:tcPr>
            <w:tcW w:w="1701" w:type="dxa"/>
            <w:vAlign w:val="center"/>
          </w:tcPr>
          <w:p w14:paraId="1590CD8C">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本项目所属行业</w:t>
            </w:r>
          </w:p>
        </w:tc>
        <w:tc>
          <w:tcPr>
            <w:tcW w:w="6520" w:type="dxa"/>
            <w:vAlign w:val="center"/>
          </w:tcPr>
          <w:p w14:paraId="413BD5CA">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1.落实中小企业、监狱企业、残疾人福利企业政府采购政策。</w:t>
            </w:r>
          </w:p>
          <w:p w14:paraId="4206E5A5">
            <w:pPr>
              <w:spacing w:line="460" w:lineRule="exact"/>
              <w:jc w:val="left"/>
              <w:outlineLvl w:val="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本项目所属行业：</w:t>
            </w:r>
            <w:r>
              <w:rPr>
                <w:rFonts w:hint="eastAsia" w:ascii="宋体" w:hAnsi="宋体" w:eastAsia="宋体" w:cs="宋体"/>
                <w:b w:val="0"/>
                <w:bCs w:val="0"/>
                <w:color w:val="000000"/>
                <w:sz w:val="24"/>
                <w:szCs w:val="24"/>
                <w:highlight w:val="none"/>
                <w:lang w:val="en-US" w:eastAsia="zh-CN"/>
              </w:rPr>
              <w:t>其他未列明行业</w:t>
            </w:r>
          </w:p>
          <w:p w14:paraId="4AF0775E">
            <w:pPr>
              <w:spacing w:line="460" w:lineRule="exact"/>
              <w:jc w:val="left"/>
              <w:outlineLvl w:val="1"/>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中小企业划分标准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按照《工业和信息化部、国家统计局、国家发展和改革委员会、财政部关于印发中小企业划型标准规定的通知》（工信部联企业〔2011〕300号）规定的中小企业划分标准。</w:t>
            </w:r>
          </w:p>
        </w:tc>
      </w:tr>
      <w:bookmarkEnd w:id="9"/>
    </w:tbl>
    <w:p w14:paraId="25CE8176">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一、说明</w:t>
      </w:r>
    </w:p>
    <w:p w14:paraId="0659D20D">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适用范围</w:t>
      </w:r>
    </w:p>
    <w:p w14:paraId="6CEC162F">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本竞争性磋商文件仅适用于竞争性磋商公告中所叙述项目的相关采购。</w:t>
      </w:r>
    </w:p>
    <w:p w14:paraId="4BE96F1F">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定义</w:t>
      </w:r>
    </w:p>
    <w:p w14:paraId="6B416510">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2.1</w:t>
      </w:r>
      <w:r>
        <w:rPr>
          <w:rFonts w:hint="eastAsia" w:ascii="宋体" w:hAnsi="宋体" w:eastAsia="宋体" w:cs="Times New Roman"/>
          <w:color w:val="000000"/>
          <w:sz w:val="24"/>
          <w:szCs w:val="24"/>
        </w:rPr>
        <w:t xml:space="preserve"> “采购人”系指本次采购项目的采购单位。</w:t>
      </w:r>
    </w:p>
    <w:p w14:paraId="2DC27063">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2.2</w:t>
      </w:r>
      <w:r>
        <w:rPr>
          <w:rFonts w:hint="eastAsia" w:ascii="宋体" w:hAnsi="宋体" w:eastAsia="宋体" w:cs="Times New Roman"/>
          <w:color w:val="000000"/>
          <w:sz w:val="24"/>
          <w:szCs w:val="24"/>
        </w:rPr>
        <w:t xml:space="preserve"> “采购代理机构”系指本次采购项目活动组织方。</w:t>
      </w:r>
    </w:p>
    <w:p w14:paraId="753C2476">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2.3</w:t>
      </w:r>
      <w:r>
        <w:rPr>
          <w:rFonts w:hint="eastAsia" w:ascii="宋体" w:hAnsi="宋体" w:eastAsia="宋体" w:cs="Times New Roman"/>
          <w:color w:val="000000"/>
          <w:sz w:val="24"/>
          <w:szCs w:val="24"/>
        </w:rPr>
        <w:t xml:space="preserve"> “供应商”系指购买了本次竞争性磋商文件，且已经提交本次响应性文件。</w:t>
      </w:r>
    </w:p>
    <w:p w14:paraId="147AB7B8">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 xml:space="preserve">2.4 </w:t>
      </w:r>
      <w:r>
        <w:rPr>
          <w:rFonts w:hint="eastAsia" w:ascii="宋体" w:hAnsi="宋体" w:eastAsia="宋体" w:cs="Times New Roman"/>
          <w:color w:val="000000"/>
          <w:sz w:val="24"/>
          <w:szCs w:val="24"/>
        </w:rPr>
        <w:t>“供应商代表”系指代表供应商参加本次磋商活动的</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的法定代表人或其委托代理人。</w:t>
      </w:r>
    </w:p>
    <w:p w14:paraId="1745043F">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 xml:space="preserve">2.5 </w:t>
      </w:r>
      <w:r>
        <w:rPr>
          <w:rFonts w:hint="eastAsia" w:ascii="宋体" w:hAnsi="宋体" w:eastAsia="宋体" w:cs="Times New Roman"/>
          <w:color w:val="000000"/>
          <w:sz w:val="24"/>
          <w:szCs w:val="24"/>
        </w:rPr>
        <w:t>“货物”系指供应商按竞争性磋商文件规定的采购人所要求的一切项目内容。</w:t>
      </w:r>
    </w:p>
    <w:p w14:paraId="6C931BD0">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 xml:space="preserve">2.6 </w:t>
      </w:r>
      <w:r>
        <w:rPr>
          <w:rFonts w:hint="eastAsia" w:ascii="宋体" w:hAnsi="宋体" w:eastAsia="宋体" w:cs="Times New Roman"/>
          <w:color w:val="000000"/>
          <w:sz w:val="24"/>
          <w:szCs w:val="24"/>
        </w:rPr>
        <w:t>“相关服务”系指竞争性磋商文件规定</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须承担的与本次采购项目相关的服务、协调工作以及其他类似的义务。</w:t>
      </w:r>
    </w:p>
    <w:p w14:paraId="69DABC72">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磋商最高限价</w:t>
      </w:r>
    </w:p>
    <w:p w14:paraId="5CFF76D5">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本次磋商最高限价为：</w:t>
      </w:r>
      <w:r>
        <w:rPr>
          <w:rFonts w:hint="eastAsia" w:ascii="宋体" w:hAnsi="宋体" w:eastAsia="宋体" w:cs="Times New Roman"/>
          <w:color w:val="000000"/>
          <w:sz w:val="24"/>
          <w:szCs w:val="24"/>
          <w:lang w:val="en-US" w:eastAsia="zh-CN"/>
        </w:rPr>
        <w:t>500000.00</w:t>
      </w:r>
      <w:r>
        <w:rPr>
          <w:rFonts w:hint="eastAsia" w:ascii="宋体" w:hAnsi="宋体" w:eastAsia="宋体" w:cs="Times New Roman"/>
          <w:color w:val="000000"/>
          <w:sz w:val="24"/>
          <w:szCs w:val="24"/>
        </w:rPr>
        <w:t>元</w:t>
      </w:r>
    </w:p>
    <w:p w14:paraId="71FBC42E">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供应商应提交的资格证明文件</w:t>
      </w:r>
    </w:p>
    <w:p w14:paraId="6CB12CDE">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详见供应商须知</w:t>
      </w:r>
    </w:p>
    <w:p w14:paraId="3234E10F">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联合体参加磋商</w:t>
      </w:r>
    </w:p>
    <w:p w14:paraId="35D26BA4">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w:t>
      </w:r>
      <w:r>
        <w:rPr>
          <w:rFonts w:ascii="宋体" w:hAnsi="宋体" w:eastAsia="宋体" w:cs="Times New Roman"/>
          <w:color w:val="000000"/>
          <w:sz w:val="24"/>
          <w:szCs w:val="24"/>
        </w:rPr>
        <w:t xml:space="preserve">.1 </w:t>
      </w:r>
      <w:r>
        <w:rPr>
          <w:rFonts w:hint="eastAsia" w:ascii="宋体" w:hAnsi="宋体" w:eastAsia="宋体" w:cs="Times New Roman"/>
          <w:color w:val="000000"/>
          <w:sz w:val="24"/>
          <w:szCs w:val="24"/>
        </w:rPr>
        <w:t>本项目不接受联合体参加磋商。</w:t>
      </w:r>
    </w:p>
    <w:p w14:paraId="3AEF28F5">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w:t>
      </w:r>
      <w:r>
        <w:rPr>
          <w:rFonts w:hint="eastAsia" w:ascii="宋体" w:hAnsi="宋体" w:eastAsia="宋体" w:cs="Times New Roman"/>
          <w:color w:val="000000"/>
          <w:sz w:val="24"/>
          <w:szCs w:val="24"/>
        </w:rPr>
        <w:t>转包与分包</w:t>
      </w:r>
    </w:p>
    <w:p w14:paraId="7BB42FC2">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 xml:space="preserve">.1 </w:t>
      </w:r>
      <w:r>
        <w:rPr>
          <w:rFonts w:hint="eastAsia" w:ascii="宋体" w:hAnsi="宋体" w:eastAsia="宋体" w:cs="Times New Roman"/>
          <w:color w:val="000000"/>
          <w:sz w:val="24"/>
          <w:szCs w:val="24"/>
        </w:rPr>
        <w:t>本项目不允许采取转包方式履行合同。</w:t>
      </w:r>
    </w:p>
    <w:p w14:paraId="1FCFB677">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ascii="宋体" w:hAnsi="宋体" w:eastAsia="宋体" w:cs="Times New Roman"/>
          <w:color w:val="000000"/>
          <w:sz w:val="24"/>
          <w:szCs w:val="24"/>
        </w:rPr>
        <w:t xml:space="preserve">.2 </w:t>
      </w:r>
      <w:r>
        <w:rPr>
          <w:rFonts w:hint="eastAsia" w:ascii="宋体" w:hAnsi="宋体" w:eastAsia="宋体" w:cs="Times New Roman"/>
          <w:color w:val="000000"/>
          <w:sz w:val="24"/>
          <w:szCs w:val="24"/>
        </w:rPr>
        <w:t>本项目不允许采取分包方式履行合同。</w:t>
      </w:r>
    </w:p>
    <w:p w14:paraId="7AFF70B3">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w:t>
      </w:r>
      <w:r>
        <w:rPr>
          <w:rFonts w:hint="eastAsia" w:ascii="宋体" w:hAnsi="宋体" w:eastAsia="宋体" w:cs="Times New Roman"/>
          <w:color w:val="000000"/>
          <w:sz w:val="24"/>
          <w:szCs w:val="24"/>
        </w:rPr>
        <w:t>特别说明：</w:t>
      </w:r>
    </w:p>
    <w:p w14:paraId="4DFAFD9C">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1</w:t>
      </w:r>
      <w:r>
        <w:rPr>
          <w:rFonts w:ascii="宋体" w:hAnsi="宋体" w:eastAsia="宋体" w:cs="Times New Roman"/>
          <w:color w:val="000000"/>
          <w:sz w:val="24"/>
          <w:szCs w:val="24"/>
        </w:rPr>
        <w:t>供应商</w:t>
      </w:r>
      <w:r>
        <w:rPr>
          <w:rFonts w:hint="eastAsia" w:ascii="宋体" w:hAnsi="宋体" w:eastAsia="宋体" w:cs="Times New Roman"/>
          <w:color w:val="000000"/>
          <w:sz w:val="24"/>
          <w:szCs w:val="24"/>
        </w:rPr>
        <w:t>代表只能接受一个供应商的委托参加磋商。</w:t>
      </w:r>
    </w:p>
    <w:p w14:paraId="312634D9">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7</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2</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供应商在磋商活动中提供虚假材料或从事其他违法活动的</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其响应无效，由相关部门查处。</w:t>
      </w:r>
    </w:p>
    <w:p w14:paraId="44F40412">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8</w:t>
      </w:r>
      <w:r>
        <w:rPr>
          <w:rFonts w:ascii="宋体" w:hAnsi="宋体" w:eastAsia="宋体" w:cs="Times New Roman"/>
          <w:color w:val="000000"/>
          <w:sz w:val="24"/>
          <w:szCs w:val="24"/>
        </w:rPr>
        <w:t>.</w:t>
      </w:r>
      <w:r>
        <w:rPr>
          <w:rFonts w:hint="eastAsia" w:ascii="宋体" w:hAnsi="宋体" w:eastAsia="宋体" w:cs="Times New Roman"/>
          <w:color w:val="000000"/>
          <w:sz w:val="24"/>
          <w:szCs w:val="24"/>
        </w:rPr>
        <w:t>质疑和投诉</w:t>
      </w:r>
    </w:p>
    <w:p w14:paraId="7EE1DF77">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8</w:t>
      </w:r>
      <w:r>
        <w:rPr>
          <w:rFonts w:ascii="宋体" w:hAnsi="宋体" w:eastAsia="宋体" w:cs="Times New Roman"/>
          <w:color w:val="000000"/>
          <w:sz w:val="24"/>
          <w:szCs w:val="24"/>
        </w:rPr>
        <w:t>.1供应商</w:t>
      </w:r>
      <w:r>
        <w:rPr>
          <w:rFonts w:hint="eastAsia" w:ascii="宋体" w:hAnsi="宋体" w:eastAsia="宋体" w:cs="Times New Roman"/>
          <w:color w:val="000000"/>
          <w:sz w:val="24"/>
          <w:szCs w:val="24"/>
        </w:rPr>
        <w:t>认为磋商过程和成交结果使自己的合法权益受到损害的，应当在知道或者应知其权益受到损害之日起</w:t>
      </w:r>
      <w:r>
        <w:rPr>
          <w:rFonts w:ascii="宋体" w:hAnsi="宋体" w:eastAsia="宋体" w:cs="Times New Roman"/>
          <w:color w:val="000000"/>
          <w:sz w:val="24"/>
          <w:szCs w:val="24"/>
        </w:rPr>
        <w:t xml:space="preserve"> 7 </w:t>
      </w:r>
      <w:r>
        <w:rPr>
          <w:rFonts w:hint="eastAsia" w:ascii="宋体" w:hAnsi="宋体" w:eastAsia="宋体" w:cs="Times New Roman"/>
          <w:color w:val="000000"/>
          <w:sz w:val="24"/>
          <w:szCs w:val="24"/>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Times New Roman"/>
          <w:color w:val="000000"/>
          <w:sz w:val="24"/>
          <w:szCs w:val="24"/>
        </w:rPr>
        <w:t xml:space="preserve"> 15 </w:t>
      </w:r>
      <w:r>
        <w:rPr>
          <w:rFonts w:hint="eastAsia" w:ascii="宋体" w:hAnsi="宋体" w:eastAsia="宋体" w:cs="Times New Roman"/>
          <w:color w:val="000000"/>
          <w:sz w:val="24"/>
          <w:szCs w:val="24"/>
        </w:rPr>
        <w:t>个工作日内向同级财政部门投诉。</w:t>
      </w:r>
    </w:p>
    <w:p w14:paraId="612266AB">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8</w:t>
      </w:r>
      <w:r>
        <w:rPr>
          <w:rFonts w:ascii="宋体" w:hAnsi="宋体" w:eastAsia="宋体" w:cs="Times New Roman"/>
          <w:color w:val="000000"/>
          <w:sz w:val="24"/>
          <w:szCs w:val="24"/>
        </w:rPr>
        <w:t xml:space="preserve">.2 </w:t>
      </w:r>
      <w:r>
        <w:rPr>
          <w:rFonts w:hint="eastAsia" w:ascii="宋体" w:hAnsi="宋体" w:eastAsia="宋体" w:cs="Times New Roman"/>
          <w:color w:val="000000"/>
          <w:sz w:val="24"/>
          <w:szCs w:val="24"/>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8FBECAF">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9</w:t>
      </w:r>
      <w:r>
        <w:rPr>
          <w:rFonts w:ascii="宋体" w:hAnsi="宋体" w:eastAsia="宋体" w:cs="Times New Roman"/>
          <w:color w:val="000000"/>
          <w:sz w:val="24"/>
          <w:szCs w:val="24"/>
        </w:rPr>
        <w:t>.</w:t>
      </w:r>
      <w:r>
        <w:rPr>
          <w:rFonts w:hint="eastAsia" w:ascii="宋体" w:hAnsi="宋体" w:eastAsia="宋体" w:cs="Times New Roman"/>
          <w:color w:val="000000"/>
          <w:sz w:val="24"/>
          <w:szCs w:val="24"/>
        </w:rPr>
        <w:t>供应商的风险</w:t>
      </w:r>
    </w:p>
    <w:p w14:paraId="43E8BFC0">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供应商没有按照竞争性磋商文件要求提供全部资料，或者供应商没有对响应性文件在各方面都作出实质性响应是供应商的风险，并可能导致其响应被拒绝。</w:t>
      </w:r>
    </w:p>
    <w:p w14:paraId="1D8ECDFD">
      <w:pPr>
        <w:spacing w:line="460" w:lineRule="exact"/>
        <w:ind w:firstLine="480" w:firstLineChars="200"/>
        <w:jc w:val="left"/>
        <w:rPr>
          <w:rFonts w:ascii="宋体" w:hAnsi="宋体" w:eastAsia="宋体" w:cs="Times New Roman"/>
          <w:color w:val="000000"/>
          <w:sz w:val="24"/>
          <w:szCs w:val="24"/>
        </w:rPr>
      </w:pPr>
      <w:bookmarkStart w:id="12" w:name="_Toc109675034"/>
      <w:bookmarkStart w:id="13" w:name="_Toc518571704"/>
      <w:r>
        <w:rPr>
          <w:rFonts w:hint="eastAsia" w:ascii="宋体" w:hAnsi="宋体" w:eastAsia="宋体" w:cs="Times New Roman"/>
          <w:color w:val="000000"/>
          <w:sz w:val="24"/>
          <w:szCs w:val="24"/>
        </w:rPr>
        <w:t>二、竞争性磋商文件</w:t>
      </w:r>
      <w:bookmarkEnd w:id="12"/>
      <w:bookmarkEnd w:id="13"/>
    </w:p>
    <w:p w14:paraId="7153B7BE">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10.竞争性磋商文件的构成。本竞争性磋商文件由以下部分组成：</w:t>
      </w:r>
    </w:p>
    <w:p w14:paraId="3A102746">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10.1 竞争性磋商公告</w:t>
      </w:r>
    </w:p>
    <w:p w14:paraId="639D3CD2">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10.2</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供应商须知</w:t>
      </w:r>
    </w:p>
    <w:p w14:paraId="7BC6E85A">
      <w:pPr>
        <w:spacing w:line="460" w:lineRule="exact"/>
        <w:ind w:firstLine="480" w:firstLineChars="200"/>
        <w:jc w:val="left"/>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 xml:space="preserve">10.3 </w:t>
      </w:r>
      <w:r>
        <w:rPr>
          <w:rFonts w:hint="eastAsia" w:ascii="宋体" w:hAnsi="宋体" w:eastAsia="宋体" w:cs="Times New Roman"/>
          <w:color w:val="000000"/>
          <w:sz w:val="24"/>
          <w:szCs w:val="24"/>
          <w:lang w:eastAsia="zh-CN"/>
        </w:rPr>
        <w:t>服务内容</w:t>
      </w:r>
    </w:p>
    <w:p w14:paraId="1F27C71E">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10.4 合同条款及合同文件格式</w:t>
      </w:r>
    </w:p>
    <w:p w14:paraId="18624AF4">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10.5 评审标准</w:t>
      </w:r>
    </w:p>
    <w:p w14:paraId="511D3A10">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10.6</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磋商文件格式</w:t>
      </w:r>
    </w:p>
    <w:p w14:paraId="61BE057D">
      <w:pPr>
        <w:spacing w:line="4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11.竞争性磋商文件的澄清与修改</w:t>
      </w:r>
    </w:p>
    <w:p w14:paraId="62CE8FF0">
      <w:pPr>
        <w:shd w:val="clear"/>
        <w:spacing w:line="460" w:lineRule="exact"/>
        <w:ind w:firstLine="480" w:firstLineChars="200"/>
        <w:jc w:val="lef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rPr>
        <w:t>1</w:t>
      </w:r>
      <w:r>
        <w:rPr>
          <w:rFonts w:ascii="宋体" w:hAnsi="宋体" w:eastAsia="宋体" w:cs="Times New Roman"/>
          <w:color w:val="000000"/>
          <w:sz w:val="24"/>
          <w:szCs w:val="24"/>
          <w:highlight w:val="none"/>
        </w:rPr>
        <w:t xml:space="preserve">.1 </w:t>
      </w:r>
      <w:r>
        <w:rPr>
          <w:rFonts w:hint="eastAsia" w:ascii="宋体" w:hAnsi="宋体" w:eastAsia="宋体" w:cs="Times New Roman"/>
          <w:color w:val="000000"/>
          <w:sz w:val="24"/>
          <w:szCs w:val="24"/>
          <w:highlight w:val="none"/>
        </w:rPr>
        <w:t>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Times New Roman"/>
          <w:color w:val="000000"/>
          <w:sz w:val="24"/>
          <w:szCs w:val="24"/>
          <w:highlight w:val="none"/>
          <w:lang w:val="en-US" w:eastAsia="zh-CN"/>
        </w:rPr>
        <w:t>《河南省政府采购网》、《中国采购与招标网》、《中国招标投标公共服务平台》、《三门峡市公共资源交易中心网》</w:t>
      </w:r>
      <w:r>
        <w:rPr>
          <w:rFonts w:hint="eastAsia" w:ascii="宋体" w:hAnsi="宋体" w:eastAsia="宋体" w:cs="Times New Roman"/>
          <w:color w:val="000000"/>
          <w:sz w:val="24"/>
          <w:szCs w:val="24"/>
          <w:highlight w:val="none"/>
        </w:rPr>
        <w:t>等相关媒体上发布更正公告。竞争性磋商文件公示期间对竞争性磋商文件进行的澄清、修改或补充不受上述限制。</w:t>
      </w:r>
    </w:p>
    <w:p w14:paraId="43D07C72">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.2 </w:t>
      </w:r>
      <w:r>
        <w:rPr>
          <w:rFonts w:hint="eastAsia" w:ascii="宋体" w:hAnsi="宋体" w:eastAsia="宋体" w:cs="Times New Roman"/>
          <w:color w:val="000000"/>
          <w:sz w:val="24"/>
          <w:szCs w:val="24"/>
        </w:rPr>
        <w:t>竞争性磋商文件澄清、修改或补充的内容为竞争性磋商文件的组成部分。</w:t>
      </w:r>
    </w:p>
    <w:p w14:paraId="69D37B0D">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.3 </w:t>
      </w:r>
      <w:r>
        <w:rPr>
          <w:rFonts w:hint="eastAsia" w:ascii="宋体" w:hAnsi="宋体" w:eastAsia="宋体" w:cs="Times New Roman"/>
          <w:color w:val="000000"/>
          <w:sz w:val="24"/>
          <w:szCs w:val="24"/>
        </w:rPr>
        <w:t>竞争性磋商文件的澄清、修改或补充都应通过本代理机构以法定形式发布。采购人未通过本采购理机构对竞争性磋商文件进行的澄清、修改或补充无效，磋商时不予认可。</w:t>
      </w:r>
    </w:p>
    <w:p w14:paraId="494FA318">
      <w:pPr>
        <w:spacing w:line="4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.4 </w:t>
      </w:r>
      <w:r>
        <w:rPr>
          <w:rFonts w:hint="eastAsia" w:ascii="宋体" w:hAnsi="宋体" w:eastAsia="宋体" w:cs="Times New Roman"/>
          <w:color w:val="000000"/>
          <w:sz w:val="24"/>
          <w:szCs w:val="24"/>
        </w:rPr>
        <w:t>采购代理机构可以视采购具体情况，延长递交响应性文件截止时间和开始磋商时间，但至少应当在竞争性磋商文件要求提交响应性文件的截止时间5日前，将变更时间书面通知所有竞争性磋商文件收受人，并在</w:t>
      </w:r>
      <w:r>
        <w:rPr>
          <w:rFonts w:hint="eastAsia" w:ascii="宋体" w:hAnsi="宋体" w:eastAsia="宋体" w:cs="Times New Roman"/>
          <w:color w:val="000000"/>
          <w:sz w:val="24"/>
          <w:szCs w:val="24"/>
          <w:highlight w:val="none"/>
          <w:lang w:val="en-US" w:eastAsia="zh-CN"/>
        </w:rPr>
        <w:t>《河南省政府采购网》、《中国采购与招标网》、《中国招标投标公共服务平台》、《三门峡市公共资源交易中心网》</w:t>
      </w:r>
      <w:r>
        <w:rPr>
          <w:rFonts w:hint="eastAsia" w:ascii="宋体" w:hAnsi="宋体" w:eastAsia="宋体" w:cs="Times New Roman"/>
          <w:color w:val="000000"/>
          <w:sz w:val="24"/>
          <w:szCs w:val="24"/>
        </w:rPr>
        <w:t>等相关媒体上发布更正公告。</w:t>
      </w:r>
    </w:p>
    <w:p w14:paraId="5EAECBA3">
      <w:pPr>
        <w:tabs>
          <w:tab w:val="left" w:pos="653"/>
        </w:tabs>
        <w:bidi w:val="0"/>
        <w:spacing w:line="360" w:lineRule="auto"/>
        <w:ind w:firstLine="480" w:firstLineChars="200"/>
        <w:jc w:val="left"/>
        <w:rPr>
          <w:rFonts w:hint="default"/>
          <w:sz w:val="24"/>
          <w:szCs w:val="24"/>
          <w:lang w:val="en-US" w:eastAsia="zh-CN"/>
        </w:rPr>
      </w:pPr>
      <w:bookmarkStart w:id="14" w:name="_Toc16938525"/>
      <w:bookmarkEnd w:id="14"/>
      <w:bookmarkStart w:id="15" w:name="_Toc517178994"/>
      <w:bookmarkEnd w:id="15"/>
      <w:bookmarkStart w:id="16" w:name="_Toc403987206"/>
      <w:bookmarkEnd w:id="16"/>
      <w:bookmarkStart w:id="17" w:name="_Toc504491968"/>
      <w:bookmarkEnd w:id="17"/>
      <w:bookmarkStart w:id="18" w:name="_Toc505350554"/>
      <w:bookmarkEnd w:id="18"/>
      <w:bookmarkStart w:id="19" w:name="_Toc513029209"/>
      <w:bookmarkEnd w:id="19"/>
      <w:bookmarkStart w:id="20" w:name="_Toc20823281"/>
      <w:bookmarkEnd w:id="20"/>
      <w:bookmarkStart w:id="21" w:name="_Toc120614215"/>
      <w:bookmarkEnd w:id="21"/>
      <w:bookmarkStart w:id="22" w:name="_Toc518571705"/>
      <w:bookmarkStart w:id="23" w:name="_Toc109675035"/>
      <w:r>
        <w:rPr>
          <w:rFonts w:hint="default"/>
          <w:sz w:val="24"/>
          <w:szCs w:val="24"/>
          <w:lang w:val="en-US" w:eastAsia="zh-CN"/>
        </w:rPr>
        <w:t>三、响应性文件的编制</w:t>
      </w:r>
      <w:bookmarkEnd w:id="22"/>
      <w:bookmarkEnd w:id="23"/>
    </w:p>
    <w:p w14:paraId="6056E1EF">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12.要求</w:t>
      </w:r>
    </w:p>
    <w:p w14:paraId="43A17E0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D54528B">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13.响应性文件的语言和计量单位</w:t>
      </w:r>
    </w:p>
    <w:p w14:paraId="21A08B84">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13.1 响应性文件以及供应商与采购、代理机构就有关磋商事宜的所有来往函电均应使用简体中文书写。</w:t>
      </w:r>
    </w:p>
    <w:p w14:paraId="0D05EF04">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13.2 关于计量单位，竞争性磋商文件已有明确规定的，使用竞争性磋商文件规定的计量单位；竞争性磋商文件没有规定的，应采用中华人民共和国法定计量单位。</w:t>
      </w:r>
    </w:p>
    <w:p w14:paraId="30FBB320">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14.响应性文件的组成。响应性文件应包括下列部分：</w:t>
      </w:r>
    </w:p>
    <w:p w14:paraId="3D8480D3">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14.1磋商响应书及报价表</w:t>
      </w:r>
    </w:p>
    <w:p w14:paraId="301229F5">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14.2法定代表人身份证明</w:t>
      </w:r>
    </w:p>
    <w:p w14:paraId="7BA15225">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14.3</w:t>
      </w:r>
      <w:r>
        <w:rPr>
          <w:rFonts w:hint="eastAsia"/>
          <w:sz w:val="24"/>
          <w:szCs w:val="24"/>
          <w:highlight w:val="none"/>
          <w:lang w:val="en-US" w:eastAsia="zh-CN"/>
        </w:rPr>
        <w:t xml:space="preserve"> 授权委托书</w:t>
      </w:r>
    </w:p>
    <w:p w14:paraId="65976919">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14.4 投标承诺函</w:t>
      </w:r>
    </w:p>
    <w:p w14:paraId="76B7ECB1">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w:t>
      </w:r>
      <w:r>
        <w:rPr>
          <w:rFonts w:hint="eastAsia"/>
          <w:sz w:val="24"/>
          <w:szCs w:val="24"/>
          <w:highlight w:val="none"/>
          <w:lang w:val="en-US" w:eastAsia="zh-CN"/>
        </w:rPr>
        <w:t>5</w:t>
      </w:r>
      <w:r>
        <w:rPr>
          <w:rFonts w:hint="default"/>
          <w:sz w:val="24"/>
          <w:szCs w:val="24"/>
          <w:highlight w:val="none"/>
          <w:lang w:val="en-US" w:eastAsia="zh-CN"/>
        </w:rPr>
        <w:t xml:space="preserve"> 技术部分</w:t>
      </w:r>
    </w:p>
    <w:p w14:paraId="429C330D">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w:t>
      </w:r>
      <w:r>
        <w:rPr>
          <w:rFonts w:hint="eastAsia"/>
          <w:sz w:val="24"/>
          <w:szCs w:val="24"/>
          <w:highlight w:val="none"/>
          <w:lang w:val="en-US" w:eastAsia="zh-CN"/>
        </w:rPr>
        <w:t>6</w:t>
      </w:r>
      <w:r>
        <w:rPr>
          <w:rFonts w:hint="default"/>
          <w:sz w:val="24"/>
          <w:szCs w:val="24"/>
          <w:highlight w:val="none"/>
          <w:lang w:val="en-US" w:eastAsia="zh-CN"/>
        </w:rPr>
        <w:t xml:space="preserve"> 供应商资格证明</w:t>
      </w:r>
    </w:p>
    <w:p w14:paraId="7F7EF21B">
      <w:pPr>
        <w:tabs>
          <w:tab w:val="left" w:pos="653"/>
        </w:tabs>
        <w:bidi w:val="0"/>
        <w:spacing w:line="360" w:lineRule="auto"/>
        <w:ind w:firstLine="480" w:firstLineChars="200"/>
        <w:jc w:val="left"/>
        <w:rPr>
          <w:rFonts w:hint="default"/>
          <w:sz w:val="24"/>
          <w:szCs w:val="24"/>
          <w:highlight w:val="none"/>
          <w:lang w:val="en-US" w:eastAsia="zh-CN"/>
        </w:rPr>
      </w:pPr>
      <w:r>
        <w:rPr>
          <w:rFonts w:hint="default"/>
          <w:sz w:val="24"/>
          <w:szCs w:val="24"/>
          <w:highlight w:val="none"/>
          <w:lang w:val="en-US" w:eastAsia="zh-CN"/>
        </w:rPr>
        <w:t>14</w:t>
      </w:r>
      <w:r>
        <w:rPr>
          <w:rFonts w:hint="eastAsia"/>
          <w:sz w:val="24"/>
          <w:szCs w:val="24"/>
          <w:highlight w:val="none"/>
          <w:lang w:val="en-US" w:eastAsia="zh-CN"/>
        </w:rPr>
        <w:t>.7</w:t>
      </w:r>
      <w:r>
        <w:rPr>
          <w:rFonts w:hint="default"/>
          <w:sz w:val="24"/>
          <w:szCs w:val="24"/>
          <w:highlight w:val="none"/>
          <w:lang w:val="en-US" w:eastAsia="zh-CN"/>
        </w:rPr>
        <w:t xml:space="preserve"> 服务承诺</w:t>
      </w:r>
    </w:p>
    <w:p w14:paraId="0BC7C3F0">
      <w:pPr>
        <w:tabs>
          <w:tab w:val="left" w:pos="653"/>
        </w:tabs>
        <w:bidi w:val="0"/>
        <w:spacing w:line="360" w:lineRule="auto"/>
        <w:ind w:firstLine="480" w:firstLineChars="200"/>
        <w:jc w:val="left"/>
        <w:rPr>
          <w:rFonts w:hint="default"/>
          <w:sz w:val="24"/>
          <w:szCs w:val="24"/>
          <w:lang w:val="en-US" w:eastAsia="zh-CN"/>
        </w:rPr>
      </w:pPr>
      <w:r>
        <w:rPr>
          <w:rFonts w:hint="default"/>
          <w:sz w:val="24"/>
          <w:szCs w:val="24"/>
          <w:highlight w:val="none"/>
          <w:lang w:val="en-US" w:eastAsia="zh-CN"/>
        </w:rPr>
        <w:t>14.</w:t>
      </w:r>
      <w:r>
        <w:rPr>
          <w:rFonts w:hint="eastAsia"/>
          <w:sz w:val="24"/>
          <w:szCs w:val="24"/>
          <w:highlight w:val="none"/>
          <w:lang w:val="en-US" w:eastAsia="zh-CN"/>
        </w:rPr>
        <w:t>8</w:t>
      </w:r>
      <w:r>
        <w:rPr>
          <w:rFonts w:hint="default"/>
          <w:sz w:val="24"/>
          <w:szCs w:val="24"/>
          <w:highlight w:val="none"/>
          <w:lang w:val="en-US" w:eastAsia="zh-CN"/>
        </w:rPr>
        <w:t xml:space="preserve"> </w:t>
      </w:r>
      <w:r>
        <w:rPr>
          <w:rFonts w:hint="eastAsia"/>
          <w:sz w:val="24"/>
          <w:szCs w:val="24"/>
          <w:highlight w:val="none"/>
          <w:lang w:val="en-US" w:eastAsia="zh-CN"/>
        </w:rPr>
        <w:t>其他资料</w:t>
      </w:r>
    </w:p>
    <w:p w14:paraId="72226BE5">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15.1响应性文件从首次递交竞争性磋商响应文件截止时间之日起开始生效，磋商有效期为60日历天，有效期短于此规定的响应文件将被视为无效响应文件。</w:t>
      </w:r>
    </w:p>
    <w:p w14:paraId="3D6BF027">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15.2特殊情况下，采购人可于磋商响应文件有效期满之前要求供应商同意延长有效期，要求与答复均为书面形式。供应商可以拒绝上述要求，对于同意该要求的供应商，不允许其修改磋商响应文件。</w:t>
      </w:r>
    </w:p>
    <w:p w14:paraId="63E25F95">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16.磋商报价</w:t>
      </w:r>
    </w:p>
    <w:p w14:paraId="13741536">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16.1 所有磋商报价均以人民币为计算单位。供应商的报价为项目实施所需的人工费、服务费、运输费、税费、服务费及完成项目所需其他一切费用。</w:t>
      </w:r>
    </w:p>
    <w:p w14:paraId="1F1F7AC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16.2供应商要按磋商函附表的内容填写。</w:t>
      </w:r>
    </w:p>
    <w:p w14:paraId="7E8F63F6">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16.3 本次磋商应以人民币报价，分两次进行报价。</w:t>
      </w:r>
    </w:p>
    <w:p w14:paraId="31C69FE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17、磋商保证金</w:t>
      </w:r>
    </w:p>
    <w:p w14:paraId="6C637AA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17.1根据《河南省财政厅关于优化政府采购营商环境有关问题的通知》（豫财购【2019】4号）第6条的规定，保证金不再收取。</w:t>
      </w:r>
    </w:p>
    <w:p w14:paraId="5FADF75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17.2 磋商保证金的形式：磋商保证金承诺为准</w:t>
      </w:r>
    </w:p>
    <w:p w14:paraId="2600C6D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18. 响应性文件的签署</w:t>
      </w:r>
    </w:p>
    <w:p w14:paraId="4D489A9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5E784342">
      <w:pPr>
        <w:tabs>
          <w:tab w:val="left" w:pos="653"/>
        </w:tabs>
        <w:bidi w:val="0"/>
        <w:spacing w:line="360" w:lineRule="auto"/>
        <w:ind w:firstLine="480" w:firstLineChars="200"/>
        <w:jc w:val="left"/>
        <w:rPr>
          <w:rFonts w:hint="default"/>
          <w:sz w:val="24"/>
          <w:szCs w:val="24"/>
          <w:lang w:val="en-US" w:eastAsia="zh-CN"/>
        </w:rPr>
      </w:pPr>
      <w:bookmarkStart w:id="24" w:name="_Toc518571706"/>
      <w:bookmarkStart w:id="25" w:name="_Toc109675036"/>
      <w:r>
        <w:rPr>
          <w:rFonts w:hint="default"/>
          <w:sz w:val="24"/>
          <w:szCs w:val="24"/>
          <w:lang w:val="en-US" w:eastAsia="zh-CN"/>
        </w:rPr>
        <w:t>四、响应性文件的递交</w:t>
      </w:r>
      <w:bookmarkEnd w:id="24"/>
      <w:bookmarkEnd w:id="25"/>
    </w:p>
    <w:p w14:paraId="181FD3D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19.响应性文件的递交</w:t>
      </w:r>
    </w:p>
    <w:p w14:paraId="081A784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在响应文件截止时间前上传至三门峡市公共资源交易中心系统平台。</w:t>
      </w:r>
    </w:p>
    <w:p w14:paraId="3022534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20.响应性文件的修改和撤回</w:t>
      </w:r>
    </w:p>
    <w:p w14:paraId="208CFC57">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20.1 供应商在递交竞争性磋商文件截止时间前，可以对所提交的响应性文件进行补充、修改或者撤回。</w:t>
      </w:r>
    </w:p>
    <w:p w14:paraId="70F1C015">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21. 供应商有下列情形之一的，采购人或采购代理机构将拒绝接受其响应性文件</w:t>
      </w:r>
    </w:p>
    <w:p w14:paraId="4C0D9547">
      <w:pPr>
        <w:tabs>
          <w:tab w:val="left" w:pos="653"/>
        </w:tabs>
        <w:bidi w:val="0"/>
        <w:spacing w:line="360" w:lineRule="auto"/>
        <w:ind w:firstLine="480" w:firstLineChars="200"/>
        <w:jc w:val="left"/>
        <w:rPr>
          <w:rFonts w:hint="default"/>
          <w:sz w:val="24"/>
          <w:szCs w:val="24"/>
          <w:lang w:val="en-US" w:eastAsia="zh-CN"/>
        </w:rPr>
      </w:pPr>
      <w:bookmarkStart w:id="26" w:name="_Toc518571707"/>
      <w:bookmarkStart w:id="27" w:name="_Toc109675037"/>
      <w:r>
        <w:rPr>
          <w:rFonts w:hint="default"/>
          <w:sz w:val="24"/>
          <w:szCs w:val="24"/>
          <w:lang w:val="en-US" w:eastAsia="zh-CN"/>
        </w:rPr>
        <w:t>五、磋商</w:t>
      </w:r>
      <w:bookmarkEnd w:id="26"/>
      <w:bookmarkEnd w:id="27"/>
    </w:p>
    <w:p w14:paraId="7294050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22、磋商仪式</w:t>
      </w:r>
    </w:p>
    <w:p w14:paraId="45EE97F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采购人在本磋商文件规定的响应文件递交截止时间（磋商时间）和地点竞争性磋商。</w:t>
      </w:r>
    </w:p>
    <w:p w14:paraId="7FF970B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23、磋商小组</w:t>
      </w:r>
    </w:p>
    <w:p w14:paraId="4D893E5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512C202A">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24、磋商工作纪律及保密</w:t>
      </w:r>
    </w:p>
    <w:p w14:paraId="3FC96B9C">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评审专家应当遵守评审工作纪律，不得泄露评审情况和评审中获悉的商业秘密。</w:t>
      </w:r>
    </w:p>
    <w:p w14:paraId="1707D87A">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25、磋商小组工作原则</w:t>
      </w:r>
    </w:p>
    <w:p w14:paraId="6185E5B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D86D127">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26、响应文件审查</w:t>
      </w:r>
    </w:p>
    <w:p w14:paraId="47B6764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2C7942">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27、供应商澄清</w:t>
      </w:r>
    </w:p>
    <w:p w14:paraId="64CD511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磋商小组要求供应商澄清、说明或者更正响应文件将在电子系统作出。</w:t>
      </w:r>
    </w:p>
    <w:p w14:paraId="46F10B12">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28、磋商程序、最后报价、综合评分</w:t>
      </w:r>
    </w:p>
    <w:p w14:paraId="1B7C0808">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磋商小组所有成员应当集中与单一供应商分别进行磋商，并给予所有参加磋商的供应商平等的磋商机会。</w:t>
      </w:r>
    </w:p>
    <w:p w14:paraId="130F438E">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49B859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磋商文件能够详细列明采购的的技术、服务要求的，磋商结束后，磋商小组将要求所有实质性响应的供应商提交最后报价。最后报价是供应商响应文件的有效组成部分。</w:t>
      </w:r>
    </w:p>
    <w:p w14:paraId="45DF796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已提交响应文件的供应商，在提交最后报价之前，可以根据情况退出磋商。</w:t>
      </w:r>
    </w:p>
    <w:p w14:paraId="3D858F3D">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7D61A1C">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评审时，磋商小组各成员独立对每个有效响应的文件进行评价、打分，然后汇总每个供应商每项评分因素的得分。</w:t>
      </w:r>
    </w:p>
    <w:p w14:paraId="7FF844DA">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0672402">
      <w:pPr>
        <w:tabs>
          <w:tab w:val="left" w:pos="653"/>
        </w:tabs>
        <w:bidi w:val="0"/>
        <w:spacing w:line="360" w:lineRule="auto"/>
        <w:ind w:firstLine="480" w:firstLineChars="200"/>
        <w:jc w:val="left"/>
        <w:rPr>
          <w:rFonts w:hint="default"/>
          <w:sz w:val="24"/>
          <w:szCs w:val="24"/>
          <w:lang w:val="en-US" w:eastAsia="zh-CN"/>
        </w:rPr>
      </w:pPr>
      <w:bookmarkStart w:id="28" w:name="_Toc109675038"/>
      <w:bookmarkStart w:id="29" w:name="_Toc518571708"/>
      <w:r>
        <w:rPr>
          <w:rFonts w:hint="default"/>
          <w:sz w:val="24"/>
          <w:szCs w:val="24"/>
          <w:lang w:val="en-US" w:eastAsia="zh-CN"/>
        </w:rPr>
        <w:t>出现下列情形之一的，采购人或者采购代理机构应当终止竞争性磋商采购活动，发布项目终止公告并说明原因，重新开展采购活动：</w:t>
      </w:r>
    </w:p>
    <w:p w14:paraId="72B660B3">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（一）因情况变化，不再符合规定的竞争性磋商采购方式适用情形的；</w:t>
      </w:r>
    </w:p>
    <w:p w14:paraId="2EC1869C">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（二）出现影响采购公正的违法、违规行为的；</w:t>
      </w:r>
    </w:p>
    <w:p w14:paraId="0964D16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（三）在采购过程中符合要求的供应商或者报价未超过采购预算的供应商不足3家的。</w:t>
      </w:r>
    </w:p>
    <w:p w14:paraId="39D1A1B5">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六、确定成交</w:t>
      </w:r>
      <w:bookmarkEnd w:id="28"/>
      <w:bookmarkEnd w:id="29"/>
    </w:p>
    <w:p w14:paraId="61933621">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采购人在收到评审报告后2个工作日内，从评审报告提出的成交候选供应商中，按照排序由高到低的原则确定成交供应商。</w:t>
      </w:r>
    </w:p>
    <w:p w14:paraId="6324BCCE">
      <w:pPr>
        <w:tabs>
          <w:tab w:val="left" w:pos="653"/>
        </w:tabs>
        <w:bidi w:val="0"/>
        <w:spacing w:line="360" w:lineRule="auto"/>
        <w:ind w:firstLine="480" w:firstLineChars="200"/>
        <w:jc w:val="left"/>
        <w:rPr>
          <w:rFonts w:hint="default"/>
          <w:sz w:val="24"/>
          <w:szCs w:val="24"/>
          <w:lang w:val="en-US" w:eastAsia="zh-CN"/>
        </w:rPr>
      </w:pPr>
      <w:bookmarkStart w:id="30" w:name="_Toc109675039"/>
      <w:bookmarkStart w:id="31" w:name="_Toc518571709"/>
      <w:r>
        <w:rPr>
          <w:rFonts w:hint="default"/>
          <w:sz w:val="24"/>
          <w:szCs w:val="24"/>
          <w:lang w:val="en-US" w:eastAsia="zh-CN"/>
        </w:rPr>
        <w:t>七、授予合同</w:t>
      </w:r>
      <w:bookmarkEnd w:id="30"/>
      <w:bookmarkEnd w:id="31"/>
    </w:p>
    <w:p w14:paraId="6CC7BF7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采购人、成交供应商在成交通知书发出之日起2个工作日内，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7EE96970">
      <w:pPr>
        <w:tabs>
          <w:tab w:val="left" w:pos="653"/>
        </w:tabs>
        <w:bidi w:val="0"/>
        <w:spacing w:line="360" w:lineRule="auto"/>
        <w:ind w:firstLine="480" w:firstLineChars="200"/>
        <w:jc w:val="left"/>
        <w:rPr>
          <w:rFonts w:hint="default"/>
          <w:sz w:val="24"/>
          <w:szCs w:val="24"/>
          <w:lang w:val="en-US" w:eastAsia="zh-CN"/>
        </w:rPr>
      </w:pPr>
      <w:r>
        <w:rPr>
          <w:rFonts w:hint="default"/>
          <w:sz w:val="24"/>
          <w:szCs w:val="24"/>
          <w:lang w:val="en-US" w:eastAsia="zh-CN"/>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0B18A88">
      <w:pPr>
        <w:tabs>
          <w:tab w:val="left" w:pos="653"/>
        </w:tabs>
        <w:bidi w:val="0"/>
        <w:spacing w:line="360" w:lineRule="auto"/>
        <w:ind w:firstLine="480" w:firstLineChars="200"/>
        <w:jc w:val="left"/>
        <w:rPr>
          <w:rFonts w:hint="default"/>
          <w:sz w:val="24"/>
          <w:szCs w:val="24"/>
          <w:lang w:val="en-US" w:eastAsia="zh-CN"/>
        </w:rPr>
        <w:sectPr>
          <w:footerReference r:id="rId5" w:type="default"/>
          <w:pgSz w:w="11906" w:h="16838"/>
          <w:pgMar w:top="1440" w:right="1803" w:bottom="1440" w:left="1803" w:header="720" w:footer="720" w:gutter="0"/>
          <w:pgNumType w:fmt="decimal"/>
          <w:cols w:space="720" w:num="1"/>
          <w:docGrid w:type="lines" w:linePitch="326" w:charSpace="0"/>
        </w:sectPr>
      </w:pPr>
      <w:r>
        <w:rPr>
          <w:rFonts w:hint="default"/>
          <w:sz w:val="24"/>
          <w:szCs w:val="24"/>
          <w:lang w:val="en-US" w:eastAsia="zh-CN"/>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76BB3EE9">
      <w:pPr>
        <w:widowControl/>
        <w:spacing w:before="100" w:beforeAutospacing="1" w:after="100" w:afterAutospacing="1" w:line="480" w:lineRule="auto"/>
        <w:jc w:val="center"/>
        <w:rPr>
          <w:rFonts w:hint="default" w:ascii="黑体" w:hAnsi="黑体" w:eastAsia="黑体" w:cs="Times New Roman"/>
          <w:b/>
          <w:bCs/>
          <w:color w:val="000000"/>
          <w:sz w:val="30"/>
          <w:szCs w:val="30"/>
          <w:highlight w:val="none"/>
          <w:lang w:val="en-US" w:eastAsia="zh-CN"/>
        </w:rPr>
      </w:pPr>
      <w:bookmarkStart w:id="32" w:name="_Toc3898"/>
      <w:bookmarkEnd w:id="32"/>
      <w:bookmarkStart w:id="33" w:name="_Toc19097"/>
      <w:bookmarkEnd w:id="33"/>
      <w:r>
        <w:rPr>
          <w:rFonts w:hint="eastAsia" w:ascii="黑体" w:hAnsi="黑体" w:eastAsia="黑体" w:cs="Times New Roman"/>
          <w:b/>
          <w:bCs/>
          <w:color w:val="000000"/>
          <w:sz w:val="30"/>
          <w:szCs w:val="30"/>
          <w:highlight w:val="none"/>
        </w:rPr>
        <w:t xml:space="preserve">第三章  </w:t>
      </w:r>
      <w:r>
        <w:rPr>
          <w:rFonts w:hint="eastAsia" w:ascii="黑体" w:hAnsi="黑体" w:eastAsia="黑体" w:cs="Times New Roman"/>
          <w:b/>
          <w:bCs/>
          <w:color w:val="000000"/>
          <w:sz w:val="30"/>
          <w:szCs w:val="30"/>
          <w:highlight w:val="none"/>
          <w:lang w:val="en-US" w:eastAsia="zh-CN"/>
        </w:rPr>
        <w:t>服务范围及要求</w:t>
      </w:r>
    </w:p>
    <w:p w14:paraId="6276CF4D">
      <w:pPr>
        <w:widowControl/>
        <w:textAlignment w:val="center"/>
        <w:rPr>
          <w:rFonts w:ascii="宋体" w:hAnsi="宋体" w:eastAsia="宋体" w:cs="宋体"/>
          <w:b/>
          <w:bCs/>
          <w:color w:val="000000"/>
          <w:kern w:val="0"/>
          <w:sz w:val="24"/>
          <w:szCs w:val="24"/>
          <w:lang w:bidi="ar"/>
        </w:rPr>
      </w:pPr>
    </w:p>
    <w:p w14:paraId="136C57AE">
      <w:pPr>
        <w:pStyle w:val="5"/>
        <w:spacing w:line="720" w:lineRule="auto"/>
        <w:ind w:firstLine="480" w:firstLineChars="200"/>
        <w:rPr>
          <w:rFonts w:hint="eastAsia" w:ascii="宋体" w:hAnsi="宋体" w:eastAsia="宋体" w:cs="宋体"/>
          <w:b w:val="0"/>
          <w:bCs w:val="0"/>
          <w:color w:val="000000"/>
          <w:kern w:val="0"/>
          <w:sz w:val="24"/>
          <w:szCs w:val="24"/>
          <w:lang w:val="en-US" w:eastAsia="zh-CN" w:bidi="ar"/>
        </w:rPr>
        <w:sectPr>
          <w:footerReference r:id="rId6" w:type="default"/>
          <w:pgSz w:w="11906" w:h="16838"/>
          <w:pgMar w:top="1440" w:right="1803" w:bottom="1440" w:left="1803" w:header="720" w:footer="720" w:gutter="0"/>
          <w:pgNumType w:fmt="decimal"/>
          <w:cols w:space="720" w:num="1"/>
          <w:rtlGutter w:val="0"/>
          <w:docGrid w:type="lines" w:linePitch="332" w:charSpace="0"/>
        </w:sectPr>
      </w:pPr>
      <w:r>
        <w:rPr>
          <w:rFonts w:hint="eastAsia" w:ascii="宋体" w:hAnsi="宋体" w:eastAsia="宋体" w:cs="宋体"/>
          <w:b w:val="0"/>
          <w:bCs w:val="0"/>
          <w:color w:val="000000"/>
          <w:kern w:val="0"/>
          <w:sz w:val="24"/>
          <w:szCs w:val="24"/>
          <w:lang w:eastAsia="zh-CN" w:bidi="ar"/>
        </w:rPr>
        <w:t>按照</w:t>
      </w:r>
      <w:r>
        <w:rPr>
          <w:rFonts w:hint="default" w:ascii="宋体" w:hAnsi="宋体" w:eastAsia="宋体" w:cs="宋体"/>
          <w:b w:val="0"/>
          <w:bCs w:val="0"/>
          <w:color w:val="000000"/>
          <w:kern w:val="0"/>
          <w:sz w:val="24"/>
          <w:szCs w:val="24"/>
          <w:lang w:eastAsia="zh-CN" w:bidi="ar"/>
        </w:rPr>
        <w:t>“培训跟着产业走、课堂跟着农民走”的原则，以</w:t>
      </w:r>
      <w:r>
        <w:rPr>
          <w:rFonts w:hint="default" w:ascii="宋体" w:hAnsi="宋体" w:eastAsia="宋体" w:cs="宋体"/>
          <w:b w:val="0"/>
          <w:bCs w:val="0"/>
          <w:color w:val="000000"/>
          <w:kern w:val="0"/>
          <w:sz w:val="24"/>
          <w:szCs w:val="24"/>
          <w:lang w:val="en-US" w:eastAsia="zh-CN" w:bidi="ar"/>
        </w:rPr>
        <w:t>对全区有发展创业意愿的脱贫劳动力、监测对象劳动力及农村低收入群体进行培训，培训不少于360人</w:t>
      </w:r>
      <w:r>
        <w:rPr>
          <w:rFonts w:hint="default"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eastAsia="zh-CN" w:bidi="ar"/>
        </w:rPr>
        <w:t>委托专业服务机构</w:t>
      </w:r>
      <w:r>
        <w:rPr>
          <w:rFonts w:hint="default" w:ascii="宋体" w:hAnsi="宋体" w:eastAsia="宋体" w:cs="宋体"/>
          <w:b w:val="0"/>
          <w:bCs w:val="0"/>
          <w:color w:val="000000"/>
          <w:kern w:val="0"/>
          <w:sz w:val="24"/>
          <w:szCs w:val="24"/>
          <w:lang w:eastAsia="zh-CN" w:bidi="ar"/>
        </w:rPr>
        <w:t>通过采取集中培训、现场指导、发放农业科普书籍等方式</w:t>
      </w:r>
      <w:r>
        <w:rPr>
          <w:rFonts w:hint="eastAsia" w:ascii="宋体" w:hAnsi="宋体" w:eastAsia="宋体" w:cs="宋体"/>
          <w:b w:val="0"/>
          <w:bCs w:val="0"/>
          <w:color w:val="000000"/>
          <w:kern w:val="0"/>
          <w:sz w:val="24"/>
          <w:szCs w:val="24"/>
          <w:lang w:val="en-US" w:eastAsia="zh-CN" w:bidi="ar"/>
        </w:rPr>
        <w:t>培训不少于360人。</w:t>
      </w:r>
    </w:p>
    <w:p w14:paraId="5C4A51D1">
      <w:pPr>
        <w:widowControl/>
        <w:spacing w:before="100" w:beforeAutospacing="1" w:after="100" w:afterAutospacing="1" w:line="480" w:lineRule="exact"/>
        <w:jc w:val="center"/>
        <w:outlineLvl w:val="0"/>
        <w:rPr>
          <w:rFonts w:ascii="宋体" w:hAnsi="宋体" w:eastAsia="宋体" w:cs="宋体"/>
          <w:color w:val="000000"/>
          <w:kern w:val="0"/>
          <w:sz w:val="32"/>
          <w:szCs w:val="32"/>
        </w:rPr>
      </w:pPr>
      <w:r>
        <w:rPr>
          <w:rFonts w:hint="eastAsia" w:ascii="宋体" w:hAnsi="宋体" w:eastAsia="宋体" w:cs="宋体"/>
          <w:color w:val="000000"/>
          <w:kern w:val="0"/>
          <w:sz w:val="32"/>
          <w:szCs w:val="32"/>
        </w:rPr>
        <w:t>第四章   合同条款及各式</w:t>
      </w:r>
    </w:p>
    <w:p w14:paraId="59A6A168">
      <w:pPr>
        <w:widowControl/>
        <w:spacing w:before="100" w:beforeAutospacing="1" w:after="100" w:afterAutospacing="1" w:line="480" w:lineRule="exact"/>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（主要条款）</w:t>
      </w:r>
    </w:p>
    <w:p w14:paraId="7C6B3FC1">
      <w:pPr>
        <w:widowControl/>
        <w:spacing w:line="4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（采购人可根据采购项目的实际情况增减条款和内容）</w:t>
      </w:r>
    </w:p>
    <w:p w14:paraId="7835D326">
      <w:pPr>
        <w:widowControl/>
        <w:spacing w:line="4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（合同格式仅供参考）</w:t>
      </w:r>
    </w:p>
    <w:p w14:paraId="76591DBD">
      <w:pPr>
        <w:widowControl/>
        <w:spacing w:line="4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  方：</w:t>
      </w:r>
    </w:p>
    <w:p w14:paraId="26AD95FD">
      <w:pPr>
        <w:widowControl/>
        <w:spacing w:line="4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乙  方： </w:t>
      </w:r>
    </w:p>
    <w:p w14:paraId="6F5FB7D7">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63F07862">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一、项目概况、合同金额（详见报价表，附后）</w:t>
      </w:r>
    </w:p>
    <w:p w14:paraId="7273EA0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1.项目编号：。</w:t>
      </w:r>
    </w:p>
    <w:p w14:paraId="4597E250">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2.项目名称：。</w:t>
      </w:r>
    </w:p>
    <w:p w14:paraId="058294B1">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3.具体内容：（详见乙方报价表）</w:t>
      </w:r>
    </w:p>
    <w:p w14:paraId="24C99BC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4.合同金额：人民币元（大写：），以上价格以人民币结算。</w:t>
      </w:r>
    </w:p>
    <w:p w14:paraId="1ABB5E7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二、付款方式</w:t>
      </w:r>
    </w:p>
    <w:p w14:paraId="536F6B2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三、交货时间、交货地点</w:t>
      </w:r>
    </w:p>
    <w:p w14:paraId="2041A52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1.交货时间：     年   月   日。</w:t>
      </w:r>
    </w:p>
    <w:p w14:paraId="4A70709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2.交货地点：采购人指定地点</w:t>
      </w:r>
    </w:p>
    <w:p w14:paraId="1F823008">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四、履约验收</w:t>
      </w:r>
    </w:p>
    <w:p w14:paraId="79D8B4EF">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1.乙方提供的产品为原装正品，各项指标符合出产国检测标准和出厂标准，各项技术参数符合竞争性磋商文件要求和乙方响应文件承诺。</w:t>
      </w:r>
    </w:p>
    <w:p w14:paraId="6D942DC8">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2.乙方所交产品不符合规定或质量不合格的，由乙方负责包换，并承担换货而支付的一切费用。乙方不能调换的，按不能交货处理。</w:t>
      </w:r>
    </w:p>
    <w:p w14:paraId="01F2F5E7">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7A6E34D8">
      <w:pPr>
        <w:widowControl/>
        <w:jc w:val="left"/>
        <w:rPr>
          <w:rFonts w:ascii="宋体" w:hAnsi="宋体" w:eastAsia="宋体" w:cs="宋体"/>
          <w:color w:val="000000"/>
          <w:kern w:val="0"/>
          <w:sz w:val="24"/>
          <w:szCs w:val="24"/>
        </w:rPr>
        <w:sectPr>
          <w:pgSz w:w="11906" w:h="16838"/>
          <w:pgMar w:top="1440" w:right="1803" w:bottom="1440" w:left="1803" w:header="720" w:footer="720" w:gutter="0"/>
          <w:pgNumType w:fmt="decimal"/>
          <w:cols w:space="720" w:num="1"/>
          <w:rtlGutter w:val="0"/>
          <w:docGrid w:type="lines" w:linePitch="332" w:charSpace="0"/>
        </w:sectPr>
      </w:pPr>
    </w:p>
    <w:p w14:paraId="45E57CBC">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4.甲方按国家相关标准和本竞争性磋商文件的相关要求自行组织有关专业人员验收。</w:t>
      </w:r>
    </w:p>
    <w:p w14:paraId="564D3DB4">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5.验收内容：所采购的数量、参数标准、规格和质量。</w:t>
      </w:r>
    </w:p>
    <w:p w14:paraId="30F35E89">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五、保修条款、售后服务</w:t>
      </w:r>
    </w:p>
    <w:p w14:paraId="1B1FCD85">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5D01D2C0">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六、相关权利及义务</w:t>
      </w:r>
    </w:p>
    <w:p w14:paraId="3D81CEFA">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1.甲方在验收时对不符合竞争性磋商文件要求的产品有权拒绝接收和追究违约责任。</w:t>
      </w:r>
    </w:p>
    <w:p w14:paraId="5082D6AA">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2.甲方有权监督乙方的售后服务，并对乙方的售后服务不符合响应文件承诺内容时加以指出乃至追究合同责任。</w:t>
      </w:r>
    </w:p>
    <w:p w14:paraId="446661F5">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3.甲方在合同规定期限内协助履行付款责任。</w:t>
      </w:r>
    </w:p>
    <w:p w14:paraId="5C21DEE4">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4.甲方对乙方的技术及商业机密予以保密。</w:t>
      </w:r>
    </w:p>
    <w:p w14:paraId="318DF833">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5.乙方有权按照合同要求及时支付相应合同款项。</w:t>
      </w:r>
    </w:p>
    <w:p w14:paraId="0B8BF8E8">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6.乙方有义务按响应文件中的售后服务承诺提供良好的服务。</w:t>
      </w:r>
    </w:p>
    <w:p w14:paraId="629B5277">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七、违约责任</w:t>
      </w:r>
    </w:p>
    <w:p w14:paraId="55FD6666">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5C228387">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八、不可抗力</w:t>
      </w:r>
    </w:p>
    <w:p w14:paraId="095ED28F">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400ACE5E">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九、争议</w:t>
      </w:r>
    </w:p>
    <w:p w14:paraId="4AA15576">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双方本着友好合作的态度，对合同履行过程中发生的违约行为进行及时的协商解决，如不能协商解决可向甲方所在地人民法院提起诉讼。</w:t>
      </w:r>
    </w:p>
    <w:p w14:paraId="227386CF">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十、其它</w:t>
      </w:r>
    </w:p>
    <w:p w14:paraId="46DE5A1B">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1.本合同一式陆份，甲方叁份，乙方叁份。</w:t>
      </w:r>
    </w:p>
    <w:p w14:paraId="5273FCE8">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2.本合同自双方签订之日起生效。</w:t>
      </w:r>
    </w:p>
    <w:p w14:paraId="14D18BA0">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3.本项目竞争性磋商文件、响应文件等是本合同的附件，与合同具有同等的法律效力。</w:t>
      </w:r>
    </w:p>
    <w:p w14:paraId="76B6CE72">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4.其它未尽事宜，由甲乙双方友好协商解决，并参照《中华人民共和国合同法》有关条款执行。</w:t>
      </w:r>
    </w:p>
    <w:p w14:paraId="224C966C">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甲方（印章）：                      乙方（印章）：   </w:t>
      </w:r>
    </w:p>
    <w:p w14:paraId="6BEBD17C">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甲方代表（签字）:                   乙方代表（签字）：</w:t>
      </w:r>
    </w:p>
    <w:p w14:paraId="5E16A309">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地址：                              地址：</w:t>
      </w:r>
    </w:p>
    <w:p w14:paraId="375EE4D2">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电话：                              电话：    </w:t>
      </w:r>
    </w:p>
    <w:p w14:paraId="4BBA5DF2">
      <w:pPr>
        <w:widowControl/>
        <w:spacing w:line="4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开户账号：                          开户账号：</w:t>
      </w:r>
    </w:p>
    <w:p w14:paraId="455A80C0">
      <w:pPr>
        <w:widowControl/>
        <w:spacing w:before="100" w:beforeAutospacing="1" w:after="100" w:afterAutospacing="1"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6385490F">
      <w:pPr>
        <w:widowControl/>
        <w:spacing w:before="100" w:beforeAutospacing="1" w:after="100" w:afterAutospacing="1"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19DC6D6">
      <w:pPr>
        <w:widowControl/>
        <w:spacing w:before="100" w:beforeAutospacing="1" w:after="100" w:afterAutospacing="1"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年   月  日  </w:t>
      </w:r>
    </w:p>
    <w:p w14:paraId="06299AC6">
      <w:pPr>
        <w:widowControl/>
        <w:spacing w:before="100" w:beforeAutospacing="1" w:after="100" w:afterAutospacing="1" w:line="48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14:paraId="68502F20">
      <w:pPr>
        <w:widowControl/>
        <w:spacing w:before="100" w:beforeAutospacing="1" w:after="100" w:afterAutospacing="1" w:line="48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14:paraId="7C7865D4">
      <w:pPr>
        <w:widowControl/>
        <w:spacing w:before="100" w:beforeAutospacing="1" w:after="100" w:afterAutospacing="1" w:line="48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14:paraId="327F391B">
      <w:pPr>
        <w:widowControl/>
        <w:spacing w:before="100" w:beforeAutospacing="1" w:after="100" w:afterAutospacing="1" w:line="48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14:paraId="213B9207">
      <w:pPr>
        <w:widowControl/>
        <w:spacing w:before="100" w:beforeAutospacing="1" w:after="100" w:afterAutospacing="1" w:line="48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14:paraId="60133B2E">
      <w:pPr>
        <w:widowControl/>
        <w:spacing w:before="100" w:beforeAutospacing="1" w:after="100" w:afterAutospacing="1" w:line="48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14:paraId="49CE9A51">
      <w:pPr>
        <w:widowControl/>
        <w:spacing w:before="100" w:beforeAutospacing="1" w:after="100" w:afterAutospacing="1" w:line="480" w:lineRule="exact"/>
        <w:jc w:val="center"/>
        <w:outlineLvl w:val="0"/>
        <w:rPr>
          <w:rFonts w:ascii="宋体" w:hAnsi="宋体" w:eastAsia="宋体" w:cs="宋体"/>
          <w:b/>
          <w:bCs/>
          <w:color w:val="000000"/>
          <w:kern w:val="0"/>
          <w:sz w:val="24"/>
          <w:szCs w:val="24"/>
        </w:rPr>
      </w:pPr>
      <w:bookmarkStart w:id="34" w:name="_Toc28013"/>
      <w:bookmarkEnd w:id="34"/>
      <w:r>
        <w:rPr>
          <w:rFonts w:hint="eastAsia" w:ascii="宋体" w:hAnsi="宋体" w:eastAsia="宋体" w:cs="宋体"/>
          <w:b/>
          <w:bCs/>
          <w:color w:val="000000"/>
          <w:kern w:val="0"/>
          <w:sz w:val="32"/>
          <w:szCs w:val="32"/>
        </w:rPr>
        <w:t>第五章   评审标准</w:t>
      </w:r>
    </w:p>
    <w:p w14:paraId="1B732464">
      <w:pPr>
        <w:spacing w:line="400" w:lineRule="exact"/>
        <w:jc w:val="center"/>
        <w:rPr>
          <w:rFonts w:ascii="宋体" w:hAnsi="宋体" w:eastAsia="宋体" w:cs="Times New Roman"/>
          <w:b/>
          <w:bCs/>
          <w:color w:val="000000"/>
          <w:sz w:val="24"/>
          <w:szCs w:val="24"/>
        </w:rPr>
      </w:pPr>
      <w:bookmarkStart w:id="35" w:name="OLE_LINK2"/>
      <w:bookmarkEnd w:id="35"/>
      <w:r>
        <w:rPr>
          <w:rFonts w:hint="eastAsia" w:ascii="宋体" w:hAnsi="宋体" w:eastAsia="宋体" w:cs="Times New Roman"/>
          <w:b/>
          <w:bCs/>
          <w:color w:val="000000"/>
          <w:sz w:val="24"/>
          <w:szCs w:val="24"/>
        </w:rPr>
        <w:t>初步审查详见下表</w:t>
      </w:r>
    </w:p>
    <w:tbl>
      <w:tblPr>
        <w:tblStyle w:val="15"/>
        <w:tblW w:w="866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4"/>
        <w:gridCol w:w="1436"/>
        <w:gridCol w:w="5574"/>
      </w:tblGrid>
      <w:tr w14:paraId="6DF2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4C1E57C8">
            <w:pPr>
              <w:autoSpaceDE w:val="0"/>
              <w:autoSpaceDN w:val="0"/>
              <w:adjustRightInd w:val="0"/>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条款号</w:t>
            </w:r>
          </w:p>
        </w:tc>
        <w:tc>
          <w:tcPr>
            <w:tcW w:w="1436" w:type="dxa"/>
            <w:tcBorders>
              <w:top w:val="single" w:color="auto" w:sz="4" w:space="0"/>
              <w:left w:val="nil"/>
              <w:bottom w:val="single" w:color="auto" w:sz="4" w:space="0"/>
              <w:right w:val="single" w:color="auto" w:sz="4" w:space="0"/>
            </w:tcBorders>
            <w:noWrap w:val="0"/>
            <w:vAlign w:val="center"/>
          </w:tcPr>
          <w:p w14:paraId="1300FDA6">
            <w:pPr>
              <w:autoSpaceDE w:val="0"/>
              <w:autoSpaceDN w:val="0"/>
              <w:adjustRightInd w:val="0"/>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评审因素</w:t>
            </w:r>
          </w:p>
        </w:tc>
        <w:tc>
          <w:tcPr>
            <w:tcW w:w="5574" w:type="dxa"/>
            <w:tcBorders>
              <w:top w:val="single" w:color="auto" w:sz="4" w:space="0"/>
              <w:left w:val="nil"/>
              <w:bottom w:val="single" w:color="auto" w:sz="4" w:space="0"/>
              <w:right w:val="single" w:color="auto" w:sz="4" w:space="0"/>
            </w:tcBorders>
            <w:noWrap w:val="0"/>
            <w:vAlign w:val="center"/>
          </w:tcPr>
          <w:p w14:paraId="03357D7D">
            <w:pPr>
              <w:autoSpaceDE w:val="0"/>
              <w:autoSpaceDN w:val="0"/>
              <w:adjustRightInd w:val="0"/>
              <w:spacing w:line="400" w:lineRule="exact"/>
              <w:jc w:val="center"/>
              <w:rPr>
                <w:rFonts w:ascii="宋体" w:hAnsi="宋体" w:eastAsia="宋体" w:cs="Times New Roman"/>
                <w:b/>
                <w:bCs/>
                <w:color w:val="000000"/>
                <w:szCs w:val="21"/>
              </w:rPr>
            </w:pPr>
            <w:r>
              <w:rPr>
                <w:rFonts w:hint="eastAsia" w:ascii="宋体" w:hAnsi="宋体" w:eastAsia="宋体" w:cs="Times New Roman"/>
                <w:b/>
                <w:bCs/>
                <w:color w:val="000000"/>
                <w:szCs w:val="21"/>
              </w:rPr>
              <w:t>评审标准</w:t>
            </w:r>
          </w:p>
        </w:tc>
      </w:tr>
      <w:tr w14:paraId="6AA9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restart"/>
            <w:tcBorders>
              <w:top w:val="nil"/>
              <w:left w:val="single" w:color="auto" w:sz="4" w:space="0"/>
              <w:right w:val="single" w:color="auto" w:sz="4" w:space="0"/>
            </w:tcBorders>
            <w:noWrap w:val="0"/>
            <w:vAlign w:val="center"/>
          </w:tcPr>
          <w:p w14:paraId="1D6AAEA2">
            <w:pPr>
              <w:autoSpaceDE w:val="0"/>
              <w:autoSpaceDN w:val="0"/>
              <w:adjustRightInd w:val="0"/>
              <w:spacing w:line="40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1.1.</w:t>
            </w:r>
            <w:r>
              <w:rPr>
                <w:rFonts w:hint="eastAsia" w:ascii="宋体" w:hAnsi="宋体" w:eastAsia="宋体" w:cs="Times New Roman"/>
                <w:color w:val="000000"/>
                <w:sz w:val="24"/>
                <w:szCs w:val="24"/>
                <w:lang w:val="en-US" w:eastAsia="zh-CN"/>
              </w:rPr>
              <w:t>1</w:t>
            </w:r>
          </w:p>
        </w:tc>
        <w:tc>
          <w:tcPr>
            <w:tcW w:w="754" w:type="dxa"/>
            <w:vMerge w:val="restart"/>
            <w:tcBorders>
              <w:top w:val="nil"/>
              <w:left w:val="nil"/>
              <w:right w:val="single" w:color="auto" w:sz="4" w:space="0"/>
            </w:tcBorders>
            <w:noWrap w:val="0"/>
            <w:vAlign w:val="center"/>
          </w:tcPr>
          <w:p w14:paraId="5E2B6F12">
            <w:pPr>
              <w:autoSpaceDE w:val="0"/>
              <w:autoSpaceDN w:val="0"/>
              <w:adjustRightInd w:val="0"/>
              <w:spacing w:line="400" w:lineRule="exact"/>
              <w:jc w:val="center"/>
              <w:rPr>
                <w:rFonts w:hint="eastAsia" w:ascii="宋体" w:hAnsi="宋体" w:eastAsia="宋体" w:cs="Times New Roman"/>
                <w:color w:val="000000"/>
                <w:sz w:val="24"/>
                <w:szCs w:val="24"/>
                <w:highlight w:val="green"/>
              </w:rPr>
            </w:pPr>
            <w:r>
              <w:rPr>
                <w:rFonts w:hint="eastAsia" w:ascii="宋体" w:hAnsi="宋体" w:eastAsia="宋体" w:cs="Times New Roman"/>
                <w:color w:val="000000"/>
                <w:sz w:val="24"/>
                <w:szCs w:val="24"/>
                <w:highlight w:val="none"/>
                <w:lang w:eastAsia="zh-CN"/>
              </w:rPr>
              <w:t>符合性</w:t>
            </w:r>
            <w:r>
              <w:rPr>
                <w:rFonts w:hint="eastAsia" w:ascii="宋体" w:hAnsi="宋体" w:eastAsia="宋体" w:cs="Times New Roman"/>
                <w:color w:val="000000"/>
                <w:sz w:val="24"/>
                <w:szCs w:val="24"/>
                <w:highlight w:val="none"/>
              </w:rPr>
              <w:t>评审标准</w:t>
            </w:r>
          </w:p>
        </w:tc>
        <w:tc>
          <w:tcPr>
            <w:tcW w:w="1436" w:type="dxa"/>
            <w:tcBorders>
              <w:top w:val="single" w:color="auto" w:sz="4" w:space="0"/>
              <w:left w:val="nil"/>
              <w:bottom w:val="single" w:color="auto" w:sz="4" w:space="0"/>
              <w:right w:val="single" w:color="auto" w:sz="4" w:space="0"/>
            </w:tcBorders>
            <w:noWrap w:val="0"/>
            <w:vAlign w:val="center"/>
          </w:tcPr>
          <w:p w14:paraId="085FE949">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Times New Roman"/>
                <w:color w:val="000000"/>
                <w:sz w:val="24"/>
                <w:szCs w:val="24"/>
              </w:rPr>
              <w:t>供应商名称</w:t>
            </w:r>
          </w:p>
        </w:tc>
        <w:tc>
          <w:tcPr>
            <w:tcW w:w="5574" w:type="dxa"/>
            <w:tcBorders>
              <w:top w:val="single" w:color="auto" w:sz="4" w:space="0"/>
              <w:left w:val="nil"/>
              <w:bottom w:val="single" w:color="auto" w:sz="4" w:space="0"/>
              <w:right w:val="single" w:color="auto" w:sz="4" w:space="0"/>
            </w:tcBorders>
            <w:noWrap w:val="0"/>
            <w:vAlign w:val="center"/>
          </w:tcPr>
          <w:p w14:paraId="15B18BC6">
            <w:pPr>
              <w:autoSpaceDE w:val="0"/>
              <w:autoSpaceDN w:val="0"/>
              <w:adjustRightInd w:val="0"/>
              <w:spacing w:line="400" w:lineRule="exact"/>
              <w:jc w:val="left"/>
              <w:rPr>
                <w:rFonts w:hint="eastAsia" w:ascii="宋体" w:hAnsi="宋体" w:eastAsia="宋体" w:cs="宋体"/>
                <w:sz w:val="24"/>
                <w:szCs w:val="24"/>
              </w:rPr>
            </w:pPr>
            <w:r>
              <w:rPr>
                <w:rFonts w:hint="eastAsia" w:ascii="宋体" w:hAnsi="宋体" w:eastAsia="宋体" w:cs="Times New Roman"/>
                <w:color w:val="000000"/>
                <w:sz w:val="24"/>
                <w:szCs w:val="24"/>
              </w:rPr>
              <w:t>与营业执照一致</w:t>
            </w:r>
          </w:p>
        </w:tc>
      </w:tr>
      <w:tr w14:paraId="27EB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5E9B8EE4">
            <w:pPr>
              <w:autoSpaceDE w:val="0"/>
              <w:autoSpaceDN w:val="0"/>
              <w:adjustRightInd w:val="0"/>
              <w:spacing w:line="400" w:lineRule="exact"/>
              <w:jc w:val="center"/>
              <w:rPr>
                <w:rFonts w:hint="eastAsia" w:ascii="宋体" w:hAnsi="宋体" w:eastAsia="宋体" w:cs="Times New Roman"/>
                <w:color w:val="000000"/>
                <w:sz w:val="24"/>
                <w:szCs w:val="24"/>
              </w:rPr>
            </w:pPr>
          </w:p>
        </w:tc>
        <w:tc>
          <w:tcPr>
            <w:tcW w:w="754" w:type="dxa"/>
            <w:vMerge w:val="continue"/>
            <w:tcBorders>
              <w:left w:val="nil"/>
              <w:right w:val="single" w:color="auto" w:sz="4" w:space="0"/>
            </w:tcBorders>
            <w:noWrap w:val="0"/>
            <w:vAlign w:val="center"/>
          </w:tcPr>
          <w:p w14:paraId="01C3C6AB">
            <w:pPr>
              <w:autoSpaceDE w:val="0"/>
              <w:autoSpaceDN w:val="0"/>
              <w:adjustRightInd w:val="0"/>
              <w:spacing w:line="400" w:lineRule="exact"/>
              <w:jc w:val="center"/>
              <w:rPr>
                <w:rFonts w:hint="eastAsia"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14FF30FB">
            <w:pPr>
              <w:autoSpaceDE w:val="0"/>
              <w:autoSpaceDN w:val="0"/>
              <w:adjustRightInd w:val="0"/>
              <w:spacing w:line="4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报价表</w:t>
            </w:r>
            <w:r>
              <w:rPr>
                <w:rFonts w:hint="eastAsia" w:ascii="宋体" w:hAnsi="宋体" w:eastAsia="宋体" w:cs="Times New Roman"/>
                <w:color w:val="000000"/>
                <w:sz w:val="24"/>
                <w:szCs w:val="24"/>
              </w:rPr>
              <w:t>签字盖章</w:t>
            </w:r>
          </w:p>
        </w:tc>
        <w:tc>
          <w:tcPr>
            <w:tcW w:w="5574" w:type="dxa"/>
            <w:tcBorders>
              <w:top w:val="single" w:color="auto" w:sz="4" w:space="0"/>
              <w:left w:val="nil"/>
              <w:bottom w:val="single" w:color="auto" w:sz="4" w:space="0"/>
              <w:right w:val="single" w:color="auto" w:sz="4" w:space="0"/>
            </w:tcBorders>
            <w:noWrap w:val="0"/>
            <w:vAlign w:val="center"/>
          </w:tcPr>
          <w:p w14:paraId="0257C5F4">
            <w:pPr>
              <w:autoSpaceDE w:val="0"/>
              <w:autoSpaceDN w:val="0"/>
              <w:adjustRightInd w:val="0"/>
              <w:spacing w:line="400" w:lineRule="exact"/>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有法定代表人或其委托代理人的签字或盖章并加盖单位章</w:t>
            </w:r>
          </w:p>
        </w:tc>
      </w:tr>
      <w:tr w14:paraId="574D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63B6A45B">
            <w:pPr>
              <w:autoSpaceDE w:val="0"/>
              <w:autoSpaceDN w:val="0"/>
              <w:adjustRightInd w:val="0"/>
              <w:spacing w:line="400" w:lineRule="exact"/>
              <w:jc w:val="center"/>
              <w:rPr>
                <w:rFonts w:hint="eastAsia" w:ascii="宋体" w:hAnsi="宋体" w:eastAsia="宋体" w:cs="Times New Roman"/>
                <w:color w:val="000000"/>
                <w:sz w:val="24"/>
                <w:szCs w:val="24"/>
              </w:rPr>
            </w:pPr>
          </w:p>
        </w:tc>
        <w:tc>
          <w:tcPr>
            <w:tcW w:w="754" w:type="dxa"/>
            <w:vMerge w:val="continue"/>
            <w:tcBorders>
              <w:left w:val="nil"/>
              <w:right w:val="single" w:color="auto" w:sz="4" w:space="0"/>
            </w:tcBorders>
            <w:noWrap w:val="0"/>
            <w:vAlign w:val="center"/>
          </w:tcPr>
          <w:p w14:paraId="1F9C9652">
            <w:pPr>
              <w:autoSpaceDE w:val="0"/>
              <w:autoSpaceDN w:val="0"/>
              <w:adjustRightInd w:val="0"/>
              <w:spacing w:line="400" w:lineRule="exact"/>
              <w:jc w:val="center"/>
              <w:rPr>
                <w:rFonts w:hint="eastAsia"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32C99666">
            <w:pPr>
              <w:autoSpaceDE w:val="0"/>
              <w:autoSpaceDN w:val="0"/>
              <w:adjustRightInd w:val="0"/>
              <w:spacing w:line="4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响应文件格式</w:t>
            </w:r>
          </w:p>
        </w:tc>
        <w:tc>
          <w:tcPr>
            <w:tcW w:w="5574" w:type="dxa"/>
            <w:tcBorders>
              <w:top w:val="single" w:color="auto" w:sz="4" w:space="0"/>
              <w:left w:val="nil"/>
              <w:bottom w:val="single" w:color="auto" w:sz="4" w:space="0"/>
              <w:right w:val="single" w:color="auto" w:sz="4" w:space="0"/>
            </w:tcBorders>
            <w:noWrap w:val="0"/>
            <w:vAlign w:val="center"/>
          </w:tcPr>
          <w:p w14:paraId="6396F975">
            <w:pPr>
              <w:autoSpaceDE w:val="0"/>
              <w:autoSpaceDN w:val="0"/>
              <w:adjustRightInd w:val="0"/>
              <w:spacing w:line="400" w:lineRule="exact"/>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符合“响应性文件格式”的要求</w:t>
            </w:r>
          </w:p>
        </w:tc>
      </w:tr>
      <w:tr w14:paraId="2A2F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bottom w:val="single" w:color="auto" w:sz="4" w:space="0"/>
              <w:right w:val="single" w:color="auto" w:sz="4" w:space="0"/>
            </w:tcBorders>
            <w:noWrap w:val="0"/>
            <w:vAlign w:val="center"/>
          </w:tcPr>
          <w:p w14:paraId="0E0145B5">
            <w:pPr>
              <w:autoSpaceDE w:val="0"/>
              <w:autoSpaceDN w:val="0"/>
              <w:adjustRightInd w:val="0"/>
              <w:spacing w:line="400" w:lineRule="exact"/>
              <w:jc w:val="center"/>
              <w:rPr>
                <w:rFonts w:hint="eastAsia" w:ascii="宋体" w:hAnsi="宋体" w:eastAsia="宋体" w:cs="Times New Roman"/>
                <w:color w:val="000000"/>
                <w:sz w:val="24"/>
                <w:szCs w:val="24"/>
              </w:rPr>
            </w:pPr>
          </w:p>
        </w:tc>
        <w:tc>
          <w:tcPr>
            <w:tcW w:w="754" w:type="dxa"/>
            <w:vMerge w:val="continue"/>
            <w:tcBorders>
              <w:left w:val="nil"/>
              <w:bottom w:val="single" w:color="auto" w:sz="4" w:space="0"/>
              <w:right w:val="single" w:color="auto" w:sz="4" w:space="0"/>
            </w:tcBorders>
            <w:noWrap w:val="0"/>
            <w:vAlign w:val="center"/>
          </w:tcPr>
          <w:p w14:paraId="4D13CBFB">
            <w:pPr>
              <w:autoSpaceDE w:val="0"/>
              <w:autoSpaceDN w:val="0"/>
              <w:adjustRightInd w:val="0"/>
              <w:spacing w:line="400" w:lineRule="exact"/>
              <w:jc w:val="center"/>
              <w:rPr>
                <w:rFonts w:hint="eastAsia"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1E87BB37">
            <w:pPr>
              <w:autoSpaceDE w:val="0"/>
              <w:autoSpaceDN w:val="0"/>
              <w:adjustRightInd w:val="0"/>
              <w:spacing w:line="40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报价唯一</w:t>
            </w:r>
          </w:p>
        </w:tc>
        <w:tc>
          <w:tcPr>
            <w:tcW w:w="5574" w:type="dxa"/>
            <w:tcBorders>
              <w:top w:val="single" w:color="auto" w:sz="4" w:space="0"/>
              <w:left w:val="nil"/>
              <w:bottom w:val="single" w:color="auto" w:sz="4" w:space="0"/>
              <w:right w:val="single" w:color="auto" w:sz="4" w:space="0"/>
            </w:tcBorders>
            <w:noWrap w:val="0"/>
            <w:vAlign w:val="center"/>
          </w:tcPr>
          <w:p w14:paraId="72AF6FC9">
            <w:pPr>
              <w:autoSpaceDE w:val="0"/>
              <w:autoSpaceDN w:val="0"/>
              <w:adjustRightInd w:val="0"/>
              <w:spacing w:line="400" w:lineRule="exact"/>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只能有一个有效报价</w:t>
            </w:r>
          </w:p>
        </w:tc>
      </w:tr>
      <w:tr w14:paraId="2ED4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restart"/>
            <w:tcBorders>
              <w:top w:val="nil"/>
              <w:left w:val="single" w:color="auto" w:sz="4" w:space="0"/>
              <w:right w:val="single" w:color="auto" w:sz="4" w:space="0"/>
            </w:tcBorders>
            <w:noWrap w:val="0"/>
            <w:vAlign w:val="center"/>
          </w:tcPr>
          <w:p w14:paraId="31C3BBB8">
            <w:pPr>
              <w:autoSpaceDE w:val="0"/>
              <w:autoSpaceDN w:val="0"/>
              <w:adjustRightInd w:val="0"/>
              <w:spacing w:line="400" w:lineRule="exact"/>
              <w:jc w:val="center"/>
              <w:rPr>
                <w:rFonts w:hint="eastAsia" w:ascii="宋体" w:hAnsi="宋体" w:eastAsia="宋体" w:cs="Times New Roman"/>
                <w:b/>
                <w:bCs/>
                <w:color w:val="000000"/>
                <w:sz w:val="24"/>
                <w:szCs w:val="24"/>
                <w:lang w:eastAsia="zh-CN"/>
              </w:rPr>
            </w:pPr>
            <w:r>
              <w:rPr>
                <w:rFonts w:hint="eastAsia" w:ascii="宋体" w:hAnsi="宋体" w:eastAsia="宋体" w:cs="Times New Roman"/>
                <w:color w:val="000000"/>
                <w:sz w:val="24"/>
                <w:szCs w:val="24"/>
              </w:rPr>
              <w:t>1.1.</w:t>
            </w:r>
            <w:r>
              <w:rPr>
                <w:rFonts w:hint="eastAsia" w:ascii="宋体" w:hAnsi="宋体" w:eastAsia="宋体" w:cs="Times New Roman"/>
                <w:color w:val="000000"/>
                <w:sz w:val="24"/>
                <w:szCs w:val="24"/>
                <w:lang w:val="en-US" w:eastAsia="zh-CN"/>
              </w:rPr>
              <w:t>2</w:t>
            </w:r>
          </w:p>
        </w:tc>
        <w:tc>
          <w:tcPr>
            <w:tcW w:w="754" w:type="dxa"/>
            <w:vMerge w:val="restart"/>
            <w:tcBorders>
              <w:top w:val="nil"/>
              <w:left w:val="nil"/>
              <w:right w:val="single" w:color="auto" w:sz="4" w:space="0"/>
            </w:tcBorders>
            <w:noWrap w:val="0"/>
            <w:vAlign w:val="center"/>
          </w:tcPr>
          <w:p w14:paraId="1071927B">
            <w:pPr>
              <w:autoSpaceDE w:val="0"/>
              <w:autoSpaceDN w:val="0"/>
              <w:adjustRightInd w:val="0"/>
              <w:spacing w:line="400" w:lineRule="exact"/>
              <w:jc w:val="center"/>
              <w:rPr>
                <w:rFonts w:ascii="宋体" w:hAnsi="宋体" w:eastAsia="宋体" w:cs="Times New Roman"/>
                <w:color w:val="000000"/>
                <w:sz w:val="24"/>
                <w:szCs w:val="24"/>
                <w:highlight w:val="green"/>
              </w:rPr>
            </w:pPr>
            <w:r>
              <w:rPr>
                <w:rFonts w:hint="eastAsia" w:ascii="宋体" w:hAnsi="宋体" w:eastAsia="宋体" w:cs="Times New Roman"/>
                <w:color w:val="000000"/>
                <w:sz w:val="24"/>
                <w:szCs w:val="24"/>
                <w:highlight w:val="none"/>
              </w:rPr>
              <w:t>资格</w:t>
            </w:r>
            <w:r>
              <w:rPr>
                <w:rFonts w:hint="eastAsia" w:ascii="宋体" w:hAnsi="宋体" w:eastAsia="宋体" w:cs="Times New Roman"/>
                <w:color w:val="000000"/>
                <w:sz w:val="24"/>
                <w:szCs w:val="24"/>
                <w:highlight w:val="none"/>
                <w:lang w:eastAsia="zh-CN"/>
              </w:rPr>
              <w:t>评审标准</w:t>
            </w:r>
          </w:p>
        </w:tc>
        <w:tc>
          <w:tcPr>
            <w:tcW w:w="1436" w:type="dxa"/>
            <w:tcBorders>
              <w:top w:val="single" w:color="auto" w:sz="4" w:space="0"/>
              <w:left w:val="nil"/>
              <w:bottom w:val="single" w:color="auto" w:sz="4" w:space="0"/>
              <w:right w:val="single" w:color="auto" w:sz="4" w:space="0"/>
            </w:tcBorders>
            <w:noWrap w:val="0"/>
            <w:vAlign w:val="center"/>
          </w:tcPr>
          <w:p w14:paraId="57C08075">
            <w:pPr>
              <w:autoSpaceDE w:val="0"/>
              <w:autoSpaceDN w:val="0"/>
              <w:spacing w:line="400" w:lineRule="exact"/>
              <w:rPr>
                <w:rFonts w:hint="eastAsia" w:ascii="宋体" w:hAnsi="宋体" w:eastAsia="宋体" w:cs="Times New Roman"/>
                <w:color w:val="000000"/>
                <w:sz w:val="24"/>
                <w:szCs w:val="24"/>
                <w:highlight w:val="green"/>
              </w:rPr>
            </w:pPr>
            <w:r>
              <w:rPr>
                <w:rFonts w:hint="eastAsia" w:ascii="宋体" w:hAnsi="宋体" w:eastAsia="宋体" w:cs="宋体"/>
                <w:sz w:val="24"/>
                <w:szCs w:val="24"/>
              </w:rPr>
              <w:t>满足《中华人民共和国政府采购法》第二十二条规定</w:t>
            </w:r>
          </w:p>
        </w:tc>
        <w:tc>
          <w:tcPr>
            <w:tcW w:w="5574" w:type="dxa"/>
            <w:tcBorders>
              <w:top w:val="single" w:color="auto" w:sz="4" w:space="0"/>
              <w:left w:val="nil"/>
              <w:bottom w:val="single" w:color="auto" w:sz="4" w:space="0"/>
              <w:right w:val="single" w:color="auto" w:sz="4" w:space="0"/>
            </w:tcBorders>
            <w:noWrap w:val="0"/>
            <w:vAlign w:val="center"/>
          </w:tcPr>
          <w:p w14:paraId="3D4DB244">
            <w:pPr>
              <w:spacing w:line="480" w:lineRule="exact"/>
              <w:rPr>
                <w:rFonts w:hint="eastAsia" w:ascii="宋体" w:hAnsi="宋体" w:eastAsia="宋体" w:cs="Times New Roman"/>
                <w:color w:val="000000"/>
                <w:sz w:val="24"/>
                <w:szCs w:val="24"/>
                <w:highlight w:val="green"/>
              </w:rPr>
            </w:pPr>
            <w:r>
              <w:rPr>
                <w:rFonts w:hint="eastAsia" w:ascii="宋体" w:hAnsi="宋体" w:eastAsia="宋体" w:cs="宋体"/>
                <w:sz w:val="24"/>
                <w:szCs w:val="24"/>
              </w:rPr>
              <w:t>供应商符合《中华人民共和国政府采购法》第二十二条规定条件（供应商只需提供承诺书，不需要提供证明材料，对承诺书的真实性负责）</w:t>
            </w:r>
          </w:p>
        </w:tc>
      </w:tr>
      <w:tr w14:paraId="29D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328003FB">
            <w:pPr>
              <w:autoSpaceDE w:val="0"/>
              <w:autoSpaceDN w:val="0"/>
              <w:adjustRightInd w:val="0"/>
              <w:spacing w:line="400" w:lineRule="exact"/>
              <w:jc w:val="center"/>
              <w:rPr>
                <w:rFonts w:hint="eastAsia" w:ascii="宋体" w:hAnsi="宋体" w:eastAsia="宋体" w:cs="Times New Roman"/>
                <w:b/>
                <w:bCs/>
                <w:color w:val="000000"/>
                <w:sz w:val="24"/>
                <w:szCs w:val="24"/>
                <w:lang w:eastAsia="zh-CN"/>
              </w:rPr>
            </w:pPr>
          </w:p>
        </w:tc>
        <w:tc>
          <w:tcPr>
            <w:tcW w:w="754" w:type="dxa"/>
            <w:vMerge w:val="continue"/>
            <w:tcBorders>
              <w:left w:val="nil"/>
              <w:right w:val="single" w:color="auto" w:sz="4" w:space="0"/>
            </w:tcBorders>
            <w:noWrap w:val="0"/>
            <w:vAlign w:val="center"/>
          </w:tcPr>
          <w:p w14:paraId="04DD0B7F">
            <w:pPr>
              <w:autoSpaceDE w:val="0"/>
              <w:autoSpaceDN w:val="0"/>
              <w:adjustRightInd w:val="0"/>
              <w:spacing w:line="400" w:lineRule="exact"/>
              <w:jc w:val="center"/>
              <w:rPr>
                <w:rFonts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0E1E98F7">
            <w:pPr>
              <w:autoSpaceDE w:val="0"/>
              <w:autoSpaceDN w:val="0"/>
              <w:spacing w:line="40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营业执照</w:t>
            </w:r>
          </w:p>
        </w:tc>
        <w:tc>
          <w:tcPr>
            <w:tcW w:w="5574" w:type="dxa"/>
            <w:tcBorders>
              <w:top w:val="single" w:color="auto" w:sz="4" w:space="0"/>
              <w:left w:val="nil"/>
              <w:bottom w:val="single" w:color="auto" w:sz="4" w:space="0"/>
              <w:right w:val="single" w:color="auto" w:sz="4" w:space="0"/>
            </w:tcBorders>
            <w:noWrap w:val="0"/>
            <w:vAlign w:val="center"/>
          </w:tcPr>
          <w:p w14:paraId="693E7166">
            <w:pPr>
              <w:spacing w:line="480" w:lineRule="exact"/>
              <w:rPr>
                <w:rFonts w:ascii="宋体" w:hAnsi="宋体" w:eastAsia="宋体" w:cs="Times New Roman"/>
                <w:color w:val="000000"/>
                <w:sz w:val="24"/>
                <w:szCs w:val="24"/>
                <w:highlight w:val="none"/>
              </w:rPr>
            </w:pPr>
            <w:r>
              <w:rPr>
                <w:rFonts w:hint="eastAsia" w:cs="宋体" w:asciiTheme="minorEastAsia" w:hAnsiTheme="minorEastAsia"/>
                <w:color w:val="000000" w:themeColor="text1"/>
                <w:sz w:val="24"/>
                <w:szCs w:val="24"/>
                <w:lang w:val="en-US" w:eastAsia="zh-CN"/>
                <w14:textFill>
                  <w14:solidFill>
                    <w14:schemeClr w14:val="tx1"/>
                  </w14:solidFill>
                </w14:textFill>
              </w:rPr>
              <w:t>供应商须具有合法有效的营业执照</w:t>
            </w:r>
          </w:p>
        </w:tc>
      </w:tr>
      <w:tr w14:paraId="28FC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98" w:type="dxa"/>
            <w:vMerge w:val="continue"/>
            <w:tcBorders>
              <w:left w:val="single" w:color="auto" w:sz="4" w:space="0"/>
              <w:right w:val="single" w:color="auto" w:sz="4" w:space="0"/>
            </w:tcBorders>
            <w:noWrap w:val="0"/>
            <w:vAlign w:val="center"/>
          </w:tcPr>
          <w:p w14:paraId="394DB375">
            <w:pPr>
              <w:widowControl/>
              <w:jc w:val="left"/>
              <w:rPr>
                <w:rFonts w:ascii="宋体" w:hAnsi="宋体" w:eastAsia="宋体" w:cs="Times New Roman"/>
                <w:b/>
                <w:bCs/>
                <w:color w:val="000000"/>
                <w:sz w:val="24"/>
                <w:szCs w:val="24"/>
              </w:rPr>
            </w:pPr>
          </w:p>
        </w:tc>
        <w:tc>
          <w:tcPr>
            <w:tcW w:w="754" w:type="dxa"/>
            <w:vMerge w:val="continue"/>
            <w:tcBorders>
              <w:left w:val="nil"/>
              <w:right w:val="single" w:color="auto" w:sz="4" w:space="0"/>
            </w:tcBorders>
            <w:noWrap w:val="0"/>
            <w:vAlign w:val="center"/>
          </w:tcPr>
          <w:p w14:paraId="323C6F35">
            <w:pPr>
              <w:widowControl/>
              <w:jc w:val="left"/>
              <w:rPr>
                <w:rFonts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3E27E8FB">
            <w:pPr>
              <w:autoSpaceDE w:val="0"/>
              <w:autoSpaceDN w:val="0"/>
              <w:spacing w:line="40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无行贿犯罪记录、无商业贿赂、无不正当竞争行为</w:t>
            </w:r>
            <w:r>
              <w:rPr>
                <w:rFonts w:hint="eastAsia" w:ascii="宋体" w:hAnsi="宋体" w:eastAsia="宋体" w:cs="Times New Roman"/>
                <w:color w:val="000000"/>
                <w:sz w:val="24"/>
                <w:szCs w:val="24"/>
                <w:highlight w:val="none"/>
              </w:rPr>
              <w:t>承诺书</w:t>
            </w:r>
          </w:p>
        </w:tc>
        <w:tc>
          <w:tcPr>
            <w:tcW w:w="5574" w:type="dxa"/>
            <w:tcBorders>
              <w:top w:val="single" w:color="auto" w:sz="4" w:space="0"/>
              <w:left w:val="nil"/>
              <w:bottom w:val="single" w:color="auto" w:sz="4" w:space="0"/>
              <w:right w:val="single" w:color="auto" w:sz="4" w:space="0"/>
            </w:tcBorders>
            <w:noWrap w:val="0"/>
            <w:vAlign w:val="center"/>
          </w:tcPr>
          <w:p w14:paraId="01A3460C">
            <w:pPr>
              <w:autoSpaceDE w:val="0"/>
              <w:autoSpaceDN w:val="0"/>
              <w:adjustRightInd w:val="0"/>
              <w:spacing w:line="400" w:lineRule="exact"/>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参加本次采购活动前3年内无行贿犯罪记录、无商业贿赂、无不正当竞争行为（响应人出具承诺书）</w:t>
            </w:r>
          </w:p>
        </w:tc>
      </w:tr>
      <w:tr w14:paraId="1252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98" w:type="dxa"/>
            <w:vMerge w:val="continue"/>
            <w:tcBorders>
              <w:left w:val="single" w:color="auto" w:sz="4" w:space="0"/>
              <w:right w:val="single" w:color="auto" w:sz="4" w:space="0"/>
            </w:tcBorders>
            <w:noWrap w:val="0"/>
            <w:vAlign w:val="center"/>
          </w:tcPr>
          <w:p w14:paraId="22E0974C">
            <w:pPr>
              <w:widowControl/>
              <w:jc w:val="left"/>
              <w:rPr>
                <w:rFonts w:ascii="宋体" w:hAnsi="宋体" w:eastAsia="宋体" w:cs="Times New Roman"/>
                <w:b/>
                <w:bCs/>
                <w:color w:val="000000"/>
                <w:sz w:val="24"/>
                <w:szCs w:val="24"/>
              </w:rPr>
            </w:pPr>
          </w:p>
        </w:tc>
        <w:tc>
          <w:tcPr>
            <w:tcW w:w="754" w:type="dxa"/>
            <w:vMerge w:val="continue"/>
            <w:tcBorders>
              <w:left w:val="nil"/>
              <w:right w:val="single" w:color="auto" w:sz="4" w:space="0"/>
            </w:tcBorders>
            <w:noWrap w:val="0"/>
            <w:vAlign w:val="center"/>
          </w:tcPr>
          <w:p w14:paraId="5B2EE3D4">
            <w:pPr>
              <w:widowControl/>
              <w:jc w:val="left"/>
              <w:rPr>
                <w:rFonts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0B3B0CBF">
            <w:pPr>
              <w:autoSpaceDE w:val="0"/>
              <w:autoSpaceDN w:val="0"/>
              <w:spacing w:line="400" w:lineRule="exact"/>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lang w:eastAsia="zh-CN"/>
              </w:rPr>
              <w:t>资质要求</w:t>
            </w:r>
          </w:p>
        </w:tc>
        <w:tc>
          <w:tcPr>
            <w:tcW w:w="5574" w:type="dxa"/>
            <w:tcBorders>
              <w:top w:val="single" w:color="auto" w:sz="4" w:space="0"/>
              <w:left w:val="nil"/>
              <w:bottom w:val="single" w:color="auto" w:sz="4" w:space="0"/>
              <w:right w:val="single" w:color="auto" w:sz="4" w:space="0"/>
            </w:tcBorders>
            <w:noWrap w:val="0"/>
            <w:vAlign w:val="center"/>
          </w:tcPr>
          <w:p w14:paraId="41C3FA99">
            <w:pPr>
              <w:autoSpaceDE w:val="0"/>
              <w:autoSpaceDN w:val="0"/>
              <w:adjustRightInd w:val="0"/>
              <w:spacing w:line="400" w:lineRule="exact"/>
              <w:jc w:val="left"/>
              <w:rPr>
                <w:rFonts w:hint="eastAsia" w:ascii="宋体" w:hAnsi="宋体" w:eastAsia="宋体" w:cs="Times New Roman"/>
                <w:color w:val="000000"/>
                <w:sz w:val="24"/>
                <w:szCs w:val="24"/>
                <w:highlight w:val="none"/>
              </w:rPr>
            </w:pPr>
            <w:r>
              <w:rPr>
                <w:rFonts w:hint="eastAsia" w:cs="宋体" w:asciiTheme="minorEastAsia" w:hAnsiTheme="minorEastAsia"/>
                <w:color w:val="000000" w:themeColor="text1"/>
                <w:sz w:val="24"/>
                <w:szCs w:val="24"/>
                <w:lang w:val="en-US" w:eastAsia="zh-CN"/>
                <w14:textFill>
                  <w14:solidFill>
                    <w14:schemeClr w14:val="tx1"/>
                  </w14:solidFill>
                </w14:textFill>
              </w:rPr>
              <w:t>供应商须</w:t>
            </w:r>
            <w:r>
              <w:rPr>
                <w:rFonts w:hint="eastAsia" w:ascii="宋体" w:hAnsi="宋体" w:eastAsia="宋体" w:cs="Times New Roman"/>
                <w:color w:val="000000"/>
                <w:sz w:val="24"/>
                <w:szCs w:val="24"/>
                <w:highlight w:val="none"/>
                <w:lang w:val="en-US" w:eastAsia="zh-CN"/>
              </w:rPr>
              <w:t>提供有效的办学许可证</w:t>
            </w:r>
          </w:p>
        </w:tc>
      </w:tr>
      <w:tr w14:paraId="6EA0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98" w:type="dxa"/>
            <w:vMerge w:val="continue"/>
            <w:tcBorders>
              <w:left w:val="single" w:color="auto" w:sz="4" w:space="0"/>
              <w:right w:val="single" w:color="auto" w:sz="4" w:space="0"/>
            </w:tcBorders>
            <w:noWrap w:val="0"/>
            <w:vAlign w:val="center"/>
          </w:tcPr>
          <w:p w14:paraId="24CE7363">
            <w:pPr>
              <w:widowControl/>
              <w:jc w:val="left"/>
              <w:rPr>
                <w:rFonts w:ascii="宋体" w:hAnsi="宋体" w:eastAsia="宋体" w:cs="Times New Roman"/>
                <w:b/>
                <w:bCs/>
                <w:color w:val="000000"/>
                <w:sz w:val="24"/>
                <w:szCs w:val="24"/>
              </w:rPr>
            </w:pPr>
          </w:p>
        </w:tc>
        <w:tc>
          <w:tcPr>
            <w:tcW w:w="754" w:type="dxa"/>
            <w:vMerge w:val="continue"/>
            <w:tcBorders>
              <w:left w:val="nil"/>
              <w:right w:val="single" w:color="auto" w:sz="4" w:space="0"/>
            </w:tcBorders>
            <w:noWrap w:val="0"/>
            <w:vAlign w:val="center"/>
          </w:tcPr>
          <w:p w14:paraId="5CDA0234">
            <w:pPr>
              <w:widowControl/>
              <w:jc w:val="left"/>
              <w:rPr>
                <w:rFonts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273EA8BB">
            <w:pPr>
              <w:spacing w:line="40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信用查询</w:t>
            </w:r>
          </w:p>
        </w:tc>
        <w:tc>
          <w:tcPr>
            <w:tcW w:w="5574" w:type="dxa"/>
            <w:tcBorders>
              <w:top w:val="single" w:color="auto" w:sz="4" w:space="0"/>
              <w:left w:val="nil"/>
              <w:bottom w:val="single" w:color="auto" w:sz="4" w:space="0"/>
              <w:right w:val="single" w:color="auto" w:sz="4" w:space="0"/>
            </w:tcBorders>
            <w:noWrap w:val="0"/>
            <w:vAlign w:val="center"/>
          </w:tcPr>
          <w:p w14:paraId="198EC8E9">
            <w:pPr>
              <w:spacing w:line="400" w:lineRule="exact"/>
              <w:jc w:val="left"/>
              <w:rPr>
                <w:rFonts w:ascii="宋体" w:hAnsi="宋体" w:eastAsia="宋体" w:cs="Times New Roman"/>
                <w:color w:val="000000"/>
                <w:szCs w:val="21"/>
                <w:highlight w:val="none"/>
              </w:rPr>
            </w:pPr>
            <w:r>
              <w:rPr>
                <w:rFonts w:hint="eastAsia" w:ascii="宋体" w:hAnsi="宋体" w:eastAsia="宋体" w:cs="宋体"/>
                <w:b w:val="0"/>
                <w:bCs w:val="0"/>
                <w:color w:val="000000"/>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5DB0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98" w:type="dxa"/>
            <w:vMerge w:val="continue"/>
            <w:tcBorders>
              <w:left w:val="single" w:color="auto" w:sz="4" w:space="0"/>
              <w:bottom w:val="single" w:color="auto" w:sz="4" w:space="0"/>
              <w:right w:val="single" w:color="auto" w:sz="4" w:space="0"/>
            </w:tcBorders>
            <w:noWrap w:val="0"/>
            <w:vAlign w:val="center"/>
          </w:tcPr>
          <w:p w14:paraId="62CBD1DE">
            <w:pPr>
              <w:widowControl/>
              <w:jc w:val="left"/>
              <w:rPr>
                <w:rFonts w:ascii="宋体" w:hAnsi="宋体" w:eastAsia="宋体" w:cs="Times New Roman"/>
                <w:b/>
                <w:bCs/>
                <w:color w:val="000000"/>
                <w:sz w:val="24"/>
                <w:szCs w:val="24"/>
              </w:rPr>
            </w:pPr>
          </w:p>
        </w:tc>
        <w:tc>
          <w:tcPr>
            <w:tcW w:w="754" w:type="dxa"/>
            <w:vMerge w:val="continue"/>
            <w:tcBorders>
              <w:left w:val="nil"/>
              <w:bottom w:val="single" w:color="auto" w:sz="4" w:space="0"/>
              <w:right w:val="single" w:color="auto" w:sz="4" w:space="0"/>
            </w:tcBorders>
            <w:noWrap w:val="0"/>
            <w:vAlign w:val="center"/>
          </w:tcPr>
          <w:p w14:paraId="0306E308">
            <w:pPr>
              <w:widowControl/>
              <w:jc w:val="left"/>
              <w:rPr>
                <w:rFonts w:ascii="宋体" w:hAnsi="宋体" w:eastAsia="宋体" w:cs="Times New Roman"/>
                <w:color w:val="000000"/>
                <w:sz w:val="24"/>
                <w:szCs w:val="24"/>
                <w:highlight w:val="green"/>
              </w:rPr>
            </w:pPr>
          </w:p>
        </w:tc>
        <w:tc>
          <w:tcPr>
            <w:tcW w:w="1436" w:type="dxa"/>
            <w:tcBorders>
              <w:top w:val="single" w:color="auto" w:sz="4" w:space="0"/>
              <w:left w:val="nil"/>
              <w:bottom w:val="single" w:color="auto" w:sz="4" w:space="0"/>
              <w:right w:val="single" w:color="auto" w:sz="4" w:space="0"/>
            </w:tcBorders>
            <w:noWrap w:val="0"/>
            <w:vAlign w:val="center"/>
          </w:tcPr>
          <w:p w14:paraId="1BE548C1">
            <w:pPr>
              <w:spacing w:line="400" w:lineRule="exact"/>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lang w:eastAsia="zh-CN"/>
              </w:rPr>
              <w:t>本次项目不接受联合体投标</w:t>
            </w:r>
          </w:p>
        </w:tc>
        <w:tc>
          <w:tcPr>
            <w:tcW w:w="5574" w:type="dxa"/>
            <w:tcBorders>
              <w:top w:val="single" w:color="auto" w:sz="4" w:space="0"/>
              <w:left w:val="nil"/>
              <w:bottom w:val="single" w:color="auto" w:sz="4" w:space="0"/>
              <w:right w:val="single" w:color="auto" w:sz="4" w:space="0"/>
            </w:tcBorders>
            <w:noWrap w:val="0"/>
            <w:vAlign w:val="center"/>
          </w:tcPr>
          <w:p w14:paraId="1F10CFD9">
            <w:pPr>
              <w:spacing w:line="480" w:lineRule="exact"/>
              <w:rPr>
                <w:rFonts w:ascii="宋体" w:hAnsi="宋体" w:eastAsia="宋体" w:cs="Times New Roman"/>
                <w:color w:val="000000"/>
                <w:szCs w:val="21"/>
                <w:highlight w:val="none"/>
              </w:rPr>
            </w:pPr>
            <w:r>
              <w:rPr>
                <w:rFonts w:hint="eastAsia" w:ascii="宋体" w:hAnsi="宋体" w:eastAsia="宋体" w:cs="Times New Roman"/>
                <w:color w:val="000000"/>
                <w:sz w:val="24"/>
                <w:szCs w:val="24"/>
                <w:highlight w:val="none"/>
                <w:lang w:val="en-US" w:eastAsia="zh-CN"/>
              </w:rPr>
              <w:t>供应商需提供非联合体投标的承诺书（格式自拟）</w:t>
            </w:r>
          </w:p>
        </w:tc>
      </w:tr>
      <w:tr w14:paraId="4186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98" w:type="dxa"/>
            <w:vMerge w:val="restart"/>
            <w:tcBorders>
              <w:top w:val="nil"/>
              <w:left w:val="single" w:color="auto" w:sz="4" w:space="0"/>
              <w:bottom w:val="single" w:color="auto" w:sz="4" w:space="0"/>
              <w:right w:val="single" w:color="auto" w:sz="4" w:space="0"/>
            </w:tcBorders>
            <w:noWrap w:val="0"/>
            <w:vAlign w:val="center"/>
          </w:tcPr>
          <w:p w14:paraId="7963FA0B">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1.1.3</w:t>
            </w:r>
          </w:p>
        </w:tc>
        <w:tc>
          <w:tcPr>
            <w:tcW w:w="754" w:type="dxa"/>
            <w:vMerge w:val="restart"/>
            <w:tcBorders>
              <w:top w:val="nil"/>
              <w:left w:val="nil"/>
              <w:bottom w:val="single" w:color="auto" w:sz="4" w:space="0"/>
              <w:right w:val="single" w:color="auto" w:sz="4" w:space="0"/>
            </w:tcBorders>
            <w:noWrap w:val="0"/>
            <w:vAlign w:val="center"/>
          </w:tcPr>
          <w:p w14:paraId="0BD5A44E">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实质</w:t>
            </w:r>
            <w:r>
              <w:rPr>
                <w:rFonts w:hint="eastAsia" w:ascii="宋体" w:hAnsi="宋体" w:eastAsia="宋体" w:cs="Times New Roman"/>
                <w:color w:val="000000"/>
                <w:sz w:val="24"/>
                <w:szCs w:val="24"/>
              </w:rPr>
              <w:t>性评审标准</w:t>
            </w:r>
          </w:p>
        </w:tc>
        <w:tc>
          <w:tcPr>
            <w:tcW w:w="1436" w:type="dxa"/>
            <w:tcBorders>
              <w:top w:val="single" w:color="auto" w:sz="4" w:space="0"/>
              <w:left w:val="nil"/>
              <w:bottom w:val="single" w:color="auto" w:sz="4" w:space="0"/>
              <w:right w:val="single" w:color="auto" w:sz="4" w:space="0"/>
            </w:tcBorders>
            <w:noWrap w:val="0"/>
            <w:vAlign w:val="center"/>
          </w:tcPr>
          <w:p w14:paraId="1E9FD39C">
            <w:pPr>
              <w:autoSpaceDE w:val="0"/>
              <w:autoSpaceDN w:val="0"/>
              <w:adjustRightInd w:val="0"/>
              <w:spacing w:line="48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服务期限</w:t>
            </w:r>
          </w:p>
        </w:tc>
        <w:tc>
          <w:tcPr>
            <w:tcW w:w="5574" w:type="dxa"/>
            <w:tcBorders>
              <w:top w:val="single" w:color="auto" w:sz="4" w:space="0"/>
              <w:left w:val="nil"/>
              <w:bottom w:val="single" w:color="auto" w:sz="4" w:space="0"/>
              <w:right w:val="single" w:color="auto" w:sz="4" w:space="0"/>
            </w:tcBorders>
            <w:noWrap w:val="0"/>
            <w:vAlign w:val="center"/>
          </w:tcPr>
          <w:p w14:paraId="09BFF7C2">
            <w:pPr>
              <w:spacing w:line="480" w:lineRule="exact"/>
              <w:rPr>
                <w:rFonts w:hint="default" w:ascii="宋体" w:hAnsi="宋体" w:eastAsia="宋体" w:cs="Times New Roman"/>
                <w:color w:val="000000"/>
                <w:sz w:val="24"/>
                <w:szCs w:val="24"/>
                <w:lang w:val="en-US"/>
              </w:rPr>
            </w:pPr>
            <w:r>
              <w:rPr>
                <w:rFonts w:hint="eastAsia" w:ascii="宋体" w:hAnsi="宋体" w:eastAsia="宋体" w:cs="Times New Roman"/>
                <w:color w:val="000000"/>
                <w:sz w:val="24"/>
                <w:szCs w:val="24"/>
                <w:lang w:val="en-US" w:eastAsia="zh-CN"/>
              </w:rPr>
              <w:t>90日历天</w:t>
            </w:r>
          </w:p>
        </w:tc>
      </w:tr>
      <w:tr w14:paraId="31E7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98" w:type="dxa"/>
            <w:vMerge w:val="continue"/>
            <w:tcBorders>
              <w:left w:val="single" w:color="auto" w:sz="4" w:space="0"/>
              <w:right w:val="single" w:color="auto" w:sz="4" w:space="0"/>
            </w:tcBorders>
            <w:noWrap w:val="0"/>
            <w:vAlign w:val="center"/>
          </w:tcPr>
          <w:p w14:paraId="1A5E002B">
            <w:pPr>
              <w:spacing w:line="400" w:lineRule="exact"/>
              <w:jc w:val="left"/>
              <w:rPr>
                <w:rFonts w:hint="eastAsia" w:ascii="宋体" w:hAnsi="宋体" w:eastAsia="宋体" w:cs="Times New Roman"/>
                <w:color w:val="000000"/>
                <w:sz w:val="24"/>
                <w:szCs w:val="24"/>
              </w:rPr>
            </w:pPr>
          </w:p>
        </w:tc>
        <w:tc>
          <w:tcPr>
            <w:tcW w:w="754" w:type="dxa"/>
            <w:vMerge w:val="continue"/>
            <w:tcBorders>
              <w:left w:val="nil"/>
              <w:right w:val="single" w:color="auto" w:sz="4" w:space="0"/>
            </w:tcBorders>
            <w:noWrap w:val="0"/>
            <w:vAlign w:val="center"/>
          </w:tcPr>
          <w:p w14:paraId="315C2E79">
            <w:pPr>
              <w:spacing w:line="400" w:lineRule="exact"/>
              <w:jc w:val="left"/>
              <w:rPr>
                <w:rFonts w:hint="eastAsia" w:ascii="宋体" w:hAnsi="宋体" w:eastAsia="宋体" w:cs="Times New Roman"/>
                <w:color w:val="000000"/>
                <w:sz w:val="24"/>
                <w:szCs w:val="24"/>
              </w:rPr>
            </w:pPr>
          </w:p>
        </w:tc>
        <w:tc>
          <w:tcPr>
            <w:tcW w:w="1436" w:type="dxa"/>
            <w:tcBorders>
              <w:top w:val="single" w:color="auto" w:sz="4" w:space="0"/>
              <w:left w:val="nil"/>
              <w:bottom w:val="single" w:color="auto" w:sz="4" w:space="0"/>
              <w:right w:val="single" w:color="auto" w:sz="4" w:space="0"/>
            </w:tcBorders>
            <w:noWrap w:val="0"/>
            <w:vAlign w:val="center"/>
          </w:tcPr>
          <w:p w14:paraId="438F87DF">
            <w:pPr>
              <w:autoSpaceDE w:val="0"/>
              <w:autoSpaceDN w:val="0"/>
              <w:adjustRightInd w:val="0"/>
              <w:spacing w:line="40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项目地点</w:t>
            </w:r>
          </w:p>
        </w:tc>
        <w:tc>
          <w:tcPr>
            <w:tcW w:w="5574" w:type="dxa"/>
            <w:tcBorders>
              <w:top w:val="single" w:color="auto" w:sz="4" w:space="0"/>
              <w:left w:val="nil"/>
              <w:bottom w:val="single" w:color="auto" w:sz="4" w:space="0"/>
              <w:right w:val="single" w:color="auto" w:sz="4" w:space="0"/>
            </w:tcBorders>
            <w:noWrap w:val="0"/>
            <w:vAlign w:val="center"/>
          </w:tcPr>
          <w:p w14:paraId="314CD9D1">
            <w:pPr>
              <w:autoSpaceDE w:val="0"/>
              <w:autoSpaceDN w:val="0"/>
              <w:adjustRightInd w:val="0"/>
              <w:spacing w:line="40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采购人指定地点</w:t>
            </w:r>
          </w:p>
        </w:tc>
      </w:tr>
      <w:tr w14:paraId="5676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425953BF">
            <w:pPr>
              <w:widowControl/>
              <w:jc w:val="left"/>
              <w:rPr>
                <w:rFonts w:ascii="宋体" w:hAnsi="宋体" w:eastAsia="宋体" w:cs="Times New Roman"/>
                <w:color w:val="000000"/>
                <w:sz w:val="24"/>
                <w:szCs w:val="24"/>
              </w:rPr>
            </w:pPr>
          </w:p>
        </w:tc>
        <w:tc>
          <w:tcPr>
            <w:tcW w:w="754" w:type="dxa"/>
            <w:vMerge w:val="continue"/>
            <w:tcBorders>
              <w:top w:val="nil"/>
              <w:left w:val="nil"/>
              <w:bottom w:val="single" w:color="auto" w:sz="4" w:space="0"/>
              <w:right w:val="single" w:color="auto" w:sz="4" w:space="0"/>
            </w:tcBorders>
            <w:noWrap w:val="0"/>
            <w:vAlign w:val="center"/>
          </w:tcPr>
          <w:p w14:paraId="06251427">
            <w:pPr>
              <w:widowControl/>
              <w:jc w:val="left"/>
              <w:rPr>
                <w:rFonts w:ascii="宋体" w:hAnsi="宋体" w:eastAsia="宋体" w:cs="Times New Roman"/>
                <w:color w:val="000000"/>
                <w:sz w:val="24"/>
                <w:szCs w:val="24"/>
              </w:rPr>
            </w:pPr>
          </w:p>
        </w:tc>
        <w:tc>
          <w:tcPr>
            <w:tcW w:w="1436" w:type="dxa"/>
            <w:tcBorders>
              <w:top w:val="single" w:color="auto" w:sz="4" w:space="0"/>
              <w:left w:val="nil"/>
              <w:bottom w:val="single" w:color="auto" w:sz="4" w:space="0"/>
              <w:right w:val="single" w:color="auto" w:sz="4" w:space="0"/>
            </w:tcBorders>
            <w:noWrap w:val="0"/>
            <w:vAlign w:val="center"/>
          </w:tcPr>
          <w:p w14:paraId="382FCF4E">
            <w:pPr>
              <w:autoSpaceDE w:val="0"/>
              <w:autoSpaceDN w:val="0"/>
              <w:adjustRightInd w:val="0"/>
              <w:spacing w:line="40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质量要求</w:t>
            </w:r>
          </w:p>
        </w:tc>
        <w:tc>
          <w:tcPr>
            <w:tcW w:w="5574" w:type="dxa"/>
            <w:tcBorders>
              <w:top w:val="single" w:color="auto" w:sz="4" w:space="0"/>
              <w:left w:val="nil"/>
              <w:bottom w:val="single" w:color="auto" w:sz="4" w:space="0"/>
              <w:right w:val="single" w:color="auto" w:sz="4" w:space="0"/>
            </w:tcBorders>
            <w:noWrap w:val="0"/>
            <w:vAlign w:val="center"/>
          </w:tcPr>
          <w:p w14:paraId="7A4343DD">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highlight w:val="none"/>
                <w:lang w:val="en-US" w:eastAsia="zh-CN"/>
              </w:rPr>
              <w:t>符合国家相关法律、法规及规范要求。</w:t>
            </w:r>
          </w:p>
        </w:tc>
      </w:tr>
      <w:tr w14:paraId="50F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35B8E96C">
            <w:pPr>
              <w:widowControl/>
              <w:jc w:val="left"/>
              <w:rPr>
                <w:rFonts w:ascii="宋体" w:hAnsi="宋体" w:eastAsia="宋体" w:cs="Times New Roman"/>
                <w:color w:val="000000"/>
                <w:sz w:val="24"/>
                <w:szCs w:val="24"/>
              </w:rPr>
            </w:pPr>
          </w:p>
        </w:tc>
        <w:tc>
          <w:tcPr>
            <w:tcW w:w="754" w:type="dxa"/>
            <w:vMerge w:val="continue"/>
            <w:tcBorders>
              <w:top w:val="nil"/>
              <w:left w:val="nil"/>
              <w:bottom w:val="single" w:color="auto" w:sz="4" w:space="0"/>
              <w:right w:val="single" w:color="auto" w:sz="4" w:space="0"/>
            </w:tcBorders>
            <w:noWrap w:val="0"/>
            <w:vAlign w:val="center"/>
          </w:tcPr>
          <w:p w14:paraId="27671F2A">
            <w:pPr>
              <w:widowControl/>
              <w:jc w:val="left"/>
              <w:rPr>
                <w:rFonts w:ascii="宋体" w:hAnsi="宋体" w:eastAsia="宋体" w:cs="Times New Roman"/>
                <w:color w:val="000000"/>
                <w:sz w:val="24"/>
                <w:szCs w:val="24"/>
              </w:rPr>
            </w:pPr>
          </w:p>
        </w:tc>
        <w:tc>
          <w:tcPr>
            <w:tcW w:w="1436" w:type="dxa"/>
            <w:tcBorders>
              <w:top w:val="single" w:color="auto" w:sz="4" w:space="0"/>
              <w:left w:val="nil"/>
              <w:bottom w:val="single" w:color="auto" w:sz="4" w:space="0"/>
              <w:right w:val="single" w:color="auto" w:sz="4" w:space="0"/>
            </w:tcBorders>
            <w:noWrap w:val="0"/>
            <w:vAlign w:val="center"/>
          </w:tcPr>
          <w:p w14:paraId="656F981A">
            <w:pPr>
              <w:autoSpaceDE w:val="0"/>
              <w:autoSpaceDN w:val="0"/>
              <w:adjustRightInd w:val="0"/>
              <w:spacing w:line="400" w:lineRule="exact"/>
              <w:jc w:val="center"/>
              <w:rPr>
                <w:rFonts w:ascii="宋体" w:hAnsi="宋体" w:eastAsia="宋体" w:cs="Times New Roman"/>
                <w:color w:val="000000"/>
                <w:sz w:val="24"/>
                <w:szCs w:val="24"/>
              </w:rPr>
            </w:pPr>
            <w:r>
              <w:rPr>
                <w:rFonts w:hint="eastAsia" w:ascii="宋体" w:hAnsi="宋体" w:eastAsia="宋体" w:cs="宋体"/>
                <w:b w:val="0"/>
                <w:bCs w:val="0"/>
                <w:color w:val="000000"/>
                <w:sz w:val="24"/>
                <w:szCs w:val="24"/>
              </w:rPr>
              <w:t>竞争性磋商有效期</w:t>
            </w:r>
          </w:p>
        </w:tc>
        <w:tc>
          <w:tcPr>
            <w:tcW w:w="5574" w:type="dxa"/>
            <w:tcBorders>
              <w:top w:val="single" w:color="auto" w:sz="4" w:space="0"/>
              <w:left w:val="nil"/>
              <w:bottom w:val="single" w:color="auto" w:sz="4" w:space="0"/>
              <w:right w:val="single" w:color="auto" w:sz="4" w:space="0"/>
            </w:tcBorders>
            <w:noWrap w:val="0"/>
            <w:vAlign w:val="center"/>
          </w:tcPr>
          <w:p w14:paraId="158ABE6C">
            <w:pPr>
              <w:spacing w:line="4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60日历天</w:t>
            </w:r>
            <w:r>
              <w:rPr>
                <w:rFonts w:hint="eastAsia" w:ascii="宋体" w:hAnsi="宋体" w:eastAsia="宋体" w:cs="Times New Roman"/>
                <w:color w:val="000000"/>
                <w:sz w:val="24"/>
                <w:szCs w:val="24"/>
                <w:highlight w:val="none"/>
              </w:rPr>
              <w:t xml:space="preserve"> </w:t>
            </w:r>
            <w:r>
              <w:rPr>
                <w:rFonts w:hint="eastAsia" w:ascii="宋体" w:hAnsi="宋体" w:eastAsia="宋体" w:cs="宋体"/>
                <w:b w:val="0"/>
                <w:bCs w:val="0"/>
                <w:color w:val="000000"/>
                <w:sz w:val="24"/>
                <w:szCs w:val="24"/>
                <w:highlight w:val="none"/>
              </w:rPr>
              <w:t>(从磋商截止之日算起)</w:t>
            </w:r>
          </w:p>
        </w:tc>
      </w:tr>
    </w:tbl>
    <w:p w14:paraId="5E8B2519">
      <w:pPr>
        <w:spacing w:line="360" w:lineRule="auto"/>
        <w:jc w:val="left"/>
        <w:rPr>
          <w:rFonts w:ascii="宋体" w:hAnsi="宋体" w:eastAsia="宋体" w:cs="仿宋_GB2312"/>
          <w:b/>
          <w:bCs/>
          <w:color w:val="000000"/>
          <w:sz w:val="24"/>
          <w:szCs w:val="24"/>
        </w:rPr>
      </w:pPr>
      <w:r>
        <w:rPr>
          <w:rFonts w:ascii="Times New Roman" w:hAnsi="Times New Roman" w:eastAsia="宋体" w:cs="Times New Roman"/>
          <w:b/>
          <w:bCs/>
          <w:color w:val="000000"/>
          <w:sz w:val="28"/>
          <w:szCs w:val="28"/>
        </w:rPr>
        <w:t xml:space="preserve"> </w:t>
      </w:r>
    </w:p>
    <w:p w14:paraId="643E0C81">
      <w:pPr>
        <w:spacing w:after="120" w:line="360" w:lineRule="exact"/>
        <w:ind w:left="420" w:leftChars="200"/>
        <w:jc w:val="center"/>
        <w:rPr>
          <w:rFonts w:hint="eastAsia" w:ascii="宋体" w:hAnsi="宋体" w:eastAsia="宋体" w:cs="仿宋_GB2312"/>
          <w:b/>
          <w:bCs/>
          <w:color w:val="000000"/>
          <w:sz w:val="24"/>
          <w:szCs w:val="24"/>
        </w:rPr>
        <w:sectPr>
          <w:pgSz w:w="11906" w:h="16838"/>
          <w:pgMar w:top="1440" w:right="1803" w:bottom="1440" w:left="1803" w:header="720" w:footer="720" w:gutter="0"/>
          <w:pgNumType w:fmt="decimal"/>
          <w:cols w:space="720" w:num="1"/>
          <w:rtlGutter w:val="0"/>
          <w:docGrid w:type="lines" w:linePitch="332" w:charSpace="0"/>
        </w:sectPr>
      </w:pPr>
      <w:r>
        <w:rPr>
          <w:rFonts w:hint="eastAsia" w:ascii="宋体" w:hAnsi="宋体" w:eastAsia="宋体" w:cs="仿宋_GB2312"/>
          <w:b/>
          <w:bCs/>
          <w:color w:val="000000"/>
          <w:sz w:val="24"/>
          <w:szCs w:val="24"/>
        </w:rPr>
        <w:br w:type="page"/>
      </w:r>
    </w:p>
    <w:p w14:paraId="6788CAB1">
      <w:pPr>
        <w:spacing w:before="78" w:line="219"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1.</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b/>
          <w:bCs/>
          <w:color w:val="auto"/>
          <w:spacing w:val="-3"/>
          <w:sz w:val="24"/>
          <w:szCs w:val="24"/>
          <w:highlight w:val="none"/>
        </w:rPr>
        <w:t>磋商文件的评审、比较和否决</w:t>
      </w:r>
    </w:p>
    <w:p w14:paraId="7D66B59C">
      <w:pPr>
        <w:bidi w:val="0"/>
        <w:spacing w:line="360" w:lineRule="auto"/>
        <w:ind w:firstLine="480" w:firstLineChars="200"/>
        <w:rPr>
          <w:rFonts w:hint="eastAsia"/>
          <w:sz w:val="24"/>
          <w:szCs w:val="32"/>
        </w:rPr>
      </w:pPr>
      <w:r>
        <w:rPr>
          <w:rFonts w:hint="eastAsia"/>
          <w:sz w:val="24"/>
          <w:szCs w:val="32"/>
        </w:rPr>
        <w:t>1.1</w:t>
      </w:r>
      <w:r>
        <w:rPr>
          <w:rFonts w:hint="eastAsia"/>
          <w:sz w:val="24"/>
          <w:szCs w:val="32"/>
          <w:lang w:val="en-US" w:eastAsia="zh-CN"/>
        </w:rPr>
        <w:t xml:space="preserve"> </w:t>
      </w:r>
      <w:r>
        <w:rPr>
          <w:rFonts w:hint="eastAsia"/>
          <w:sz w:val="24"/>
          <w:szCs w:val="32"/>
        </w:rPr>
        <w:t xml:space="preserve"> 磋商小组将按照竞争性磋商文件的规定，仅对在实质上响应竞争性磋商文件要求的磋商文件进行评估和比较。</w:t>
      </w:r>
    </w:p>
    <w:p w14:paraId="0D54F16A">
      <w:pPr>
        <w:bidi w:val="0"/>
        <w:spacing w:line="360" w:lineRule="auto"/>
        <w:ind w:firstLine="480" w:firstLineChars="200"/>
        <w:rPr>
          <w:rFonts w:hint="eastAsia"/>
          <w:sz w:val="24"/>
          <w:szCs w:val="32"/>
        </w:rPr>
      </w:pPr>
      <w:r>
        <w:rPr>
          <w:rFonts w:hint="eastAsia"/>
          <w:sz w:val="24"/>
          <w:szCs w:val="32"/>
        </w:rPr>
        <w:t xml:space="preserve">1.2 </w:t>
      </w:r>
      <w:r>
        <w:rPr>
          <w:rFonts w:hint="eastAsia"/>
          <w:sz w:val="24"/>
          <w:szCs w:val="32"/>
          <w:lang w:val="en-US" w:eastAsia="zh-CN"/>
        </w:rPr>
        <w:t xml:space="preserve"> </w:t>
      </w:r>
      <w:r>
        <w:rPr>
          <w:rFonts w:hint="eastAsia"/>
          <w:sz w:val="24"/>
          <w:szCs w:val="32"/>
        </w:rPr>
        <w:t>根据相关法律法规及有关招磋商文件规定，结合本项目具体情况，制定本次采购评标办法。并按照“公平、公正、科学、择优”的原则进行评标。采用百分制综合评估法进行评比。</w:t>
      </w:r>
    </w:p>
    <w:p w14:paraId="29D13572">
      <w:pPr>
        <w:bidi w:val="0"/>
        <w:spacing w:line="360" w:lineRule="auto"/>
        <w:ind w:firstLine="480" w:firstLineChars="200"/>
        <w:rPr>
          <w:rFonts w:hint="eastAsia"/>
          <w:sz w:val="24"/>
          <w:szCs w:val="32"/>
        </w:rPr>
      </w:pPr>
      <w:r>
        <w:rPr>
          <w:rFonts w:hint="eastAsia"/>
          <w:sz w:val="24"/>
          <w:szCs w:val="32"/>
        </w:rPr>
        <w:t xml:space="preserve">1.3 </w:t>
      </w:r>
      <w:r>
        <w:rPr>
          <w:rFonts w:hint="eastAsia"/>
          <w:sz w:val="24"/>
          <w:szCs w:val="32"/>
          <w:lang w:val="en-US" w:eastAsia="zh-CN"/>
        </w:rPr>
        <w:t xml:space="preserve"> </w:t>
      </w:r>
      <w:r>
        <w:rPr>
          <w:rFonts w:hint="eastAsia"/>
          <w:sz w:val="24"/>
          <w:szCs w:val="32"/>
        </w:rPr>
        <w:t>在评审过程中，磋商小组可以以书面形式要求磋商</w:t>
      </w:r>
      <w:r>
        <w:rPr>
          <w:rFonts w:hint="eastAsia"/>
          <w:sz w:val="24"/>
          <w:szCs w:val="32"/>
          <w:lang w:eastAsia="zh-CN"/>
        </w:rPr>
        <w:t>响应人</w:t>
      </w:r>
      <w:r>
        <w:rPr>
          <w:rFonts w:hint="eastAsia"/>
          <w:sz w:val="24"/>
          <w:szCs w:val="32"/>
        </w:rPr>
        <w:t>就磋商文件中含义不明确的内容进行书面说明并提供相关材料；凡遇到竞争性磋商文件中无界定或界定不清、 前后不一致使评委会成员意见有分歧且又难于协商一致的问题，均由评委会予以表决，获半数以上同意的即为通过，未获半数同意的即为否决。</w:t>
      </w:r>
    </w:p>
    <w:p w14:paraId="6581EC1B">
      <w:pPr>
        <w:bidi w:val="0"/>
        <w:spacing w:line="360" w:lineRule="auto"/>
        <w:ind w:firstLine="480" w:firstLineChars="200"/>
        <w:rPr>
          <w:rFonts w:hint="eastAsia"/>
          <w:sz w:val="24"/>
          <w:szCs w:val="32"/>
        </w:rPr>
      </w:pPr>
      <w:r>
        <w:rPr>
          <w:rFonts w:hint="eastAsia"/>
          <w:sz w:val="24"/>
          <w:szCs w:val="32"/>
        </w:rPr>
        <w:t>1.4</w:t>
      </w:r>
      <w:r>
        <w:rPr>
          <w:rFonts w:hint="eastAsia"/>
          <w:sz w:val="24"/>
          <w:szCs w:val="32"/>
          <w:lang w:val="en-US" w:eastAsia="zh-CN"/>
        </w:rPr>
        <w:t xml:space="preserve"> </w:t>
      </w:r>
      <w:r>
        <w:rPr>
          <w:rFonts w:hint="eastAsia"/>
          <w:sz w:val="24"/>
          <w:szCs w:val="32"/>
        </w:rPr>
        <w:t xml:space="preserve"> 评标时，磋商报价是评标的重要依据，但不是唯一依据，</w:t>
      </w:r>
      <w:r>
        <w:rPr>
          <w:rFonts w:hint="eastAsia"/>
          <w:sz w:val="24"/>
          <w:szCs w:val="32"/>
          <w:lang w:eastAsia="zh-CN"/>
        </w:rPr>
        <w:t>采购人</w:t>
      </w:r>
      <w:r>
        <w:rPr>
          <w:rFonts w:hint="eastAsia"/>
          <w:sz w:val="24"/>
          <w:szCs w:val="32"/>
        </w:rPr>
        <w:t>不承诺将合同授予报价最低或最高的磋商</w:t>
      </w:r>
      <w:r>
        <w:rPr>
          <w:rFonts w:hint="eastAsia"/>
          <w:sz w:val="24"/>
          <w:szCs w:val="32"/>
          <w:lang w:eastAsia="zh-CN"/>
        </w:rPr>
        <w:t>响应人</w:t>
      </w:r>
      <w:r>
        <w:rPr>
          <w:rFonts w:hint="eastAsia"/>
          <w:sz w:val="24"/>
          <w:szCs w:val="32"/>
        </w:rPr>
        <w:t>。</w:t>
      </w:r>
    </w:p>
    <w:p w14:paraId="16F602D3">
      <w:pPr>
        <w:bidi w:val="0"/>
        <w:spacing w:line="360" w:lineRule="auto"/>
        <w:ind w:firstLine="480" w:firstLineChars="200"/>
        <w:rPr>
          <w:rFonts w:hint="eastAsia"/>
          <w:sz w:val="24"/>
          <w:szCs w:val="32"/>
        </w:rPr>
      </w:pPr>
      <w:r>
        <w:rPr>
          <w:rFonts w:hint="eastAsia"/>
          <w:sz w:val="24"/>
          <w:szCs w:val="32"/>
        </w:rPr>
        <w:t xml:space="preserve">1.5 </w:t>
      </w:r>
      <w:r>
        <w:rPr>
          <w:rFonts w:hint="eastAsia"/>
          <w:sz w:val="24"/>
          <w:szCs w:val="32"/>
          <w:lang w:val="en-US" w:eastAsia="zh-CN"/>
        </w:rPr>
        <w:t xml:space="preserve"> </w:t>
      </w:r>
      <w:r>
        <w:rPr>
          <w:rFonts w:hint="eastAsia"/>
          <w:sz w:val="24"/>
          <w:szCs w:val="32"/>
        </w:rPr>
        <w:t>磋商小组依据竞争性磋商文件中规定的评标标准和方法，对磋商文件进行评审和比较，向</w:t>
      </w:r>
      <w:r>
        <w:rPr>
          <w:rFonts w:hint="eastAsia"/>
          <w:sz w:val="24"/>
          <w:szCs w:val="32"/>
          <w:lang w:eastAsia="zh-CN"/>
        </w:rPr>
        <w:t>采购人</w:t>
      </w:r>
      <w:r>
        <w:rPr>
          <w:rFonts w:hint="eastAsia"/>
          <w:sz w:val="24"/>
          <w:szCs w:val="32"/>
        </w:rPr>
        <w:t>提出书面评标报告，并推荐合格的中标候选人。</w:t>
      </w:r>
      <w:r>
        <w:rPr>
          <w:rFonts w:hint="eastAsia"/>
          <w:sz w:val="24"/>
          <w:szCs w:val="32"/>
          <w:lang w:eastAsia="zh-CN"/>
        </w:rPr>
        <w:t>采购人</w:t>
      </w:r>
      <w:r>
        <w:rPr>
          <w:rFonts w:hint="eastAsia"/>
          <w:sz w:val="24"/>
          <w:szCs w:val="32"/>
        </w:rPr>
        <w:t>根据磋商小组提出的书面评标报告和推荐的中标候选人按序确定中标人。</w:t>
      </w:r>
    </w:p>
    <w:p w14:paraId="02A6148E">
      <w:pPr>
        <w:spacing w:before="78" w:line="219" w:lineRule="auto"/>
        <w:ind w:left="483"/>
        <w:outlineLvl w:val="1"/>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2. 评审程序</w:t>
      </w:r>
    </w:p>
    <w:p w14:paraId="35953B5C">
      <w:pPr>
        <w:bidi w:val="0"/>
        <w:spacing w:line="360" w:lineRule="auto"/>
        <w:ind w:firstLine="480" w:firstLineChars="200"/>
        <w:rPr>
          <w:rFonts w:hint="eastAsia"/>
          <w:sz w:val="24"/>
          <w:szCs w:val="32"/>
        </w:rPr>
      </w:pPr>
      <w:r>
        <w:rPr>
          <w:rFonts w:hint="eastAsia"/>
          <w:sz w:val="24"/>
          <w:szCs w:val="32"/>
        </w:rPr>
        <w:t>2.1 资格审查</w:t>
      </w:r>
    </w:p>
    <w:p w14:paraId="58BA2486">
      <w:pPr>
        <w:bidi w:val="0"/>
        <w:spacing w:line="360" w:lineRule="auto"/>
        <w:ind w:firstLine="480" w:firstLineChars="200"/>
        <w:rPr>
          <w:rFonts w:hint="eastAsia"/>
          <w:sz w:val="24"/>
          <w:szCs w:val="32"/>
        </w:rPr>
      </w:pPr>
      <w:r>
        <w:rPr>
          <w:rFonts w:hint="eastAsia"/>
          <w:sz w:val="24"/>
          <w:szCs w:val="32"/>
        </w:rPr>
        <w:t>本项目采用资格后审</w:t>
      </w:r>
    </w:p>
    <w:p w14:paraId="0EEAA034">
      <w:pPr>
        <w:bidi w:val="0"/>
        <w:spacing w:line="360" w:lineRule="auto"/>
        <w:ind w:firstLine="480" w:firstLineChars="200"/>
        <w:rPr>
          <w:rFonts w:hint="eastAsia"/>
          <w:sz w:val="24"/>
          <w:szCs w:val="32"/>
        </w:rPr>
      </w:pPr>
      <w:r>
        <w:rPr>
          <w:rFonts w:hint="eastAsia"/>
          <w:sz w:val="24"/>
          <w:szCs w:val="32"/>
        </w:rPr>
        <w:t>磋商小组按照竞争性磋商文件</w:t>
      </w:r>
      <w:r>
        <w:rPr>
          <w:rFonts w:hint="eastAsia"/>
          <w:sz w:val="24"/>
          <w:szCs w:val="32"/>
          <w:lang w:eastAsia="zh-CN"/>
        </w:rPr>
        <w:t>响应人</w:t>
      </w:r>
      <w:r>
        <w:rPr>
          <w:rFonts w:hint="eastAsia"/>
          <w:sz w:val="24"/>
          <w:szCs w:val="32"/>
        </w:rPr>
        <w:t>资格要求，对磋商</w:t>
      </w:r>
      <w:r>
        <w:rPr>
          <w:rFonts w:hint="eastAsia"/>
          <w:sz w:val="24"/>
          <w:szCs w:val="32"/>
          <w:lang w:eastAsia="zh-CN"/>
        </w:rPr>
        <w:t>响应人</w:t>
      </w:r>
      <w:r>
        <w:rPr>
          <w:rFonts w:hint="eastAsia"/>
          <w:sz w:val="24"/>
          <w:szCs w:val="32"/>
        </w:rPr>
        <w:t>的磋商文件进行初步评审，有一项不符合的，视为未通过初步审查，按废标处理，符合的进入下一评标程序。</w:t>
      </w:r>
    </w:p>
    <w:p w14:paraId="2F0773AB">
      <w:pPr>
        <w:spacing w:before="78" w:line="219" w:lineRule="auto"/>
        <w:ind w:left="483"/>
        <w:outlineLvl w:val="1"/>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3.评标具体方法和标准</w:t>
      </w:r>
    </w:p>
    <w:p w14:paraId="64A64A6D">
      <w:pPr>
        <w:bidi w:val="0"/>
        <w:spacing w:line="360" w:lineRule="auto"/>
        <w:ind w:firstLine="480" w:firstLineChars="200"/>
        <w:rPr>
          <w:rFonts w:hint="eastAsia"/>
          <w:sz w:val="24"/>
          <w:szCs w:val="32"/>
        </w:rPr>
      </w:pPr>
      <w:r>
        <w:rPr>
          <w:rFonts w:hint="eastAsia"/>
          <w:sz w:val="24"/>
          <w:szCs w:val="32"/>
        </w:rPr>
        <w:t>磋商小组根据评标原则和办法对所有磋商文件进行集中审核，分别评价。</w:t>
      </w:r>
    </w:p>
    <w:p w14:paraId="1DF185E9">
      <w:pPr>
        <w:bidi w:val="0"/>
        <w:spacing w:line="360" w:lineRule="auto"/>
        <w:ind w:firstLine="480" w:firstLineChars="200"/>
        <w:rPr>
          <w:rFonts w:hint="eastAsia"/>
          <w:sz w:val="24"/>
          <w:szCs w:val="32"/>
        </w:rPr>
      </w:pPr>
      <w:r>
        <w:rPr>
          <w:rFonts w:hint="eastAsia"/>
          <w:sz w:val="24"/>
          <w:szCs w:val="32"/>
        </w:rPr>
        <w:t>评审因素：首先应对投标企业的资格文件进行审查，不能通过初步审查的，其响应文件不再评审，通过初步审查的，其投标进入以下评标程序。</w:t>
      </w:r>
    </w:p>
    <w:p w14:paraId="5FEB641A">
      <w:pPr>
        <w:bidi w:val="0"/>
        <w:rPr>
          <w:rFonts w:hint="eastAsia"/>
        </w:rPr>
        <w:sectPr>
          <w:pgSz w:w="11906" w:h="16838"/>
          <w:pgMar w:top="1440" w:right="1803" w:bottom="1440" w:left="1803" w:header="720" w:footer="720" w:gutter="0"/>
          <w:pgNumType w:fmt="decimal"/>
          <w:cols w:space="720" w:num="1"/>
          <w:rtlGutter w:val="0"/>
          <w:docGrid w:type="lines" w:linePitch="332" w:charSpace="0"/>
        </w:sectPr>
      </w:pPr>
    </w:p>
    <w:p w14:paraId="2CD99D9A">
      <w:pPr>
        <w:spacing w:after="120" w:line="360" w:lineRule="exact"/>
        <w:ind w:left="420" w:leftChars="200"/>
        <w:jc w:val="center"/>
        <w:rPr>
          <w:rFonts w:ascii="宋体" w:hAnsi="宋体" w:eastAsia="宋体" w:cs="仿宋_GB2312"/>
          <w:b/>
          <w:bCs/>
          <w:color w:val="000000"/>
          <w:kern w:val="0"/>
          <w:sz w:val="24"/>
          <w:szCs w:val="24"/>
        </w:rPr>
      </w:pPr>
      <w:r>
        <w:rPr>
          <w:rFonts w:hint="eastAsia" w:ascii="宋体" w:hAnsi="宋体" w:eastAsia="宋体" w:cs="仿宋_GB2312"/>
          <w:b/>
          <w:bCs/>
          <w:color w:val="000000"/>
          <w:sz w:val="24"/>
          <w:szCs w:val="24"/>
        </w:rPr>
        <w:t>详细评审标准</w:t>
      </w:r>
    </w:p>
    <w:tbl>
      <w:tblPr>
        <w:tblStyle w:val="15"/>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257"/>
        <w:gridCol w:w="5258"/>
        <w:gridCol w:w="968"/>
      </w:tblGrid>
      <w:tr w14:paraId="5852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6" w:type="dxa"/>
            <w:noWrap w:val="0"/>
            <w:vAlign w:val="center"/>
          </w:tcPr>
          <w:p w14:paraId="6DB63FFB">
            <w:pPr>
              <w:spacing w:before="120" w:after="120" w:line="5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条款号</w:t>
            </w:r>
          </w:p>
        </w:tc>
        <w:tc>
          <w:tcPr>
            <w:tcW w:w="2257" w:type="dxa"/>
            <w:noWrap w:val="0"/>
            <w:vAlign w:val="center"/>
          </w:tcPr>
          <w:p w14:paraId="7DEDE367">
            <w:pPr>
              <w:spacing w:before="120" w:after="120" w:line="5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条款内容</w:t>
            </w:r>
          </w:p>
        </w:tc>
        <w:tc>
          <w:tcPr>
            <w:tcW w:w="6226" w:type="dxa"/>
            <w:gridSpan w:val="2"/>
            <w:noWrap w:val="0"/>
            <w:vAlign w:val="center"/>
          </w:tcPr>
          <w:p w14:paraId="5288281A">
            <w:pPr>
              <w:spacing w:before="120" w:after="120" w:line="5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编列内容</w:t>
            </w:r>
          </w:p>
        </w:tc>
      </w:tr>
      <w:tr w14:paraId="043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96" w:type="dxa"/>
            <w:noWrap w:val="0"/>
            <w:vAlign w:val="center"/>
          </w:tcPr>
          <w:p w14:paraId="3FEED54C">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w:t>
            </w:r>
          </w:p>
        </w:tc>
        <w:tc>
          <w:tcPr>
            <w:tcW w:w="2257" w:type="dxa"/>
            <w:noWrap w:val="0"/>
            <w:vAlign w:val="center"/>
          </w:tcPr>
          <w:p w14:paraId="1D56CB24">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分值构成</w:t>
            </w:r>
          </w:p>
          <w:p w14:paraId="7A124EED">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（总分100分）</w:t>
            </w:r>
          </w:p>
        </w:tc>
        <w:tc>
          <w:tcPr>
            <w:tcW w:w="6226" w:type="dxa"/>
            <w:gridSpan w:val="2"/>
            <w:noWrap w:val="0"/>
            <w:vAlign w:val="center"/>
          </w:tcPr>
          <w:p w14:paraId="36766D74">
            <w:pPr>
              <w:spacing w:line="500" w:lineRule="exact"/>
              <w:rPr>
                <w:rFonts w:hint="eastAsia" w:ascii="宋体" w:hAnsi="宋体" w:eastAsia="宋体" w:cs="宋体"/>
                <w:color w:val="000000"/>
                <w:highlight w:val="none"/>
              </w:rPr>
            </w:pPr>
            <w:r>
              <w:rPr>
                <w:rFonts w:hint="eastAsia" w:ascii="宋体" w:hAnsi="宋体" w:cs="宋体"/>
                <w:color w:val="000000"/>
                <w:highlight w:val="none"/>
                <w:lang w:val="en-US" w:eastAsia="zh-CN"/>
              </w:rPr>
              <w:t>报价</w:t>
            </w:r>
            <w:r>
              <w:rPr>
                <w:rFonts w:hint="eastAsia" w:ascii="宋体" w:hAnsi="宋体" w:eastAsia="宋体" w:cs="宋体"/>
                <w:color w:val="000000"/>
                <w:highlight w:val="none"/>
              </w:rPr>
              <w:t>部分：</w:t>
            </w:r>
            <w:r>
              <w:rPr>
                <w:rFonts w:hint="eastAsia" w:ascii="宋体" w:hAnsi="宋体" w:cs="宋体"/>
                <w:color w:val="000000"/>
                <w:highlight w:val="none"/>
                <w:lang w:val="en-US" w:eastAsia="zh-CN"/>
              </w:rPr>
              <w:t>10</w:t>
            </w:r>
            <w:r>
              <w:rPr>
                <w:rFonts w:hint="eastAsia" w:ascii="宋体" w:hAnsi="宋体" w:eastAsia="宋体" w:cs="宋体"/>
                <w:color w:val="000000"/>
                <w:highlight w:val="none"/>
              </w:rPr>
              <w:t>分</w:t>
            </w:r>
          </w:p>
          <w:p w14:paraId="69492370">
            <w:pPr>
              <w:spacing w:line="500" w:lineRule="exact"/>
              <w:rPr>
                <w:rFonts w:hint="eastAsia" w:ascii="宋体" w:hAnsi="宋体" w:eastAsia="宋体" w:cs="宋体"/>
                <w:color w:val="000000"/>
                <w:highlight w:val="none"/>
              </w:rPr>
            </w:pPr>
            <w:r>
              <w:rPr>
                <w:rFonts w:hint="eastAsia" w:ascii="宋体" w:hAnsi="宋体" w:cs="宋体"/>
                <w:color w:val="000000"/>
                <w:highlight w:val="none"/>
                <w:lang w:val="en-US" w:eastAsia="zh-CN"/>
              </w:rPr>
              <w:t>技术部分</w:t>
            </w:r>
            <w:r>
              <w:rPr>
                <w:rFonts w:hint="eastAsia" w:ascii="宋体" w:hAnsi="宋体" w:eastAsia="宋体" w:cs="宋体"/>
                <w:color w:val="000000"/>
                <w:highlight w:val="none"/>
              </w:rPr>
              <w:t>：</w:t>
            </w:r>
            <w:r>
              <w:rPr>
                <w:rFonts w:hint="eastAsia" w:ascii="宋体" w:hAnsi="宋体" w:cs="宋体"/>
                <w:color w:val="000000"/>
                <w:highlight w:val="none"/>
                <w:lang w:val="en-US" w:eastAsia="zh-CN"/>
              </w:rPr>
              <w:t>55</w:t>
            </w:r>
            <w:r>
              <w:rPr>
                <w:rFonts w:hint="eastAsia" w:ascii="宋体" w:hAnsi="宋体" w:eastAsia="宋体" w:cs="宋体"/>
                <w:color w:val="000000"/>
                <w:highlight w:val="none"/>
              </w:rPr>
              <w:t>分</w:t>
            </w:r>
          </w:p>
          <w:p w14:paraId="7884ED03">
            <w:pPr>
              <w:spacing w:line="500" w:lineRule="exact"/>
              <w:rPr>
                <w:rFonts w:hint="eastAsia" w:ascii="宋体" w:hAnsi="宋体" w:eastAsia="宋体" w:cs="宋体"/>
                <w:color w:val="000000"/>
                <w:highlight w:val="none"/>
              </w:rPr>
            </w:pPr>
            <w:r>
              <w:rPr>
                <w:rFonts w:hint="eastAsia" w:ascii="宋体" w:hAnsi="宋体" w:cs="宋体"/>
                <w:color w:val="000000"/>
                <w:highlight w:val="none"/>
                <w:lang w:val="en-US" w:eastAsia="zh-CN"/>
              </w:rPr>
              <w:t>商务部分</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35</w:t>
            </w:r>
            <w:r>
              <w:rPr>
                <w:rFonts w:hint="eastAsia" w:ascii="宋体" w:hAnsi="宋体" w:eastAsia="宋体" w:cs="宋体"/>
                <w:color w:val="000000"/>
                <w:highlight w:val="none"/>
              </w:rPr>
              <w:t>分</w:t>
            </w:r>
          </w:p>
        </w:tc>
      </w:tr>
      <w:tr w14:paraId="6097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3" w:type="dxa"/>
            <w:gridSpan w:val="2"/>
            <w:noWrap w:val="0"/>
            <w:vAlign w:val="center"/>
          </w:tcPr>
          <w:p w14:paraId="4B6F1525">
            <w:pPr>
              <w:spacing w:before="120" w:after="120" w:line="5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条款号</w:t>
            </w:r>
          </w:p>
        </w:tc>
        <w:tc>
          <w:tcPr>
            <w:tcW w:w="5258" w:type="dxa"/>
            <w:noWrap w:val="0"/>
            <w:vAlign w:val="center"/>
          </w:tcPr>
          <w:p w14:paraId="7D1F46BA">
            <w:pPr>
              <w:spacing w:before="120" w:after="120" w:line="5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评分因素</w:t>
            </w:r>
          </w:p>
        </w:tc>
        <w:tc>
          <w:tcPr>
            <w:tcW w:w="968" w:type="dxa"/>
            <w:tcBorders>
              <w:bottom w:val="single" w:color="auto" w:sz="4" w:space="0"/>
            </w:tcBorders>
            <w:noWrap w:val="0"/>
            <w:vAlign w:val="center"/>
          </w:tcPr>
          <w:p w14:paraId="2BF24ADD">
            <w:pPr>
              <w:spacing w:before="120" w:after="120" w:line="5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评分</w:t>
            </w:r>
          </w:p>
          <w:p w14:paraId="6D1F1B09">
            <w:pPr>
              <w:spacing w:before="120" w:after="120" w:line="5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标准</w:t>
            </w:r>
          </w:p>
        </w:tc>
      </w:tr>
      <w:tr w14:paraId="549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1196" w:type="dxa"/>
            <w:noWrap w:val="0"/>
            <w:vAlign w:val="center"/>
          </w:tcPr>
          <w:p w14:paraId="42582F6D">
            <w:pPr>
              <w:spacing w:before="120" w:after="120" w:line="500" w:lineRule="exact"/>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2.2.</w:t>
            </w:r>
            <w:r>
              <w:rPr>
                <w:rFonts w:hint="eastAsia" w:ascii="宋体" w:hAnsi="宋体" w:cs="宋体"/>
                <w:color w:val="000000"/>
                <w:szCs w:val="21"/>
                <w:highlight w:val="none"/>
                <w:lang w:val="en-US" w:eastAsia="zh-CN"/>
              </w:rPr>
              <w:t>2</w:t>
            </w:r>
          </w:p>
          <w:p w14:paraId="6D7C8240">
            <w:pPr>
              <w:spacing w:before="120" w:after="120" w:line="500" w:lineRule="exact"/>
              <w:jc w:val="center"/>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报价</w:t>
            </w:r>
            <w:r>
              <w:rPr>
                <w:rFonts w:hint="eastAsia" w:ascii="宋体" w:hAnsi="宋体" w:eastAsia="宋体" w:cs="宋体"/>
                <w:color w:val="000000"/>
                <w:szCs w:val="21"/>
                <w:highlight w:val="none"/>
              </w:rPr>
              <w:t>部分</w:t>
            </w:r>
          </w:p>
        </w:tc>
        <w:tc>
          <w:tcPr>
            <w:tcW w:w="2257" w:type="dxa"/>
            <w:noWrap w:val="0"/>
            <w:vAlign w:val="center"/>
          </w:tcPr>
          <w:p w14:paraId="07CDF49F">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投标报价得分</w:t>
            </w:r>
          </w:p>
          <w:p w14:paraId="1611CAB6">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rPr>
              <w:t>分)</w:t>
            </w:r>
          </w:p>
        </w:tc>
        <w:tc>
          <w:tcPr>
            <w:tcW w:w="5258" w:type="dxa"/>
            <w:tcBorders>
              <w:right w:val="single" w:color="auto" w:sz="4" w:space="0"/>
            </w:tcBorders>
            <w:noWrap w:val="0"/>
            <w:vAlign w:val="center"/>
          </w:tcPr>
          <w:p w14:paraId="7F4FE34B">
            <w:pPr>
              <w:pStyle w:val="29"/>
              <w:spacing w:before="79" w:line="360" w:lineRule="auto"/>
              <w:ind w:left="53"/>
              <w:rPr>
                <w:rFonts w:hint="eastAsia" w:asciiTheme="minorEastAsia" w:hAnsiTheme="minorEastAsia" w:eastAsiaTheme="minorEastAsia" w:cstheme="minorEastAsia"/>
                <w:color w:val="auto"/>
                <w:position w:val="18"/>
                <w:sz w:val="21"/>
                <w:szCs w:val="21"/>
                <w:highlight w:val="none"/>
                <w:lang w:val="en-US" w:eastAsia="zh-CN"/>
              </w:rPr>
            </w:pPr>
            <w:r>
              <w:rPr>
                <w:rFonts w:hint="eastAsia" w:asciiTheme="minorEastAsia" w:hAnsiTheme="minorEastAsia" w:eastAsiaTheme="minorEastAsia" w:cstheme="minorEastAsia"/>
                <w:color w:val="auto"/>
                <w:position w:val="18"/>
                <w:sz w:val="21"/>
                <w:szCs w:val="21"/>
                <w:highlight w:val="none"/>
              </w:rPr>
              <w:t>综合评分法中的价格分统一采用低价优先法计算，即满足磋商文件要求且最后报价最低的</w:t>
            </w:r>
            <w:r>
              <w:rPr>
                <w:rFonts w:hint="eastAsia" w:asciiTheme="minorEastAsia" w:hAnsiTheme="minorEastAsia" w:eastAsiaTheme="minorEastAsia" w:cstheme="minorEastAsia"/>
                <w:color w:val="auto"/>
                <w:position w:val="18"/>
                <w:sz w:val="21"/>
                <w:szCs w:val="21"/>
                <w:highlight w:val="none"/>
                <w:lang w:eastAsia="zh-CN"/>
              </w:rPr>
              <w:t>响应人</w:t>
            </w:r>
            <w:r>
              <w:rPr>
                <w:rFonts w:hint="eastAsia" w:asciiTheme="minorEastAsia" w:hAnsiTheme="minorEastAsia" w:eastAsiaTheme="minorEastAsia" w:cstheme="minorEastAsia"/>
                <w:color w:val="auto"/>
                <w:position w:val="18"/>
                <w:sz w:val="21"/>
                <w:szCs w:val="21"/>
                <w:highlight w:val="none"/>
              </w:rPr>
              <w:t>的价格为磋商基准价，其价格分为满分。其他</w:t>
            </w:r>
            <w:r>
              <w:rPr>
                <w:rFonts w:hint="eastAsia" w:asciiTheme="minorEastAsia" w:hAnsiTheme="minorEastAsia" w:eastAsiaTheme="minorEastAsia" w:cstheme="minorEastAsia"/>
                <w:color w:val="auto"/>
                <w:position w:val="18"/>
                <w:sz w:val="21"/>
                <w:szCs w:val="21"/>
                <w:highlight w:val="none"/>
                <w:lang w:eastAsia="zh-CN"/>
              </w:rPr>
              <w:t>响应人</w:t>
            </w:r>
            <w:r>
              <w:rPr>
                <w:rFonts w:hint="eastAsia" w:asciiTheme="minorEastAsia" w:hAnsiTheme="minorEastAsia" w:eastAsiaTheme="minorEastAsia" w:cstheme="minorEastAsia"/>
                <w:color w:val="auto"/>
                <w:position w:val="18"/>
                <w:sz w:val="21"/>
                <w:szCs w:val="21"/>
                <w:highlight w:val="none"/>
              </w:rPr>
              <w:t>的价格分统一按照下列公式计算：</w:t>
            </w:r>
            <w:r>
              <w:rPr>
                <w:rFonts w:hint="eastAsia" w:asciiTheme="minorEastAsia" w:hAnsiTheme="minorEastAsia" w:eastAsiaTheme="minorEastAsia" w:cstheme="minorEastAsia"/>
                <w:color w:val="auto"/>
                <w:position w:val="18"/>
                <w:sz w:val="21"/>
                <w:szCs w:val="21"/>
                <w:highlight w:val="none"/>
                <w:lang w:val="en-US" w:eastAsia="zh-CN"/>
              </w:rPr>
              <w:t>磋商报价得分=(磋商基准价/最终磋商报价)×价格权值（10%）×100</w:t>
            </w:r>
          </w:p>
          <w:p w14:paraId="5ADF2D23">
            <w:pPr>
              <w:pStyle w:val="29"/>
              <w:spacing w:before="79"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注：1.根据《政府采购促进中小企业发展管理办法》的规定，对小型、微型企业产品的价格给予</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%的扣除，本项目小型、微型企业按</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%扣除。对于中型企业产品的价格不予扣除。</w:t>
            </w:r>
          </w:p>
          <w:p w14:paraId="185297CA">
            <w:pPr>
              <w:pStyle w:val="29"/>
              <w:spacing w:before="79" w:line="360" w:lineRule="auto"/>
              <w:ind w:left="5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所投小微企业产品报价=所投小微企业产品报价×（1-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p>
          <w:p w14:paraId="4D156874">
            <w:pPr>
              <w:pStyle w:val="29"/>
              <w:spacing w:before="79" w:line="360" w:lineRule="auto"/>
              <w:ind w:left="5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2.根据财政部司法部《关于政府采购支持监狱企业发展有关问题的通知》（财库〔2014〕68号）规定，对于监狱企业视同为小型、微型企业，价格给予</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%的扣除。</w:t>
            </w:r>
          </w:p>
          <w:p w14:paraId="666F31EE">
            <w:pPr>
              <w:pStyle w:val="29"/>
              <w:spacing w:before="79" w:line="360" w:lineRule="auto"/>
              <w:ind w:left="5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所投监狱企业产品报价=所投监狱企业产品报价×（1-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p>
          <w:p w14:paraId="6DDCE56F">
            <w:pPr>
              <w:pStyle w:val="29"/>
              <w:spacing w:before="79" w:line="360" w:lineRule="auto"/>
              <w:ind w:left="5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3.根据财政部民政部中国残疾人联合会《关于促进残疾人就业政府采购政策的通知》（财库〔2017〕141号）规定，对于残疾人福利性单位视同为小型、微型企业，价格给予20%的扣除。</w:t>
            </w:r>
          </w:p>
          <w:p w14:paraId="3F299B22">
            <w:pPr>
              <w:pStyle w:val="29"/>
              <w:spacing w:before="79" w:line="360" w:lineRule="auto"/>
              <w:ind w:left="5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所投残疾人福利性单位企业产品报价=所投残疾人福利性单位企业产品报价×（1-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p>
          <w:p w14:paraId="0E3876F7">
            <w:pPr>
              <w:spacing w:line="500" w:lineRule="exact"/>
              <w:rPr>
                <w:rFonts w:hint="eastAsia" w:ascii="宋体" w:hAnsi="宋体" w:eastAsia="宋体" w:cs="宋体"/>
                <w:color w:val="000000"/>
                <w:szCs w:val="21"/>
                <w:highlight w:val="none"/>
              </w:rPr>
            </w:pPr>
            <w:r>
              <w:rPr>
                <w:rFonts w:hint="eastAsia" w:asciiTheme="minorEastAsia" w:hAnsiTheme="minorEastAsia" w:eastAsiaTheme="minorEastAsia" w:cstheme="minorEastAsia"/>
                <w:color w:val="auto"/>
                <w:sz w:val="21"/>
                <w:szCs w:val="21"/>
                <w:highlight w:val="none"/>
              </w:rPr>
              <w:t>同一供应商，中小微企业产品、监狱企业产品、残疾人福利性单位产品的价格扣除优惠只享受一次，不得重复享受。</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1F580CB">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rPr>
              <w:t>分</w:t>
            </w:r>
          </w:p>
        </w:tc>
      </w:tr>
      <w:tr w14:paraId="6613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jc w:val="center"/>
        </w:trPr>
        <w:tc>
          <w:tcPr>
            <w:tcW w:w="1196" w:type="dxa"/>
            <w:vMerge w:val="restart"/>
            <w:noWrap w:val="0"/>
            <w:vAlign w:val="center"/>
          </w:tcPr>
          <w:p w14:paraId="4FCC7CD2">
            <w:pPr>
              <w:spacing w:before="120" w:after="120" w:line="500" w:lineRule="exact"/>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2.2.</w:t>
            </w:r>
            <w:r>
              <w:rPr>
                <w:rFonts w:hint="eastAsia" w:ascii="宋体" w:hAnsi="宋体" w:eastAsia="宋体" w:cs="宋体"/>
                <w:color w:val="000000"/>
                <w:szCs w:val="21"/>
                <w:highlight w:val="none"/>
                <w:lang w:val="en-US" w:eastAsia="zh-CN"/>
              </w:rPr>
              <w:t>3</w:t>
            </w:r>
          </w:p>
          <w:p w14:paraId="047AE2A8">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技术部分</w:t>
            </w:r>
          </w:p>
        </w:tc>
        <w:tc>
          <w:tcPr>
            <w:tcW w:w="2257" w:type="dxa"/>
            <w:noWrap w:val="0"/>
            <w:vAlign w:val="center"/>
          </w:tcPr>
          <w:p w14:paraId="0B6E656D">
            <w:pPr>
              <w:spacing w:line="500" w:lineRule="exact"/>
              <w:jc w:val="center"/>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rPr>
              <w:t>方案</w:t>
            </w:r>
          </w:p>
          <w:p w14:paraId="15B16823">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5258" w:type="dxa"/>
            <w:noWrap w:val="0"/>
            <w:vAlign w:val="bottom"/>
          </w:tcPr>
          <w:p w14:paraId="3A412844">
            <w:pPr>
              <w:spacing w:line="500" w:lineRule="exact"/>
              <w:ind w:left="4" w:hanging="4" w:hangingChars="2"/>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培训</w:t>
            </w:r>
            <w:r>
              <w:rPr>
                <w:rFonts w:hint="eastAsia" w:ascii="宋体" w:hAnsi="宋体" w:eastAsia="宋体" w:cs="宋体"/>
                <w:color w:val="000000"/>
                <w:szCs w:val="21"/>
                <w:highlight w:val="none"/>
              </w:rPr>
              <w:t>方案的指导思想、研究思路是否体现科学、合理布局原则，整合资源、适度集中原则，优化配置、提高效益等原则，优得</w:t>
            </w: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≤x≤1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分，良得5≤x＜</w:t>
            </w: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分，一般得0≤x＜5分，其他情况不得分。</w:t>
            </w:r>
            <w:r>
              <w:rPr>
                <w:rFonts w:hint="eastAsia" w:ascii="宋体" w:hAnsi="宋体" w:eastAsia="宋体" w:cs="宋体"/>
                <w:color w:val="000000"/>
                <w:szCs w:val="21"/>
                <w:highlight w:val="none"/>
                <w:lang w:val="en-US" w:eastAsia="zh-CN"/>
              </w:rPr>
              <w:t>培训</w:t>
            </w:r>
            <w:r>
              <w:rPr>
                <w:rFonts w:hint="eastAsia" w:ascii="宋体" w:hAnsi="宋体" w:eastAsia="宋体" w:cs="宋体"/>
                <w:color w:val="000000"/>
                <w:szCs w:val="21"/>
                <w:highlight w:val="none"/>
              </w:rPr>
              <w:t>方案中需包含以下内容：</w:t>
            </w:r>
          </w:p>
          <w:p w14:paraId="0BBB3FFB">
            <w:pPr>
              <w:spacing w:line="500" w:lineRule="exact"/>
              <w:ind w:left="4" w:hanging="4" w:hangingChars="2"/>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1、理论培训方案</w:t>
            </w:r>
          </w:p>
          <w:p w14:paraId="3318EF7E">
            <w:pPr>
              <w:spacing w:line="500" w:lineRule="exact"/>
              <w:ind w:left="4" w:hanging="4" w:hangingChars="2"/>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2、现场教学计划</w:t>
            </w:r>
          </w:p>
          <w:p w14:paraId="4876F622">
            <w:pPr>
              <w:spacing w:line="500" w:lineRule="exact"/>
              <w:ind w:left="4" w:hanging="4" w:hangingChars="2"/>
              <w:rPr>
                <w:rFonts w:hint="default"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val="en-US" w:eastAsia="zh-CN"/>
              </w:rPr>
              <w:t>农业科普书籍资料</w:t>
            </w:r>
          </w:p>
        </w:tc>
        <w:tc>
          <w:tcPr>
            <w:tcW w:w="968" w:type="dxa"/>
            <w:noWrap w:val="0"/>
            <w:vAlign w:val="center"/>
          </w:tcPr>
          <w:p w14:paraId="5E4B1843">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tc>
      </w:tr>
      <w:tr w14:paraId="64D2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96" w:type="dxa"/>
            <w:vMerge w:val="continue"/>
            <w:noWrap w:val="0"/>
            <w:vAlign w:val="center"/>
          </w:tcPr>
          <w:p w14:paraId="4D0827AD">
            <w:pPr>
              <w:spacing w:before="120" w:after="120" w:line="500" w:lineRule="exact"/>
              <w:jc w:val="center"/>
              <w:rPr>
                <w:rFonts w:hint="eastAsia" w:ascii="宋体" w:hAnsi="宋体" w:eastAsia="宋体" w:cs="宋体"/>
                <w:color w:val="000000"/>
                <w:szCs w:val="21"/>
                <w:highlight w:val="none"/>
              </w:rPr>
            </w:pPr>
          </w:p>
        </w:tc>
        <w:tc>
          <w:tcPr>
            <w:tcW w:w="2257" w:type="dxa"/>
            <w:noWrap w:val="0"/>
            <w:vAlign w:val="center"/>
          </w:tcPr>
          <w:p w14:paraId="3E38C9DB">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岗位职责</w:t>
            </w:r>
          </w:p>
          <w:p w14:paraId="04888E00">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分）</w:t>
            </w:r>
          </w:p>
        </w:tc>
        <w:tc>
          <w:tcPr>
            <w:tcW w:w="5258" w:type="dxa"/>
            <w:noWrap w:val="0"/>
            <w:vAlign w:val="bottom"/>
          </w:tcPr>
          <w:p w14:paraId="25C956D2">
            <w:pPr>
              <w:spacing w:line="500" w:lineRule="exact"/>
              <w:ind w:left="4" w:hanging="4" w:hangingChars="2"/>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rPr>
              <w:t>机构设置和岗位职责的明确性、完备性与措施合理、可行性。</w:t>
            </w:r>
            <w:r>
              <w:rPr>
                <w:rFonts w:hint="eastAsia" w:ascii="宋体" w:hAnsi="宋体" w:eastAsia="宋体" w:cs="宋体"/>
                <w:color w:val="000000"/>
                <w:szCs w:val="21"/>
                <w:highlight w:val="none"/>
                <w:lang w:val="zh-CN"/>
              </w:rPr>
              <w:t>优得</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≤x≤</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lang w:val="zh-CN"/>
              </w:rPr>
              <w:t>分，良得</w:t>
            </w:r>
            <w:r>
              <w:rPr>
                <w:rFonts w:hint="eastAsia" w:ascii="宋体" w:hAnsi="宋体" w:eastAsia="宋体" w:cs="宋体"/>
                <w:color w:val="000000"/>
                <w:szCs w:val="21"/>
                <w:highlight w:val="none"/>
              </w:rPr>
              <w:t>1≤x＜</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lang w:val="zh-CN"/>
              </w:rPr>
              <w:t>分，一般得</w:t>
            </w:r>
            <w:r>
              <w:rPr>
                <w:rFonts w:hint="eastAsia" w:ascii="宋体" w:hAnsi="宋体" w:eastAsia="宋体" w:cs="宋体"/>
                <w:color w:val="000000"/>
                <w:szCs w:val="21"/>
                <w:highlight w:val="none"/>
              </w:rPr>
              <w:t>0≤x＜1</w:t>
            </w:r>
            <w:r>
              <w:rPr>
                <w:rFonts w:hint="eastAsia" w:ascii="宋体" w:hAnsi="宋体" w:eastAsia="宋体" w:cs="宋体"/>
                <w:color w:val="000000"/>
                <w:szCs w:val="21"/>
                <w:highlight w:val="none"/>
                <w:lang w:val="zh-CN"/>
              </w:rPr>
              <w:t>分，其他情况不得分。</w:t>
            </w:r>
          </w:p>
        </w:tc>
        <w:tc>
          <w:tcPr>
            <w:tcW w:w="968" w:type="dxa"/>
            <w:noWrap w:val="0"/>
            <w:vAlign w:val="center"/>
          </w:tcPr>
          <w:p w14:paraId="332020F5">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分</w:t>
            </w:r>
          </w:p>
        </w:tc>
      </w:tr>
      <w:tr w14:paraId="4B18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196" w:type="dxa"/>
            <w:vMerge w:val="continue"/>
            <w:noWrap w:val="0"/>
            <w:vAlign w:val="center"/>
          </w:tcPr>
          <w:p w14:paraId="7173D890">
            <w:pPr>
              <w:spacing w:before="120" w:after="120" w:line="500" w:lineRule="exact"/>
              <w:jc w:val="center"/>
              <w:rPr>
                <w:rFonts w:hint="eastAsia" w:ascii="宋体" w:hAnsi="宋体" w:eastAsia="宋体" w:cs="宋体"/>
                <w:color w:val="000000"/>
                <w:szCs w:val="21"/>
                <w:highlight w:val="none"/>
              </w:rPr>
            </w:pPr>
          </w:p>
        </w:tc>
        <w:tc>
          <w:tcPr>
            <w:tcW w:w="2257" w:type="dxa"/>
            <w:noWrap w:val="0"/>
            <w:vAlign w:val="center"/>
          </w:tcPr>
          <w:p w14:paraId="726C9D2B">
            <w:pPr>
              <w:spacing w:line="500" w:lineRule="exact"/>
              <w:jc w:val="center"/>
              <w:rPr>
                <w:rFonts w:hint="eastAsia" w:ascii="宋体" w:hAnsi="宋体" w:eastAsia="宋体" w:cs="宋体"/>
                <w:color w:val="000000"/>
                <w:szCs w:val="21"/>
                <w:highlight w:val="none"/>
                <w:lang w:val="zh-CN"/>
              </w:rPr>
            </w:pP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lang w:val="zh-CN"/>
              </w:rPr>
              <w:t>质量目标</w:t>
            </w:r>
          </w:p>
          <w:p w14:paraId="420BCA1A">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lang w:val="zh-CN"/>
              </w:rPr>
              <w:t>分）</w:t>
            </w:r>
          </w:p>
        </w:tc>
        <w:tc>
          <w:tcPr>
            <w:tcW w:w="5258" w:type="dxa"/>
            <w:noWrap w:val="0"/>
            <w:vAlign w:val="bottom"/>
          </w:tcPr>
          <w:p w14:paraId="104BD5F1">
            <w:pPr>
              <w:spacing w:line="500" w:lineRule="exact"/>
              <w:ind w:left="4" w:hanging="4" w:hangingChars="2"/>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lang w:val="zh-CN"/>
              </w:rPr>
              <w:t>质量目标明确，保证</w:t>
            </w:r>
            <w:r>
              <w:rPr>
                <w:rFonts w:hint="eastAsia" w:ascii="宋体" w:hAnsi="宋体" w:cs="宋体"/>
                <w:color w:val="000000"/>
                <w:szCs w:val="21"/>
                <w:highlight w:val="none"/>
                <w:lang w:val="en-US" w:eastAsia="zh-CN"/>
              </w:rPr>
              <w:t>培训方案</w:t>
            </w:r>
            <w:r>
              <w:rPr>
                <w:rFonts w:hint="eastAsia" w:ascii="宋体" w:hAnsi="宋体" w:eastAsia="宋体" w:cs="宋体"/>
                <w:color w:val="000000"/>
                <w:szCs w:val="21"/>
                <w:highlight w:val="none"/>
                <w:lang w:val="zh-CN"/>
              </w:rPr>
              <w:t xml:space="preserve">针对性强，有具体的实施措施，按措施是否得力，是否切合实际，优者得 </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≤x≤</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lang w:val="zh-CN"/>
              </w:rPr>
              <w:t xml:space="preserve"> 分、良者得</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≤x＜</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lang w:val="zh-CN"/>
              </w:rPr>
              <w:t>分、一般者得</w:t>
            </w:r>
            <w:r>
              <w:rPr>
                <w:rFonts w:hint="eastAsia" w:ascii="宋体" w:hAnsi="宋体" w:eastAsia="宋体" w:cs="宋体"/>
                <w:color w:val="000000"/>
                <w:szCs w:val="21"/>
                <w:highlight w:val="none"/>
              </w:rPr>
              <w:t>0≤x＜</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lang w:val="zh-CN"/>
              </w:rPr>
              <w:t>分，其他情况不得分。</w:t>
            </w:r>
          </w:p>
        </w:tc>
        <w:tc>
          <w:tcPr>
            <w:tcW w:w="968" w:type="dxa"/>
            <w:noWrap w:val="0"/>
            <w:vAlign w:val="center"/>
          </w:tcPr>
          <w:p w14:paraId="3F4F8A95">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rPr>
              <w:t>分</w:t>
            </w:r>
          </w:p>
        </w:tc>
      </w:tr>
      <w:tr w14:paraId="5370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96" w:type="dxa"/>
            <w:vMerge w:val="continue"/>
            <w:noWrap w:val="0"/>
            <w:vAlign w:val="center"/>
          </w:tcPr>
          <w:p w14:paraId="2C950E3C">
            <w:pPr>
              <w:spacing w:before="120" w:after="120" w:line="500" w:lineRule="exact"/>
              <w:jc w:val="center"/>
              <w:rPr>
                <w:rFonts w:hint="eastAsia" w:ascii="宋体" w:hAnsi="宋体" w:eastAsia="宋体" w:cs="宋体"/>
                <w:color w:val="000000"/>
                <w:szCs w:val="21"/>
                <w:highlight w:val="none"/>
              </w:rPr>
            </w:pPr>
          </w:p>
        </w:tc>
        <w:tc>
          <w:tcPr>
            <w:tcW w:w="2257" w:type="dxa"/>
            <w:noWrap w:val="0"/>
            <w:vAlign w:val="center"/>
          </w:tcPr>
          <w:p w14:paraId="7A72C06E">
            <w:pPr>
              <w:spacing w:line="500" w:lineRule="exact"/>
              <w:jc w:val="center"/>
              <w:rPr>
                <w:rFonts w:hint="eastAsia" w:ascii="宋体" w:hAnsi="宋体" w:eastAsia="宋体" w:cs="宋体"/>
                <w:color w:val="000000"/>
                <w:szCs w:val="21"/>
                <w:highlight w:val="none"/>
                <w:lang w:val="zh-CN"/>
              </w:rPr>
            </w:pP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lang w:val="zh-CN"/>
              </w:rPr>
              <w:t>进度保证措施</w:t>
            </w:r>
          </w:p>
          <w:p w14:paraId="6213C3D4">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w:t>
            </w:r>
            <w:r>
              <w:rPr>
                <w:rFonts w:hint="eastAsia" w:ascii="宋体" w:hAnsi="宋体" w:eastAsia="宋体" w:cs="宋体"/>
                <w:color w:val="000000"/>
                <w:szCs w:val="21"/>
                <w:highlight w:val="none"/>
              </w:rPr>
              <w:t>7</w:t>
            </w:r>
            <w:r>
              <w:rPr>
                <w:rFonts w:hint="eastAsia" w:ascii="宋体" w:hAnsi="宋体" w:eastAsia="宋体" w:cs="宋体"/>
                <w:color w:val="000000"/>
                <w:szCs w:val="21"/>
                <w:highlight w:val="none"/>
                <w:lang w:val="zh-CN"/>
              </w:rPr>
              <w:t>分）</w:t>
            </w:r>
          </w:p>
        </w:tc>
        <w:tc>
          <w:tcPr>
            <w:tcW w:w="5258" w:type="dxa"/>
            <w:noWrap w:val="0"/>
            <w:vAlign w:val="bottom"/>
          </w:tcPr>
          <w:p w14:paraId="0E7E1F41">
            <w:pPr>
              <w:spacing w:line="5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针对本项目进度计划合理性、科学性；优得</w:t>
            </w:r>
            <w:r>
              <w:rPr>
                <w:rFonts w:hint="eastAsia" w:ascii="宋体" w:hAnsi="宋体" w:eastAsia="宋体" w:cs="宋体"/>
                <w:color w:val="000000"/>
                <w:szCs w:val="21"/>
                <w:highlight w:val="none"/>
              </w:rPr>
              <w:t>5≤x≤7</w:t>
            </w:r>
            <w:r>
              <w:rPr>
                <w:rFonts w:hint="eastAsia" w:ascii="宋体" w:hAnsi="宋体" w:eastAsia="宋体" w:cs="宋体"/>
                <w:color w:val="000000"/>
                <w:szCs w:val="21"/>
                <w:highlight w:val="none"/>
                <w:lang w:val="zh-CN"/>
              </w:rPr>
              <w:t>分，良得</w:t>
            </w:r>
            <w:r>
              <w:rPr>
                <w:rFonts w:hint="eastAsia" w:ascii="宋体" w:hAnsi="宋体" w:eastAsia="宋体" w:cs="宋体"/>
                <w:color w:val="000000"/>
                <w:szCs w:val="21"/>
                <w:highlight w:val="none"/>
              </w:rPr>
              <w:t>3≤x＜5</w:t>
            </w:r>
            <w:r>
              <w:rPr>
                <w:rFonts w:hint="eastAsia" w:ascii="宋体" w:hAnsi="宋体" w:eastAsia="宋体" w:cs="宋体"/>
                <w:color w:val="000000"/>
                <w:szCs w:val="21"/>
                <w:highlight w:val="none"/>
                <w:lang w:val="zh-CN"/>
              </w:rPr>
              <w:t>分，一般得</w:t>
            </w:r>
            <w:r>
              <w:rPr>
                <w:rFonts w:hint="eastAsia" w:ascii="宋体" w:hAnsi="宋体" w:eastAsia="宋体" w:cs="宋体"/>
                <w:color w:val="000000"/>
                <w:szCs w:val="21"/>
                <w:highlight w:val="none"/>
              </w:rPr>
              <w:t>0≤x＜3</w:t>
            </w:r>
            <w:r>
              <w:rPr>
                <w:rFonts w:hint="eastAsia" w:ascii="宋体" w:hAnsi="宋体" w:eastAsia="宋体" w:cs="宋体"/>
                <w:color w:val="000000"/>
                <w:szCs w:val="21"/>
                <w:highlight w:val="none"/>
                <w:lang w:val="zh-CN"/>
              </w:rPr>
              <w:t>分，其他情况不得分。</w:t>
            </w:r>
          </w:p>
        </w:tc>
        <w:tc>
          <w:tcPr>
            <w:tcW w:w="968" w:type="dxa"/>
            <w:noWrap w:val="0"/>
            <w:vAlign w:val="center"/>
          </w:tcPr>
          <w:p w14:paraId="1548A71B">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0-7分</w:t>
            </w:r>
          </w:p>
        </w:tc>
      </w:tr>
      <w:tr w14:paraId="089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96" w:type="dxa"/>
            <w:vMerge w:val="continue"/>
            <w:noWrap w:val="0"/>
            <w:vAlign w:val="center"/>
          </w:tcPr>
          <w:p w14:paraId="09A39C09">
            <w:pPr>
              <w:spacing w:before="120" w:after="120" w:line="500" w:lineRule="exact"/>
              <w:jc w:val="center"/>
              <w:rPr>
                <w:rFonts w:hint="eastAsia" w:ascii="宋体" w:hAnsi="宋体" w:eastAsia="宋体" w:cs="宋体"/>
                <w:color w:val="000000"/>
                <w:szCs w:val="21"/>
                <w:highlight w:val="none"/>
              </w:rPr>
            </w:pPr>
          </w:p>
        </w:tc>
        <w:tc>
          <w:tcPr>
            <w:tcW w:w="2257" w:type="dxa"/>
            <w:noWrap w:val="0"/>
            <w:vAlign w:val="center"/>
          </w:tcPr>
          <w:p w14:paraId="75628FCC">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对本项目提出的技术建议（</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val="zh-CN"/>
              </w:rPr>
              <w:t>）</w:t>
            </w:r>
          </w:p>
        </w:tc>
        <w:tc>
          <w:tcPr>
            <w:tcW w:w="5258" w:type="dxa"/>
            <w:noWrap w:val="0"/>
            <w:vAlign w:val="bottom"/>
          </w:tcPr>
          <w:p w14:paraId="0E4F1BF0">
            <w:pPr>
              <w:spacing w:line="500" w:lineRule="exact"/>
              <w:ind w:left="4" w:hanging="4" w:hangingChars="2"/>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根据本项目的特点、难点、重点提出技术建议的合理性与全面性；优得</w:t>
            </w:r>
            <w:r>
              <w:rPr>
                <w:rFonts w:hint="eastAsia" w:ascii="宋体" w:hAnsi="宋体" w:eastAsia="宋体" w:cs="宋体"/>
                <w:color w:val="000000"/>
                <w:szCs w:val="21"/>
                <w:highlight w:val="none"/>
              </w:rPr>
              <w:t>5≤x≤</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lang w:val="zh-CN"/>
              </w:rPr>
              <w:t>分，良得</w:t>
            </w:r>
            <w:r>
              <w:rPr>
                <w:rFonts w:hint="eastAsia" w:ascii="宋体" w:hAnsi="宋体" w:eastAsia="宋体" w:cs="宋体"/>
                <w:color w:val="000000"/>
                <w:szCs w:val="21"/>
                <w:highlight w:val="none"/>
              </w:rPr>
              <w:t>3≤x＜5</w:t>
            </w:r>
            <w:r>
              <w:rPr>
                <w:rFonts w:hint="eastAsia" w:ascii="宋体" w:hAnsi="宋体" w:eastAsia="宋体" w:cs="宋体"/>
                <w:color w:val="000000"/>
                <w:szCs w:val="21"/>
                <w:highlight w:val="none"/>
                <w:lang w:val="zh-CN"/>
              </w:rPr>
              <w:t>分，一般得</w:t>
            </w:r>
            <w:r>
              <w:rPr>
                <w:rFonts w:hint="eastAsia" w:ascii="宋体" w:hAnsi="宋体" w:eastAsia="宋体" w:cs="宋体"/>
                <w:color w:val="000000"/>
                <w:szCs w:val="21"/>
                <w:highlight w:val="none"/>
              </w:rPr>
              <w:t>0≤x＜3</w:t>
            </w:r>
            <w:r>
              <w:rPr>
                <w:rFonts w:hint="eastAsia" w:ascii="宋体" w:hAnsi="宋体" w:eastAsia="宋体" w:cs="宋体"/>
                <w:color w:val="000000"/>
                <w:szCs w:val="21"/>
                <w:highlight w:val="none"/>
                <w:lang w:val="zh-CN"/>
              </w:rPr>
              <w:t>分，其他情况不得分。</w:t>
            </w:r>
          </w:p>
        </w:tc>
        <w:tc>
          <w:tcPr>
            <w:tcW w:w="968" w:type="dxa"/>
            <w:noWrap w:val="0"/>
            <w:vAlign w:val="center"/>
          </w:tcPr>
          <w:p w14:paraId="28F6D5A2">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分</w:t>
            </w:r>
          </w:p>
        </w:tc>
      </w:tr>
      <w:tr w14:paraId="11F3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96" w:type="dxa"/>
            <w:vMerge w:val="continue"/>
            <w:noWrap w:val="0"/>
            <w:vAlign w:val="center"/>
          </w:tcPr>
          <w:p w14:paraId="1DF60B91">
            <w:pPr>
              <w:spacing w:before="120" w:after="120" w:line="500" w:lineRule="exact"/>
              <w:jc w:val="center"/>
              <w:rPr>
                <w:rFonts w:hint="eastAsia" w:ascii="宋体" w:hAnsi="宋体" w:eastAsia="宋体" w:cs="宋体"/>
                <w:color w:val="000000"/>
                <w:szCs w:val="21"/>
                <w:highlight w:val="none"/>
              </w:rPr>
            </w:pPr>
          </w:p>
        </w:tc>
        <w:tc>
          <w:tcPr>
            <w:tcW w:w="2257" w:type="dxa"/>
            <w:noWrap w:val="0"/>
            <w:vAlign w:val="center"/>
          </w:tcPr>
          <w:p w14:paraId="45CCB801">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造价控制(8分)</w:t>
            </w:r>
          </w:p>
        </w:tc>
        <w:tc>
          <w:tcPr>
            <w:tcW w:w="5258" w:type="dxa"/>
            <w:noWrap w:val="0"/>
            <w:vAlign w:val="center"/>
          </w:tcPr>
          <w:p w14:paraId="1279F43E">
            <w:pPr>
              <w:spacing w:line="500" w:lineRule="exact"/>
              <w:ind w:left="4" w:hanging="4" w:hangingChars="2"/>
              <w:rPr>
                <w:rFonts w:hint="eastAsia" w:ascii="宋体" w:hAnsi="宋体" w:eastAsia="宋体" w:cs="宋体"/>
                <w:color w:val="000000"/>
                <w:szCs w:val="21"/>
                <w:highlight w:val="none"/>
                <w:lang w:val="zh-CN"/>
              </w:rPr>
            </w:pP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lang w:val="zh-CN"/>
              </w:rPr>
              <w:t>方案科学、实用、结构合理，能有效控制造价。</w:t>
            </w:r>
          </w:p>
          <w:p w14:paraId="4A3049E6">
            <w:pPr>
              <w:spacing w:line="500" w:lineRule="exact"/>
              <w:ind w:left="4" w:hanging="4" w:hangingChars="2"/>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 xml:space="preserve">优者得 </w:t>
            </w:r>
            <w:r>
              <w:rPr>
                <w:rFonts w:hint="eastAsia" w:ascii="宋体" w:hAnsi="宋体" w:eastAsia="宋体" w:cs="宋体"/>
                <w:color w:val="000000"/>
                <w:szCs w:val="21"/>
                <w:highlight w:val="none"/>
              </w:rPr>
              <w:t>6≤x≤8</w:t>
            </w:r>
            <w:r>
              <w:rPr>
                <w:rFonts w:hint="eastAsia" w:ascii="宋体" w:hAnsi="宋体" w:eastAsia="宋体" w:cs="宋体"/>
                <w:color w:val="000000"/>
                <w:szCs w:val="21"/>
                <w:highlight w:val="none"/>
                <w:lang w:val="zh-CN"/>
              </w:rPr>
              <w:t xml:space="preserve"> 分、良者得</w:t>
            </w:r>
            <w:r>
              <w:rPr>
                <w:rFonts w:hint="eastAsia" w:ascii="宋体" w:hAnsi="宋体" w:eastAsia="宋体" w:cs="宋体"/>
                <w:color w:val="000000"/>
                <w:szCs w:val="21"/>
                <w:highlight w:val="none"/>
              </w:rPr>
              <w:t>3≤x＜6</w:t>
            </w:r>
            <w:r>
              <w:rPr>
                <w:rFonts w:hint="eastAsia" w:ascii="宋体" w:hAnsi="宋体" w:eastAsia="宋体" w:cs="宋体"/>
                <w:color w:val="000000"/>
                <w:szCs w:val="21"/>
                <w:highlight w:val="none"/>
                <w:lang w:val="zh-CN"/>
              </w:rPr>
              <w:t>分、一般者得</w:t>
            </w:r>
            <w:r>
              <w:rPr>
                <w:rFonts w:hint="eastAsia" w:ascii="宋体" w:hAnsi="宋体" w:eastAsia="宋体" w:cs="宋体"/>
                <w:color w:val="000000"/>
                <w:szCs w:val="21"/>
                <w:highlight w:val="none"/>
              </w:rPr>
              <w:t>0≤x＜3</w:t>
            </w:r>
            <w:r>
              <w:rPr>
                <w:rFonts w:hint="eastAsia" w:ascii="宋体" w:hAnsi="宋体" w:eastAsia="宋体" w:cs="宋体"/>
                <w:color w:val="000000"/>
                <w:szCs w:val="21"/>
                <w:highlight w:val="none"/>
                <w:lang w:val="zh-CN"/>
              </w:rPr>
              <w:t>分，其他情况不得分。</w:t>
            </w:r>
          </w:p>
        </w:tc>
        <w:tc>
          <w:tcPr>
            <w:tcW w:w="968" w:type="dxa"/>
            <w:noWrap w:val="0"/>
            <w:vAlign w:val="center"/>
          </w:tcPr>
          <w:p w14:paraId="00AB1E31">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0-8分</w:t>
            </w:r>
          </w:p>
        </w:tc>
      </w:tr>
      <w:tr w14:paraId="54E5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1196" w:type="dxa"/>
            <w:vMerge w:val="restart"/>
            <w:noWrap w:val="0"/>
            <w:vAlign w:val="center"/>
          </w:tcPr>
          <w:p w14:paraId="08372ABE">
            <w:pPr>
              <w:spacing w:before="120" w:after="120" w:line="500" w:lineRule="exact"/>
              <w:jc w:val="cente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2.2.4</w:t>
            </w:r>
          </w:p>
          <w:p w14:paraId="0068E05F">
            <w:pPr>
              <w:spacing w:before="120" w:after="120" w:line="5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商务部分</w:t>
            </w:r>
          </w:p>
        </w:tc>
        <w:tc>
          <w:tcPr>
            <w:tcW w:w="2257" w:type="dxa"/>
            <w:noWrap w:val="0"/>
            <w:vAlign w:val="center"/>
          </w:tcPr>
          <w:p w14:paraId="7E67CEE7">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业绩(</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分)</w:t>
            </w:r>
          </w:p>
        </w:tc>
        <w:tc>
          <w:tcPr>
            <w:tcW w:w="5258" w:type="dxa"/>
            <w:noWrap w:val="0"/>
            <w:vAlign w:val="center"/>
          </w:tcPr>
          <w:p w14:paraId="1E346F61">
            <w:pPr>
              <w:spacing w:line="500" w:lineRule="exact"/>
              <w:rPr>
                <w:rFonts w:hint="eastAsia" w:ascii="宋体" w:hAnsi="宋体" w:eastAsia="宋体" w:cs="宋体"/>
                <w:color w:val="000000"/>
                <w:spacing w:val="2"/>
                <w:kern w:val="0"/>
                <w:szCs w:val="21"/>
                <w:highlight w:val="none"/>
              </w:rPr>
            </w:pPr>
            <w:r>
              <w:rPr>
                <w:rFonts w:hint="eastAsia" w:ascii="宋体" w:hAnsi="宋体" w:eastAsia="宋体" w:cs="宋体"/>
                <w:color w:val="000000"/>
                <w:spacing w:val="2"/>
                <w:kern w:val="0"/>
                <w:szCs w:val="21"/>
                <w:highlight w:val="none"/>
              </w:rPr>
              <w:t>企业提供20</w:t>
            </w:r>
            <w:r>
              <w:rPr>
                <w:rFonts w:hint="eastAsia" w:ascii="宋体" w:hAnsi="宋体" w:eastAsia="宋体" w:cs="宋体"/>
                <w:color w:val="000000"/>
                <w:spacing w:val="2"/>
                <w:kern w:val="0"/>
                <w:szCs w:val="21"/>
                <w:highlight w:val="none"/>
                <w:lang w:val="en-US" w:eastAsia="zh-CN"/>
              </w:rPr>
              <w:t>22</w:t>
            </w:r>
            <w:r>
              <w:rPr>
                <w:rFonts w:hint="eastAsia" w:ascii="宋体" w:hAnsi="宋体" w:eastAsia="宋体" w:cs="宋体"/>
                <w:color w:val="000000"/>
                <w:spacing w:val="2"/>
                <w:kern w:val="0"/>
                <w:szCs w:val="21"/>
                <w:highlight w:val="none"/>
              </w:rPr>
              <w:t>年1月1日以来(以合同签订时间为准)完成过</w:t>
            </w:r>
            <w:r>
              <w:rPr>
                <w:rFonts w:hint="eastAsia" w:ascii="宋体" w:hAnsi="宋体" w:cs="宋体"/>
                <w:color w:val="000000"/>
                <w:spacing w:val="2"/>
                <w:kern w:val="0"/>
                <w:szCs w:val="21"/>
                <w:highlight w:val="none"/>
                <w:lang w:val="en-US" w:eastAsia="zh-CN"/>
              </w:rPr>
              <w:t>农村实用技术培训</w:t>
            </w:r>
            <w:r>
              <w:rPr>
                <w:rFonts w:hint="eastAsia" w:ascii="宋体" w:hAnsi="宋体" w:eastAsia="宋体" w:cs="宋体"/>
                <w:color w:val="000000"/>
                <w:spacing w:val="2"/>
                <w:kern w:val="0"/>
                <w:szCs w:val="21"/>
                <w:highlight w:val="none"/>
              </w:rPr>
              <w:t>业绩</w:t>
            </w:r>
            <w:r>
              <w:rPr>
                <w:rFonts w:hint="eastAsia" w:ascii="宋体" w:hAnsi="宋体" w:cs="宋体"/>
                <w:color w:val="000000"/>
                <w:spacing w:val="2"/>
                <w:kern w:val="0"/>
                <w:szCs w:val="21"/>
                <w:highlight w:val="none"/>
                <w:lang w:val="en-US" w:eastAsia="zh-CN"/>
              </w:rPr>
              <w:t>1</w:t>
            </w:r>
            <w:r>
              <w:rPr>
                <w:rFonts w:hint="eastAsia" w:ascii="宋体" w:hAnsi="宋体" w:eastAsia="宋体" w:cs="宋体"/>
                <w:color w:val="000000"/>
                <w:spacing w:val="2"/>
                <w:kern w:val="0"/>
                <w:szCs w:val="21"/>
                <w:highlight w:val="none"/>
              </w:rPr>
              <w:t>项得</w:t>
            </w:r>
            <w:r>
              <w:rPr>
                <w:rFonts w:hint="eastAsia" w:ascii="宋体" w:hAnsi="宋体" w:cs="宋体"/>
                <w:color w:val="000000"/>
                <w:spacing w:val="2"/>
                <w:kern w:val="0"/>
                <w:szCs w:val="21"/>
                <w:highlight w:val="none"/>
                <w:lang w:val="en-US" w:eastAsia="zh-CN"/>
              </w:rPr>
              <w:t>3</w:t>
            </w:r>
            <w:r>
              <w:rPr>
                <w:rFonts w:hint="eastAsia" w:ascii="宋体" w:hAnsi="宋体" w:eastAsia="宋体" w:cs="宋体"/>
                <w:color w:val="000000"/>
                <w:spacing w:val="2"/>
                <w:kern w:val="0"/>
                <w:szCs w:val="21"/>
                <w:highlight w:val="none"/>
              </w:rPr>
              <w:t>分，最多计</w:t>
            </w:r>
            <w:r>
              <w:rPr>
                <w:rFonts w:hint="eastAsia" w:ascii="宋体" w:hAnsi="宋体" w:cs="宋体"/>
                <w:color w:val="000000"/>
                <w:spacing w:val="2"/>
                <w:kern w:val="0"/>
                <w:szCs w:val="21"/>
                <w:highlight w:val="none"/>
                <w:lang w:val="en-US" w:eastAsia="zh-CN"/>
              </w:rPr>
              <w:t>3</w:t>
            </w:r>
            <w:r>
              <w:rPr>
                <w:rFonts w:hint="eastAsia" w:ascii="宋体" w:hAnsi="宋体" w:eastAsia="宋体" w:cs="宋体"/>
                <w:color w:val="000000"/>
                <w:spacing w:val="2"/>
                <w:kern w:val="0"/>
                <w:szCs w:val="21"/>
                <w:highlight w:val="none"/>
              </w:rPr>
              <w:t>分。</w:t>
            </w:r>
          </w:p>
          <w:p w14:paraId="595E80F5">
            <w:pPr>
              <w:spacing w:line="500" w:lineRule="exact"/>
              <w:rPr>
                <w:rFonts w:hint="eastAsia" w:ascii="宋体" w:hAnsi="宋体" w:eastAsia="宋体" w:cs="宋体"/>
                <w:color w:val="000000"/>
                <w:szCs w:val="21"/>
                <w:highlight w:val="none"/>
              </w:rPr>
            </w:pPr>
            <w:r>
              <w:rPr>
                <w:rFonts w:hint="eastAsia" w:ascii="宋体" w:hAnsi="宋体" w:eastAsia="宋体" w:cs="宋体"/>
                <w:color w:val="000000"/>
                <w:spacing w:val="2"/>
                <w:kern w:val="0"/>
                <w:szCs w:val="21"/>
                <w:highlight w:val="none"/>
              </w:rPr>
              <w:t>注：1、以类似</w:t>
            </w:r>
            <w:r>
              <w:rPr>
                <w:rFonts w:hint="eastAsia" w:ascii="宋体" w:hAnsi="宋体" w:cs="宋体"/>
                <w:color w:val="000000"/>
                <w:spacing w:val="2"/>
                <w:kern w:val="0"/>
                <w:szCs w:val="21"/>
                <w:highlight w:val="none"/>
                <w:lang w:val="en-US" w:eastAsia="zh-CN"/>
              </w:rPr>
              <w:t>技术培训</w:t>
            </w:r>
            <w:r>
              <w:rPr>
                <w:rFonts w:hint="eastAsia" w:ascii="宋体" w:hAnsi="宋体" w:eastAsia="宋体" w:cs="宋体"/>
                <w:color w:val="000000"/>
                <w:spacing w:val="2"/>
                <w:kern w:val="0"/>
                <w:szCs w:val="21"/>
                <w:highlight w:val="none"/>
              </w:rPr>
              <w:t>合同及中标通知书为准</w:t>
            </w:r>
            <w:r>
              <w:rPr>
                <w:rFonts w:hint="eastAsia" w:ascii="宋体" w:hAnsi="宋体" w:cs="宋体"/>
                <w:color w:val="000000"/>
                <w:spacing w:val="2"/>
                <w:kern w:val="0"/>
                <w:szCs w:val="21"/>
                <w:highlight w:val="none"/>
                <w:lang w:eastAsia="zh-CN"/>
              </w:rPr>
              <w:t>。</w:t>
            </w:r>
          </w:p>
        </w:tc>
        <w:tc>
          <w:tcPr>
            <w:tcW w:w="968" w:type="dxa"/>
            <w:noWrap w:val="0"/>
            <w:vAlign w:val="center"/>
          </w:tcPr>
          <w:p w14:paraId="50B09862">
            <w:pPr>
              <w:spacing w:before="120" w:after="120" w:line="500" w:lineRule="exact"/>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0-</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分</w:t>
            </w:r>
          </w:p>
        </w:tc>
      </w:tr>
      <w:tr w14:paraId="7C45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96" w:type="dxa"/>
            <w:vMerge w:val="continue"/>
            <w:noWrap w:val="0"/>
            <w:vAlign w:val="center"/>
          </w:tcPr>
          <w:p w14:paraId="16BF4E44">
            <w:pPr>
              <w:spacing w:before="120" w:after="120" w:line="500" w:lineRule="exact"/>
              <w:jc w:val="center"/>
              <w:rPr>
                <w:rFonts w:hint="eastAsia" w:ascii="宋体" w:hAnsi="宋体" w:cs="宋体"/>
                <w:color w:val="000000"/>
                <w:szCs w:val="21"/>
                <w:highlight w:val="none"/>
                <w:lang w:val="en-US" w:eastAsia="zh-CN"/>
              </w:rPr>
            </w:pPr>
          </w:p>
        </w:tc>
        <w:tc>
          <w:tcPr>
            <w:tcW w:w="2257" w:type="dxa"/>
            <w:noWrap w:val="0"/>
            <w:vAlign w:val="center"/>
          </w:tcPr>
          <w:p w14:paraId="7CB93970">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w:t>
            </w:r>
            <w:r>
              <w:rPr>
                <w:rFonts w:hint="eastAsia" w:ascii="宋体" w:hAnsi="宋体" w:cs="宋体"/>
                <w:color w:val="000000"/>
                <w:szCs w:val="21"/>
                <w:highlight w:val="none"/>
                <w:lang w:val="en-US" w:eastAsia="zh-CN"/>
              </w:rPr>
              <w:t>实施</w:t>
            </w:r>
            <w:r>
              <w:rPr>
                <w:rFonts w:hint="eastAsia" w:ascii="宋体" w:hAnsi="宋体" w:eastAsia="宋体" w:cs="宋体"/>
                <w:color w:val="000000"/>
                <w:szCs w:val="21"/>
                <w:highlight w:val="none"/>
              </w:rPr>
              <w:t>人员配备</w:t>
            </w:r>
          </w:p>
          <w:p w14:paraId="74A1EFF1">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分）</w:t>
            </w:r>
          </w:p>
        </w:tc>
        <w:tc>
          <w:tcPr>
            <w:tcW w:w="5258" w:type="dxa"/>
            <w:noWrap w:val="0"/>
            <w:vAlign w:val="center"/>
          </w:tcPr>
          <w:p w14:paraId="2E217256">
            <w:pPr>
              <w:spacing w:line="500" w:lineRule="exac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项目</w:t>
            </w:r>
            <w:r>
              <w:rPr>
                <w:rFonts w:hint="eastAsia" w:ascii="宋体" w:hAnsi="宋体" w:cs="宋体"/>
                <w:color w:val="000000"/>
                <w:szCs w:val="21"/>
                <w:highlight w:val="none"/>
                <w:lang w:val="en-US" w:eastAsia="zh-CN"/>
              </w:rPr>
              <w:t>实施</w:t>
            </w:r>
            <w:r>
              <w:rPr>
                <w:rFonts w:hint="eastAsia" w:ascii="宋体" w:hAnsi="宋体" w:eastAsia="宋体" w:cs="宋体"/>
                <w:color w:val="000000"/>
                <w:szCs w:val="21"/>
                <w:highlight w:val="none"/>
              </w:rPr>
              <w:t>人员</w:t>
            </w:r>
            <w:r>
              <w:rPr>
                <w:rFonts w:hint="eastAsia" w:ascii="宋体" w:hAnsi="宋体" w:eastAsia="宋体" w:cs="宋体"/>
                <w:color w:val="000000"/>
                <w:szCs w:val="21"/>
                <w:highlight w:val="none"/>
                <w:lang w:eastAsia="zh-CN"/>
              </w:rPr>
              <w:t>提供</w:t>
            </w:r>
            <w:r>
              <w:rPr>
                <w:rFonts w:hint="eastAsia" w:ascii="宋体" w:hAnsi="宋体" w:eastAsia="宋体" w:cs="宋体"/>
                <w:color w:val="000000"/>
                <w:szCs w:val="21"/>
                <w:highlight w:val="none"/>
                <w:lang w:val="en-US" w:eastAsia="zh-CN"/>
              </w:rPr>
              <w:t>单位养老保险缴纳</w:t>
            </w:r>
            <w:r>
              <w:rPr>
                <w:rFonts w:hint="eastAsia" w:ascii="宋体" w:hAnsi="宋体" w:eastAsia="宋体" w:cs="宋体"/>
                <w:color w:val="000000"/>
                <w:szCs w:val="21"/>
                <w:highlight w:val="none"/>
                <w:lang w:eastAsia="zh-CN"/>
              </w:rPr>
              <w:t>证明，每人得</w:t>
            </w:r>
            <w:r>
              <w:rPr>
                <w:rFonts w:hint="eastAsia" w:ascii="宋体" w:hAnsi="宋体" w:eastAsia="宋体" w:cs="宋体"/>
                <w:color w:val="000000"/>
                <w:szCs w:val="21"/>
                <w:highlight w:val="none"/>
                <w:lang w:val="en-US" w:eastAsia="zh-CN"/>
              </w:rPr>
              <w:t>4分，</w:t>
            </w:r>
            <w:r>
              <w:rPr>
                <w:rFonts w:hint="eastAsia" w:ascii="宋体" w:hAnsi="宋体" w:eastAsia="宋体" w:cs="宋体"/>
                <w:color w:val="000000"/>
                <w:szCs w:val="21"/>
                <w:highlight w:val="none"/>
              </w:rPr>
              <w:t>最多</w:t>
            </w:r>
            <w:r>
              <w:rPr>
                <w:rFonts w:hint="eastAsia" w:ascii="宋体" w:hAnsi="宋体" w:eastAsia="宋体" w:cs="宋体"/>
                <w:color w:val="000000"/>
                <w:szCs w:val="21"/>
                <w:highlight w:val="none"/>
                <w:lang w:eastAsia="zh-CN"/>
              </w:rPr>
              <w:t>得</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分。</w:t>
            </w:r>
          </w:p>
        </w:tc>
        <w:tc>
          <w:tcPr>
            <w:tcW w:w="968" w:type="dxa"/>
            <w:noWrap w:val="0"/>
            <w:vAlign w:val="center"/>
          </w:tcPr>
          <w:p w14:paraId="141A8340">
            <w:pPr>
              <w:spacing w:before="120" w:after="120" w:line="500" w:lineRule="exact"/>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0-</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分</w:t>
            </w:r>
          </w:p>
        </w:tc>
      </w:tr>
      <w:tr w14:paraId="24CA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atLeast"/>
          <w:jc w:val="center"/>
        </w:trPr>
        <w:tc>
          <w:tcPr>
            <w:tcW w:w="1196" w:type="dxa"/>
            <w:vMerge w:val="continue"/>
            <w:noWrap w:val="0"/>
            <w:vAlign w:val="center"/>
          </w:tcPr>
          <w:p w14:paraId="56461DC4">
            <w:pPr>
              <w:spacing w:before="120" w:after="120" w:line="500" w:lineRule="exact"/>
              <w:jc w:val="center"/>
              <w:rPr>
                <w:rFonts w:hint="default" w:ascii="宋体" w:hAnsi="宋体" w:eastAsia="宋体" w:cs="宋体"/>
                <w:color w:val="000000"/>
                <w:szCs w:val="21"/>
                <w:highlight w:val="none"/>
                <w:lang w:val="en-US" w:eastAsia="zh-CN"/>
              </w:rPr>
            </w:pPr>
          </w:p>
        </w:tc>
        <w:tc>
          <w:tcPr>
            <w:tcW w:w="2257" w:type="dxa"/>
            <w:noWrap w:val="0"/>
            <w:vAlign w:val="center"/>
          </w:tcPr>
          <w:p w14:paraId="59556B69">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服务承诺（</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分）</w:t>
            </w:r>
          </w:p>
        </w:tc>
        <w:tc>
          <w:tcPr>
            <w:tcW w:w="5258" w:type="dxa"/>
            <w:noWrap w:val="0"/>
            <w:vAlign w:val="center"/>
          </w:tcPr>
          <w:p w14:paraId="362C617B">
            <w:pPr>
              <w:spacing w:line="500" w:lineRule="exact"/>
              <w:ind w:left="4" w:hanging="4" w:hangingChars="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1、保证</w:t>
            </w:r>
            <w:r>
              <w:rPr>
                <w:rFonts w:hint="eastAsia" w:ascii="宋体" w:hAnsi="宋体" w:cs="宋体"/>
                <w:color w:val="000000"/>
                <w:szCs w:val="21"/>
                <w:highlight w:val="none"/>
                <w:lang w:val="en-US" w:eastAsia="zh-CN"/>
              </w:rPr>
              <w:t>培训期限内</w:t>
            </w:r>
            <w:r>
              <w:rPr>
                <w:rFonts w:hint="eastAsia" w:ascii="宋体" w:hAnsi="宋体" w:eastAsia="宋体" w:cs="宋体"/>
                <w:color w:val="000000"/>
                <w:szCs w:val="21"/>
                <w:highlight w:val="none"/>
              </w:rPr>
              <w:t>的服务承诺（0-</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承诺对普通问题8小时内回复解决方案，紧急问题2小时内回复解决方案；</w:t>
            </w:r>
            <w:r>
              <w:rPr>
                <w:rFonts w:hint="eastAsia" w:ascii="宋体" w:hAnsi="宋体" w:eastAsia="宋体" w:cs="宋体"/>
                <w:color w:val="000000"/>
                <w:szCs w:val="21"/>
                <w:highlight w:val="none"/>
                <w:lang w:eastAsia="zh-CN"/>
              </w:rPr>
              <w:t>根据方案的详尽程度</w:t>
            </w:r>
            <w:r>
              <w:rPr>
                <w:rFonts w:hint="eastAsia" w:ascii="宋体" w:hAnsi="宋体" w:eastAsia="宋体" w:cs="宋体"/>
                <w:color w:val="000000"/>
                <w:szCs w:val="21"/>
                <w:highlight w:val="none"/>
              </w:rPr>
              <w:t>酌情给分。</w:t>
            </w:r>
          </w:p>
          <w:p w14:paraId="435C30C5">
            <w:pPr>
              <w:spacing w:line="500" w:lineRule="exact"/>
              <w:ind w:left="4" w:hanging="4" w:hangingChars="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2、保证</w:t>
            </w: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rPr>
              <w:t>质量和</w:t>
            </w:r>
            <w:r>
              <w:rPr>
                <w:rFonts w:hint="eastAsia" w:ascii="宋体" w:hAnsi="宋体" w:cs="宋体"/>
                <w:color w:val="000000"/>
                <w:szCs w:val="21"/>
                <w:highlight w:val="none"/>
                <w:lang w:val="en-US" w:eastAsia="zh-CN"/>
              </w:rPr>
              <w:t>培训时间</w:t>
            </w:r>
            <w:r>
              <w:rPr>
                <w:rFonts w:hint="eastAsia" w:ascii="宋体" w:hAnsi="宋体" w:eastAsia="宋体" w:cs="宋体"/>
                <w:color w:val="000000"/>
                <w:szCs w:val="21"/>
                <w:highlight w:val="none"/>
              </w:rPr>
              <w:t>符合国家规范和甲方的要求，若达不到要求，或</w:t>
            </w:r>
            <w:r>
              <w:rPr>
                <w:rFonts w:hint="eastAsia" w:ascii="宋体" w:hAnsi="宋体" w:cs="宋体"/>
                <w:color w:val="000000"/>
                <w:szCs w:val="21"/>
                <w:highlight w:val="none"/>
                <w:lang w:val="en-US" w:eastAsia="zh-CN"/>
              </w:rPr>
              <w:t>培训时间</w:t>
            </w:r>
            <w:r>
              <w:rPr>
                <w:rFonts w:hint="eastAsia" w:ascii="宋体" w:hAnsi="宋体" w:eastAsia="宋体" w:cs="宋体"/>
                <w:color w:val="000000"/>
                <w:szCs w:val="21"/>
                <w:highlight w:val="none"/>
              </w:rPr>
              <w:t>拖延，甲方可以扣除设计费用直至解除合同，并赔偿甲方相关损失，此项在有利于招标人方的方案在0-</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分之间酌情给分。（0-</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p w14:paraId="32F0C852">
            <w:pPr>
              <w:spacing w:line="500" w:lineRule="exact"/>
              <w:ind w:left="4" w:hanging="4" w:hangingChars="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3、设计人承诺</w:t>
            </w:r>
            <w:r>
              <w:rPr>
                <w:rFonts w:hint="eastAsia" w:ascii="宋体" w:hAnsi="宋体" w:cs="宋体"/>
                <w:color w:val="000000"/>
                <w:szCs w:val="21"/>
                <w:highlight w:val="none"/>
                <w:lang w:val="en-US" w:eastAsia="zh-CN"/>
              </w:rPr>
              <w:t>培训期间</w:t>
            </w:r>
            <w:r>
              <w:rPr>
                <w:rFonts w:hint="eastAsia" w:ascii="宋体" w:hAnsi="宋体" w:eastAsia="宋体" w:cs="宋体"/>
                <w:color w:val="000000"/>
                <w:szCs w:val="21"/>
                <w:highlight w:val="none"/>
              </w:rPr>
              <w:t>，协助业主解决各种与</w:t>
            </w: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rPr>
              <w:t>有关的问题。（0-</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p w14:paraId="320B50A0">
            <w:pPr>
              <w:spacing w:line="500" w:lineRule="exac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rPr>
              <w:t>4、供应商承诺在本</w:t>
            </w:r>
            <w:r>
              <w:rPr>
                <w:rFonts w:hint="eastAsia" w:ascii="宋体" w:hAnsi="宋体" w:cs="宋体"/>
                <w:color w:val="000000"/>
                <w:szCs w:val="21"/>
                <w:highlight w:val="none"/>
                <w:lang w:val="en-US" w:eastAsia="zh-CN"/>
              </w:rPr>
              <w:t>项目实施</w:t>
            </w:r>
            <w:r>
              <w:rPr>
                <w:rFonts w:hint="eastAsia" w:ascii="宋体" w:hAnsi="宋体" w:eastAsia="宋体" w:cs="宋体"/>
                <w:color w:val="000000"/>
                <w:szCs w:val="21"/>
                <w:highlight w:val="none"/>
              </w:rPr>
              <w:t>过程中，为了</w:t>
            </w:r>
            <w:r>
              <w:rPr>
                <w:rFonts w:hint="eastAsia" w:ascii="宋体" w:hAnsi="宋体" w:cs="宋体"/>
                <w:color w:val="000000"/>
                <w:szCs w:val="21"/>
                <w:highlight w:val="none"/>
                <w:lang w:val="en-US" w:eastAsia="zh-CN"/>
              </w:rPr>
              <w:t>培训工作</w:t>
            </w:r>
            <w:r>
              <w:rPr>
                <w:rFonts w:hint="eastAsia" w:ascii="宋体" w:hAnsi="宋体" w:eastAsia="宋体" w:cs="宋体"/>
                <w:color w:val="000000"/>
                <w:szCs w:val="21"/>
                <w:highlight w:val="none"/>
              </w:rPr>
              <w:t>的需要，负责完善、优化</w:t>
            </w:r>
            <w:r>
              <w:rPr>
                <w:rFonts w:hint="eastAsia" w:ascii="宋体" w:hAnsi="宋体" w:cs="宋体"/>
                <w:color w:val="000000"/>
                <w:szCs w:val="21"/>
                <w:highlight w:val="none"/>
                <w:lang w:val="en-US" w:eastAsia="zh-CN"/>
              </w:rPr>
              <w:t>培训</w:t>
            </w:r>
            <w:r>
              <w:rPr>
                <w:rFonts w:hint="eastAsia" w:ascii="宋体" w:hAnsi="宋体" w:eastAsia="宋体" w:cs="宋体"/>
                <w:color w:val="000000"/>
                <w:szCs w:val="21"/>
                <w:highlight w:val="none"/>
              </w:rPr>
              <w:t>方案(0-</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968" w:type="dxa"/>
            <w:noWrap w:val="0"/>
            <w:vAlign w:val="center"/>
          </w:tcPr>
          <w:p w14:paraId="53149EA8">
            <w:pPr>
              <w:spacing w:before="120" w:after="120"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分</w:t>
            </w:r>
          </w:p>
        </w:tc>
      </w:tr>
      <w:tr w14:paraId="3539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79" w:type="dxa"/>
            <w:gridSpan w:val="4"/>
            <w:noWrap w:val="0"/>
            <w:vAlign w:val="center"/>
          </w:tcPr>
          <w:p w14:paraId="1755C9BC">
            <w:pPr>
              <w:spacing w:line="500" w:lineRule="exact"/>
              <w:jc w:val="left"/>
              <w:rPr>
                <w:rFonts w:hint="eastAsia" w:ascii="宋体" w:hAnsi="宋体" w:eastAsia="宋体" w:cs="宋体"/>
                <w:color w:val="000000"/>
                <w:szCs w:val="21"/>
                <w:highlight w:val="none"/>
              </w:rPr>
            </w:pPr>
            <w:r>
              <w:rPr>
                <w:rFonts w:hint="eastAsia" w:asciiTheme="minorEastAsia" w:hAnsiTheme="minorEastAsia" w:eastAsiaTheme="minorEastAsia" w:cstheme="minorEastAsia"/>
                <w:b/>
                <w:bCs/>
                <w:color w:val="auto"/>
                <w:spacing w:val="-4"/>
                <w:highlight w:val="none"/>
              </w:rPr>
              <w:t>注：评标打分部分仍按照100分制原则进行，涉及到资格审查、企业</w:t>
            </w:r>
            <w:r>
              <w:rPr>
                <w:rFonts w:hint="eastAsia" w:asciiTheme="minorEastAsia" w:hAnsiTheme="minorEastAsia" w:eastAsiaTheme="minorEastAsia" w:cstheme="minorEastAsia"/>
                <w:b/>
                <w:bCs/>
                <w:color w:val="auto"/>
                <w:spacing w:val="-5"/>
                <w:highlight w:val="none"/>
              </w:rPr>
              <w:t>业绩等计分部分时，以投标</w:t>
            </w:r>
            <w:r>
              <w:rPr>
                <w:rFonts w:hint="eastAsia" w:asciiTheme="minorEastAsia" w:hAnsiTheme="minorEastAsia" w:eastAsiaTheme="minorEastAsia" w:cstheme="minorEastAsia"/>
                <w:b/>
                <w:bCs/>
                <w:color w:val="auto"/>
                <w:spacing w:val="-3"/>
                <w:highlight w:val="none"/>
              </w:rPr>
              <w:t>单位自行上传到投标文件中的相应内容为准。</w:t>
            </w:r>
          </w:p>
        </w:tc>
      </w:tr>
    </w:tbl>
    <w:p w14:paraId="7FA2E158">
      <w:pPr>
        <w:spacing w:before="81" w:line="347" w:lineRule="auto"/>
        <w:jc w:val="both"/>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3"/>
          <w:sz w:val="25"/>
          <w:szCs w:val="25"/>
          <w:highlight w:val="none"/>
        </w:rPr>
        <w:t>注：1.如磋商委员会一致认为磋商报价明显低</w:t>
      </w:r>
      <w:r>
        <w:rPr>
          <w:rFonts w:hint="eastAsia" w:asciiTheme="minorEastAsia" w:hAnsiTheme="minorEastAsia" w:eastAsiaTheme="minorEastAsia" w:cstheme="minorEastAsia"/>
          <w:b/>
          <w:bCs/>
          <w:color w:val="auto"/>
          <w:spacing w:val="-14"/>
          <w:sz w:val="25"/>
          <w:szCs w:val="25"/>
          <w:highlight w:val="none"/>
        </w:rPr>
        <w:t>于成本价，磋商委员会有权通知磋</w:t>
      </w:r>
      <w:r>
        <w:rPr>
          <w:rFonts w:hint="eastAsia" w:asciiTheme="minorEastAsia" w:hAnsiTheme="minorEastAsia" w:eastAsiaTheme="minorEastAsia" w:cstheme="minorEastAsia"/>
          <w:b/>
          <w:bCs/>
          <w:color w:val="auto"/>
          <w:spacing w:val="-12"/>
          <w:sz w:val="25"/>
          <w:szCs w:val="25"/>
          <w:highlight w:val="none"/>
        </w:rPr>
        <w:t>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进行解释。如磋商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未能在规定时</w:t>
      </w:r>
      <w:r>
        <w:rPr>
          <w:rFonts w:hint="eastAsia" w:asciiTheme="minorEastAsia" w:hAnsiTheme="minorEastAsia" w:eastAsiaTheme="minorEastAsia" w:cstheme="minorEastAsia"/>
          <w:b/>
          <w:bCs/>
          <w:color w:val="auto"/>
          <w:spacing w:val="-13"/>
          <w:sz w:val="25"/>
          <w:szCs w:val="25"/>
          <w:highlight w:val="none"/>
        </w:rPr>
        <w:t>间内作出解释，或所作解释不合理，</w:t>
      </w:r>
    </w:p>
    <w:p w14:paraId="5D145F15">
      <w:pPr>
        <w:spacing w:before="1" w:line="217" w:lineRule="auto"/>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4"/>
          <w:sz w:val="25"/>
          <w:szCs w:val="25"/>
          <w:highlight w:val="none"/>
        </w:rPr>
        <w:t>经磋商委员会取得一致意见后，其报价不作为评分依据。</w:t>
      </w:r>
    </w:p>
    <w:p w14:paraId="290EF117">
      <w:pPr>
        <w:spacing w:after="120" w:line="360" w:lineRule="exact"/>
        <w:ind w:left="420" w:leftChars="200"/>
        <w:jc w:val="center"/>
        <w:rPr>
          <w:rFonts w:ascii="宋体" w:hAnsi="宋体" w:eastAsia="宋体" w:cs="仿宋_GB2312"/>
          <w:b/>
          <w:bCs/>
          <w:color w:val="000000"/>
          <w:kern w:val="0"/>
          <w:sz w:val="24"/>
          <w:szCs w:val="24"/>
        </w:rPr>
      </w:pPr>
    </w:p>
    <w:p w14:paraId="6E8324CF">
      <w:pPr>
        <w:spacing w:line="400" w:lineRule="exact"/>
        <w:jc w:val="center"/>
        <w:outlineLvl w:val="0"/>
        <w:rPr>
          <w:rFonts w:ascii="宋体" w:hAnsi="宋体" w:eastAsia="宋体" w:cs="Times New Roman"/>
          <w:b/>
          <w:bCs/>
          <w:color w:val="000000"/>
          <w:sz w:val="32"/>
          <w:szCs w:val="32"/>
        </w:rPr>
      </w:pPr>
      <w:bookmarkStart w:id="36" w:name="_Toc5186"/>
      <w:bookmarkEnd w:id="36"/>
      <w:r>
        <w:rPr>
          <w:rFonts w:hint="eastAsia" w:ascii="宋体" w:hAnsi="宋体" w:eastAsia="宋体" w:cs="Times New Roman"/>
          <w:b/>
          <w:bCs/>
          <w:color w:val="000000"/>
          <w:sz w:val="32"/>
          <w:szCs w:val="32"/>
        </w:rPr>
        <w:br w:type="page"/>
      </w:r>
      <w:r>
        <w:rPr>
          <w:rFonts w:hint="eastAsia" w:ascii="宋体" w:hAnsi="宋体" w:eastAsia="宋体" w:cs="Times New Roman"/>
          <w:b/>
          <w:bCs/>
          <w:color w:val="000000"/>
          <w:sz w:val="32"/>
          <w:szCs w:val="32"/>
        </w:rPr>
        <w:t>第六章   响应文件格式</w:t>
      </w:r>
    </w:p>
    <w:p w14:paraId="0A7C3553">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31E4042">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C4425B5">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u w:val="single"/>
        </w:rPr>
        <w:t xml:space="preserve">                                 </w:t>
      </w:r>
      <w:r>
        <w:rPr>
          <w:rFonts w:hint="eastAsia" w:ascii="宋体" w:hAnsi="宋体" w:eastAsia="宋体" w:cs="Times New Roman"/>
          <w:b/>
          <w:bCs/>
          <w:color w:val="000000"/>
          <w:sz w:val="24"/>
          <w:szCs w:val="24"/>
        </w:rPr>
        <w:t>（项目名称）</w:t>
      </w:r>
    </w:p>
    <w:p w14:paraId="71C43225">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0BAC27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8503A85">
      <w:pPr>
        <w:spacing w:line="360" w:lineRule="auto"/>
        <w:jc w:val="center"/>
        <w:outlineLvl w:val="0"/>
        <w:rPr>
          <w:rFonts w:ascii="宋体" w:hAnsi="宋体" w:eastAsia="宋体" w:cs="Times New Roman"/>
          <w:b/>
          <w:bCs/>
          <w:color w:val="000000"/>
          <w:sz w:val="72"/>
          <w:szCs w:val="72"/>
        </w:rPr>
      </w:pPr>
      <w:bookmarkStart w:id="37" w:name="_Toc19045"/>
      <w:bookmarkEnd w:id="37"/>
      <w:r>
        <w:rPr>
          <w:rFonts w:hint="eastAsia" w:ascii="宋体" w:hAnsi="宋体" w:eastAsia="宋体" w:cs="Times New Roman"/>
          <w:b/>
          <w:bCs/>
          <w:color w:val="000000"/>
          <w:sz w:val="72"/>
          <w:szCs w:val="72"/>
        </w:rPr>
        <w:t>响 应 文 件</w:t>
      </w:r>
    </w:p>
    <w:p w14:paraId="2F4515C3">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64154DA">
      <w:pPr>
        <w:spacing w:line="360" w:lineRule="auto"/>
        <w:jc w:val="left"/>
        <w:rPr>
          <w:rFonts w:hint="eastAsia" w:ascii="宋体" w:hAnsi="宋体" w:eastAsia="宋体" w:cs="Times New Roman"/>
          <w:b/>
          <w:bCs/>
          <w:color w:val="000000"/>
          <w:sz w:val="24"/>
          <w:szCs w:val="24"/>
          <w:lang w:eastAsia="zh-CN"/>
        </w:rPr>
      </w:pPr>
      <w:r>
        <w:rPr>
          <w:rFonts w:hint="eastAsia"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lang w:eastAsia="zh-CN"/>
        </w:rPr>
        <w:t>项目编号：</w:t>
      </w:r>
    </w:p>
    <w:p w14:paraId="4F499130">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C72A586">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DD04806">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51CCDD9">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C90EFFC">
      <w:pPr>
        <w:spacing w:line="360" w:lineRule="auto"/>
        <w:jc w:val="left"/>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636FB92">
      <w:pPr>
        <w:pStyle w:val="2"/>
        <w:rPr>
          <w:rFonts w:hint="eastAsia" w:ascii="宋体" w:hAnsi="宋体" w:eastAsia="宋体" w:cs="Times New Roman"/>
          <w:b/>
          <w:bCs/>
          <w:color w:val="000000"/>
          <w:sz w:val="24"/>
          <w:szCs w:val="24"/>
        </w:rPr>
      </w:pPr>
    </w:p>
    <w:p w14:paraId="6F4A3BFA">
      <w:pPr>
        <w:pStyle w:val="3"/>
      </w:pPr>
    </w:p>
    <w:p w14:paraId="6709ABDB">
      <w:pPr>
        <w:spacing w:after="120" w:line="480" w:lineRule="auto"/>
        <w:ind w:left="420" w:leftChars="200"/>
        <w:jc w:val="left"/>
        <w:rPr>
          <w:rFonts w:ascii="宋体" w:hAnsi="宋体" w:eastAsia="宋体" w:cs="宋体"/>
          <w:b/>
          <w:bCs/>
          <w:color w:val="000000"/>
          <w:kern w:val="0"/>
          <w:sz w:val="24"/>
          <w:szCs w:val="24"/>
        </w:rPr>
      </w:pPr>
      <w:r>
        <w:rPr>
          <w:rFonts w:ascii="Times New Roman" w:hAnsi="Times New Roman" w:eastAsia="宋体" w:cs="Times New Roman"/>
          <w:b/>
          <w:bCs/>
          <w:color w:val="000000"/>
          <w:sz w:val="24"/>
          <w:szCs w:val="24"/>
        </w:rPr>
        <w:t xml:space="preserve"> </w:t>
      </w:r>
    </w:p>
    <w:p w14:paraId="2634FE11">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供应商：</w:t>
      </w:r>
      <w:r>
        <w:rPr>
          <w:rFonts w:hint="eastAsia" w:ascii="宋体" w:hAnsi="宋体" w:eastAsia="宋体" w:cs="Times New Roman"/>
          <w:b/>
          <w:bCs/>
          <w:color w:val="000000"/>
          <w:sz w:val="24"/>
          <w:szCs w:val="24"/>
          <w:u w:val="single"/>
        </w:rPr>
        <w:t xml:space="preserve">                        </w:t>
      </w:r>
      <w:r>
        <w:rPr>
          <w:rFonts w:hint="eastAsia" w:ascii="宋体" w:hAnsi="宋体" w:eastAsia="宋体" w:cs="Times New Roman"/>
          <w:b/>
          <w:bCs/>
          <w:color w:val="000000"/>
          <w:sz w:val="24"/>
          <w:szCs w:val="24"/>
        </w:rPr>
        <w:t>（盖单位章）</w:t>
      </w:r>
    </w:p>
    <w:p w14:paraId="05D22EAD">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C1094B2">
      <w:pPr>
        <w:spacing w:line="360" w:lineRule="auto"/>
        <w:ind w:firstLine="1446" w:firstLineChars="60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法定代表人：</w:t>
      </w:r>
      <w:r>
        <w:rPr>
          <w:rFonts w:hint="eastAsia" w:ascii="宋体" w:hAnsi="宋体" w:eastAsia="宋体" w:cs="Times New Roman"/>
          <w:b/>
          <w:bCs/>
          <w:color w:val="000000"/>
          <w:sz w:val="24"/>
          <w:szCs w:val="24"/>
          <w:u w:val="single"/>
        </w:rPr>
        <w:t xml:space="preserve">                    </w:t>
      </w:r>
      <w:r>
        <w:rPr>
          <w:rFonts w:hint="eastAsia" w:ascii="宋体" w:hAnsi="宋体" w:eastAsia="宋体" w:cs="Times New Roman"/>
          <w:b/>
          <w:bCs/>
          <w:color w:val="000000"/>
          <w:sz w:val="24"/>
          <w:szCs w:val="24"/>
        </w:rPr>
        <w:t>（盖章）</w:t>
      </w:r>
    </w:p>
    <w:p w14:paraId="2A8889B3">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B53AFE3">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年    月    日</w:t>
      </w:r>
    </w:p>
    <w:p w14:paraId="6E84A3D2">
      <w:pPr>
        <w:spacing w:line="360" w:lineRule="auto"/>
        <w:jc w:val="center"/>
        <w:outlineLvl w:val="0"/>
        <w:rPr>
          <w:rFonts w:ascii="宋体" w:hAnsi="宋体" w:eastAsia="宋体" w:cs="Times New Roman"/>
          <w:b/>
          <w:bCs/>
          <w:color w:val="000000"/>
          <w:sz w:val="36"/>
          <w:szCs w:val="36"/>
        </w:rPr>
      </w:pPr>
      <w:r>
        <w:rPr>
          <w:rFonts w:hint="eastAsia" w:ascii="宋体" w:hAnsi="宋体" w:eastAsia="宋体" w:cs="Times New Roman"/>
          <w:b/>
          <w:bCs/>
          <w:color w:val="000000"/>
          <w:sz w:val="36"/>
          <w:szCs w:val="36"/>
        </w:rPr>
        <w:br w:type="page"/>
      </w:r>
      <w:bookmarkStart w:id="38" w:name="_Toc394651920"/>
      <w:bookmarkEnd w:id="38"/>
      <w:bookmarkStart w:id="39" w:name="_Toc246997098"/>
      <w:bookmarkEnd w:id="39"/>
      <w:bookmarkStart w:id="40" w:name="_Toc528078065"/>
      <w:bookmarkEnd w:id="40"/>
      <w:bookmarkStart w:id="41" w:name="_Toc144974856"/>
      <w:bookmarkEnd w:id="41"/>
      <w:bookmarkStart w:id="42" w:name="_Toc6470"/>
      <w:bookmarkEnd w:id="42"/>
      <w:bookmarkStart w:id="43" w:name="_Toc152045787"/>
      <w:bookmarkEnd w:id="43"/>
      <w:bookmarkStart w:id="44" w:name="_Toc246996355"/>
      <w:bookmarkEnd w:id="44"/>
      <w:bookmarkStart w:id="45" w:name="_Toc179632807"/>
      <w:bookmarkEnd w:id="45"/>
      <w:bookmarkStart w:id="46" w:name="_Toc247085873"/>
      <w:bookmarkEnd w:id="46"/>
      <w:bookmarkStart w:id="47" w:name="_Toc152042576"/>
      <w:bookmarkEnd w:id="47"/>
      <w:bookmarkStart w:id="48" w:name="_Toc6979"/>
      <w:r>
        <w:rPr>
          <w:rFonts w:hint="eastAsia" w:ascii="宋体" w:hAnsi="宋体" w:eastAsia="宋体" w:cs="Times New Roman"/>
          <w:b/>
          <w:bCs/>
          <w:color w:val="000000"/>
          <w:sz w:val="36"/>
          <w:szCs w:val="36"/>
        </w:rPr>
        <w:t>目   录</w:t>
      </w:r>
      <w:bookmarkEnd w:id="48"/>
    </w:p>
    <w:p w14:paraId="68FD7CEE">
      <w:pPr>
        <w:spacing w:line="540" w:lineRule="exact"/>
        <w:jc w:val="center"/>
        <w:outlineLvl w:val="0"/>
        <w:rPr>
          <w:rFonts w:ascii="宋体" w:hAnsi="宋体" w:eastAsia="宋体" w:cs="Times New Roman"/>
          <w:b/>
          <w:bCs/>
          <w:color w:val="000000"/>
          <w:sz w:val="30"/>
          <w:szCs w:val="30"/>
        </w:rPr>
      </w:pPr>
      <w:bookmarkStart w:id="49" w:name="_Toc13637"/>
      <w:bookmarkEnd w:id="49"/>
      <w:r>
        <w:rPr>
          <w:rFonts w:hint="eastAsia" w:ascii="宋体" w:hAnsi="宋体" w:eastAsia="宋体" w:cs="Times New Roman"/>
          <w:b/>
          <w:bCs/>
          <w:color w:val="000000"/>
          <w:sz w:val="30"/>
          <w:szCs w:val="30"/>
        </w:rPr>
        <w:t>（自拟）</w:t>
      </w:r>
    </w:p>
    <w:p w14:paraId="0D9E0DC9">
      <w:pPr>
        <w:spacing w:line="540" w:lineRule="exact"/>
        <w:ind w:firstLine="822" w:firstLineChars="341"/>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A0CEF25">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4E51E8C">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1E79A68">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0769493">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7B32577">
      <w:pPr>
        <w:spacing w:line="54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9F2B2DF">
      <w:pPr>
        <w:keepNext/>
        <w:widowControl/>
        <w:spacing w:after="100" w:afterAutospacing="1" w:line="480" w:lineRule="exact"/>
        <w:jc w:val="center"/>
        <w:outlineLvl w:val="1"/>
        <w:rPr>
          <w:rFonts w:ascii="宋体" w:hAnsi="宋体" w:eastAsia="宋体" w:cs="Times New Roman"/>
          <w:color w:val="000000"/>
          <w:sz w:val="32"/>
          <w:szCs w:val="32"/>
        </w:rPr>
      </w:pPr>
      <w:r>
        <w:rPr>
          <w:rFonts w:hint="eastAsia" w:ascii="宋体" w:hAnsi="宋体" w:eastAsia="宋体" w:cs="Times New Roman"/>
          <w:b/>
          <w:bCs/>
          <w:color w:val="000000"/>
          <w:sz w:val="32"/>
          <w:szCs w:val="32"/>
        </w:rPr>
        <w:br w:type="page"/>
      </w:r>
      <w:bookmarkStart w:id="50" w:name="_Toc528078066"/>
      <w:bookmarkEnd w:id="50"/>
      <w:bookmarkStart w:id="51" w:name="_Toc394651921"/>
      <w:bookmarkEnd w:id="51"/>
      <w:bookmarkStart w:id="52" w:name="_Toc27687"/>
      <w:bookmarkEnd w:id="52"/>
      <w:bookmarkStart w:id="53" w:name="_Toc19996"/>
      <w:r>
        <w:rPr>
          <w:rFonts w:hint="eastAsia" w:ascii="宋体" w:hAnsi="宋体" w:eastAsia="宋体" w:cs="Times New Roman"/>
          <w:color w:val="000000"/>
          <w:sz w:val="32"/>
          <w:szCs w:val="32"/>
        </w:rPr>
        <w:t>一、磋商响应书及报价表</w:t>
      </w:r>
      <w:bookmarkEnd w:id="53"/>
    </w:p>
    <w:p w14:paraId="3610952A">
      <w:pPr>
        <w:keepNext/>
        <w:keepLines/>
        <w:spacing w:line="480" w:lineRule="exact"/>
        <w:jc w:val="center"/>
        <w:outlineLvl w:val="2"/>
        <w:rPr>
          <w:rFonts w:ascii="宋体" w:hAnsi="宋体" w:eastAsia="宋体" w:cs="Times New Roman"/>
          <w:color w:val="000000"/>
          <w:sz w:val="24"/>
          <w:szCs w:val="24"/>
        </w:rPr>
      </w:pPr>
      <w:bookmarkStart w:id="54" w:name="_Toc152045789"/>
      <w:bookmarkEnd w:id="54"/>
      <w:bookmarkStart w:id="55" w:name="_Toc152042578"/>
      <w:bookmarkEnd w:id="55"/>
      <w:bookmarkStart w:id="56" w:name="_Toc246997100"/>
      <w:bookmarkEnd w:id="56"/>
      <w:bookmarkStart w:id="57" w:name="_Toc144974858"/>
      <w:bookmarkEnd w:id="57"/>
      <w:bookmarkStart w:id="58" w:name="_Toc247085875"/>
      <w:bookmarkEnd w:id="58"/>
      <w:bookmarkStart w:id="59" w:name="_Toc394651922"/>
      <w:bookmarkEnd w:id="59"/>
      <w:bookmarkStart w:id="60" w:name="_Toc19389"/>
      <w:bookmarkEnd w:id="60"/>
      <w:bookmarkStart w:id="61" w:name="_Toc179632809"/>
      <w:bookmarkEnd w:id="61"/>
      <w:bookmarkStart w:id="62" w:name="_Toc246996357"/>
      <w:bookmarkEnd w:id="62"/>
      <w:bookmarkStart w:id="63" w:name="_Toc528078067"/>
      <w:r>
        <w:rPr>
          <w:rFonts w:hint="eastAsia" w:ascii="宋体" w:hAnsi="宋体" w:eastAsia="宋体" w:cs="Times New Roman"/>
          <w:color w:val="000000"/>
          <w:sz w:val="24"/>
          <w:szCs w:val="24"/>
        </w:rPr>
        <w:t>（一）</w:t>
      </w:r>
      <w:bookmarkEnd w:id="63"/>
      <w:r>
        <w:rPr>
          <w:rFonts w:hint="eastAsia" w:ascii="宋体" w:hAnsi="宋体" w:eastAsia="宋体" w:cs="Times New Roman"/>
          <w:color w:val="000000"/>
          <w:sz w:val="24"/>
          <w:szCs w:val="24"/>
        </w:rPr>
        <w:t>磋商响应书</w:t>
      </w:r>
    </w:p>
    <w:p w14:paraId="4DA9E69D">
      <w:pPr>
        <w:spacing w:line="480" w:lineRule="auto"/>
        <w:ind w:left="420" w:left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E8F9DDE">
      <w:pPr>
        <w:spacing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 xml:space="preserve">（采购人名称） ： </w:t>
      </w:r>
    </w:p>
    <w:p w14:paraId="3E74C779">
      <w:pPr>
        <w:spacing w:line="480" w:lineRule="exact"/>
        <w:ind w:firstLine="480" w:firstLineChars="200"/>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1．我方已仔细研究了</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（项目名称 ）</w:t>
      </w:r>
      <w:r>
        <w:rPr>
          <w:rFonts w:hint="eastAsia" w:ascii="宋体" w:hAnsi="宋体" w:eastAsia="宋体" w:cs="Times New Roman"/>
          <w:color w:val="000000"/>
          <w:spacing w:val="-2"/>
          <w:sz w:val="24"/>
          <w:szCs w:val="24"/>
        </w:rPr>
        <w:t>竞争性</w:t>
      </w:r>
      <w:r>
        <w:rPr>
          <w:rFonts w:hint="eastAsia" w:ascii="宋体" w:hAnsi="宋体" w:eastAsia="宋体" w:cs="Times New Roman"/>
          <w:color w:val="000000"/>
          <w:sz w:val="24"/>
          <w:szCs w:val="24"/>
        </w:rPr>
        <w:t>磋商文件的全部内容</w:t>
      </w:r>
      <w:r>
        <w:rPr>
          <w:rFonts w:hint="eastAsia" w:ascii="宋体" w:hAnsi="宋体" w:eastAsia="宋体" w:cs="Times New Roman"/>
          <w:color w:val="000000"/>
          <w:spacing w:val="-2"/>
          <w:sz w:val="24"/>
          <w:szCs w:val="24"/>
        </w:rPr>
        <w:t>，按照竞争性磋商文件要求提供和交付本次采购项目货物和服务的磋商报价为(大写)</w:t>
      </w:r>
      <w:r>
        <w:rPr>
          <w:rFonts w:hint="eastAsia" w:ascii="宋体" w:hAnsi="宋体" w:eastAsia="宋体" w:cs="Times New Roman"/>
          <w:color w:val="000000"/>
          <w:spacing w:val="-2"/>
          <w:sz w:val="24"/>
          <w:szCs w:val="24"/>
          <w:u w:val="single"/>
        </w:rPr>
        <w:t xml:space="preserve">               </w:t>
      </w:r>
      <w:r>
        <w:rPr>
          <w:rFonts w:hint="eastAsia" w:ascii="宋体" w:hAnsi="宋体" w:eastAsia="宋体" w:cs="Times New Roman"/>
          <w:color w:val="000000"/>
          <w:spacing w:val="-2"/>
          <w:sz w:val="24"/>
          <w:szCs w:val="24"/>
        </w:rPr>
        <w:t>元，(小写)</w:t>
      </w:r>
      <w:r>
        <w:rPr>
          <w:rFonts w:hint="eastAsia" w:ascii="宋体" w:hAnsi="宋体" w:eastAsia="宋体" w:cs="Times New Roman"/>
          <w:color w:val="000000"/>
          <w:spacing w:val="-2"/>
          <w:sz w:val="24"/>
          <w:szCs w:val="24"/>
          <w:u w:val="single"/>
        </w:rPr>
        <w:t xml:space="preserve">               </w:t>
      </w:r>
      <w:r>
        <w:rPr>
          <w:rFonts w:hint="eastAsia" w:ascii="宋体" w:hAnsi="宋体" w:eastAsia="宋体" w:cs="Times New Roman"/>
          <w:color w:val="000000"/>
          <w:spacing w:val="-2"/>
          <w:sz w:val="24"/>
          <w:szCs w:val="24"/>
        </w:rPr>
        <w:t>元</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服务期限：</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p>
    <w:p w14:paraId="755F7423">
      <w:pPr>
        <w:widowControl/>
        <w:spacing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2．我方承诺在竞争性磋商文件规定的投标有效期内不修改、撤销响应文件。</w:t>
      </w:r>
    </w:p>
    <w:p w14:paraId="2224CBED">
      <w:pPr>
        <w:widowControl/>
        <w:spacing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3．如我方成交：</w:t>
      </w:r>
    </w:p>
    <w:p w14:paraId="1DB2D76E">
      <w:pPr>
        <w:widowControl/>
        <w:spacing w:line="480" w:lineRule="exact"/>
        <w:ind w:firstLine="818" w:firstLineChars="34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（1）我方承诺在收到成交通知书后，在成交通知书规定的期限内与你方签订合同。</w:t>
      </w:r>
    </w:p>
    <w:p w14:paraId="66E9B8AF">
      <w:pPr>
        <w:widowControl/>
        <w:spacing w:line="480" w:lineRule="exact"/>
        <w:ind w:firstLine="818" w:firstLineChars="34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）我方承诺在合同约定的期限内完成并移交全部合同工程。</w:t>
      </w:r>
    </w:p>
    <w:p w14:paraId="55D310C7">
      <w:pPr>
        <w:widowControl/>
        <w:spacing w:line="4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4．我方在此声明，所递交的响应文件及有关资料内容完整、真实和准确。</w:t>
      </w:r>
    </w:p>
    <w:p w14:paraId="3C30A292">
      <w:pPr>
        <w:widowControl/>
        <w:spacing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5．（其他补充说明）。</w:t>
      </w:r>
    </w:p>
    <w:p w14:paraId="6CB828DA">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供应商：（盖单位章）</w:t>
      </w:r>
    </w:p>
    <w:p w14:paraId="7C3ED77B">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法定代表人：（盖章）</w:t>
      </w:r>
    </w:p>
    <w:p w14:paraId="48E5EFEC">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14:paraId="2780004B">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p>
    <w:p w14:paraId="4B03B9E9">
      <w:pPr>
        <w:spacing w:line="480" w:lineRule="exact"/>
        <w:ind w:firstLine="4200" w:firstLineChars="175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bookmarkStart w:id="64" w:name="_Toc152042579"/>
      <w:bookmarkEnd w:id="64"/>
      <w:bookmarkStart w:id="65" w:name="_Toc152045790"/>
      <w:bookmarkEnd w:id="65"/>
      <w:bookmarkStart w:id="66" w:name="_Toc179632810"/>
      <w:bookmarkEnd w:id="66"/>
      <w:bookmarkStart w:id="67" w:name="_Toc246997101"/>
      <w:bookmarkEnd w:id="67"/>
      <w:bookmarkStart w:id="68" w:name="_Toc27200"/>
      <w:bookmarkEnd w:id="68"/>
      <w:bookmarkStart w:id="69" w:name="_Toc144974859"/>
      <w:bookmarkEnd w:id="69"/>
      <w:bookmarkStart w:id="70" w:name="_Toc394651923"/>
      <w:bookmarkEnd w:id="70"/>
      <w:bookmarkStart w:id="71" w:name="_Toc246996358"/>
      <w:bookmarkEnd w:id="71"/>
    </w:p>
    <w:p w14:paraId="7B2734FC">
      <w:pPr>
        <w:spacing w:line="360" w:lineRule="auto"/>
        <w:jc w:val="center"/>
        <w:rPr>
          <w:rFonts w:ascii="宋体" w:hAnsi="宋体" w:eastAsia="宋体" w:cs="Times New Roman"/>
          <w:b/>
          <w:bCs/>
          <w:color w:val="000000"/>
          <w:sz w:val="24"/>
          <w:szCs w:val="24"/>
        </w:rPr>
      </w:pPr>
      <w:r>
        <w:rPr>
          <w:rFonts w:hint="eastAsia" w:ascii="宋体" w:hAnsi="宋体" w:eastAsia="宋体" w:cs="Times New Roman"/>
          <w:b/>
          <w:bCs/>
          <w:color w:val="000000"/>
          <w:sz w:val="28"/>
          <w:szCs w:val="28"/>
        </w:rPr>
        <w:br w:type="page"/>
      </w:r>
      <w:bookmarkStart w:id="72" w:name="_Toc528078068"/>
      <w:bookmarkEnd w:id="72"/>
      <w:r>
        <w:rPr>
          <w:rFonts w:hint="eastAsia" w:ascii="宋体" w:hAnsi="宋体" w:eastAsia="宋体" w:cs="Times New Roman"/>
          <w:b/>
          <w:bCs/>
          <w:color w:val="000000"/>
          <w:sz w:val="24"/>
          <w:szCs w:val="24"/>
        </w:rPr>
        <w:t>（二）报价表</w:t>
      </w:r>
    </w:p>
    <w:tbl>
      <w:tblPr>
        <w:tblStyle w:val="15"/>
        <w:tblW w:w="957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92"/>
        <w:gridCol w:w="7584"/>
      </w:tblGrid>
      <w:tr w14:paraId="50FA7D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0314CB34">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p>
        </w:tc>
        <w:tc>
          <w:tcPr>
            <w:tcW w:w="7584" w:type="dxa"/>
            <w:tcBorders>
              <w:top w:val="single" w:color="auto" w:sz="4" w:space="0"/>
              <w:left w:val="nil"/>
              <w:bottom w:val="single" w:color="auto" w:sz="4" w:space="0"/>
              <w:right w:val="single" w:color="auto" w:sz="4" w:space="0"/>
            </w:tcBorders>
            <w:noWrap w:val="0"/>
            <w:vAlign w:val="center"/>
          </w:tcPr>
          <w:p w14:paraId="3CC3DB41">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208AA5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8"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6E5A7E47">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供应商名称</w:t>
            </w:r>
          </w:p>
        </w:tc>
        <w:tc>
          <w:tcPr>
            <w:tcW w:w="7584" w:type="dxa"/>
            <w:tcBorders>
              <w:top w:val="single" w:color="auto" w:sz="4" w:space="0"/>
              <w:left w:val="nil"/>
              <w:bottom w:val="single" w:color="auto" w:sz="4" w:space="0"/>
              <w:right w:val="single" w:color="auto" w:sz="4" w:space="0"/>
            </w:tcBorders>
            <w:noWrap w:val="0"/>
            <w:vAlign w:val="center"/>
          </w:tcPr>
          <w:p w14:paraId="0DD35ACB">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1A3ECC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1992" w:type="dxa"/>
            <w:tcBorders>
              <w:top w:val="single" w:color="auto" w:sz="4" w:space="0"/>
              <w:left w:val="single" w:color="auto" w:sz="4" w:space="0"/>
              <w:bottom w:val="nil"/>
              <w:right w:val="single" w:color="auto" w:sz="4" w:space="0"/>
            </w:tcBorders>
            <w:noWrap w:val="0"/>
            <w:vAlign w:val="center"/>
          </w:tcPr>
          <w:p w14:paraId="07A51200">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磋商报价</w:t>
            </w:r>
          </w:p>
        </w:tc>
        <w:tc>
          <w:tcPr>
            <w:tcW w:w="7584" w:type="dxa"/>
            <w:tcBorders>
              <w:top w:val="single" w:color="auto" w:sz="4" w:space="0"/>
              <w:left w:val="nil"/>
              <w:bottom w:val="single" w:color="auto" w:sz="4" w:space="0"/>
              <w:right w:val="single" w:color="auto" w:sz="4" w:space="0"/>
            </w:tcBorders>
            <w:noWrap w:val="0"/>
            <w:vAlign w:val="center"/>
          </w:tcPr>
          <w:p w14:paraId="2E08E9AF">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（大写）     ，（小写）    元</w:t>
            </w:r>
          </w:p>
        </w:tc>
      </w:tr>
      <w:tr w14:paraId="09BCC5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1992" w:type="dxa"/>
            <w:tcBorders>
              <w:top w:val="single" w:color="auto" w:sz="4" w:space="0"/>
              <w:left w:val="single" w:color="auto" w:sz="4" w:space="0"/>
              <w:bottom w:val="nil"/>
              <w:right w:val="single" w:color="auto" w:sz="4" w:space="0"/>
            </w:tcBorders>
            <w:noWrap w:val="0"/>
            <w:vAlign w:val="center"/>
          </w:tcPr>
          <w:p w14:paraId="1C4A9C9E">
            <w:pPr>
              <w:widowControl/>
              <w:spacing w:before="100" w:beforeAutospacing="1" w:after="100" w:afterAutospacing="1" w:line="480" w:lineRule="exact"/>
              <w:jc w:val="lef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服务期限</w:t>
            </w:r>
          </w:p>
        </w:tc>
        <w:tc>
          <w:tcPr>
            <w:tcW w:w="7584" w:type="dxa"/>
            <w:tcBorders>
              <w:top w:val="single" w:color="auto" w:sz="4" w:space="0"/>
              <w:left w:val="nil"/>
              <w:bottom w:val="single" w:color="auto" w:sz="4" w:space="0"/>
              <w:right w:val="single" w:color="auto" w:sz="4" w:space="0"/>
            </w:tcBorders>
            <w:noWrap w:val="0"/>
            <w:vAlign w:val="center"/>
          </w:tcPr>
          <w:p w14:paraId="60C531B7">
            <w:pPr>
              <w:widowControl/>
              <w:spacing w:before="100" w:beforeAutospacing="1" w:after="100" w:afterAutospacing="1" w:line="480" w:lineRule="exact"/>
              <w:jc w:val="left"/>
              <w:rPr>
                <w:rFonts w:ascii="宋体" w:hAnsi="宋体" w:eastAsia="宋体" w:cs="Times New Roman"/>
                <w:color w:val="000000"/>
                <w:sz w:val="24"/>
                <w:szCs w:val="24"/>
              </w:rPr>
            </w:pPr>
          </w:p>
        </w:tc>
      </w:tr>
      <w:tr w14:paraId="5A6FDF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13C952AC">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质量要求</w:t>
            </w:r>
          </w:p>
        </w:tc>
        <w:tc>
          <w:tcPr>
            <w:tcW w:w="7584" w:type="dxa"/>
            <w:tcBorders>
              <w:top w:val="single" w:color="auto" w:sz="4" w:space="0"/>
              <w:left w:val="nil"/>
              <w:bottom w:val="single" w:color="auto" w:sz="4" w:space="0"/>
              <w:right w:val="single" w:color="auto" w:sz="4" w:space="0"/>
            </w:tcBorders>
            <w:noWrap w:val="0"/>
            <w:vAlign w:val="center"/>
          </w:tcPr>
          <w:p w14:paraId="705AA4A3">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2238CA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12"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33591E38">
            <w:pPr>
              <w:widowControl/>
              <w:spacing w:before="100" w:beforeAutospacing="1" w:after="100" w:afterAutospacing="1"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磋商有效期</w:t>
            </w:r>
          </w:p>
        </w:tc>
        <w:tc>
          <w:tcPr>
            <w:tcW w:w="7584" w:type="dxa"/>
            <w:tcBorders>
              <w:top w:val="single" w:color="auto" w:sz="4" w:space="0"/>
              <w:left w:val="nil"/>
              <w:bottom w:val="single" w:color="auto" w:sz="4" w:space="0"/>
              <w:right w:val="single" w:color="auto" w:sz="4" w:space="0"/>
            </w:tcBorders>
            <w:noWrap w:val="0"/>
            <w:vAlign w:val="center"/>
          </w:tcPr>
          <w:p w14:paraId="6EDDF069">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p>
        </w:tc>
      </w:tr>
      <w:tr w14:paraId="019A34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2" w:hRule="atLeast"/>
        </w:trPr>
        <w:tc>
          <w:tcPr>
            <w:tcW w:w="9576" w:type="dxa"/>
            <w:gridSpan w:val="2"/>
            <w:tcBorders>
              <w:top w:val="single" w:color="auto" w:sz="4" w:space="0"/>
              <w:left w:val="single" w:color="auto" w:sz="4" w:space="0"/>
              <w:bottom w:val="single" w:color="auto" w:sz="4" w:space="0"/>
              <w:right w:val="single" w:color="auto" w:sz="4" w:space="0"/>
            </w:tcBorders>
            <w:noWrap w:val="0"/>
            <w:vAlign w:val="top"/>
          </w:tcPr>
          <w:p w14:paraId="6BC03035">
            <w:pPr>
              <w:widowControl/>
              <w:spacing w:before="100" w:beforeAutospacing="1" w:after="100" w:afterAutospacing="1" w:line="480" w:lineRule="exact"/>
              <w:ind w:firstLine="818" w:firstLineChars="341"/>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补充（如有）</w:t>
            </w:r>
          </w:p>
        </w:tc>
      </w:tr>
    </w:tbl>
    <w:p w14:paraId="2E2B47C8">
      <w:pPr>
        <w:widowControl/>
        <w:spacing w:before="100" w:beforeAutospacing="1" w:after="100" w:afterAutospacing="1" w:line="4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供应商（盖单位章）：</w:t>
      </w:r>
    </w:p>
    <w:p w14:paraId="630DB067">
      <w:pPr>
        <w:widowControl/>
        <w:spacing w:before="100" w:beforeAutospacing="1" w:after="100" w:afterAutospacing="1" w:line="480" w:lineRule="exact"/>
        <w:ind w:firstLine="4816" w:firstLineChars="2007"/>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0B2E239">
      <w:pPr>
        <w:widowControl/>
        <w:spacing w:before="100" w:beforeAutospacing="1" w:after="100" w:afterAutospacing="1" w:line="4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法定代表人（盖章）：</w:t>
      </w:r>
    </w:p>
    <w:p w14:paraId="708262A2">
      <w:pPr>
        <w:spacing w:line="480" w:lineRule="exact"/>
        <w:ind w:firstLine="4816" w:firstLineChars="2007"/>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3A2A3CE6">
      <w:pPr>
        <w:spacing w:line="48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日期：年   月   日</w:t>
      </w:r>
    </w:p>
    <w:p w14:paraId="69733C7E">
      <w:pPr>
        <w:keepNext/>
        <w:widowControl/>
        <w:spacing w:after="100" w:afterAutospacing="1" w:line="360" w:lineRule="auto"/>
        <w:jc w:val="center"/>
        <w:outlineLvl w:val="1"/>
        <w:rPr>
          <w:rFonts w:ascii="宋体" w:hAnsi="宋体" w:eastAsia="宋体" w:cs="Times New Roman"/>
          <w:color w:val="000000"/>
          <w:sz w:val="32"/>
          <w:szCs w:val="32"/>
        </w:rPr>
      </w:pPr>
      <w:r>
        <w:rPr>
          <w:rFonts w:hint="eastAsia" w:ascii="宋体" w:hAnsi="宋体" w:eastAsia="宋体" w:cs="Times New Roman"/>
          <w:b/>
          <w:bCs/>
          <w:color w:val="000000"/>
          <w:sz w:val="32"/>
          <w:szCs w:val="32"/>
        </w:rPr>
        <w:br w:type="page"/>
      </w:r>
      <w:bookmarkStart w:id="73" w:name="_Toc26862"/>
      <w:bookmarkEnd w:id="73"/>
      <w:r>
        <w:rPr>
          <w:rFonts w:hint="eastAsia" w:ascii="宋体" w:hAnsi="宋体" w:eastAsia="宋体" w:cs="Times New Roman"/>
          <w:color w:val="000000"/>
          <w:sz w:val="32"/>
          <w:szCs w:val="32"/>
        </w:rPr>
        <w:t>二、法定代表人身份证明</w:t>
      </w:r>
    </w:p>
    <w:p w14:paraId="2A2B1B08">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w:t>
      </w:r>
    </w:p>
    <w:p w14:paraId="23BD61A3">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单位性质：</w:t>
      </w:r>
    </w:p>
    <w:p w14:paraId="1C420864">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14:paraId="48F2A9C1">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成立时间：年月日</w:t>
      </w:r>
    </w:p>
    <w:p w14:paraId="1238D898">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经营期限：</w:t>
      </w:r>
    </w:p>
    <w:p w14:paraId="12F2845F">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姓名：性别：</w:t>
      </w:r>
    </w:p>
    <w:p w14:paraId="589613E4">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年龄：职务：</w:t>
      </w:r>
    </w:p>
    <w:p w14:paraId="0CA68724">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系（供应商名称）的法定代表人。</w:t>
      </w:r>
    </w:p>
    <w:p w14:paraId="250F3B3E">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特此证明。</w:t>
      </w:r>
    </w:p>
    <w:p w14:paraId="51100DA0">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0DB1CF0B">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3429101D">
      <w:pPr>
        <w:spacing w:line="500" w:lineRule="exact"/>
        <w:jc w:val="right"/>
        <w:rPr>
          <w:rFonts w:ascii="宋体" w:hAnsi="宋体" w:eastAsia="宋体" w:cs="Times New Roman"/>
          <w:color w:val="000000"/>
          <w:sz w:val="24"/>
          <w:szCs w:val="24"/>
        </w:rPr>
      </w:pPr>
      <w:r>
        <w:rPr>
          <w:rFonts w:hint="eastAsia" w:ascii="宋体" w:hAnsi="宋体" w:eastAsia="宋体" w:cs="Times New Roman"/>
          <w:color w:val="000000"/>
          <w:sz w:val="24"/>
          <w:szCs w:val="24"/>
        </w:rPr>
        <w:t>供应商：（盖单位章）</w:t>
      </w:r>
    </w:p>
    <w:p w14:paraId="6086C10A">
      <w:pPr>
        <w:spacing w:line="500" w:lineRule="exact"/>
        <w:jc w:val="right"/>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49E66E64">
      <w:pPr>
        <w:keepNext/>
        <w:widowControl/>
        <w:spacing w:after="100" w:afterAutospacing="1" w:line="360" w:lineRule="auto"/>
        <w:jc w:val="center"/>
        <w:outlineLvl w:val="1"/>
        <w:rPr>
          <w:rFonts w:ascii="宋体" w:hAnsi="宋体" w:eastAsia="宋体" w:cs="Times New Roman"/>
          <w:color w:val="000000"/>
          <w:sz w:val="32"/>
          <w:szCs w:val="32"/>
        </w:rPr>
      </w:pPr>
      <w:r>
        <w:rPr>
          <w:rFonts w:hint="eastAsia" w:ascii="宋体" w:hAnsi="宋体" w:eastAsia="宋体" w:cs="Times New Roman"/>
          <w:b/>
          <w:bCs/>
          <w:color w:val="000000"/>
          <w:sz w:val="32"/>
          <w:szCs w:val="32"/>
        </w:rPr>
        <w:br w:type="page"/>
      </w:r>
      <w:bookmarkStart w:id="74" w:name="_Toc528078069"/>
      <w:bookmarkEnd w:id="74"/>
      <w:bookmarkStart w:id="75" w:name="_Toc23204"/>
      <w:r>
        <w:rPr>
          <w:rFonts w:hint="eastAsia" w:ascii="宋体" w:hAnsi="宋体" w:eastAsia="宋体" w:cs="Times New Roman"/>
          <w:color w:val="000000"/>
          <w:sz w:val="32"/>
          <w:szCs w:val="32"/>
        </w:rPr>
        <w:t>三、授权委托书</w:t>
      </w:r>
      <w:bookmarkEnd w:id="75"/>
    </w:p>
    <w:p w14:paraId="785C1EB7">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人（姓名）系（供应商名称）的法定代表人，现委托（姓名）为我方代理人。代理人根据授权，以我方名义签署、澄清、说明、补正、递交、撤回、修改（项目名称）响应文件、签订合同和处理有关事宜，其法律后果由我方承担。</w:t>
      </w:r>
    </w:p>
    <w:p w14:paraId="28D815A0">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委托期限：</w:t>
      </w:r>
    </w:p>
    <w:p w14:paraId="20AE70F6">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代理人无转委托权。</w:t>
      </w:r>
    </w:p>
    <w:p w14:paraId="6431DF1B">
      <w:pPr>
        <w:spacing w:line="50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附：法定代表人身份证明及授权代理人身份证明</w:t>
      </w:r>
    </w:p>
    <w:p w14:paraId="7352C566">
      <w:pPr>
        <w:spacing w:line="50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01C67DBC">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供应商：（盖单位章）</w:t>
      </w:r>
    </w:p>
    <w:p w14:paraId="5642B93E">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0EC184FF">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法定代表人：（盖章）</w:t>
      </w:r>
    </w:p>
    <w:p w14:paraId="773EFC69">
      <w:pPr>
        <w:spacing w:line="400" w:lineRule="exact"/>
        <w:ind w:firstLine="4080" w:firstLineChars="1700"/>
        <w:rPr>
          <w:rFonts w:ascii="宋体" w:hAnsi="宋体" w:eastAsia="宋体" w:cs="Times New Roman"/>
          <w:bCs/>
          <w:color w:val="000000"/>
          <w:sz w:val="24"/>
          <w:szCs w:val="24"/>
        </w:rPr>
      </w:pPr>
      <w:r>
        <w:rPr>
          <w:rFonts w:hint="eastAsia" w:ascii="宋体" w:hAnsi="宋体" w:eastAsia="宋体" w:cs="Times New Roman"/>
          <w:bCs/>
          <w:color w:val="000000"/>
          <w:sz w:val="24"/>
          <w:szCs w:val="24"/>
        </w:rPr>
        <w:t xml:space="preserve"> </w:t>
      </w:r>
    </w:p>
    <w:p w14:paraId="634DC40E">
      <w:pPr>
        <w:spacing w:line="400" w:lineRule="exact"/>
        <w:ind w:firstLine="4080" w:firstLineChars="1700"/>
        <w:rPr>
          <w:rFonts w:ascii="宋体" w:hAnsi="宋体" w:eastAsia="宋体" w:cs="Times New Roman"/>
          <w:bCs/>
          <w:color w:val="000000"/>
          <w:sz w:val="24"/>
          <w:szCs w:val="24"/>
          <w:u w:val="single"/>
        </w:rPr>
      </w:pPr>
      <w:r>
        <w:rPr>
          <w:rFonts w:hint="eastAsia" w:ascii="宋体" w:hAnsi="宋体" w:eastAsia="宋体" w:cs="Times New Roman"/>
          <w:bCs/>
          <w:color w:val="000000"/>
          <w:sz w:val="24"/>
          <w:szCs w:val="24"/>
        </w:rPr>
        <w:t>身份证号码：</w:t>
      </w:r>
    </w:p>
    <w:p w14:paraId="3F1CB539">
      <w:pPr>
        <w:spacing w:line="400" w:lineRule="exact"/>
        <w:ind w:firstLine="4080" w:firstLineChars="1700"/>
        <w:rPr>
          <w:rFonts w:ascii="宋体" w:hAnsi="宋体" w:eastAsia="宋体" w:cs="Times New Roman"/>
          <w:bCs/>
          <w:color w:val="000000"/>
          <w:sz w:val="24"/>
          <w:szCs w:val="24"/>
        </w:rPr>
      </w:pPr>
      <w:r>
        <w:rPr>
          <w:rFonts w:hint="eastAsia" w:ascii="宋体" w:hAnsi="宋体" w:eastAsia="宋体" w:cs="Times New Roman"/>
          <w:bCs/>
          <w:color w:val="000000"/>
          <w:sz w:val="24"/>
          <w:szCs w:val="24"/>
        </w:rPr>
        <w:t xml:space="preserve"> </w:t>
      </w:r>
    </w:p>
    <w:p w14:paraId="135B116A">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委托代理人： （签字）</w:t>
      </w:r>
    </w:p>
    <w:p w14:paraId="4888A61D">
      <w:pPr>
        <w:spacing w:line="400" w:lineRule="exact"/>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33D4ABC4">
      <w:pPr>
        <w:spacing w:line="400" w:lineRule="exact"/>
        <w:ind w:firstLine="4080" w:firstLineChars="170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身份证号码：</w:t>
      </w:r>
    </w:p>
    <w:p w14:paraId="09051229">
      <w:pPr>
        <w:spacing w:line="400" w:lineRule="exact"/>
        <w:ind w:firstLine="4080" w:firstLineChars="17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25A78998">
      <w:pPr>
        <w:spacing w:line="400" w:lineRule="exact"/>
        <w:ind w:firstLine="5520" w:firstLineChars="23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7C600363">
      <w:pPr>
        <w:spacing w:line="40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76C7973">
      <w:pPr>
        <w:spacing w:line="400" w:lineRule="exact"/>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注：因响应文件中授权委托书授权代理人无法手写签字，可以以印刷体代替（印刷体为电脑打出的字体）。</w:t>
      </w:r>
      <w:bookmarkStart w:id="76" w:name="_Toc466566810"/>
      <w:bookmarkEnd w:id="76"/>
    </w:p>
    <w:p w14:paraId="2C38B40A">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58B1DE0">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8795DC4">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5B90649">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9432972">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E50C0C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37E572E">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6E5CF24">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6E06AA5">
      <w:pPr>
        <w:spacing w:line="360" w:lineRule="auto"/>
        <w:jc w:val="center"/>
        <w:rPr>
          <w:rFonts w:ascii="黑体" w:hAnsi="宋体" w:eastAsia="黑体" w:cs="Times New Roman"/>
          <w:b/>
          <w:bCs/>
          <w:color w:val="000000"/>
          <w:sz w:val="32"/>
          <w:szCs w:val="32"/>
        </w:rPr>
      </w:pPr>
      <w:bookmarkStart w:id="77" w:name="_Toc10352"/>
      <w:bookmarkEnd w:id="77"/>
      <w:r>
        <w:rPr>
          <w:rFonts w:hint="eastAsia" w:ascii="黑体" w:hAnsi="黑体" w:eastAsia="黑体" w:cs="Times New Roman"/>
          <w:b/>
          <w:bCs/>
          <w:color w:val="000000"/>
          <w:sz w:val="32"/>
          <w:szCs w:val="32"/>
        </w:rPr>
        <w:t>四、投标承诺函</w:t>
      </w:r>
    </w:p>
    <w:p w14:paraId="55DE2747">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致 （采购人）：</w:t>
      </w:r>
    </w:p>
    <w:p w14:paraId="0B12330C">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我公司作为本次采购项目的供应商，根据竞争性磋商文件要求，现郑重承诺如下：</w:t>
      </w:r>
    </w:p>
    <w:p w14:paraId="15D0E30A">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一、具备《中华人民共和国政府采购法》第二十二条第一款和本项目规定的条件：</w:t>
      </w:r>
    </w:p>
    <w:p w14:paraId="068274C4">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（一）具有独立承担民事责任的能力；</w:t>
      </w:r>
    </w:p>
    <w:p w14:paraId="5CD41D24">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（二）具有良好的商业信誉和健全的财务会计制度；</w:t>
      </w:r>
    </w:p>
    <w:p w14:paraId="7D244D68">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（三）具有履行合同所必需的设备和专业技术能力；</w:t>
      </w:r>
    </w:p>
    <w:p w14:paraId="2F7A6235">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（四）有依法缴纳税收和社会保障资金的良好记录；</w:t>
      </w:r>
    </w:p>
    <w:p w14:paraId="416B63FB">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（五）参加政府采购活动前三年内，在经营活动中没有重大违法记录；</w:t>
      </w:r>
    </w:p>
    <w:p w14:paraId="578A29D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（六）法律、行政法规规定的其他条件；</w:t>
      </w:r>
    </w:p>
    <w:p w14:paraId="6F2023B6">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（七）根据采购项目提出的特殊条件。</w:t>
      </w:r>
    </w:p>
    <w:p w14:paraId="4DCCBAE1">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529E8C0D">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三、参加本次招标采购活动，不存在与单位负责人为同一人或者存在直接控股、管理关系的其他供应商参与同一合同项下的政府采购活动的行为。</w:t>
      </w:r>
    </w:p>
    <w:p w14:paraId="4E1E5BF1">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四、参加本次招标采购活动，不存在为采购项目提供整体设计、规范编制或者项目管理、监理、检测等服务的行为。</w:t>
      </w:r>
    </w:p>
    <w:p w14:paraId="1EF04E3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五、参加本次招标采购活动，不存在和其他供应商在同一合同项下的采购项目中，同时委托同一个自然人、同一家庭的人员、同一单位的人员作为代理人的行为。</w:t>
      </w:r>
    </w:p>
    <w:p w14:paraId="1A4A154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六、供应商参加本次政府采购活动要求在近三年内供应商和其法定代表人没有行贿犯罪行为。</w:t>
      </w:r>
    </w:p>
    <w:p w14:paraId="669A0A9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七、参加本次招标采购活动，不存在联合体投标。</w:t>
      </w:r>
    </w:p>
    <w:p w14:paraId="77BC69E7">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八、响应文件中提供的能够给予我公司带来优惠、好处的任何材料资料和技术、服务、商务等响应承诺情况都是真实的、有效的、合法的。</w:t>
      </w:r>
    </w:p>
    <w:p w14:paraId="58693B72">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18B7A54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十、存在以下行为之一的愿意接受相关部门的处理：</w:t>
      </w:r>
    </w:p>
    <w:p w14:paraId="2DE95F8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（一）投标有效期内撤销响应文件的；</w:t>
      </w:r>
    </w:p>
    <w:p w14:paraId="2DBB4351">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（二）在采购人确定中标人以前放弃中标候选资格的；</w:t>
      </w:r>
    </w:p>
    <w:p w14:paraId="2236436F">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（三）由于中标人的原因未能按照竞争性磋商文件的规定与采购人签订合同；</w:t>
      </w:r>
    </w:p>
    <w:p w14:paraId="223A3D46">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四</w:t>
      </w:r>
      <w:r>
        <w:rPr>
          <w:rFonts w:hint="eastAsia" w:ascii="宋体" w:hAnsi="宋体" w:eastAsia="宋体" w:cs="Times New Roman"/>
          <w:color w:val="000000"/>
          <w:sz w:val="24"/>
          <w:szCs w:val="24"/>
        </w:rPr>
        <w:t>）在响应文件中提供虚假材料谋取中标；</w:t>
      </w:r>
    </w:p>
    <w:p w14:paraId="6447C1E3">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五</w:t>
      </w:r>
      <w:r>
        <w:rPr>
          <w:rFonts w:hint="eastAsia" w:ascii="宋体" w:hAnsi="宋体" w:eastAsia="宋体" w:cs="Times New Roman"/>
          <w:color w:val="000000"/>
          <w:sz w:val="24"/>
          <w:szCs w:val="24"/>
        </w:rPr>
        <w:t>）与采购人、其他供应商或者采购代理机构恶意串通的；</w:t>
      </w:r>
    </w:p>
    <w:p w14:paraId="701A36EE">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六</w:t>
      </w:r>
      <w:r>
        <w:rPr>
          <w:rFonts w:hint="eastAsia" w:ascii="宋体" w:hAnsi="宋体" w:eastAsia="宋体" w:cs="Times New Roman"/>
          <w:color w:val="000000"/>
          <w:sz w:val="24"/>
          <w:szCs w:val="24"/>
        </w:rPr>
        <w:t>）投标有效期内，供应商在政府采购活动中有违法、违规、违纪行为。</w:t>
      </w:r>
    </w:p>
    <w:p w14:paraId="0085D324">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由此产生的一切法律后果和责任由我公司承担。我公司声明放弃对此提出任何异议和追索的权利。</w:t>
      </w:r>
    </w:p>
    <w:p w14:paraId="48ECE105">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本公司对上述承诺的内容事项真实性负责。如经查实上述承诺的内容事项存在虚假，我公司愿意接受以提供虚假材料谋取中标追究法律责任。</w:t>
      </w:r>
    </w:p>
    <w:p w14:paraId="701BF3BC">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 </w:t>
      </w:r>
    </w:p>
    <w:p w14:paraId="268D2162">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供应商名称：               （盖章）</w:t>
      </w:r>
    </w:p>
    <w:p w14:paraId="76572115">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               （盖章）</w:t>
      </w:r>
    </w:p>
    <w:p w14:paraId="74C1FEF5">
      <w:pPr>
        <w:spacing w:line="46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日期：               </w:t>
      </w:r>
      <w:bookmarkStart w:id="78" w:name="_Toc394651926"/>
      <w:bookmarkEnd w:id="78"/>
      <w:bookmarkStart w:id="79" w:name="_Toc152042583"/>
      <w:bookmarkEnd w:id="79"/>
      <w:bookmarkStart w:id="80" w:name="_Toc144974862"/>
      <w:bookmarkEnd w:id="80"/>
      <w:bookmarkStart w:id="81" w:name="_Toc179632814"/>
      <w:bookmarkEnd w:id="81"/>
      <w:bookmarkStart w:id="82" w:name="_Toc246997105"/>
      <w:bookmarkEnd w:id="82"/>
      <w:bookmarkStart w:id="83" w:name="_Toc152045794"/>
      <w:bookmarkEnd w:id="83"/>
      <w:bookmarkStart w:id="84" w:name="_Toc246996362"/>
      <w:bookmarkEnd w:id="84"/>
      <w:bookmarkStart w:id="85" w:name="_Toc247085880"/>
      <w:bookmarkEnd w:id="85"/>
    </w:p>
    <w:p w14:paraId="00BCF070">
      <w:pPr>
        <w:spacing w:line="360" w:lineRule="auto"/>
        <w:ind w:right="-817" w:rightChars="-389"/>
        <w:jc w:val="center"/>
        <w:outlineLvl w:val="0"/>
        <w:rPr>
          <w:rFonts w:ascii="宋体" w:hAnsi="宋体" w:eastAsia="宋体" w:cs="Times New Roman"/>
          <w:b/>
          <w:bCs/>
          <w:color w:val="000000"/>
          <w:sz w:val="36"/>
          <w:szCs w:val="36"/>
        </w:rPr>
      </w:pPr>
      <w:r>
        <w:rPr>
          <w:rFonts w:hint="eastAsia" w:ascii="宋体" w:hAnsi="宋体" w:eastAsia="宋体" w:cs="Times New Roman"/>
          <w:color w:val="000000"/>
          <w:sz w:val="24"/>
          <w:szCs w:val="24"/>
        </w:rPr>
        <w:br w:type="page"/>
      </w:r>
      <w:bookmarkStart w:id="86" w:name="_Toc528078071"/>
      <w:bookmarkEnd w:id="86"/>
      <w:bookmarkStart w:id="87" w:name="_Hlk3282331"/>
      <w:bookmarkEnd w:id="87"/>
      <w:bookmarkStart w:id="88" w:name="_Toc361989462"/>
      <w:bookmarkEnd w:id="88"/>
      <w:bookmarkStart w:id="89" w:name="_Toc244934212"/>
      <w:bookmarkEnd w:id="89"/>
    </w:p>
    <w:p w14:paraId="2205652D">
      <w:pPr>
        <w:spacing w:line="500" w:lineRule="exact"/>
        <w:jc w:val="center"/>
        <w:outlineLvl w:val="0"/>
        <w:rPr>
          <w:rFonts w:hint="eastAsia" w:ascii="宋体" w:hAnsi="宋体" w:eastAsia="宋体" w:cs="Times New Roman"/>
          <w:b/>
          <w:bCs/>
          <w:color w:val="000000"/>
          <w:sz w:val="32"/>
          <w:szCs w:val="32"/>
          <w:lang w:val="en-US" w:eastAsia="zh-CN"/>
        </w:rPr>
      </w:pPr>
      <w:bookmarkStart w:id="90" w:name="_Toc361989463"/>
      <w:bookmarkEnd w:id="90"/>
      <w:bookmarkStart w:id="91" w:name="_Toc244934213"/>
      <w:bookmarkEnd w:id="91"/>
      <w:bookmarkStart w:id="92" w:name="_Toc10655"/>
      <w:r>
        <w:rPr>
          <w:rFonts w:hint="eastAsia" w:ascii="宋体" w:hAnsi="宋体" w:eastAsia="宋体" w:cs="Times New Roman"/>
          <w:b/>
          <w:bCs/>
          <w:color w:val="000000"/>
          <w:sz w:val="32"/>
          <w:szCs w:val="32"/>
          <w:lang w:val="en-US" w:eastAsia="zh-CN"/>
        </w:rPr>
        <w:t>五</w:t>
      </w:r>
      <w:r>
        <w:rPr>
          <w:rFonts w:hint="eastAsia" w:ascii="宋体" w:hAnsi="宋体" w:eastAsia="宋体" w:cs="Times New Roman"/>
          <w:b/>
          <w:bCs/>
          <w:color w:val="000000"/>
          <w:sz w:val="32"/>
          <w:szCs w:val="32"/>
        </w:rPr>
        <w:t>、</w:t>
      </w:r>
      <w:bookmarkEnd w:id="92"/>
      <w:r>
        <w:rPr>
          <w:rFonts w:hint="eastAsia" w:ascii="宋体" w:hAnsi="宋体" w:eastAsia="宋体" w:cs="Times New Roman"/>
          <w:b/>
          <w:bCs/>
          <w:color w:val="000000"/>
          <w:sz w:val="32"/>
          <w:szCs w:val="32"/>
        </w:rPr>
        <w:t>技术部分</w:t>
      </w:r>
    </w:p>
    <w:p w14:paraId="444681DB">
      <w:pPr>
        <w:spacing w:line="480" w:lineRule="exact"/>
        <w:jc w:val="center"/>
        <w:outlineLvl w:val="0"/>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eastAsia="zh-CN"/>
        </w:rPr>
        <w:t>（</w:t>
      </w:r>
      <w:r>
        <w:rPr>
          <w:rFonts w:hint="eastAsia" w:ascii="宋体" w:hAnsi="宋体" w:eastAsia="宋体" w:cs="Times New Roman"/>
          <w:b/>
          <w:bCs/>
          <w:color w:val="000000"/>
          <w:sz w:val="24"/>
          <w:szCs w:val="24"/>
          <w:lang w:val="en-US" w:eastAsia="zh-CN"/>
        </w:rPr>
        <w:t>格式自拟</w:t>
      </w:r>
      <w:r>
        <w:rPr>
          <w:rFonts w:hint="eastAsia" w:ascii="宋体" w:hAnsi="宋体" w:eastAsia="宋体" w:cs="Times New Roman"/>
          <w:b/>
          <w:bCs/>
          <w:color w:val="000000"/>
          <w:sz w:val="24"/>
          <w:szCs w:val="24"/>
          <w:lang w:eastAsia="zh-CN"/>
        </w:rPr>
        <w:t>）</w:t>
      </w:r>
      <w:r>
        <w:rPr>
          <w:rFonts w:hint="eastAsia" w:ascii="宋体" w:hAnsi="宋体" w:eastAsia="宋体" w:cs="Times New Roman"/>
          <w:b/>
          <w:bCs/>
          <w:color w:val="000000"/>
          <w:sz w:val="24"/>
          <w:szCs w:val="24"/>
        </w:rPr>
        <w:br w:type="page"/>
      </w:r>
      <w:bookmarkStart w:id="93" w:name="_Toc2770"/>
      <w:bookmarkEnd w:id="93"/>
      <w:r>
        <w:rPr>
          <w:rFonts w:hint="eastAsia" w:ascii="宋体" w:hAnsi="宋体" w:eastAsia="宋体" w:cs="Times New Roman"/>
          <w:b/>
          <w:bCs/>
          <w:color w:val="000000"/>
          <w:sz w:val="32"/>
          <w:szCs w:val="32"/>
          <w:lang w:val="en-US" w:eastAsia="zh-CN"/>
        </w:rPr>
        <w:t>六</w:t>
      </w:r>
      <w:r>
        <w:rPr>
          <w:rFonts w:hint="eastAsia" w:ascii="宋体" w:hAnsi="宋体" w:eastAsia="宋体" w:cs="Times New Roman"/>
          <w:b/>
          <w:bCs/>
          <w:color w:val="000000"/>
          <w:sz w:val="32"/>
          <w:szCs w:val="32"/>
        </w:rPr>
        <w:t>、供应商资格证明</w:t>
      </w:r>
    </w:p>
    <w:p w14:paraId="3A36D669">
      <w:pPr>
        <w:keepNext/>
        <w:widowControl/>
        <w:spacing w:after="100" w:afterAutospacing="1" w:line="480" w:lineRule="exact"/>
        <w:jc w:val="left"/>
        <w:outlineLvl w:val="1"/>
        <w:rPr>
          <w:rFonts w:ascii="宋体" w:hAnsi="宋体" w:eastAsia="黑体" w:cs="宋体"/>
          <w:b/>
          <w:bCs/>
          <w:color w:val="000000"/>
          <w:sz w:val="32"/>
          <w:szCs w:val="32"/>
        </w:rPr>
      </w:pPr>
      <w:bookmarkStart w:id="94" w:name="_Toc361989464"/>
      <w:bookmarkEnd w:id="94"/>
      <w:r>
        <w:rPr>
          <w:rFonts w:hint="eastAsia" w:ascii="宋体" w:hAnsi="宋体" w:eastAsia="宋体" w:cs="Times New Roman"/>
          <w:b/>
          <w:bCs/>
          <w:color w:val="000000"/>
          <w:sz w:val="28"/>
          <w:szCs w:val="28"/>
        </w:rPr>
        <w:br w:type="page"/>
      </w:r>
    </w:p>
    <w:p w14:paraId="08D19D79">
      <w:pPr>
        <w:spacing w:line="480" w:lineRule="exact"/>
        <w:jc w:val="center"/>
        <w:outlineLvl w:val="0"/>
        <w:rPr>
          <w:rFonts w:hint="eastAsia" w:ascii="宋体" w:hAnsi="宋体" w:eastAsia="宋体" w:cs="Times New Roman"/>
          <w:b/>
          <w:bCs/>
          <w:color w:val="000000"/>
          <w:sz w:val="32"/>
          <w:szCs w:val="32"/>
        </w:rPr>
      </w:pPr>
      <w:bookmarkStart w:id="95" w:name="_Toc528078075"/>
      <w:bookmarkEnd w:id="95"/>
      <w:bookmarkStart w:id="96" w:name="_Toc361989466"/>
      <w:bookmarkEnd w:id="96"/>
      <w:bookmarkStart w:id="97" w:name="_Toc361989467"/>
      <w:bookmarkEnd w:id="97"/>
      <w:bookmarkStart w:id="98" w:name="_Toc234213567"/>
      <w:bookmarkEnd w:id="98"/>
      <w:bookmarkStart w:id="99" w:name="_Toc244934216"/>
      <w:bookmarkEnd w:id="99"/>
      <w:bookmarkStart w:id="100" w:name="_Toc7868"/>
      <w:r>
        <w:rPr>
          <w:rFonts w:hint="eastAsia" w:ascii="宋体" w:hAnsi="宋体" w:eastAsia="宋体" w:cs="Times New Roman"/>
          <w:b/>
          <w:bCs/>
          <w:color w:val="000000"/>
          <w:sz w:val="32"/>
          <w:szCs w:val="32"/>
          <w:lang w:val="en-US" w:eastAsia="zh-CN"/>
        </w:rPr>
        <w:t>七</w:t>
      </w:r>
      <w:r>
        <w:rPr>
          <w:rFonts w:hint="eastAsia" w:ascii="宋体" w:hAnsi="宋体" w:eastAsia="宋体" w:cs="Times New Roman"/>
          <w:b/>
          <w:bCs/>
          <w:color w:val="000000"/>
          <w:sz w:val="32"/>
          <w:szCs w:val="32"/>
        </w:rPr>
        <w:t>、</w:t>
      </w:r>
      <w:bookmarkEnd w:id="100"/>
      <w:r>
        <w:rPr>
          <w:rFonts w:hint="eastAsia" w:ascii="宋体" w:hAnsi="宋体" w:eastAsia="宋体" w:cs="Times New Roman"/>
          <w:b/>
          <w:bCs/>
          <w:color w:val="000000"/>
          <w:sz w:val="32"/>
          <w:szCs w:val="32"/>
        </w:rPr>
        <w:t>服务承诺</w:t>
      </w:r>
    </w:p>
    <w:p w14:paraId="2274EF87">
      <w:pPr>
        <w:spacing w:line="360" w:lineRule="auto"/>
        <w:jc w:val="center"/>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（格式自拟）</w:t>
      </w:r>
    </w:p>
    <w:p w14:paraId="272C7148">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061DE06">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81860AB">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0BD65D9">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5C1A9F2">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62FCAA8">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F621AF3">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813DF0C">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3BBCBAD">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1ED843A">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E669A86">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360FC6F">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E451AFB">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8FED6F6">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13B55E6C">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BEF41AA">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06D6682">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64272FD7">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0815FD6B">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BBDE251">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22996AC7">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03AC988">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57D724C3">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454D4862">
      <w:pPr>
        <w:spacing w:line="360" w:lineRule="auto"/>
        <w:ind w:firstLine="420"/>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AC5E571">
      <w:pPr>
        <w:keepNext/>
        <w:widowControl/>
        <w:spacing w:after="100" w:afterAutospacing="1" w:line="360" w:lineRule="auto"/>
        <w:jc w:val="center"/>
        <w:outlineLvl w:val="1"/>
        <w:rPr>
          <w:rFonts w:ascii="宋体" w:hAnsi="宋体" w:eastAsia="宋体" w:cs="Times New Roman"/>
          <w:color w:val="000000"/>
          <w:sz w:val="32"/>
          <w:szCs w:val="32"/>
        </w:rPr>
      </w:pPr>
      <w:bookmarkStart w:id="101" w:name="_Toc361989468"/>
      <w:bookmarkEnd w:id="101"/>
      <w:bookmarkStart w:id="102" w:name="_Toc244934217"/>
      <w:bookmarkEnd w:id="102"/>
      <w:bookmarkStart w:id="103" w:name="_Toc528078076"/>
      <w:bookmarkEnd w:id="103"/>
      <w:bookmarkStart w:id="104" w:name="_Toc23775"/>
      <w:r>
        <w:rPr>
          <w:rFonts w:hint="eastAsia" w:ascii="宋体" w:hAnsi="宋体" w:eastAsia="宋体" w:cs="Times New Roman"/>
          <w:color w:val="000000"/>
          <w:sz w:val="32"/>
          <w:szCs w:val="32"/>
          <w:lang w:val="en-US" w:eastAsia="zh-CN"/>
        </w:rPr>
        <w:t>八</w:t>
      </w:r>
      <w:r>
        <w:rPr>
          <w:rFonts w:hint="eastAsia" w:ascii="宋体" w:hAnsi="宋体" w:eastAsia="宋体" w:cs="Times New Roman"/>
          <w:color w:val="000000"/>
          <w:sz w:val="32"/>
          <w:szCs w:val="32"/>
        </w:rPr>
        <w:t>、其他资料</w:t>
      </w:r>
      <w:bookmarkEnd w:id="104"/>
    </w:p>
    <w:p w14:paraId="40859CEC">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716AAF05">
      <w:pPr>
        <w:spacing w:line="360" w:lineRule="auto"/>
        <w:jc w:val="center"/>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（供应商认为应该提交的资料）</w:t>
      </w:r>
    </w:p>
    <w:p w14:paraId="3B4B673D">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 </w:t>
      </w:r>
    </w:p>
    <w:p w14:paraId="3FF545DA">
      <w:pPr>
        <w:spacing w:line="360" w:lineRule="auto"/>
        <w:jc w:val="left"/>
        <w:rPr>
          <w:rFonts w:ascii="宋体" w:hAnsi="宋体"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1D705BF9">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5B57DE09">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021DB24C">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21BA4346">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65E2C16F">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0A73C5CC">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5B3AA6D5">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1AC0E5E3">
      <w:pPr>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w:t>
      </w:r>
    </w:p>
    <w:p w14:paraId="6E69F4D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4241746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174C3418">
      <w:pPr>
        <w:spacing w:line="360" w:lineRule="auto"/>
        <w:jc w:val="left"/>
        <w:rPr>
          <w:rFonts w:ascii="Times New Roman" w:hAnsi="Times New Roman" w:eastAsia="宋体" w:cs="Times New Roman"/>
          <w:color w:val="000000"/>
          <w:sz w:val="24"/>
          <w:szCs w:val="24"/>
        </w:rPr>
      </w:pPr>
    </w:p>
    <w:p w14:paraId="124A8C24">
      <w:pPr>
        <w:spacing w:line="360" w:lineRule="auto"/>
        <w:jc w:val="left"/>
        <w:rPr>
          <w:rFonts w:ascii="Times New Roman" w:hAnsi="Times New Roman" w:eastAsia="宋体" w:cs="Times New Roman"/>
          <w:color w:val="000000"/>
          <w:sz w:val="24"/>
          <w:szCs w:val="24"/>
        </w:rPr>
      </w:pPr>
    </w:p>
    <w:p w14:paraId="69D94D81">
      <w:pPr>
        <w:spacing w:line="360" w:lineRule="auto"/>
        <w:jc w:val="left"/>
        <w:rPr>
          <w:rFonts w:ascii="Times New Roman" w:hAnsi="Times New Roman" w:eastAsia="宋体" w:cs="Times New Roman"/>
          <w:color w:val="000000"/>
          <w:sz w:val="24"/>
          <w:szCs w:val="24"/>
        </w:rPr>
      </w:pPr>
    </w:p>
    <w:p w14:paraId="52934CB6">
      <w:pPr>
        <w:rPr>
          <w:color w:val="000000"/>
        </w:rPr>
      </w:pPr>
    </w:p>
    <w:p w14:paraId="07C40E76">
      <w:pPr>
        <w:rPr>
          <w:color w:val="000000"/>
        </w:rPr>
      </w:pPr>
    </w:p>
    <w:p w14:paraId="70009FFF">
      <w:pPr>
        <w:rPr>
          <w:color w:val="000000"/>
        </w:rPr>
      </w:pPr>
    </w:p>
    <w:p w14:paraId="24961515">
      <w:pPr>
        <w:rPr>
          <w:color w:val="000000"/>
        </w:rPr>
      </w:pPr>
    </w:p>
    <w:p w14:paraId="0512865A">
      <w:pPr>
        <w:rPr>
          <w:color w:val="000000"/>
        </w:rPr>
      </w:pPr>
    </w:p>
    <w:p w14:paraId="1600DFF0">
      <w:pPr>
        <w:pStyle w:val="13"/>
        <w:rPr>
          <w:rFonts w:hint="eastAsia"/>
          <w:lang w:eastAsia="zh-CN"/>
        </w:rPr>
      </w:pPr>
    </w:p>
    <w:sectPr>
      <w:pgSz w:w="11906" w:h="16838"/>
      <w:pgMar w:top="1440" w:right="1803" w:bottom="1440" w:left="1803" w:header="720" w:footer="720" w:gutter="0"/>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6AD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B0DB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4B0DB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C9CD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ED23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CED23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80A7">
    <w:pPr>
      <w:pStyle w:val="9"/>
      <w:rPr>
        <w:rFonts w:hint="eastAsia" w:eastAsiaTheme="minor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A074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2A074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5BC2">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F6270">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AF6270">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44161"/>
    <w:multiLevelType w:val="singleLevel"/>
    <w:tmpl w:val="F444416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bepJBOx2HKTX1tbqleDDEZkRJyk=" w:salt="CRkqK8H4Tg0S4jl7FovLL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E1541"/>
    <w:rsid w:val="002B247F"/>
    <w:rsid w:val="004B47D5"/>
    <w:rsid w:val="00D70859"/>
    <w:rsid w:val="013C06BC"/>
    <w:rsid w:val="01EC0334"/>
    <w:rsid w:val="022E7C47"/>
    <w:rsid w:val="024E06A7"/>
    <w:rsid w:val="02564E29"/>
    <w:rsid w:val="025739FF"/>
    <w:rsid w:val="027A149C"/>
    <w:rsid w:val="027D0F8C"/>
    <w:rsid w:val="030B2A3C"/>
    <w:rsid w:val="03597303"/>
    <w:rsid w:val="036B5288"/>
    <w:rsid w:val="039019C5"/>
    <w:rsid w:val="0397607D"/>
    <w:rsid w:val="03B60BF9"/>
    <w:rsid w:val="04051239"/>
    <w:rsid w:val="04117BDE"/>
    <w:rsid w:val="041B280B"/>
    <w:rsid w:val="047D34C5"/>
    <w:rsid w:val="04E13A54"/>
    <w:rsid w:val="05B44CC5"/>
    <w:rsid w:val="05BA1E72"/>
    <w:rsid w:val="05F911ED"/>
    <w:rsid w:val="060A0D89"/>
    <w:rsid w:val="06624721"/>
    <w:rsid w:val="06B17456"/>
    <w:rsid w:val="07261BF2"/>
    <w:rsid w:val="07603356"/>
    <w:rsid w:val="07824CEB"/>
    <w:rsid w:val="079C1EB4"/>
    <w:rsid w:val="07CA6A21"/>
    <w:rsid w:val="07ED2710"/>
    <w:rsid w:val="07F4584C"/>
    <w:rsid w:val="080F2686"/>
    <w:rsid w:val="081C4DA3"/>
    <w:rsid w:val="083D3697"/>
    <w:rsid w:val="083D5445"/>
    <w:rsid w:val="08894CEF"/>
    <w:rsid w:val="08962886"/>
    <w:rsid w:val="089E3A0A"/>
    <w:rsid w:val="089E7837"/>
    <w:rsid w:val="08BD20E2"/>
    <w:rsid w:val="08E458C1"/>
    <w:rsid w:val="091A5787"/>
    <w:rsid w:val="0932487E"/>
    <w:rsid w:val="098A290C"/>
    <w:rsid w:val="09E0252C"/>
    <w:rsid w:val="0A0A6661"/>
    <w:rsid w:val="0A430D0D"/>
    <w:rsid w:val="0A496AA6"/>
    <w:rsid w:val="0A4D2465"/>
    <w:rsid w:val="0B0C140B"/>
    <w:rsid w:val="0B204BAA"/>
    <w:rsid w:val="0B3514F3"/>
    <w:rsid w:val="0B6947A3"/>
    <w:rsid w:val="0B8D66E4"/>
    <w:rsid w:val="0B941820"/>
    <w:rsid w:val="0BD065D0"/>
    <w:rsid w:val="0BD7795F"/>
    <w:rsid w:val="0BDE6F3F"/>
    <w:rsid w:val="0C346B5F"/>
    <w:rsid w:val="0C7E4E52"/>
    <w:rsid w:val="0CB101B0"/>
    <w:rsid w:val="0CCE2B10"/>
    <w:rsid w:val="0CD47A08"/>
    <w:rsid w:val="0CF462EF"/>
    <w:rsid w:val="0D2B7F62"/>
    <w:rsid w:val="0D3606B5"/>
    <w:rsid w:val="0D5154EF"/>
    <w:rsid w:val="0D817B82"/>
    <w:rsid w:val="0D8F0C7D"/>
    <w:rsid w:val="0DC3019B"/>
    <w:rsid w:val="0E15476E"/>
    <w:rsid w:val="0E15651D"/>
    <w:rsid w:val="0E462B7A"/>
    <w:rsid w:val="0E604DA7"/>
    <w:rsid w:val="0EA224A6"/>
    <w:rsid w:val="0ECC7523"/>
    <w:rsid w:val="0EE3661B"/>
    <w:rsid w:val="0F135152"/>
    <w:rsid w:val="0FB87AA7"/>
    <w:rsid w:val="0FD84F60"/>
    <w:rsid w:val="104B72DD"/>
    <w:rsid w:val="10B65D95"/>
    <w:rsid w:val="111E1B8C"/>
    <w:rsid w:val="1131366D"/>
    <w:rsid w:val="11592BC4"/>
    <w:rsid w:val="11633575"/>
    <w:rsid w:val="116B3023"/>
    <w:rsid w:val="11E701D0"/>
    <w:rsid w:val="12011292"/>
    <w:rsid w:val="123F000C"/>
    <w:rsid w:val="12843C71"/>
    <w:rsid w:val="128A572B"/>
    <w:rsid w:val="1360648C"/>
    <w:rsid w:val="136E2957"/>
    <w:rsid w:val="13C24A51"/>
    <w:rsid w:val="144D2526"/>
    <w:rsid w:val="14E32355"/>
    <w:rsid w:val="150177FB"/>
    <w:rsid w:val="15113EE2"/>
    <w:rsid w:val="159F14ED"/>
    <w:rsid w:val="15A308B2"/>
    <w:rsid w:val="15AE1730"/>
    <w:rsid w:val="15B50D11"/>
    <w:rsid w:val="15BB5BFB"/>
    <w:rsid w:val="15C9656A"/>
    <w:rsid w:val="15FF01DE"/>
    <w:rsid w:val="1606331B"/>
    <w:rsid w:val="162419F3"/>
    <w:rsid w:val="166E0EC0"/>
    <w:rsid w:val="17310542"/>
    <w:rsid w:val="17367C2F"/>
    <w:rsid w:val="174905F8"/>
    <w:rsid w:val="17A400D5"/>
    <w:rsid w:val="17C214C3"/>
    <w:rsid w:val="17F90C5D"/>
    <w:rsid w:val="18030A21"/>
    <w:rsid w:val="185A16FC"/>
    <w:rsid w:val="18A62B93"/>
    <w:rsid w:val="18D55226"/>
    <w:rsid w:val="18D81371"/>
    <w:rsid w:val="1934019F"/>
    <w:rsid w:val="193C52A5"/>
    <w:rsid w:val="195C76F5"/>
    <w:rsid w:val="197467ED"/>
    <w:rsid w:val="1977008B"/>
    <w:rsid w:val="19921369"/>
    <w:rsid w:val="199E1ABC"/>
    <w:rsid w:val="19AC5F87"/>
    <w:rsid w:val="1ADA2FC8"/>
    <w:rsid w:val="1AF35E37"/>
    <w:rsid w:val="1B4E306E"/>
    <w:rsid w:val="1B6D5BEA"/>
    <w:rsid w:val="1B857D69"/>
    <w:rsid w:val="1BA64C58"/>
    <w:rsid w:val="1C60574F"/>
    <w:rsid w:val="1C632B49"/>
    <w:rsid w:val="1C99656B"/>
    <w:rsid w:val="1C9B22E3"/>
    <w:rsid w:val="1CE7377A"/>
    <w:rsid w:val="1D063C00"/>
    <w:rsid w:val="1D350989"/>
    <w:rsid w:val="1D5A3F4C"/>
    <w:rsid w:val="1D8F1E47"/>
    <w:rsid w:val="1E28404A"/>
    <w:rsid w:val="1E285DF8"/>
    <w:rsid w:val="1E42510C"/>
    <w:rsid w:val="1E74728F"/>
    <w:rsid w:val="1EEE0DF0"/>
    <w:rsid w:val="1F3A5DE3"/>
    <w:rsid w:val="1F9000F9"/>
    <w:rsid w:val="1FA47700"/>
    <w:rsid w:val="20322F5E"/>
    <w:rsid w:val="20827A42"/>
    <w:rsid w:val="209459C7"/>
    <w:rsid w:val="21004E0A"/>
    <w:rsid w:val="2130749E"/>
    <w:rsid w:val="218C44DD"/>
    <w:rsid w:val="21BC6F83"/>
    <w:rsid w:val="225C42C2"/>
    <w:rsid w:val="22654504"/>
    <w:rsid w:val="22963C78"/>
    <w:rsid w:val="229C0B63"/>
    <w:rsid w:val="229D6DB5"/>
    <w:rsid w:val="231177A3"/>
    <w:rsid w:val="23386ADD"/>
    <w:rsid w:val="237815D0"/>
    <w:rsid w:val="23D2131D"/>
    <w:rsid w:val="23ED1676"/>
    <w:rsid w:val="246E77BA"/>
    <w:rsid w:val="2480073C"/>
    <w:rsid w:val="251B7B7B"/>
    <w:rsid w:val="25686A51"/>
    <w:rsid w:val="25C74149"/>
    <w:rsid w:val="25E940BF"/>
    <w:rsid w:val="26211AAB"/>
    <w:rsid w:val="266100F9"/>
    <w:rsid w:val="26CC7C68"/>
    <w:rsid w:val="26EE1E97"/>
    <w:rsid w:val="26F23447"/>
    <w:rsid w:val="270630CC"/>
    <w:rsid w:val="28215EB7"/>
    <w:rsid w:val="28221B0A"/>
    <w:rsid w:val="282E04AF"/>
    <w:rsid w:val="28365349"/>
    <w:rsid w:val="283A6E4A"/>
    <w:rsid w:val="286B525F"/>
    <w:rsid w:val="28901C9C"/>
    <w:rsid w:val="28E60D8A"/>
    <w:rsid w:val="2916341D"/>
    <w:rsid w:val="29FF65A7"/>
    <w:rsid w:val="2A007C29"/>
    <w:rsid w:val="2A0C2A72"/>
    <w:rsid w:val="2A110088"/>
    <w:rsid w:val="2A1452EB"/>
    <w:rsid w:val="2A4E308A"/>
    <w:rsid w:val="2A614B6C"/>
    <w:rsid w:val="2A685EFA"/>
    <w:rsid w:val="2A7C3754"/>
    <w:rsid w:val="2AB0164F"/>
    <w:rsid w:val="2AD92954"/>
    <w:rsid w:val="2ADB2B70"/>
    <w:rsid w:val="2ADE61BC"/>
    <w:rsid w:val="2AE337D3"/>
    <w:rsid w:val="2B05199B"/>
    <w:rsid w:val="2B163BA8"/>
    <w:rsid w:val="2B1A4D1A"/>
    <w:rsid w:val="2B230073"/>
    <w:rsid w:val="2B51698E"/>
    <w:rsid w:val="2B560448"/>
    <w:rsid w:val="2BE05F64"/>
    <w:rsid w:val="2C3167C0"/>
    <w:rsid w:val="2C323FAB"/>
    <w:rsid w:val="2C412EA7"/>
    <w:rsid w:val="2C610E53"/>
    <w:rsid w:val="2CC47634"/>
    <w:rsid w:val="2CC66F08"/>
    <w:rsid w:val="2D300825"/>
    <w:rsid w:val="2D4A7B39"/>
    <w:rsid w:val="2D5269EE"/>
    <w:rsid w:val="2D9E60D7"/>
    <w:rsid w:val="2DA4513E"/>
    <w:rsid w:val="2E2959A0"/>
    <w:rsid w:val="2E4647A4"/>
    <w:rsid w:val="2E505623"/>
    <w:rsid w:val="2E692241"/>
    <w:rsid w:val="2E782484"/>
    <w:rsid w:val="2EB07E70"/>
    <w:rsid w:val="2ED7364E"/>
    <w:rsid w:val="2EDF69A7"/>
    <w:rsid w:val="2EFC4E63"/>
    <w:rsid w:val="2F4876A4"/>
    <w:rsid w:val="2F5F4142"/>
    <w:rsid w:val="2F8C4439"/>
    <w:rsid w:val="2F9037FD"/>
    <w:rsid w:val="2FE34275"/>
    <w:rsid w:val="2FEA73B1"/>
    <w:rsid w:val="301E5E7F"/>
    <w:rsid w:val="30393E95"/>
    <w:rsid w:val="30442F65"/>
    <w:rsid w:val="306F78B6"/>
    <w:rsid w:val="308B07B3"/>
    <w:rsid w:val="3102072B"/>
    <w:rsid w:val="311E5564"/>
    <w:rsid w:val="313F3340"/>
    <w:rsid w:val="318F0210"/>
    <w:rsid w:val="31AF440F"/>
    <w:rsid w:val="324F174E"/>
    <w:rsid w:val="3265677D"/>
    <w:rsid w:val="32847649"/>
    <w:rsid w:val="3301513E"/>
    <w:rsid w:val="33FB1B8D"/>
    <w:rsid w:val="34030A42"/>
    <w:rsid w:val="341E7629"/>
    <w:rsid w:val="34C91C8B"/>
    <w:rsid w:val="356B4AF0"/>
    <w:rsid w:val="357339A5"/>
    <w:rsid w:val="35D02BA5"/>
    <w:rsid w:val="36681030"/>
    <w:rsid w:val="366B042D"/>
    <w:rsid w:val="36AF4EB1"/>
    <w:rsid w:val="36CA3A99"/>
    <w:rsid w:val="37256F21"/>
    <w:rsid w:val="373D426B"/>
    <w:rsid w:val="37715EA1"/>
    <w:rsid w:val="37CD3840"/>
    <w:rsid w:val="37D72911"/>
    <w:rsid w:val="37F039D3"/>
    <w:rsid w:val="384D672F"/>
    <w:rsid w:val="38523D46"/>
    <w:rsid w:val="38F20100"/>
    <w:rsid w:val="390E2362"/>
    <w:rsid w:val="39396CB4"/>
    <w:rsid w:val="393D6A78"/>
    <w:rsid w:val="397228F1"/>
    <w:rsid w:val="39D07618"/>
    <w:rsid w:val="39DC78CF"/>
    <w:rsid w:val="3A0B0650"/>
    <w:rsid w:val="3A3A0F35"/>
    <w:rsid w:val="3A5C0EAC"/>
    <w:rsid w:val="3AB610E6"/>
    <w:rsid w:val="3AD153F6"/>
    <w:rsid w:val="3AF075E1"/>
    <w:rsid w:val="3AF45588"/>
    <w:rsid w:val="3B0C0B24"/>
    <w:rsid w:val="3B1E6626"/>
    <w:rsid w:val="3B3E6803"/>
    <w:rsid w:val="3B5D4EDB"/>
    <w:rsid w:val="3B8941BE"/>
    <w:rsid w:val="3BC1546A"/>
    <w:rsid w:val="3BCE5DD9"/>
    <w:rsid w:val="3BFF5F92"/>
    <w:rsid w:val="3C0435A9"/>
    <w:rsid w:val="3C5C1637"/>
    <w:rsid w:val="3C7626F9"/>
    <w:rsid w:val="3C8841DA"/>
    <w:rsid w:val="3CD06FA6"/>
    <w:rsid w:val="3CEF384F"/>
    <w:rsid w:val="3D053A7C"/>
    <w:rsid w:val="3D7604D6"/>
    <w:rsid w:val="3D8F1598"/>
    <w:rsid w:val="3EFB6EE5"/>
    <w:rsid w:val="3F357241"/>
    <w:rsid w:val="3F6A5E19"/>
    <w:rsid w:val="3FAC01DF"/>
    <w:rsid w:val="3FAD136B"/>
    <w:rsid w:val="3FC90D91"/>
    <w:rsid w:val="40204729"/>
    <w:rsid w:val="404B5C4A"/>
    <w:rsid w:val="40D774DE"/>
    <w:rsid w:val="40F736DC"/>
    <w:rsid w:val="41872CB2"/>
    <w:rsid w:val="41A75102"/>
    <w:rsid w:val="41FF4F3E"/>
    <w:rsid w:val="42044303"/>
    <w:rsid w:val="42157FA1"/>
    <w:rsid w:val="42293D69"/>
    <w:rsid w:val="42644DA1"/>
    <w:rsid w:val="427A45C5"/>
    <w:rsid w:val="4283791D"/>
    <w:rsid w:val="42FE0D52"/>
    <w:rsid w:val="432A7D99"/>
    <w:rsid w:val="435E5C94"/>
    <w:rsid w:val="43707776"/>
    <w:rsid w:val="43E22422"/>
    <w:rsid w:val="43F42155"/>
    <w:rsid w:val="44B00772"/>
    <w:rsid w:val="4517259F"/>
    <w:rsid w:val="45594965"/>
    <w:rsid w:val="45BC4EF4"/>
    <w:rsid w:val="45FB77CB"/>
    <w:rsid w:val="461D1E37"/>
    <w:rsid w:val="464C6278"/>
    <w:rsid w:val="46537607"/>
    <w:rsid w:val="47147149"/>
    <w:rsid w:val="47170634"/>
    <w:rsid w:val="471A1424"/>
    <w:rsid w:val="47356D0C"/>
    <w:rsid w:val="47A04ACD"/>
    <w:rsid w:val="480C2163"/>
    <w:rsid w:val="48531B40"/>
    <w:rsid w:val="485A2082"/>
    <w:rsid w:val="489857A5"/>
    <w:rsid w:val="48C04CFB"/>
    <w:rsid w:val="48C73630"/>
    <w:rsid w:val="491F5EC6"/>
    <w:rsid w:val="492B6619"/>
    <w:rsid w:val="49D62A28"/>
    <w:rsid w:val="49E1317B"/>
    <w:rsid w:val="4A183041"/>
    <w:rsid w:val="4A201EF6"/>
    <w:rsid w:val="4A280DAA"/>
    <w:rsid w:val="4A45370A"/>
    <w:rsid w:val="4B1A6945"/>
    <w:rsid w:val="4B9F32EE"/>
    <w:rsid w:val="4C082C41"/>
    <w:rsid w:val="4C286E40"/>
    <w:rsid w:val="4C820C46"/>
    <w:rsid w:val="4C92075D"/>
    <w:rsid w:val="4CC528E0"/>
    <w:rsid w:val="4CC76658"/>
    <w:rsid w:val="4CDF1BF4"/>
    <w:rsid w:val="4D44414D"/>
    <w:rsid w:val="4DBC1F35"/>
    <w:rsid w:val="4DED3C32"/>
    <w:rsid w:val="4E0F02B7"/>
    <w:rsid w:val="4E9C3B15"/>
    <w:rsid w:val="4EAF3848"/>
    <w:rsid w:val="4F8C5937"/>
    <w:rsid w:val="506A211C"/>
    <w:rsid w:val="50834F8C"/>
    <w:rsid w:val="50AD025B"/>
    <w:rsid w:val="50E21295"/>
    <w:rsid w:val="51B64EEE"/>
    <w:rsid w:val="51BF3DA2"/>
    <w:rsid w:val="525E35BB"/>
    <w:rsid w:val="52614E59"/>
    <w:rsid w:val="52AD62F0"/>
    <w:rsid w:val="52BC6534"/>
    <w:rsid w:val="52E02222"/>
    <w:rsid w:val="52FB705C"/>
    <w:rsid w:val="53004672"/>
    <w:rsid w:val="53894668"/>
    <w:rsid w:val="538A03E0"/>
    <w:rsid w:val="53C733E2"/>
    <w:rsid w:val="53D8739D"/>
    <w:rsid w:val="53DF072C"/>
    <w:rsid w:val="53FB308C"/>
    <w:rsid w:val="543A3BB4"/>
    <w:rsid w:val="54E3424B"/>
    <w:rsid w:val="552C5BF2"/>
    <w:rsid w:val="55C53951"/>
    <w:rsid w:val="55CC1183"/>
    <w:rsid w:val="5616750C"/>
    <w:rsid w:val="565847C5"/>
    <w:rsid w:val="57390153"/>
    <w:rsid w:val="57B41ECF"/>
    <w:rsid w:val="584C587A"/>
    <w:rsid w:val="589C4E3D"/>
    <w:rsid w:val="58EB1921"/>
    <w:rsid w:val="5915074C"/>
    <w:rsid w:val="591A3FB4"/>
    <w:rsid w:val="5939268C"/>
    <w:rsid w:val="5952374E"/>
    <w:rsid w:val="59835FFD"/>
    <w:rsid w:val="59B47F65"/>
    <w:rsid w:val="59BD5AEE"/>
    <w:rsid w:val="59E85675"/>
    <w:rsid w:val="5A5359CF"/>
    <w:rsid w:val="5A5F48DF"/>
    <w:rsid w:val="5A60349D"/>
    <w:rsid w:val="5AB04BD0"/>
    <w:rsid w:val="5AE44879"/>
    <w:rsid w:val="5B2B24A8"/>
    <w:rsid w:val="5B386973"/>
    <w:rsid w:val="5B48305A"/>
    <w:rsid w:val="5B8F6EDB"/>
    <w:rsid w:val="5C1949F7"/>
    <w:rsid w:val="5C284A34"/>
    <w:rsid w:val="5C294C3A"/>
    <w:rsid w:val="5CA42512"/>
    <w:rsid w:val="5CAD5A5C"/>
    <w:rsid w:val="5D177188"/>
    <w:rsid w:val="5D2D075A"/>
    <w:rsid w:val="5D4930BA"/>
    <w:rsid w:val="5D551A5E"/>
    <w:rsid w:val="5D6972B8"/>
    <w:rsid w:val="5DC7452D"/>
    <w:rsid w:val="5DCF7AC1"/>
    <w:rsid w:val="5DF179D9"/>
    <w:rsid w:val="5DFE3EA4"/>
    <w:rsid w:val="5E361890"/>
    <w:rsid w:val="5E541D16"/>
    <w:rsid w:val="5E744166"/>
    <w:rsid w:val="5EB804F7"/>
    <w:rsid w:val="5EB86749"/>
    <w:rsid w:val="5EBE53E1"/>
    <w:rsid w:val="5ECA3D86"/>
    <w:rsid w:val="5EDA046D"/>
    <w:rsid w:val="5F217E4A"/>
    <w:rsid w:val="5F41134C"/>
    <w:rsid w:val="5F683CCB"/>
    <w:rsid w:val="5FE80968"/>
    <w:rsid w:val="60EF5D26"/>
    <w:rsid w:val="61802D5D"/>
    <w:rsid w:val="619A3EE4"/>
    <w:rsid w:val="62614A02"/>
    <w:rsid w:val="62CA25A7"/>
    <w:rsid w:val="62D11B87"/>
    <w:rsid w:val="62EC076F"/>
    <w:rsid w:val="630A6E47"/>
    <w:rsid w:val="63387E58"/>
    <w:rsid w:val="633D546F"/>
    <w:rsid w:val="63DC07E4"/>
    <w:rsid w:val="63FD075A"/>
    <w:rsid w:val="64151F48"/>
    <w:rsid w:val="64AC28AC"/>
    <w:rsid w:val="64EE6A20"/>
    <w:rsid w:val="655D5954"/>
    <w:rsid w:val="656E5DB3"/>
    <w:rsid w:val="65724DC4"/>
    <w:rsid w:val="657A4758"/>
    <w:rsid w:val="6609788A"/>
    <w:rsid w:val="660A5ADC"/>
    <w:rsid w:val="66855163"/>
    <w:rsid w:val="668F7D8F"/>
    <w:rsid w:val="669B6734"/>
    <w:rsid w:val="6759039D"/>
    <w:rsid w:val="675B5EC3"/>
    <w:rsid w:val="67AE2497"/>
    <w:rsid w:val="67BC1058"/>
    <w:rsid w:val="67C65A33"/>
    <w:rsid w:val="686D4100"/>
    <w:rsid w:val="68AF64C7"/>
    <w:rsid w:val="68CB0E27"/>
    <w:rsid w:val="68EA5751"/>
    <w:rsid w:val="69C75A92"/>
    <w:rsid w:val="69CC30A8"/>
    <w:rsid w:val="69D00DEB"/>
    <w:rsid w:val="69DA57C5"/>
    <w:rsid w:val="69E71C90"/>
    <w:rsid w:val="6A1F142A"/>
    <w:rsid w:val="6A7E4C64"/>
    <w:rsid w:val="6B1116BB"/>
    <w:rsid w:val="6B5275DD"/>
    <w:rsid w:val="6BBA11F1"/>
    <w:rsid w:val="6BC040F0"/>
    <w:rsid w:val="6CDF1345"/>
    <w:rsid w:val="6CED5810"/>
    <w:rsid w:val="6D1E3C1B"/>
    <w:rsid w:val="6D6D6950"/>
    <w:rsid w:val="6D855A48"/>
    <w:rsid w:val="6D8B6DD7"/>
    <w:rsid w:val="6DD95D94"/>
    <w:rsid w:val="6E761835"/>
    <w:rsid w:val="6E873A42"/>
    <w:rsid w:val="6EDD3662"/>
    <w:rsid w:val="6EE449F0"/>
    <w:rsid w:val="6EF235B1"/>
    <w:rsid w:val="6F265009"/>
    <w:rsid w:val="6F6A3147"/>
    <w:rsid w:val="6FB85309"/>
    <w:rsid w:val="6FDB4045"/>
    <w:rsid w:val="703C1A18"/>
    <w:rsid w:val="703F45D4"/>
    <w:rsid w:val="70722A8E"/>
    <w:rsid w:val="7080699B"/>
    <w:rsid w:val="708C533F"/>
    <w:rsid w:val="70B07280"/>
    <w:rsid w:val="70F058CE"/>
    <w:rsid w:val="713F23B2"/>
    <w:rsid w:val="715916C6"/>
    <w:rsid w:val="727367B7"/>
    <w:rsid w:val="72CC4119"/>
    <w:rsid w:val="72FF004B"/>
    <w:rsid w:val="734A3E64"/>
    <w:rsid w:val="73D2575F"/>
    <w:rsid w:val="73D94D40"/>
    <w:rsid w:val="73EC4A73"/>
    <w:rsid w:val="7419513C"/>
    <w:rsid w:val="74220495"/>
    <w:rsid w:val="74381A66"/>
    <w:rsid w:val="743D52CE"/>
    <w:rsid w:val="748A7DE8"/>
    <w:rsid w:val="74AA048A"/>
    <w:rsid w:val="74E53270"/>
    <w:rsid w:val="74F71921"/>
    <w:rsid w:val="756845CD"/>
    <w:rsid w:val="756B7C19"/>
    <w:rsid w:val="756D3991"/>
    <w:rsid w:val="757A4300"/>
    <w:rsid w:val="75834F63"/>
    <w:rsid w:val="7589009F"/>
    <w:rsid w:val="75C335B1"/>
    <w:rsid w:val="75C50CBC"/>
    <w:rsid w:val="75D92DD5"/>
    <w:rsid w:val="75DF4163"/>
    <w:rsid w:val="76067942"/>
    <w:rsid w:val="76397D18"/>
    <w:rsid w:val="76544B51"/>
    <w:rsid w:val="76597570"/>
    <w:rsid w:val="769B452E"/>
    <w:rsid w:val="76D4359C"/>
    <w:rsid w:val="77521AFC"/>
    <w:rsid w:val="775C1F10"/>
    <w:rsid w:val="7798281C"/>
    <w:rsid w:val="77C47AB5"/>
    <w:rsid w:val="77C875A5"/>
    <w:rsid w:val="780A371A"/>
    <w:rsid w:val="787E7C64"/>
    <w:rsid w:val="78B114BF"/>
    <w:rsid w:val="78B638A1"/>
    <w:rsid w:val="78D36201"/>
    <w:rsid w:val="79674B9C"/>
    <w:rsid w:val="7A682979"/>
    <w:rsid w:val="7A903C7E"/>
    <w:rsid w:val="7AF56B31"/>
    <w:rsid w:val="7B8E01BE"/>
    <w:rsid w:val="7C705B15"/>
    <w:rsid w:val="7C9E6B26"/>
    <w:rsid w:val="7CE87DA1"/>
    <w:rsid w:val="7D050953"/>
    <w:rsid w:val="7D0821F2"/>
    <w:rsid w:val="7D5611AF"/>
    <w:rsid w:val="7D63574E"/>
    <w:rsid w:val="7D8C5975"/>
    <w:rsid w:val="7E35457F"/>
    <w:rsid w:val="7E6E1541"/>
    <w:rsid w:val="7EA64FF0"/>
    <w:rsid w:val="7EE60311"/>
    <w:rsid w:val="7F5E259D"/>
    <w:rsid w:val="7F6C0E87"/>
    <w:rsid w:val="7F78540D"/>
    <w:rsid w:val="7F963AE5"/>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99"/>
    <w:pPr>
      <w:keepNext/>
      <w:keepLines/>
      <w:spacing w:before="280" w:after="290" w:line="372" w:lineRule="auto"/>
      <w:outlineLvl w:val="3"/>
    </w:pPr>
    <w:rPr>
      <w:rFonts w:ascii="Arial" w:hAnsi="Arial" w:eastAsia="黑体"/>
      <w:b/>
      <w:bCs/>
      <w:kern w:val="0"/>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2"/>
    <w:basedOn w:val="1"/>
    <w:next w:val="3"/>
    <w:unhideWhenUsed/>
    <w:qFormat/>
    <w:uiPriority w:val="0"/>
    <w:pPr>
      <w:spacing w:after="120" w:line="480" w:lineRule="auto"/>
    </w:pPr>
  </w:style>
  <w:style w:type="paragraph" w:styleId="3">
    <w:name w:val="Plain Text"/>
    <w:basedOn w:val="1"/>
    <w:unhideWhenUsed/>
    <w:qFormat/>
    <w:uiPriority w:val="0"/>
    <w:rPr>
      <w:rFonts w:hint="eastAsia" w:ascii="宋体" w:hAnsi="Courier New"/>
      <w:sz w:val="21"/>
      <w:szCs w:val="21"/>
    </w:rPr>
  </w:style>
  <w:style w:type="paragraph" w:styleId="5">
    <w:name w:val="Body Text"/>
    <w:basedOn w:val="1"/>
    <w:qFormat/>
    <w:uiPriority w:val="0"/>
  </w:style>
  <w:style w:type="paragraph" w:styleId="6">
    <w:name w:val="Body Text Indent"/>
    <w:basedOn w:val="1"/>
    <w:next w:val="7"/>
    <w:qFormat/>
    <w:uiPriority w:val="0"/>
    <w:pPr>
      <w:autoSpaceDE/>
      <w:autoSpaceDN/>
      <w:ind w:firstLine="640" w:firstLineChars="200"/>
      <w:jc w:val="both"/>
    </w:pPr>
    <w:rPr>
      <w:rFonts w:ascii="仿宋_GB2312" w:hAnsi="Calibri" w:eastAsia="仿宋_GB2312" w:cs="Times New Roman"/>
      <w:kern w:val="2"/>
      <w:sz w:val="32"/>
      <w:szCs w:val="24"/>
      <w:lang w:eastAsia="zh-CN"/>
    </w:rPr>
  </w:style>
  <w:style w:type="paragraph" w:styleId="7">
    <w:name w:val="envelope return"/>
    <w:basedOn w:val="1"/>
    <w:qFormat/>
    <w:uiPriority w:val="0"/>
    <w:pPr>
      <w:snapToGrid w:val="0"/>
    </w:pPr>
    <w:rPr>
      <w:rFonts w:ascii="Arial" w:hAnsi="Arial"/>
    </w:rPr>
  </w:style>
  <w:style w:type="paragraph" w:styleId="8">
    <w:name w:val="Body Text Indent 2"/>
    <w:basedOn w:val="1"/>
    <w:unhideWhenUsed/>
    <w:qFormat/>
    <w:uiPriority w:val="99"/>
    <w:pPr>
      <w:spacing w:after="120" w:line="480" w:lineRule="auto"/>
      <w:ind w:left="420" w:leftChars="200"/>
    </w:pPr>
    <w:rPr>
      <w:rFonts w:ascii="Calibri" w:hAnsi="Calibri"/>
      <w:szCs w:val="22"/>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rPr>
      <w:sz w:val="20"/>
      <w:szCs w:val="20"/>
    </w:rPr>
  </w:style>
  <w:style w:type="paragraph" w:styleId="12">
    <w:name w:val="index 7"/>
    <w:basedOn w:val="1"/>
    <w:next w:val="1"/>
    <w:unhideWhenUsed/>
    <w:qFormat/>
    <w:uiPriority w:val="99"/>
    <w:pPr>
      <w:ind w:left="1200" w:leftChars="1200"/>
    </w:pPr>
  </w:style>
  <w:style w:type="paragraph" w:styleId="13">
    <w:name w:val="Body Text First Indent"/>
    <w:basedOn w:val="5"/>
    <w:next w:val="1"/>
    <w:qFormat/>
    <w:uiPriority w:val="0"/>
    <w:pPr>
      <w:ind w:firstLine="420" w:firstLineChars="100"/>
    </w:pPr>
  </w:style>
  <w:style w:type="paragraph" w:styleId="14">
    <w:name w:val="Body Text First Indent 2"/>
    <w:basedOn w:val="6"/>
    <w:unhideWhenUsed/>
    <w:qFormat/>
    <w:uiPriority w:val="0"/>
    <w:pPr>
      <w:ind w:firstLine="420"/>
    </w:pPr>
  </w:style>
  <w:style w:type="character" w:styleId="17">
    <w:name w:val="Strong"/>
    <w:basedOn w:val="16"/>
    <w:qFormat/>
    <w:uiPriority w:val="0"/>
    <w:rPr>
      <w:b/>
      <w:bCs/>
      <w:bdr w:val="single" w:color="D2D2D2" w:sz="4" w:space="0"/>
      <w:shd w:val="clear" w:fill="FFFFFF"/>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customStyle="1" w:styleId="29">
    <w:name w:val="Table Text"/>
    <w:basedOn w:val="1"/>
    <w:autoRedefine/>
    <w:semiHidden/>
    <w:qFormat/>
    <w:uiPriority w:val="0"/>
    <w:rPr>
      <w:rFonts w:ascii="宋体" w:hAnsi="宋体" w:eastAsia="宋体" w:cs="宋体"/>
      <w:sz w:val="24"/>
      <w:szCs w:val="24"/>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zw"/>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2">
    <w:name w:val="Default"/>
    <w:next w:val="1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33">
    <w:name w:val="hover1"/>
    <w:basedOn w:val="16"/>
    <w:qFormat/>
    <w:uiPriority w:val="0"/>
    <w:rPr>
      <w:color w:val="2590EB"/>
    </w:rPr>
  </w:style>
  <w:style w:type="character" w:customStyle="1" w:styleId="34">
    <w:name w:val="hover2"/>
    <w:basedOn w:val="16"/>
    <w:qFormat/>
    <w:uiPriority w:val="0"/>
  </w:style>
  <w:style w:type="character" w:customStyle="1" w:styleId="35">
    <w:name w:val="hover3"/>
    <w:basedOn w:val="16"/>
    <w:qFormat/>
    <w:uiPriority w:val="0"/>
    <w:rPr>
      <w:color w:val="2590EB"/>
    </w:rPr>
  </w:style>
  <w:style w:type="character" w:customStyle="1" w:styleId="36">
    <w:name w:val="mini-outputtext1"/>
    <w:basedOn w:val="16"/>
    <w:qFormat/>
    <w:uiPriority w:val="0"/>
  </w:style>
  <w:style w:type="character" w:customStyle="1" w:styleId="37">
    <w:name w:val="hover"/>
    <w:basedOn w:val="16"/>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15759</Words>
  <Characters>17094</Characters>
  <Lines>0</Lines>
  <Paragraphs>0</Paragraphs>
  <TotalTime>39</TotalTime>
  <ScaleCrop>false</ScaleCrop>
  <LinksUpToDate>false</LinksUpToDate>
  <CharactersWithSpaces>17792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2025-06-06T02:10:00Z</dcterms:created>
  <dc:creator>WPS_1748571551</dc:creator>
  <cp:lastModifiedBy>姚振海</cp:lastModifiedBy>
  <cp:lastPrinted>2025-08-13T08:03:00Z</cp:lastPrinted>
  <dcterms:modified xsi:type="dcterms:W3CDTF">2025-08-13T08:16:13Z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6034EB98D8D94F6A8506ABC0268E973E_13</vt:lpwstr>
  </property>
  <property fmtid="{D5CDD505-2E9C-101B-9397-08002B2CF9AE}" pid="4" name="KSOTemplateDocerSaveRecord">
    <vt:lpwstr>eyJoZGlkIjoiODFlNDNkMGJlZmNkZTZlMzY1M2Q4NTJkNDgyZjc2NDIiLCJ1c2VySWQiOiIyNDExNzMyOTkifQ==</vt:lpwstr>
  </property>
</Properties>
</file>