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8A13">
      <w:pPr>
        <w:jc w:val="center"/>
        <w:rPr>
          <w:rFonts w:hint="eastAsia" w:ascii="宋体" w:hAnsi="宋体" w:eastAsia="宋体" w:cs="宋体"/>
          <w:b w:val="0"/>
          <w:bCs w:val="0"/>
          <w:color w:val="auto"/>
          <w:sz w:val="48"/>
          <w:szCs w:val="48"/>
          <w:highlight w:val="none"/>
          <w:shd w:val="clear" w:color="auto" w:fill="FFFFFF" w:themeFill="background1"/>
          <w:lang w:val="en-US" w:eastAsia="zh-CN"/>
        </w:rPr>
      </w:pPr>
      <w:r>
        <w:rPr>
          <w:rFonts w:hint="eastAsia" w:ascii="宋体" w:hAnsi="宋体" w:eastAsia="宋体" w:cs="宋体"/>
          <w:b w:val="0"/>
          <w:bCs w:val="0"/>
          <w:color w:val="auto"/>
          <w:sz w:val="48"/>
          <w:szCs w:val="48"/>
          <w:highlight w:val="none"/>
          <w:shd w:val="clear" w:color="auto" w:fill="FFFFFF" w:themeFill="background1"/>
          <w:lang w:val="en-US" w:eastAsia="zh-CN"/>
        </w:rPr>
        <w:t>三门峡社会管理职业学院职业教育示范性虚拟仿真实训基地建设项目</w:t>
      </w:r>
    </w:p>
    <w:p w14:paraId="143782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2" w:lineRule="atLeast"/>
        <w:ind w:left="0" w:right="0"/>
        <w:jc w:val="center"/>
        <w:rPr>
          <w:rFonts w:hint="eastAsia" w:ascii="宋体" w:hAnsi="宋体" w:eastAsia="宋体" w:cs="宋体"/>
          <w:b/>
          <w:color w:val="auto"/>
          <w:sz w:val="24"/>
          <w:szCs w:val="24"/>
          <w:highlight w:val="none"/>
          <w:shd w:val="clear" w:color="auto" w:fill="auto"/>
        </w:rPr>
      </w:pPr>
    </w:p>
    <w:p w14:paraId="032EAD5F">
      <w:pPr>
        <w:tabs>
          <w:tab w:val="left" w:pos="3507"/>
        </w:tabs>
        <w:rPr>
          <w:rFonts w:hint="eastAsia" w:ascii="宋体" w:hAnsi="宋体" w:eastAsia="宋体" w:cs="宋体"/>
          <w:b/>
          <w:color w:val="auto"/>
          <w:sz w:val="80"/>
          <w:szCs w:val="80"/>
          <w:highlight w:val="none"/>
        </w:rPr>
      </w:pPr>
      <w:r>
        <w:rPr>
          <w:rFonts w:hint="eastAsia" w:ascii="宋体" w:hAnsi="宋体" w:eastAsia="宋体" w:cs="宋体"/>
          <w:b/>
          <w:color w:val="auto"/>
          <w:sz w:val="80"/>
          <w:szCs w:val="80"/>
          <w:highlight w:val="none"/>
        </w:rPr>
        <w:tab/>
      </w:r>
    </w:p>
    <w:p w14:paraId="4CF0272C">
      <w:pPr>
        <w:pStyle w:val="21"/>
        <w:rPr>
          <w:rFonts w:hint="eastAsia" w:ascii="宋体" w:hAnsi="宋体" w:eastAsia="宋体" w:cs="宋体"/>
          <w:color w:val="auto"/>
          <w:highlight w:val="none"/>
        </w:rPr>
      </w:pPr>
    </w:p>
    <w:p w14:paraId="1D81D5C5">
      <w:pPr>
        <w:jc w:val="center"/>
        <w:outlineLvl w:val="9"/>
        <w:rPr>
          <w:rFonts w:hint="eastAsia" w:ascii="宋体" w:hAnsi="宋体" w:eastAsia="宋体" w:cs="宋体"/>
          <w:b/>
          <w:color w:val="auto"/>
          <w:sz w:val="80"/>
          <w:szCs w:val="80"/>
          <w:highlight w:val="none"/>
        </w:rPr>
      </w:pPr>
      <w:r>
        <w:rPr>
          <w:rFonts w:hint="eastAsia" w:ascii="宋体" w:hAnsi="宋体" w:eastAsia="宋体" w:cs="宋体"/>
          <w:b/>
          <w:color w:val="auto"/>
          <w:sz w:val="80"/>
          <w:szCs w:val="80"/>
          <w:highlight w:val="none"/>
        </w:rPr>
        <w:t>竞争性磋商文件</w:t>
      </w:r>
    </w:p>
    <w:p w14:paraId="4D933B77">
      <w:pPr>
        <w:spacing w:after="156" w:afterLines="50"/>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p>
    <w:p w14:paraId="351F5764">
      <w:pPr>
        <w:spacing w:after="156" w:afterLines="50"/>
        <w:jc w:val="center"/>
        <w:rPr>
          <w:rFonts w:hint="eastAsia" w:ascii="宋体" w:hAnsi="宋体" w:eastAsia="宋体" w:cs="宋体"/>
          <w:b/>
          <w:color w:val="auto"/>
          <w:sz w:val="24"/>
          <w:szCs w:val="24"/>
          <w:highlight w:val="none"/>
        </w:rPr>
      </w:pPr>
    </w:p>
    <w:p w14:paraId="18D926D1">
      <w:pPr>
        <w:spacing w:after="156" w:afterLines="50"/>
        <w:jc w:val="center"/>
        <w:rPr>
          <w:rFonts w:hint="eastAsia" w:ascii="宋体" w:hAnsi="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val="en-US" w:eastAsia="zh-CN"/>
        </w:rPr>
        <w:t xml:space="preserve"> 三财竞磋采购-2025-52</w:t>
      </w:r>
    </w:p>
    <w:p w14:paraId="6BCEA910">
      <w:pPr>
        <w:spacing w:after="156" w:afterLines="50"/>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SGZ[2025]318-ZC222</w:t>
      </w:r>
    </w:p>
    <w:p w14:paraId="47CE072F">
      <w:pPr>
        <w:spacing w:line="360" w:lineRule="auto"/>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w:t>
      </w:r>
    </w:p>
    <w:p w14:paraId="0D0B4B58">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 w:val="44"/>
          <w:szCs w:val="44"/>
          <w:highlight w:val="none"/>
        </w:rPr>
        <w:t xml:space="preserve"> </w:t>
      </w:r>
    </w:p>
    <w:p w14:paraId="24B182B5">
      <w:pPr>
        <w:spacing w:line="360" w:lineRule="auto"/>
        <w:jc w:val="center"/>
        <w:rPr>
          <w:rFonts w:hint="eastAsia" w:ascii="宋体" w:hAnsi="宋体" w:eastAsia="宋体" w:cs="宋体"/>
          <w:color w:val="auto"/>
          <w:sz w:val="24"/>
          <w:highlight w:val="none"/>
        </w:rPr>
      </w:pPr>
    </w:p>
    <w:p w14:paraId="6CA9EAFD">
      <w:pPr>
        <w:spacing w:line="360" w:lineRule="auto"/>
        <w:jc w:val="center"/>
        <w:rPr>
          <w:rFonts w:hint="eastAsia" w:ascii="宋体" w:hAnsi="宋体" w:eastAsia="宋体" w:cs="宋体"/>
          <w:color w:val="auto"/>
          <w:sz w:val="24"/>
          <w:highlight w:val="none"/>
        </w:rPr>
      </w:pPr>
    </w:p>
    <w:p w14:paraId="6F64A3E0">
      <w:pPr>
        <w:spacing w:line="360" w:lineRule="auto"/>
        <w:rPr>
          <w:rFonts w:hint="eastAsia" w:ascii="宋体" w:hAnsi="宋体" w:eastAsia="宋体" w:cs="宋体"/>
          <w:color w:val="auto"/>
          <w:sz w:val="18"/>
          <w:szCs w:val="18"/>
          <w:highlight w:val="none"/>
        </w:rPr>
      </w:pPr>
    </w:p>
    <w:p w14:paraId="492052D9">
      <w:pPr>
        <w:spacing w:line="360" w:lineRule="auto"/>
        <w:rPr>
          <w:rFonts w:hint="eastAsia" w:ascii="宋体" w:hAnsi="宋体" w:eastAsia="宋体" w:cs="宋体"/>
          <w:color w:val="auto"/>
          <w:sz w:val="18"/>
          <w:szCs w:val="18"/>
          <w:highlight w:val="none"/>
        </w:rPr>
      </w:pPr>
    </w:p>
    <w:p w14:paraId="121A1499">
      <w:pPr>
        <w:spacing w:line="360" w:lineRule="auto"/>
        <w:rPr>
          <w:rFonts w:hint="eastAsia" w:ascii="宋体" w:hAnsi="宋体" w:eastAsia="宋体" w:cs="宋体"/>
          <w:color w:val="auto"/>
          <w:sz w:val="18"/>
          <w:szCs w:val="18"/>
          <w:highlight w:val="none"/>
        </w:rPr>
      </w:pPr>
    </w:p>
    <w:p w14:paraId="6B1EAEB9">
      <w:pPr>
        <w:pStyle w:val="10"/>
        <w:rPr>
          <w:rFonts w:hint="eastAsia" w:ascii="宋体" w:hAnsi="宋体" w:eastAsia="宋体" w:cs="宋体"/>
          <w:color w:val="auto"/>
          <w:sz w:val="18"/>
          <w:szCs w:val="18"/>
          <w:highlight w:val="none"/>
        </w:rPr>
      </w:pPr>
    </w:p>
    <w:p w14:paraId="23F6A6D3">
      <w:pPr>
        <w:spacing w:line="360" w:lineRule="auto"/>
        <w:rPr>
          <w:rFonts w:hint="eastAsia" w:ascii="宋体" w:hAnsi="宋体" w:eastAsia="宋体" w:cs="宋体"/>
          <w:color w:val="auto"/>
          <w:sz w:val="18"/>
          <w:szCs w:val="18"/>
          <w:highlight w:val="none"/>
        </w:rPr>
      </w:pPr>
    </w:p>
    <w:p w14:paraId="4EDF10AE">
      <w:pPr>
        <w:spacing w:line="360" w:lineRule="auto"/>
        <w:rPr>
          <w:rFonts w:hint="eastAsia" w:ascii="宋体" w:hAnsi="宋体" w:eastAsia="宋体" w:cs="宋体"/>
          <w:color w:val="auto"/>
          <w:sz w:val="18"/>
          <w:szCs w:val="18"/>
          <w:highlight w:val="none"/>
        </w:rPr>
      </w:pPr>
    </w:p>
    <w:p w14:paraId="57FEE238">
      <w:pPr>
        <w:spacing w:line="360" w:lineRule="auto"/>
        <w:rPr>
          <w:rFonts w:hint="eastAsia" w:ascii="宋体" w:hAnsi="宋体" w:eastAsia="宋体" w:cs="宋体"/>
          <w:color w:val="auto"/>
          <w:sz w:val="18"/>
          <w:szCs w:val="18"/>
          <w:highlight w:val="none"/>
        </w:rPr>
      </w:pPr>
    </w:p>
    <w:p w14:paraId="348CC716">
      <w:pPr>
        <w:spacing w:line="360" w:lineRule="auto"/>
        <w:rPr>
          <w:rFonts w:hint="eastAsia" w:ascii="宋体" w:hAnsi="宋体" w:eastAsia="宋体" w:cs="宋体"/>
          <w:color w:val="auto"/>
          <w:sz w:val="18"/>
          <w:szCs w:val="18"/>
          <w:highlight w:val="none"/>
        </w:rPr>
      </w:pPr>
    </w:p>
    <w:p w14:paraId="1534DBCA">
      <w:pPr>
        <w:spacing w:line="360" w:lineRule="auto"/>
        <w:rPr>
          <w:rFonts w:hint="eastAsia" w:ascii="宋体" w:hAnsi="宋体" w:eastAsia="宋体" w:cs="宋体"/>
          <w:color w:val="auto"/>
          <w:sz w:val="18"/>
          <w:szCs w:val="18"/>
          <w:highlight w:val="none"/>
        </w:rPr>
      </w:pPr>
    </w:p>
    <w:p w14:paraId="000D4829">
      <w:pPr>
        <w:spacing w:line="360" w:lineRule="auto"/>
        <w:rPr>
          <w:rFonts w:hint="eastAsia" w:ascii="宋体" w:hAnsi="宋体" w:eastAsia="宋体" w:cs="宋体"/>
          <w:color w:val="auto"/>
          <w:sz w:val="18"/>
          <w:szCs w:val="18"/>
          <w:highlight w:val="none"/>
        </w:rPr>
      </w:pPr>
    </w:p>
    <w:p w14:paraId="2B4474AC">
      <w:pPr>
        <w:spacing w:line="360" w:lineRule="auto"/>
        <w:rPr>
          <w:rFonts w:hint="eastAsia" w:ascii="宋体" w:hAnsi="宋体" w:eastAsia="宋体" w:cs="宋体"/>
          <w:color w:val="auto"/>
          <w:sz w:val="18"/>
          <w:szCs w:val="18"/>
          <w:highlight w:val="none"/>
        </w:rPr>
      </w:pPr>
    </w:p>
    <w:p w14:paraId="647B846E">
      <w:pPr>
        <w:spacing w:line="360" w:lineRule="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Cs/>
          <w:color w:val="auto"/>
          <w:sz w:val="32"/>
          <w:szCs w:val="32"/>
          <w:highlight w:val="none"/>
        </w:rPr>
        <w:t xml:space="preserve">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：三门峡社会管理职业学院</w:t>
      </w:r>
    </w:p>
    <w:p w14:paraId="3713FF53">
      <w:pPr>
        <w:spacing w:line="360" w:lineRule="auto"/>
        <w:ind w:firstLine="1582" w:firstLineChars="494"/>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代理机构：中恒晟（北京）工程管理有限公司</w:t>
      </w:r>
    </w:p>
    <w:p w14:paraId="5B8289F7">
      <w:pPr>
        <w:spacing w:line="360" w:lineRule="auto"/>
        <w:outlineLvl w:val="9"/>
        <w:rPr>
          <w:rFonts w:hint="eastAsia" w:ascii="宋体" w:hAnsi="宋体" w:eastAsia="宋体" w:cs="宋体"/>
          <w:b/>
          <w:color w:val="auto"/>
          <w:kern w:val="44"/>
          <w:sz w:val="44"/>
          <w:szCs w:val="44"/>
          <w:highlight w:val="none"/>
          <w:shd w:val="clear" w:color="auto" w:fill="FFFFFF" w:themeFill="background1"/>
        </w:rPr>
      </w:pP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日    期：二〇二</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月</w:t>
      </w:r>
    </w:p>
    <w:p w14:paraId="1F6ABB84">
      <w:pPr>
        <w:spacing w:line="360" w:lineRule="auto"/>
        <w:jc w:val="center"/>
        <w:rPr>
          <w:rFonts w:hint="eastAsia" w:ascii="宋体" w:hAnsi="宋体" w:eastAsia="宋体" w:cs="宋体"/>
          <w:b/>
          <w:color w:val="auto"/>
          <w:kern w:val="44"/>
          <w:sz w:val="44"/>
          <w:szCs w:val="44"/>
          <w:highlight w:val="none"/>
          <w:shd w:val="clear" w:color="auto" w:fill="FFFFFF" w:themeFill="background1"/>
        </w:rPr>
      </w:pPr>
    </w:p>
    <w:p w14:paraId="6E7D4799">
      <w:pPr>
        <w:spacing w:line="360" w:lineRule="auto"/>
        <w:jc w:val="center"/>
        <w:rPr>
          <w:rFonts w:hint="eastAsia" w:ascii="宋体" w:hAnsi="宋体" w:eastAsia="宋体" w:cs="宋体"/>
          <w:b/>
          <w:color w:val="auto"/>
          <w:kern w:val="44"/>
          <w:sz w:val="44"/>
          <w:szCs w:val="44"/>
          <w:highlight w:val="none"/>
          <w:shd w:val="clear" w:color="auto" w:fill="FFFFFF" w:themeFill="background1"/>
        </w:rPr>
      </w:pPr>
    </w:p>
    <w:p w14:paraId="75F064EA">
      <w:pPr>
        <w:spacing w:line="360" w:lineRule="auto"/>
        <w:jc w:val="center"/>
        <w:rPr>
          <w:rFonts w:hint="eastAsia" w:ascii="宋体" w:hAnsi="宋体" w:eastAsia="宋体" w:cs="宋体"/>
          <w:b/>
          <w:color w:val="auto"/>
          <w:kern w:val="44"/>
          <w:sz w:val="44"/>
          <w:szCs w:val="44"/>
          <w:highlight w:val="none"/>
          <w:shd w:val="clear" w:color="auto" w:fill="FFFFFF" w:themeFill="background1"/>
        </w:rPr>
      </w:pPr>
      <w:r>
        <w:rPr>
          <w:rFonts w:hint="eastAsia" w:ascii="宋体" w:hAnsi="宋体" w:eastAsia="宋体" w:cs="宋体"/>
          <w:b/>
          <w:color w:val="auto"/>
          <w:kern w:val="44"/>
          <w:sz w:val="44"/>
          <w:szCs w:val="44"/>
          <w:highlight w:val="none"/>
          <w:shd w:val="clear" w:color="auto" w:fill="FFFFFF" w:themeFill="background1"/>
        </w:rPr>
        <w:t>目录</w:t>
      </w:r>
    </w:p>
    <w:p w14:paraId="6D0C8D4E">
      <w:pPr>
        <w:spacing w:line="480" w:lineRule="auto"/>
        <w:jc w:val="center"/>
        <w:rPr>
          <w:rFonts w:hint="eastAsia" w:ascii="宋体" w:hAnsi="宋体" w:eastAsia="宋体" w:cs="宋体"/>
          <w:b/>
          <w:color w:val="auto"/>
          <w:sz w:val="28"/>
          <w:szCs w:val="28"/>
          <w:highlight w:val="none"/>
          <w:shd w:val="clear" w:color="auto" w:fill="FFFFFF" w:themeFill="background1"/>
        </w:rPr>
      </w:pPr>
    </w:p>
    <w:p w14:paraId="32FA8D6A">
      <w:pPr>
        <w:pStyle w:val="9"/>
        <w:tabs>
          <w:tab w:val="right" w:leader="dot" w:pos="920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color="auto" w:fill="FFFFFF" w:themeFill="background1"/>
        </w:rPr>
        <w:fldChar w:fldCharType="begin"/>
      </w:r>
      <w:r>
        <w:rPr>
          <w:rFonts w:hint="eastAsia" w:ascii="宋体" w:hAnsi="宋体" w:eastAsia="宋体" w:cs="宋体"/>
          <w:color w:val="auto"/>
          <w:sz w:val="28"/>
          <w:szCs w:val="28"/>
          <w:highlight w:val="none"/>
          <w:shd w:val="clear" w:color="auto" w:fill="FFFFFF" w:themeFill="background1"/>
        </w:rPr>
        <w:instrText xml:space="preserve">TOC \o "1-2" \h \u </w:instrText>
      </w:r>
      <w:r>
        <w:rPr>
          <w:rFonts w:hint="eastAsia" w:ascii="宋体" w:hAnsi="宋体" w:eastAsia="宋体" w:cs="宋体"/>
          <w:color w:val="auto"/>
          <w:sz w:val="28"/>
          <w:szCs w:val="28"/>
          <w:highlight w:val="none"/>
          <w:shd w:val="clear" w:color="auto" w:fill="FFFFFF" w:themeFill="background1"/>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"_Toc121835972"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sz w:val="28"/>
          <w:szCs w:val="28"/>
          <w:highlight w:val="none"/>
          <w:shd w:val="clear" w:color="auto" w:fill="FFFFFF" w:themeFill="background1"/>
        </w:rPr>
        <w:t xml:space="preserve">第一章 </w:t>
      </w:r>
      <w:r>
        <w:rPr>
          <w:rStyle w:val="20"/>
          <w:rFonts w:hint="eastAsia" w:ascii="宋体" w:hAnsi="宋体" w:eastAsia="宋体" w:cs="宋体"/>
          <w:color w:val="auto"/>
          <w:sz w:val="28"/>
          <w:szCs w:val="28"/>
          <w:highlight w:val="none"/>
          <w:shd w:val="clear" w:color="auto" w:fill="FFFFFF" w:themeFill="background1"/>
          <w:lang w:val="en-US" w:eastAsia="zh-CN"/>
        </w:rPr>
        <w:t xml:space="preserve"> </w:t>
      </w:r>
      <w:r>
        <w:rPr>
          <w:rStyle w:val="20"/>
          <w:rFonts w:hint="eastAsia" w:ascii="宋体" w:hAnsi="宋体" w:eastAsia="宋体" w:cs="宋体"/>
          <w:color w:val="auto"/>
          <w:sz w:val="28"/>
          <w:szCs w:val="28"/>
          <w:highlight w:val="none"/>
          <w:shd w:val="clear" w:color="auto" w:fill="FFFFFF" w:themeFill="background1"/>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64735A0C">
      <w:pPr>
        <w:pStyle w:val="9"/>
        <w:tabs>
          <w:tab w:val="right" w:leader="dot" w:pos="920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"_Toc121835973"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sz w:val="28"/>
          <w:szCs w:val="28"/>
          <w:highlight w:val="none"/>
          <w:shd w:val="clear" w:color="auto" w:fill="FFFFFF" w:themeFill="background1"/>
        </w:rPr>
        <w:t xml:space="preserve">第二章 </w:t>
      </w:r>
      <w:r>
        <w:rPr>
          <w:rStyle w:val="20"/>
          <w:rFonts w:hint="eastAsia" w:ascii="宋体" w:hAnsi="宋体" w:eastAsia="宋体" w:cs="宋体"/>
          <w:color w:val="auto"/>
          <w:sz w:val="28"/>
          <w:szCs w:val="28"/>
          <w:highlight w:val="none"/>
          <w:shd w:val="clear" w:color="auto" w:fill="FFFFFF" w:themeFill="background1"/>
          <w:lang w:val="en-US" w:eastAsia="zh-CN"/>
        </w:rPr>
        <w:t xml:space="preserve"> </w:t>
      </w:r>
      <w:r>
        <w:rPr>
          <w:rStyle w:val="20"/>
          <w:rFonts w:hint="eastAsia" w:ascii="宋体" w:hAnsi="宋体" w:eastAsia="宋体" w:cs="宋体"/>
          <w:color w:val="auto"/>
          <w:sz w:val="28"/>
          <w:szCs w:val="28"/>
          <w:highlight w:val="none"/>
          <w:shd w:val="clear" w:color="auto" w:fill="FFFFFF" w:themeFill="background1"/>
        </w:rPr>
        <w:t>磋商须知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14:paraId="09DFBF25">
      <w:pPr>
        <w:pStyle w:val="9"/>
        <w:tabs>
          <w:tab w:val="right" w:leader="dot" w:pos="920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"_Toc121835974"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sz w:val="28"/>
          <w:szCs w:val="28"/>
          <w:highlight w:val="none"/>
          <w:shd w:val="clear" w:color="auto" w:fill="FFFFFF" w:themeFill="background1"/>
        </w:rPr>
        <w:t>第三章  采购技术参数及要求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_Toc121835974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CEABDF">
      <w:pPr>
        <w:pStyle w:val="9"/>
        <w:tabs>
          <w:tab w:val="right" w:leader="dot" w:pos="9204"/>
        </w:tabs>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"_Toc121835976"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sz w:val="28"/>
          <w:szCs w:val="28"/>
          <w:highlight w:val="none"/>
          <w:shd w:val="clear" w:color="auto" w:fill="FFFFFF" w:themeFill="background1"/>
        </w:rPr>
        <w:t>第四章  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_Toc121835976 \h </w:instrText>
      </w:r>
      <w:r>
        <w:rPr>
          <w:rFonts w:hint="eastAsia" w:ascii="宋体" w:hAnsi="宋体" w:eastAsia="宋体" w:cs="宋体"/>
          <w:color w:val="auto"/>
          <w:sz w:val="28"/>
          <w:szCs w:val="28"/>
          <w:highlight w:val="none"/>
        </w:rPr>
        <w:fldChar w:fldCharType="separate"/>
      </w:r>
      <w:r>
        <w:rPr>
          <w:rFonts w:hint="eastAsia" w:ascii="宋体" w:hAnsi="宋体" w:cs="宋体"/>
          <w:color w:val="auto"/>
          <w:sz w:val="28"/>
          <w:szCs w:val="28"/>
          <w:highlight w:val="none"/>
          <w:lang w:val="en-US" w:eastAsia="zh-CN"/>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198779">
      <w:pPr>
        <w:pStyle w:val="9"/>
        <w:tabs>
          <w:tab w:val="right" w:leader="dot" w:pos="9204"/>
        </w:tabs>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"_Toc121835978"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sz w:val="28"/>
          <w:szCs w:val="28"/>
          <w:highlight w:val="none"/>
          <w:shd w:val="clear" w:color="auto" w:fill="FFFFFF" w:themeFill="background1"/>
        </w:rPr>
        <w:t>第五章  合同文本格式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1150C1EC">
      <w:pPr>
        <w:pStyle w:val="9"/>
        <w:tabs>
          <w:tab w:val="right" w:leader="dot" w:pos="9204"/>
        </w:tabs>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"_Toc121835980"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sz w:val="28"/>
          <w:szCs w:val="28"/>
          <w:highlight w:val="none"/>
          <w:shd w:val="clear" w:color="auto" w:fill="FFFFFF" w:themeFill="background1"/>
        </w:rPr>
        <w:t>第六章  响应性文件格式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_Toc121835980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3E70F9C">
      <w:pPr>
        <w:pStyle w:val="11"/>
        <w:tabs>
          <w:tab w:val="right" w:leader="dot" w:pos="9204"/>
        </w:tabs>
        <w:spacing w:line="360" w:lineRule="auto"/>
        <w:ind w:firstLine="560" w:firstLineChars="200"/>
        <w:rPr>
          <w:rFonts w:hint="eastAsia" w:ascii="宋体" w:hAnsi="宋体" w:eastAsia="宋体" w:cs="宋体"/>
          <w:color w:val="auto"/>
          <w:sz w:val="28"/>
          <w:szCs w:val="28"/>
          <w:highlight w:val="none"/>
        </w:rPr>
      </w:pPr>
    </w:p>
    <w:p w14:paraId="3252C94C">
      <w:pPr>
        <w:spacing w:line="480" w:lineRule="auto"/>
        <w:rPr>
          <w:rFonts w:hint="eastAsia" w:ascii="宋体" w:hAnsi="宋体" w:eastAsia="宋体" w:cs="宋体"/>
          <w:color w:val="auto"/>
          <w:sz w:val="28"/>
          <w:szCs w:val="28"/>
          <w:highlight w:val="none"/>
          <w:shd w:val="clear" w:color="auto" w:fill="FFFFFF" w:themeFill="background1"/>
        </w:rPr>
      </w:pPr>
      <w:r>
        <w:rPr>
          <w:rFonts w:hint="eastAsia" w:ascii="宋体" w:hAnsi="宋体" w:eastAsia="宋体" w:cs="宋体"/>
          <w:color w:val="auto"/>
          <w:sz w:val="28"/>
          <w:szCs w:val="28"/>
          <w:highlight w:val="none"/>
          <w:shd w:val="clear" w:color="auto" w:fill="FFFFFF" w:themeFill="background1"/>
        </w:rPr>
        <w:fldChar w:fldCharType="end"/>
      </w:r>
    </w:p>
    <w:p w14:paraId="1CD121E5">
      <w:pPr>
        <w:spacing w:line="480" w:lineRule="auto"/>
        <w:rPr>
          <w:rFonts w:hint="eastAsia" w:ascii="宋体" w:hAnsi="宋体" w:eastAsia="宋体" w:cs="宋体"/>
          <w:color w:val="auto"/>
          <w:sz w:val="28"/>
          <w:szCs w:val="28"/>
          <w:highlight w:val="none"/>
          <w:shd w:val="clear" w:color="auto" w:fill="FFFFFF" w:themeFill="background1"/>
        </w:rPr>
      </w:pPr>
    </w:p>
    <w:p w14:paraId="146FE1B5">
      <w:pPr>
        <w:spacing w:line="480" w:lineRule="auto"/>
        <w:rPr>
          <w:rFonts w:hint="eastAsia" w:ascii="宋体" w:hAnsi="宋体" w:eastAsia="宋体" w:cs="宋体"/>
          <w:color w:val="auto"/>
          <w:sz w:val="28"/>
          <w:szCs w:val="28"/>
          <w:highlight w:val="none"/>
          <w:shd w:val="clear" w:color="auto" w:fill="FFFFFF" w:themeFill="background1"/>
        </w:rPr>
      </w:pPr>
    </w:p>
    <w:p w14:paraId="3EEFED68">
      <w:pPr>
        <w:spacing w:line="480" w:lineRule="auto"/>
        <w:rPr>
          <w:rFonts w:hint="eastAsia" w:ascii="宋体" w:hAnsi="宋体" w:eastAsia="宋体" w:cs="宋体"/>
          <w:color w:val="auto"/>
          <w:sz w:val="28"/>
          <w:szCs w:val="28"/>
          <w:highlight w:val="none"/>
          <w:shd w:val="clear" w:color="auto" w:fill="FFFFFF" w:themeFill="background1"/>
        </w:rPr>
      </w:pPr>
    </w:p>
    <w:p w14:paraId="3FBB3C0E">
      <w:pPr>
        <w:spacing w:line="480" w:lineRule="auto"/>
        <w:rPr>
          <w:rFonts w:hint="eastAsia" w:ascii="宋体" w:hAnsi="宋体" w:eastAsia="宋体" w:cs="宋体"/>
          <w:color w:val="auto"/>
          <w:sz w:val="28"/>
          <w:szCs w:val="28"/>
          <w:highlight w:val="none"/>
          <w:shd w:val="clear" w:color="auto" w:fill="FFFFFF" w:themeFill="background1"/>
        </w:rPr>
      </w:pPr>
    </w:p>
    <w:p w14:paraId="077C1D1A">
      <w:pPr>
        <w:pStyle w:val="2"/>
        <w:jc w:val="center"/>
        <w:rPr>
          <w:rFonts w:hint="eastAsia" w:ascii="宋体" w:hAnsi="宋体" w:eastAsia="宋体" w:cs="宋体"/>
          <w:color w:val="auto"/>
          <w:sz w:val="36"/>
          <w:szCs w:val="36"/>
          <w:highlight w:val="none"/>
          <w:shd w:val="clear" w:color="auto" w:fill="FFFFFF" w:themeFill="background1"/>
        </w:rPr>
      </w:pPr>
      <w:bookmarkStart w:id="0" w:name="_Toc121835972"/>
    </w:p>
    <w:p w14:paraId="0FC548A0">
      <w:pPr>
        <w:pStyle w:val="2"/>
        <w:jc w:val="center"/>
        <w:rPr>
          <w:rFonts w:hint="eastAsia" w:ascii="宋体" w:hAnsi="宋体" w:eastAsia="宋体" w:cs="宋体"/>
          <w:color w:val="auto"/>
          <w:sz w:val="36"/>
          <w:szCs w:val="36"/>
          <w:highlight w:val="none"/>
          <w:shd w:val="clear" w:color="auto" w:fill="FFFFFF" w:themeFill="background1"/>
        </w:rPr>
      </w:pPr>
    </w:p>
    <w:p w14:paraId="3D0A1FFB">
      <w:pPr>
        <w:pStyle w:val="2"/>
        <w:jc w:val="center"/>
        <w:rPr>
          <w:rFonts w:hint="eastAsia" w:ascii="宋体" w:hAnsi="宋体" w:eastAsia="宋体" w:cs="宋体"/>
          <w:color w:val="auto"/>
          <w:sz w:val="36"/>
          <w:szCs w:val="36"/>
          <w:highlight w:val="none"/>
          <w:shd w:val="clear" w:color="auto" w:fill="FFFFFF" w:themeFill="background1"/>
        </w:rPr>
      </w:pPr>
    </w:p>
    <w:p w14:paraId="708CDC7B">
      <w:pPr>
        <w:pStyle w:val="2"/>
        <w:jc w:val="center"/>
        <w:rPr>
          <w:rFonts w:hint="eastAsia" w:ascii="宋体" w:hAnsi="宋体" w:eastAsia="宋体" w:cs="宋体"/>
          <w:color w:val="auto"/>
          <w:sz w:val="36"/>
          <w:szCs w:val="36"/>
          <w:highlight w:val="none"/>
          <w:shd w:val="clear" w:color="auto" w:fill="FFFFFF" w:themeFill="background1"/>
        </w:rPr>
      </w:pPr>
    </w:p>
    <w:p w14:paraId="7BD7B745">
      <w:pPr>
        <w:pStyle w:val="2"/>
        <w:jc w:val="center"/>
        <w:rPr>
          <w:rFonts w:hint="eastAsia" w:ascii="宋体" w:hAnsi="宋体" w:eastAsia="宋体" w:cs="宋体"/>
          <w:color w:val="auto"/>
          <w:sz w:val="36"/>
          <w:szCs w:val="36"/>
          <w:highlight w:val="none"/>
          <w:shd w:val="clear" w:color="auto" w:fill="FFFFFF" w:themeFill="background1"/>
        </w:rPr>
      </w:pPr>
    </w:p>
    <w:p w14:paraId="6EE72E36">
      <w:pPr>
        <w:rPr>
          <w:rFonts w:hint="eastAsia" w:ascii="宋体" w:hAnsi="宋体" w:eastAsia="宋体" w:cs="宋体"/>
          <w:color w:val="auto"/>
          <w:sz w:val="36"/>
          <w:szCs w:val="36"/>
          <w:highlight w:val="none"/>
          <w:shd w:val="clear" w:color="auto" w:fill="FFFFFF" w:themeFill="background1"/>
        </w:rPr>
      </w:pPr>
    </w:p>
    <w:p w14:paraId="1833F5A8">
      <w:pPr>
        <w:rPr>
          <w:rFonts w:hint="eastAsia" w:ascii="宋体" w:hAnsi="宋体" w:eastAsia="宋体" w:cs="宋体"/>
          <w:color w:val="auto"/>
          <w:sz w:val="36"/>
          <w:szCs w:val="36"/>
          <w:highlight w:val="none"/>
          <w:shd w:val="clear" w:color="auto" w:fill="FFFFFF" w:themeFill="background1"/>
        </w:rPr>
      </w:pPr>
    </w:p>
    <w:p w14:paraId="5DE37546">
      <w:pPr>
        <w:rPr>
          <w:rFonts w:hint="eastAsia" w:ascii="宋体" w:hAnsi="宋体" w:eastAsia="宋体" w:cs="宋体"/>
          <w:color w:val="auto"/>
          <w:sz w:val="36"/>
          <w:szCs w:val="36"/>
          <w:highlight w:val="none"/>
          <w:shd w:val="clear" w:color="auto" w:fill="FFFFFF" w:themeFill="background1"/>
        </w:rPr>
      </w:pPr>
    </w:p>
    <w:p w14:paraId="472DD5FB">
      <w:pPr>
        <w:pStyle w:val="2"/>
        <w:jc w:val="both"/>
        <w:rPr>
          <w:rFonts w:hint="eastAsia" w:ascii="宋体" w:hAnsi="宋体" w:eastAsia="宋体" w:cs="宋体"/>
          <w:color w:val="auto"/>
          <w:sz w:val="36"/>
          <w:szCs w:val="36"/>
          <w:highlight w:val="none"/>
          <w:shd w:val="clear" w:color="auto" w:fill="FFFFFF" w:themeFill="background1"/>
        </w:rPr>
      </w:pPr>
    </w:p>
    <w:p w14:paraId="201D94B3">
      <w:pPr>
        <w:pStyle w:val="2"/>
        <w:jc w:val="center"/>
        <w:rPr>
          <w:rFonts w:hint="eastAsia" w:ascii="宋体" w:hAnsi="宋体" w:eastAsia="宋体" w:cs="宋体"/>
          <w:color w:val="auto"/>
          <w:sz w:val="36"/>
          <w:szCs w:val="36"/>
          <w:highlight w:val="none"/>
          <w:shd w:val="clear" w:color="auto" w:fill="FFFFFF" w:themeFill="background1"/>
        </w:rPr>
        <w:sectPr>
          <w:footerReference r:id="rId3" w:type="default"/>
          <w:pgSz w:w="11906" w:h="16839"/>
          <w:pgMar w:top="1431" w:right="1418" w:bottom="1102" w:left="1433" w:header="0" w:footer="936" w:gutter="0"/>
          <w:pgNumType w:fmt="decimal"/>
          <w:cols w:space="720" w:num="1"/>
        </w:sectPr>
      </w:pPr>
    </w:p>
    <w:p w14:paraId="73AD04CE">
      <w:pPr>
        <w:pStyle w:val="2"/>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rPr>
        <w:t>第一章  竞争性磋商公告</w:t>
      </w:r>
      <w:bookmarkEnd w:id="0"/>
    </w:p>
    <w:p w14:paraId="5E33711B">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三门峡社会管理职业学院职业教育示范性虚拟仿真实训基地建设项目的潜在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应在三门峡市公共资源交易中心平台获取</w:t>
      </w:r>
      <w:r>
        <w:rPr>
          <w:rFonts w:hint="eastAsia" w:ascii="宋体" w:hAnsi="宋体" w:eastAsia="宋体" w:cs="宋体"/>
          <w:color w:val="auto"/>
          <w:sz w:val="24"/>
          <w:highlight w:val="none"/>
          <w:shd w:val="clear" w:color="auto" w:fill="FFFFFF" w:themeFill="background1"/>
          <w:lang w:val="en-US" w:eastAsia="zh-CN"/>
        </w:rPr>
        <w:t>竞争性磋商文件</w:t>
      </w:r>
      <w:r>
        <w:rPr>
          <w:rFonts w:hint="eastAsia" w:ascii="宋体" w:hAnsi="宋体" w:eastAsia="宋体" w:cs="宋体"/>
          <w:color w:val="auto"/>
          <w:sz w:val="24"/>
          <w:highlight w:val="none"/>
          <w:shd w:val="clear" w:color="auto" w:fill="FFFFFF" w:themeFill="background1"/>
        </w:rPr>
        <w:t>，并于202</w:t>
      </w:r>
      <w:r>
        <w:rPr>
          <w:rFonts w:hint="eastAsia" w:ascii="宋体" w:hAnsi="宋体" w:cs="宋体"/>
          <w:color w:val="auto"/>
          <w:sz w:val="24"/>
          <w:highlight w:val="none"/>
          <w:shd w:val="clear" w:color="auto" w:fill="FFFFFF" w:themeFill="background1"/>
          <w:lang w:val="en-US" w:eastAsia="zh-CN"/>
        </w:rPr>
        <w:t>5</w:t>
      </w:r>
      <w:r>
        <w:rPr>
          <w:rFonts w:hint="eastAsia" w:ascii="宋体" w:hAnsi="宋体" w:eastAsia="宋体" w:cs="宋体"/>
          <w:color w:val="auto"/>
          <w:sz w:val="24"/>
          <w:highlight w:val="none"/>
          <w:shd w:val="clear" w:color="auto" w:fill="FFFFFF" w:themeFill="background1"/>
        </w:rPr>
        <w:t>年</w:t>
      </w:r>
      <w:r>
        <w:rPr>
          <w:rFonts w:hint="eastAsia" w:ascii="宋体" w:hAnsi="宋体" w:cs="宋体"/>
          <w:color w:val="auto"/>
          <w:sz w:val="24"/>
          <w:highlight w:val="none"/>
          <w:shd w:val="clear" w:color="auto" w:fill="FFFFFF" w:themeFill="background1"/>
          <w:lang w:val="en-US" w:eastAsia="zh-CN"/>
        </w:rPr>
        <w:t>7</w:t>
      </w:r>
      <w:r>
        <w:rPr>
          <w:rFonts w:hint="eastAsia" w:ascii="宋体" w:hAnsi="宋体" w:eastAsia="宋体" w:cs="宋体"/>
          <w:color w:val="auto"/>
          <w:sz w:val="24"/>
          <w:highlight w:val="none"/>
          <w:shd w:val="clear" w:color="auto" w:fill="FFFFFF" w:themeFill="background1"/>
        </w:rPr>
        <w:t>月</w:t>
      </w:r>
      <w:r>
        <w:rPr>
          <w:rFonts w:hint="eastAsia" w:ascii="宋体" w:hAnsi="宋体" w:cs="宋体"/>
          <w:color w:val="auto"/>
          <w:sz w:val="24"/>
          <w:highlight w:val="none"/>
          <w:shd w:val="clear" w:color="auto" w:fill="FFFFFF" w:themeFill="background1"/>
          <w:lang w:val="en-US" w:eastAsia="zh-CN"/>
        </w:rPr>
        <w:t>28</w:t>
      </w:r>
      <w:r>
        <w:rPr>
          <w:rFonts w:hint="eastAsia" w:ascii="宋体" w:hAnsi="宋体" w:eastAsia="宋体" w:cs="宋体"/>
          <w:color w:val="auto"/>
          <w:sz w:val="24"/>
          <w:highlight w:val="none"/>
          <w:shd w:val="clear" w:color="auto" w:fill="FFFFFF" w:themeFill="background1"/>
        </w:rPr>
        <w:t>日</w:t>
      </w:r>
      <w:r>
        <w:rPr>
          <w:rFonts w:hint="eastAsia" w:ascii="宋体" w:hAnsi="宋体" w:eastAsia="宋体" w:cs="宋体"/>
          <w:color w:val="auto"/>
          <w:sz w:val="24"/>
          <w:highlight w:val="none"/>
          <w:shd w:val="clear" w:color="auto" w:fill="FFFFFF" w:themeFill="background1"/>
          <w:lang w:val="en-US" w:eastAsia="zh-CN"/>
        </w:rPr>
        <w:t>8</w:t>
      </w:r>
      <w:r>
        <w:rPr>
          <w:rFonts w:hint="eastAsia" w:ascii="宋体" w:hAnsi="宋体" w:eastAsia="宋体" w:cs="宋体"/>
          <w:color w:val="auto"/>
          <w:sz w:val="24"/>
          <w:highlight w:val="none"/>
          <w:shd w:val="clear" w:color="auto" w:fill="FFFFFF" w:themeFill="background1"/>
        </w:rPr>
        <w:t>时</w:t>
      </w:r>
      <w:r>
        <w:rPr>
          <w:rFonts w:hint="eastAsia" w:ascii="宋体" w:hAnsi="宋体" w:eastAsia="宋体" w:cs="宋体"/>
          <w:color w:val="auto"/>
          <w:sz w:val="24"/>
          <w:highlight w:val="none"/>
          <w:shd w:val="clear" w:color="auto" w:fill="FFFFFF" w:themeFill="background1"/>
          <w:lang w:val="en-US" w:eastAsia="zh-CN"/>
        </w:rPr>
        <w:t>3</w:t>
      </w:r>
      <w:r>
        <w:rPr>
          <w:rFonts w:hint="eastAsia" w:ascii="宋体" w:hAnsi="宋体" w:eastAsia="宋体" w:cs="宋体"/>
          <w:color w:val="auto"/>
          <w:sz w:val="24"/>
          <w:highlight w:val="none"/>
          <w:shd w:val="clear" w:color="auto" w:fill="FFFFFF" w:themeFill="background1"/>
        </w:rPr>
        <w:t>0分（北京时间）前递交响应文件</w:t>
      </w:r>
    </w:p>
    <w:p w14:paraId="3A2BF376">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一、项目基本情况：</w:t>
      </w:r>
    </w:p>
    <w:p w14:paraId="41C93451">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1、项目名称：三门峡社会管理职业学院职业教育示范性虚拟仿真实训基地建设项目；</w:t>
      </w:r>
    </w:p>
    <w:p w14:paraId="4C4A794F">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2、项目编</w:t>
      </w:r>
      <w:r>
        <w:rPr>
          <w:rFonts w:hint="eastAsia" w:ascii="宋体" w:hAnsi="宋体" w:eastAsia="宋体" w:cs="宋体"/>
          <w:bCs/>
          <w:color w:val="auto"/>
          <w:kern w:val="0"/>
          <w:sz w:val="24"/>
          <w:highlight w:val="none"/>
          <w:lang w:val="en-US" w:eastAsia="zh-CN"/>
        </w:rPr>
        <w:t>号：三财竞磋采购-2025-52</w:t>
      </w:r>
      <w:r>
        <w:rPr>
          <w:rFonts w:hint="eastAsia" w:ascii="宋体" w:hAnsi="宋体" w:cs="宋体"/>
          <w:bCs/>
          <w:color w:val="auto"/>
          <w:kern w:val="0"/>
          <w:sz w:val="24"/>
          <w:highlight w:val="none"/>
          <w:lang w:val="en-US" w:eastAsia="zh-CN"/>
        </w:rPr>
        <w:t>、</w:t>
      </w:r>
      <w:r>
        <w:rPr>
          <w:rFonts w:hint="eastAsia" w:ascii="宋体" w:hAnsi="宋体" w:eastAsia="宋体" w:cs="宋体"/>
          <w:bCs/>
          <w:color w:val="auto"/>
          <w:kern w:val="0"/>
          <w:sz w:val="24"/>
          <w:highlight w:val="none"/>
          <w:lang w:val="en-US" w:eastAsia="zh-CN"/>
        </w:rPr>
        <w:t>SGZ[2025]318-ZC222</w:t>
      </w:r>
      <w:r>
        <w:rPr>
          <w:rFonts w:hint="eastAsia" w:ascii="宋体" w:hAnsi="宋体" w:cs="宋体"/>
          <w:bCs/>
          <w:color w:val="auto"/>
          <w:kern w:val="0"/>
          <w:sz w:val="24"/>
          <w:highlight w:val="none"/>
          <w:lang w:val="en-US" w:eastAsia="zh-CN"/>
        </w:rPr>
        <w:t xml:space="preserve"> </w:t>
      </w:r>
      <w:r>
        <w:rPr>
          <w:rFonts w:hint="eastAsia" w:ascii="宋体" w:hAnsi="宋体" w:eastAsia="宋体" w:cs="宋体"/>
          <w:bCs/>
          <w:color w:val="auto"/>
          <w:kern w:val="0"/>
          <w:sz w:val="24"/>
          <w:highlight w:val="none"/>
          <w:lang w:val="en-US" w:eastAsia="zh-CN"/>
        </w:rPr>
        <w:t>；</w:t>
      </w:r>
    </w:p>
    <w:p w14:paraId="172114E6">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3、采购方式：竞争性磋商</w:t>
      </w:r>
    </w:p>
    <w:p w14:paraId="701C7535">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lang w:eastAsia="zh-CN"/>
        </w:rPr>
      </w:pPr>
      <w:r>
        <w:rPr>
          <w:rFonts w:hint="eastAsia" w:ascii="宋体" w:hAnsi="宋体" w:eastAsia="宋体" w:cs="宋体"/>
          <w:color w:val="auto"/>
          <w:kern w:val="0"/>
          <w:sz w:val="24"/>
          <w:highlight w:val="none"/>
          <w:shd w:val="clear" w:color="auto" w:fill="FFFFFF" w:themeFill="background1"/>
        </w:rPr>
        <w:t>4、</w:t>
      </w:r>
      <w:r>
        <w:rPr>
          <w:rFonts w:hint="eastAsia" w:ascii="宋体" w:hAnsi="宋体" w:eastAsia="宋体" w:cs="宋体"/>
          <w:color w:val="auto"/>
          <w:kern w:val="0"/>
          <w:sz w:val="24"/>
          <w:highlight w:val="none"/>
          <w:shd w:val="clear" w:color="auto" w:fill="FFFFFF" w:themeFill="background1"/>
          <w:lang w:eastAsia="zh-CN"/>
        </w:rPr>
        <w:t>采购最高限价</w:t>
      </w:r>
      <w:r>
        <w:rPr>
          <w:rFonts w:hint="eastAsia" w:ascii="宋体" w:hAnsi="宋体" w:eastAsia="宋体" w:cs="宋体"/>
          <w:color w:val="auto"/>
          <w:kern w:val="0"/>
          <w:sz w:val="24"/>
          <w:highlight w:val="none"/>
          <w:shd w:val="clear" w:color="auto" w:fill="FFFFFF" w:themeFill="background1"/>
        </w:rPr>
        <w:t>：1215404元</w:t>
      </w:r>
      <w:r>
        <w:rPr>
          <w:rFonts w:hint="eastAsia" w:ascii="宋体" w:hAnsi="宋体" w:eastAsia="宋体" w:cs="宋体"/>
          <w:color w:val="auto"/>
          <w:kern w:val="0"/>
          <w:sz w:val="24"/>
          <w:highlight w:val="none"/>
          <w:shd w:val="clear" w:color="auto" w:fill="FFFFFF" w:themeFill="background1"/>
          <w:lang w:eastAsia="zh-CN"/>
        </w:rPr>
        <w:t>；</w:t>
      </w:r>
    </w:p>
    <w:p w14:paraId="2062E57E">
      <w:pPr>
        <w:widowControl/>
        <w:spacing w:line="360" w:lineRule="auto"/>
        <w:ind w:firstLine="960" w:firstLineChars="400"/>
        <w:rPr>
          <w:rFonts w:hint="eastAsia" w:ascii="宋体" w:hAnsi="宋体" w:eastAsia="宋体" w:cs="宋体"/>
          <w:color w:val="auto"/>
          <w:kern w:val="0"/>
          <w:sz w:val="24"/>
          <w:highlight w:val="none"/>
          <w:shd w:val="clear" w:color="auto" w:fill="FFFFFF" w:themeFill="background1"/>
          <w:lang w:val="en-US" w:eastAsia="zh-CN"/>
        </w:rPr>
      </w:pPr>
      <w:r>
        <w:rPr>
          <w:rFonts w:hint="eastAsia" w:ascii="宋体" w:hAnsi="宋体" w:eastAsia="宋体" w:cs="宋体"/>
          <w:color w:val="auto"/>
          <w:kern w:val="0"/>
          <w:sz w:val="24"/>
          <w:highlight w:val="none"/>
          <w:shd w:val="clear" w:color="auto" w:fill="FFFFFF" w:themeFill="background1"/>
          <w:lang w:val="en-US" w:eastAsia="zh-CN"/>
        </w:rPr>
        <w:t>最高限价：1215404元</w:t>
      </w:r>
      <w:r>
        <w:rPr>
          <w:rFonts w:hint="eastAsia" w:ascii="宋体" w:hAnsi="宋体" w:eastAsia="宋体" w:cs="宋体"/>
          <w:color w:val="auto"/>
          <w:kern w:val="0"/>
          <w:sz w:val="24"/>
          <w:highlight w:val="none"/>
          <w:shd w:val="clear" w:color="auto" w:fill="FFFFFF" w:themeFill="background1"/>
          <w:lang w:eastAsia="zh-CN"/>
        </w:rPr>
        <w:t>；</w:t>
      </w:r>
    </w:p>
    <w:tbl>
      <w:tblPr>
        <w:tblStyle w:val="16"/>
        <w:tblW w:w="4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69"/>
        <w:gridCol w:w="2184"/>
        <w:gridCol w:w="1509"/>
        <w:gridCol w:w="1456"/>
      </w:tblGrid>
      <w:tr w14:paraId="30C721BA">
        <w:trPr>
          <w:trHeight w:val="884"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6BB9DFF1">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序号</w:t>
            </w:r>
          </w:p>
        </w:tc>
        <w:tc>
          <w:tcPr>
            <w:tcW w:w="1087" w:type="pct"/>
            <w:tcBorders>
              <w:top w:val="single" w:color="auto" w:sz="4" w:space="0"/>
              <w:left w:val="single" w:color="auto" w:sz="4" w:space="0"/>
              <w:bottom w:val="single" w:color="auto" w:sz="4" w:space="0"/>
              <w:right w:val="single" w:color="auto" w:sz="4" w:space="0"/>
            </w:tcBorders>
            <w:vAlign w:val="center"/>
          </w:tcPr>
          <w:p w14:paraId="74BF9FAD">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包号</w:t>
            </w:r>
          </w:p>
        </w:tc>
        <w:tc>
          <w:tcPr>
            <w:tcW w:w="1422" w:type="pct"/>
            <w:tcBorders>
              <w:top w:val="single" w:color="auto" w:sz="4" w:space="0"/>
              <w:left w:val="single" w:color="auto" w:sz="4" w:space="0"/>
              <w:bottom w:val="single" w:color="auto" w:sz="4" w:space="0"/>
              <w:right w:val="single" w:color="auto" w:sz="4" w:space="0"/>
            </w:tcBorders>
            <w:vAlign w:val="center"/>
          </w:tcPr>
          <w:p w14:paraId="3BB8D7BE">
            <w:pPr>
              <w:spacing w:line="360" w:lineRule="auto"/>
              <w:ind w:firstLine="200"/>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包名称</w:t>
            </w:r>
          </w:p>
        </w:tc>
        <w:tc>
          <w:tcPr>
            <w:tcW w:w="982" w:type="pct"/>
            <w:tcBorders>
              <w:top w:val="single" w:color="auto" w:sz="4" w:space="0"/>
              <w:left w:val="single" w:color="auto" w:sz="4" w:space="0"/>
              <w:bottom w:val="single" w:color="auto" w:sz="4" w:space="0"/>
              <w:right w:val="single" w:color="auto" w:sz="4" w:space="0"/>
            </w:tcBorders>
            <w:vAlign w:val="center"/>
          </w:tcPr>
          <w:p w14:paraId="6DB7023D">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包预算</w:t>
            </w:r>
          </w:p>
          <w:p w14:paraId="060EF91F">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（元）</w:t>
            </w:r>
          </w:p>
        </w:tc>
        <w:tc>
          <w:tcPr>
            <w:tcW w:w="948" w:type="pct"/>
            <w:tcBorders>
              <w:top w:val="single" w:color="auto" w:sz="4" w:space="0"/>
              <w:left w:val="single" w:color="auto" w:sz="4" w:space="0"/>
              <w:bottom w:val="single" w:color="auto" w:sz="4" w:space="0"/>
              <w:right w:val="single" w:color="auto" w:sz="4" w:space="0"/>
            </w:tcBorders>
            <w:vAlign w:val="center"/>
          </w:tcPr>
          <w:p w14:paraId="2632DF9A">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包最高限价（元）</w:t>
            </w:r>
          </w:p>
        </w:tc>
      </w:tr>
      <w:tr w14:paraId="49569730">
        <w:trPr>
          <w:trHeight w:val="769"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14:paraId="7143AC88">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p>
        </w:tc>
        <w:tc>
          <w:tcPr>
            <w:tcW w:w="1087" w:type="pct"/>
            <w:tcBorders>
              <w:top w:val="single" w:color="auto" w:sz="4" w:space="0"/>
              <w:left w:val="single" w:color="auto" w:sz="4" w:space="0"/>
              <w:bottom w:val="single" w:color="auto" w:sz="4" w:space="0"/>
              <w:right w:val="single" w:color="auto" w:sz="4" w:space="0"/>
            </w:tcBorders>
            <w:vAlign w:val="center"/>
          </w:tcPr>
          <w:p w14:paraId="709A3641">
            <w:pPr>
              <w:spacing w:line="360" w:lineRule="auto"/>
              <w:jc w:val="center"/>
              <w:rPr>
                <w:rFonts w:hint="default" w:ascii="宋体" w:hAnsi="宋体" w:eastAsia="宋体" w:cs="宋体"/>
                <w:color w:val="auto"/>
                <w:kern w:val="0"/>
                <w:sz w:val="24"/>
                <w:highlight w:val="none"/>
                <w:shd w:val="clear" w:color="auto" w:fill="FFFFFF" w:themeFill="background1"/>
                <w:lang w:val="en-US" w:eastAsia="zh-CN"/>
              </w:rPr>
            </w:pPr>
            <w:r>
              <w:rPr>
                <w:rFonts w:hint="eastAsia" w:ascii="宋体" w:hAnsi="宋体" w:cs="宋体"/>
                <w:color w:val="auto"/>
                <w:kern w:val="0"/>
                <w:sz w:val="24"/>
                <w:highlight w:val="none"/>
                <w:shd w:val="clear" w:color="auto" w:fill="FFFFFF" w:themeFill="background1"/>
                <w:lang w:val="en-US" w:eastAsia="zh-CN"/>
              </w:rPr>
              <w:t xml:space="preserve"> SGZ[2025]318-ZC222-1</w:t>
            </w:r>
          </w:p>
        </w:tc>
        <w:tc>
          <w:tcPr>
            <w:tcW w:w="1422" w:type="pct"/>
            <w:tcBorders>
              <w:top w:val="single" w:color="auto" w:sz="4" w:space="0"/>
              <w:left w:val="single" w:color="auto" w:sz="4" w:space="0"/>
              <w:bottom w:val="single" w:color="auto" w:sz="4" w:space="0"/>
              <w:right w:val="single" w:color="auto" w:sz="4" w:space="0"/>
            </w:tcBorders>
            <w:vAlign w:val="center"/>
          </w:tcPr>
          <w:p w14:paraId="6D87E4B9">
            <w:pPr>
              <w:spacing w:line="360" w:lineRule="auto"/>
              <w:jc w:val="center"/>
              <w:rPr>
                <w:rFonts w:hint="default" w:ascii="宋体" w:hAnsi="宋体" w:eastAsia="宋体" w:cs="宋体"/>
                <w:color w:val="auto"/>
                <w:kern w:val="0"/>
                <w:sz w:val="24"/>
                <w:highlight w:val="none"/>
                <w:shd w:val="clear" w:color="auto" w:fill="FFFFFF" w:themeFill="background1"/>
                <w:lang w:val="en-US" w:eastAsia="zh-CN"/>
              </w:rPr>
            </w:pPr>
            <w:r>
              <w:rPr>
                <w:rFonts w:hint="eastAsia" w:ascii="宋体" w:hAnsi="宋体" w:cs="宋体"/>
                <w:color w:val="auto"/>
                <w:kern w:val="0"/>
                <w:sz w:val="24"/>
                <w:highlight w:val="none"/>
                <w:shd w:val="clear" w:color="auto" w:fill="FFFFFF" w:themeFill="background1"/>
                <w:lang w:val="en-US" w:eastAsia="zh-CN"/>
              </w:rPr>
              <w:t xml:space="preserve">三门峡社会管理职业学院职业教育示范性虚拟仿真实训基地建设项目 </w:t>
            </w:r>
          </w:p>
        </w:tc>
        <w:tc>
          <w:tcPr>
            <w:tcW w:w="982" w:type="pct"/>
            <w:tcBorders>
              <w:top w:val="single" w:color="auto" w:sz="4" w:space="0"/>
              <w:left w:val="single" w:color="auto" w:sz="4" w:space="0"/>
              <w:bottom w:val="single" w:color="auto" w:sz="4" w:space="0"/>
              <w:right w:val="single" w:color="auto" w:sz="4" w:space="0"/>
            </w:tcBorders>
            <w:vAlign w:val="center"/>
          </w:tcPr>
          <w:p w14:paraId="21BFBCC6">
            <w:pPr>
              <w:spacing w:line="360" w:lineRule="auto"/>
              <w:jc w:val="center"/>
              <w:rPr>
                <w:rFonts w:hint="default" w:ascii="宋体" w:hAnsi="宋体" w:eastAsia="宋体" w:cs="宋体"/>
                <w:color w:val="auto"/>
                <w:kern w:val="0"/>
                <w:sz w:val="24"/>
                <w:highlight w:val="none"/>
                <w:shd w:val="clear" w:color="auto" w:fill="FFFFFF" w:themeFill="background1"/>
                <w:lang w:val="en-US"/>
              </w:rPr>
            </w:pPr>
            <w:r>
              <w:rPr>
                <w:rFonts w:hint="default" w:ascii="宋体" w:hAnsi="宋体" w:eastAsia="宋体" w:cs="宋体"/>
                <w:color w:val="auto"/>
                <w:kern w:val="0"/>
                <w:sz w:val="24"/>
                <w:highlight w:val="none"/>
                <w:shd w:val="clear" w:color="auto" w:fill="FFFFFF" w:themeFill="background1"/>
                <w:lang w:val="en-US"/>
              </w:rPr>
              <w:t>1215404元</w:t>
            </w:r>
          </w:p>
        </w:tc>
        <w:tc>
          <w:tcPr>
            <w:tcW w:w="948" w:type="pct"/>
            <w:tcBorders>
              <w:top w:val="single" w:color="auto" w:sz="4" w:space="0"/>
              <w:left w:val="single" w:color="auto" w:sz="4" w:space="0"/>
              <w:bottom w:val="single" w:color="auto" w:sz="4" w:space="0"/>
              <w:right w:val="single" w:color="auto" w:sz="4" w:space="0"/>
            </w:tcBorders>
            <w:vAlign w:val="center"/>
          </w:tcPr>
          <w:p w14:paraId="11CA40ED">
            <w:pPr>
              <w:spacing w:line="360" w:lineRule="auto"/>
              <w:jc w:val="center"/>
              <w:rPr>
                <w:rFonts w:hint="default" w:ascii="宋体" w:hAnsi="宋体" w:eastAsia="宋体" w:cs="宋体"/>
                <w:color w:val="auto"/>
                <w:kern w:val="0"/>
                <w:sz w:val="24"/>
                <w:highlight w:val="none"/>
                <w:shd w:val="clear" w:color="auto" w:fill="FFFFFF" w:themeFill="background1"/>
                <w:lang w:val="en-US"/>
              </w:rPr>
            </w:pPr>
            <w:r>
              <w:rPr>
                <w:rFonts w:hint="default" w:ascii="宋体" w:hAnsi="宋体" w:eastAsia="宋体" w:cs="宋体"/>
                <w:color w:val="auto"/>
                <w:kern w:val="0"/>
                <w:sz w:val="24"/>
                <w:highlight w:val="none"/>
                <w:shd w:val="clear" w:color="auto" w:fill="FFFFFF" w:themeFill="background1"/>
                <w:lang w:val="en-US"/>
              </w:rPr>
              <w:t>1215404元</w:t>
            </w:r>
          </w:p>
        </w:tc>
      </w:tr>
    </w:tbl>
    <w:p w14:paraId="2C7EC433">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5、采购需求（包括但不限于标的的名称、数量、简要技术需求或服务要求等）</w:t>
      </w:r>
    </w:p>
    <w:p w14:paraId="3FDACEE6">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5.1采购范围： 三门峡社会管理职业学院职业教育示范性虚拟仿真实训基地建设项目 </w:t>
      </w:r>
      <w:r>
        <w:rPr>
          <w:rFonts w:hint="eastAsia" w:ascii="宋体" w:hAnsi="宋体" w:eastAsia="宋体" w:cs="宋体"/>
          <w:color w:val="auto"/>
          <w:kern w:val="0"/>
          <w:sz w:val="24"/>
          <w:highlight w:val="none"/>
          <w:shd w:val="clear" w:color="auto" w:fill="FFFFFF" w:themeFill="background1"/>
          <w:lang w:val="en-US" w:eastAsia="zh-CN"/>
        </w:rPr>
        <w:t>，主要包括：沉浸式XR大屏交互显示系统、专业实训室</w:t>
      </w:r>
      <w:r>
        <w:rPr>
          <w:rFonts w:hint="eastAsia" w:ascii="宋体" w:hAnsi="宋体" w:cs="宋体"/>
          <w:color w:val="auto"/>
          <w:kern w:val="0"/>
          <w:sz w:val="24"/>
          <w:highlight w:val="none"/>
          <w:shd w:val="clear" w:color="auto" w:fill="FFFFFF" w:themeFill="background1"/>
          <w:lang w:val="en-US" w:eastAsia="zh-CN"/>
        </w:rPr>
        <w:t>等</w:t>
      </w:r>
      <w:r>
        <w:rPr>
          <w:rFonts w:hint="eastAsia" w:ascii="宋体" w:hAnsi="宋体" w:eastAsia="宋体" w:cs="宋体"/>
          <w:color w:val="auto"/>
          <w:kern w:val="0"/>
          <w:sz w:val="24"/>
          <w:highlight w:val="none"/>
          <w:shd w:val="clear" w:color="auto" w:fill="FFFFFF" w:themeFill="background1"/>
          <w:lang w:val="en-US" w:eastAsia="zh-CN"/>
        </w:rPr>
        <w:t>设备</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lang w:val="en-US" w:eastAsia="zh-CN"/>
        </w:rPr>
        <w:t>详见技术参数</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rPr>
        <w:t>。</w:t>
      </w:r>
    </w:p>
    <w:p w14:paraId="01006F64">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5.2资金来源：</w:t>
      </w:r>
      <w:r>
        <w:rPr>
          <w:rFonts w:hint="eastAsia" w:ascii="宋体" w:hAnsi="宋体" w:eastAsia="宋体" w:cs="宋体"/>
          <w:color w:val="auto"/>
          <w:kern w:val="0"/>
          <w:sz w:val="24"/>
          <w:highlight w:val="none"/>
          <w:shd w:val="clear" w:color="auto" w:fill="FFFFFF" w:themeFill="background1"/>
          <w:lang w:val="en-US" w:eastAsia="zh-CN"/>
        </w:rPr>
        <w:t>财政</w:t>
      </w:r>
      <w:r>
        <w:rPr>
          <w:rFonts w:hint="eastAsia" w:ascii="宋体" w:hAnsi="宋体" w:eastAsia="宋体" w:cs="宋体"/>
          <w:color w:val="auto"/>
          <w:kern w:val="0"/>
          <w:sz w:val="24"/>
          <w:highlight w:val="none"/>
          <w:shd w:val="clear" w:color="auto" w:fill="FFFFFF" w:themeFill="background1"/>
        </w:rPr>
        <w:t>资金，已落实。</w:t>
      </w:r>
    </w:p>
    <w:p w14:paraId="5F9D60B6">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5.3质量要求：符合国家及行业相关规范和标准。</w:t>
      </w:r>
    </w:p>
    <w:p w14:paraId="2FB0C9E6">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5.4交货地点：采购人指定地点。</w:t>
      </w:r>
    </w:p>
    <w:p w14:paraId="574DB798">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val="en-US" w:eastAsia="zh-CN"/>
        </w:rPr>
        <w:t>6、</w:t>
      </w:r>
      <w:r>
        <w:rPr>
          <w:rFonts w:hint="eastAsia" w:ascii="宋体" w:hAnsi="宋体" w:eastAsia="宋体" w:cs="宋体"/>
          <w:color w:val="auto"/>
          <w:kern w:val="0"/>
          <w:sz w:val="24"/>
          <w:highlight w:val="none"/>
          <w:shd w:val="clear" w:color="auto" w:fill="FFFFFF" w:themeFill="background1"/>
          <w:lang w:eastAsia="zh-CN"/>
        </w:rPr>
        <w:t>交货期及安装期</w:t>
      </w:r>
      <w:r>
        <w:rPr>
          <w:rFonts w:hint="eastAsia" w:ascii="宋体" w:hAnsi="宋体" w:eastAsia="宋体" w:cs="宋体"/>
          <w:color w:val="auto"/>
          <w:kern w:val="0"/>
          <w:sz w:val="24"/>
          <w:highlight w:val="none"/>
          <w:shd w:val="clear" w:color="auto" w:fill="FFFFFF" w:themeFill="background1"/>
        </w:rPr>
        <w:t>：自合同签订之日起</w:t>
      </w:r>
      <w:r>
        <w:rPr>
          <w:rFonts w:hint="eastAsia" w:ascii="宋体" w:hAnsi="宋体" w:cs="宋体"/>
          <w:color w:val="auto"/>
          <w:kern w:val="0"/>
          <w:sz w:val="24"/>
          <w:highlight w:val="none"/>
          <w:shd w:val="clear" w:color="auto" w:fill="FFFFFF" w:themeFill="background1"/>
          <w:lang w:val="en-US" w:eastAsia="zh-CN"/>
        </w:rPr>
        <w:t>60</w:t>
      </w:r>
      <w:r>
        <w:rPr>
          <w:rFonts w:hint="eastAsia" w:ascii="宋体" w:hAnsi="宋体" w:eastAsia="宋体" w:cs="宋体"/>
          <w:color w:val="auto"/>
          <w:kern w:val="0"/>
          <w:sz w:val="24"/>
          <w:highlight w:val="none"/>
          <w:shd w:val="clear" w:color="auto" w:fill="FFFFFF" w:themeFill="background1"/>
        </w:rPr>
        <w:t>日历天。</w:t>
      </w:r>
    </w:p>
    <w:p w14:paraId="3EA480A9">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7、本项目是否接受联合体投标：否</w:t>
      </w:r>
    </w:p>
    <w:p w14:paraId="528C658F">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8、是否接受进口产品：否</w:t>
      </w:r>
    </w:p>
    <w:p w14:paraId="07180E40">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lang w:eastAsia="zh-CN"/>
        </w:rPr>
      </w:pPr>
      <w:r>
        <w:rPr>
          <w:rFonts w:hint="eastAsia" w:ascii="宋体" w:hAnsi="宋体" w:eastAsia="宋体" w:cs="宋体"/>
          <w:color w:val="auto"/>
          <w:kern w:val="0"/>
          <w:sz w:val="24"/>
          <w:highlight w:val="none"/>
          <w:shd w:val="clear" w:color="auto" w:fill="FFFFFF" w:themeFill="background1"/>
        </w:rPr>
        <w:t>9、是否专门面向中小企业：</w:t>
      </w:r>
      <w:r>
        <w:rPr>
          <w:rFonts w:hint="eastAsia" w:ascii="宋体" w:hAnsi="宋体" w:eastAsia="宋体" w:cs="宋体"/>
          <w:color w:val="auto"/>
          <w:kern w:val="0"/>
          <w:sz w:val="24"/>
          <w:highlight w:val="none"/>
          <w:shd w:val="clear" w:color="auto" w:fill="FFFFFF" w:themeFill="background1"/>
          <w:lang w:val="en-US" w:eastAsia="zh-CN"/>
        </w:rPr>
        <w:t>否</w:t>
      </w:r>
    </w:p>
    <w:p w14:paraId="2C39FB49">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二、申请人资格要求</w:t>
      </w:r>
    </w:p>
    <w:p w14:paraId="6523E07E">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1、满足《中华人民共和国政府采购法》第二十二条规定</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lang w:val="en-US" w:eastAsia="zh-CN"/>
        </w:rPr>
        <w:t>供应商应提供承诺书</w:t>
      </w:r>
      <w:r>
        <w:rPr>
          <w:rFonts w:hint="eastAsia" w:ascii="宋体" w:hAnsi="宋体" w:eastAsia="宋体" w:cs="宋体"/>
          <w:color w:val="auto"/>
          <w:kern w:val="0"/>
          <w:sz w:val="24"/>
          <w:highlight w:val="none"/>
          <w:shd w:val="clear" w:color="auto" w:fill="FFFFFF" w:themeFill="background1"/>
        </w:rPr>
        <w:t>；</w:t>
      </w:r>
    </w:p>
    <w:p w14:paraId="7DA01646">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2、落实政府采购政策满足的资格要求：本项目非专门面向中小微企业采购项目,执行优先采购节能环保、环境标志性产品，促进中小企业（监狱企业、残疾人福利性企业）发展等政府采购政策。</w:t>
      </w:r>
    </w:p>
    <w:p w14:paraId="3A4970F3">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3、本项目的特定资格要求</w:t>
      </w:r>
    </w:p>
    <w:p w14:paraId="03E14067">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.1</w:t>
      </w:r>
      <w:r>
        <w:rPr>
          <w:rFonts w:hint="eastAsia" w:ascii="宋体" w:hAnsi="宋体" w:eastAsia="宋体" w:cs="宋体"/>
          <w:color w:val="auto"/>
          <w:kern w:val="0"/>
          <w:sz w:val="24"/>
          <w:highlight w:val="none"/>
          <w:shd w:val="clear" w:color="auto" w:fill="FFFFFF" w:themeFill="background1"/>
        </w:rPr>
        <w:t xml:space="preserve"> 供应商具有合格有效</w:t>
      </w:r>
      <w:r>
        <w:rPr>
          <w:rFonts w:hint="eastAsia" w:ascii="宋体" w:hAnsi="宋体" w:eastAsia="宋体" w:cs="宋体"/>
          <w:color w:val="auto"/>
          <w:sz w:val="24"/>
          <w:highlight w:val="none"/>
          <w:shd w:val="clear" w:color="auto" w:fill="FFFFFF" w:themeFill="background1"/>
        </w:rPr>
        <w:t>的营业执照；</w:t>
      </w:r>
    </w:p>
    <w:p w14:paraId="1A6934FC">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2</w:t>
      </w:r>
      <w:r>
        <w:rPr>
          <w:rFonts w:hint="eastAsia" w:ascii="宋体" w:hAnsi="宋体" w:eastAsia="宋体" w:cs="宋体"/>
          <w:color w:val="auto"/>
          <w:sz w:val="24"/>
          <w:highlight w:val="none"/>
          <w:shd w:val="clear" w:color="auto" w:fill="FFFFFF" w:themeFill="background1"/>
        </w:rPr>
        <w:t xml:space="preserve"> 提供本企业无商业贿赂和不正当竞争行为承诺书；</w:t>
      </w:r>
    </w:p>
    <w:p w14:paraId="56602EBB">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r>
        <w:rPr>
          <w:rFonts w:hint="eastAsia" w:ascii="宋体" w:hAnsi="宋体" w:eastAsia="宋体" w:cs="宋体"/>
          <w:color w:val="auto"/>
          <w:sz w:val="24"/>
          <w:highlight w:val="none"/>
          <w:shd w:val="clear" w:color="auto" w:fill="FFFFFF" w:themeFill="background1"/>
        </w:rPr>
        <w:t>；</w:t>
      </w:r>
    </w:p>
    <w:p w14:paraId="158A57AF">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sz w:val="24"/>
          <w:highlight w:val="none"/>
          <w:shd w:val="clear" w:color="auto" w:fill="FFFFFF" w:themeFill="background1"/>
        </w:rPr>
        <w:t xml:space="preserve"> 本项目不接受</w:t>
      </w:r>
      <w:r>
        <w:rPr>
          <w:rFonts w:hint="eastAsia" w:ascii="宋体" w:hAnsi="宋体" w:eastAsia="宋体" w:cs="宋体"/>
          <w:color w:val="auto"/>
          <w:sz w:val="24"/>
          <w:highlight w:val="none"/>
          <w:shd w:val="clear" w:color="auto" w:fill="FFFFFF" w:themeFill="background1"/>
          <w:lang w:val="en-US" w:eastAsia="zh-CN"/>
        </w:rPr>
        <w:t>联合体磋商</w:t>
      </w:r>
      <w:r>
        <w:rPr>
          <w:rFonts w:hint="eastAsia" w:ascii="宋体" w:hAnsi="宋体" w:eastAsia="宋体" w:cs="宋体"/>
          <w:color w:val="auto"/>
          <w:sz w:val="24"/>
          <w:highlight w:val="none"/>
          <w:shd w:val="clear" w:color="auto" w:fill="FFFFFF" w:themeFill="background1"/>
        </w:rPr>
        <w:t>；</w:t>
      </w:r>
    </w:p>
    <w:p w14:paraId="01973E6F">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5</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lang w:val="en-US" w:eastAsia="zh-CN"/>
        </w:rPr>
        <w:t>本次磋商实行资格后审</w:t>
      </w:r>
      <w:r>
        <w:rPr>
          <w:rFonts w:hint="eastAsia" w:ascii="宋体" w:hAnsi="宋体" w:eastAsia="宋体" w:cs="宋体"/>
          <w:color w:val="auto"/>
          <w:sz w:val="24"/>
          <w:highlight w:val="none"/>
          <w:shd w:val="clear" w:color="auto" w:fill="FFFFFF" w:themeFill="background1"/>
        </w:rPr>
        <w:t>。</w:t>
      </w:r>
    </w:p>
    <w:p w14:paraId="66CED15C">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三、获取磋商文件</w:t>
      </w:r>
    </w:p>
    <w:p w14:paraId="661B9D9D">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1、时间：202</w:t>
      </w:r>
      <w:r>
        <w:rPr>
          <w:rFonts w:hint="eastAsia" w:ascii="宋体" w:hAnsi="宋体" w:cs="宋体"/>
          <w:color w:val="auto"/>
          <w:kern w:val="0"/>
          <w:sz w:val="24"/>
          <w:highlight w:val="none"/>
          <w:shd w:val="clear" w:color="auto" w:fill="FFFFFF" w:themeFill="background1"/>
          <w:lang w:val="en-US" w:eastAsia="zh-CN"/>
        </w:rPr>
        <w:t>5</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7</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18</w:t>
      </w:r>
      <w:r>
        <w:rPr>
          <w:rFonts w:hint="eastAsia" w:ascii="宋体" w:hAnsi="宋体" w:eastAsia="宋体" w:cs="宋体"/>
          <w:color w:val="auto"/>
          <w:kern w:val="0"/>
          <w:sz w:val="24"/>
          <w:highlight w:val="none"/>
          <w:shd w:val="clear" w:color="auto" w:fill="FFFFFF" w:themeFill="background1"/>
        </w:rPr>
        <w:t>日至 202</w:t>
      </w:r>
      <w:r>
        <w:rPr>
          <w:rFonts w:hint="eastAsia" w:ascii="宋体" w:hAnsi="宋体" w:cs="宋体"/>
          <w:color w:val="auto"/>
          <w:kern w:val="0"/>
          <w:sz w:val="24"/>
          <w:highlight w:val="none"/>
          <w:shd w:val="clear" w:color="auto" w:fill="FFFFFF" w:themeFill="background1"/>
          <w:lang w:val="en-US" w:eastAsia="zh-CN"/>
        </w:rPr>
        <w:t>5</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7</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28</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r>
        <w:rPr>
          <w:rFonts w:hint="eastAsia" w:ascii="宋体" w:hAnsi="宋体" w:eastAsia="宋体" w:cs="宋体"/>
          <w:color w:val="auto"/>
          <w:kern w:val="0"/>
          <w:sz w:val="24"/>
          <w:highlight w:val="none"/>
          <w:shd w:val="clear" w:color="auto" w:fill="FFFFFF" w:themeFill="background1"/>
        </w:rPr>
        <w:t>；</w:t>
      </w:r>
    </w:p>
    <w:p w14:paraId="3B5FB7B0">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2、地点：三门峡市公共资源交易中心平台 </w:t>
      </w:r>
    </w:p>
    <w:p w14:paraId="07F46143">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3、方式：本项目没有报名环节，</w:t>
      </w: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凭CA数字证书通过三门峡市公共资源交易中心网（网址：http://www.smxgzjy.cn/spweb/SMX/Home/index.do），点击交易平台选择“市场主体登录”，在所参与项目右侧点击参与</w:t>
      </w:r>
      <w:r>
        <w:rPr>
          <w:rFonts w:hint="eastAsia" w:ascii="宋体" w:hAnsi="宋体" w:eastAsia="宋体" w:cs="宋体"/>
          <w:color w:val="auto"/>
          <w:kern w:val="0"/>
          <w:sz w:val="24"/>
          <w:highlight w:val="none"/>
          <w:shd w:val="clear" w:color="auto" w:fill="FFFFFF" w:themeFill="background1"/>
          <w:lang w:val="en-US" w:eastAsia="zh-CN"/>
        </w:rPr>
        <w:t>磋商</w:t>
      </w:r>
      <w:r>
        <w:rPr>
          <w:rFonts w:hint="eastAsia" w:ascii="宋体" w:hAnsi="宋体" w:eastAsia="宋体" w:cs="宋体"/>
          <w:color w:val="auto"/>
          <w:kern w:val="0"/>
          <w:sz w:val="24"/>
          <w:highlight w:val="none"/>
          <w:shd w:val="clear" w:color="auto" w:fill="FFFFFF" w:themeFill="background1"/>
        </w:rPr>
        <w:t>,即可直接下载本项目磋商文件。</w:t>
      </w:r>
    </w:p>
    <w:p w14:paraId="36A315C4">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4、售价：0元</w:t>
      </w:r>
    </w:p>
    <w:p w14:paraId="15B07503">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四、响应文件提交</w:t>
      </w:r>
    </w:p>
    <w:p w14:paraId="66E76BEB">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1、截止时间：202</w:t>
      </w:r>
      <w:r>
        <w:rPr>
          <w:rFonts w:hint="eastAsia" w:ascii="宋体" w:hAnsi="宋体" w:cs="宋体"/>
          <w:color w:val="auto"/>
          <w:kern w:val="0"/>
          <w:sz w:val="24"/>
          <w:highlight w:val="none"/>
          <w:shd w:val="clear" w:color="auto" w:fill="FFFFFF" w:themeFill="background1"/>
          <w:lang w:val="en-US" w:eastAsia="zh-CN"/>
        </w:rPr>
        <w:t>5</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7</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28</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r>
        <w:rPr>
          <w:rFonts w:hint="eastAsia" w:ascii="宋体" w:hAnsi="宋体" w:eastAsia="宋体" w:cs="宋体"/>
          <w:color w:val="auto"/>
          <w:kern w:val="0"/>
          <w:sz w:val="24"/>
          <w:highlight w:val="none"/>
          <w:shd w:val="clear" w:color="auto" w:fill="FFFFFF" w:themeFill="background1"/>
        </w:rPr>
        <w:t>（北京时间）</w:t>
      </w:r>
    </w:p>
    <w:p w14:paraId="11351F3D">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2、地点：在三门峡市公共资源交易中心网中上传加密响应文件</w:t>
      </w:r>
    </w:p>
    <w:p w14:paraId="6303F982">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1" w:name="_Toc35393633"/>
      <w:bookmarkStart w:id="2" w:name="_Toc28359093"/>
      <w:bookmarkStart w:id="3" w:name="_Toc35393802"/>
      <w:bookmarkStart w:id="4" w:name="_Toc28359016"/>
      <w:r>
        <w:rPr>
          <w:rFonts w:hint="eastAsia" w:ascii="宋体" w:hAnsi="宋体" w:eastAsia="宋体" w:cs="宋体"/>
          <w:color w:val="auto"/>
          <w:kern w:val="0"/>
          <w:sz w:val="24"/>
          <w:highlight w:val="none"/>
          <w:shd w:val="clear" w:color="auto" w:fill="FFFFFF" w:themeFill="background1"/>
        </w:rPr>
        <w:t>五、开启</w:t>
      </w:r>
      <w:bookmarkEnd w:id="1"/>
      <w:bookmarkEnd w:id="2"/>
      <w:bookmarkEnd w:id="3"/>
      <w:bookmarkEnd w:id="4"/>
    </w:p>
    <w:p w14:paraId="5C0AF77B">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时间：202</w:t>
      </w:r>
      <w:r>
        <w:rPr>
          <w:rFonts w:hint="eastAsia" w:ascii="宋体" w:hAnsi="宋体" w:cs="宋体"/>
          <w:color w:val="auto"/>
          <w:kern w:val="0"/>
          <w:sz w:val="24"/>
          <w:highlight w:val="none"/>
          <w:shd w:val="clear" w:color="auto" w:fill="FFFFFF" w:themeFill="background1"/>
          <w:lang w:val="en-US" w:eastAsia="zh-CN"/>
        </w:rPr>
        <w:t>5</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7</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28</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r>
        <w:rPr>
          <w:rFonts w:hint="eastAsia" w:ascii="宋体" w:hAnsi="宋体" w:eastAsia="宋体" w:cs="宋体"/>
          <w:color w:val="auto"/>
          <w:kern w:val="0"/>
          <w:sz w:val="24"/>
          <w:highlight w:val="none"/>
          <w:shd w:val="clear" w:color="auto" w:fill="FFFFFF" w:themeFill="background1"/>
        </w:rPr>
        <w:t>（北京时间）</w:t>
      </w:r>
    </w:p>
    <w:p w14:paraId="425FF7D0">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地点：在三门峡市公共资源交易中心网中上传加密响应文件</w:t>
      </w:r>
    </w:p>
    <w:p w14:paraId="5C1AD043">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5" w:name="_Toc35393803"/>
      <w:bookmarkStart w:id="6" w:name="_Toc35393634"/>
      <w:bookmarkStart w:id="7" w:name="_Toc28359094"/>
      <w:bookmarkStart w:id="8" w:name="_Toc28359017"/>
      <w:r>
        <w:rPr>
          <w:rFonts w:hint="eastAsia" w:ascii="宋体" w:hAnsi="宋体" w:eastAsia="宋体" w:cs="宋体"/>
          <w:color w:val="auto"/>
          <w:kern w:val="0"/>
          <w:sz w:val="24"/>
          <w:highlight w:val="none"/>
          <w:shd w:val="clear" w:color="auto" w:fill="FFFFFF" w:themeFill="background1"/>
        </w:rPr>
        <w:t>六、</w:t>
      </w:r>
      <w:bookmarkEnd w:id="5"/>
      <w:bookmarkEnd w:id="6"/>
      <w:bookmarkEnd w:id="7"/>
      <w:bookmarkEnd w:id="8"/>
      <w:r>
        <w:rPr>
          <w:rFonts w:hint="eastAsia" w:ascii="宋体" w:hAnsi="宋体" w:eastAsia="宋体" w:cs="宋体"/>
          <w:color w:val="auto"/>
          <w:kern w:val="0"/>
          <w:sz w:val="24"/>
          <w:highlight w:val="none"/>
          <w:shd w:val="clear" w:color="auto" w:fill="FFFFFF" w:themeFill="background1"/>
        </w:rPr>
        <w:t>发布公告的媒介及</w:t>
      </w:r>
      <w:r>
        <w:rPr>
          <w:rFonts w:hint="eastAsia" w:ascii="宋体" w:hAnsi="宋体" w:eastAsia="宋体" w:cs="宋体"/>
          <w:color w:val="auto"/>
          <w:kern w:val="0"/>
          <w:sz w:val="24"/>
          <w:highlight w:val="none"/>
          <w:shd w:val="clear" w:color="auto" w:fill="FFFFFF" w:themeFill="background1"/>
          <w:lang w:val="en-US" w:eastAsia="zh-CN"/>
        </w:rPr>
        <w:t>磋商</w:t>
      </w:r>
      <w:r>
        <w:rPr>
          <w:rFonts w:hint="eastAsia" w:ascii="宋体" w:hAnsi="宋体" w:eastAsia="宋体" w:cs="宋体"/>
          <w:color w:val="auto"/>
          <w:kern w:val="0"/>
          <w:sz w:val="24"/>
          <w:highlight w:val="none"/>
          <w:shd w:val="clear" w:color="auto" w:fill="FFFFFF" w:themeFill="background1"/>
        </w:rPr>
        <w:t>公告期限</w:t>
      </w:r>
    </w:p>
    <w:p w14:paraId="67251624">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本次磋商公告同时在《河南省政府采购网》、《中国招标与采购网》、《中国招标投标公共服务平台》、《三门峡市公共资源交易中心网》上发布</w:t>
      </w:r>
      <w:r>
        <w:rPr>
          <w:rFonts w:hint="eastAsia" w:ascii="宋体" w:hAnsi="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lang w:eastAsia="zh-CN"/>
        </w:rPr>
        <w:t>公告期限：自本公告发布之日起3个工作日</w:t>
      </w:r>
      <w:r>
        <w:rPr>
          <w:rFonts w:hint="eastAsia" w:ascii="宋体" w:hAnsi="宋体" w:eastAsia="宋体" w:cs="宋体"/>
          <w:color w:val="auto"/>
          <w:kern w:val="0"/>
          <w:sz w:val="24"/>
          <w:highlight w:val="none"/>
          <w:shd w:val="clear" w:color="auto" w:fill="FFFFFF" w:themeFill="background1"/>
        </w:rPr>
        <w:t>。</w:t>
      </w:r>
      <w:bookmarkStart w:id="179" w:name="_GoBack"/>
      <w:bookmarkEnd w:id="179"/>
    </w:p>
    <w:p w14:paraId="7FC5B047">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9" w:name="_Toc35393635"/>
      <w:bookmarkStart w:id="10" w:name="_Toc35393804"/>
      <w:r>
        <w:rPr>
          <w:rFonts w:hint="eastAsia" w:ascii="宋体" w:hAnsi="宋体" w:eastAsia="宋体" w:cs="宋体"/>
          <w:color w:val="auto"/>
          <w:kern w:val="0"/>
          <w:sz w:val="24"/>
          <w:highlight w:val="none"/>
          <w:shd w:val="clear" w:color="auto" w:fill="FFFFFF" w:themeFill="background1"/>
        </w:rPr>
        <w:t>七、其他补充事宜</w:t>
      </w:r>
      <w:bookmarkEnd w:id="9"/>
      <w:bookmarkEnd w:id="10"/>
    </w:p>
    <w:p w14:paraId="5676AE37">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1、根据《河南省财政厅关于优化政府采购营商环境有关问题的通知》（豫财购【2019】4号）第6条的规定，本项目不收取磋商保证金。</w:t>
      </w:r>
    </w:p>
    <w:p w14:paraId="3769CA6E">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2、根据优化营商环境的要求，评标时以响应文件为准，可使用电子营业执照；</w:t>
      </w:r>
    </w:p>
    <w:p w14:paraId="56563042">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资格评（预）审部分：资格评（预）以响应文件为准，其上传资料真实性由供应商自行承担，同时，供应商要完善主体库。</w:t>
      </w:r>
    </w:p>
    <w:p w14:paraId="57578B6C">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14:paraId="33778EE0">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14:paraId="634B3B4B">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5、采购人不组织供应商踏勘现场。</w:t>
      </w:r>
    </w:p>
    <w:p w14:paraId="75536951">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6、我单位（采购人）严格按三财购（2021）9 号文要求的时限发布</w:t>
      </w:r>
      <w:r>
        <w:rPr>
          <w:rFonts w:hint="eastAsia" w:ascii="宋体" w:hAnsi="宋体" w:eastAsia="宋体" w:cs="宋体"/>
          <w:color w:val="auto"/>
          <w:kern w:val="0"/>
          <w:sz w:val="24"/>
          <w:highlight w:val="none"/>
          <w:shd w:val="clear" w:color="auto" w:fill="FFFFFF" w:themeFill="background1"/>
          <w:lang w:val="en-US" w:eastAsia="zh-CN"/>
        </w:rPr>
        <w:t>成交</w:t>
      </w:r>
      <w:r>
        <w:rPr>
          <w:rFonts w:hint="eastAsia" w:ascii="宋体" w:hAnsi="宋体" w:eastAsia="宋体" w:cs="宋体"/>
          <w:color w:val="auto"/>
          <w:kern w:val="0"/>
          <w:sz w:val="24"/>
          <w:highlight w:val="none"/>
          <w:shd w:val="clear" w:color="auto" w:fill="FFFFFF" w:themeFill="background1"/>
        </w:rPr>
        <w:t>公告，</w:t>
      </w:r>
      <w:r>
        <w:rPr>
          <w:rFonts w:hint="eastAsia" w:ascii="宋体" w:hAnsi="宋体" w:eastAsia="宋体" w:cs="宋体"/>
          <w:color w:val="auto"/>
          <w:kern w:val="0"/>
          <w:sz w:val="24"/>
          <w:highlight w:val="none"/>
          <w:shd w:val="clear" w:color="auto" w:fill="FFFFFF" w:themeFill="background1"/>
          <w:lang w:val="en-US" w:eastAsia="zh-CN"/>
        </w:rPr>
        <w:t>同时</w:t>
      </w:r>
      <w:r>
        <w:rPr>
          <w:rFonts w:hint="eastAsia" w:ascii="宋体" w:hAnsi="宋体" w:eastAsia="宋体" w:cs="宋体"/>
          <w:color w:val="auto"/>
          <w:kern w:val="0"/>
          <w:sz w:val="24"/>
          <w:highlight w:val="none"/>
          <w:shd w:val="clear" w:color="auto" w:fill="FFFFFF" w:themeFill="background1"/>
        </w:rPr>
        <w:t>发出成交通知书，签订采购合同，上传采购合同。</w:t>
      </w:r>
    </w:p>
    <w:p w14:paraId="088C8BBB">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八、凡对本次采购提出询问，请按以下方式联系</w:t>
      </w:r>
    </w:p>
    <w:p w14:paraId="3788A0BE">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11" w:name="_Toc28359019"/>
      <w:bookmarkStart w:id="12" w:name="_Toc28359096"/>
      <w:bookmarkStart w:id="13" w:name="_Toc35393806"/>
      <w:bookmarkStart w:id="14" w:name="_Toc35393637"/>
      <w:r>
        <w:rPr>
          <w:rFonts w:hint="eastAsia" w:ascii="宋体" w:hAnsi="宋体" w:eastAsia="宋体" w:cs="宋体"/>
          <w:color w:val="auto"/>
          <w:kern w:val="0"/>
          <w:sz w:val="24"/>
          <w:highlight w:val="none"/>
          <w:shd w:val="clear" w:color="auto" w:fill="FFFFFF" w:themeFill="background1"/>
        </w:rPr>
        <w:t>1、采购人信息</w:t>
      </w:r>
      <w:bookmarkEnd w:id="11"/>
      <w:bookmarkEnd w:id="12"/>
      <w:bookmarkEnd w:id="13"/>
      <w:bookmarkEnd w:id="14"/>
    </w:p>
    <w:p w14:paraId="7442CA61">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lang w:eastAsia="zh-CN"/>
        </w:rPr>
      </w:pPr>
      <w:r>
        <w:rPr>
          <w:rFonts w:hint="eastAsia" w:ascii="宋体" w:hAnsi="宋体" w:eastAsia="宋体" w:cs="宋体"/>
          <w:color w:val="auto"/>
          <w:kern w:val="0"/>
          <w:sz w:val="24"/>
          <w:highlight w:val="none"/>
          <w:shd w:val="clear" w:color="auto" w:fill="FFFFFF" w:themeFill="background1"/>
        </w:rPr>
        <w:t>采购人：三门峡社会管理职业学院</w:t>
      </w:r>
    </w:p>
    <w:p w14:paraId="4D2936A8">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联系人：</w:t>
      </w:r>
      <w:r>
        <w:rPr>
          <w:rFonts w:hint="eastAsia" w:ascii="宋体" w:hAnsi="宋体" w:eastAsia="宋体" w:cs="宋体"/>
          <w:color w:val="auto"/>
          <w:kern w:val="0"/>
          <w:sz w:val="24"/>
          <w:highlight w:val="none"/>
          <w:shd w:val="clear" w:color="auto" w:fill="FFFFFF" w:themeFill="background1"/>
          <w:lang w:val="en-US" w:eastAsia="zh-CN"/>
        </w:rPr>
        <w:t>张</w:t>
      </w:r>
      <w:r>
        <w:rPr>
          <w:rFonts w:hint="eastAsia" w:ascii="宋体" w:hAnsi="宋体" w:eastAsia="宋体" w:cs="宋体"/>
          <w:color w:val="auto"/>
          <w:kern w:val="0"/>
          <w:sz w:val="24"/>
          <w:highlight w:val="none"/>
          <w:shd w:val="clear" w:color="auto" w:fill="FFFFFF" w:themeFill="background1"/>
        </w:rPr>
        <w:t>老师</w:t>
      </w:r>
    </w:p>
    <w:p w14:paraId="3886DD71">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lang w:val="en-US"/>
        </w:rPr>
      </w:pPr>
      <w:r>
        <w:rPr>
          <w:rFonts w:hint="eastAsia" w:ascii="宋体" w:hAnsi="宋体" w:eastAsia="宋体" w:cs="宋体"/>
          <w:color w:val="auto"/>
          <w:kern w:val="0"/>
          <w:sz w:val="24"/>
          <w:highlight w:val="none"/>
          <w:shd w:val="clear" w:color="auto" w:fill="FFFFFF" w:themeFill="background1"/>
        </w:rPr>
        <w:t>联系电话：0398-3808098</w:t>
      </w:r>
    </w:p>
    <w:p w14:paraId="1E729EBA">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地址：三门峡市城乡一体化示范区学府路</w:t>
      </w:r>
    </w:p>
    <w:p w14:paraId="3CCBB908">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15" w:name="_Toc35393638"/>
      <w:bookmarkStart w:id="16" w:name="_Toc28359097"/>
      <w:bookmarkStart w:id="17" w:name="_Toc28359020"/>
      <w:bookmarkStart w:id="18" w:name="_Toc35393807"/>
      <w:r>
        <w:rPr>
          <w:rFonts w:hint="eastAsia" w:ascii="宋体" w:hAnsi="宋体" w:eastAsia="宋体" w:cs="宋体"/>
          <w:color w:val="auto"/>
          <w:kern w:val="0"/>
          <w:sz w:val="24"/>
          <w:highlight w:val="none"/>
          <w:shd w:val="clear" w:color="auto" w:fill="FFFFFF" w:themeFill="background1"/>
        </w:rPr>
        <w:t>2、采购代理机构信息</w:t>
      </w:r>
      <w:bookmarkEnd w:id="15"/>
      <w:bookmarkEnd w:id="16"/>
      <w:bookmarkEnd w:id="17"/>
      <w:bookmarkEnd w:id="18"/>
    </w:p>
    <w:p w14:paraId="552C4065">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val="en-US" w:eastAsia="zh-CN"/>
        </w:rPr>
        <w:t>采购</w:t>
      </w:r>
      <w:r>
        <w:rPr>
          <w:rFonts w:hint="eastAsia" w:ascii="宋体" w:hAnsi="宋体" w:eastAsia="宋体" w:cs="宋体"/>
          <w:color w:val="auto"/>
          <w:kern w:val="0"/>
          <w:sz w:val="24"/>
          <w:highlight w:val="none"/>
          <w:shd w:val="clear" w:color="auto" w:fill="FFFFFF" w:themeFill="background1"/>
        </w:rPr>
        <w:t>代理机构：中恒晟（北京）工程管理有限公司</w:t>
      </w:r>
    </w:p>
    <w:p w14:paraId="0D3A79FC">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 址：三门峡市鸿庆国际大厦1710室</w:t>
      </w:r>
    </w:p>
    <w:p w14:paraId="77C3F81F">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联系人：</w:t>
      </w:r>
      <w:r>
        <w:rPr>
          <w:rFonts w:hint="eastAsia" w:ascii="宋体" w:hAnsi="宋体" w:eastAsia="宋体" w:cs="宋体"/>
          <w:color w:val="auto"/>
          <w:kern w:val="0"/>
          <w:sz w:val="24"/>
          <w:highlight w:val="none"/>
          <w:shd w:val="clear" w:color="auto" w:fill="FFFFFF" w:themeFill="background1"/>
          <w:lang w:val="en-US" w:eastAsia="zh-CN"/>
        </w:rPr>
        <w:t xml:space="preserve"> </w:t>
      </w:r>
      <w:r>
        <w:rPr>
          <w:rFonts w:hint="eastAsia" w:ascii="宋体" w:hAnsi="宋体" w:eastAsia="宋体" w:cs="宋体"/>
          <w:color w:val="auto"/>
          <w:kern w:val="0"/>
          <w:sz w:val="24"/>
          <w:highlight w:val="none"/>
          <w:shd w:val="clear" w:color="auto" w:fill="FFFFFF" w:themeFill="background1"/>
        </w:rPr>
        <w:t>唐女士</w:t>
      </w:r>
    </w:p>
    <w:p w14:paraId="6145C6EB">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联系方式：15139820677</w:t>
      </w:r>
    </w:p>
    <w:p w14:paraId="6EB7A989">
      <w:pPr>
        <w:widowControl/>
        <w:numPr>
          <w:ilvl w:val="0"/>
          <w:numId w:val="1"/>
        </w:numPr>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lang w:val="en-US" w:eastAsia="zh-CN"/>
        </w:rPr>
      </w:pPr>
      <w:r>
        <w:rPr>
          <w:rFonts w:hint="eastAsia" w:ascii="宋体" w:hAnsi="宋体" w:eastAsia="宋体" w:cs="宋体"/>
          <w:color w:val="auto"/>
          <w:kern w:val="0"/>
          <w:sz w:val="24"/>
          <w:highlight w:val="none"/>
          <w:shd w:val="clear" w:color="auto" w:fill="FFFFFF" w:themeFill="background1"/>
          <w:lang w:val="en-US" w:eastAsia="zh-CN"/>
        </w:rPr>
        <w:t>项目联系方式：</w:t>
      </w:r>
    </w:p>
    <w:p w14:paraId="57C06796">
      <w:pPr>
        <w:widowControl/>
        <w:numPr>
          <w:ilvl w:val="0"/>
          <w:numId w:val="0"/>
        </w:numPr>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联系人：</w:t>
      </w:r>
      <w:r>
        <w:rPr>
          <w:rFonts w:hint="eastAsia" w:ascii="宋体" w:hAnsi="宋体" w:eastAsia="宋体" w:cs="宋体"/>
          <w:color w:val="auto"/>
          <w:kern w:val="0"/>
          <w:sz w:val="24"/>
          <w:highlight w:val="none"/>
          <w:shd w:val="clear" w:color="auto" w:fill="FFFFFF" w:themeFill="background1"/>
          <w:lang w:val="en-US" w:eastAsia="zh-CN"/>
        </w:rPr>
        <w:t xml:space="preserve"> </w:t>
      </w:r>
      <w:r>
        <w:rPr>
          <w:rFonts w:hint="eastAsia" w:ascii="宋体" w:hAnsi="宋体" w:eastAsia="宋体" w:cs="宋体"/>
          <w:color w:val="auto"/>
          <w:kern w:val="0"/>
          <w:sz w:val="24"/>
          <w:highlight w:val="none"/>
          <w:shd w:val="clear" w:color="auto" w:fill="FFFFFF" w:themeFill="background1"/>
        </w:rPr>
        <w:t>唐女士</w:t>
      </w:r>
    </w:p>
    <w:p w14:paraId="4A4E2C38">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联系方式：15139820677</w:t>
      </w:r>
    </w:p>
    <w:p w14:paraId="0F29A649">
      <w:pPr>
        <w:rPr>
          <w:rFonts w:hint="eastAsia" w:ascii="宋体" w:hAnsi="宋体" w:eastAsia="宋体" w:cs="宋体"/>
          <w:color w:val="auto"/>
          <w:sz w:val="36"/>
          <w:szCs w:val="36"/>
          <w:highlight w:val="none"/>
          <w:shd w:val="clear" w:color="auto" w:fill="FFFFFF" w:themeFill="background1"/>
        </w:rPr>
      </w:pPr>
      <w:bookmarkStart w:id="19" w:name="_Toc121835973"/>
    </w:p>
    <w:p w14:paraId="736B034E">
      <w:pPr>
        <w:pStyle w:val="2"/>
        <w:jc w:val="center"/>
        <w:rPr>
          <w:rFonts w:hint="eastAsia" w:ascii="宋体" w:hAnsi="宋体" w:eastAsia="宋体" w:cs="宋体"/>
          <w:color w:val="auto"/>
          <w:sz w:val="36"/>
          <w:szCs w:val="36"/>
          <w:highlight w:val="none"/>
          <w:shd w:val="clear" w:color="auto" w:fill="FFFFFF" w:themeFill="background1"/>
        </w:rPr>
      </w:pPr>
    </w:p>
    <w:p w14:paraId="56D88994">
      <w:pP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rPr>
        <w:br w:type="page"/>
      </w:r>
    </w:p>
    <w:p w14:paraId="20DD1465">
      <w:pPr>
        <w:pStyle w:val="2"/>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rPr>
        <w:t>第二章 磋商须知</w:t>
      </w:r>
      <w:bookmarkEnd w:id="19"/>
    </w:p>
    <w:p w14:paraId="772EDFD0">
      <w:pPr>
        <w:spacing w:line="360" w:lineRule="auto"/>
        <w:ind w:firstLine="200"/>
        <w:jc w:val="center"/>
        <w:rPr>
          <w:rFonts w:hint="eastAsia" w:ascii="宋体" w:hAnsi="宋体" w:eastAsia="宋体" w:cs="宋体"/>
          <w:b/>
          <w:bCs/>
          <w:color w:val="auto"/>
          <w:sz w:val="28"/>
          <w:szCs w:val="28"/>
          <w:highlight w:val="none"/>
          <w:shd w:val="clear" w:color="auto" w:fill="FFFFFF" w:themeFill="background1"/>
        </w:rPr>
      </w:pPr>
      <w:r>
        <w:rPr>
          <w:rFonts w:hint="eastAsia" w:ascii="宋体" w:hAnsi="宋体" w:eastAsia="宋体" w:cs="宋体"/>
          <w:b/>
          <w:bCs/>
          <w:color w:val="auto"/>
          <w:sz w:val="28"/>
          <w:szCs w:val="28"/>
          <w:highlight w:val="none"/>
          <w:shd w:val="clear" w:color="auto" w:fill="FFFFFF" w:themeFill="background1"/>
          <w:lang w:eastAsia="zh-CN"/>
        </w:rPr>
        <w:t>供应商</w:t>
      </w:r>
      <w:r>
        <w:rPr>
          <w:rFonts w:hint="eastAsia" w:ascii="宋体" w:hAnsi="宋体" w:eastAsia="宋体" w:cs="宋体"/>
          <w:b/>
          <w:bCs/>
          <w:color w:val="auto"/>
          <w:sz w:val="28"/>
          <w:szCs w:val="28"/>
          <w:highlight w:val="none"/>
          <w:shd w:val="clear" w:color="auto" w:fill="FFFFFF" w:themeFill="background1"/>
        </w:rPr>
        <w:t>须知前附表</w:t>
      </w:r>
    </w:p>
    <w:tbl>
      <w:tblPr>
        <w:tblStyle w:val="16"/>
        <w:tblW w:w="9271" w:type="dxa"/>
        <w:jc w:val="center"/>
        <w:tblLayout w:type="fixed"/>
        <w:tblCellMar>
          <w:top w:w="0" w:type="dxa"/>
          <w:left w:w="108" w:type="dxa"/>
          <w:bottom w:w="0" w:type="dxa"/>
          <w:right w:w="108" w:type="dxa"/>
        </w:tblCellMar>
      </w:tblPr>
      <w:tblGrid>
        <w:gridCol w:w="938"/>
        <w:gridCol w:w="2664"/>
        <w:gridCol w:w="5669"/>
      </w:tblGrid>
      <w:tr w14:paraId="07073F4B">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0F11E97">
            <w:pPr>
              <w:spacing w:line="360" w:lineRule="auto"/>
              <w:jc w:val="center"/>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条款号</w:t>
            </w:r>
          </w:p>
        </w:tc>
        <w:tc>
          <w:tcPr>
            <w:tcW w:w="2664" w:type="dxa"/>
            <w:tcBorders>
              <w:top w:val="single" w:color="auto" w:sz="4" w:space="0"/>
              <w:left w:val="single" w:color="auto" w:sz="4" w:space="0"/>
              <w:bottom w:val="single" w:color="auto" w:sz="4" w:space="0"/>
              <w:right w:val="single" w:color="auto" w:sz="4" w:space="0"/>
            </w:tcBorders>
            <w:vAlign w:val="center"/>
          </w:tcPr>
          <w:p w14:paraId="5E951DA6">
            <w:pPr>
              <w:spacing w:line="360" w:lineRule="auto"/>
              <w:jc w:val="center"/>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条款名称</w:t>
            </w:r>
          </w:p>
        </w:tc>
        <w:tc>
          <w:tcPr>
            <w:tcW w:w="5669" w:type="dxa"/>
            <w:tcBorders>
              <w:top w:val="single" w:color="auto" w:sz="4" w:space="0"/>
              <w:left w:val="single" w:color="auto" w:sz="4" w:space="0"/>
              <w:bottom w:val="single" w:color="auto" w:sz="4" w:space="0"/>
              <w:right w:val="single" w:color="auto" w:sz="4" w:space="0"/>
            </w:tcBorders>
            <w:vAlign w:val="center"/>
          </w:tcPr>
          <w:p w14:paraId="61C981DE">
            <w:pPr>
              <w:spacing w:line="360" w:lineRule="auto"/>
              <w:jc w:val="center"/>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编列内容</w:t>
            </w:r>
          </w:p>
        </w:tc>
      </w:tr>
      <w:tr w14:paraId="46A032CF">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39D8710">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p>
        </w:tc>
        <w:tc>
          <w:tcPr>
            <w:tcW w:w="2664" w:type="dxa"/>
            <w:tcBorders>
              <w:top w:val="single" w:color="auto" w:sz="4" w:space="0"/>
              <w:left w:val="single" w:color="auto" w:sz="4" w:space="0"/>
              <w:bottom w:val="single" w:color="auto" w:sz="4" w:space="0"/>
              <w:right w:val="single" w:color="auto" w:sz="4" w:space="0"/>
            </w:tcBorders>
            <w:vAlign w:val="center"/>
          </w:tcPr>
          <w:p w14:paraId="759428F0">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采购人</w:t>
            </w:r>
          </w:p>
        </w:tc>
        <w:tc>
          <w:tcPr>
            <w:tcW w:w="5669" w:type="dxa"/>
            <w:tcBorders>
              <w:top w:val="single" w:color="auto" w:sz="4" w:space="0"/>
              <w:left w:val="single" w:color="auto" w:sz="4" w:space="0"/>
              <w:bottom w:val="single" w:color="auto" w:sz="4" w:space="0"/>
              <w:right w:val="single" w:color="auto" w:sz="4" w:space="0"/>
            </w:tcBorders>
            <w:vAlign w:val="center"/>
          </w:tcPr>
          <w:p w14:paraId="7B23CC58">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采购人：三门峡社会管理职业学院</w:t>
            </w:r>
          </w:p>
          <w:p w14:paraId="284E286B">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联系人：</w:t>
            </w:r>
            <w:r>
              <w:rPr>
                <w:rFonts w:hint="eastAsia" w:ascii="宋体" w:hAnsi="宋体" w:eastAsia="宋体" w:cs="宋体"/>
                <w:color w:val="auto"/>
                <w:sz w:val="24"/>
                <w:highlight w:val="none"/>
                <w:shd w:val="clear" w:color="auto" w:fill="FFFFFF" w:themeFill="background1"/>
                <w:lang w:val="en-US" w:eastAsia="zh-CN"/>
              </w:rPr>
              <w:t>张</w:t>
            </w:r>
            <w:r>
              <w:rPr>
                <w:rFonts w:hint="eastAsia" w:ascii="宋体" w:hAnsi="宋体" w:eastAsia="宋体" w:cs="宋体"/>
                <w:color w:val="auto"/>
                <w:sz w:val="24"/>
                <w:highlight w:val="none"/>
                <w:shd w:val="clear" w:color="auto" w:fill="FFFFFF" w:themeFill="background1"/>
              </w:rPr>
              <w:t>老师</w:t>
            </w:r>
          </w:p>
          <w:p w14:paraId="1857D058">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联系电话：0398-3808098</w:t>
            </w:r>
          </w:p>
          <w:p w14:paraId="1010230C">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地址：三门峡市城乡一体化示范区学府路</w:t>
            </w:r>
          </w:p>
        </w:tc>
      </w:tr>
      <w:tr w14:paraId="4750F9EE">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B25E929">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w:t>
            </w:r>
          </w:p>
        </w:tc>
        <w:tc>
          <w:tcPr>
            <w:tcW w:w="2664" w:type="dxa"/>
            <w:tcBorders>
              <w:top w:val="single" w:color="auto" w:sz="4" w:space="0"/>
              <w:left w:val="single" w:color="auto" w:sz="4" w:space="0"/>
              <w:bottom w:val="single" w:color="auto" w:sz="4" w:space="0"/>
              <w:right w:val="single" w:color="auto" w:sz="4" w:space="0"/>
            </w:tcBorders>
            <w:vAlign w:val="center"/>
          </w:tcPr>
          <w:p w14:paraId="679750E3">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监督机构</w:t>
            </w:r>
          </w:p>
        </w:tc>
        <w:tc>
          <w:tcPr>
            <w:tcW w:w="5669" w:type="dxa"/>
            <w:tcBorders>
              <w:top w:val="single" w:color="auto" w:sz="4" w:space="0"/>
              <w:left w:val="single" w:color="auto" w:sz="4" w:space="0"/>
              <w:bottom w:val="single" w:color="auto" w:sz="4" w:space="0"/>
              <w:right w:val="single" w:color="auto" w:sz="4" w:space="0"/>
            </w:tcBorders>
            <w:vAlign w:val="center"/>
          </w:tcPr>
          <w:p w14:paraId="04911219">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监督单位：三门峡市财政局政府采购监督管理科</w:t>
            </w:r>
          </w:p>
          <w:p w14:paraId="27F08109">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联系方式：0398-2608915</w:t>
            </w:r>
          </w:p>
        </w:tc>
      </w:tr>
      <w:tr w14:paraId="60F7ACE4">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68E1F2">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p>
        </w:tc>
        <w:tc>
          <w:tcPr>
            <w:tcW w:w="2664" w:type="dxa"/>
            <w:tcBorders>
              <w:top w:val="single" w:color="auto" w:sz="4" w:space="0"/>
              <w:left w:val="single" w:color="auto" w:sz="4" w:space="0"/>
              <w:bottom w:val="single" w:color="auto" w:sz="4" w:space="0"/>
              <w:right w:val="single" w:color="auto" w:sz="4" w:space="0"/>
            </w:tcBorders>
            <w:vAlign w:val="center"/>
          </w:tcPr>
          <w:p w14:paraId="34F16F55">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代理机构</w:t>
            </w:r>
          </w:p>
        </w:tc>
        <w:tc>
          <w:tcPr>
            <w:tcW w:w="5669" w:type="dxa"/>
            <w:tcBorders>
              <w:top w:val="single" w:color="auto" w:sz="4" w:space="0"/>
              <w:left w:val="single" w:color="auto" w:sz="4" w:space="0"/>
              <w:bottom w:val="single" w:color="auto" w:sz="4" w:space="0"/>
              <w:right w:val="single" w:color="auto" w:sz="4" w:space="0"/>
            </w:tcBorders>
            <w:vAlign w:val="center"/>
          </w:tcPr>
          <w:p w14:paraId="19BD257B">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采购代理机构：中恒晟（北京）工程管理有限公司</w:t>
            </w:r>
          </w:p>
          <w:p w14:paraId="0CFF8926">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地 址：三门峡市鸿庆国际大厦1710室</w:t>
            </w:r>
          </w:p>
          <w:p w14:paraId="06A7A2A9">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联系人：昝女士  唐女士</w:t>
            </w:r>
          </w:p>
          <w:p w14:paraId="28F40137">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联系方式：18503986091   15139820677</w:t>
            </w:r>
          </w:p>
        </w:tc>
      </w:tr>
      <w:tr w14:paraId="2867DA5D">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74E2BA2">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w:t>
            </w:r>
          </w:p>
        </w:tc>
        <w:tc>
          <w:tcPr>
            <w:tcW w:w="2664" w:type="dxa"/>
            <w:tcBorders>
              <w:top w:val="single" w:color="auto" w:sz="4" w:space="0"/>
              <w:left w:val="single" w:color="auto" w:sz="4" w:space="0"/>
              <w:bottom w:val="single" w:color="auto" w:sz="4" w:space="0"/>
              <w:right w:val="single" w:color="auto" w:sz="4" w:space="0"/>
            </w:tcBorders>
            <w:vAlign w:val="center"/>
          </w:tcPr>
          <w:p w14:paraId="0519914D">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项目名称</w:t>
            </w:r>
          </w:p>
        </w:tc>
        <w:tc>
          <w:tcPr>
            <w:tcW w:w="5669" w:type="dxa"/>
            <w:tcBorders>
              <w:top w:val="single" w:color="auto" w:sz="4" w:space="0"/>
              <w:left w:val="single" w:color="auto" w:sz="4" w:space="0"/>
              <w:bottom w:val="single" w:color="auto" w:sz="4" w:space="0"/>
              <w:right w:val="single" w:color="auto" w:sz="4" w:space="0"/>
            </w:tcBorders>
            <w:vAlign w:val="center"/>
          </w:tcPr>
          <w:p w14:paraId="28990B77">
            <w:pPr>
              <w:spacing w:line="360" w:lineRule="auto"/>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lang w:eastAsia="zh-CN"/>
              </w:rPr>
              <w:t>三门峡社会管理职业学院职业教育示范性虚拟仿真实训基地建设项目</w:t>
            </w:r>
          </w:p>
        </w:tc>
      </w:tr>
      <w:tr w14:paraId="6AA43780">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7FE4863">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6</w:t>
            </w:r>
          </w:p>
        </w:tc>
        <w:tc>
          <w:tcPr>
            <w:tcW w:w="2664" w:type="dxa"/>
            <w:tcBorders>
              <w:top w:val="single" w:color="auto" w:sz="4" w:space="0"/>
              <w:left w:val="single" w:color="auto" w:sz="4" w:space="0"/>
              <w:bottom w:val="single" w:color="auto" w:sz="4" w:space="0"/>
              <w:right w:val="single" w:color="auto" w:sz="4" w:space="0"/>
            </w:tcBorders>
            <w:vAlign w:val="center"/>
          </w:tcPr>
          <w:p w14:paraId="38A68F94">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采购内容</w:t>
            </w:r>
          </w:p>
        </w:tc>
        <w:tc>
          <w:tcPr>
            <w:tcW w:w="5669" w:type="dxa"/>
            <w:tcBorders>
              <w:top w:val="single" w:color="auto" w:sz="4" w:space="0"/>
              <w:left w:val="single" w:color="auto" w:sz="4" w:space="0"/>
              <w:bottom w:val="single" w:color="auto" w:sz="4" w:space="0"/>
              <w:right w:val="single" w:color="auto" w:sz="4" w:space="0"/>
            </w:tcBorders>
            <w:vAlign w:val="center"/>
          </w:tcPr>
          <w:p w14:paraId="1F6EE00B">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14:paraId="680C3753">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55FD21">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7</w:t>
            </w:r>
          </w:p>
        </w:tc>
        <w:tc>
          <w:tcPr>
            <w:tcW w:w="2664" w:type="dxa"/>
            <w:tcBorders>
              <w:top w:val="single" w:color="auto" w:sz="4" w:space="0"/>
              <w:left w:val="single" w:color="auto" w:sz="4" w:space="0"/>
              <w:bottom w:val="single" w:color="auto" w:sz="4" w:space="0"/>
              <w:right w:val="single" w:color="auto" w:sz="4" w:space="0"/>
            </w:tcBorders>
            <w:vAlign w:val="center"/>
          </w:tcPr>
          <w:p w14:paraId="6F8F401A">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资金来源</w:t>
            </w:r>
          </w:p>
        </w:tc>
        <w:tc>
          <w:tcPr>
            <w:tcW w:w="5669" w:type="dxa"/>
            <w:tcBorders>
              <w:top w:val="single" w:color="auto" w:sz="4" w:space="0"/>
              <w:left w:val="single" w:color="auto" w:sz="4" w:space="0"/>
              <w:bottom w:val="single" w:color="auto" w:sz="4" w:space="0"/>
              <w:right w:val="single" w:color="auto" w:sz="4" w:space="0"/>
            </w:tcBorders>
            <w:vAlign w:val="center"/>
          </w:tcPr>
          <w:p w14:paraId="72A44A75">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14:paraId="5EC64C34">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A6FBA6">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8</w:t>
            </w:r>
          </w:p>
        </w:tc>
        <w:tc>
          <w:tcPr>
            <w:tcW w:w="2664" w:type="dxa"/>
            <w:tcBorders>
              <w:top w:val="single" w:color="auto" w:sz="4" w:space="0"/>
              <w:left w:val="single" w:color="auto" w:sz="4" w:space="0"/>
              <w:bottom w:val="single" w:color="auto" w:sz="4" w:space="0"/>
              <w:right w:val="single" w:color="auto" w:sz="4" w:space="0"/>
            </w:tcBorders>
            <w:vAlign w:val="center"/>
          </w:tcPr>
          <w:p w14:paraId="0C1D4817">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资金落实情况</w:t>
            </w:r>
          </w:p>
        </w:tc>
        <w:tc>
          <w:tcPr>
            <w:tcW w:w="5669" w:type="dxa"/>
            <w:tcBorders>
              <w:top w:val="single" w:color="auto" w:sz="4" w:space="0"/>
              <w:left w:val="single" w:color="auto" w:sz="4" w:space="0"/>
              <w:bottom w:val="single" w:color="auto" w:sz="4" w:space="0"/>
              <w:right w:val="single" w:color="auto" w:sz="4" w:space="0"/>
            </w:tcBorders>
            <w:vAlign w:val="center"/>
          </w:tcPr>
          <w:p w14:paraId="5B00B5C7">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14:paraId="32DC9033">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8260CED">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9</w:t>
            </w:r>
          </w:p>
        </w:tc>
        <w:tc>
          <w:tcPr>
            <w:tcW w:w="2664" w:type="dxa"/>
            <w:tcBorders>
              <w:top w:val="single" w:color="auto" w:sz="4" w:space="0"/>
              <w:left w:val="single" w:color="auto" w:sz="4" w:space="0"/>
              <w:bottom w:val="single" w:color="auto" w:sz="4" w:space="0"/>
              <w:right w:val="single" w:color="auto" w:sz="4" w:space="0"/>
            </w:tcBorders>
            <w:vAlign w:val="center"/>
          </w:tcPr>
          <w:p w14:paraId="1B8B0C66">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交货期及安装期</w:t>
            </w:r>
          </w:p>
        </w:tc>
        <w:tc>
          <w:tcPr>
            <w:tcW w:w="5669" w:type="dxa"/>
            <w:tcBorders>
              <w:top w:val="single" w:color="auto" w:sz="4" w:space="0"/>
              <w:left w:val="single" w:color="auto" w:sz="4" w:space="0"/>
              <w:bottom w:val="single" w:color="auto" w:sz="4" w:space="0"/>
              <w:right w:val="single" w:color="auto" w:sz="4" w:space="0"/>
            </w:tcBorders>
            <w:vAlign w:val="center"/>
          </w:tcPr>
          <w:p w14:paraId="4397F595">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14:paraId="4517E873">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81AD081">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10</w:t>
            </w:r>
          </w:p>
        </w:tc>
        <w:tc>
          <w:tcPr>
            <w:tcW w:w="2664" w:type="dxa"/>
            <w:tcBorders>
              <w:top w:val="single" w:color="auto" w:sz="4" w:space="0"/>
              <w:left w:val="single" w:color="auto" w:sz="4" w:space="0"/>
              <w:bottom w:val="single" w:color="auto" w:sz="4" w:space="0"/>
              <w:right w:val="single" w:color="auto" w:sz="4" w:space="0"/>
            </w:tcBorders>
            <w:vAlign w:val="center"/>
          </w:tcPr>
          <w:p w14:paraId="3DA4BD1A">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质量要求</w:t>
            </w:r>
          </w:p>
        </w:tc>
        <w:tc>
          <w:tcPr>
            <w:tcW w:w="5669" w:type="dxa"/>
            <w:tcBorders>
              <w:top w:val="single" w:color="auto" w:sz="4" w:space="0"/>
              <w:left w:val="single" w:color="auto" w:sz="4" w:space="0"/>
              <w:bottom w:val="single" w:color="auto" w:sz="4" w:space="0"/>
              <w:right w:val="single" w:color="auto" w:sz="4" w:space="0"/>
            </w:tcBorders>
            <w:vAlign w:val="center"/>
          </w:tcPr>
          <w:p w14:paraId="5A7024E7">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14:paraId="651919D2">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2A639AF">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11</w:t>
            </w:r>
          </w:p>
        </w:tc>
        <w:tc>
          <w:tcPr>
            <w:tcW w:w="2664" w:type="dxa"/>
            <w:tcBorders>
              <w:top w:val="single" w:color="auto" w:sz="4" w:space="0"/>
              <w:left w:val="single" w:color="auto" w:sz="4" w:space="0"/>
              <w:bottom w:val="single" w:color="auto" w:sz="4" w:space="0"/>
              <w:right w:val="single" w:color="auto" w:sz="4" w:space="0"/>
            </w:tcBorders>
            <w:vAlign w:val="center"/>
          </w:tcPr>
          <w:p w14:paraId="661E8A0E">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资格要求</w:t>
            </w:r>
          </w:p>
        </w:tc>
        <w:tc>
          <w:tcPr>
            <w:tcW w:w="5669" w:type="dxa"/>
            <w:tcBorders>
              <w:top w:val="single" w:color="auto" w:sz="4" w:space="0"/>
              <w:left w:val="single" w:color="auto" w:sz="4" w:space="0"/>
              <w:bottom w:val="single" w:color="auto" w:sz="4" w:space="0"/>
              <w:right w:val="single" w:color="auto" w:sz="4" w:space="0"/>
            </w:tcBorders>
            <w:vAlign w:val="center"/>
          </w:tcPr>
          <w:p w14:paraId="2672766F">
            <w:pPr>
              <w:widowControl/>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14:paraId="3D3FB8BD">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3CB8E39">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12</w:t>
            </w:r>
          </w:p>
        </w:tc>
        <w:tc>
          <w:tcPr>
            <w:tcW w:w="2664" w:type="dxa"/>
            <w:tcBorders>
              <w:top w:val="single" w:color="auto" w:sz="4" w:space="0"/>
              <w:left w:val="single" w:color="auto" w:sz="4" w:space="0"/>
              <w:bottom w:val="single" w:color="auto" w:sz="4" w:space="0"/>
              <w:right w:val="single" w:color="auto" w:sz="4" w:space="0"/>
            </w:tcBorders>
            <w:vAlign w:val="center"/>
          </w:tcPr>
          <w:p w14:paraId="68EB2811">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rPr>
              <w:t>是否接受联合体</w:t>
            </w:r>
            <w:r>
              <w:rPr>
                <w:rFonts w:hint="eastAsia" w:ascii="宋体" w:hAnsi="宋体" w:cs="宋体"/>
                <w:color w:val="auto"/>
                <w:kern w:val="10"/>
                <w:sz w:val="24"/>
                <w:highlight w:val="none"/>
                <w:shd w:val="clear" w:color="auto" w:fill="FFFFFF" w:themeFill="background1"/>
                <w:lang w:val="en-US" w:eastAsia="zh-CN"/>
              </w:rPr>
              <w:t>磋商</w:t>
            </w:r>
          </w:p>
        </w:tc>
        <w:tc>
          <w:tcPr>
            <w:tcW w:w="5669" w:type="dxa"/>
            <w:tcBorders>
              <w:top w:val="single" w:color="auto" w:sz="4" w:space="0"/>
              <w:left w:val="single" w:color="auto" w:sz="4" w:space="0"/>
              <w:bottom w:val="single" w:color="auto" w:sz="4" w:space="0"/>
              <w:right w:val="single" w:color="auto" w:sz="4" w:space="0"/>
            </w:tcBorders>
            <w:vAlign w:val="center"/>
          </w:tcPr>
          <w:p w14:paraId="1A428BF6">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不接受</w:t>
            </w:r>
          </w:p>
        </w:tc>
      </w:tr>
      <w:tr w14:paraId="6D3FADDD">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E890314">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13</w:t>
            </w:r>
          </w:p>
        </w:tc>
        <w:tc>
          <w:tcPr>
            <w:tcW w:w="2664" w:type="dxa"/>
            <w:tcBorders>
              <w:top w:val="single" w:color="auto" w:sz="4" w:space="0"/>
              <w:left w:val="single" w:color="auto" w:sz="4" w:space="0"/>
              <w:bottom w:val="single" w:color="auto" w:sz="4" w:space="0"/>
              <w:right w:val="single" w:color="auto" w:sz="4" w:space="0"/>
            </w:tcBorders>
            <w:vAlign w:val="center"/>
          </w:tcPr>
          <w:p w14:paraId="660DC4B9">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踏勘现场</w:t>
            </w:r>
          </w:p>
        </w:tc>
        <w:tc>
          <w:tcPr>
            <w:tcW w:w="5669" w:type="dxa"/>
            <w:tcBorders>
              <w:top w:val="single" w:color="auto" w:sz="4" w:space="0"/>
              <w:left w:val="single" w:color="auto" w:sz="4" w:space="0"/>
              <w:bottom w:val="single" w:color="auto" w:sz="4" w:space="0"/>
              <w:right w:val="single" w:color="auto" w:sz="4" w:space="0"/>
            </w:tcBorders>
            <w:vAlign w:val="center"/>
          </w:tcPr>
          <w:p w14:paraId="26709F05">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■不组织</w:t>
            </w:r>
          </w:p>
        </w:tc>
      </w:tr>
      <w:tr w14:paraId="2493B242">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220A9CB">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14</w:t>
            </w:r>
          </w:p>
        </w:tc>
        <w:tc>
          <w:tcPr>
            <w:tcW w:w="2664" w:type="dxa"/>
            <w:tcBorders>
              <w:top w:val="single" w:color="auto" w:sz="4" w:space="0"/>
              <w:left w:val="single" w:color="auto" w:sz="4" w:space="0"/>
              <w:bottom w:val="single" w:color="auto" w:sz="4" w:space="0"/>
              <w:right w:val="single" w:color="auto" w:sz="4" w:space="0"/>
            </w:tcBorders>
            <w:vAlign w:val="center"/>
          </w:tcPr>
          <w:p w14:paraId="367F634E">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提出问题的截止时间</w:t>
            </w:r>
          </w:p>
        </w:tc>
        <w:tc>
          <w:tcPr>
            <w:tcW w:w="5669" w:type="dxa"/>
            <w:tcBorders>
              <w:top w:val="single" w:color="auto" w:sz="4" w:space="0"/>
              <w:left w:val="single" w:color="auto" w:sz="4" w:space="0"/>
              <w:bottom w:val="single" w:color="auto" w:sz="4" w:space="0"/>
              <w:right w:val="single" w:color="auto" w:sz="4" w:space="0"/>
            </w:tcBorders>
            <w:vAlign w:val="center"/>
          </w:tcPr>
          <w:p w14:paraId="24A6C1B0">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响应性文件递交截止时间5天前</w:t>
            </w:r>
          </w:p>
        </w:tc>
      </w:tr>
      <w:tr w14:paraId="57C1ABC9">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CA81376">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15</w:t>
            </w:r>
          </w:p>
        </w:tc>
        <w:tc>
          <w:tcPr>
            <w:tcW w:w="2664" w:type="dxa"/>
            <w:tcBorders>
              <w:top w:val="single" w:color="auto" w:sz="4" w:space="0"/>
              <w:left w:val="single" w:color="auto" w:sz="4" w:space="0"/>
              <w:bottom w:val="single" w:color="auto" w:sz="4" w:space="0"/>
              <w:right w:val="single" w:color="auto" w:sz="4" w:space="0"/>
            </w:tcBorders>
            <w:vAlign w:val="center"/>
          </w:tcPr>
          <w:p w14:paraId="24810AC9">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采购人书面澄清的时间</w:t>
            </w:r>
          </w:p>
        </w:tc>
        <w:tc>
          <w:tcPr>
            <w:tcW w:w="5669" w:type="dxa"/>
            <w:tcBorders>
              <w:top w:val="single" w:color="auto" w:sz="4" w:space="0"/>
              <w:left w:val="single" w:color="auto" w:sz="4" w:space="0"/>
              <w:bottom w:val="single" w:color="auto" w:sz="4" w:space="0"/>
              <w:right w:val="single" w:color="auto" w:sz="4" w:space="0"/>
            </w:tcBorders>
            <w:vAlign w:val="center"/>
          </w:tcPr>
          <w:p w14:paraId="6E2B8B1E">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响应性文件递交截止时间5天前</w:t>
            </w:r>
          </w:p>
        </w:tc>
      </w:tr>
      <w:tr w14:paraId="0F96A53E">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8F99B3B">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16</w:t>
            </w:r>
          </w:p>
        </w:tc>
        <w:tc>
          <w:tcPr>
            <w:tcW w:w="2664" w:type="dxa"/>
            <w:tcBorders>
              <w:top w:val="single" w:color="auto" w:sz="4" w:space="0"/>
              <w:left w:val="single" w:color="auto" w:sz="4" w:space="0"/>
              <w:bottom w:val="single" w:color="auto" w:sz="4" w:space="0"/>
              <w:right w:val="single" w:color="auto" w:sz="4" w:space="0"/>
            </w:tcBorders>
            <w:vAlign w:val="center"/>
          </w:tcPr>
          <w:p w14:paraId="5AAE1114">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分包</w:t>
            </w:r>
          </w:p>
        </w:tc>
        <w:tc>
          <w:tcPr>
            <w:tcW w:w="5669" w:type="dxa"/>
            <w:tcBorders>
              <w:top w:val="single" w:color="auto" w:sz="4" w:space="0"/>
              <w:left w:val="single" w:color="auto" w:sz="4" w:space="0"/>
              <w:bottom w:val="single" w:color="auto" w:sz="4" w:space="0"/>
              <w:right w:val="single" w:color="auto" w:sz="4" w:space="0"/>
            </w:tcBorders>
            <w:vAlign w:val="center"/>
          </w:tcPr>
          <w:p w14:paraId="6737FE01">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■不允许</w:t>
            </w:r>
          </w:p>
        </w:tc>
      </w:tr>
      <w:tr w14:paraId="0AACBBD6">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F6F8BC">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17</w:t>
            </w:r>
          </w:p>
        </w:tc>
        <w:tc>
          <w:tcPr>
            <w:tcW w:w="2664" w:type="dxa"/>
            <w:tcBorders>
              <w:top w:val="single" w:color="auto" w:sz="4" w:space="0"/>
              <w:left w:val="single" w:color="auto" w:sz="4" w:space="0"/>
              <w:bottom w:val="single" w:color="auto" w:sz="4" w:space="0"/>
              <w:right w:val="single" w:color="auto" w:sz="4" w:space="0"/>
            </w:tcBorders>
            <w:vAlign w:val="center"/>
          </w:tcPr>
          <w:p w14:paraId="3003E0C9">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偏离</w:t>
            </w:r>
          </w:p>
        </w:tc>
        <w:tc>
          <w:tcPr>
            <w:tcW w:w="5669" w:type="dxa"/>
            <w:tcBorders>
              <w:top w:val="single" w:color="auto" w:sz="4" w:space="0"/>
              <w:left w:val="single" w:color="auto" w:sz="4" w:space="0"/>
              <w:bottom w:val="single" w:color="auto" w:sz="4" w:space="0"/>
              <w:right w:val="single" w:color="auto" w:sz="4" w:space="0"/>
            </w:tcBorders>
            <w:vAlign w:val="center"/>
          </w:tcPr>
          <w:p w14:paraId="63A85381">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■允许</w:t>
            </w:r>
          </w:p>
        </w:tc>
      </w:tr>
      <w:tr w14:paraId="2F37AEF7">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D525E4">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18</w:t>
            </w:r>
          </w:p>
        </w:tc>
        <w:tc>
          <w:tcPr>
            <w:tcW w:w="2664" w:type="dxa"/>
            <w:tcBorders>
              <w:top w:val="single" w:color="auto" w:sz="4" w:space="0"/>
              <w:left w:val="single" w:color="auto" w:sz="4" w:space="0"/>
              <w:bottom w:val="single" w:color="auto" w:sz="4" w:space="0"/>
              <w:right w:val="single" w:color="auto" w:sz="4" w:space="0"/>
            </w:tcBorders>
            <w:vAlign w:val="center"/>
          </w:tcPr>
          <w:p w14:paraId="5166D7C7">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响应性文件递交截止时间</w:t>
            </w:r>
          </w:p>
        </w:tc>
        <w:tc>
          <w:tcPr>
            <w:tcW w:w="5669" w:type="dxa"/>
            <w:tcBorders>
              <w:top w:val="single" w:color="auto" w:sz="4" w:space="0"/>
              <w:left w:val="single" w:color="auto" w:sz="4" w:space="0"/>
              <w:bottom w:val="single" w:color="auto" w:sz="4" w:space="0"/>
              <w:right w:val="single" w:color="auto" w:sz="4" w:space="0"/>
            </w:tcBorders>
            <w:vAlign w:val="center"/>
          </w:tcPr>
          <w:p w14:paraId="3458CF44">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202</w:t>
            </w:r>
            <w:r>
              <w:rPr>
                <w:rFonts w:hint="eastAsia" w:ascii="宋体" w:hAnsi="宋体" w:cs="宋体"/>
                <w:color w:val="auto"/>
                <w:kern w:val="0"/>
                <w:sz w:val="24"/>
                <w:highlight w:val="none"/>
                <w:shd w:val="clear" w:color="auto" w:fill="FFFFFF" w:themeFill="background1"/>
                <w:lang w:val="en-US" w:eastAsia="zh-CN"/>
              </w:rPr>
              <w:t>5</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7</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28</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p>
        </w:tc>
      </w:tr>
      <w:tr w14:paraId="4BF10ADB">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4DDE7B9">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19</w:t>
            </w:r>
          </w:p>
        </w:tc>
        <w:tc>
          <w:tcPr>
            <w:tcW w:w="2664" w:type="dxa"/>
            <w:tcBorders>
              <w:top w:val="single" w:color="auto" w:sz="4" w:space="0"/>
              <w:left w:val="single" w:color="auto" w:sz="4" w:space="0"/>
              <w:bottom w:val="single" w:color="auto" w:sz="4" w:space="0"/>
              <w:right w:val="single" w:color="auto" w:sz="4" w:space="0"/>
            </w:tcBorders>
            <w:vAlign w:val="center"/>
          </w:tcPr>
          <w:p w14:paraId="0806B93F">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确认收到磋商文件的澄清时间</w:t>
            </w:r>
          </w:p>
        </w:tc>
        <w:tc>
          <w:tcPr>
            <w:tcW w:w="5669" w:type="dxa"/>
            <w:tcBorders>
              <w:top w:val="single" w:color="auto" w:sz="4" w:space="0"/>
              <w:left w:val="single" w:color="auto" w:sz="4" w:space="0"/>
              <w:bottom w:val="single" w:color="auto" w:sz="4" w:space="0"/>
              <w:right w:val="single" w:color="auto" w:sz="4" w:space="0"/>
            </w:tcBorders>
            <w:vAlign w:val="center"/>
          </w:tcPr>
          <w:p w14:paraId="6D45470D">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收到澄清后24小时内（</w:t>
            </w:r>
            <w:r>
              <w:rPr>
                <w:rFonts w:hint="eastAsia" w:ascii="宋体" w:hAnsi="宋体" w:cs="宋体"/>
                <w:color w:val="auto"/>
                <w:sz w:val="24"/>
                <w:highlight w:val="none"/>
                <w:shd w:val="clear" w:color="auto" w:fill="FFFFFF" w:themeFill="background1"/>
                <w:lang w:val="en-US" w:eastAsia="zh-CN"/>
              </w:rPr>
              <w:t>以</w:t>
            </w:r>
            <w:r>
              <w:rPr>
                <w:rFonts w:hint="eastAsia" w:ascii="宋体" w:hAnsi="宋体" w:eastAsia="宋体" w:cs="宋体"/>
                <w:color w:val="auto"/>
                <w:sz w:val="24"/>
                <w:highlight w:val="none"/>
                <w:shd w:val="clear" w:color="auto" w:fill="FFFFFF" w:themeFill="background1"/>
              </w:rPr>
              <w:t>发出时间为准）</w:t>
            </w:r>
          </w:p>
        </w:tc>
      </w:tr>
      <w:tr w14:paraId="20E297E4">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21F7007">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20</w:t>
            </w:r>
          </w:p>
        </w:tc>
        <w:tc>
          <w:tcPr>
            <w:tcW w:w="2664" w:type="dxa"/>
            <w:tcBorders>
              <w:top w:val="single" w:color="auto" w:sz="4" w:space="0"/>
              <w:left w:val="single" w:color="auto" w:sz="4" w:space="0"/>
              <w:bottom w:val="single" w:color="auto" w:sz="4" w:space="0"/>
              <w:right w:val="single" w:color="auto" w:sz="4" w:space="0"/>
            </w:tcBorders>
            <w:vAlign w:val="center"/>
          </w:tcPr>
          <w:p w14:paraId="4233E7D7">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确认收到磋商文件的修改时间</w:t>
            </w:r>
          </w:p>
        </w:tc>
        <w:tc>
          <w:tcPr>
            <w:tcW w:w="5669" w:type="dxa"/>
            <w:tcBorders>
              <w:top w:val="single" w:color="auto" w:sz="4" w:space="0"/>
              <w:left w:val="single" w:color="auto" w:sz="4" w:space="0"/>
              <w:bottom w:val="single" w:color="auto" w:sz="4" w:space="0"/>
              <w:right w:val="single" w:color="auto" w:sz="4" w:space="0"/>
            </w:tcBorders>
            <w:vAlign w:val="center"/>
          </w:tcPr>
          <w:p w14:paraId="6FCF6AD8">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收到澄清后24小时内（</w:t>
            </w:r>
            <w:r>
              <w:rPr>
                <w:rFonts w:hint="eastAsia" w:ascii="宋体" w:hAnsi="宋体" w:cs="宋体"/>
                <w:color w:val="auto"/>
                <w:sz w:val="24"/>
                <w:highlight w:val="none"/>
                <w:shd w:val="clear" w:color="auto" w:fill="FFFFFF" w:themeFill="background1"/>
                <w:lang w:val="en-US" w:eastAsia="zh-CN"/>
              </w:rPr>
              <w:t>以</w:t>
            </w:r>
            <w:r>
              <w:rPr>
                <w:rFonts w:hint="eastAsia" w:ascii="宋体" w:hAnsi="宋体" w:eastAsia="宋体" w:cs="宋体"/>
                <w:color w:val="auto"/>
                <w:sz w:val="24"/>
                <w:highlight w:val="none"/>
                <w:shd w:val="clear" w:color="auto" w:fill="FFFFFF" w:themeFill="background1"/>
              </w:rPr>
              <w:t>发出时间为准）</w:t>
            </w:r>
          </w:p>
        </w:tc>
      </w:tr>
      <w:tr w14:paraId="3DCA698E">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2EDD679">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21</w:t>
            </w:r>
          </w:p>
        </w:tc>
        <w:tc>
          <w:tcPr>
            <w:tcW w:w="2664" w:type="dxa"/>
            <w:tcBorders>
              <w:top w:val="single" w:color="auto" w:sz="4" w:space="0"/>
              <w:left w:val="single" w:color="auto" w:sz="4" w:space="0"/>
              <w:bottom w:val="single" w:color="auto" w:sz="4" w:space="0"/>
              <w:right w:val="single" w:color="auto" w:sz="4" w:space="0"/>
            </w:tcBorders>
            <w:vAlign w:val="center"/>
          </w:tcPr>
          <w:p w14:paraId="55388F45">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磋商有效期</w:t>
            </w:r>
          </w:p>
        </w:tc>
        <w:tc>
          <w:tcPr>
            <w:tcW w:w="5669" w:type="dxa"/>
            <w:tcBorders>
              <w:top w:val="single" w:color="auto" w:sz="4" w:space="0"/>
              <w:left w:val="single" w:color="auto" w:sz="4" w:space="0"/>
              <w:bottom w:val="single" w:color="auto" w:sz="4" w:space="0"/>
              <w:right w:val="single" w:color="auto" w:sz="4" w:space="0"/>
            </w:tcBorders>
            <w:vAlign w:val="center"/>
          </w:tcPr>
          <w:p w14:paraId="4810EEC4">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自响应性文件递交截止之日起60日历天</w:t>
            </w:r>
          </w:p>
        </w:tc>
      </w:tr>
      <w:tr w14:paraId="101E854B">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6A17E7">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w:t>
            </w:r>
          </w:p>
        </w:tc>
        <w:tc>
          <w:tcPr>
            <w:tcW w:w="2664" w:type="dxa"/>
            <w:tcBorders>
              <w:top w:val="single" w:color="auto" w:sz="4" w:space="0"/>
              <w:left w:val="single" w:color="auto" w:sz="4" w:space="0"/>
              <w:bottom w:val="single" w:color="auto" w:sz="4" w:space="0"/>
              <w:right w:val="single" w:color="auto" w:sz="4" w:space="0"/>
            </w:tcBorders>
            <w:vAlign w:val="center"/>
          </w:tcPr>
          <w:p w14:paraId="19BFC2D6">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磋商</w:t>
            </w:r>
            <w:r>
              <w:rPr>
                <w:rFonts w:hint="eastAsia" w:ascii="宋体" w:hAnsi="宋体" w:eastAsia="宋体" w:cs="宋体"/>
                <w:color w:val="auto"/>
                <w:sz w:val="24"/>
                <w:highlight w:val="none"/>
                <w:shd w:val="clear" w:color="auto" w:fill="FFFFFF" w:themeFill="background1"/>
              </w:rPr>
              <w:t>保证金</w:t>
            </w:r>
          </w:p>
        </w:tc>
        <w:tc>
          <w:tcPr>
            <w:tcW w:w="5669" w:type="dxa"/>
            <w:tcBorders>
              <w:top w:val="single" w:color="auto" w:sz="4" w:space="0"/>
              <w:left w:val="single" w:color="auto" w:sz="4" w:space="0"/>
              <w:bottom w:val="single" w:color="auto" w:sz="4" w:space="0"/>
              <w:right w:val="single" w:color="auto" w:sz="4" w:space="0"/>
            </w:tcBorders>
            <w:vAlign w:val="center"/>
          </w:tcPr>
          <w:p w14:paraId="1BB2799B">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自2019年8月1日起，在河南省政府采购货物和服务招标投标活动以及非招标采购方式采购货物、工程和服务的，不再向</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收取</w:t>
            </w:r>
            <w:r>
              <w:rPr>
                <w:rFonts w:hint="eastAsia" w:ascii="宋体" w:hAnsi="宋体" w:eastAsia="宋体" w:cs="宋体"/>
                <w:color w:val="auto"/>
                <w:sz w:val="24"/>
                <w:highlight w:val="none"/>
                <w:shd w:val="clear" w:color="auto" w:fill="FFFFFF" w:themeFill="background1"/>
                <w:lang w:eastAsia="zh-CN"/>
              </w:rPr>
              <w:t>磋商保证金</w:t>
            </w:r>
            <w:r>
              <w:rPr>
                <w:rFonts w:hint="eastAsia" w:ascii="宋体" w:hAnsi="宋体" w:eastAsia="宋体" w:cs="宋体"/>
                <w:color w:val="auto"/>
                <w:sz w:val="24"/>
                <w:highlight w:val="none"/>
                <w:shd w:val="clear" w:color="auto" w:fill="FFFFFF" w:themeFill="background1"/>
              </w:rPr>
              <w:t>。</w:t>
            </w:r>
          </w:p>
        </w:tc>
      </w:tr>
      <w:tr w14:paraId="525D836D">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C8FBF2">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23</w:t>
            </w:r>
          </w:p>
        </w:tc>
        <w:tc>
          <w:tcPr>
            <w:tcW w:w="2664" w:type="dxa"/>
            <w:tcBorders>
              <w:top w:val="single" w:color="auto" w:sz="4" w:space="0"/>
              <w:left w:val="single" w:color="auto" w:sz="4" w:space="0"/>
              <w:bottom w:val="single" w:color="auto" w:sz="4" w:space="0"/>
              <w:right w:val="single" w:color="auto" w:sz="4" w:space="0"/>
            </w:tcBorders>
            <w:vAlign w:val="center"/>
          </w:tcPr>
          <w:p w14:paraId="72CB0322">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签字或盖章要求</w:t>
            </w:r>
          </w:p>
        </w:tc>
        <w:tc>
          <w:tcPr>
            <w:tcW w:w="5669" w:type="dxa"/>
            <w:tcBorders>
              <w:top w:val="single" w:color="auto" w:sz="4" w:space="0"/>
              <w:left w:val="single" w:color="auto" w:sz="4" w:space="0"/>
              <w:bottom w:val="single" w:color="auto" w:sz="4" w:space="0"/>
              <w:right w:val="single" w:color="auto" w:sz="4" w:space="0"/>
            </w:tcBorders>
            <w:vAlign w:val="center"/>
          </w:tcPr>
          <w:p w14:paraId="3D7F536E">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在生成电子化响应文件后，应对电子化响应文件进行签章，未对电子化文件进行签章的视为无效投标。</w:t>
            </w:r>
          </w:p>
          <w:p w14:paraId="6678B3BB">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2、竞争性磋商文件中要求法定代表人或授权委托人签字或盖章的，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在进行电子化响应文件签章时，以签盖法定代表人签章为准。（电子化响应文件具体制作教材请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通过 CA 证书登录三门峡市公共资源电子化交易系统在右上角“组件下载”中查看）</w:t>
            </w:r>
          </w:p>
        </w:tc>
      </w:tr>
      <w:tr w14:paraId="26E8DA8E">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CD7916E">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24</w:t>
            </w:r>
          </w:p>
        </w:tc>
        <w:tc>
          <w:tcPr>
            <w:tcW w:w="2664" w:type="dxa"/>
            <w:tcBorders>
              <w:top w:val="single" w:color="auto" w:sz="4" w:space="0"/>
              <w:left w:val="single" w:color="auto" w:sz="4" w:space="0"/>
              <w:bottom w:val="single" w:color="auto" w:sz="4" w:space="0"/>
              <w:right w:val="single" w:color="auto" w:sz="4" w:space="0"/>
            </w:tcBorders>
            <w:vAlign w:val="center"/>
          </w:tcPr>
          <w:p w14:paraId="3D2075C0">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响应文件提交地点</w:t>
            </w:r>
          </w:p>
        </w:tc>
        <w:tc>
          <w:tcPr>
            <w:tcW w:w="5669" w:type="dxa"/>
            <w:tcBorders>
              <w:top w:val="single" w:color="auto" w:sz="4" w:space="0"/>
              <w:left w:val="single" w:color="auto" w:sz="4" w:space="0"/>
              <w:bottom w:val="single" w:color="auto" w:sz="4" w:space="0"/>
              <w:right w:val="single" w:color="auto" w:sz="4" w:space="0"/>
            </w:tcBorders>
            <w:vAlign w:val="center"/>
          </w:tcPr>
          <w:p w14:paraId="4824993D">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在三门峡市公共资源交易中心网中上传加密响应文件</w:t>
            </w:r>
          </w:p>
        </w:tc>
      </w:tr>
      <w:tr w14:paraId="612F4E41">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B305303">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25</w:t>
            </w:r>
          </w:p>
        </w:tc>
        <w:tc>
          <w:tcPr>
            <w:tcW w:w="2664" w:type="dxa"/>
            <w:tcBorders>
              <w:top w:val="single" w:color="auto" w:sz="4" w:space="0"/>
              <w:left w:val="single" w:color="auto" w:sz="4" w:space="0"/>
              <w:bottom w:val="single" w:color="auto" w:sz="4" w:space="0"/>
              <w:right w:val="single" w:color="auto" w:sz="4" w:space="0"/>
            </w:tcBorders>
            <w:vAlign w:val="center"/>
          </w:tcPr>
          <w:p w14:paraId="7E0F2ED0">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磋商小组</w:t>
            </w:r>
          </w:p>
        </w:tc>
        <w:tc>
          <w:tcPr>
            <w:tcW w:w="5669" w:type="dxa"/>
            <w:tcBorders>
              <w:top w:val="single" w:color="auto" w:sz="4" w:space="0"/>
              <w:left w:val="single" w:color="auto" w:sz="4" w:space="0"/>
              <w:bottom w:val="single" w:color="auto" w:sz="4" w:space="0"/>
              <w:right w:val="single" w:color="auto" w:sz="4" w:space="0"/>
            </w:tcBorders>
            <w:vAlign w:val="center"/>
          </w:tcPr>
          <w:p w14:paraId="0E934708">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依法在监督机构有关人员的监督下从相应专家库中随机抽取。磋商小组由有关技术、经济等方面的专家组成，成员为3 人。其中：技术、经济等方面的专家不能少于磋商小组成员的2/3。采购人代表不得担任磋商小组组长。</w:t>
            </w:r>
          </w:p>
        </w:tc>
      </w:tr>
      <w:tr w14:paraId="22EB84AF">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C0A3DD5">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26</w:t>
            </w:r>
          </w:p>
        </w:tc>
        <w:tc>
          <w:tcPr>
            <w:tcW w:w="2664" w:type="dxa"/>
            <w:tcBorders>
              <w:top w:val="single" w:color="auto" w:sz="4" w:space="0"/>
              <w:left w:val="single" w:color="auto" w:sz="4" w:space="0"/>
              <w:bottom w:val="single" w:color="auto" w:sz="4" w:space="0"/>
              <w:right w:val="single" w:color="auto" w:sz="4" w:space="0"/>
            </w:tcBorders>
            <w:vAlign w:val="center"/>
          </w:tcPr>
          <w:p w14:paraId="26D500FA">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rPr>
              <w:t>是否授权磋商小组确定</w:t>
            </w:r>
            <w:r>
              <w:rPr>
                <w:rFonts w:hint="eastAsia" w:ascii="宋体" w:hAnsi="宋体" w:eastAsia="宋体" w:cs="宋体"/>
                <w:color w:val="auto"/>
                <w:sz w:val="24"/>
                <w:highlight w:val="none"/>
                <w:shd w:val="clear" w:color="auto" w:fill="FFFFFF" w:themeFill="background1"/>
                <w:lang w:eastAsia="zh-CN"/>
              </w:rPr>
              <w:t>成交供应商</w:t>
            </w:r>
          </w:p>
        </w:tc>
        <w:tc>
          <w:tcPr>
            <w:tcW w:w="5669" w:type="dxa"/>
            <w:tcBorders>
              <w:top w:val="single" w:color="auto" w:sz="4" w:space="0"/>
              <w:left w:val="single" w:color="auto" w:sz="4" w:space="0"/>
              <w:bottom w:val="single" w:color="auto" w:sz="4" w:space="0"/>
              <w:right w:val="single" w:color="auto" w:sz="4" w:space="0"/>
            </w:tcBorders>
            <w:vAlign w:val="center"/>
          </w:tcPr>
          <w:p w14:paraId="69A9635B">
            <w:pPr>
              <w:spacing w:line="360" w:lineRule="auto"/>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rPr>
              <w:t>■否，推荐</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数：</w:t>
            </w:r>
            <w:r>
              <w:rPr>
                <w:rFonts w:hint="eastAsia" w:ascii="宋体" w:hAnsi="宋体" w:eastAsia="宋体" w:cs="宋体"/>
                <w:color w:val="auto"/>
                <w:sz w:val="24"/>
                <w:highlight w:val="none"/>
                <w:shd w:val="clear" w:color="auto" w:fill="FFFFFF" w:themeFill="background1"/>
                <w:lang w:val="en-US" w:eastAsia="zh-CN"/>
              </w:rPr>
              <w:t>3名</w:t>
            </w:r>
          </w:p>
        </w:tc>
      </w:tr>
      <w:tr w14:paraId="1751775B">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2AA1C0">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27</w:t>
            </w:r>
          </w:p>
        </w:tc>
        <w:tc>
          <w:tcPr>
            <w:tcW w:w="2664" w:type="dxa"/>
            <w:tcBorders>
              <w:top w:val="single" w:color="auto" w:sz="4" w:space="0"/>
              <w:left w:val="single" w:color="auto" w:sz="4" w:space="0"/>
              <w:bottom w:val="single" w:color="auto" w:sz="4" w:space="0"/>
              <w:right w:val="single" w:color="auto" w:sz="4" w:space="0"/>
            </w:tcBorders>
            <w:vAlign w:val="center"/>
          </w:tcPr>
          <w:p w14:paraId="57802933">
            <w:pPr>
              <w:widowControl/>
              <w:spacing w:line="360" w:lineRule="auto"/>
              <w:jc w:val="center"/>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磋商标准及方法</w:t>
            </w:r>
          </w:p>
        </w:tc>
        <w:tc>
          <w:tcPr>
            <w:tcW w:w="5669" w:type="dxa"/>
            <w:tcBorders>
              <w:top w:val="single" w:color="auto" w:sz="4" w:space="0"/>
              <w:left w:val="single" w:color="auto" w:sz="4" w:space="0"/>
              <w:bottom w:val="single" w:color="auto" w:sz="4" w:space="0"/>
              <w:right w:val="single" w:color="auto" w:sz="4" w:space="0"/>
            </w:tcBorders>
            <w:vAlign w:val="center"/>
          </w:tcPr>
          <w:p w14:paraId="261244FD">
            <w:pPr>
              <w:widowControl/>
              <w:spacing w:line="360" w:lineRule="auto"/>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由磋商小组采用综合评分法对提交最后报价的磋商</w:t>
            </w:r>
            <w:r>
              <w:rPr>
                <w:rFonts w:hint="eastAsia" w:ascii="宋体" w:hAnsi="宋体" w:eastAsia="宋体" w:cs="宋体"/>
                <w:color w:val="auto"/>
                <w:spacing w:val="6"/>
                <w:sz w:val="24"/>
                <w:highlight w:val="none"/>
                <w:shd w:val="clear" w:color="auto" w:fill="FFFFFF" w:themeFill="background1"/>
                <w:lang w:eastAsia="zh-CN"/>
              </w:rPr>
              <w:t>供应商</w:t>
            </w:r>
            <w:r>
              <w:rPr>
                <w:rFonts w:hint="eastAsia" w:ascii="宋体" w:hAnsi="宋体" w:eastAsia="宋体" w:cs="宋体"/>
                <w:color w:val="auto"/>
                <w:spacing w:val="6"/>
                <w:sz w:val="24"/>
                <w:highlight w:val="none"/>
                <w:shd w:val="clear" w:color="auto" w:fill="FFFFFF" w:themeFill="background1"/>
              </w:rPr>
              <w:t>的磋商响应文件和最后报价进行综合评分。综合评分法，是指磋商响应文件满足竞争性磋商文件全部实质性要求且按评审因素的量化指标评审得分最高的</w:t>
            </w:r>
            <w:r>
              <w:rPr>
                <w:rFonts w:hint="eastAsia" w:ascii="宋体" w:hAnsi="宋体" w:eastAsia="宋体" w:cs="宋体"/>
                <w:color w:val="auto"/>
                <w:spacing w:val="6"/>
                <w:sz w:val="24"/>
                <w:highlight w:val="none"/>
                <w:shd w:val="clear" w:color="auto" w:fill="FFFFFF" w:themeFill="background1"/>
                <w:lang w:eastAsia="zh-CN"/>
              </w:rPr>
              <w:t>供应商</w:t>
            </w:r>
            <w:r>
              <w:rPr>
                <w:rFonts w:hint="eastAsia" w:ascii="宋体" w:hAnsi="宋体" w:eastAsia="宋体" w:cs="宋体"/>
                <w:color w:val="auto"/>
                <w:spacing w:val="6"/>
                <w:sz w:val="24"/>
                <w:highlight w:val="none"/>
                <w:shd w:val="clear" w:color="auto" w:fill="FFFFFF" w:themeFill="background1"/>
              </w:rPr>
              <w:t>为</w:t>
            </w:r>
            <w:r>
              <w:rPr>
                <w:rFonts w:hint="eastAsia" w:ascii="宋体" w:hAnsi="宋体" w:eastAsia="宋体" w:cs="宋体"/>
                <w:color w:val="auto"/>
                <w:spacing w:val="6"/>
                <w:sz w:val="24"/>
                <w:highlight w:val="none"/>
                <w:shd w:val="clear" w:color="auto" w:fill="FFFFFF" w:themeFill="background1"/>
                <w:lang w:eastAsia="zh-CN"/>
              </w:rPr>
              <w:t>成交候选供应商</w:t>
            </w:r>
            <w:r>
              <w:rPr>
                <w:rFonts w:hint="eastAsia" w:ascii="宋体" w:hAnsi="宋体" w:eastAsia="宋体" w:cs="宋体"/>
                <w:color w:val="auto"/>
                <w:spacing w:val="6"/>
                <w:sz w:val="24"/>
                <w:highlight w:val="none"/>
                <w:shd w:val="clear" w:color="auto" w:fill="FFFFFF" w:themeFill="background1"/>
              </w:rPr>
              <w:t>的磋商方法。</w:t>
            </w:r>
          </w:p>
        </w:tc>
      </w:tr>
      <w:tr w14:paraId="0D827B68">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976C557">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28</w:t>
            </w:r>
          </w:p>
        </w:tc>
        <w:tc>
          <w:tcPr>
            <w:tcW w:w="2664" w:type="dxa"/>
            <w:tcBorders>
              <w:top w:val="single" w:color="auto" w:sz="4" w:space="0"/>
              <w:left w:val="single" w:color="auto" w:sz="4" w:space="0"/>
              <w:bottom w:val="single" w:color="auto" w:sz="4" w:space="0"/>
              <w:right w:val="single" w:color="auto" w:sz="4" w:space="0"/>
            </w:tcBorders>
            <w:vAlign w:val="center"/>
          </w:tcPr>
          <w:p w14:paraId="3EA56522">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履约担保金</w:t>
            </w:r>
          </w:p>
        </w:tc>
        <w:tc>
          <w:tcPr>
            <w:tcW w:w="5669" w:type="dxa"/>
            <w:tcBorders>
              <w:top w:val="single" w:color="auto" w:sz="4" w:space="0"/>
              <w:left w:val="single" w:color="auto" w:sz="4" w:space="0"/>
              <w:bottom w:val="single" w:color="auto" w:sz="4" w:space="0"/>
              <w:right w:val="single" w:color="auto" w:sz="4" w:space="0"/>
            </w:tcBorders>
            <w:vAlign w:val="center"/>
          </w:tcPr>
          <w:p w14:paraId="5B4A1C23">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本项目不再收取</w:t>
            </w:r>
            <w:r>
              <w:rPr>
                <w:rFonts w:hint="eastAsia" w:ascii="宋体" w:hAnsi="宋体" w:eastAsia="宋体" w:cs="宋体"/>
                <w:color w:val="auto"/>
                <w:sz w:val="24"/>
                <w:highlight w:val="none"/>
                <w:shd w:val="clear" w:color="auto" w:fill="FFFFFF" w:themeFill="background1"/>
              </w:rPr>
              <w:t>履约担保金</w:t>
            </w:r>
            <w:r>
              <w:rPr>
                <w:rFonts w:hint="eastAsia" w:ascii="宋体" w:hAnsi="宋体" w:eastAsia="宋体" w:cs="宋体"/>
                <w:bCs/>
                <w:color w:val="auto"/>
                <w:sz w:val="24"/>
                <w:highlight w:val="none"/>
                <w:shd w:val="clear" w:color="auto" w:fill="FFFFFF" w:themeFill="background1"/>
              </w:rPr>
              <w:t>；</w:t>
            </w:r>
          </w:p>
        </w:tc>
      </w:tr>
      <w:tr w14:paraId="0B629BB4">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4FBD451">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29</w:t>
            </w:r>
          </w:p>
        </w:tc>
        <w:tc>
          <w:tcPr>
            <w:tcW w:w="2664" w:type="dxa"/>
            <w:tcBorders>
              <w:top w:val="single" w:color="auto" w:sz="4" w:space="0"/>
              <w:left w:val="single" w:color="auto" w:sz="4" w:space="0"/>
              <w:bottom w:val="single" w:color="auto" w:sz="4" w:space="0"/>
              <w:right w:val="single" w:color="auto" w:sz="4" w:space="0"/>
            </w:tcBorders>
            <w:vAlign w:val="center"/>
          </w:tcPr>
          <w:p w14:paraId="6E26BFD6">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lang w:eastAsia="zh-CN"/>
              </w:rPr>
              <w:t>采购最高限价</w:t>
            </w:r>
          </w:p>
        </w:tc>
        <w:tc>
          <w:tcPr>
            <w:tcW w:w="5669" w:type="dxa"/>
            <w:tcBorders>
              <w:top w:val="single" w:color="auto" w:sz="4" w:space="0"/>
              <w:left w:val="single" w:color="auto" w:sz="4" w:space="0"/>
              <w:bottom w:val="single" w:color="auto" w:sz="4" w:space="0"/>
              <w:right w:val="single" w:color="auto" w:sz="4" w:space="0"/>
            </w:tcBorders>
            <w:vAlign w:val="center"/>
          </w:tcPr>
          <w:p w14:paraId="540A3CCC">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采购最高限价</w:t>
            </w:r>
            <w:r>
              <w:rPr>
                <w:rFonts w:hint="eastAsia" w:ascii="宋体" w:hAnsi="宋体" w:eastAsia="宋体" w:cs="宋体"/>
                <w:color w:val="auto"/>
                <w:sz w:val="24"/>
                <w:highlight w:val="none"/>
                <w:shd w:val="clear" w:color="auto" w:fill="FFFFFF" w:themeFill="background1"/>
              </w:rPr>
              <w:t>：</w:t>
            </w:r>
            <w:r>
              <w:rPr>
                <w:rFonts w:hint="eastAsia" w:ascii="宋体" w:hAnsi="宋体" w:cs="宋体"/>
                <w:color w:val="auto"/>
                <w:kern w:val="0"/>
                <w:sz w:val="24"/>
                <w:highlight w:val="none"/>
                <w:shd w:val="clear" w:color="auto" w:fill="FFFFFF" w:themeFill="background1"/>
                <w:lang w:val="en-US" w:eastAsia="zh-CN"/>
              </w:rPr>
              <w:t>1215404</w:t>
            </w:r>
            <w:r>
              <w:rPr>
                <w:rFonts w:hint="eastAsia" w:ascii="宋体" w:hAnsi="宋体" w:eastAsia="宋体" w:cs="宋体"/>
                <w:color w:val="auto"/>
                <w:sz w:val="24"/>
                <w:highlight w:val="none"/>
                <w:shd w:val="clear" w:color="auto" w:fill="FFFFFF" w:themeFill="background1"/>
                <w:lang w:val="en-US" w:eastAsia="zh-CN"/>
              </w:rPr>
              <w:t>元。</w:t>
            </w:r>
          </w:p>
          <w:p w14:paraId="639DF561">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报价超出采购</w:t>
            </w:r>
            <w:r>
              <w:rPr>
                <w:rFonts w:hint="eastAsia" w:ascii="宋体" w:hAnsi="宋体" w:cs="宋体"/>
                <w:color w:val="auto"/>
                <w:sz w:val="24"/>
                <w:highlight w:val="none"/>
                <w:shd w:val="clear" w:color="auto" w:fill="FFFFFF" w:themeFill="background1"/>
                <w:lang w:val="en-US" w:eastAsia="zh-CN"/>
              </w:rPr>
              <w:t>最高限价</w:t>
            </w:r>
            <w:r>
              <w:rPr>
                <w:rFonts w:hint="eastAsia" w:ascii="宋体" w:hAnsi="宋体" w:eastAsia="宋体" w:cs="宋体"/>
                <w:color w:val="auto"/>
                <w:sz w:val="24"/>
                <w:highlight w:val="none"/>
                <w:shd w:val="clear" w:color="auto" w:fill="FFFFFF" w:themeFill="background1"/>
              </w:rPr>
              <w:t>的，视为无效投标。</w:t>
            </w:r>
          </w:p>
        </w:tc>
      </w:tr>
      <w:tr w14:paraId="0156C7A8">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6CA2C4D">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30</w:t>
            </w:r>
          </w:p>
        </w:tc>
        <w:tc>
          <w:tcPr>
            <w:tcW w:w="2664" w:type="dxa"/>
            <w:tcBorders>
              <w:top w:val="single" w:color="auto" w:sz="4" w:space="0"/>
              <w:left w:val="single" w:color="auto" w:sz="4" w:space="0"/>
              <w:bottom w:val="single" w:color="auto" w:sz="4" w:space="0"/>
              <w:right w:val="single" w:color="auto" w:sz="4" w:space="0"/>
            </w:tcBorders>
            <w:vAlign w:val="center"/>
          </w:tcPr>
          <w:p w14:paraId="7145DA3C">
            <w:pPr>
              <w:pStyle w:val="22"/>
              <w:adjustRightInd w:val="0"/>
              <w:spacing w:line="360" w:lineRule="auto"/>
              <w:jc w:val="center"/>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t>报价</w:t>
            </w:r>
          </w:p>
        </w:tc>
        <w:tc>
          <w:tcPr>
            <w:tcW w:w="5669" w:type="dxa"/>
            <w:tcBorders>
              <w:top w:val="single" w:color="auto" w:sz="4" w:space="0"/>
              <w:left w:val="single" w:color="auto" w:sz="4" w:space="0"/>
              <w:bottom w:val="single" w:color="auto" w:sz="4" w:space="0"/>
              <w:right w:val="single" w:color="auto" w:sz="4" w:space="0"/>
            </w:tcBorders>
            <w:vAlign w:val="center"/>
          </w:tcPr>
          <w:p w14:paraId="10F051EC">
            <w:pPr>
              <w:pStyle w:val="21"/>
              <w:spacing w:line="360" w:lineRule="auto"/>
              <w:jc w:val="both"/>
              <w:rPr>
                <w:rFonts w:hint="eastAsia" w:ascii="宋体" w:hAnsi="宋体" w:eastAsia="宋体" w:cs="宋体"/>
                <w:color w:val="auto"/>
                <w:spacing w:val="6"/>
                <w:kern w:val="2"/>
                <w:highlight w:val="none"/>
                <w:shd w:val="clear" w:color="auto" w:fill="FFFFFF" w:themeFill="background1"/>
              </w:rPr>
            </w:pPr>
            <w:r>
              <w:rPr>
                <w:rFonts w:hint="eastAsia" w:ascii="宋体" w:hAnsi="宋体" w:eastAsia="宋体" w:cs="宋体"/>
                <w:b/>
                <w:bCs/>
                <w:color w:val="auto"/>
                <w:highlight w:val="none"/>
                <w:shd w:val="clear" w:color="auto" w:fill="FFFFFF" w:themeFill="background1"/>
              </w:rPr>
              <w:t>本次竞争性磋商分为两轮报价。磋商</w:t>
            </w:r>
            <w:r>
              <w:rPr>
                <w:rFonts w:hint="eastAsia" w:ascii="宋体" w:hAnsi="宋体" w:eastAsia="宋体" w:cs="宋体"/>
                <w:b/>
                <w:bCs/>
                <w:color w:val="auto"/>
                <w:highlight w:val="none"/>
                <w:shd w:val="clear" w:color="auto" w:fill="FFFFFF" w:themeFill="background1"/>
                <w:lang w:eastAsia="zh-CN"/>
              </w:rPr>
              <w:t>供应商</w:t>
            </w:r>
            <w:r>
              <w:rPr>
                <w:rFonts w:hint="eastAsia" w:ascii="宋体" w:hAnsi="宋体" w:eastAsia="宋体" w:cs="宋体"/>
                <w:b/>
                <w:bCs/>
                <w:color w:val="auto"/>
                <w:highlight w:val="none"/>
                <w:shd w:val="clear" w:color="auto" w:fill="FFFFFF" w:themeFill="background1"/>
              </w:rPr>
              <w:t>响应性文件中的报价作为第一次报价，不得高于项目</w:t>
            </w:r>
            <w:r>
              <w:rPr>
                <w:rFonts w:hint="eastAsia" w:ascii="宋体" w:hAnsi="宋体" w:eastAsia="宋体" w:cs="宋体"/>
                <w:b/>
                <w:bCs/>
                <w:color w:val="auto"/>
                <w:highlight w:val="none"/>
                <w:shd w:val="clear" w:color="auto" w:fill="FFFFFF" w:themeFill="background1"/>
                <w:lang w:val="en-US" w:eastAsia="zh-CN"/>
              </w:rPr>
              <w:t>采购最高限价</w:t>
            </w:r>
            <w:r>
              <w:rPr>
                <w:rFonts w:hint="eastAsia" w:ascii="宋体" w:hAnsi="宋体" w:eastAsia="宋体" w:cs="宋体"/>
                <w:b/>
                <w:bCs/>
                <w:color w:val="auto"/>
                <w:highlight w:val="none"/>
                <w:shd w:val="clear" w:color="auto" w:fill="FFFFFF" w:themeFill="background1"/>
              </w:rPr>
              <w:t>金额且不公开；第二轮报价不得高于第一轮报价,</w:t>
            </w:r>
            <w:r>
              <w:rPr>
                <w:rFonts w:hint="eastAsia" w:ascii="宋体" w:hAnsi="宋体" w:eastAsia="宋体" w:cs="宋体"/>
                <w:b/>
                <w:bCs/>
                <w:color w:val="auto"/>
                <w:highlight w:val="none"/>
                <w:shd w:val="clear" w:color="auto" w:fill="FFFFFF" w:themeFill="background1"/>
                <w:lang w:eastAsia="zh-CN"/>
              </w:rPr>
              <w:t>成交价</w:t>
            </w:r>
            <w:r>
              <w:rPr>
                <w:rFonts w:hint="eastAsia" w:ascii="宋体" w:hAnsi="宋体" w:eastAsia="宋体" w:cs="宋体"/>
                <w:b/>
                <w:bCs/>
                <w:color w:val="auto"/>
                <w:highlight w:val="none"/>
                <w:shd w:val="clear" w:color="auto" w:fill="FFFFFF" w:themeFill="background1"/>
              </w:rPr>
              <w:t>以最终报价为准。</w:t>
            </w:r>
          </w:p>
        </w:tc>
      </w:tr>
      <w:tr w14:paraId="06F8E373">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833F2DD">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31</w:t>
            </w:r>
          </w:p>
        </w:tc>
        <w:tc>
          <w:tcPr>
            <w:tcW w:w="2664" w:type="dxa"/>
            <w:tcBorders>
              <w:top w:val="single" w:color="auto" w:sz="4" w:space="0"/>
              <w:left w:val="single" w:color="auto" w:sz="4" w:space="0"/>
              <w:bottom w:val="single" w:color="auto" w:sz="4" w:space="0"/>
              <w:right w:val="single" w:color="auto" w:sz="4" w:space="0"/>
            </w:tcBorders>
            <w:vAlign w:val="center"/>
          </w:tcPr>
          <w:p w14:paraId="72D2F3B2">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采购代理费</w:t>
            </w:r>
          </w:p>
        </w:tc>
        <w:tc>
          <w:tcPr>
            <w:tcW w:w="5669" w:type="dxa"/>
            <w:tcBorders>
              <w:top w:val="single" w:color="auto" w:sz="4" w:space="0"/>
              <w:left w:val="single" w:color="auto" w:sz="4" w:space="0"/>
              <w:bottom w:val="single" w:color="auto" w:sz="4" w:space="0"/>
              <w:right w:val="single" w:color="auto" w:sz="4" w:space="0"/>
            </w:tcBorders>
            <w:vAlign w:val="center"/>
          </w:tcPr>
          <w:p w14:paraId="01B68EC6">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招标代理服务收费参照豫招协[2023]002号河南省招标投标协会关于印发《河南省招标代理服务收费指导意见》规定的收费标准收取</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服务费，执行货物收费标准。</w:t>
            </w:r>
          </w:p>
        </w:tc>
      </w:tr>
      <w:tr w14:paraId="7402BF88">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647903">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32</w:t>
            </w:r>
          </w:p>
        </w:tc>
        <w:tc>
          <w:tcPr>
            <w:tcW w:w="2664" w:type="dxa"/>
            <w:tcBorders>
              <w:top w:val="single" w:color="auto" w:sz="4" w:space="0"/>
              <w:left w:val="single" w:color="auto" w:sz="4" w:space="0"/>
              <w:bottom w:val="single" w:color="auto" w:sz="4" w:space="0"/>
              <w:right w:val="single" w:color="auto" w:sz="4" w:space="0"/>
            </w:tcBorders>
            <w:vAlign w:val="center"/>
          </w:tcPr>
          <w:p w14:paraId="6168C98E">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付款办法</w:t>
            </w:r>
          </w:p>
        </w:tc>
        <w:tc>
          <w:tcPr>
            <w:tcW w:w="5669" w:type="dxa"/>
            <w:tcBorders>
              <w:top w:val="single" w:color="auto" w:sz="4" w:space="0"/>
              <w:left w:val="single" w:color="auto" w:sz="4" w:space="0"/>
              <w:bottom w:val="single" w:color="auto" w:sz="4" w:space="0"/>
              <w:right w:val="single" w:color="auto" w:sz="4" w:space="0"/>
            </w:tcBorders>
            <w:vAlign w:val="center"/>
          </w:tcPr>
          <w:p w14:paraId="2376AAB8">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后协商确定</w:t>
            </w:r>
          </w:p>
        </w:tc>
      </w:tr>
      <w:tr w14:paraId="22D77878">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001194F">
            <w:pPr>
              <w:spacing w:line="360" w:lineRule="auto"/>
              <w:jc w:val="center"/>
              <w:rPr>
                <w:rFonts w:hint="eastAsia" w:ascii="宋体" w:hAnsi="宋体" w:eastAsia="宋体" w:cs="宋体"/>
                <w:color w:val="auto"/>
                <w:sz w:val="24"/>
                <w:highlight w:val="none"/>
                <w:shd w:val="clear" w:color="auto" w:fill="FFFFFF" w:themeFill="background1"/>
                <w:lang w:val="en-US"/>
              </w:rPr>
            </w:pPr>
            <w:r>
              <w:rPr>
                <w:rFonts w:hint="eastAsia" w:ascii="宋体" w:hAnsi="宋体" w:eastAsia="宋体" w:cs="宋体"/>
                <w:color w:val="auto"/>
                <w:sz w:val="24"/>
                <w:highlight w:val="none"/>
                <w:shd w:val="clear" w:color="auto" w:fill="FFFFFF" w:themeFill="background1"/>
                <w:lang w:val="en-US" w:eastAsia="zh-CN"/>
              </w:rPr>
              <w:t>33</w:t>
            </w:r>
          </w:p>
        </w:tc>
        <w:tc>
          <w:tcPr>
            <w:tcW w:w="2664" w:type="dxa"/>
            <w:tcBorders>
              <w:top w:val="single" w:color="auto" w:sz="4" w:space="0"/>
              <w:left w:val="single" w:color="auto" w:sz="4" w:space="0"/>
              <w:bottom w:val="single" w:color="auto" w:sz="4" w:space="0"/>
              <w:right w:val="single" w:color="auto" w:sz="4" w:space="0"/>
            </w:tcBorders>
            <w:vAlign w:val="center"/>
          </w:tcPr>
          <w:p w14:paraId="375AD0E6">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合同形式</w:t>
            </w:r>
          </w:p>
        </w:tc>
        <w:tc>
          <w:tcPr>
            <w:tcW w:w="5669" w:type="dxa"/>
            <w:tcBorders>
              <w:top w:val="single" w:color="auto" w:sz="4" w:space="0"/>
              <w:left w:val="single" w:color="auto" w:sz="4" w:space="0"/>
              <w:bottom w:val="single" w:color="auto" w:sz="4" w:space="0"/>
              <w:right w:val="single" w:color="auto" w:sz="4" w:space="0"/>
            </w:tcBorders>
            <w:vAlign w:val="center"/>
          </w:tcPr>
          <w:p w14:paraId="08A96F24">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cs="宋体"/>
                <w:color w:val="auto"/>
                <w:sz w:val="24"/>
                <w:highlight w:val="none"/>
                <w:shd w:val="clear" w:color="auto" w:fill="FFFFFF" w:themeFill="background1"/>
                <w:lang w:val="en-US" w:eastAsia="zh-CN"/>
              </w:rPr>
              <w:t>总价</w:t>
            </w:r>
            <w:r>
              <w:rPr>
                <w:rFonts w:hint="eastAsia" w:ascii="宋体" w:hAnsi="宋体" w:eastAsia="宋体" w:cs="宋体"/>
                <w:color w:val="auto"/>
                <w:sz w:val="24"/>
                <w:highlight w:val="none"/>
                <w:shd w:val="clear" w:color="auto" w:fill="FFFFFF" w:themeFill="background1"/>
                <w:lang w:eastAsia="zh-CN"/>
              </w:rPr>
              <w:t>合同</w:t>
            </w:r>
          </w:p>
        </w:tc>
      </w:tr>
      <w:tr w14:paraId="0C1467E7">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4E7EB1">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rPr>
              <w:t>3</w:t>
            </w:r>
            <w:r>
              <w:rPr>
                <w:rFonts w:hint="eastAsia" w:ascii="宋体" w:hAnsi="宋体" w:eastAsia="宋体" w:cs="宋体"/>
                <w:color w:val="auto"/>
                <w:sz w:val="24"/>
                <w:highlight w:val="none"/>
                <w:shd w:val="clear" w:color="auto" w:fill="FFFFFF" w:themeFill="background1"/>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03AE34B7">
            <w:pPr>
              <w:spacing w:line="360" w:lineRule="auto"/>
              <w:jc w:val="center"/>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需要补充的其他内容：</w:t>
            </w:r>
          </w:p>
        </w:tc>
        <w:tc>
          <w:tcPr>
            <w:tcW w:w="5669" w:type="dxa"/>
            <w:tcBorders>
              <w:top w:val="single" w:color="auto" w:sz="4" w:space="0"/>
              <w:left w:val="single" w:color="auto" w:sz="4" w:space="0"/>
              <w:bottom w:val="single" w:color="auto" w:sz="4" w:space="0"/>
              <w:right w:val="single" w:color="auto" w:sz="4" w:space="0"/>
            </w:tcBorders>
            <w:vAlign w:val="center"/>
          </w:tcPr>
          <w:p w14:paraId="793A1818">
            <w:pPr>
              <w:numPr>
                <w:ilvl w:val="0"/>
                <w:numId w:val="2"/>
              </w:num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本项目招标代理费由</w:t>
            </w:r>
            <w:r>
              <w:rPr>
                <w:rFonts w:hint="eastAsia" w:ascii="宋体" w:hAnsi="宋体" w:eastAsia="宋体" w:cs="宋体"/>
                <w:color w:val="auto"/>
                <w:kern w:val="10"/>
                <w:sz w:val="24"/>
                <w:highlight w:val="none"/>
                <w:shd w:val="clear" w:color="auto" w:fill="FFFFFF" w:themeFill="background1"/>
                <w:lang w:eastAsia="zh-CN"/>
              </w:rPr>
              <w:t>成交</w:t>
            </w:r>
            <w:r>
              <w:rPr>
                <w:rFonts w:hint="eastAsia" w:ascii="宋体" w:hAnsi="宋体" w:eastAsia="宋体" w:cs="宋体"/>
                <w:color w:val="auto"/>
                <w:kern w:val="10"/>
                <w:sz w:val="24"/>
                <w:highlight w:val="none"/>
                <w:shd w:val="clear" w:color="auto" w:fill="FFFFFF" w:themeFill="background1"/>
              </w:rPr>
              <w:t>单位承担，招标代理服务收费参照豫招协[2023]002号河南省招标投标协会关于印发《河南省招标代理服务收费指导意见》规定的收费标准收取</w:t>
            </w:r>
            <w:r>
              <w:rPr>
                <w:rFonts w:hint="eastAsia" w:ascii="宋体" w:hAnsi="宋体" w:eastAsia="宋体" w:cs="宋体"/>
                <w:color w:val="auto"/>
                <w:kern w:val="10"/>
                <w:sz w:val="24"/>
                <w:highlight w:val="none"/>
                <w:shd w:val="clear" w:color="auto" w:fill="FFFFFF" w:themeFill="background1"/>
                <w:lang w:val="en-US" w:eastAsia="zh-CN"/>
              </w:rPr>
              <w:t>成交</w:t>
            </w:r>
            <w:r>
              <w:rPr>
                <w:rFonts w:hint="eastAsia" w:ascii="宋体" w:hAnsi="宋体" w:eastAsia="宋体" w:cs="宋体"/>
                <w:color w:val="auto"/>
                <w:kern w:val="10"/>
                <w:sz w:val="24"/>
                <w:highlight w:val="none"/>
                <w:shd w:val="clear" w:color="auto" w:fill="FFFFFF" w:themeFill="background1"/>
              </w:rPr>
              <w:t>服务费，执行货物收费标准；</w:t>
            </w:r>
          </w:p>
          <w:p w14:paraId="3163290B">
            <w:pPr>
              <w:numPr>
                <w:ilvl w:val="0"/>
                <w:numId w:val="2"/>
              </w:num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开标时不再递交纸质</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b/>
                <w:bCs/>
                <w:color w:val="auto"/>
                <w:sz w:val="24"/>
                <w:highlight w:val="none"/>
                <w:shd w:val="clear" w:color="auto" w:fill="FFFFFF" w:themeFill="background1"/>
                <w:lang w:eastAsia="zh-CN"/>
              </w:rPr>
              <w:t>成交</w:t>
            </w:r>
            <w:r>
              <w:rPr>
                <w:rFonts w:hint="eastAsia" w:ascii="宋体" w:hAnsi="宋体" w:eastAsia="宋体" w:cs="宋体"/>
                <w:b/>
                <w:bCs/>
                <w:color w:val="auto"/>
                <w:sz w:val="24"/>
                <w:highlight w:val="none"/>
                <w:shd w:val="clear" w:color="auto" w:fill="FFFFFF" w:themeFill="background1"/>
              </w:rPr>
              <w:t>单位在公示期结束后提交纸质</w:t>
            </w:r>
            <w:r>
              <w:rPr>
                <w:rFonts w:hint="eastAsia" w:ascii="宋体" w:hAnsi="宋体" w:eastAsia="宋体" w:cs="宋体"/>
                <w:b/>
                <w:bCs/>
                <w:color w:val="auto"/>
                <w:sz w:val="24"/>
                <w:highlight w:val="none"/>
                <w:shd w:val="clear" w:color="auto" w:fill="FFFFFF" w:themeFill="background1"/>
                <w:lang w:eastAsia="zh-CN"/>
              </w:rPr>
              <w:t>响应文件</w:t>
            </w:r>
            <w:r>
              <w:rPr>
                <w:rFonts w:hint="eastAsia" w:ascii="宋体" w:hAnsi="宋体" w:eastAsia="宋体" w:cs="宋体"/>
                <w:b/>
                <w:bCs/>
                <w:color w:val="auto"/>
                <w:sz w:val="24"/>
                <w:highlight w:val="none"/>
                <w:shd w:val="clear" w:color="auto" w:fill="FFFFFF" w:themeFill="background1"/>
              </w:rPr>
              <w:t>（一正四副）；</w:t>
            </w:r>
          </w:p>
        </w:tc>
      </w:tr>
      <w:tr w14:paraId="00DCE021">
        <w:trPr>
          <w:trHeight w:val="50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A47AD22">
            <w:pPr>
              <w:spacing w:line="360" w:lineRule="auto"/>
              <w:jc w:val="center"/>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val="en-US" w:eastAsia="zh-CN"/>
              </w:rPr>
              <w:t>35</w:t>
            </w:r>
          </w:p>
        </w:tc>
        <w:tc>
          <w:tcPr>
            <w:tcW w:w="2664" w:type="dxa"/>
            <w:tcBorders>
              <w:top w:val="single" w:color="auto" w:sz="4" w:space="0"/>
              <w:left w:val="single" w:color="auto" w:sz="4" w:space="0"/>
              <w:bottom w:val="single" w:color="auto" w:sz="4" w:space="0"/>
              <w:right w:val="single" w:color="auto" w:sz="4" w:space="0"/>
            </w:tcBorders>
            <w:vAlign w:val="center"/>
          </w:tcPr>
          <w:p w14:paraId="616074DF">
            <w:pPr>
              <w:spacing w:line="360" w:lineRule="auto"/>
              <w:jc w:val="center"/>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eastAsia="zh-CN"/>
              </w:rPr>
              <w:t>政府采购政策</w:t>
            </w:r>
          </w:p>
        </w:tc>
        <w:tc>
          <w:tcPr>
            <w:tcW w:w="5669" w:type="dxa"/>
            <w:tcBorders>
              <w:top w:val="single" w:color="auto" w:sz="4" w:space="0"/>
              <w:left w:val="single" w:color="auto" w:sz="4" w:space="0"/>
              <w:bottom w:val="single" w:color="auto" w:sz="4" w:space="0"/>
              <w:right w:val="single" w:color="auto" w:sz="4" w:space="0"/>
            </w:tcBorders>
            <w:vAlign w:val="center"/>
          </w:tcPr>
          <w:p w14:paraId="3A3AF94B">
            <w:pPr>
              <w:spacing w:line="360" w:lineRule="auto"/>
              <w:jc w:val="left"/>
              <w:rPr>
                <w:rFonts w:hint="default"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eastAsia="zh-CN"/>
              </w:rPr>
              <w:t>本项目所属行业：</w:t>
            </w:r>
            <w:r>
              <w:rPr>
                <w:rFonts w:hint="eastAsia" w:ascii="宋体" w:hAnsi="宋体" w:cs="宋体"/>
                <w:color w:val="auto"/>
                <w:kern w:val="10"/>
                <w:sz w:val="24"/>
                <w:highlight w:val="none"/>
                <w:shd w:val="clear" w:color="auto" w:fill="FFFFFF" w:themeFill="background1"/>
                <w:lang w:val="en-US" w:eastAsia="zh-CN"/>
              </w:rPr>
              <w:t>信息传输、软件和信息技术服务业</w:t>
            </w:r>
          </w:p>
          <w:p w14:paraId="60D541E5">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val="en-US" w:eastAsia="zh-CN"/>
              </w:rPr>
              <w:t>1、</w:t>
            </w:r>
            <w:r>
              <w:rPr>
                <w:rFonts w:hint="eastAsia" w:ascii="宋体" w:hAnsi="宋体" w:eastAsia="宋体" w:cs="宋体"/>
                <w:color w:val="auto"/>
                <w:kern w:val="10"/>
                <w:sz w:val="24"/>
                <w:highlight w:val="none"/>
                <w:shd w:val="clear" w:color="auto" w:fill="FFFFFF" w:themeFill="background1"/>
                <w:lang w:eastAsia="zh-CN"/>
              </w:rPr>
              <w:t>落实中小企业、监狱企业、残疾人福利企业政府采购政策。</w:t>
            </w:r>
          </w:p>
          <w:p w14:paraId="728AECD3">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本项目非专门面向中小企业、监狱企业及残疾人福利性单位采购项目。根据《政府采购促进中小企业发展管理办法》（财库﹝2020﹞46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39630B23">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在货物采购项目中。供应商提供的货物既有中小企业制造货物，也有大型企业制造货物的，不享受《政府采购促进中小企业发展管理办法》(财库[2020]46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101EF1A9">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注：依据《政府采购促进中小企业发展管理办法》(财库 [2020]46号)规定享受扶持政策获得政府采购合同的，小微企业不得将合同分包给大中型企业，中型企业不得将合同分包给大型企业。</w:t>
            </w:r>
          </w:p>
          <w:p w14:paraId="709D86A5">
            <w:pPr>
              <w:spacing w:line="360" w:lineRule="auto"/>
              <w:jc w:val="left"/>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eastAsia="zh-CN"/>
              </w:rPr>
              <w:t>节能产品、环境标志产品政府采购政策：</w:t>
            </w:r>
          </w:p>
          <w:p w14:paraId="3E0C0FA7">
            <w:pPr>
              <w:spacing w:line="360" w:lineRule="auto"/>
              <w:jc w:val="left"/>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eastAsia="zh-CN"/>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(政府强制采购产品除外)、环境标志产品。供应商应提供 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r w14:paraId="0C038B54">
        <w:trPr>
          <w:trHeight w:val="520" w:hRule="atLeast"/>
          <w:jc w:val="center"/>
        </w:trPr>
        <w:tc>
          <w:tcPr>
            <w:tcW w:w="9271" w:type="dxa"/>
            <w:gridSpan w:val="3"/>
            <w:tcBorders>
              <w:top w:val="single" w:color="auto" w:sz="4" w:space="0"/>
              <w:left w:val="single" w:color="auto" w:sz="4" w:space="0"/>
              <w:bottom w:val="single" w:color="auto" w:sz="4" w:space="0"/>
              <w:right w:val="single" w:color="auto" w:sz="4" w:space="0"/>
            </w:tcBorders>
            <w:vAlign w:val="center"/>
          </w:tcPr>
          <w:p w14:paraId="789778C2">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lang w:val="zh-CN"/>
              </w:rPr>
              <w:t>电子化注意事项</w:t>
            </w:r>
          </w:p>
        </w:tc>
      </w:tr>
      <w:tr w14:paraId="40BCAB24">
        <w:trPr>
          <w:trHeight w:val="520" w:hRule="atLeast"/>
          <w:jc w:val="center"/>
        </w:trPr>
        <w:tc>
          <w:tcPr>
            <w:tcW w:w="9271" w:type="dxa"/>
            <w:gridSpan w:val="3"/>
            <w:tcBorders>
              <w:top w:val="single" w:color="auto" w:sz="4" w:space="0"/>
              <w:left w:val="single" w:color="auto" w:sz="4" w:space="0"/>
              <w:bottom w:val="single" w:color="auto" w:sz="4" w:space="0"/>
              <w:right w:val="single" w:color="auto" w:sz="4" w:space="0"/>
            </w:tcBorders>
            <w:vAlign w:val="center"/>
          </w:tcPr>
          <w:p w14:paraId="727A4303">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1、本项目为电子化、无纸化交易项目，</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是</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通过中心</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制作系统制作，并经过电子签章和加密后生成的电子化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，未对电子化文件进行签章的视为无效投标。</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投标时，将不再接受任何纸质文件资料。</w:t>
            </w:r>
          </w:p>
          <w:p w14:paraId="5B392826">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工具请点击</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"http://t.cn/A6ZvtVob"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sz w:val="24"/>
                <w:highlight w:val="none"/>
                <w:shd w:val="clear" w:color="auto" w:fill="FFFFFF" w:themeFill="background1"/>
              </w:rPr>
              <w:t>http://t.cn/A6ZvtVob</w:t>
            </w:r>
            <w:r>
              <w:rPr>
                <w:rStyle w:val="20"/>
                <w:rFonts w:hint="eastAsia" w:ascii="宋体" w:hAnsi="宋体" w:eastAsia="宋体" w:cs="宋体"/>
                <w:color w:val="auto"/>
                <w:sz w:val="24"/>
                <w:highlight w:val="none"/>
                <w:shd w:val="clear" w:color="auto" w:fill="FFFFFF" w:themeFill="background1"/>
              </w:rPr>
              <w:fldChar w:fldCharType="end"/>
            </w:r>
            <w:r>
              <w:rPr>
                <w:rFonts w:hint="eastAsia" w:ascii="宋体" w:hAnsi="宋体" w:eastAsia="宋体" w:cs="宋体"/>
                <w:color w:val="auto"/>
                <w:sz w:val="24"/>
                <w:highlight w:val="none"/>
                <w:shd w:val="clear" w:color="auto" w:fill="FFFFFF" w:themeFill="background1"/>
              </w:rPr>
              <w:t>进行下载。</w:t>
            </w:r>
          </w:p>
          <w:p w14:paraId="5E5774AD">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所上传的电子化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，应是通过中心</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制作系统制作的（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制作工具下载地址：http://t.cn/A6ZvtVob），经过签章和加密后生成的电子版</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。其中包含用于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上传的主文件（后缀为.smxtf）和用于应急补救的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备份文件（后缀为.nsmxtf）。备份文件主要用于电子化开标出现技术问题后的补救，请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随身携带。</w:t>
            </w:r>
          </w:p>
          <w:p w14:paraId="5FD1C3B5">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投报多个标段的，每个标段均要生成独立的电子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w:t>
            </w:r>
          </w:p>
          <w:p w14:paraId="583F2382">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应在投标截止时间前成功上传至三门峡市公共资源电子化交易系统。至投标截止时间止，仍未上传成功的电子化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将不予接收。</w:t>
            </w:r>
          </w:p>
          <w:p w14:paraId="2A7BB8A1">
            <w:pPr>
              <w:spacing w:line="500" w:lineRule="exact"/>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注：如按照电子化投标操作教材制作完成的电子化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无法上传的，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应在投标截止时间前尽早的联系中心技术人员，以便有充分的时间进行处理。</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应充分考虑到处理技术问题和上传数据等工作所需的时间问题，</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未在投标截止时间前成功上传的，其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不予接收。技术联系电话：</w:t>
            </w:r>
            <w:r>
              <w:rPr>
                <w:rFonts w:hint="eastAsia" w:ascii="宋体" w:hAnsi="宋体" w:eastAsia="宋体" w:cs="宋体"/>
                <w:b/>
                <w:bCs/>
                <w:color w:val="auto"/>
                <w:sz w:val="24"/>
                <w:highlight w:val="none"/>
                <w:shd w:val="clear" w:color="auto" w:fill="FFFFFF" w:themeFill="background1"/>
              </w:rPr>
              <w:t>0398-3117095</w:t>
            </w:r>
          </w:p>
          <w:p w14:paraId="25104345">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一、电子化投标</w:t>
            </w:r>
          </w:p>
          <w:p w14:paraId="6F35F162">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（一）网上</w:t>
            </w:r>
            <w:r>
              <w:rPr>
                <w:rFonts w:hint="eastAsia" w:ascii="宋体" w:hAnsi="宋体" w:eastAsia="宋体" w:cs="宋体"/>
                <w:color w:val="auto"/>
                <w:sz w:val="24"/>
                <w:highlight w:val="none"/>
                <w:shd w:val="clear" w:color="auto" w:fill="FFFFFF" w:themeFill="background1"/>
                <w:lang w:eastAsia="zh-CN"/>
              </w:rPr>
              <w:t>磋商保证金</w:t>
            </w:r>
            <w:r>
              <w:rPr>
                <w:rFonts w:hint="eastAsia" w:ascii="宋体" w:hAnsi="宋体" w:eastAsia="宋体" w:cs="宋体"/>
                <w:color w:val="auto"/>
                <w:sz w:val="24"/>
                <w:highlight w:val="none"/>
                <w:shd w:val="clear" w:color="auto" w:fill="FFFFFF" w:themeFill="background1"/>
              </w:rPr>
              <w:t>的缴纳</w:t>
            </w:r>
          </w:p>
          <w:p w14:paraId="15358A93">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根据《河南省财政厅关于优化政府采购营商环境有关问题的通知》（豫财购【2019】4号）第6条的规定，</w:t>
            </w:r>
            <w:r>
              <w:rPr>
                <w:rFonts w:hint="eastAsia" w:ascii="宋体" w:hAnsi="宋体" w:eastAsia="宋体" w:cs="宋体"/>
                <w:color w:val="auto"/>
                <w:sz w:val="24"/>
                <w:highlight w:val="none"/>
                <w:shd w:val="clear" w:color="auto" w:fill="FFFFFF" w:themeFill="background1"/>
                <w:lang w:eastAsia="zh-CN"/>
              </w:rPr>
              <w:t>磋商保证金</w:t>
            </w:r>
            <w:r>
              <w:rPr>
                <w:rFonts w:hint="eastAsia" w:ascii="宋体" w:hAnsi="宋体" w:eastAsia="宋体" w:cs="宋体"/>
                <w:color w:val="auto"/>
                <w:sz w:val="24"/>
                <w:highlight w:val="none"/>
                <w:shd w:val="clear" w:color="auto" w:fill="FFFFFF" w:themeFill="background1"/>
              </w:rPr>
              <w:t>不再收取。</w:t>
            </w:r>
          </w:p>
          <w:p w14:paraId="3F8928B3">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（二）电子化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的签章</w:t>
            </w:r>
          </w:p>
          <w:p w14:paraId="45FCAF0F">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在生成电子化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后，应对电子化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进行签章，未进行签章的视为无效投标。</w:t>
            </w:r>
          </w:p>
          <w:p w14:paraId="451B120A">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w:t>
            </w:r>
            <w:r>
              <w:rPr>
                <w:rFonts w:hint="eastAsia" w:ascii="宋体" w:hAnsi="宋体" w:eastAsia="宋体" w:cs="宋体"/>
                <w:color w:val="auto"/>
                <w:sz w:val="24"/>
                <w:highlight w:val="none"/>
                <w:shd w:val="clear" w:color="auto" w:fill="FFFFFF" w:themeFill="background1"/>
                <w:lang w:eastAsia="zh-CN"/>
              </w:rPr>
              <w:t>竞争性磋商文件</w:t>
            </w:r>
            <w:r>
              <w:rPr>
                <w:rFonts w:hint="eastAsia" w:ascii="宋体" w:hAnsi="宋体" w:eastAsia="宋体" w:cs="宋体"/>
                <w:color w:val="auto"/>
                <w:sz w:val="24"/>
                <w:highlight w:val="none"/>
                <w:shd w:val="clear" w:color="auto" w:fill="FFFFFF" w:themeFill="background1"/>
              </w:rPr>
              <w:t>中要求法定代表人或授权委托人签字或盖章的，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在进行电子化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签章时，以签盖法定代表人签章为准。</w:t>
            </w:r>
          </w:p>
          <w:p w14:paraId="4319A888">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（三）电子化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的格式及上传投标</w:t>
            </w:r>
          </w:p>
          <w:p w14:paraId="7F599E08">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所上传的电子化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，应是通过中心</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制作系统制作的（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制作工具下载地址：http://t.cn/A6ZvtVob），经过签章和加密后生成的电子版</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。其中包含用于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上传的主文件（后缀为.smxtf）和用于应急补救的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备份文件（后缀为.nsmxtf）。备份文件主要用于电子化开标出现技术问题后的补救，请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随身携带。</w:t>
            </w:r>
          </w:p>
          <w:p w14:paraId="6FAB9D45">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投报多个标段的，需要每个标段单独制作电子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w:t>
            </w:r>
          </w:p>
          <w:p w14:paraId="77AEB1E9">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应在投标截止时间前成功上传至三门峡市公共资源电子化交易系统。至投标截止时间止，仍未上传成功的电子化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将不予接收。</w:t>
            </w:r>
          </w:p>
          <w:p w14:paraId="66D8951F">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注：如按照电子化投标操作教材制作完成的电子化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无法上传的，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应在投标截止时间前尽早的联系中心技术人员，以便有充分的时间进行处理。</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应充分考虑到处理技术问题和上传数据等工作所需的时间问题，</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未在投标截止时间前成功上传的，其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不予接收。</w:t>
            </w:r>
          </w:p>
          <w:p w14:paraId="79FD238E">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技术联系电话： 0398-3117095</w:t>
            </w:r>
          </w:p>
          <w:p w14:paraId="0ED384B6">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（四）电子化项目开标、解密、唱标、评标</w:t>
            </w:r>
          </w:p>
          <w:p w14:paraId="5A5D267E">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1、本项目采用电子化、无纸化进行招标，开标当日，</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无需到开标现场参加开标会议，</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应当在投标截止时间前，登陆不见面开标大厅选择登陆三门峡市公共资源电子招投标系统进行登陆（网址为http://t.cn/A6huPROa）,在线准时参加开标活动并进行</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解密等</w:t>
            </w:r>
          </w:p>
          <w:p w14:paraId="5F641660">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采用一次加密方式。开标时，由</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使用CA 证书，在规定时间内对其电子化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进行解密。每位</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的解密时间为开标时间起30 分钟内，如在规定时间内未完成解密的，其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不予开标、唱标。</w:t>
            </w:r>
          </w:p>
          <w:p w14:paraId="20ADB2C9">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解密异常的处理</w:t>
            </w:r>
          </w:p>
          <w:p w14:paraId="31630A97">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如出现</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的电子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无法解密等异常情况，</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应及时致电中介服务机构说明。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异常，按以下步骤进行处理：</w:t>
            </w:r>
          </w:p>
          <w:p w14:paraId="23EBFBFB">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（1）首先由技术人员进行问题排查。</w:t>
            </w:r>
          </w:p>
          <w:p w14:paraId="679E607B">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（2）经技术人员排查后，是</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文件自身问题导致</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无法解密的，该</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将不予接收、解密和唱标。开标会议继续进行。</w:t>
            </w:r>
          </w:p>
          <w:p w14:paraId="4C004C08">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（3）经技术人员排查后，如果是电子化交易系统问题造成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无法解密的，将由技术人员对问题进行处理。如短时间内问题无法解决的，将由中介服务机构向监督部门申请，经监督部门同意后，暂停开标会议，待问题解决后继续开标。</w:t>
            </w:r>
          </w:p>
          <w:p w14:paraId="3E9FD3C3">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4、待所有</w:t>
            </w:r>
            <w:r>
              <w:rPr>
                <w:rFonts w:hint="eastAsia" w:ascii="宋体" w:hAnsi="宋体" w:eastAsia="宋体" w:cs="宋体"/>
                <w:color w:val="auto"/>
                <w:sz w:val="24"/>
                <w:highlight w:val="none"/>
                <w:shd w:val="clear" w:color="auto" w:fill="FFFFFF" w:themeFill="background1"/>
                <w:lang w:eastAsia="zh-CN"/>
              </w:rPr>
              <w:t>供应商响应文件</w:t>
            </w:r>
            <w:r>
              <w:rPr>
                <w:rFonts w:hint="eastAsia" w:ascii="宋体" w:hAnsi="宋体" w:eastAsia="宋体" w:cs="宋体"/>
                <w:color w:val="auto"/>
                <w:sz w:val="24"/>
                <w:highlight w:val="none"/>
                <w:shd w:val="clear" w:color="auto" w:fill="FFFFFF" w:themeFill="background1"/>
              </w:rPr>
              <w:t>解密完成后，由中介服务机构操作，对所有已解密</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进行唱标，竞争性谈判（磋商）不唱标。</w:t>
            </w:r>
          </w:p>
          <w:p w14:paraId="1228FDEF">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应保证在开标期间电话、电脑、网络能够正常工作，</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因停电、电脑病毒、网络堵塞等原因，未在规定的解密时间内对</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进行解密的，其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不予接收、唱标。</w:t>
            </w:r>
          </w:p>
          <w:p w14:paraId="47350172">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5、开标时</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可登录到交易系统中在开标解密栏中点击报价一览表查看自己的投标报价。如对自己的唱标内容有异议的，应在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解密成功后10分钟内向中介服务机构电话质疑。中介服务机构应在监督人员的监督下进行免提通话接受</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的质疑并做好书面记录。</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未在规定时间内提出质疑的，视为认可唱标内容。竞争性谈判（磋商）不唱标。</w:t>
            </w:r>
          </w:p>
          <w:p w14:paraId="415305A6">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6、评标时，评标委员会对电子化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有质疑的，将通过电子化交易系统对</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发起质疑，并在监督人员的监督下，用免提模式致电需要答复的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对质疑进行回复。</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的回复文件必须以经过</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和其法定代表人签章的PDF格式文件为准，并通过电子化交易系统提交至评标委员会。</w:t>
            </w:r>
          </w:p>
          <w:p w14:paraId="438C9749">
            <w:pPr>
              <w:spacing w:line="500" w:lineRule="exact"/>
              <w:rPr>
                <w:rFonts w:hint="eastAsia" w:ascii="宋体" w:hAnsi="宋体" w:eastAsia="宋体" w:cs="宋体"/>
                <w:b w:val="0"/>
                <w:bCs w:val="0"/>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7、如评标委员会对需要回复的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连续三次致电未接通的，视为</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放弃回复，评标委员会将自行对</w:t>
            </w:r>
            <w:r>
              <w:rPr>
                <w:rFonts w:hint="eastAsia" w:ascii="宋体" w:hAnsi="宋体" w:eastAsia="宋体" w:cs="宋体"/>
                <w:b w:val="0"/>
                <w:bCs w:val="0"/>
                <w:color w:val="auto"/>
                <w:sz w:val="24"/>
                <w:highlight w:val="none"/>
                <w:shd w:val="clear" w:color="auto" w:fill="FFFFFF" w:themeFill="background1"/>
              </w:rPr>
              <w:t>需要回复的内容进行认定。</w:t>
            </w:r>
          </w:p>
          <w:p w14:paraId="667196F6">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提示：本项目为电子化、无纸化交易项目，为保证您能投标成功，请需仔细阅读以上条款。</w:t>
            </w:r>
          </w:p>
        </w:tc>
      </w:tr>
    </w:tbl>
    <w:p w14:paraId="25B93097">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1、适用范围</w:t>
      </w:r>
    </w:p>
    <w:p w14:paraId="274A2369">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本竞争性磋商文件仅适用于本次竞争性磋商的所叙述的内容。</w:t>
      </w:r>
    </w:p>
    <w:p w14:paraId="60F9FBE2">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lang w:eastAsia="zh-CN"/>
        </w:rPr>
      </w:pPr>
      <w:r>
        <w:rPr>
          <w:rFonts w:hint="eastAsia" w:ascii="宋体" w:hAnsi="宋体" w:eastAsia="宋体" w:cs="宋体"/>
          <w:b/>
          <w:bCs/>
          <w:color w:val="auto"/>
          <w:sz w:val="24"/>
          <w:highlight w:val="none"/>
          <w:shd w:val="clear" w:color="auto" w:fill="FFFFFF" w:themeFill="background1"/>
        </w:rPr>
        <w:t>2、合格的</w:t>
      </w:r>
      <w:r>
        <w:rPr>
          <w:rFonts w:hint="eastAsia" w:ascii="宋体" w:hAnsi="宋体" w:eastAsia="宋体" w:cs="宋体"/>
          <w:b/>
          <w:bCs/>
          <w:color w:val="auto"/>
          <w:sz w:val="24"/>
          <w:highlight w:val="none"/>
          <w:shd w:val="clear" w:color="auto" w:fill="FFFFFF" w:themeFill="background1"/>
          <w:lang w:eastAsia="zh-CN"/>
        </w:rPr>
        <w:t>供应商</w:t>
      </w:r>
    </w:p>
    <w:p w14:paraId="1047E6F9">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符合</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须知前附表11项。</w:t>
      </w:r>
    </w:p>
    <w:p w14:paraId="13695DBF">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3、具体说明</w:t>
      </w:r>
    </w:p>
    <w:p w14:paraId="5A1E7472">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3.1 在符合相关法律法规的前题下，竞争性磋商文件的解释权归采购人所有。</w:t>
      </w:r>
    </w:p>
    <w:p w14:paraId="4B41E0E1">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3.2本次磋商不收取</w:t>
      </w:r>
      <w:r>
        <w:rPr>
          <w:rFonts w:hint="eastAsia" w:ascii="宋体" w:hAnsi="宋体" w:eastAsia="宋体" w:cs="宋体"/>
          <w:bCs/>
          <w:color w:val="auto"/>
          <w:sz w:val="24"/>
          <w:highlight w:val="none"/>
          <w:shd w:val="clear" w:color="auto" w:fill="FFFFFF" w:themeFill="background1"/>
          <w:lang w:eastAsia="zh-CN"/>
        </w:rPr>
        <w:t>磋商保证金</w:t>
      </w:r>
      <w:r>
        <w:rPr>
          <w:rFonts w:hint="eastAsia" w:ascii="宋体" w:hAnsi="宋体" w:eastAsia="宋体" w:cs="宋体"/>
          <w:bCs/>
          <w:color w:val="auto"/>
          <w:sz w:val="24"/>
          <w:highlight w:val="none"/>
          <w:shd w:val="clear" w:color="auto" w:fill="FFFFFF" w:themeFill="background1"/>
        </w:rPr>
        <w:t>。</w:t>
      </w:r>
    </w:p>
    <w:p w14:paraId="4922FCA0">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3.3</w:t>
      </w:r>
      <w:r>
        <w:rPr>
          <w:rFonts w:hint="eastAsia" w:ascii="宋体" w:hAnsi="宋体" w:eastAsia="宋体" w:cs="宋体"/>
          <w:bCs/>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代理服务收费参照豫招协[2023]002号河南省招标投标协会关于印发《河南省招标代理服务收费指导意见》规定的收费标准收取</w:t>
      </w:r>
      <w:r>
        <w:rPr>
          <w:rFonts w:hint="eastAsia" w:ascii="宋体" w:hAnsi="宋体" w:eastAsia="宋体" w:cs="宋体"/>
          <w:color w:val="auto"/>
          <w:sz w:val="24"/>
          <w:highlight w:val="none"/>
          <w:shd w:val="clear" w:color="auto" w:fill="FFFFFF" w:themeFill="background1"/>
          <w:lang w:val="en-US" w:eastAsia="zh-CN"/>
        </w:rPr>
        <w:t>成交</w:t>
      </w:r>
      <w:r>
        <w:rPr>
          <w:rFonts w:hint="eastAsia" w:ascii="宋体" w:hAnsi="宋体" w:eastAsia="宋体" w:cs="宋体"/>
          <w:color w:val="auto"/>
          <w:sz w:val="24"/>
          <w:highlight w:val="none"/>
          <w:shd w:val="clear" w:color="auto" w:fill="FFFFFF" w:themeFill="background1"/>
        </w:rPr>
        <w:t>服务费，执行货物收费标准</w:t>
      </w:r>
      <w:r>
        <w:rPr>
          <w:rFonts w:hint="eastAsia" w:ascii="宋体" w:hAnsi="宋体" w:eastAsia="宋体" w:cs="宋体"/>
          <w:bCs/>
          <w:color w:val="auto"/>
          <w:sz w:val="24"/>
          <w:highlight w:val="none"/>
          <w:shd w:val="clear" w:color="auto" w:fill="FFFFFF" w:themeFill="background1"/>
        </w:rPr>
        <w:t>，由</w:t>
      </w:r>
      <w:r>
        <w:rPr>
          <w:rFonts w:hint="eastAsia" w:ascii="宋体" w:hAnsi="宋体" w:eastAsia="宋体" w:cs="宋体"/>
          <w:bCs/>
          <w:color w:val="auto"/>
          <w:sz w:val="24"/>
          <w:highlight w:val="none"/>
          <w:shd w:val="clear" w:color="auto" w:fill="FFFFFF" w:themeFill="background1"/>
          <w:lang w:eastAsia="zh-CN"/>
        </w:rPr>
        <w:t>成交人</w:t>
      </w:r>
      <w:r>
        <w:rPr>
          <w:rFonts w:hint="eastAsia" w:ascii="宋体" w:hAnsi="宋体" w:eastAsia="宋体" w:cs="宋体"/>
          <w:bCs/>
          <w:color w:val="auto"/>
          <w:sz w:val="24"/>
          <w:highlight w:val="none"/>
          <w:shd w:val="clear" w:color="auto" w:fill="FFFFFF" w:themeFill="background1"/>
        </w:rPr>
        <w:t>向</w:t>
      </w:r>
      <w:r>
        <w:rPr>
          <w:rFonts w:hint="eastAsia" w:ascii="宋体" w:hAnsi="宋体" w:eastAsia="宋体" w:cs="宋体"/>
          <w:bCs/>
          <w:color w:val="auto"/>
          <w:sz w:val="24"/>
          <w:highlight w:val="none"/>
          <w:shd w:val="clear" w:color="auto" w:fill="FFFFFF" w:themeFill="background1"/>
          <w:lang w:eastAsia="zh-CN"/>
        </w:rPr>
        <w:t>采购代理机构</w:t>
      </w:r>
      <w:r>
        <w:rPr>
          <w:rFonts w:hint="eastAsia" w:ascii="宋体" w:hAnsi="宋体" w:eastAsia="宋体" w:cs="宋体"/>
          <w:bCs/>
          <w:color w:val="auto"/>
          <w:sz w:val="24"/>
          <w:highlight w:val="none"/>
          <w:shd w:val="clear" w:color="auto" w:fill="FFFFFF" w:themeFill="background1"/>
        </w:rPr>
        <w:t>支付。</w:t>
      </w:r>
    </w:p>
    <w:p w14:paraId="2C1E0F0B">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3.4除了</w:t>
      </w:r>
      <w:r>
        <w:rPr>
          <w:rFonts w:hint="eastAsia" w:ascii="宋体" w:hAnsi="宋体" w:eastAsia="宋体" w:cs="宋体"/>
          <w:bCs/>
          <w:color w:val="auto"/>
          <w:sz w:val="24"/>
          <w:highlight w:val="none"/>
          <w:shd w:val="clear" w:color="auto" w:fill="FFFFFF" w:themeFill="background1"/>
          <w:lang w:eastAsia="zh-CN"/>
        </w:rPr>
        <w:t>采购代理服务费</w:t>
      </w:r>
      <w:r>
        <w:rPr>
          <w:rFonts w:hint="eastAsia" w:ascii="宋体" w:hAnsi="宋体" w:eastAsia="宋体" w:cs="宋体"/>
          <w:bCs/>
          <w:color w:val="auto"/>
          <w:sz w:val="24"/>
          <w:highlight w:val="none"/>
          <w:shd w:val="clear" w:color="auto" w:fill="FFFFFF" w:themeFill="background1"/>
        </w:rPr>
        <w:t>以外开标过程中产生的一切费用均由</w:t>
      </w:r>
      <w:r>
        <w:rPr>
          <w:rFonts w:hint="eastAsia" w:ascii="宋体" w:hAnsi="宋体" w:eastAsia="宋体" w:cs="宋体"/>
          <w:bCs/>
          <w:color w:val="auto"/>
          <w:sz w:val="24"/>
          <w:highlight w:val="none"/>
          <w:shd w:val="clear" w:color="auto" w:fill="FFFFFF" w:themeFill="background1"/>
          <w:lang w:eastAsia="zh-CN"/>
        </w:rPr>
        <w:t>成交人</w:t>
      </w:r>
      <w:r>
        <w:rPr>
          <w:rFonts w:hint="eastAsia" w:ascii="宋体" w:hAnsi="宋体" w:eastAsia="宋体" w:cs="宋体"/>
          <w:bCs/>
          <w:color w:val="auto"/>
          <w:sz w:val="24"/>
          <w:highlight w:val="none"/>
          <w:shd w:val="clear" w:color="auto" w:fill="FFFFFF" w:themeFill="background1"/>
        </w:rPr>
        <w:t>支付。</w:t>
      </w:r>
    </w:p>
    <w:p w14:paraId="5AE6A2B0">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4. 其他</w:t>
      </w:r>
    </w:p>
    <w:p w14:paraId="0315FDBF">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4.1 无论磋商中的结果如何，</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均应自行承担所有与参与磋商活动有关的全部费用。</w:t>
      </w:r>
    </w:p>
    <w:p w14:paraId="717BF5FA">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4.2 无论磋商结果如何，采购人均无向</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解释其</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或未</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原因的义务。</w:t>
      </w:r>
    </w:p>
    <w:p w14:paraId="5A081416">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4.3 无论</w:t>
      </w:r>
      <w:r>
        <w:rPr>
          <w:rFonts w:hint="eastAsia" w:ascii="宋体" w:hAnsi="宋体" w:eastAsia="宋体" w:cs="宋体"/>
          <w:color w:val="auto"/>
          <w:sz w:val="24"/>
          <w:highlight w:val="none"/>
          <w:shd w:val="clear" w:color="auto" w:fill="FFFFFF" w:themeFill="background1"/>
          <w:lang w:val="en-US" w:eastAsia="zh-CN"/>
        </w:rPr>
        <w:t>磋商成功</w:t>
      </w:r>
      <w:r>
        <w:rPr>
          <w:rFonts w:hint="eastAsia" w:ascii="宋体" w:hAnsi="宋体" w:eastAsia="宋体" w:cs="宋体"/>
          <w:color w:val="auto"/>
          <w:sz w:val="24"/>
          <w:highlight w:val="none"/>
          <w:shd w:val="clear" w:color="auto" w:fill="FFFFFF" w:themeFill="background1"/>
        </w:rPr>
        <w:t>与否，已购买磋商文件的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对磋商文件负保密责任。</w:t>
      </w:r>
    </w:p>
    <w:p w14:paraId="63151A43">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5、磋商文件的组成</w:t>
      </w:r>
    </w:p>
    <w:p w14:paraId="48321A05">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5.1 磋商文件用于阐明采购项目的服务范围、磋商程序、磋商内容、合同草签和条款以及评定</w:t>
      </w:r>
      <w:r>
        <w:rPr>
          <w:rFonts w:hint="eastAsia" w:ascii="宋体" w:hAnsi="宋体" w:eastAsia="宋体" w:cs="宋体"/>
          <w:color w:val="auto"/>
          <w:sz w:val="24"/>
          <w:highlight w:val="none"/>
          <w:shd w:val="clear" w:color="auto" w:fill="FFFFFF" w:themeFill="background1"/>
          <w:lang w:val="en-US" w:eastAsia="zh-CN"/>
        </w:rPr>
        <w:t>成交</w:t>
      </w:r>
      <w:r>
        <w:rPr>
          <w:rFonts w:hint="eastAsia" w:ascii="宋体" w:hAnsi="宋体" w:eastAsia="宋体" w:cs="宋体"/>
          <w:color w:val="auto"/>
          <w:sz w:val="24"/>
          <w:highlight w:val="none"/>
          <w:shd w:val="clear" w:color="auto" w:fill="FFFFFF" w:themeFill="background1"/>
        </w:rPr>
        <w:t>的标准。具体包括以下内容：</w:t>
      </w:r>
    </w:p>
    <w:p w14:paraId="61C29CC4">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第一章  竞争性磋商公告</w:t>
      </w:r>
    </w:p>
    <w:p w14:paraId="67F567E6">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第二章  磋商须知</w:t>
      </w:r>
    </w:p>
    <w:p w14:paraId="41C880E9">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第三章  </w:t>
      </w:r>
      <w:r>
        <w:rPr>
          <w:rFonts w:hint="eastAsia" w:ascii="宋体" w:hAnsi="宋体" w:eastAsia="宋体" w:cs="宋体"/>
          <w:color w:val="auto"/>
          <w:sz w:val="24"/>
          <w:highlight w:val="none"/>
          <w:shd w:val="clear" w:color="auto" w:fill="FFFFFF" w:themeFill="background1"/>
          <w:lang w:val="en-US" w:eastAsia="zh-CN"/>
        </w:rPr>
        <w:t xml:space="preserve"> </w:t>
      </w:r>
      <w:r>
        <w:rPr>
          <w:rFonts w:hint="eastAsia" w:ascii="宋体" w:hAnsi="宋体" w:eastAsia="宋体" w:cs="宋体"/>
          <w:color w:val="auto"/>
          <w:sz w:val="24"/>
          <w:highlight w:val="none"/>
          <w:shd w:val="clear" w:color="auto" w:fill="FFFFFF" w:themeFill="background1"/>
        </w:rPr>
        <w:t>采购技术参数及要求</w:t>
      </w:r>
    </w:p>
    <w:p w14:paraId="160F540D">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第四章  </w:t>
      </w:r>
      <w:r>
        <w:rPr>
          <w:rFonts w:hint="eastAsia" w:ascii="宋体" w:hAnsi="宋体" w:eastAsia="宋体" w:cs="宋体"/>
          <w:color w:val="auto"/>
          <w:sz w:val="24"/>
          <w:highlight w:val="none"/>
          <w:shd w:val="clear" w:color="auto" w:fill="FFFFFF" w:themeFill="background1"/>
          <w:lang w:val="en-US" w:eastAsia="zh-CN"/>
        </w:rPr>
        <w:t xml:space="preserve"> </w:t>
      </w:r>
      <w:r>
        <w:rPr>
          <w:rFonts w:hint="eastAsia" w:ascii="宋体" w:hAnsi="宋体" w:eastAsia="宋体" w:cs="宋体"/>
          <w:color w:val="auto"/>
          <w:sz w:val="24"/>
          <w:highlight w:val="none"/>
          <w:shd w:val="clear" w:color="auto" w:fill="FFFFFF" w:themeFill="background1"/>
        </w:rPr>
        <w:t>评标办法（综合评分法）</w:t>
      </w:r>
    </w:p>
    <w:p w14:paraId="629FBD6B">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第五章   合同条款</w:t>
      </w:r>
    </w:p>
    <w:p w14:paraId="113F5FCE">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第六章   响应性文件格式</w:t>
      </w:r>
    </w:p>
    <w:p w14:paraId="2CA34C67">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5.2 磋商文件以中文编印，且以中文为准。</w:t>
      </w:r>
    </w:p>
    <w:p w14:paraId="17853925">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5.3 除非有特殊要求，磋商文件不单独提供项目所在地的自然环境、气候条件、公用设施等情况，</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被视为熟悉上述与履行合同有关的一切情况。</w:t>
      </w:r>
    </w:p>
    <w:p w14:paraId="48D9CF53">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 磋商文件的澄清和修改</w:t>
      </w:r>
    </w:p>
    <w:p w14:paraId="433D5885">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磋商文件如有需要澄清或疑问，应以书面方式（包括信函、电报或传真，下同）告知采购人。采购人将视情况在响应性文件递交截止时间五日前以书面方式予以答复，同时将不标明疑问来源的书面答复函发所有购买磋商文件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p>
    <w:p w14:paraId="7E444996">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5.4.2在磋商邀请函中所述的响应性文件递交截止时间5日前，采购代理机构可主动地或在解答</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提出的澄清问题时对磋商文件进行修改。</w:t>
      </w:r>
    </w:p>
    <w:p w14:paraId="0C9D0190">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5.4.3磋商文件的修改将以书面方式通知到已购买磋商文件的所有</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，并构成磋商文件的一部分，对所有</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均具有约束力。</w:t>
      </w:r>
    </w:p>
    <w:p w14:paraId="4C824A67">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5.4.4</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在收到上述通知后，应立即向采购代理机构回函确认。</w:t>
      </w:r>
    </w:p>
    <w:p w14:paraId="663D5863">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5.4.5为使</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有充分的时间对磋商文件的修改部分进行研究，采购代理机构可适当延长响应性文件递交截止时间。</w:t>
      </w:r>
    </w:p>
    <w:p w14:paraId="0C9DB363">
      <w:pPr>
        <w:spacing w:line="360" w:lineRule="auto"/>
        <w:ind w:left="482"/>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6、响应性文件的组成</w:t>
      </w:r>
    </w:p>
    <w:p w14:paraId="50AAD5C8">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w:t>
      </w:r>
      <w:r>
        <w:rPr>
          <w:rFonts w:hint="eastAsia" w:ascii="宋体" w:hAnsi="宋体" w:eastAsia="宋体" w:cs="宋体"/>
          <w:color w:val="auto"/>
          <w:sz w:val="24"/>
          <w:highlight w:val="none"/>
          <w:shd w:val="clear" w:color="auto" w:fill="FFFFFF" w:themeFill="background1"/>
          <w:lang w:eastAsia="zh-CN"/>
        </w:rPr>
        <w:t>磋商函</w:t>
      </w:r>
      <w:r>
        <w:rPr>
          <w:rFonts w:hint="eastAsia" w:ascii="宋体" w:hAnsi="宋体" w:eastAsia="宋体" w:cs="宋体"/>
          <w:color w:val="auto"/>
          <w:sz w:val="24"/>
          <w:highlight w:val="none"/>
          <w:shd w:val="clear" w:color="auto" w:fill="FFFFFF" w:themeFill="background1"/>
        </w:rPr>
        <w:t>、竞争性磋商报价表</w:t>
      </w:r>
    </w:p>
    <w:p w14:paraId="0E1537E2">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二、法定代表人身份证明及授权委托书</w:t>
      </w:r>
      <w:r>
        <w:rPr>
          <w:rFonts w:hint="eastAsia" w:ascii="宋体" w:hAnsi="宋体" w:eastAsia="宋体" w:cs="宋体"/>
          <w:color w:val="auto"/>
          <w:sz w:val="24"/>
          <w:highlight w:val="none"/>
          <w:shd w:val="clear" w:color="auto" w:fill="FFFFFF" w:themeFill="background1"/>
        </w:rPr>
        <w:tab/>
      </w:r>
    </w:p>
    <w:p w14:paraId="2F7B6FC1">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三、报价一览表</w:t>
      </w:r>
    </w:p>
    <w:p w14:paraId="7A6EAB73">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四、技术偏离表</w:t>
      </w:r>
    </w:p>
    <w:p w14:paraId="75A1ADC1">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五、供货方案</w:t>
      </w:r>
    </w:p>
    <w:p w14:paraId="2CC9DF04">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六、售后服务计划</w:t>
      </w:r>
    </w:p>
    <w:p w14:paraId="5C931559">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七、政府采购政策</w:t>
      </w:r>
    </w:p>
    <w:p w14:paraId="28DAF38B">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八、资格审查资料</w:t>
      </w:r>
    </w:p>
    <w:p w14:paraId="0639CD4B">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九、其他材料</w:t>
      </w:r>
    </w:p>
    <w:p w14:paraId="0E644E56">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应按磋商文件的要求准备磋商响应文件，并保证所提供的全部资料的真实性，准确性及完整性，以使其报价对竞争性磋商文件做出实质性的响应，否则其磋商资格有可能被磋商小组否决。</w:t>
      </w:r>
    </w:p>
    <w:p w14:paraId="76BC3DBA">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lang w:eastAsia="zh-CN"/>
        </w:rPr>
      </w:pPr>
      <w:r>
        <w:rPr>
          <w:rFonts w:hint="eastAsia" w:ascii="宋体" w:hAnsi="宋体" w:eastAsia="宋体" w:cs="宋体"/>
          <w:b/>
          <w:bCs/>
          <w:color w:val="auto"/>
          <w:sz w:val="24"/>
          <w:highlight w:val="none"/>
          <w:shd w:val="clear" w:color="auto" w:fill="FFFFFF" w:themeFill="background1"/>
        </w:rPr>
        <w:t>7、</w:t>
      </w:r>
      <w:r>
        <w:rPr>
          <w:rFonts w:hint="eastAsia" w:ascii="宋体" w:hAnsi="宋体" w:eastAsia="宋体" w:cs="宋体"/>
          <w:b/>
          <w:bCs/>
          <w:color w:val="auto"/>
          <w:sz w:val="24"/>
          <w:highlight w:val="none"/>
          <w:shd w:val="clear" w:color="auto" w:fill="FFFFFF" w:themeFill="background1"/>
          <w:lang w:eastAsia="zh-CN"/>
        </w:rPr>
        <w:t>磋商保证金</w:t>
      </w:r>
    </w:p>
    <w:p w14:paraId="3C2E695B">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本次磋商不收取</w:t>
      </w:r>
      <w:r>
        <w:rPr>
          <w:rFonts w:hint="eastAsia" w:ascii="宋体" w:hAnsi="宋体" w:eastAsia="宋体" w:cs="宋体"/>
          <w:bCs/>
          <w:color w:val="auto"/>
          <w:sz w:val="24"/>
          <w:highlight w:val="none"/>
          <w:shd w:val="clear" w:color="auto" w:fill="FFFFFF" w:themeFill="background1"/>
          <w:lang w:eastAsia="zh-CN"/>
        </w:rPr>
        <w:t>磋商保证金</w:t>
      </w:r>
      <w:r>
        <w:rPr>
          <w:rFonts w:hint="eastAsia" w:ascii="宋体" w:hAnsi="宋体" w:eastAsia="宋体" w:cs="宋体"/>
          <w:bCs/>
          <w:color w:val="auto"/>
          <w:sz w:val="24"/>
          <w:highlight w:val="none"/>
          <w:shd w:val="clear" w:color="auto" w:fill="FFFFFF" w:themeFill="background1"/>
        </w:rPr>
        <w:t>；</w:t>
      </w:r>
    </w:p>
    <w:p w14:paraId="37557A07">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8、磋商报价</w:t>
      </w:r>
    </w:p>
    <w:p w14:paraId="5EF3F794">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本次竞争性磋商分为两轮报价。</w:t>
      </w:r>
      <w:r>
        <w:rPr>
          <w:rFonts w:hint="eastAsia" w:ascii="宋体" w:hAnsi="宋体" w:eastAsia="宋体" w:cs="宋体"/>
          <w:b/>
          <w:bCs/>
          <w:color w:val="auto"/>
          <w:sz w:val="24"/>
          <w:highlight w:val="none"/>
          <w:shd w:val="clear" w:color="auto" w:fill="FFFFFF" w:themeFill="background1"/>
          <w:lang w:eastAsia="zh-CN"/>
        </w:rPr>
        <w:t>供应商</w:t>
      </w:r>
      <w:r>
        <w:rPr>
          <w:rFonts w:hint="eastAsia" w:ascii="宋体" w:hAnsi="宋体" w:eastAsia="宋体" w:cs="宋体"/>
          <w:b/>
          <w:bCs/>
          <w:color w:val="auto"/>
          <w:sz w:val="24"/>
          <w:highlight w:val="none"/>
          <w:shd w:val="clear" w:color="auto" w:fill="FFFFFF" w:themeFill="background1"/>
        </w:rPr>
        <w:t>响应性文件中的报价作为第一次报价，不得高于项目</w:t>
      </w:r>
      <w:r>
        <w:rPr>
          <w:rFonts w:hint="eastAsia" w:ascii="宋体" w:hAnsi="宋体" w:eastAsia="宋体" w:cs="宋体"/>
          <w:b/>
          <w:bCs/>
          <w:color w:val="auto"/>
          <w:sz w:val="24"/>
          <w:highlight w:val="none"/>
          <w:shd w:val="clear" w:color="auto" w:fill="FFFFFF" w:themeFill="background1"/>
          <w:lang w:eastAsia="zh-CN"/>
        </w:rPr>
        <w:t>采购最高限价</w:t>
      </w:r>
      <w:r>
        <w:rPr>
          <w:rFonts w:hint="eastAsia" w:ascii="宋体" w:hAnsi="宋体" w:eastAsia="宋体" w:cs="宋体"/>
          <w:b/>
          <w:bCs/>
          <w:color w:val="auto"/>
          <w:sz w:val="24"/>
          <w:highlight w:val="none"/>
          <w:shd w:val="clear" w:color="auto" w:fill="FFFFFF" w:themeFill="background1"/>
        </w:rPr>
        <w:t>且不公开；第二轮报价不得高于第一轮报价,</w:t>
      </w:r>
      <w:r>
        <w:rPr>
          <w:rFonts w:hint="eastAsia" w:ascii="宋体" w:hAnsi="宋体" w:eastAsia="宋体" w:cs="宋体"/>
          <w:b/>
          <w:bCs/>
          <w:color w:val="auto"/>
          <w:sz w:val="24"/>
          <w:highlight w:val="none"/>
          <w:shd w:val="clear" w:color="auto" w:fill="FFFFFF" w:themeFill="background1"/>
          <w:lang w:eastAsia="zh-CN"/>
        </w:rPr>
        <w:t>成交价</w:t>
      </w:r>
      <w:r>
        <w:rPr>
          <w:rFonts w:hint="eastAsia" w:ascii="宋体" w:hAnsi="宋体" w:eastAsia="宋体" w:cs="宋体"/>
          <w:b/>
          <w:bCs/>
          <w:color w:val="auto"/>
          <w:sz w:val="24"/>
          <w:highlight w:val="none"/>
          <w:shd w:val="clear" w:color="auto" w:fill="FFFFFF" w:themeFill="background1"/>
        </w:rPr>
        <w:t>以最终报价为准。</w:t>
      </w:r>
    </w:p>
    <w:p w14:paraId="1CA8DE24">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9、签字或盖章要求</w:t>
      </w:r>
    </w:p>
    <w:p w14:paraId="7FBDDE8A">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在生成电子化响应文件后，应对电子化响应文件进行签章，未对电子化文件进行签章的视为无效投标。</w:t>
      </w:r>
    </w:p>
    <w:p w14:paraId="7C5F98C8">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2、竞争性磋商文件中要求法定代表人或授权委托人签字或盖章的，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在进行电子化响应文件签章时，以签盖法定代表人签章为准。（电子化响应文件具体制作教材请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通过 CA 证书登录三门峡市公共资源电子化交易系统在右上角“组件下载”中查看）。</w:t>
      </w:r>
    </w:p>
    <w:p w14:paraId="390C46C7">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10、</w:t>
      </w:r>
      <w:r>
        <w:rPr>
          <w:rFonts w:hint="eastAsia" w:ascii="宋体" w:hAnsi="宋体" w:eastAsia="宋体" w:cs="宋体"/>
          <w:b/>
          <w:color w:val="auto"/>
          <w:sz w:val="24"/>
          <w:highlight w:val="none"/>
          <w:shd w:val="clear" w:color="auto" w:fill="FFFFFF" w:themeFill="background1"/>
          <w:lang w:eastAsia="zh-CN"/>
        </w:rPr>
        <w:t>供应商</w:t>
      </w:r>
      <w:r>
        <w:rPr>
          <w:rFonts w:hint="eastAsia" w:ascii="宋体" w:hAnsi="宋体" w:eastAsia="宋体" w:cs="宋体"/>
          <w:b/>
          <w:color w:val="auto"/>
          <w:sz w:val="24"/>
          <w:highlight w:val="none"/>
          <w:shd w:val="clear" w:color="auto" w:fill="FFFFFF" w:themeFill="background1"/>
        </w:rPr>
        <w:t>发生以下条款情况之一者，视为不响应磋商文件要求，其磋商文件将被拒绝：</w:t>
      </w:r>
    </w:p>
    <w:p w14:paraId="0C915341">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10.1在竞争性磋商文件规定的递交竞争性磋商文件截止时间之后上传竞争性磋商文件的。</w:t>
      </w:r>
    </w:p>
    <w:p w14:paraId="1711AB9D">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10.2未购买竞争性磋商文件参加磋商的。</w:t>
      </w:r>
    </w:p>
    <w:p w14:paraId="26E2092A">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11、磋商响应性文件属于下列情形之一的，磋商小组有权将其作废标处理，</w:t>
      </w:r>
      <w:r>
        <w:rPr>
          <w:rFonts w:hint="eastAsia" w:ascii="宋体" w:hAnsi="宋体" w:eastAsia="宋体" w:cs="宋体"/>
          <w:b/>
          <w:color w:val="auto"/>
          <w:sz w:val="24"/>
          <w:highlight w:val="none"/>
          <w:shd w:val="clear" w:color="auto" w:fill="FFFFFF" w:themeFill="background1"/>
          <w:lang w:eastAsia="zh-CN"/>
        </w:rPr>
        <w:t>供应商</w:t>
      </w:r>
      <w:r>
        <w:rPr>
          <w:rFonts w:hint="eastAsia" w:ascii="宋体" w:hAnsi="宋体" w:eastAsia="宋体" w:cs="宋体"/>
          <w:b/>
          <w:color w:val="auto"/>
          <w:sz w:val="24"/>
          <w:highlight w:val="none"/>
          <w:shd w:val="clear" w:color="auto" w:fill="FFFFFF" w:themeFill="background1"/>
        </w:rPr>
        <w:t>给采购单位造成损失的，采购单位有索赔的权利。</w:t>
      </w:r>
    </w:p>
    <w:p w14:paraId="3355EBF9">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（1）提交的有关资格证明文件不真实，提供虚假报价材料的；</w:t>
      </w:r>
    </w:p>
    <w:p w14:paraId="795D5423">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（2）磋商会议开始后，</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撤回磋商响应性文件，退出磋商的；</w:t>
      </w:r>
    </w:p>
    <w:p w14:paraId="1CF27DB4">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串通报价的；</w:t>
      </w:r>
    </w:p>
    <w:p w14:paraId="30718056">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向采购单位、专家提供不正当利益的；</w:t>
      </w:r>
    </w:p>
    <w:p w14:paraId="3329ED05">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不按规定签订合同的；</w:t>
      </w:r>
    </w:p>
    <w:p w14:paraId="61BDEC3C">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（6）</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未按规定领取</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的。</w:t>
      </w:r>
    </w:p>
    <w:p w14:paraId="0C403894">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（7）</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未按规定缴纳服务费的。</w:t>
      </w:r>
    </w:p>
    <w:p w14:paraId="5D368F4C">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（8) </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以他人名义参加磋商或者以其他方式弄虚作假的。</w:t>
      </w:r>
    </w:p>
    <w:p w14:paraId="1003FB5C">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（9) </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影响或干预磋商活动的。</w:t>
      </w:r>
    </w:p>
    <w:p w14:paraId="5D084C47">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（10) </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存在其他违法违规行为和其他违反磋商文件的情形；；</w:t>
      </w:r>
    </w:p>
    <w:p w14:paraId="0B8767C6">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12、磋商小组的组成</w:t>
      </w:r>
    </w:p>
    <w:p w14:paraId="284AA85A">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依法在监督机构有关人员的监督下从相应专家库中随机抽取。磋商小组由有关技术、经济等方面的专家组成，成员为3 人。其中：技术、经济等方面的专家不能少于磋商小组成员的2/3。采购人代表不得担任磋商小组组长。</w:t>
      </w:r>
    </w:p>
    <w:p w14:paraId="5585F14A">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13、磋商程序</w:t>
      </w:r>
    </w:p>
    <w:p w14:paraId="31B31AE2">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13.1 电子化投标注意事项见</w:t>
      </w:r>
      <w:r>
        <w:rPr>
          <w:rFonts w:hint="eastAsia" w:ascii="宋体" w:hAnsi="宋体" w:eastAsia="宋体" w:cs="宋体"/>
          <w:b/>
          <w:bCs/>
          <w:color w:val="auto"/>
          <w:sz w:val="24"/>
          <w:highlight w:val="none"/>
          <w:shd w:val="clear" w:color="auto" w:fill="FFFFFF" w:themeFill="background1"/>
          <w:lang w:eastAsia="zh-CN"/>
        </w:rPr>
        <w:t>供应商</w:t>
      </w:r>
      <w:r>
        <w:rPr>
          <w:rFonts w:hint="eastAsia" w:ascii="宋体" w:hAnsi="宋体" w:eastAsia="宋体" w:cs="宋体"/>
          <w:b/>
          <w:bCs/>
          <w:color w:val="auto"/>
          <w:sz w:val="24"/>
          <w:highlight w:val="none"/>
          <w:shd w:val="clear" w:color="auto" w:fill="FFFFFF" w:themeFill="background1"/>
        </w:rPr>
        <w:t>须知前附表</w:t>
      </w:r>
    </w:p>
    <w:p w14:paraId="73344C87">
      <w:pPr>
        <w:pStyle w:val="23"/>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13.2</w:t>
      </w:r>
      <w:r>
        <w:rPr>
          <w:rFonts w:hint="eastAsia" w:ascii="宋体" w:hAnsi="宋体" w:eastAsia="宋体" w:cs="宋体"/>
          <w:b/>
          <w:bCs/>
          <w:color w:val="auto"/>
          <w:sz w:val="24"/>
          <w:szCs w:val="24"/>
          <w:highlight w:val="none"/>
          <w:shd w:val="clear" w:color="auto" w:fill="FFFFFF" w:themeFill="background1"/>
          <w:lang w:eastAsia="zh-CN"/>
        </w:rPr>
        <w:t>磋商小组工作原则</w:t>
      </w:r>
    </w:p>
    <w:p w14:paraId="6467432C">
      <w:pPr>
        <w:pStyle w:val="23"/>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20" w:name="_Toc529174355"/>
      <w:bookmarkStart w:id="21" w:name="_Toc529440056"/>
      <w:r>
        <w:rPr>
          <w:rFonts w:hint="eastAsia" w:ascii="宋体" w:hAnsi="宋体" w:eastAsia="宋体" w:cs="宋体"/>
          <w:color w:val="auto"/>
          <w:sz w:val="24"/>
          <w:szCs w:val="24"/>
          <w:highlight w:val="none"/>
          <w:shd w:val="clear" w:color="auto" w:fill="FFFFFF" w:themeFill="background1"/>
          <w:lang w:eastAsia="zh-CN"/>
        </w:rPr>
        <w:t>磋商小组成员应当按照客观、公正、审慎的原则，根据磋商文件规定的评审方法和准则进行独立评审。</w:t>
      </w:r>
      <w:bookmarkEnd w:id="20"/>
      <w:bookmarkEnd w:id="21"/>
    </w:p>
    <w:p w14:paraId="783C6F74">
      <w:pPr>
        <w:pStyle w:val="23"/>
        <w:spacing w:after="0" w:line="360" w:lineRule="auto"/>
        <w:ind w:left="0" w:firstLine="44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22" w:name="_Toc529174356"/>
      <w:bookmarkStart w:id="23" w:name="_Toc529440057"/>
      <w:r>
        <w:rPr>
          <w:rFonts w:hint="eastAsia" w:ascii="宋体" w:hAnsi="宋体" w:eastAsia="宋体" w:cs="宋体"/>
          <w:color w:val="auto"/>
          <w:highlight w:val="none"/>
          <w:shd w:val="clear" w:color="auto" w:fill="FFFFFF" w:themeFill="background1"/>
          <w:lang w:eastAsia="zh-CN"/>
        </w:rPr>
        <w:t>13.3</w:t>
      </w:r>
      <w:r>
        <w:rPr>
          <w:rFonts w:hint="eastAsia" w:ascii="宋体" w:hAnsi="宋体" w:eastAsia="宋体" w:cs="宋体"/>
          <w:b/>
          <w:bCs/>
          <w:color w:val="auto"/>
          <w:sz w:val="24"/>
          <w:szCs w:val="24"/>
          <w:highlight w:val="none"/>
          <w:shd w:val="clear" w:color="auto" w:fill="FFFFFF" w:themeFill="background1"/>
          <w:lang w:eastAsia="zh-CN"/>
        </w:rPr>
        <w:t>响应文件审查</w:t>
      </w:r>
      <w:bookmarkEnd w:id="22"/>
      <w:bookmarkEnd w:id="23"/>
    </w:p>
    <w:p w14:paraId="2FB1D4C1">
      <w:pPr>
        <w:pStyle w:val="23"/>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24" w:name="_Toc529440058"/>
      <w:bookmarkStart w:id="25" w:name="_Toc529174357"/>
      <w:r>
        <w:rPr>
          <w:rFonts w:hint="eastAsia" w:ascii="宋体" w:hAnsi="宋体" w:eastAsia="宋体" w:cs="宋体"/>
          <w:color w:val="auto"/>
          <w:sz w:val="24"/>
          <w:szCs w:val="24"/>
          <w:highlight w:val="none"/>
          <w:shd w:val="clear" w:color="auto" w:fill="FFFFFF" w:themeFill="background1"/>
          <w:lang w:eastAsia="zh-CN"/>
        </w:rPr>
        <w:t>磋商小组在对响应文件的有效性、完整性和响应程度进行审查、磋商，可以要求供应商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24"/>
      <w:bookmarkEnd w:id="25"/>
    </w:p>
    <w:p w14:paraId="5DF078E4">
      <w:pPr>
        <w:pStyle w:val="23"/>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26" w:name="_Toc529440059"/>
      <w:bookmarkStart w:id="27" w:name="_Toc529174358"/>
      <w:bookmarkStart w:id="28" w:name="_Toc20823304"/>
      <w:bookmarkStart w:id="29" w:name="_Toc513029232"/>
      <w:bookmarkStart w:id="30" w:name="_Toc16938548"/>
      <w:r>
        <w:rPr>
          <w:rFonts w:hint="eastAsia" w:ascii="宋体" w:hAnsi="宋体" w:eastAsia="宋体" w:cs="宋体"/>
          <w:b/>
          <w:bCs/>
          <w:color w:val="auto"/>
          <w:sz w:val="24"/>
          <w:szCs w:val="24"/>
          <w:highlight w:val="none"/>
          <w:shd w:val="clear" w:color="auto" w:fill="FFFFFF" w:themeFill="background1"/>
          <w:lang w:eastAsia="zh-CN"/>
        </w:rPr>
        <w:t>13.4供应商澄清</w:t>
      </w:r>
      <w:bookmarkEnd w:id="26"/>
      <w:bookmarkEnd w:id="27"/>
      <w:bookmarkEnd w:id="28"/>
      <w:bookmarkEnd w:id="29"/>
      <w:bookmarkEnd w:id="30"/>
    </w:p>
    <w:p w14:paraId="62D70F50">
      <w:pPr>
        <w:pStyle w:val="23"/>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1" w:name="_Toc529174359"/>
      <w:bookmarkStart w:id="32" w:name="_Toc529440060"/>
      <w:r>
        <w:rPr>
          <w:rFonts w:hint="eastAsia" w:ascii="宋体" w:hAnsi="宋体" w:eastAsia="宋体" w:cs="宋体"/>
          <w:color w:val="auto"/>
          <w:sz w:val="24"/>
          <w:szCs w:val="24"/>
          <w:highlight w:val="none"/>
          <w:shd w:val="clear" w:color="auto" w:fill="FFFFFF" w:themeFill="background1"/>
          <w:lang w:eastAsia="zh-CN"/>
        </w:rPr>
        <w:t>磋商小组要求供应商澄清、说明或者更正响应文件将以书面形式做出。供应商的澄清、说明或者更正应当由法定代表人或其授权代表签字或者加盖公章。</w:t>
      </w:r>
      <w:bookmarkEnd w:id="31"/>
      <w:bookmarkEnd w:id="32"/>
    </w:p>
    <w:p w14:paraId="4FC663EE">
      <w:pPr>
        <w:pStyle w:val="23"/>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33" w:name="_Toc529174360"/>
      <w:bookmarkStart w:id="34" w:name="_Toc529440061"/>
      <w:r>
        <w:rPr>
          <w:rFonts w:hint="eastAsia" w:ascii="宋体" w:hAnsi="宋体" w:eastAsia="宋体" w:cs="宋体"/>
          <w:b/>
          <w:bCs/>
          <w:color w:val="auto"/>
          <w:sz w:val="24"/>
          <w:szCs w:val="24"/>
          <w:highlight w:val="none"/>
          <w:shd w:val="clear" w:color="auto" w:fill="FFFFFF" w:themeFill="background1"/>
          <w:lang w:eastAsia="zh-CN"/>
        </w:rPr>
        <w:t>13.5磋商程序、最后报价</w:t>
      </w:r>
      <w:bookmarkEnd w:id="33"/>
      <w:bookmarkEnd w:id="34"/>
    </w:p>
    <w:p w14:paraId="68502B88">
      <w:pPr>
        <w:pStyle w:val="23"/>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5" w:name="_Toc529174361"/>
      <w:bookmarkStart w:id="36" w:name="_Toc529440062"/>
      <w:r>
        <w:rPr>
          <w:rFonts w:hint="eastAsia" w:ascii="宋体" w:hAnsi="宋体" w:eastAsia="宋体" w:cs="宋体"/>
          <w:color w:val="auto"/>
          <w:sz w:val="24"/>
          <w:szCs w:val="24"/>
          <w:highlight w:val="none"/>
          <w:shd w:val="clear" w:color="auto" w:fill="FFFFFF" w:themeFill="background1"/>
          <w:lang w:eastAsia="zh-CN"/>
        </w:rPr>
        <w:t>磋商小组所有成员应当集中与单一供应商分别进行磋商，并给予所有参加磋商的供应商平等的磋商机会。</w:t>
      </w:r>
      <w:bookmarkEnd w:id="35"/>
      <w:bookmarkEnd w:id="36"/>
    </w:p>
    <w:p w14:paraId="7CFD3588">
      <w:pPr>
        <w:pStyle w:val="23"/>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7" w:name="_Toc529440063"/>
      <w:bookmarkStart w:id="38" w:name="_Toc529174362"/>
      <w:r>
        <w:rPr>
          <w:rFonts w:hint="eastAsia" w:ascii="宋体" w:hAnsi="宋体" w:eastAsia="宋体" w:cs="宋体"/>
          <w:color w:val="auto"/>
          <w:sz w:val="24"/>
          <w:szCs w:val="24"/>
          <w:highlight w:val="none"/>
          <w:shd w:val="clear" w:color="auto" w:fill="FFFFFF" w:themeFill="background1"/>
          <w:lang w:eastAsia="zh-CN"/>
        </w:rPr>
        <w:t>1）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37"/>
      <w:bookmarkEnd w:id="38"/>
    </w:p>
    <w:p w14:paraId="14B2D99A">
      <w:pPr>
        <w:pStyle w:val="23"/>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9" w:name="_Toc529440064"/>
      <w:bookmarkStart w:id="40" w:name="_Toc529174363"/>
      <w:r>
        <w:rPr>
          <w:rFonts w:hint="eastAsia" w:ascii="宋体" w:hAnsi="宋体" w:eastAsia="宋体" w:cs="宋体"/>
          <w:color w:val="auto"/>
          <w:sz w:val="24"/>
          <w:szCs w:val="24"/>
          <w:highlight w:val="none"/>
          <w:shd w:val="clear" w:color="auto" w:fill="FFFFFF" w:themeFill="background1"/>
          <w:lang w:eastAsia="zh-CN"/>
        </w:rPr>
        <w:t>2）磋商文件能够详细列明项目标的的技术、服务要求的，磋商结束后，磋商小组将要求所有实质性响应的供应商在规定时间内在系统平台上提交最后报价。最后报价是供应商响应文件的有效组成部分。</w:t>
      </w:r>
      <w:bookmarkEnd w:id="39"/>
      <w:bookmarkEnd w:id="40"/>
    </w:p>
    <w:p w14:paraId="277B3326">
      <w:pPr>
        <w:pStyle w:val="23"/>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41" w:name="_Toc529440065"/>
      <w:bookmarkStart w:id="42" w:name="_Toc529174364"/>
      <w:r>
        <w:rPr>
          <w:rFonts w:hint="eastAsia" w:ascii="宋体" w:hAnsi="宋体" w:eastAsia="宋体" w:cs="宋体"/>
          <w:color w:val="auto"/>
          <w:sz w:val="24"/>
          <w:szCs w:val="24"/>
          <w:highlight w:val="none"/>
          <w:shd w:val="clear" w:color="auto" w:fill="FFFFFF" w:themeFill="background1"/>
          <w:lang w:eastAsia="zh-CN"/>
        </w:rPr>
        <w:t>3）已提交响应文件的供应商，在提交最后报价之前，可以根据磋商情况退出磋商。</w:t>
      </w:r>
      <w:bookmarkEnd w:id="41"/>
      <w:bookmarkEnd w:id="42"/>
    </w:p>
    <w:p w14:paraId="4F052808">
      <w:pPr>
        <w:pStyle w:val="23"/>
        <w:spacing w:line="360" w:lineRule="auto"/>
        <w:ind w:left="0" w:firstLine="480" w:firstLineChars="200"/>
        <w:contextualSpacing/>
        <w:jc w:val="both"/>
        <w:outlineLvl w:val="9"/>
        <w:rPr>
          <w:rFonts w:hint="eastAsia" w:ascii="宋体" w:hAnsi="宋体" w:eastAsia="宋体" w:cs="宋体"/>
          <w:color w:val="auto"/>
          <w:sz w:val="24"/>
          <w:szCs w:val="24"/>
          <w:highlight w:val="none"/>
          <w:shd w:val="clear" w:color="auto" w:fill="FFFFFF" w:themeFill="background1"/>
          <w:lang w:eastAsia="zh-CN"/>
        </w:rPr>
      </w:pPr>
      <w:bookmarkStart w:id="43" w:name="_Toc529440066"/>
      <w:bookmarkStart w:id="44" w:name="_Toc529174365"/>
      <w:r>
        <w:rPr>
          <w:rFonts w:hint="eastAsia" w:ascii="宋体" w:hAnsi="宋体" w:eastAsia="宋体" w:cs="宋体"/>
          <w:color w:val="auto"/>
          <w:sz w:val="24"/>
          <w:szCs w:val="24"/>
          <w:highlight w:val="none"/>
          <w:shd w:val="clear" w:color="auto" w:fill="FFFFFF" w:themeFill="background1"/>
          <w:lang w:eastAsia="zh-CN"/>
        </w:rPr>
        <w:t>4）评审方法：</w:t>
      </w:r>
    </w:p>
    <w:p w14:paraId="692A93F8">
      <w:pPr>
        <w:pStyle w:val="23"/>
        <w:spacing w:line="360" w:lineRule="auto"/>
        <w:ind w:left="0" w:firstLine="480" w:firstLineChars="200"/>
        <w:contextualSpacing/>
        <w:jc w:val="both"/>
        <w:outlineLvl w:val="9"/>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4.1</w:t>
      </w:r>
      <w:r>
        <w:rPr>
          <w:rFonts w:hint="eastAsia" w:ascii="宋体" w:hAnsi="宋体" w:eastAsia="宋体" w:cs="宋体"/>
          <w:color w:val="auto"/>
          <w:kern w:val="10"/>
          <w:sz w:val="24"/>
          <w:highlight w:val="none"/>
          <w:shd w:val="clear" w:color="auto" w:fill="FFFFFF" w:themeFill="background1"/>
          <w:lang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094602D">
      <w:pPr>
        <w:pStyle w:val="23"/>
        <w:spacing w:line="360" w:lineRule="auto"/>
        <w:ind w:left="0" w:firstLine="480" w:firstLineChars="200"/>
        <w:contextualSpacing/>
        <w:jc w:val="both"/>
        <w:outlineLvl w:val="9"/>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4.2评审时，磋商小组各成员独立对每个有效响应的文件进行评价、打分，然后汇总每个供应商每项评分因素的得分。</w:t>
      </w:r>
    </w:p>
    <w:p w14:paraId="5BE59B68">
      <w:pPr>
        <w:pStyle w:val="23"/>
        <w:spacing w:line="360" w:lineRule="auto"/>
        <w:ind w:left="0" w:firstLine="480" w:firstLineChars="200"/>
        <w:contextualSpacing/>
        <w:jc w:val="both"/>
        <w:outlineLvl w:val="9"/>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4.3磋商小组应当根据综合评分情况，按照评审得分由高到低顺序推荐</w:t>
      </w:r>
      <w:r>
        <w:rPr>
          <w:rFonts w:hint="eastAsia" w:ascii="宋体" w:hAnsi="宋体" w:eastAsia="宋体" w:cs="宋体"/>
          <w:color w:val="auto"/>
          <w:sz w:val="24"/>
          <w:highlight w:val="none"/>
          <w:shd w:val="clear" w:color="auto" w:fill="FFFFFF" w:themeFill="background1"/>
          <w:lang w:val="en-US" w:eastAsia="zh-CN"/>
        </w:rPr>
        <w:t>3</w:t>
      </w:r>
      <w:r>
        <w:rPr>
          <w:rFonts w:hint="eastAsia" w:ascii="宋体" w:hAnsi="宋体" w:eastAsia="宋体" w:cs="宋体"/>
          <w:color w:val="auto"/>
          <w:kern w:val="10"/>
          <w:sz w:val="24"/>
          <w:highlight w:val="none"/>
          <w:shd w:val="clear" w:color="auto" w:fill="FFFFFF" w:themeFill="background1"/>
          <w:lang w:eastAsia="zh-CN"/>
        </w:rPr>
        <w:t>名成交候选供应商并编写评审报告。评审得分相同的，按照最后报价由低到高的顺序推荐。评审得分且最后报价相同的，按照技术指标优劣顺序推荐。</w:t>
      </w:r>
      <w:bookmarkEnd w:id="43"/>
      <w:bookmarkEnd w:id="44"/>
    </w:p>
    <w:p w14:paraId="3C959D5A">
      <w:pPr>
        <w:pStyle w:val="23"/>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45" w:name="_Toc529174366"/>
      <w:bookmarkStart w:id="46" w:name="_Toc529440067"/>
      <w:r>
        <w:rPr>
          <w:rFonts w:hint="eastAsia" w:ascii="宋体" w:hAnsi="宋体" w:eastAsia="宋体" w:cs="宋体"/>
          <w:b/>
          <w:bCs/>
          <w:color w:val="auto"/>
          <w:sz w:val="24"/>
          <w:szCs w:val="24"/>
          <w:highlight w:val="none"/>
          <w:shd w:val="clear" w:color="auto" w:fill="FFFFFF" w:themeFill="background1"/>
          <w:lang w:eastAsia="zh-CN"/>
        </w:rPr>
        <w:t>13.6</w:t>
      </w:r>
      <w:r>
        <w:rPr>
          <w:rFonts w:hint="eastAsia" w:ascii="宋体" w:hAnsi="宋体" w:eastAsia="宋体" w:cs="宋体"/>
          <w:b/>
          <w:bCs/>
          <w:color w:val="auto"/>
          <w:sz w:val="24"/>
          <w:szCs w:val="24"/>
          <w:highlight w:val="none"/>
          <w:shd w:val="clear" w:color="auto" w:fill="FFFFFF" w:themeFill="background1"/>
          <w:lang w:val="en-US" w:eastAsia="zh-CN"/>
        </w:rPr>
        <w:t>成交</w:t>
      </w:r>
      <w:r>
        <w:rPr>
          <w:rFonts w:hint="eastAsia" w:ascii="宋体" w:hAnsi="宋体" w:eastAsia="宋体" w:cs="宋体"/>
          <w:b/>
          <w:bCs/>
          <w:color w:val="auto"/>
          <w:sz w:val="24"/>
          <w:szCs w:val="24"/>
          <w:highlight w:val="none"/>
          <w:shd w:val="clear" w:color="auto" w:fill="FFFFFF" w:themeFill="background1"/>
          <w:lang w:eastAsia="zh-CN"/>
        </w:rPr>
        <w:t>单位的确定</w:t>
      </w:r>
      <w:bookmarkEnd w:id="45"/>
      <w:bookmarkEnd w:id="46"/>
    </w:p>
    <w:p w14:paraId="6868F331">
      <w:pPr>
        <w:autoSpaceDE w:val="0"/>
        <w:autoSpaceDN w:val="0"/>
        <w:adjustRightInd w:val="0"/>
        <w:spacing w:line="360" w:lineRule="auto"/>
        <w:ind w:firstLine="480" w:firstLineChars="200"/>
        <w:contextualSpacing/>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评审结束后，由磋商小组推荐</w:t>
      </w:r>
      <w:r>
        <w:rPr>
          <w:rFonts w:hint="eastAsia" w:ascii="宋体" w:hAnsi="宋体" w:eastAsia="宋体" w:cs="宋体"/>
          <w:color w:val="auto"/>
          <w:sz w:val="24"/>
          <w:highlight w:val="none"/>
          <w:shd w:val="clear" w:color="auto" w:fill="FFFFFF" w:themeFill="background1"/>
          <w:lang w:val="en-US" w:eastAsia="zh-CN"/>
        </w:rPr>
        <w:t>3名</w:t>
      </w:r>
      <w:r>
        <w:rPr>
          <w:rFonts w:hint="eastAsia" w:ascii="宋体" w:hAnsi="宋体" w:eastAsia="宋体" w:cs="宋体"/>
          <w:color w:val="auto"/>
          <w:sz w:val="24"/>
          <w:highlight w:val="none"/>
          <w:shd w:val="clear" w:color="auto" w:fill="FFFFFF" w:themeFill="background1"/>
          <w:lang w:val="zh-CN"/>
        </w:rPr>
        <w:t>成交候选供应商。</w:t>
      </w:r>
    </w:p>
    <w:p w14:paraId="0CE35460">
      <w:pPr>
        <w:autoSpaceDE w:val="0"/>
        <w:autoSpaceDN w:val="0"/>
        <w:adjustRightInd w:val="0"/>
        <w:spacing w:line="360" w:lineRule="auto"/>
        <w:ind w:firstLine="480" w:firstLineChars="200"/>
        <w:contextualSpacing/>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采购人应确定排名第一的成交候选供应商为成交人。如果排名第一的成交候选供应商放弃中标、因不可抗力提出不能履行合同或者磋商文件规定应当提交履约担保而在规定的期限内未能提交的，采购人将依序确定排名第二的成交候选供应商为成交人；依次类推。当所有成交候选供应商因上述同样原因不能签订合同的，采购人将依法重新招标。</w:t>
      </w:r>
    </w:p>
    <w:p w14:paraId="39D24FF6">
      <w:pPr>
        <w:autoSpaceDE w:val="0"/>
        <w:autoSpaceDN w:val="0"/>
        <w:adjustRightInd w:val="0"/>
        <w:spacing w:line="360" w:lineRule="auto"/>
        <w:ind w:firstLine="480" w:firstLineChars="200"/>
        <w:contextualSpacing/>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出现下列情形之一的，将终止竞争性磋商采购活动，发布项目终止公告并说明原因，重新开展采购活动:</w:t>
      </w:r>
    </w:p>
    <w:p w14:paraId="491BFA0B">
      <w:pPr>
        <w:pStyle w:val="24"/>
        <w:spacing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color w:val="auto"/>
          <w:kern w:val="2"/>
          <w:sz w:val="24"/>
          <w:szCs w:val="24"/>
          <w:highlight w:val="none"/>
          <w:shd w:val="clear" w:color="auto" w:fill="FFFFFF" w:themeFill="background1"/>
          <w:lang w:eastAsia="zh-CN"/>
        </w:rPr>
        <w:t>1、不符合法律、法规和竞争性磋商文件中规定的其他实质性要求的。</w:t>
      </w:r>
    </w:p>
    <w:p w14:paraId="611C3090">
      <w:pPr>
        <w:pStyle w:val="24"/>
        <w:spacing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color w:val="auto"/>
          <w:kern w:val="2"/>
          <w:sz w:val="24"/>
          <w:szCs w:val="24"/>
          <w:highlight w:val="none"/>
          <w:shd w:val="clear" w:color="auto" w:fill="FFFFFF" w:themeFill="background1"/>
          <w:lang w:eastAsia="zh-CN"/>
        </w:rPr>
        <w:t>2、其他法律、法规及本竞争性磋商文件规定的属响应无效的情形。终止竞争性磋商采购活动的条款。</w:t>
      </w:r>
    </w:p>
    <w:p w14:paraId="2A7506E9">
      <w:pPr>
        <w:pStyle w:val="24"/>
        <w:spacing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color w:val="auto"/>
          <w:kern w:val="2"/>
          <w:sz w:val="24"/>
          <w:szCs w:val="24"/>
          <w:highlight w:val="none"/>
          <w:shd w:val="clear" w:color="auto" w:fill="FFFFFF" w:themeFill="background1"/>
          <w:lang w:eastAsia="zh-CN"/>
        </w:rPr>
        <w:t>3、因情况变化，不再符合规定的竞争性磋商采购方式适用情形的；出现影响采购公正的违法、违规行为的；</w:t>
      </w:r>
    </w:p>
    <w:p w14:paraId="2AE57D0C">
      <w:pPr>
        <w:pStyle w:val="24"/>
        <w:spacing w:after="0"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b/>
          <w:color w:val="auto"/>
          <w:kern w:val="2"/>
          <w:sz w:val="24"/>
          <w:szCs w:val="24"/>
          <w:highlight w:val="none"/>
          <w:shd w:val="clear" w:color="auto" w:fill="FFFFFF" w:themeFill="background1"/>
          <w:lang w:eastAsia="zh-CN"/>
        </w:rPr>
        <w:t>14</w:t>
      </w:r>
      <w:r>
        <w:rPr>
          <w:rFonts w:hint="eastAsia" w:ascii="宋体" w:hAnsi="宋体" w:eastAsia="宋体" w:cs="宋体"/>
          <w:color w:val="auto"/>
          <w:kern w:val="2"/>
          <w:sz w:val="24"/>
          <w:szCs w:val="24"/>
          <w:highlight w:val="none"/>
          <w:shd w:val="clear" w:color="auto" w:fill="FFFFFF" w:themeFill="background1"/>
          <w:lang w:eastAsia="zh-CN"/>
        </w:rPr>
        <w:t>、磋商截止时间结束后参加供应商不足 3 家的，评审期间符合专业条件的供应商或者对磋商响应文件作出实质响应的供应商不足 3 家的，采购代理机构将报请同级监督机构批准。</w:t>
      </w:r>
    </w:p>
    <w:p w14:paraId="0DE21FCD">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w:t>
      </w:r>
      <w:r>
        <w:rPr>
          <w:rFonts w:hint="eastAsia" w:ascii="宋体" w:hAnsi="宋体" w:cs="宋体"/>
          <w:b/>
          <w:bCs/>
          <w:color w:val="auto"/>
          <w:sz w:val="24"/>
          <w:highlight w:val="none"/>
          <w:shd w:val="clear" w:color="auto" w:fill="FFFFFF" w:themeFill="background1"/>
          <w:lang w:val="en-US" w:eastAsia="zh-CN"/>
        </w:rPr>
        <w:t>5</w:t>
      </w:r>
      <w:r>
        <w:rPr>
          <w:rFonts w:hint="eastAsia" w:ascii="宋体" w:hAnsi="宋体" w:eastAsia="宋体" w:cs="宋体"/>
          <w:b/>
          <w:bCs/>
          <w:color w:val="auto"/>
          <w:sz w:val="24"/>
          <w:highlight w:val="none"/>
          <w:shd w:val="clear" w:color="auto" w:fill="FFFFFF" w:themeFill="background1"/>
        </w:rPr>
        <w:t>、</w:t>
      </w:r>
      <w:r>
        <w:rPr>
          <w:rFonts w:hint="eastAsia" w:ascii="宋体" w:hAnsi="宋体" w:eastAsia="宋体" w:cs="宋体"/>
          <w:b/>
          <w:bCs/>
          <w:color w:val="auto"/>
          <w:sz w:val="24"/>
          <w:highlight w:val="none"/>
          <w:shd w:val="clear" w:color="auto" w:fill="FFFFFF" w:themeFill="background1"/>
          <w:lang w:val="en-US" w:eastAsia="zh-CN"/>
        </w:rPr>
        <w:t>成交</w:t>
      </w:r>
      <w:r>
        <w:rPr>
          <w:rFonts w:hint="eastAsia" w:ascii="宋体" w:hAnsi="宋体" w:eastAsia="宋体" w:cs="宋体"/>
          <w:b/>
          <w:bCs/>
          <w:color w:val="auto"/>
          <w:sz w:val="24"/>
          <w:highlight w:val="none"/>
          <w:shd w:val="clear" w:color="auto" w:fill="FFFFFF" w:themeFill="background1"/>
        </w:rPr>
        <w:t>通知</w:t>
      </w:r>
    </w:p>
    <w:p w14:paraId="067058DB">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cs="宋体"/>
          <w:color w:val="auto"/>
          <w:sz w:val="24"/>
          <w:highlight w:val="none"/>
          <w:shd w:val="clear" w:color="auto" w:fill="FFFFFF" w:themeFill="background1"/>
          <w:lang w:val="en-US" w:eastAsia="zh-CN"/>
        </w:rPr>
        <w:t>5</w:t>
      </w:r>
      <w:r>
        <w:rPr>
          <w:rFonts w:hint="eastAsia" w:ascii="宋体" w:hAnsi="宋体" w:eastAsia="宋体" w:cs="宋体"/>
          <w:color w:val="auto"/>
          <w:sz w:val="24"/>
          <w:highlight w:val="none"/>
          <w:shd w:val="clear" w:color="auto" w:fill="FFFFFF" w:themeFill="background1"/>
        </w:rPr>
        <w:t>.1 磋商结束</w:t>
      </w:r>
      <w:r>
        <w:rPr>
          <w:rFonts w:hint="eastAsia" w:ascii="宋体" w:hAnsi="宋体" w:eastAsia="宋体" w:cs="宋体"/>
          <w:color w:val="auto"/>
          <w:sz w:val="24"/>
          <w:highlight w:val="none"/>
          <w:shd w:val="clear" w:color="auto" w:fill="FFFFFF" w:themeFill="background1"/>
          <w:lang w:val="en-US" w:eastAsia="zh-CN"/>
        </w:rPr>
        <w:t>2</w:t>
      </w:r>
      <w:r>
        <w:rPr>
          <w:rFonts w:hint="eastAsia" w:ascii="宋体" w:hAnsi="宋体" w:eastAsia="宋体" w:cs="宋体"/>
          <w:color w:val="auto"/>
          <w:sz w:val="24"/>
          <w:highlight w:val="none"/>
          <w:shd w:val="clear" w:color="auto" w:fill="FFFFFF" w:themeFill="background1"/>
        </w:rPr>
        <w:t>日内，</w:t>
      </w:r>
      <w:r>
        <w:rPr>
          <w:rFonts w:hint="eastAsia" w:ascii="宋体" w:hAnsi="宋体" w:eastAsia="宋体" w:cs="宋体"/>
          <w:color w:val="auto"/>
          <w:sz w:val="24"/>
          <w:highlight w:val="none"/>
          <w:shd w:val="clear" w:color="auto" w:fill="FFFFFF" w:themeFill="background1"/>
          <w:lang w:val="en-US" w:eastAsia="zh-CN"/>
        </w:rPr>
        <w:t>在省级以上财政部门指定的政府采购信息发布媒体公告成交结果，并同时向成交供应商</w:t>
      </w:r>
      <w:r>
        <w:rPr>
          <w:rFonts w:hint="eastAsia" w:ascii="宋体" w:hAnsi="宋体" w:eastAsia="宋体" w:cs="宋体"/>
          <w:color w:val="auto"/>
          <w:sz w:val="24"/>
          <w:highlight w:val="none"/>
          <w:shd w:val="clear" w:color="auto" w:fill="FFFFFF" w:themeFill="background1"/>
        </w:rPr>
        <w:t>以书面形式发出《</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》一经发出即发生法律效力。</w:t>
      </w:r>
    </w:p>
    <w:p w14:paraId="061058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2"/>
        <w:rPr>
          <w:rFonts w:hint="eastAsia" w:ascii="宋体" w:hAnsi="宋体" w:eastAsia="宋体" w:cs="宋体"/>
          <w:color w:val="auto"/>
          <w:kern w:val="2"/>
          <w:sz w:val="24"/>
          <w:szCs w:val="24"/>
          <w:highlight w:val="none"/>
          <w:shd w:val="clear" w:color="auto" w:fill="FFFFFF" w:themeFill="background1"/>
          <w:lang w:val="en-US" w:eastAsia="en-US" w:bidi="ar-SA"/>
        </w:rPr>
      </w:pPr>
      <w:bookmarkStart w:id="47" w:name="_Toc1397851805"/>
      <w:r>
        <w:rPr>
          <w:rFonts w:hint="eastAsia" w:ascii="宋体" w:hAnsi="宋体" w:eastAsia="宋体" w:cs="宋体"/>
          <w:color w:val="auto"/>
          <w:kern w:val="2"/>
          <w:sz w:val="24"/>
          <w:szCs w:val="24"/>
          <w:highlight w:val="none"/>
          <w:shd w:val="clear" w:color="auto" w:fill="FFFFFF" w:themeFill="background1"/>
          <w:lang w:val="en-US" w:eastAsia="zh-CN" w:bidi="ar-SA"/>
        </w:rPr>
        <w:t>16、</w:t>
      </w:r>
      <w:r>
        <w:rPr>
          <w:rFonts w:hint="eastAsia" w:ascii="宋体" w:hAnsi="宋体" w:eastAsia="宋体" w:cs="宋体"/>
          <w:color w:val="auto"/>
          <w:kern w:val="2"/>
          <w:sz w:val="24"/>
          <w:szCs w:val="24"/>
          <w:highlight w:val="none"/>
          <w:shd w:val="clear" w:color="auto" w:fill="FFFFFF" w:themeFill="background1"/>
          <w:lang w:val="en-US" w:eastAsia="en-US" w:bidi="ar-SA"/>
        </w:rPr>
        <w:t>质疑</w:t>
      </w:r>
      <w:bookmarkEnd w:id="47"/>
    </w:p>
    <w:p w14:paraId="57B69E8C">
      <w:pPr>
        <w:pStyle w:val="24"/>
        <w:spacing w:after="0"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2"/>
          <w:sz w:val="24"/>
          <w:szCs w:val="24"/>
          <w:highlight w:val="none"/>
          <w:shd w:val="clear" w:color="auto" w:fill="FFFFFF" w:themeFill="background1"/>
          <w:lang w:val="en-US" w:eastAsia="en-US" w:bidi="ar-SA"/>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p>
    <w:p w14:paraId="1AE408BE">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w:t>
      </w:r>
      <w:r>
        <w:rPr>
          <w:rFonts w:hint="eastAsia" w:ascii="宋体" w:hAnsi="宋体" w:cs="宋体"/>
          <w:b/>
          <w:bCs/>
          <w:color w:val="auto"/>
          <w:sz w:val="24"/>
          <w:highlight w:val="none"/>
          <w:shd w:val="clear" w:color="auto" w:fill="FFFFFF" w:themeFill="background1"/>
          <w:lang w:val="en-US" w:eastAsia="zh-CN"/>
        </w:rPr>
        <w:t>7</w:t>
      </w:r>
      <w:r>
        <w:rPr>
          <w:rFonts w:hint="eastAsia" w:ascii="宋体" w:hAnsi="宋体" w:eastAsia="宋体" w:cs="宋体"/>
          <w:b/>
          <w:bCs/>
          <w:color w:val="auto"/>
          <w:sz w:val="24"/>
          <w:highlight w:val="none"/>
          <w:shd w:val="clear" w:color="auto" w:fill="FFFFFF" w:themeFill="background1"/>
        </w:rPr>
        <w:t>、合同授予</w:t>
      </w:r>
    </w:p>
    <w:p w14:paraId="4270C383">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cs="宋体"/>
          <w:color w:val="auto"/>
          <w:sz w:val="24"/>
          <w:highlight w:val="none"/>
          <w:shd w:val="clear" w:color="auto" w:fill="FFFFFF" w:themeFill="background1"/>
          <w:lang w:val="en-US" w:eastAsia="zh-CN"/>
        </w:rPr>
        <w:t>7</w:t>
      </w:r>
      <w:r>
        <w:rPr>
          <w:rFonts w:hint="eastAsia" w:ascii="宋体" w:hAnsi="宋体" w:eastAsia="宋体" w:cs="宋体"/>
          <w:color w:val="auto"/>
          <w:sz w:val="24"/>
          <w:highlight w:val="none"/>
          <w:shd w:val="clear" w:color="auto" w:fill="FFFFFF" w:themeFill="background1"/>
        </w:rPr>
        <w:t>.1 按《三门峡市财政局关于市本级政府采购合同备案管理工作的通知》（三财购[2021]9 号）文要求</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在收到</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之日起 2 个工作日内签订政府采购合同。</w:t>
      </w:r>
    </w:p>
    <w:p w14:paraId="6DCD6794">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竞争性磋商文件</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的响应性文件及其相关澄清、补遗文件等，均为签订合同的依据。</w:t>
      </w:r>
    </w:p>
    <w:p w14:paraId="10E1FFA5">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16.2</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如未能按竞争性磋商文件要求，在规定限期内与采购人签订合同，无论何种原因</w:t>
      </w:r>
      <w:r>
        <w:rPr>
          <w:rFonts w:hint="eastAsia" w:ascii="宋体" w:hAnsi="宋体" w:eastAsia="宋体" w:cs="宋体"/>
          <w:color w:val="auto"/>
          <w:sz w:val="24"/>
          <w:highlight w:val="none"/>
          <w:shd w:val="clear" w:color="auto" w:fill="FFFFFF" w:themeFill="background1"/>
          <w:lang w:val="en-US" w:eastAsia="zh-CN"/>
        </w:rPr>
        <w:t>采购人</w:t>
      </w:r>
      <w:r>
        <w:rPr>
          <w:rFonts w:hint="eastAsia" w:ascii="宋体" w:hAnsi="宋体" w:eastAsia="宋体" w:cs="宋体"/>
          <w:color w:val="auto"/>
          <w:sz w:val="24"/>
          <w:highlight w:val="none"/>
          <w:shd w:val="clear" w:color="auto" w:fill="FFFFFF" w:themeFill="background1"/>
        </w:rPr>
        <w:t>将取消其</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资格、撤销其</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。在此情况下，采购人可将合同授予排名次髙的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p>
    <w:p w14:paraId="54016F74">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16.3在签订合同过程中，如发现</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以他人名义磋商或者以其他方式弄虚作假，骗取</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的，采购人有权取消其</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资格。</w:t>
      </w:r>
    </w:p>
    <w:p w14:paraId="4757C9FF">
      <w:pPr>
        <w:spacing w:line="360" w:lineRule="auto"/>
        <w:jc w:val="center"/>
        <w:rPr>
          <w:rFonts w:hint="eastAsia" w:ascii="宋体" w:hAnsi="宋体" w:eastAsia="宋体" w:cs="宋体"/>
          <w:b/>
          <w:bCs/>
          <w:color w:val="auto"/>
          <w:sz w:val="28"/>
          <w:szCs w:val="28"/>
          <w:highlight w:val="none"/>
          <w:shd w:val="clear" w:color="auto" w:fill="FFFFFF" w:themeFill="background1"/>
        </w:rPr>
      </w:pPr>
    </w:p>
    <w:p w14:paraId="08D4118E">
      <w:pPr>
        <w:spacing w:line="360" w:lineRule="auto"/>
        <w:jc w:val="center"/>
        <w:rPr>
          <w:rFonts w:hint="eastAsia" w:ascii="宋体" w:hAnsi="宋体" w:eastAsia="宋体" w:cs="宋体"/>
          <w:b/>
          <w:bCs/>
          <w:color w:val="auto"/>
          <w:sz w:val="28"/>
          <w:szCs w:val="28"/>
          <w:highlight w:val="none"/>
          <w:shd w:val="clear" w:color="auto" w:fill="FFFFFF" w:themeFill="background1"/>
        </w:rPr>
      </w:pPr>
    </w:p>
    <w:p w14:paraId="47C7FD7C">
      <w:pPr>
        <w:pStyle w:val="14"/>
        <w:rPr>
          <w:rFonts w:hint="eastAsia" w:ascii="宋体" w:hAnsi="宋体" w:eastAsia="宋体" w:cs="宋体"/>
          <w:b/>
          <w:bCs/>
          <w:color w:val="auto"/>
          <w:sz w:val="28"/>
          <w:szCs w:val="28"/>
          <w:highlight w:val="none"/>
          <w:shd w:val="clear" w:color="auto" w:fill="FFFFFF" w:themeFill="background1"/>
        </w:rPr>
      </w:pPr>
    </w:p>
    <w:p w14:paraId="48284131">
      <w:pPr>
        <w:pStyle w:val="15"/>
        <w:rPr>
          <w:rFonts w:hint="eastAsia" w:ascii="宋体" w:hAnsi="宋体" w:eastAsia="宋体" w:cs="宋体"/>
          <w:color w:val="auto"/>
          <w:highlight w:val="none"/>
        </w:rPr>
      </w:pPr>
    </w:p>
    <w:p w14:paraId="1D856741">
      <w:pPr>
        <w:rPr>
          <w:rFonts w:hint="eastAsia" w:ascii="宋体" w:hAnsi="宋体" w:eastAsia="宋体" w:cs="宋体"/>
          <w:color w:val="auto"/>
        </w:rPr>
      </w:pPr>
      <w:r>
        <w:rPr>
          <w:rFonts w:hint="eastAsia" w:ascii="宋体" w:hAnsi="宋体" w:eastAsia="宋体" w:cs="宋体"/>
          <w:color w:val="auto"/>
        </w:rPr>
        <w:br w:type="page"/>
      </w:r>
    </w:p>
    <w:p w14:paraId="78AC1B02">
      <w:pPr>
        <w:rPr>
          <w:rFonts w:hint="eastAsia" w:ascii="宋体" w:hAnsi="宋体" w:eastAsia="宋体" w:cs="宋体"/>
          <w:color w:val="auto"/>
        </w:rPr>
      </w:pPr>
    </w:p>
    <w:p w14:paraId="58F730B2">
      <w:pPr>
        <w:pStyle w:val="10"/>
        <w:numPr>
          <w:ilvl w:val="0"/>
          <w:numId w:val="3"/>
        </w:numPr>
        <w:jc w:val="center"/>
        <w:rPr>
          <w:rFonts w:hint="eastAsia" w:ascii="宋体" w:hAnsi="宋体" w:eastAsia="宋体" w:cs="宋体"/>
          <w:color w:val="auto"/>
          <w:sz w:val="36"/>
          <w:szCs w:val="36"/>
          <w:highlight w:val="none"/>
          <w:shd w:val="clear" w:color="auto" w:fill="FFFFFF" w:themeFill="background1"/>
        </w:rPr>
      </w:pPr>
      <w:bookmarkStart w:id="48" w:name="_Toc525811564"/>
      <w:bookmarkStart w:id="49" w:name="_Toc121835974"/>
      <w:r>
        <w:rPr>
          <w:rFonts w:hint="eastAsia" w:ascii="宋体" w:hAnsi="宋体" w:eastAsia="宋体" w:cs="宋体"/>
          <w:color w:val="auto"/>
          <w:sz w:val="36"/>
          <w:szCs w:val="36"/>
          <w:highlight w:val="none"/>
          <w:shd w:val="clear" w:color="auto" w:fill="FFFFFF" w:themeFill="background1"/>
        </w:rPr>
        <w:t xml:space="preserve"> 采购技术参数及要求</w:t>
      </w:r>
      <w:bookmarkEnd w:id="48"/>
      <w:bookmarkEnd w:id="49"/>
    </w:p>
    <w:tbl>
      <w:tblPr>
        <w:tblStyle w:val="16"/>
        <w:tblW w:w="969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601"/>
        <w:gridCol w:w="789"/>
        <w:gridCol w:w="5484"/>
        <w:gridCol w:w="1000"/>
        <w:gridCol w:w="643"/>
      </w:tblGrid>
      <w:tr w14:paraId="1E93DDF1">
        <w:trPr>
          <w:trHeight w:val="34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F5AD">
            <w:pPr>
              <w:keepNext w:val="0"/>
              <w:keepLines w:val="0"/>
              <w:widowControl/>
              <w:suppressLineNumbers w:val="0"/>
              <w:jc w:val="center"/>
              <w:textAlignment w:val="center"/>
              <w:rPr>
                <w:rFonts w:ascii="等线" w:hAnsi="等线" w:eastAsia="等线" w:cs="等线"/>
                <w:b/>
                <w:bCs/>
                <w:i w:val="0"/>
                <w:iCs w:val="0"/>
                <w:color w:val="000000"/>
                <w:sz w:val="16"/>
                <w:szCs w:val="16"/>
                <w:u w:val="none"/>
              </w:rPr>
            </w:pPr>
            <w:bookmarkStart w:id="50" w:name="_Toc525811565"/>
            <w:bookmarkStart w:id="51" w:name="_Toc495647412"/>
            <w:bookmarkStart w:id="52" w:name="_Toc121835976"/>
            <w:bookmarkStart w:id="53" w:name="_Toc179632618"/>
            <w:bookmarkStart w:id="54" w:name="_Toc4293"/>
            <w:bookmarkStart w:id="55" w:name="_Toc152045600"/>
            <w:bookmarkStart w:id="56" w:name="_Toc247085758"/>
            <w:bookmarkStart w:id="57" w:name="_Toc246996986"/>
            <w:bookmarkStart w:id="58" w:name="_Toc246996243"/>
            <w:bookmarkStart w:id="59" w:name="_Toc7518074"/>
            <w:bookmarkStart w:id="60" w:name="_Toc358707206"/>
            <w:bookmarkStart w:id="61" w:name="_Toc144974567"/>
            <w:bookmarkStart w:id="62" w:name="_Toc152042377"/>
            <w:r>
              <w:rPr>
                <w:rFonts w:hint="default" w:ascii="等线" w:hAnsi="等线" w:eastAsia="等线" w:cs="等线"/>
                <w:b/>
                <w:bCs/>
                <w:i w:val="0"/>
                <w:iCs w:val="0"/>
                <w:color w:val="000000"/>
                <w:kern w:val="0"/>
                <w:sz w:val="16"/>
                <w:szCs w:val="16"/>
                <w:u w:val="none"/>
                <w:lang w:val="en-US" w:eastAsia="zh-CN" w:bidi="ar"/>
              </w:rPr>
              <w:t>类型</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6131">
            <w:pPr>
              <w:keepNext w:val="0"/>
              <w:keepLines w:val="0"/>
              <w:widowControl/>
              <w:suppressLineNumbers w:val="0"/>
              <w:jc w:val="center"/>
              <w:textAlignment w:val="center"/>
              <w:rPr>
                <w:rFonts w:hint="default" w:ascii="等线" w:hAnsi="等线" w:eastAsia="等线" w:cs="等线"/>
                <w:b/>
                <w:bCs/>
                <w:i w:val="0"/>
                <w:iCs w:val="0"/>
                <w:color w:val="000000"/>
                <w:sz w:val="16"/>
                <w:szCs w:val="16"/>
                <w:u w:val="none"/>
              </w:rPr>
            </w:pPr>
            <w:r>
              <w:rPr>
                <w:rFonts w:hint="default" w:ascii="等线" w:hAnsi="等线" w:eastAsia="等线" w:cs="等线"/>
                <w:b/>
                <w:bCs/>
                <w:i w:val="0"/>
                <w:iCs w:val="0"/>
                <w:color w:val="000000"/>
                <w:kern w:val="0"/>
                <w:sz w:val="16"/>
                <w:szCs w:val="16"/>
                <w:u w:val="none"/>
                <w:lang w:val="en-US" w:eastAsia="zh-CN" w:bidi="ar"/>
              </w:rPr>
              <w:t>序号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F295">
            <w:pPr>
              <w:keepNext w:val="0"/>
              <w:keepLines w:val="0"/>
              <w:widowControl/>
              <w:suppressLineNumbers w:val="0"/>
              <w:jc w:val="center"/>
              <w:textAlignment w:val="center"/>
              <w:rPr>
                <w:rFonts w:hint="default" w:ascii="等线" w:hAnsi="等线" w:eastAsia="等线" w:cs="等线"/>
                <w:b/>
                <w:bCs/>
                <w:i w:val="0"/>
                <w:iCs w:val="0"/>
                <w:color w:val="000000"/>
                <w:sz w:val="16"/>
                <w:szCs w:val="16"/>
                <w:u w:val="none"/>
              </w:rPr>
            </w:pPr>
            <w:r>
              <w:rPr>
                <w:rFonts w:hint="default" w:ascii="等线" w:hAnsi="等线" w:eastAsia="等线" w:cs="等线"/>
                <w:b/>
                <w:bCs/>
                <w:i w:val="0"/>
                <w:iCs w:val="0"/>
                <w:color w:val="000000"/>
                <w:kern w:val="0"/>
                <w:sz w:val="16"/>
                <w:szCs w:val="16"/>
                <w:u w:val="none"/>
                <w:lang w:val="en-US" w:eastAsia="zh-CN" w:bidi="ar"/>
              </w:rPr>
              <w:t>设备名称</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CAD9">
            <w:pPr>
              <w:keepNext w:val="0"/>
              <w:keepLines w:val="0"/>
              <w:widowControl/>
              <w:suppressLineNumbers w:val="0"/>
              <w:jc w:val="left"/>
              <w:textAlignment w:val="center"/>
              <w:rPr>
                <w:rFonts w:hint="default" w:ascii="等线" w:hAnsi="等线" w:eastAsia="等线" w:cs="等线"/>
                <w:b/>
                <w:bCs/>
                <w:i w:val="0"/>
                <w:iCs w:val="0"/>
                <w:color w:val="000000"/>
                <w:sz w:val="16"/>
                <w:szCs w:val="16"/>
                <w:u w:val="none"/>
              </w:rPr>
            </w:pPr>
            <w:r>
              <w:rPr>
                <w:rFonts w:hint="default" w:ascii="等线" w:hAnsi="等线" w:eastAsia="等线" w:cs="等线"/>
                <w:b/>
                <w:bCs/>
                <w:i w:val="0"/>
                <w:iCs w:val="0"/>
                <w:color w:val="000000"/>
                <w:kern w:val="0"/>
                <w:sz w:val="16"/>
                <w:szCs w:val="16"/>
                <w:u w:val="none"/>
                <w:lang w:val="en-US" w:eastAsia="zh-CN" w:bidi="ar"/>
              </w:rPr>
              <w:t>技术参数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7722">
            <w:pPr>
              <w:keepNext w:val="0"/>
              <w:keepLines w:val="0"/>
              <w:widowControl/>
              <w:suppressLineNumbers w:val="0"/>
              <w:jc w:val="center"/>
              <w:textAlignment w:val="center"/>
              <w:rPr>
                <w:rFonts w:hint="default" w:ascii="等线" w:hAnsi="等线" w:eastAsia="等线" w:cs="等线"/>
                <w:b/>
                <w:bCs/>
                <w:i w:val="0"/>
                <w:iCs w:val="0"/>
                <w:color w:val="000000"/>
                <w:sz w:val="16"/>
                <w:szCs w:val="16"/>
                <w:u w:val="none"/>
              </w:rPr>
            </w:pPr>
            <w:r>
              <w:rPr>
                <w:rFonts w:hint="default" w:ascii="等线" w:hAnsi="等线" w:eastAsia="等线" w:cs="等线"/>
                <w:b/>
                <w:bCs/>
                <w:i w:val="0"/>
                <w:iCs w:val="0"/>
                <w:color w:val="000000"/>
                <w:kern w:val="0"/>
                <w:sz w:val="16"/>
                <w:szCs w:val="16"/>
                <w:u w:val="none"/>
                <w:lang w:val="en-US" w:eastAsia="zh-CN" w:bidi="ar"/>
              </w:rPr>
              <w:t>单位</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786">
            <w:pPr>
              <w:keepNext w:val="0"/>
              <w:keepLines w:val="0"/>
              <w:widowControl/>
              <w:suppressLineNumbers w:val="0"/>
              <w:jc w:val="center"/>
              <w:textAlignment w:val="center"/>
              <w:rPr>
                <w:rFonts w:hint="default" w:ascii="等线" w:hAnsi="等线" w:eastAsia="等线" w:cs="等线"/>
                <w:b/>
                <w:bCs/>
                <w:i w:val="0"/>
                <w:iCs w:val="0"/>
                <w:color w:val="000000"/>
                <w:sz w:val="16"/>
                <w:szCs w:val="16"/>
                <w:u w:val="none"/>
              </w:rPr>
            </w:pPr>
            <w:r>
              <w:rPr>
                <w:rFonts w:hint="default" w:ascii="等线" w:hAnsi="等线" w:eastAsia="等线" w:cs="等线"/>
                <w:b/>
                <w:bCs/>
                <w:i w:val="0"/>
                <w:iCs w:val="0"/>
                <w:color w:val="000000"/>
                <w:kern w:val="0"/>
                <w:sz w:val="16"/>
                <w:szCs w:val="16"/>
                <w:u w:val="none"/>
                <w:lang w:val="en-US" w:eastAsia="zh-CN" w:bidi="ar"/>
              </w:rPr>
              <w:t>数量</w:t>
            </w:r>
          </w:p>
        </w:tc>
      </w:tr>
      <w:tr w14:paraId="15B0A753">
        <w:trPr>
          <w:trHeight w:val="1760"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EAE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一、沉浸式XR大屏交互显示系统</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C2DB">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680C">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工作站</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95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CPU：≥I7-13700；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内存：≥32GB DDR5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显存容量：≥16GB;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支持分辨率：≥7680*4320;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显卡：≥ RTX A4000;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硬盘：≥2T SSD;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键盘鼠标：USB抗菌键盘及抗菌鼠标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5B46">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F94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6D4488DF">
        <w:trPr>
          <w:trHeight w:val="380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DD93">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421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A4E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定位硬件</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B5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系统采用光惯融合定位方式，通过主动式红外光学追踪精准定位，结合IMU的高刷新率确保系统高精度低延时的追踪定位。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系统支持追踪体验者的头部及双手运动，以支持沉浸式体验效果。需提供眼镜、双手柄和追踪摄像头结合边框标记点满足追踪使用。支持双手柄追踪无需借助第三方外设(如头盔)。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系统可靠性高，支持仅有单个摄像头的工作的情况下，完成物体的定位及追踪。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系统易用性高，系统部署后无需定期校准可确保追踪稳定性和精度不变；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系统需提供1套(左手、右手)手持式无线追踪手柄，手持式无线手柄与摄像头通过磁吸式POGO PIN的连接方式连接，具备给摄像头供电及接收数据能力；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系统需提供2套(1套备用)支持主动追踪功能的眼镜， 眼镜与摄像头通过磁吸式POGO PIN的连接方式连接，并具备给摄像头供电及进行数据通信的能力。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追踪摄像头3个，具备以下性能：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（1）摄像头模组内置光学镜头，图像处理单元，惯性传感器；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（2）摄像头尺寸≤16 × 16 × 21 mm，重量≤11g。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（3）摄像头视场角：水平视场角≥230度，垂直视场角≥180度。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系统需提供主动式发光标记点且具备以下性能指标：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（1）发光标记点可发出850nnm的红外光。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（2）发光标记点集成于LED显示屏边框上，科学排布。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798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68A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4945A0E7">
        <w:trPr>
          <w:trHeight w:val="316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607E">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1B41">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889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定位软件</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3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自主研发软件，要求提供该软件产品自主知识产权；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为保证系统的易用性，系统支持保存功能，能够保存追踪节点设置数据并支持设置追踪体序号功能；支持设置VRPN服务器信息，包含VRPN服务器名称、端口等，并保存VRPN数据，以便程序启动后无需多次设置；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为了系统算法处理器的稳定性，系统要求采用C/S架构；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为了适应不同场景不同案例对房间坐标系的要求，系统无需校准；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5.追踪环境节点可对前后偏移量、左右偏移量、上下偏移量进行设置。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系统支持追踪节点设置，包含标识名设置、标记体序号设置、旋转偏移（Y轴）设置，其中标识名包含眼镜、左手柄、右手柄、自定义四种选项。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支持一键适配及手动应用环境数据，可针对不同的硬件布局及不同的发光标记点的空间分布情况。支持发光标记点以图示化的方式在软件中呈现；</w:t>
            </w:r>
            <w:r>
              <w:rPr>
                <w:rFonts w:hint="eastAsia" w:ascii="宋体" w:hAnsi="宋体" w:eastAsia="宋体" w:cs="宋体"/>
                <w:i w:val="0"/>
                <w:iCs w:val="0"/>
                <w:color w:val="000000"/>
                <w:kern w:val="0"/>
                <w:sz w:val="16"/>
                <w:szCs w:val="16"/>
                <w:u w:val="none"/>
                <w:lang w:val="en-US" w:eastAsia="zh-CN" w:bidi="ar"/>
              </w:rPr>
              <w:br w:type="textWrapping"/>
            </w:r>
            <w:r>
              <w:rPr>
                <w:rFonts w:ascii="微软雅黑" w:hAnsi="微软雅黑" w:eastAsia="微软雅黑" w:cs="微软雅黑"/>
                <w:b/>
                <w:bCs/>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8. 支持交互手柄的按键和轴映射，包含扳机键、菜单键、系统键、抓握键等。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为了方便查看当前追踪信息，系统支持显示3D视图，3D视图显示追踪场景的三维房间坐标系，界面实时显示3个追踪节点在场景中的6自由度运动信息；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ED84">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36D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59F158C5">
        <w:trPr>
          <w:trHeight w:val="310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AABA">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869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5C9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显示终端</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D7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显示面积：≥12.2㎡；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像素间距：≤1.86mm；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封装方式：SMD表贴三合一；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像素密度：≥288906 Dots/㎡；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驱动方式：恒流驱动；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白平衡亮度：≥600cd/㎡；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亮度均匀性：≥95%；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色度均匀性：±0.02Cx、Cy；</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视角：水平/垂直≥160°/160°；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  对比度：≥5000：1；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 刷新率：≥3840Hz；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 换帧率：60Hz/120Hz;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 支持自动gamma校正技术；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 箱体采用压铸铝合金材质；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212F">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平方米</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83C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12.2</w:t>
            </w:r>
          </w:p>
        </w:tc>
      </w:tr>
      <w:tr w14:paraId="56CD0A34">
        <w:trPr>
          <w:trHeight w:val="336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15A7">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700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8C92">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图形处理系统</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4A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具备液晶面板和功能提供信息查看功能，可以显示设备型号和设备IP查看功能；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支持6路视频输入：2路4K接口二选一输入、4路2K接口输入；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支持最大视频信号输入：4096×2160@60Hz输入，支持1920*1200@120Hz分辨率主动立体输入；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支持最少16路千兆网口输出；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单台最大带载：1048万像素，最宽16384像素、或最高8192像素；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需支持系统主动立体120Hz全同步输入输出显示、和非同步显示；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输入输出接口分辨率可自定义为非标准分辨率；支持在线修改EDID，无需第三方工具；自定义输出有效范围4096x4096，支持奇数垂直像数输出(比如1920x1081),有效输出区域完全可自定义。支持输入输出图像裁剪，实现图像切边、局部放大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支持6画面显示，位置、大小可自由调节；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支持16个场景的预置保存和调用；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 无需前端输入立体信号，自适应支持内部120Hz主动立体视差调整，以us为单位调整立体画面左右眼间距以优化主动立体景深感。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 无需场景切换和功能切换实现3D和2D画面共同显示，可实现局部3D播放或者局部2D画面。</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6F4">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A06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127A3552">
        <w:trPr>
          <w:trHeight w:val="220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88FA">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A10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B4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图形处理软件</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3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1.可完全自定义各输出接口像素的起始位置和高度，即允许设置每个输出口切割总体画面的任意一块，设置精度达到逐像素;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 支持输入信号裁切及局部显示，可以通过软件以像素为单位精确设置对图像切边、局部放大等操作；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 可设置输出信号的有效区域，设置后所有窗口仅能在有效区域内漫游，支持非标准分辨率输出;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 可设置输入和输出添加标识，可设置输出任意颜色的测试图像，测试色彩可完全自定义;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5. 可设置输入接口任意自定义分辨率，可对时钟频率、输入图像同步的所有参数进行精确设置，设置自定义分辨率及详细参数和在线修改设备EDID无需通过第三方软件调用直接设置，可直接设置与大屏相适应的点对点分辨率;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▲6. 为方便采购人教学的便捷性，需具备2D和3D同时显示的效果功能。可在一块屏幕上提供两个视角进行观看，实现一边播放2D的PPT、文档等材料，另一边播放3D的VR效果内容；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AF9F">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167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1DF3F5A4">
        <w:trPr>
          <w:trHeight w:val="9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204A">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3F4C">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86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3D信号发射器</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B7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1.频率：2.45G±500MHz；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2.发射功率：0.1W MAX；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3.反射范围：正向不小于110m，反向不小于90m；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4.兼容眼镜：射频3D 眼镜。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6F8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56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287334EC">
        <w:trPr>
          <w:trHeight w:val="17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0A1E">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121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BED2">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3D主动立体眼镜</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D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1.光学特性：工作模式为液晶快门式，透过率：36%（TYP.），对比度1000：1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2.供电方式：充电型眼镜，电池类型为3.7V锂电池，容量≥80Mah；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3.连续工作时间：不低于35小时；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4.额定工作电流：≤1.2mA；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5.充电时间：充满电2.5小时以内；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6.温度特性：工作温度为0℃~45℃，存储温度为-10℃~60℃；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7.轻量级眼镜：重量≤40g；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80C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CC3">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50</w:t>
            </w:r>
          </w:p>
        </w:tc>
      </w:tr>
      <w:tr w14:paraId="01880BF1">
        <w:trPr>
          <w:trHeight w:val="162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9E66">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7F9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8ED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音效设备</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FC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1.驱动单元：前置左/右: 5.5 cm 锥形× 2；高音单元：2.5cm圆顶X2； 内置低音炮单元: 7.5 cm 圆锥形× 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2.输出功率：前置左/右: 30 W × 2,　内置低音炮:60 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3.蓝牙版本/协议：Version: Ver 5.0 / Profiles: A2DP / Codecs: SBC, AAC；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4.环绕声技术：DTS® Virtual:X™；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5.数字光纤输入：支持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6.模拟3.5接口输入：支持（通过模拟3.5接口转光纤实现）；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09B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359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3848B74C">
        <w:trPr>
          <w:trHeight w:val="28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1980">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AEE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8C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一体化结构</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33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1.机柜尺寸:≥629x700x2720mm；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设计满足50付3D眼镜充电空间；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采用冷扎碳钢（SPCC）材料加工，黑砂纹喷粉烤漆工艺，抗裂，耐磨防刮，耐腐蚀， 防水易清洁，边框保护效果更好；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专业机械设计结构经久耐用，可现场快速安装需；采用专业一体化结构，设计独立设备安装仓位和键盘眼镜控制器收纳，二层收纳抽屉同时满足键盘、眼镜控制器收纳；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设置对流散热布局造型，消除聚热；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需设有渲染设备、场景管理器、3D眼镜等设备存储安放空间；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需具备键盘、鼠标等设备收纳、操作。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根据现场定制，钢材质量合格，焊接牢固，焊点饱满、光滑，观感性好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钢结构需均匀涂上防腐和防火涂料，不允许漏刷或表面生锈等现象。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 钢结构制造商需依据现场情况及客户需求对显示屏进行包边处理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089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65A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28020BD4">
        <w:trPr>
          <w:trHeight w:val="404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3E89">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599F">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D6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XR内容桥接软件</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C9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1.软件可以帮助内容创作者和体验者将制作的内容适配到任意的虚拟现实沉浸式大屏环境中，搭配任意的基于VRPN接囗的光学追踪系统和交互设备对内容进行沉浸式交互体验。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▲2.软件需支持双手柄控制和交互；</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▲3.软件需采用“1拖N”多通道集群渲染技术，支持单通道、多通道2种方式；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4.软件需支持Unity、Unreal开发的内容适配到VR沉浸式环境；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5.软件需适配LED大屏、多通道交互显示系统、洞穴式Cave交互显示系统、立体显示器等；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6.软件需支持对VR沉浸式硬件环境参数的配置，提供追踪数据监控和验证功能。提供网络状态监控和验证功能，可实时显示多台渲染机之间以及追踪系统的网络连接状态；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软件需提供用于Unity开发的SDK，内置基于VR沉浸式环境交互方式的场景跳转、场景漫游、UI交互、物体抓取、双手旋转物体、双手缩放物体、人物瞬移等基本功能。提供开发者使用手册，包含快速入门和开发进阶等用于对开发者进行教学指导的说明。提供API接口说明文档，包含手柄按键调用、获取人物头部手部等六自由度姿态数据，获取沉浸式环境参数等基本API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8.需提供UnitySDK视频培训教程；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9.软件需支持将现有的Unity、UE4制作的VR头盔内容，在大屏端进行正常的立体显示，支持原有的双手柄追踪交互，无需二次开发。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10.软件需支持自动获取已选择的主机上被添加到内容管理中的所有头显内容，可以任意选择一项内容进行一键启动和关闭，同时可以一键重启SteamVR。</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11.软件需提供可调节设置相机速度、拉伸比例、推流帧数、允许摇杆强制位移、允许摇杆强制旋转等参数设置。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3DB3">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6FF0">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6D801E5C">
        <w:trPr>
          <w:trHeight w:val="33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D9E4">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37B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C31">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混合现实交互套件</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EDE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 将沉浸式立体大屏上的操作过程投射到另外一个屏幕或者第二台监视器上面，将真实环境与虚拟图层叠加后展现给用户；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可以录制课程教学操作过程；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支持修改截图、录屏的画面质量，可选择1080P、720P、480P等不同等级的清晰度；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提供图库功能，可在软件内直接检索、查看截图画面和录制的视频；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可将混合现实画面进行直播分享，局域网内的其他用户无需安装客户端，可用手机扫码直接观看；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支持rtmp网络直播，可将混合现实画面推流到rtmp服务器，通过微信视频号等平台客户端进行网络直播；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提供屏幕参数设置和相机标定的二次校准算法，支持直幕、弧幕等不同尺寸，不同宽高比的屏幕类型；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9.软件自带立体显示的模型查看器，支持GLTF/GLB模型的动态载入，支持在沉浸式大屏上以任意角度观察，移动、旋转、缩放模型；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10.软件自带立体显示的模型查看器，支持对模型的子节点结构进行部件显隐和自由拆装操作，方便老师在上课教学的过程中自由展示模型内部结构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11.包含系统所需配套硬件设备。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8AD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8A06">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00BB4FE1">
        <w:trPr>
          <w:trHeight w:val="312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9B7C">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B722">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645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内容资源管理软件</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C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平台功能有：账号登陆、数据看板、本地资源上传、VR视频设置与添加、3D模型预览等。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需支持以图表的形式实时统计LED大屏的运行情况、使用情况；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需支持课程资源的图文介绍，支持以图表的形式实时统计资源的使用情况；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需支持管理和播放 .MP4格式的360度、180度VR视频.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需支持管理、播放 .jpg格式的全景图片，软件自身提供至少10张全景图片；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需提供不同专业类别的模型文件，支持在线预览和管理.obj、.fbx、.gltf格式的模型文件；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支持运行.EXE格式的内容；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8.支持多平台、多应用开发格式: 支持国产引擎、Unity3D、Unreal等多种引擎开发的内容;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需支持对本地的VR内容及虚拟仿真内容进行添加和删除，支持按专业或行业标签对3D资源进行分类，方便对内容进行统一管理；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 需提供教学资源内容≥5个,进行体验、浏览、管理；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 需有单独软件入口，使用方可以登录账户体验VR内容，利用本地VR环境运行相应的VR资源；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12. 需具备网络应急处理功能：在网络中断的情况下，恢复网络后支持断点续传，提高资源下载的稳定性；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CF4B">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07AF">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455FD3E9">
        <w:trPr>
          <w:trHeight w:val="5280"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AF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资源</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182B">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52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VR化工厂安全实训系统</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22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版本：3D大屏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通过VR技术，对化工厂进行模拟，展现了化工厂中管道顺序装配和安全事故的操作流程。其中安全事故主要包括化工厂因不当操作引起爆炸和火灾等事故的现场还原和应急处理。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 还原工厂真实环境，包含爆炸起火灭火、管道的顺序拆装这2大模块。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利用3D Max、Maya等三维建模软件对电厂场景进行1:1还原，重现电厂的真实环境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交互友好，需要按照规定路线和提示进行体验学习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单体模型不能穿插，闪面，重面，破面。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模型比例必须符合实际情况。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场景内总面数200w三角面，贴图尺寸以1024级别为主。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静态和动态灯光阴影需要烘焙，体现符合实际环境的视觉效果。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8、系统功能：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需要输入密码与账号登陆才能登陆系统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系统分为两个部分：管道装配和安全培训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（1）管道装配：用户可以在场景当中自由漫游。根据提示，可以拆装管道，需要拆装的管道会有发光，告诉用户管道的位置。此过程需要使用手柄进行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操作，拆卸完成后，可以进入管道安装过程，该过程需根据提示安装正确的管道，错误的管道无法安装。场景中有重置按钮，点击后可退出返回到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选择页面当中。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（2）安全培训：该模块需要用户根据提示，使用手柄点击相应的物体，该操作会触发爆炸的流程动画。触发动画后，用户使用手柄，拿起灭火器，并对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着火处使用，火势会逐渐减小，最后完成整个流程。场景中有重置按钮，点击该按钮后，可回到场景选择页面重新选择场景。</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A7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0A62">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39458649">
        <w:trPr>
          <w:trHeight w:val="16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30E1">
            <w:pPr>
              <w:jc w:val="center"/>
              <w:rPr>
                <w:rFonts w:hint="eastAsia" w:ascii="宋体" w:hAnsi="宋体" w:eastAsia="宋体" w:cs="宋体"/>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2D0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481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工业厂房VR展示</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8B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数量：1节点3D大屏和30节点PC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1）对工业厂房的模型进行1：1的建模还原，重现工厂生产线内部场景，场景真实美观，包括仓储工作站、加工中心工作站、机械手、传输线工作站、装配工作站、指示灯等。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2）场景中，使用者以第一人称视角在场景操作。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3）点击实验认知，出现人物对话，对话完后展现工厂各个设备功能，点击上一个和下一个可以浏览观看。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4）点击实验仿真，使用者会来到实验仿真场景，将进行工业厂房内机械臂工作流程演示。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5）点击动作展示触发动画，点击抓取动作与事件触发动画，还原工厂的工作原理。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00E4">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74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566DFF2A">
        <w:trPr>
          <w:trHeight w:val="246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A30D">
            <w:pPr>
              <w:jc w:val="center"/>
              <w:rPr>
                <w:rFonts w:hint="eastAsia" w:ascii="宋体" w:hAnsi="宋体" w:eastAsia="宋体" w:cs="宋体"/>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B90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B2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火焰传播速度的原理和方法VR实验室</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8E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数量：1节点3D大屏和30节点PC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1）实验室中的实验器具依照真实物体1：1制作，让体验者能体验到近似真实的感受，对器具有跟多的了解。包括光学垂高计、大流量计、小流量计、风系统、燃烧管、实验桌等等。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2）点击课前预习，展示理论知识的面板，点击上一步或下一步进行浏览阅读，了解燃气火焰传播速度测定实验。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3）点击实验报告进入实验报告填写面板，可通过点击对应实验报告和滚条浏览对应实验报告。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4）点击进入实验，进行虚拟仿真实操，在场景中根据不同的面板提示进行不同的实验操作。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5）点击UI时会产生音效。</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BEE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CC3C">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47FDB46F">
        <w:trPr>
          <w:trHeight w:val="16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1DDA">
            <w:pPr>
              <w:jc w:val="center"/>
              <w:rPr>
                <w:rFonts w:hint="eastAsia" w:ascii="宋体" w:hAnsi="宋体" w:eastAsia="宋体" w:cs="宋体"/>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2176">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F0D6">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加油站VR展示系统</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D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数量：1节点3D大屏和30节点PC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1）根据现实加油站进行三维建模搭建场景，使场景真实美观，包括汽车、加油站台、加油器、地形、沙漠植被、地形装饰等等。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2）使用者会有一段漫游场景的动画。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3）使用者点击门上扳手可控制车辆开门并将视角移动到车上方，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4）点击启动按钮可以启动车辆。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5）点击加油按钮弹出对应加油面板，随后根据提示结束任务。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F53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096">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5B2A3899">
        <w:trPr>
          <w:trHeight w:val="22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580F">
            <w:pPr>
              <w:jc w:val="center"/>
              <w:rPr>
                <w:rFonts w:hint="eastAsia" w:ascii="宋体" w:hAnsi="宋体" w:eastAsia="宋体" w:cs="宋体"/>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7DD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2772">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物流仓库VR展示系统</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0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数量：1节点3D大屏和30节点PC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1）对物流仓库进行建模复原，场景真实美观，包括厂房、推车、货架、不同纸箱等等。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2）使用者以第一人称视角漫游场景，观察场景的设备并与之进行交互。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3）使用者可根据寻路指引以及面板提示前往码放区。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4）使用者前往码放区的路上可触发开灯效果。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5）点击码放训练能跳出多层不交错堆码、层间纵横交错堆码、层间旋转交错堆码、层间正反交错堆码。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6）使用者进入码放区后点击多层不交错堆码触发码放区灯光。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7）点击两种不同的纸箱规格出现不同的码放动画。</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17C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D4E1">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33D09B88">
        <w:trPr>
          <w:trHeight w:val="8180"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83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二、研创中心</w:t>
            </w:r>
          </w:p>
        </w:tc>
        <w:tc>
          <w:tcPr>
            <w:tcW w:w="601" w:type="dxa"/>
            <w:tcBorders>
              <w:top w:val="single" w:color="000000" w:sz="4" w:space="0"/>
              <w:left w:val="single" w:color="000000" w:sz="4" w:space="0"/>
              <w:bottom w:val="nil"/>
              <w:right w:val="single" w:color="000000" w:sz="4" w:space="0"/>
            </w:tcBorders>
            <w:shd w:val="clear" w:color="auto" w:fill="auto"/>
            <w:noWrap/>
            <w:vAlign w:val="center"/>
          </w:tcPr>
          <w:p w14:paraId="10EC53C3">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19</w:t>
            </w:r>
          </w:p>
        </w:tc>
        <w:tc>
          <w:tcPr>
            <w:tcW w:w="789" w:type="dxa"/>
            <w:tcBorders>
              <w:top w:val="single" w:color="000000" w:sz="4" w:space="0"/>
              <w:left w:val="single" w:color="000000" w:sz="4" w:space="0"/>
              <w:bottom w:val="nil"/>
              <w:right w:val="single" w:color="000000" w:sz="4" w:space="0"/>
            </w:tcBorders>
            <w:shd w:val="clear" w:color="auto" w:fill="auto"/>
            <w:vAlign w:val="center"/>
          </w:tcPr>
          <w:p w14:paraId="118BAA6B">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XR内容创作引擎</w:t>
            </w:r>
          </w:p>
        </w:tc>
        <w:tc>
          <w:tcPr>
            <w:tcW w:w="5484" w:type="dxa"/>
            <w:tcBorders>
              <w:top w:val="single" w:color="000000" w:sz="4" w:space="0"/>
              <w:left w:val="single" w:color="000000" w:sz="4" w:space="0"/>
              <w:bottom w:val="nil"/>
              <w:right w:val="single" w:color="000000" w:sz="4" w:space="0"/>
            </w:tcBorders>
            <w:shd w:val="clear" w:color="auto" w:fill="auto"/>
            <w:vAlign w:val="center"/>
          </w:tcPr>
          <w:p w14:paraId="503849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数量：10节点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1.需支持一键添加爆炸展示功能，支持对机械结构的一键展开，一键还原，用户可通过属性直接设置爆炸范围、爆炸模式、爆炸方向；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对外部导入的机械结构模型，用户可一键添加零件拆装功能。支持自由拆装和顺序拆装两种模式。顺序拆装时对关键步骤的操作对象进行高亮提示，零件可自动吸附归位。兼容VR手柄拆装和鼠标拆装两种交互模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软件需提供可编辑的考题系统。支持在虚拟场景中完成答题和考核的自动评分；支持批量导入题库内容，题目类型需支持选择题和判断题；支持设置考题分值、权重、考试时长、考核总分等关键参数，考试结束根据参数自动计算得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4.支持三维空间中绘制厚度多边形面板，重新调整顶点位置，进行形状组合支持合并、相交、抠除。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为非编程人员能够进行教学资源内容制作软件需提供零编程的逻辑编辑工具；需支持从主界面将属性和节点直接拖入交互编辑器进行设置或方法调用，用户只需要通过拖拽连线式的操作即可快速、自由地制作复杂的场景行为逻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软件需提供多人协同项目模板及线上开发教程，用户可基于此项目模板制作属于自己的多人协同应用；项目模板内置角色预设；支持语音交流；支持PC、VR两种操作模式；支持虚拟自拍；支持模型材质编辑、部件移动及显隐、动画同步、爆炸展示、多媒体操作等协同展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多人协同插件可以帮助用户快速搭建一个自定义的可多人联机的项目，导入多人协同插件后，在快速创建中可创建多人协同节点、角色出生点和座位标识。多人协同插件提供了基础的连接服务器、创建房间、加入房间、语音、互动动作、部件操作、更改材质、相机快照、教学工具等基本协同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软件需支持Windows，MacOS、Linux，麒麟OS等多种运行平台；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 需为国产自主研发软件，提供计算机软件著作权登记证书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 需支持LED大屏VR沉浸式硬件系统的内容开发和导出发布，需支持在LED大屏上使用带追踪的主视角眼镜立体显示和VR手柄交互。交互案例自带手柄菜单功能可对场景中的模型进行部件移动和显隐控制，支持使用交互编辑器开发VR手柄的交互逻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 需包含多人协同服务器软件，满足以下要求：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（1）软件支持Windows、Linux等平台运行；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（2）支持局域网、广域网部署；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（3）支持与本软件开发的多人协同项目连接，为多人协同项目提供数据存储、转发等功能，支持本软件开发的多人协同项目创建房间、加入房间、解散房间；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（4）支持与本软件开发的多人协同项目连接，支持本软件开发的多人协同项目语音交流、互动动作、部件操作、更改材质、相机快照、教学工具等操作；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12.免费插件数量不少于5个插件与交互模板（3D幻灯片、3D视频播放器、地形系统、动态天气系统、地形装饰）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13.软件需支持积雪特效，对任意导入模型支持在其表面形成积雪覆盖的效果，并且可以模拟积雪由少到多的形成过程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14.便于用户在VR场景中充分利用原有教学课件，软件需支持 PPT 文件的导入，在 VR 场景中也可以借助3D幻灯片播放器进行课程讲解和向前、向后、重置等翻页操作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▲15.软件支持fbx、dae、obj、stl、3ds、step、iges、glb等多种常用三维模型数据的导入；支持gltf模型格式导入，兼容材质和动画数据</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▲16.支持远程异地多人协同工作，提高异地多人协作的效率。</w:t>
            </w:r>
          </w:p>
        </w:tc>
        <w:tc>
          <w:tcPr>
            <w:tcW w:w="1000" w:type="dxa"/>
            <w:tcBorders>
              <w:top w:val="single" w:color="000000" w:sz="4" w:space="0"/>
              <w:left w:val="single" w:color="000000" w:sz="4" w:space="0"/>
              <w:bottom w:val="nil"/>
              <w:right w:val="single" w:color="000000" w:sz="4" w:space="0"/>
            </w:tcBorders>
            <w:shd w:val="clear" w:color="auto" w:fill="auto"/>
            <w:noWrap/>
            <w:vAlign w:val="center"/>
          </w:tcPr>
          <w:p w14:paraId="0327D3B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nil"/>
              <w:right w:val="single" w:color="000000" w:sz="4" w:space="0"/>
            </w:tcBorders>
            <w:shd w:val="clear" w:color="auto" w:fill="auto"/>
            <w:noWrap/>
            <w:vAlign w:val="center"/>
          </w:tcPr>
          <w:p w14:paraId="0A6A91F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299A9779">
        <w:trPr>
          <w:trHeight w:val="264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8FC1">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77E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0372">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3D模型素材库</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DF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1.贴合用户使用习惯的友好界面设计，UI界面美观简约，UX交互自然友好。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2.提供用户关键字查询、分类查询、模型文件格式查询等多种维度的查询方式，帮助用户快速的从众多模型中寻找到自己需要的素材。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3.用户获取素材内容的形式多样，支持免费下载、也可以通过扣除积分下载或者直接支付下载。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4.模型素材格式涵盖Maya,3DsMax,SolidWorks,CATIA,Pro/E等主流3D制作软件。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5.支持用户自主上传及存储功能。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6.素材库中模型文件数量不低于2.7万个（包含：家居、科技、角色人体、建筑、汽车、飞机、船舶、动植物、文体生活、军事等模型），模型制作精良。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7.支持查询模型相关属性（多边形面数、贴图、材质、动画、UV展开、绑定等信息）。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模型存储优化，云端化存储方案为用户提供了低延时、高带宽的下载体验。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9、支持主流浏览器，能够适配Chrome、Firefox、IE11、Safari等主流浏览器。"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7F4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0800">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5F801E20">
        <w:trPr>
          <w:trHeight w:val="384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8424">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DFD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529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工作站（教师）</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0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商用台式电脑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1.CPU：≥第13代i7-13700 (2.1G/16核))；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2.主板：≥Intel 770 芯片组；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3.内存：≥16G DDR4 3200MHz；最大支持64G；双内存通道；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4.声卡：集成声卡；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5.硬盘：≥1TB PCIe NVMe M.2固态硬盘 +1TB HDD  混合硬盘;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6.显卡：≥4060 8G独立显卡;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7.网卡：板载千兆网卡;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8.键鼠：USB抗菌键鼠；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9.显示器：≥23.8英寸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10.扩展槽：1个全高 PCI；1个PCIe 3 x1；1个PCIe 4 x16；2个M.2插槽；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11.接口：2 个 USB Type-A 10Gbps 信率端口、2 个 USB Type-A 5Gbps 信率端口、1 个 USB Type-C®、3个 USB 2.0 Type-A、1 个耳机/麦克风组合插孔；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 个 HDMI、1 个 DisplayPort™、1 个 RJ-45、1 个电源接口、1 个音频输入、1 个音频输出；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12.电源：≥350W高效电源；电源能效比≥90%；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13.机箱：标准机箱，免工具维护，机箱标配线缆锁；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EBE0">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B4D0">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4</w:t>
            </w:r>
          </w:p>
        </w:tc>
      </w:tr>
      <w:tr w14:paraId="612CF853">
        <w:trPr>
          <w:trHeight w:val="3720"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0E0C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专业实训室</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F56B">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1A7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工作站（学生)</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B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商用台式电脑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1.CPU：≥i7-13700 (2.1G/16核))；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2.主板：≥Intel 770 芯片组；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3.内存：≥16G DDR4 3200MHz；最大支持64G；双内存通道；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4.声卡：集成声卡；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5.硬盘：≥512G固态硬盘 +1TB HDD  混合硬盘;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6.显卡：≥3050 8G独立显卡;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7.网卡：板载千兆网卡;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8.键鼠：USB抗菌键鼠；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9.显示器：≥23.8英寸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扩展槽：1个全高 PCI；1个PCIe 3 x1；1个PCIe 4 x16；2个M.2插槽；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11.接口：2 个 USB Type-A 10Gbps 信率端口、2 个 USB Type-A 5Gbps 信率端口、1 个 USB Type-C®、3个 USB 2.0 Type-A、1 个耳机/麦克风组合插孔、1 个 HDMI、1 个 DisplayPort™、1 个 RJ-45、1 个电源接口、1 个音频输入、1 个音频输出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12.电源：≥350W高效电源；电源能效比≥90%；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13.机箱：标准机箱，免工具维护，机箱标配线缆锁；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5FDC">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6E5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30</w:t>
            </w:r>
          </w:p>
        </w:tc>
      </w:tr>
      <w:tr w14:paraId="73B93E38">
        <w:trPr>
          <w:trHeight w:val="190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A493">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1F84">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716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教师控制台</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67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1.整体布局小巧玲珑，桌面为平整桌面，可放置电脑显示器；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2.讲桌桌面板采用防火板，防火、防尘、防水、耐刮花。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3.液晶显示器可以调节想要的任意角度。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4.键盘、鼠标位置采用伸缩结构，节省空间；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5.下部箱体开门设计，可以方便合理放置台式计算机主机，分体式中控主机、功放机、卡座、无线话筒等设备                                            6.配备优质办公椅。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7.钢木结合材料，纯实木高档台面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EBE1">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6429">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0AAAC2EF">
        <w:trPr>
          <w:trHeight w:val="27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2625">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3B8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B64">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音响系统</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9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1.功放一台：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1.1.2U功放，双通道额定功率（8Ω/通道）：2×650W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1.2.额定功率（4Ω/通道）：2×1300W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1.3.频响范围：5Hz～25kHz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2.音箱一对：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2.1.额定阻抗：8Ω；10寸音响；额定功率（AES)：400W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2.2.表面处理：黑色亮光点漆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3.无线话筒一个：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4.接收机一个：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4.1.机箱及频道数：EIA标准半U，单频道；载波频段：UHF 480~934MHz ；频宽：24MHz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4.2.接收方式：双调谐纯自动选讯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5070">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541">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6438E59B">
        <w:trPr>
          <w:trHeight w:val="204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F206">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0060">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115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交换机（48口）</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62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1.产品类型：千兆以太网交换机；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2.传输速率：10/100/1000Mbps；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3.交换方式：存储-转发；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4.背板带宽：96Gbps；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5.包转发率：71.4Mpps；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6.端口描述：48个10/100/1000Mbps自适应RJ45端口，支持线速交换，即插即用，无需管理。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7.传输模式：全双工/半双工自适应；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8.网络标准：IEEE802.3   IEEE802.3u   IEEE802.3ab   IEEE802.3x。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674A">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235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0B09D19A">
        <w:trPr>
          <w:trHeight w:val="188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FA53">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4C4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61F">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机柜</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F8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1.22U机柜；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2.标准：符合ANSI/EIA RS-310-D、IEC297-2、DIN41491；PART1、DIN41494；PART7、GB/T3047.2-92标准；兼容ETSI标准；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3.承载：静载800GK(带支架)；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4.防护等级：IP20；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5.主要材料：SPCC优质冷扎钢板制作；厚度：方孔条1.8mm，安装梁1.2mm，其它1.0mm；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6.表面处理：方孔条镀蓝锌；其余：脱脂、磷化、静电喷塑。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1486">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5DF1">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1D1376B3">
        <w:trPr>
          <w:trHeight w:val="390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0782">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16D4">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DB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电脑桌椅</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B5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液晶屏翻转电脑桌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 规格/参数：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1、外观尺寸：定制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2、内 孔：633*485mm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3、开 关：自动锁、钥匙锁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4、颜 色：浅灰，乳白，进口暖白（其他颜色可定做）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5、材 料：桌面采用优质防火板，箱体0.8-1.2mm厚冷轧钢板。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6、显示屏：19寸~24寸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7、5人位一组拼成正五边形桌。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8、5个凳子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9、使用方便，操作简单，手动控制，翻转自如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10、防尘，防盗，桌面平整美观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11、本产品采用优质高密度板、优质气动推杆，可使产品更经久耐用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12、当需要使用显示器时轻按前端桌面板隐藏在桌子内部的显示器会自动从桌子下面升到桌面翻转到合适角度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13、当不使用显示器时，可手动按下显示器翻盖面板至桌面平整，显示器自动锁住隐藏在桌子内部，此时整个桌面成一个平面状态。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30DE">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93B7">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6</w:t>
            </w:r>
          </w:p>
        </w:tc>
      </w:tr>
      <w:tr w14:paraId="31D3F8E2">
        <w:trPr>
          <w:trHeight w:val="5700"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92215">
            <w:pPr>
              <w:jc w:val="center"/>
              <w:rPr>
                <w:rFonts w:hint="eastAsia" w:ascii="宋体" w:hAnsi="宋体" w:eastAsia="宋体" w:cs="宋体"/>
                <w:b/>
                <w:bCs/>
                <w:i w:val="0"/>
                <w:iCs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385">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B4D">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环境改造</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4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1.橡胶板卷材楼地面：130平方；面层材料品种、规格、颜色:2MM厚抗压无划痕塑胶地面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2.平面块料铲除：拆除原有地板砖地面(含水泥砂浆结合层)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3.铲除油漆面：铲除部位名称:铲除原有墙面乳胶漆饰面。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4.抹灰面油漆：基层类型:一般抹灰面腻子种类:成品腻子，刮腻子遍数:2遍油漆品种、刷漆遍数:乳胶漆；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5、凿（压)槽 ：电路开槽及修复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6.成品窗帘：成品窗帘采购及安装，环保遮光，含配套附件。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7.饰面夹板、塑料窗帘盒：宽度20cm，深度30cm，窗帘盒材质、规格:18mm厚细木工板基层，9.5mm石膏板（面层刷乳胶漆）；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8.文化墙建设：亚克力焗漆字(含字体及图案等)，字体定制及安装，含人工及材料等其他辅材，虚拟仿真实训室 参考80㎡；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9.辅材：自攻丝、金属膨胀螺丝、膨胀栓、膨胀丝、线卡、扎带、绝缘胶带、水晶头、网线跳线、排插、三插头、结构胶等。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10.配线、配管：名称:配线.配线形式:管内穿线型号:BVR-2.5mm2，名称:配线配线形式:管内穿线型号:网线；名称:配管材质:PVC塑料管；（重型）规格:De20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11.接线盒：名称:接线盒.材质:塑料安装形式:暗装；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12.吊顶天棚：采用38轻钢龙骨，方板天棚龙骨 中龙骨直接吊挂骨架；铝方通格栅造型顶，130平方。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13.砖砌体拆除：砌体名称:室内隔墙，砌体材质:24砖墙；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14.其他隔断：27平方米，骨架、边框材料种类、规格:轻钢龙骨隔板材料品种、规格、颜色:9.5厚石膏板，面层刷乳胶漆；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15.木门：成品双开套装木门，门代号及洞口尺寸:2m*2.4m，含配套五金安装；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16.装饰灯：名称:照明筒灯型号:三防护眼学习灯；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17.垃圾清运、保洁：垃圾清运至指定地点，现场保洁。                                                      18.该部分详见明细附表，招标控制价核算为90002.24元，优惠后以90000元计入。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C98">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789C">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1</w:t>
            </w:r>
          </w:p>
        </w:tc>
      </w:tr>
      <w:tr w14:paraId="431680C9">
        <w:trPr>
          <w:trHeight w:val="336" w:hRule="atLeast"/>
        </w:trPr>
        <w:tc>
          <w:tcPr>
            <w:tcW w:w="96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共计</w:t>
            </w:r>
          </w:p>
        </w:tc>
      </w:tr>
    </w:tbl>
    <w:p w14:paraId="69839A41">
      <w:pPr>
        <w:rPr>
          <w:rFonts w:hint="eastAsia" w:cs="宋体"/>
          <w:color w:val="auto"/>
          <w:sz w:val="36"/>
          <w:szCs w:val="36"/>
          <w:shd w:val="clear" w:color="auto" w:fill="FFFFFF" w:themeFill="background1"/>
        </w:rPr>
      </w:pPr>
      <w:r>
        <w:rPr>
          <w:rFonts w:hint="eastAsia" w:cs="宋体"/>
          <w:color w:val="auto"/>
          <w:sz w:val="36"/>
          <w:szCs w:val="36"/>
          <w:shd w:val="clear" w:color="auto" w:fill="FFFFFF" w:themeFill="background1"/>
        </w:rPr>
        <w:br w:type="page"/>
      </w:r>
    </w:p>
    <w:p w14:paraId="4A24ABAF">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center"/>
        <w:textAlignment w:val="auto"/>
        <w:rPr>
          <w:rFonts w:hint="eastAsia" w:ascii="宋体" w:hAnsi="宋体" w:eastAsia="宋体" w:cs="宋体"/>
          <w:b/>
          <w:bCs/>
          <w:color w:val="auto"/>
          <w:sz w:val="28"/>
          <w:szCs w:val="28"/>
          <w:shd w:val="clear" w:color="auto" w:fill="FFFFFF" w:themeFill="background1"/>
          <w:lang w:val="en-US" w:eastAsia="zh-CN"/>
        </w:rPr>
      </w:pPr>
      <w:r>
        <w:rPr>
          <w:rFonts w:hint="eastAsia" w:ascii="宋体" w:hAnsi="宋体" w:eastAsia="宋体" w:cs="宋体"/>
          <w:b/>
          <w:bCs/>
          <w:color w:val="auto"/>
          <w:sz w:val="28"/>
          <w:szCs w:val="28"/>
          <w:shd w:val="clear" w:color="auto" w:fill="FFFFFF" w:themeFill="background1"/>
          <w:lang w:val="en-US" w:eastAsia="zh-CN"/>
        </w:rPr>
        <w:t>其他要求</w:t>
      </w:r>
    </w:p>
    <w:p w14:paraId="4C29D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1.质量要求：符合国家及行业相关规范和标准</w:t>
      </w:r>
    </w:p>
    <w:p w14:paraId="6D8D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1.1、提供的设备是全新、完整的。</w:t>
      </w:r>
    </w:p>
    <w:p w14:paraId="22251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1.2、稳定性：在长时间运行过程中，设备能够保持稳定的性能，减少故障发生频率。</w:t>
      </w:r>
    </w:p>
    <w:p w14:paraId="64133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1.3、耐用性：设备要能够经受住长期使用。</w:t>
      </w:r>
    </w:p>
    <w:p w14:paraId="252C3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1.4、可维护性：设备应具有易于维护的特点，配备清晰的操作手册和维护指南，方便技术人员进行日常维护和故障排除，降低维护成本和停机时间。</w:t>
      </w:r>
    </w:p>
    <w:p w14:paraId="1046CD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2.交货及安装期：自合同签订之日起60日历天</w:t>
      </w:r>
    </w:p>
    <w:p w14:paraId="32F5A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3.交货地点： 客户指定位置</w:t>
      </w:r>
    </w:p>
    <w:p w14:paraId="02E689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4.货物现场服务要求：</w:t>
      </w:r>
    </w:p>
    <w:p w14:paraId="0EE57B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4.1全部设备由中标供应商进行安装调试，并按有关规定程序报请相关部门验收合格后交付采购人使用，一切费用均由中标供应商承担。</w:t>
      </w:r>
    </w:p>
    <w:p w14:paraId="6A7C5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4.2、自工程竣工之日起，对产品提供3年质保期。</w:t>
      </w:r>
    </w:p>
    <w:p w14:paraId="18251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4.3、为客户方提供免费的技术咨询。</w:t>
      </w:r>
    </w:p>
    <w:p w14:paraId="107DD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4.4、提供由原厂家举办的技术培训服务。</w:t>
      </w:r>
    </w:p>
    <w:p w14:paraId="2736F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FFFFFF" w:themeFill="background1"/>
        </w:rPr>
      </w:pPr>
      <w:r>
        <w:rPr>
          <w:rFonts w:hint="eastAsia" w:ascii="宋体" w:hAnsi="宋体" w:eastAsia="宋体" w:cs="宋体"/>
          <w:color w:val="auto"/>
          <w:sz w:val="24"/>
          <w:szCs w:val="24"/>
          <w:shd w:val="clear" w:color="auto" w:fill="FFFFFF" w:themeFill="background1"/>
        </w:rPr>
        <w:t>4.5、定期对系统进行健康检查。</w:t>
      </w:r>
    </w:p>
    <w:p w14:paraId="4D80E3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8"/>
          <w:szCs w:val="28"/>
          <w:shd w:val="clear" w:color="auto" w:fill="FFFFFF" w:themeFill="background1"/>
        </w:rPr>
      </w:pPr>
      <w:r>
        <w:rPr>
          <w:rFonts w:hint="eastAsia" w:ascii="宋体" w:hAnsi="宋体" w:eastAsia="宋体" w:cs="宋体"/>
          <w:color w:val="auto"/>
          <w:sz w:val="24"/>
          <w:szCs w:val="24"/>
          <w:shd w:val="clear" w:color="auto" w:fill="FFFFFF" w:themeFill="background1"/>
        </w:rPr>
        <w:t>5. 包装与运输要求：包装完整及专车运输</w:t>
      </w:r>
      <w:r>
        <w:rPr>
          <w:rFonts w:hint="eastAsia" w:ascii="宋体" w:hAnsi="宋体" w:eastAsia="宋体" w:cs="宋体"/>
          <w:color w:val="auto"/>
          <w:sz w:val="28"/>
          <w:szCs w:val="28"/>
          <w:shd w:val="clear" w:color="auto" w:fill="FFFFFF" w:themeFill="background1"/>
        </w:rPr>
        <w:t>。</w:t>
      </w:r>
      <w:r>
        <w:rPr>
          <w:rFonts w:hint="eastAsia" w:ascii="宋体" w:hAnsi="宋体" w:eastAsia="宋体" w:cs="宋体"/>
          <w:color w:val="auto"/>
          <w:sz w:val="28"/>
          <w:szCs w:val="28"/>
          <w:shd w:val="clear" w:color="auto" w:fill="FFFFFF" w:themeFill="background1"/>
        </w:rPr>
        <w:br w:type="page"/>
      </w:r>
    </w:p>
    <w:p w14:paraId="305657E9">
      <w:pPr>
        <w:pStyle w:val="2"/>
        <w:rPr>
          <w:rFonts w:hint="eastAsia"/>
        </w:rPr>
      </w:pPr>
    </w:p>
    <w:p w14:paraId="541C6259">
      <w:pPr>
        <w:pStyle w:val="2"/>
        <w:jc w:val="center"/>
        <w:rPr>
          <w:rFonts w:hint="eastAsia" w:cs="宋体"/>
          <w:color w:val="auto"/>
          <w:sz w:val="36"/>
          <w:szCs w:val="36"/>
          <w:shd w:val="clear" w:color="auto" w:fill="FFFFFF" w:themeFill="background1"/>
        </w:rPr>
      </w:pPr>
      <w:r>
        <w:rPr>
          <w:rFonts w:hint="eastAsia" w:cs="宋体"/>
          <w:color w:val="auto"/>
          <w:sz w:val="36"/>
          <w:szCs w:val="36"/>
          <w:shd w:val="clear" w:color="auto" w:fill="FFFFFF" w:themeFill="background1"/>
        </w:rPr>
        <w:t>第四章  评审办法</w:t>
      </w:r>
      <w:bookmarkEnd w:id="50"/>
      <w:bookmarkEnd w:id="51"/>
      <w:bookmarkEnd w:id="52"/>
    </w:p>
    <w:tbl>
      <w:tblPr>
        <w:tblStyle w:val="16"/>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28"/>
        <w:gridCol w:w="2575"/>
        <w:gridCol w:w="5185"/>
      </w:tblGrid>
      <w:tr w14:paraId="0549D9BD">
        <w:trPr>
          <w:trHeight w:val="454" w:hRule="atLeast"/>
        </w:trPr>
        <w:tc>
          <w:tcPr>
            <w:tcW w:w="1596" w:type="dxa"/>
            <w:gridSpan w:val="2"/>
            <w:vAlign w:val="center"/>
          </w:tcPr>
          <w:p w14:paraId="1BC4CCD3">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条款号</w:t>
            </w:r>
          </w:p>
        </w:tc>
        <w:tc>
          <w:tcPr>
            <w:tcW w:w="2575" w:type="dxa"/>
            <w:vAlign w:val="center"/>
          </w:tcPr>
          <w:p w14:paraId="78236FBE">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评审因素</w:t>
            </w:r>
          </w:p>
        </w:tc>
        <w:tc>
          <w:tcPr>
            <w:tcW w:w="5185" w:type="dxa"/>
            <w:vAlign w:val="center"/>
          </w:tcPr>
          <w:p w14:paraId="46609972">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评审标准</w:t>
            </w:r>
          </w:p>
        </w:tc>
      </w:tr>
      <w:tr w14:paraId="7290C50A">
        <w:trPr>
          <w:trHeight w:val="454" w:hRule="atLeast"/>
        </w:trPr>
        <w:tc>
          <w:tcPr>
            <w:tcW w:w="568" w:type="dxa"/>
            <w:vMerge w:val="restart"/>
            <w:vAlign w:val="center"/>
          </w:tcPr>
          <w:p w14:paraId="06030A1A">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1</w:t>
            </w:r>
          </w:p>
        </w:tc>
        <w:tc>
          <w:tcPr>
            <w:tcW w:w="1028" w:type="dxa"/>
            <w:vMerge w:val="restart"/>
            <w:vAlign w:val="center"/>
          </w:tcPr>
          <w:p w14:paraId="61ED0960">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符合性评审标准</w:t>
            </w:r>
          </w:p>
        </w:tc>
        <w:tc>
          <w:tcPr>
            <w:tcW w:w="2575" w:type="dxa"/>
            <w:vAlign w:val="center"/>
          </w:tcPr>
          <w:p w14:paraId="09B3595A">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eastAsia="zh-CN"/>
              </w:rPr>
              <w:t>供应商</w:t>
            </w:r>
            <w:r>
              <w:rPr>
                <w:rFonts w:hint="eastAsia" w:ascii="宋体" w:hAnsi="宋体" w:cs="宋体"/>
                <w:color w:val="auto"/>
                <w:sz w:val="24"/>
                <w:shd w:val="clear" w:color="auto" w:fill="FFFFFF" w:themeFill="background1"/>
              </w:rPr>
              <w:t>名称</w:t>
            </w:r>
          </w:p>
        </w:tc>
        <w:tc>
          <w:tcPr>
            <w:tcW w:w="5185" w:type="dxa"/>
            <w:vAlign w:val="center"/>
          </w:tcPr>
          <w:p w14:paraId="135F5FDE">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与营业执照一致</w:t>
            </w:r>
          </w:p>
        </w:tc>
      </w:tr>
      <w:tr w14:paraId="106A8DF5">
        <w:trPr>
          <w:trHeight w:val="651" w:hRule="atLeast"/>
        </w:trPr>
        <w:tc>
          <w:tcPr>
            <w:tcW w:w="568" w:type="dxa"/>
            <w:vMerge w:val="continue"/>
            <w:vAlign w:val="center"/>
          </w:tcPr>
          <w:p w14:paraId="14B17104">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1E879ADB">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0198D639">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eastAsia="zh-CN"/>
              </w:rPr>
              <w:t>磋商函</w:t>
            </w:r>
            <w:r>
              <w:rPr>
                <w:rFonts w:hint="eastAsia" w:ascii="宋体" w:hAnsi="宋体" w:cs="宋体"/>
                <w:color w:val="auto"/>
                <w:sz w:val="24"/>
                <w:shd w:val="clear" w:color="auto" w:fill="FFFFFF" w:themeFill="background1"/>
              </w:rPr>
              <w:t>签字盖章</w:t>
            </w:r>
          </w:p>
        </w:tc>
        <w:tc>
          <w:tcPr>
            <w:tcW w:w="5185" w:type="dxa"/>
            <w:vAlign w:val="center"/>
          </w:tcPr>
          <w:p w14:paraId="52E88DA6">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法定代表人及公司公章，按电子化投标要求有效签章</w:t>
            </w:r>
          </w:p>
        </w:tc>
      </w:tr>
      <w:tr w14:paraId="64592AE1">
        <w:trPr>
          <w:trHeight w:val="139" w:hRule="atLeast"/>
        </w:trPr>
        <w:tc>
          <w:tcPr>
            <w:tcW w:w="568" w:type="dxa"/>
            <w:vMerge w:val="continue"/>
            <w:vAlign w:val="center"/>
          </w:tcPr>
          <w:p w14:paraId="328BC5BC">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7C1B3AA0">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7CEA0CCC">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eastAsia="zh-CN"/>
              </w:rPr>
              <w:t>响应文件</w:t>
            </w:r>
            <w:r>
              <w:rPr>
                <w:rFonts w:hint="eastAsia" w:ascii="宋体" w:hAnsi="宋体" w:cs="宋体"/>
                <w:color w:val="auto"/>
                <w:sz w:val="24"/>
                <w:shd w:val="clear" w:color="auto" w:fill="FFFFFF" w:themeFill="background1"/>
              </w:rPr>
              <w:t>格式</w:t>
            </w:r>
          </w:p>
        </w:tc>
        <w:tc>
          <w:tcPr>
            <w:tcW w:w="5185" w:type="dxa"/>
            <w:vAlign w:val="center"/>
          </w:tcPr>
          <w:p w14:paraId="629820E4">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符合第六章“</w:t>
            </w:r>
            <w:r>
              <w:rPr>
                <w:rFonts w:hint="eastAsia" w:ascii="宋体" w:hAnsi="宋体" w:cs="宋体"/>
                <w:color w:val="auto"/>
                <w:sz w:val="24"/>
                <w:shd w:val="clear" w:color="auto" w:fill="FFFFFF" w:themeFill="background1"/>
                <w:lang w:eastAsia="zh-CN"/>
              </w:rPr>
              <w:t>响应文件</w:t>
            </w:r>
            <w:r>
              <w:rPr>
                <w:rFonts w:hint="eastAsia" w:ascii="宋体" w:hAnsi="宋体" w:cs="宋体"/>
                <w:color w:val="auto"/>
                <w:sz w:val="24"/>
                <w:shd w:val="clear" w:color="auto" w:fill="FFFFFF" w:themeFill="background1"/>
              </w:rPr>
              <w:t>格式”的要求</w:t>
            </w:r>
          </w:p>
        </w:tc>
      </w:tr>
      <w:tr w14:paraId="371C2504">
        <w:trPr>
          <w:trHeight w:val="454" w:hRule="atLeast"/>
        </w:trPr>
        <w:tc>
          <w:tcPr>
            <w:tcW w:w="568" w:type="dxa"/>
            <w:vMerge w:val="restart"/>
            <w:vAlign w:val="center"/>
          </w:tcPr>
          <w:p w14:paraId="0FD997FC">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2</w:t>
            </w:r>
          </w:p>
        </w:tc>
        <w:tc>
          <w:tcPr>
            <w:tcW w:w="1028" w:type="dxa"/>
            <w:vMerge w:val="restart"/>
            <w:vAlign w:val="center"/>
          </w:tcPr>
          <w:p w14:paraId="52BA2577">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资格评审标准</w:t>
            </w:r>
          </w:p>
        </w:tc>
        <w:tc>
          <w:tcPr>
            <w:tcW w:w="2575" w:type="dxa"/>
            <w:vAlign w:val="center"/>
          </w:tcPr>
          <w:p w14:paraId="211DF3BE">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满足《中华人民共和国政府采购法》第二十二条规定</w:t>
            </w:r>
          </w:p>
        </w:tc>
        <w:tc>
          <w:tcPr>
            <w:tcW w:w="5185" w:type="dxa"/>
            <w:vAlign w:val="center"/>
          </w:tcPr>
          <w:p w14:paraId="4157056A">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满足《中华人民共和国政府采购法》第二十二条规定，供应商提供承诺书</w:t>
            </w:r>
          </w:p>
        </w:tc>
      </w:tr>
      <w:tr w14:paraId="6D8C649B">
        <w:trPr>
          <w:trHeight w:val="721" w:hRule="atLeast"/>
        </w:trPr>
        <w:tc>
          <w:tcPr>
            <w:tcW w:w="568" w:type="dxa"/>
            <w:vMerge w:val="continue"/>
            <w:vAlign w:val="center"/>
          </w:tcPr>
          <w:p w14:paraId="5F9351AA">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28858042">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5F0C509F">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营业执照</w:t>
            </w:r>
          </w:p>
        </w:tc>
        <w:tc>
          <w:tcPr>
            <w:tcW w:w="5185" w:type="dxa"/>
            <w:vAlign w:val="center"/>
          </w:tcPr>
          <w:p w14:paraId="57636BCB">
            <w:pPr>
              <w:spacing w:line="480" w:lineRule="auto"/>
              <w:rPr>
                <w:rFonts w:hint="eastAsia" w:ascii="宋体" w:hAnsi="宋体" w:cs="宋体"/>
                <w:color w:val="auto"/>
                <w:sz w:val="24"/>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供应商具有合格有效</w:t>
            </w:r>
            <w:r>
              <w:rPr>
                <w:rFonts w:hint="eastAsia" w:ascii="宋体" w:hAnsi="宋体" w:eastAsia="宋体" w:cs="宋体"/>
                <w:color w:val="auto"/>
                <w:sz w:val="24"/>
                <w:highlight w:val="none"/>
                <w:shd w:val="clear" w:color="auto" w:fill="FFFFFF" w:themeFill="background1"/>
              </w:rPr>
              <w:t>的营业执照</w:t>
            </w:r>
          </w:p>
        </w:tc>
      </w:tr>
      <w:tr w14:paraId="0A0F12F6">
        <w:trPr>
          <w:trHeight w:val="460" w:hRule="atLeast"/>
        </w:trPr>
        <w:tc>
          <w:tcPr>
            <w:tcW w:w="568" w:type="dxa"/>
            <w:vMerge w:val="continue"/>
            <w:vAlign w:val="center"/>
          </w:tcPr>
          <w:p w14:paraId="4EEED321">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330E96B5">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460CC467">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无商业贿赂和不正当竞争行为</w:t>
            </w:r>
          </w:p>
        </w:tc>
        <w:tc>
          <w:tcPr>
            <w:tcW w:w="5185" w:type="dxa"/>
            <w:vAlign w:val="center"/>
          </w:tcPr>
          <w:p w14:paraId="2D7F2535">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提供本企业无商业贿赂和不正当竞争行为承诺书</w:t>
            </w:r>
          </w:p>
        </w:tc>
      </w:tr>
      <w:tr w14:paraId="4C66F1D4">
        <w:trPr>
          <w:trHeight w:val="331" w:hRule="atLeast"/>
        </w:trPr>
        <w:tc>
          <w:tcPr>
            <w:tcW w:w="568" w:type="dxa"/>
            <w:vMerge w:val="continue"/>
            <w:vAlign w:val="center"/>
          </w:tcPr>
          <w:p w14:paraId="11D5814D">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34D231CB">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5F17CCE0">
            <w:pPr>
              <w:spacing w:line="360" w:lineRule="auto"/>
              <w:jc w:val="left"/>
              <w:rPr>
                <w:rFonts w:hint="eastAsia" w:ascii="宋体" w:hAnsi="宋体" w:cs="宋体"/>
                <w:color w:val="auto"/>
                <w:kern w:val="0"/>
                <w:sz w:val="24"/>
                <w:shd w:val="clear" w:color="auto" w:fill="FFFFFF" w:themeFill="background1"/>
              </w:rPr>
            </w:pPr>
            <w:r>
              <w:rPr>
                <w:rFonts w:hint="eastAsia" w:ascii="宋体" w:hAnsi="宋体" w:cs="宋体"/>
                <w:color w:val="auto"/>
                <w:kern w:val="0"/>
                <w:sz w:val="24"/>
                <w:shd w:val="clear" w:color="auto" w:fill="FFFFFF" w:themeFill="background1"/>
              </w:rPr>
              <w:t>信誉要求</w:t>
            </w:r>
          </w:p>
        </w:tc>
        <w:tc>
          <w:tcPr>
            <w:tcW w:w="5185" w:type="dxa"/>
            <w:vAlign w:val="center"/>
          </w:tcPr>
          <w:p w14:paraId="50B2C33D">
            <w:pPr>
              <w:spacing w:line="360" w:lineRule="auto"/>
              <w:jc w:val="left"/>
              <w:rPr>
                <w:rFonts w:hint="eastAsia" w:ascii="宋体" w:hAnsi="宋体" w:cs="宋体"/>
                <w:color w:val="auto"/>
                <w:kern w:val="0"/>
                <w:sz w:val="24"/>
                <w:shd w:val="clear" w:color="auto" w:fill="FFFFFF" w:themeFill="background1"/>
              </w:rPr>
            </w:pPr>
            <w:r>
              <w:rPr>
                <w:rFonts w:hint="eastAsia" w:ascii="宋体" w:hAnsi="宋体" w:cs="宋体"/>
                <w:color w:val="auto"/>
                <w:kern w:val="0"/>
                <w:sz w:val="24"/>
                <w:shd w:val="clear" w:color="auto" w:fill="FFFFFF" w:themeFill="background1"/>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tc>
      </w:tr>
      <w:tr w14:paraId="0B38157A">
        <w:trPr>
          <w:trHeight w:val="619" w:hRule="atLeast"/>
        </w:trPr>
        <w:tc>
          <w:tcPr>
            <w:tcW w:w="568" w:type="dxa"/>
            <w:vMerge w:val="continue"/>
            <w:vAlign w:val="center"/>
          </w:tcPr>
          <w:p w14:paraId="62AF5EAB">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2A28222A">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21434C6A">
            <w:pPr>
              <w:spacing w:line="360" w:lineRule="auto"/>
              <w:jc w:val="left"/>
              <w:rPr>
                <w:rFonts w:hint="eastAsia" w:ascii="宋体" w:hAnsi="宋体" w:eastAsia="宋体" w:cs="宋体"/>
                <w:color w:val="auto"/>
                <w:kern w:val="0"/>
                <w:sz w:val="24"/>
                <w:shd w:val="clear" w:color="auto" w:fill="FFFFFF" w:themeFill="background1"/>
                <w:lang w:eastAsia="zh-CN"/>
              </w:rPr>
            </w:pPr>
            <w:r>
              <w:rPr>
                <w:rFonts w:hint="eastAsia" w:ascii="宋体" w:hAnsi="宋体" w:cs="宋体"/>
                <w:color w:val="auto"/>
                <w:kern w:val="0"/>
                <w:sz w:val="24"/>
                <w:shd w:val="clear" w:color="auto" w:fill="FFFFFF" w:themeFill="background1"/>
              </w:rPr>
              <w:t>本项目不接受联合体</w:t>
            </w:r>
            <w:r>
              <w:rPr>
                <w:rFonts w:hint="eastAsia" w:ascii="宋体" w:hAnsi="宋体" w:cs="宋体"/>
                <w:color w:val="auto"/>
                <w:kern w:val="0"/>
                <w:sz w:val="24"/>
                <w:shd w:val="clear" w:color="auto" w:fill="FFFFFF" w:themeFill="background1"/>
                <w:lang w:val="en-US" w:eastAsia="zh-CN"/>
              </w:rPr>
              <w:t>磋商</w:t>
            </w:r>
          </w:p>
        </w:tc>
        <w:tc>
          <w:tcPr>
            <w:tcW w:w="5185" w:type="dxa"/>
            <w:vAlign w:val="center"/>
          </w:tcPr>
          <w:p w14:paraId="641B890C">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本项目不接受联合体</w:t>
            </w:r>
            <w:r>
              <w:rPr>
                <w:rFonts w:hint="eastAsia" w:ascii="宋体" w:hAnsi="宋体" w:cs="宋体"/>
                <w:color w:val="auto"/>
                <w:sz w:val="24"/>
                <w:shd w:val="clear" w:color="auto" w:fill="FFFFFF" w:themeFill="background1"/>
                <w:lang w:val="en-US" w:eastAsia="zh-CN"/>
              </w:rPr>
              <w:t>磋商</w:t>
            </w:r>
            <w:r>
              <w:rPr>
                <w:rFonts w:hint="eastAsia" w:ascii="宋体" w:hAnsi="宋体" w:cs="宋体"/>
                <w:color w:val="auto"/>
                <w:sz w:val="24"/>
                <w:shd w:val="clear" w:color="auto" w:fill="FFFFFF" w:themeFill="background1"/>
              </w:rPr>
              <w:t>，供应商提供承诺书</w:t>
            </w:r>
          </w:p>
        </w:tc>
      </w:tr>
      <w:tr w14:paraId="12DD3D82">
        <w:trPr>
          <w:trHeight w:val="454" w:hRule="atLeast"/>
        </w:trPr>
        <w:tc>
          <w:tcPr>
            <w:tcW w:w="568" w:type="dxa"/>
            <w:vMerge w:val="restart"/>
            <w:vAlign w:val="center"/>
          </w:tcPr>
          <w:p w14:paraId="119E4DEA">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3</w:t>
            </w:r>
          </w:p>
        </w:tc>
        <w:tc>
          <w:tcPr>
            <w:tcW w:w="1028" w:type="dxa"/>
            <w:vMerge w:val="restart"/>
            <w:vAlign w:val="center"/>
          </w:tcPr>
          <w:p w14:paraId="499FB15B">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响应性</w:t>
            </w:r>
          </w:p>
          <w:p w14:paraId="79DA06D5">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评审标准</w:t>
            </w:r>
          </w:p>
        </w:tc>
        <w:tc>
          <w:tcPr>
            <w:tcW w:w="2575" w:type="dxa"/>
            <w:vAlign w:val="center"/>
          </w:tcPr>
          <w:p w14:paraId="3BBFFE45">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kern w:val="0"/>
                <w:sz w:val="24"/>
                <w:shd w:val="clear" w:color="auto" w:fill="FFFFFF" w:themeFill="background1"/>
              </w:rPr>
              <w:t>交货及安装期</w:t>
            </w:r>
          </w:p>
        </w:tc>
        <w:tc>
          <w:tcPr>
            <w:tcW w:w="5185" w:type="dxa"/>
            <w:vAlign w:val="center"/>
          </w:tcPr>
          <w:p w14:paraId="2B9081A8">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自合同签订之日起</w:t>
            </w:r>
            <w:r>
              <w:rPr>
                <w:rFonts w:hint="eastAsia" w:ascii="宋体" w:hAnsi="宋体" w:cs="宋体"/>
                <w:color w:val="auto"/>
                <w:sz w:val="24"/>
                <w:shd w:val="clear" w:color="auto" w:fill="FFFFFF" w:themeFill="background1"/>
                <w:lang w:val="en-US" w:eastAsia="zh-CN"/>
              </w:rPr>
              <w:t>60</w:t>
            </w:r>
            <w:r>
              <w:rPr>
                <w:rFonts w:hint="eastAsia" w:ascii="宋体" w:hAnsi="宋体" w:cs="宋体"/>
                <w:color w:val="auto"/>
                <w:sz w:val="24"/>
                <w:shd w:val="clear" w:color="auto" w:fill="FFFFFF" w:themeFill="background1"/>
              </w:rPr>
              <w:t>日历天</w:t>
            </w:r>
          </w:p>
        </w:tc>
      </w:tr>
      <w:tr w14:paraId="36FBA13D">
        <w:trPr>
          <w:trHeight w:val="454" w:hRule="atLeast"/>
        </w:trPr>
        <w:tc>
          <w:tcPr>
            <w:tcW w:w="568" w:type="dxa"/>
            <w:vMerge w:val="continue"/>
            <w:vAlign w:val="center"/>
          </w:tcPr>
          <w:p w14:paraId="27E4A81A">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7541847C">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675982CF">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质量要求</w:t>
            </w:r>
          </w:p>
        </w:tc>
        <w:tc>
          <w:tcPr>
            <w:tcW w:w="5185" w:type="dxa"/>
            <w:vAlign w:val="center"/>
          </w:tcPr>
          <w:p w14:paraId="74C22C12">
            <w:pPr>
              <w:spacing w:line="480" w:lineRule="auto"/>
              <w:rPr>
                <w:rFonts w:hint="eastAsia" w:ascii="宋体" w:hAnsi="宋体" w:cs="宋体"/>
                <w:color w:val="auto"/>
                <w:kern w:val="0"/>
                <w:sz w:val="24"/>
                <w:shd w:val="clear" w:color="auto" w:fill="FFFFFF" w:themeFill="background1"/>
              </w:rPr>
            </w:pPr>
            <w:r>
              <w:rPr>
                <w:rFonts w:hint="eastAsia" w:ascii="宋体" w:hAnsi="宋体" w:cs="宋体"/>
                <w:color w:val="auto"/>
                <w:kern w:val="0"/>
                <w:sz w:val="24"/>
                <w:shd w:val="clear" w:color="auto" w:fill="FFFFFF" w:themeFill="background1"/>
              </w:rPr>
              <w:t>符合国家及行业相关规范和标准</w:t>
            </w:r>
          </w:p>
        </w:tc>
      </w:tr>
      <w:tr w14:paraId="0AFB71B9">
        <w:trPr>
          <w:trHeight w:val="454" w:hRule="atLeast"/>
        </w:trPr>
        <w:tc>
          <w:tcPr>
            <w:tcW w:w="568" w:type="dxa"/>
            <w:vMerge w:val="continue"/>
            <w:vAlign w:val="center"/>
          </w:tcPr>
          <w:p w14:paraId="21CB4770">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23545B35">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451E7592">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磋商有效期</w:t>
            </w:r>
          </w:p>
        </w:tc>
        <w:tc>
          <w:tcPr>
            <w:tcW w:w="5185" w:type="dxa"/>
            <w:vAlign w:val="center"/>
          </w:tcPr>
          <w:p w14:paraId="77A436F3">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符合自响应性文件递交截止之日起60日历天</w:t>
            </w:r>
          </w:p>
        </w:tc>
      </w:tr>
      <w:tr w14:paraId="72479C66">
        <w:trPr>
          <w:trHeight w:val="738" w:hRule="atLeast"/>
        </w:trPr>
        <w:tc>
          <w:tcPr>
            <w:tcW w:w="568" w:type="dxa"/>
            <w:vMerge w:val="continue"/>
            <w:vAlign w:val="center"/>
          </w:tcPr>
          <w:p w14:paraId="414BE91E">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14:paraId="321435AB">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14:paraId="1753898B">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val="en-US" w:eastAsia="zh-CN"/>
              </w:rPr>
              <w:t>磋商</w:t>
            </w:r>
            <w:r>
              <w:rPr>
                <w:rFonts w:hint="eastAsia" w:ascii="宋体" w:hAnsi="宋体" w:cs="宋体"/>
                <w:color w:val="auto"/>
                <w:sz w:val="24"/>
                <w:shd w:val="clear" w:color="auto" w:fill="FFFFFF" w:themeFill="background1"/>
              </w:rPr>
              <w:t>报价</w:t>
            </w:r>
          </w:p>
        </w:tc>
        <w:tc>
          <w:tcPr>
            <w:tcW w:w="5185" w:type="dxa"/>
            <w:vAlign w:val="center"/>
          </w:tcPr>
          <w:p w14:paraId="1C36E460">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低于（含等于）本项目的预算金额</w:t>
            </w:r>
          </w:p>
        </w:tc>
      </w:tr>
    </w:tbl>
    <w:p w14:paraId="4C0EB81A">
      <w:pPr>
        <w:spacing w:line="360" w:lineRule="auto"/>
        <w:ind w:firstLine="480" w:firstLineChars="200"/>
        <w:jc w:val="center"/>
        <w:rPr>
          <w:rFonts w:hint="eastAsia" w:ascii="宋体" w:hAnsi="宋体" w:cs="宋体"/>
          <w:b/>
          <w:color w:val="auto"/>
          <w:sz w:val="24"/>
          <w:shd w:val="clear" w:color="auto" w:fill="FFFFFF" w:themeFill="background1"/>
        </w:rPr>
      </w:pPr>
      <w:r>
        <w:rPr>
          <w:rFonts w:hint="eastAsia" w:ascii="宋体" w:hAnsi="宋体" w:cs="宋体"/>
          <w:b/>
          <w:color w:val="auto"/>
          <w:sz w:val="24"/>
          <w:shd w:val="clear" w:color="auto" w:fill="FFFFFF" w:themeFill="background1"/>
        </w:rPr>
        <w:t>详细评分</w:t>
      </w:r>
    </w:p>
    <w:p w14:paraId="6BE9DCF1">
      <w:pPr>
        <w:spacing w:line="360" w:lineRule="auto"/>
        <w:ind w:firstLine="480" w:firstLineChars="200"/>
        <w:rPr>
          <w:rFonts w:hint="eastAsia" w:ascii="宋体" w:hAnsi="宋体" w:cs="宋体"/>
          <w:b/>
          <w:color w:val="auto"/>
          <w:sz w:val="24"/>
          <w:shd w:val="clear" w:color="auto" w:fill="FFFFFF" w:themeFill="background1"/>
        </w:rPr>
      </w:pPr>
      <w:r>
        <w:rPr>
          <w:rFonts w:hint="eastAsia" w:ascii="宋体" w:hAnsi="宋体" w:cs="宋体"/>
          <w:b/>
          <w:color w:val="auto"/>
          <w:sz w:val="24"/>
          <w:shd w:val="clear" w:color="auto" w:fill="FFFFFF" w:themeFill="background1"/>
        </w:rPr>
        <w:t>附：评分计分标准，</w:t>
      </w:r>
      <w:r>
        <w:rPr>
          <w:rFonts w:hint="eastAsia" w:ascii="宋体" w:hAnsi="宋体" w:cs="宋体"/>
          <w:b/>
          <w:color w:val="auto"/>
          <w:sz w:val="24"/>
          <w:shd w:val="clear" w:color="auto" w:fill="FFFFFF" w:themeFill="background1"/>
          <w:lang w:eastAsia="zh-CN"/>
        </w:rPr>
        <w:t>供应商</w:t>
      </w:r>
      <w:r>
        <w:rPr>
          <w:rFonts w:hint="eastAsia" w:ascii="宋体" w:hAnsi="宋体" w:cs="宋体"/>
          <w:b/>
          <w:color w:val="auto"/>
          <w:sz w:val="24"/>
          <w:shd w:val="clear" w:color="auto" w:fill="FFFFFF" w:themeFill="background1"/>
        </w:rPr>
        <w:t>评标得分为下表所列所有项的合计得分。</w:t>
      </w:r>
    </w:p>
    <w:tbl>
      <w:tblPr>
        <w:tblStyle w:val="16"/>
        <w:tblW w:w="9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497"/>
        <w:gridCol w:w="7144"/>
      </w:tblGrid>
      <w:tr w14:paraId="107E5D1A">
        <w:trPr>
          <w:jc w:val="center"/>
        </w:trPr>
        <w:tc>
          <w:tcPr>
            <w:tcW w:w="750" w:type="dxa"/>
            <w:noWrap w:val="0"/>
            <w:vAlign w:val="center"/>
          </w:tcPr>
          <w:p w14:paraId="59E4071B">
            <w:pPr>
              <w:spacing w:line="400" w:lineRule="exact"/>
              <w:jc w:val="center"/>
              <w:rPr>
                <w:rFonts w:hint="eastAsia" w:ascii="宋体" w:hAnsi="宋体" w:cs="宋体"/>
                <w:color w:val="auto"/>
                <w:sz w:val="24"/>
                <w:shd w:val="clear" w:color="auto" w:fill="FFFFFF"/>
              </w:rPr>
            </w:pPr>
            <w:r>
              <w:rPr>
                <w:rFonts w:hint="eastAsia" w:ascii="宋体" w:hAnsi="宋体" w:cs="宋体"/>
                <w:color w:val="auto"/>
                <w:sz w:val="24"/>
                <w:shd w:val="clear" w:color="auto" w:fill="FFFFFF"/>
              </w:rPr>
              <w:t>总分</w:t>
            </w:r>
          </w:p>
          <w:p w14:paraId="022C7DAF">
            <w:pPr>
              <w:spacing w:line="400" w:lineRule="exact"/>
              <w:jc w:val="center"/>
              <w:rPr>
                <w:rFonts w:hint="eastAsia" w:ascii="宋体" w:hAnsi="宋体" w:cs="宋体"/>
                <w:color w:val="auto"/>
                <w:sz w:val="24"/>
                <w:shd w:val="clear" w:color="auto" w:fill="FFFFFF"/>
              </w:rPr>
            </w:pPr>
            <w:r>
              <w:rPr>
                <w:rFonts w:hint="eastAsia" w:ascii="宋体" w:hAnsi="宋体" w:cs="宋体"/>
                <w:color w:val="auto"/>
                <w:sz w:val="24"/>
                <w:shd w:val="clear" w:color="auto" w:fill="FFFFFF"/>
              </w:rPr>
              <w:t>（100分）</w:t>
            </w:r>
          </w:p>
        </w:tc>
        <w:tc>
          <w:tcPr>
            <w:tcW w:w="8641" w:type="dxa"/>
            <w:gridSpan w:val="2"/>
            <w:noWrap w:val="0"/>
            <w:vAlign w:val="top"/>
          </w:tcPr>
          <w:p w14:paraId="73F6997B">
            <w:pPr>
              <w:spacing w:line="400" w:lineRule="exact"/>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报价得分：</w:t>
            </w:r>
            <w:r>
              <w:rPr>
                <w:rFonts w:hint="eastAsia" w:ascii="宋体" w:hAnsi="宋体" w:cs="宋体"/>
                <w:color w:val="auto"/>
                <w:sz w:val="24"/>
                <w:shd w:val="clear" w:color="auto" w:fill="FFFFFF"/>
                <w:lang w:val="en-US" w:eastAsia="zh-CN"/>
              </w:rPr>
              <w:t>30</w:t>
            </w:r>
            <w:r>
              <w:rPr>
                <w:rFonts w:hint="eastAsia" w:ascii="宋体" w:hAnsi="宋体" w:cs="宋体"/>
                <w:color w:val="auto"/>
                <w:sz w:val="24"/>
                <w:shd w:val="clear" w:color="auto" w:fill="FFFFFF"/>
              </w:rPr>
              <w:t>分</w:t>
            </w:r>
          </w:p>
          <w:p w14:paraId="2EC182D4">
            <w:pPr>
              <w:spacing w:line="400" w:lineRule="exact"/>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技术得分：</w:t>
            </w:r>
            <w:r>
              <w:rPr>
                <w:rFonts w:hint="eastAsia" w:ascii="宋体" w:hAnsi="宋体" w:cs="宋体"/>
                <w:color w:val="auto"/>
                <w:sz w:val="24"/>
                <w:shd w:val="clear" w:color="auto" w:fill="FFFFFF"/>
                <w:lang w:val="en-US" w:eastAsia="zh-CN"/>
              </w:rPr>
              <w:t>45</w:t>
            </w:r>
            <w:r>
              <w:rPr>
                <w:rFonts w:hint="eastAsia" w:ascii="宋体" w:hAnsi="宋体" w:cs="宋体"/>
                <w:color w:val="auto"/>
                <w:sz w:val="24"/>
                <w:shd w:val="clear" w:color="auto" w:fill="FFFFFF"/>
              </w:rPr>
              <w:t>分</w:t>
            </w:r>
          </w:p>
          <w:p w14:paraId="6969253B">
            <w:pPr>
              <w:spacing w:line="400" w:lineRule="exact"/>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商务部分：2</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p>
        </w:tc>
      </w:tr>
      <w:tr w14:paraId="3EAC0589">
        <w:trPr>
          <w:jc w:val="center"/>
        </w:trPr>
        <w:tc>
          <w:tcPr>
            <w:tcW w:w="750" w:type="dxa"/>
            <w:noWrap w:val="0"/>
            <w:vAlign w:val="center"/>
          </w:tcPr>
          <w:p w14:paraId="58C3FED8">
            <w:pPr>
              <w:spacing w:line="400" w:lineRule="exact"/>
              <w:jc w:val="center"/>
              <w:rPr>
                <w:rFonts w:hint="eastAsia" w:ascii="宋体" w:hAnsi="宋体" w:cs="宋体"/>
                <w:color w:val="auto"/>
                <w:sz w:val="24"/>
                <w:shd w:val="clear" w:color="auto" w:fill="FFFFFF"/>
              </w:rPr>
            </w:pPr>
            <w:r>
              <w:rPr>
                <w:rFonts w:hint="eastAsia" w:ascii="宋体" w:hAnsi="宋体" w:cs="宋体"/>
                <w:color w:val="auto"/>
                <w:sz w:val="24"/>
                <w:shd w:val="clear" w:color="auto" w:fill="FFFFFF"/>
              </w:rPr>
              <w:t>评分因素</w:t>
            </w:r>
          </w:p>
        </w:tc>
        <w:tc>
          <w:tcPr>
            <w:tcW w:w="8641" w:type="dxa"/>
            <w:gridSpan w:val="2"/>
            <w:noWrap w:val="0"/>
            <w:vAlign w:val="top"/>
          </w:tcPr>
          <w:p w14:paraId="3FCBF5FD">
            <w:pPr>
              <w:spacing w:line="400" w:lineRule="exact"/>
              <w:jc w:val="center"/>
              <w:rPr>
                <w:rFonts w:hint="eastAsia" w:ascii="宋体" w:hAnsi="宋体" w:cs="宋体"/>
                <w:color w:val="auto"/>
                <w:sz w:val="24"/>
                <w:shd w:val="clear" w:color="auto" w:fill="FFFFFF"/>
              </w:rPr>
            </w:pPr>
            <w:r>
              <w:rPr>
                <w:rFonts w:hint="eastAsia" w:ascii="宋体" w:hAnsi="宋体" w:cs="宋体"/>
                <w:color w:val="auto"/>
                <w:sz w:val="24"/>
                <w:shd w:val="clear" w:color="auto" w:fill="FFFFFF"/>
              </w:rPr>
              <w:t>评分标准</w:t>
            </w:r>
          </w:p>
        </w:tc>
      </w:tr>
      <w:tr w14:paraId="490C5D37">
        <w:trPr>
          <w:jc w:val="center"/>
        </w:trPr>
        <w:tc>
          <w:tcPr>
            <w:tcW w:w="750" w:type="dxa"/>
            <w:noWrap w:val="0"/>
            <w:vAlign w:val="center"/>
          </w:tcPr>
          <w:p w14:paraId="7A5CB803">
            <w:pPr>
              <w:spacing w:line="400" w:lineRule="exact"/>
              <w:jc w:val="center"/>
              <w:rPr>
                <w:rFonts w:hint="eastAsia" w:ascii="宋体" w:hAnsi="宋体" w:cs="宋体"/>
                <w:color w:val="auto"/>
                <w:sz w:val="24"/>
                <w:shd w:val="clear" w:color="auto" w:fill="FFFFFF"/>
              </w:rPr>
            </w:pPr>
            <w:r>
              <w:rPr>
                <w:rFonts w:hint="eastAsia" w:ascii="宋体" w:hAnsi="宋体" w:cs="宋体"/>
                <w:color w:val="auto"/>
                <w:sz w:val="24"/>
                <w:shd w:val="clear" w:color="auto" w:fill="FFFFFF"/>
              </w:rPr>
              <w:t>价格部分</w:t>
            </w:r>
          </w:p>
          <w:p w14:paraId="6C4162B5">
            <w:pPr>
              <w:spacing w:line="400" w:lineRule="exact"/>
              <w:jc w:val="center"/>
              <w:rPr>
                <w:rFonts w:hint="eastAsia" w:ascii="宋体" w:hAnsi="宋体" w:cs="宋体"/>
                <w:color w:val="auto"/>
                <w:sz w:val="24"/>
                <w:shd w:val="clear" w:color="auto" w:fill="FFFFFF"/>
              </w:rPr>
            </w:pP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30</w:t>
            </w:r>
            <w:r>
              <w:rPr>
                <w:rFonts w:hint="eastAsia" w:ascii="宋体" w:hAnsi="宋体" w:cs="宋体"/>
                <w:color w:val="auto"/>
                <w:sz w:val="24"/>
                <w:shd w:val="clear" w:color="auto" w:fill="FFFFFF"/>
              </w:rPr>
              <w:t>分）</w:t>
            </w:r>
          </w:p>
        </w:tc>
        <w:tc>
          <w:tcPr>
            <w:tcW w:w="8641" w:type="dxa"/>
            <w:gridSpan w:val="2"/>
            <w:noWrap w:val="0"/>
            <w:vAlign w:val="top"/>
          </w:tcPr>
          <w:p w14:paraId="5DB2543D">
            <w:pPr>
              <w:spacing w:line="440" w:lineRule="exact"/>
              <w:rPr>
                <w:rFonts w:hint="eastAsia" w:ascii="宋体" w:hAnsi="宋体" w:cs="宋体"/>
                <w:bCs/>
                <w:color w:val="auto"/>
                <w:sz w:val="24"/>
              </w:rPr>
            </w:pPr>
            <w:r>
              <w:rPr>
                <w:rFonts w:hint="eastAsia" w:ascii="宋体" w:hAnsi="宋体" w:cs="宋体"/>
                <w:bCs/>
                <w:color w:val="auto"/>
                <w:sz w:val="24"/>
              </w:rPr>
              <w:t>1、超出采购人最高限价的</w:t>
            </w:r>
            <w:r>
              <w:rPr>
                <w:rFonts w:hint="eastAsia" w:ascii="宋体" w:hAnsi="宋体" w:cs="宋体"/>
                <w:bCs/>
                <w:color w:val="auto"/>
                <w:sz w:val="24"/>
                <w:lang w:val="en-US" w:eastAsia="zh-CN"/>
              </w:rPr>
              <w:t>磋商</w:t>
            </w:r>
            <w:r>
              <w:rPr>
                <w:rFonts w:hint="eastAsia" w:ascii="宋体" w:hAnsi="宋体" w:cs="宋体"/>
                <w:bCs/>
                <w:color w:val="auto"/>
                <w:sz w:val="24"/>
              </w:rPr>
              <w:t>报价为无效报价、按废标处理。</w:t>
            </w:r>
          </w:p>
          <w:p w14:paraId="7AD07556">
            <w:pPr>
              <w:spacing w:line="440" w:lineRule="exact"/>
              <w:rPr>
                <w:rFonts w:hint="eastAsia" w:ascii="宋体" w:hAnsi="宋体" w:cs="宋体"/>
                <w:bCs/>
                <w:color w:val="auto"/>
                <w:sz w:val="24"/>
              </w:rPr>
            </w:pPr>
            <w:r>
              <w:rPr>
                <w:rFonts w:hint="eastAsia" w:ascii="宋体" w:hAnsi="宋体" w:cs="宋体"/>
                <w:bCs/>
                <w:color w:val="auto"/>
                <w:sz w:val="24"/>
              </w:rPr>
              <w:t>2、所有为未进入详细评审的投标为无效投标，其报价不作为评分依据。</w:t>
            </w:r>
          </w:p>
          <w:p w14:paraId="54EECF20">
            <w:pPr>
              <w:spacing w:line="440" w:lineRule="exact"/>
              <w:rPr>
                <w:rFonts w:hint="eastAsia" w:ascii="宋体" w:hAnsi="宋体" w:cs="宋体"/>
                <w:bCs/>
                <w:color w:val="auto"/>
                <w:sz w:val="24"/>
              </w:rPr>
            </w:pPr>
            <w:r>
              <w:rPr>
                <w:rFonts w:hint="eastAsia" w:ascii="宋体" w:hAnsi="宋体" w:cs="宋体"/>
                <w:bCs/>
                <w:color w:val="auto"/>
                <w:sz w:val="24"/>
              </w:rPr>
              <w:t>3、价格分统一采用低价优先法计算，既满足磋商文件要求且</w:t>
            </w:r>
            <w:r>
              <w:rPr>
                <w:rFonts w:hint="eastAsia" w:ascii="宋体" w:hAnsi="宋体" w:cs="宋体"/>
                <w:bCs/>
                <w:color w:val="auto"/>
                <w:sz w:val="24"/>
                <w:lang w:val="en-US" w:eastAsia="zh-CN"/>
              </w:rPr>
              <w:t>磋商</w:t>
            </w:r>
            <w:r>
              <w:rPr>
                <w:rFonts w:hint="eastAsia" w:ascii="宋体" w:hAnsi="宋体" w:cs="宋体"/>
                <w:bCs/>
                <w:color w:val="auto"/>
                <w:sz w:val="24"/>
              </w:rPr>
              <w:t>价格最低的</w:t>
            </w:r>
            <w:r>
              <w:rPr>
                <w:rFonts w:hint="eastAsia" w:ascii="宋体" w:hAnsi="宋体" w:cs="宋体"/>
                <w:bCs/>
                <w:color w:val="auto"/>
                <w:sz w:val="24"/>
                <w:lang w:val="en-US" w:eastAsia="zh-CN"/>
              </w:rPr>
              <w:t>磋商</w:t>
            </w:r>
            <w:r>
              <w:rPr>
                <w:rFonts w:hint="eastAsia" w:ascii="宋体" w:hAnsi="宋体" w:cs="宋体"/>
                <w:bCs/>
                <w:color w:val="auto"/>
                <w:sz w:val="24"/>
              </w:rPr>
              <w:t>报价为评标基准价，其价格分为满分。其他供应商的价格分统一按照下列公式计算：</w:t>
            </w:r>
          </w:p>
          <w:p w14:paraId="49C7BC48">
            <w:pPr>
              <w:spacing w:line="440" w:lineRule="exact"/>
              <w:rPr>
                <w:rFonts w:hint="default" w:ascii="宋体" w:hAnsi="宋体" w:eastAsia="宋体" w:cs="宋体"/>
                <w:bCs/>
                <w:color w:val="auto"/>
                <w:sz w:val="24"/>
                <w:lang w:val="en-US" w:eastAsia="zh-CN"/>
              </w:rPr>
            </w:pPr>
            <w:r>
              <w:rPr>
                <w:rFonts w:hint="eastAsia" w:ascii="宋体" w:hAnsi="宋体" w:cs="宋体"/>
                <w:bCs/>
                <w:color w:val="auto"/>
                <w:sz w:val="24"/>
              </w:rPr>
              <w:t>供应商报价得分=（评标基准价/供应商投标报价）×</w:t>
            </w:r>
            <w:r>
              <w:rPr>
                <w:rFonts w:hint="eastAsia" w:ascii="宋体" w:hAnsi="宋体" w:cs="宋体"/>
                <w:bCs/>
                <w:color w:val="auto"/>
                <w:sz w:val="24"/>
                <w:lang w:val="en-US" w:eastAsia="zh-CN"/>
              </w:rPr>
              <w:t>30</w:t>
            </w:r>
          </w:p>
          <w:p w14:paraId="00FD8230">
            <w:pPr>
              <w:spacing w:line="440" w:lineRule="exact"/>
              <w:rPr>
                <w:rFonts w:hint="eastAsia" w:ascii="宋体" w:hAnsi="宋体" w:cs="宋体"/>
                <w:bCs/>
                <w:color w:val="auto"/>
                <w:sz w:val="24"/>
              </w:rPr>
            </w:pPr>
            <w:r>
              <w:rPr>
                <w:rFonts w:hint="eastAsia" w:ascii="宋体" w:hAnsi="宋体" w:cs="宋体"/>
                <w:bCs/>
                <w:color w:val="auto"/>
                <w:sz w:val="24"/>
              </w:rPr>
              <w:t>注：根据《政府采购促进中小企业发展管理办法》（财库﹝2020﹞46 号）、《财政部关于进一步加大政府采购支持中小企业力度的通知》（财库﹝2022﹞19 号）、《三门峡市财政局关于进一步加大政府采购支持中小企业发展有关事项的通知》（三财购﹝2022﹞9号）、《财政部司法部关于政府采购支持监狱企业发展有关问题的通知》（财库〔2014〕68号）和《三部门联合发布关于促进残疾人就业政府采购政策的通知》（财库〔2017〕141号）的规定，对满足价格扣除条件且在投标文件中提交了以上企业类型声明函的</w:t>
            </w:r>
            <w:r>
              <w:rPr>
                <w:rFonts w:hint="eastAsia" w:ascii="宋体" w:hAnsi="宋体" w:cs="宋体"/>
                <w:bCs/>
                <w:color w:val="auto"/>
                <w:sz w:val="24"/>
                <w:lang w:val="en-US" w:eastAsia="zh-CN"/>
              </w:rPr>
              <w:t>供应商</w:t>
            </w:r>
            <w:r>
              <w:rPr>
                <w:rFonts w:hint="eastAsia" w:ascii="宋体" w:hAnsi="宋体" w:cs="宋体"/>
                <w:bCs/>
                <w:color w:val="auto"/>
                <w:sz w:val="24"/>
              </w:rPr>
              <w:t>，应予以认定，对其报价扣除 20% 后参与评审。</w:t>
            </w:r>
            <w:r>
              <w:rPr>
                <w:rFonts w:hint="eastAsia" w:ascii="宋体" w:hAnsi="宋体" w:cs="宋体"/>
                <w:bCs/>
                <w:color w:val="auto"/>
                <w:sz w:val="24"/>
                <w:lang w:val="en-US" w:eastAsia="zh-CN"/>
              </w:rPr>
              <w:t>供应商</w:t>
            </w:r>
            <w:r>
              <w:rPr>
                <w:rFonts w:hint="eastAsia" w:ascii="宋体" w:hAnsi="宋体" w:cs="宋体"/>
                <w:bCs/>
                <w:color w:val="auto"/>
                <w:sz w:val="24"/>
              </w:rPr>
              <w:t>应对所提供资料的真实性付相应的法律责任，</w:t>
            </w:r>
            <w:r>
              <w:rPr>
                <w:rFonts w:hint="eastAsia" w:ascii="宋体" w:hAnsi="宋体" w:cs="宋体"/>
                <w:bCs/>
                <w:color w:val="auto"/>
                <w:sz w:val="24"/>
                <w:lang w:val="en-US" w:eastAsia="zh-CN"/>
              </w:rPr>
              <w:t>磋商小组</w:t>
            </w:r>
            <w:r>
              <w:rPr>
                <w:rFonts w:hint="eastAsia" w:ascii="宋体" w:hAnsi="宋体" w:cs="宋体"/>
                <w:bCs/>
                <w:color w:val="auto"/>
                <w:sz w:val="24"/>
              </w:rPr>
              <w:t>将不予认定。监狱企业、残疾人福利性单位可视同小微企业在价格评审时给予20%扣除，用扣除后的价格参与评审。</w:t>
            </w:r>
          </w:p>
          <w:p w14:paraId="4336DCCE">
            <w:pPr>
              <w:spacing w:line="500" w:lineRule="exact"/>
              <w:jc w:val="left"/>
              <w:rPr>
                <w:rFonts w:hint="eastAsia" w:ascii="宋体" w:hAnsi="宋体" w:cs="宋体"/>
                <w:b/>
                <w:color w:val="auto"/>
                <w:sz w:val="24"/>
                <w:shd w:val="clear" w:color="auto" w:fill="FFFFFF"/>
              </w:rPr>
            </w:pPr>
            <w:r>
              <w:rPr>
                <w:rFonts w:hint="eastAsia" w:ascii="宋体" w:hAnsi="宋体" w:cs="宋体"/>
                <w:b/>
                <w:bCs/>
                <w:color w:val="auto"/>
                <w:sz w:val="24"/>
              </w:rPr>
              <w:t>磋商小组认为</w:t>
            </w:r>
            <w:r>
              <w:rPr>
                <w:rFonts w:hint="eastAsia" w:ascii="宋体" w:hAnsi="宋体" w:cs="宋体"/>
                <w:b/>
                <w:bCs/>
                <w:color w:val="auto"/>
                <w:sz w:val="24"/>
                <w:lang w:eastAsia="zh-CN"/>
              </w:rPr>
              <w:t>供应商</w:t>
            </w:r>
            <w:r>
              <w:rPr>
                <w:rFonts w:hint="eastAsia" w:ascii="宋体" w:hAnsi="宋体" w:cs="宋体"/>
                <w:b/>
                <w:bCs/>
                <w:color w:val="auto"/>
                <w:sz w:val="24"/>
              </w:rPr>
              <w:t>的报价明显低于其他通过符合性审查</w:t>
            </w:r>
            <w:r>
              <w:rPr>
                <w:rFonts w:hint="eastAsia" w:ascii="宋体" w:hAnsi="宋体" w:cs="宋体"/>
                <w:b/>
                <w:bCs/>
                <w:color w:val="auto"/>
                <w:sz w:val="24"/>
                <w:lang w:eastAsia="zh-CN"/>
              </w:rPr>
              <w:t>供应商</w:t>
            </w:r>
            <w:r>
              <w:rPr>
                <w:rFonts w:hint="eastAsia" w:ascii="宋体" w:hAnsi="宋体" w:cs="宋体"/>
                <w:b/>
                <w:bCs/>
                <w:color w:val="auto"/>
                <w:sz w:val="24"/>
              </w:rPr>
              <w:t>的报价，有可能影响产品质量或者不能诚信履约的，应当要求其在评标现场合理的时间内提供书面说明，必要时提交相关证明材料；</w:t>
            </w:r>
            <w:r>
              <w:rPr>
                <w:rFonts w:hint="eastAsia" w:ascii="宋体" w:hAnsi="宋体" w:cs="宋体"/>
                <w:b/>
                <w:bCs/>
                <w:color w:val="auto"/>
                <w:sz w:val="24"/>
                <w:lang w:eastAsia="zh-CN"/>
              </w:rPr>
              <w:t>供应商</w:t>
            </w:r>
            <w:r>
              <w:rPr>
                <w:rFonts w:hint="eastAsia" w:ascii="宋体" w:hAnsi="宋体" w:cs="宋体"/>
                <w:b/>
                <w:bCs/>
                <w:color w:val="auto"/>
                <w:sz w:val="24"/>
              </w:rPr>
              <w:t>不能证明其报价合理性的，磋商小组应当将其作为无效投标处理。</w:t>
            </w:r>
          </w:p>
        </w:tc>
      </w:tr>
      <w:tr w14:paraId="1C4FF506">
        <w:trPr>
          <w:trHeight w:val="1299" w:hRule="atLeast"/>
          <w:jc w:val="center"/>
        </w:trPr>
        <w:tc>
          <w:tcPr>
            <w:tcW w:w="750" w:type="dxa"/>
            <w:noWrap w:val="0"/>
            <w:vAlign w:val="center"/>
          </w:tcPr>
          <w:p w14:paraId="6172646E">
            <w:pPr>
              <w:spacing w:line="400" w:lineRule="exact"/>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技术部分</w:t>
            </w:r>
          </w:p>
          <w:p w14:paraId="5F9E1665">
            <w:pPr>
              <w:spacing w:line="400" w:lineRule="exact"/>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45</w:t>
            </w:r>
            <w:r>
              <w:rPr>
                <w:rFonts w:hint="eastAsia" w:ascii="宋体" w:hAnsi="宋体" w:cs="宋体"/>
                <w:color w:val="auto"/>
                <w:sz w:val="24"/>
                <w:shd w:val="clear" w:color="auto" w:fill="FFFFFF"/>
              </w:rPr>
              <w:t>分）</w:t>
            </w:r>
          </w:p>
        </w:tc>
        <w:tc>
          <w:tcPr>
            <w:tcW w:w="1497" w:type="dxa"/>
            <w:tcBorders>
              <w:bottom w:val="single" w:color="auto" w:sz="4" w:space="0"/>
              <w:right w:val="single" w:color="auto" w:sz="4" w:space="0"/>
            </w:tcBorders>
            <w:noWrap w:val="0"/>
            <w:vAlign w:val="center"/>
          </w:tcPr>
          <w:p w14:paraId="07750DD5">
            <w:pPr>
              <w:snapToGrid w:val="0"/>
              <w:spacing w:line="440" w:lineRule="exact"/>
              <w:rPr>
                <w:rFonts w:hint="eastAsia" w:ascii="宋体" w:hAnsi="宋体" w:cs="宋体"/>
                <w:color w:val="auto"/>
                <w:sz w:val="24"/>
                <w:shd w:val="clear" w:color="auto" w:fill="FFFFFF"/>
              </w:rPr>
            </w:pPr>
            <w:r>
              <w:rPr>
                <w:rFonts w:hint="eastAsia" w:ascii="宋体" w:hAnsi="宋体" w:cs="宋体"/>
                <w:color w:val="auto"/>
                <w:sz w:val="24"/>
                <w:shd w:val="clear" w:color="auto" w:fill="FFFFFF"/>
              </w:rPr>
              <w:t>技术指标（</w:t>
            </w:r>
            <w:r>
              <w:rPr>
                <w:rFonts w:hint="eastAsia" w:ascii="宋体" w:hAnsi="宋体" w:cs="宋体"/>
                <w:color w:val="auto"/>
                <w:sz w:val="24"/>
                <w:shd w:val="clear" w:color="auto" w:fill="FFFFFF"/>
                <w:lang w:val="en-US" w:eastAsia="zh-CN"/>
              </w:rPr>
              <w:t>45</w:t>
            </w:r>
            <w:r>
              <w:rPr>
                <w:rFonts w:hint="eastAsia" w:ascii="宋体" w:hAnsi="宋体" w:cs="宋体"/>
                <w:color w:val="auto"/>
                <w:sz w:val="24"/>
                <w:shd w:val="clear" w:color="auto" w:fill="FFFFFF"/>
              </w:rPr>
              <w:t>分）</w:t>
            </w:r>
          </w:p>
        </w:tc>
        <w:tc>
          <w:tcPr>
            <w:tcW w:w="7144" w:type="dxa"/>
            <w:tcBorders>
              <w:left w:val="single" w:color="auto" w:sz="4" w:space="0"/>
              <w:bottom w:val="single" w:color="auto" w:sz="4" w:space="0"/>
            </w:tcBorders>
            <w:noWrap w:val="0"/>
            <w:vAlign w:val="center"/>
          </w:tcPr>
          <w:p w14:paraId="6F973DA0">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zh-TW" w:eastAsia="zh-CN" w:bidi="ar-SA"/>
              </w:rPr>
              <w:t>供应商</w:t>
            </w:r>
            <w:r>
              <w:rPr>
                <w:rFonts w:hint="eastAsia" w:ascii="宋体" w:hAnsi="宋体" w:eastAsia="宋体" w:cs="Times New Roman"/>
                <w:color w:val="000000"/>
                <w:kern w:val="2"/>
                <w:sz w:val="24"/>
                <w:szCs w:val="24"/>
                <w:highlight w:val="none"/>
                <w:lang w:val="zh-TW" w:eastAsia="zh-CN" w:bidi="ar-SA"/>
              </w:rPr>
              <w:t>所投标设备完全满足招标文件要求的得基本分</w:t>
            </w:r>
            <w:r>
              <w:rPr>
                <w:rFonts w:hint="eastAsia" w:ascii="宋体" w:hAnsi="宋体" w:cs="Times New Roman"/>
                <w:color w:val="000000"/>
                <w:kern w:val="2"/>
                <w:sz w:val="24"/>
                <w:szCs w:val="24"/>
                <w:highlight w:val="none"/>
                <w:lang w:val="en-US" w:eastAsia="zh-CN" w:bidi="ar-SA"/>
              </w:rPr>
              <w:t>45</w:t>
            </w:r>
            <w:r>
              <w:rPr>
                <w:rFonts w:hint="eastAsia" w:ascii="宋体" w:hAnsi="宋体" w:eastAsia="宋体" w:cs="Times New Roman"/>
                <w:color w:val="000000"/>
                <w:kern w:val="2"/>
                <w:sz w:val="24"/>
                <w:szCs w:val="24"/>
                <w:highlight w:val="none"/>
                <w:lang w:val="zh-TW" w:eastAsia="zh-CN" w:bidi="ar-SA"/>
              </w:rPr>
              <w:t>分，所有产品响应参数和佐证材料完全满足技术要求的得</w:t>
            </w:r>
            <w:r>
              <w:rPr>
                <w:rFonts w:hint="eastAsia" w:ascii="宋体" w:hAnsi="宋体" w:cs="Times New Roman"/>
                <w:color w:val="000000"/>
                <w:kern w:val="2"/>
                <w:sz w:val="24"/>
                <w:szCs w:val="24"/>
                <w:highlight w:val="none"/>
                <w:lang w:val="en-US" w:eastAsia="zh-CN" w:bidi="ar-SA"/>
              </w:rPr>
              <w:t>45</w:t>
            </w:r>
            <w:r>
              <w:rPr>
                <w:rFonts w:hint="eastAsia" w:ascii="宋体" w:hAnsi="宋体" w:eastAsia="宋体" w:cs="Times New Roman"/>
                <w:color w:val="000000"/>
                <w:kern w:val="2"/>
                <w:sz w:val="24"/>
                <w:szCs w:val="24"/>
                <w:highlight w:val="none"/>
                <w:lang w:val="zh-TW" w:eastAsia="zh-CN" w:bidi="ar-SA"/>
              </w:rPr>
              <w:t>分，每一项不满足技术参数要求的在</w:t>
            </w:r>
            <w:r>
              <w:rPr>
                <w:rFonts w:hint="eastAsia" w:ascii="宋体" w:hAnsi="宋体" w:cs="Times New Roman"/>
                <w:color w:val="000000"/>
                <w:kern w:val="2"/>
                <w:sz w:val="24"/>
                <w:szCs w:val="24"/>
                <w:highlight w:val="none"/>
                <w:lang w:val="en-US" w:eastAsia="zh-CN" w:bidi="ar-SA"/>
              </w:rPr>
              <w:t>45</w:t>
            </w:r>
            <w:r>
              <w:rPr>
                <w:rFonts w:hint="eastAsia" w:ascii="宋体" w:hAnsi="宋体" w:eastAsia="宋体" w:cs="Times New Roman"/>
                <w:color w:val="000000"/>
                <w:kern w:val="2"/>
                <w:sz w:val="24"/>
                <w:szCs w:val="24"/>
                <w:highlight w:val="none"/>
                <w:lang w:val="zh-TW" w:eastAsia="zh-CN" w:bidi="ar-SA"/>
              </w:rPr>
              <w:t>分的基础上扣分，以下需提供佐证材料的不满足扣3分，其它扣1分，扣完为止。</w:t>
            </w:r>
          </w:p>
          <w:p w14:paraId="1F755BE1">
            <w:pPr>
              <w:spacing w:line="420" w:lineRule="exact"/>
              <w:jc w:val="left"/>
              <w:rPr>
                <w:rFonts w:hint="eastAsia"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一</w:t>
            </w:r>
            <w:r>
              <w:rPr>
                <w:rFonts w:hint="eastAsia" w:ascii="宋体" w:hAnsi="宋体" w:cs="Times New Roman"/>
                <w:b/>
                <w:bCs/>
                <w:color w:val="000000"/>
                <w:kern w:val="2"/>
                <w:sz w:val="24"/>
                <w:szCs w:val="24"/>
                <w:highlight w:val="none"/>
                <w:lang w:val="en-US" w:eastAsia="zh-CN" w:bidi="ar-SA"/>
              </w:rPr>
              <w:t>、</w:t>
            </w:r>
            <w:r>
              <w:rPr>
                <w:rFonts w:hint="eastAsia" w:ascii="宋体" w:hAnsi="宋体" w:eastAsia="宋体" w:cs="Times New Roman"/>
                <w:b/>
                <w:bCs/>
                <w:color w:val="000000"/>
                <w:kern w:val="2"/>
                <w:sz w:val="24"/>
                <w:szCs w:val="24"/>
                <w:highlight w:val="none"/>
                <w:lang w:val="en-US" w:eastAsia="zh-CN" w:bidi="ar-SA"/>
              </w:rPr>
              <w:t>项沉浸式XR大屏交互显示系统</w:t>
            </w:r>
          </w:p>
          <w:p w14:paraId="5929779A">
            <w:pPr>
              <w:spacing w:line="420" w:lineRule="exact"/>
              <w:jc w:val="left"/>
              <w:rPr>
                <w:rFonts w:hint="eastAsia" w:ascii="宋体" w:hAnsi="宋体" w:cs="Times New Roman"/>
                <w:b/>
                <w:bCs/>
                <w:color w:val="000000"/>
                <w:kern w:val="2"/>
                <w:sz w:val="24"/>
                <w:szCs w:val="24"/>
                <w:highlight w:val="none"/>
                <w:lang w:val="en-US" w:eastAsia="zh-CN" w:bidi="ar-SA"/>
              </w:rPr>
            </w:pPr>
            <w:r>
              <w:rPr>
                <w:rFonts w:hint="eastAsia" w:ascii="宋体" w:hAnsi="宋体" w:cs="Times New Roman"/>
                <w:b/>
                <w:bCs/>
                <w:color w:val="000000"/>
                <w:kern w:val="2"/>
                <w:sz w:val="24"/>
                <w:szCs w:val="24"/>
                <w:highlight w:val="none"/>
                <w:lang w:val="en-US" w:eastAsia="zh-CN" w:bidi="ar-SA"/>
              </w:rPr>
              <w:t>3</w:t>
            </w:r>
            <w:r>
              <w:rPr>
                <w:rFonts w:hint="eastAsia" w:ascii="宋体" w:hAnsi="宋体" w:eastAsia="宋体" w:cs="Times New Roman"/>
                <w:b/>
                <w:bCs/>
                <w:color w:val="000000"/>
                <w:kern w:val="2"/>
                <w:sz w:val="24"/>
                <w:szCs w:val="24"/>
                <w:highlight w:val="none"/>
                <w:lang w:val="en-US" w:eastAsia="zh-CN" w:bidi="ar-SA"/>
              </w:rPr>
              <w:t>、定位软件</w:t>
            </w:r>
            <w:r>
              <w:rPr>
                <w:rFonts w:hint="eastAsia" w:ascii="宋体" w:hAnsi="宋体" w:cs="Times New Roman"/>
                <w:b/>
                <w:bCs/>
                <w:color w:val="000000"/>
                <w:kern w:val="2"/>
                <w:sz w:val="24"/>
                <w:szCs w:val="24"/>
                <w:highlight w:val="none"/>
                <w:lang w:val="en-US" w:eastAsia="zh-CN" w:bidi="ar-SA"/>
              </w:rPr>
              <w:t xml:space="preserve"> </w:t>
            </w:r>
          </w:p>
          <w:p w14:paraId="4D321FA5">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第8项</w:t>
            </w:r>
            <w:r>
              <w:rPr>
                <w:rFonts w:hint="eastAsia" w:ascii="宋体" w:hAnsi="宋体" w:eastAsia="宋体" w:cs="Times New Roman"/>
                <w:color w:val="000000"/>
                <w:kern w:val="2"/>
                <w:sz w:val="24"/>
                <w:szCs w:val="24"/>
                <w:highlight w:val="none"/>
                <w:lang w:val="en-US" w:eastAsia="zh-CN" w:bidi="ar-SA"/>
              </w:rPr>
              <w:t xml:space="preserve"> 支持交互手柄的按键和轴映射，包含扳机键、菜单键、系统键、抓握键等。（需提供第三方检测机构报告证明）</w:t>
            </w:r>
          </w:p>
          <w:p w14:paraId="211BAE2E">
            <w:pPr>
              <w:spacing w:line="420" w:lineRule="exact"/>
              <w:jc w:val="left"/>
              <w:rPr>
                <w:rFonts w:hint="eastAsia" w:ascii="宋体" w:hAnsi="宋体" w:eastAsia="宋体" w:cs="Times New Roman"/>
                <w:b/>
                <w:bCs/>
                <w:color w:val="000000"/>
                <w:kern w:val="2"/>
                <w:sz w:val="24"/>
                <w:szCs w:val="24"/>
                <w:highlight w:val="none"/>
                <w:lang w:val="en-US" w:eastAsia="zh-CN" w:bidi="ar-SA"/>
              </w:rPr>
            </w:pPr>
            <w:r>
              <w:rPr>
                <w:rFonts w:hint="eastAsia" w:ascii="宋体" w:hAnsi="宋体" w:cs="Times New Roman"/>
                <w:b/>
                <w:bCs/>
                <w:color w:val="000000"/>
                <w:kern w:val="2"/>
                <w:sz w:val="24"/>
                <w:szCs w:val="24"/>
                <w:highlight w:val="none"/>
                <w:lang w:val="en-US" w:eastAsia="zh-CN" w:bidi="ar-SA"/>
              </w:rPr>
              <w:t>6</w:t>
            </w:r>
            <w:r>
              <w:rPr>
                <w:rFonts w:hint="eastAsia" w:ascii="宋体" w:hAnsi="宋体" w:eastAsia="宋体" w:cs="Times New Roman"/>
                <w:b/>
                <w:bCs/>
                <w:color w:val="000000"/>
                <w:kern w:val="2"/>
                <w:sz w:val="24"/>
                <w:szCs w:val="24"/>
                <w:highlight w:val="none"/>
                <w:lang w:val="en-US" w:eastAsia="zh-CN" w:bidi="ar-SA"/>
              </w:rPr>
              <w:t>、图形处理软件</w:t>
            </w:r>
          </w:p>
          <w:p w14:paraId="1063FDCC">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第6项 </w:t>
            </w:r>
            <w:r>
              <w:rPr>
                <w:rFonts w:hint="eastAsia" w:ascii="宋体" w:hAnsi="宋体" w:eastAsia="宋体" w:cs="Times New Roman"/>
                <w:color w:val="000000"/>
                <w:kern w:val="2"/>
                <w:sz w:val="24"/>
                <w:szCs w:val="24"/>
                <w:highlight w:val="none"/>
                <w:lang w:val="en-US" w:eastAsia="zh-CN" w:bidi="ar-SA"/>
              </w:rPr>
              <w:t>为方便采购人教学的便捷性，需具备2D和3D同时显示的效果功能。可在一块屏幕上提供两个视角进行观看，实现一边播放2D的PPT、文档等材料，另一边播放3D的VR效果内容；（需提供操作功能截图）</w:t>
            </w:r>
          </w:p>
          <w:p w14:paraId="183EB3D5">
            <w:pPr>
              <w:spacing w:line="420" w:lineRule="exact"/>
              <w:jc w:val="left"/>
              <w:rPr>
                <w:rFonts w:hint="eastAsia" w:ascii="宋体" w:hAnsi="宋体" w:eastAsia="宋体" w:cs="Times New Roman"/>
                <w:b/>
                <w:bCs/>
                <w:color w:val="000000"/>
                <w:kern w:val="2"/>
                <w:sz w:val="24"/>
                <w:szCs w:val="24"/>
                <w:highlight w:val="none"/>
                <w:lang w:val="en-US" w:eastAsia="zh-CN" w:bidi="ar-SA"/>
              </w:rPr>
            </w:pPr>
            <w:r>
              <w:rPr>
                <w:rFonts w:hint="eastAsia" w:ascii="宋体" w:hAnsi="宋体" w:cs="Times New Roman"/>
                <w:b/>
                <w:bCs/>
                <w:color w:val="000000"/>
                <w:kern w:val="2"/>
                <w:sz w:val="24"/>
                <w:szCs w:val="24"/>
                <w:highlight w:val="none"/>
                <w:lang w:val="en-US" w:eastAsia="zh-CN" w:bidi="ar-SA"/>
              </w:rPr>
              <w:t>11</w:t>
            </w:r>
            <w:r>
              <w:rPr>
                <w:rFonts w:hint="eastAsia" w:ascii="宋体" w:hAnsi="宋体" w:eastAsia="宋体" w:cs="Times New Roman"/>
                <w:b/>
                <w:bCs/>
                <w:color w:val="000000"/>
                <w:kern w:val="2"/>
                <w:sz w:val="24"/>
                <w:szCs w:val="24"/>
                <w:highlight w:val="none"/>
                <w:lang w:val="en-US" w:eastAsia="zh-CN" w:bidi="ar-SA"/>
              </w:rPr>
              <w:t>、XR内容桥接软件</w:t>
            </w:r>
          </w:p>
          <w:p w14:paraId="313E8275">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第2项  </w:t>
            </w:r>
            <w:r>
              <w:rPr>
                <w:rFonts w:hint="eastAsia" w:ascii="宋体" w:hAnsi="宋体" w:eastAsia="宋体" w:cs="Times New Roman"/>
                <w:color w:val="000000"/>
                <w:kern w:val="2"/>
                <w:sz w:val="24"/>
                <w:szCs w:val="24"/>
                <w:highlight w:val="none"/>
                <w:lang w:val="en-US" w:eastAsia="zh-CN" w:bidi="ar-SA"/>
              </w:rPr>
              <w:t>软件需支持双手柄控制和交互；（提供第三方检测机构的检测报告）</w:t>
            </w:r>
          </w:p>
          <w:p w14:paraId="7F472F4A">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第3项  </w:t>
            </w:r>
            <w:r>
              <w:rPr>
                <w:rFonts w:hint="eastAsia" w:ascii="宋体" w:hAnsi="宋体" w:eastAsia="宋体" w:cs="Times New Roman"/>
                <w:color w:val="000000"/>
                <w:kern w:val="2"/>
                <w:sz w:val="24"/>
                <w:szCs w:val="24"/>
                <w:highlight w:val="none"/>
                <w:lang w:val="en-US" w:eastAsia="zh-CN" w:bidi="ar-SA"/>
              </w:rPr>
              <w:t>软件需采用“1拖N”多通道集群渲染技术，支持单通道、多通道2种方式；（提供第三方检测机构的检测报告）</w:t>
            </w:r>
          </w:p>
          <w:p w14:paraId="66732831">
            <w:pPr>
              <w:spacing w:line="420" w:lineRule="exact"/>
              <w:jc w:val="left"/>
              <w:rPr>
                <w:rFonts w:hint="eastAsia" w:ascii="宋体" w:hAnsi="宋体" w:eastAsia="宋体" w:cs="Times New Roman"/>
                <w:b/>
                <w:bCs/>
                <w:color w:val="000000"/>
                <w:kern w:val="2"/>
                <w:sz w:val="24"/>
                <w:szCs w:val="24"/>
                <w:highlight w:val="none"/>
                <w:lang w:val="en-US" w:eastAsia="zh-CN" w:bidi="ar-SA"/>
              </w:rPr>
            </w:pPr>
            <w:r>
              <w:rPr>
                <w:rFonts w:hint="eastAsia" w:ascii="宋体" w:hAnsi="宋体" w:cs="Times New Roman"/>
                <w:b/>
                <w:bCs/>
                <w:color w:val="000000"/>
                <w:kern w:val="2"/>
                <w:sz w:val="24"/>
                <w:szCs w:val="24"/>
                <w:highlight w:val="none"/>
                <w:lang w:val="en-US" w:eastAsia="zh-CN" w:bidi="ar-SA"/>
              </w:rPr>
              <w:t>12、</w:t>
            </w:r>
            <w:r>
              <w:rPr>
                <w:rFonts w:hint="eastAsia" w:ascii="宋体" w:hAnsi="宋体" w:eastAsia="宋体" w:cs="Times New Roman"/>
                <w:b/>
                <w:bCs/>
                <w:color w:val="000000"/>
                <w:kern w:val="2"/>
                <w:sz w:val="24"/>
                <w:szCs w:val="24"/>
                <w:highlight w:val="none"/>
                <w:lang w:val="en-US" w:eastAsia="zh-CN" w:bidi="ar-SA"/>
              </w:rPr>
              <w:t>混合现实交互套件</w:t>
            </w:r>
          </w:p>
          <w:p w14:paraId="21E450D5">
            <w:pPr>
              <w:spacing w:line="420" w:lineRule="exact"/>
              <w:jc w:val="left"/>
              <w:rPr>
                <w:rFonts w:hint="default"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第1项 </w:t>
            </w:r>
            <w:r>
              <w:rPr>
                <w:rFonts w:hint="eastAsia" w:ascii="宋体" w:hAnsi="宋体" w:eastAsia="宋体" w:cs="Times New Roman"/>
                <w:color w:val="000000"/>
                <w:kern w:val="2"/>
                <w:sz w:val="24"/>
                <w:szCs w:val="24"/>
                <w:highlight w:val="none"/>
                <w:lang w:val="en-US" w:eastAsia="zh-CN" w:bidi="ar-SA"/>
              </w:rPr>
              <w:t xml:space="preserve"> 将沉浸式立体大屏上的操作过程投射到另外一个屏幕或者第二台监视器上面，将真实环境与虚拟图层叠加后展现给用户；（需提供现场操作照片）</w:t>
            </w:r>
          </w:p>
          <w:p w14:paraId="1407D917">
            <w:pPr>
              <w:spacing w:line="420" w:lineRule="exact"/>
              <w:jc w:val="left"/>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二</w:t>
            </w:r>
            <w:r>
              <w:rPr>
                <w:rFonts w:hint="eastAsia" w:ascii="宋体" w:hAnsi="宋体" w:cs="Times New Roman"/>
                <w:b/>
                <w:bCs/>
                <w:color w:val="000000"/>
                <w:kern w:val="2"/>
                <w:sz w:val="24"/>
                <w:szCs w:val="24"/>
                <w:highlight w:val="none"/>
                <w:lang w:val="en-US" w:eastAsia="zh-CN" w:bidi="ar-SA"/>
              </w:rPr>
              <w:t>、</w:t>
            </w:r>
            <w:r>
              <w:rPr>
                <w:rFonts w:hint="eastAsia" w:ascii="宋体" w:hAnsi="宋体" w:eastAsia="宋体" w:cs="Times New Roman"/>
                <w:b/>
                <w:bCs/>
                <w:color w:val="000000"/>
                <w:kern w:val="2"/>
                <w:sz w:val="24"/>
                <w:szCs w:val="24"/>
                <w:highlight w:val="none"/>
                <w:lang w:val="en-US" w:eastAsia="zh-CN" w:bidi="ar-SA"/>
              </w:rPr>
              <w:t>研创中心</w:t>
            </w:r>
          </w:p>
          <w:p w14:paraId="764644AA">
            <w:pPr>
              <w:spacing w:line="420" w:lineRule="exact"/>
              <w:jc w:val="left"/>
              <w:rPr>
                <w:rFonts w:hint="eastAsia" w:ascii="宋体" w:hAnsi="宋体" w:eastAsia="宋体" w:cs="Times New Roman"/>
                <w:b/>
                <w:bCs/>
                <w:color w:val="000000"/>
                <w:kern w:val="2"/>
                <w:sz w:val="24"/>
                <w:szCs w:val="24"/>
                <w:highlight w:val="none"/>
                <w:lang w:val="en-US" w:eastAsia="zh-CN" w:bidi="ar-SA"/>
              </w:rPr>
            </w:pPr>
            <w:r>
              <w:rPr>
                <w:rFonts w:hint="eastAsia" w:ascii="宋体" w:hAnsi="宋体" w:cs="Times New Roman"/>
                <w:b/>
                <w:bCs/>
                <w:color w:val="000000"/>
                <w:kern w:val="2"/>
                <w:sz w:val="24"/>
                <w:szCs w:val="24"/>
                <w:highlight w:val="none"/>
                <w:lang w:val="en-US" w:eastAsia="zh-CN" w:bidi="ar-SA"/>
              </w:rPr>
              <w:t>19</w:t>
            </w:r>
            <w:r>
              <w:rPr>
                <w:rFonts w:hint="eastAsia" w:ascii="宋体" w:hAnsi="宋体" w:eastAsia="宋体" w:cs="Times New Roman"/>
                <w:b/>
                <w:bCs/>
                <w:color w:val="000000"/>
                <w:kern w:val="2"/>
                <w:sz w:val="24"/>
                <w:szCs w:val="24"/>
                <w:highlight w:val="none"/>
                <w:lang w:val="en-US" w:eastAsia="zh-CN" w:bidi="ar-SA"/>
              </w:rPr>
              <w:t>、XR内容创作引擎</w:t>
            </w:r>
          </w:p>
          <w:p w14:paraId="0F5A0938">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第12项  </w:t>
            </w:r>
            <w:r>
              <w:rPr>
                <w:rFonts w:hint="eastAsia" w:ascii="宋体" w:hAnsi="宋体" w:eastAsia="宋体" w:cs="Times New Roman"/>
                <w:color w:val="000000"/>
                <w:kern w:val="2"/>
                <w:sz w:val="24"/>
                <w:szCs w:val="24"/>
                <w:highlight w:val="none"/>
                <w:lang w:val="en-US" w:eastAsia="zh-CN" w:bidi="ar-SA"/>
              </w:rPr>
              <w:t>免费插件数量不少于5个插件与交互模板（3D幻灯片、3D视频播放器、地形系统、动态天气系统、地形装饰）（需提供软件操作截图）</w:t>
            </w:r>
          </w:p>
          <w:p w14:paraId="795EF4A6">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第13项  </w:t>
            </w:r>
            <w:r>
              <w:rPr>
                <w:rFonts w:hint="eastAsia" w:ascii="宋体" w:hAnsi="宋体" w:eastAsia="宋体" w:cs="Times New Roman"/>
                <w:color w:val="000000"/>
                <w:kern w:val="2"/>
                <w:sz w:val="24"/>
                <w:szCs w:val="24"/>
                <w:highlight w:val="none"/>
                <w:lang w:val="en-US" w:eastAsia="zh-CN" w:bidi="ar-SA"/>
              </w:rPr>
              <w:t>软件需支持积雪特效，对任意导入模型支持在其表面形成积雪覆盖的效果，并且可以模拟积雪由少到多的形成过程（需提供软件操作截图）</w:t>
            </w:r>
          </w:p>
          <w:p w14:paraId="37D1A5BA">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第15项  </w:t>
            </w:r>
            <w:r>
              <w:rPr>
                <w:rFonts w:hint="eastAsia" w:ascii="宋体" w:hAnsi="宋体" w:eastAsia="宋体" w:cs="Times New Roman"/>
                <w:color w:val="000000"/>
                <w:kern w:val="2"/>
                <w:sz w:val="24"/>
                <w:szCs w:val="24"/>
                <w:highlight w:val="none"/>
                <w:lang w:val="en-US" w:eastAsia="zh-CN" w:bidi="ar-SA"/>
              </w:rPr>
              <w:t>软件支持fbx、dae、obj、stl、3ds等多种常用三维模型数据的导入；支持gltf模型格式导入，兼容材质和动画数据（需提供软件操作截图证明）</w:t>
            </w:r>
          </w:p>
          <w:p w14:paraId="3C370182">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第16项  </w:t>
            </w:r>
            <w:r>
              <w:rPr>
                <w:rFonts w:hint="eastAsia" w:ascii="宋体" w:hAnsi="宋体" w:eastAsia="宋体" w:cs="Times New Roman"/>
                <w:color w:val="000000"/>
                <w:kern w:val="2"/>
                <w:sz w:val="24"/>
                <w:szCs w:val="24"/>
                <w:highlight w:val="none"/>
                <w:lang w:val="en-US" w:eastAsia="zh-CN" w:bidi="ar-SA"/>
              </w:rPr>
              <w:t>支持远程异地多人协同工作，提高异地多人协作的效率；（需提供软件操作截图）</w:t>
            </w:r>
          </w:p>
          <w:p w14:paraId="376CA415">
            <w:pPr>
              <w:spacing w:line="420" w:lineRule="exact"/>
              <w:jc w:val="left"/>
              <w:rPr>
                <w:rFonts w:hint="eastAsia" w:ascii="宋体" w:hAnsi="宋体" w:eastAsia="宋体" w:cs="Times New Roman"/>
                <w:b/>
                <w:bCs/>
                <w:color w:val="000000"/>
                <w:kern w:val="2"/>
                <w:sz w:val="24"/>
                <w:szCs w:val="24"/>
                <w:highlight w:val="none"/>
                <w:lang w:val="en-US" w:eastAsia="zh-CN" w:bidi="ar-SA"/>
              </w:rPr>
            </w:pPr>
            <w:r>
              <w:rPr>
                <w:rFonts w:hint="eastAsia" w:ascii="宋体" w:hAnsi="宋体" w:cs="Times New Roman"/>
                <w:b/>
                <w:bCs/>
                <w:color w:val="000000"/>
                <w:kern w:val="2"/>
                <w:sz w:val="24"/>
                <w:szCs w:val="24"/>
                <w:highlight w:val="none"/>
                <w:lang w:val="en-US" w:eastAsia="zh-CN" w:bidi="ar-SA"/>
              </w:rPr>
              <w:t>20</w:t>
            </w:r>
            <w:r>
              <w:rPr>
                <w:rFonts w:hint="eastAsia" w:ascii="宋体" w:hAnsi="宋体" w:eastAsia="宋体" w:cs="Times New Roman"/>
                <w:b/>
                <w:bCs/>
                <w:color w:val="000000"/>
                <w:kern w:val="2"/>
                <w:sz w:val="24"/>
                <w:szCs w:val="24"/>
                <w:highlight w:val="none"/>
                <w:lang w:val="en-US" w:eastAsia="zh-CN" w:bidi="ar-SA"/>
              </w:rPr>
              <w:t>、3D模型素材库</w:t>
            </w:r>
          </w:p>
          <w:p w14:paraId="177CBFB5">
            <w:pPr>
              <w:spacing w:line="42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 xml:space="preserve">第4项  </w:t>
            </w:r>
            <w:r>
              <w:rPr>
                <w:rFonts w:hint="eastAsia" w:ascii="宋体" w:hAnsi="宋体" w:eastAsia="宋体" w:cs="Times New Roman"/>
                <w:color w:val="000000"/>
                <w:kern w:val="2"/>
                <w:sz w:val="24"/>
                <w:szCs w:val="24"/>
                <w:highlight w:val="none"/>
                <w:lang w:val="en-US" w:eastAsia="zh-CN" w:bidi="ar-SA"/>
              </w:rPr>
              <w:t>模型素材格式涵Maya,3DsMax,SolidWorks,CATIA,Pro/E等主流3D制作软件。（需提供软件操作截图证明）</w:t>
            </w:r>
          </w:p>
          <w:p w14:paraId="348897D6">
            <w:pPr>
              <w:spacing w:line="420" w:lineRule="exact"/>
              <w:jc w:val="left"/>
              <w:rPr>
                <w:rFonts w:hint="default" w:ascii="宋体" w:hAnsi="宋体" w:eastAsia="宋体" w:cs="宋体"/>
                <w:color w:val="auto"/>
                <w:sz w:val="24"/>
                <w:szCs w:val="24"/>
                <w:lang w:val="en-US"/>
              </w:rPr>
            </w:pPr>
            <w:r>
              <w:rPr>
                <w:rFonts w:hint="eastAsia" w:ascii="宋体" w:hAnsi="宋体" w:cs="Times New Roman"/>
                <w:color w:val="000000"/>
                <w:kern w:val="2"/>
                <w:sz w:val="24"/>
                <w:szCs w:val="24"/>
                <w:highlight w:val="none"/>
                <w:lang w:val="en-US" w:eastAsia="zh-CN" w:bidi="ar-SA"/>
              </w:rPr>
              <w:t xml:space="preserve">第7项  </w:t>
            </w:r>
            <w:r>
              <w:rPr>
                <w:rFonts w:hint="eastAsia" w:ascii="宋体" w:hAnsi="宋体" w:eastAsia="宋体" w:cs="Times New Roman"/>
                <w:color w:val="000000"/>
                <w:kern w:val="2"/>
                <w:sz w:val="24"/>
                <w:szCs w:val="24"/>
                <w:highlight w:val="none"/>
                <w:lang w:val="en-US" w:eastAsia="zh-CN" w:bidi="ar-SA"/>
              </w:rPr>
              <w:t>支持查询模型相关属性（多边形面数、贴图、材质、动画、UV展开、绑定等信息）。（需提供软件操作截图证明）</w:t>
            </w:r>
          </w:p>
        </w:tc>
      </w:tr>
      <w:tr w14:paraId="3D727262">
        <w:trPr>
          <w:trHeight w:val="416" w:hRule="atLeast"/>
          <w:jc w:val="center"/>
        </w:trPr>
        <w:tc>
          <w:tcPr>
            <w:tcW w:w="750" w:type="dxa"/>
            <w:vMerge w:val="restart"/>
            <w:tcBorders>
              <w:top w:val="single" w:color="auto" w:sz="4" w:space="0"/>
            </w:tcBorders>
            <w:noWrap w:val="0"/>
            <w:vAlign w:val="center"/>
          </w:tcPr>
          <w:p w14:paraId="42EA8112">
            <w:pPr>
              <w:spacing w:line="400" w:lineRule="exact"/>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商务部分</w:t>
            </w:r>
          </w:p>
          <w:p w14:paraId="759363DA">
            <w:pPr>
              <w:spacing w:line="400" w:lineRule="exact"/>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（2</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p>
        </w:tc>
        <w:tc>
          <w:tcPr>
            <w:tcW w:w="1497" w:type="dxa"/>
            <w:noWrap w:val="0"/>
            <w:vAlign w:val="center"/>
          </w:tcPr>
          <w:p w14:paraId="4B7550C0">
            <w:pPr>
              <w:snapToGrid w:val="0"/>
              <w:spacing w:line="440" w:lineRule="exact"/>
              <w:rPr>
                <w:rFonts w:hint="eastAsia" w:ascii="宋体" w:hAnsi="宋体" w:cs="宋体"/>
                <w:color w:val="auto"/>
                <w:sz w:val="24"/>
                <w:shd w:val="clear" w:color="auto" w:fill="FFFFFF"/>
              </w:rPr>
            </w:pPr>
            <w:r>
              <w:rPr>
                <w:rFonts w:hint="eastAsia" w:ascii="宋体" w:hAnsi="宋体" w:cs="宋体"/>
                <w:color w:val="auto"/>
                <w:sz w:val="24"/>
                <w:shd w:val="clear" w:color="auto" w:fill="FFFFFF"/>
              </w:rPr>
              <w:t>企业业绩（</w:t>
            </w: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分）</w:t>
            </w:r>
          </w:p>
        </w:tc>
        <w:tc>
          <w:tcPr>
            <w:tcW w:w="7144" w:type="dxa"/>
            <w:noWrap w:val="0"/>
            <w:vAlign w:val="center"/>
          </w:tcPr>
          <w:p w14:paraId="5EC19F29">
            <w:pPr>
              <w:snapToGrid w:val="0"/>
              <w:spacing w:line="440" w:lineRule="exact"/>
              <w:rPr>
                <w:rFonts w:hint="eastAsia" w:ascii="宋体" w:hAnsi="宋体" w:cs="宋体"/>
                <w:color w:val="auto"/>
                <w:sz w:val="24"/>
                <w:shd w:val="clear" w:color="auto" w:fill="FFFFFF"/>
              </w:rPr>
            </w:pPr>
            <w:r>
              <w:rPr>
                <w:rFonts w:hint="eastAsia" w:ascii="宋体" w:hAnsi="宋体" w:cs="宋体"/>
                <w:color w:val="auto"/>
                <w:sz w:val="24"/>
                <w:shd w:val="clear" w:color="auto" w:fill="FFFFFF"/>
                <w:lang w:eastAsia="zh-CN"/>
              </w:rPr>
              <w:t>供应商</w:t>
            </w:r>
            <w:r>
              <w:rPr>
                <w:rFonts w:hint="eastAsia" w:ascii="宋体" w:hAnsi="宋体" w:cs="宋体"/>
                <w:color w:val="auto"/>
                <w:sz w:val="24"/>
                <w:shd w:val="clear" w:color="auto" w:fill="FFFFFF"/>
              </w:rPr>
              <w:t>自202</w:t>
            </w: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年1月1日以来完成</w:t>
            </w:r>
            <w:r>
              <w:rPr>
                <w:rFonts w:hint="eastAsia" w:ascii="宋体" w:hAnsi="宋体" w:cs="宋体"/>
                <w:color w:val="auto"/>
                <w:sz w:val="24"/>
                <w:shd w:val="clear" w:color="auto" w:fill="FFFFFF"/>
                <w:lang w:val="en-US" w:eastAsia="zh-CN"/>
              </w:rPr>
              <w:t>类似</w:t>
            </w:r>
            <w:r>
              <w:rPr>
                <w:rFonts w:hint="eastAsia" w:ascii="宋体" w:hAnsi="宋体" w:cs="宋体"/>
                <w:color w:val="auto"/>
                <w:sz w:val="24"/>
                <w:shd w:val="clear" w:color="auto" w:fill="FFFFFF"/>
              </w:rPr>
              <w:t>业绩的，每提供一项得</w:t>
            </w:r>
            <w:r>
              <w:rPr>
                <w:rFonts w:hint="eastAsia" w:ascii="宋体" w:hAnsi="宋体" w:cs="宋体"/>
                <w:color w:val="auto"/>
                <w:sz w:val="24"/>
                <w:shd w:val="clear" w:color="auto" w:fill="FFFFFF"/>
                <w:lang w:val="en-US" w:eastAsia="zh-CN"/>
              </w:rPr>
              <w:t>1</w:t>
            </w:r>
            <w:r>
              <w:rPr>
                <w:rFonts w:hint="eastAsia" w:ascii="宋体" w:hAnsi="宋体" w:cs="宋体"/>
                <w:color w:val="auto"/>
                <w:sz w:val="24"/>
                <w:shd w:val="clear" w:color="auto" w:fill="FFFFFF"/>
              </w:rPr>
              <w:t>分，最多得</w:t>
            </w: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分。（提供含网址的中标公告截图、中标通知书和合同协议书，磋商响应文件附扫描件）</w:t>
            </w:r>
          </w:p>
        </w:tc>
      </w:tr>
      <w:tr w14:paraId="569AE3BC">
        <w:trPr>
          <w:trHeight w:val="1805" w:hRule="atLeast"/>
          <w:jc w:val="center"/>
        </w:trPr>
        <w:tc>
          <w:tcPr>
            <w:tcW w:w="750" w:type="dxa"/>
            <w:vMerge w:val="continue"/>
            <w:noWrap w:val="0"/>
            <w:vAlign w:val="center"/>
          </w:tcPr>
          <w:p w14:paraId="68676CFE">
            <w:pPr>
              <w:spacing w:line="400" w:lineRule="exact"/>
              <w:jc w:val="left"/>
              <w:rPr>
                <w:rFonts w:hint="eastAsia" w:ascii="宋体" w:hAnsi="宋体" w:cs="宋体"/>
                <w:color w:val="auto"/>
                <w:sz w:val="24"/>
                <w:shd w:val="clear" w:color="auto" w:fill="FFFFFF"/>
              </w:rPr>
            </w:pPr>
          </w:p>
        </w:tc>
        <w:tc>
          <w:tcPr>
            <w:tcW w:w="1497" w:type="dxa"/>
            <w:tcBorders>
              <w:bottom w:val="single" w:color="auto" w:sz="4" w:space="0"/>
            </w:tcBorders>
            <w:noWrap w:val="0"/>
            <w:vAlign w:val="center"/>
          </w:tcPr>
          <w:p w14:paraId="563271AD">
            <w:pPr>
              <w:snapToGrid w:val="0"/>
              <w:spacing w:line="360" w:lineRule="exact"/>
              <w:jc w:val="center"/>
              <w:rPr>
                <w:rFonts w:hint="eastAsia" w:ascii="宋体" w:hAnsi="宋体" w:cs="宋体"/>
                <w:color w:val="auto"/>
                <w:sz w:val="24"/>
              </w:rPr>
            </w:pPr>
            <w:r>
              <w:rPr>
                <w:rFonts w:hint="eastAsia" w:ascii="宋体" w:hAnsi="宋体" w:eastAsia="宋体" w:cs="宋体"/>
                <w:sz w:val="24"/>
                <w:szCs w:val="24"/>
              </w:rPr>
              <w:t>项目实施方案</w:t>
            </w: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8</w:t>
            </w:r>
            <w:r>
              <w:rPr>
                <w:rFonts w:hint="eastAsia" w:ascii="宋体" w:hAnsi="宋体" w:cs="宋体"/>
                <w:color w:val="auto"/>
                <w:sz w:val="24"/>
                <w:shd w:val="clear" w:color="auto" w:fill="FFFFFF"/>
              </w:rPr>
              <w:t>分）</w:t>
            </w:r>
          </w:p>
        </w:tc>
        <w:tc>
          <w:tcPr>
            <w:tcW w:w="7144" w:type="dxa"/>
            <w:tcBorders>
              <w:bottom w:val="single" w:color="auto" w:sz="4" w:space="0"/>
            </w:tcBorders>
            <w:noWrap w:val="0"/>
            <w:vAlign w:val="center"/>
          </w:tcPr>
          <w:p w14:paraId="464F5C89">
            <w:pPr>
              <w:spacing w:line="360" w:lineRule="exact"/>
              <w:jc w:val="left"/>
              <w:rPr>
                <w:rFonts w:hint="eastAsia" w:ascii="宋体" w:hAnsi="宋体" w:eastAsia="宋体" w:cs="宋体"/>
                <w:color w:val="auto"/>
                <w:sz w:val="24"/>
                <w:szCs w:val="24"/>
              </w:rPr>
            </w:pPr>
            <w:r>
              <w:rPr>
                <w:rFonts w:hint="eastAsia" w:ascii="宋体" w:hAnsi="宋体" w:eastAsia="宋体" w:cs="宋体"/>
                <w:sz w:val="24"/>
                <w:szCs w:val="24"/>
              </w:rPr>
              <w:t>项目实施方案包括但不限于人员、交货及安装期、设备安装、系统调试等内容;供应商所编制的实施方案有利于项目实施，且科学、合理、符合国家相关标准及规定的，满足采购人需求的实用性、可行性和完整性进行综合评价。方案完整、可行，内容全面详细、针对性强的得</w:t>
            </w:r>
            <w:r>
              <w:rPr>
                <w:rFonts w:hint="eastAsia" w:ascii="宋体" w:hAnsi="宋体" w:cs="宋体"/>
                <w:sz w:val="24"/>
                <w:szCs w:val="24"/>
                <w:lang w:val="en-US" w:eastAsia="zh-CN"/>
              </w:rPr>
              <w:t>8</w:t>
            </w:r>
            <w:r>
              <w:rPr>
                <w:rFonts w:hint="eastAsia" w:ascii="宋体" w:hAnsi="宋体" w:eastAsia="宋体" w:cs="宋体"/>
                <w:sz w:val="24"/>
                <w:szCs w:val="24"/>
              </w:rPr>
              <w:t>分；方案基本完整、可行，内容较全、具有可行性针对性的得</w:t>
            </w:r>
            <w:r>
              <w:rPr>
                <w:rFonts w:hint="eastAsia" w:ascii="宋体" w:hAnsi="宋体" w:cs="宋体"/>
                <w:sz w:val="24"/>
                <w:szCs w:val="24"/>
                <w:lang w:val="en-US" w:eastAsia="zh-CN"/>
              </w:rPr>
              <w:t>4</w:t>
            </w:r>
            <w:r>
              <w:rPr>
                <w:rFonts w:hint="eastAsia" w:ascii="宋体" w:hAnsi="宋体" w:eastAsia="宋体" w:cs="宋体"/>
                <w:sz w:val="24"/>
                <w:szCs w:val="24"/>
              </w:rPr>
              <w:t>分；方案一般，不够合理、可行</w:t>
            </w:r>
            <w:r>
              <w:rPr>
                <w:rFonts w:hint="eastAsia" w:ascii="宋体" w:hAnsi="宋体" w:cs="宋体"/>
                <w:sz w:val="24"/>
                <w:szCs w:val="24"/>
                <w:lang w:val="en-US" w:eastAsia="zh-CN"/>
              </w:rPr>
              <w:t>性不够完善</w:t>
            </w:r>
            <w:r>
              <w:rPr>
                <w:rFonts w:hint="eastAsia" w:ascii="宋体" w:hAnsi="宋体" w:eastAsia="宋体" w:cs="宋体"/>
                <w:sz w:val="24"/>
                <w:szCs w:val="24"/>
              </w:rPr>
              <w:t>得</w:t>
            </w:r>
            <w:r>
              <w:rPr>
                <w:rFonts w:hint="eastAsia" w:ascii="宋体" w:hAnsi="宋体" w:cs="宋体"/>
                <w:sz w:val="24"/>
                <w:szCs w:val="24"/>
                <w:lang w:val="en-US" w:eastAsia="zh-CN"/>
              </w:rPr>
              <w:t>2</w:t>
            </w:r>
            <w:r>
              <w:rPr>
                <w:rFonts w:hint="eastAsia" w:ascii="宋体" w:hAnsi="宋体" w:eastAsia="宋体" w:cs="宋体"/>
                <w:sz w:val="24"/>
                <w:szCs w:val="24"/>
              </w:rPr>
              <w:t>分，缺项不得分。</w:t>
            </w:r>
          </w:p>
        </w:tc>
      </w:tr>
      <w:tr w14:paraId="09A0DCA5">
        <w:trPr>
          <w:trHeight w:val="350" w:hRule="atLeast"/>
          <w:jc w:val="center"/>
        </w:trPr>
        <w:tc>
          <w:tcPr>
            <w:tcW w:w="750" w:type="dxa"/>
            <w:vMerge w:val="continue"/>
            <w:noWrap w:val="0"/>
            <w:vAlign w:val="center"/>
          </w:tcPr>
          <w:p w14:paraId="70E66D79">
            <w:pPr>
              <w:spacing w:line="400" w:lineRule="exact"/>
              <w:jc w:val="left"/>
              <w:rPr>
                <w:rFonts w:hint="eastAsia" w:ascii="宋体" w:hAnsi="宋体" w:cs="宋体"/>
                <w:color w:val="auto"/>
                <w:sz w:val="24"/>
                <w:shd w:val="clear" w:color="auto" w:fill="FFFFFF"/>
              </w:rPr>
            </w:pPr>
          </w:p>
        </w:tc>
        <w:tc>
          <w:tcPr>
            <w:tcW w:w="1497" w:type="dxa"/>
            <w:tcBorders>
              <w:top w:val="single" w:color="auto" w:sz="4" w:space="0"/>
              <w:bottom w:val="single" w:color="auto" w:sz="4" w:space="0"/>
            </w:tcBorders>
            <w:noWrap w:val="0"/>
            <w:vAlign w:val="center"/>
          </w:tcPr>
          <w:p w14:paraId="092A6949">
            <w:pPr>
              <w:snapToGrid w:val="0"/>
              <w:spacing w:line="360" w:lineRule="exact"/>
              <w:jc w:val="center"/>
              <w:rPr>
                <w:rFonts w:ascii="宋体" w:hAnsi="宋体" w:eastAsia="宋体" w:cs="宋体"/>
                <w:sz w:val="24"/>
                <w:szCs w:val="24"/>
              </w:rPr>
            </w:pPr>
            <w:r>
              <w:rPr>
                <w:rFonts w:hint="eastAsia" w:ascii="宋体" w:hAnsi="宋体" w:eastAsia="宋体" w:cs="宋体"/>
                <w:sz w:val="24"/>
                <w:szCs w:val="24"/>
              </w:rPr>
              <w:t>质量保证体系及措施</w:t>
            </w: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p>
          <w:p w14:paraId="743E20C1">
            <w:pPr>
              <w:snapToGrid w:val="0"/>
              <w:spacing w:line="360" w:lineRule="exact"/>
              <w:jc w:val="center"/>
              <w:rPr>
                <w:rFonts w:hint="eastAsia" w:ascii="宋体" w:hAnsi="宋体" w:eastAsia="宋体" w:cs="宋体"/>
                <w:kern w:val="2"/>
                <w:sz w:val="24"/>
                <w:szCs w:val="24"/>
                <w:lang w:val="en-US" w:eastAsia="zh-CN" w:bidi="ar-SA"/>
              </w:rPr>
            </w:pPr>
          </w:p>
        </w:tc>
        <w:tc>
          <w:tcPr>
            <w:tcW w:w="7144" w:type="dxa"/>
            <w:tcBorders>
              <w:top w:val="single" w:color="auto" w:sz="4" w:space="0"/>
              <w:bottom w:val="single" w:color="auto" w:sz="4" w:space="0"/>
            </w:tcBorders>
            <w:noWrap w:val="0"/>
            <w:vAlign w:val="center"/>
          </w:tcPr>
          <w:p w14:paraId="6EA1CC55">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项目内容，供应商的方案应包括项目管理和质量控制体系、控制流程、项目实施的安排原则、项目实施目标，并有详细的对应措施。质量保证体系及措施所述内容详实，质量控制体系健全，控制流程合理有效、应对措施可以保证项目目标的实现，得5分；质量保证体系及措施所述内容比较详实，质量控制体系比较健全，控制流程基本合理、应对措施不能较好保证项目目标的实现，得</w:t>
            </w:r>
            <w:r>
              <w:rPr>
                <w:rFonts w:ascii="宋体" w:hAnsi="宋体" w:eastAsia="宋体" w:cs="宋体"/>
                <w:sz w:val="24"/>
                <w:szCs w:val="24"/>
              </w:rPr>
              <w:t>2</w:t>
            </w:r>
            <w:r>
              <w:rPr>
                <w:rFonts w:hint="eastAsia" w:ascii="宋体" w:hAnsi="宋体" w:eastAsia="宋体" w:cs="宋体"/>
                <w:sz w:val="24"/>
                <w:szCs w:val="24"/>
              </w:rPr>
              <w:t>分。缺项不得分。</w:t>
            </w:r>
          </w:p>
        </w:tc>
      </w:tr>
      <w:tr w14:paraId="1C3E7469">
        <w:trPr>
          <w:trHeight w:val="350" w:hRule="atLeast"/>
          <w:jc w:val="center"/>
        </w:trPr>
        <w:tc>
          <w:tcPr>
            <w:tcW w:w="750" w:type="dxa"/>
            <w:vMerge w:val="continue"/>
            <w:noWrap w:val="0"/>
            <w:vAlign w:val="center"/>
          </w:tcPr>
          <w:p w14:paraId="18BA4680">
            <w:pPr>
              <w:spacing w:line="400" w:lineRule="exact"/>
              <w:jc w:val="left"/>
              <w:rPr>
                <w:rFonts w:hint="eastAsia" w:ascii="宋体" w:hAnsi="宋体" w:cs="宋体"/>
                <w:color w:val="auto"/>
                <w:sz w:val="24"/>
                <w:shd w:val="clear" w:color="auto" w:fill="FFFFFF"/>
              </w:rPr>
            </w:pPr>
          </w:p>
        </w:tc>
        <w:tc>
          <w:tcPr>
            <w:tcW w:w="1497" w:type="dxa"/>
            <w:tcBorders>
              <w:top w:val="single" w:color="auto" w:sz="4" w:space="0"/>
              <w:bottom w:val="single" w:color="auto" w:sz="4" w:space="0"/>
            </w:tcBorders>
            <w:noWrap w:val="0"/>
            <w:vAlign w:val="center"/>
          </w:tcPr>
          <w:p w14:paraId="0C8325D1">
            <w:pPr>
              <w:snapToGrid w:val="0"/>
              <w:spacing w:line="360" w:lineRule="exact"/>
              <w:jc w:val="center"/>
              <w:rPr>
                <w:rFonts w:hint="eastAsia" w:ascii="宋体" w:hAnsi="宋体" w:eastAsia="宋体" w:cs="Arial"/>
                <w:color w:val="000000"/>
                <w:kern w:val="2"/>
                <w:sz w:val="24"/>
                <w:szCs w:val="24"/>
                <w:lang w:val="en-US" w:eastAsia="zh-CN" w:bidi="ar-SA"/>
              </w:rPr>
            </w:pPr>
            <w:r>
              <w:rPr>
                <w:rFonts w:hint="eastAsia" w:ascii="宋体" w:hAnsi="宋体" w:eastAsia="宋体" w:cs="Arial"/>
                <w:color w:val="000000"/>
                <w:sz w:val="24"/>
                <w:szCs w:val="24"/>
              </w:rPr>
              <w:t>培训方案</w:t>
            </w: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p>
        </w:tc>
        <w:tc>
          <w:tcPr>
            <w:tcW w:w="7144" w:type="dxa"/>
            <w:tcBorders>
              <w:top w:val="single" w:color="auto" w:sz="4" w:space="0"/>
              <w:bottom w:val="single" w:color="auto" w:sz="4" w:space="0"/>
            </w:tcBorders>
            <w:noWrap w:val="0"/>
            <w:vAlign w:val="center"/>
          </w:tcPr>
          <w:p w14:paraId="105866A0">
            <w:pPr>
              <w:spacing w:line="360" w:lineRule="exact"/>
              <w:rPr>
                <w:rFonts w:hint="eastAsia" w:ascii="宋体" w:hAnsi="宋体" w:eastAsia="宋体" w:cs="Arial"/>
                <w:color w:val="000000"/>
                <w:kern w:val="2"/>
                <w:sz w:val="24"/>
                <w:szCs w:val="24"/>
                <w:lang w:val="en-US" w:eastAsia="zh-CN" w:bidi="ar-SA"/>
              </w:rPr>
            </w:pPr>
            <w:r>
              <w:rPr>
                <w:rFonts w:hint="eastAsia" w:ascii="宋体" w:hAnsi="宋体" w:eastAsia="宋体" w:cs="Arial"/>
                <w:color w:val="000000"/>
                <w:sz w:val="24"/>
                <w:szCs w:val="24"/>
              </w:rPr>
              <w:t>根据</w:t>
            </w:r>
            <w:r>
              <w:rPr>
                <w:rFonts w:hint="eastAsia" w:ascii="宋体" w:hAnsi="宋体" w:cs="Arial"/>
                <w:color w:val="000000"/>
                <w:sz w:val="24"/>
                <w:szCs w:val="24"/>
                <w:lang w:eastAsia="zh-CN"/>
              </w:rPr>
              <w:t>供应商</w:t>
            </w:r>
            <w:r>
              <w:rPr>
                <w:rFonts w:hint="eastAsia" w:ascii="宋体" w:hAnsi="宋体" w:eastAsia="宋体" w:cs="Arial"/>
                <w:color w:val="000000"/>
                <w:sz w:val="24"/>
                <w:szCs w:val="24"/>
              </w:rPr>
              <w:t>的培训方案的课程安排、师资力量、培训内容等因素进行打分。内容完整，方案清晰，合理可行的得</w:t>
            </w:r>
            <w:r>
              <w:rPr>
                <w:rFonts w:ascii="宋体" w:hAnsi="宋体" w:eastAsia="宋体" w:cs="Arial"/>
                <w:color w:val="000000"/>
                <w:sz w:val="24"/>
                <w:szCs w:val="24"/>
              </w:rPr>
              <w:t>5分；内容基本</w:t>
            </w:r>
            <w:r>
              <w:rPr>
                <w:rFonts w:hint="eastAsia" w:ascii="宋体" w:hAnsi="宋体" w:eastAsia="宋体" w:cs="Arial"/>
                <w:color w:val="000000"/>
                <w:sz w:val="24"/>
                <w:szCs w:val="24"/>
              </w:rPr>
              <w:t>完整</w:t>
            </w:r>
            <w:r>
              <w:rPr>
                <w:rFonts w:ascii="宋体" w:hAnsi="宋体" w:eastAsia="宋体" w:cs="Arial"/>
                <w:color w:val="000000"/>
                <w:sz w:val="24"/>
                <w:szCs w:val="24"/>
              </w:rPr>
              <w:t>，</w:t>
            </w:r>
            <w:r>
              <w:rPr>
                <w:rFonts w:hint="eastAsia" w:ascii="宋体" w:hAnsi="宋体" w:eastAsia="宋体" w:cs="Arial"/>
                <w:color w:val="000000"/>
                <w:sz w:val="24"/>
                <w:szCs w:val="24"/>
              </w:rPr>
              <w:t>方案</w:t>
            </w:r>
            <w:r>
              <w:rPr>
                <w:rFonts w:ascii="宋体" w:hAnsi="宋体" w:eastAsia="宋体" w:cs="Arial"/>
                <w:color w:val="000000"/>
                <w:sz w:val="24"/>
                <w:szCs w:val="24"/>
              </w:rPr>
              <w:t>基本清晰，基本合理的得3分；方案不完整，不能有效执行的得1分。缺项不得分。</w:t>
            </w:r>
          </w:p>
        </w:tc>
      </w:tr>
      <w:tr w14:paraId="412DD514">
        <w:trPr>
          <w:trHeight w:val="350" w:hRule="atLeast"/>
          <w:jc w:val="center"/>
        </w:trPr>
        <w:tc>
          <w:tcPr>
            <w:tcW w:w="750" w:type="dxa"/>
            <w:vMerge w:val="continue"/>
            <w:noWrap w:val="0"/>
            <w:vAlign w:val="center"/>
          </w:tcPr>
          <w:p w14:paraId="6FAACC92">
            <w:pPr>
              <w:spacing w:line="400" w:lineRule="exact"/>
              <w:jc w:val="left"/>
              <w:rPr>
                <w:rFonts w:hint="eastAsia" w:ascii="宋体" w:hAnsi="宋体" w:cs="宋体"/>
                <w:color w:val="auto"/>
                <w:sz w:val="24"/>
                <w:shd w:val="clear" w:color="auto" w:fill="FFFFFF"/>
              </w:rPr>
            </w:pPr>
          </w:p>
        </w:tc>
        <w:tc>
          <w:tcPr>
            <w:tcW w:w="1497" w:type="dxa"/>
            <w:tcBorders>
              <w:top w:val="single" w:color="auto" w:sz="4" w:space="0"/>
              <w:bottom w:val="single" w:color="auto" w:sz="4" w:space="0"/>
            </w:tcBorders>
            <w:noWrap w:val="0"/>
            <w:vAlign w:val="center"/>
          </w:tcPr>
          <w:p w14:paraId="027CE0A8">
            <w:pPr>
              <w:snapToGrid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微软雅黑"/>
                <w:sz w:val="24"/>
                <w:szCs w:val="24"/>
              </w:rPr>
              <w:t>售后方案</w:t>
            </w: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p>
        </w:tc>
        <w:tc>
          <w:tcPr>
            <w:tcW w:w="7144" w:type="dxa"/>
            <w:tcBorders>
              <w:top w:val="single" w:color="auto" w:sz="4" w:space="0"/>
              <w:bottom w:val="single" w:color="auto" w:sz="4" w:space="0"/>
            </w:tcBorders>
            <w:noWrap w:val="0"/>
            <w:vAlign w:val="top"/>
          </w:tcPr>
          <w:p w14:paraId="6EFA806F">
            <w:pPr>
              <w:rPr>
                <w:rFonts w:hint="eastAsia" w:ascii="宋体" w:hAnsi="宋体" w:eastAsia="宋体" w:cs="宋体"/>
                <w:kern w:val="2"/>
                <w:sz w:val="24"/>
                <w:szCs w:val="24"/>
                <w:lang w:val="en-US" w:eastAsia="zh-CN" w:bidi="ar-SA"/>
              </w:rPr>
            </w:pPr>
            <w:r>
              <w:rPr>
                <w:rFonts w:hint="eastAsia" w:ascii="宋体" w:hAnsi="宋体" w:eastAsia="宋体" w:cs="微软雅黑"/>
                <w:sz w:val="24"/>
                <w:szCs w:val="24"/>
              </w:rPr>
              <w:t>根</w:t>
            </w:r>
            <w:r>
              <w:rPr>
                <w:rFonts w:hint="eastAsia" w:ascii="宋体" w:hAnsi="宋体" w:eastAsia="宋体" w:cs="宋体"/>
                <w:sz w:val="24"/>
                <w:szCs w:val="24"/>
              </w:rPr>
              <w:t>据各供应商的售后服务承诺详实性及服务体系的完善性、服务技术力量的专业性、服务响应时间、产品维修调换响应时间及完成维修调换货时间承诺等内容进行</w:t>
            </w:r>
            <w:r>
              <w:rPr>
                <w:rFonts w:hint="eastAsia" w:ascii="宋体" w:hAnsi="宋体" w:cs="宋体"/>
                <w:sz w:val="24"/>
                <w:szCs w:val="24"/>
                <w:lang w:val="en-US" w:eastAsia="zh-CN"/>
              </w:rPr>
              <w:t>评</w:t>
            </w:r>
            <w:r>
              <w:rPr>
                <w:rFonts w:hint="eastAsia" w:ascii="宋体" w:hAnsi="宋体" w:eastAsia="宋体" w:cs="宋体"/>
                <w:sz w:val="24"/>
                <w:szCs w:val="24"/>
              </w:rPr>
              <w:t>分。方案内容条理清晰、可行，符合本项目采购需求的得</w:t>
            </w:r>
            <w:r>
              <w:rPr>
                <w:rFonts w:ascii="宋体" w:hAnsi="宋体" w:eastAsia="宋体" w:cs="宋体"/>
                <w:sz w:val="24"/>
                <w:szCs w:val="24"/>
              </w:rPr>
              <w:t>5</w:t>
            </w:r>
            <w:r>
              <w:rPr>
                <w:rFonts w:hint="eastAsia" w:ascii="宋体" w:hAnsi="宋体" w:eastAsia="宋体" w:cs="宋体"/>
                <w:sz w:val="24"/>
                <w:szCs w:val="24"/>
              </w:rPr>
              <w:t>分；方案内容简单、无法较好满足项目要求的，得</w:t>
            </w:r>
            <w:r>
              <w:rPr>
                <w:rFonts w:ascii="宋体" w:hAnsi="宋体" w:eastAsia="宋体" w:cs="宋体"/>
                <w:sz w:val="24"/>
                <w:szCs w:val="24"/>
              </w:rPr>
              <w:t>2</w:t>
            </w:r>
            <w:r>
              <w:rPr>
                <w:rFonts w:hint="eastAsia" w:ascii="宋体" w:hAnsi="宋体" w:eastAsia="宋体" w:cs="宋体"/>
                <w:sz w:val="24"/>
                <w:szCs w:val="24"/>
              </w:rPr>
              <w:t>分。缺项不得分。</w:t>
            </w:r>
          </w:p>
        </w:tc>
      </w:tr>
    </w:tbl>
    <w:p w14:paraId="445DC292">
      <w:pPr>
        <w:jc w:val="center"/>
        <w:rPr>
          <w:rFonts w:hint="default"/>
          <w:sz w:val="32"/>
          <w:szCs w:val="32"/>
          <w:lang w:val="en-US" w:eastAsia="zh-CN"/>
        </w:rPr>
      </w:pPr>
    </w:p>
    <w:p w14:paraId="49C99EA6">
      <w:pPr>
        <w:spacing w:line="360" w:lineRule="auto"/>
        <w:ind w:firstLine="480" w:firstLineChars="200"/>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 xml:space="preserve">1. </w:t>
      </w:r>
      <w:r>
        <w:rPr>
          <w:rFonts w:hint="eastAsia" w:ascii="宋体" w:hAnsi="宋体" w:eastAsia="宋体" w:cs="宋体"/>
          <w:b/>
          <w:color w:val="auto"/>
          <w:sz w:val="24"/>
          <w:highlight w:val="none"/>
          <w:shd w:val="clear" w:color="auto" w:fill="FFFFFF" w:themeFill="background1"/>
          <w:lang w:val="en-US" w:eastAsia="zh-CN"/>
        </w:rPr>
        <w:t>磋商</w:t>
      </w:r>
      <w:r>
        <w:rPr>
          <w:rFonts w:hint="eastAsia" w:ascii="宋体" w:hAnsi="宋体" w:eastAsia="宋体" w:cs="宋体"/>
          <w:b/>
          <w:color w:val="auto"/>
          <w:sz w:val="24"/>
          <w:highlight w:val="none"/>
          <w:shd w:val="clear" w:color="auto" w:fill="FFFFFF" w:themeFill="background1"/>
        </w:rPr>
        <w:t>方法</w:t>
      </w:r>
      <w:bookmarkEnd w:id="53"/>
      <w:bookmarkEnd w:id="54"/>
      <w:bookmarkEnd w:id="55"/>
      <w:bookmarkEnd w:id="56"/>
      <w:bookmarkEnd w:id="57"/>
      <w:bookmarkEnd w:id="58"/>
      <w:bookmarkEnd w:id="59"/>
      <w:bookmarkEnd w:id="60"/>
      <w:bookmarkEnd w:id="61"/>
      <w:bookmarkEnd w:id="62"/>
    </w:p>
    <w:p w14:paraId="27C423FC">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本次</w:t>
      </w:r>
      <w:r>
        <w:rPr>
          <w:rFonts w:hint="eastAsia" w:ascii="宋体" w:hAnsi="宋体" w:eastAsia="宋体" w:cs="宋体"/>
          <w:color w:val="auto"/>
          <w:sz w:val="24"/>
          <w:highlight w:val="none"/>
          <w:shd w:val="clear" w:color="auto" w:fill="FFFFFF" w:themeFill="background1"/>
          <w:lang w:val="en-US" w:eastAsia="zh-CN"/>
        </w:rPr>
        <w:t>磋商</w:t>
      </w:r>
      <w:r>
        <w:rPr>
          <w:rFonts w:hint="eastAsia" w:ascii="宋体" w:hAnsi="宋体" w:eastAsia="宋体" w:cs="宋体"/>
          <w:color w:val="auto"/>
          <w:sz w:val="24"/>
          <w:highlight w:val="none"/>
          <w:shd w:val="clear" w:color="auto" w:fill="FFFFFF" w:themeFill="background1"/>
        </w:rPr>
        <w:t>采用综合评分法。磋商小组对满足磋商文件实质性要求的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，按照本章规定的评分标准进行打分，并按得分由高到低顺序推荐</w:t>
      </w:r>
      <w:r>
        <w:rPr>
          <w:rFonts w:hint="eastAsia" w:ascii="宋体" w:hAnsi="宋体" w:eastAsia="宋体" w:cs="宋体"/>
          <w:color w:val="auto"/>
          <w:sz w:val="24"/>
          <w:highlight w:val="none"/>
          <w:shd w:val="clear" w:color="auto" w:fill="FFFFFF" w:themeFill="background1"/>
          <w:lang w:val="en-US" w:eastAsia="zh-CN"/>
        </w:rPr>
        <w:t>3</w:t>
      </w:r>
      <w:r>
        <w:rPr>
          <w:rFonts w:hint="eastAsia" w:ascii="宋体" w:hAnsi="宋体" w:eastAsia="宋体" w:cs="宋体"/>
          <w:color w:val="auto"/>
          <w:sz w:val="24"/>
          <w:highlight w:val="none"/>
          <w:shd w:val="clear" w:color="auto" w:fill="FFFFFF" w:themeFill="background1"/>
        </w:rPr>
        <w:t>名</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。如果因</w:t>
      </w:r>
      <w:r>
        <w:rPr>
          <w:rFonts w:hint="eastAsia" w:ascii="宋体" w:hAnsi="宋体" w:eastAsia="宋体" w:cs="宋体"/>
          <w:color w:val="auto"/>
          <w:sz w:val="24"/>
          <w:highlight w:val="none"/>
          <w:shd w:val="clear" w:color="auto" w:fill="FFFFFF" w:themeFill="background1"/>
          <w:lang w:eastAsia="zh-CN"/>
        </w:rPr>
        <w:t>有效磋商</w:t>
      </w:r>
      <w:r>
        <w:rPr>
          <w:rFonts w:hint="eastAsia" w:ascii="宋体" w:hAnsi="宋体" w:eastAsia="宋体" w:cs="宋体"/>
          <w:color w:val="auto"/>
          <w:sz w:val="24"/>
          <w:highlight w:val="none"/>
          <w:shd w:val="clear" w:color="auto" w:fill="FFFFFF" w:themeFill="background1"/>
        </w:rPr>
        <w:t>不足三</w:t>
      </w:r>
      <w:r>
        <w:rPr>
          <w:rFonts w:hint="eastAsia" w:ascii="宋体" w:hAnsi="宋体" w:eastAsia="宋体" w:cs="宋体"/>
          <w:color w:val="auto"/>
          <w:sz w:val="24"/>
          <w:highlight w:val="none"/>
          <w:shd w:val="clear" w:color="auto" w:fill="FFFFFF" w:themeFill="background1"/>
          <w:lang w:val="en-US" w:eastAsia="zh-CN"/>
        </w:rPr>
        <w:t>家</w:t>
      </w:r>
      <w:r>
        <w:rPr>
          <w:rFonts w:hint="eastAsia" w:ascii="宋体" w:hAnsi="宋体" w:eastAsia="宋体" w:cs="宋体"/>
          <w:color w:val="auto"/>
          <w:sz w:val="24"/>
          <w:highlight w:val="none"/>
          <w:shd w:val="clear" w:color="auto" w:fill="FFFFFF" w:themeFill="background1"/>
        </w:rPr>
        <w:t>使得</w:t>
      </w:r>
      <w:r>
        <w:rPr>
          <w:rFonts w:hint="eastAsia" w:ascii="宋体" w:hAnsi="宋体" w:eastAsia="宋体" w:cs="宋体"/>
          <w:color w:val="auto"/>
          <w:sz w:val="24"/>
          <w:highlight w:val="none"/>
          <w:shd w:val="clear" w:color="auto" w:fill="FFFFFF" w:themeFill="background1"/>
          <w:lang w:val="en-US" w:eastAsia="zh-CN"/>
        </w:rPr>
        <w:t>磋商</w:t>
      </w:r>
      <w:r>
        <w:rPr>
          <w:rFonts w:hint="eastAsia" w:ascii="宋体" w:hAnsi="宋体" w:eastAsia="宋体" w:cs="宋体"/>
          <w:color w:val="auto"/>
          <w:sz w:val="24"/>
          <w:highlight w:val="none"/>
          <w:shd w:val="clear" w:color="auto" w:fill="FFFFFF" w:themeFill="background1"/>
        </w:rPr>
        <w:t>明显缺乏竞争的，磋商小组可以建议采购人重新</w:t>
      </w:r>
      <w:r>
        <w:rPr>
          <w:rFonts w:hint="eastAsia" w:ascii="宋体" w:hAnsi="宋体" w:eastAsia="宋体" w:cs="宋体"/>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；或</w:t>
      </w:r>
      <w:r>
        <w:rPr>
          <w:rFonts w:hint="eastAsia" w:ascii="宋体" w:hAnsi="宋体" w:eastAsia="宋体" w:cs="宋体"/>
          <w:color w:val="auto"/>
          <w:sz w:val="24"/>
          <w:highlight w:val="none"/>
          <w:shd w:val="clear" w:color="auto" w:fill="FFFFFF" w:themeFill="background1"/>
          <w:lang w:eastAsia="zh-CN"/>
        </w:rPr>
        <w:t>有效磋商</w:t>
      </w:r>
      <w:r>
        <w:rPr>
          <w:rFonts w:hint="eastAsia" w:ascii="宋体" w:hAnsi="宋体" w:eastAsia="宋体" w:cs="宋体"/>
          <w:color w:val="auto"/>
          <w:sz w:val="24"/>
          <w:highlight w:val="none"/>
          <w:shd w:val="clear" w:color="auto" w:fill="FFFFFF" w:themeFill="background1"/>
          <w:lang w:val="en-US" w:eastAsia="zh-CN"/>
        </w:rPr>
        <w:t>供应商</w:t>
      </w:r>
      <w:r>
        <w:rPr>
          <w:rFonts w:hint="eastAsia" w:ascii="宋体" w:hAnsi="宋体" w:eastAsia="宋体" w:cs="宋体"/>
          <w:color w:val="auto"/>
          <w:sz w:val="24"/>
          <w:highlight w:val="none"/>
          <w:shd w:val="clear" w:color="auto" w:fill="FFFFFF" w:themeFill="background1"/>
        </w:rPr>
        <w:t>不足三</w:t>
      </w:r>
      <w:r>
        <w:rPr>
          <w:rFonts w:hint="eastAsia" w:ascii="宋体" w:hAnsi="宋体" w:eastAsia="宋体" w:cs="宋体"/>
          <w:color w:val="auto"/>
          <w:sz w:val="24"/>
          <w:highlight w:val="none"/>
          <w:shd w:val="clear" w:color="auto" w:fill="FFFFFF" w:themeFill="background1"/>
          <w:lang w:val="en-US" w:eastAsia="zh-CN"/>
        </w:rPr>
        <w:t>家</w:t>
      </w:r>
      <w:r>
        <w:rPr>
          <w:rFonts w:hint="eastAsia" w:ascii="宋体" w:hAnsi="宋体" w:eastAsia="宋体" w:cs="宋体"/>
          <w:color w:val="auto"/>
          <w:sz w:val="24"/>
          <w:highlight w:val="none"/>
          <w:shd w:val="clear" w:color="auto" w:fill="FFFFFF" w:themeFill="background1"/>
        </w:rPr>
        <w:t>，但磋商小组仍认为有竞争力的，磋商小组可以就仅有的</w:t>
      </w:r>
      <w:r>
        <w:rPr>
          <w:rFonts w:hint="eastAsia" w:ascii="宋体" w:hAnsi="宋体" w:eastAsia="宋体" w:cs="宋体"/>
          <w:color w:val="auto"/>
          <w:sz w:val="24"/>
          <w:highlight w:val="none"/>
          <w:shd w:val="clear" w:color="auto" w:fill="FFFFFF" w:themeFill="background1"/>
          <w:lang w:eastAsia="zh-CN"/>
        </w:rPr>
        <w:t>有效磋商</w:t>
      </w:r>
      <w:r>
        <w:rPr>
          <w:rFonts w:hint="eastAsia" w:ascii="宋体" w:hAnsi="宋体" w:eastAsia="宋体" w:cs="宋体"/>
          <w:color w:val="auto"/>
          <w:sz w:val="24"/>
          <w:highlight w:val="none"/>
          <w:shd w:val="clear" w:color="auto" w:fill="FFFFFF" w:themeFill="background1"/>
          <w:lang w:val="en-US" w:eastAsia="zh-CN"/>
        </w:rPr>
        <w:t>供应商</w:t>
      </w:r>
      <w:r>
        <w:rPr>
          <w:rFonts w:hint="eastAsia" w:ascii="宋体" w:hAnsi="宋体" w:eastAsia="宋体" w:cs="宋体"/>
          <w:color w:val="auto"/>
          <w:sz w:val="24"/>
          <w:highlight w:val="none"/>
          <w:shd w:val="clear" w:color="auto" w:fill="FFFFFF" w:themeFill="background1"/>
        </w:rPr>
        <w:t>按最终得分由高至低的次序作为</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向采购人推荐。</w:t>
      </w:r>
      <w:r>
        <w:rPr>
          <w:rFonts w:hint="eastAsia" w:ascii="宋体" w:hAnsi="宋体" w:eastAsia="宋体" w:cs="宋体"/>
          <w:color w:val="auto"/>
          <w:kern w:val="10"/>
          <w:sz w:val="24"/>
          <w:highlight w:val="none"/>
          <w:shd w:val="clear" w:color="auto" w:fill="FFFFFF" w:themeFill="background1"/>
        </w:rPr>
        <w:t>评审得分相同的，按照最后报价由低到高的顺序推荐。评审得分且最后报价相同的，按照技术指标优劣顺序推荐。</w:t>
      </w:r>
    </w:p>
    <w:p w14:paraId="1D36C80D">
      <w:pPr>
        <w:spacing w:line="360" w:lineRule="auto"/>
        <w:ind w:firstLine="480" w:firstLineChars="200"/>
        <w:rPr>
          <w:rFonts w:hint="eastAsia" w:ascii="宋体" w:hAnsi="宋体" w:eastAsia="宋体" w:cs="宋体"/>
          <w:b/>
          <w:color w:val="auto"/>
          <w:sz w:val="24"/>
          <w:highlight w:val="none"/>
          <w:shd w:val="clear" w:color="auto" w:fill="FFFFFF" w:themeFill="background1"/>
        </w:rPr>
      </w:pPr>
      <w:bookmarkStart w:id="63" w:name="_Toc247085759"/>
      <w:bookmarkStart w:id="64" w:name="_Toc246996987"/>
      <w:bookmarkStart w:id="65" w:name="_Toc246996244"/>
      <w:bookmarkStart w:id="66" w:name="_Toc358707207"/>
      <w:bookmarkStart w:id="67" w:name="_Toc179632619"/>
      <w:bookmarkStart w:id="68" w:name="_Toc144974568"/>
      <w:bookmarkStart w:id="69" w:name="_Toc7518075"/>
      <w:bookmarkStart w:id="70" w:name="_Toc152042378"/>
      <w:bookmarkStart w:id="71" w:name="_Toc4725"/>
      <w:bookmarkStart w:id="72" w:name="_Toc152045601"/>
      <w:r>
        <w:rPr>
          <w:rFonts w:hint="eastAsia" w:ascii="宋体" w:hAnsi="宋体" w:eastAsia="宋体" w:cs="宋体"/>
          <w:b/>
          <w:color w:val="auto"/>
          <w:sz w:val="24"/>
          <w:highlight w:val="none"/>
          <w:shd w:val="clear" w:color="auto" w:fill="FFFFFF" w:themeFill="background1"/>
        </w:rPr>
        <w:t>2. 评审标准</w:t>
      </w:r>
      <w:bookmarkEnd w:id="63"/>
      <w:bookmarkEnd w:id="64"/>
      <w:bookmarkEnd w:id="65"/>
      <w:bookmarkEnd w:id="66"/>
      <w:bookmarkEnd w:id="67"/>
      <w:bookmarkEnd w:id="68"/>
      <w:bookmarkEnd w:id="69"/>
      <w:bookmarkEnd w:id="70"/>
      <w:bookmarkEnd w:id="71"/>
      <w:bookmarkEnd w:id="72"/>
    </w:p>
    <w:p w14:paraId="7F840636">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73" w:name="_Toc144974569"/>
      <w:bookmarkStart w:id="74" w:name="_Toc152045602"/>
      <w:bookmarkStart w:id="75" w:name="_Toc246996988"/>
      <w:bookmarkStart w:id="76" w:name="_Toc152042379"/>
      <w:bookmarkStart w:id="77" w:name="_Toc247085760"/>
      <w:bookmarkStart w:id="78" w:name="_Toc246996245"/>
      <w:bookmarkStart w:id="79" w:name="_Toc358707208"/>
      <w:bookmarkStart w:id="80" w:name="_Toc179632620"/>
      <w:r>
        <w:rPr>
          <w:rFonts w:hint="eastAsia" w:ascii="宋体" w:hAnsi="宋体" w:eastAsia="宋体" w:cs="宋体"/>
          <w:color w:val="auto"/>
          <w:sz w:val="24"/>
          <w:highlight w:val="none"/>
          <w:shd w:val="clear" w:color="auto" w:fill="FFFFFF" w:themeFill="background1"/>
        </w:rPr>
        <w:t>2.1 初步评审标准</w:t>
      </w:r>
      <w:bookmarkEnd w:id="73"/>
      <w:bookmarkEnd w:id="74"/>
      <w:bookmarkEnd w:id="75"/>
      <w:bookmarkEnd w:id="76"/>
      <w:bookmarkEnd w:id="77"/>
      <w:bookmarkEnd w:id="78"/>
      <w:bookmarkEnd w:id="79"/>
      <w:bookmarkEnd w:id="80"/>
    </w:p>
    <w:p w14:paraId="6B3F3317">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2.1.1 符合性评审标准：见评标办法前附表。</w:t>
      </w:r>
    </w:p>
    <w:p w14:paraId="37C0641C">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2.1.2 资格评审标准：见评标办法前附表。</w:t>
      </w:r>
    </w:p>
    <w:p w14:paraId="52BF4A0B">
      <w:pPr>
        <w:spacing w:line="360" w:lineRule="auto"/>
        <w:ind w:firstLine="476" w:firstLineChars="200"/>
        <w:rPr>
          <w:rFonts w:hint="eastAsia" w:ascii="宋体" w:hAnsi="宋体" w:eastAsia="宋体" w:cs="宋体"/>
          <w:color w:val="auto"/>
          <w:spacing w:val="-1"/>
          <w:kern w:val="0"/>
          <w:sz w:val="24"/>
          <w:highlight w:val="none"/>
          <w:shd w:val="clear" w:color="auto" w:fill="FFFFFF" w:themeFill="background1"/>
        </w:rPr>
      </w:pPr>
      <w:r>
        <w:rPr>
          <w:rFonts w:hint="eastAsia" w:ascii="宋体" w:hAnsi="宋体" w:eastAsia="宋体" w:cs="宋体"/>
          <w:color w:val="auto"/>
          <w:spacing w:val="-1"/>
          <w:kern w:val="0"/>
          <w:sz w:val="24"/>
          <w:highlight w:val="none"/>
          <w:shd w:val="clear" w:color="auto" w:fill="FFFFFF" w:themeFill="background1"/>
        </w:rPr>
        <w:t>2.1.3 响应性评审标准：见评标办法前附表。</w:t>
      </w:r>
    </w:p>
    <w:p w14:paraId="2A48B580">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81" w:name="_Toc246996246"/>
      <w:bookmarkStart w:id="82" w:name="_Toc179632621"/>
      <w:bookmarkStart w:id="83" w:name="_Toc144974570"/>
      <w:bookmarkStart w:id="84" w:name="_Toc358707209"/>
      <w:bookmarkStart w:id="85" w:name="_Toc246996989"/>
      <w:bookmarkStart w:id="86" w:name="_Toc247085761"/>
      <w:bookmarkStart w:id="87" w:name="_Toc152045603"/>
      <w:bookmarkStart w:id="88" w:name="_Toc152042380"/>
      <w:r>
        <w:rPr>
          <w:rFonts w:hint="eastAsia" w:ascii="宋体" w:hAnsi="宋体" w:eastAsia="宋体" w:cs="宋体"/>
          <w:color w:val="auto"/>
          <w:sz w:val="24"/>
          <w:highlight w:val="none"/>
          <w:shd w:val="clear" w:color="auto" w:fill="FFFFFF" w:themeFill="background1"/>
        </w:rPr>
        <w:t xml:space="preserve">2.2 </w:t>
      </w:r>
      <w:bookmarkEnd w:id="81"/>
      <w:bookmarkEnd w:id="82"/>
      <w:bookmarkEnd w:id="83"/>
      <w:bookmarkEnd w:id="84"/>
      <w:bookmarkEnd w:id="85"/>
      <w:bookmarkEnd w:id="86"/>
      <w:bookmarkEnd w:id="87"/>
      <w:bookmarkEnd w:id="88"/>
      <w:r>
        <w:rPr>
          <w:rFonts w:hint="eastAsia" w:ascii="宋体" w:hAnsi="宋体" w:eastAsia="宋体" w:cs="宋体"/>
          <w:color w:val="auto"/>
          <w:sz w:val="24"/>
          <w:highlight w:val="none"/>
          <w:shd w:val="clear" w:color="auto" w:fill="FFFFFF" w:themeFill="background1"/>
        </w:rPr>
        <w:t>评分标准</w:t>
      </w:r>
    </w:p>
    <w:p w14:paraId="49214703">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2.2.1价格部分评分标准：见评标办法前附表；</w:t>
      </w:r>
    </w:p>
    <w:p w14:paraId="076068AB">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2.2.2技术部分评分标准：见评标办法前附表；</w:t>
      </w:r>
    </w:p>
    <w:p w14:paraId="4FF50DD4">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2.2.3商务部分评分标准：见评标办法前附表。</w:t>
      </w:r>
    </w:p>
    <w:p w14:paraId="0BA73D64">
      <w:pPr>
        <w:spacing w:line="360" w:lineRule="auto"/>
        <w:ind w:firstLine="480" w:firstLineChars="200"/>
        <w:rPr>
          <w:rFonts w:hint="eastAsia" w:ascii="宋体" w:hAnsi="宋体" w:eastAsia="宋体" w:cs="宋体"/>
          <w:b/>
          <w:color w:val="auto"/>
          <w:sz w:val="24"/>
          <w:highlight w:val="none"/>
          <w:shd w:val="clear" w:color="auto" w:fill="FFFFFF" w:themeFill="background1"/>
        </w:rPr>
      </w:pPr>
      <w:bookmarkStart w:id="89" w:name="_Toc4463"/>
      <w:bookmarkStart w:id="90" w:name="_Toc179632622"/>
      <w:bookmarkStart w:id="91" w:name="_Toc7518076"/>
      <w:bookmarkStart w:id="92" w:name="_Toc152042381"/>
      <w:bookmarkStart w:id="93" w:name="_Toc246996247"/>
      <w:bookmarkStart w:id="94" w:name="_Toc247085762"/>
      <w:bookmarkStart w:id="95" w:name="_Toc358707210"/>
      <w:bookmarkStart w:id="96" w:name="_Toc152045604"/>
      <w:bookmarkStart w:id="97" w:name="_Toc144974571"/>
      <w:bookmarkStart w:id="98" w:name="_Toc246996990"/>
      <w:r>
        <w:rPr>
          <w:rFonts w:hint="eastAsia" w:ascii="宋体" w:hAnsi="宋体" w:eastAsia="宋体" w:cs="宋体"/>
          <w:b/>
          <w:color w:val="auto"/>
          <w:sz w:val="24"/>
          <w:highlight w:val="none"/>
          <w:shd w:val="clear" w:color="auto" w:fill="FFFFFF" w:themeFill="background1"/>
        </w:rPr>
        <w:t>3. 评标程序</w:t>
      </w:r>
      <w:bookmarkEnd w:id="89"/>
      <w:bookmarkEnd w:id="90"/>
      <w:bookmarkEnd w:id="91"/>
      <w:bookmarkEnd w:id="92"/>
      <w:bookmarkEnd w:id="93"/>
      <w:bookmarkEnd w:id="94"/>
      <w:bookmarkEnd w:id="95"/>
      <w:bookmarkEnd w:id="96"/>
      <w:bookmarkEnd w:id="97"/>
      <w:bookmarkEnd w:id="98"/>
    </w:p>
    <w:p w14:paraId="488D84AD">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磋商小组依据评标办法前附表第1项、第2项、第3项规定的评审标准对</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进行初步评审。有一项不符合评审标准的，作无效标处理。</w:t>
      </w:r>
    </w:p>
    <w:p w14:paraId="21663B6F">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3.2</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有以下情形之一的，其投标作无效标处理：</w:t>
      </w:r>
    </w:p>
    <w:p w14:paraId="1820C76B">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（1）串通投标或弄虚作假或有其他违法行为的；</w:t>
      </w:r>
    </w:p>
    <w:p w14:paraId="57F62E29">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（2）不按磋商小组要求澄清、说明或补正的。</w:t>
      </w:r>
    </w:p>
    <w:p w14:paraId="48C968D3">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3.3投标报价有算术错误的，磋商小组按以下原则对投标报价进行修正，修正的价格经</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书面确认后具有约束力。</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不接受修正价格的，其投标被否决。</w:t>
      </w:r>
    </w:p>
    <w:p w14:paraId="04386A0E">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99" w:name="_Toc152042383"/>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中的大写金额与小写金额不一致的，以大写金额为准；</w:t>
      </w:r>
      <w:bookmarkEnd w:id="99"/>
    </w:p>
    <w:p w14:paraId="340B8F32">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100" w:name="_Toc152042384"/>
      <w:bookmarkStart w:id="101" w:name="_Toc152045606"/>
      <w:bookmarkStart w:id="102" w:name="_Toc247085764"/>
      <w:bookmarkStart w:id="103" w:name="_Toc246996249"/>
      <w:bookmarkStart w:id="104" w:name="_Toc246996992"/>
      <w:bookmarkStart w:id="105" w:name="_Toc144974573"/>
      <w:bookmarkStart w:id="106" w:name="_Toc358707212"/>
      <w:bookmarkStart w:id="107" w:name="_Toc179632624"/>
      <w:r>
        <w:rPr>
          <w:rFonts w:hint="eastAsia" w:ascii="宋体" w:hAnsi="宋体" w:eastAsia="宋体" w:cs="宋体"/>
          <w:color w:val="auto"/>
          <w:sz w:val="24"/>
          <w:highlight w:val="none"/>
          <w:shd w:val="clear" w:color="auto" w:fill="FFFFFF" w:themeFill="background1"/>
        </w:rPr>
        <w:t>3.4详细评审</w:t>
      </w:r>
      <w:bookmarkEnd w:id="100"/>
      <w:bookmarkEnd w:id="101"/>
      <w:bookmarkEnd w:id="102"/>
      <w:bookmarkEnd w:id="103"/>
      <w:bookmarkEnd w:id="104"/>
      <w:bookmarkEnd w:id="105"/>
      <w:bookmarkEnd w:id="106"/>
      <w:bookmarkEnd w:id="107"/>
    </w:p>
    <w:p w14:paraId="54CF4258">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3.4.1对通过初步评审的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，磋商小组按本规定的量化因素和分值进行打分，并计算出综合评估得分。每个</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最终得分为各评委打分的算术平均值。</w:t>
      </w:r>
    </w:p>
    <w:p w14:paraId="1FF072E1">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3.4.2磋商小组发现</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的报价明显低于其他投标报价，或者在设有标底时明显低于标底，使得其投标报价可能低于其个别成本的，应当要求该</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作出书面说明并提供相应的证明材料。</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不能合理说明或者不能提供相应证明材料的，磋商小组应当认定该</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以低于成本报价竞标，否决其投标。</w:t>
      </w:r>
    </w:p>
    <w:p w14:paraId="31FACD26">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108" w:name="_Toc144974575"/>
      <w:bookmarkStart w:id="109" w:name="_Toc247085765"/>
      <w:bookmarkStart w:id="110" w:name="_Toc358707213"/>
      <w:bookmarkStart w:id="111" w:name="_Toc179632625"/>
      <w:bookmarkStart w:id="112" w:name="_Toc152042385"/>
      <w:bookmarkStart w:id="113" w:name="_Toc246996993"/>
      <w:bookmarkStart w:id="114" w:name="_Toc152045607"/>
      <w:bookmarkStart w:id="115" w:name="_Toc246996250"/>
      <w:r>
        <w:rPr>
          <w:rFonts w:hint="eastAsia" w:ascii="宋体" w:hAnsi="宋体" w:eastAsia="宋体" w:cs="宋体"/>
          <w:color w:val="auto"/>
          <w:sz w:val="24"/>
          <w:highlight w:val="none"/>
          <w:shd w:val="clear" w:color="auto" w:fill="FFFFFF" w:themeFill="background1"/>
        </w:rPr>
        <w:t xml:space="preserve">3.5 </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的澄清</w:t>
      </w:r>
      <w:bookmarkEnd w:id="108"/>
      <w:r>
        <w:rPr>
          <w:rFonts w:hint="eastAsia" w:ascii="宋体" w:hAnsi="宋体" w:eastAsia="宋体" w:cs="宋体"/>
          <w:color w:val="auto"/>
          <w:sz w:val="24"/>
          <w:highlight w:val="none"/>
          <w:shd w:val="clear" w:color="auto" w:fill="FFFFFF" w:themeFill="background1"/>
        </w:rPr>
        <w:t>和补正</w:t>
      </w:r>
      <w:bookmarkEnd w:id="109"/>
      <w:bookmarkEnd w:id="110"/>
      <w:bookmarkEnd w:id="111"/>
      <w:bookmarkEnd w:id="112"/>
      <w:bookmarkEnd w:id="113"/>
      <w:bookmarkEnd w:id="114"/>
      <w:bookmarkEnd w:id="115"/>
    </w:p>
    <w:p w14:paraId="5F36F5E0">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3.5.1在评标过程中，磋商小组可以书面形式要求</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对所提交</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中不明确的内容进行书面澄清或说明，或者对细微偏差进行补正。磋商小组不接受</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主动提出的澄清、说明或补正。</w:t>
      </w:r>
    </w:p>
    <w:p w14:paraId="706AB290">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3.5.2 澄清、说明和补正不得改变</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的实质性内容。</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的书面澄清、说明和补正属于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的组成部分。</w:t>
      </w:r>
    </w:p>
    <w:p w14:paraId="2441DBE2">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3.5.3 磋商小组对</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提交的澄清、说明或补正有疑问的，可以要求</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进一步澄清、说明或补正，直至满足磋商小组的要求。</w:t>
      </w:r>
    </w:p>
    <w:p w14:paraId="1D6168B3">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116" w:name="_Toc246996994"/>
      <w:bookmarkStart w:id="117" w:name="_Toc144974576"/>
      <w:bookmarkStart w:id="118" w:name="_Toc246996251"/>
      <w:bookmarkStart w:id="119" w:name="_Toc179632626"/>
      <w:bookmarkStart w:id="120" w:name="_Toc358707214"/>
      <w:bookmarkStart w:id="121" w:name="_Toc152042386"/>
      <w:bookmarkStart w:id="122" w:name="_Toc7518077"/>
      <w:bookmarkStart w:id="123" w:name="_Toc152045608"/>
      <w:bookmarkStart w:id="124" w:name="_Toc247085766"/>
      <w:r>
        <w:rPr>
          <w:rFonts w:hint="eastAsia" w:ascii="宋体" w:hAnsi="宋体" w:eastAsia="宋体" w:cs="宋体"/>
          <w:color w:val="auto"/>
          <w:sz w:val="24"/>
          <w:highlight w:val="none"/>
          <w:shd w:val="clear" w:color="auto" w:fill="FFFFFF" w:themeFill="background1"/>
        </w:rPr>
        <w:t>3.6 评标结果</w:t>
      </w:r>
      <w:bookmarkEnd w:id="116"/>
      <w:bookmarkEnd w:id="117"/>
      <w:bookmarkEnd w:id="118"/>
      <w:bookmarkEnd w:id="119"/>
      <w:bookmarkEnd w:id="120"/>
      <w:bookmarkEnd w:id="121"/>
      <w:bookmarkEnd w:id="122"/>
      <w:bookmarkEnd w:id="123"/>
      <w:bookmarkEnd w:id="124"/>
    </w:p>
    <w:p w14:paraId="6A4DF7DC">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3.6.1除第二章“</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须知”前附表授权直接确定</w:t>
      </w:r>
      <w:r>
        <w:rPr>
          <w:rFonts w:hint="eastAsia" w:ascii="宋体" w:hAnsi="宋体" w:eastAsia="宋体" w:cs="宋体"/>
          <w:color w:val="auto"/>
          <w:sz w:val="24"/>
          <w:highlight w:val="none"/>
          <w:shd w:val="clear" w:color="auto" w:fill="FFFFFF" w:themeFill="background1"/>
          <w:lang w:eastAsia="zh-CN"/>
        </w:rPr>
        <w:t>成交人</w:t>
      </w:r>
      <w:r>
        <w:rPr>
          <w:rFonts w:hint="eastAsia" w:ascii="宋体" w:hAnsi="宋体" w:eastAsia="宋体" w:cs="宋体"/>
          <w:color w:val="auto"/>
          <w:sz w:val="24"/>
          <w:highlight w:val="none"/>
          <w:shd w:val="clear" w:color="auto" w:fill="FFFFFF" w:themeFill="background1"/>
        </w:rPr>
        <w:t>外，磋商小组按照得分由高到低的顺序推荐</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w:t>
      </w:r>
    </w:p>
    <w:p w14:paraId="53F213E2">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3.4.2 磋商小组完成评标后，应当向采购人提交书面</w:t>
      </w:r>
      <w:r>
        <w:rPr>
          <w:rFonts w:hint="eastAsia" w:ascii="宋体" w:hAnsi="宋体" w:eastAsia="宋体" w:cs="宋体"/>
          <w:color w:val="auto"/>
          <w:sz w:val="24"/>
          <w:highlight w:val="none"/>
          <w:shd w:val="clear" w:color="auto" w:fill="FFFFFF" w:themeFill="background1"/>
          <w:lang w:eastAsia="zh-CN"/>
        </w:rPr>
        <w:t>评审报告</w:t>
      </w:r>
      <w:r>
        <w:rPr>
          <w:rFonts w:hint="eastAsia" w:ascii="宋体" w:hAnsi="宋体" w:eastAsia="宋体" w:cs="宋体"/>
          <w:color w:val="auto"/>
          <w:sz w:val="24"/>
          <w:highlight w:val="none"/>
          <w:shd w:val="clear" w:color="auto" w:fill="FFFFFF" w:themeFill="background1"/>
        </w:rPr>
        <w:t>。</w:t>
      </w:r>
    </w:p>
    <w:p w14:paraId="26E09BFC">
      <w:pPr>
        <w:pStyle w:val="10"/>
        <w:rPr>
          <w:rFonts w:hint="eastAsia" w:ascii="宋体" w:hAnsi="宋体" w:eastAsia="宋体" w:cs="宋体"/>
          <w:color w:val="auto"/>
          <w:sz w:val="24"/>
          <w:highlight w:val="none"/>
          <w:shd w:val="clear" w:color="auto" w:fill="FFFFFF" w:themeFill="background1"/>
        </w:rPr>
      </w:pPr>
    </w:p>
    <w:p w14:paraId="28437C27">
      <w:pPr>
        <w:rPr>
          <w:rFonts w:hint="eastAsia" w:ascii="宋体" w:hAnsi="宋体" w:eastAsia="宋体" w:cs="宋体"/>
          <w:color w:val="auto"/>
          <w:sz w:val="36"/>
          <w:szCs w:val="36"/>
          <w:highlight w:val="none"/>
          <w:shd w:val="clear" w:color="auto" w:fill="FFFFFF" w:themeFill="background1"/>
          <w:lang w:val="en-US" w:eastAsia="zh-CN"/>
        </w:rPr>
      </w:pPr>
      <w:bookmarkStart w:id="125" w:name="_Toc8739153"/>
      <w:bookmarkStart w:id="126" w:name="_Toc121835978"/>
      <w:r>
        <w:rPr>
          <w:rFonts w:hint="eastAsia" w:ascii="宋体" w:hAnsi="宋体" w:eastAsia="宋体" w:cs="宋体"/>
          <w:color w:val="auto"/>
          <w:sz w:val="36"/>
          <w:szCs w:val="36"/>
          <w:highlight w:val="none"/>
          <w:shd w:val="clear" w:color="auto" w:fill="FFFFFF" w:themeFill="background1"/>
          <w:lang w:val="en-US" w:eastAsia="zh-CN"/>
        </w:rPr>
        <w:br w:type="page"/>
      </w:r>
    </w:p>
    <w:p w14:paraId="76B90A5D">
      <w:pPr>
        <w:pStyle w:val="2"/>
        <w:numPr>
          <w:ilvl w:val="0"/>
          <w:numId w:val="0"/>
        </w:numPr>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lang w:val="en-US" w:eastAsia="zh-CN"/>
        </w:rPr>
        <w:t xml:space="preserve">第五章  </w:t>
      </w:r>
      <w:r>
        <w:rPr>
          <w:rFonts w:hint="eastAsia" w:ascii="宋体" w:hAnsi="宋体" w:eastAsia="宋体" w:cs="宋体"/>
          <w:color w:val="auto"/>
          <w:sz w:val="36"/>
          <w:szCs w:val="36"/>
          <w:highlight w:val="none"/>
          <w:shd w:val="clear" w:color="auto" w:fill="FFFFFF" w:themeFill="background1"/>
        </w:rPr>
        <w:t>合同文本格式</w:t>
      </w:r>
      <w:bookmarkEnd w:id="125"/>
      <w:bookmarkEnd w:id="126"/>
    </w:p>
    <w:p w14:paraId="35349CC7">
      <w:pPr>
        <w:pStyle w:val="2"/>
        <w:numPr>
          <w:ilvl w:val="0"/>
          <w:numId w:val="0"/>
        </w:numPr>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w:t>
      </w:r>
      <w:r>
        <w:rPr>
          <w:rFonts w:hint="eastAsia" w:ascii="宋体" w:hAnsi="宋体" w:eastAsia="宋体" w:cs="宋体"/>
          <w:color w:val="auto"/>
          <w:sz w:val="24"/>
          <w:highlight w:val="none"/>
          <w:shd w:val="clear" w:color="auto" w:fill="FFFFFF" w:themeFill="background1"/>
          <w:lang w:val="en-US" w:eastAsia="zh-CN"/>
        </w:rPr>
        <w:t>仅供参考</w:t>
      </w:r>
      <w:r>
        <w:rPr>
          <w:rFonts w:hint="eastAsia" w:cs="宋体"/>
          <w:color w:val="auto"/>
          <w:sz w:val="24"/>
          <w:highlight w:val="none"/>
          <w:shd w:val="clear" w:color="auto" w:fill="FFFFFF" w:themeFill="background1"/>
          <w:lang w:val="en-US" w:eastAsia="zh-CN"/>
        </w:rPr>
        <w:t>，以双方实际签订为准</w:t>
      </w:r>
      <w:r>
        <w:rPr>
          <w:rFonts w:hint="eastAsia" w:ascii="宋体" w:hAnsi="宋体" w:eastAsia="宋体" w:cs="宋体"/>
          <w:color w:val="auto"/>
          <w:sz w:val="24"/>
          <w:highlight w:val="none"/>
          <w:shd w:val="clear" w:color="auto" w:fill="FFFFFF" w:themeFill="background1"/>
          <w:lang w:val="zh-CN"/>
        </w:rPr>
        <w:t>）</w:t>
      </w:r>
      <w:bookmarkStart w:id="127" w:name="_Toc121335579"/>
      <w:bookmarkStart w:id="128" w:name="_Toc104891426"/>
      <w:bookmarkStart w:id="129" w:name="_Toc121835979"/>
      <w:bookmarkStart w:id="130" w:name="_Toc121333394"/>
    </w:p>
    <w:p w14:paraId="66206FF0">
      <w:pPr>
        <w:pStyle w:val="2"/>
        <w:ind w:firstLine="6710" w:firstLineChars="2793"/>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zh-CN"/>
        </w:rPr>
        <w:t>合同编号：</w:t>
      </w:r>
      <w:bookmarkEnd w:id="127"/>
      <w:bookmarkEnd w:id="128"/>
      <w:bookmarkEnd w:id="129"/>
      <w:bookmarkEnd w:id="130"/>
      <w:r>
        <w:rPr>
          <w:rFonts w:hint="eastAsia" w:ascii="宋体" w:hAnsi="宋体" w:eastAsia="宋体" w:cs="宋体"/>
          <w:color w:val="auto"/>
          <w:sz w:val="24"/>
          <w:highlight w:val="none"/>
          <w:u w:val="single"/>
          <w:shd w:val="clear" w:color="auto" w:fill="FFFFFF" w:themeFill="background1"/>
          <w:lang w:val="zh-CN"/>
        </w:rPr>
        <w:t xml:space="preserve">         </w:t>
      </w:r>
    </w:p>
    <w:p w14:paraId="137D83FD">
      <w:pPr>
        <w:autoSpaceDE w:val="0"/>
        <w:autoSpaceDN w:val="0"/>
        <w:spacing w:line="360" w:lineRule="auto"/>
        <w:rPr>
          <w:rFonts w:hint="eastAsia" w:ascii="宋体" w:hAnsi="宋体" w:eastAsia="宋体" w:cs="宋体"/>
          <w:color w:val="auto"/>
          <w:sz w:val="24"/>
          <w:highlight w:val="none"/>
          <w:u w:val="singl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供方（</w:t>
      </w:r>
      <w:r>
        <w:rPr>
          <w:rFonts w:hint="eastAsia" w:ascii="宋体" w:hAnsi="宋体" w:eastAsia="宋体" w:cs="宋体"/>
          <w:color w:val="auto"/>
          <w:sz w:val="24"/>
          <w:highlight w:val="none"/>
          <w:shd w:val="clear" w:color="auto" w:fill="FFFFFF" w:themeFill="background1"/>
          <w:lang w:val="en-US" w:eastAsia="zh-CN"/>
        </w:rPr>
        <w:t xml:space="preserve"> 成交人</w:t>
      </w:r>
      <w:r>
        <w:rPr>
          <w:rFonts w:hint="eastAsia" w:ascii="宋体" w:hAnsi="宋体" w:eastAsia="宋体" w:cs="宋体"/>
          <w:color w:val="auto"/>
          <w:sz w:val="24"/>
          <w:highlight w:val="none"/>
          <w:shd w:val="clear" w:color="auto" w:fill="FFFFFF" w:themeFill="background1"/>
          <w:lang w:val="zh-CN"/>
        </w:rPr>
        <w:t>全称）：</w:t>
      </w:r>
      <w:r>
        <w:rPr>
          <w:rFonts w:hint="eastAsia" w:ascii="宋体" w:hAnsi="宋体" w:eastAsia="宋体" w:cs="宋体"/>
          <w:color w:val="auto"/>
          <w:sz w:val="24"/>
          <w:highlight w:val="none"/>
          <w:u w:val="single"/>
          <w:shd w:val="clear" w:color="auto" w:fill="FFFFFF" w:themeFill="background1"/>
          <w:lang w:val="zh-CN"/>
        </w:rPr>
        <w:t xml:space="preserve">                        </w:t>
      </w:r>
    </w:p>
    <w:p w14:paraId="6DFAA7CC">
      <w:pPr>
        <w:autoSpaceDE w:val="0"/>
        <w:autoSpaceDN w:val="0"/>
        <w:spacing w:line="360" w:lineRule="auto"/>
        <w:rPr>
          <w:rFonts w:hint="eastAsia" w:ascii="宋体" w:hAnsi="宋体" w:eastAsia="宋体" w:cs="宋体"/>
          <w:color w:val="auto"/>
          <w:sz w:val="24"/>
          <w:highlight w:val="none"/>
          <w:u w:val="singl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需方（采购人全称）：</w:t>
      </w:r>
      <w:r>
        <w:rPr>
          <w:rFonts w:hint="eastAsia" w:ascii="宋体" w:hAnsi="宋体" w:eastAsia="宋体" w:cs="宋体"/>
          <w:color w:val="auto"/>
          <w:sz w:val="24"/>
          <w:highlight w:val="none"/>
          <w:u w:val="single"/>
          <w:shd w:val="clear" w:color="auto" w:fill="FFFFFF" w:themeFill="background1"/>
          <w:lang w:val="zh-CN"/>
        </w:rPr>
        <w:t xml:space="preserve">                           </w:t>
      </w:r>
    </w:p>
    <w:p w14:paraId="5036F542">
      <w:pPr>
        <w:autoSpaceDE w:val="0"/>
        <w:autoSpaceDN w:val="0"/>
        <w:spacing w:line="360" w:lineRule="auto"/>
        <w:ind w:firstLine="645"/>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供方持、中标/成交通知书，根据竞争性磋商文件、供方的投标/报价等文件[项目编号：</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，按照《政府采购法》、《</w:t>
      </w:r>
      <w:r>
        <w:rPr>
          <w:rFonts w:hint="eastAsia" w:ascii="宋体" w:hAnsi="宋体" w:eastAsia="宋体" w:cs="宋体"/>
          <w:color w:val="auto"/>
          <w:sz w:val="24"/>
          <w:highlight w:val="none"/>
          <w:shd w:val="clear" w:color="auto" w:fill="FFFFFF" w:themeFill="background1"/>
          <w:lang w:val="en-US" w:eastAsia="zh-CN"/>
        </w:rPr>
        <w:t>民法典</w:t>
      </w:r>
      <w:r>
        <w:rPr>
          <w:rFonts w:hint="eastAsia" w:ascii="宋体" w:hAnsi="宋体" w:eastAsia="宋体" w:cs="宋体"/>
          <w:color w:val="auto"/>
          <w:sz w:val="24"/>
          <w:highlight w:val="none"/>
          <w:shd w:val="clear" w:color="auto" w:fill="FFFFFF" w:themeFill="background1"/>
          <w:lang w:val="zh-CN"/>
        </w:rPr>
        <w:t>》等有关法律、法规，供需双方经协商一致，达成以下合同条款：</w:t>
      </w:r>
    </w:p>
    <w:p w14:paraId="1AC0964C">
      <w:pPr>
        <w:autoSpaceDE w:val="0"/>
        <w:autoSpaceDN w:val="0"/>
        <w:spacing w:line="360" w:lineRule="auto"/>
        <w:ind w:firstLine="538"/>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一、本合同名称：</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14:paraId="0BDF613B">
      <w:pPr>
        <w:autoSpaceDE w:val="0"/>
        <w:autoSpaceDN w:val="0"/>
        <w:spacing w:line="360" w:lineRule="auto"/>
        <w:ind w:firstLine="538"/>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二、本合同总价为人民币</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元（大写：</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14:paraId="03FBCB56">
      <w:pPr>
        <w:autoSpaceDE w:val="0"/>
        <w:autoSpaceDN w:val="0"/>
        <w:spacing w:line="360" w:lineRule="auto"/>
        <w:ind w:firstLine="538"/>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 xml:space="preserve">供货范围、技术规格、及分项价格如下：                           </w:t>
      </w:r>
    </w:p>
    <w:p w14:paraId="1AD7597A">
      <w:pPr>
        <w:autoSpaceDE w:val="0"/>
        <w:autoSpaceDN w:val="0"/>
        <w:spacing w:line="440" w:lineRule="exact"/>
        <w:ind w:firstLine="538"/>
        <w:jc w:val="right"/>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单位：人民币元</w:t>
      </w:r>
    </w:p>
    <w:tbl>
      <w:tblPr>
        <w:tblStyle w:val="16"/>
        <w:tblW w:w="5000" w:type="pct"/>
        <w:jc w:val="center"/>
        <w:tblLayout w:type="autofit"/>
        <w:tblCellMar>
          <w:top w:w="0" w:type="dxa"/>
          <w:left w:w="108" w:type="dxa"/>
          <w:bottom w:w="0" w:type="dxa"/>
          <w:right w:w="108" w:type="dxa"/>
        </w:tblCellMar>
      </w:tblPr>
      <w:tblGrid>
        <w:gridCol w:w="1435"/>
        <w:gridCol w:w="1680"/>
        <w:gridCol w:w="1678"/>
        <w:gridCol w:w="933"/>
        <w:gridCol w:w="747"/>
        <w:gridCol w:w="933"/>
        <w:gridCol w:w="747"/>
        <w:gridCol w:w="1101"/>
        <w:gridCol w:w="17"/>
      </w:tblGrid>
      <w:tr w14:paraId="010FB17E">
        <w:trPr>
          <w:jc w:val="center"/>
        </w:trPr>
        <w:tc>
          <w:tcPr>
            <w:tcW w:w="774" w:type="pct"/>
            <w:tcBorders>
              <w:top w:val="single" w:color="auto" w:sz="6" w:space="0"/>
              <w:left w:val="single" w:color="auto" w:sz="6" w:space="0"/>
              <w:bottom w:val="single" w:color="auto" w:sz="6" w:space="0"/>
              <w:right w:val="single" w:color="auto" w:sz="6" w:space="0"/>
            </w:tcBorders>
          </w:tcPr>
          <w:p w14:paraId="18A345AE">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名称</w:t>
            </w:r>
          </w:p>
        </w:tc>
        <w:tc>
          <w:tcPr>
            <w:tcW w:w="906" w:type="pct"/>
            <w:tcBorders>
              <w:top w:val="single" w:color="auto" w:sz="6" w:space="0"/>
              <w:left w:val="single" w:color="auto" w:sz="6" w:space="0"/>
              <w:bottom w:val="single" w:color="auto" w:sz="6" w:space="0"/>
              <w:right w:val="single" w:color="auto" w:sz="6" w:space="0"/>
            </w:tcBorders>
          </w:tcPr>
          <w:p w14:paraId="1D4CBC8C">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品牌/规格/型号</w:t>
            </w:r>
          </w:p>
        </w:tc>
        <w:tc>
          <w:tcPr>
            <w:tcW w:w="905" w:type="pct"/>
            <w:tcBorders>
              <w:top w:val="single" w:color="auto" w:sz="6" w:space="0"/>
              <w:left w:val="single" w:color="auto" w:sz="6" w:space="0"/>
              <w:bottom w:val="single" w:color="auto" w:sz="6" w:space="0"/>
              <w:right w:val="single" w:color="auto" w:sz="6" w:space="0"/>
            </w:tcBorders>
          </w:tcPr>
          <w:p w14:paraId="1943A93D">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技术参数</w:t>
            </w:r>
          </w:p>
          <w:p w14:paraId="40C19FF8">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(详细配置)</w:t>
            </w:r>
          </w:p>
        </w:tc>
        <w:tc>
          <w:tcPr>
            <w:tcW w:w="503" w:type="pct"/>
            <w:tcBorders>
              <w:top w:val="single" w:color="auto" w:sz="6" w:space="0"/>
              <w:left w:val="single" w:color="auto" w:sz="6" w:space="0"/>
              <w:bottom w:val="single" w:color="auto" w:sz="6" w:space="0"/>
              <w:right w:val="single" w:color="auto" w:sz="6" w:space="0"/>
            </w:tcBorders>
          </w:tcPr>
          <w:p w14:paraId="17C1D9AA">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单位</w:t>
            </w:r>
          </w:p>
        </w:tc>
        <w:tc>
          <w:tcPr>
            <w:tcW w:w="403" w:type="pct"/>
            <w:tcBorders>
              <w:top w:val="single" w:color="auto" w:sz="6" w:space="0"/>
              <w:left w:val="single" w:color="auto" w:sz="6" w:space="0"/>
              <w:bottom w:val="single" w:color="auto" w:sz="6" w:space="0"/>
              <w:right w:val="single" w:color="auto" w:sz="6" w:space="0"/>
            </w:tcBorders>
          </w:tcPr>
          <w:p w14:paraId="02A2CC9A">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单价</w:t>
            </w:r>
          </w:p>
        </w:tc>
        <w:tc>
          <w:tcPr>
            <w:tcW w:w="503" w:type="pct"/>
            <w:tcBorders>
              <w:top w:val="single" w:color="auto" w:sz="6" w:space="0"/>
              <w:left w:val="single" w:color="auto" w:sz="6" w:space="0"/>
              <w:bottom w:val="single" w:color="auto" w:sz="6" w:space="0"/>
              <w:right w:val="single" w:color="auto" w:sz="6" w:space="0"/>
            </w:tcBorders>
          </w:tcPr>
          <w:p w14:paraId="13A4E7FC">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数量</w:t>
            </w:r>
          </w:p>
        </w:tc>
        <w:tc>
          <w:tcPr>
            <w:tcW w:w="403" w:type="pct"/>
            <w:tcBorders>
              <w:top w:val="single" w:color="auto" w:sz="6" w:space="0"/>
              <w:left w:val="single" w:color="auto" w:sz="6" w:space="0"/>
              <w:bottom w:val="single" w:color="auto" w:sz="6" w:space="0"/>
              <w:right w:val="single" w:color="auto" w:sz="6" w:space="0"/>
            </w:tcBorders>
          </w:tcPr>
          <w:p w14:paraId="4FD45442">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合计</w:t>
            </w:r>
          </w:p>
          <w:p w14:paraId="059FBFFE">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p>
        </w:tc>
        <w:tc>
          <w:tcPr>
            <w:tcW w:w="603" w:type="pct"/>
            <w:gridSpan w:val="2"/>
            <w:tcBorders>
              <w:top w:val="single" w:color="auto" w:sz="6" w:space="0"/>
              <w:left w:val="single" w:color="auto" w:sz="6" w:space="0"/>
              <w:bottom w:val="single" w:color="auto" w:sz="6" w:space="0"/>
              <w:right w:val="single" w:color="auto" w:sz="4" w:space="0"/>
            </w:tcBorders>
          </w:tcPr>
          <w:p w14:paraId="2E44BA09">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免费质保期</w:t>
            </w:r>
          </w:p>
        </w:tc>
      </w:tr>
      <w:tr w14:paraId="4FF0B082">
        <w:trPr>
          <w:jc w:val="center"/>
        </w:trPr>
        <w:tc>
          <w:tcPr>
            <w:tcW w:w="774" w:type="pct"/>
            <w:tcBorders>
              <w:top w:val="single" w:color="auto" w:sz="6" w:space="0"/>
              <w:left w:val="single" w:color="auto" w:sz="6" w:space="0"/>
              <w:bottom w:val="single" w:color="auto" w:sz="6" w:space="0"/>
              <w:right w:val="single" w:color="auto" w:sz="6" w:space="0"/>
            </w:tcBorders>
          </w:tcPr>
          <w:p w14:paraId="3B35CC81">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6" w:type="pct"/>
            <w:tcBorders>
              <w:top w:val="single" w:color="auto" w:sz="6" w:space="0"/>
              <w:left w:val="single" w:color="auto" w:sz="6" w:space="0"/>
              <w:bottom w:val="single" w:color="auto" w:sz="6" w:space="0"/>
              <w:right w:val="single" w:color="auto" w:sz="6" w:space="0"/>
            </w:tcBorders>
          </w:tcPr>
          <w:p w14:paraId="1358EB48">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5" w:type="pct"/>
            <w:tcBorders>
              <w:top w:val="single" w:color="auto" w:sz="6" w:space="0"/>
              <w:left w:val="single" w:color="auto" w:sz="6" w:space="0"/>
              <w:bottom w:val="single" w:color="auto" w:sz="6" w:space="0"/>
              <w:right w:val="single" w:color="auto" w:sz="6" w:space="0"/>
            </w:tcBorders>
          </w:tcPr>
          <w:p w14:paraId="7FBBF3EE">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14:paraId="0C09DA2B">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14:paraId="6C5BE03C">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14:paraId="5BA3E983">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14:paraId="478985F9">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603" w:type="pct"/>
            <w:gridSpan w:val="2"/>
            <w:tcBorders>
              <w:top w:val="single" w:color="auto" w:sz="6" w:space="0"/>
              <w:left w:val="single" w:color="auto" w:sz="6" w:space="0"/>
              <w:bottom w:val="single" w:color="auto" w:sz="6" w:space="0"/>
              <w:right w:val="single" w:color="auto" w:sz="4" w:space="0"/>
            </w:tcBorders>
          </w:tcPr>
          <w:p w14:paraId="1EC3481D">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r>
      <w:tr w14:paraId="3B1147C0">
        <w:trPr>
          <w:jc w:val="center"/>
        </w:trPr>
        <w:tc>
          <w:tcPr>
            <w:tcW w:w="774" w:type="pct"/>
            <w:tcBorders>
              <w:top w:val="single" w:color="auto" w:sz="6" w:space="0"/>
              <w:left w:val="single" w:color="auto" w:sz="6" w:space="0"/>
              <w:bottom w:val="single" w:color="auto" w:sz="6" w:space="0"/>
              <w:right w:val="single" w:color="auto" w:sz="6" w:space="0"/>
            </w:tcBorders>
          </w:tcPr>
          <w:p w14:paraId="54B678C6">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6" w:type="pct"/>
            <w:tcBorders>
              <w:top w:val="single" w:color="auto" w:sz="6" w:space="0"/>
              <w:left w:val="single" w:color="auto" w:sz="6" w:space="0"/>
              <w:bottom w:val="single" w:color="auto" w:sz="6" w:space="0"/>
              <w:right w:val="single" w:color="auto" w:sz="6" w:space="0"/>
            </w:tcBorders>
          </w:tcPr>
          <w:p w14:paraId="7E05BE8B">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5" w:type="pct"/>
            <w:tcBorders>
              <w:top w:val="single" w:color="auto" w:sz="6" w:space="0"/>
              <w:left w:val="single" w:color="auto" w:sz="6" w:space="0"/>
              <w:bottom w:val="single" w:color="auto" w:sz="6" w:space="0"/>
              <w:right w:val="single" w:color="auto" w:sz="6" w:space="0"/>
            </w:tcBorders>
          </w:tcPr>
          <w:p w14:paraId="4FD599D4">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14:paraId="28628E9B">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14:paraId="33A4B72D">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14:paraId="26D82D31">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14:paraId="1D3D357C">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603" w:type="pct"/>
            <w:gridSpan w:val="2"/>
            <w:tcBorders>
              <w:top w:val="single" w:color="auto" w:sz="6" w:space="0"/>
              <w:left w:val="single" w:color="auto" w:sz="6" w:space="0"/>
              <w:bottom w:val="single" w:color="auto" w:sz="6" w:space="0"/>
              <w:right w:val="single" w:color="auto" w:sz="4" w:space="0"/>
            </w:tcBorders>
          </w:tcPr>
          <w:p w14:paraId="3A0F7B46">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r>
      <w:tr w14:paraId="21AA050E">
        <w:trPr>
          <w:jc w:val="center"/>
        </w:trPr>
        <w:tc>
          <w:tcPr>
            <w:tcW w:w="774" w:type="pct"/>
            <w:tcBorders>
              <w:top w:val="single" w:color="auto" w:sz="6" w:space="0"/>
              <w:left w:val="single" w:color="auto" w:sz="6" w:space="0"/>
              <w:bottom w:val="single" w:color="auto" w:sz="6" w:space="0"/>
              <w:right w:val="single" w:color="auto" w:sz="6" w:space="0"/>
            </w:tcBorders>
          </w:tcPr>
          <w:p w14:paraId="415C8007">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6" w:type="pct"/>
            <w:tcBorders>
              <w:top w:val="single" w:color="auto" w:sz="6" w:space="0"/>
              <w:left w:val="single" w:color="auto" w:sz="6" w:space="0"/>
              <w:bottom w:val="single" w:color="auto" w:sz="6" w:space="0"/>
              <w:right w:val="single" w:color="auto" w:sz="6" w:space="0"/>
            </w:tcBorders>
          </w:tcPr>
          <w:p w14:paraId="1F77C66D">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5" w:type="pct"/>
            <w:tcBorders>
              <w:top w:val="single" w:color="auto" w:sz="6" w:space="0"/>
              <w:left w:val="single" w:color="auto" w:sz="6" w:space="0"/>
              <w:bottom w:val="single" w:color="auto" w:sz="6" w:space="0"/>
              <w:right w:val="single" w:color="auto" w:sz="6" w:space="0"/>
            </w:tcBorders>
          </w:tcPr>
          <w:p w14:paraId="6CD98C59">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14:paraId="6C0A437F">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14:paraId="6FB67AE4">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14:paraId="006E6F0B">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14:paraId="7A1D5645">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603" w:type="pct"/>
            <w:gridSpan w:val="2"/>
            <w:tcBorders>
              <w:top w:val="single" w:color="auto" w:sz="6" w:space="0"/>
              <w:left w:val="single" w:color="auto" w:sz="6" w:space="0"/>
              <w:bottom w:val="single" w:color="auto" w:sz="6" w:space="0"/>
              <w:right w:val="single" w:color="auto" w:sz="4" w:space="0"/>
            </w:tcBorders>
          </w:tcPr>
          <w:p w14:paraId="3961C699">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r>
      <w:tr w14:paraId="2320D136">
        <w:trPr>
          <w:gridAfter w:val="1"/>
          <w:wAfter w:w="9" w:type="pct"/>
          <w:trHeight w:val="352" w:hRule="atLeast"/>
          <w:jc w:val="center"/>
        </w:trPr>
        <w:tc>
          <w:tcPr>
            <w:tcW w:w="774" w:type="pct"/>
            <w:vMerge w:val="restart"/>
            <w:tcBorders>
              <w:top w:val="single" w:color="auto" w:sz="6" w:space="0"/>
              <w:left w:val="single" w:color="auto" w:sz="6" w:space="0"/>
              <w:bottom w:val="single" w:color="auto" w:sz="6" w:space="0"/>
              <w:right w:val="single" w:color="auto" w:sz="6" w:space="0"/>
            </w:tcBorders>
          </w:tcPr>
          <w:p w14:paraId="2ACF2A39">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总价（人民币）</w:t>
            </w:r>
          </w:p>
        </w:tc>
        <w:tc>
          <w:tcPr>
            <w:tcW w:w="4217" w:type="pct"/>
            <w:gridSpan w:val="7"/>
            <w:tcBorders>
              <w:top w:val="single" w:color="auto" w:sz="6" w:space="0"/>
              <w:left w:val="single" w:color="auto" w:sz="6" w:space="0"/>
              <w:bottom w:val="single" w:color="auto" w:sz="6" w:space="0"/>
              <w:right w:val="single" w:color="auto" w:sz="4" w:space="0"/>
            </w:tcBorders>
          </w:tcPr>
          <w:p w14:paraId="3790FAEE">
            <w:pPr>
              <w:autoSpaceDE w:val="0"/>
              <w:autoSpaceDN w:val="0"/>
              <w:spacing w:line="440" w:lineRule="exact"/>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小写：</w:t>
            </w:r>
          </w:p>
        </w:tc>
      </w:tr>
      <w:tr w14:paraId="51E354C7">
        <w:trPr>
          <w:gridAfter w:val="1"/>
          <w:wAfter w:w="9" w:type="pct"/>
          <w:trHeight w:val="432" w:hRule="atLeast"/>
          <w:jc w:val="center"/>
        </w:trPr>
        <w:tc>
          <w:tcPr>
            <w:tcW w:w="774" w:type="pct"/>
            <w:vMerge w:val="continue"/>
            <w:tcBorders>
              <w:top w:val="single" w:color="auto" w:sz="6" w:space="0"/>
              <w:left w:val="single" w:color="auto" w:sz="6" w:space="0"/>
              <w:bottom w:val="single" w:color="auto" w:sz="6" w:space="0"/>
              <w:right w:val="single" w:color="auto" w:sz="6" w:space="0"/>
            </w:tcBorders>
          </w:tcPr>
          <w:p w14:paraId="45344E33">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217" w:type="pct"/>
            <w:gridSpan w:val="7"/>
            <w:tcBorders>
              <w:top w:val="single" w:color="auto" w:sz="6" w:space="0"/>
              <w:left w:val="single" w:color="auto" w:sz="6" w:space="0"/>
              <w:bottom w:val="single" w:color="auto" w:sz="6" w:space="0"/>
              <w:right w:val="single" w:color="auto" w:sz="4" w:space="0"/>
            </w:tcBorders>
          </w:tcPr>
          <w:p w14:paraId="710A3B8C">
            <w:pPr>
              <w:autoSpaceDE w:val="0"/>
              <w:autoSpaceDN w:val="0"/>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zh-CN"/>
              </w:rPr>
              <w:t xml:space="preserve">大写： </w:t>
            </w:r>
            <w:r>
              <w:rPr>
                <w:rFonts w:hint="eastAsia" w:ascii="宋体" w:hAnsi="宋体" w:eastAsia="宋体" w:cs="宋体"/>
                <w:color w:val="auto"/>
                <w:sz w:val="24"/>
                <w:highlight w:val="none"/>
                <w:shd w:val="clear" w:color="auto" w:fill="FFFFFF" w:themeFill="background1"/>
              </w:rPr>
              <w:t xml:space="preserve">  佰   </w:t>
            </w:r>
            <w:r>
              <w:rPr>
                <w:rFonts w:hint="eastAsia" w:ascii="宋体" w:hAnsi="宋体" w:eastAsia="宋体" w:cs="宋体"/>
                <w:color w:val="auto"/>
                <w:sz w:val="24"/>
                <w:highlight w:val="none"/>
                <w:shd w:val="clear" w:color="auto" w:fill="FFFFFF" w:themeFill="background1"/>
                <w:lang w:val="zh-CN"/>
              </w:rPr>
              <w:t>拾</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万</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仟</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佰</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拾</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元   角分</w:t>
            </w:r>
          </w:p>
        </w:tc>
      </w:tr>
    </w:tbl>
    <w:p w14:paraId="41638A34">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三、质量要求及供方对质量负责条件和期限：</w:t>
      </w:r>
    </w:p>
    <w:p w14:paraId="72DCF6E8">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所供货物必须首先符合有关国家强制性规定、国家（行业）标准或相关法律法规要求</w:t>
      </w:r>
      <w:r>
        <w:rPr>
          <w:rFonts w:hint="eastAsia" w:ascii="宋体" w:hAnsi="宋体" w:eastAsia="宋体" w:cs="宋体"/>
          <w:color w:val="auto"/>
          <w:sz w:val="24"/>
          <w:highlight w:val="none"/>
          <w:shd w:val="clear" w:color="auto" w:fill="FFFFFF" w:themeFill="background1"/>
          <w:lang w:val="zh-CN"/>
        </w:rPr>
        <w:t>，同时符合竞争性磋商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日。</w:t>
      </w:r>
    </w:p>
    <w:p w14:paraId="7D84C2AF">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四、售后服务承诺：</w:t>
      </w:r>
    </w:p>
    <w:p w14:paraId="4B307E23">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售后服务响应时间：</w:t>
      </w:r>
    </w:p>
    <w:p w14:paraId="34CBE862">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解决问题时间：</w:t>
      </w:r>
    </w:p>
    <w:p w14:paraId="2EAB8E1B">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售后服务机构名称、地址及联系方式：</w:t>
      </w:r>
    </w:p>
    <w:p w14:paraId="09D1C223">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其他服务承诺：</w:t>
      </w:r>
    </w:p>
    <w:p w14:paraId="3545AF5E">
      <w:pPr>
        <w:autoSpaceDE w:val="0"/>
        <w:autoSpaceDN w:val="0"/>
        <w:adjustRightInd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五、合同履行地点及进度：合同生效后，供方应于</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年</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月</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日前按需方要求在</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需方指定的地点）完成本项目的交货、安装、调试（或施工）。货物运送的费用由供方负责。需方应在货物到达指定地点后，提供符合安装条件的场地、电源、环境等。</w:t>
      </w:r>
    </w:p>
    <w:p w14:paraId="1DD3D44E">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六、供方在交付货物时应向需方提供货物的使用说明、合格证书及其它相关资料，否则按不能交货对待。</w:t>
      </w:r>
    </w:p>
    <w:p w14:paraId="1AF7431E">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七、人员培训：供方免费对需方人员进行技术培训，直到需方人员熟练操作或掌握为准。</w:t>
      </w:r>
    </w:p>
    <w:p w14:paraId="22AB3CC8">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培训地点：</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14:paraId="7C1F81D8">
      <w:pPr>
        <w:autoSpaceDE w:val="0"/>
        <w:autoSpaceDN w:val="0"/>
        <w:spacing w:line="360" w:lineRule="auto"/>
        <w:ind w:firstLine="480" w:firstLineChars="200"/>
        <w:rPr>
          <w:rFonts w:hint="eastAsia" w:ascii="宋体" w:hAnsi="宋体" w:eastAsia="宋体" w:cs="宋体"/>
          <w:color w:val="auto"/>
          <w:sz w:val="24"/>
          <w:highlight w:val="none"/>
          <w:u w:val="singl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培训时间：</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14:paraId="77DDAD72">
      <w:pPr>
        <w:autoSpaceDE w:val="0"/>
        <w:autoSpaceDN w:val="0"/>
        <w:spacing w:line="360" w:lineRule="auto"/>
        <w:ind w:firstLine="480" w:firstLineChars="200"/>
        <w:rPr>
          <w:rFonts w:hint="eastAsia" w:ascii="宋体" w:hAnsi="宋体" w:eastAsia="宋体" w:cs="宋体"/>
          <w:vanish/>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培训方式：</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14:paraId="5394A066">
      <w:pPr>
        <w:autoSpaceDE w:val="0"/>
        <w:autoSpaceDN w:val="0"/>
        <w:spacing w:line="360" w:lineRule="auto"/>
        <w:ind w:firstLine="63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vanish/>
          <w:color w:val="auto"/>
          <w:sz w:val="24"/>
          <w:highlight w:val="none"/>
          <w:shd w:val="clear" w:color="auto" w:fill="FFFFFF" w:themeFill="background1"/>
          <w:lang w:val="zh-CN"/>
        </w:rPr>
        <w:t>方式</w:t>
      </w:r>
    </w:p>
    <w:p w14:paraId="383320DA">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八、验收要求。</w:t>
      </w:r>
    </w:p>
    <w:p w14:paraId="3B79C233">
      <w:pPr>
        <w:autoSpaceDE w:val="0"/>
        <w:autoSpaceDN w:val="0"/>
        <w:spacing w:line="360" w:lineRule="auto"/>
        <w:ind w:firstLine="56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1、供方履约完毕及时向需方提出验收申请。</w:t>
      </w:r>
    </w:p>
    <w:p w14:paraId="6414D87F">
      <w:pPr>
        <w:autoSpaceDE w:val="0"/>
        <w:autoSpaceDN w:val="0"/>
        <w:spacing w:line="360" w:lineRule="auto"/>
        <w:ind w:firstLine="56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2、需方在收到供方验收申请后</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个工作日内组织验收。需方成立3人以上验收工作组（合同金额在50万以上的验收工作组不少于5人），按照竞争性磋商文件规定、成交供应商响应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1DDC9D2D">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九、付款程序、方式及期限：</w:t>
      </w:r>
    </w:p>
    <w:p w14:paraId="7C9C23B2">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1、供方开具以需方单位名称为抬头的发票。</w:t>
      </w:r>
    </w:p>
    <w:p w14:paraId="6531C865">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2、需方验收完毕后</w:t>
      </w:r>
      <w:r>
        <w:rPr>
          <w:rFonts w:hint="eastAsia" w:ascii="宋体" w:hAnsi="宋体" w:eastAsia="宋体" w:cs="宋体"/>
          <w:color w:val="auto"/>
          <w:sz w:val="24"/>
          <w:highlight w:val="none"/>
          <w:shd w:val="clear" w:color="auto" w:fill="FFFFFF" w:themeFill="background1"/>
        </w:rPr>
        <w:t>到</w:t>
      </w:r>
      <w:r>
        <w:rPr>
          <w:rFonts w:hint="eastAsia" w:ascii="宋体" w:hAnsi="宋体" w:cs="宋体"/>
          <w:color w:val="auto"/>
          <w:sz w:val="24"/>
          <w:highlight w:val="none"/>
          <w:shd w:val="clear" w:color="auto" w:fill="FFFFFF" w:themeFill="background1"/>
          <w:lang w:val="en-US" w:eastAsia="zh-CN"/>
        </w:rPr>
        <w:t>三门峡市</w:t>
      </w:r>
      <w:r>
        <w:rPr>
          <w:rFonts w:hint="eastAsia" w:ascii="宋体" w:hAnsi="宋体" w:eastAsia="宋体" w:cs="宋体"/>
          <w:color w:val="auto"/>
          <w:sz w:val="24"/>
          <w:highlight w:val="none"/>
          <w:shd w:val="clear" w:color="auto" w:fill="FFFFFF" w:themeFill="background1"/>
        </w:rPr>
        <w:t>财政局办理资金支付手续。</w:t>
      </w:r>
    </w:p>
    <w:p w14:paraId="56DA63A1">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十、违约责任：</w:t>
      </w:r>
    </w:p>
    <w:p w14:paraId="3D005915">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供方所交付的货物品种、型号、规格、质量不符合国家规定标准及合同要求的，或者供方不能交付货物或完成系统安装、调试的，供方应向需方支付合同金额总值</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%的违约金，需方有权解除合同，并要求赔偿损失。供方如逾期完成的，每逾期一日供方应向需方支付合同金额的</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%违约金。</w:t>
      </w:r>
    </w:p>
    <w:p w14:paraId="6F0FCD5C">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需方无正当理由拒收货物、拒付货款，需方应向供方偿付拒收拒付部分设备款总额</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%的违约金；需方如逾期付款的，每逾期付款一日的需方应向供方偿付所欠合同金额</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%的违约金。</w:t>
      </w:r>
    </w:p>
    <w:p w14:paraId="3E41A194">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十一、供需双方应严格遵守竞争性磋商文件要求，如有违反，按竞争性磋商文件的规定处理。</w:t>
      </w:r>
    </w:p>
    <w:p w14:paraId="32E4184B">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十二、因货物的质量问题发生争议，由</w:t>
      </w:r>
      <w:r>
        <w:rPr>
          <w:rFonts w:hint="eastAsia" w:ascii="宋体" w:hAnsi="宋体" w:cs="宋体"/>
          <w:color w:val="auto"/>
          <w:sz w:val="24"/>
          <w:highlight w:val="none"/>
          <w:shd w:val="clear" w:color="auto" w:fill="FFFFFF" w:themeFill="background1"/>
          <w:lang w:val="en-US" w:eastAsia="zh-CN"/>
        </w:rPr>
        <w:t>三门峡市</w:t>
      </w:r>
      <w:r>
        <w:rPr>
          <w:rFonts w:hint="eastAsia" w:ascii="宋体" w:hAnsi="宋体" w:eastAsia="宋体" w:cs="宋体"/>
          <w:color w:val="auto"/>
          <w:sz w:val="24"/>
          <w:highlight w:val="none"/>
          <w:shd w:val="clear" w:color="auto" w:fill="FFFFFF" w:themeFill="background1"/>
          <w:lang w:val="zh-CN"/>
        </w:rPr>
        <w:t>法定的质量检测机构进行质量检测或鉴定。</w:t>
      </w:r>
    </w:p>
    <w:p w14:paraId="0D4F3116">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十三、项目竞争性磋商文件及其修改和澄清、及供方响应文件、供方在投标中的有关承诺及声明均为本合同的组成部分。</w:t>
      </w:r>
    </w:p>
    <w:p w14:paraId="05484BC9">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十四、本合同签订和履行适用中华人民共和国法律，因履行合同发生的争议，由供需双方友好协商解决，如协商不成的，任何一方均可向签订合同地人民法院提起诉讼。</w:t>
      </w:r>
    </w:p>
    <w:p w14:paraId="5D698A4D">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十五、本合同未尽事宜，供需双方可签订补充协议，与本合同具有同等法律效力，但不能违反竞争性磋商文件及供方的投标或报价文件所规定的实质性条款。</w:t>
      </w:r>
    </w:p>
    <w:p w14:paraId="69E16788">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十六、知识产权：</w:t>
      </w:r>
    </w:p>
    <w:p w14:paraId="475C531F">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供方须保障需方在使用该项目或其任何一部分时不受到第三方关于侵犯专利权、商标权或工业设计</w:t>
      </w:r>
      <w:r>
        <w:rPr>
          <w:rFonts w:hint="eastAsia" w:ascii="宋体" w:hAnsi="宋体" w:eastAsia="宋体" w:cs="宋体"/>
          <w:color w:val="auto"/>
          <w:sz w:val="24"/>
          <w:highlight w:val="none"/>
          <w:shd w:val="clear" w:color="auto" w:fill="FFFFFF" w:themeFill="background1"/>
          <w:lang w:val="zh-CN"/>
        </w:rPr>
        <w:t>权的指控。如果任何第三方提出侵权指控，供方须与第三方交涉并承担可能发生的一切费用。如需方因此而遭致损失的，供方应赔偿该损失。</w:t>
      </w:r>
    </w:p>
    <w:p w14:paraId="2382B158">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十七、合同生效、备案及其它</w:t>
      </w:r>
    </w:p>
    <w:p w14:paraId="1C9F8D75">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1、本合同经双方代表签字并加盖公章后生效。</w:t>
      </w:r>
    </w:p>
    <w:p w14:paraId="41587DFF">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zh-CN"/>
        </w:rPr>
        <w:t>2、本合同一式六份，供需双方各持三份</w:t>
      </w:r>
      <w:r>
        <w:rPr>
          <w:rFonts w:hint="eastAsia" w:ascii="宋体" w:hAnsi="宋体" w:eastAsia="宋体" w:cs="宋体"/>
          <w:color w:val="auto"/>
          <w:sz w:val="24"/>
          <w:highlight w:val="none"/>
          <w:shd w:val="clear" w:color="auto" w:fill="FFFFFF" w:themeFill="background1"/>
        </w:rPr>
        <w:t>。</w:t>
      </w:r>
    </w:p>
    <w:p w14:paraId="6DF9A805">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供方（公章）：                          需方（公章）：</w:t>
      </w:r>
    </w:p>
    <w:p w14:paraId="239D8488">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地址：                                  地址：</w:t>
      </w:r>
    </w:p>
    <w:p w14:paraId="21151FCE">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法定代表人或授权委托               法定代表人或授权委托</w:t>
      </w:r>
    </w:p>
    <w:p w14:paraId="4ECD2DA7">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人（签字）：                        人（签字）：</w:t>
      </w:r>
    </w:p>
    <w:p w14:paraId="2EB6333E">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电话：                                  电话：</w:t>
      </w:r>
    </w:p>
    <w:p w14:paraId="04280B41">
      <w:pPr>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开户银行：                              开户银行：</w:t>
      </w:r>
    </w:p>
    <w:p w14:paraId="6EDAC0AA">
      <w:pPr>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账号：                                  账号:</w:t>
      </w:r>
    </w:p>
    <w:p w14:paraId="139B4CAD">
      <w:pPr>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签约时间：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 xml:space="preserve"> 年 </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14:paraId="3560B9A2">
      <w:pPr>
        <w:spacing w:before="78" w:line="360" w:lineRule="auto"/>
        <w:ind w:left="8" w:right="99" w:firstLine="486"/>
        <w:jc w:val="both"/>
        <w:rPr>
          <w:rFonts w:hint="eastAsia" w:ascii="宋体" w:hAnsi="宋体" w:eastAsia="宋体" w:cs="宋体"/>
          <w:color w:val="auto"/>
          <w:spacing w:val="1"/>
          <w:sz w:val="24"/>
          <w:szCs w:val="24"/>
        </w:rPr>
      </w:pPr>
    </w:p>
    <w:p w14:paraId="3149E548">
      <w:pPr>
        <w:spacing w:before="78" w:line="360" w:lineRule="auto"/>
        <w:ind w:left="8" w:right="99" w:firstLine="486"/>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注:1.按《三门峡市财政局关于市本级政府采购合同备案管理工作的通知》（三财</w:t>
      </w:r>
      <w:r>
        <w:rPr>
          <w:rFonts w:hint="eastAsia" w:ascii="宋体" w:hAnsi="宋体" w:eastAsia="宋体" w:cs="宋体"/>
          <w:color w:val="auto"/>
          <w:spacing w:val="-1"/>
          <w:sz w:val="24"/>
          <w:szCs w:val="24"/>
        </w:rPr>
        <w:t>购[2021]9</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1"/>
          <w:sz w:val="24"/>
          <w:szCs w:val="24"/>
        </w:rPr>
        <w:t>号）文要求，集中采购目录以外政府采购项目，原则上自</w:t>
      </w:r>
      <w:r>
        <w:rPr>
          <w:rFonts w:hint="eastAsia" w:ascii="宋体" w:hAnsi="宋体" w:eastAsia="宋体" w:cs="宋体"/>
          <w:color w:val="auto"/>
          <w:spacing w:val="-1"/>
          <w:sz w:val="24"/>
          <w:szCs w:val="24"/>
          <w:lang w:val="en-US" w:eastAsia="zh-CN"/>
        </w:rPr>
        <w:t>成交</w:t>
      </w:r>
      <w:r>
        <w:rPr>
          <w:rFonts w:hint="eastAsia" w:ascii="宋体" w:hAnsi="宋体" w:eastAsia="宋体" w:cs="宋体"/>
          <w:color w:val="auto"/>
          <w:spacing w:val="-1"/>
          <w:sz w:val="24"/>
          <w:szCs w:val="24"/>
        </w:rPr>
        <w:t>通知书发出之</w:t>
      </w:r>
      <w:r>
        <w:rPr>
          <w:rFonts w:hint="eastAsia" w:ascii="宋体" w:hAnsi="宋体" w:eastAsia="宋体" w:cs="宋体"/>
          <w:color w:val="auto"/>
          <w:spacing w:val="-3"/>
          <w:sz w:val="24"/>
          <w:szCs w:val="24"/>
        </w:rPr>
        <w:t>日起</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个工作日内与成交</w:t>
      </w:r>
      <w:r>
        <w:rPr>
          <w:rFonts w:hint="eastAsia" w:ascii="宋体" w:hAnsi="宋体" w:eastAsia="宋体" w:cs="宋体"/>
          <w:color w:val="auto"/>
          <w:spacing w:val="-3"/>
          <w:sz w:val="24"/>
          <w:szCs w:val="24"/>
          <w:lang w:eastAsia="zh-CN"/>
        </w:rPr>
        <w:t>人</w:t>
      </w:r>
      <w:r>
        <w:rPr>
          <w:rFonts w:hint="eastAsia" w:ascii="宋体" w:hAnsi="宋体" w:eastAsia="宋体" w:cs="宋体"/>
          <w:color w:val="auto"/>
          <w:spacing w:val="-3"/>
          <w:sz w:val="24"/>
          <w:szCs w:val="24"/>
        </w:rPr>
        <w:t>按照采购文件确定的事项与</w:t>
      </w:r>
      <w:r>
        <w:rPr>
          <w:rFonts w:hint="eastAsia" w:ascii="宋体" w:hAnsi="宋体" w:eastAsia="宋体" w:cs="宋体"/>
          <w:color w:val="auto"/>
          <w:spacing w:val="-3"/>
          <w:sz w:val="24"/>
          <w:szCs w:val="24"/>
          <w:lang w:val="en-US" w:eastAsia="zh-CN"/>
        </w:rPr>
        <w:t>供应商</w:t>
      </w:r>
      <w:r>
        <w:rPr>
          <w:rFonts w:hint="eastAsia" w:ascii="宋体" w:hAnsi="宋体" w:eastAsia="宋体" w:cs="宋体"/>
          <w:color w:val="auto"/>
          <w:spacing w:val="-3"/>
          <w:sz w:val="24"/>
          <w:szCs w:val="24"/>
        </w:rPr>
        <w:t>签订政府采</w:t>
      </w:r>
      <w:r>
        <w:rPr>
          <w:rFonts w:hint="eastAsia" w:ascii="宋体" w:hAnsi="宋体" w:eastAsia="宋体" w:cs="宋体"/>
          <w:color w:val="auto"/>
          <w:spacing w:val="-4"/>
          <w:sz w:val="24"/>
          <w:szCs w:val="24"/>
        </w:rPr>
        <w:t>购合同。</w:t>
      </w:r>
    </w:p>
    <w:p w14:paraId="7E68F080">
      <w:pPr>
        <w:spacing w:before="177" w:line="468" w:lineRule="exact"/>
        <w:ind w:left="483"/>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 xml:space="preserve">2. </w:t>
      </w:r>
      <w:r>
        <w:rPr>
          <w:rFonts w:hint="eastAsia" w:ascii="宋体" w:hAnsi="宋体" w:eastAsia="宋体" w:cs="宋体"/>
          <w:color w:val="auto"/>
          <w:spacing w:val="2"/>
          <w:position w:val="17"/>
          <w:sz w:val="24"/>
          <w:szCs w:val="24"/>
          <w:lang w:val="en-US" w:eastAsia="zh-CN"/>
        </w:rPr>
        <w:t>供应商</w:t>
      </w:r>
      <w:r>
        <w:rPr>
          <w:rFonts w:hint="eastAsia" w:ascii="宋体" w:hAnsi="宋体" w:eastAsia="宋体" w:cs="宋体"/>
          <w:color w:val="auto"/>
          <w:spacing w:val="2"/>
          <w:position w:val="17"/>
          <w:sz w:val="24"/>
          <w:szCs w:val="24"/>
        </w:rPr>
        <w:t>违反政府采购合同约定给采购</w:t>
      </w:r>
      <w:r>
        <w:rPr>
          <w:rFonts w:hint="eastAsia" w:ascii="宋体" w:hAnsi="宋体" w:eastAsia="宋体" w:cs="宋体"/>
          <w:color w:val="auto"/>
          <w:spacing w:val="1"/>
          <w:position w:val="17"/>
          <w:sz w:val="24"/>
          <w:szCs w:val="24"/>
        </w:rPr>
        <w:t>人造成损失的,采购人按照合同约定,要求</w:t>
      </w:r>
    </w:p>
    <w:p w14:paraId="795C35CA">
      <w:pPr>
        <w:spacing w:line="360" w:lineRule="auto"/>
        <w:rPr>
          <w:rFonts w:hint="eastAsia" w:ascii="宋体" w:hAnsi="宋体" w:eastAsia="宋体" w:cs="宋体"/>
          <w:b/>
          <w:bCs/>
          <w:color w:val="auto"/>
          <w:sz w:val="32"/>
          <w:szCs w:val="32"/>
          <w:highlight w:val="none"/>
          <w:shd w:val="clear" w:color="auto" w:fill="FFFFFF" w:themeFill="background1"/>
        </w:rPr>
      </w:pPr>
      <w:r>
        <w:rPr>
          <w:rFonts w:hint="eastAsia" w:ascii="宋体" w:hAnsi="宋体" w:eastAsia="宋体" w:cs="宋体"/>
          <w:color w:val="auto"/>
          <w:spacing w:val="-2"/>
          <w:sz w:val="24"/>
          <w:szCs w:val="24"/>
          <w:lang w:val="en-US" w:eastAsia="zh-CN"/>
        </w:rPr>
        <w:t>供应商</w:t>
      </w:r>
      <w:r>
        <w:rPr>
          <w:rFonts w:hint="eastAsia" w:ascii="宋体" w:hAnsi="宋体" w:eastAsia="宋体" w:cs="宋体"/>
          <w:color w:val="auto"/>
          <w:spacing w:val="-2"/>
          <w:sz w:val="24"/>
          <w:szCs w:val="24"/>
        </w:rPr>
        <w:t>承担赔偿责任。</w:t>
      </w:r>
    </w:p>
    <w:p w14:paraId="40B11453">
      <w:pPr>
        <w:pStyle w:val="2"/>
        <w:ind w:firstLine="2865" w:firstLineChars="795"/>
        <w:rPr>
          <w:rFonts w:hint="eastAsia" w:ascii="宋体" w:hAnsi="宋体" w:eastAsia="宋体" w:cs="宋体"/>
          <w:color w:val="auto"/>
          <w:sz w:val="36"/>
          <w:szCs w:val="36"/>
          <w:highlight w:val="none"/>
          <w:shd w:val="clear" w:color="auto" w:fill="FFFFFF" w:themeFill="background1"/>
        </w:rPr>
      </w:pPr>
      <w:bookmarkStart w:id="131" w:name="_Toc121835980"/>
    </w:p>
    <w:p w14:paraId="7EEEC3C4">
      <w:pPr>
        <w:pStyle w:val="2"/>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rPr>
        <w:t>第六章  响应性文件格式</w:t>
      </w:r>
      <w:bookmarkEnd w:id="131"/>
    </w:p>
    <w:p w14:paraId="13830307">
      <w:pPr>
        <w:spacing w:line="360" w:lineRule="auto"/>
        <w:ind w:firstLine="200"/>
        <w:rPr>
          <w:rFonts w:hint="eastAsia" w:ascii="宋体" w:hAnsi="宋体" w:eastAsia="宋体" w:cs="宋体"/>
          <w:b/>
          <w:color w:val="auto"/>
          <w:sz w:val="30"/>
          <w:szCs w:val="30"/>
          <w:highlight w:val="none"/>
          <w:shd w:val="clear" w:color="auto" w:fill="FFFFFF" w:themeFill="background1"/>
        </w:rPr>
      </w:pPr>
    </w:p>
    <w:p w14:paraId="0AAFDDD7">
      <w:pPr>
        <w:spacing w:line="360" w:lineRule="auto"/>
        <w:ind w:firstLine="200"/>
        <w:rPr>
          <w:rFonts w:hint="eastAsia" w:ascii="宋体" w:hAnsi="宋体" w:eastAsia="宋体" w:cs="宋体"/>
          <w:b/>
          <w:color w:val="auto"/>
          <w:sz w:val="30"/>
          <w:szCs w:val="30"/>
          <w:highlight w:val="none"/>
          <w:shd w:val="clear" w:color="auto" w:fill="FFFFFF" w:themeFill="background1"/>
        </w:rPr>
      </w:pPr>
    </w:p>
    <w:p w14:paraId="0880D0BE">
      <w:pPr>
        <w:spacing w:line="360" w:lineRule="auto"/>
        <w:ind w:firstLine="200"/>
        <w:jc w:val="center"/>
        <w:rPr>
          <w:rFonts w:hint="eastAsia" w:ascii="宋体" w:hAnsi="宋体" w:eastAsia="宋体" w:cs="宋体"/>
          <w:b/>
          <w:color w:val="auto"/>
          <w:sz w:val="30"/>
          <w:szCs w:val="30"/>
          <w:highlight w:val="none"/>
          <w:u w:val="single"/>
          <w:shd w:val="clear" w:color="auto" w:fill="FFFFFF" w:themeFill="background1"/>
        </w:rPr>
      </w:pPr>
      <w:r>
        <w:rPr>
          <w:rFonts w:hint="eastAsia" w:ascii="宋体" w:hAnsi="宋体" w:eastAsia="宋体" w:cs="宋体"/>
          <w:b/>
          <w:color w:val="auto"/>
          <w:sz w:val="30"/>
          <w:szCs w:val="30"/>
          <w:highlight w:val="none"/>
          <w:shd w:val="clear" w:color="auto" w:fill="FFFFFF" w:themeFill="background1"/>
        </w:rPr>
        <w:t>（项目名称）</w:t>
      </w:r>
    </w:p>
    <w:p w14:paraId="576A691D">
      <w:pPr>
        <w:spacing w:line="360" w:lineRule="auto"/>
        <w:ind w:firstLine="200"/>
        <w:rPr>
          <w:rFonts w:hint="eastAsia" w:ascii="宋体" w:hAnsi="宋体" w:eastAsia="宋体" w:cs="宋体"/>
          <w:b/>
          <w:color w:val="auto"/>
          <w:highlight w:val="none"/>
          <w:shd w:val="clear" w:color="auto" w:fill="FFFFFF" w:themeFill="background1"/>
        </w:rPr>
      </w:pPr>
    </w:p>
    <w:p w14:paraId="65869525">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p>
    <w:p w14:paraId="51E3DFC4">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p>
    <w:p w14:paraId="498259ED">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p>
    <w:p w14:paraId="72197BDA">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r>
        <w:rPr>
          <w:rFonts w:hint="eastAsia" w:ascii="宋体" w:hAnsi="宋体" w:eastAsia="宋体" w:cs="宋体"/>
          <w:b/>
          <w:color w:val="auto"/>
          <w:sz w:val="44"/>
          <w:szCs w:val="44"/>
          <w:highlight w:val="none"/>
          <w:shd w:val="clear" w:color="auto" w:fill="FFFFFF" w:themeFill="background1"/>
        </w:rPr>
        <w:t>响应性文件</w:t>
      </w:r>
    </w:p>
    <w:p w14:paraId="0E0C0731">
      <w:pPr>
        <w:spacing w:line="360" w:lineRule="auto"/>
        <w:ind w:firstLine="420" w:firstLineChars="200"/>
        <w:rPr>
          <w:rFonts w:hint="eastAsia" w:ascii="宋体" w:hAnsi="宋体" w:eastAsia="宋体" w:cs="宋体"/>
          <w:color w:val="auto"/>
          <w:highlight w:val="none"/>
          <w:shd w:val="clear" w:color="auto" w:fill="FFFFFF" w:themeFill="background1"/>
        </w:rPr>
      </w:pPr>
    </w:p>
    <w:p w14:paraId="68A9ECD7">
      <w:pPr>
        <w:spacing w:line="360" w:lineRule="auto"/>
        <w:ind w:firstLine="200"/>
        <w:jc w:val="center"/>
        <w:rPr>
          <w:rFonts w:hint="eastAsia" w:ascii="宋体" w:hAnsi="宋体" w:eastAsia="宋体" w:cs="宋体"/>
          <w:b/>
          <w:color w:val="auto"/>
          <w:sz w:val="30"/>
          <w:szCs w:val="30"/>
          <w:highlight w:val="none"/>
          <w:shd w:val="clear" w:color="auto" w:fill="FFFFFF" w:themeFill="background1"/>
        </w:rPr>
      </w:pPr>
      <w:r>
        <w:rPr>
          <w:rFonts w:hint="eastAsia" w:ascii="宋体" w:hAnsi="宋体" w:eastAsia="宋体" w:cs="宋体"/>
          <w:b/>
          <w:color w:val="auto"/>
          <w:sz w:val="30"/>
          <w:szCs w:val="30"/>
          <w:highlight w:val="none"/>
          <w:shd w:val="clear" w:color="auto" w:fill="FFFFFF" w:themeFill="background1"/>
        </w:rPr>
        <w:t>项目编号：</w:t>
      </w:r>
    </w:p>
    <w:p w14:paraId="735C3981">
      <w:pPr>
        <w:spacing w:line="360" w:lineRule="auto"/>
        <w:ind w:firstLine="420" w:firstLineChars="200"/>
        <w:rPr>
          <w:rFonts w:hint="eastAsia" w:ascii="宋体" w:hAnsi="宋体" w:eastAsia="宋体" w:cs="宋体"/>
          <w:color w:val="auto"/>
          <w:highlight w:val="none"/>
          <w:shd w:val="clear" w:color="auto" w:fill="FFFFFF" w:themeFill="background1"/>
        </w:rPr>
      </w:pPr>
    </w:p>
    <w:p w14:paraId="155888EA">
      <w:pPr>
        <w:spacing w:line="360" w:lineRule="auto"/>
        <w:ind w:firstLine="420" w:firstLineChars="200"/>
        <w:rPr>
          <w:rFonts w:hint="eastAsia" w:ascii="宋体" w:hAnsi="宋体" w:eastAsia="宋体" w:cs="宋体"/>
          <w:color w:val="auto"/>
          <w:highlight w:val="none"/>
          <w:shd w:val="clear" w:color="auto" w:fill="FFFFFF" w:themeFill="background1"/>
        </w:rPr>
      </w:pPr>
    </w:p>
    <w:p w14:paraId="5D7BE0C7">
      <w:pPr>
        <w:spacing w:line="360" w:lineRule="auto"/>
        <w:ind w:firstLine="420" w:firstLineChars="200"/>
        <w:rPr>
          <w:rFonts w:hint="eastAsia" w:ascii="宋体" w:hAnsi="宋体" w:eastAsia="宋体" w:cs="宋体"/>
          <w:color w:val="auto"/>
          <w:highlight w:val="none"/>
          <w:shd w:val="clear" w:color="auto" w:fill="FFFFFF" w:themeFill="background1"/>
        </w:rPr>
      </w:pPr>
    </w:p>
    <w:p w14:paraId="78CE2EE4">
      <w:pPr>
        <w:spacing w:line="360" w:lineRule="auto"/>
        <w:ind w:firstLine="420" w:firstLineChars="200"/>
        <w:rPr>
          <w:rFonts w:hint="eastAsia" w:ascii="宋体" w:hAnsi="宋体" w:eastAsia="宋体" w:cs="宋体"/>
          <w:color w:val="auto"/>
          <w:highlight w:val="none"/>
          <w:shd w:val="clear" w:color="auto" w:fill="FFFFFF" w:themeFill="background1"/>
        </w:rPr>
      </w:pPr>
    </w:p>
    <w:p w14:paraId="35C7BEAC">
      <w:pPr>
        <w:spacing w:line="360" w:lineRule="auto"/>
        <w:ind w:firstLine="420" w:firstLineChars="200"/>
        <w:rPr>
          <w:rFonts w:hint="eastAsia" w:ascii="宋体" w:hAnsi="宋体" w:eastAsia="宋体" w:cs="宋体"/>
          <w:color w:val="auto"/>
          <w:highlight w:val="none"/>
          <w:shd w:val="clear" w:color="auto" w:fill="FFFFFF" w:themeFill="background1"/>
        </w:rPr>
      </w:pPr>
    </w:p>
    <w:p w14:paraId="644312B4">
      <w:pPr>
        <w:spacing w:line="360" w:lineRule="auto"/>
        <w:ind w:firstLine="420" w:firstLineChars="200"/>
        <w:rPr>
          <w:rFonts w:hint="eastAsia" w:ascii="宋体" w:hAnsi="宋体" w:eastAsia="宋体" w:cs="宋体"/>
          <w:color w:val="auto"/>
          <w:highlight w:val="none"/>
          <w:shd w:val="clear" w:color="auto" w:fill="FFFFFF" w:themeFill="background1"/>
        </w:rPr>
      </w:pPr>
    </w:p>
    <w:p w14:paraId="063C70E0">
      <w:pPr>
        <w:spacing w:line="360" w:lineRule="auto"/>
        <w:ind w:firstLine="420" w:firstLineChars="200"/>
        <w:rPr>
          <w:rFonts w:hint="eastAsia" w:ascii="宋体" w:hAnsi="宋体" w:eastAsia="宋体" w:cs="宋体"/>
          <w:color w:val="auto"/>
          <w:highlight w:val="none"/>
          <w:shd w:val="clear" w:color="auto" w:fill="FFFFFF" w:themeFill="background1"/>
        </w:rPr>
      </w:pPr>
    </w:p>
    <w:p w14:paraId="56EBFC94">
      <w:pPr>
        <w:spacing w:line="360" w:lineRule="auto"/>
        <w:ind w:firstLine="200"/>
        <w:rPr>
          <w:rFonts w:hint="eastAsia" w:ascii="宋体" w:hAnsi="宋体" w:eastAsia="宋体" w:cs="宋体"/>
          <w:color w:val="auto"/>
          <w:highlight w:val="none"/>
          <w:shd w:val="clear" w:color="auto" w:fill="FFFFFF" w:themeFill="background1"/>
        </w:rPr>
      </w:pPr>
    </w:p>
    <w:p w14:paraId="3E36C2A8">
      <w:pPr>
        <w:spacing w:line="360" w:lineRule="auto"/>
        <w:ind w:firstLine="200"/>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14:paraId="2914991E">
      <w:pPr>
        <w:spacing w:line="360" w:lineRule="auto"/>
        <w:ind w:firstLine="200"/>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14:paraId="06DD053D">
      <w:pPr>
        <w:spacing w:line="360" w:lineRule="auto"/>
        <w:ind w:firstLine="200"/>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 xml:space="preserve">月 </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 xml:space="preserve"> 日</w:t>
      </w:r>
    </w:p>
    <w:p w14:paraId="1FF91343">
      <w:pPr>
        <w:spacing w:line="360" w:lineRule="auto"/>
        <w:ind w:firstLine="200"/>
        <w:jc w:val="center"/>
        <w:rPr>
          <w:rFonts w:hint="eastAsia" w:ascii="宋体" w:hAnsi="宋体" w:eastAsia="宋体" w:cs="宋体"/>
          <w:color w:val="auto"/>
          <w:sz w:val="24"/>
          <w:highlight w:val="none"/>
          <w:shd w:val="clear" w:color="auto" w:fill="FFFFFF" w:themeFill="background1"/>
        </w:rPr>
      </w:pPr>
    </w:p>
    <w:p w14:paraId="24EFEB6E">
      <w:pPr>
        <w:spacing w:line="360" w:lineRule="auto"/>
        <w:ind w:firstLine="200"/>
        <w:jc w:val="center"/>
        <w:rPr>
          <w:rFonts w:hint="eastAsia" w:ascii="宋体" w:hAnsi="宋体" w:eastAsia="宋体" w:cs="宋体"/>
          <w:color w:val="auto"/>
          <w:sz w:val="24"/>
          <w:highlight w:val="none"/>
          <w:shd w:val="clear" w:color="auto" w:fill="FFFFFF" w:themeFill="background1"/>
        </w:rPr>
      </w:pPr>
    </w:p>
    <w:p w14:paraId="252A3EA7">
      <w:pPr>
        <w:spacing w:line="360" w:lineRule="auto"/>
        <w:ind w:firstLine="200"/>
        <w:rPr>
          <w:rFonts w:hint="eastAsia" w:ascii="宋体" w:hAnsi="宋体" w:eastAsia="宋体" w:cs="宋体"/>
          <w:color w:val="auto"/>
          <w:highlight w:val="none"/>
          <w:shd w:val="clear" w:color="auto" w:fill="FFFFFF" w:themeFill="background1"/>
        </w:rPr>
      </w:pPr>
    </w:p>
    <w:p w14:paraId="5B4BAF66">
      <w:pPr>
        <w:spacing w:line="360" w:lineRule="auto"/>
        <w:ind w:firstLine="200"/>
        <w:rPr>
          <w:rFonts w:hint="eastAsia" w:ascii="宋体" w:hAnsi="宋体" w:eastAsia="宋体" w:cs="宋体"/>
          <w:color w:val="auto"/>
          <w:highlight w:val="none"/>
          <w:shd w:val="clear" w:color="auto" w:fill="FFFFFF" w:themeFill="background1"/>
        </w:rPr>
      </w:pPr>
    </w:p>
    <w:p w14:paraId="76727F76">
      <w:pPr>
        <w:shd w:val="clear" w:color="auto" w:fill="FFFFFF"/>
        <w:tabs>
          <w:tab w:val="right" w:pos="6077"/>
        </w:tabs>
        <w:autoSpaceDE w:val="0"/>
        <w:autoSpaceDN w:val="0"/>
        <w:spacing w:line="360" w:lineRule="auto"/>
        <w:ind w:firstLine="200"/>
        <w:jc w:val="center"/>
        <w:rPr>
          <w:rFonts w:hint="eastAsia" w:ascii="宋体" w:hAnsi="宋体" w:eastAsia="宋体" w:cs="宋体"/>
          <w:color w:val="auto"/>
          <w:sz w:val="44"/>
          <w:szCs w:val="44"/>
          <w:highlight w:val="none"/>
          <w:shd w:val="clear" w:color="auto" w:fill="FFFFFF" w:themeFill="background1"/>
        </w:rPr>
        <w:sectPr>
          <w:footerReference r:id="rId4" w:type="default"/>
          <w:pgSz w:w="11906" w:h="16839"/>
          <w:pgMar w:top="1431" w:right="1418" w:bottom="1102" w:left="1433" w:header="0" w:footer="936" w:gutter="0"/>
          <w:pgNumType w:fmt="decimal" w:start="1"/>
          <w:cols w:space="720" w:num="1"/>
        </w:sectPr>
      </w:pPr>
    </w:p>
    <w:p w14:paraId="5AA6F561">
      <w:pPr>
        <w:shd w:val="clear" w:color="auto" w:fill="FFFFFF"/>
        <w:tabs>
          <w:tab w:val="right" w:pos="6077"/>
        </w:tabs>
        <w:autoSpaceDE w:val="0"/>
        <w:autoSpaceDN w:val="0"/>
        <w:spacing w:line="360" w:lineRule="auto"/>
        <w:ind w:firstLine="200"/>
        <w:jc w:val="center"/>
        <w:rPr>
          <w:rFonts w:hint="eastAsia" w:ascii="宋体" w:hAnsi="宋体" w:eastAsia="宋体" w:cs="宋体"/>
          <w:color w:val="auto"/>
          <w:sz w:val="44"/>
          <w:szCs w:val="44"/>
          <w:highlight w:val="none"/>
          <w:shd w:val="clear" w:color="auto" w:fill="FFFFFF" w:themeFill="background1"/>
        </w:rPr>
      </w:pPr>
    </w:p>
    <w:p w14:paraId="3A1AFF1A">
      <w:pPr>
        <w:shd w:val="clear" w:color="auto" w:fill="FFFFFF"/>
        <w:tabs>
          <w:tab w:val="right" w:pos="6077"/>
        </w:tabs>
        <w:autoSpaceDE w:val="0"/>
        <w:autoSpaceDN w:val="0"/>
        <w:spacing w:line="360" w:lineRule="auto"/>
        <w:ind w:firstLine="200"/>
        <w:jc w:val="center"/>
        <w:rPr>
          <w:rFonts w:hint="eastAsia" w:ascii="宋体" w:hAnsi="宋体" w:eastAsia="宋体" w:cs="宋体"/>
          <w:color w:val="auto"/>
          <w:sz w:val="44"/>
          <w:szCs w:val="44"/>
          <w:highlight w:val="none"/>
          <w:shd w:val="clear" w:color="auto" w:fill="FFFFFF" w:themeFill="background1"/>
        </w:rPr>
      </w:pPr>
      <w:r>
        <w:rPr>
          <w:rFonts w:hint="eastAsia" w:ascii="宋体" w:hAnsi="宋体" w:eastAsia="宋体" w:cs="宋体"/>
          <w:color w:val="auto"/>
          <w:sz w:val="44"/>
          <w:szCs w:val="44"/>
          <w:highlight w:val="none"/>
          <w:shd w:val="clear" w:color="auto" w:fill="FFFFFF" w:themeFill="background1"/>
        </w:rPr>
        <w:t xml:space="preserve">目 </w:t>
      </w:r>
      <w:r>
        <w:rPr>
          <w:rFonts w:hint="eastAsia" w:ascii="宋体" w:hAnsi="宋体" w:eastAsia="宋体" w:cs="宋体"/>
          <w:color w:val="auto"/>
          <w:sz w:val="44"/>
          <w:szCs w:val="44"/>
          <w:highlight w:val="none"/>
          <w:shd w:val="clear" w:color="auto" w:fill="FFFFFF" w:themeFill="background1"/>
          <w:lang w:val="en-US" w:eastAsia="zh-CN"/>
        </w:rPr>
        <w:t xml:space="preserve">  </w:t>
      </w:r>
      <w:r>
        <w:rPr>
          <w:rFonts w:hint="eastAsia" w:ascii="宋体" w:hAnsi="宋体" w:eastAsia="宋体" w:cs="宋体"/>
          <w:color w:val="auto"/>
          <w:sz w:val="44"/>
          <w:szCs w:val="44"/>
          <w:highlight w:val="none"/>
          <w:shd w:val="clear" w:color="auto" w:fill="FFFFFF" w:themeFill="background1"/>
        </w:rPr>
        <w:t>录</w:t>
      </w:r>
    </w:p>
    <w:p w14:paraId="10A77399">
      <w:pPr>
        <w:shd w:val="clear" w:color="auto" w:fill="FFFFFF"/>
        <w:autoSpaceDE w:val="0"/>
        <w:autoSpaceDN w:val="0"/>
        <w:spacing w:line="360" w:lineRule="auto"/>
        <w:ind w:right="600" w:firstLine="200"/>
        <w:rPr>
          <w:rFonts w:hint="eastAsia" w:ascii="宋体" w:hAnsi="宋体" w:eastAsia="宋体" w:cs="宋体"/>
          <w:color w:val="auto"/>
          <w:sz w:val="24"/>
          <w:highlight w:val="none"/>
          <w:shd w:val="clear" w:color="auto" w:fill="FFFFFF" w:themeFill="background1"/>
        </w:rPr>
      </w:pPr>
    </w:p>
    <w:p w14:paraId="67A60949">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w:t>
      </w:r>
      <w:r>
        <w:rPr>
          <w:rFonts w:hint="eastAsia" w:ascii="宋体" w:hAnsi="宋体" w:eastAsia="宋体" w:cs="宋体"/>
          <w:color w:val="auto"/>
          <w:sz w:val="24"/>
          <w:highlight w:val="none"/>
          <w:shd w:val="clear" w:color="auto" w:fill="FFFFFF" w:themeFill="background1"/>
          <w:lang w:eastAsia="zh-CN"/>
        </w:rPr>
        <w:t>磋商函</w:t>
      </w:r>
      <w:r>
        <w:rPr>
          <w:rFonts w:hint="eastAsia" w:ascii="宋体" w:hAnsi="宋体" w:eastAsia="宋体" w:cs="宋体"/>
          <w:color w:val="auto"/>
          <w:sz w:val="24"/>
          <w:highlight w:val="none"/>
          <w:shd w:val="clear" w:color="auto" w:fill="FFFFFF" w:themeFill="background1"/>
        </w:rPr>
        <w:t>、竞争性磋商报价表</w:t>
      </w:r>
    </w:p>
    <w:p w14:paraId="2C5788D3">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二、法定代表人身份证明及授权委托书</w:t>
      </w:r>
      <w:r>
        <w:rPr>
          <w:rFonts w:hint="eastAsia" w:ascii="宋体" w:hAnsi="宋体" w:eastAsia="宋体" w:cs="宋体"/>
          <w:color w:val="auto"/>
          <w:sz w:val="24"/>
          <w:highlight w:val="none"/>
          <w:shd w:val="clear" w:color="auto" w:fill="FFFFFF" w:themeFill="background1"/>
        </w:rPr>
        <w:tab/>
      </w:r>
    </w:p>
    <w:p w14:paraId="4DDCBE42">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三、报价一览表</w:t>
      </w:r>
    </w:p>
    <w:p w14:paraId="56C1C818">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四、技术偏离表</w:t>
      </w:r>
    </w:p>
    <w:p w14:paraId="7EFA4A06">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五、供货方案</w:t>
      </w:r>
    </w:p>
    <w:p w14:paraId="1E18D9DD">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六、售后服务计划</w:t>
      </w:r>
    </w:p>
    <w:p w14:paraId="260010B9">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七、政府采购政策</w:t>
      </w:r>
    </w:p>
    <w:p w14:paraId="296D2F23">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八、资格审查资料</w:t>
      </w:r>
    </w:p>
    <w:p w14:paraId="73F853F1">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九、其他材料</w:t>
      </w:r>
    </w:p>
    <w:p w14:paraId="02895ECA">
      <w:pPr>
        <w:shd w:val="clear" w:color="auto" w:fill="FFFFFF"/>
        <w:autoSpaceDE w:val="0"/>
        <w:autoSpaceDN w:val="0"/>
        <w:spacing w:line="360" w:lineRule="auto"/>
        <w:ind w:right="600" w:firstLine="200"/>
        <w:rPr>
          <w:rFonts w:hint="eastAsia" w:ascii="宋体" w:hAnsi="宋体" w:eastAsia="宋体" w:cs="宋体"/>
          <w:bCs/>
          <w:color w:val="auto"/>
          <w:sz w:val="24"/>
          <w:highlight w:val="none"/>
          <w:shd w:val="clear" w:color="auto" w:fill="FFFFFF" w:themeFill="background1"/>
        </w:rPr>
      </w:pPr>
    </w:p>
    <w:p w14:paraId="133DCF63">
      <w:pPr>
        <w:shd w:val="clear" w:color="auto" w:fill="FFFFFF"/>
        <w:autoSpaceDE w:val="0"/>
        <w:autoSpaceDN w:val="0"/>
        <w:spacing w:line="360" w:lineRule="auto"/>
        <w:ind w:right="600" w:firstLine="200"/>
        <w:rPr>
          <w:rFonts w:hint="eastAsia" w:ascii="宋体" w:hAnsi="宋体" w:eastAsia="宋体" w:cs="宋体"/>
          <w:bCs/>
          <w:color w:val="auto"/>
          <w:sz w:val="24"/>
          <w:highlight w:val="none"/>
          <w:shd w:val="clear" w:color="auto" w:fill="FFFFFF" w:themeFill="background1"/>
        </w:rPr>
      </w:pPr>
    </w:p>
    <w:p w14:paraId="791942C9">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289058BE">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24C6DC21">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7E231DD5">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575101D7">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3665465A">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1DBF2EF6">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1ED044F1">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01034184">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14:paraId="6683DA21">
      <w:pPr>
        <w:spacing w:line="360" w:lineRule="auto"/>
        <w:jc w:val="center"/>
        <w:outlineLvl w:val="1"/>
        <w:rPr>
          <w:rFonts w:hint="eastAsia" w:ascii="宋体" w:hAnsi="宋体" w:eastAsia="宋体" w:cs="宋体"/>
          <w:b/>
          <w:bCs/>
          <w:color w:val="auto"/>
          <w:kern w:val="10"/>
          <w:sz w:val="32"/>
          <w:szCs w:val="32"/>
          <w:highlight w:val="none"/>
          <w:shd w:val="clear" w:color="auto" w:fill="FFFFFF" w:themeFill="background1"/>
        </w:rPr>
      </w:pPr>
      <w:bookmarkStart w:id="132" w:name="_Toc479176291"/>
      <w:bookmarkStart w:id="133" w:name="_Toc8739155"/>
    </w:p>
    <w:p w14:paraId="2AB09E51">
      <w:pPr>
        <w:spacing w:line="360" w:lineRule="auto"/>
        <w:jc w:val="both"/>
        <w:outlineLvl w:val="1"/>
        <w:rPr>
          <w:rFonts w:hint="eastAsia" w:ascii="宋体" w:hAnsi="宋体" w:eastAsia="宋体" w:cs="宋体"/>
          <w:b/>
          <w:bCs/>
          <w:color w:val="auto"/>
          <w:kern w:val="10"/>
          <w:sz w:val="32"/>
          <w:szCs w:val="32"/>
          <w:highlight w:val="none"/>
          <w:shd w:val="clear" w:color="auto" w:fill="FFFFFF" w:themeFill="background1"/>
        </w:rPr>
        <w:sectPr>
          <w:footerReference r:id="rId5" w:type="default"/>
          <w:pgSz w:w="11906" w:h="16839"/>
          <w:pgMar w:top="1431" w:right="1418" w:bottom="1102" w:left="1433" w:header="0" w:footer="936" w:gutter="0"/>
          <w:pgNumType w:fmt="decimal"/>
          <w:cols w:space="720" w:num="1"/>
        </w:sectPr>
      </w:pPr>
    </w:p>
    <w:p w14:paraId="536B1260">
      <w:pPr>
        <w:spacing w:line="360" w:lineRule="auto"/>
        <w:jc w:val="both"/>
        <w:outlineLvl w:val="1"/>
        <w:rPr>
          <w:rFonts w:hint="eastAsia" w:ascii="宋体" w:hAnsi="宋体" w:eastAsia="宋体" w:cs="宋体"/>
          <w:b/>
          <w:bCs/>
          <w:color w:val="auto"/>
          <w:kern w:val="10"/>
          <w:sz w:val="32"/>
          <w:szCs w:val="32"/>
          <w:highlight w:val="none"/>
          <w:shd w:val="clear" w:color="auto" w:fill="FFFFFF" w:themeFill="background1"/>
        </w:rPr>
      </w:pPr>
    </w:p>
    <w:p w14:paraId="0F19E6FE">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lang w:eastAsia="zh-CN"/>
        </w:rPr>
      </w:pPr>
      <w:bookmarkStart w:id="134" w:name="_Toc121835981"/>
      <w:r>
        <w:rPr>
          <w:rFonts w:hint="eastAsia" w:ascii="宋体" w:hAnsi="宋体" w:eastAsia="宋体" w:cs="宋体"/>
          <w:b/>
          <w:bCs/>
          <w:color w:val="auto"/>
          <w:kern w:val="10"/>
          <w:sz w:val="28"/>
          <w:szCs w:val="28"/>
          <w:highlight w:val="none"/>
          <w:shd w:val="clear" w:color="auto" w:fill="FFFFFF" w:themeFill="background1"/>
        </w:rPr>
        <w:t>一、</w:t>
      </w:r>
      <w:bookmarkEnd w:id="132"/>
      <w:bookmarkEnd w:id="133"/>
      <w:bookmarkEnd w:id="134"/>
      <w:r>
        <w:rPr>
          <w:rFonts w:hint="eastAsia" w:ascii="宋体" w:hAnsi="宋体" w:eastAsia="宋体" w:cs="宋体"/>
          <w:b/>
          <w:bCs/>
          <w:color w:val="auto"/>
          <w:kern w:val="10"/>
          <w:sz w:val="28"/>
          <w:szCs w:val="28"/>
          <w:highlight w:val="none"/>
          <w:shd w:val="clear" w:color="auto" w:fill="FFFFFF" w:themeFill="background1"/>
          <w:lang w:eastAsia="zh-CN"/>
        </w:rPr>
        <w:t>磋商函</w:t>
      </w:r>
    </w:p>
    <w:p w14:paraId="602AD079">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（采购单位名称）：</w:t>
      </w:r>
    </w:p>
    <w:p w14:paraId="017BF514">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1、根据贵方为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w:t>
      </w:r>
      <w:r>
        <w:rPr>
          <w:rFonts w:hint="eastAsia" w:ascii="宋体" w:hAnsi="宋体" w:eastAsia="宋体" w:cs="宋体"/>
          <w:color w:val="auto"/>
          <w:kern w:val="10"/>
          <w:sz w:val="24"/>
          <w:highlight w:val="none"/>
          <w:shd w:val="clear" w:color="auto" w:fill="FFFFFF" w:themeFill="background1"/>
          <w:lang w:val="en-US" w:eastAsia="zh-CN"/>
        </w:rPr>
        <w:t>项目名称</w:t>
      </w:r>
      <w:r>
        <w:rPr>
          <w:rFonts w:hint="eastAsia" w:ascii="宋体" w:hAnsi="宋体" w:eastAsia="宋体" w:cs="宋体"/>
          <w:color w:val="auto"/>
          <w:kern w:val="10"/>
          <w:sz w:val="24"/>
          <w:highlight w:val="none"/>
          <w:shd w:val="clear" w:color="auto" w:fill="FFFFFF" w:themeFill="background1"/>
          <w:lang w:eastAsia="zh-CN"/>
        </w:rPr>
        <w:t>）</w:t>
      </w:r>
      <w:r>
        <w:rPr>
          <w:rFonts w:hint="eastAsia" w:ascii="宋体" w:hAnsi="宋体" w:eastAsia="宋体" w:cs="宋体"/>
          <w:color w:val="auto"/>
          <w:kern w:val="10"/>
          <w:sz w:val="24"/>
          <w:highlight w:val="none"/>
          <w:shd w:val="clear" w:color="auto" w:fill="FFFFFF" w:themeFill="background1"/>
        </w:rPr>
        <w:t xml:space="preserve">的磋商公告（项目编号： </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），遵照《中华人民共和国政府采购法》等有关法律、法规的规定，经认真研究磋商文件后，我方愿意以人民币（大写）</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（小写）</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的</w:t>
      </w:r>
      <w:r>
        <w:rPr>
          <w:rFonts w:hint="eastAsia" w:ascii="宋体" w:hAnsi="宋体" w:eastAsia="宋体" w:cs="宋体"/>
          <w:color w:val="auto"/>
          <w:kern w:val="10"/>
          <w:sz w:val="24"/>
          <w:highlight w:val="none"/>
          <w:shd w:val="clear" w:color="auto" w:fill="FFFFFF" w:themeFill="background1"/>
          <w:lang w:val="en-US" w:eastAsia="zh-CN"/>
        </w:rPr>
        <w:t>磋商</w:t>
      </w:r>
      <w:r>
        <w:rPr>
          <w:rFonts w:hint="eastAsia" w:ascii="宋体" w:hAnsi="宋体" w:eastAsia="宋体" w:cs="宋体"/>
          <w:color w:val="auto"/>
          <w:kern w:val="10"/>
          <w:sz w:val="24"/>
          <w:highlight w:val="none"/>
          <w:shd w:val="clear" w:color="auto" w:fill="FFFFFF" w:themeFill="background1"/>
        </w:rPr>
        <w:t>报价</w:t>
      </w:r>
      <w:r>
        <w:rPr>
          <w:rFonts w:hint="eastAsia" w:ascii="宋体" w:hAnsi="宋体" w:eastAsia="宋体" w:cs="宋体"/>
          <w:color w:val="auto"/>
          <w:sz w:val="24"/>
          <w:highlight w:val="none"/>
          <w:shd w:val="clear" w:color="auto" w:fill="FFFFFF" w:themeFill="background1"/>
        </w:rPr>
        <w:t>按合同约定实施和完成</w:t>
      </w:r>
      <w:r>
        <w:rPr>
          <w:rFonts w:hint="eastAsia" w:ascii="宋体" w:hAnsi="宋体" w:eastAsia="宋体" w:cs="宋体"/>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项目，交货期及安装期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，质量要求</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w:t>
      </w:r>
    </w:p>
    <w:p w14:paraId="40A2E502">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2、如果我们的响应性文件被接受，我们将履行磋商文件中规定的每一项要求，按期、按质、按量履行合同。</w:t>
      </w:r>
    </w:p>
    <w:p w14:paraId="3FB4B811">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3、我方愿按《中华人民共和国合同法》履行我方的全部责任。</w:t>
      </w:r>
    </w:p>
    <w:p w14:paraId="2F314522">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4、我方已详细研究全部磋商文件，包括修改文件以及全部参考资料和有关附件。我们完全理解并同意放弃对这方面有不明及误解的权力。</w:t>
      </w:r>
    </w:p>
    <w:p w14:paraId="0E929C5F">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5、本项目磋商有效期为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w:t>
      </w:r>
    </w:p>
    <w:p w14:paraId="78EDACEB">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6、我方同意提供按照贵方可能要求的与磋商有关的一切数据或资料。</w:t>
      </w:r>
    </w:p>
    <w:p w14:paraId="3A0CF871">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7、我单位声明参加本次政府采购活动前3年内在经营活动中没有重大违法记录（重大违法记录，是指</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因违法经营受到刑事处罚或者责令停产停业、吊销许可证或者执照、较大数额罚款等行政处罚）。</w:t>
      </w:r>
    </w:p>
    <w:p w14:paraId="1B713C4D">
      <w:pPr>
        <w:spacing w:line="360" w:lineRule="auto"/>
        <w:ind w:firstLine="480" w:firstLineChars="200"/>
        <w:rPr>
          <w:rFonts w:hint="eastAsia" w:ascii="宋体" w:hAnsi="宋体" w:eastAsia="宋体" w:cs="宋体"/>
          <w:b/>
          <w:bCs/>
          <w:color w:val="auto"/>
          <w:kern w:val="10"/>
          <w:sz w:val="24"/>
          <w:highlight w:val="none"/>
          <w:shd w:val="clear" w:color="auto" w:fill="FFFFFF" w:themeFill="background1"/>
        </w:rPr>
      </w:pPr>
      <w:r>
        <w:rPr>
          <w:rFonts w:hint="eastAsia" w:ascii="宋体" w:hAnsi="宋体" w:eastAsia="宋体" w:cs="宋体"/>
          <w:b/>
          <w:bCs/>
          <w:color w:val="auto"/>
          <w:kern w:val="10"/>
          <w:sz w:val="24"/>
          <w:highlight w:val="none"/>
          <w:shd w:val="clear" w:color="auto" w:fill="FFFFFF" w:themeFill="background1"/>
        </w:rPr>
        <w:t>8、我方保证响应性文件中的所有资料均为真实、有效的，如有虚假，我方承诺响应性文件无效并愿承担一切责任</w:t>
      </w:r>
    </w:p>
    <w:p w14:paraId="0AB62E0A">
      <w:pPr>
        <w:spacing w:line="360" w:lineRule="auto"/>
        <w:rPr>
          <w:rFonts w:hint="eastAsia" w:ascii="宋体" w:hAnsi="宋体" w:eastAsia="宋体" w:cs="宋体"/>
          <w:color w:val="auto"/>
          <w:kern w:val="10"/>
          <w:sz w:val="24"/>
          <w:highlight w:val="none"/>
          <w:shd w:val="clear" w:color="auto" w:fill="FFFFFF" w:themeFill="background1"/>
        </w:rPr>
      </w:pPr>
    </w:p>
    <w:p w14:paraId="60690EC6">
      <w:pPr>
        <w:spacing w:line="360" w:lineRule="auto"/>
        <w:ind w:firstLine="720" w:firstLineChars="300"/>
        <w:rPr>
          <w:rFonts w:hint="eastAsia" w:ascii="宋体" w:hAnsi="宋体" w:eastAsia="宋体" w:cs="宋体"/>
          <w:color w:val="auto"/>
          <w:sz w:val="24"/>
          <w:highlight w:val="none"/>
          <w:shd w:val="clear" w:color="auto" w:fill="FFFFFF" w:themeFill="background1"/>
        </w:rPr>
      </w:pPr>
    </w:p>
    <w:p w14:paraId="454AED90">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14:paraId="273FF6FE">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（电子签章）</w:t>
      </w:r>
    </w:p>
    <w:p w14:paraId="1EAB0F4B">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地址：</w:t>
      </w:r>
      <w:r>
        <w:rPr>
          <w:rFonts w:hint="eastAsia" w:ascii="宋体" w:hAnsi="宋体" w:eastAsia="宋体" w:cs="宋体"/>
          <w:color w:val="auto"/>
          <w:sz w:val="24"/>
          <w:highlight w:val="none"/>
          <w:u w:val="single"/>
          <w:shd w:val="clear" w:color="auto" w:fill="FFFFFF" w:themeFill="background1"/>
        </w:rPr>
        <w:t xml:space="preserve">                       </w:t>
      </w:r>
    </w:p>
    <w:p w14:paraId="2954E926">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电话：</w:t>
      </w:r>
      <w:r>
        <w:rPr>
          <w:rFonts w:hint="eastAsia" w:ascii="宋体" w:hAnsi="宋体" w:eastAsia="宋体" w:cs="宋体"/>
          <w:color w:val="auto"/>
          <w:sz w:val="24"/>
          <w:highlight w:val="none"/>
          <w:u w:val="single"/>
          <w:shd w:val="clear" w:color="auto" w:fill="FFFFFF" w:themeFill="background1"/>
        </w:rPr>
        <w:t xml:space="preserve">                      </w:t>
      </w:r>
    </w:p>
    <w:p w14:paraId="5939AD07">
      <w:pPr>
        <w:autoSpaceDE w:val="0"/>
        <w:autoSpaceDN w:val="0"/>
        <w:adjustRightInd w:val="0"/>
        <w:spacing w:line="360" w:lineRule="auto"/>
        <w:jc w:val="left"/>
        <w:textAlignment w:val="baseline"/>
        <w:rPr>
          <w:rFonts w:hint="eastAsia" w:ascii="宋体" w:hAnsi="宋体" w:eastAsia="宋体" w:cs="宋体"/>
          <w:color w:val="auto"/>
          <w:kern w:val="0"/>
          <w:sz w:val="24"/>
          <w:highlight w:val="none"/>
          <w:shd w:val="clear" w:color="auto" w:fill="FFFFFF" w:themeFill="background1"/>
        </w:rPr>
      </w:pPr>
    </w:p>
    <w:p w14:paraId="63015431">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14:paraId="3426583E">
      <w:pPr>
        <w:spacing w:line="360" w:lineRule="auto"/>
        <w:rPr>
          <w:rFonts w:hint="eastAsia" w:ascii="宋体" w:hAnsi="宋体" w:eastAsia="宋体" w:cs="宋体"/>
          <w:color w:val="auto"/>
          <w:sz w:val="24"/>
          <w:highlight w:val="none"/>
          <w:u w:val="single"/>
          <w:shd w:val="clear" w:color="auto" w:fill="FFFFFF" w:themeFill="background1"/>
        </w:rPr>
      </w:pPr>
    </w:p>
    <w:p w14:paraId="46D67BC7">
      <w:pPr>
        <w:spacing w:line="360" w:lineRule="auto"/>
        <w:rPr>
          <w:rFonts w:hint="eastAsia" w:ascii="宋体" w:hAnsi="宋体" w:eastAsia="宋体" w:cs="宋体"/>
          <w:color w:val="auto"/>
          <w:sz w:val="24"/>
          <w:highlight w:val="none"/>
          <w:u w:val="single"/>
          <w:shd w:val="clear" w:color="auto" w:fill="FFFFFF" w:themeFill="background1"/>
        </w:rPr>
      </w:pPr>
    </w:p>
    <w:p w14:paraId="62579C46">
      <w:pPr>
        <w:spacing w:line="360" w:lineRule="auto"/>
        <w:rPr>
          <w:rFonts w:hint="eastAsia" w:ascii="宋体" w:hAnsi="宋体" w:eastAsia="宋体" w:cs="宋体"/>
          <w:color w:val="auto"/>
          <w:sz w:val="24"/>
          <w:highlight w:val="none"/>
          <w:u w:val="single"/>
          <w:shd w:val="clear" w:color="auto" w:fill="FFFFFF" w:themeFill="background1"/>
        </w:rPr>
      </w:pPr>
    </w:p>
    <w:p w14:paraId="22835D6B">
      <w:pPr>
        <w:spacing w:line="360" w:lineRule="auto"/>
        <w:jc w:val="center"/>
        <w:rPr>
          <w:rFonts w:hint="eastAsia" w:ascii="宋体" w:hAnsi="宋体" w:eastAsia="宋体" w:cs="宋体"/>
          <w:b/>
          <w:bCs/>
          <w:color w:val="auto"/>
          <w:kern w:val="10"/>
          <w:sz w:val="28"/>
          <w:szCs w:val="28"/>
          <w:highlight w:val="none"/>
          <w:shd w:val="clear" w:color="auto" w:fill="FFFFFF" w:themeFill="background1"/>
        </w:rPr>
      </w:pPr>
    </w:p>
    <w:p w14:paraId="66C2A3FF">
      <w:pPr>
        <w:spacing w:line="360" w:lineRule="auto"/>
        <w:jc w:val="center"/>
        <w:rPr>
          <w:rFonts w:hint="eastAsia" w:ascii="宋体" w:hAnsi="宋体" w:eastAsia="宋体" w:cs="宋体"/>
          <w:b/>
          <w:bCs/>
          <w:color w:val="auto"/>
          <w:kern w:val="0"/>
          <w:sz w:val="28"/>
          <w:szCs w:val="28"/>
          <w:highlight w:val="none"/>
          <w:shd w:val="clear" w:color="auto" w:fill="FFFFFF" w:themeFill="background1"/>
        </w:rPr>
      </w:pPr>
      <w:r>
        <w:rPr>
          <w:rFonts w:hint="eastAsia" w:ascii="宋体" w:hAnsi="宋体" w:eastAsia="宋体" w:cs="宋体"/>
          <w:b/>
          <w:bCs/>
          <w:color w:val="auto"/>
          <w:kern w:val="0"/>
          <w:sz w:val="28"/>
          <w:szCs w:val="28"/>
          <w:highlight w:val="none"/>
          <w:shd w:val="clear" w:color="auto" w:fill="FFFFFF" w:themeFill="background1"/>
        </w:rPr>
        <w:t>竞争性谈磋商报价表（第一轮）</w:t>
      </w:r>
    </w:p>
    <w:p w14:paraId="5C33B960">
      <w:pPr>
        <w:spacing w:line="360" w:lineRule="auto"/>
        <w:jc w:val="center"/>
        <w:rPr>
          <w:rFonts w:hint="eastAsia" w:ascii="宋体" w:hAnsi="宋体" w:eastAsia="宋体" w:cs="宋体"/>
          <w:b/>
          <w:bCs/>
          <w:color w:val="auto"/>
          <w:kern w:val="0"/>
          <w:sz w:val="28"/>
          <w:szCs w:val="28"/>
          <w:highlight w:val="none"/>
          <w:shd w:val="clear" w:color="auto" w:fill="FFFFFF" w:themeFill="background1"/>
        </w:rPr>
      </w:pPr>
    </w:p>
    <w:tbl>
      <w:tblPr>
        <w:tblStyle w:val="16"/>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6240"/>
      </w:tblGrid>
      <w:tr w14:paraId="0C9348ED">
        <w:trPr>
          <w:trHeight w:val="935" w:hRule="atLeast"/>
        </w:trPr>
        <w:tc>
          <w:tcPr>
            <w:tcW w:w="2138" w:type="dxa"/>
            <w:vAlign w:val="center"/>
          </w:tcPr>
          <w:p w14:paraId="74F127F7">
            <w:pPr>
              <w:spacing w:line="360" w:lineRule="auto"/>
              <w:jc w:val="center"/>
              <w:rPr>
                <w:rFonts w:hint="eastAsia" w:ascii="宋体" w:hAnsi="宋体" w:eastAsia="宋体" w:cs="宋体"/>
                <w:color w:val="auto"/>
                <w:sz w:val="24"/>
                <w:highlight w:val="none"/>
                <w:shd w:val="clear" w:color="auto" w:fill="FFFFFF" w:themeFill="background1"/>
                <w:lang w:val="en-US" w:eastAsia="zh-CN"/>
              </w:rPr>
            </w:pPr>
            <w:r>
              <w:rPr>
                <w:rFonts w:hint="eastAsia" w:ascii="宋体" w:hAnsi="宋体" w:eastAsia="宋体" w:cs="宋体"/>
                <w:color w:val="auto"/>
                <w:sz w:val="24"/>
                <w:highlight w:val="none"/>
                <w:shd w:val="clear" w:color="auto" w:fill="FFFFFF" w:themeFill="background1"/>
              </w:rPr>
              <w:t>项目名称</w:t>
            </w:r>
          </w:p>
        </w:tc>
        <w:tc>
          <w:tcPr>
            <w:tcW w:w="6240" w:type="dxa"/>
          </w:tcPr>
          <w:p w14:paraId="5DD0E0B4">
            <w:pPr>
              <w:spacing w:line="360" w:lineRule="auto"/>
              <w:rPr>
                <w:rFonts w:hint="eastAsia" w:ascii="宋体" w:hAnsi="宋体" w:eastAsia="宋体" w:cs="宋体"/>
                <w:color w:val="auto"/>
                <w:sz w:val="24"/>
                <w:highlight w:val="none"/>
                <w:shd w:val="clear" w:color="auto" w:fill="FFFFFF" w:themeFill="background1"/>
              </w:rPr>
            </w:pPr>
          </w:p>
        </w:tc>
      </w:tr>
      <w:tr w14:paraId="6D800DD9">
        <w:trPr>
          <w:trHeight w:val="1111" w:hRule="atLeast"/>
        </w:trPr>
        <w:tc>
          <w:tcPr>
            <w:tcW w:w="2138" w:type="dxa"/>
            <w:vAlign w:val="center"/>
          </w:tcPr>
          <w:p w14:paraId="267D9A67">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名称</w:t>
            </w:r>
          </w:p>
        </w:tc>
        <w:tc>
          <w:tcPr>
            <w:tcW w:w="6240" w:type="dxa"/>
          </w:tcPr>
          <w:p w14:paraId="52F249E9">
            <w:pPr>
              <w:spacing w:line="360" w:lineRule="auto"/>
              <w:rPr>
                <w:rFonts w:hint="eastAsia" w:ascii="宋体" w:hAnsi="宋体" w:eastAsia="宋体" w:cs="宋体"/>
                <w:color w:val="auto"/>
                <w:sz w:val="24"/>
                <w:highlight w:val="none"/>
                <w:shd w:val="clear" w:color="auto" w:fill="FFFFFF" w:themeFill="background1"/>
              </w:rPr>
            </w:pPr>
          </w:p>
        </w:tc>
      </w:tr>
      <w:tr w14:paraId="51A1BC0E">
        <w:trPr>
          <w:trHeight w:val="1550" w:hRule="atLeast"/>
        </w:trPr>
        <w:tc>
          <w:tcPr>
            <w:tcW w:w="2138" w:type="dxa"/>
            <w:vAlign w:val="center"/>
          </w:tcPr>
          <w:p w14:paraId="04A275B8">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报价</w:t>
            </w:r>
          </w:p>
          <w:p w14:paraId="26E9AE2B">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（第一轮）</w:t>
            </w:r>
          </w:p>
        </w:tc>
        <w:tc>
          <w:tcPr>
            <w:tcW w:w="6240" w:type="dxa"/>
            <w:vAlign w:val="center"/>
          </w:tcPr>
          <w:p w14:paraId="29F3B460">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小写：</w:t>
            </w:r>
          </w:p>
          <w:p w14:paraId="40D9D745">
            <w:pPr>
              <w:spacing w:line="360" w:lineRule="auto"/>
              <w:rPr>
                <w:rFonts w:hint="eastAsia" w:ascii="宋体" w:hAnsi="宋体" w:eastAsia="宋体" w:cs="宋体"/>
                <w:color w:val="auto"/>
                <w:sz w:val="24"/>
                <w:highlight w:val="none"/>
                <w:shd w:val="clear" w:color="auto" w:fill="FFFFFF" w:themeFill="background1"/>
              </w:rPr>
            </w:pPr>
          </w:p>
          <w:p w14:paraId="4D83DDB5">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大写：</w:t>
            </w:r>
          </w:p>
        </w:tc>
      </w:tr>
      <w:tr w14:paraId="65D3CB07">
        <w:trPr>
          <w:trHeight w:val="973" w:hRule="atLeast"/>
        </w:trPr>
        <w:tc>
          <w:tcPr>
            <w:tcW w:w="2138" w:type="dxa"/>
            <w:vAlign w:val="center"/>
          </w:tcPr>
          <w:p w14:paraId="34B8496A">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交货期及安装期</w:t>
            </w:r>
          </w:p>
        </w:tc>
        <w:tc>
          <w:tcPr>
            <w:tcW w:w="6240" w:type="dxa"/>
          </w:tcPr>
          <w:p w14:paraId="0CB83F6E">
            <w:pPr>
              <w:spacing w:line="360" w:lineRule="auto"/>
              <w:rPr>
                <w:rFonts w:hint="eastAsia" w:ascii="宋体" w:hAnsi="宋体" w:eastAsia="宋体" w:cs="宋体"/>
                <w:color w:val="auto"/>
                <w:sz w:val="24"/>
                <w:highlight w:val="none"/>
                <w:shd w:val="clear" w:color="auto" w:fill="FFFFFF" w:themeFill="background1"/>
              </w:rPr>
            </w:pPr>
          </w:p>
        </w:tc>
      </w:tr>
      <w:tr w14:paraId="54CC46FA">
        <w:trPr>
          <w:trHeight w:val="986" w:hRule="atLeast"/>
        </w:trPr>
        <w:tc>
          <w:tcPr>
            <w:tcW w:w="2138" w:type="dxa"/>
            <w:vAlign w:val="center"/>
          </w:tcPr>
          <w:p w14:paraId="21240C80">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质量要求</w:t>
            </w:r>
          </w:p>
        </w:tc>
        <w:tc>
          <w:tcPr>
            <w:tcW w:w="6240" w:type="dxa"/>
          </w:tcPr>
          <w:p w14:paraId="5EFC336C">
            <w:pPr>
              <w:spacing w:line="360" w:lineRule="auto"/>
              <w:rPr>
                <w:rFonts w:hint="eastAsia" w:ascii="宋体" w:hAnsi="宋体" w:eastAsia="宋体" w:cs="宋体"/>
                <w:color w:val="auto"/>
                <w:sz w:val="24"/>
                <w:highlight w:val="none"/>
                <w:shd w:val="clear" w:color="auto" w:fill="FFFFFF" w:themeFill="background1"/>
              </w:rPr>
            </w:pPr>
          </w:p>
        </w:tc>
      </w:tr>
      <w:tr w14:paraId="3B472FA3">
        <w:trPr>
          <w:trHeight w:val="1114" w:hRule="atLeast"/>
        </w:trPr>
        <w:tc>
          <w:tcPr>
            <w:tcW w:w="2138" w:type="dxa"/>
            <w:vAlign w:val="center"/>
          </w:tcPr>
          <w:p w14:paraId="5DEAD398">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备注</w:t>
            </w:r>
          </w:p>
        </w:tc>
        <w:tc>
          <w:tcPr>
            <w:tcW w:w="6240" w:type="dxa"/>
          </w:tcPr>
          <w:p w14:paraId="65CB1A13">
            <w:pPr>
              <w:spacing w:line="360" w:lineRule="auto"/>
              <w:rPr>
                <w:rFonts w:hint="eastAsia" w:ascii="宋体" w:hAnsi="宋体" w:eastAsia="宋体" w:cs="宋体"/>
                <w:color w:val="auto"/>
                <w:sz w:val="24"/>
                <w:highlight w:val="none"/>
                <w:shd w:val="clear" w:color="auto" w:fill="FFFFFF" w:themeFill="background1"/>
              </w:rPr>
            </w:pPr>
          </w:p>
        </w:tc>
      </w:tr>
    </w:tbl>
    <w:p w14:paraId="3B4C027E">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shd w:val="clear" w:color="auto" w:fill="FFFFFF" w:themeFill="background1"/>
        </w:rPr>
      </w:pPr>
    </w:p>
    <w:p w14:paraId="0D170CE3">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14:paraId="10643ABB">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（电子签章）</w:t>
      </w:r>
    </w:p>
    <w:p w14:paraId="50469375">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地址：</w:t>
      </w:r>
      <w:r>
        <w:rPr>
          <w:rFonts w:hint="eastAsia" w:ascii="宋体" w:hAnsi="宋体" w:eastAsia="宋体" w:cs="宋体"/>
          <w:color w:val="auto"/>
          <w:sz w:val="24"/>
          <w:highlight w:val="none"/>
          <w:u w:val="single"/>
          <w:shd w:val="clear" w:color="auto" w:fill="FFFFFF" w:themeFill="background1"/>
        </w:rPr>
        <w:t xml:space="preserve">                       </w:t>
      </w:r>
    </w:p>
    <w:p w14:paraId="336623A1">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电话：</w:t>
      </w:r>
      <w:r>
        <w:rPr>
          <w:rFonts w:hint="eastAsia" w:ascii="宋体" w:hAnsi="宋体" w:eastAsia="宋体" w:cs="宋体"/>
          <w:color w:val="auto"/>
          <w:sz w:val="24"/>
          <w:highlight w:val="none"/>
          <w:u w:val="single"/>
          <w:shd w:val="clear" w:color="auto" w:fill="FFFFFF" w:themeFill="background1"/>
        </w:rPr>
        <w:t xml:space="preserve">                      </w:t>
      </w:r>
    </w:p>
    <w:p w14:paraId="0F5552CA">
      <w:pPr>
        <w:autoSpaceDE w:val="0"/>
        <w:autoSpaceDN w:val="0"/>
        <w:adjustRightInd w:val="0"/>
        <w:spacing w:line="360" w:lineRule="auto"/>
        <w:jc w:val="left"/>
        <w:textAlignment w:val="baseline"/>
        <w:rPr>
          <w:rFonts w:hint="eastAsia" w:ascii="宋体" w:hAnsi="宋体" w:eastAsia="宋体" w:cs="宋体"/>
          <w:color w:val="auto"/>
          <w:kern w:val="0"/>
          <w:sz w:val="24"/>
          <w:highlight w:val="none"/>
          <w:shd w:val="clear" w:color="auto" w:fill="FFFFFF" w:themeFill="background1"/>
        </w:rPr>
      </w:pPr>
    </w:p>
    <w:p w14:paraId="36DC9DC1">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bookmarkStart w:id="135" w:name="_Toc1049891"/>
      <w:bookmarkStart w:id="136" w:name="_Toc8739156"/>
    </w:p>
    <w:p w14:paraId="5DD83989">
      <w:pPr>
        <w:spacing w:line="360" w:lineRule="auto"/>
        <w:jc w:val="center"/>
        <w:rPr>
          <w:rFonts w:hint="eastAsia" w:ascii="宋体" w:hAnsi="宋体" w:eastAsia="宋体" w:cs="宋体"/>
          <w:color w:val="auto"/>
          <w:sz w:val="24"/>
          <w:highlight w:val="none"/>
          <w:shd w:val="clear" w:color="auto" w:fill="FFFFFF" w:themeFill="background1"/>
        </w:rPr>
      </w:pPr>
    </w:p>
    <w:p w14:paraId="4FDADFBE">
      <w:pPr>
        <w:spacing w:line="360" w:lineRule="auto"/>
        <w:jc w:val="center"/>
        <w:rPr>
          <w:rFonts w:hint="eastAsia" w:ascii="宋体" w:hAnsi="宋体" w:eastAsia="宋体" w:cs="宋体"/>
          <w:color w:val="auto"/>
          <w:sz w:val="24"/>
          <w:highlight w:val="none"/>
          <w:shd w:val="clear" w:color="auto" w:fill="FFFFFF" w:themeFill="background1"/>
        </w:rPr>
      </w:pPr>
    </w:p>
    <w:p w14:paraId="3076A636">
      <w:pPr>
        <w:spacing w:line="360" w:lineRule="auto"/>
        <w:jc w:val="center"/>
        <w:rPr>
          <w:rFonts w:hint="eastAsia" w:ascii="宋体" w:hAnsi="宋体" w:eastAsia="宋体" w:cs="宋体"/>
          <w:color w:val="auto"/>
          <w:sz w:val="24"/>
          <w:highlight w:val="none"/>
          <w:shd w:val="clear" w:color="auto" w:fill="FFFFFF" w:themeFill="background1"/>
        </w:rPr>
      </w:pPr>
    </w:p>
    <w:p w14:paraId="4AF14007">
      <w:pPr>
        <w:spacing w:line="360" w:lineRule="auto"/>
        <w:jc w:val="center"/>
        <w:rPr>
          <w:rFonts w:hint="eastAsia" w:ascii="宋体" w:hAnsi="宋体" w:eastAsia="宋体" w:cs="宋体"/>
          <w:color w:val="auto"/>
          <w:sz w:val="24"/>
          <w:highlight w:val="none"/>
          <w:shd w:val="clear" w:color="auto" w:fill="FFFFFF" w:themeFill="background1"/>
        </w:rPr>
      </w:pPr>
    </w:p>
    <w:p w14:paraId="5D51E130">
      <w:pPr>
        <w:spacing w:line="360" w:lineRule="auto"/>
        <w:jc w:val="center"/>
        <w:rPr>
          <w:rFonts w:hint="eastAsia" w:ascii="宋体" w:hAnsi="宋体" w:eastAsia="宋体" w:cs="宋体"/>
          <w:color w:val="auto"/>
          <w:sz w:val="24"/>
          <w:highlight w:val="none"/>
          <w:shd w:val="clear" w:color="auto" w:fill="FFFFFF" w:themeFill="background1"/>
        </w:rPr>
      </w:pPr>
    </w:p>
    <w:p w14:paraId="6A6E2928">
      <w:pPr>
        <w:spacing w:line="360" w:lineRule="auto"/>
        <w:jc w:val="center"/>
        <w:rPr>
          <w:rFonts w:hint="eastAsia" w:ascii="宋体" w:hAnsi="宋体" w:eastAsia="宋体" w:cs="宋体"/>
          <w:color w:val="auto"/>
          <w:sz w:val="24"/>
          <w:highlight w:val="none"/>
          <w:shd w:val="clear" w:color="auto" w:fill="FFFFFF" w:themeFill="background1"/>
        </w:rPr>
      </w:pPr>
    </w:p>
    <w:p w14:paraId="2907A196">
      <w:pPr>
        <w:spacing w:line="360" w:lineRule="auto"/>
        <w:jc w:val="center"/>
        <w:rPr>
          <w:rFonts w:hint="eastAsia" w:ascii="宋体" w:hAnsi="宋体" w:eastAsia="宋体" w:cs="宋体"/>
          <w:color w:val="auto"/>
          <w:kern w:val="0"/>
          <w:sz w:val="24"/>
          <w:highlight w:val="none"/>
          <w:shd w:val="clear" w:color="auto" w:fill="FFFFFF" w:themeFill="background1"/>
        </w:rPr>
      </w:pPr>
    </w:p>
    <w:p w14:paraId="1E14F928">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37" w:name="_Toc121835982"/>
      <w:r>
        <w:rPr>
          <w:rFonts w:hint="eastAsia" w:ascii="宋体" w:hAnsi="宋体" w:eastAsia="宋体" w:cs="宋体"/>
          <w:b/>
          <w:bCs/>
          <w:color w:val="auto"/>
          <w:sz w:val="32"/>
          <w:szCs w:val="32"/>
          <w:highlight w:val="none"/>
          <w:shd w:val="clear" w:color="auto" w:fill="FFFFFF" w:themeFill="background1"/>
        </w:rPr>
        <w:t>二、法定代表人身份证明及授权委托书</w:t>
      </w:r>
      <w:bookmarkEnd w:id="135"/>
      <w:bookmarkEnd w:id="136"/>
      <w:bookmarkEnd w:id="137"/>
      <w:bookmarkStart w:id="138" w:name="_Toc387671317"/>
      <w:bookmarkStart w:id="139" w:name="_Toc234382962"/>
      <w:bookmarkStart w:id="140" w:name="_Toc387669603"/>
      <w:bookmarkStart w:id="141" w:name="_Toc387671679"/>
    </w:p>
    <w:p w14:paraId="391B9191">
      <w:pPr>
        <w:spacing w:line="360" w:lineRule="auto"/>
        <w:rPr>
          <w:rFonts w:hint="eastAsia" w:ascii="宋体" w:hAnsi="宋体" w:eastAsia="宋体" w:cs="宋体"/>
          <w:b/>
          <w:color w:val="auto"/>
          <w:sz w:val="24"/>
          <w:highlight w:val="none"/>
          <w:shd w:val="clear" w:color="auto" w:fill="FFFFFF" w:themeFill="background1"/>
        </w:rPr>
      </w:pPr>
    </w:p>
    <w:p w14:paraId="3D6B5C01">
      <w:pPr>
        <w:spacing w:line="360" w:lineRule="auto"/>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 xml:space="preserve">                            （一）法定代表人身份证明</w:t>
      </w:r>
      <w:bookmarkEnd w:id="138"/>
      <w:bookmarkEnd w:id="139"/>
      <w:bookmarkEnd w:id="140"/>
      <w:bookmarkEnd w:id="141"/>
    </w:p>
    <w:p w14:paraId="78D7CA00">
      <w:pPr>
        <w:spacing w:line="360" w:lineRule="auto"/>
        <w:rPr>
          <w:rFonts w:hint="eastAsia" w:ascii="宋体" w:hAnsi="宋体" w:eastAsia="宋体" w:cs="宋体"/>
          <w:color w:val="auto"/>
          <w:sz w:val="24"/>
          <w:highlight w:val="none"/>
          <w:shd w:val="clear" w:color="auto" w:fill="FFFFFF" w:themeFill="background1"/>
        </w:rPr>
      </w:pPr>
    </w:p>
    <w:p w14:paraId="7FA57036">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名称：</w:t>
      </w:r>
      <w:r>
        <w:rPr>
          <w:rFonts w:hint="eastAsia" w:ascii="宋体" w:hAnsi="宋体" w:eastAsia="宋体" w:cs="宋体"/>
          <w:color w:val="auto"/>
          <w:sz w:val="24"/>
          <w:highlight w:val="none"/>
          <w:u w:val="single"/>
          <w:shd w:val="clear" w:color="auto" w:fill="FFFFFF" w:themeFill="background1"/>
        </w:rPr>
        <w:t xml:space="preserve">            </w:t>
      </w:r>
    </w:p>
    <w:p w14:paraId="3055FD14">
      <w:pPr>
        <w:spacing w:line="360" w:lineRule="auto"/>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color w:val="auto"/>
          <w:spacing w:val="60"/>
          <w:kern w:val="0"/>
          <w:sz w:val="24"/>
          <w:highlight w:val="none"/>
          <w:shd w:val="clear" w:color="auto" w:fill="FFFFFF" w:themeFill="background1"/>
        </w:rPr>
        <w:t>单位性</w:t>
      </w:r>
      <w:r>
        <w:rPr>
          <w:rFonts w:hint="eastAsia" w:ascii="宋体" w:hAnsi="宋体" w:eastAsia="宋体" w:cs="宋体"/>
          <w:color w:val="auto"/>
          <w:kern w:val="0"/>
          <w:sz w:val="24"/>
          <w:highlight w:val="none"/>
          <w:shd w:val="clear" w:color="auto" w:fill="FFFFFF" w:themeFill="background1"/>
        </w:rPr>
        <w:t>质</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p>
    <w:p w14:paraId="28766EAE">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pacing w:val="390"/>
          <w:kern w:val="0"/>
          <w:sz w:val="24"/>
          <w:highlight w:val="none"/>
          <w:shd w:val="clear" w:color="auto" w:fill="FFFFFF" w:themeFill="background1"/>
        </w:rPr>
        <w:t>地</w:t>
      </w:r>
      <w:r>
        <w:rPr>
          <w:rFonts w:hint="eastAsia" w:ascii="宋体" w:hAnsi="宋体" w:eastAsia="宋体" w:cs="宋体"/>
          <w:color w:val="auto"/>
          <w:kern w:val="0"/>
          <w:sz w:val="24"/>
          <w:highlight w:val="none"/>
          <w:shd w:val="clear" w:color="auto" w:fill="FFFFFF" w:themeFill="background1"/>
        </w:rPr>
        <w:t>址</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p>
    <w:p w14:paraId="78ACAA0F">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成立时间：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14:paraId="5B5860DC">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经营期限：</w:t>
      </w:r>
      <w:r>
        <w:rPr>
          <w:rFonts w:hint="eastAsia" w:ascii="宋体" w:hAnsi="宋体" w:eastAsia="宋体" w:cs="宋体"/>
          <w:color w:val="auto"/>
          <w:sz w:val="24"/>
          <w:highlight w:val="none"/>
          <w:u w:val="single"/>
          <w:shd w:val="clear" w:color="auto" w:fill="FFFFFF" w:themeFill="background1"/>
        </w:rPr>
        <w:t xml:space="preserve">            </w:t>
      </w:r>
    </w:p>
    <w:p w14:paraId="09CA19AE">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姓名：</w:t>
      </w:r>
      <w:r>
        <w:rPr>
          <w:rFonts w:hint="eastAsia" w:ascii="宋体" w:hAnsi="宋体" w:eastAsia="宋体" w:cs="宋体"/>
          <w:color w:val="auto"/>
          <w:sz w:val="24"/>
          <w:highlight w:val="none"/>
          <w:u w:val="singl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法定代表人）</w:t>
      </w:r>
      <w:r>
        <w:rPr>
          <w:rFonts w:hint="eastAsia" w:ascii="宋体" w:hAnsi="宋体" w:eastAsia="宋体" w:cs="宋体"/>
          <w:color w:val="auto"/>
          <w:sz w:val="24"/>
          <w:highlight w:val="none"/>
          <w:shd w:val="clear" w:color="auto" w:fill="FFFFFF" w:themeFill="background1"/>
        </w:rPr>
        <w:t>性别：</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年龄：</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职务：</w:t>
      </w:r>
      <w:r>
        <w:rPr>
          <w:rFonts w:hint="eastAsia" w:ascii="宋体" w:hAnsi="宋体" w:eastAsia="宋体" w:cs="宋体"/>
          <w:color w:val="auto"/>
          <w:sz w:val="24"/>
          <w:highlight w:val="none"/>
          <w:u w:val="single"/>
          <w:shd w:val="clear" w:color="auto" w:fill="FFFFFF" w:themeFill="background1"/>
        </w:rPr>
        <w:t xml:space="preserve">            </w:t>
      </w:r>
    </w:p>
    <w:p w14:paraId="472920F8">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系</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名称）的法定代表人。</w:t>
      </w:r>
    </w:p>
    <w:p w14:paraId="084192C8">
      <w:pPr>
        <w:spacing w:line="360" w:lineRule="auto"/>
        <w:ind w:firstLine="480" w:firstLineChars="200"/>
        <w:rPr>
          <w:rFonts w:hint="eastAsia" w:ascii="宋体" w:hAnsi="宋体" w:eastAsia="宋体" w:cs="宋体"/>
          <w:color w:val="auto"/>
          <w:sz w:val="24"/>
          <w:highlight w:val="none"/>
          <w:shd w:val="clear" w:color="auto" w:fill="FFFFFF" w:themeFill="background1"/>
        </w:rPr>
      </w:pPr>
    </w:p>
    <w:p w14:paraId="2E818CA2">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特此证明。</w:t>
      </w:r>
    </w:p>
    <w:p w14:paraId="7A6E0619">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附：法定代表人身份证复印件或扫描件</w:t>
      </w:r>
    </w:p>
    <w:p w14:paraId="030EE289">
      <w:pPr>
        <w:spacing w:line="360" w:lineRule="auto"/>
        <w:rPr>
          <w:rFonts w:hint="eastAsia" w:ascii="宋体" w:hAnsi="宋体" w:eastAsia="宋体" w:cs="宋体"/>
          <w:color w:val="auto"/>
          <w:sz w:val="24"/>
          <w:highlight w:val="none"/>
          <w:shd w:val="clear" w:color="auto" w:fill="FFFFFF" w:themeFill="background1"/>
        </w:rPr>
      </w:pPr>
    </w:p>
    <w:p w14:paraId="00476E96">
      <w:pPr>
        <w:spacing w:line="360" w:lineRule="auto"/>
        <w:rPr>
          <w:rFonts w:hint="eastAsia" w:ascii="宋体" w:hAnsi="宋体" w:eastAsia="宋体" w:cs="宋体"/>
          <w:color w:val="auto"/>
          <w:sz w:val="24"/>
          <w:highlight w:val="none"/>
          <w:shd w:val="clear" w:color="auto" w:fill="FFFFFF" w:themeFill="background1"/>
        </w:rPr>
      </w:pPr>
    </w:p>
    <w:p w14:paraId="2F25F2A1">
      <w:pPr>
        <w:spacing w:line="360" w:lineRule="auto"/>
        <w:jc w:val="right"/>
        <w:rPr>
          <w:rFonts w:hint="eastAsia" w:ascii="宋体" w:hAnsi="宋体" w:eastAsia="宋体" w:cs="宋体"/>
          <w:color w:val="auto"/>
          <w:sz w:val="24"/>
          <w:highlight w:val="none"/>
          <w:shd w:val="clear" w:color="auto" w:fill="FFFFFF" w:themeFill="background1"/>
        </w:rPr>
      </w:pPr>
    </w:p>
    <w:p w14:paraId="2ADC90B1">
      <w:pPr>
        <w:spacing w:line="360" w:lineRule="auto"/>
        <w:jc w:val="righ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14:paraId="0D990E05">
      <w:pPr>
        <w:spacing w:line="360" w:lineRule="auto"/>
        <w:rPr>
          <w:rFonts w:hint="eastAsia" w:ascii="宋体" w:hAnsi="宋体" w:eastAsia="宋体" w:cs="宋体"/>
          <w:color w:val="auto"/>
          <w:sz w:val="24"/>
          <w:highlight w:val="none"/>
          <w:shd w:val="clear" w:color="auto" w:fill="FFFFFF" w:themeFill="background1"/>
        </w:rPr>
      </w:pPr>
    </w:p>
    <w:p w14:paraId="3EC22CF5">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14:paraId="569EC379">
      <w:pPr>
        <w:spacing w:line="360" w:lineRule="auto"/>
        <w:rPr>
          <w:rFonts w:hint="eastAsia" w:ascii="宋体" w:hAnsi="宋体" w:eastAsia="宋体" w:cs="宋体"/>
          <w:color w:val="auto"/>
          <w:sz w:val="24"/>
          <w:highlight w:val="none"/>
          <w:shd w:val="clear" w:color="auto" w:fill="FFFFFF" w:themeFill="background1"/>
        </w:rPr>
      </w:pPr>
    </w:p>
    <w:p w14:paraId="219187CA">
      <w:pPr>
        <w:spacing w:line="360" w:lineRule="auto"/>
        <w:rPr>
          <w:rFonts w:hint="eastAsia" w:ascii="宋体" w:hAnsi="宋体" w:eastAsia="宋体" w:cs="宋体"/>
          <w:color w:val="auto"/>
          <w:sz w:val="24"/>
          <w:highlight w:val="none"/>
          <w:shd w:val="clear" w:color="auto" w:fill="FFFFFF" w:themeFill="background1"/>
        </w:rPr>
      </w:pPr>
    </w:p>
    <w:p w14:paraId="311F8564">
      <w:pPr>
        <w:spacing w:line="360" w:lineRule="auto"/>
        <w:rPr>
          <w:rFonts w:hint="eastAsia" w:ascii="宋体" w:hAnsi="宋体" w:eastAsia="宋体" w:cs="宋体"/>
          <w:color w:val="auto"/>
          <w:sz w:val="24"/>
          <w:highlight w:val="none"/>
          <w:shd w:val="clear" w:color="auto" w:fill="FFFFFF" w:themeFill="background1"/>
        </w:rPr>
      </w:pPr>
    </w:p>
    <w:p w14:paraId="52A92DAA">
      <w:pPr>
        <w:spacing w:line="360" w:lineRule="auto"/>
        <w:rPr>
          <w:rFonts w:hint="eastAsia" w:ascii="宋体" w:hAnsi="宋体" w:eastAsia="宋体" w:cs="宋体"/>
          <w:color w:val="auto"/>
          <w:sz w:val="24"/>
          <w:highlight w:val="none"/>
          <w:shd w:val="clear" w:color="auto" w:fill="FFFFFF" w:themeFill="background1"/>
        </w:rPr>
      </w:pPr>
    </w:p>
    <w:p w14:paraId="40FE5CA0">
      <w:pPr>
        <w:spacing w:line="360" w:lineRule="auto"/>
        <w:rPr>
          <w:rFonts w:hint="eastAsia" w:ascii="宋体" w:hAnsi="宋体" w:eastAsia="宋体" w:cs="宋体"/>
          <w:color w:val="auto"/>
          <w:sz w:val="24"/>
          <w:highlight w:val="none"/>
          <w:shd w:val="clear" w:color="auto" w:fill="FFFFFF" w:themeFill="background1"/>
        </w:rPr>
      </w:pPr>
    </w:p>
    <w:p w14:paraId="5A645D9C">
      <w:pPr>
        <w:spacing w:line="360" w:lineRule="auto"/>
        <w:rPr>
          <w:rFonts w:hint="eastAsia" w:ascii="宋体" w:hAnsi="宋体" w:eastAsia="宋体" w:cs="宋体"/>
          <w:color w:val="auto"/>
          <w:sz w:val="24"/>
          <w:highlight w:val="none"/>
          <w:shd w:val="clear" w:color="auto" w:fill="FFFFFF" w:themeFill="background1"/>
        </w:rPr>
      </w:pPr>
    </w:p>
    <w:p w14:paraId="2F5A6C90">
      <w:pPr>
        <w:spacing w:line="360" w:lineRule="auto"/>
        <w:rPr>
          <w:rFonts w:hint="eastAsia" w:ascii="宋体" w:hAnsi="宋体" w:eastAsia="宋体" w:cs="宋体"/>
          <w:color w:val="auto"/>
          <w:sz w:val="24"/>
          <w:highlight w:val="none"/>
          <w:shd w:val="clear" w:color="auto" w:fill="FFFFFF" w:themeFill="background1"/>
        </w:rPr>
      </w:pPr>
    </w:p>
    <w:p w14:paraId="3C466095">
      <w:pPr>
        <w:spacing w:line="360" w:lineRule="auto"/>
        <w:rPr>
          <w:rFonts w:hint="eastAsia" w:ascii="宋体" w:hAnsi="宋体" w:eastAsia="宋体" w:cs="宋体"/>
          <w:color w:val="auto"/>
          <w:sz w:val="24"/>
          <w:highlight w:val="none"/>
          <w:shd w:val="clear" w:color="auto" w:fill="FFFFFF" w:themeFill="background1"/>
        </w:rPr>
      </w:pPr>
    </w:p>
    <w:p w14:paraId="564AB80F">
      <w:pPr>
        <w:spacing w:line="360" w:lineRule="auto"/>
        <w:rPr>
          <w:rFonts w:hint="eastAsia" w:ascii="宋体" w:hAnsi="宋体" w:eastAsia="宋体" w:cs="宋体"/>
          <w:color w:val="auto"/>
          <w:sz w:val="24"/>
          <w:highlight w:val="none"/>
          <w:shd w:val="clear" w:color="auto" w:fill="FFFFFF" w:themeFill="background1"/>
        </w:rPr>
      </w:pPr>
    </w:p>
    <w:p w14:paraId="74089C9F">
      <w:pPr>
        <w:spacing w:line="360" w:lineRule="auto"/>
        <w:ind w:firstLine="3604" w:firstLineChars="1500"/>
        <w:rPr>
          <w:rFonts w:hint="eastAsia" w:ascii="宋体" w:hAnsi="宋体" w:eastAsia="宋体" w:cs="宋体"/>
          <w:b/>
          <w:bCs/>
          <w:color w:val="auto"/>
          <w:kern w:val="44"/>
          <w:sz w:val="24"/>
          <w:highlight w:val="none"/>
          <w:shd w:val="clear" w:color="auto" w:fill="FFFFFF" w:themeFill="background1"/>
        </w:rPr>
      </w:pPr>
    </w:p>
    <w:p w14:paraId="6D2B5AF6">
      <w:pPr>
        <w:spacing w:line="360" w:lineRule="auto"/>
        <w:ind w:firstLine="3604" w:firstLineChars="1500"/>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b/>
          <w:bCs/>
          <w:color w:val="auto"/>
          <w:kern w:val="44"/>
          <w:sz w:val="24"/>
          <w:highlight w:val="none"/>
          <w:shd w:val="clear" w:color="auto" w:fill="FFFFFF" w:themeFill="background1"/>
        </w:rPr>
        <w:t>（二）授权委托书</w:t>
      </w:r>
    </w:p>
    <w:p w14:paraId="62B72891">
      <w:pPr>
        <w:spacing w:line="360" w:lineRule="auto"/>
        <w:rPr>
          <w:rFonts w:hint="eastAsia" w:ascii="宋体" w:hAnsi="宋体" w:eastAsia="宋体" w:cs="宋体"/>
          <w:color w:val="auto"/>
          <w:sz w:val="24"/>
          <w:highlight w:val="none"/>
          <w:shd w:val="clear" w:color="auto" w:fill="FFFFFF" w:themeFill="background1"/>
        </w:rPr>
      </w:pPr>
    </w:p>
    <w:p w14:paraId="401BE4C0">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本人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（姓名）系</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（投标供应商名称）的法定代表人，现委托</w:t>
      </w:r>
      <w:r>
        <w:rPr>
          <w:rFonts w:hint="eastAsia" w:ascii="宋体" w:hAnsi="宋体" w:eastAsia="宋体" w:cs="宋体"/>
          <w:color w:val="auto"/>
          <w:sz w:val="24"/>
          <w:highlight w:val="none"/>
          <w:u w:val="single"/>
          <w:shd w:val="clear" w:color="auto" w:fill="FFFFFF" w:themeFill="background1"/>
        </w:rPr>
        <w:t xml:space="preserve">     （姓名）</w:t>
      </w:r>
      <w:r>
        <w:rPr>
          <w:rFonts w:hint="eastAsia" w:ascii="宋体" w:hAnsi="宋体" w:eastAsia="宋体" w:cs="宋体"/>
          <w:color w:val="auto"/>
          <w:sz w:val="24"/>
          <w:highlight w:val="none"/>
          <w:shd w:val="clear" w:color="auto" w:fill="FFFFFF" w:themeFill="background1"/>
        </w:rPr>
        <w:t>为我方代理人。代理人根据授权，以我方名义签署、澄清、说明、补正、递交、撤回、修改</w:t>
      </w:r>
      <w:r>
        <w:rPr>
          <w:rFonts w:hint="eastAsia" w:ascii="宋体" w:hAnsi="宋体" w:eastAsia="宋体" w:cs="宋体"/>
          <w:color w:val="auto"/>
          <w:sz w:val="24"/>
          <w:highlight w:val="none"/>
          <w:u w:val="single"/>
          <w:shd w:val="clear" w:color="auto" w:fill="FFFFFF" w:themeFill="background1"/>
        </w:rPr>
        <w:t xml:space="preserve">       （项目名称）     响应</w:t>
      </w:r>
      <w:r>
        <w:rPr>
          <w:rFonts w:hint="eastAsia" w:ascii="宋体" w:hAnsi="宋体" w:eastAsia="宋体" w:cs="宋体"/>
          <w:color w:val="auto"/>
          <w:sz w:val="24"/>
          <w:highlight w:val="none"/>
          <w:shd w:val="clear" w:color="auto" w:fill="FFFFFF" w:themeFill="background1"/>
        </w:rPr>
        <w:t>文件、签订合同和处理有关事宜，其法律后果由我方承担。</w:t>
      </w:r>
    </w:p>
    <w:p w14:paraId="235B78BF">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委托期限：</w:t>
      </w:r>
      <w:r>
        <w:rPr>
          <w:rFonts w:hint="eastAsia" w:ascii="宋体" w:hAnsi="宋体" w:eastAsia="宋体" w:cs="宋体"/>
          <w:color w:val="auto"/>
          <w:sz w:val="24"/>
          <w:highlight w:val="none"/>
          <w:u w:val="single"/>
          <w:shd w:val="clear" w:color="auto" w:fill="FFFFFF" w:themeFill="background1"/>
        </w:rPr>
        <w:t xml:space="preserve">                 </w:t>
      </w:r>
    </w:p>
    <w:p w14:paraId="5E22D1CF">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代理人无转委托权。</w:t>
      </w:r>
    </w:p>
    <w:p w14:paraId="54A81B2C">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p>
    <w:p w14:paraId="206EE050">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供应商：</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（签章）</w:t>
      </w:r>
    </w:p>
    <w:p w14:paraId="700A361F">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（签章）</w:t>
      </w:r>
    </w:p>
    <w:p w14:paraId="0602148E">
      <w:pPr>
        <w:autoSpaceDE w:val="0"/>
        <w:autoSpaceDN w:val="0"/>
        <w:spacing w:line="360" w:lineRule="auto"/>
        <w:ind w:firstLine="480" w:firstLineChars="200"/>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color w:val="auto"/>
          <w:sz w:val="24"/>
          <w:highlight w:val="none"/>
          <w:shd w:val="clear" w:color="auto" w:fill="FFFFFF" w:themeFill="background1"/>
        </w:rPr>
        <w:t>身份证号码：</w:t>
      </w:r>
      <w:r>
        <w:rPr>
          <w:rFonts w:hint="eastAsia" w:ascii="宋体" w:hAnsi="宋体" w:eastAsia="宋体" w:cs="宋体"/>
          <w:color w:val="auto"/>
          <w:sz w:val="24"/>
          <w:highlight w:val="none"/>
          <w:u w:val="single"/>
          <w:shd w:val="clear" w:color="auto" w:fill="FFFFFF" w:themeFill="background1"/>
        </w:rPr>
        <w:t xml:space="preserve">                                   </w:t>
      </w:r>
    </w:p>
    <w:p w14:paraId="7E3F9F1B">
      <w:pPr>
        <w:autoSpaceDE w:val="0"/>
        <w:autoSpaceDN w:val="0"/>
        <w:spacing w:line="360" w:lineRule="auto"/>
        <w:ind w:firstLine="480" w:firstLineChars="200"/>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color w:val="auto"/>
          <w:sz w:val="24"/>
          <w:highlight w:val="none"/>
          <w:shd w:val="clear" w:color="auto" w:fill="FFFFFF" w:themeFill="background1"/>
        </w:rPr>
        <w:t>委托人身份证号码：</w:t>
      </w:r>
      <w:r>
        <w:rPr>
          <w:rFonts w:hint="eastAsia" w:ascii="宋体" w:hAnsi="宋体" w:eastAsia="宋体" w:cs="宋体"/>
          <w:color w:val="auto"/>
          <w:sz w:val="24"/>
          <w:highlight w:val="none"/>
          <w:u w:val="single"/>
          <w:shd w:val="clear" w:color="auto" w:fill="FFFFFF" w:themeFill="background1"/>
        </w:rPr>
        <w:t xml:space="preserve">                                   </w:t>
      </w:r>
    </w:p>
    <w:p w14:paraId="38B75555">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14:paraId="35DE609D">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p>
    <w:p w14:paraId="7078D4A5">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附：委托代理人有效身份证复印件（正反两面复印）</w:t>
      </w:r>
    </w:p>
    <w:p w14:paraId="20916244">
      <w:pPr>
        <w:autoSpaceDE w:val="0"/>
        <w:autoSpaceDN w:val="0"/>
        <w:spacing w:line="360" w:lineRule="auto"/>
        <w:rPr>
          <w:rFonts w:hint="eastAsia" w:ascii="宋体" w:hAnsi="宋体" w:eastAsia="宋体" w:cs="宋体"/>
          <w:b/>
          <w:bCs/>
          <w:color w:val="auto"/>
          <w:sz w:val="44"/>
          <w:szCs w:val="4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 xml:space="preserve">                                                </w:t>
      </w:r>
    </w:p>
    <w:p w14:paraId="7CDE0366">
      <w:pPr>
        <w:autoSpaceDE w:val="0"/>
        <w:autoSpaceDN w:val="0"/>
        <w:spacing w:line="360" w:lineRule="auto"/>
        <w:rPr>
          <w:rFonts w:hint="eastAsia" w:ascii="宋体" w:hAnsi="宋体" w:eastAsia="宋体" w:cs="宋体"/>
          <w:b/>
          <w:bCs/>
          <w:color w:val="auto"/>
          <w:sz w:val="44"/>
          <w:szCs w:val="44"/>
          <w:highlight w:val="none"/>
          <w:shd w:val="clear" w:color="auto" w:fill="FFFFFF" w:themeFill="background1"/>
          <w:lang w:val="zh-CN"/>
        </w:rPr>
      </w:pPr>
    </w:p>
    <w:p w14:paraId="7848C4FA">
      <w:pPr>
        <w:shd w:val="clear" w:color="auto" w:fill="FFFFFF"/>
        <w:tabs>
          <w:tab w:val="right" w:pos="6077"/>
        </w:tabs>
        <w:autoSpaceDE w:val="0"/>
        <w:autoSpaceDN w:val="0"/>
        <w:spacing w:line="360" w:lineRule="auto"/>
        <w:rPr>
          <w:rFonts w:hint="eastAsia" w:ascii="宋体" w:hAnsi="宋体" w:eastAsia="宋体" w:cs="宋体"/>
          <w:color w:val="auto"/>
          <w:sz w:val="28"/>
          <w:szCs w:val="28"/>
          <w:highlight w:val="none"/>
          <w:shd w:val="clear" w:color="auto" w:fill="FFFFFF" w:themeFill="background1"/>
        </w:rPr>
      </w:pPr>
    </w:p>
    <w:p w14:paraId="2BF60DAD">
      <w:pPr>
        <w:shd w:val="clear" w:color="auto" w:fill="FFFFFF"/>
        <w:tabs>
          <w:tab w:val="right" w:pos="6077"/>
        </w:tabs>
        <w:autoSpaceDE w:val="0"/>
        <w:autoSpaceDN w:val="0"/>
        <w:spacing w:line="360" w:lineRule="auto"/>
        <w:rPr>
          <w:rFonts w:hint="eastAsia" w:ascii="宋体" w:hAnsi="宋体" w:eastAsia="宋体" w:cs="宋体"/>
          <w:color w:val="auto"/>
          <w:sz w:val="28"/>
          <w:szCs w:val="28"/>
          <w:highlight w:val="none"/>
          <w:shd w:val="clear" w:color="auto" w:fill="FFFFFF" w:themeFill="background1"/>
        </w:rPr>
      </w:pPr>
    </w:p>
    <w:p w14:paraId="3D971E61">
      <w:pPr>
        <w:spacing w:line="360" w:lineRule="auto"/>
        <w:rPr>
          <w:rFonts w:hint="eastAsia" w:ascii="宋体" w:hAnsi="宋体" w:eastAsia="宋体" w:cs="宋体"/>
          <w:color w:val="auto"/>
          <w:sz w:val="28"/>
          <w:szCs w:val="28"/>
          <w:highlight w:val="none"/>
          <w:shd w:val="clear" w:color="auto" w:fill="FFFFFF" w:themeFill="background1"/>
        </w:rPr>
      </w:pPr>
      <w:bookmarkStart w:id="142" w:name="_Toc23983"/>
      <w:bookmarkStart w:id="143" w:name="_Toc14627"/>
      <w:bookmarkStart w:id="144" w:name="_Toc11013"/>
      <w:bookmarkStart w:id="145" w:name="_Toc27965"/>
    </w:p>
    <w:p w14:paraId="128A8677">
      <w:pPr>
        <w:spacing w:line="360" w:lineRule="auto"/>
        <w:rPr>
          <w:rFonts w:hint="eastAsia" w:ascii="宋体" w:hAnsi="宋体" w:eastAsia="宋体" w:cs="宋体"/>
          <w:color w:val="auto"/>
          <w:kern w:val="10"/>
          <w:sz w:val="24"/>
          <w:highlight w:val="none"/>
          <w:shd w:val="clear" w:color="auto" w:fill="FFFFFF" w:themeFill="background1"/>
        </w:rPr>
      </w:pPr>
    </w:p>
    <w:p w14:paraId="3AC3185B">
      <w:pPr>
        <w:spacing w:line="360" w:lineRule="auto"/>
        <w:rPr>
          <w:rFonts w:hint="eastAsia" w:ascii="宋体" w:hAnsi="宋体" w:eastAsia="宋体" w:cs="宋体"/>
          <w:color w:val="auto"/>
          <w:kern w:val="10"/>
          <w:sz w:val="24"/>
          <w:highlight w:val="none"/>
          <w:shd w:val="clear" w:color="auto" w:fill="FFFFFF" w:themeFill="background1"/>
        </w:rPr>
      </w:pPr>
    </w:p>
    <w:p w14:paraId="4A06CC55">
      <w:pPr>
        <w:spacing w:line="360" w:lineRule="auto"/>
        <w:rPr>
          <w:rFonts w:hint="eastAsia" w:ascii="宋体" w:hAnsi="宋体" w:eastAsia="宋体" w:cs="宋体"/>
          <w:color w:val="auto"/>
          <w:kern w:val="10"/>
          <w:sz w:val="24"/>
          <w:highlight w:val="none"/>
          <w:shd w:val="clear" w:color="auto" w:fill="FFFFFF" w:themeFill="background1"/>
        </w:rPr>
      </w:pPr>
    </w:p>
    <w:p w14:paraId="7F4F0D1F">
      <w:pPr>
        <w:spacing w:line="360" w:lineRule="auto"/>
        <w:rPr>
          <w:rFonts w:hint="eastAsia" w:ascii="宋体" w:hAnsi="宋体" w:eastAsia="宋体" w:cs="宋体"/>
          <w:color w:val="auto"/>
          <w:kern w:val="10"/>
          <w:sz w:val="24"/>
          <w:highlight w:val="none"/>
          <w:shd w:val="clear" w:color="auto" w:fill="FFFFFF" w:themeFill="background1"/>
        </w:rPr>
      </w:pPr>
    </w:p>
    <w:p w14:paraId="78D2B169">
      <w:pPr>
        <w:spacing w:line="360" w:lineRule="auto"/>
        <w:rPr>
          <w:rFonts w:hint="eastAsia" w:ascii="宋体" w:hAnsi="宋体" w:eastAsia="宋体" w:cs="宋体"/>
          <w:color w:val="auto"/>
          <w:kern w:val="10"/>
          <w:sz w:val="24"/>
          <w:highlight w:val="none"/>
          <w:shd w:val="clear" w:color="auto" w:fill="FFFFFF" w:themeFill="background1"/>
        </w:rPr>
      </w:pPr>
    </w:p>
    <w:bookmarkEnd w:id="142"/>
    <w:bookmarkEnd w:id="143"/>
    <w:bookmarkEnd w:id="144"/>
    <w:bookmarkEnd w:id="145"/>
    <w:p w14:paraId="3DF7BE1A">
      <w:pPr>
        <w:shd w:val="clear" w:color="auto" w:fill="FFFFFF"/>
        <w:tabs>
          <w:tab w:val="right" w:pos="6077"/>
        </w:tabs>
        <w:autoSpaceDE w:val="0"/>
        <w:autoSpaceDN w:val="0"/>
        <w:spacing w:line="560" w:lineRule="exact"/>
        <w:outlineLvl w:val="1"/>
        <w:rPr>
          <w:rFonts w:hint="eastAsia" w:ascii="宋体" w:hAnsi="宋体" w:eastAsia="宋体" w:cs="宋体"/>
          <w:color w:val="auto"/>
          <w:kern w:val="0"/>
          <w:sz w:val="24"/>
          <w:highlight w:val="none"/>
          <w:shd w:val="clear" w:color="auto" w:fill="FFFFFF" w:themeFill="background1"/>
        </w:rPr>
      </w:pPr>
    </w:p>
    <w:p w14:paraId="3656A652">
      <w:pPr>
        <w:shd w:val="clear" w:color="auto" w:fill="FFFFFF"/>
        <w:tabs>
          <w:tab w:val="right" w:pos="6077"/>
        </w:tabs>
        <w:autoSpaceDE w:val="0"/>
        <w:autoSpaceDN w:val="0"/>
        <w:spacing w:line="560" w:lineRule="exact"/>
        <w:outlineLvl w:val="1"/>
        <w:rPr>
          <w:rFonts w:hint="eastAsia" w:ascii="宋体" w:hAnsi="宋体" w:eastAsia="宋体" w:cs="宋体"/>
          <w:color w:val="auto"/>
          <w:kern w:val="0"/>
          <w:sz w:val="24"/>
          <w:highlight w:val="none"/>
          <w:shd w:val="clear" w:color="auto" w:fill="FFFFFF" w:themeFill="background1"/>
        </w:rPr>
      </w:pPr>
    </w:p>
    <w:p w14:paraId="0B000B4A">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46" w:name="_Toc52200288"/>
      <w:bookmarkStart w:id="147" w:name="_Toc121835983"/>
      <w:bookmarkStart w:id="148" w:name="_Toc516499667"/>
      <w:bookmarkStart w:id="149" w:name="_Toc8739160"/>
      <w:bookmarkStart w:id="150" w:name="_Toc479176297"/>
      <w:r>
        <w:rPr>
          <w:rFonts w:hint="eastAsia" w:ascii="宋体" w:hAnsi="宋体" w:eastAsia="宋体" w:cs="宋体"/>
          <w:b/>
          <w:bCs/>
          <w:color w:val="auto"/>
          <w:sz w:val="32"/>
          <w:szCs w:val="32"/>
          <w:highlight w:val="none"/>
          <w:shd w:val="clear" w:color="auto" w:fill="FFFFFF" w:themeFill="background1"/>
        </w:rPr>
        <w:t>三、报价一览表</w:t>
      </w:r>
      <w:bookmarkEnd w:id="146"/>
      <w:bookmarkEnd w:id="147"/>
      <w:bookmarkEnd w:id="148"/>
      <w:r>
        <w:rPr>
          <w:rFonts w:hint="eastAsia" w:ascii="宋体" w:hAnsi="宋体" w:eastAsia="宋体" w:cs="宋体"/>
          <w:b/>
          <w:bCs/>
          <w:color w:val="auto"/>
          <w:sz w:val="32"/>
          <w:szCs w:val="32"/>
          <w:highlight w:val="none"/>
          <w:shd w:val="clear" w:color="auto" w:fill="FFFFFF" w:themeFill="background1"/>
        </w:rPr>
        <w:t xml:space="preserve"> </w:t>
      </w:r>
    </w:p>
    <w:p w14:paraId="23C62CC4">
      <w:pPr>
        <w:spacing w:line="360" w:lineRule="auto"/>
        <w:rPr>
          <w:rFonts w:hint="eastAsia" w:ascii="宋体" w:hAnsi="宋体" w:eastAsia="宋体" w:cs="宋体"/>
          <w:b/>
          <w:color w:val="auto"/>
          <w:kern w:val="10"/>
          <w:sz w:val="24"/>
          <w:highlight w:val="none"/>
          <w:shd w:val="clear" w:color="auto" w:fill="FFFFFF" w:themeFill="background1"/>
        </w:rPr>
      </w:pPr>
      <w:r>
        <w:rPr>
          <w:rFonts w:hint="eastAsia" w:ascii="宋体" w:hAnsi="宋体" w:eastAsia="宋体" w:cs="宋体"/>
          <w:b/>
          <w:color w:val="auto"/>
          <w:kern w:val="10"/>
          <w:sz w:val="24"/>
          <w:highlight w:val="none"/>
          <w:shd w:val="clear" w:color="auto" w:fill="FFFFFF" w:themeFill="background1"/>
        </w:rPr>
        <w:t>1、报价一览表</w:t>
      </w:r>
    </w:p>
    <w:tbl>
      <w:tblPr>
        <w:tblStyle w:val="16"/>
        <w:tblpPr w:leftFromText="180" w:rightFromText="180" w:vertAnchor="text" w:horzAnchor="margin" w:tblpXSpec="center" w:tblpY="302"/>
        <w:tblW w:w="50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096"/>
        <w:gridCol w:w="1002"/>
        <w:gridCol w:w="1168"/>
        <w:gridCol w:w="1173"/>
        <w:gridCol w:w="730"/>
        <w:gridCol w:w="730"/>
        <w:gridCol w:w="1023"/>
        <w:gridCol w:w="906"/>
        <w:gridCol w:w="1045"/>
      </w:tblGrid>
      <w:tr w14:paraId="1FFF7285">
        <w:trPr>
          <w:trHeight w:val="1550" w:hRule="atLeast"/>
        </w:trPr>
        <w:tc>
          <w:tcPr>
            <w:tcW w:w="281" w:type="pct"/>
            <w:vAlign w:val="center"/>
          </w:tcPr>
          <w:p w14:paraId="22749C73">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序</w:t>
            </w:r>
          </w:p>
          <w:p w14:paraId="31391D0C">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号</w:t>
            </w:r>
          </w:p>
        </w:tc>
        <w:tc>
          <w:tcPr>
            <w:tcW w:w="582" w:type="pct"/>
            <w:vAlign w:val="center"/>
          </w:tcPr>
          <w:p w14:paraId="2D577892">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投标货</w:t>
            </w:r>
          </w:p>
          <w:p w14:paraId="025EBCAB">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物名称</w:t>
            </w:r>
          </w:p>
        </w:tc>
        <w:tc>
          <w:tcPr>
            <w:tcW w:w="533" w:type="pct"/>
            <w:vAlign w:val="center"/>
          </w:tcPr>
          <w:p w14:paraId="2C84142E">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品牌规格型号</w:t>
            </w:r>
          </w:p>
        </w:tc>
        <w:tc>
          <w:tcPr>
            <w:tcW w:w="621" w:type="pct"/>
            <w:vAlign w:val="center"/>
          </w:tcPr>
          <w:p w14:paraId="43B913DC">
            <w:pPr>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产地</w:t>
            </w:r>
          </w:p>
        </w:tc>
        <w:tc>
          <w:tcPr>
            <w:tcW w:w="624" w:type="pct"/>
            <w:vAlign w:val="center"/>
          </w:tcPr>
          <w:p w14:paraId="3DDBBA12">
            <w:pPr>
              <w:jc w:val="both"/>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制造商</w:t>
            </w:r>
            <w:r>
              <w:rPr>
                <w:rFonts w:hint="eastAsia" w:ascii="宋体" w:hAnsi="宋体" w:eastAsia="宋体" w:cs="宋体"/>
                <w:color w:val="auto"/>
                <w:sz w:val="24"/>
                <w:szCs w:val="18"/>
                <w:highlight w:val="none"/>
                <w:shd w:val="clear" w:color="auto" w:fill="FFFFFF" w:themeFill="background1"/>
              </w:rPr>
              <w:t>名称（全称）</w:t>
            </w:r>
          </w:p>
        </w:tc>
        <w:tc>
          <w:tcPr>
            <w:tcW w:w="388" w:type="pct"/>
            <w:vAlign w:val="center"/>
          </w:tcPr>
          <w:p w14:paraId="4051E120">
            <w:pPr>
              <w:spacing w:line="240" w:lineRule="exact"/>
              <w:jc w:val="both"/>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单位</w:t>
            </w:r>
          </w:p>
        </w:tc>
        <w:tc>
          <w:tcPr>
            <w:tcW w:w="388" w:type="pct"/>
            <w:vAlign w:val="center"/>
          </w:tcPr>
          <w:p w14:paraId="3297181E">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数量</w:t>
            </w:r>
          </w:p>
        </w:tc>
        <w:tc>
          <w:tcPr>
            <w:tcW w:w="544" w:type="pct"/>
            <w:vAlign w:val="center"/>
          </w:tcPr>
          <w:p w14:paraId="3412C1C7">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单价</w:t>
            </w:r>
          </w:p>
        </w:tc>
        <w:tc>
          <w:tcPr>
            <w:tcW w:w="482" w:type="pct"/>
            <w:vAlign w:val="center"/>
          </w:tcPr>
          <w:p w14:paraId="0D2B6EF8">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小计</w:t>
            </w:r>
          </w:p>
        </w:tc>
        <w:tc>
          <w:tcPr>
            <w:tcW w:w="552" w:type="pct"/>
            <w:vAlign w:val="center"/>
          </w:tcPr>
          <w:p w14:paraId="0139C9C0">
            <w:pPr>
              <w:spacing w:line="240" w:lineRule="exact"/>
              <w:jc w:val="both"/>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质保期</w:t>
            </w:r>
          </w:p>
        </w:tc>
      </w:tr>
      <w:tr w14:paraId="212ACB08">
        <w:trPr>
          <w:trHeight w:val="544" w:hRule="atLeast"/>
        </w:trPr>
        <w:tc>
          <w:tcPr>
            <w:tcW w:w="281" w:type="pct"/>
          </w:tcPr>
          <w:p w14:paraId="63281C86">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p>
        </w:tc>
        <w:tc>
          <w:tcPr>
            <w:tcW w:w="582" w:type="pct"/>
          </w:tcPr>
          <w:p w14:paraId="2A2B1244">
            <w:pPr>
              <w:spacing w:line="400" w:lineRule="exact"/>
              <w:rPr>
                <w:rFonts w:hint="eastAsia" w:ascii="宋体" w:hAnsi="宋体" w:eastAsia="宋体" w:cs="宋体"/>
                <w:color w:val="auto"/>
                <w:sz w:val="24"/>
                <w:highlight w:val="none"/>
                <w:shd w:val="clear" w:color="auto" w:fill="FFFFFF" w:themeFill="background1"/>
              </w:rPr>
            </w:pPr>
          </w:p>
        </w:tc>
        <w:tc>
          <w:tcPr>
            <w:tcW w:w="533" w:type="pct"/>
          </w:tcPr>
          <w:p w14:paraId="0F5DDAA2">
            <w:pPr>
              <w:spacing w:line="400" w:lineRule="exact"/>
              <w:rPr>
                <w:rFonts w:hint="eastAsia" w:ascii="宋体" w:hAnsi="宋体" w:eastAsia="宋体" w:cs="宋体"/>
                <w:color w:val="auto"/>
                <w:sz w:val="24"/>
                <w:highlight w:val="none"/>
                <w:shd w:val="clear" w:color="auto" w:fill="FFFFFF" w:themeFill="background1"/>
              </w:rPr>
            </w:pPr>
          </w:p>
        </w:tc>
        <w:tc>
          <w:tcPr>
            <w:tcW w:w="621" w:type="pct"/>
          </w:tcPr>
          <w:p w14:paraId="62C32E48">
            <w:pPr>
              <w:spacing w:line="400" w:lineRule="exact"/>
              <w:rPr>
                <w:rFonts w:hint="eastAsia" w:ascii="宋体" w:hAnsi="宋体" w:eastAsia="宋体" w:cs="宋体"/>
                <w:color w:val="auto"/>
                <w:sz w:val="24"/>
                <w:highlight w:val="none"/>
                <w:shd w:val="clear" w:color="auto" w:fill="FFFFFF" w:themeFill="background1"/>
              </w:rPr>
            </w:pPr>
          </w:p>
        </w:tc>
        <w:tc>
          <w:tcPr>
            <w:tcW w:w="624" w:type="pct"/>
          </w:tcPr>
          <w:p w14:paraId="08D3C2CD">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220D5367">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0A1BAAE7">
            <w:pPr>
              <w:spacing w:line="400" w:lineRule="exact"/>
              <w:rPr>
                <w:rFonts w:hint="eastAsia" w:ascii="宋体" w:hAnsi="宋体" w:eastAsia="宋体" w:cs="宋体"/>
                <w:color w:val="auto"/>
                <w:sz w:val="24"/>
                <w:highlight w:val="none"/>
                <w:shd w:val="clear" w:color="auto" w:fill="FFFFFF" w:themeFill="background1"/>
              </w:rPr>
            </w:pPr>
          </w:p>
        </w:tc>
        <w:tc>
          <w:tcPr>
            <w:tcW w:w="544" w:type="pct"/>
          </w:tcPr>
          <w:p w14:paraId="15DCAE79">
            <w:pPr>
              <w:spacing w:line="400" w:lineRule="exact"/>
              <w:rPr>
                <w:rFonts w:hint="eastAsia" w:ascii="宋体" w:hAnsi="宋体" w:eastAsia="宋体" w:cs="宋体"/>
                <w:color w:val="auto"/>
                <w:sz w:val="24"/>
                <w:highlight w:val="none"/>
                <w:shd w:val="clear" w:color="auto" w:fill="FFFFFF" w:themeFill="background1"/>
              </w:rPr>
            </w:pPr>
          </w:p>
        </w:tc>
        <w:tc>
          <w:tcPr>
            <w:tcW w:w="482" w:type="pct"/>
          </w:tcPr>
          <w:p w14:paraId="652D9674">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14:paraId="7C0C73D3">
            <w:pPr>
              <w:spacing w:line="400" w:lineRule="exact"/>
              <w:rPr>
                <w:rFonts w:hint="eastAsia" w:ascii="宋体" w:hAnsi="宋体" w:eastAsia="宋体" w:cs="宋体"/>
                <w:color w:val="auto"/>
                <w:sz w:val="24"/>
                <w:highlight w:val="none"/>
                <w:shd w:val="clear" w:color="auto" w:fill="FFFFFF" w:themeFill="background1"/>
              </w:rPr>
            </w:pPr>
          </w:p>
        </w:tc>
      </w:tr>
      <w:tr w14:paraId="7AD7F385">
        <w:trPr>
          <w:trHeight w:val="571" w:hRule="atLeast"/>
        </w:trPr>
        <w:tc>
          <w:tcPr>
            <w:tcW w:w="281" w:type="pct"/>
          </w:tcPr>
          <w:p w14:paraId="05A2D5D0">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w:t>
            </w:r>
          </w:p>
        </w:tc>
        <w:tc>
          <w:tcPr>
            <w:tcW w:w="582" w:type="pct"/>
          </w:tcPr>
          <w:p w14:paraId="2CF90A90">
            <w:pPr>
              <w:spacing w:line="400" w:lineRule="exact"/>
              <w:rPr>
                <w:rFonts w:hint="eastAsia" w:ascii="宋体" w:hAnsi="宋体" w:eastAsia="宋体" w:cs="宋体"/>
                <w:color w:val="auto"/>
                <w:sz w:val="24"/>
                <w:highlight w:val="none"/>
                <w:shd w:val="clear" w:color="auto" w:fill="FFFFFF" w:themeFill="background1"/>
              </w:rPr>
            </w:pPr>
          </w:p>
        </w:tc>
        <w:tc>
          <w:tcPr>
            <w:tcW w:w="533" w:type="pct"/>
          </w:tcPr>
          <w:p w14:paraId="7240F8F4">
            <w:pPr>
              <w:spacing w:line="400" w:lineRule="exact"/>
              <w:rPr>
                <w:rFonts w:hint="eastAsia" w:ascii="宋体" w:hAnsi="宋体" w:eastAsia="宋体" w:cs="宋体"/>
                <w:color w:val="auto"/>
                <w:sz w:val="24"/>
                <w:highlight w:val="none"/>
                <w:shd w:val="clear" w:color="auto" w:fill="FFFFFF" w:themeFill="background1"/>
              </w:rPr>
            </w:pPr>
          </w:p>
        </w:tc>
        <w:tc>
          <w:tcPr>
            <w:tcW w:w="621" w:type="pct"/>
          </w:tcPr>
          <w:p w14:paraId="7BF11547">
            <w:pPr>
              <w:spacing w:line="400" w:lineRule="exact"/>
              <w:rPr>
                <w:rFonts w:hint="eastAsia" w:ascii="宋体" w:hAnsi="宋体" w:eastAsia="宋体" w:cs="宋体"/>
                <w:color w:val="auto"/>
                <w:sz w:val="24"/>
                <w:highlight w:val="none"/>
                <w:shd w:val="clear" w:color="auto" w:fill="FFFFFF" w:themeFill="background1"/>
              </w:rPr>
            </w:pPr>
          </w:p>
        </w:tc>
        <w:tc>
          <w:tcPr>
            <w:tcW w:w="624" w:type="pct"/>
          </w:tcPr>
          <w:p w14:paraId="202B7E2E">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1A148A72">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6ED26288">
            <w:pPr>
              <w:spacing w:line="400" w:lineRule="exact"/>
              <w:rPr>
                <w:rFonts w:hint="eastAsia" w:ascii="宋体" w:hAnsi="宋体" w:eastAsia="宋体" w:cs="宋体"/>
                <w:color w:val="auto"/>
                <w:sz w:val="24"/>
                <w:highlight w:val="none"/>
                <w:shd w:val="clear" w:color="auto" w:fill="FFFFFF" w:themeFill="background1"/>
              </w:rPr>
            </w:pPr>
          </w:p>
        </w:tc>
        <w:tc>
          <w:tcPr>
            <w:tcW w:w="544" w:type="pct"/>
          </w:tcPr>
          <w:p w14:paraId="31570857">
            <w:pPr>
              <w:spacing w:line="400" w:lineRule="exact"/>
              <w:rPr>
                <w:rFonts w:hint="eastAsia" w:ascii="宋体" w:hAnsi="宋体" w:eastAsia="宋体" w:cs="宋体"/>
                <w:color w:val="auto"/>
                <w:sz w:val="24"/>
                <w:highlight w:val="none"/>
                <w:shd w:val="clear" w:color="auto" w:fill="FFFFFF" w:themeFill="background1"/>
              </w:rPr>
            </w:pPr>
          </w:p>
        </w:tc>
        <w:tc>
          <w:tcPr>
            <w:tcW w:w="482" w:type="pct"/>
          </w:tcPr>
          <w:p w14:paraId="1B32D384">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14:paraId="02CACAD2">
            <w:pPr>
              <w:spacing w:line="400" w:lineRule="exact"/>
              <w:rPr>
                <w:rFonts w:hint="eastAsia" w:ascii="宋体" w:hAnsi="宋体" w:eastAsia="宋体" w:cs="宋体"/>
                <w:color w:val="auto"/>
                <w:sz w:val="24"/>
                <w:highlight w:val="none"/>
                <w:shd w:val="clear" w:color="auto" w:fill="FFFFFF" w:themeFill="background1"/>
              </w:rPr>
            </w:pPr>
          </w:p>
        </w:tc>
      </w:tr>
      <w:tr w14:paraId="352A7876">
        <w:trPr>
          <w:trHeight w:val="551" w:hRule="atLeast"/>
        </w:trPr>
        <w:tc>
          <w:tcPr>
            <w:tcW w:w="281" w:type="pct"/>
          </w:tcPr>
          <w:p w14:paraId="0A77FC43">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p>
        </w:tc>
        <w:tc>
          <w:tcPr>
            <w:tcW w:w="582" w:type="pct"/>
          </w:tcPr>
          <w:p w14:paraId="33D222D3">
            <w:pPr>
              <w:spacing w:line="400" w:lineRule="exact"/>
              <w:rPr>
                <w:rFonts w:hint="eastAsia" w:ascii="宋体" w:hAnsi="宋体" w:eastAsia="宋体" w:cs="宋体"/>
                <w:color w:val="auto"/>
                <w:sz w:val="24"/>
                <w:highlight w:val="none"/>
                <w:shd w:val="clear" w:color="auto" w:fill="FFFFFF" w:themeFill="background1"/>
              </w:rPr>
            </w:pPr>
          </w:p>
        </w:tc>
        <w:tc>
          <w:tcPr>
            <w:tcW w:w="533" w:type="pct"/>
          </w:tcPr>
          <w:p w14:paraId="56247CFE">
            <w:pPr>
              <w:spacing w:line="400" w:lineRule="exact"/>
              <w:rPr>
                <w:rFonts w:hint="eastAsia" w:ascii="宋体" w:hAnsi="宋体" w:eastAsia="宋体" w:cs="宋体"/>
                <w:color w:val="auto"/>
                <w:sz w:val="24"/>
                <w:highlight w:val="none"/>
                <w:shd w:val="clear" w:color="auto" w:fill="FFFFFF" w:themeFill="background1"/>
              </w:rPr>
            </w:pPr>
          </w:p>
        </w:tc>
        <w:tc>
          <w:tcPr>
            <w:tcW w:w="621" w:type="pct"/>
          </w:tcPr>
          <w:p w14:paraId="28503ACD">
            <w:pPr>
              <w:spacing w:line="400" w:lineRule="exact"/>
              <w:rPr>
                <w:rFonts w:hint="eastAsia" w:ascii="宋体" w:hAnsi="宋体" w:eastAsia="宋体" w:cs="宋体"/>
                <w:color w:val="auto"/>
                <w:sz w:val="24"/>
                <w:highlight w:val="none"/>
                <w:shd w:val="clear" w:color="auto" w:fill="FFFFFF" w:themeFill="background1"/>
              </w:rPr>
            </w:pPr>
          </w:p>
        </w:tc>
        <w:tc>
          <w:tcPr>
            <w:tcW w:w="624" w:type="pct"/>
          </w:tcPr>
          <w:p w14:paraId="59DE1178">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6574BEB0">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61D8FBB2">
            <w:pPr>
              <w:spacing w:line="400" w:lineRule="exact"/>
              <w:rPr>
                <w:rFonts w:hint="eastAsia" w:ascii="宋体" w:hAnsi="宋体" w:eastAsia="宋体" w:cs="宋体"/>
                <w:color w:val="auto"/>
                <w:sz w:val="24"/>
                <w:highlight w:val="none"/>
                <w:shd w:val="clear" w:color="auto" w:fill="FFFFFF" w:themeFill="background1"/>
              </w:rPr>
            </w:pPr>
          </w:p>
        </w:tc>
        <w:tc>
          <w:tcPr>
            <w:tcW w:w="544" w:type="pct"/>
          </w:tcPr>
          <w:p w14:paraId="3FB559F0">
            <w:pPr>
              <w:spacing w:line="400" w:lineRule="exact"/>
              <w:rPr>
                <w:rFonts w:hint="eastAsia" w:ascii="宋体" w:hAnsi="宋体" w:eastAsia="宋体" w:cs="宋体"/>
                <w:color w:val="auto"/>
                <w:sz w:val="24"/>
                <w:highlight w:val="none"/>
                <w:shd w:val="clear" w:color="auto" w:fill="FFFFFF" w:themeFill="background1"/>
              </w:rPr>
            </w:pPr>
          </w:p>
        </w:tc>
        <w:tc>
          <w:tcPr>
            <w:tcW w:w="482" w:type="pct"/>
          </w:tcPr>
          <w:p w14:paraId="2774A42C">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14:paraId="6EECB53D">
            <w:pPr>
              <w:spacing w:line="400" w:lineRule="exact"/>
              <w:rPr>
                <w:rFonts w:hint="eastAsia" w:ascii="宋体" w:hAnsi="宋体" w:eastAsia="宋体" w:cs="宋体"/>
                <w:color w:val="auto"/>
                <w:sz w:val="24"/>
                <w:highlight w:val="none"/>
                <w:shd w:val="clear" w:color="auto" w:fill="FFFFFF" w:themeFill="background1"/>
              </w:rPr>
            </w:pPr>
          </w:p>
        </w:tc>
      </w:tr>
      <w:tr w14:paraId="56A498BE">
        <w:trPr>
          <w:trHeight w:val="480" w:hRule="atLeast"/>
        </w:trPr>
        <w:tc>
          <w:tcPr>
            <w:tcW w:w="281" w:type="pct"/>
          </w:tcPr>
          <w:p w14:paraId="6C35C6A4">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w:t>
            </w:r>
          </w:p>
        </w:tc>
        <w:tc>
          <w:tcPr>
            <w:tcW w:w="582" w:type="pct"/>
          </w:tcPr>
          <w:p w14:paraId="10A220DC">
            <w:pPr>
              <w:spacing w:line="400" w:lineRule="exact"/>
              <w:rPr>
                <w:rFonts w:hint="eastAsia" w:ascii="宋体" w:hAnsi="宋体" w:eastAsia="宋体" w:cs="宋体"/>
                <w:color w:val="auto"/>
                <w:sz w:val="24"/>
                <w:highlight w:val="none"/>
                <w:shd w:val="clear" w:color="auto" w:fill="FFFFFF" w:themeFill="background1"/>
              </w:rPr>
            </w:pPr>
          </w:p>
        </w:tc>
        <w:tc>
          <w:tcPr>
            <w:tcW w:w="533" w:type="pct"/>
          </w:tcPr>
          <w:p w14:paraId="6B398FB9">
            <w:pPr>
              <w:spacing w:line="400" w:lineRule="exact"/>
              <w:rPr>
                <w:rFonts w:hint="eastAsia" w:ascii="宋体" w:hAnsi="宋体" w:eastAsia="宋体" w:cs="宋体"/>
                <w:color w:val="auto"/>
                <w:sz w:val="24"/>
                <w:highlight w:val="none"/>
                <w:shd w:val="clear" w:color="auto" w:fill="FFFFFF" w:themeFill="background1"/>
              </w:rPr>
            </w:pPr>
          </w:p>
        </w:tc>
        <w:tc>
          <w:tcPr>
            <w:tcW w:w="621" w:type="pct"/>
          </w:tcPr>
          <w:p w14:paraId="6B48B2C0">
            <w:pPr>
              <w:spacing w:line="400" w:lineRule="exact"/>
              <w:rPr>
                <w:rFonts w:hint="eastAsia" w:ascii="宋体" w:hAnsi="宋体" w:eastAsia="宋体" w:cs="宋体"/>
                <w:color w:val="auto"/>
                <w:sz w:val="24"/>
                <w:highlight w:val="none"/>
                <w:shd w:val="clear" w:color="auto" w:fill="FFFFFF" w:themeFill="background1"/>
              </w:rPr>
            </w:pPr>
          </w:p>
        </w:tc>
        <w:tc>
          <w:tcPr>
            <w:tcW w:w="624" w:type="pct"/>
          </w:tcPr>
          <w:p w14:paraId="13732895">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384E987B">
            <w:pPr>
              <w:spacing w:line="400" w:lineRule="exact"/>
              <w:rPr>
                <w:rFonts w:hint="eastAsia" w:ascii="宋体" w:hAnsi="宋体" w:eastAsia="宋体" w:cs="宋体"/>
                <w:color w:val="auto"/>
                <w:sz w:val="24"/>
                <w:highlight w:val="none"/>
                <w:shd w:val="clear" w:color="auto" w:fill="FFFFFF" w:themeFill="background1"/>
              </w:rPr>
            </w:pPr>
          </w:p>
        </w:tc>
        <w:tc>
          <w:tcPr>
            <w:tcW w:w="388" w:type="pct"/>
          </w:tcPr>
          <w:p w14:paraId="45B3CA7E">
            <w:pPr>
              <w:spacing w:line="400" w:lineRule="exact"/>
              <w:rPr>
                <w:rFonts w:hint="eastAsia" w:ascii="宋体" w:hAnsi="宋体" w:eastAsia="宋体" w:cs="宋体"/>
                <w:color w:val="auto"/>
                <w:sz w:val="24"/>
                <w:highlight w:val="none"/>
                <w:shd w:val="clear" w:color="auto" w:fill="FFFFFF" w:themeFill="background1"/>
              </w:rPr>
            </w:pPr>
          </w:p>
        </w:tc>
        <w:tc>
          <w:tcPr>
            <w:tcW w:w="544" w:type="pct"/>
          </w:tcPr>
          <w:p w14:paraId="53AA514A">
            <w:pPr>
              <w:spacing w:line="400" w:lineRule="exact"/>
              <w:rPr>
                <w:rFonts w:hint="eastAsia" w:ascii="宋体" w:hAnsi="宋体" w:eastAsia="宋体" w:cs="宋体"/>
                <w:color w:val="auto"/>
                <w:sz w:val="24"/>
                <w:highlight w:val="none"/>
                <w:shd w:val="clear" w:color="auto" w:fill="FFFFFF" w:themeFill="background1"/>
              </w:rPr>
            </w:pPr>
          </w:p>
        </w:tc>
        <w:tc>
          <w:tcPr>
            <w:tcW w:w="482" w:type="pct"/>
          </w:tcPr>
          <w:p w14:paraId="39EC71B8">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14:paraId="5D0603FB">
            <w:pPr>
              <w:spacing w:line="400" w:lineRule="exact"/>
              <w:rPr>
                <w:rFonts w:hint="eastAsia" w:ascii="宋体" w:hAnsi="宋体" w:eastAsia="宋体" w:cs="宋体"/>
                <w:color w:val="auto"/>
                <w:sz w:val="24"/>
                <w:highlight w:val="none"/>
                <w:shd w:val="clear" w:color="auto" w:fill="FFFFFF" w:themeFill="background1"/>
              </w:rPr>
            </w:pPr>
          </w:p>
        </w:tc>
      </w:tr>
      <w:tr w14:paraId="56AA0476">
        <w:trPr>
          <w:trHeight w:val="620" w:hRule="atLeast"/>
        </w:trPr>
        <w:tc>
          <w:tcPr>
            <w:tcW w:w="864" w:type="pct"/>
            <w:gridSpan w:val="2"/>
          </w:tcPr>
          <w:p w14:paraId="7B9955C8">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投标总价</w:t>
            </w:r>
          </w:p>
        </w:tc>
        <w:tc>
          <w:tcPr>
            <w:tcW w:w="4135" w:type="pct"/>
            <w:gridSpan w:val="8"/>
          </w:tcPr>
          <w:p w14:paraId="77C692F3">
            <w:pPr>
              <w:spacing w:line="500" w:lineRule="exact"/>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b/>
                <w:color w:val="auto"/>
                <w:sz w:val="24"/>
                <w:highlight w:val="none"/>
                <w:shd w:val="clear" w:color="auto" w:fill="FFFFFF" w:themeFill="background1"/>
              </w:rPr>
              <w:t>大写：</w:t>
            </w:r>
          </w:p>
          <w:p w14:paraId="7836633C">
            <w:pPr>
              <w:spacing w:line="500" w:lineRule="exact"/>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小写：</w:t>
            </w:r>
          </w:p>
        </w:tc>
      </w:tr>
    </w:tbl>
    <w:p w14:paraId="0243EDA4">
      <w:pPr>
        <w:spacing w:line="360" w:lineRule="auto"/>
        <w:rPr>
          <w:rFonts w:hint="eastAsia" w:ascii="宋体" w:hAnsi="宋体" w:eastAsia="宋体" w:cs="宋体"/>
          <w:color w:val="auto"/>
          <w:kern w:val="10"/>
          <w:sz w:val="24"/>
          <w:highlight w:val="none"/>
          <w:shd w:val="clear" w:color="auto" w:fill="FFFFFF" w:themeFill="background1"/>
        </w:rPr>
      </w:pPr>
    </w:p>
    <w:p w14:paraId="137523A3">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注：1、投标报价是履行合同的最终报价，无特别注明，均为人民币报价。应包括本招标项目所包含的货物、标准附件、备品备件、专用工具、技术服务，包装、仓储、运输、装卸、保险、税金，货到就位以及安装、调试、培训、保修等一切税金和费用。</w:t>
      </w:r>
    </w:p>
    <w:p w14:paraId="6240C1F3">
      <w:pPr>
        <w:spacing w:line="360" w:lineRule="auto"/>
        <w:rPr>
          <w:rFonts w:hint="eastAsia" w:ascii="宋体" w:hAnsi="宋体" w:eastAsia="宋体" w:cs="宋体"/>
          <w:b/>
          <w:color w:val="auto"/>
          <w:kern w:val="10"/>
          <w:sz w:val="24"/>
          <w:highlight w:val="none"/>
          <w:shd w:val="clear" w:color="auto" w:fill="FFFFFF" w:themeFill="background1"/>
        </w:rPr>
      </w:pPr>
      <w:r>
        <w:rPr>
          <w:rFonts w:hint="eastAsia" w:ascii="宋体" w:hAnsi="宋体" w:eastAsia="宋体" w:cs="宋体"/>
          <w:b/>
          <w:color w:val="auto"/>
          <w:kern w:val="10"/>
          <w:sz w:val="24"/>
          <w:highlight w:val="none"/>
          <w:shd w:val="clear" w:color="auto" w:fill="FFFFFF" w:themeFill="background1"/>
        </w:rPr>
        <w:t>2、</w:t>
      </w:r>
      <w:r>
        <w:rPr>
          <w:rFonts w:hint="eastAsia" w:ascii="宋体" w:hAnsi="宋体" w:eastAsia="宋体" w:cs="宋体"/>
          <w:b/>
          <w:color w:val="auto"/>
          <w:kern w:val="10"/>
          <w:sz w:val="24"/>
          <w:highlight w:val="none"/>
          <w:shd w:val="clear" w:color="auto" w:fill="FFFFFF" w:themeFill="background1"/>
          <w:lang w:eastAsia="zh-CN"/>
        </w:rPr>
        <w:t>供应商</w:t>
      </w:r>
      <w:r>
        <w:rPr>
          <w:rFonts w:hint="eastAsia" w:ascii="宋体" w:hAnsi="宋体" w:eastAsia="宋体" w:cs="宋体"/>
          <w:b/>
          <w:color w:val="auto"/>
          <w:kern w:val="10"/>
          <w:sz w:val="24"/>
          <w:highlight w:val="none"/>
          <w:shd w:val="clear" w:color="auto" w:fill="FFFFFF" w:themeFill="background1"/>
        </w:rPr>
        <w:t>应按竞争性磋商文件中采购货物技术参数一览表中所列货物填写本表；</w:t>
      </w:r>
    </w:p>
    <w:p w14:paraId="146F93CE">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3、以上表中各项可进一步细分，栏数不够可自加或附表；</w:t>
      </w:r>
    </w:p>
    <w:p w14:paraId="1CC4BE3A">
      <w:pPr>
        <w:spacing w:line="360" w:lineRule="auto"/>
        <w:rPr>
          <w:rFonts w:hint="eastAsia" w:ascii="宋体" w:hAnsi="宋体" w:eastAsia="宋体" w:cs="宋体"/>
          <w:b/>
          <w:color w:val="auto"/>
          <w:sz w:val="24"/>
          <w:highlight w:val="none"/>
          <w:shd w:val="clear" w:color="auto" w:fill="FFFFFF" w:themeFill="background1"/>
        </w:rPr>
      </w:pPr>
    </w:p>
    <w:p w14:paraId="02EB02CC">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 xml:space="preserve">       （盖章）   </w:t>
      </w:r>
    </w:p>
    <w:p w14:paraId="786BE359">
      <w:pPr>
        <w:spacing w:line="360" w:lineRule="auto"/>
        <w:rPr>
          <w:rFonts w:hint="eastAsia" w:ascii="宋体" w:hAnsi="宋体" w:eastAsia="宋体" w:cs="宋体"/>
          <w:color w:val="auto"/>
          <w:kern w:val="10"/>
          <w:sz w:val="24"/>
          <w:highlight w:val="none"/>
          <w:u w:val="singl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法定代表人：</w:t>
      </w:r>
      <w:r>
        <w:rPr>
          <w:rFonts w:hint="eastAsia" w:ascii="宋体" w:hAnsi="宋体" w:eastAsia="宋体" w:cs="宋体"/>
          <w:color w:val="auto"/>
          <w:kern w:val="10"/>
          <w:sz w:val="24"/>
          <w:highlight w:val="none"/>
          <w:u w:val="single"/>
          <w:shd w:val="clear" w:color="auto" w:fill="FFFFFF" w:themeFill="background1"/>
        </w:rPr>
        <w:t xml:space="preserve">      （签章）</w:t>
      </w:r>
      <w:r>
        <w:rPr>
          <w:rFonts w:hint="eastAsia" w:ascii="宋体" w:hAnsi="宋体" w:eastAsia="宋体" w:cs="宋体"/>
          <w:color w:val="auto"/>
          <w:kern w:val="10"/>
          <w:sz w:val="24"/>
          <w:highlight w:val="none"/>
          <w:shd w:val="clear" w:color="auto" w:fill="FFFFFF" w:themeFill="background1"/>
        </w:rPr>
        <w:t xml:space="preserve"> </w:t>
      </w:r>
    </w:p>
    <w:p w14:paraId="7F4069F7">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日期：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年  </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 月</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日</w:t>
      </w:r>
    </w:p>
    <w:p w14:paraId="40F9F427">
      <w:pPr>
        <w:spacing w:line="360" w:lineRule="auto"/>
        <w:rPr>
          <w:rFonts w:hint="eastAsia" w:ascii="宋体" w:hAnsi="宋体" w:eastAsia="宋体" w:cs="宋体"/>
          <w:color w:val="auto"/>
          <w:kern w:val="10"/>
          <w:sz w:val="24"/>
          <w:highlight w:val="none"/>
          <w:shd w:val="clear" w:color="auto" w:fill="FFFFFF" w:themeFill="background1"/>
        </w:rPr>
      </w:pPr>
    </w:p>
    <w:p w14:paraId="2494E3DC">
      <w:pPr>
        <w:spacing w:line="360" w:lineRule="auto"/>
        <w:rPr>
          <w:rFonts w:hint="eastAsia" w:ascii="宋体" w:hAnsi="宋体" w:eastAsia="宋体" w:cs="宋体"/>
          <w:color w:val="auto"/>
          <w:kern w:val="10"/>
          <w:sz w:val="24"/>
          <w:highlight w:val="none"/>
          <w:shd w:val="clear" w:color="auto" w:fill="FFFFFF" w:themeFill="background1"/>
        </w:rPr>
      </w:pPr>
    </w:p>
    <w:p w14:paraId="0D18DAAB">
      <w:pPr>
        <w:spacing w:line="360" w:lineRule="auto"/>
        <w:rPr>
          <w:rFonts w:hint="eastAsia" w:ascii="宋体" w:hAnsi="宋体" w:eastAsia="宋体" w:cs="宋体"/>
          <w:color w:val="auto"/>
          <w:kern w:val="10"/>
          <w:sz w:val="24"/>
          <w:highlight w:val="none"/>
          <w:shd w:val="clear" w:color="auto" w:fill="FFFFFF" w:themeFill="background1"/>
        </w:rPr>
      </w:pPr>
    </w:p>
    <w:p w14:paraId="79934B14">
      <w:pPr>
        <w:spacing w:line="360" w:lineRule="auto"/>
        <w:rPr>
          <w:rFonts w:hint="eastAsia" w:ascii="宋体" w:hAnsi="宋体" w:eastAsia="宋体" w:cs="宋体"/>
          <w:color w:val="auto"/>
          <w:kern w:val="10"/>
          <w:sz w:val="24"/>
          <w:highlight w:val="none"/>
          <w:shd w:val="clear" w:color="auto" w:fill="FFFFFF" w:themeFill="background1"/>
        </w:rPr>
      </w:pPr>
    </w:p>
    <w:p w14:paraId="7DD55D07">
      <w:pPr>
        <w:spacing w:line="360" w:lineRule="auto"/>
        <w:jc w:val="both"/>
        <w:outlineLvl w:val="1"/>
        <w:rPr>
          <w:rFonts w:hint="eastAsia" w:ascii="宋体" w:hAnsi="宋体" w:eastAsia="宋体" w:cs="宋体"/>
          <w:b/>
          <w:bCs/>
          <w:color w:val="auto"/>
          <w:sz w:val="32"/>
          <w:szCs w:val="32"/>
          <w:highlight w:val="none"/>
          <w:shd w:val="clear" w:color="auto" w:fill="FFFFFF" w:themeFill="background1"/>
        </w:rPr>
      </w:pPr>
      <w:bookmarkStart w:id="151" w:name="_Toc52200289"/>
      <w:bookmarkStart w:id="152" w:name="_Toc516499668"/>
      <w:bookmarkStart w:id="153" w:name="_Toc121835984"/>
    </w:p>
    <w:p w14:paraId="4E144159">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r>
        <w:rPr>
          <w:rFonts w:hint="eastAsia" w:ascii="宋体" w:hAnsi="宋体" w:eastAsia="宋体" w:cs="宋体"/>
          <w:b/>
          <w:bCs/>
          <w:color w:val="auto"/>
          <w:sz w:val="32"/>
          <w:szCs w:val="32"/>
          <w:highlight w:val="none"/>
          <w:shd w:val="clear" w:color="auto" w:fill="FFFFFF" w:themeFill="background1"/>
        </w:rPr>
        <w:t>四、技术偏离表</w:t>
      </w:r>
      <w:bookmarkEnd w:id="151"/>
      <w:bookmarkEnd w:id="152"/>
      <w:bookmarkEnd w:id="153"/>
    </w:p>
    <w:tbl>
      <w:tblPr>
        <w:tblStyle w:val="16"/>
        <w:tblpPr w:leftFromText="180" w:rightFromText="180" w:vertAnchor="text" w:horzAnchor="margin" w:tblpY="297"/>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64"/>
        <w:gridCol w:w="1166"/>
        <w:gridCol w:w="2227"/>
        <w:gridCol w:w="1670"/>
        <w:gridCol w:w="1670"/>
        <w:gridCol w:w="1671"/>
      </w:tblGrid>
      <w:tr w14:paraId="13693444">
        <w:trPr>
          <w:trHeight w:val="567" w:hRule="atLeast"/>
        </w:trPr>
        <w:tc>
          <w:tcPr>
            <w:tcW w:w="366" w:type="pct"/>
            <w:vAlign w:val="center"/>
          </w:tcPr>
          <w:p w14:paraId="6999A0DC">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序</w:t>
            </w:r>
          </w:p>
          <w:p w14:paraId="34084AD2">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号</w:t>
            </w:r>
          </w:p>
        </w:tc>
        <w:tc>
          <w:tcPr>
            <w:tcW w:w="643" w:type="pct"/>
            <w:vAlign w:val="center"/>
          </w:tcPr>
          <w:p w14:paraId="4109FE0B">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产品名称</w:t>
            </w:r>
          </w:p>
        </w:tc>
        <w:tc>
          <w:tcPr>
            <w:tcW w:w="1228" w:type="pct"/>
            <w:vAlign w:val="center"/>
          </w:tcPr>
          <w:p w14:paraId="4C128AE2">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竞争性磋商文件技术</w:t>
            </w:r>
          </w:p>
          <w:p w14:paraId="5ED4C1DB">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要求</w:t>
            </w:r>
          </w:p>
        </w:tc>
        <w:tc>
          <w:tcPr>
            <w:tcW w:w="921" w:type="pct"/>
            <w:vAlign w:val="center"/>
          </w:tcPr>
          <w:p w14:paraId="22B1C866">
            <w:pPr>
              <w:spacing w:before="120"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技术响应</w:t>
            </w:r>
          </w:p>
        </w:tc>
        <w:tc>
          <w:tcPr>
            <w:tcW w:w="921" w:type="pct"/>
            <w:tcBorders>
              <w:right w:val="single" w:color="auto" w:sz="4" w:space="0"/>
            </w:tcBorders>
            <w:vAlign w:val="center"/>
          </w:tcPr>
          <w:p w14:paraId="28C4AB63">
            <w:pPr>
              <w:spacing w:before="120"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偏差说明</w:t>
            </w:r>
          </w:p>
        </w:tc>
        <w:tc>
          <w:tcPr>
            <w:tcW w:w="921" w:type="pct"/>
            <w:tcBorders>
              <w:right w:val="single" w:color="auto" w:sz="4" w:space="0"/>
            </w:tcBorders>
            <w:vAlign w:val="center"/>
          </w:tcPr>
          <w:p w14:paraId="3C043F6E">
            <w:pPr>
              <w:spacing w:before="120"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技术偏差索引</w:t>
            </w:r>
          </w:p>
        </w:tc>
      </w:tr>
      <w:tr w14:paraId="36415283">
        <w:trPr>
          <w:trHeight w:val="495" w:hRule="atLeast"/>
        </w:trPr>
        <w:tc>
          <w:tcPr>
            <w:tcW w:w="366" w:type="pct"/>
            <w:tcBorders>
              <w:bottom w:val="single" w:color="auto" w:sz="4" w:space="0"/>
            </w:tcBorders>
            <w:vAlign w:val="center"/>
          </w:tcPr>
          <w:p w14:paraId="2C62A71F">
            <w:pPr>
              <w:jc w:val="center"/>
              <w:rPr>
                <w:rFonts w:hint="eastAsia" w:ascii="宋体" w:hAnsi="宋体" w:eastAsia="宋体" w:cs="宋体"/>
                <w:color w:val="auto"/>
                <w:sz w:val="24"/>
                <w:highlight w:val="none"/>
                <w:shd w:val="clear" w:color="auto" w:fill="FFFFFF" w:themeFill="background1"/>
              </w:rPr>
            </w:pPr>
          </w:p>
        </w:tc>
        <w:tc>
          <w:tcPr>
            <w:tcW w:w="643" w:type="pct"/>
            <w:tcBorders>
              <w:bottom w:val="single" w:color="auto" w:sz="4" w:space="0"/>
            </w:tcBorders>
            <w:vAlign w:val="center"/>
          </w:tcPr>
          <w:p w14:paraId="0C914DD8">
            <w:pPr>
              <w:jc w:val="center"/>
              <w:rPr>
                <w:rFonts w:hint="eastAsia" w:ascii="宋体" w:hAnsi="宋体" w:eastAsia="宋体" w:cs="宋体"/>
                <w:color w:val="auto"/>
                <w:sz w:val="24"/>
                <w:highlight w:val="none"/>
                <w:shd w:val="clear" w:color="auto" w:fill="FFFFFF" w:themeFill="background1"/>
              </w:rPr>
            </w:pPr>
          </w:p>
        </w:tc>
        <w:tc>
          <w:tcPr>
            <w:tcW w:w="1228" w:type="pct"/>
            <w:tcBorders>
              <w:bottom w:val="single" w:color="auto" w:sz="4" w:space="0"/>
            </w:tcBorders>
            <w:vAlign w:val="center"/>
          </w:tcPr>
          <w:p w14:paraId="074899F4">
            <w:pPr>
              <w:jc w:val="center"/>
              <w:rPr>
                <w:rFonts w:hint="eastAsia" w:ascii="宋体" w:hAnsi="宋体" w:eastAsia="宋体" w:cs="宋体"/>
                <w:color w:val="auto"/>
                <w:sz w:val="24"/>
                <w:highlight w:val="none"/>
                <w:shd w:val="clear" w:color="auto" w:fill="FFFFFF" w:themeFill="background1"/>
              </w:rPr>
            </w:pPr>
          </w:p>
        </w:tc>
        <w:tc>
          <w:tcPr>
            <w:tcW w:w="921" w:type="pct"/>
            <w:tcBorders>
              <w:bottom w:val="single" w:color="auto" w:sz="4" w:space="0"/>
            </w:tcBorders>
            <w:vAlign w:val="center"/>
          </w:tcPr>
          <w:p w14:paraId="06C33014">
            <w:pPr>
              <w:jc w:val="center"/>
              <w:rPr>
                <w:rFonts w:hint="eastAsia" w:ascii="宋体" w:hAnsi="宋体" w:eastAsia="宋体" w:cs="宋体"/>
                <w:color w:val="auto"/>
                <w:sz w:val="24"/>
                <w:highlight w:val="none"/>
                <w:shd w:val="clear" w:color="auto" w:fill="FFFFFF" w:themeFill="background1"/>
              </w:rPr>
            </w:pPr>
          </w:p>
        </w:tc>
        <w:tc>
          <w:tcPr>
            <w:tcW w:w="921" w:type="pct"/>
            <w:tcBorders>
              <w:bottom w:val="single" w:color="auto" w:sz="4" w:space="0"/>
              <w:right w:val="single" w:color="auto" w:sz="4" w:space="0"/>
            </w:tcBorders>
            <w:vAlign w:val="center"/>
          </w:tcPr>
          <w:p w14:paraId="5719B7A9">
            <w:pPr>
              <w:jc w:val="center"/>
              <w:rPr>
                <w:rFonts w:hint="eastAsia" w:ascii="宋体" w:hAnsi="宋体" w:eastAsia="宋体" w:cs="宋体"/>
                <w:color w:val="auto"/>
                <w:sz w:val="24"/>
                <w:highlight w:val="none"/>
                <w:shd w:val="clear" w:color="auto" w:fill="FFFFFF" w:themeFill="background1"/>
              </w:rPr>
            </w:pPr>
          </w:p>
        </w:tc>
        <w:tc>
          <w:tcPr>
            <w:tcW w:w="921" w:type="pct"/>
            <w:tcBorders>
              <w:bottom w:val="single" w:color="auto" w:sz="4" w:space="0"/>
              <w:right w:val="single" w:color="auto" w:sz="4" w:space="0"/>
            </w:tcBorders>
            <w:vAlign w:val="center"/>
          </w:tcPr>
          <w:p w14:paraId="2CA5828C">
            <w:pPr>
              <w:jc w:val="center"/>
              <w:rPr>
                <w:rFonts w:hint="eastAsia" w:ascii="宋体" w:hAnsi="宋体" w:eastAsia="宋体" w:cs="宋体"/>
                <w:color w:val="auto"/>
                <w:sz w:val="24"/>
                <w:highlight w:val="none"/>
                <w:shd w:val="clear" w:color="auto" w:fill="FFFFFF" w:themeFill="background1"/>
              </w:rPr>
            </w:pPr>
          </w:p>
        </w:tc>
      </w:tr>
      <w:tr w14:paraId="359F8F18">
        <w:trPr>
          <w:trHeight w:val="464" w:hRule="atLeast"/>
        </w:trPr>
        <w:tc>
          <w:tcPr>
            <w:tcW w:w="366" w:type="pct"/>
            <w:tcBorders>
              <w:top w:val="single" w:color="auto" w:sz="4" w:space="0"/>
              <w:bottom w:val="single" w:color="auto" w:sz="4" w:space="0"/>
            </w:tcBorders>
            <w:vAlign w:val="center"/>
          </w:tcPr>
          <w:p w14:paraId="3D816131">
            <w:pPr>
              <w:jc w:val="center"/>
              <w:rPr>
                <w:rFonts w:hint="eastAsia" w:ascii="宋体" w:hAnsi="宋体" w:eastAsia="宋体" w:cs="宋体"/>
                <w:color w:val="auto"/>
                <w:sz w:val="24"/>
                <w:highlight w:val="none"/>
                <w:shd w:val="clear" w:color="auto" w:fill="FFFFFF" w:themeFill="background1"/>
              </w:rPr>
            </w:pPr>
          </w:p>
        </w:tc>
        <w:tc>
          <w:tcPr>
            <w:tcW w:w="643" w:type="pct"/>
            <w:tcBorders>
              <w:top w:val="single" w:color="auto" w:sz="4" w:space="0"/>
              <w:bottom w:val="single" w:color="auto" w:sz="4" w:space="0"/>
            </w:tcBorders>
            <w:vAlign w:val="center"/>
          </w:tcPr>
          <w:p w14:paraId="313FB023">
            <w:pPr>
              <w:jc w:val="center"/>
              <w:rPr>
                <w:rFonts w:hint="eastAsia" w:ascii="宋体" w:hAnsi="宋体" w:eastAsia="宋体" w:cs="宋体"/>
                <w:color w:val="auto"/>
                <w:sz w:val="24"/>
                <w:highlight w:val="none"/>
                <w:shd w:val="clear" w:color="auto" w:fill="FFFFFF" w:themeFill="background1"/>
              </w:rPr>
            </w:pPr>
          </w:p>
        </w:tc>
        <w:tc>
          <w:tcPr>
            <w:tcW w:w="1228" w:type="pct"/>
            <w:tcBorders>
              <w:top w:val="single" w:color="auto" w:sz="4" w:space="0"/>
              <w:bottom w:val="single" w:color="auto" w:sz="4" w:space="0"/>
            </w:tcBorders>
            <w:vAlign w:val="center"/>
          </w:tcPr>
          <w:p w14:paraId="0DF701F9">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tcBorders>
            <w:vAlign w:val="center"/>
          </w:tcPr>
          <w:p w14:paraId="49D2D285">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14:paraId="19F6F6A8">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14:paraId="57A459CB">
            <w:pPr>
              <w:jc w:val="center"/>
              <w:rPr>
                <w:rFonts w:hint="eastAsia" w:ascii="宋体" w:hAnsi="宋体" w:eastAsia="宋体" w:cs="宋体"/>
                <w:color w:val="auto"/>
                <w:sz w:val="24"/>
                <w:highlight w:val="none"/>
                <w:shd w:val="clear" w:color="auto" w:fill="FFFFFF" w:themeFill="background1"/>
              </w:rPr>
            </w:pPr>
          </w:p>
        </w:tc>
      </w:tr>
      <w:tr w14:paraId="7CF52404">
        <w:trPr>
          <w:trHeight w:val="456" w:hRule="atLeast"/>
        </w:trPr>
        <w:tc>
          <w:tcPr>
            <w:tcW w:w="366" w:type="pct"/>
            <w:tcBorders>
              <w:top w:val="single" w:color="auto" w:sz="4" w:space="0"/>
              <w:bottom w:val="single" w:color="auto" w:sz="4" w:space="0"/>
            </w:tcBorders>
            <w:vAlign w:val="center"/>
          </w:tcPr>
          <w:p w14:paraId="31AD1838">
            <w:pPr>
              <w:jc w:val="center"/>
              <w:rPr>
                <w:rFonts w:hint="eastAsia" w:ascii="宋体" w:hAnsi="宋体" w:eastAsia="宋体" w:cs="宋体"/>
                <w:color w:val="auto"/>
                <w:sz w:val="24"/>
                <w:highlight w:val="none"/>
                <w:shd w:val="clear" w:color="auto" w:fill="FFFFFF" w:themeFill="background1"/>
              </w:rPr>
            </w:pPr>
          </w:p>
        </w:tc>
        <w:tc>
          <w:tcPr>
            <w:tcW w:w="643" w:type="pct"/>
            <w:tcBorders>
              <w:top w:val="single" w:color="auto" w:sz="4" w:space="0"/>
              <w:bottom w:val="single" w:color="auto" w:sz="4" w:space="0"/>
            </w:tcBorders>
            <w:vAlign w:val="center"/>
          </w:tcPr>
          <w:p w14:paraId="2D4D4AB0">
            <w:pPr>
              <w:jc w:val="center"/>
              <w:rPr>
                <w:rFonts w:hint="eastAsia" w:ascii="宋体" w:hAnsi="宋体" w:eastAsia="宋体" w:cs="宋体"/>
                <w:color w:val="auto"/>
                <w:sz w:val="24"/>
                <w:highlight w:val="none"/>
                <w:shd w:val="clear" w:color="auto" w:fill="FFFFFF" w:themeFill="background1"/>
              </w:rPr>
            </w:pPr>
          </w:p>
        </w:tc>
        <w:tc>
          <w:tcPr>
            <w:tcW w:w="1228" w:type="pct"/>
            <w:tcBorders>
              <w:top w:val="single" w:color="auto" w:sz="4" w:space="0"/>
              <w:bottom w:val="single" w:color="auto" w:sz="4" w:space="0"/>
            </w:tcBorders>
            <w:vAlign w:val="center"/>
          </w:tcPr>
          <w:p w14:paraId="3A602487">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tcBorders>
            <w:vAlign w:val="center"/>
          </w:tcPr>
          <w:p w14:paraId="6827041B">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14:paraId="338A691D">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14:paraId="1D3911C4">
            <w:pPr>
              <w:jc w:val="center"/>
              <w:rPr>
                <w:rFonts w:hint="eastAsia" w:ascii="宋体" w:hAnsi="宋体" w:eastAsia="宋体" w:cs="宋体"/>
                <w:color w:val="auto"/>
                <w:sz w:val="24"/>
                <w:highlight w:val="none"/>
                <w:shd w:val="clear" w:color="auto" w:fill="FFFFFF" w:themeFill="background1"/>
              </w:rPr>
            </w:pPr>
          </w:p>
        </w:tc>
      </w:tr>
      <w:tr w14:paraId="2DC2F93D">
        <w:trPr>
          <w:trHeight w:val="448" w:hRule="atLeast"/>
        </w:trPr>
        <w:tc>
          <w:tcPr>
            <w:tcW w:w="366" w:type="pct"/>
            <w:tcBorders>
              <w:top w:val="single" w:color="auto" w:sz="4" w:space="0"/>
              <w:bottom w:val="single" w:color="auto" w:sz="4" w:space="0"/>
            </w:tcBorders>
            <w:vAlign w:val="center"/>
          </w:tcPr>
          <w:p w14:paraId="004BE9CA">
            <w:pPr>
              <w:jc w:val="center"/>
              <w:rPr>
                <w:rFonts w:hint="eastAsia" w:ascii="宋体" w:hAnsi="宋体" w:eastAsia="宋体" w:cs="宋体"/>
                <w:color w:val="auto"/>
                <w:sz w:val="24"/>
                <w:highlight w:val="none"/>
                <w:shd w:val="clear" w:color="auto" w:fill="FFFFFF" w:themeFill="background1"/>
              </w:rPr>
            </w:pPr>
          </w:p>
        </w:tc>
        <w:tc>
          <w:tcPr>
            <w:tcW w:w="643" w:type="pct"/>
            <w:tcBorders>
              <w:top w:val="single" w:color="auto" w:sz="4" w:space="0"/>
              <w:bottom w:val="single" w:color="auto" w:sz="4" w:space="0"/>
            </w:tcBorders>
            <w:vAlign w:val="center"/>
          </w:tcPr>
          <w:p w14:paraId="089DE581">
            <w:pPr>
              <w:jc w:val="center"/>
              <w:rPr>
                <w:rFonts w:hint="eastAsia" w:ascii="宋体" w:hAnsi="宋体" w:eastAsia="宋体" w:cs="宋体"/>
                <w:color w:val="auto"/>
                <w:sz w:val="24"/>
                <w:highlight w:val="none"/>
                <w:shd w:val="clear" w:color="auto" w:fill="FFFFFF" w:themeFill="background1"/>
              </w:rPr>
            </w:pPr>
          </w:p>
        </w:tc>
        <w:tc>
          <w:tcPr>
            <w:tcW w:w="1228" w:type="pct"/>
            <w:tcBorders>
              <w:top w:val="single" w:color="auto" w:sz="4" w:space="0"/>
              <w:bottom w:val="single" w:color="auto" w:sz="4" w:space="0"/>
            </w:tcBorders>
            <w:vAlign w:val="center"/>
          </w:tcPr>
          <w:p w14:paraId="380D70FE">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tcBorders>
            <w:vAlign w:val="center"/>
          </w:tcPr>
          <w:p w14:paraId="5979F860">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14:paraId="6FD71180">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14:paraId="7C9A97BC">
            <w:pPr>
              <w:jc w:val="center"/>
              <w:rPr>
                <w:rFonts w:hint="eastAsia" w:ascii="宋体" w:hAnsi="宋体" w:eastAsia="宋体" w:cs="宋体"/>
                <w:color w:val="auto"/>
                <w:sz w:val="24"/>
                <w:highlight w:val="none"/>
                <w:shd w:val="clear" w:color="auto" w:fill="FFFFFF" w:themeFill="background1"/>
              </w:rPr>
            </w:pPr>
          </w:p>
        </w:tc>
      </w:tr>
    </w:tbl>
    <w:p w14:paraId="7B4D44EB">
      <w:pPr>
        <w:autoSpaceDE w:val="0"/>
        <w:autoSpaceDN w:val="0"/>
        <w:spacing w:line="360" w:lineRule="exact"/>
        <w:ind w:right="26"/>
        <w:rPr>
          <w:rFonts w:hint="eastAsia" w:ascii="宋体" w:hAnsi="宋体" w:eastAsia="宋体" w:cs="宋体"/>
          <w:color w:val="auto"/>
          <w:szCs w:val="21"/>
          <w:highlight w:val="none"/>
          <w:shd w:val="clear" w:color="auto" w:fill="FFFFFF" w:themeFill="background1"/>
        </w:rPr>
      </w:pPr>
    </w:p>
    <w:p w14:paraId="573772EC">
      <w:pPr>
        <w:snapToGrid w:val="0"/>
        <w:spacing w:line="440" w:lineRule="exact"/>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注：1、</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在本表后附</w:t>
      </w:r>
      <w:r>
        <w:rPr>
          <w:rFonts w:hint="eastAsia" w:ascii="宋体" w:hAnsi="宋体" w:eastAsia="宋体" w:cs="宋体"/>
          <w:color w:val="auto"/>
          <w:sz w:val="24"/>
          <w:highlight w:val="none"/>
          <w:shd w:val="clear" w:color="auto" w:fill="FFFFFF" w:themeFill="background1"/>
        </w:rPr>
        <w:t>技术参数证明材料；</w:t>
      </w:r>
    </w:p>
    <w:p w14:paraId="45708793">
      <w:pPr>
        <w:snapToGrid w:val="0"/>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2、表中的“偏差说明”处填写“正偏离或符合或负偏离”， 带“*”号的参数在“技术偏差索引”处标注对应的技术参数证明材料在</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中的页码。</w:t>
      </w:r>
    </w:p>
    <w:p w14:paraId="08FF9DB3">
      <w:pPr>
        <w:spacing w:line="360" w:lineRule="auto"/>
        <w:rPr>
          <w:rFonts w:hint="eastAsia" w:ascii="宋体" w:hAnsi="宋体" w:eastAsia="宋体" w:cs="宋体"/>
          <w:color w:val="auto"/>
          <w:kern w:val="10"/>
          <w:sz w:val="24"/>
          <w:highlight w:val="none"/>
          <w:shd w:val="clear" w:color="auto" w:fill="FFFFFF" w:themeFill="background1"/>
        </w:rPr>
      </w:pPr>
    </w:p>
    <w:p w14:paraId="55664C6E">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15A51D41">
      <w:pPr>
        <w:spacing w:line="360" w:lineRule="auto"/>
        <w:jc w:val="center"/>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 xml:space="preserve">       （盖章） </w:t>
      </w:r>
    </w:p>
    <w:p w14:paraId="794F0BAF">
      <w:pPr>
        <w:spacing w:line="360" w:lineRule="auto"/>
        <w:rPr>
          <w:rFonts w:hint="eastAsia" w:ascii="宋体" w:hAnsi="宋体" w:eastAsia="宋体" w:cs="宋体"/>
          <w:color w:val="auto"/>
          <w:kern w:val="10"/>
          <w:sz w:val="24"/>
          <w:highlight w:val="none"/>
          <w:u w:val="singl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法定代表人：</w:t>
      </w:r>
      <w:r>
        <w:rPr>
          <w:rFonts w:hint="eastAsia" w:ascii="宋体" w:hAnsi="宋体" w:eastAsia="宋体" w:cs="宋体"/>
          <w:color w:val="auto"/>
          <w:kern w:val="10"/>
          <w:sz w:val="24"/>
          <w:highlight w:val="none"/>
          <w:u w:val="single"/>
          <w:shd w:val="clear" w:color="auto" w:fill="FFFFFF" w:themeFill="background1"/>
        </w:rPr>
        <w:t xml:space="preserve">    （签章）</w:t>
      </w:r>
      <w:r>
        <w:rPr>
          <w:rFonts w:hint="eastAsia" w:ascii="宋体" w:hAnsi="宋体" w:eastAsia="宋体" w:cs="宋体"/>
          <w:color w:val="auto"/>
          <w:kern w:val="10"/>
          <w:sz w:val="24"/>
          <w:highlight w:val="none"/>
          <w:shd w:val="clear" w:color="auto" w:fill="FFFFFF" w:themeFill="background1"/>
        </w:rPr>
        <w:t xml:space="preserve">                                    </w:t>
      </w:r>
    </w:p>
    <w:p w14:paraId="5D0DA332">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日期：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年  </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 月</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日</w:t>
      </w:r>
    </w:p>
    <w:p w14:paraId="6573D6B5">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7716D128">
      <w:pPr>
        <w:spacing w:line="360" w:lineRule="auto"/>
        <w:outlineLvl w:val="1"/>
        <w:rPr>
          <w:rFonts w:hint="eastAsia" w:ascii="宋体" w:hAnsi="宋体" w:eastAsia="宋体" w:cs="宋体"/>
          <w:b/>
          <w:bCs/>
          <w:color w:val="auto"/>
          <w:kern w:val="10"/>
          <w:sz w:val="28"/>
          <w:szCs w:val="28"/>
          <w:highlight w:val="none"/>
          <w:shd w:val="clear" w:color="auto" w:fill="FFFFFF" w:themeFill="background1"/>
        </w:rPr>
      </w:pPr>
    </w:p>
    <w:p w14:paraId="704E8D5B">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1834A227">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40E216BE">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3CB91671">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6E99529E">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29D498B7">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6FF36FCE">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0BA3A6ED">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7ACD653A">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50B0B4E2">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2B9D425D">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54" w:name="_Toc121835985"/>
      <w:r>
        <w:rPr>
          <w:rFonts w:hint="eastAsia" w:ascii="宋体" w:hAnsi="宋体" w:eastAsia="宋体" w:cs="宋体"/>
          <w:b/>
          <w:bCs/>
          <w:color w:val="auto"/>
          <w:sz w:val="32"/>
          <w:szCs w:val="32"/>
          <w:highlight w:val="none"/>
          <w:shd w:val="clear" w:color="auto" w:fill="FFFFFF" w:themeFill="background1"/>
        </w:rPr>
        <w:t>五、供货方案</w:t>
      </w:r>
      <w:bookmarkEnd w:id="154"/>
    </w:p>
    <w:p w14:paraId="2866CBD0">
      <w:pPr>
        <w:spacing w:line="360" w:lineRule="auto"/>
        <w:jc w:val="center"/>
        <w:rPr>
          <w:rFonts w:hint="eastAsia" w:ascii="宋体" w:hAnsi="宋体" w:eastAsia="宋体" w:cs="宋体"/>
          <w:color w:val="auto"/>
          <w:kern w:val="10"/>
          <w:sz w:val="24"/>
          <w:highlight w:val="none"/>
          <w:shd w:val="clear" w:color="auto" w:fill="FFFFFF" w:themeFill="background1"/>
        </w:rPr>
      </w:pPr>
    </w:p>
    <w:p w14:paraId="54D0E8D7">
      <w:pPr>
        <w:spacing w:line="360" w:lineRule="auto"/>
        <w:jc w:val="left"/>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1、安装、调试方案，格式自拟</w:t>
      </w:r>
    </w:p>
    <w:p w14:paraId="0F97806E">
      <w:pPr>
        <w:spacing w:line="360" w:lineRule="auto"/>
        <w:jc w:val="left"/>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2、人员及培训方案，格式自拟</w:t>
      </w:r>
    </w:p>
    <w:p w14:paraId="44FF2E80">
      <w:pPr>
        <w:spacing w:line="360" w:lineRule="auto"/>
        <w:jc w:val="center"/>
        <w:rPr>
          <w:rFonts w:hint="eastAsia" w:ascii="宋体" w:hAnsi="宋体" w:eastAsia="宋体" w:cs="宋体"/>
          <w:color w:val="auto"/>
          <w:kern w:val="10"/>
          <w:sz w:val="24"/>
          <w:highlight w:val="none"/>
          <w:shd w:val="clear" w:color="auto" w:fill="FFFFFF" w:themeFill="background1"/>
        </w:rPr>
      </w:pPr>
    </w:p>
    <w:p w14:paraId="3A3C8547">
      <w:pPr>
        <w:spacing w:line="360" w:lineRule="auto"/>
        <w:jc w:val="center"/>
        <w:rPr>
          <w:rFonts w:hint="eastAsia" w:ascii="宋体" w:hAnsi="宋体" w:eastAsia="宋体" w:cs="宋体"/>
          <w:color w:val="auto"/>
          <w:kern w:val="10"/>
          <w:sz w:val="24"/>
          <w:highlight w:val="none"/>
          <w:shd w:val="clear" w:color="auto" w:fill="FFFFFF" w:themeFill="background1"/>
        </w:rPr>
      </w:pPr>
    </w:p>
    <w:p w14:paraId="1BB92108">
      <w:pPr>
        <w:spacing w:line="360" w:lineRule="auto"/>
        <w:jc w:val="center"/>
        <w:rPr>
          <w:rFonts w:hint="eastAsia" w:ascii="宋体" w:hAnsi="宋体" w:eastAsia="宋体" w:cs="宋体"/>
          <w:color w:val="auto"/>
          <w:kern w:val="10"/>
          <w:sz w:val="24"/>
          <w:highlight w:val="none"/>
          <w:shd w:val="clear" w:color="auto" w:fill="FFFFFF" w:themeFill="background1"/>
        </w:rPr>
      </w:pPr>
    </w:p>
    <w:p w14:paraId="6508D018">
      <w:pPr>
        <w:spacing w:line="360" w:lineRule="auto"/>
        <w:jc w:val="center"/>
        <w:rPr>
          <w:rFonts w:hint="eastAsia" w:ascii="宋体" w:hAnsi="宋体" w:eastAsia="宋体" w:cs="宋体"/>
          <w:color w:val="auto"/>
          <w:kern w:val="10"/>
          <w:sz w:val="24"/>
          <w:highlight w:val="none"/>
          <w:shd w:val="clear" w:color="auto" w:fill="FFFFFF" w:themeFill="background1"/>
        </w:rPr>
      </w:pPr>
    </w:p>
    <w:p w14:paraId="75042E0F">
      <w:pPr>
        <w:spacing w:line="360" w:lineRule="auto"/>
        <w:jc w:val="center"/>
        <w:rPr>
          <w:rFonts w:hint="eastAsia" w:ascii="宋体" w:hAnsi="宋体" w:eastAsia="宋体" w:cs="宋体"/>
          <w:color w:val="auto"/>
          <w:kern w:val="10"/>
          <w:sz w:val="24"/>
          <w:highlight w:val="none"/>
          <w:shd w:val="clear" w:color="auto" w:fill="FFFFFF" w:themeFill="background1"/>
        </w:rPr>
      </w:pPr>
    </w:p>
    <w:p w14:paraId="0FF28186">
      <w:pPr>
        <w:spacing w:line="360" w:lineRule="auto"/>
        <w:jc w:val="center"/>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 xml:space="preserve">       （盖章） </w:t>
      </w:r>
    </w:p>
    <w:p w14:paraId="4D049F3E">
      <w:pPr>
        <w:spacing w:line="360" w:lineRule="auto"/>
        <w:rPr>
          <w:rFonts w:hint="eastAsia" w:ascii="宋体" w:hAnsi="宋体" w:eastAsia="宋体" w:cs="宋体"/>
          <w:color w:val="auto"/>
          <w:kern w:val="10"/>
          <w:sz w:val="24"/>
          <w:highlight w:val="none"/>
          <w:u w:val="singl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法定代表人：</w:t>
      </w:r>
      <w:r>
        <w:rPr>
          <w:rFonts w:hint="eastAsia" w:ascii="宋体" w:hAnsi="宋体" w:eastAsia="宋体" w:cs="宋体"/>
          <w:color w:val="auto"/>
          <w:kern w:val="10"/>
          <w:sz w:val="24"/>
          <w:highlight w:val="none"/>
          <w:u w:val="single"/>
          <w:shd w:val="clear" w:color="auto" w:fill="FFFFFF" w:themeFill="background1"/>
        </w:rPr>
        <w:t xml:space="preserve">    （签章）</w:t>
      </w:r>
      <w:r>
        <w:rPr>
          <w:rFonts w:hint="eastAsia" w:ascii="宋体" w:hAnsi="宋体" w:eastAsia="宋体" w:cs="宋体"/>
          <w:color w:val="auto"/>
          <w:kern w:val="10"/>
          <w:sz w:val="24"/>
          <w:highlight w:val="none"/>
          <w:shd w:val="clear" w:color="auto" w:fill="FFFFFF" w:themeFill="background1"/>
        </w:rPr>
        <w:t xml:space="preserve">                                    </w:t>
      </w:r>
    </w:p>
    <w:p w14:paraId="5989249F">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日期：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年  </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 月</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日</w:t>
      </w:r>
    </w:p>
    <w:p w14:paraId="66EF6260">
      <w:pPr>
        <w:spacing w:line="360" w:lineRule="auto"/>
        <w:rPr>
          <w:rFonts w:hint="eastAsia" w:ascii="宋体" w:hAnsi="宋体" w:eastAsia="宋体" w:cs="宋体"/>
          <w:color w:val="auto"/>
          <w:kern w:val="10"/>
          <w:sz w:val="24"/>
          <w:highlight w:val="none"/>
          <w:shd w:val="clear" w:color="auto" w:fill="FFFFFF" w:themeFill="background1"/>
        </w:rPr>
      </w:pPr>
    </w:p>
    <w:p w14:paraId="3CDCEBF4">
      <w:pPr>
        <w:spacing w:line="360" w:lineRule="auto"/>
        <w:rPr>
          <w:rFonts w:hint="eastAsia" w:ascii="宋体" w:hAnsi="宋体" w:eastAsia="宋体" w:cs="宋体"/>
          <w:color w:val="auto"/>
          <w:kern w:val="10"/>
          <w:sz w:val="24"/>
          <w:highlight w:val="none"/>
          <w:shd w:val="clear" w:color="auto" w:fill="FFFFFF" w:themeFill="background1"/>
        </w:rPr>
      </w:pPr>
    </w:p>
    <w:p w14:paraId="11CACF31">
      <w:pPr>
        <w:spacing w:line="360" w:lineRule="auto"/>
        <w:rPr>
          <w:rFonts w:hint="eastAsia" w:ascii="宋体" w:hAnsi="宋体" w:eastAsia="宋体" w:cs="宋体"/>
          <w:color w:val="auto"/>
          <w:kern w:val="10"/>
          <w:sz w:val="24"/>
          <w:highlight w:val="none"/>
          <w:shd w:val="clear" w:color="auto" w:fill="FFFFFF" w:themeFill="background1"/>
        </w:rPr>
      </w:pPr>
    </w:p>
    <w:p w14:paraId="16EEF235">
      <w:pPr>
        <w:spacing w:line="360" w:lineRule="auto"/>
        <w:rPr>
          <w:rFonts w:hint="eastAsia" w:ascii="宋体" w:hAnsi="宋体" w:eastAsia="宋体" w:cs="宋体"/>
          <w:color w:val="auto"/>
          <w:kern w:val="10"/>
          <w:sz w:val="24"/>
          <w:highlight w:val="none"/>
          <w:shd w:val="clear" w:color="auto" w:fill="FFFFFF" w:themeFill="background1"/>
        </w:rPr>
      </w:pPr>
    </w:p>
    <w:p w14:paraId="09BB6D11">
      <w:pPr>
        <w:spacing w:line="360" w:lineRule="auto"/>
        <w:rPr>
          <w:rFonts w:hint="eastAsia" w:ascii="宋体" w:hAnsi="宋体" w:eastAsia="宋体" w:cs="宋体"/>
          <w:color w:val="auto"/>
          <w:kern w:val="10"/>
          <w:sz w:val="24"/>
          <w:highlight w:val="none"/>
          <w:shd w:val="clear" w:color="auto" w:fill="FFFFFF" w:themeFill="background1"/>
        </w:rPr>
      </w:pPr>
    </w:p>
    <w:p w14:paraId="247A09CD">
      <w:pPr>
        <w:spacing w:line="360" w:lineRule="auto"/>
        <w:rPr>
          <w:rFonts w:hint="eastAsia" w:ascii="宋体" w:hAnsi="宋体" w:eastAsia="宋体" w:cs="宋体"/>
          <w:color w:val="auto"/>
          <w:kern w:val="10"/>
          <w:sz w:val="24"/>
          <w:highlight w:val="none"/>
          <w:shd w:val="clear" w:color="auto" w:fill="FFFFFF" w:themeFill="background1"/>
        </w:rPr>
      </w:pPr>
    </w:p>
    <w:p w14:paraId="015BC41B">
      <w:pPr>
        <w:spacing w:line="360" w:lineRule="auto"/>
        <w:rPr>
          <w:rFonts w:hint="eastAsia" w:ascii="宋体" w:hAnsi="宋体" w:eastAsia="宋体" w:cs="宋体"/>
          <w:color w:val="auto"/>
          <w:kern w:val="10"/>
          <w:sz w:val="24"/>
          <w:highlight w:val="none"/>
          <w:shd w:val="clear" w:color="auto" w:fill="FFFFFF" w:themeFill="background1"/>
        </w:rPr>
      </w:pPr>
    </w:p>
    <w:p w14:paraId="4CC62683">
      <w:pPr>
        <w:spacing w:line="360" w:lineRule="auto"/>
        <w:rPr>
          <w:rFonts w:hint="eastAsia" w:ascii="宋体" w:hAnsi="宋体" w:eastAsia="宋体" w:cs="宋体"/>
          <w:color w:val="auto"/>
          <w:kern w:val="10"/>
          <w:sz w:val="24"/>
          <w:highlight w:val="none"/>
          <w:shd w:val="clear" w:color="auto" w:fill="FFFFFF" w:themeFill="background1"/>
        </w:rPr>
      </w:pPr>
    </w:p>
    <w:p w14:paraId="2A9DF6A7">
      <w:pPr>
        <w:spacing w:line="360" w:lineRule="auto"/>
        <w:rPr>
          <w:rFonts w:hint="eastAsia" w:ascii="宋体" w:hAnsi="宋体" w:eastAsia="宋体" w:cs="宋体"/>
          <w:color w:val="auto"/>
          <w:kern w:val="10"/>
          <w:sz w:val="24"/>
          <w:highlight w:val="none"/>
          <w:shd w:val="clear" w:color="auto" w:fill="FFFFFF" w:themeFill="background1"/>
        </w:rPr>
      </w:pPr>
    </w:p>
    <w:p w14:paraId="38A4EF30">
      <w:pPr>
        <w:spacing w:line="360" w:lineRule="auto"/>
        <w:rPr>
          <w:rFonts w:hint="eastAsia" w:ascii="宋体" w:hAnsi="宋体" w:eastAsia="宋体" w:cs="宋体"/>
          <w:color w:val="auto"/>
          <w:kern w:val="10"/>
          <w:sz w:val="24"/>
          <w:highlight w:val="none"/>
          <w:shd w:val="clear" w:color="auto" w:fill="FFFFFF" w:themeFill="background1"/>
        </w:rPr>
      </w:pPr>
    </w:p>
    <w:p w14:paraId="4B6ADAF4">
      <w:pPr>
        <w:spacing w:line="360" w:lineRule="auto"/>
        <w:rPr>
          <w:rFonts w:hint="eastAsia" w:ascii="宋体" w:hAnsi="宋体" w:eastAsia="宋体" w:cs="宋体"/>
          <w:color w:val="auto"/>
          <w:kern w:val="10"/>
          <w:sz w:val="24"/>
          <w:highlight w:val="none"/>
          <w:shd w:val="clear" w:color="auto" w:fill="FFFFFF" w:themeFill="background1"/>
        </w:rPr>
      </w:pPr>
    </w:p>
    <w:p w14:paraId="3B2E845D">
      <w:pPr>
        <w:spacing w:line="360" w:lineRule="auto"/>
        <w:rPr>
          <w:rFonts w:hint="eastAsia" w:ascii="宋体" w:hAnsi="宋体" w:eastAsia="宋体" w:cs="宋体"/>
          <w:color w:val="auto"/>
          <w:kern w:val="10"/>
          <w:sz w:val="24"/>
          <w:highlight w:val="none"/>
          <w:shd w:val="clear" w:color="auto" w:fill="FFFFFF" w:themeFill="background1"/>
        </w:rPr>
      </w:pPr>
    </w:p>
    <w:p w14:paraId="6EB99793">
      <w:pPr>
        <w:spacing w:line="360" w:lineRule="auto"/>
        <w:rPr>
          <w:rFonts w:hint="eastAsia" w:ascii="宋体" w:hAnsi="宋体" w:eastAsia="宋体" w:cs="宋体"/>
          <w:color w:val="auto"/>
          <w:kern w:val="10"/>
          <w:sz w:val="24"/>
          <w:highlight w:val="none"/>
          <w:shd w:val="clear" w:color="auto" w:fill="FFFFFF" w:themeFill="background1"/>
        </w:rPr>
      </w:pPr>
    </w:p>
    <w:p w14:paraId="2E920D02">
      <w:pPr>
        <w:spacing w:line="360" w:lineRule="auto"/>
        <w:rPr>
          <w:rFonts w:hint="eastAsia" w:ascii="宋体" w:hAnsi="宋体" w:eastAsia="宋体" w:cs="宋体"/>
          <w:color w:val="auto"/>
          <w:kern w:val="10"/>
          <w:sz w:val="24"/>
          <w:highlight w:val="none"/>
          <w:shd w:val="clear" w:color="auto" w:fill="FFFFFF" w:themeFill="background1"/>
        </w:rPr>
      </w:pPr>
    </w:p>
    <w:p w14:paraId="4D8643EF">
      <w:pPr>
        <w:spacing w:line="360" w:lineRule="auto"/>
        <w:rPr>
          <w:rFonts w:hint="eastAsia" w:ascii="宋体" w:hAnsi="宋体" w:eastAsia="宋体" w:cs="宋体"/>
          <w:color w:val="auto"/>
          <w:kern w:val="10"/>
          <w:sz w:val="24"/>
          <w:highlight w:val="none"/>
          <w:shd w:val="clear" w:color="auto" w:fill="FFFFFF" w:themeFill="background1"/>
        </w:rPr>
      </w:pPr>
    </w:p>
    <w:p w14:paraId="3E25124F">
      <w:pPr>
        <w:spacing w:line="360" w:lineRule="auto"/>
        <w:rPr>
          <w:rFonts w:hint="eastAsia" w:ascii="宋体" w:hAnsi="宋体" w:eastAsia="宋体" w:cs="宋体"/>
          <w:color w:val="auto"/>
          <w:kern w:val="10"/>
          <w:sz w:val="24"/>
          <w:highlight w:val="none"/>
          <w:shd w:val="clear" w:color="auto" w:fill="FFFFFF" w:themeFill="background1"/>
        </w:rPr>
      </w:pPr>
    </w:p>
    <w:p w14:paraId="6B72B353">
      <w:pPr>
        <w:spacing w:line="360" w:lineRule="auto"/>
        <w:rPr>
          <w:rFonts w:hint="eastAsia" w:ascii="宋体" w:hAnsi="宋体" w:eastAsia="宋体" w:cs="宋体"/>
          <w:color w:val="auto"/>
          <w:kern w:val="10"/>
          <w:sz w:val="24"/>
          <w:highlight w:val="none"/>
          <w:shd w:val="clear" w:color="auto" w:fill="FFFFFF" w:themeFill="background1"/>
        </w:rPr>
      </w:pPr>
    </w:p>
    <w:p w14:paraId="18FFB38C">
      <w:pPr>
        <w:spacing w:line="360" w:lineRule="auto"/>
        <w:rPr>
          <w:rFonts w:hint="eastAsia" w:ascii="宋体" w:hAnsi="宋体" w:eastAsia="宋体" w:cs="宋体"/>
          <w:color w:val="auto"/>
          <w:kern w:val="10"/>
          <w:sz w:val="24"/>
          <w:highlight w:val="none"/>
          <w:shd w:val="clear" w:color="auto" w:fill="FFFFFF" w:themeFill="background1"/>
        </w:rPr>
      </w:pPr>
    </w:p>
    <w:bookmarkEnd w:id="149"/>
    <w:bookmarkEnd w:id="150"/>
    <w:p w14:paraId="5445AA8C">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55" w:name="_Toc121835986"/>
      <w:bookmarkStart w:id="156" w:name="_Toc8739161"/>
      <w:bookmarkStart w:id="157" w:name="_Toc479176299"/>
      <w:r>
        <w:rPr>
          <w:rFonts w:hint="eastAsia" w:ascii="宋体" w:hAnsi="宋体" w:eastAsia="宋体" w:cs="宋体"/>
          <w:b/>
          <w:bCs/>
          <w:color w:val="auto"/>
          <w:sz w:val="32"/>
          <w:szCs w:val="32"/>
          <w:highlight w:val="none"/>
          <w:shd w:val="clear" w:color="auto" w:fill="FFFFFF" w:themeFill="background1"/>
        </w:rPr>
        <w:t>六、售后服务计划</w:t>
      </w:r>
      <w:bookmarkEnd w:id="155"/>
      <w:bookmarkStart w:id="158" w:name="_Toc234382982"/>
      <w:bookmarkStart w:id="159" w:name="_Toc234242181"/>
    </w:p>
    <w:p w14:paraId="5F8373BA">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2185181F">
      <w:pPr>
        <w:spacing w:line="360" w:lineRule="auto"/>
        <w:jc w:val="left"/>
        <w:outlineLvl w:val="1"/>
        <w:rPr>
          <w:rFonts w:hint="eastAsia" w:ascii="宋体" w:hAnsi="宋体" w:eastAsia="宋体" w:cs="宋体"/>
          <w:bCs/>
          <w:color w:val="auto"/>
          <w:sz w:val="24"/>
          <w:highlight w:val="none"/>
          <w:shd w:val="clear" w:color="auto" w:fill="FFFFFF" w:themeFill="background1"/>
        </w:rPr>
      </w:pPr>
      <w:bookmarkStart w:id="160" w:name="_Toc121835987"/>
      <w:bookmarkStart w:id="161" w:name="_Toc121335587"/>
      <w:bookmarkStart w:id="162" w:name="_Toc121333402"/>
      <w:r>
        <w:rPr>
          <w:rFonts w:hint="eastAsia" w:ascii="宋体" w:hAnsi="宋体" w:eastAsia="宋体" w:cs="宋体"/>
          <w:bCs/>
          <w:color w:val="auto"/>
          <w:sz w:val="24"/>
          <w:highlight w:val="none"/>
          <w:shd w:val="clear" w:color="auto" w:fill="FFFFFF" w:themeFill="background1"/>
        </w:rPr>
        <w:t>售后服务计划，格式自拟</w:t>
      </w:r>
      <w:bookmarkEnd w:id="160"/>
    </w:p>
    <w:bookmarkEnd w:id="161"/>
    <w:bookmarkEnd w:id="162"/>
    <w:p w14:paraId="1DCEE03E">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4C112633">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3753D3AD">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399C1CF1">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7CE40F63">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2736DD68">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1C0714C4">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2296C006">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081F17B7">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648ACDC0">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0B8A33EC">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3F4C9DD7">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11ECAA9D">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7657EB5C">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1FC1E503">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0AF3D59D">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45F0FBC2">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248143BF">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0B182574">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3AF17685">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6DBE308F">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01C41538">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1A441D93">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77114103">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119705A4">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31625353">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1AB687F6">
      <w:pPr>
        <w:spacing w:line="360" w:lineRule="auto"/>
        <w:jc w:val="left"/>
        <w:outlineLvl w:val="1"/>
        <w:rPr>
          <w:rFonts w:hint="eastAsia" w:ascii="宋体" w:hAnsi="宋体" w:eastAsia="宋体" w:cs="宋体"/>
          <w:bCs/>
          <w:color w:val="auto"/>
          <w:sz w:val="24"/>
          <w:highlight w:val="none"/>
          <w:shd w:val="clear" w:color="auto" w:fill="FFFFFF" w:themeFill="background1"/>
        </w:rPr>
      </w:pPr>
    </w:p>
    <w:p w14:paraId="22345760">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63" w:name="_Toc121835988"/>
      <w:bookmarkStart w:id="164" w:name="_Toc104197256"/>
      <w:r>
        <w:rPr>
          <w:rFonts w:hint="eastAsia" w:ascii="宋体" w:hAnsi="宋体" w:eastAsia="宋体" w:cs="宋体"/>
          <w:b/>
          <w:bCs/>
          <w:color w:val="auto"/>
          <w:sz w:val="32"/>
          <w:szCs w:val="32"/>
          <w:highlight w:val="none"/>
          <w:shd w:val="clear" w:color="auto" w:fill="FFFFFF" w:themeFill="background1"/>
        </w:rPr>
        <w:t>七、政府采购政策</w:t>
      </w:r>
      <w:bookmarkEnd w:id="163"/>
    </w:p>
    <w:p w14:paraId="7F997219">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bookmarkStart w:id="165" w:name="_Toc121835989"/>
      <w:r>
        <w:rPr>
          <w:rFonts w:hint="eastAsia" w:ascii="宋体" w:hAnsi="宋体" w:eastAsia="宋体" w:cs="宋体"/>
          <w:b/>
          <w:bCs/>
          <w:color w:val="auto"/>
          <w:kern w:val="10"/>
          <w:sz w:val="28"/>
          <w:szCs w:val="28"/>
          <w:highlight w:val="none"/>
          <w:shd w:val="clear" w:color="auto" w:fill="FFFFFF" w:themeFill="background1"/>
        </w:rPr>
        <w:t>（一）中小企业声明函</w:t>
      </w:r>
      <w:bookmarkEnd w:id="164"/>
      <w:bookmarkEnd w:id="165"/>
    </w:p>
    <w:p w14:paraId="3926CA6A">
      <w:pPr>
        <w:spacing w:line="400" w:lineRule="exact"/>
        <w:rPr>
          <w:rFonts w:hint="eastAsia" w:ascii="宋体" w:hAnsi="宋体" w:eastAsia="宋体" w:cs="宋体"/>
          <w:color w:val="auto"/>
          <w:sz w:val="24"/>
          <w:highlight w:val="none"/>
          <w:shd w:val="clear" w:color="auto" w:fill="FFFFFF" w:themeFill="background1"/>
        </w:rPr>
      </w:pPr>
    </w:p>
    <w:p w14:paraId="6EA7E095">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本公司郑重声明，根据《政府采购促进中小企业发展管理办法》（财库﹝2020﹞46 号）的规定，本公司参加（单位名称）的（项目名称）采购活动，提供的货物全部由符合政策要求的中小企业制造。相关企业的具体情况如下：</w:t>
      </w:r>
    </w:p>
    <w:p w14:paraId="1320F113">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1、</w:t>
      </w:r>
      <w:r>
        <w:rPr>
          <w:rFonts w:hint="eastAsia" w:ascii="宋体" w:hAnsi="宋体" w:eastAsia="宋体" w:cs="宋体"/>
          <w:color w:val="auto"/>
          <w:spacing w:val="6"/>
          <w:sz w:val="24"/>
          <w:highlight w:val="none"/>
          <w:u w:val="single"/>
          <w:shd w:val="clear" w:color="auto" w:fill="FFFFFF" w:themeFill="background1"/>
        </w:rPr>
        <w:t xml:space="preserve">  （标的名称）     </w:t>
      </w:r>
      <w:r>
        <w:rPr>
          <w:rFonts w:hint="eastAsia" w:ascii="宋体" w:hAnsi="宋体" w:eastAsia="宋体" w:cs="宋体"/>
          <w:color w:val="auto"/>
          <w:spacing w:val="6"/>
          <w:sz w:val="24"/>
          <w:highlight w:val="none"/>
          <w:shd w:val="clear" w:color="auto" w:fill="FFFFFF" w:themeFill="background1"/>
        </w:rPr>
        <w:t>，属于</w:t>
      </w:r>
      <w:r>
        <w:rPr>
          <w:rFonts w:hint="eastAsia" w:ascii="宋体" w:hAnsi="宋体" w:eastAsia="宋体" w:cs="宋体"/>
          <w:color w:val="auto"/>
          <w:spacing w:val="6"/>
          <w:sz w:val="24"/>
          <w:highlight w:val="none"/>
          <w:u w:val="single"/>
          <w:shd w:val="clear" w:color="auto" w:fill="FFFFFF" w:themeFill="background1"/>
        </w:rPr>
        <w:t xml:space="preserve">   （采购文件中明确的所属行业）       </w:t>
      </w:r>
      <w:r>
        <w:rPr>
          <w:rFonts w:hint="eastAsia" w:ascii="宋体" w:hAnsi="宋体" w:eastAsia="宋体" w:cs="宋体"/>
          <w:color w:val="auto"/>
          <w:spacing w:val="6"/>
          <w:sz w:val="24"/>
          <w:highlight w:val="none"/>
          <w:shd w:val="clear" w:color="auto" w:fill="FFFFFF" w:themeFill="background1"/>
        </w:rPr>
        <w:t xml:space="preserve"> 行业；制造商为</w:t>
      </w:r>
      <w:r>
        <w:rPr>
          <w:rFonts w:hint="eastAsia" w:ascii="宋体" w:hAnsi="宋体" w:eastAsia="宋体" w:cs="宋体"/>
          <w:color w:val="auto"/>
          <w:spacing w:val="6"/>
          <w:sz w:val="24"/>
          <w:highlight w:val="none"/>
          <w:u w:val="single"/>
          <w:shd w:val="clear" w:color="auto" w:fill="FFFFFF" w:themeFill="background1"/>
        </w:rPr>
        <w:t xml:space="preserve"> （企业名称） </w:t>
      </w:r>
      <w:r>
        <w:rPr>
          <w:rFonts w:hint="eastAsia" w:ascii="宋体" w:hAnsi="宋体" w:eastAsia="宋体" w:cs="宋体"/>
          <w:color w:val="auto"/>
          <w:spacing w:val="6"/>
          <w:sz w:val="24"/>
          <w:highlight w:val="none"/>
          <w:shd w:val="clear" w:color="auto" w:fill="FFFFFF" w:themeFill="background1"/>
        </w:rPr>
        <w:t>，从业人员</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人；营业收入为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万元，资产总额为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 xml:space="preserve"> 万元，属于</w:t>
      </w:r>
      <w:r>
        <w:rPr>
          <w:rFonts w:hint="eastAsia" w:ascii="宋体" w:hAnsi="宋体" w:eastAsia="宋体" w:cs="宋体"/>
          <w:color w:val="auto"/>
          <w:spacing w:val="6"/>
          <w:sz w:val="24"/>
          <w:highlight w:val="none"/>
          <w:u w:val="single"/>
          <w:shd w:val="clear" w:color="auto" w:fill="FFFFFF" w:themeFill="background1"/>
        </w:rPr>
        <w:t>（中型企业、小型企业、微型企业）</w:t>
      </w:r>
      <w:r>
        <w:rPr>
          <w:rFonts w:hint="eastAsia" w:ascii="宋体" w:hAnsi="宋体" w:eastAsia="宋体" w:cs="宋体"/>
          <w:color w:val="auto"/>
          <w:spacing w:val="6"/>
          <w:sz w:val="24"/>
          <w:highlight w:val="none"/>
          <w:shd w:val="clear" w:color="auto" w:fill="FFFFFF" w:themeFill="background1"/>
        </w:rPr>
        <w:t>；</w:t>
      </w:r>
    </w:p>
    <w:p w14:paraId="130CD61B">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2、</w:t>
      </w:r>
      <w:r>
        <w:rPr>
          <w:rFonts w:hint="eastAsia" w:ascii="宋体" w:hAnsi="宋体" w:eastAsia="宋体" w:cs="宋体"/>
          <w:color w:val="auto"/>
          <w:spacing w:val="6"/>
          <w:sz w:val="24"/>
          <w:highlight w:val="none"/>
          <w:u w:val="single"/>
          <w:shd w:val="clear" w:color="auto" w:fill="FFFFFF" w:themeFill="background1"/>
        </w:rPr>
        <w:t xml:space="preserve">  （标的名称）     </w:t>
      </w:r>
      <w:r>
        <w:rPr>
          <w:rFonts w:hint="eastAsia" w:ascii="宋体" w:hAnsi="宋体" w:eastAsia="宋体" w:cs="宋体"/>
          <w:color w:val="auto"/>
          <w:spacing w:val="6"/>
          <w:sz w:val="24"/>
          <w:highlight w:val="none"/>
          <w:shd w:val="clear" w:color="auto" w:fill="FFFFFF" w:themeFill="background1"/>
        </w:rPr>
        <w:t>，属于</w:t>
      </w:r>
      <w:r>
        <w:rPr>
          <w:rFonts w:hint="eastAsia" w:ascii="宋体" w:hAnsi="宋体" w:eastAsia="宋体" w:cs="宋体"/>
          <w:color w:val="auto"/>
          <w:spacing w:val="6"/>
          <w:sz w:val="24"/>
          <w:highlight w:val="none"/>
          <w:u w:val="single"/>
          <w:shd w:val="clear" w:color="auto" w:fill="FFFFFF" w:themeFill="background1"/>
        </w:rPr>
        <w:t xml:space="preserve">   （采购文件中明确的所属行业）       </w:t>
      </w:r>
      <w:r>
        <w:rPr>
          <w:rFonts w:hint="eastAsia" w:ascii="宋体" w:hAnsi="宋体" w:eastAsia="宋体" w:cs="宋体"/>
          <w:color w:val="auto"/>
          <w:spacing w:val="6"/>
          <w:sz w:val="24"/>
          <w:highlight w:val="none"/>
          <w:shd w:val="clear" w:color="auto" w:fill="FFFFFF" w:themeFill="background1"/>
        </w:rPr>
        <w:t xml:space="preserve"> 行业；制造商为</w:t>
      </w:r>
      <w:r>
        <w:rPr>
          <w:rFonts w:hint="eastAsia" w:ascii="宋体" w:hAnsi="宋体" w:eastAsia="宋体" w:cs="宋体"/>
          <w:color w:val="auto"/>
          <w:spacing w:val="6"/>
          <w:sz w:val="24"/>
          <w:highlight w:val="none"/>
          <w:u w:val="single"/>
          <w:shd w:val="clear" w:color="auto" w:fill="FFFFFF" w:themeFill="background1"/>
        </w:rPr>
        <w:t xml:space="preserve"> （企业名称） </w:t>
      </w:r>
      <w:r>
        <w:rPr>
          <w:rFonts w:hint="eastAsia" w:ascii="宋体" w:hAnsi="宋体" w:eastAsia="宋体" w:cs="宋体"/>
          <w:color w:val="auto"/>
          <w:spacing w:val="6"/>
          <w:sz w:val="24"/>
          <w:highlight w:val="none"/>
          <w:shd w:val="clear" w:color="auto" w:fill="FFFFFF" w:themeFill="background1"/>
        </w:rPr>
        <w:t>，从业人员</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人；营业收入为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万元，资产总额为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 xml:space="preserve"> 万元，属于</w:t>
      </w:r>
      <w:r>
        <w:rPr>
          <w:rFonts w:hint="eastAsia" w:ascii="宋体" w:hAnsi="宋体" w:eastAsia="宋体" w:cs="宋体"/>
          <w:color w:val="auto"/>
          <w:spacing w:val="6"/>
          <w:sz w:val="24"/>
          <w:highlight w:val="none"/>
          <w:u w:val="single"/>
          <w:shd w:val="clear" w:color="auto" w:fill="FFFFFF" w:themeFill="background1"/>
        </w:rPr>
        <w:t>（中型企业、小型企业、微型企业）</w:t>
      </w:r>
      <w:r>
        <w:rPr>
          <w:rFonts w:hint="eastAsia" w:ascii="宋体" w:hAnsi="宋体" w:eastAsia="宋体" w:cs="宋体"/>
          <w:color w:val="auto"/>
          <w:spacing w:val="6"/>
          <w:sz w:val="24"/>
          <w:highlight w:val="none"/>
          <w:shd w:val="clear" w:color="auto" w:fill="FFFFFF" w:themeFill="background1"/>
        </w:rPr>
        <w:t>；</w:t>
      </w:r>
    </w:p>
    <w:p w14:paraId="29CFDC69">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w:t>
      </w:r>
    </w:p>
    <w:p w14:paraId="57A6D086">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以上企业，不属于大企业的分支机构，不存在控股股东为大企业的情形，也不存在与大企业的负责人为同一人的情形。</w:t>
      </w:r>
    </w:p>
    <w:p w14:paraId="53D3CD5F">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本公司对上述声明的真实性负责。如有虚假，将承担相应的法律责任。</w:t>
      </w:r>
    </w:p>
    <w:p w14:paraId="65F6CE98">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14:paraId="5458ABF2">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14:paraId="760F6B44">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14:paraId="1AFD9DBD">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14:paraId="21A33990">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14:paraId="1B8FB1C2">
      <w:pPr>
        <w:wordWrap w:val="0"/>
        <w:spacing w:line="360" w:lineRule="auto"/>
        <w:jc w:val="righ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（盖章）</w:t>
      </w:r>
    </w:p>
    <w:p w14:paraId="0EC726C9">
      <w:pPr>
        <w:spacing w:line="400" w:lineRule="exact"/>
        <w:ind w:firstLine="480" w:firstLineChars="200"/>
        <w:jc w:val="righ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法定代表人或其委托代理人：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（签字）</w:t>
      </w:r>
    </w:p>
    <w:p w14:paraId="0F457D72">
      <w:pPr>
        <w:rPr>
          <w:rFonts w:hint="eastAsia" w:ascii="宋体" w:hAnsi="宋体" w:eastAsia="宋体" w:cs="宋体"/>
          <w:b/>
          <w:color w:val="auto"/>
          <w:sz w:val="24"/>
          <w:highlight w:val="none"/>
          <w:shd w:val="clear" w:color="auto" w:fill="FFFFFF" w:themeFill="background1"/>
        </w:rPr>
      </w:pPr>
    </w:p>
    <w:p w14:paraId="4EA12508">
      <w:pPr>
        <w:rPr>
          <w:rFonts w:hint="eastAsia" w:ascii="宋体" w:hAnsi="宋体" w:eastAsia="宋体" w:cs="宋体"/>
          <w:b/>
          <w:color w:val="auto"/>
          <w:sz w:val="24"/>
          <w:highlight w:val="none"/>
          <w:shd w:val="clear" w:color="auto" w:fill="FFFFFF" w:themeFill="background1"/>
        </w:rPr>
      </w:pPr>
    </w:p>
    <w:p w14:paraId="3D19D9F4">
      <w:pPr>
        <w:spacing w:line="360" w:lineRule="auto"/>
        <w:rPr>
          <w:rFonts w:hint="eastAsia" w:ascii="宋体" w:hAnsi="宋体" w:eastAsia="宋体" w:cs="宋体"/>
          <w:color w:val="auto"/>
          <w:sz w:val="24"/>
          <w:highlight w:val="none"/>
          <w:shd w:val="clear" w:color="auto" w:fill="FFFFFF" w:themeFill="background1"/>
        </w:rPr>
      </w:pPr>
    </w:p>
    <w:p w14:paraId="65818B7E">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14:paraId="2FA9FDC9">
      <w:pPr>
        <w:spacing w:line="360" w:lineRule="auto"/>
        <w:rPr>
          <w:rFonts w:hint="eastAsia" w:ascii="宋体" w:hAnsi="宋体" w:eastAsia="宋体" w:cs="宋体"/>
          <w:color w:val="auto"/>
          <w:kern w:val="10"/>
          <w:sz w:val="24"/>
          <w:highlight w:val="none"/>
          <w:shd w:val="clear" w:color="auto" w:fill="FFFFFF" w:themeFill="background1"/>
        </w:rPr>
      </w:pPr>
    </w:p>
    <w:p w14:paraId="0A56844B">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（属于中小微企业的填写，不属于的无需填写此项内容）</w:t>
      </w:r>
    </w:p>
    <w:p w14:paraId="1A559058">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注：①从业人员、营业收入、资产总额填报上一年度数据，无上一年度数据的新成立企业可不填报。</w:t>
      </w:r>
    </w:p>
    <w:p w14:paraId="210747C0">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②供应商提供的货物既有中小企业制造货物，也有大型企业制造货物的，不享受《政府采购促进中小企业发展管理办法》规定的中小企业扶持政策。</w:t>
      </w:r>
    </w:p>
    <w:p w14:paraId="027B6F81">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③以联合体形式参加政府采购活动，联合体各方均为中小企业的，联合体视同中小企业。其中，联合体各方均为小微企业的，联合体视同小微企业。 </w:t>
      </w:r>
    </w:p>
    <w:p w14:paraId="4A139EEB">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14:paraId="51520BA6">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426ECB9B">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⑥在货物采购项目中，货物应当由中小企业制造，不对其中涉及的服务的承接商作出要求。</w:t>
      </w:r>
    </w:p>
    <w:p w14:paraId="79F7B6E3">
      <w:pPr>
        <w:spacing w:line="360" w:lineRule="auto"/>
        <w:rPr>
          <w:rFonts w:hint="eastAsia" w:ascii="宋体" w:hAnsi="宋体" w:eastAsia="宋体" w:cs="宋体"/>
          <w:color w:val="auto"/>
          <w:kern w:val="10"/>
          <w:sz w:val="24"/>
          <w:highlight w:val="none"/>
          <w:shd w:val="clear" w:color="auto" w:fill="FFFFFF" w:themeFill="background1"/>
        </w:rPr>
      </w:pPr>
    </w:p>
    <w:p w14:paraId="780E059B">
      <w:pPr>
        <w:spacing w:line="360" w:lineRule="auto"/>
        <w:rPr>
          <w:rFonts w:hint="eastAsia" w:ascii="宋体" w:hAnsi="宋体" w:eastAsia="宋体" w:cs="宋体"/>
          <w:color w:val="auto"/>
          <w:kern w:val="10"/>
          <w:sz w:val="24"/>
          <w:highlight w:val="none"/>
          <w:shd w:val="clear" w:color="auto" w:fill="FFFFFF" w:themeFill="background1"/>
        </w:rPr>
      </w:pPr>
    </w:p>
    <w:p w14:paraId="136C7D4E">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bookmarkStart w:id="166" w:name="_Toc121835990"/>
      <w:bookmarkStart w:id="167" w:name="_Toc525811574"/>
      <w:bookmarkStart w:id="168" w:name="_Toc104197257"/>
      <w:bookmarkStart w:id="169" w:name="_Toc522117926"/>
      <w:bookmarkStart w:id="170" w:name="_Toc16595"/>
    </w:p>
    <w:p w14:paraId="667ABDB8">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p>
    <w:p w14:paraId="29F5B605">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r>
        <w:rPr>
          <w:rFonts w:hint="eastAsia" w:ascii="宋体" w:hAnsi="宋体" w:eastAsia="宋体" w:cs="宋体"/>
          <w:b/>
          <w:bCs/>
          <w:color w:val="auto"/>
          <w:kern w:val="10"/>
          <w:sz w:val="28"/>
          <w:szCs w:val="28"/>
          <w:highlight w:val="none"/>
          <w:shd w:val="clear" w:color="auto" w:fill="FFFFFF" w:themeFill="background1"/>
        </w:rPr>
        <w:t>（二）监狱企业证明材料</w:t>
      </w:r>
      <w:bookmarkEnd w:id="166"/>
      <w:bookmarkEnd w:id="167"/>
      <w:bookmarkEnd w:id="168"/>
      <w:bookmarkEnd w:id="169"/>
      <w:bookmarkEnd w:id="170"/>
    </w:p>
    <w:p w14:paraId="4FE44FEA">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p>
    <w:p w14:paraId="5477AE13">
      <w:pPr>
        <w:spacing w:line="360" w:lineRule="auto"/>
        <w:ind w:firstLine="504" w:firstLineChars="200"/>
        <w:jc w:val="left"/>
        <w:outlineLvl w:val="1"/>
        <w:rPr>
          <w:rFonts w:hint="eastAsia" w:ascii="宋体" w:hAnsi="宋体" w:eastAsia="宋体" w:cs="宋体"/>
          <w:color w:val="auto"/>
          <w:spacing w:val="6"/>
          <w:sz w:val="24"/>
          <w:highlight w:val="none"/>
          <w:shd w:val="clear" w:color="auto" w:fill="FFFFFF" w:themeFill="background1"/>
        </w:rPr>
      </w:pPr>
      <w:bookmarkStart w:id="171" w:name="_Toc121835991"/>
      <w:r>
        <w:rPr>
          <w:rFonts w:hint="eastAsia" w:ascii="宋体" w:hAnsi="宋体" w:eastAsia="宋体" w:cs="宋体"/>
          <w:color w:val="auto"/>
          <w:spacing w:val="6"/>
          <w:sz w:val="24"/>
          <w:highlight w:val="none"/>
          <w:shd w:val="clear" w:color="auto" w:fill="FFFFFF" w:themeFill="background1"/>
        </w:rPr>
        <w:t>监狱企业参加政府采购活动时，应当提供由省级以上监狱管理局、戒毒管理局（含新疆生产建设兵团）出具的属于监狱企业的证明文件。</w:t>
      </w:r>
      <w:bookmarkEnd w:id="171"/>
    </w:p>
    <w:p w14:paraId="403AD028">
      <w:pPr>
        <w:spacing w:line="360" w:lineRule="auto"/>
        <w:ind w:firstLine="561" w:firstLineChars="200"/>
        <w:jc w:val="left"/>
        <w:outlineLvl w:val="1"/>
        <w:rPr>
          <w:rFonts w:hint="eastAsia" w:ascii="宋体" w:hAnsi="宋体" w:eastAsia="宋体" w:cs="宋体"/>
          <w:b/>
          <w:bCs/>
          <w:color w:val="auto"/>
          <w:kern w:val="10"/>
          <w:sz w:val="28"/>
          <w:szCs w:val="28"/>
          <w:highlight w:val="none"/>
          <w:shd w:val="clear" w:color="auto" w:fill="FFFFFF" w:themeFill="background1"/>
          <w:lang w:val="en-GB"/>
        </w:rPr>
      </w:pPr>
    </w:p>
    <w:p w14:paraId="66E5996C">
      <w:pPr>
        <w:widowControl/>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（提醒：如果</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pacing w:val="10"/>
          <w:kern w:val="0"/>
          <w:sz w:val="24"/>
          <w:highlight w:val="none"/>
        </w:rPr>
        <w:t>不是</w:t>
      </w:r>
      <w:r>
        <w:rPr>
          <w:rFonts w:hint="eastAsia" w:ascii="宋体" w:hAnsi="宋体" w:eastAsia="宋体" w:cs="宋体"/>
          <w:b/>
          <w:bCs/>
          <w:color w:val="auto"/>
          <w:sz w:val="24"/>
          <w:highlight w:val="none"/>
          <w:lang w:val="en-GB"/>
        </w:rPr>
        <w:t>监狱企业</w:t>
      </w:r>
      <w:r>
        <w:rPr>
          <w:rFonts w:hint="eastAsia" w:ascii="宋体" w:hAnsi="宋体" w:eastAsia="宋体" w:cs="宋体"/>
          <w:b/>
          <w:color w:val="auto"/>
          <w:sz w:val="24"/>
          <w:highlight w:val="none"/>
        </w:rPr>
        <w:t>，则不需要提供</w:t>
      </w:r>
      <w:r>
        <w:rPr>
          <w:rFonts w:hint="eastAsia" w:ascii="宋体" w:hAnsi="宋体" w:eastAsia="宋体" w:cs="宋体"/>
          <w:b/>
          <w:color w:val="auto"/>
          <w:sz w:val="24"/>
          <w:highlight w:val="none"/>
          <w:lang w:val="en-GB"/>
        </w:rPr>
        <w:t>监狱企业证明材料</w:t>
      </w:r>
      <w:r>
        <w:rPr>
          <w:rFonts w:hint="eastAsia" w:ascii="宋体" w:hAnsi="宋体" w:eastAsia="宋体" w:cs="宋体"/>
          <w:b/>
          <w:color w:val="auto"/>
          <w:sz w:val="24"/>
          <w:highlight w:val="none"/>
        </w:rPr>
        <w:t>）</w:t>
      </w:r>
    </w:p>
    <w:p w14:paraId="6D3C4D6D">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3D6CDDFA">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4BC40128">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5068B32C">
      <w:pPr>
        <w:rPr>
          <w:rFonts w:hint="eastAsia" w:ascii="宋体" w:hAnsi="宋体" w:eastAsia="宋体" w:cs="宋体"/>
          <w:b/>
          <w:bCs/>
          <w:color w:val="auto"/>
          <w:kern w:val="10"/>
          <w:sz w:val="28"/>
          <w:szCs w:val="28"/>
          <w:highlight w:val="none"/>
          <w:shd w:val="clear" w:color="auto" w:fill="FFFFFF" w:themeFill="background1"/>
        </w:rPr>
      </w:pPr>
      <w:r>
        <w:rPr>
          <w:rFonts w:hint="eastAsia" w:ascii="宋体" w:hAnsi="宋体" w:eastAsia="宋体" w:cs="宋体"/>
          <w:b/>
          <w:bCs/>
          <w:color w:val="auto"/>
          <w:kern w:val="10"/>
          <w:sz w:val="28"/>
          <w:szCs w:val="28"/>
          <w:highlight w:val="none"/>
          <w:shd w:val="clear" w:color="auto" w:fill="FFFFFF" w:themeFill="background1"/>
        </w:rPr>
        <w:br w:type="page"/>
      </w:r>
    </w:p>
    <w:p w14:paraId="3753CF89">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14:paraId="35A1F659">
      <w:pPr>
        <w:spacing w:line="360" w:lineRule="auto"/>
        <w:jc w:val="both"/>
        <w:outlineLvl w:val="1"/>
        <w:rPr>
          <w:rFonts w:hint="eastAsia" w:ascii="宋体" w:hAnsi="宋体" w:eastAsia="宋体" w:cs="宋体"/>
          <w:b/>
          <w:bCs/>
          <w:color w:val="auto"/>
          <w:kern w:val="10"/>
          <w:sz w:val="28"/>
          <w:szCs w:val="28"/>
          <w:highlight w:val="none"/>
          <w:shd w:val="clear" w:color="auto" w:fill="FFFFFF" w:themeFill="background1"/>
        </w:rPr>
      </w:pPr>
    </w:p>
    <w:p w14:paraId="527E507B">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bookmarkStart w:id="172" w:name="_Toc121835992"/>
      <w:r>
        <w:rPr>
          <w:rFonts w:hint="eastAsia" w:ascii="宋体" w:hAnsi="宋体" w:eastAsia="宋体" w:cs="宋体"/>
          <w:b/>
          <w:bCs/>
          <w:color w:val="auto"/>
          <w:kern w:val="10"/>
          <w:sz w:val="28"/>
          <w:szCs w:val="28"/>
          <w:highlight w:val="none"/>
          <w:shd w:val="clear" w:color="auto" w:fill="FFFFFF" w:themeFill="background1"/>
        </w:rPr>
        <w:t>（三）残疾人福利性单位声明函</w:t>
      </w:r>
      <w:bookmarkEnd w:id="172"/>
    </w:p>
    <w:p w14:paraId="23995552">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单位的</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65F5FF9F">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本单位对上述声明的真实性负责。如有虚假，将依法承担相应责任。</w:t>
      </w:r>
    </w:p>
    <w:p w14:paraId="5AE53DB1">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p>
    <w:p w14:paraId="653D35C6">
      <w:pPr>
        <w:spacing w:line="360" w:lineRule="auto"/>
        <w:ind w:firstLine="504" w:firstLineChars="200"/>
        <w:jc w:val="center"/>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 xml:space="preserve">        单位名称（盖章）：</w:t>
      </w:r>
    </w:p>
    <w:p w14:paraId="001FFA81">
      <w:pPr>
        <w:spacing w:line="360" w:lineRule="auto"/>
        <w:ind w:firstLine="504" w:firstLineChars="200"/>
        <w:jc w:val="center"/>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日  期：</w:t>
      </w:r>
    </w:p>
    <w:p w14:paraId="5AB374E8">
      <w:pPr>
        <w:spacing w:line="360" w:lineRule="auto"/>
        <w:ind w:firstLine="504" w:firstLineChars="200"/>
        <w:jc w:val="center"/>
        <w:rPr>
          <w:rFonts w:hint="eastAsia" w:ascii="宋体" w:hAnsi="宋体" w:eastAsia="宋体" w:cs="宋体"/>
          <w:color w:val="auto"/>
          <w:spacing w:val="6"/>
          <w:sz w:val="24"/>
          <w:highlight w:val="none"/>
          <w:shd w:val="clear" w:color="auto" w:fill="FFFFFF" w:themeFill="background1"/>
        </w:rPr>
      </w:pPr>
    </w:p>
    <w:p w14:paraId="07B884A5">
      <w:pPr>
        <w:spacing w:line="360" w:lineRule="auto"/>
        <w:ind w:firstLine="504" w:firstLineChars="200"/>
        <w:rPr>
          <w:rFonts w:hint="eastAsia" w:ascii="宋体" w:hAnsi="宋体" w:eastAsia="宋体" w:cs="宋体"/>
          <w:b/>
          <w:color w:val="auto"/>
          <w:spacing w:val="6"/>
          <w:sz w:val="24"/>
          <w:highlight w:val="none"/>
          <w:shd w:val="clear" w:color="auto" w:fill="FFFFFF" w:themeFill="background1"/>
        </w:rPr>
      </w:pPr>
      <w:r>
        <w:rPr>
          <w:rFonts w:hint="eastAsia" w:ascii="宋体" w:hAnsi="宋体" w:eastAsia="宋体" w:cs="宋体"/>
          <w:b/>
          <w:color w:val="auto"/>
          <w:spacing w:val="6"/>
          <w:sz w:val="24"/>
          <w:highlight w:val="none"/>
          <w:shd w:val="clear" w:color="auto" w:fill="FFFFFF" w:themeFill="background1"/>
        </w:rPr>
        <w:t>（提醒：如果</w:t>
      </w:r>
      <w:r>
        <w:rPr>
          <w:rFonts w:hint="eastAsia" w:ascii="宋体" w:hAnsi="宋体" w:eastAsia="宋体" w:cs="宋体"/>
          <w:b/>
          <w:color w:val="auto"/>
          <w:spacing w:val="6"/>
          <w:sz w:val="24"/>
          <w:highlight w:val="none"/>
          <w:shd w:val="clear" w:color="auto" w:fill="FFFFFF" w:themeFill="background1"/>
          <w:lang w:eastAsia="zh-CN"/>
        </w:rPr>
        <w:t>供应商</w:t>
      </w:r>
      <w:r>
        <w:rPr>
          <w:rFonts w:hint="eastAsia" w:ascii="宋体" w:hAnsi="宋体" w:eastAsia="宋体" w:cs="宋体"/>
          <w:b/>
          <w:color w:val="auto"/>
          <w:spacing w:val="6"/>
          <w:sz w:val="24"/>
          <w:highlight w:val="none"/>
          <w:shd w:val="clear" w:color="auto" w:fill="FFFFFF" w:themeFill="background1"/>
        </w:rPr>
        <w:t>不是残疾人福利性单位，则不需要提供本声明函。）</w:t>
      </w:r>
    </w:p>
    <w:p w14:paraId="7FE0C42C">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《财政部民政部中国残疾人联合会关于促进残疾人就业政府采购政策的通知》（财库（2017〔141〕号）的规定：</w:t>
      </w:r>
    </w:p>
    <w:p w14:paraId="78961ACC">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1. 享受政府采购支持政策的残疾人福利性单位应当同时满足以下条件：</w:t>
      </w:r>
    </w:p>
    <w:p w14:paraId="5EF692AC">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（1）安置的残疾人占本单位在职职工人数的比例不低于25%（含25%），并且安置的残疾人人数不少于10人（含10人）；</w:t>
      </w:r>
    </w:p>
    <w:p w14:paraId="44C4D04E">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（2）依法与安置的每位残疾人签订了一年以上（含一年）的劳动合同或服务协议；</w:t>
      </w:r>
    </w:p>
    <w:p w14:paraId="37409A19">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（3）为安置的每位残疾人按月足额缴纳了基本养老保险、基本医疗保险、失业保险、工伤保险和生育保险等社会保险费；</w:t>
      </w:r>
    </w:p>
    <w:p w14:paraId="5609FE9D">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（4）通过银行等金融机构向安置的每位残疾人，按月支付了不低于单位所在区县适用的经省级人民政府批准的月最低工资标准的工资；</w:t>
      </w:r>
    </w:p>
    <w:p w14:paraId="41EBC907">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0D24351B">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 xml:space="preserve">2. </w:t>
      </w:r>
      <w:r>
        <w:rPr>
          <w:rFonts w:hint="eastAsia" w:ascii="宋体" w:hAnsi="宋体" w:eastAsia="宋体" w:cs="宋体"/>
          <w:color w:val="auto"/>
          <w:spacing w:val="6"/>
          <w:sz w:val="24"/>
          <w:highlight w:val="none"/>
          <w:shd w:val="clear" w:color="auto" w:fill="FFFFFF" w:themeFill="background1"/>
          <w:lang w:eastAsia="zh-CN"/>
        </w:rPr>
        <w:t>成交人</w:t>
      </w:r>
      <w:r>
        <w:rPr>
          <w:rFonts w:hint="eastAsia" w:ascii="宋体" w:hAnsi="宋体" w:eastAsia="宋体" w:cs="宋体"/>
          <w:color w:val="auto"/>
          <w:spacing w:val="6"/>
          <w:sz w:val="24"/>
          <w:highlight w:val="none"/>
          <w:shd w:val="clear" w:color="auto" w:fill="FFFFFF" w:themeFill="background1"/>
        </w:rPr>
        <w:t>为残疾人福利性单位的，采购人或者其委托的采购代理机构应当随成交结果同时公告其《残疾人福利性单位声明函》，接受社会监督。</w:t>
      </w:r>
    </w:p>
    <w:bookmarkEnd w:id="156"/>
    <w:bookmarkEnd w:id="157"/>
    <w:bookmarkEnd w:id="158"/>
    <w:bookmarkEnd w:id="159"/>
    <w:p w14:paraId="7306F58E">
      <w:pPr>
        <w:rPr>
          <w:rFonts w:hint="eastAsia" w:ascii="宋体" w:hAnsi="宋体" w:eastAsia="宋体" w:cs="宋体"/>
          <w:b/>
          <w:bCs/>
          <w:color w:val="auto"/>
          <w:sz w:val="32"/>
          <w:szCs w:val="32"/>
          <w:highlight w:val="none"/>
          <w:shd w:val="clear" w:color="auto" w:fill="FFFFFF" w:themeFill="background1"/>
        </w:rPr>
      </w:pPr>
      <w:bookmarkStart w:id="173" w:name="_Toc8739162"/>
      <w:bookmarkStart w:id="174" w:name="_Toc1049896"/>
      <w:bookmarkStart w:id="175" w:name="_Toc121835993"/>
      <w:r>
        <w:rPr>
          <w:rFonts w:hint="eastAsia" w:ascii="宋体" w:hAnsi="宋体" w:eastAsia="宋体" w:cs="宋体"/>
          <w:b/>
          <w:bCs/>
          <w:color w:val="auto"/>
          <w:sz w:val="32"/>
          <w:szCs w:val="32"/>
          <w:highlight w:val="none"/>
          <w:shd w:val="clear" w:color="auto" w:fill="FFFFFF" w:themeFill="background1"/>
        </w:rPr>
        <w:br w:type="page"/>
      </w:r>
    </w:p>
    <w:p w14:paraId="444AD0C4">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r>
        <w:rPr>
          <w:rFonts w:hint="eastAsia" w:ascii="宋体" w:hAnsi="宋体" w:eastAsia="宋体" w:cs="宋体"/>
          <w:b/>
          <w:bCs/>
          <w:color w:val="auto"/>
          <w:sz w:val="32"/>
          <w:szCs w:val="32"/>
          <w:highlight w:val="none"/>
          <w:shd w:val="clear" w:color="auto" w:fill="FFFFFF" w:themeFill="background1"/>
        </w:rPr>
        <w:t>八、资格证明文件</w:t>
      </w:r>
      <w:bookmarkEnd w:id="173"/>
      <w:bookmarkEnd w:id="174"/>
      <w:bookmarkEnd w:id="175"/>
    </w:p>
    <w:p w14:paraId="6792412C">
      <w:pPr>
        <w:pStyle w:val="4"/>
        <w:spacing w:line="291" w:lineRule="auto"/>
        <w:rPr>
          <w:rFonts w:hint="eastAsia" w:ascii="宋体" w:hAnsi="宋体" w:eastAsia="宋体" w:cs="宋体"/>
          <w:color w:val="auto"/>
        </w:rPr>
      </w:pPr>
      <w:r>
        <w:rPr>
          <w:rFonts w:hint="eastAsia" w:ascii="宋体" w:hAnsi="宋体" w:eastAsia="宋体" w:cs="宋体"/>
          <w:color w:val="auto"/>
        </w:rPr>
        <w:t>1、满足《中华人民共和国政府采购法》第二十二条规定，供应商应提供承诺书；</w:t>
      </w:r>
    </w:p>
    <w:p w14:paraId="5B30C66F">
      <w:pPr>
        <w:pStyle w:val="4"/>
        <w:spacing w:line="291" w:lineRule="auto"/>
        <w:rPr>
          <w:rFonts w:hint="eastAsia" w:ascii="宋体" w:hAnsi="宋体" w:eastAsia="宋体" w:cs="宋体"/>
          <w:color w:val="auto"/>
        </w:rPr>
      </w:pPr>
      <w:r>
        <w:rPr>
          <w:rFonts w:hint="eastAsia" w:ascii="宋体" w:hAnsi="宋体" w:eastAsia="宋体" w:cs="宋体"/>
          <w:color w:val="auto"/>
        </w:rPr>
        <w:t>2、落实政府采购政策满足的资格要求：本项目非专门面向中小微企业采购项目,执行优先采购节能环保、环境标志性产品，促进中小企业（监狱企业、残疾人福利性企业）发展等政府采购政策。</w:t>
      </w:r>
    </w:p>
    <w:p w14:paraId="12AA273B">
      <w:pPr>
        <w:pStyle w:val="4"/>
        <w:spacing w:line="291" w:lineRule="auto"/>
        <w:rPr>
          <w:rFonts w:hint="eastAsia" w:ascii="宋体" w:hAnsi="宋体" w:eastAsia="宋体" w:cs="宋体"/>
          <w:color w:val="auto"/>
        </w:rPr>
      </w:pPr>
      <w:r>
        <w:rPr>
          <w:rFonts w:hint="eastAsia" w:ascii="宋体" w:hAnsi="宋体" w:eastAsia="宋体" w:cs="宋体"/>
          <w:color w:val="auto"/>
        </w:rPr>
        <w:t>3、本项目的特定资格要求</w:t>
      </w:r>
    </w:p>
    <w:p w14:paraId="67071ED1">
      <w:pPr>
        <w:pStyle w:val="4"/>
        <w:spacing w:line="291" w:lineRule="auto"/>
        <w:rPr>
          <w:rFonts w:hint="eastAsia" w:ascii="宋体" w:hAnsi="宋体" w:eastAsia="宋体" w:cs="宋体"/>
          <w:color w:val="auto"/>
        </w:rPr>
      </w:pPr>
      <w:r>
        <w:rPr>
          <w:rFonts w:hint="eastAsia" w:ascii="宋体" w:hAnsi="宋体" w:eastAsia="宋体" w:cs="宋体"/>
          <w:color w:val="auto"/>
        </w:rPr>
        <w:t>3.1 供应商具有合格有效的营业执照；</w:t>
      </w:r>
    </w:p>
    <w:p w14:paraId="67EF485B">
      <w:pPr>
        <w:pStyle w:val="4"/>
        <w:spacing w:line="291" w:lineRule="auto"/>
        <w:rPr>
          <w:rFonts w:hint="eastAsia" w:ascii="宋体" w:hAnsi="宋体" w:eastAsia="宋体" w:cs="宋体"/>
          <w:color w:val="auto"/>
        </w:rPr>
      </w:pPr>
      <w:r>
        <w:rPr>
          <w:rFonts w:hint="eastAsia" w:ascii="宋体" w:hAnsi="宋体" w:eastAsia="宋体" w:cs="宋体"/>
          <w:color w:val="auto"/>
        </w:rPr>
        <w:t>3.2 提供本企业无商业贿赂和不正当竞争行为承诺书；</w:t>
      </w:r>
    </w:p>
    <w:p w14:paraId="35F75684">
      <w:pPr>
        <w:pStyle w:val="4"/>
        <w:spacing w:line="291" w:lineRule="auto"/>
        <w:rPr>
          <w:rFonts w:hint="eastAsia" w:ascii="宋体" w:hAnsi="宋体" w:eastAsia="宋体" w:cs="宋体"/>
          <w:color w:val="auto"/>
        </w:rPr>
      </w:pPr>
      <w:r>
        <w:rPr>
          <w:rFonts w:hint="eastAsia" w:ascii="宋体" w:hAnsi="宋体" w:eastAsia="宋体" w:cs="宋体"/>
          <w:color w:val="auto"/>
        </w:rPr>
        <w:t>3.3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p w14:paraId="60E64B6F">
      <w:pPr>
        <w:pStyle w:val="4"/>
        <w:spacing w:line="291" w:lineRule="auto"/>
        <w:rPr>
          <w:rFonts w:hint="eastAsia" w:ascii="宋体" w:hAnsi="宋体" w:eastAsia="宋体" w:cs="宋体"/>
          <w:color w:val="auto"/>
        </w:rPr>
      </w:pPr>
      <w:r>
        <w:rPr>
          <w:rFonts w:hint="eastAsia" w:ascii="宋体" w:hAnsi="宋体" w:eastAsia="宋体" w:cs="宋体"/>
          <w:color w:val="auto"/>
        </w:rPr>
        <w:t>3.4 本项目不接受联合体磋商；</w:t>
      </w:r>
    </w:p>
    <w:p w14:paraId="2E469803">
      <w:pPr>
        <w:pStyle w:val="4"/>
        <w:spacing w:line="291" w:lineRule="auto"/>
        <w:rPr>
          <w:rFonts w:hint="eastAsia" w:ascii="宋体" w:hAnsi="宋体" w:eastAsia="宋体" w:cs="宋体"/>
          <w:color w:val="auto"/>
        </w:rPr>
      </w:pPr>
      <w:r>
        <w:rPr>
          <w:rFonts w:hint="eastAsia" w:ascii="宋体" w:hAnsi="宋体" w:eastAsia="宋体" w:cs="宋体"/>
          <w:color w:val="auto"/>
        </w:rPr>
        <w:t>3.5 本次磋商实行资格后审。</w:t>
      </w:r>
    </w:p>
    <w:p w14:paraId="253EBC62">
      <w:pPr>
        <w:spacing w:before="202" w:line="222" w:lineRule="auto"/>
        <w:ind w:left="3330"/>
        <w:rPr>
          <w:rFonts w:hint="eastAsia" w:ascii="宋体" w:hAnsi="宋体" w:eastAsia="宋体" w:cs="宋体"/>
          <w:b/>
          <w:bCs/>
          <w:color w:val="auto"/>
          <w:spacing w:val="-4"/>
          <w:sz w:val="24"/>
          <w:szCs w:val="24"/>
          <w:lang w:eastAsia="zh-CN"/>
        </w:rPr>
      </w:pPr>
    </w:p>
    <w:p w14:paraId="0B857E5E">
      <w:pPr>
        <w:rPr>
          <w:rFonts w:hint="eastAsia" w:ascii="宋体" w:hAnsi="宋体" w:eastAsia="宋体" w:cs="宋体"/>
          <w:b/>
          <w:bCs/>
          <w:color w:val="auto"/>
          <w:spacing w:val="-4"/>
          <w:sz w:val="24"/>
          <w:szCs w:val="24"/>
          <w:lang w:eastAsia="zh-CN"/>
        </w:rPr>
      </w:pPr>
      <w:r>
        <w:rPr>
          <w:rFonts w:hint="eastAsia" w:ascii="宋体" w:hAnsi="宋体" w:eastAsia="宋体" w:cs="宋体"/>
          <w:b/>
          <w:bCs/>
          <w:color w:val="auto"/>
          <w:spacing w:val="-4"/>
          <w:sz w:val="24"/>
          <w:szCs w:val="24"/>
          <w:lang w:eastAsia="zh-CN"/>
        </w:rPr>
        <w:br w:type="page"/>
      </w:r>
    </w:p>
    <w:p w14:paraId="10B8373E">
      <w:pPr>
        <w:spacing w:before="202" w:line="222" w:lineRule="auto"/>
        <w:ind w:left="3330"/>
        <w:rPr>
          <w:rFonts w:hint="eastAsia" w:ascii="宋体" w:hAnsi="宋体" w:eastAsia="宋体" w:cs="宋体"/>
          <w:color w:val="auto"/>
          <w:sz w:val="28"/>
          <w:szCs w:val="28"/>
        </w:rPr>
      </w:pPr>
      <w:r>
        <w:rPr>
          <w:rFonts w:hint="eastAsia" w:ascii="宋体" w:hAnsi="宋体" w:eastAsia="宋体" w:cs="宋体"/>
          <w:b/>
          <w:bCs/>
          <w:color w:val="auto"/>
          <w:spacing w:val="-4"/>
          <w:sz w:val="28"/>
          <w:szCs w:val="28"/>
          <w:lang w:eastAsia="zh-CN"/>
        </w:rPr>
        <w:t>供应商</w:t>
      </w:r>
      <w:r>
        <w:rPr>
          <w:rFonts w:hint="eastAsia" w:ascii="宋体" w:hAnsi="宋体" w:eastAsia="宋体" w:cs="宋体"/>
          <w:b/>
          <w:bCs/>
          <w:color w:val="auto"/>
          <w:spacing w:val="-4"/>
          <w:sz w:val="28"/>
          <w:szCs w:val="28"/>
        </w:rPr>
        <w:t>承诺书（格式）</w:t>
      </w:r>
    </w:p>
    <w:p w14:paraId="37DE7D47">
      <w:pPr>
        <w:pStyle w:val="4"/>
        <w:spacing w:line="292" w:lineRule="auto"/>
        <w:rPr>
          <w:rFonts w:hint="eastAsia" w:ascii="宋体" w:hAnsi="宋体" w:eastAsia="宋体" w:cs="宋体"/>
          <w:color w:val="auto"/>
        </w:rPr>
      </w:pPr>
    </w:p>
    <w:p w14:paraId="1FDF60C2">
      <w:pPr>
        <w:pStyle w:val="4"/>
        <w:spacing w:line="292" w:lineRule="auto"/>
        <w:rPr>
          <w:rFonts w:hint="eastAsia" w:ascii="宋体" w:hAnsi="宋体" w:eastAsia="宋体" w:cs="宋体"/>
          <w:color w:val="auto"/>
        </w:rPr>
      </w:pPr>
    </w:p>
    <w:p w14:paraId="16585E50">
      <w:pPr>
        <w:spacing w:before="78" w:line="221"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致</w:t>
      </w:r>
      <w:r>
        <w:rPr>
          <w:rFonts w:hint="eastAsia" w:ascii="宋体" w:hAnsi="宋体" w:eastAsia="宋体" w:cs="宋体"/>
          <w:color w:val="auto"/>
          <w:sz w:val="24"/>
          <w:szCs w:val="24"/>
        </w:rPr>
        <w:t>：</w:t>
      </w:r>
      <w:r>
        <w:rPr>
          <w:rFonts w:hint="eastAsia" w:ascii="宋体" w:hAnsi="宋体" w:eastAsia="宋体" w:cs="宋体"/>
          <w:color w:val="auto"/>
          <w:sz w:val="24"/>
          <w:szCs w:val="24"/>
          <w:u w:val="single" w:color="auto"/>
        </w:rPr>
        <w:t>（</w:t>
      </w:r>
      <w:r>
        <w:rPr>
          <w:rFonts w:hint="eastAsia" w:ascii="宋体" w:hAnsi="宋体" w:eastAsia="宋体" w:cs="宋体"/>
          <w:color w:val="auto"/>
          <w:spacing w:val="1"/>
          <w:sz w:val="24"/>
          <w:szCs w:val="24"/>
          <w:u w:val="single" w:color="auto"/>
        </w:rPr>
        <w:t>采购人名称/代理机构名称</w:t>
      </w:r>
      <w:r>
        <w:rPr>
          <w:rFonts w:hint="eastAsia" w:ascii="宋体" w:hAnsi="宋体" w:eastAsia="宋体" w:cs="宋体"/>
          <w:color w:val="auto"/>
          <w:sz w:val="24"/>
          <w:szCs w:val="24"/>
          <w:u w:val="single" w:color="auto"/>
        </w:rPr>
        <w:t>）：</w:t>
      </w:r>
    </w:p>
    <w:p w14:paraId="61DA9A49">
      <w:pPr>
        <w:pStyle w:val="4"/>
        <w:spacing w:line="256" w:lineRule="auto"/>
        <w:rPr>
          <w:rFonts w:hint="eastAsia" w:ascii="宋体" w:hAnsi="宋体" w:eastAsia="宋体" w:cs="宋体"/>
          <w:color w:val="auto"/>
        </w:rPr>
      </w:pPr>
    </w:p>
    <w:p w14:paraId="0EE29FAD">
      <w:pPr>
        <w:spacing w:before="78" w:line="222" w:lineRule="auto"/>
        <w:ind w:left="489"/>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我方承诺，我方满足 《中华人民共和国政府采购法》第二十二条的所有规定。</w:t>
      </w:r>
    </w:p>
    <w:p w14:paraId="5CCB8134">
      <w:pPr>
        <w:spacing w:before="256" w:line="222"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(一)具有独立承担民事责任的能力；</w:t>
      </w:r>
    </w:p>
    <w:p w14:paraId="68273166">
      <w:pPr>
        <w:spacing w:before="179" w:line="468" w:lineRule="exact"/>
        <w:ind w:left="515"/>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(二)具有良好的商业信誉和健全的财务会计制度；</w:t>
      </w:r>
    </w:p>
    <w:p w14:paraId="12DD309F">
      <w:pPr>
        <w:spacing w:before="1" w:line="220"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(三)具有履行合同所必需的设备和专业技术能力；</w:t>
      </w:r>
    </w:p>
    <w:p w14:paraId="56926761">
      <w:pPr>
        <w:spacing w:before="181" w:line="221"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(四)有依法缴纳税收和社会保障资金的良好记录；</w:t>
      </w:r>
    </w:p>
    <w:p w14:paraId="5136DEE0">
      <w:pPr>
        <w:spacing w:before="181" w:line="468" w:lineRule="exact"/>
        <w:ind w:left="51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(五)参加政府采购活动前三年内，在经营活动中没有重大违法记录；</w:t>
      </w:r>
    </w:p>
    <w:p w14:paraId="30CEE610">
      <w:pPr>
        <w:spacing w:before="1" w:line="220"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(六)法律、行政法规规定的其他条件。</w:t>
      </w:r>
    </w:p>
    <w:p w14:paraId="3B4F638C">
      <w:pPr>
        <w:spacing w:before="260" w:line="624"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29"/>
          <w:sz w:val="24"/>
          <w:szCs w:val="24"/>
        </w:rPr>
        <w:t>我方保证上述信息的真实和准确，并愿意承担因我方就此弄虚作假所引起</w:t>
      </w:r>
      <w:r>
        <w:rPr>
          <w:rFonts w:hint="eastAsia" w:ascii="宋体" w:hAnsi="宋体" w:eastAsia="宋体" w:cs="宋体"/>
          <w:color w:val="auto"/>
          <w:spacing w:val="-3"/>
          <w:position w:val="29"/>
          <w:sz w:val="24"/>
          <w:szCs w:val="24"/>
        </w:rPr>
        <w:t>的一切法</w:t>
      </w:r>
    </w:p>
    <w:p w14:paraId="78D06AF1">
      <w:pPr>
        <w:spacing w:before="1" w:line="222"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律后果。</w:t>
      </w:r>
    </w:p>
    <w:p w14:paraId="115FBE69">
      <w:pPr>
        <w:pStyle w:val="4"/>
        <w:spacing w:line="255" w:lineRule="auto"/>
        <w:rPr>
          <w:rFonts w:hint="eastAsia" w:ascii="宋体" w:hAnsi="宋体" w:eastAsia="宋体" w:cs="宋体"/>
          <w:color w:val="auto"/>
        </w:rPr>
      </w:pPr>
    </w:p>
    <w:p w14:paraId="1AB7EE69">
      <w:pPr>
        <w:spacing w:before="78" w:line="224" w:lineRule="auto"/>
        <w:ind w:left="480"/>
        <w:rPr>
          <w:rFonts w:hint="eastAsia" w:ascii="宋体" w:hAnsi="宋体" w:eastAsia="宋体" w:cs="宋体"/>
          <w:color w:val="auto"/>
          <w:sz w:val="24"/>
          <w:szCs w:val="24"/>
        </w:rPr>
      </w:pPr>
      <w:r>
        <w:rPr>
          <w:rFonts w:hint="eastAsia" w:ascii="宋体" w:hAnsi="宋体" w:eastAsia="宋体" w:cs="宋体"/>
          <w:color w:val="auto"/>
          <w:spacing w:val="-4"/>
          <w:sz w:val="24"/>
          <w:szCs w:val="24"/>
        </w:rPr>
        <w:t>特此承诺。</w:t>
      </w:r>
    </w:p>
    <w:p w14:paraId="617BD31B">
      <w:pPr>
        <w:pStyle w:val="4"/>
        <w:spacing w:line="270" w:lineRule="auto"/>
        <w:rPr>
          <w:rFonts w:hint="eastAsia" w:ascii="宋体" w:hAnsi="宋体" w:eastAsia="宋体" w:cs="宋体"/>
          <w:color w:val="auto"/>
        </w:rPr>
      </w:pPr>
    </w:p>
    <w:p w14:paraId="23C83A21">
      <w:pPr>
        <w:pStyle w:val="4"/>
        <w:spacing w:line="270" w:lineRule="auto"/>
        <w:rPr>
          <w:rFonts w:hint="eastAsia" w:ascii="宋体" w:hAnsi="宋体" w:eastAsia="宋体" w:cs="宋体"/>
          <w:color w:val="auto"/>
        </w:rPr>
      </w:pPr>
    </w:p>
    <w:p w14:paraId="67D0CEE3">
      <w:pPr>
        <w:pStyle w:val="4"/>
        <w:spacing w:line="270" w:lineRule="auto"/>
        <w:rPr>
          <w:rFonts w:hint="eastAsia" w:ascii="宋体" w:hAnsi="宋体" w:eastAsia="宋体" w:cs="宋体"/>
          <w:color w:val="auto"/>
        </w:rPr>
      </w:pPr>
    </w:p>
    <w:p w14:paraId="7668779E">
      <w:pPr>
        <w:pStyle w:val="4"/>
        <w:spacing w:line="271" w:lineRule="auto"/>
        <w:rPr>
          <w:rFonts w:hint="eastAsia" w:ascii="宋体" w:hAnsi="宋体" w:eastAsia="宋体" w:cs="宋体"/>
          <w:color w:val="auto"/>
        </w:rPr>
      </w:pPr>
    </w:p>
    <w:p w14:paraId="1F988D28">
      <w:pPr>
        <w:pStyle w:val="4"/>
        <w:spacing w:line="271" w:lineRule="auto"/>
        <w:rPr>
          <w:rFonts w:hint="eastAsia" w:ascii="宋体" w:hAnsi="宋体" w:eastAsia="宋体" w:cs="宋体"/>
          <w:color w:val="auto"/>
        </w:rPr>
      </w:pPr>
    </w:p>
    <w:p w14:paraId="1050C0B6">
      <w:pPr>
        <w:spacing w:before="78" w:line="222" w:lineRule="auto"/>
        <w:ind w:left="5555"/>
        <w:rPr>
          <w:rFonts w:hint="eastAsia" w:ascii="宋体" w:hAnsi="宋体" w:eastAsia="宋体" w:cs="宋体"/>
          <w:color w:val="auto"/>
          <w:sz w:val="24"/>
          <w:szCs w:val="24"/>
        </w:rPr>
      </w:pPr>
      <w:r>
        <w:rPr>
          <w:rFonts w:hint="eastAsia" w:ascii="宋体" w:hAnsi="宋体" w:eastAsia="宋体" w:cs="宋体"/>
          <w:color w:val="auto"/>
          <w:spacing w:val="-3"/>
          <w:sz w:val="24"/>
          <w:szCs w:val="24"/>
          <w:lang w:eastAsia="zh-CN"/>
        </w:rPr>
        <w:t>供应商</w:t>
      </w:r>
      <w:r>
        <w:rPr>
          <w:rFonts w:hint="eastAsia" w:ascii="宋体" w:hAnsi="宋体" w:eastAsia="宋体" w:cs="宋体"/>
          <w:color w:val="auto"/>
          <w:spacing w:val="-3"/>
          <w:sz w:val="24"/>
          <w:szCs w:val="24"/>
        </w:rPr>
        <w:t>(盖章)：</w:t>
      </w:r>
    </w:p>
    <w:p w14:paraId="45185256">
      <w:pPr>
        <w:pStyle w:val="4"/>
        <w:spacing w:line="255" w:lineRule="auto"/>
        <w:rPr>
          <w:rFonts w:hint="eastAsia" w:ascii="宋体" w:hAnsi="宋体" w:eastAsia="宋体" w:cs="宋体"/>
          <w:color w:val="auto"/>
        </w:rPr>
      </w:pPr>
    </w:p>
    <w:p w14:paraId="2CAA9404">
      <w:pPr>
        <w:spacing w:before="79" w:line="624" w:lineRule="exact"/>
        <w:ind w:left="5562"/>
        <w:rPr>
          <w:rFonts w:hint="eastAsia" w:ascii="宋体" w:hAnsi="宋体" w:eastAsia="宋体" w:cs="宋体"/>
          <w:color w:val="auto"/>
          <w:sz w:val="24"/>
          <w:szCs w:val="24"/>
        </w:rPr>
      </w:pPr>
      <w:r>
        <w:rPr>
          <w:rFonts w:hint="eastAsia" w:ascii="宋体" w:hAnsi="宋体" w:eastAsia="宋体" w:cs="宋体"/>
          <w:color w:val="auto"/>
          <w:spacing w:val="-8"/>
          <w:position w:val="29"/>
          <w:sz w:val="24"/>
          <w:szCs w:val="24"/>
        </w:rPr>
        <w:t>法定代表人</w:t>
      </w:r>
      <w:r>
        <w:rPr>
          <w:rFonts w:hint="eastAsia" w:ascii="宋体" w:hAnsi="宋体" w:eastAsia="宋体" w:cs="宋体"/>
          <w:color w:val="auto"/>
          <w:spacing w:val="55"/>
          <w:position w:val="29"/>
          <w:sz w:val="24"/>
          <w:szCs w:val="24"/>
        </w:rPr>
        <w:t xml:space="preserve"> </w:t>
      </w:r>
      <w:r>
        <w:rPr>
          <w:rFonts w:hint="eastAsia" w:ascii="宋体" w:hAnsi="宋体" w:eastAsia="宋体" w:cs="宋体"/>
          <w:color w:val="auto"/>
          <w:spacing w:val="-8"/>
          <w:position w:val="29"/>
          <w:sz w:val="24"/>
          <w:szCs w:val="24"/>
        </w:rPr>
        <w:t>(签章)：</w:t>
      </w:r>
    </w:p>
    <w:p w14:paraId="26B8468F">
      <w:pPr>
        <w:spacing w:line="222" w:lineRule="auto"/>
        <w:ind w:left="5604"/>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0"/>
          <w:sz w:val="24"/>
          <w:szCs w:val="24"/>
        </w:rPr>
        <w:t>日</w:t>
      </w:r>
    </w:p>
    <w:p w14:paraId="629F123D">
      <w:pPr>
        <w:jc w:val="center"/>
        <w:rPr>
          <w:rFonts w:hint="eastAsia" w:ascii="宋体" w:hAnsi="宋体" w:eastAsia="宋体" w:cs="宋体"/>
          <w:b/>
          <w:bCs/>
          <w:color w:val="auto"/>
          <w:spacing w:val="-4"/>
          <w:sz w:val="28"/>
          <w:szCs w:val="28"/>
          <w:lang w:eastAsia="zh-CN"/>
        </w:rPr>
      </w:pPr>
      <w:r>
        <w:rPr>
          <w:rFonts w:hint="eastAsia" w:ascii="宋体" w:hAnsi="宋体" w:eastAsia="宋体" w:cs="宋体"/>
          <w:color w:val="auto"/>
          <w:spacing w:val="-20"/>
          <w:sz w:val="24"/>
          <w:szCs w:val="24"/>
        </w:rPr>
        <w:br w:type="page"/>
      </w:r>
      <w:r>
        <w:rPr>
          <w:rFonts w:hint="eastAsia" w:ascii="宋体" w:hAnsi="宋体" w:eastAsia="宋体" w:cs="宋体"/>
          <w:b/>
          <w:bCs/>
          <w:color w:val="auto"/>
          <w:spacing w:val="-4"/>
          <w:sz w:val="28"/>
          <w:szCs w:val="28"/>
          <w:lang w:eastAsia="zh-CN"/>
        </w:rPr>
        <w:t>无商业贿赂和不正当竞争行为承诺书（格式）</w:t>
      </w:r>
    </w:p>
    <w:p w14:paraId="6AE70A92">
      <w:pPr>
        <w:spacing w:line="480" w:lineRule="exac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5169890B">
      <w:pPr>
        <w:spacing w:line="800" w:lineRule="exact"/>
        <w:ind w:firstLine="480" w:firstLineChars="20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我公司郑重承诺：自公司成立以来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供应商</w:t>
      </w:r>
      <w:r>
        <w:rPr>
          <w:rFonts w:hint="eastAsia" w:ascii="宋体" w:hAnsi="宋体" w:eastAsia="宋体" w:cs="宋体"/>
          <w:color w:val="auto"/>
          <w:sz w:val="24"/>
          <w:highlight w:val="none"/>
          <w:u w:val="single"/>
          <w:lang w:bidi="ar"/>
        </w:rPr>
        <w:t xml:space="preserve">名称）  </w:t>
      </w:r>
      <w:r>
        <w:rPr>
          <w:rFonts w:hint="eastAsia" w:ascii="宋体" w:hAnsi="宋体" w:eastAsia="宋体" w:cs="宋体"/>
          <w:color w:val="auto"/>
          <w:sz w:val="24"/>
          <w:highlight w:val="none"/>
          <w:lang w:bidi="ar"/>
        </w:rPr>
        <w:t>、法定代表人</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 没有出现过商业贿赂和不正当竞争行为。</w:t>
      </w:r>
    </w:p>
    <w:p w14:paraId="3D4A49F6">
      <w:pPr>
        <w:spacing w:line="800" w:lineRule="exact"/>
        <w:ind w:firstLine="480" w:firstLineChars="20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6D7764C1">
      <w:pPr>
        <w:spacing w:line="480" w:lineRule="exact"/>
        <w:ind w:firstLine="480" w:firstLineChars="20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特此承诺 </w:t>
      </w:r>
    </w:p>
    <w:p w14:paraId="1D38A24B">
      <w:pPr>
        <w:spacing w:line="480" w:lineRule="exac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31C7E720">
      <w:pPr>
        <w:spacing w:before="78" w:line="222"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lang w:eastAsia="zh-CN"/>
        </w:rPr>
        <w:t>供应商</w:t>
      </w:r>
      <w:r>
        <w:rPr>
          <w:rFonts w:hint="eastAsia" w:ascii="宋体" w:hAnsi="宋体" w:eastAsia="宋体" w:cs="宋体"/>
          <w:color w:val="auto"/>
          <w:spacing w:val="-3"/>
          <w:sz w:val="24"/>
          <w:szCs w:val="24"/>
        </w:rPr>
        <w:t>(盖章)：</w:t>
      </w:r>
    </w:p>
    <w:p w14:paraId="485CE51F">
      <w:pPr>
        <w:pStyle w:val="4"/>
        <w:spacing w:line="255" w:lineRule="auto"/>
        <w:jc w:val="center"/>
        <w:rPr>
          <w:rFonts w:hint="eastAsia" w:ascii="宋体" w:hAnsi="宋体" w:eastAsia="宋体" w:cs="宋体"/>
          <w:color w:val="auto"/>
        </w:rPr>
      </w:pPr>
    </w:p>
    <w:p w14:paraId="28F2F15F">
      <w:pPr>
        <w:spacing w:before="79" w:line="624" w:lineRule="exact"/>
        <w:jc w:val="center"/>
        <w:rPr>
          <w:rFonts w:hint="eastAsia" w:ascii="宋体" w:hAnsi="宋体" w:eastAsia="宋体" w:cs="宋体"/>
          <w:color w:val="auto"/>
          <w:sz w:val="24"/>
          <w:szCs w:val="24"/>
        </w:rPr>
      </w:pPr>
      <w:r>
        <w:rPr>
          <w:rFonts w:hint="eastAsia" w:ascii="宋体" w:hAnsi="宋体" w:eastAsia="宋体" w:cs="宋体"/>
          <w:color w:val="auto"/>
          <w:spacing w:val="-8"/>
          <w:position w:val="29"/>
          <w:sz w:val="24"/>
          <w:szCs w:val="24"/>
          <w:lang w:val="en-US" w:eastAsia="zh-CN"/>
        </w:rPr>
        <w:t xml:space="preserve">                                                                 </w:t>
      </w:r>
      <w:r>
        <w:rPr>
          <w:rFonts w:hint="eastAsia" w:ascii="宋体" w:hAnsi="宋体" w:eastAsia="宋体" w:cs="宋体"/>
          <w:color w:val="auto"/>
          <w:spacing w:val="-8"/>
          <w:position w:val="29"/>
          <w:sz w:val="24"/>
          <w:szCs w:val="24"/>
        </w:rPr>
        <w:t>法定代表人</w:t>
      </w:r>
      <w:r>
        <w:rPr>
          <w:rFonts w:hint="eastAsia" w:ascii="宋体" w:hAnsi="宋体" w:eastAsia="宋体" w:cs="宋体"/>
          <w:color w:val="auto"/>
          <w:spacing w:val="55"/>
          <w:position w:val="29"/>
          <w:sz w:val="24"/>
          <w:szCs w:val="24"/>
        </w:rPr>
        <w:t xml:space="preserve"> </w:t>
      </w:r>
      <w:r>
        <w:rPr>
          <w:rFonts w:hint="eastAsia" w:ascii="宋体" w:hAnsi="宋体" w:eastAsia="宋体" w:cs="宋体"/>
          <w:color w:val="auto"/>
          <w:spacing w:val="-8"/>
          <w:position w:val="29"/>
          <w:sz w:val="24"/>
          <w:szCs w:val="24"/>
        </w:rPr>
        <w:t>(签章)：</w:t>
      </w:r>
    </w:p>
    <w:p w14:paraId="52C94A18">
      <w:pPr>
        <w:spacing w:line="480" w:lineRule="exact"/>
        <w:ind w:firstLine="6800" w:firstLineChars="3400"/>
        <w:textAlignment w:val="center"/>
        <w:rPr>
          <w:rFonts w:hint="eastAsia" w:ascii="宋体" w:hAnsi="宋体" w:eastAsia="宋体" w:cs="宋体"/>
          <w:color w:val="auto"/>
          <w:sz w:val="24"/>
          <w:highlight w:val="none"/>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0"/>
          <w:sz w:val="24"/>
          <w:szCs w:val="24"/>
        </w:rPr>
        <w:t>日</w:t>
      </w:r>
      <w:r>
        <w:rPr>
          <w:rFonts w:hint="eastAsia" w:ascii="宋体" w:hAnsi="宋体" w:eastAsia="宋体" w:cs="宋体"/>
          <w:color w:val="auto"/>
          <w:sz w:val="24"/>
          <w:highlight w:val="none"/>
          <w:lang w:bidi="ar"/>
        </w:rPr>
        <w:t xml:space="preserve"> </w:t>
      </w:r>
    </w:p>
    <w:p w14:paraId="2778810B">
      <w:pPr>
        <w:rPr>
          <w:rFonts w:hint="eastAsia" w:ascii="宋体" w:hAnsi="宋体" w:eastAsia="宋体" w:cs="宋体"/>
          <w:color w:val="auto"/>
          <w:spacing w:val="-20"/>
          <w:sz w:val="24"/>
          <w:szCs w:val="24"/>
        </w:rPr>
      </w:pPr>
    </w:p>
    <w:p w14:paraId="0BA98BD1">
      <w:pPr>
        <w:spacing w:line="480" w:lineRule="exact"/>
        <w:jc w:val="center"/>
        <w:textAlignment w:val="center"/>
        <w:rPr>
          <w:rFonts w:hint="eastAsia" w:ascii="宋体" w:hAnsi="宋体" w:eastAsia="宋体" w:cs="宋体"/>
          <w:color w:val="auto"/>
          <w:kern w:val="0"/>
          <w:sz w:val="28"/>
          <w:szCs w:val="28"/>
          <w:highlight w:val="none"/>
          <w:lang w:bidi="ar"/>
        </w:rPr>
      </w:pPr>
    </w:p>
    <w:p w14:paraId="0E563325">
      <w:pPr>
        <w:spacing w:line="480" w:lineRule="exact"/>
        <w:jc w:val="center"/>
        <w:textAlignment w:val="center"/>
        <w:rPr>
          <w:rFonts w:hint="eastAsia" w:ascii="宋体" w:hAnsi="宋体" w:eastAsia="宋体" w:cs="宋体"/>
          <w:color w:val="auto"/>
          <w:kern w:val="0"/>
          <w:sz w:val="28"/>
          <w:szCs w:val="28"/>
          <w:highlight w:val="none"/>
          <w:lang w:bidi="ar"/>
        </w:rPr>
      </w:pPr>
    </w:p>
    <w:p w14:paraId="2F188CBF">
      <w:pP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br w:type="page"/>
      </w:r>
    </w:p>
    <w:p w14:paraId="469438DD">
      <w:pPr>
        <w:spacing w:line="480" w:lineRule="exact"/>
        <w:jc w:val="center"/>
        <w:textAlignment w:val="center"/>
        <w:rPr>
          <w:rFonts w:hint="eastAsia" w:ascii="宋体" w:hAnsi="宋体" w:eastAsia="宋体" w:cs="宋体"/>
          <w:b/>
          <w:bCs/>
          <w:color w:val="auto"/>
          <w:kern w:val="0"/>
          <w:sz w:val="28"/>
          <w:szCs w:val="28"/>
          <w:highlight w:val="none"/>
          <w:lang w:eastAsia="zh-CN" w:bidi="ar"/>
        </w:rPr>
      </w:pPr>
      <w:r>
        <w:rPr>
          <w:rFonts w:hint="eastAsia" w:ascii="宋体" w:hAnsi="宋体" w:eastAsia="宋体" w:cs="宋体"/>
          <w:b/>
          <w:bCs/>
          <w:color w:val="auto"/>
          <w:kern w:val="0"/>
          <w:sz w:val="28"/>
          <w:szCs w:val="28"/>
          <w:highlight w:val="none"/>
          <w:lang w:bidi="ar"/>
        </w:rPr>
        <w:t>非联合体承诺书</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格式</w:t>
      </w:r>
      <w:r>
        <w:rPr>
          <w:rFonts w:hint="eastAsia" w:ascii="宋体" w:hAnsi="宋体" w:eastAsia="宋体" w:cs="宋体"/>
          <w:b/>
          <w:bCs/>
          <w:color w:val="auto"/>
          <w:kern w:val="0"/>
          <w:sz w:val="28"/>
          <w:szCs w:val="28"/>
          <w:highlight w:val="none"/>
          <w:lang w:eastAsia="zh-CN" w:bidi="ar"/>
        </w:rPr>
        <w:t>）</w:t>
      </w:r>
    </w:p>
    <w:p w14:paraId="0AC38347">
      <w:pPr>
        <w:spacing w:line="480" w:lineRule="exact"/>
        <w:jc w:val="center"/>
        <w:textAlignment w:val="center"/>
        <w:rPr>
          <w:rFonts w:hint="eastAsia" w:ascii="宋体" w:hAnsi="宋体" w:eastAsia="宋体" w:cs="宋体"/>
          <w:color w:val="auto"/>
          <w:kern w:val="0"/>
          <w:sz w:val="28"/>
          <w:szCs w:val="28"/>
          <w:highlight w:val="none"/>
          <w:lang w:bidi="ar"/>
        </w:rPr>
      </w:pPr>
    </w:p>
    <w:p w14:paraId="563F1ADE">
      <w:pPr>
        <w:spacing w:line="52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致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lang w:val="en-US" w:eastAsia="zh-CN" w:bidi="ar"/>
        </w:rPr>
        <w:t>采购人</w:t>
      </w:r>
      <w:r>
        <w:rPr>
          <w:rFonts w:hint="eastAsia" w:ascii="宋体" w:hAnsi="宋体" w:eastAsia="宋体" w:cs="宋体"/>
          <w:color w:val="auto"/>
          <w:sz w:val="24"/>
          <w:highlight w:val="none"/>
          <w:lang w:bidi="ar"/>
        </w:rPr>
        <w:t>）  ：</w:t>
      </w:r>
    </w:p>
    <w:p w14:paraId="57EEE1E5">
      <w:pPr>
        <w:spacing w:line="520" w:lineRule="exact"/>
        <w:ind w:firstLine="960" w:firstLineChars="400"/>
        <w:rPr>
          <w:rFonts w:hint="eastAsia" w:ascii="宋体" w:hAnsi="宋体" w:eastAsia="宋体" w:cs="宋体"/>
          <w:color w:val="auto"/>
          <w:sz w:val="24"/>
          <w:highlight w:val="none"/>
          <w:lang w:bidi="ar"/>
        </w:rPr>
      </w:pPr>
    </w:p>
    <w:p w14:paraId="5A7EA51D">
      <w:pPr>
        <w:spacing w:line="520" w:lineRule="exact"/>
        <w:ind w:firstLine="960" w:firstLineChars="4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我单位于</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日参加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（项目名称</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竞争性磋商</w:t>
      </w:r>
      <w:r>
        <w:rPr>
          <w:rFonts w:hint="eastAsia" w:ascii="宋体" w:hAnsi="宋体" w:eastAsia="宋体" w:cs="宋体"/>
          <w:color w:val="auto"/>
          <w:sz w:val="24"/>
          <w:highlight w:val="none"/>
          <w:lang w:bidi="ar"/>
        </w:rPr>
        <w:t>活动。</w:t>
      </w:r>
    </w:p>
    <w:p w14:paraId="3AF2D6CB">
      <w:pPr>
        <w:spacing w:line="52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我方承诺：本次</w:t>
      </w:r>
      <w:r>
        <w:rPr>
          <w:rFonts w:hint="eastAsia" w:ascii="宋体" w:hAnsi="宋体" w:eastAsia="宋体" w:cs="宋体"/>
          <w:color w:val="auto"/>
          <w:sz w:val="24"/>
          <w:highlight w:val="none"/>
          <w:lang w:val="en-US" w:eastAsia="zh-CN" w:bidi="ar"/>
        </w:rPr>
        <w:t>竞争性磋商过程中，</w:t>
      </w:r>
      <w:r>
        <w:rPr>
          <w:rFonts w:hint="eastAsia" w:ascii="宋体" w:hAnsi="宋体" w:eastAsia="宋体" w:cs="宋体"/>
          <w:color w:val="auto"/>
          <w:sz w:val="24"/>
          <w:highlight w:val="none"/>
          <w:lang w:bidi="ar"/>
        </w:rPr>
        <w:t>我方非联合体参与</w:t>
      </w:r>
      <w:r>
        <w:rPr>
          <w:rFonts w:hint="eastAsia" w:ascii="宋体" w:hAnsi="宋体" w:eastAsia="宋体" w:cs="宋体"/>
          <w:color w:val="auto"/>
          <w:sz w:val="24"/>
          <w:highlight w:val="none"/>
          <w:lang w:val="en-US" w:eastAsia="zh-CN" w:bidi="ar"/>
        </w:rPr>
        <w:t>磋商</w:t>
      </w:r>
      <w:r>
        <w:rPr>
          <w:rFonts w:hint="eastAsia" w:ascii="宋体" w:hAnsi="宋体" w:eastAsia="宋体" w:cs="宋体"/>
          <w:color w:val="auto"/>
          <w:sz w:val="24"/>
          <w:highlight w:val="none"/>
          <w:lang w:bidi="ar"/>
        </w:rPr>
        <w:t>。</w:t>
      </w:r>
    </w:p>
    <w:p w14:paraId="084C4779">
      <w:pPr>
        <w:spacing w:line="520" w:lineRule="exact"/>
        <w:ind w:firstLine="480" w:firstLineChars="200"/>
        <w:rPr>
          <w:rFonts w:hint="eastAsia" w:ascii="宋体" w:hAnsi="宋体" w:eastAsia="宋体" w:cs="宋体"/>
          <w:color w:val="auto"/>
          <w:sz w:val="24"/>
          <w:highlight w:val="none"/>
          <w:lang w:val="en-US" w:eastAsia="zh-CN" w:bidi="ar"/>
        </w:rPr>
      </w:pPr>
    </w:p>
    <w:p w14:paraId="2F51381F">
      <w:pPr>
        <w:spacing w:line="52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特此承诺</w:t>
      </w:r>
    </w:p>
    <w:p w14:paraId="0515BA0B">
      <w:pPr>
        <w:spacing w:line="520" w:lineRule="exact"/>
        <w:ind w:firstLine="480" w:firstLineChars="200"/>
        <w:rPr>
          <w:rFonts w:hint="eastAsia" w:ascii="宋体" w:hAnsi="宋体" w:eastAsia="宋体" w:cs="宋体"/>
          <w:color w:val="auto"/>
          <w:sz w:val="24"/>
          <w:highlight w:val="none"/>
          <w:lang w:bidi="ar"/>
        </w:rPr>
      </w:pPr>
    </w:p>
    <w:p w14:paraId="34BC1F39">
      <w:pPr>
        <w:spacing w:before="78" w:line="222"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lang w:eastAsia="zh-CN"/>
        </w:rPr>
        <w:t>供应商</w:t>
      </w:r>
      <w:r>
        <w:rPr>
          <w:rFonts w:hint="eastAsia" w:ascii="宋体" w:hAnsi="宋体" w:eastAsia="宋体" w:cs="宋体"/>
          <w:color w:val="auto"/>
          <w:spacing w:val="-3"/>
          <w:sz w:val="24"/>
          <w:szCs w:val="24"/>
        </w:rPr>
        <w:t>(盖章)：</w:t>
      </w:r>
    </w:p>
    <w:p w14:paraId="43666FB6">
      <w:pPr>
        <w:pStyle w:val="4"/>
        <w:spacing w:line="255" w:lineRule="auto"/>
        <w:jc w:val="center"/>
        <w:rPr>
          <w:rFonts w:hint="eastAsia" w:ascii="宋体" w:hAnsi="宋体" w:eastAsia="宋体" w:cs="宋体"/>
          <w:color w:val="auto"/>
        </w:rPr>
      </w:pPr>
    </w:p>
    <w:p w14:paraId="7DE5AC6D">
      <w:pPr>
        <w:spacing w:before="79" w:line="624" w:lineRule="exact"/>
        <w:jc w:val="center"/>
        <w:rPr>
          <w:rFonts w:hint="eastAsia" w:ascii="宋体" w:hAnsi="宋体" w:eastAsia="宋体" w:cs="宋体"/>
          <w:color w:val="auto"/>
          <w:sz w:val="24"/>
          <w:szCs w:val="24"/>
        </w:rPr>
      </w:pPr>
      <w:r>
        <w:rPr>
          <w:rFonts w:hint="eastAsia" w:ascii="宋体" w:hAnsi="宋体" w:eastAsia="宋体" w:cs="宋体"/>
          <w:color w:val="auto"/>
          <w:spacing w:val="-8"/>
          <w:position w:val="29"/>
          <w:sz w:val="24"/>
          <w:szCs w:val="24"/>
          <w:lang w:val="en-US" w:eastAsia="zh-CN"/>
        </w:rPr>
        <w:t xml:space="preserve">                                                              </w:t>
      </w:r>
      <w:r>
        <w:rPr>
          <w:rFonts w:hint="eastAsia" w:ascii="宋体" w:hAnsi="宋体" w:eastAsia="宋体" w:cs="宋体"/>
          <w:color w:val="auto"/>
          <w:spacing w:val="-8"/>
          <w:position w:val="29"/>
          <w:sz w:val="24"/>
          <w:szCs w:val="24"/>
        </w:rPr>
        <w:t>法定代表人</w:t>
      </w:r>
      <w:r>
        <w:rPr>
          <w:rFonts w:hint="eastAsia" w:ascii="宋体" w:hAnsi="宋体" w:eastAsia="宋体" w:cs="宋体"/>
          <w:color w:val="auto"/>
          <w:spacing w:val="55"/>
          <w:position w:val="29"/>
          <w:sz w:val="24"/>
          <w:szCs w:val="24"/>
        </w:rPr>
        <w:t xml:space="preserve"> </w:t>
      </w:r>
      <w:r>
        <w:rPr>
          <w:rFonts w:hint="eastAsia" w:ascii="宋体" w:hAnsi="宋体" w:eastAsia="宋体" w:cs="宋体"/>
          <w:color w:val="auto"/>
          <w:spacing w:val="-8"/>
          <w:position w:val="29"/>
          <w:sz w:val="24"/>
          <w:szCs w:val="24"/>
        </w:rPr>
        <w:t>(签章)：</w:t>
      </w:r>
    </w:p>
    <w:p w14:paraId="74A76312">
      <w:pPr>
        <w:spacing w:line="222" w:lineRule="auto"/>
        <w:ind w:firstLine="6600" w:firstLineChars="3300"/>
        <w:rPr>
          <w:rFonts w:hint="eastAsia" w:ascii="宋体" w:hAnsi="宋体" w:eastAsia="宋体" w:cs="宋体"/>
          <w:color w:val="auto"/>
          <w:spacing w:val="-20"/>
          <w:sz w:val="24"/>
          <w:szCs w:val="24"/>
        </w:rPr>
        <w:sectPr>
          <w:footerReference r:id="rId6" w:type="default"/>
          <w:pgSz w:w="11906" w:h="16839"/>
          <w:pgMar w:top="1431" w:right="1418" w:bottom="1102" w:left="1433" w:header="0" w:footer="936" w:gutter="0"/>
          <w:pgNumType w:fmt="decimal"/>
          <w:cols w:space="720" w:num="1"/>
        </w:sect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0"/>
          <w:sz w:val="24"/>
          <w:szCs w:val="24"/>
        </w:rPr>
        <w:t>日</w:t>
      </w:r>
    </w:p>
    <w:p w14:paraId="66F9262E">
      <w:pPr>
        <w:spacing w:line="360" w:lineRule="auto"/>
        <w:jc w:val="both"/>
        <w:outlineLvl w:val="1"/>
        <w:rPr>
          <w:rFonts w:hint="eastAsia" w:ascii="宋体" w:hAnsi="宋体" w:eastAsia="宋体" w:cs="宋体"/>
          <w:b/>
          <w:bCs/>
          <w:color w:val="auto"/>
          <w:kern w:val="10"/>
          <w:sz w:val="28"/>
          <w:szCs w:val="28"/>
          <w:highlight w:val="none"/>
          <w:shd w:val="clear" w:color="auto" w:fill="FFFFFF" w:themeFill="background1"/>
        </w:rPr>
      </w:pPr>
      <w:bookmarkStart w:id="176" w:name="_Toc8739163"/>
      <w:bookmarkStart w:id="177" w:name="_Toc479176301"/>
    </w:p>
    <w:p w14:paraId="0E833879">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78" w:name="_Toc121835994"/>
      <w:r>
        <w:rPr>
          <w:rFonts w:hint="eastAsia" w:ascii="宋体" w:hAnsi="宋体" w:eastAsia="宋体" w:cs="宋体"/>
          <w:b/>
          <w:bCs/>
          <w:color w:val="auto"/>
          <w:sz w:val="32"/>
          <w:szCs w:val="32"/>
          <w:highlight w:val="none"/>
          <w:shd w:val="clear" w:color="auto" w:fill="FFFFFF" w:themeFill="background1"/>
        </w:rPr>
        <w:t>九、其他材料</w:t>
      </w:r>
      <w:bookmarkEnd w:id="176"/>
      <w:bookmarkEnd w:id="177"/>
      <w:bookmarkEnd w:id="178"/>
    </w:p>
    <w:p w14:paraId="2E7A7358">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p>
    <w:p w14:paraId="558FCACB">
      <w:pPr>
        <w:spacing w:line="360" w:lineRule="auto"/>
        <w:jc w:val="center"/>
        <w:rPr>
          <w:rFonts w:hint="eastAsia" w:ascii="宋体" w:hAnsi="宋体" w:eastAsia="宋体" w:cs="宋体"/>
          <w:bCs/>
          <w:color w:val="auto"/>
          <w:kern w:val="10"/>
          <w:sz w:val="24"/>
          <w:highlight w:val="none"/>
          <w:shd w:val="clear" w:color="auto" w:fill="FFFFFF" w:themeFill="background1"/>
        </w:rPr>
      </w:pPr>
      <w:r>
        <w:rPr>
          <w:rFonts w:hint="eastAsia" w:ascii="宋体" w:hAnsi="宋体" w:eastAsia="宋体" w:cs="宋体"/>
          <w:bCs/>
          <w:color w:val="auto"/>
          <w:kern w:val="10"/>
          <w:sz w:val="24"/>
          <w:highlight w:val="none"/>
          <w:shd w:val="clear" w:color="auto" w:fill="FFFFFF" w:themeFill="background1"/>
          <w:lang w:eastAsia="zh-CN"/>
        </w:rPr>
        <w:t>供应商</w:t>
      </w:r>
      <w:r>
        <w:rPr>
          <w:rFonts w:hint="eastAsia" w:ascii="宋体" w:hAnsi="宋体" w:eastAsia="宋体" w:cs="宋体"/>
          <w:bCs/>
          <w:color w:val="auto"/>
          <w:kern w:val="10"/>
          <w:sz w:val="24"/>
          <w:highlight w:val="none"/>
          <w:shd w:val="clear" w:color="auto" w:fill="FFFFFF" w:themeFill="background1"/>
        </w:rPr>
        <w:t>认为需要提供的其他资料（如有）</w:t>
      </w:r>
    </w:p>
    <w:p w14:paraId="477A909B">
      <w:pPr>
        <w:shd w:val="clear" w:color="auto" w:fill="FFFFFF"/>
        <w:tabs>
          <w:tab w:val="right" w:pos="6077"/>
        </w:tabs>
        <w:autoSpaceDE w:val="0"/>
        <w:autoSpaceDN w:val="0"/>
        <w:spacing w:line="360" w:lineRule="auto"/>
        <w:rPr>
          <w:rFonts w:hint="eastAsia" w:ascii="宋体" w:hAnsi="宋体" w:eastAsia="宋体" w:cs="宋体"/>
          <w:color w:val="auto"/>
          <w:highlight w:val="none"/>
          <w:shd w:val="clear" w:color="auto" w:fill="FFFFFF" w:themeFill="background1"/>
        </w:rPr>
      </w:pPr>
    </w:p>
    <w:p w14:paraId="73A25BFB">
      <w:pPr>
        <w:rPr>
          <w:rFonts w:hint="eastAsia" w:ascii="宋体" w:hAnsi="宋体" w:eastAsia="宋体" w:cs="宋体"/>
          <w:color w:val="auto"/>
          <w:highlight w:val="none"/>
        </w:rPr>
      </w:pPr>
    </w:p>
    <w:sectPr>
      <w:headerReference r:id="rId7" w:type="default"/>
      <w:footerReference r:id="rId8" w:type="default"/>
      <w:pgSz w:w="11906" w:h="16838"/>
      <w:pgMar w:top="1531" w:right="1274" w:bottom="1531" w:left="1418"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modern"/>
    <w:pitch w:val="default"/>
    <w:sig w:usb0="00000000" w:usb1="00000000" w:usb2="00000000" w:usb3="00000000" w:csb0="00040000" w:csb1="00000000"/>
  </w:font>
  <w:font w:name="方正宋三简体">
    <w:altName w:val="汉仪书宋二KW"/>
    <w:panose1 w:val="00000000000000000000"/>
    <w:charset w:val="00"/>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altName w:val="苹方-简"/>
    <w:panose1 w:val="02040503050406030204"/>
    <w:charset w:val="00"/>
    <w:family w:val="roman"/>
    <w:pitch w:val="default"/>
    <w:sig w:usb0="00000000" w:usb1="00000000" w:usb2="02000000" w:usb3="00000000" w:csb0="2000019F" w:csb1="00000000"/>
  </w:font>
  <w:font w:name="微软雅黑">
    <w:altName w:val="汉仪旗黑"/>
    <w:panose1 w:val="020B0503020204020204"/>
    <w:charset w:val="86"/>
    <w:family w:val="swiss"/>
    <w:pitch w:val="default"/>
    <w:sig w:usb0="00000000" w:usb1="00000000" w:usb2="00000016" w:usb3="00000000" w:csb0="0004001F"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9AE7">
    <w:pPr>
      <w:spacing w:line="169" w:lineRule="auto"/>
      <w:ind w:left="4435"/>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93C6">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8A0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958A08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C3F9">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623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5623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C9C8">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DD83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5DD83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8662">
    <w:pPr>
      <w:pStyle w:val="7"/>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F5C52">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FF5C52">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4B25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2E890"/>
    <w:multiLevelType w:val="singleLevel"/>
    <w:tmpl w:val="8692E890"/>
    <w:lvl w:ilvl="0" w:tentative="0">
      <w:start w:val="1"/>
      <w:numFmt w:val="decimal"/>
      <w:suff w:val="nothing"/>
      <w:lvlText w:val="%1、"/>
      <w:lvlJc w:val="left"/>
    </w:lvl>
  </w:abstractNum>
  <w:abstractNum w:abstractNumId="1">
    <w:nsid w:val="BFDFA524"/>
    <w:multiLevelType w:val="singleLevel"/>
    <w:tmpl w:val="BFDFA524"/>
    <w:lvl w:ilvl="0" w:tentative="0">
      <w:start w:val="3"/>
      <w:numFmt w:val="chineseCounting"/>
      <w:suff w:val="space"/>
      <w:lvlText w:val="第%1章"/>
      <w:lvlJc w:val="left"/>
      <w:rPr>
        <w:rFonts w:hint="eastAsia"/>
      </w:rPr>
    </w:lvl>
  </w:abstractNum>
  <w:abstractNum w:abstractNumId="2">
    <w:nsid w:val="C96AB09B"/>
    <w:multiLevelType w:val="singleLevel"/>
    <w:tmpl w:val="C96AB09B"/>
    <w:lvl w:ilvl="0" w:tentative="0">
      <w:start w:val="3"/>
      <w:numFmt w:val="decimal"/>
      <w:suff w:val="nothing"/>
      <w:lvlText w:val="%1、"/>
      <w:lvlJc w:val="left"/>
    </w:lvl>
  </w:abstractNum>
  <w:abstractNum w:abstractNumId="3">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MzU2NjM0ODdmZDI5MTU5NGJmNDNjNWRkNDZhMjgifQ=="/>
  </w:docVars>
  <w:rsids>
    <w:rsidRoot w:val="00000000"/>
    <w:rsid w:val="00C9289D"/>
    <w:rsid w:val="040D4E97"/>
    <w:rsid w:val="05352A51"/>
    <w:rsid w:val="0653BF67"/>
    <w:rsid w:val="079B437E"/>
    <w:rsid w:val="0B7F29C0"/>
    <w:rsid w:val="0D335069"/>
    <w:rsid w:val="0EBFA404"/>
    <w:rsid w:val="0F7F81AF"/>
    <w:rsid w:val="12C16C73"/>
    <w:rsid w:val="16341045"/>
    <w:rsid w:val="167F7F20"/>
    <w:rsid w:val="17793FB3"/>
    <w:rsid w:val="180333DF"/>
    <w:rsid w:val="19EF13FC"/>
    <w:rsid w:val="1B3D85CC"/>
    <w:rsid w:val="1D7F8350"/>
    <w:rsid w:val="1DBD3B9B"/>
    <w:rsid w:val="1DF5A7A0"/>
    <w:rsid w:val="1EBCBFBD"/>
    <w:rsid w:val="1F7DD0CC"/>
    <w:rsid w:val="1FB14145"/>
    <w:rsid w:val="1FFB5617"/>
    <w:rsid w:val="23843736"/>
    <w:rsid w:val="23EF63F0"/>
    <w:rsid w:val="24282E0E"/>
    <w:rsid w:val="267E1E31"/>
    <w:rsid w:val="27F9B26D"/>
    <w:rsid w:val="28B37E07"/>
    <w:rsid w:val="29FBE260"/>
    <w:rsid w:val="2BD355F5"/>
    <w:rsid w:val="2BFF44BE"/>
    <w:rsid w:val="2CED9E17"/>
    <w:rsid w:val="2D4FFDCF"/>
    <w:rsid w:val="2DB0C36D"/>
    <w:rsid w:val="2FCF1FD6"/>
    <w:rsid w:val="2FF308E5"/>
    <w:rsid w:val="2FFFA1EA"/>
    <w:rsid w:val="303643A5"/>
    <w:rsid w:val="34D2044A"/>
    <w:rsid w:val="36F946E0"/>
    <w:rsid w:val="36FF2269"/>
    <w:rsid w:val="36FFBE23"/>
    <w:rsid w:val="377FD9B9"/>
    <w:rsid w:val="37AED37B"/>
    <w:rsid w:val="37F54CB9"/>
    <w:rsid w:val="3A231A6F"/>
    <w:rsid w:val="3ACF4DBA"/>
    <w:rsid w:val="3BFD767D"/>
    <w:rsid w:val="3CDEFB72"/>
    <w:rsid w:val="3D976C58"/>
    <w:rsid w:val="3DBFB810"/>
    <w:rsid w:val="3DBFEB12"/>
    <w:rsid w:val="3DE6C8B6"/>
    <w:rsid w:val="3EB767FD"/>
    <w:rsid w:val="3EFB4F41"/>
    <w:rsid w:val="3F043BAC"/>
    <w:rsid w:val="3FBE94E4"/>
    <w:rsid w:val="3FCBDF54"/>
    <w:rsid w:val="3FD3F086"/>
    <w:rsid w:val="3FDC8A79"/>
    <w:rsid w:val="3FEBCFE6"/>
    <w:rsid w:val="3FEFA917"/>
    <w:rsid w:val="3FFB81A0"/>
    <w:rsid w:val="3FFBCDFF"/>
    <w:rsid w:val="3FFD3728"/>
    <w:rsid w:val="403C0DD2"/>
    <w:rsid w:val="429338D8"/>
    <w:rsid w:val="446C0AB4"/>
    <w:rsid w:val="457F25AC"/>
    <w:rsid w:val="485FBCE8"/>
    <w:rsid w:val="4A23146D"/>
    <w:rsid w:val="4B3FA87F"/>
    <w:rsid w:val="4CA87F80"/>
    <w:rsid w:val="4E56CA73"/>
    <w:rsid w:val="4FD309FF"/>
    <w:rsid w:val="4FDF14AB"/>
    <w:rsid w:val="513A0137"/>
    <w:rsid w:val="513B6A55"/>
    <w:rsid w:val="52043EAB"/>
    <w:rsid w:val="52854106"/>
    <w:rsid w:val="5293636C"/>
    <w:rsid w:val="53BB886B"/>
    <w:rsid w:val="53D3C29B"/>
    <w:rsid w:val="53EDC7CF"/>
    <w:rsid w:val="54EC305B"/>
    <w:rsid w:val="55FFE102"/>
    <w:rsid w:val="57C43B87"/>
    <w:rsid w:val="57EEB36B"/>
    <w:rsid w:val="57FFDFFC"/>
    <w:rsid w:val="596FDA94"/>
    <w:rsid w:val="5A5E527C"/>
    <w:rsid w:val="5A7355BE"/>
    <w:rsid w:val="5BE8A0F5"/>
    <w:rsid w:val="5BFB889A"/>
    <w:rsid w:val="5C243556"/>
    <w:rsid w:val="5CF794A5"/>
    <w:rsid w:val="5CFB8AC4"/>
    <w:rsid w:val="5D963CE5"/>
    <w:rsid w:val="5DB71D20"/>
    <w:rsid w:val="5DF29E14"/>
    <w:rsid w:val="5E714792"/>
    <w:rsid w:val="5EB55130"/>
    <w:rsid w:val="5EFFD7DE"/>
    <w:rsid w:val="5F33F775"/>
    <w:rsid w:val="5F7633A4"/>
    <w:rsid w:val="5FDB5B0A"/>
    <w:rsid w:val="5FEB5588"/>
    <w:rsid w:val="5FEF6265"/>
    <w:rsid w:val="5FF6FE41"/>
    <w:rsid w:val="5FFD7869"/>
    <w:rsid w:val="5FFDBDCB"/>
    <w:rsid w:val="5FFF5B60"/>
    <w:rsid w:val="60B3541A"/>
    <w:rsid w:val="63F3060C"/>
    <w:rsid w:val="64DE67DD"/>
    <w:rsid w:val="65FBEE98"/>
    <w:rsid w:val="66EE7A99"/>
    <w:rsid w:val="66F65ECB"/>
    <w:rsid w:val="696F1F2A"/>
    <w:rsid w:val="6BBC89BF"/>
    <w:rsid w:val="6BDB3F89"/>
    <w:rsid w:val="6BEFC600"/>
    <w:rsid w:val="6D39BA3A"/>
    <w:rsid w:val="6D7B6F36"/>
    <w:rsid w:val="6DC2473E"/>
    <w:rsid w:val="6DD82418"/>
    <w:rsid w:val="6DF1375F"/>
    <w:rsid w:val="6DF64533"/>
    <w:rsid w:val="6E67168F"/>
    <w:rsid w:val="6E7FFC4E"/>
    <w:rsid w:val="6EA57B6D"/>
    <w:rsid w:val="6ED0E97A"/>
    <w:rsid w:val="6EFF1114"/>
    <w:rsid w:val="6EFF4B28"/>
    <w:rsid w:val="6EFF606C"/>
    <w:rsid w:val="6F3C038A"/>
    <w:rsid w:val="6F5F099E"/>
    <w:rsid w:val="6F7DDE38"/>
    <w:rsid w:val="6F8727AA"/>
    <w:rsid w:val="6FBD58ED"/>
    <w:rsid w:val="6FD71006"/>
    <w:rsid w:val="6FEB11F3"/>
    <w:rsid w:val="6FFB8491"/>
    <w:rsid w:val="6FFE82D1"/>
    <w:rsid w:val="6FFFDB18"/>
    <w:rsid w:val="70FCB95C"/>
    <w:rsid w:val="723E9B5E"/>
    <w:rsid w:val="72E790CC"/>
    <w:rsid w:val="73AFF2EA"/>
    <w:rsid w:val="73BF3F52"/>
    <w:rsid w:val="75AF43C5"/>
    <w:rsid w:val="75BF12FC"/>
    <w:rsid w:val="76BF03BC"/>
    <w:rsid w:val="76D3E0A7"/>
    <w:rsid w:val="779CED05"/>
    <w:rsid w:val="77C31A79"/>
    <w:rsid w:val="77DB0320"/>
    <w:rsid w:val="77DE444E"/>
    <w:rsid w:val="77EF6926"/>
    <w:rsid w:val="77F6BD27"/>
    <w:rsid w:val="77FFBEB9"/>
    <w:rsid w:val="7A74396A"/>
    <w:rsid w:val="7AB26954"/>
    <w:rsid w:val="7ACA47EB"/>
    <w:rsid w:val="7AD6E08D"/>
    <w:rsid w:val="7B76A697"/>
    <w:rsid w:val="7B7CF2EB"/>
    <w:rsid w:val="7B7D301B"/>
    <w:rsid w:val="7BBD361E"/>
    <w:rsid w:val="7BC5198F"/>
    <w:rsid w:val="7BF650DE"/>
    <w:rsid w:val="7C364112"/>
    <w:rsid w:val="7CBF832E"/>
    <w:rsid w:val="7CD7D082"/>
    <w:rsid w:val="7CF33819"/>
    <w:rsid w:val="7D3F9327"/>
    <w:rsid w:val="7D670EA3"/>
    <w:rsid w:val="7D6F40E8"/>
    <w:rsid w:val="7D71804D"/>
    <w:rsid w:val="7D77A6ED"/>
    <w:rsid w:val="7D7EAFF2"/>
    <w:rsid w:val="7DDE33AC"/>
    <w:rsid w:val="7DE7636B"/>
    <w:rsid w:val="7DFFF3DC"/>
    <w:rsid w:val="7EBF9934"/>
    <w:rsid w:val="7ED720EB"/>
    <w:rsid w:val="7ED738DA"/>
    <w:rsid w:val="7EDD79BC"/>
    <w:rsid w:val="7EEDA803"/>
    <w:rsid w:val="7EFDF8D4"/>
    <w:rsid w:val="7F25137F"/>
    <w:rsid w:val="7F5385EB"/>
    <w:rsid w:val="7F57B335"/>
    <w:rsid w:val="7F675310"/>
    <w:rsid w:val="7F6755CA"/>
    <w:rsid w:val="7F6DA43C"/>
    <w:rsid w:val="7F7BC96D"/>
    <w:rsid w:val="7F7D2454"/>
    <w:rsid w:val="7F7F2BE0"/>
    <w:rsid w:val="7F8FC560"/>
    <w:rsid w:val="7FAF53FE"/>
    <w:rsid w:val="7FB76A4B"/>
    <w:rsid w:val="7FBF1DDF"/>
    <w:rsid w:val="7FCF1A81"/>
    <w:rsid w:val="7FDD51BF"/>
    <w:rsid w:val="7FEBBDEA"/>
    <w:rsid w:val="7FECBE2D"/>
    <w:rsid w:val="7FEF1574"/>
    <w:rsid w:val="7FEFB888"/>
    <w:rsid w:val="7FF3B950"/>
    <w:rsid w:val="7FFB4B6F"/>
    <w:rsid w:val="7FFBB252"/>
    <w:rsid w:val="7FFC4FD6"/>
    <w:rsid w:val="7FFF74C1"/>
    <w:rsid w:val="7FFF8701"/>
    <w:rsid w:val="7FFF8D5F"/>
    <w:rsid w:val="7FFFC836"/>
    <w:rsid w:val="89BF01AF"/>
    <w:rsid w:val="8FAC074A"/>
    <w:rsid w:val="95EFB65D"/>
    <w:rsid w:val="97DF2DB0"/>
    <w:rsid w:val="98DC32B7"/>
    <w:rsid w:val="9C59F235"/>
    <w:rsid w:val="9FBBC1BA"/>
    <w:rsid w:val="9FD6A70A"/>
    <w:rsid w:val="9FFD3435"/>
    <w:rsid w:val="A3733D03"/>
    <w:rsid w:val="A3FB4D5B"/>
    <w:rsid w:val="A7DB85F1"/>
    <w:rsid w:val="AE6DE72A"/>
    <w:rsid w:val="AFBE3BFE"/>
    <w:rsid w:val="AFF52CC6"/>
    <w:rsid w:val="B15DB8BD"/>
    <w:rsid w:val="B1E8AD3D"/>
    <w:rsid w:val="B2FB0083"/>
    <w:rsid w:val="B3EB4E51"/>
    <w:rsid w:val="B6EF7586"/>
    <w:rsid w:val="B77BD8D5"/>
    <w:rsid w:val="B7BBA204"/>
    <w:rsid w:val="B7BD5178"/>
    <w:rsid w:val="B7CF2799"/>
    <w:rsid w:val="B97E09E1"/>
    <w:rsid w:val="BBB62198"/>
    <w:rsid w:val="BBBF3F58"/>
    <w:rsid w:val="BD5D9E64"/>
    <w:rsid w:val="BD7D22AD"/>
    <w:rsid w:val="BDEFE54B"/>
    <w:rsid w:val="BDFE096C"/>
    <w:rsid w:val="BEA70AC7"/>
    <w:rsid w:val="BEDFF0F6"/>
    <w:rsid w:val="BEFF1D5C"/>
    <w:rsid w:val="BF79F36A"/>
    <w:rsid w:val="BF7EE136"/>
    <w:rsid w:val="BFBF49BB"/>
    <w:rsid w:val="BFD57452"/>
    <w:rsid w:val="BFF77031"/>
    <w:rsid w:val="C3FE6FE3"/>
    <w:rsid w:val="C5FB53FC"/>
    <w:rsid w:val="C77FCD3E"/>
    <w:rsid w:val="C7B13DAB"/>
    <w:rsid w:val="CCFF9495"/>
    <w:rsid w:val="CD7DFFF3"/>
    <w:rsid w:val="CD9F6440"/>
    <w:rsid w:val="CE87271C"/>
    <w:rsid w:val="CEFF8B10"/>
    <w:rsid w:val="CFF75E8E"/>
    <w:rsid w:val="CFFF444F"/>
    <w:rsid w:val="D3FF07ED"/>
    <w:rsid w:val="D4F744F3"/>
    <w:rsid w:val="D6EBD86B"/>
    <w:rsid w:val="D75F278A"/>
    <w:rsid w:val="DAD2529D"/>
    <w:rsid w:val="DB9FDC82"/>
    <w:rsid w:val="DBAFC0E3"/>
    <w:rsid w:val="DCEBFE46"/>
    <w:rsid w:val="DD934CC0"/>
    <w:rsid w:val="DDFE4D95"/>
    <w:rsid w:val="DDFF6A4C"/>
    <w:rsid w:val="DEF33B13"/>
    <w:rsid w:val="DF571B78"/>
    <w:rsid w:val="DF5BB560"/>
    <w:rsid w:val="DF6F650B"/>
    <w:rsid w:val="DF7BC582"/>
    <w:rsid w:val="DFAFDF43"/>
    <w:rsid w:val="DFBDFC91"/>
    <w:rsid w:val="DFD397A5"/>
    <w:rsid w:val="DFEF0562"/>
    <w:rsid w:val="DFF19296"/>
    <w:rsid w:val="DFF3F391"/>
    <w:rsid w:val="DFF7F796"/>
    <w:rsid w:val="DFF9D0BB"/>
    <w:rsid w:val="E4599EB5"/>
    <w:rsid w:val="E4F77F96"/>
    <w:rsid w:val="E54B2E44"/>
    <w:rsid w:val="E65BBB48"/>
    <w:rsid w:val="E6972593"/>
    <w:rsid w:val="E72FA1D2"/>
    <w:rsid w:val="E7FF81D9"/>
    <w:rsid w:val="E7FF9295"/>
    <w:rsid w:val="E95E1500"/>
    <w:rsid w:val="E9BDF0EB"/>
    <w:rsid w:val="E9D33C16"/>
    <w:rsid w:val="EA7D589D"/>
    <w:rsid w:val="EAFC75B9"/>
    <w:rsid w:val="EAFE7C94"/>
    <w:rsid w:val="EBCEBE51"/>
    <w:rsid w:val="EC7FEE02"/>
    <w:rsid w:val="EE54B78E"/>
    <w:rsid w:val="EE7E0747"/>
    <w:rsid w:val="EEC7045D"/>
    <w:rsid w:val="EED5FD41"/>
    <w:rsid w:val="EF63FEB4"/>
    <w:rsid w:val="EF769854"/>
    <w:rsid w:val="EF7FE466"/>
    <w:rsid w:val="EF90B003"/>
    <w:rsid w:val="EFFD09BF"/>
    <w:rsid w:val="EFFFA2C6"/>
    <w:rsid w:val="EFFFBB06"/>
    <w:rsid w:val="F2BFD8AF"/>
    <w:rsid w:val="F2DD264C"/>
    <w:rsid w:val="F356A891"/>
    <w:rsid w:val="F3AFC857"/>
    <w:rsid w:val="F3FA3D69"/>
    <w:rsid w:val="F4B3B41C"/>
    <w:rsid w:val="F52BAB42"/>
    <w:rsid w:val="F5EF3746"/>
    <w:rsid w:val="F5FF4697"/>
    <w:rsid w:val="F6DD3A8F"/>
    <w:rsid w:val="F6FDEDD7"/>
    <w:rsid w:val="F779331C"/>
    <w:rsid w:val="F7BFDF15"/>
    <w:rsid w:val="F7EBA40A"/>
    <w:rsid w:val="F7F86900"/>
    <w:rsid w:val="F7FEC093"/>
    <w:rsid w:val="F7FF1FF4"/>
    <w:rsid w:val="F877F64E"/>
    <w:rsid w:val="F99F80D7"/>
    <w:rsid w:val="F9DFBFFD"/>
    <w:rsid w:val="F9FEE016"/>
    <w:rsid w:val="FA57E4F1"/>
    <w:rsid w:val="FA77743B"/>
    <w:rsid w:val="FA9FDCC6"/>
    <w:rsid w:val="FAFA935A"/>
    <w:rsid w:val="FBA81C10"/>
    <w:rsid w:val="FBBBFFE8"/>
    <w:rsid w:val="FBBF0EC8"/>
    <w:rsid w:val="FBF702C1"/>
    <w:rsid w:val="FBF74B65"/>
    <w:rsid w:val="FBFA2B3A"/>
    <w:rsid w:val="FC5FF9CB"/>
    <w:rsid w:val="FCFF6E66"/>
    <w:rsid w:val="FD6DB307"/>
    <w:rsid w:val="FD9DDCB3"/>
    <w:rsid w:val="FDBDBC03"/>
    <w:rsid w:val="FDBF680B"/>
    <w:rsid w:val="FDD749D7"/>
    <w:rsid w:val="FDEF08D9"/>
    <w:rsid w:val="FDEF683A"/>
    <w:rsid w:val="FDF7C6DC"/>
    <w:rsid w:val="FDFFAAA0"/>
    <w:rsid w:val="FE67926E"/>
    <w:rsid w:val="FE6B1C30"/>
    <w:rsid w:val="FE9F8598"/>
    <w:rsid w:val="FEDF03FB"/>
    <w:rsid w:val="FEF5EB63"/>
    <w:rsid w:val="FF3074EB"/>
    <w:rsid w:val="FF33FDF4"/>
    <w:rsid w:val="FF57E0E1"/>
    <w:rsid w:val="FF5E1340"/>
    <w:rsid w:val="FF5E8249"/>
    <w:rsid w:val="FF6DE243"/>
    <w:rsid w:val="FF7F3099"/>
    <w:rsid w:val="FF98FCE7"/>
    <w:rsid w:val="FFAF5282"/>
    <w:rsid w:val="FFAF7206"/>
    <w:rsid w:val="FFBF1598"/>
    <w:rsid w:val="FFD22DCD"/>
    <w:rsid w:val="FFD91AC6"/>
    <w:rsid w:val="FFDF43F9"/>
    <w:rsid w:val="FFE142AB"/>
    <w:rsid w:val="FFEB63A5"/>
    <w:rsid w:val="FFECEC84"/>
    <w:rsid w:val="FFFB9209"/>
    <w:rsid w:val="FFFDFD36"/>
    <w:rsid w:val="FFFE9276"/>
    <w:rsid w:val="FFFF1A0F"/>
    <w:rsid w:val="FFFF9257"/>
    <w:rsid w:val="FFFFC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99"/>
    <w:pPr>
      <w:jc w:val="left"/>
      <w:outlineLvl w:val="0"/>
    </w:pPr>
    <w:rPr>
      <w:rFonts w:ascii="宋体" w:hAnsi="宋体"/>
      <w:b/>
      <w:kern w:val="44"/>
      <w:sz w:val="42"/>
      <w:szCs w:val="42"/>
    </w:rPr>
  </w:style>
  <w:style w:type="paragraph" w:styleId="3">
    <w:name w:val="heading 2"/>
    <w:basedOn w:val="1"/>
    <w:next w:val="1"/>
    <w:qFormat/>
    <w:uiPriority w:val="0"/>
    <w:pPr>
      <w:keepNext/>
      <w:keepLines/>
      <w:spacing w:before="160" w:after="160" w:line="240" w:lineRule="atLeast"/>
      <w:ind w:left="851" w:hanging="284"/>
      <w:textAlignment w:val="baseline"/>
      <w:outlineLvl w:val="1"/>
    </w:pPr>
    <w:rPr>
      <w:rFonts w:ascii="仿宋_GB2312" w:hAnsi="方正宋三简体" w:eastAsia="仿宋_GB2312" w:cs="Arial Unicode MS"/>
      <w:kern w:val="0"/>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styleId="6">
    <w:name w:val="envelope return"/>
    <w:basedOn w:val="1"/>
    <w:uiPriority w:val="0"/>
    <w:pPr>
      <w:snapToGrid w:val="0"/>
    </w:pPr>
    <w:rPr>
      <w:rFonts w:ascii="Arial" w:hAnsi="Arial" w:eastAsia="宋体" w:cs="Times New Roman"/>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footnote text"/>
    <w:basedOn w:val="1"/>
    <w:qFormat/>
    <w:uiPriority w:val="0"/>
    <w:rPr>
      <w:kern w:val="0"/>
      <w:sz w:val="20"/>
      <w:szCs w:val="20"/>
    </w:rPr>
  </w:style>
  <w:style w:type="paragraph" w:styleId="11">
    <w:name w:val="toc 2"/>
    <w:basedOn w:val="1"/>
    <w:next w:val="1"/>
    <w:qFormat/>
    <w:uiPriority w:val="39"/>
    <w:pPr>
      <w:ind w:left="420" w:leftChars="200"/>
    </w:pPr>
  </w:style>
  <w:style w:type="paragraph" w:styleId="1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next w:val="15"/>
    <w:qFormat/>
    <w:uiPriority w:val="0"/>
    <w:pPr>
      <w:spacing w:line="360" w:lineRule="auto"/>
      <w:ind w:firstLine="420"/>
    </w:pPr>
    <w:rPr>
      <w:rFonts w:ascii="Calibri" w:hAnsi="Calibri" w:eastAsia="Arial Unicode MS" w:cs="Times New Roman"/>
      <w:color w:val="000000"/>
      <w:kern w:val="0"/>
      <w:sz w:val="28"/>
      <w:szCs w:val="28"/>
    </w:rPr>
  </w:style>
  <w:style w:type="paragraph" w:styleId="15">
    <w:name w:val="Body Text First Indent 2"/>
    <w:basedOn w:val="5"/>
    <w:next w:val="1"/>
    <w:semiHidden/>
    <w:qFormat/>
    <w:uiPriority w:val="0"/>
    <w:pPr>
      <w:spacing w:before="100" w:beforeAutospacing="1" w:line="360" w:lineRule="auto"/>
      <w:ind w:firstLine="420"/>
    </w:pPr>
    <w:rPr>
      <w:rFonts w:ascii="Calibri" w:hAnsi="Calibri" w:eastAsia="Arial Unicode MS" w:cs="Times New Roman"/>
      <w:color w:val="000000"/>
      <w:kern w:val="0"/>
      <w:sz w:val="20"/>
      <w:szCs w:val="21"/>
    </w:rPr>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character" w:styleId="20">
    <w:name w:val="Hyperlink"/>
    <w:basedOn w:val="18"/>
    <w:qFormat/>
    <w:uiPriority w:val="99"/>
    <w:rPr>
      <w:rFonts w:cs="Times New Roman"/>
      <w:color w:val="0000FF"/>
      <w:u w:val="single"/>
    </w:rPr>
  </w:style>
  <w:style w:type="paragraph" w:customStyle="1" w:styleId="21">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纯文本1"/>
    <w:basedOn w:val="1"/>
    <w:qFormat/>
    <w:uiPriority w:val="99"/>
    <w:rPr>
      <w:rFonts w:ascii="宋体" w:hAnsi="Courier New" w:eastAsiaTheme="minorEastAsia" w:cstheme="minorBidi"/>
      <w:szCs w:val="21"/>
    </w:rPr>
  </w:style>
  <w:style w:type="paragraph" w:customStyle="1" w:styleId="23">
    <w:name w:val="正文 1.1.1"/>
    <w:basedOn w:val="1"/>
    <w:next w:val="1"/>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24">
    <w:name w:val="正文空4格  1）"/>
    <w:basedOn w:val="1"/>
    <w:qFormat/>
    <w:uiPriority w:val="99"/>
    <w:pPr>
      <w:widowControl/>
      <w:spacing w:after="200" w:line="276" w:lineRule="auto"/>
      <w:ind w:firstLine="1120" w:firstLineChars="400"/>
      <w:jc w:val="left"/>
    </w:pPr>
    <w:rPr>
      <w:rFonts w:cs="宋体"/>
      <w:kern w:val="0"/>
      <w:sz w:val="22"/>
      <w:szCs w:val="20"/>
      <w:lang w:eastAsia="en-US"/>
    </w:rPr>
  </w:style>
  <w:style w:type="paragraph" w:customStyle="1" w:styleId="25">
    <w:name w:val="正文 A"/>
    <w:next w:val="21"/>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26">
    <w:name w:val="*正文"/>
    <w:basedOn w:val="1"/>
    <w:next w:val="1"/>
    <w:qFormat/>
    <w:uiPriority w:val="0"/>
    <w:pPr>
      <w:widowControl/>
      <w:ind w:firstLine="482"/>
    </w:pPr>
    <w:rPr>
      <w:rFonts w:ascii="微软雅黑" w:hAnsi="微软雅黑" w:eastAsia="微软雅黑"/>
      <w:kern w:val="0"/>
      <w:szCs w:val="21"/>
    </w:rPr>
  </w:style>
  <w:style w:type="character" w:customStyle="1" w:styleId="27">
    <w:name w:val="font71"/>
    <w:basedOn w:val="18"/>
    <w:uiPriority w:val="0"/>
    <w:rPr>
      <w:rFonts w:hint="eastAsia" w:ascii="宋体" w:hAnsi="宋体" w:eastAsia="宋体" w:cs="宋体"/>
      <w:color w:val="000000"/>
      <w:sz w:val="20"/>
      <w:szCs w:val="20"/>
      <w:u w:val="none"/>
    </w:rPr>
  </w:style>
  <w:style w:type="character" w:customStyle="1" w:styleId="28">
    <w:name w:val="font81"/>
    <w:basedOn w:val="18"/>
    <w:uiPriority w:val="0"/>
    <w:rPr>
      <w:rFonts w:hint="eastAsia" w:ascii="宋体" w:hAnsi="宋体" w:eastAsia="宋体" w:cs="宋体"/>
      <w:color w:val="000000"/>
      <w:sz w:val="20"/>
      <w:szCs w:val="20"/>
      <w:u w:val="none"/>
    </w:rPr>
  </w:style>
  <w:style w:type="character" w:customStyle="1" w:styleId="29">
    <w:name w:val="font21"/>
    <w:basedOn w:val="18"/>
    <w:uiPriority w:val="0"/>
    <w:rPr>
      <w:rFonts w:hint="eastAsia" w:ascii="宋体" w:hAnsi="宋体" w:eastAsia="宋体" w:cs="宋体"/>
      <w:b/>
      <w:bCs/>
      <w:color w:val="000000"/>
      <w:sz w:val="16"/>
      <w:szCs w:val="16"/>
      <w:u w:val="none"/>
    </w:rPr>
  </w:style>
  <w:style w:type="character" w:customStyle="1" w:styleId="30">
    <w:name w:val="font41"/>
    <w:basedOn w:val="18"/>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23001</Words>
  <Characters>24895</Characters>
  <Lines>0</Lines>
  <Paragraphs>0</Paragraphs>
  <TotalTime>9</TotalTime>
  <ScaleCrop>false</ScaleCrop>
  <LinksUpToDate>false</LinksUpToDate>
  <CharactersWithSpaces>27313</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2023-01-02T06:53:00Z</dcterms:created>
  <dc:creator>DELL</dc:creator>
  <cp:lastModifiedBy>羋安</cp:lastModifiedBy>
  <dcterms:modified xsi:type="dcterms:W3CDTF">2025-07-17T10:30:12Z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2EC8F3E36491F988A448496881D40355_43</vt:lpwstr>
  </property>
</Properties>
</file>