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4B3400">
      <w:pPr>
        <w:spacing w:line="240" w:lineRule="exact"/>
        <w:jc w:val="center"/>
        <w:rPr>
          <w:rFonts w:ascii="宋体" w:hAnsi="宋体" w:eastAsia="宋体" w:cs="Times New Roman"/>
          <w:b/>
          <w:bCs/>
          <w:sz w:val="44"/>
          <w:szCs w:val="44"/>
        </w:rPr>
      </w:pPr>
    </w:p>
    <w:p w14:paraId="1E83FAB5">
      <w:pPr>
        <w:jc w:val="center"/>
        <w:rPr>
          <w:rFonts w:ascii="宋体" w:hAnsi="宋体" w:eastAsia="宋体" w:cs="Times New Roman"/>
          <w:b/>
          <w:bCs/>
          <w:sz w:val="44"/>
          <w:szCs w:val="44"/>
        </w:rPr>
      </w:pPr>
    </w:p>
    <w:p w14:paraId="3A12D046">
      <w:pPr>
        <w:jc w:val="center"/>
        <w:rPr>
          <w:rFonts w:ascii="宋体" w:hAnsi="宋体" w:eastAsia="宋体" w:cs="Times New Roman"/>
          <w:b/>
          <w:bCs/>
          <w:sz w:val="44"/>
          <w:szCs w:val="44"/>
        </w:rPr>
      </w:pPr>
      <w:r>
        <w:rPr>
          <w:rFonts w:hint="eastAsia" w:ascii="宋体" w:hAnsi="宋体" w:eastAsia="宋体" w:cs="Times New Roman"/>
          <w:b/>
          <w:bCs/>
          <w:sz w:val="44"/>
          <w:szCs w:val="44"/>
          <w:lang w:val="en-US" w:eastAsia="zh-CN"/>
        </w:rPr>
        <w:t>三门峡田丰养殖有限公司2024年奶业生产能力提升整县推进项目</w:t>
      </w:r>
    </w:p>
    <w:p w14:paraId="68CF262A">
      <w:pPr>
        <w:jc w:val="center"/>
        <w:rPr>
          <w:rFonts w:ascii="宋体" w:hAnsi="宋体" w:eastAsia="宋体" w:cs="宋体"/>
          <w:b/>
          <w:bCs/>
          <w:sz w:val="28"/>
          <w:szCs w:val="28"/>
        </w:rPr>
      </w:pPr>
    </w:p>
    <w:p w14:paraId="5528053D">
      <w:pPr>
        <w:jc w:val="center"/>
        <w:rPr>
          <w:rFonts w:ascii="宋体" w:hAnsi="宋体" w:eastAsia="宋体" w:cs="宋体"/>
          <w:b/>
          <w:bCs/>
          <w:sz w:val="28"/>
          <w:szCs w:val="28"/>
        </w:rPr>
      </w:pPr>
    </w:p>
    <w:p w14:paraId="64FFBC33">
      <w:pPr>
        <w:spacing w:line="360" w:lineRule="auto"/>
        <w:ind w:firstLine="420"/>
        <w:rPr>
          <w:rFonts w:ascii="宋体" w:hAnsi="宋体" w:eastAsia="宋体" w:cs="宋体"/>
          <w:b/>
          <w:kern w:val="1"/>
          <w:sz w:val="24"/>
          <w:szCs w:val="21"/>
        </w:rPr>
      </w:pPr>
    </w:p>
    <w:p w14:paraId="5B2321DF">
      <w:pPr>
        <w:spacing w:line="360" w:lineRule="auto"/>
        <w:jc w:val="center"/>
        <w:rPr>
          <w:rFonts w:ascii="宋体" w:hAnsi="宋体" w:eastAsia="宋体" w:cs="Times New Roman"/>
          <w:b/>
          <w:bCs/>
          <w:sz w:val="76"/>
          <w:szCs w:val="76"/>
        </w:rPr>
      </w:pPr>
      <w:r>
        <w:rPr>
          <w:rFonts w:hint="eastAsia" w:ascii="宋体" w:hAnsi="宋体" w:eastAsia="宋体" w:cs="Times New Roman"/>
          <w:b/>
          <w:bCs/>
          <w:sz w:val="76"/>
          <w:szCs w:val="76"/>
        </w:rPr>
        <w:t>竞争性磋商文件</w:t>
      </w:r>
    </w:p>
    <w:p w14:paraId="7F89587C">
      <w:pPr>
        <w:keepNext/>
        <w:keepLines/>
        <w:spacing w:before="160" w:after="160" w:line="400" w:lineRule="exact"/>
        <w:ind w:left="851" w:hanging="284"/>
        <w:textAlignment w:val="baseline"/>
        <w:outlineLvl w:val="1"/>
        <w:rPr>
          <w:rFonts w:ascii="宋体" w:hAnsi="宋体" w:eastAsia="宋体" w:cs="Times New Roman"/>
          <w:kern w:val="0"/>
          <w:sz w:val="28"/>
          <w:szCs w:val="28"/>
        </w:rPr>
      </w:pPr>
    </w:p>
    <w:p w14:paraId="5786355A">
      <w:pPr>
        <w:spacing w:line="360" w:lineRule="auto"/>
        <w:jc w:val="center"/>
        <w:rPr>
          <w:rFonts w:hint="eastAsia" w:ascii="宋体" w:hAnsi="宋体" w:eastAsia="宋体" w:cs="宋体"/>
          <w:b/>
          <w:bCs/>
          <w:kern w:val="1"/>
          <w:sz w:val="30"/>
          <w:szCs w:val="30"/>
          <w:lang w:eastAsia="zh-CN"/>
        </w:rPr>
      </w:pPr>
      <w:r>
        <w:rPr>
          <w:rFonts w:hint="eastAsia" w:ascii="宋体" w:hAnsi="宋体" w:eastAsia="宋体" w:cs="宋体"/>
          <w:b/>
          <w:bCs/>
          <w:kern w:val="1"/>
          <w:sz w:val="30"/>
          <w:szCs w:val="30"/>
        </w:rPr>
        <w:t>项目编</w:t>
      </w:r>
      <w:r>
        <w:rPr>
          <w:rFonts w:hint="eastAsia" w:ascii="宋体" w:hAnsi="宋体" w:eastAsia="宋体" w:cs="宋体"/>
          <w:b/>
          <w:bCs/>
          <w:kern w:val="1"/>
          <w:sz w:val="30"/>
          <w:szCs w:val="30"/>
          <w:highlight w:val="none"/>
        </w:rPr>
        <w:t>号：</w:t>
      </w:r>
      <w:r>
        <w:rPr>
          <w:rFonts w:hint="eastAsia" w:ascii="宋体" w:hAnsi="宋体" w:eastAsia="宋体" w:cs="宋体"/>
          <w:b/>
          <w:bCs/>
          <w:kern w:val="1"/>
          <w:sz w:val="30"/>
          <w:szCs w:val="30"/>
          <w:highlight w:val="none"/>
          <w:lang w:eastAsia="zh-CN"/>
        </w:rPr>
        <w:t>SZGZ[2024]165-ZC105；</w:t>
      </w:r>
    </w:p>
    <w:p w14:paraId="65FE7F3F">
      <w:pPr>
        <w:spacing w:line="360" w:lineRule="auto"/>
        <w:jc w:val="center"/>
        <w:rPr>
          <w:rFonts w:hint="eastAsia" w:ascii="宋体" w:hAnsi="宋体" w:eastAsia="宋体" w:cs="宋体"/>
          <w:b/>
          <w:bCs/>
          <w:kern w:val="1"/>
          <w:sz w:val="30"/>
          <w:szCs w:val="30"/>
          <w:lang w:eastAsia="zh-CN"/>
        </w:rPr>
      </w:pPr>
      <w:r>
        <w:rPr>
          <w:rFonts w:hint="eastAsia" w:ascii="宋体" w:hAnsi="宋体" w:eastAsia="宋体" w:cs="宋体"/>
          <w:b/>
          <w:bCs/>
          <w:kern w:val="1"/>
          <w:sz w:val="30"/>
          <w:szCs w:val="30"/>
          <w:lang w:eastAsia="zh-CN"/>
        </w:rPr>
        <w:t>陕州竞磋采购-2024-79</w:t>
      </w:r>
    </w:p>
    <w:p w14:paraId="56C5FBCD">
      <w:pPr>
        <w:spacing w:line="360" w:lineRule="auto"/>
        <w:jc w:val="center"/>
        <w:rPr>
          <w:rFonts w:hint="default" w:ascii="宋体" w:hAnsi="宋体" w:eastAsia="宋体" w:cs="宋体"/>
          <w:b/>
          <w:bCs/>
          <w:kern w:val="1"/>
          <w:sz w:val="30"/>
          <w:szCs w:val="30"/>
          <w:lang w:val="en-US" w:eastAsia="zh-CN"/>
        </w:rPr>
      </w:pPr>
    </w:p>
    <w:p w14:paraId="5B45E45B">
      <w:pPr>
        <w:spacing w:line="360" w:lineRule="auto"/>
        <w:jc w:val="center"/>
        <w:rPr>
          <w:rFonts w:ascii="宋体" w:hAnsi="宋体" w:eastAsia="宋体" w:cs="Times New Roman"/>
          <w:b/>
          <w:bCs/>
          <w:sz w:val="30"/>
          <w:szCs w:val="30"/>
        </w:rPr>
      </w:pPr>
      <w:r>
        <w:rPr>
          <w:rFonts w:hint="eastAsia" w:ascii="宋体" w:hAnsi="宋体" w:eastAsia="宋体" w:cs="宋体"/>
          <w:b/>
          <w:bCs/>
          <w:kern w:val="1"/>
          <w:sz w:val="30"/>
          <w:szCs w:val="30"/>
        </w:rPr>
        <w:t xml:space="preserve">     </w:t>
      </w:r>
    </w:p>
    <w:p w14:paraId="4B5625E8">
      <w:pPr>
        <w:jc w:val="center"/>
        <w:rPr>
          <w:rFonts w:ascii="宋体" w:hAnsi="宋体" w:eastAsia="宋体" w:cs="Times New Roman"/>
          <w:b/>
          <w:bCs/>
          <w:sz w:val="30"/>
          <w:szCs w:val="30"/>
        </w:rPr>
      </w:pPr>
    </w:p>
    <w:p w14:paraId="34641DD5">
      <w:pPr>
        <w:spacing w:line="360" w:lineRule="auto"/>
        <w:ind w:firstLine="420"/>
        <w:jc w:val="center"/>
        <w:rPr>
          <w:rFonts w:ascii="宋体" w:hAnsi="宋体" w:eastAsia="宋体" w:cs="宋体"/>
          <w:b/>
          <w:kern w:val="1"/>
          <w:sz w:val="24"/>
          <w:szCs w:val="21"/>
        </w:rPr>
      </w:pPr>
    </w:p>
    <w:p w14:paraId="441C6284">
      <w:pPr>
        <w:spacing w:line="360" w:lineRule="auto"/>
        <w:ind w:firstLine="420"/>
        <w:jc w:val="center"/>
        <w:rPr>
          <w:rFonts w:ascii="宋体" w:hAnsi="宋体" w:eastAsia="宋体" w:cs="宋体"/>
          <w:b/>
          <w:kern w:val="1"/>
          <w:sz w:val="24"/>
          <w:szCs w:val="21"/>
        </w:rPr>
      </w:pPr>
    </w:p>
    <w:p w14:paraId="7D6A4D5A">
      <w:pPr>
        <w:spacing w:line="360" w:lineRule="auto"/>
        <w:ind w:firstLine="420"/>
        <w:jc w:val="center"/>
        <w:rPr>
          <w:rFonts w:ascii="宋体" w:hAnsi="宋体" w:eastAsia="宋体" w:cs="宋体"/>
          <w:b/>
          <w:kern w:val="1"/>
          <w:sz w:val="24"/>
          <w:szCs w:val="21"/>
        </w:rPr>
      </w:pPr>
    </w:p>
    <w:p w14:paraId="2E5FF35F">
      <w:pPr>
        <w:spacing w:line="360" w:lineRule="auto"/>
        <w:ind w:firstLine="420"/>
        <w:jc w:val="center"/>
        <w:rPr>
          <w:rFonts w:ascii="宋体" w:hAnsi="宋体" w:eastAsia="宋体" w:cs="宋体"/>
          <w:b/>
          <w:kern w:val="1"/>
          <w:sz w:val="24"/>
          <w:szCs w:val="21"/>
        </w:rPr>
      </w:pPr>
    </w:p>
    <w:p w14:paraId="057620AE">
      <w:pPr>
        <w:spacing w:line="360" w:lineRule="auto"/>
        <w:ind w:firstLine="1558" w:firstLineChars="485"/>
        <w:jc w:val="left"/>
        <w:rPr>
          <w:rFonts w:ascii="宋体" w:hAnsi="宋体" w:eastAsia="宋体" w:cs="Times New Roman"/>
          <w:b/>
          <w:bCs/>
          <w:kern w:val="0"/>
          <w:sz w:val="32"/>
          <w:szCs w:val="32"/>
        </w:rPr>
      </w:pPr>
    </w:p>
    <w:p w14:paraId="5DFAC38D">
      <w:pPr>
        <w:spacing w:line="360" w:lineRule="auto"/>
        <w:ind w:firstLine="1558" w:firstLineChars="485"/>
        <w:jc w:val="left"/>
        <w:rPr>
          <w:rFonts w:ascii="宋体" w:hAnsi="宋体" w:eastAsia="宋体" w:cs="Times New Roman"/>
          <w:b/>
          <w:bCs/>
          <w:kern w:val="0"/>
          <w:sz w:val="32"/>
          <w:szCs w:val="32"/>
        </w:rPr>
      </w:pPr>
    </w:p>
    <w:p w14:paraId="198A7A8C">
      <w:pPr>
        <w:spacing w:line="360" w:lineRule="auto"/>
        <w:ind w:firstLine="1558" w:firstLineChars="485"/>
        <w:jc w:val="left"/>
        <w:rPr>
          <w:rFonts w:hint="eastAsia" w:ascii="宋体" w:hAnsi="宋体" w:eastAsia="宋体" w:cs="Times New Roman"/>
          <w:b/>
          <w:bCs/>
          <w:kern w:val="0"/>
          <w:sz w:val="32"/>
          <w:szCs w:val="32"/>
          <w:lang w:eastAsia="zh-CN"/>
        </w:rPr>
      </w:pPr>
      <w:r>
        <w:rPr>
          <w:rFonts w:hint="eastAsia" w:ascii="宋体" w:hAnsi="宋体" w:eastAsia="宋体" w:cs="Times New Roman"/>
          <w:b/>
          <w:bCs/>
          <w:kern w:val="0"/>
          <w:sz w:val="32"/>
          <w:szCs w:val="32"/>
        </w:rPr>
        <w:t>采购人</w:t>
      </w:r>
      <w:r>
        <w:rPr>
          <w:rFonts w:ascii="宋体" w:hAnsi="宋体" w:eastAsia="宋体" w:cs="Times New Roman"/>
          <w:b/>
          <w:bCs/>
          <w:kern w:val="0"/>
          <w:sz w:val="32"/>
          <w:szCs w:val="32"/>
        </w:rPr>
        <w:t xml:space="preserve">: </w:t>
      </w:r>
      <w:r>
        <w:rPr>
          <w:rFonts w:hint="eastAsia" w:ascii="宋体" w:hAnsi="宋体" w:eastAsia="宋体" w:cs="Times New Roman"/>
          <w:b/>
          <w:bCs/>
          <w:kern w:val="0"/>
          <w:sz w:val="32"/>
          <w:szCs w:val="32"/>
          <w:lang w:eastAsia="zh-CN"/>
        </w:rPr>
        <w:t>三门峡市陕州区菜园乡人民政府</w:t>
      </w:r>
    </w:p>
    <w:p w14:paraId="4D0EEC8C">
      <w:pPr>
        <w:spacing w:line="360" w:lineRule="auto"/>
        <w:ind w:firstLine="1558" w:firstLineChars="485"/>
        <w:jc w:val="left"/>
        <w:rPr>
          <w:rFonts w:hint="eastAsia" w:ascii="宋体" w:hAnsi="宋体" w:eastAsia="宋体" w:cs="Times New Roman"/>
          <w:b/>
          <w:bCs/>
          <w:kern w:val="0"/>
          <w:sz w:val="32"/>
          <w:szCs w:val="32"/>
          <w:lang w:eastAsia="zh-CN"/>
        </w:rPr>
      </w:pPr>
      <w:r>
        <w:rPr>
          <w:rFonts w:hint="eastAsia" w:ascii="宋体" w:hAnsi="宋体" w:eastAsia="宋体" w:cs="Times New Roman"/>
          <w:b/>
          <w:bCs/>
          <w:kern w:val="0"/>
          <w:sz w:val="32"/>
          <w:szCs w:val="32"/>
        </w:rPr>
        <w:t>采购代理机构：</w:t>
      </w:r>
      <w:r>
        <w:rPr>
          <w:rFonts w:hint="eastAsia" w:ascii="宋体" w:hAnsi="宋体" w:eastAsia="宋体" w:cs="Times New Roman"/>
          <w:b/>
          <w:bCs/>
          <w:kern w:val="0"/>
          <w:sz w:val="32"/>
          <w:szCs w:val="32"/>
          <w:lang w:eastAsia="zh-CN"/>
        </w:rPr>
        <w:t>中城恒业设计集团有限公司</w:t>
      </w:r>
    </w:p>
    <w:p w14:paraId="2E664056">
      <w:pPr>
        <w:widowControl/>
        <w:spacing w:line="360" w:lineRule="auto"/>
        <w:ind w:firstLine="1558" w:firstLineChars="485"/>
        <w:rPr>
          <w:rFonts w:ascii="宋体" w:hAnsi="宋体" w:eastAsia="宋体" w:cs="Times New Roman"/>
          <w:szCs w:val="21"/>
        </w:rPr>
      </w:pPr>
      <w:r>
        <w:rPr>
          <w:rFonts w:hint="eastAsia" w:ascii="宋体" w:hAnsi="宋体" w:eastAsia="宋体" w:cs="Times New Roman"/>
          <w:b/>
          <w:bCs/>
          <w:kern w:val="0"/>
          <w:sz w:val="32"/>
          <w:szCs w:val="32"/>
        </w:rPr>
        <w:t>日        期：二零二</w:t>
      </w:r>
      <w:r>
        <w:rPr>
          <w:rFonts w:hint="eastAsia" w:ascii="宋体" w:hAnsi="宋体" w:eastAsia="宋体" w:cs="Times New Roman"/>
          <w:b/>
          <w:bCs/>
          <w:kern w:val="0"/>
          <w:sz w:val="32"/>
          <w:szCs w:val="32"/>
          <w:lang w:val="en-US" w:eastAsia="zh-CN"/>
        </w:rPr>
        <w:t>四</w:t>
      </w:r>
      <w:r>
        <w:rPr>
          <w:rFonts w:hint="eastAsia" w:ascii="宋体" w:hAnsi="宋体" w:eastAsia="宋体" w:cs="Times New Roman"/>
          <w:b/>
          <w:bCs/>
          <w:kern w:val="0"/>
          <w:sz w:val="32"/>
          <w:szCs w:val="32"/>
        </w:rPr>
        <w:t>年</w:t>
      </w:r>
      <w:r>
        <w:rPr>
          <w:rFonts w:hint="eastAsia" w:ascii="宋体" w:hAnsi="宋体" w:eastAsia="宋体" w:cs="Times New Roman"/>
          <w:b/>
          <w:bCs/>
          <w:kern w:val="0"/>
          <w:sz w:val="32"/>
          <w:szCs w:val="32"/>
          <w:lang w:val="en-US" w:eastAsia="zh-CN"/>
        </w:rPr>
        <w:t>十二</w:t>
      </w:r>
      <w:r>
        <w:rPr>
          <w:rFonts w:hint="eastAsia" w:ascii="宋体" w:hAnsi="宋体" w:eastAsia="宋体" w:cs="Times New Roman"/>
          <w:b/>
          <w:bCs/>
          <w:kern w:val="0"/>
          <w:sz w:val="32"/>
          <w:szCs w:val="32"/>
        </w:rPr>
        <w:t>月</w:t>
      </w:r>
    </w:p>
    <w:p w14:paraId="7EB5F6E8">
      <w:pPr>
        <w:spacing w:line="360" w:lineRule="auto"/>
        <w:jc w:val="center"/>
        <w:rPr>
          <w:rFonts w:ascii="宋体" w:hAnsi="宋体" w:eastAsia="宋体" w:cs="Times New Roman"/>
          <w:b/>
          <w:bCs/>
          <w:kern w:val="0"/>
          <w:sz w:val="44"/>
          <w:szCs w:val="44"/>
          <w:shd w:val="clear" w:color="auto" w:fill="FFFFFF"/>
        </w:rPr>
        <w:sectPr>
          <w:pgSz w:w="11906" w:h="16838"/>
          <w:pgMar w:top="1361" w:right="1361" w:bottom="1361" w:left="1361" w:header="851" w:footer="992" w:gutter="0"/>
          <w:cols w:space="720" w:num="1"/>
          <w:docGrid w:type="lines" w:linePitch="312" w:charSpace="0"/>
        </w:sectPr>
      </w:pPr>
    </w:p>
    <w:p w14:paraId="0DBAABB8">
      <w:pPr>
        <w:spacing w:line="360" w:lineRule="auto"/>
        <w:jc w:val="center"/>
        <w:rPr>
          <w:rFonts w:ascii="宋体" w:hAnsi="宋体" w:eastAsia="宋体" w:cs="Times New Roman"/>
          <w:kern w:val="0"/>
          <w:sz w:val="18"/>
          <w:szCs w:val="18"/>
          <w:shd w:val="clear" w:color="auto" w:fill="FFFFFF"/>
        </w:rPr>
      </w:pPr>
      <w:r>
        <w:rPr>
          <w:rFonts w:hint="eastAsia" w:ascii="宋体" w:hAnsi="宋体" w:eastAsia="宋体" w:cs="Times New Roman"/>
          <w:b/>
          <w:bCs/>
          <w:kern w:val="0"/>
          <w:sz w:val="44"/>
          <w:szCs w:val="44"/>
          <w:shd w:val="clear" w:color="auto" w:fill="FFFFFF"/>
        </w:rPr>
        <w:t>目  录</w:t>
      </w:r>
    </w:p>
    <w:p w14:paraId="35BB947B">
      <w:pPr>
        <w:autoSpaceDE w:val="0"/>
        <w:spacing w:line="900" w:lineRule="exact"/>
        <w:ind w:firstLine="424" w:firstLineChars="132"/>
        <w:jc w:val="distribute"/>
        <w:rPr>
          <w:rFonts w:ascii="宋体" w:hAnsi="宋体" w:eastAsia="宋体" w:cs="Times New Roman"/>
          <w:b/>
          <w:bCs/>
          <w:sz w:val="32"/>
          <w:szCs w:val="32"/>
        </w:rPr>
      </w:pPr>
      <w:r>
        <w:rPr>
          <w:rFonts w:hint="eastAsia" w:ascii="宋体" w:hAnsi="宋体" w:eastAsia="宋体" w:cs="Times New Roman"/>
          <w:b/>
          <w:bCs/>
          <w:sz w:val="32"/>
          <w:szCs w:val="32"/>
        </w:rPr>
        <w:t>第一章 竞争性磋商公告…………………………………………3</w:t>
      </w:r>
    </w:p>
    <w:p w14:paraId="5D53FEF4">
      <w:pPr>
        <w:autoSpaceDE w:val="0"/>
        <w:spacing w:line="900" w:lineRule="exact"/>
        <w:ind w:firstLine="424" w:firstLineChars="132"/>
        <w:jc w:val="distribute"/>
        <w:rPr>
          <w:rFonts w:ascii="宋体" w:hAnsi="宋体" w:eastAsia="宋体" w:cs="Times New Roman"/>
          <w:b/>
          <w:bCs/>
          <w:sz w:val="32"/>
          <w:szCs w:val="32"/>
        </w:rPr>
      </w:pPr>
      <w:r>
        <w:rPr>
          <w:rFonts w:hint="eastAsia" w:ascii="宋体" w:hAnsi="宋体" w:eastAsia="宋体" w:cs="Times New Roman"/>
          <w:b/>
          <w:bCs/>
          <w:sz w:val="32"/>
          <w:szCs w:val="32"/>
        </w:rPr>
        <w:t>第二章 磋商响应供应商须知及前附表…………………………</w:t>
      </w:r>
      <w:r>
        <w:rPr>
          <w:rFonts w:ascii="宋体" w:hAnsi="宋体" w:eastAsia="宋体" w:cs="Times New Roman"/>
          <w:b/>
          <w:bCs/>
          <w:sz w:val="32"/>
          <w:szCs w:val="32"/>
        </w:rPr>
        <w:t>7</w:t>
      </w:r>
    </w:p>
    <w:p w14:paraId="1B08A89A">
      <w:pPr>
        <w:autoSpaceDE w:val="0"/>
        <w:spacing w:line="900" w:lineRule="exact"/>
        <w:ind w:firstLine="424" w:firstLineChars="132"/>
        <w:jc w:val="distribute"/>
        <w:rPr>
          <w:rFonts w:ascii="宋体" w:hAnsi="宋体" w:eastAsia="宋体" w:cs="Times New Roman"/>
          <w:b/>
          <w:bCs/>
          <w:sz w:val="32"/>
          <w:szCs w:val="32"/>
        </w:rPr>
      </w:pPr>
      <w:r>
        <w:rPr>
          <w:rFonts w:hint="eastAsia" w:ascii="宋体" w:hAnsi="宋体" w:eastAsia="宋体" w:cs="Times New Roman"/>
          <w:b/>
          <w:bCs/>
          <w:sz w:val="32"/>
          <w:szCs w:val="32"/>
        </w:rPr>
        <w:t>第三章 采购内容及要求………………………………………</w:t>
      </w:r>
      <w:r>
        <w:rPr>
          <w:rFonts w:ascii="宋体" w:hAnsi="宋体" w:eastAsia="宋体" w:cs="Times New Roman"/>
          <w:b/>
          <w:bCs/>
          <w:sz w:val="32"/>
          <w:szCs w:val="32"/>
        </w:rPr>
        <w:t>2</w:t>
      </w:r>
      <w:r>
        <w:rPr>
          <w:rFonts w:hint="eastAsia" w:ascii="宋体" w:hAnsi="宋体" w:eastAsia="宋体" w:cs="Times New Roman"/>
          <w:b/>
          <w:bCs/>
          <w:sz w:val="32"/>
          <w:szCs w:val="32"/>
        </w:rPr>
        <w:t>4</w:t>
      </w:r>
    </w:p>
    <w:p w14:paraId="03B49066">
      <w:pPr>
        <w:autoSpaceDE w:val="0"/>
        <w:spacing w:line="900" w:lineRule="exact"/>
        <w:ind w:firstLine="424" w:firstLineChars="132"/>
        <w:jc w:val="distribute"/>
        <w:rPr>
          <w:rFonts w:ascii="宋体" w:hAnsi="宋体" w:eastAsia="宋体" w:cs="Times New Roman"/>
          <w:b/>
          <w:bCs/>
          <w:sz w:val="32"/>
          <w:szCs w:val="32"/>
        </w:rPr>
      </w:pPr>
      <w:r>
        <w:rPr>
          <w:rFonts w:hint="eastAsia" w:ascii="宋体" w:hAnsi="宋体" w:eastAsia="宋体" w:cs="Times New Roman"/>
          <w:b/>
          <w:bCs/>
          <w:sz w:val="32"/>
          <w:szCs w:val="32"/>
        </w:rPr>
        <w:t>第四章 评审办法………………………………………………26</w:t>
      </w:r>
    </w:p>
    <w:p w14:paraId="19B2EB07">
      <w:pPr>
        <w:autoSpaceDE w:val="0"/>
        <w:spacing w:line="900" w:lineRule="exact"/>
        <w:ind w:firstLine="424" w:firstLineChars="132"/>
        <w:jc w:val="distribute"/>
        <w:rPr>
          <w:rFonts w:ascii="宋体" w:hAnsi="宋体" w:eastAsia="宋体" w:cs="Times New Roman"/>
          <w:b/>
          <w:bCs/>
          <w:sz w:val="32"/>
          <w:szCs w:val="32"/>
        </w:rPr>
      </w:pPr>
      <w:r>
        <w:rPr>
          <w:rFonts w:hint="eastAsia" w:ascii="宋体" w:hAnsi="宋体" w:eastAsia="宋体" w:cs="Times New Roman"/>
          <w:b/>
          <w:bCs/>
          <w:sz w:val="32"/>
          <w:szCs w:val="32"/>
        </w:rPr>
        <w:t>第五章 合同主要条款及格式…………………………………31</w:t>
      </w:r>
    </w:p>
    <w:p w14:paraId="0C9301B2">
      <w:pPr>
        <w:autoSpaceDE w:val="0"/>
        <w:spacing w:line="900" w:lineRule="exact"/>
        <w:ind w:firstLine="424" w:firstLineChars="132"/>
        <w:jc w:val="distribute"/>
        <w:rPr>
          <w:rFonts w:ascii="宋体" w:hAnsi="宋体" w:eastAsia="宋体" w:cs="Times New Roman"/>
          <w:b/>
          <w:bCs/>
          <w:sz w:val="32"/>
          <w:szCs w:val="32"/>
        </w:rPr>
      </w:pPr>
      <w:r>
        <w:rPr>
          <w:rFonts w:hint="eastAsia" w:ascii="宋体" w:hAnsi="宋体" w:eastAsia="宋体" w:cs="Times New Roman"/>
          <w:b/>
          <w:bCs/>
          <w:sz w:val="32"/>
          <w:szCs w:val="32"/>
        </w:rPr>
        <w:t xml:space="preserve">第六章 </w:t>
      </w:r>
      <w:r>
        <w:rPr>
          <w:rFonts w:hint="eastAsia" w:ascii="宋体" w:hAnsi="宋体" w:eastAsia="宋体" w:cs="Times New Roman"/>
          <w:b/>
          <w:bCs/>
          <w:kern w:val="0"/>
          <w:sz w:val="32"/>
          <w:szCs w:val="32"/>
        </w:rPr>
        <w:t>电子化</w:t>
      </w:r>
      <w:r>
        <w:rPr>
          <w:rFonts w:hint="eastAsia" w:ascii="宋体" w:hAnsi="宋体" w:eastAsia="宋体" w:cs="Times New Roman"/>
          <w:b/>
          <w:bCs/>
          <w:sz w:val="32"/>
          <w:szCs w:val="32"/>
        </w:rPr>
        <w:t>响应文件内容及格式…………………………36</w:t>
      </w:r>
    </w:p>
    <w:p w14:paraId="5CB57FE9">
      <w:pPr>
        <w:widowControl/>
        <w:spacing w:before="100" w:beforeAutospacing="1" w:after="100" w:afterAutospacing="1" w:line="360" w:lineRule="auto"/>
        <w:rPr>
          <w:rFonts w:ascii="宋体" w:hAnsi="宋体" w:eastAsia="宋体" w:cs="Times New Roman"/>
          <w:b/>
          <w:bCs/>
          <w:kern w:val="0"/>
          <w:sz w:val="32"/>
          <w:szCs w:val="32"/>
          <w:shd w:val="clear" w:color="auto" w:fill="FFFFFF"/>
        </w:rPr>
      </w:pPr>
    </w:p>
    <w:p w14:paraId="1ACA119B">
      <w:pPr>
        <w:rPr>
          <w:rFonts w:ascii="宋体" w:hAnsi="宋体" w:eastAsia="宋体" w:cs="Times New Roman"/>
          <w:b/>
          <w:bCs/>
          <w:kern w:val="0"/>
          <w:sz w:val="32"/>
          <w:szCs w:val="32"/>
          <w:shd w:val="clear" w:color="auto" w:fill="FFFFFF"/>
        </w:rPr>
      </w:pPr>
      <w:r>
        <w:rPr>
          <w:rFonts w:hint="eastAsia" w:ascii="宋体" w:hAnsi="宋体" w:eastAsia="宋体" w:cs="Times New Roman"/>
          <w:b/>
          <w:bCs/>
          <w:kern w:val="0"/>
          <w:sz w:val="32"/>
          <w:szCs w:val="32"/>
          <w:shd w:val="clear" w:color="auto" w:fill="FFFFFF"/>
        </w:rPr>
        <w:br w:type="page"/>
      </w:r>
    </w:p>
    <w:p w14:paraId="02823B2F">
      <w:pPr>
        <w:widowControl/>
        <w:shd w:val="clear" w:color="auto" w:fill="FFFFFF"/>
        <w:spacing w:line="360" w:lineRule="auto"/>
        <w:jc w:val="center"/>
        <w:rPr>
          <w:rFonts w:ascii="宋体" w:hAnsi="宋体" w:eastAsia="宋体" w:cs="Times New Roman"/>
          <w:b/>
          <w:bCs/>
          <w:kern w:val="0"/>
          <w:sz w:val="32"/>
          <w:szCs w:val="32"/>
          <w:shd w:val="clear" w:color="auto" w:fill="FFFFFF"/>
        </w:rPr>
      </w:pPr>
      <w:r>
        <w:rPr>
          <w:rFonts w:hint="eastAsia" w:ascii="宋体" w:hAnsi="宋体" w:eastAsia="宋体" w:cs="Times New Roman"/>
          <w:b/>
          <w:bCs/>
          <w:kern w:val="0"/>
          <w:sz w:val="32"/>
          <w:szCs w:val="32"/>
          <w:shd w:val="clear" w:color="auto" w:fill="FFFFFF"/>
        </w:rPr>
        <w:t>第一章 竞争性磋商公告</w:t>
      </w:r>
    </w:p>
    <w:p w14:paraId="0EDF5414">
      <w:pPr>
        <w:spacing w:line="240" w:lineRule="exact"/>
        <w:ind w:firstLine="420"/>
        <w:rPr>
          <w:rFonts w:ascii="宋体" w:hAnsi="宋体" w:eastAsia="宋体" w:cs="宋体"/>
          <w:b/>
          <w:kern w:val="1"/>
          <w:sz w:val="24"/>
          <w:szCs w:val="21"/>
        </w:rPr>
      </w:pPr>
    </w:p>
    <w:p w14:paraId="1F365435">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项目概况</w:t>
      </w:r>
    </w:p>
    <w:p w14:paraId="436DA65C">
      <w:pPr>
        <w:spacing w:line="360" w:lineRule="auto"/>
        <w:ind w:firstLine="566" w:firstLineChars="236"/>
        <w:rPr>
          <w:rFonts w:ascii="宋体" w:hAnsi="宋体" w:eastAsia="宋体" w:cs="Times New Roman"/>
          <w:sz w:val="24"/>
          <w:szCs w:val="24"/>
        </w:rPr>
      </w:pPr>
      <w:r>
        <w:rPr>
          <w:rFonts w:hint="eastAsia" w:ascii="宋体" w:hAnsi="宋体" w:eastAsia="宋体" w:cs="Times New Roman"/>
          <w:kern w:val="0"/>
          <w:sz w:val="24"/>
          <w:shd w:val="clear" w:color="auto" w:fill="FFFFFF"/>
          <w:lang w:val="en-US" w:eastAsia="zh-CN"/>
        </w:rPr>
        <w:t>三门峡田丰养殖有限公司2024年奶业生产能力提升整县推进项目</w:t>
      </w:r>
      <w:r>
        <w:rPr>
          <w:rFonts w:hint="eastAsia" w:ascii="宋体" w:hAnsi="宋体" w:eastAsia="宋体" w:cs="Times New Roman"/>
          <w:sz w:val="24"/>
          <w:szCs w:val="24"/>
        </w:rPr>
        <w:t>的潜在供应商应在三门峡市公共资源交易中心网上获取竞争性磋商文件，并于202</w:t>
      </w: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年</w:t>
      </w:r>
      <w:r>
        <w:rPr>
          <w:rFonts w:hint="eastAsia" w:ascii="宋体" w:hAnsi="宋体" w:eastAsia="宋体" w:cs="Times New Roman"/>
          <w:sz w:val="24"/>
          <w:szCs w:val="24"/>
          <w:lang w:val="en-US" w:eastAsia="zh-CN"/>
        </w:rPr>
        <w:t>12</w:t>
      </w:r>
      <w:r>
        <w:rPr>
          <w:rFonts w:hint="eastAsia" w:ascii="宋体" w:hAnsi="宋体" w:eastAsia="宋体" w:cs="Times New Roman"/>
          <w:sz w:val="24"/>
          <w:szCs w:val="24"/>
        </w:rPr>
        <w:t>月</w:t>
      </w:r>
      <w:r>
        <w:rPr>
          <w:rFonts w:hint="eastAsia" w:ascii="宋体" w:hAnsi="宋体" w:eastAsia="宋体" w:cs="Times New Roman"/>
          <w:sz w:val="24"/>
          <w:szCs w:val="24"/>
          <w:lang w:val="en-US" w:eastAsia="zh-CN"/>
        </w:rPr>
        <w:t>23</w:t>
      </w:r>
      <w:r>
        <w:rPr>
          <w:rFonts w:hint="eastAsia" w:ascii="宋体" w:hAnsi="宋体" w:eastAsia="宋体" w:cs="Times New Roman"/>
          <w:sz w:val="24"/>
          <w:szCs w:val="24"/>
        </w:rPr>
        <w:t>日8时</w:t>
      </w: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0分（北京时间）前递交响应文件。</w:t>
      </w:r>
    </w:p>
    <w:p w14:paraId="5630ECA5">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一</w:t>
      </w:r>
      <w:r>
        <w:rPr>
          <w:rFonts w:ascii="宋体" w:hAnsi="宋体" w:eastAsia="宋体" w:cs="Times New Roman"/>
          <w:sz w:val="24"/>
          <w:szCs w:val="24"/>
        </w:rPr>
        <w:t>、项目基本情况</w:t>
      </w:r>
      <w:bookmarkStart w:id="18" w:name="_GoBack"/>
      <w:bookmarkEnd w:id="18"/>
    </w:p>
    <w:p w14:paraId="1BC3ABE1">
      <w:pPr>
        <w:spacing w:line="360" w:lineRule="auto"/>
        <w:ind w:firstLine="484" w:firstLineChars="202"/>
        <w:rPr>
          <w:rFonts w:hint="eastAsia" w:ascii="宋体" w:hAnsi="宋体" w:eastAsia="宋体" w:cs="Times New Roman"/>
          <w:sz w:val="24"/>
          <w:szCs w:val="24"/>
          <w:lang w:eastAsia="zh-CN"/>
        </w:rPr>
      </w:pPr>
      <w:r>
        <w:rPr>
          <w:rFonts w:hint="eastAsia" w:ascii="宋体" w:hAnsi="宋体" w:eastAsia="宋体" w:cs="Times New Roman"/>
          <w:sz w:val="24"/>
          <w:szCs w:val="28"/>
        </w:rPr>
        <w:t>1.采购项目</w:t>
      </w:r>
      <w:r>
        <w:rPr>
          <w:rFonts w:hint="eastAsia" w:ascii="宋体" w:hAnsi="宋体" w:eastAsia="宋体" w:cs="Times New Roman"/>
          <w:sz w:val="24"/>
          <w:szCs w:val="24"/>
        </w:rPr>
        <w:t>编号</w:t>
      </w:r>
      <w:r>
        <w:rPr>
          <w:rFonts w:hint="eastAsia" w:ascii="宋体" w:hAnsi="宋体" w:eastAsia="宋体" w:cs="Times New Roman"/>
          <w:sz w:val="24"/>
          <w:szCs w:val="24"/>
          <w:highlight w:val="none"/>
          <w:lang w:eastAsia="zh-CN"/>
        </w:rPr>
        <w:t>：SZGZ[2024]165-ZC105；</w:t>
      </w:r>
      <w:r>
        <w:rPr>
          <w:rFonts w:hint="eastAsia" w:ascii="宋体" w:hAnsi="宋体" w:eastAsia="宋体" w:cs="Times New Roman"/>
          <w:sz w:val="24"/>
          <w:szCs w:val="24"/>
          <w:lang w:eastAsia="zh-CN"/>
        </w:rPr>
        <w:t>陕州竞磋采购-2024-79；</w:t>
      </w:r>
      <w:r>
        <w:rPr>
          <w:rFonts w:hint="eastAsia" w:ascii="宋体" w:hAnsi="宋体" w:eastAsia="宋体" w:cs="Times New Roman"/>
          <w:sz w:val="24"/>
          <w:szCs w:val="24"/>
        </w:rPr>
        <w:t xml:space="preserve"> </w:t>
      </w:r>
      <w:r>
        <w:rPr>
          <w:rFonts w:hint="eastAsia" w:ascii="宋体" w:hAnsi="宋体" w:eastAsia="宋体" w:cs="Times New Roman"/>
          <w:sz w:val="24"/>
          <w:szCs w:val="24"/>
          <w:lang w:val="en-US" w:eastAsia="zh-CN"/>
        </w:rPr>
        <w:t xml:space="preserve"> </w:t>
      </w:r>
    </w:p>
    <w:p w14:paraId="27DBB00C">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采购</w:t>
      </w:r>
      <w:r>
        <w:rPr>
          <w:rFonts w:ascii="宋体" w:hAnsi="宋体" w:eastAsia="宋体" w:cs="Times New Roman"/>
          <w:sz w:val="24"/>
          <w:szCs w:val="24"/>
        </w:rPr>
        <w:t>项目名称：</w:t>
      </w:r>
      <w:r>
        <w:rPr>
          <w:rFonts w:hint="eastAsia" w:ascii="宋体" w:hAnsi="宋体" w:eastAsia="宋体" w:cs="Times New Roman"/>
          <w:kern w:val="0"/>
          <w:sz w:val="24"/>
          <w:shd w:val="clear" w:color="auto" w:fill="FFFFFF"/>
          <w:lang w:val="en-US" w:eastAsia="zh-CN"/>
        </w:rPr>
        <w:t>三门峡田丰养殖有限公司2024年奶业生产能力提升整县推进项目</w:t>
      </w:r>
    </w:p>
    <w:p w14:paraId="0DA5A6A6">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3.采购方式：竞争性磋商</w:t>
      </w:r>
    </w:p>
    <w:p w14:paraId="2D417BD9">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4.</w:t>
      </w:r>
      <w:r>
        <w:rPr>
          <w:rFonts w:ascii="宋体" w:hAnsi="宋体" w:eastAsia="宋体" w:cs="Times New Roman"/>
          <w:sz w:val="24"/>
          <w:szCs w:val="24"/>
        </w:rPr>
        <w:t>预算金额：</w:t>
      </w:r>
      <w:r>
        <w:rPr>
          <w:rFonts w:hint="eastAsia" w:ascii="宋体" w:hAnsi="宋体" w:eastAsia="宋体" w:cs="Times New Roman"/>
          <w:sz w:val="24"/>
          <w:szCs w:val="24"/>
          <w:lang w:val="en-US" w:eastAsia="zh-CN"/>
        </w:rPr>
        <w:t>1847000</w:t>
      </w:r>
      <w:r>
        <w:rPr>
          <w:rFonts w:hint="eastAsia" w:ascii="宋体" w:hAnsi="宋体" w:eastAsia="宋体" w:cs="Times New Roman"/>
          <w:sz w:val="24"/>
          <w:szCs w:val="24"/>
        </w:rPr>
        <w:t>元</w:t>
      </w:r>
    </w:p>
    <w:p w14:paraId="4312FAAE">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最高限价：</w:t>
      </w:r>
      <w:r>
        <w:rPr>
          <w:rFonts w:hint="eastAsia" w:ascii="宋体" w:hAnsi="宋体" w:eastAsia="宋体" w:cs="Times New Roman"/>
          <w:sz w:val="24"/>
          <w:szCs w:val="24"/>
          <w:lang w:val="en-US" w:eastAsia="zh-CN"/>
        </w:rPr>
        <w:t>1847000</w:t>
      </w:r>
      <w:r>
        <w:rPr>
          <w:rFonts w:hint="eastAsia" w:ascii="宋体" w:hAnsi="宋体" w:eastAsia="宋体" w:cs="Times New Roman"/>
          <w:sz w:val="24"/>
          <w:szCs w:val="24"/>
        </w:rPr>
        <w:t>元</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98"/>
        <w:gridCol w:w="2509"/>
        <w:gridCol w:w="1666"/>
        <w:gridCol w:w="1565"/>
      </w:tblGrid>
      <w:tr w14:paraId="3F39D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noWrap/>
            <w:vAlign w:val="center"/>
          </w:tcPr>
          <w:p w14:paraId="516CBBF6">
            <w:pPr>
              <w:widowControl/>
              <w:spacing w:line="276" w:lineRule="auto"/>
              <w:jc w:val="center"/>
              <w:rPr>
                <w:rFonts w:ascii="宋体" w:hAnsi="宋体" w:eastAsia="宋体" w:cs="宋体"/>
                <w:kern w:val="0"/>
                <w:sz w:val="24"/>
                <w:szCs w:val="24"/>
              </w:rPr>
            </w:pPr>
            <w:r>
              <w:rPr>
                <w:rFonts w:ascii="宋体" w:hAnsi="宋体" w:eastAsia="宋体" w:cs="宋体"/>
                <w:kern w:val="0"/>
                <w:sz w:val="24"/>
                <w:szCs w:val="24"/>
              </w:rPr>
              <w:t>序号</w:t>
            </w:r>
          </w:p>
        </w:tc>
        <w:tc>
          <w:tcPr>
            <w:tcW w:w="1898" w:type="dxa"/>
            <w:noWrap/>
            <w:vAlign w:val="center"/>
          </w:tcPr>
          <w:p w14:paraId="677914AE">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包号</w:t>
            </w:r>
          </w:p>
        </w:tc>
        <w:tc>
          <w:tcPr>
            <w:tcW w:w="2509" w:type="dxa"/>
            <w:noWrap/>
            <w:vAlign w:val="center"/>
          </w:tcPr>
          <w:p w14:paraId="3FFF38A9">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包名称</w:t>
            </w:r>
          </w:p>
        </w:tc>
        <w:tc>
          <w:tcPr>
            <w:tcW w:w="1666" w:type="dxa"/>
            <w:noWrap/>
            <w:vAlign w:val="center"/>
          </w:tcPr>
          <w:p w14:paraId="435AADFA">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包预算</w:t>
            </w:r>
          </w:p>
          <w:p w14:paraId="6B42DFBF">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（元）</w:t>
            </w:r>
          </w:p>
        </w:tc>
        <w:tc>
          <w:tcPr>
            <w:tcW w:w="1565" w:type="dxa"/>
            <w:noWrap/>
            <w:vAlign w:val="center"/>
          </w:tcPr>
          <w:p w14:paraId="596BA844">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包最高限价</w:t>
            </w:r>
          </w:p>
          <w:p w14:paraId="197058F6">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（元）</w:t>
            </w:r>
          </w:p>
        </w:tc>
      </w:tr>
      <w:tr w14:paraId="1DFD5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750" w:type="dxa"/>
            <w:noWrap/>
            <w:vAlign w:val="center"/>
          </w:tcPr>
          <w:p w14:paraId="38EB7BF6">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898" w:type="dxa"/>
            <w:noWrap/>
            <w:vAlign w:val="center"/>
          </w:tcPr>
          <w:p w14:paraId="060696C3">
            <w:pPr>
              <w:widowControl/>
              <w:spacing w:line="360" w:lineRule="auto"/>
              <w:jc w:val="center"/>
              <w:rPr>
                <w:rFonts w:hint="eastAsia" w:ascii="宋体" w:hAnsi="宋体" w:eastAsia="宋体" w:cs="宋体"/>
                <w:kern w:val="0"/>
                <w:sz w:val="24"/>
                <w:szCs w:val="24"/>
                <w:lang w:val="en-US" w:eastAsia="zh-CN"/>
              </w:rPr>
            </w:pPr>
            <w:r>
              <w:rPr>
                <w:rFonts w:hint="eastAsia" w:ascii="宋体" w:hAnsi="宋体" w:eastAsia="宋体" w:cs="Times New Roman"/>
                <w:sz w:val="24"/>
                <w:szCs w:val="24"/>
                <w:lang w:eastAsia="zh-CN"/>
              </w:rPr>
              <w:t>SZGZ[2024]165-ZC105</w:t>
            </w:r>
          </w:p>
        </w:tc>
        <w:tc>
          <w:tcPr>
            <w:tcW w:w="2509" w:type="dxa"/>
            <w:noWrap/>
            <w:vAlign w:val="center"/>
          </w:tcPr>
          <w:p w14:paraId="259F0502">
            <w:pPr>
              <w:spacing w:line="360" w:lineRule="auto"/>
              <w:jc w:val="center"/>
              <w:rPr>
                <w:rFonts w:ascii="宋体" w:hAnsi="宋体" w:eastAsia="宋体" w:cs="Times New Roman"/>
                <w:sz w:val="24"/>
                <w:szCs w:val="24"/>
              </w:rPr>
            </w:pPr>
            <w:r>
              <w:rPr>
                <w:rFonts w:hint="eastAsia" w:ascii="宋体" w:hAnsi="宋体" w:eastAsia="宋体" w:cs="Times New Roman"/>
                <w:kern w:val="0"/>
                <w:sz w:val="24"/>
                <w:shd w:val="clear" w:color="auto" w:fill="FFFFFF"/>
                <w:lang w:val="en-US" w:eastAsia="zh-CN"/>
              </w:rPr>
              <w:t>三门峡田丰养殖有限公司2024年奶业生产能力提升整县推进项目</w:t>
            </w:r>
          </w:p>
        </w:tc>
        <w:tc>
          <w:tcPr>
            <w:tcW w:w="1666" w:type="dxa"/>
            <w:noWrap/>
            <w:vAlign w:val="center"/>
          </w:tcPr>
          <w:p w14:paraId="1A27C7A6">
            <w:pPr>
              <w:widowControl/>
              <w:spacing w:line="360" w:lineRule="auto"/>
              <w:jc w:val="center"/>
              <w:rPr>
                <w:rFonts w:ascii="宋体" w:hAnsi="宋体" w:eastAsia="宋体" w:cs="宋体"/>
                <w:kern w:val="0"/>
                <w:sz w:val="24"/>
                <w:szCs w:val="24"/>
              </w:rPr>
            </w:pPr>
            <w:r>
              <w:rPr>
                <w:rFonts w:hint="eastAsia" w:ascii="宋体" w:hAnsi="宋体" w:eastAsia="宋体" w:cs="Times New Roman"/>
                <w:sz w:val="24"/>
                <w:szCs w:val="24"/>
                <w:lang w:val="en-US" w:eastAsia="zh-CN"/>
              </w:rPr>
              <w:t>1847000</w:t>
            </w:r>
          </w:p>
        </w:tc>
        <w:tc>
          <w:tcPr>
            <w:tcW w:w="1565" w:type="dxa"/>
            <w:noWrap/>
            <w:vAlign w:val="center"/>
          </w:tcPr>
          <w:p w14:paraId="59BD125C">
            <w:pPr>
              <w:widowControl/>
              <w:spacing w:line="360" w:lineRule="auto"/>
              <w:jc w:val="center"/>
              <w:rPr>
                <w:rFonts w:ascii="宋体" w:hAnsi="宋体" w:eastAsia="宋体" w:cs="宋体"/>
                <w:kern w:val="0"/>
                <w:sz w:val="24"/>
                <w:szCs w:val="24"/>
              </w:rPr>
            </w:pPr>
            <w:r>
              <w:rPr>
                <w:rFonts w:hint="eastAsia" w:ascii="宋体" w:hAnsi="宋体" w:eastAsia="宋体" w:cs="Times New Roman"/>
                <w:sz w:val="24"/>
                <w:szCs w:val="24"/>
                <w:lang w:val="en-US" w:eastAsia="zh-CN"/>
              </w:rPr>
              <w:t>1847000</w:t>
            </w:r>
          </w:p>
        </w:tc>
      </w:tr>
    </w:tbl>
    <w:p w14:paraId="2EC9BCDE">
      <w:pPr>
        <w:spacing w:line="360" w:lineRule="auto"/>
        <w:ind w:firstLine="424" w:firstLineChars="177"/>
        <w:rPr>
          <w:rFonts w:ascii="宋体" w:hAnsi="宋体" w:eastAsia="宋体" w:cs="Times New Roman"/>
          <w:sz w:val="24"/>
          <w:szCs w:val="24"/>
        </w:rPr>
      </w:pPr>
      <w:r>
        <w:rPr>
          <w:rFonts w:hint="eastAsia" w:ascii="宋体" w:hAnsi="宋体" w:eastAsia="宋体" w:cs="Times New Roman"/>
          <w:sz w:val="24"/>
          <w:szCs w:val="24"/>
        </w:rPr>
        <w:t>5.</w:t>
      </w:r>
      <w:r>
        <w:rPr>
          <w:rFonts w:ascii="宋体" w:hAnsi="宋体" w:eastAsia="宋体" w:cs="Times New Roman"/>
          <w:sz w:val="24"/>
          <w:szCs w:val="24"/>
        </w:rPr>
        <w:t>采购需求（包括但不限于标的的名称、数量、简要技术需求或服务要求等）</w:t>
      </w:r>
    </w:p>
    <w:p w14:paraId="2FE82CC1">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5.1</w:t>
      </w:r>
      <w:r>
        <w:rPr>
          <w:rFonts w:hint="eastAsia" w:ascii="宋体" w:hAnsi="宋体" w:eastAsia="宋体" w:cs="Times New Roman"/>
          <w:sz w:val="24"/>
          <w:szCs w:val="24"/>
        </w:rPr>
        <w:t>采购范</w:t>
      </w:r>
      <w:r>
        <w:rPr>
          <w:rFonts w:hint="eastAsia" w:ascii="宋体" w:hAnsi="宋体" w:eastAsia="宋体" w:cs="Times New Roman"/>
          <w:sz w:val="24"/>
          <w:szCs w:val="28"/>
        </w:rPr>
        <w:t>围：</w:t>
      </w:r>
      <w:r>
        <w:rPr>
          <w:rFonts w:hint="eastAsia" w:eastAsia="宋体" w:asciiTheme="minorEastAsia" w:hAnsiTheme="minorEastAsia"/>
          <w:sz w:val="24"/>
          <w:szCs w:val="28"/>
          <w:lang w:eastAsia="zh-CN"/>
        </w:rPr>
        <w:t>卧床耙松机、卧床垫料抛洒车、电动修蹄机、青贮收割机、场区消毒车等设备采购及安装、培训、验收、质保期服务、与货物有关的运输和保险及其他伴随服务</w:t>
      </w:r>
      <w:r>
        <w:rPr>
          <w:rFonts w:hint="eastAsia" w:ascii="宋体" w:hAnsi="宋体" w:eastAsia="宋体" w:cs="Times New Roman"/>
          <w:sz w:val="24"/>
          <w:szCs w:val="28"/>
        </w:rPr>
        <w:t>，具体采购内容及参数要求详见竞争性磋商文件</w:t>
      </w:r>
      <w:r>
        <w:rPr>
          <w:rFonts w:hint="eastAsia" w:ascii="宋体" w:hAnsi="宋体" w:eastAsia="宋体" w:cs="Times New Roman"/>
          <w:sz w:val="24"/>
          <w:szCs w:val="24"/>
        </w:rPr>
        <w:t>。</w:t>
      </w:r>
    </w:p>
    <w:p w14:paraId="386EBDAD">
      <w:pPr>
        <w:spacing w:line="360" w:lineRule="auto"/>
        <w:ind w:firstLine="484" w:firstLineChars="202"/>
        <w:rPr>
          <w:rFonts w:ascii="宋体" w:hAnsi="宋体" w:eastAsia="宋体" w:cs="Times New Roman"/>
          <w:sz w:val="24"/>
          <w:szCs w:val="28"/>
        </w:rPr>
      </w:pPr>
      <w:r>
        <w:rPr>
          <w:rFonts w:ascii="宋体" w:hAnsi="宋体" w:eastAsia="宋体" w:cs="Times New Roman"/>
          <w:sz w:val="24"/>
          <w:szCs w:val="28"/>
        </w:rPr>
        <w:t>5.2</w:t>
      </w:r>
      <w:r>
        <w:rPr>
          <w:rFonts w:hint="eastAsia" w:ascii="宋体" w:hAnsi="宋体" w:eastAsia="宋体" w:cs="Times New Roman"/>
          <w:sz w:val="24"/>
          <w:szCs w:val="28"/>
        </w:rPr>
        <w:t>资金来源：财政资金</w:t>
      </w:r>
      <w:r>
        <w:rPr>
          <w:rFonts w:hint="eastAsia" w:ascii="宋体" w:hAnsi="宋体" w:eastAsia="宋体" w:cs="Times New Roman"/>
          <w:sz w:val="24"/>
          <w:szCs w:val="28"/>
          <w:lang w:val="en-US" w:eastAsia="zh-CN"/>
        </w:rPr>
        <w:t>+自筹资金</w:t>
      </w:r>
      <w:r>
        <w:rPr>
          <w:rFonts w:hint="eastAsia" w:ascii="宋体" w:hAnsi="宋体" w:eastAsia="宋体" w:cs="Times New Roman"/>
          <w:sz w:val="24"/>
          <w:szCs w:val="28"/>
        </w:rPr>
        <w:t>，已落实。</w:t>
      </w:r>
    </w:p>
    <w:p w14:paraId="0B25A92C">
      <w:pPr>
        <w:spacing w:line="360" w:lineRule="auto"/>
        <w:ind w:firstLine="484" w:firstLineChars="202"/>
        <w:rPr>
          <w:rFonts w:ascii="宋体" w:hAnsi="宋体" w:eastAsia="宋体" w:cs="Times New Roman"/>
          <w:sz w:val="24"/>
          <w:szCs w:val="28"/>
        </w:rPr>
      </w:pPr>
      <w:r>
        <w:rPr>
          <w:rFonts w:ascii="宋体" w:hAnsi="宋体" w:eastAsia="宋体" w:cs="Times New Roman"/>
          <w:sz w:val="24"/>
          <w:szCs w:val="28"/>
        </w:rPr>
        <w:t>5.</w:t>
      </w:r>
      <w:r>
        <w:rPr>
          <w:rFonts w:hint="eastAsia" w:ascii="宋体" w:hAnsi="宋体" w:eastAsia="宋体" w:cs="Times New Roman"/>
          <w:sz w:val="24"/>
          <w:szCs w:val="28"/>
          <w:lang w:val="en-US" w:eastAsia="zh-CN"/>
        </w:rPr>
        <w:t>3</w:t>
      </w:r>
      <w:r>
        <w:rPr>
          <w:rFonts w:hint="eastAsia" w:ascii="宋体" w:hAnsi="宋体" w:eastAsia="宋体" w:cs="Times New Roman"/>
          <w:sz w:val="24"/>
          <w:szCs w:val="28"/>
        </w:rPr>
        <w:t>质量要求：符合国家及行业相关规范和标准。</w:t>
      </w:r>
    </w:p>
    <w:p w14:paraId="073D75D0">
      <w:pPr>
        <w:spacing w:line="360" w:lineRule="auto"/>
        <w:ind w:firstLine="484" w:firstLineChars="202"/>
        <w:rPr>
          <w:rFonts w:ascii="宋体" w:hAnsi="宋体" w:eastAsia="宋体" w:cs="Times New Roman"/>
          <w:sz w:val="24"/>
          <w:szCs w:val="28"/>
        </w:rPr>
      </w:pPr>
      <w:r>
        <w:rPr>
          <w:rFonts w:hint="eastAsia" w:ascii="宋体" w:hAnsi="宋体" w:eastAsia="宋体" w:cs="Times New Roman"/>
          <w:sz w:val="24"/>
          <w:szCs w:val="28"/>
        </w:rPr>
        <w:t>5.</w:t>
      </w:r>
      <w:r>
        <w:rPr>
          <w:rFonts w:hint="eastAsia" w:ascii="宋体" w:hAnsi="宋体" w:eastAsia="宋体" w:cs="Times New Roman"/>
          <w:sz w:val="24"/>
          <w:szCs w:val="28"/>
          <w:lang w:val="en-US" w:eastAsia="zh-CN"/>
        </w:rPr>
        <w:t>4</w:t>
      </w:r>
      <w:r>
        <w:rPr>
          <w:rFonts w:hint="eastAsia" w:ascii="宋体" w:hAnsi="宋体" w:eastAsia="宋体" w:cs="Times New Roman"/>
          <w:sz w:val="24"/>
          <w:szCs w:val="28"/>
        </w:rPr>
        <w:t>交 货 期：</w:t>
      </w:r>
      <w:r>
        <w:rPr>
          <w:rFonts w:hint="eastAsia" w:ascii="宋体" w:hAnsi="宋体" w:eastAsia="宋体" w:cs="Times New Roman"/>
          <w:sz w:val="24"/>
          <w:szCs w:val="28"/>
          <w:lang w:eastAsia="zh-CN"/>
        </w:rPr>
        <w:t>合同签订之日起6个月内</w:t>
      </w:r>
      <w:r>
        <w:rPr>
          <w:rFonts w:hint="eastAsia" w:ascii="宋体" w:hAnsi="宋体" w:eastAsia="宋体" w:cs="Times New Roman"/>
          <w:sz w:val="24"/>
          <w:szCs w:val="28"/>
        </w:rPr>
        <w:t>。</w:t>
      </w:r>
    </w:p>
    <w:p w14:paraId="2E82A6A6">
      <w:pPr>
        <w:spacing w:line="360" w:lineRule="auto"/>
        <w:ind w:firstLine="484" w:firstLineChars="202"/>
        <w:rPr>
          <w:rFonts w:ascii="宋体" w:hAnsi="宋体" w:eastAsia="宋体" w:cs="Times New Roman"/>
          <w:sz w:val="24"/>
          <w:szCs w:val="28"/>
        </w:rPr>
      </w:pPr>
      <w:r>
        <w:rPr>
          <w:rFonts w:ascii="宋体" w:hAnsi="宋体" w:eastAsia="宋体" w:cs="Times New Roman"/>
          <w:sz w:val="24"/>
          <w:szCs w:val="28"/>
        </w:rPr>
        <w:t>5.</w:t>
      </w:r>
      <w:r>
        <w:rPr>
          <w:rFonts w:hint="eastAsia" w:ascii="宋体" w:hAnsi="宋体" w:eastAsia="宋体" w:cs="Times New Roman"/>
          <w:sz w:val="24"/>
          <w:szCs w:val="28"/>
          <w:lang w:val="en-US" w:eastAsia="zh-CN"/>
        </w:rPr>
        <w:t>5</w:t>
      </w:r>
      <w:r>
        <w:rPr>
          <w:rFonts w:hint="eastAsia" w:ascii="宋体" w:hAnsi="宋体" w:eastAsia="宋体" w:cs="Times New Roman"/>
          <w:sz w:val="24"/>
          <w:szCs w:val="28"/>
        </w:rPr>
        <w:t>交货地点：采购人指定地点。</w:t>
      </w:r>
    </w:p>
    <w:p w14:paraId="5414BF74">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6</w:t>
      </w:r>
      <w:r>
        <w:rPr>
          <w:rFonts w:hint="eastAsia" w:ascii="宋体" w:hAnsi="宋体" w:eastAsia="宋体" w:cs="Times New Roman"/>
          <w:sz w:val="24"/>
          <w:szCs w:val="24"/>
        </w:rPr>
        <w:t>.</w:t>
      </w:r>
      <w:r>
        <w:rPr>
          <w:rFonts w:ascii="宋体" w:hAnsi="宋体" w:eastAsia="宋体" w:cs="Times New Roman"/>
          <w:sz w:val="24"/>
          <w:szCs w:val="24"/>
        </w:rPr>
        <w:t>合同履行期限：</w:t>
      </w:r>
      <w:r>
        <w:rPr>
          <w:rFonts w:hint="eastAsia" w:ascii="宋体" w:hAnsi="宋体" w:eastAsia="宋体" w:cs="Times New Roman"/>
          <w:sz w:val="24"/>
          <w:szCs w:val="24"/>
        </w:rPr>
        <w:t>详见磋商文件。</w:t>
      </w:r>
    </w:p>
    <w:p w14:paraId="77CE7E24">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7</w:t>
      </w:r>
      <w:r>
        <w:rPr>
          <w:rFonts w:hint="eastAsia" w:ascii="宋体" w:hAnsi="宋体" w:eastAsia="宋体" w:cs="Times New Roman"/>
          <w:sz w:val="24"/>
          <w:szCs w:val="24"/>
        </w:rPr>
        <w:t>.</w:t>
      </w:r>
      <w:r>
        <w:rPr>
          <w:rFonts w:ascii="宋体" w:hAnsi="宋体" w:eastAsia="宋体" w:cs="Times New Roman"/>
          <w:sz w:val="24"/>
          <w:szCs w:val="24"/>
        </w:rPr>
        <w:t>本项目是否接受联合体投标：否</w:t>
      </w:r>
    </w:p>
    <w:p w14:paraId="2410420C">
      <w:pPr>
        <w:spacing w:line="360" w:lineRule="auto"/>
        <w:ind w:firstLine="484" w:firstLineChars="202"/>
        <w:rPr>
          <w:rFonts w:hint="eastAsia" w:ascii="宋体" w:hAnsi="宋体" w:eastAsia="宋体" w:cs="Times New Roman"/>
          <w:sz w:val="24"/>
          <w:szCs w:val="24"/>
        </w:rPr>
      </w:pPr>
      <w:r>
        <w:rPr>
          <w:rFonts w:ascii="宋体" w:hAnsi="宋体" w:eastAsia="宋体" w:cs="Times New Roman"/>
          <w:sz w:val="24"/>
          <w:szCs w:val="24"/>
        </w:rPr>
        <w:t>8</w:t>
      </w:r>
      <w:r>
        <w:rPr>
          <w:rFonts w:hint="eastAsia" w:ascii="宋体" w:hAnsi="宋体" w:eastAsia="宋体" w:cs="Times New Roman"/>
          <w:sz w:val="24"/>
          <w:szCs w:val="24"/>
        </w:rPr>
        <w:t>.</w:t>
      </w:r>
      <w:r>
        <w:rPr>
          <w:rFonts w:ascii="宋体" w:hAnsi="宋体" w:eastAsia="宋体" w:cs="Times New Roman"/>
          <w:sz w:val="24"/>
          <w:szCs w:val="24"/>
        </w:rPr>
        <w:t>是否接受进口产品：</w:t>
      </w:r>
      <w:r>
        <w:rPr>
          <w:rFonts w:hint="eastAsia" w:ascii="宋体" w:hAnsi="宋体" w:eastAsia="宋体" w:cs="Times New Roman"/>
          <w:sz w:val="24"/>
          <w:szCs w:val="24"/>
        </w:rPr>
        <w:t>否</w:t>
      </w:r>
    </w:p>
    <w:p w14:paraId="4DAC975A">
      <w:pPr>
        <w:spacing w:line="360" w:lineRule="auto"/>
        <w:ind w:firstLine="484" w:firstLineChars="202"/>
        <w:rPr>
          <w:rFonts w:hint="default" w:eastAsia="宋体"/>
          <w:lang w:val="en-US" w:eastAsia="zh-CN"/>
        </w:rPr>
      </w:pPr>
      <w:r>
        <w:rPr>
          <w:rFonts w:hint="eastAsia" w:ascii="宋体" w:hAnsi="宋体" w:eastAsia="宋体" w:cs="Times New Roman"/>
          <w:sz w:val="24"/>
          <w:szCs w:val="24"/>
          <w:lang w:val="en-US" w:eastAsia="zh-CN"/>
        </w:rPr>
        <w:t>9.是否专门面向中小企业：是</w:t>
      </w:r>
    </w:p>
    <w:p w14:paraId="485ABE4E">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二、申请人资格要求</w:t>
      </w:r>
    </w:p>
    <w:p w14:paraId="105BEF5A">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w:t>
      </w:r>
      <w:r>
        <w:rPr>
          <w:rFonts w:ascii="宋体" w:hAnsi="宋体" w:eastAsia="宋体" w:cs="Times New Roman"/>
          <w:sz w:val="24"/>
          <w:szCs w:val="24"/>
        </w:rPr>
        <w:t>满足《中华人民共和国政府采购法》第二十二条规定；</w:t>
      </w:r>
    </w:p>
    <w:p w14:paraId="61755B85">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w:t>
      </w:r>
      <w:r>
        <w:rPr>
          <w:rFonts w:ascii="宋体" w:hAnsi="宋体" w:eastAsia="宋体" w:cs="Times New Roman"/>
          <w:sz w:val="24"/>
          <w:szCs w:val="24"/>
        </w:rPr>
        <w:t>落实政府采购政策满足的资格要求：</w:t>
      </w:r>
      <w:r>
        <w:rPr>
          <w:rFonts w:hint="eastAsia" w:ascii="宋体" w:hAnsi="宋体" w:eastAsia="宋体" w:cs="Times New Roman"/>
          <w:sz w:val="24"/>
          <w:szCs w:val="24"/>
        </w:rPr>
        <w:t>本项目专门面向中小微企业采购项目,执行促进中小企业（监狱企业、残疾人福利性企业）发展等政府采购政策。</w:t>
      </w:r>
    </w:p>
    <w:p w14:paraId="642DA66E">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w:t>
      </w:r>
      <w:r>
        <w:rPr>
          <w:rFonts w:ascii="宋体" w:hAnsi="宋体" w:eastAsia="宋体" w:cs="Times New Roman"/>
          <w:sz w:val="24"/>
          <w:szCs w:val="24"/>
        </w:rPr>
        <w:t>本项目的特定资格要求</w:t>
      </w:r>
    </w:p>
    <w:p w14:paraId="13D48AE5">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3.1</w:t>
      </w:r>
      <w:r>
        <w:rPr>
          <w:rFonts w:hint="eastAsia" w:ascii="宋体" w:hAnsi="宋体" w:eastAsia="宋体" w:cs="Times New Roman"/>
          <w:sz w:val="24"/>
          <w:szCs w:val="24"/>
        </w:rPr>
        <w:t>供应商具有合格有效的</w:t>
      </w:r>
      <w:r>
        <w:rPr>
          <w:rFonts w:hint="eastAsia" w:ascii="宋体" w:hAnsi="宋体" w:eastAsia="宋体" w:cs="Times New Roman"/>
          <w:sz w:val="24"/>
          <w:szCs w:val="24"/>
          <w:lang w:eastAsia="zh-CN"/>
        </w:rPr>
        <w:t>营业执照；提供具有履行合同所必需的设备和专业技术能力（自行作出承诺，格式自拟）；</w:t>
      </w:r>
    </w:p>
    <w:p w14:paraId="5CBE1CBF">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lang w:eastAsia="zh-CN"/>
        </w:rPr>
        <w:t>2供应商</w:t>
      </w:r>
      <w:r>
        <w:rPr>
          <w:rFonts w:hint="eastAsia" w:ascii="宋体" w:hAnsi="宋体" w:eastAsia="宋体" w:cs="Times New Roman"/>
          <w:sz w:val="24"/>
          <w:szCs w:val="24"/>
          <w:lang w:val="en-US" w:eastAsia="zh-CN"/>
        </w:rPr>
        <w:t>出具无行贿记录在中国裁判文书网自行查询或自行承诺（查询对象：企业、法定代表人）及企业自行承诺无商业贿赂和不正当竞争行为</w:t>
      </w:r>
      <w:r>
        <w:rPr>
          <w:rFonts w:hint="eastAsia" w:ascii="宋体" w:hAnsi="宋体" w:eastAsia="宋体" w:cs="Times New Roman"/>
          <w:sz w:val="24"/>
          <w:szCs w:val="24"/>
          <w:lang w:eastAsia="zh-CN"/>
        </w:rPr>
        <w:t>；</w:t>
      </w:r>
    </w:p>
    <w:p w14:paraId="0D6D1E6C">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3.3</w:t>
      </w:r>
      <w:r>
        <w:rPr>
          <w:rFonts w:hint="eastAsia" w:ascii="宋体" w:hAnsi="宋体" w:eastAsia="宋体" w:cs="Times New Roman"/>
          <w:sz w:val="24"/>
          <w:szCs w:val="24"/>
          <w:lang w:val="en-US" w:eastAsia="zh-CN"/>
        </w:rPr>
        <w:t>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供应商。【查询渠道：“信用中国”网站（www.creditchina.gov.cn）、中国政府采购网（www.ccgp.gov.cn）】（提供“信用中国”和“中国政府采购网”网站的查询信息截图，查询时间自公告发布之日起)</w:t>
      </w:r>
      <w:r>
        <w:rPr>
          <w:rFonts w:hint="eastAsia" w:ascii="宋体" w:hAnsi="宋体" w:eastAsia="宋体" w:cs="Times New Roman"/>
          <w:sz w:val="24"/>
          <w:szCs w:val="24"/>
        </w:rPr>
        <w:t>；</w:t>
      </w:r>
    </w:p>
    <w:p w14:paraId="1412D01F">
      <w:pPr>
        <w:spacing w:line="360" w:lineRule="auto"/>
        <w:ind w:firstLine="566" w:firstLineChars="236"/>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3.4本项目不接受联合体投标；</w:t>
      </w:r>
    </w:p>
    <w:p w14:paraId="72AEEF7C">
      <w:pPr>
        <w:spacing w:line="360" w:lineRule="auto"/>
        <w:ind w:firstLine="566" w:firstLineChars="236"/>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3.5本次磋商实行资格后审；</w:t>
      </w:r>
    </w:p>
    <w:p w14:paraId="63025C5D">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三、获取采购文件</w:t>
      </w:r>
    </w:p>
    <w:p w14:paraId="541B28EE">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1.时间：</w:t>
      </w:r>
      <w:r>
        <w:rPr>
          <w:rFonts w:hint="eastAsia" w:ascii="宋体" w:hAnsi="宋体" w:eastAsia="宋体" w:cs="Times New Roman"/>
          <w:sz w:val="24"/>
          <w:szCs w:val="24"/>
        </w:rPr>
        <w:t>202</w:t>
      </w: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年</w:t>
      </w:r>
      <w:r>
        <w:rPr>
          <w:rFonts w:hint="eastAsia" w:ascii="宋体" w:hAnsi="宋体" w:eastAsia="宋体" w:cs="Times New Roman"/>
          <w:sz w:val="24"/>
          <w:szCs w:val="24"/>
          <w:lang w:val="en-US" w:eastAsia="zh-CN"/>
        </w:rPr>
        <w:t>12</w:t>
      </w:r>
      <w:r>
        <w:rPr>
          <w:rFonts w:hint="eastAsia" w:ascii="宋体" w:hAnsi="宋体" w:eastAsia="宋体" w:cs="Times New Roman"/>
          <w:sz w:val="24"/>
          <w:szCs w:val="24"/>
        </w:rPr>
        <w:t>月</w:t>
      </w:r>
      <w:r>
        <w:rPr>
          <w:rFonts w:hint="eastAsia" w:ascii="宋体" w:hAnsi="宋体" w:eastAsia="宋体" w:cs="Times New Roman"/>
          <w:sz w:val="24"/>
          <w:szCs w:val="24"/>
          <w:lang w:val="en-US" w:eastAsia="zh-CN"/>
        </w:rPr>
        <w:t>7</w:t>
      </w:r>
      <w:r>
        <w:rPr>
          <w:rFonts w:hint="eastAsia" w:ascii="宋体" w:hAnsi="宋体" w:eastAsia="宋体" w:cs="Times New Roman"/>
          <w:sz w:val="24"/>
          <w:szCs w:val="24"/>
        </w:rPr>
        <w:t>日至202</w:t>
      </w: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年</w:t>
      </w:r>
      <w:r>
        <w:rPr>
          <w:rFonts w:hint="eastAsia" w:ascii="宋体" w:hAnsi="宋体" w:eastAsia="宋体" w:cs="Times New Roman"/>
          <w:sz w:val="24"/>
          <w:szCs w:val="24"/>
          <w:lang w:val="en-US" w:eastAsia="zh-CN"/>
        </w:rPr>
        <w:t>12</w:t>
      </w:r>
      <w:r>
        <w:rPr>
          <w:rFonts w:hint="eastAsia" w:ascii="宋体" w:hAnsi="宋体" w:eastAsia="宋体" w:cs="Times New Roman"/>
          <w:sz w:val="24"/>
          <w:szCs w:val="24"/>
        </w:rPr>
        <w:t>月</w:t>
      </w:r>
      <w:r>
        <w:rPr>
          <w:rFonts w:hint="eastAsia" w:ascii="宋体" w:hAnsi="宋体" w:eastAsia="宋体" w:cs="Times New Roman"/>
          <w:sz w:val="24"/>
          <w:szCs w:val="24"/>
          <w:lang w:val="en-US" w:eastAsia="zh-CN"/>
        </w:rPr>
        <w:t>22</w:t>
      </w:r>
      <w:r>
        <w:rPr>
          <w:rFonts w:hint="eastAsia" w:ascii="宋体" w:hAnsi="宋体" w:eastAsia="宋体" w:cs="Times New Roman"/>
          <w:sz w:val="24"/>
          <w:szCs w:val="24"/>
        </w:rPr>
        <w:t>日，每天上午00:00至12:00，下午12:00至23:59（北京时间，法定节假日除外。）</w:t>
      </w:r>
    </w:p>
    <w:p w14:paraId="49BE2CDE">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2.地点：三门峡市公共资源交易中心网</w:t>
      </w:r>
      <w:r>
        <w:rPr>
          <w:rFonts w:hint="eastAsia" w:ascii="宋体" w:hAnsi="宋体" w:eastAsia="宋体" w:cs="Times New Roman"/>
          <w:sz w:val="24"/>
          <w:szCs w:val="24"/>
        </w:rPr>
        <w:t>上</w:t>
      </w:r>
    </w:p>
    <w:p w14:paraId="363BF442">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3.方式：本项目没有报名环节，投标人凭CA数字证书通过三门峡市公共资源交易中心网（网址：http://gzjy.smx.gov.cn/），点击交易平台选择“市场主体登录”，在所参与项目右侧点击参与投标,即可直接下载本项目磋商文件。</w:t>
      </w:r>
    </w:p>
    <w:p w14:paraId="18150B9F">
      <w:pPr>
        <w:spacing w:line="360" w:lineRule="auto"/>
        <w:ind w:firstLine="484" w:firstLineChars="202"/>
        <w:rPr>
          <w:rFonts w:hint="eastAsia" w:ascii="宋体" w:hAnsi="宋体" w:eastAsia="宋体" w:cs="Times New Roman"/>
          <w:sz w:val="24"/>
          <w:szCs w:val="24"/>
        </w:rPr>
      </w:pPr>
      <w:r>
        <w:rPr>
          <w:rFonts w:hint="eastAsia" w:ascii="宋体" w:hAnsi="宋体" w:eastAsia="宋体" w:cs="Times New Roman"/>
          <w:sz w:val="24"/>
          <w:szCs w:val="24"/>
        </w:rPr>
        <w:t>4. 售价：0元</w:t>
      </w:r>
    </w:p>
    <w:p w14:paraId="4A15E342">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四</w:t>
      </w:r>
      <w:r>
        <w:rPr>
          <w:rFonts w:ascii="宋体" w:hAnsi="宋体" w:eastAsia="宋体" w:cs="Times New Roman"/>
          <w:sz w:val="24"/>
          <w:szCs w:val="24"/>
        </w:rPr>
        <w:t>、响应文件提交</w:t>
      </w:r>
    </w:p>
    <w:p w14:paraId="0242D4DC">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截止</w:t>
      </w:r>
      <w:r>
        <w:rPr>
          <w:rFonts w:ascii="宋体" w:hAnsi="宋体" w:eastAsia="宋体" w:cs="Times New Roman"/>
          <w:sz w:val="24"/>
          <w:szCs w:val="24"/>
        </w:rPr>
        <w:t>时间：202</w:t>
      </w:r>
      <w:r>
        <w:rPr>
          <w:rFonts w:hint="eastAsia" w:ascii="宋体" w:hAnsi="宋体" w:eastAsia="宋体" w:cs="Times New Roman"/>
          <w:sz w:val="24"/>
          <w:szCs w:val="24"/>
          <w:lang w:val="en-US" w:eastAsia="zh-CN"/>
        </w:rPr>
        <w:t>4</w:t>
      </w:r>
      <w:r>
        <w:rPr>
          <w:rFonts w:ascii="宋体" w:hAnsi="宋体" w:eastAsia="宋体" w:cs="Times New Roman"/>
          <w:sz w:val="24"/>
          <w:szCs w:val="24"/>
        </w:rPr>
        <w:t>年</w:t>
      </w:r>
      <w:r>
        <w:rPr>
          <w:rFonts w:hint="eastAsia" w:ascii="宋体" w:hAnsi="宋体" w:eastAsia="宋体" w:cs="Times New Roman"/>
          <w:sz w:val="24"/>
          <w:szCs w:val="24"/>
          <w:lang w:val="en-US" w:eastAsia="zh-CN"/>
        </w:rPr>
        <w:t>12</w:t>
      </w:r>
      <w:r>
        <w:rPr>
          <w:rFonts w:ascii="宋体" w:hAnsi="宋体" w:eastAsia="宋体" w:cs="Times New Roman"/>
          <w:sz w:val="24"/>
          <w:szCs w:val="24"/>
        </w:rPr>
        <w:t>月</w:t>
      </w:r>
      <w:r>
        <w:rPr>
          <w:rFonts w:hint="eastAsia" w:ascii="宋体" w:hAnsi="宋体" w:eastAsia="宋体" w:cs="Times New Roman"/>
          <w:sz w:val="24"/>
          <w:szCs w:val="24"/>
          <w:lang w:val="en-US" w:eastAsia="zh-CN"/>
        </w:rPr>
        <w:t>23</w:t>
      </w:r>
      <w:r>
        <w:rPr>
          <w:rFonts w:ascii="宋体" w:hAnsi="宋体" w:eastAsia="宋体" w:cs="Times New Roman"/>
          <w:sz w:val="24"/>
          <w:szCs w:val="24"/>
        </w:rPr>
        <w:t>日</w:t>
      </w:r>
      <w:r>
        <w:rPr>
          <w:rFonts w:hint="eastAsia" w:ascii="宋体" w:hAnsi="宋体" w:eastAsia="宋体" w:cs="Times New Roman"/>
          <w:sz w:val="24"/>
          <w:szCs w:val="24"/>
          <w:lang w:val="en-US" w:eastAsia="zh-CN"/>
        </w:rPr>
        <w:t>8</w:t>
      </w:r>
      <w:r>
        <w:rPr>
          <w:rFonts w:hint="eastAsia" w:ascii="宋体" w:hAnsi="宋体" w:eastAsia="宋体" w:cs="Times New Roman"/>
          <w:sz w:val="24"/>
          <w:szCs w:val="24"/>
        </w:rPr>
        <w:t>时</w:t>
      </w: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0分</w:t>
      </w:r>
      <w:r>
        <w:rPr>
          <w:rFonts w:ascii="宋体" w:hAnsi="宋体" w:eastAsia="宋体" w:cs="Times New Roman"/>
          <w:sz w:val="24"/>
          <w:szCs w:val="24"/>
        </w:rPr>
        <w:t>（北京时间）</w:t>
      </w:r>
    </w:p>
    <w:p w14:paraId="4B68C87B">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2.地</w:t>
      </w:r>
      <w:r>
        <w:rPr>
          <w:rFonts w:hint="eastAsia" w:ascii="宋体" w:hAnsi="宋体" w:eastAsia="宋体" w:cs="Times New Roman"/>
          <w:sz w:val="24"/>
          <w:szCs w:val="24"/>
          <w:lang w:val="en-US" w:eastAsia="zh-CN"/>
        </w:rPr>
        <w:t>点：在三门峡市公共资源交易中心网中上传加密响应文件。</w:t>
      </w:r>
    </w:p>
    <w:p w14:paraId="5A776D9B">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五、响应文件开启</w:t>
      </w:r>
    </w:p>
    <w:p w14:paraId="7DBB7A8F">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时间：202</w:t>
      </w:r>
      <w:r>
        <w:rPr>
          <w:rFonts w:hint="eastAsia" w:ascii="宋体" w:hAnsi="宋体" w:eastAsia="宋体" w:cs="Times New Roman"/>
          <w:sz w:val="24"/>
          <w:szCs w:val="24"/>
          <w:lang w:val="en-US" w:eastAsia="zh-CN"/>
        </w:rPr>
        <w:t>4</w:t>
      </w:r>
      <w:r>
        <w:rPr>
          <w:rFonts w:ascii="宋体" w:hAnsi="宋体" w:eastAsia="宋体" w:cs="Times New Roman"/>
          <w:sz w:val="24"/>
          <w:szCs w:val="24"/>
        </w:rPr>
        <w:t>年</w:t>
      </w:r>
      <w:r>
        <w:rPr>
          <w:rFonts w:hint="eastAsia" w:ascii="宋体" w:hAnsi="宋体" w:eastAsia="宋体" w:cs="Times New Roman"/>
          <w:sz w:val="24"/>
          <w:szCs w:val="24"/>
          <w:lang w:val="en-US" w:eastAsia="zh-CN"/>
        </w:rPr>
        <w:t>12</w:t>
      </w:r>
      <w:r>
        <w:rPr>
          <w:rFonts w:ascii="宋体" w:hAnsi="宋体" w:eastAsia="宋体" w:cs="Times New Roman"/>
          <w:sz w:val="24"/>
          <w:szCs w:val="24"/>
        </w:rPr>
        <w:t>月</w:t>
      </w:r>
      <w:r>
        <w:rPr>
          <w:rFonts w:hint="eastAsia" w:ascii="宋体" w:hAnsi="宋体" w:eastAsia="宋体" w:cs="Times New Roman"/>
          <w:sz w:val="24"/>
          <w:szCs w:val="24"/>
          <w:lang w:val="en-US" w:eastAsia="zh-CN"/>
        </w:rPr>
        <w:t>23</w:t>
      </w:r>
      <w:r>
        <w:rPr>
          <w:rFonts w:ascii="宋体" w:hAnsi="宋体" w:eastAsia="宋体" w:cs="Times New Roman"/>
          <w:sz w:val="24"/>
          <w:szCs w:val="24"/>
        </w:rPr>
        <w:t>日</w:t>
      </w:r>
      <w:r>
        <w:rPr>
          <w:rFonts w:hint="eastAsia" w:ascii="宋体" w:hAnsi="宋体" w:eastAsia="宋体" w:cs="Times New Roman"/>
          <w:sz w:val="24"/>
          <w:szCs w:val="24"/>
          <w:lang w:val="en-US" w:eastAsia="zh-CN"/>
        </w:rPr>
        <w:t>8</w:t>
      </w:r>
      <w:r>
        <w:rPr>
          <w:rFonts w:hint="eastAsia" w:ascii="宋体" w:hAnsi="宋体" w:eastAsia="宋体" w:cs="Times New Roman"/>
          <w:sz w:val="24"/>
          <w:szCs w:val="24"/>
        </w:rPr>
        <w:t>时</w:t>
      </w: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0分</w:t>
      </w:r>
      <w:r>
        <w:rPr>
          <w:rFonts w:ascii="宋体" w:hAnsi="宋体" w:eastAsia="宋体" w:cs="Times New Roman"/>
          <w:sz w:val="24"/>
          <w:szCs w:val="24"/>
        </w:rPr>
        <w:t>（北京时间）</w:t>
      </w:r>
    </w:p>
    <w:p w14:paraId="611E9189">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地点：</w:t>
      </w:r>
      <w:r>
        <w:rPr>
          <w:rFonts w:hint="eastAsia" w:ascii="宋体" w:hAnsi="宋体" w:eastAsia="宋体" w:cs="Times New Roman"/>
          <w:sz w:val="24"/>
          <w:szCs w:val="24"/>
        </w:rPr>
        <w:t>三门峡市陕州区公共资源交易中心开标区</w:t>
      </w:r>
    </w:p>
    <w:p w14:paraId="689B0A3D">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六、发布公告的媒介</w:t>
      </w:r>
      <w:r>
        <w:rPr>
          <w:rFonts w:hint="eastAsia" w:ascii="宋体" w:hAnsi="宋体" w:eastAsia="宋体" w:cs="Times New Roman"/>
          <w:sz w:val="24"/>
          <w:szCs w:val="24"/>
        </w:rPr>
        <w:t>及</w:t>
      </w:r>
      <w:r>
        <w:rPr>
          <w:rFonts w:ascii="宋体" w:hAnsi="宋体" w:eastAsia="宋体" w:cs="Times New Roman"/>
          <w:sz w:val="24"/>
          <w:szCs w:val="24"/>
        </w:rPr>
        <w:t>公告期限</w:t>
      </w:r>
    </w:p>
    <w:p w14:paraId="06893887">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本次公告在《河南省政府采购网》、《中国采购与招标网》、《三门峡市公共资源交易中心网》上发布。</w:t>
      </w:r>
    </w:p>
    <w:p w14:paraId="7A40A3CB">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七、其他补充事宜</w:t>
      </w:r>
    </w:p>
    <w:p w14:paraId="3F9AA77E">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本项目实行资格后审，根据优化营商环境的要求，评标时审查内容以投标文件为准：</w:t>
      </w:r>
    </w:p>
    <w:p w14:paraId="1A6D8B64">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1、资格评（预）审部分：资格评（预）审以投标文件为准，其上传资料真实性由投标人自行承担。</w:t>
      </w:r>
    </w:p>
    <w:p w14:paraId="28880C4F">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2、评标打分部分：评标打分部分仍按照100分制原则进行，涉及到资格审查、企业荣誉、人员业绩、企业业绩等计分部分时，以投标单位自行上传到投标文件中的相应内容为准。</w:t>
      </w:r>
    </w:p>
    <w:p w14:paraId="52E6AC6D">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3、投标文件编制部分：在招标文件中要求投标人按照投标文件格式进行投标文件编制，在投标文件编制时，应明确将投标单位企业基本情况、资质情况、人员情况、财务情况、业绩情况编入投标文件，便于进行资格审查及评标打分。</w:t>
      </w:r>
    </w:p>
    <w:p w14:paraId="6255A6C4">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4、我单位（采购人）严格按三财购【2021】9号文要求的时限发布中标结果公告，发出中标通知书，签订采购合同，上传采购合同。</w:t>
      </w:r>
    </w:p>
    <w:p w14:paraId="14D7990B">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八、凡对本次招标提出询问，请按照以下方式联系</w:t>
      </w:r>
    </w:p>
    <w:p w14:paraId="787205F9">
      <w:pPr>
        <w:spacing w:line="360" w:lineRule="auto"/>
        <w:ind w:firstLine="566" w:firstLineChars="236"/>
        <w:jc w:val="left"/>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1</w:t>
      </w:r>
      <w:r>
        <w:rPr>
          <w:rFonts w:hint="eastAsia" w:ascii="宋体" w:hAnsi="宋体" w:eastAsia="宋体" w:cs="Times New Roman"/>
          <w:sz w:val="24"/>
          <w:szCs w:val="24"/>
        </w:rPr>
        <w:t>.采购人：</w:t>
      </w:r>
      <w:r>
        <w:rPr>
          <w:rFonts w:hint="eastAsia" w:ascii="宋体" w:hAnsi="宋体" w:eastAsia="宋体" w:cs="Times New Roman"/>
          <w:sz w:val="24"/>
          <w:szCs w:val="24"/>
          <w:lang w:eastAsia="zh-CN"/>
        </w:rPr>
        <w:t>三门峡市陕州区菜园乡人民政府</w:t>
      </w:r>
    </w:p>
    <w:p w14:paraId="3E2B7D1C">
      <w:pPr>
        <w:spacing w:line="360" w:lineRule="auto"/>
        <w:ind w:firstLine="566" w:firstLineChars="236"/>
        <w:jc w:val="left"/>
        <w:rPr>
          <w:rFonts w:hint="default" w:ascii="宋体" w:hAnsi="宋体" w:eastAsia="宋体" w:cs="Times New Roman"/>
          <w:sz w:val="24"/>
          <w:szCs w:val="24"/>
          <w:lang w:val="en-US" w:eastAsia="zh-CN"/>
        </w:rPr>
      </w:pPr>
      <w:r>
        <w:rPr>
          <w:rFonts w:hint="eastAsia" w:ascii="宋体" w:hAnsi="宋体" w:eastAsia="宋体" w:cs="Times New Roman"/>
          <w:sz w:val="24"/>
          <w:szCs w:val="24"/>
        </w:rPr>
        <w:t>地    址：</w:t>
      </w:r>
      <w:r>
        <w:rPr>
          <w:rFonts w:hint="eastAsia" w:ascii="宋体" w:hAnsi="宋体" w:eastAsia="宋体" w:cs="Times New Roman"/>
          <w:sz w:val="24"/>
          <w:szCs w:val="24"/>
          <w:lang w:eastAsia="zh-CN"/>
        </w:rPr>
        <w:t>三门峡市陕州区菜园乡人民政府</w:t>
      </w:r>
    </w:p>
    <w:p w14:paraId="3A833E3A">
      <w:pPr>
        <w:spacing w:line="360" w:lineRule="auto"/>
        <w:ind w:firstLine="566" w:firstLineChars="236"/>
        <w:jc w:val="left"/>
        <w:rPr>
          <w:rFonts w:hint="default" w:ascii="宋体" w:hAnsi="宋体" w:eastAsia="宋体" w:cs="Times New Roman"/>
          <w:sz w:val="24"/>
          <w:szCs w:val="24"/>
          <w:lang w:val="en-US" w:eastAsia="zh-CN"/>
        </w:rPr>
      </w:pPr>
      <w:r>
        <w:rPr>
          <w:rFonts w:hint="eastAsia" w:ascii="宋体" w:hAnsi="宋体" w:eastAsia="宋体" w:cs="Times New Roman"/>
          <w:sz w:val="24"/>
          <w:szCs w:val="24"/>
        </w:rPr>
        <w:t>联系人</w:t>
      </w:r>
      <w:r>
        <w:rPr>
          <w:rFonts w:ascii="宋体" w:hAnsi="宋体" w:eastAsia="宋体" w:cs="Times New Roman"/>
          <w:sz w:val="24"/>
          <w:szCs w:val="24"/>
        </w:rPr>
        <w:t>：</w:t>
      </w:r>
      <w:r>
        <w:rPr>
          <w:rFonts w:hint="eastAsia" w:ascii="宋体" w:hAnsi="宋体" w:eastAsia="宋体" w:cs="宋体"/>
          <w:bCs/>
          <w:kern w:val="0"/>
          <w:sz w:val="24"/>
          <w:lang w:val="en-US" w:eastAsia="zh-CN"/>
        </w:rPr>
        <w:t>刘女士</w:t>
      </w:r>
    </w:p>
    <w:p w14:paraId="24F3B93B">
      <w:pPr>
        <w:spacing w:line="360" w:lineRule="auto"/>
        <w:ind w:firstLine="566" w:firstLineChars="236"/>
        <w:jc w:val="left"/>
        <w:rPr>
          <w:rFonts w:ascii="宋体" w:hAnsi="宋体" w:eastAsia="宋体" w:cs="Times New Roman"/>
          <w:sz w:val="24"/>
          <w:szCs w:val="24"/>
        </w:rPr>
      </w:pPr>
      <w:r>
        <w:rPr>
          <w:rFonts w:hint="eastAsia" w:ascii="宋体" w:hAnsi="宋体" w:eastAsia="宋体" w:cs="Times New Roman"/>
          <w:sz w:val="24"/>
          <w:szCs w:val="24"/>
        </w:rPr>
        <w:t>联系方式</w:t>
      </w:r>
      <w:r>
        <w:rPr>
          <w:rFonts w:ascii="宋体" w:hAnsi="宋体" w:eastAsia="宋体" w:cs="Times New Roman"/>
          <w:sz w:val="24"/>
          <w:szCs w:val="24"/>
        </w:rPr>
        <w:t>：</w:t>
      </w:r>
      <w:r>
        <w:rPr>
          <w:rFonts w:hint="eastAsia" w:ascii="宋体" w:hAnsi="宋体" w:eastAsia="宋体" w:cs="Times New Roman"/>
          <w:kern w:val="0"/>
          <w:sz w:val="24"/>
          <w:shd w:val="clear" w:color="auto" w:fill="FFFFFF"/>
          <w:lang w:val="en-US" w:eastAsia="zh-CN"/>
        </w:rPr>
        <w:t>15839880889</w:t>
      </w:r>
    </w:p>
    <w:p w14:paraId="3A5737BE">
      <w:pPr>
        <w:spacing w:line="360" w:lineRule="auto"/>
        <w:ind w:firstLine="566" w:firstLineChars="236"/>
        <w:jc w:val="left"/>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.采购</w:t>
      </w:r>
      <w:r>
        <w:rPr>
          <w:rFonts w:ascii="宋体" w:hAnsi="宋体" w:eastAsia="宋体" w:cs="Times New Roman"/>
          <w:sz w:val="24"/>
          <w:szCs w:val="24"/>
        </w:rPr>
        <w:t>代理机构：</w:t>
      </w:r>
      <w:r>
        <w:rPr>
          <w:rFonts w:hint="eastAsia" w:ascii="宋体" w:hAnsi="宋体" w:eastAsia="宋体" w:cs="Times New Roman"/>
          <w:sz w:val="24"/>
          <w:szCs w:val="24"/>
          <w:lang w:eastAsia="zh-CN"/>
        </w:rPr>
        <w:t>中城恒业设计集团有限公司</w:t>
      </w:r>
    </w:p>
    <w:p w14:paraId="79AAD897">
      <w:pPr>
        <w:spacing w:line="360" w:lineRule="auto"/>
        <w:ind w:firstLine="566" w:firstLineChars="236"/>
        <w:jc w:val="left"/>
        <w:rPr>
          <w:rFonts w:hint="default" w:ascii="宋体" w:hAnsi="宋体" w:eastAsia="宋体" w:cs="Times New Roman"/>
          <w:sz w:val="24"/>
          <w:szCs w:val="24"/>
          <w:lang w:val="en-US" w:eastAsia="zh-CN"/>
        </w:rPr>
      </w:pPr>
      <w:r>
        <w:rPr>
          <w:rFonts w:hint="eastAsia" w:ascii="宋体" w:hAnsi="宋体" w:eastAsia="宋体" w:cs="Times New Roman"/>
          <w:sz w:val="24"/>
          <w:szCs w:val="24"/>
        </w:rPr>
        <w:t>地址</w:t>
      </w:r>
      <w:r>
        <w:rPr>
          <w:rFonts w:ascii="宋体" w:hAnsi="宋体" w:eastAsia="宋体" w:cs="Times New Roman"/>
          <w:sz w:val="24"/>
          <w:szCs w:val="24"/>
        </w:rPr>
        <w:t>：</w:t>
      </w:r>
      <w:r>
        <w:rPr>
          <w:rFonts w:hint="eastAsia" w:ascii="宋体" w:hAnsi="宋体" w:eastAsia="宋体" w:cs="Times New Roman"/>
          <w:sz w:val="24"/>
          <w:szCs w:val="24"/>
          <w:lang w:val="en-US" w:eastAsia="zh-CN"/>
        </w:rPr>
        <w:t>贵州省铜仁市万山区仁山街道名家汇国际广场10栋16层</w:t>
      </w:r>
    </w:p>
    <w:p w14:paraId="7B3E410F">
      <w:pPr>
        <w:spacing w:line="360" w:lineRule="auto"/>
        <w:ind w:firstLine="566" w:firstLineChars="236"/>
        <w:jc w:val="left"/>
        <w:rPr>
          <w:rFonts w:hint="default" w:ascii="宋体" w:hAnsi="宋体" w:eastAsia="宋体" w:cs="Times New Roman"/>
          <w:sz w:val="24"/>
          <w:szCs w:val="24"/>
          <w:lang w:val="en-US"/>
        </w:rPr>
      </w:pPr>
      <w:r>
        <w:rPr>
          <w:rFonts w:hint="eastAsia" w:ascii="宋体" w:hAnsi="宋体" w:eastAsia="宋体" w:cs="Times New Roman"/>
          <w:sz w:val="24"/>
          <w:szCs w:val="24"/>
        </w:rPr>
        <w:t>联系人</w:t>
      </w:r>
      <w:r>
        <w:rPr>
          <w:rFonts w:ascii="宋体" w:hAnsi="宋体" w:eastAsia="宋体" w:cs="Times New Roman"/>
          <w:sz w:val="24"/>
          <w:szCs w:val="24"/>
        </w:rPr>
        <w:t>：</w:t>
      </w:r>
      <w:r>
        <w:rPr>
          <w:rFonts w:hint="eastAsia" w:ascii="宋体" w:hAnsi="宋体" w:eastAsia="宋体" w:cs="Times New Roman"/>
          <w:sz w:val="24"/>
          <w:szCs w:val="24"/>
          <w:lang w:val="en-US" w:eastAsia="zh-CN"/>
        </w:rPr>
        <w:t>雷先生</w:t>
      </w:r>
    </w:p>
    <w:p w14:paraId="476409BC">
      <w:pPr>
        <w:spacing w:line="360" w:lineRule="auto"/>
        <w:ind w:firstLine="566" w:firstLineChars="236"/>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rPr>
        <w:t>联系方式</w:t>
      </w:r>
      <w:r>
        <w:rPr>
          <w:rFonts w:ascii="宋体" w:hAnsi="宋体" w:eastAsia="宋体" w:cs="Times New Roman"/>
          <w:sz w:val="24"/>
          <w:szCs w:val="24"/>
        </w:rPr>
        <w:t>：</w:t>
      </w:r>
      <w:r>
        <w:rPr>
          <w:rFonts w:hint="eastAsia" w:ascii="宋体" w:hAnsi="宋体" w:eastAsia="宋体" w:cs="宋体"/>
          <w:bCs/>
          <w:kern w:val="0"/>
          <w:sz w:val="24"/>
          <w:lang w:eastAsia="zh-CN"/>
        </w:rPr>
        <w:t>15538873228</w:t>
      </w:r>
    </w:p>
    <w:p w14:paraId="3FD4AE64">
      <w:pPr>
        <w:spacing w:line="360" w:lineRule="auto"/>
        <w:ind w:firstLine="540" w:firstLineChars="225"/>
        <w:rPr>
          <w:rFonts w:ascii="宋体" w:hAnsi="宋体" w:eastAsia="宋体" w:cs="Times New Roman"/>
          <w:sz w:val="24"/>
          <w:szCs w:val="24"/>
        </w:rPr>
      </w:pP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.项目联系方式</w:t>
      </w:r>
    </w:p>
    <w:p w14:paraId="6546E3EC">
      <w:pPr>
        <w:spacing w:line="360" w:lineRule="auto"/>
        <w:ind w:firstLine="566" w:firstLineChars="236"/>
        <w:jc w:val="left"/>
        <w:rPr>
          <w:rFonts w:ascii="宋体" w:hAnsi="宋体" w:eastAsia="宋体" w:cs="Times New Roman"/>
          <w:sz w:val="24"/>
          <w:szCs w:val="24"/>
        </w:rPr>
      </w:pPr>
      <w:r>
        <w:rPr>
          <w:rFonts w:hint="eastAsia" w:ascii="宋体" w:hAnsi="宋体" w:eastAsia="宋体" w:cs="Times New Roman"/>
          <w:sz w:val="24"/>
          <w:szCs w:val="24"/>
        </w:rPr>
        <w:t>联系人</w:t>
      </w:r>
      <w:r>
        <w:rPr>
          <w:rFonts w:ascii="宋体" w:hAnsi="宋体" w:eastAsia="宋体" w:cs="Times New Roman"/>
          <w:sz w:val="24"/>
          <w:szCs w:val="24"/>
        </w:rPr>
        <w:t>：</w:t>
      </w:r>
      <w:r>
        <w:rPr>
          <w:rFonts w:hint="eastAsia" w:ascii="宋体" w:hAnsi="宋体" w:eastAsia="宋体" w:cs="宋体"/>
          <w:bCs/>
          <w:kern w:val="0"/>
          <w:sz w:val="24"/>
          <w:lang w:val="en-US" w:eastAsia="zh-CN"/>
        </w:rPr>
        <w:t>刘女士</w:t>
      </w:r>
    </w:p>
    <w:p w14:paraId="6905E56D">
      <w:pPr>
        <w:spacing w:line="360" w:lineRule="auto"/>
        <w:ind w:firstLine="600" w:firstLineChars="250"/>
        <w:rPr>
          <w:rFonts w:ascii="宋体" w:hAnsi="宋体" w:eastAsia="宋体" w:cs="Times New Roman"/>
          <w:b/>
          <w:bCs/>
          <w:kern w:val="0"/>
          <w:sz w:val="32"/>
          <w:szCs w:val="32"/>
          <w:shd w:val="clear" w:color="auto" w:fill="FFFFFF"/>
        </w:rPr>
      </w:pPr>
      <w:r>
        <w:rPr>
          <w:rFonts w:hint="eastAsia" w:ascii="宋体" w:hAnsi="宋体" w:eastAsia="宋体" w:cs="Times New Roman"/>
          <w:sz w:val="24"/>
          <w:szCs w:val="24"/>
        </w:rPr>
        <w:t>联系方式</w:t>
      </w:r>
      <w:r>
        <w:rPr>
          <w:rFonts w:ascii="宋体" w:hAnsi="宋体" w:eastAsia="宋体" w:cs="Times New Roman"/>
          <w:sz w:val="24"/>
          <w:szCs w:val="24"/>
        </w:rPr>
        <w:t>：</w:t>
      </w:r>
      <w:r>
        <w:rPr>
          <w:rFonts w:hint="eastAsia" w:ascii="宋体" w:hAnsi="宋体" w:eastAsia="宋体" w:cs="Times New Roman"/>
          <w:kern w:val="0"/>
          <w:sz w:val="24"/>
          <w:shd w:val="clear" w:color="auto" w:fill="FFFFFF"/>
          <w:lang w:val="en-US" w:eastAsia="zh-CN"/>
        </w:rPr>
        <w:t>15839880889</w:t>
      </w:r>
    </w:p>
    <w:p w14:paraId="068FD2F8">
      <w:pPr>
        <w:autoSpaceDE w:val="0"/>
        <w:autoSpaceDN w:val="0"/>
        <w:adjustRightInd w:val="0"/>
        <w:spacing w:line="360" w:lineRule="auto"/>
        <w:ind w:firstLine="643" w:firstLineChars="200"/>
        <w:jc w:val="center"/>
        <w:rPr>
          <w:rFonts w:ascii="宋体" w:hAnsi="宋体" w:eastAsia="宋体" w:cs="Times New Roman"/>
          <w:b/>
          <w:bCs/>
          <w:kern w:val="0"/>
          <w:sz w:val="32"/>
          <w:szCs w:val="32"/>
          <w:shd w:val="clear" w:color="auto" w:fill="FFFFFF"/>
        </w:rPr>
      </w:pPr>
      <w:r>
        <w:rPr>
          <w:rFonts w:ascii="宋体" w:hAnsi="宋体" w:eastAsia="宋体" w:cs="Times New Roman"/>
          <w:b/>
          <w:bCs/>
          <w:kern w:val="0"/>
          <w:sz w:val="32"/>
          <w:szCs w:val="32"/>
          <w:shd w:val="clear" w:color="auto" w:fill="FFFFFF"/>
        </w:rPr>
        <w:br w:type="page"/>
      </w:r>
      <w:r>
        <w:rPr>
          <w:rFonts w:hint="eastAsia" w:ascii="宋体" w:hAnsi="宋体" w:eastAsia="宋体" w:cs="Times New Roman"/>
          <w:b/>
          <w:bCs/>
          <w:kern w:val="0"/>
          <w:sz w:val="32"/>
          <w:szCs w:val="32"/>
          <w:shd w:val="clear" w:color="auto" w:fill="FFFFFF"/>
        </w:rPr>
        <w:t>第二章 磋商响应供应商须知及前附表</w:t>
      </w:r>
    </w:p>
    <w:p w14:paraId="038E8F72">
      <w:pPr>
        <w:autoSpaceDE w:val="0"/>
        <w:autoSpaceDN w:val="0"/>
        <w:adjustRightInd w:val="0"/>
        <w:spacing w:line="360" w:lineRule="auto"/>
        <w:jc w:val="center"/>
        <w:rPr>
          <w:rFonts w:ascii="宋体" w:hAnsi="宋体" w:eastAsia="宋体" w:cs="Times New Roman"/>
          <w:szCs w:val="21"/>
        </w:rPr>
      </w:pPr>
      <w:r>
        <w:rPr>
          <w:rFonts w:hint="eastAsia" w:ascii="宋体" w:hAnsi="宋体" w:eastAsia="宋体" w:cs="Times New Roman"/>
          <w:b/>
          <w:bCs/>
          <w:kern w:val="0"/>
          <w:sz w:val="24"/>
          <w:szCs w:val="24"/>
        </w:rPr>
        <w:t>磋商响应供应商须知前附表</w:t>
      </w:r>
    </w:p>
    <w:tbl>
      <w:tblPr>
        <w:tblStyle w:val="20"/>
        <w:tblW w:w="9584" w:type="dxa"/>
        <w:jc w:val="center"/>
        <w:tblLayout w:type="fixed"/>
        <w:tblCellMar>
          <w:top w:w="0" w:type="dxa"/>
          <w:left w:w="108" w:type="dxa"/>
          <w:bottom w:w="0" w:type="dxa"/>
          <w:right w:w="108" w:type="dxa"/>
        </w:tblCellMar>
      </w:tblPr>
      <w:tblGrid>
        <w:gridCol w:w="1101"/>
        <w:gridCol w:w="1701"/>
        <w:gridCol w:w="6782"/>
      </w:tblGrid>
      <w:tr w14:paraId="04014AA8">
        <w:tblPrEx>
          <w:tblCellMar>
            <w:top w:w="0" w:type="dxa"/>
            <w:left w:w="108" w:type="dxa"/>
            <w:bottom w:w="0" w:type="dxa"/>
            <w:right w:w="108" w:type="dxa"/>
          </w:tblCellMar>
        </w:tblPrEx>
        <w:trPr>
          <w:trHeight w:val="462"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12B0E32F">
            <w:pPr>
              <w:spacing w:line="460" w:lineRule="exact"/>
              <w:jc w:val="center"/>
              <w:rPr>
                <w:rFonts w:ascii="宋体" w:hAnsi="宋体" w:eastAsia="宋体" w:cs="Times New Roman"/>
                <w:b/>
                <w:bCs/>
                <w:sz w:val="24"/>
                <w:szCs w:val="24"/>
              </w:rPr>
            </w:pPr>
            <w:r>
              <w:rPr>
                <w:rFonts w:hint="eastAsia" w:ascii="宋体" w:hAnsi="宋体" w:eastAsia="宋体" w:cs="Times New Roman"/>
                <w:b/>
                <w:bCs/>
                <w:sz w:val="24"/>
                <w:szCs w:val="24"/>
              </w:rPr>
              <w:t>条款号</w:t>
            </w:r>
          </w:p>
        </w:tc>
        <w:tc>
          <w:tcPr>
            <w:tcW w:w="1701" w:type="dxa"/>
            <w:tcBorders>
              <w:top w:val="single" w:color="auto" w:sz="4" w:space="0"/>
              <w:left w:val="nil"/>
              <w:bottom w:val="single" w:color="auto" w:sz="4" w:space="0"/>
              <w:right w:val="single" w:color="auto" w:sz="4" w:space="0"/>
            </w:tcBorders>
            <w:noWrap/>
            <w:vAlign w:val="center"/>
          </w:tcPr>
          <w:p w14:paraId="00DAAC49">
            <w:pPr>
              <w:spacing w:line="460" w:lineRule="exact"/>
              <w:jc w:val="center"/>
              <w:rPr>
                <w:rFonts w:ascii="宋体" w:hAnsi="宋体" w:eastAsia="宋体" w:cs="Times New Roman"/>
                <w:b/>
                <w:bCs/>
                <w:sz w:val="24"/>
                <w:szCs w:val="24"/>
              </w:rPr>
            </w:pPr>
            <w:r>
              <w:rPr>
                <w:rFonts w:hint="eastAsia" w:ascii="宋体" w:hAnsi="宋体" w:eastAsia="宋体" w:cs="Times New Roman"/>
                <w:b/>
                <w:bCs/>
                <w:sz w:val="24"/>
                <w:szCs w:val="24"/>
              </w:rPr>
              <w:t>条款名称</w:t>
            </w:r>
          </w:p>
        </w:tc>
        <w:tc>
          <w:tcPr>
            <w:tcW w:w="6782" w:type="dxa"/>
            <w:tcBorders>
              <w:top w:val="single" w:color="auto" w:sz="4" w:space="0"/>
              <w:left w:val="nil"/>
              <w:bottom w:val="single" w:color="auto" w:sz="4" w:space="0"/>
              <w:right w:val="single" w:color="auto" w:sz="4" w:space="0"/>
            </w:tcBorders>
            <w:noWrap/>
            <w:vAlign w:val="center"/>
          </w:tcPr>
          <w:p w14:paraId="41E950BB">
            <w:pPr>
              <w:spacing w:line="460" w:lineRule="exact"/>
              <w:jc w:val="center"/>
              <w:rPr>
                <w:rFonts w:ascii="宋体" w:hAnsi="宋体" w:eastAsia="宋体" w:cs="Times New Roman"/>
                <w:b/>
                <w:bCs/>
                <w:sz w:val="24"/>
                <w:szCs w:val="24"/>
              </w:rPr>
            </w:pPr>
            <w:r>
              <w:rPr>
                <w:rFonts w:hint="eastAsia" w:ascii="宋体" w:hAnsi="宋体" w:eastAsia="宋体" w:cs="Times New Roman"/>
                <w:b/>
                <w:bCs/>
                <w:sz w:val="24"/>
                <w:szCs w:val="24"/>
              </w:rPr>
              <w:t>编列内容</w:t>
            </w:r>
          </w:p>
        </w:tc>
      </w:tr>
      <w:tr w14:paraId="0CA5C5CB">
        <w:tblPrEx>
          <w:tblCellMar>
            <w:top w:w="0" w:type="dxa"/>
            <w:left w:w="108" w:type="dxa"/>
            <w:bottom w:w="0" w:type="dxa"/>
            <w:right w:w="108" w:type="dxa"/>
          </w:tblCellMar>
        </w:tblPrEx>
        <w:trPr>
          <w:trHeight w:val="662" w:hRule="atLeast"/>
          <w:jc w:val="center"/>
        </w:trPr>
        <w:tc>
          <w:tcPr>
            <w:tcW w:w="1101" w:type="dxa"/>
            <w:vMerge w:val="restart"/>
            <w:tcBorders>
              <w:top w:val="nil"/>
              <w:left w:val="single" w:color="auto" w:sz="4" w:space="0"/>
              <w:bottom w:val="single" w:color="auto" w:sz="4" w:space="0"/>
              <w:right w:val="single" w:color="auto" w:sz="4" w:space="0"/>
            </w:tcBorders>
            <w:noWrap/>
            <w:vAlign w:val="center"/>
          </w:tcPr>
          <w:p w14:paraId="1C46AF43">
            <w:pPr>
              <w:spacing w:line="460" w:lineRule="exact"/>
              <w:jc w:val="center"/>
              <w:rPr>
                <w:rFonts w:ascii="宋体" w:hAnsi="宋体" w:eastAsia="宋体" w:cs="Times New Roman"/>
                <w:sz w:val="24"/>
                <w:szCs w:val="24"/>
              </w:rPr>
            </w:pPr>
            <w:r>
              <w:rPr>
                <w:rFonts w:ascii="宋体" w:hAnsi="宋体" w:eastAsia="宋体" w:cs="Times New Roman"/>
                <w:sz w:val="24"/>
                <w:szCs w:val="24"/>
              </w:rPr>
              <w:t>1.1</w:t>
            </w:r>
          </w:p>
        </w:tc>
        <w:tc>
          <w:tcPr>
            <w:tcW w:w="1701" w:type="dxa"/>
            <w:vMerge w:val="restart"/>
            <w:tcBorders>
              <w:top w:val="nil"/>
              <w:left w:val="nil"/>
              <w:bottom w:val="single" w:color="auto" w:sz="4" w:space="0"/>
              <w:right w:val="single" w:color="auto" w:sz="4" w:space="0"/>
            </w:tcBorders>
            <w:noWrap/>
            <w:vAlign w:val="center"/>
          </w:tcPr>
          <w:p w14:paraId="0543DC97">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采购人</w:t>
            </w:r>
          </w:p>
        </w:tc>
        <w:tc>
          <w:tcPr>
            <w:tcW w:w="6782" w:type="dxa"/>
            <w:tcBorders>
              <w:top w:val="single" w:color="auto" w:sz="4" w:space="0"/>
              <w:left w:val="nil"/>
              <w:bottom w:val="single" w:color="auto" w:sz="4" w:space="0"/>
              <w:right w:val="single" w:color="auto" w:sz="4" w:space="0"/>
            </w:tcBorders>
            <w:noWrap/>
            <w:vAlign w:val="center"/>
          </w:tcPr>
          <w:p w14:paraId="38104B09">
            <w:pPr>
              <w:spacing w:line="460" w:lineRule="exact"/>
              <w:rPr>
                <w:rFonts w:hint="eastAsia" w:ascii="宋体" w:hAnsi="宋体" w:eastAsia="宋体" w:cs="宋体"/>
                <w:kern w:val="0"/>
                <w:sz w:val="24"/>
                <w:szCs w:val="24"/>
                <w:lang w:eastAsia="zh-CN"/>
              </w:rPr>
            </w:pPr>
            <w:r>
              <w:rPr>
                <w:rFonts w:hint="eastAsia" w:ascii="宋体" w:hAnsi="宋体" w:eastAsia="宋体" w:cs="宋体"/>
                <w:kern w:val="0"/>
                <w:sz w:val="24"/>
                <w:szCs w:val="24"/>
              </w:rPr>
              <w:t>名称：</w:t>
            </w:r>
            <w:r>
              <w:rPr>
                <w:rFonts w:hint="eastAsia" w:ascii="宋体" w:hAnsi="宋体" w:eastAsia="宋体" w:cs="Times New Roman"/>
                <w:sz w:val="24"/>
                <w:szCs w:val="24"/>
                <w:lang w:eastAsia="zh-CN"/>
              </w:rPr>
              <w:t>三门峡市陕州区菜园乡人民政府</w:t>
            </w:r>
          </w:p>
        </w:tc>
      </w:tr>
      <w:tr w14:paraId="5A753680">
        <w:tblPrEx>
          <w:tblCellMar>
            <w:top w:w="0" w:type="dxa"/>
            <w:left w:w="108" w:type="dxa"/>
            <w:bottom w:w="0" w:type="dxa"/>
            <w:right w:w="108" w:type="dxa"/>
          </w:tblCellMar>
        </w:tblPrEx>
        <w:trPr>
          <w:trHeight w:val="456" w:hRule="atLeast"/>
          <w:jc w:val="center"/>
        </w:trPr>
        <w:tc>
          <w:tcPr>
            <w:tcW w:w="1101" w:type="dxa"/>
            <w:vMerge w:val="continue"/>
            <w:tcBorders>
              <w:left w:val="single" w:color="auto" w:sz="4" w:space="0"/>
              <w:right w:val="single" w:color="auto" w:sz="4" w:space="0"/>
            </w:tcBorders>
            <w:noWrap/>
            <w:vAlign w:val="center"/>
          </w:tcPr>
          <w:p w14:paraId="1A7B41E0">
            <w:pPr>
              <w:spacing w:line="460" w:lineRule="exact"/>
              <w:jc w:val="center"/>
              <w:rPr>
                <w:rFonts w:ascii="宋体" w:hAnsi="宋体" w:eastAsia="宋体" w:cs="Times New Roman"/>
                <w:sz w:val="24"/>
                <w:szCs w:val="24"/>
              </w:rPr>
            </w:pPr>
          </w:p>
        </w:tc>
        <w:tc>
          <w:tcPr>
            <w:tcW w:w="1701" w:type="dxa"/>
            <w:vMerge w:val="continue"/>
            <w:tcBorders>
              <w:left w:val="nil"/>
              <w:right w:val="single" w:color="auto" w:sz="4" w:space="0"/>
            </w:tcBorders>
            <w:noWrap/>
            <w:vAlign w:val="center"/>
          </w:tcPr>
          <w:p w14:paraId="51061A68">
            <w:pPr>
              <w:spacing w:line="460" w:lineRule="exact"/>
              <w:jc w:val="center"/>
              <w:rPr>
                <w:rFonts w:ascii="宋体" w:hAnsi="宋体" w:eastAsia="宋体" w:cs="Times New Roman"/>
                <w:sz w:val="24"/>
                <w:szCs w:val="24"/>
              </w:rPr>
            </w:pPr>
          </w:p>
        </w:tc>
        <w:tc>
          <w:tcPr>
            <w:tcW w:w="6782" w:type="dxa"/>
            <w:tcBorders>
              <w:top w:val="single" w:color="auto" w:sz="4" w:space="0"/>
              <w:left w:val="nil"/>
              <w:bottom w:val="single" w:color="auto" w:sz="4" w:space="0"/>
              <w:right w:val="single" w:color="auto" w:sz="4" w:space="0"/>
            </w:tcBorders>
            <w:noWrap/>
            <w:vAlign w:val="center"/>
          </w:tcPr>
          <w:p w14:paraId="239D4D95">
            <w:pPr>
              <w:spacing w:line="460" w:lineRule="exact"/>
              <w:rPr>
                <w:rFonts w:ascii="宋体" w:hAnsi="宋体" w:eastAsia="宋体" w:cs="宋体"/>
                <w:kern w:val="0"/>
                <w:sz w:val="24"/>
                <w:szCs w:val="24"/>
              </w:rPr>
            </w:pPr>
            <w:r>
              <w:rPr>
                <w:rFonts w:hint="eastAsia" w:ascii="宋体" w:hAnsi="宋体" w:eastAsia="宋体" w:cs="宋体"/>
                <w:kern w:val="0"/>
                <w:sz w:val="24"/>
                <w:szCs w:val="24"/>
              </w:rPr>
              <w:t>地址：</w:t>
            </w:r>
            <w:r>
              <w:rPr>
                <w:rFonts w:hint="eastAsia" w:ascii="宋体" w:hAnsi="宋体" w:eastAsia="宋体" w:cs="Times New Roman"/>
                <w:sz w:val="24"/>
                <w:szCs w:val="24"/>
                <w:lang w:eastAsia="zh-CN"/>
              </w:rPr>
              <w:t>三门峡市陕州区菜园乡人民政府</w:t>
            </w:r>
          </w:p>
        </w:tc>
      </w:tr>
      <w:tr w14:paraId="1E4E77DD">
        <w:tblPrEx>
          <w:tblCellMar>
            <w:top w:w="0" w:type="dxa"/>
            <w:left w:w="108" w:type="dxa"/>
            <w:bottom w:w="0" w:type="dxa"/>
            <w:right w:w="108" w:type="dxa"/>
          </w:tblCellMar>
        </w:tblPrEx>
        <w:trPr>
          <w:trHeight w:val="520" w:hRule="atLeast"/>
          <w:jc w:val="center"/>
        </w:trPr>
        <w:tc>
          <w:tcPr>
            <w:tcW w:w="1101" w:type="dxa"/>
            <w:vMerge w:val="continue"/>
            <w:tcBorders>
              <w:top w:val="nil"/>
              <w:left w:val="single" w:color="auto" w:sz="4" w:space="0"/>
              <w:bottom w:val="single" w:color="auto" w:sz="4" w:space="0"/>
              <w:right w:val="single" w:color="auto" w:sz="4" w:space="0"/>
            </w:tcBorders>
            <w:noWrap/>
            <w:vAlign w:val="center"/>
          </w:tcPr>
          <w:p w14:paraId="40C97A30">
            <w:pPr>
              <w:widowControl/>
              <w:spacing w:line="460" w:lineRule="exact"/>
              <w:jc w:val="left"/>
              <w:rPr>
                <w:rFonts w:ascii="宋体" w:hAnsi="宋体" w:eastAsia="宋体" w:cs="Times New Roman"/>
                <w:sz w:val="24"/>
                <w:szCs w:val="24"/>
              </w:rPr>
            </w:pPr>
            <w:r>
              <w:rPr>
                <w:rFonts w:hint="eastAsia" w:ascii="宋体" w:hAnsi="宋体" w:eastAsia="宋体" w:cs="Times New Roman"/>
                <w:sz w:val="24"/>
                <w:szCs w:val="24"/>
              </w:rPr>
              <w:t>\</w:t>
            </w:r>
          </w:p>
          <w:p w14:paraId="1C71FBC1">
            <w:pPr>
              <w:widowControl/>
              <w:spacing w:line="460" w:lineRule="exact"/>
              <w:jc w:val="left"/>
              <w:rPr>
                <w:rFonts w:ascii="宋体" w:hAnsi="宋体" w:eastAsia="宋体" w:cs="Times New Roman"/>
                <w:sz w:val="24"/>
                <w:szCs w:val="24"/>
              </w:rPr>
            </w:pPr>
            <w:r>
              <w:rPr>
                <w:rFonts w:hint="eastAsia" w:ascii="宋体" w:hAnsi="宋体" w:eastAsia="宋体" w:cs="Times New Roman"/>
                <w:sz w:val="24"/>
                <w:szCs w:val="24"/>
              </w:rPr>
              <w:t>\</w:t>
            </w:r>
          </w:p>
        </w:tc>
        <w:tc>
          <w:tcPr>
            <w:tcW w:w="1701" w:type="dxa"/>
            <w:vMerge w:val="continue"/>
            <w:tcBorders>
              <w:top w:val="nil"/>
              <w:left w:val="nil"/>
              <w:bottom w:val="single" w:color="auto" w:sz="4" w:space="0"/>
              <w:right w:val="single" w:color="auto" w:sz="4" w:space="0"/>
            </w:tcBorders>
            <w:noWrap/>
            <w:vAlign w:val="center"/>
          </w:tcPr>
          <w:p w14:paraId="1E9A2678">
            <w:pPr>
              <w:widowControl/>
              <w:spacing w:line="460" w:lineRule="exact"/>
              <w:jc w:val="left"/>
              <w:rPr>
                <w:rFonts w:ascii="宋体" w:hAnsi="宋体" w:eastAsia="宋体" w:cs="Times New Roman"/>
                <w:sz w:val="24"/>
                <w:szCs w:val="24"/>
              </w:rPr>
            </w:pPr>
          </w:p>
        </w:tc>
        <w:tc>
          <w:tcPr>
            <w:tcW w:w="6782" w:type="dxa"/>
            <w:tcBorders>
              <w:top w:val="single" w:color="auto" w:sz="4" w:space="0"/>
              <w:left w:val="nil"/>
              <w:bottom w:val="single" w:color="auto" w:sz="4" w:space="0"/>
              <w:right w:val="single" w:color="auto" w:sz="4" w:space="0"/>
            </w:tcBorders>
            <w:noWrap/>
            <w:vAlign w:val="center"/>
          </w:tcPr>
          <w:p w14:paraId="1E410789">
            <w:pPr>
              <w:spacing w:line="460" w:lineRule="exact"/>
              <w:rPr>
                <w:rFonts w:ascii="宋体" w:hAnsi="宋体" w:eastAsia="宋体" w:cs="宋体"/>
                <w:sz w:val="24"/>
                <w:szCs w:val="24"/>
              </w:rPr>
            </w:pPr>
            <w:r>
              <w:rPr>
                <w:rFonts w:hint="eastAsia" w:ascii="宋体" w:hAnsi="宋体" w:eastAsia="宋体" w:cs="Times New Roman"/>
                <w:sz w:val="24"/>
                <w:szCs w:val="24"/>
              </w:rPr>
              <w:t>联系人（电话）：</w:t>
            </w:r>
            <w:r>
              <w:rPr>
                <w:rFonts w:ascii="宋体" w:hAnsi="宋体" w:eastAsia="宋体" w:cs="宋体"/>
                <w:sz w:val="24"/>
                <w:szCs w:val="24"/>
              </w:rPr>
              <w:t xml:space="preserve"> </w:t>
            </w:r>
            <w:r>
              <w:rPr>
                <w:rFonts w:hint="eastAsia" w:ascii="宋体" w:hAnsi="宋体" w:eastAsia="宋体" w:cs="宋体"/>
                <w:bCs/>
                <w:kern w:val="0"/>
                <w:sz w:val="24"/>
                <w:lang w:val="en-US" w:eastAsia="zh-CN"/>
              </w:rPr>
              <w:t>刘女士</w:t>
            </w:r>
            <w:r>
              <w:rPr>
                <w:rFonts w:hint="eastAsia" w:ascii="宋体" w:hAnsi="宋体" w:eastAsia="宋体" w:cs="宋体"/>
                <w:sz w:val="24"/>
                <w:szCs w:val="24"/>
              </w:rPr>
              <w:t>（</w:t>
            </w:r>
            <w:r>
              <w:rPr>
                <w:rFonts w:hint="eastAsia" w:ascii="宋体" w:hAnsi="宋体" w:eastAsia="宋体" w:cs="Times New Roman"/>
                <w:kern w:val="0"/>
                <w:sz w:val="24"/>
                <w:shd w:val="clear" w:color="auto" w:fill="FFFFFF"/>
                <w:lang w:val="en-US" w:eastAsia="zh-CN"/>
              </w:rPr>
              <w:t>15839880889</w:t>
            </w:r>
            <w:r>
              <w:rPr>
                <w:rFonts w:hint="eastAsia" w:ascii="宋体" w:hAnsi="宋体" w:eastAsia="宋体" w:cs="宋体"/>
                <w:sz w:val="24"/>
                <w:szCs w:val="24"/>
              </w:rPr>
              <w:t>）</w:t>
            </w:r>
          </w:p>
        </w:tc>
      </w:tr>
      <w:tr w14:paraId="59184EAD">
        <w:tblPrEx>
          <w:tblCellMar>
            <w:top w:w="0" w:type="dxa"/>
            <w:left w:w="108" w:type="dxa"/>
            <w:bottom w:w="0" w:type="dxa"/>
            <w:right w:w="108" w:type="dxa"/>
          </w:tblCellMar>
        </w:tblPrEx>
        <w:trPr>
          <w:trHeight w:val="579" w:hRule="atLeast"/>
          <w:jc w:val="center"/>
        </w:trPr>
        <w:tc>
          <w:tcPr>
            <w:tcW w:w="1101" w:type="dxa"/>
            <w:vMerge w:val="restart"/>
            <w:tcBorders>
              <w:top w:val="nil"/>
              <w:left w:val="single" w:color="auto" w:sz="4" w:space="0"/>
              <w:bottom w:val="single" w:color="auto" w:sz="4" w:space="0"/>
              <w:right w:val="single" w:color="auto" w:sz="4" w:space="0"/>
            </w:tcBorders>
            <w:noWrap/>
            <w:vAlign w:val="center"/>
          </w:tcPr>
          <w:p w14:paraId="1103C990">
            <w:pPr>
              <w:spacing w:line="460" w:lineRule="exact"/>
              <w:jc w:val="center"/>
              <w:rPr>
                <w:rFonts w:ascii="宋体" w:hAnsi="宋体" w:eastAsia="宋体" w:cs="Times New Roman"/>
                <w:sz w:val="24"/>
                <w:szCs w:val="24"/>
              </w:rPr>
            </w:pPr>
            <w:r>
              <w:rPr>
                <w:rFonts w:ascii="宋体" w:hAnsi="宋体" w:eastAsia="宋体" w:cs="Times New Roman"/>
                <w:sz w:val="24"/>
                <w:szCs w:val="24"/>
              </w:rPr>
              <w:t>1.2</w:t>
            </w:r>
          </w:p>
        </w:tc>
        <w:tc>
          <w:tcPr>
            <w:tcW w:w="1701" w:type="dxa"/>
            <w:vMerge w:val="restart"/>
            <w:tcBorders>
              <w:top w:val="nil"/>
              <w:left w:val="nil"/>
              <w:bottom w:val="single" w:color="auto" w:sz="4" w:space="0"/>
              <w:right w:val="single" w:color="auto" w:sz="4" w:space="0"/>
            </w:tcBorders>
            <w:noWrap/>
            <w:vAlign w:val="center"/>
          </w:tcPr>
          <w:p w14:paraId="6BABC687">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采购代理机构</w:t>
            </w:r>
          </w:p>
        </w:tc>
        <w:tc>
          <w:tcPr>
            <w:tcW w:w="6782" w:type="dxa"/>
            <w:tcBorders>
              <w:top w:val="single" w:color="auto" w:sz="4" w:space="0"/>
              <w:left w:val="nil"/>
              <w:bottom w:val="single" w:color="auto" w:sz="4" w:space="0"/>
              <w:right w:val="single" w:color="auto" w:sz="4" w:space="0"/>
            </w:tcBorders>
            <w:noWrap/>
            <w:vAlign w:val="center"/>
          </w:tcPr>
          <w:p w14:paraId="38E19BDB">
            <w:pPr>
              <w:spacing w:line="460" w:lineRule="exact"/>
              <w:rPr>
                <w:rFonts w:hint="eastAsia" w:ascii="宋体" w:hAnsi="宋体" w:eastAsia="宋体" w:cs="Times New Roman"/>
                <w:sz w:val="24"/>
                <w:szCs w:val="24"/>
                <w:lang w:eastAsia="zh-CN"/>
              </w:rPr>
            </w:pPr>
            <w:r>
              <w:rPr>
                <w:rFonts w:hint="eastAsia" w:ascii="宋体" w:hAnsi="宋体" w:eastAsia="宋体" w:cs="Times New Roman"/>
                <w:sz w:val="24"/>
                <w:szCs w:val="24"/>
              </w:rPr>
              <w:t>名称：</w:t>
            </w:r>
            <w:r>
              <w:rPr>
                <w:rFonts w:hint="eastAsia" w:ascii="宋体" w:hAnsi="宋体" w:eastAsia="宋体" w:cs="Times New Roman"/>
                <w:sz w:val="24"/>
                <w:szCs w:val="24"/>
                <w:lang w:eastAsia="zh-CN"/>
              </w:rPr>
              <w:t>中城恒业设计集团有限公司</w:t>
            </w:r>
          </w:p>
        </w:tc>
      </w:tr>
      <w:tr w14:paraId="5848C6CD">
        <w:tblPrEx>
          <w:tblCellMar>
            <w:top w:w="0" w:type="dxa"/>
            <w:left w:w="108" w:type="dxa"/>
            <w:bottom w:w="0" w:type="dxa"/>
            <w:right w:w="108" w:type="dxa"/>
          </w:tblCellMar>
        </w:tblPrEx>
        <w:trPr>
          <w:trHeight w:val="559" w:hRule="atLeast"/>
          <w:jc w:val="center"/>
        </w:trPr>
        <w:tc>
          <w:tcPr>
            <w:tcW w:w="1101" w:type="dxa"/>
            <w:vMerge w:val="continue"/>
            <w:tcBorders>
              <w:top w:val="nil"/>
              <w:left w:val="single" w:color="auto" w:sz="4" w:space="0"/>
              <w:bottom w:val="single" w:color="auto" w:sz="4" w:space="0"/>
              <w:right w:val="single" w:color="auto" w:sz="4" w:space="0"/>
            </w:tcBorders>
            <w:noWrap/>
            <w:vAlign w:val="center"/>
          </w:tcPr>
          <w:p w14:paraId="29BD79B8">
            <w:pPr>
              <w:widowControl/>
              <w:spacing w:line="460" w:lineRule="exact"/>
              <w:jc w:val="left"/>
              <w:rPr>
                <w:rFonts w:ascii="宋体" w:hAnsi="宋体" w:eastAsia="宋体" w:cs="Times New Roman"/>
                <w:sz w:val="24"/>
                <w:szCs w:val="24"/>
              </w:rPr>
            </w:pPr>
          </w:p>
        </w:tc>
        <w:tc>
          <w:tcPr>
            <w:tcW w:w="1701" w:type="dxa"/>
            <w:vMerge w:val="continue"/>
            <w:tcBorders>
              <w:top w:val="nil"/>
              <w:left w:val="nil"/>
              <w:bottom w:val="single" w:color="auto" w:sz="4" w:space="0"/>
              <w:right w:val="single" w:color="auto" w:sz="4" w:space="0"/>
            </w:tcBorders>
            <w:noWrap/>
            <w:vAlign w:val="center"/>
          </w:tcPr>
          <w:p w14:paraId="48DEC94A">
            <w:pPr>
              <w:widowControl/>
              <w:spacing w:line="460" w:lineRule="exact"/>
              <w:jc w:val="left"/>
              <w:rPr>
                <w:rFonts w:ascii="宋体" w:hAnsi="宋体" w:eastAsia="宋体" w:cs="Times New Roman"/>
                <w:sz w:val="24"/>
                <w:szCs w:val="24"/>
              </w:rPr>
            </w:pPr>
          </w:p>
        </w:tc>
        <w:tc>
          <w:tcPr>
            <w:tcW w:w="6782" w:type="dxa"/>
            <w:tcBorders>
              <w:top w:val="single" w:color="auto" w:sz="4" w:space="0"/>
              <w:left w:val="nil"/>
              <w:bottom w:val="single" w:color="auto" w:sz="4" w:space="0"/>
              <w:right w:val="single" w:color="auto" w:sz="4" w:space="0"/>
            </w:tcBorders>
            <w:noWrap/>
            <w:vAlign w:val="center"/>
          </w:tcPr>
          <w:p w14:paraId="7A6F6451">
            <w:pPr>
              <w:spacing w:line="460" w:lineRule="exact"/>
              <w:rPr>
                <w:rFonts w:ascii="宋体" w:hAnsi="宋体" w:eastAsia="宋体" w:cs="Times New Roman"/>
                <w:sz w:val="24"/>
                <w:szCs w:val="24"/>
              </w:rPr>
            </w:pPr>
            <w:r>
              <w:rPr>
                <w:rFonts w:hint="eastAsia" w:ascii="宋体" w:hAnsi="宋体" w:eastAsia="宋体" w:cs="Times New Roman"/>
                <w:sz w:val="24"/>
                <w:szCs w:val="24"/>
              </w:rPr>
              <w:t>地址：</w:t>
            </w:r>
            <w:r>
              <w:rPr>
                <w:rFonts w:hint="eastAsia" w:ascii="宋体" w:hAnsi="宋体" w:eastAsia="宋体" w:cs="Times New Roman"/>
                <w:sz w:val="24"/>
                <w:szCs w:val="24"/>
                <w:lang w:val="en-US" w:eastAsia="zh-CN"/>
              </w:rPr>
              <w:t>贵州省铜仁市万山区仁山街道名家汇国际广场10栋16层</w:t>
            </w:r>
          </w:p>
        </w:tc>
      </w:tr>
      <w:tr w14:paraId="648B4D20">
        <w:tblPrEx>
          <w:tblCellMar>
            <w:top w:w="0" w:type="dxa"/>
            <w:left w:w="108" w:type="dxa"/>
            <w:bottom w:w="0" w:type="dxa"/>
            <w:right w:w="108" w:type="dxa"/>
          </w:tblCellMar>
        </w:tblPrEx>
        <w:trPr>
          <w:trHeight w:val="553" w:hRule="atLeast"/>
          <w:jc w:val="center"/>
        </w:trPr>
        <w:tc>
          <w:tcPr>
            <w:tcW w:w="1101" w:type="dxa"/>
            <w:vMerge w:val="continue"/>
            <w:tcBorders>
              <w:top w:val="nil"/>
              <w:left w:val="single" w:color="auto" w:sz="4" w:space="0"/>
              <w:bottom w:val="single" w:color="auto" w:sz="4" w:space="0"/>
              <w:right w:val="single" w:color="auto" w:sz="4" w:space="0"/>
            </w:tcBorders>
            <w:noWrap/>
            <w:vAlign w:val="center"/>
          </w:tcPr>
          <w:p w14:paraId="1BB6E1CF">
            <w:pPr>
              <w:widowControl/>
              <w:spacing w:line="460" w:lineRule="exact"/>
              <w:jc w:val="left"/>
              <w:rPr>
                <w:rFonts w:ascii="宋体" w:hAnsi="宋体" w:eastAsia="宋体" w:cs="Times New Roman"/>
                <w:sz w:val="24"/>
                <w:szCs w:val="24"/>
              </w:rPr>
            </w:pPr>
          </w:p>
        </w:tc>
        <w:tc>
          <w:tcPr>
            <w:tcW w:w="1701" w:type="dxa"/>
            <w:vMerge w:val="continue"/>
            <w:tcBorders>
              <w:top w:val="nil"/>
              <w:left w:val="nil"/>
              <w:bottom w:val="single" w:color="auto" w:sz="4" w:space="0"/>
              <w:right w:val="single" w:color="auto" w:sz="4" w:space="0"/>
            </w:tcBorders>
            <w:noWrap/>
            <w:vAlign w:val="center"/>
          </w:tcPr>
          <w:p w14:paraId="632D638B">
            <w:pPr>
              <w:widowControl/>
              <w:spacing w:line="460" w:lineRule="exact"/>
              <w:jc w:val="left"/>
              <w:rPr>
                <w:rFonts w:ascii="宋体" w:hAnsi="宋体" w:eastAsia="宋体" w:cs="Times New Roman"/>
                <w:sz w:val="24"/>
                <w:szCs w:val="24"/>
              </w:rPr>
            </w:pPr>
          </w:p>
        </w:tc>
        <w:tc>
          <w:tcPr>
            <w:tcW w:w="6782" w:type="dxa"/>
            <w:tcBorders>
              <w:top w:val="single" w:color="auto" w:sz="4" w:space="0"/>
              <w:left w:val="nil"/>
              <w:bottom w:val="single" w:color="auto" w:sz="4" w:space="0"/>
              <w:right w:val="single" w:color="auto" w:sz="4" w:space="0"/>
            </w:tcBorders>
            <w:noWrap/>
            <w:vAlign w:val="center"/>
          </w:tcPr>
          <w:p w14:paraId="71F523B9">
            <w:pPr>
              <w:spacing w:line="460" w:lineRule="exact"/>
              <w:rPr>
                <w:rFonts w:ascii="宋体" w:hAnsi="宋体" w:eastAsia="宋体" w:cs="Times New Roman"/>
                <w:sz w:val="24"/>
                <w:szCs w:val="24"/>
              </w:rPr>
            </w:pPr>
            <w:r>
              <w:rPr>
                <w:rFonts w:hint="eastAsia" w:ascii="宋体" w:hAnsi="宋体" w:eastAsia="宋体" w:cs="Times New Roman"/>
                <w:sz w:val="24"/>
                <w:szCs w:val="24"/>
              </w:rPr>
              <w:t>联系人（电话）：</w:t>
            </w:r>
            <w:r>
              <w:rPr>
                <w:rFonts w:hint="eastAsia" w:ascii="宋体" w:hAnsi="宋体" w:eastAsia="宋体" w:cs="Times New Roman"/>
                <w:sz w:val="24"/>
                <w:szCs w:val="24"/>
                <w:lang w:val="en-US" w:eastAsia="zh-CN"/>
              </w:rPr>
              <w:t>李先生</w:t>
            </w:r>
            <w:r>
              <w:rPr>
                <w:rFonts w:hint="eastAsia" w:ascii="宋体" w:hAnsi="宋体" w:eastAsia="宋体" w:cs="宋体"/>
                <w:sz w:val="24"/>
                <w:szCs w:val="24"/>
              </w:rPr>
              <w:t>（</w:t>
            </w:r>
            <w:r>
              <w:rPr>
                <w:rFonts w:hint="eastAsia" w:ascii="宋体" w:hAnsi="宋体" w:eastAsia="宋体" w:cs="宋体"/>
                <w:bCs/>
                <w:kern w:val="0"/>
                <w:sz w:val="24"/>
                <w:lang w:val="en-US" w:eastAsia="zh-CN"/>
              </w:rPr>
              <w:t>15538873228</w:t>
            </w:r>
            <w:r>
              <w:rPr>
                <w:rFonts w:hint="eastAsia" w:ascii="宋体" w:hAnsi="宋体" w:eastAsia="宋体" w:cs="宋体"/>
                <w:sz w:val="24"/>
                <w:szCs w:val="24"/>
              </w:rPr>
              <w:t>）</w:t>
            </w:r>
          </w:p>
        </w:tc>
      </w:tr>
      <w:tr w14:paraId="58F6C4A7">
        <w:tblPrEx>
          <w:tblCellMar>
            <w:top w:w="0" w:type="dxa"/>
            <w:left w:w="108" w:type="dxa"/>
            <w:bottom w:w="0" w:type="dxa"/>
            <w:right w:w="108" w:type="dxa"/>
          </w:tblCellMar>
        </w:tblPrEx>
        <w:trPr>
          <w:trHeight w:val="493" w:hRule="atLeast"/>
          <w:jc w:val="center"/>
        </w:trPr>
        <w:tc>
          <w:tcPr>
            <w:tcW w:w="1101" w:type="dxa"/>
            <w:tcBorders>
              <w:top w:val="nil"/>
              <w:left w:val="single" w:color="auto" w:sz="4" w:space="0"/>
              <w:bottom w:val="single" w:color="auto" w:sz="4" w:space="0"/>
              <w:right w:val="single" w:color="auto" w:sz="4" w:space="0"/>
            </w:tcBorders>
            <w:noWrap/>
            <w:vAlign w:val="center"/>
          </w:tcPr>
          <w:p w14:paraId="011B6EBA">
            <w:pPr>
              <w:widowControl/>
              <w:spacing w:line="460" w:lineRule="exact"/>
              <w:jc w:val="center"/>
              <w:rPr>
                <w:rFonts w:ascii="宋体" w:hAnsi="宋体" w:eastAsia="宋体" w:cs="Times New Roman"/>
                <w:sz w:val="24"/>
                <w:szCs w:val="24"/>
              </w:rPr>
            </w:pPr>
            <w:r>
              <w:rPr>
                <w:rFonts w:hint="eastAsia" w:ascii="宋体" w:hAnsi="宋体" w:eastAsia="宋体" w:cs="Times New Roman"/>
                <w:sz w:val="24"/>
                <w:szCs w:val="24"/>
              </w:rPr>
              <w:t>1.3</w:t>
            </w:r>
          </w:p>
        </w:tc>
        <w:tc>
          <w:tcPr>
            <w:tcW w:w="1701" w:type="dxa"/>
            <w:tcBorders>
              <w:top w:val="nil"/>
              <w:left w:val="nil"/>
              <w:bottom w:val="single" w:color="auto" w:sz="4" w:space="0"/>
              <w:right w:val="single" w:color="auto" w:sz="4" w:space="0"/>
            </w:tcBorders>
            <w:noWrap/>
            <w:vAlign w:val="center"/>
          </w:tcPr>
          <w:p w14:paraId="2BE2ADA6">
            <w:pPr>
              <w:widowControl/>
              <w:spacing w:line="460" w:lineRule="exact"/>
              <w:jc w:val="center"/>
              <w:rPr>
                <w:rFonts w:ascii="宋体" w:hAnsi="宋体" w:eastAsia="宋体" w:cs="Times New Roman"/>
                <w:sz w:val="24"/>
                <w:szCs w:val="24"/>
              </w:rPr>
            </w:pPr>
            <w:r>
              <w:rPr>
                <w:rFonts w:hint="eastAsia" w:ascii="宋体" w:hAnsi="宋体" w:eastAsia="宋体" w:cs="Times New Roman"/>
                <w:sz w:val="24"/>
                <w:szCs w:val="24"/>
              </w:rPr>
              <w:t>预算</w:t>
            </w:r>
            <w:r>
              <w:rPr>
                <w:rFonts w:ascii="宋体" w:hAnsi="宋体" w:eastAsia="宋体" w:cs="Times New Roman"/>
                <w:sz w:val="24"/>
                <w:szCs w:val="24"/>
              </w:rPr>
              <w:t>金额</w:t>
            </w:r>
          </w:p>
        </w:tc>
        <w:tc>
          <w:tcPr>
            <w:tcW w:w="6782" w:type="dxa"/>
            <w:tcBorders>
              <w:top w:val="single" w:color="auto" w:sz="4" w:space="0"/>
              <w:left w:val="nil"/>
              <w:bottom w:val="single" w:color="auto" w:sz="4" w:space="0"/>
              <w:right w:val="single" w:color="auto" w:sz="4" w:space="0"/>
            </w:tcBorders>
            <w:noWrap/>
            <w:vAlign w:val="center"/>
          </w:tcPr>
          <w:p w14:paraId="48658D64">
            <w:pPr>
              <w:spacing w:line="460" w:lineRule="exact"/>
              <w:rPr>
                <w:rFonts w:ascii="宋体" w:hAnsi="宋体" w:eastAsia="宋体" w:cs="Times New Roman"/>
                <w:sz w:val="24"/>
                <w:szCs w:val="24"/>
              </w:rPr>
            </w:pPr>
            <w:r>
              <w:rPr>
                <w:rFonts w:hint="eastAsia" w:ascii="宋体" w:hAnsi="宋体" w:eastAsia="宋体" w:cs="Times New Roman"/>
                <w:sz w:val="24"/>
                <w:szCs w:val="24"/>
                <w:lang w:val="en-US" w:eastAsia="zh-CN"/>
              </w:rPr>
              <w:t>1847000</w:t>
            </w:r>
            <w:r>
              <w:rPr>
                <w:rFonts w:hint="eastAsia" w:ascii="宋体" w:hAnsi="宋体" w:eastAsia="宋体" w:cs="Times New Roman"/>
                <w:sz w:val="24"/>
                <w:szCs w:val="24"/>
              </w:rPr>
              <w:t>元</w:t>
            </w:r>
          </w:p>
        </w:tc>
      </w:tr>
      <w:tr w14:paraId="64ED6BDA">
        <w:tblPrEx>
          <w:tblCellMar>
            <w:top w:w="0" w:type="dxa"/>
            <w:left w:w="108" w:type="dxa"/>
            <w:bottom w:w="0" w:type="dxa"/>
            <w:right w:w="108" w:type="dxa"/>
          </w:tblCellMar>
        </w:tblPrEx>
        <w:trPr>
          <w:trHeight w:val="663"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5C5B9206">
            <w:pPr>
              <w:spacing w:line="460" w:lineRule="exact"/>
              <w:jc w:val="center"/>
              <w:rPr>
                <w:rFonts w:ascii="宋体" w:hAnsi="宋体" w:eastAsia="宋体" w:cs="Times New Roman"/>
                <w:sz w:val="24"/>
                <w:szCs w:val="24"/>
              </w:rPr>
            </w:pPr>
            <w:r>
              <w:rPr>
                <w:rFonts w:ascii="宋体" w:hAnsi="宋体" w:eastAsia="宋体" w:cs="Times New Roman"/>
                <w:sz w:val="24"/>
                <w:szCs w:val="24"/>
              </w:rPr>
              <w:t>1.4</w:t>
            </w:r>
          </w:p>
        </w:tc>
        <w:tc>
          <w:tcPr>
            <w:tcW w:w="1701" w:type="dxa"/>
            <w:tcBorders>
              <w:top w:val="single" w:color="auto" w:sz="4" w:space="0"/>
              <w:left w:val="nil"/>
              <w:bottom w:val="single" w:color="auto" w:sz="4" w:space="0"/>
              <w:right w:val="single" w:color="auto" w:sz="4" w:space="0"/>
            </w:tcBorders>
            <w:noWrap/>
            <w:vAlign w:val="center"/>
          </w:tcPr>
          <w:p w14:paraId="2C24C7D8">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项目名称</w:t>
            </w:r>
          </w:p>
        </w:tc>
        <w:tc>
          <w:tcPr>
            <w:tcW w:w="6782" w:type="dxa"/>
            <w:tcBorders>
              <w:top w:val="single" w:color="auto" w:sz="4" w:space="0"/>
              <w:left w:val="nil"/>
              <w:bottom w:val="single" w:color="auto" w:sz="4" w:space="0"/>
              <w:right w:val="single" w:color="auto" w:sz="4" w:space="0"/>
            </w:tcBorders>
            <w:noWrap/>
            <w:vAlign w:val="center"/>
          </w:tcPr>
          <w:p w14:paraId="051BD7F3">
            <w:pPr>
              <w:spacing w:line="460" w:lineRule="exact"/>
              <w:rPr>
                <w:rFonts w:ascii="宋体" w:hAnsi="宋体" w:eastAsia="宋体" w:cs="宋体"/>
                <w:sz w:val="24"/>
                <w:szCs w:val="24"/>
              </w:rPr>
            </w:pPr>
            <w:r>
              <w:rPr>
                <w:rFonts w:hint="eastAsia" w:ascii="宋体" w:hAnsi="宋体" w:eastAsia="宋体" w:cs="Times New Roman"/>
                <w:kern w:val="0"/>
                <w:sz w:val="24"/>
                <w:shd w:val="clear" w:color="auto" w:fill="FFFFFF"/>
                <w:lang w:val="en-US" w:eastAsia="zh-CN"/>
              </w:rPr>
              <w:t>三门峡田丰养殖有限公司2024年奶业生产能力提升整县推进项目</w:t>
            </w:r>
          </w:p>
        </w:tc>
      </w:tr>
      <w:tr w14:paraId="0865358A">
        <w:tblPrEx>
          <w:tblCellMar>
            <w:top w:w="0" w:type="dxa"/>
            <w:left w:w="108" w:type="dxa"/>
            <w:bottom w:w="0" w:type="dxa"/>
            <w:right w:w="108" w:type="dxa"/>
          </w:tblCellMar>
        </w:tblPrEx>
        <w:trPr>
          <w:trHeight w:val="663"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71C3CC88">
            <w:pPr>
              <w:spacing w:line="460" w:lineRule="exact"/>
              <w:jc w:val="center"/>
              <w:rPr>
                <w:rFonts w:ascii="宋体" w:hAnsi="宋体" w:eastAsia="宋体" w:cs="Times New Roman"/>
                <w:sz w:val="24"/>
                <w:szCs w:val="24"/>
              </w:rPr>
            </w:pPr>
            <w:r>
              <w:rPr>
                <w:rFonts w:ascii="宋体" w:hAnsi="宋体" w:eastAsia="宋体" w:cs="Times New Roman"/>
                <w:sz w:val="24"/>
                <w:szCs w:val="24"/>
              </w:rPr>
              <w:t>1.5</w:t>
            </w:r>
          </w:p>
        </w:tc>
        <w:tc>
          <w:tcPr>
            <w:tcW w:w="1701" w:type="dxa"/>
            <w:tcBorders>
              <w:top w:val="single" w:color="auto" w:sz="4" w:space="0"/>
              <w:left w:val="nil"/>
              <w:bottom w:val="single" w:color="auto" w:sz="4" w:space="0"/>
              <w:right w:val="single" w:color="auto" w:sz="4" w:space="0"/>
            </w:tcBorders>
            <w:noWrap/>
            <w:vAlign w:val="center"/>
          </w:tcPr>
          <w:p w14:paraId="054ADBA9">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资金来源及</w:t>
            </w:r>
            <w:r>
              <w:rPr>
                <w:rFonts w:ascii="宋体" w:hAnsi="宋体" w:eastAsia="宋体" w:cs="Times New Roman"/>
                <w:sz w:val="24"/>
                <w:szCs w:val="24"/>
              </w:rPr>
              <w:t>落实情况</w:t>
            </w:r>
          </w:p>
        </w:tc>
        <w:tc>
          <w:tcPr>
            <w:tcW w:w="6782" w:type="dxa"/>
            <w:tcBorders>
              <w:top w:val="single" w:color="auto" w:sz="4" w:space="0"/>
              <w:left w:val="nil"/>
              <w:bottom w:val="single" w:color="auto" w:sz="4" w:space="0"/>
              <w:right w:val="single" w:color="auto" w:sz="4" w:space="0"/>
            </w:tcBorders>
            <w:noWrap/>
            <w:vAlign w:val="center"/>
          </w:tcPr>
          <w:p w14:paraId="3AAAFA74">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财政资金</w:t>
            </w:r>
            <w:r>
              <w:rPr>
                <w:rFonts w:hint="eastAsia" w:ascii="宋体" w:hAnsi="宋体" w:eastAsia="宋体" w:cs="Times New Roman"/>
                <w:sz w:val="24"/>
                <w:szCs w:val="24"/>
                <w:lang w:val="en-US" w:eastAsia="zh-CN"/>
              </w:rPr>
              <w:t>+自筹资金</w:t>
            </w:r>
            <w:r>
              <w:rPr>
                <w:rFonts w:hint="eastAsia" w:ascii="宋体" w:hAnsi="宋体" w:eastAsia="宋体" w:cs="Times New Roman"/>
                <w:sz w:val="24"/>
                <w:szCs w:val="24"/>
              </w:rPr>
              <w:t>，已落实。</w:t>
            </w:r>
          </w:p>
        </w:tc>
      </w:tr>
      <w:tr w14:paraId="54E0EC16">
        <w:tblPrEx>
          <w:tblCellMar>
            <w:top w:w="0" w:type="dxa"/>
            <w:left w:w="108" w:type="dxa"/>
            <w:bottom w:w="0" w:type="dxa"/>
            <w:right w:w="108" w:type="dxa"/>
          </w:tblCellMar>
        </w:tblPrEx>
        <w:trPr>
          <w:trHeight w:val="548"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27D6FBB2">
            <w:pPr>
              <w:spacing w:line="460" w:lineRule="exact"/>
              <w:jc w:val="center"/>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6</w:t>
            </w:r>
          </w:p>
        </w:tc>
        <w:tc>
          <w:tcPr>
            <w:tcW w:w="1701" w:type="dxa"/>
            <w:tcBorders>
              <w:top w:val="single" w:color="auto" w:sz="4" w:space="0"/>
              <w:left w:val="nil"/>
              <w:bottom w:val="single" w:color="auto" w:sz="4" w:space="0"/>
              <w:right w:val="single" w:color="auto" w:sz="4" w:space="0"/>
            </w:tcBorders>
            <w:noWrap/>
            <w:vAlign w:val="center"/>
          </w:tcPr>
          <w:p w14:paraId="3E3FF207">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交货地点</w:t>
            </w:r>
          </w:p>
        </w:tc>
        <w:tc>
          <w:tcPr>
            <w:tcW w:w="6782" w:type="dxa"/>
            <w:tcBorders>
              <w:top w:val="single" w:color="auto" w:sz="4" w:space="0"/>
              <w:left w:val="nil"/>
              <w:bottom w:val="single" w:color="auto" w:sz="4" w:space="0"/>
              <w:right w:val="single" w:color="auto" w:sz="4" w:space="0"/>
            </w:tcBorders>
            <w:noWrap/>
            <w:vAlign w:val="center"/>
          </w:tcPr>
          <w:p w14:paraId="6A47F1B0">
            <w:pPr>
              <w:spacing w:line="460" w:lineRule="exact"/>
              <w:rPr>
                <w:rFonts w:ascii="宋体" w:hAnsi="宋体" w:eastAsia="宋体" w:cs="Times New Roman"/>
                <w:sz w:val="24"/>
                <w:szCs w:val="24"/>
              </w:rPr>
            </w:pPr>
            <w:r>
              <w:rPr>
                <w:rFonts w:hint="eastAsia" w:ascii="宋体" w:hAnsi="宋体" w:eastAsia="宋体" w:cs="Times New Roman"/>
                <w:sz w:val="24"/>
                <w:szCs w:val="24"/>
              </w:rPr>
              <w:t>采购人指定地点。</w:t>
            </w:r>
          </w:p>
        </w:tc>
      </w:tr>
      <w:tr w14:paraId="7E8DECA9">
        <w:tblPrEx>
          <w:tblCellMar>
            <w:top w:w="0" w:type="dxa"/>
            <w:left w:w="108" w:type="dxa"/>
            <w:bottom w:w="0" w:type="dxa"/>
            <w:right w:w="108" w:type="dxa"/>
          </w:tblCellMar>
        </w:tblPrEx>
        <w:trPr>
          <w:trHeight w:val="1299" w:hRule="atLeast"/>
          <w:jc w:val="center"/>
        </w:trPr>
        <w:tc>
          <w:tcPr>
            <w:tcW w:w="1101" w:type="dxa"/>
            <w:tcBorders>
              <w:top w:val="nil"/>
              <w:left w:val="single" w:color="auto" w:sz="4" w:space="0"/>
              <w:bottom w:val="single" w:color="auto" w:sz="4" w:space="0"/>
              <w:right w:val="single" w:color="auto" w:sz="4" w:space="0"/>
            </w:tcBorders>
            <w:noWrap/>
            <w:vAlign w:val="center"/>
          </w:tcPr>
          <w:p w14:paraId="4D621286">
            <w:pPr>
              <w:spacing w:line="460" w:lineRule="exact"/>
              <w:jc w:val="center"/>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7</w:t>
            </w:r>
          </w:p>
        </w:tc>
        <w:tc>
          <w:tcPr>
            <w:tcW w:w="1701" w:type="dxa"/>
            <w:tcBorders>
              <w:top w:val="nil"/>
              <w:left w:val="nil"/>
              <w:bottom w:val="single" w:color="auto" w:sz="4" w:space="0"/>
              <w:right w:val="single" w:color="auto" w:sz="4" w:space="0"/>
            </w:tcBorders>
            <w:noWrap/>
            <w:vAlign w:val="center"/>
          </w:tcPr>
          <w:p w14:paraId="39EFAB9B">
            <w:pPr>
              <w:keepLines/>
              <w:spacing w:line="4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采购范围</w:t>
            </w:r>
          </w:p>
        </w:tc>
        <w:tc>
          <w:tcPr>
            <w:tcW w:w="6782" w:type="dxa"/>
            <w:tcBorders>
              <w:top w:val="nil"/>
              <w:left w:val="nil"/>
              <w:bottom w:val="single" w:color="auto" w:sz="4" w:space="0"/>
              <w:right w:val="single" w:color="auto" w:sz="4" w:space="0"/>
            </w:tcBorders>
            <w:noWrap/>
            <w:vAlign w:val="center"/>
          </w:tcPr>
          <w:p w14:paraId="0A1D235A">
            <w:pPr>
              <w:spacing w:line="360" w:lineRule="auto"/>
              <w:rPr>
                <w:rFonts w:ascii="宋体" w:hAnsi="宋体" w:eastAsia="宋体" w:cs="Times New Roman"/>
                <w:sz w:val="24"/>
                <w:szCs w:val="21"/>
              </w:rPr>
            </w:pPr>
            <w:r>
              <w:rPr>
                <w:rFonts w:hint="eastAsia" w:ascii="宋体" w:hAnsi="宋体" w:eastAsia="宋体" w:cs="Times New Roman"/>
                <w:sz w:val="24"/>
                <w:szCs w:val="21"/>
                <w:lang w:eastAsia="zh-CN"/>
              </w:rPr>
              <w:t>卧床耙松机、卧床垫料抛洒车、电动修蹄机、青贮收割机、场区消毒车等设备采购及安装、培训、验收、质保期服务、与货物有关的运输和保险及其他伴随服务</w:t>
            </w:r>
            <w:r>
              <w:rPr>
                <w:rFonts w:hint="eastAsia" w:ascii="宋体" w:hAnsi="宋体" w:eastAsia="宋体" w:cs="Times New Roman"/>
                <w:sz w:val="24"/>
                <w:szCs w:val="21"/>
              </w:rPr>
              <w:t>，具体参数详见竞争性磋商文件第三章。</w:t>
            </w:r>
          </w:p>
        </w:tc>
      </w:tr>
      <w:tr w14:paraId="3449B69B">
        <w:tblPrEx>
          <w:tblCellMar>
            <w:top w:w="0" w:type="dxa"/>
            <w:left w:w="108" w:type="dxa"/>
            <w:bottom w:w="0" w:type="dxa"/>
            <w:right w:w="108" w:type="dxa"/>
          </w:tblCellMar>
        </w:tblPrEx>
        <w:trPr>
          <w:trHeight w:val="526"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43994816">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1.8</w:t>
            </w:r>
          </w:p>
        </w:tc>
        <w:tc>
          <w:tcPr>
            <w:tcW w:w="1701" w:type="dxa"/>
            <w:tcBorders>
              <w:top w:val="single" w:color="auto" w:sz="4" w:space="0"/>
              <w:left w:val="nil"/>
              <w:bottom w:val="single" w:color="auto" w:sz="4" w:space="0"/>
              <w:right w:val="single" w:color="auto" w:sz="4" w:space="0"/>
            </w:tcBorders>
            <w:noWrap/>
            <w:vAlign w:val="center"/>
          </w:tcPr>
          <w:p w14:paraId="5C1632FA">
            <w:pPr>
              <w:keepLines/>
              <w:spacing w:line="4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交货期</w:t>
            </w:r>
          </w:p>
        </w:tc>
        <w:tc>
          <w:tcPr>
            <w:tcW w:w="6782" w:type="dxa"/>
            <w:tcBorders>
              <w:top w:val="single" w:color="auto" w:sz="4" w:space="0"/>
              <w:left w:val="nil"/>
              <w:bottom w:val="single" w:color="auto" w:sz="4" w:space="0"/>
              <w:right w:val="single" w:color="auto" w:sz="4" w:space="0"/>
            </w:tcBorders>
            <w:noWrap/>
            <w:vAlign w:val="center"/>
          </w:tcPr>
          <w:p w14:paraId="2C215A6F">
            <w:pPr>
              <w:spacing w:line="460" w:lineRule="exact"/>
              <w:rPr>
                <w:rFonts w:ascii="宋体" w:hAnsi="宋体" w:eastAsia="宋体" w:cs="Times New Roman"/>
                <w:sz w:val="24"/>
                <w:szCs w:val="24"/>
              </w:rPr>
            </w:pPr>
            <w:r>
              <w:rPr>
                <w:rFonts w:hint="eastAsia" w:ascii="宋体" w:hAnsi="宋体" w:eastAsia="宋体" w:cs="Times New Roman"/>
                <w:sz w:val="24"/>
                <w:szCs w:val="28"/>
                <w:lang w:eastAsia="zh-CN"/>
              </w:rPr>
              <w:t>合同签订之日起6个月内</w:t>
            </w:r>
            <w:r>
              <w:rPr>
                <w:rFonts w:hint="eastAsia" w:ascii="宋体" w:hAnsi="宋体" w:eastAsia="宋体" w:cs="Times New Roman"/>
                <w:kern w:val="0"/>
                <w:sz w:val="24"/>
                <w:szCs w:val="24"/>
              </w:rPr>
              <w:t>。</w:t>
            </w:r>
          </w:p>
        </w:tc>
      </w:tr>
      <w:tr w14:paraId="1638C779">
        <w:tblPrEx>
          <w:tblCellMar>
            <w:top w:w="0" w:type="dxa"/>
            <w:left w:w="108" w:type="dxa"/>
            <w:bottom w:w="0" w:type="dxa"/>
            <w:right w:w="108" w:type="dxa"/>
          </w:tblCellMar>
        </w:tblPrEx>
        <w:trPr>
          <w:trHeight w:val="570"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222AB14C">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2.0</w:t>
            </w:r>
          </w:p>
        </w:tc>
        <w:tc>
          <w:tcPr>
            <w:tcW w:w="1701" w:type="dxa"/>
            <w:tcBorders>
              <w:top w:val="single" w:color="auto" w:sz="4" w:space="0"/>
              <w:left w:val="nil"/>
              <w:bottom w:val="single" w:color="auto" w:sz="4" w:space="0"/>
              <w:right w:val="single" w:color="auto" w:sz="4" w:space="0"/>
            </w:tcBorders>
            <w:noWrap/>
            <w:vAlign w:val="center"/>
          </w:tcPr>
          <w:p w14:paraId="75342537">
            <w:pPr>
              <w:keepLines/>
              <w:spacing w:line="460" w:lineRule="exact"/>
              <w:jc w:val="center"/>
              <w:rPr>
                <w:rFonts w:ascii="宋体" w:hAnsi="宋体" w:eastAsia="宋体" w:cs="Times New Roman"/>
                <w:sz w:val="24"/>
                <w:szCs w:val="21"/>
              </w:rPr>
            </w:pPr>
            <w:r>
              <w:rPr>
                <w:rFonts w:hint="eastAsia" w:ascii="宋体" w:hAnsi="宋体" w:eastAsia="宋体" w:cs="Times New Roman"/>
                <w:sz w:val="24"/>
                <w:szCs w:val="21"/>
              </w:rPr>
              <w:t>质量要求</w:t>
            </w:r>
          </w:p>
        </w:tc>
        <w:tc>
          <w:tcPr>
            <w:tcW w:w="6782" w:type="dxa"/>
            <w:tcBorders>
              <w:top w:val="single" w:color="auto" w:sz="4" w:space="0"/>
              <w:left w:val="nil"/>
              <w:bottom w:val="single" w:color="auto" w:sz="4" w:space="0"/>
              <w:right w:val="single" w:color="auto" w:sz="4" w:space="0"/>
            </w:tcBorders>
            <w:noWrap/>
            <w:vAlign w:val="center"/>
          </w:tcPr>
          <w:p w14:paraId="04D7034F">
            <w:pPr>
              <w:keepLines/>
              <w:spacing w:line="460" w:lineRule="exact"/>
              <w:jc w:val="left"/>
              <w:rPr>
                <w:rFonts w:ascii="宋体" w:hAnsi="宋体" w:eastAsia="宋体" w:cs="Times New Roman"/>
                <w:sz w:val="24"/>
                <w:szCs w:val="21"/>
              </w:rPr>
            </w:pPr>
            <w:r>
              <w:rPr>
                <w:rFonts w:hint="eastAsia" w:ascii="宋体" w:hAnsi="宋体" w:eastAsia="宋体" w:cs="Times New Roman"/>
                <w:sz w:val="24"/>
                <w:szCs w:val="24"/>
              </w:rPr>
              <w:t>符合国家及行业相关规范和标准</w:t>
            </w:r>
            <w:r>
              <w:rPr>
                <w:rFonts w:hint="eastAsia" w:ascii="宋体" w:hAnsi="宋体" w:eastAsia="宋体" w:cs="宋体"/>
                <w:sz w:val="24"/>
                <w:szCs w:val="21"/>
                <w:shd w:val="clear" w:color="auto" w:fill="FFFFFF"/>
              </w:rPr>
              <w:t>。</w:t>
            </w:r>
          </w:p>
        </w:tc>
      </w:tr>
      <w:tr w14:paraId="22E673D3">
        <w:tblPrEx>
          <w:tblCellMar>
            <w:top w:w="0" w:type="dxa"/>
            <w:left w:w="108" w:type="dxa"/>
            <w:bottom w:w="0" w:type="dxa"/>
            <w:right w:w="108" w:type="dxa"/>
          </w:tblCellMar>
        </w:tblPrEx>
        <w:trPr>
          <w:trHeight w:val="90"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54707D65">
            <w:pPr>
              <w:spacing w:line="460" w:lineRule="exact"/>
              <w:rPr>
                <w:rFonts w:ascii="宋体" w:hAnsi="宋体" w:eastAsia="宋体" w:cs="Times New Roman"/>
                <w:sz w:val="24"/>
                <w:szCs w:val="24"/>
              </w:rPr>
            </w:pPr>
            <w:r>
              <w:rPr>
                <w:rFonts w:ascii="宋体" w:hAnsi="宋体" w:eastAsia="宋体" w:cs="Times New Roman"/>
                <w:sz w:val="24"/>
                <w:szCs w:val="24"/>
              </w:rPr>
              <w:t xml:space="preserve">  2.</w:t>
            </w:r>
            <w:r>
              <w:rPr>
                <w:rFonts w:hint="eastAsia" w:ascii="宋体" w:hAnsi="宋体" w:eastAsia="宋体" w:cs="Times New Roman"/>
                <w:sz w:val="24"/>
                <w:szCs w:val="24"/>
              </w:rPr>
              <w:t>1</w:t>
            </w:r>
          </w:p>
        </w:tc>
        <w:tc>
          <w:tcPr>
            <w:tcW w:w="1701" w:type="dxa"/>
            <w:tcBorders>
              <w:top w:val="single" w:color="auto" w:sz="4" w:space="0"/>
              <w:left w:val="nil"/>
              <w:bottom w:val="single" w:color="auto" w:sz="4" w:space="0"/>
              <w:right w:val="single" w:color="auto" w:sz="4" w:space="0"/>
            </w:tcBorders>
            <w:noWrap/>
            <w:vAlign w:val="center"/>
          </w:tcPr>
          <w:p w14:paraId="6BEFEAEC">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磋商响应供应商资格要求</w:t>
            </w:r>
          </w:p>
        </w:tc>
        <w:tc>
          <w:tcPr>
            <w:tcW w:w="6782" w:type="dxa"/>
            <w:tcBorders>
              <w:top w:val="single" w:color="auto" w:sz="4" w:space="0"/>
              <w:left w:val="nil"/>
              <w:bottom w:val="single" w:color="auto" w:sz="4" w:space="0"/>
              <w:right w:val="single" w:color="auto" w:sz="4" w:space="0"/>
            </w:tcBorders>
            <w:noWrap/>
            <w:vAlign w:val="center"/>
          </w:tcPr>
          <w:p w14:paraId="444EB00A">
            <w:pPr>
              <w:spacing w:line="360" w:lineRule="auto"/>
              <w:rPr>
                <w:rFonts w:hint="default" w:ascii="宋体" w:hAnsi="宋体" w:eastAsia="宋体" w:cs="宋体"/>
                <w:sz w:val="24"/>
                <w:szCs w:val="21"/>
                <w:lang w:val="en-US" w:eastAsia="zh-CN"/>
              </w:rPr>
            </w:pPr>
            <w:r>
              <w:rPr>
                <w:rFonts w:hint="default" w:ascii="宋体" w:hAnsi="宋体" w:eastAsia="宋体" w:cs="宋体"/>
                <w:sz w:val="24"/>
                <w:szCs w:val="21"/>
                <w:lang w:val="en-US" w:eastAsia="zh-CN"/>
              </w:rPr>
              <w:t>1</w:t>
            </w:r>
            <w:r>
              <w:rPr>
                <w:rFonts w:hint="eastAsia" w:ascii="宋体" w:hAnsi="宋体" w:eastAsia="宋体" w:cs="宋体"/>
                <w:sz w:val="24"/>
                <w:szCs w:val="21"/>
                <w:lang w:val="en-US" w:eastAsia="zh-CN"/>
              </w:rPr>
              <w:t>.</w:t>
            </w:r>
            <w:r>
              <w:rPr>
                <w:rFonts w:hint="default" w:ascii="宋体" w:hAnsi="宋体" w:eastAsia="宋体" w:cs="宋体"/>
                <w:sz w:val="24"/>
                <w:szCs w:val="21"/>
                <w:lang w:val="en-US" w:eastAsia="zh-CN"/>
              </w:rPr>
              <w:t>满足《中华人民共和国政府采购法》第二十二条规定；</w:t>
            </w:r>
          </w:p>
          <w:p w14:paraId="17D4CACA">
            <w:pPr>
              <w:spacing w:line="360" w:lineRule="auto"/>
              <w:rPr>
                <w:rFonts w:hint="default" w:ascii="宋体" w:hAnsi="宋体" w:eastAsia="宋体" w:cs="宋体"/>
                <w:sz w:val="24"/>
                <w:szCs w:val="21"/>
                <w:lang w:val="en-US" w:eastAsia="zh-CN"/>
              </w:rPr>
            </w:pPr>
            <w:r>
              <w:rPr>
                <w:rFonts w:hint="default" w:ascii="宋体" w:hAnsi="宋体" w:eastAsia="宋体" w:cs="宋体"/>
                <w:sz w:val="24"/>
                <w:szCs w:val="21"/>
                <w:lang w:val="en-US" w:eastAsia="zh-CN"/>
              </w:rPr>
              <w:t>2</w:t>
            </w:r>
            <w:r>
              <w:rPr>
                <w:rFonts w:hint="eastAsia" w:ascii="宋体" w:hAnsi="宋体" w:eastAsia="宋体" w:cs="宋体"/>
                <w:sz w:val="24"/>
                <w:szCs w:val="21"/>
                <w:lang w:val="en-US" w:eastAsia="zh-CN"/>
              </w:rPr>
              <w:t>.</w:t>
            </w:r>
            <w:r>
              <w:rPr>
                <w:rFonts w:hint="default" w:ascii="宋体" w:hAnsi="宋体" w:eastAsia="宋体" w:cs="宋体"/>
                <w:sz w:val="24"/>
                <w:szCs w:val="21"/>
                <w:lang w:val="en-US" w:eastAsia="zh-CN"/>
              </w:rPr>
              <w:t>落实政府采购政策满足的资格要求：</w:t>
            </w:r>
            <w:r>
              <w:rPr>
                <w:rFonts w:hint="eastAsia" w:ascii="宋体" w:hAnsi="宋体" w:eastAsia="宋体" w:cs="宋体"/>
                <w:sz w:val="24"/>
                <w:szCs w:val="21"/>
                <w:lang w:val="en-US" w:eastAsia="zh-CN"/>
              </w:rPr>
              <w:t>本项目专门面向中小微企业采购项目,执行促进中小企业（监狱企业、残疾人福利性企业）发展等政府采购政策。</w:t>
            </w:r>
          </w:p>
          <w:p w14:paraId="56A9F646">
            <w:pPr>
              <w:spacing w:line="360" w:lineRule="auto"/>
              <w:rPr>
                <w:rFonts w:hint="default" w:ascii="宋体" w:hAnsi="宋体" w:eastAsia="宋体" w:cs="宋体"/>
                <w:sz w:val="24"/>
                <w:szCs w:val="21"/>
                <w:lang w:val="en-US" w:eastAsia="zh-CN"/>
              </w:rPr>
            </w:pPr>
            <w:r>
              <w:rPr>
                <w:rFonts w:hint="default" w:ascii="宋体" w:hAnsi="宋体" w:eastAsia="宋体" w:cs="宋体"/>
                <w:sz w:val="24"/>
                <w:szCs w:val="21"/>
                <w:lang w:val="en-US" w:eastAsia="zh-CN"/>
              </w:rPr>
              <w:t>3</w:t>
            </w:r>
            <w:r>
              <w:rPr>
                <w:rFonts w:hint="eastAsia" w:ascii="宋体" w:hAnsi="宋体" w:eastAsia="宋体" w:cs="宋体"/>
                <w:sz w:val="24"/>
                <w:szCs w:val="21"/>
                <w:lang w:val="en-US" w:eastAsia="zh-CN"/>
              </w:rPr>
              <w:t>.</w:t>
            </w:r>
            <w:r>
              <w:rPr>
                <w:rFonts w:hint="default" w:ascii="宋体" w:hAnsi="宋体" w:eastAsia="宋体" w:cs="宋体"/>
                <w:sz w:val="24"/>
                <w:szCs w:val="21"/>
                <w:lang w:val="en-US" w:eastAsia="zh-CN"/>
              </w:rPr>
              <w:t>本项目的特定资格要求</w:t>
            </w:r>
          </w:p>
          <w:p w14:paraId="565DA6EA">
            <w:pPr>
              <w:spacing w:line="360" w:lineRule="auto"/>
              <w:rPr>
                <w:rFonts w:hint="default" w:ascii="宋体" w:hAnsi="宋体" w:eastAsia="宋体" w:cs="宋体"/>
                <w:sz w:val="24"/>
                <w:szCs w:val="21"/>
                <w:lang w:val="en-US" w:eastAsia="zh-CN"/>
              </w:rPr>
            </w:pPr>
            <w:r>
              <w:rPr>
                <w:rFonts w:hint="default" w:ascii="宋体" w:hAnsi="宋体" w:eastAsia="宋体" w:cs="宋体"/>
                <w:sz w:val="24"/>
                <w:szCs w:val="21"/>
                <w:lang w:val="en-US" w:eastAsia="zh-CN"/>
              </w:rPr>
              <w:t>3.1</w:t>
            </w:r>
            <w:r>
              <w:rPr>
                <w:rFonts w:hint="eastAsia" w:ascii="宋体" w:hAnsi="宋体" w:eastAsia="宋体" w:cs="宋体"/>
                <w:sz w:val="24"/>
                <w:szCs w:val="21"/>
                <w:lang w:val="en-US" w:eastAsia="zh-CN"/>
              </w:rPr>
              <w:t>供应商具有合格有效的营业执照；提供具有履行合同所必需的设备和专业技术能力（自行作出承诺，格式自拟）；</w:t>
            </w:r>
          </w:p>
          <w:p w14:paraId="3F495287">
            <w:pPr>
              <w:spacing w:line="360" w:lineRule="auto"/>
              <w:rPr>
                <w:rFonts w:hint="default" w:ascii="宋体" w:hAnsi="宋体" w:eastAsia="宋体" w:cs="宋体"/>
                <w:sz w:val="24"/>
                <w:szCs w:val="21"/>
                <w:lang w:val="en-US" w:eastAsia="zh-CN"/>
              </w:rPr>
            </w:pPr>
            <w:r>
              <w:rPr>
                <w:rFonts w:hint="default" w:ascii="宋体" w:hAnsi="宋体" w:eastAsia="宋体" w:cs="宋体"/>
                <w:sz w:val="24"/>
                <w:szCs w:val="21"/>
                <w:lang w:val="en-US" w:eastAsia="zh-CN"/>
              </w:rPr>
              <w:t>3.</w:t>
            </w:r>
            <w:r>
              <w:rPr>
                <w:rFonts w:hint="eastAsia" w:ascii="宋体" w:hAnsi="宋体" w:eastAsia="宋体" w:cs="宋体"/>
                <w:sz w:val="24"/>
                <w:szCs w:val="21"/>
                <w:lang w:val="en-US" w:eastAsia="zh-CN"/>
              </w:rPr>
              <w:t>2供应商出具无行贿记录在中国裁判文书网自行查询或自行承诺（查询对象：企业、法定代表人）及企业自行承诺无商业贿赂和不正当竞争行为；</w:t>
            </w:r>
          </w:p>
          <w:p w14:paraId="45B04919">
            <w:pPr>
              <w:spacing w:line="360" w:lineRule="auto"/>
              <w:rPr>
                <w:rFonts w:hint="default" w:ascii="宋体" w:hAnsi="宋体" w:eastAsia="宋体" w:cs="宋体"/>
                <w:sz w:val="24"/>
                <w:szCs w:val="21"/>
                <w:lang w:val="en-US" w:eastAsia="zh-CN"/>
              </w:rPr>
            </w:pPr>
            <w:r>
              <w:rPr>
                <w:rFonts w:hint="default" w:ascii="宋体" w:hAnsi="宋体" w:eastAsia="宋体" w:cs="宋体"/>
                <w:sz w:val="24"/>
                <w:szCs w:val="21"/>
                <w:lang w:val="en-US" w:eastAsia="zh-CN"/>
              </w:rPr>
              <w:t>3.3</w:t>
            </w:r>
            <w:r>
              <w:rPr>
                <w:rFonts w:hint="eastAsia" w:ascii="宋体" w:hAnsi="宋体" w:eastAsia="宋体" w:cs="宋体"/>
                <w:sz w:val="24"/>
                <w:szCs w:val="21"/>
                <w:lang w:val="en-US" w:eastAsia="zh-CN"/>
              </w:rPr>
              <w:t>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供应商。【查询渠道：“信用中国”网站（www.creditchina.gov.cn）、中国政府采购网（www.ccgp.gov.cn）】（提供“信用中国”和“中国政府采购网”网站的查询信息截图，查询时间自公告发布之日起)；</w:t>
            </w:r>
          </w:p>
          <w:p w14:paraId="74F1545B">
            <w:pPr>
              <w:spacing w:line="360" w:lineRule="auto"/>
              <w:rPr>
                <w:rFonts w:hint="default" w:ascii="宋体" w:hAnsi="宋体" w:eastAsia="宋体" w:cs="宋体"/>
                <w:sz w:val="24"/>
                <w:szCs w:val="21"/>
                <w:lang w:val="en-US" w:eastAsia="zh-CN"/>
              </w:rPr>
            </w:pPr>
            <w:r>
              <w:rPr>
                <w:rFonts w:hint="eastAsia" w:ascii="宋体" w:hAnsi="宋体" w:eastAsia="宋体" w:cs="宋体"/>
                <w:sz w:val="24"/>
                <w:szCs w:val="21"/>
                <w:lang w:val="en-US" w:eastAsia="zh-CN"/>
              </w:rPr>
              <w:t>3.4本项目不接受联合体投标；</w:t>
            </w:r>
          </w:p>
          <w:p w14:paraId="0C974FDE">
            <w:pPr>
              <w:spacing w:line="360" w:lineRule="auto"/>
              <w:rPr>
                <w:rFonts w:hint="default" w:ascii="宋体" w:hAnsi="宋体" w:eastAsia="宋体" w:cs="宋体"/>
                <w:sz w:val="24"/>
                <w:szCs w:val="21"/>
                <w:lang w:val="en-US" w:eastAsia="zh-CN"/>
              </w:rPr>
            </w:pPr>
            <w:r>
              <w:rPr>
                <w:rFonts w:hint="eastAsia" w:ascii="宋体" w:hAnsi="宋体" w:eastAsia="宋体" w:cs="宋体"/>
                <w:sz w:val="24"/>
                <w:szCs w:val="21"/>
                <w:lang w:val="en-US" w:eastAsia="zh-CN"/>
              </w:rPr>
              <w:t>3.5本次磋商实行资格后审；</w:t>
            </w:r>
          </w:p>
        </w:tc>
      </w:tr>
      <w:tr w14:paraId="2C617C44">
        <w:tblPrEx>
          <w:tblCellMar>
            <w:top w:w="0" w:type="dxa"/>
            <w:left w:w="108" w:type="dxa"/>
            <w:bottom w:w="0" w:type="dxa"/>
            <w:right w:w="108" w:type="dxa"/>
          </w:tblCellMar>
        </w:tblPrEx>
        <w:trPr>
          <w:trHeight w:val="1121"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128A0E86">
            <w:pPr>
              <w:spacing w:line="460" w:lineRule="exact"/>
              <w:jc w:val="center"/>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2</w:t>
            </w:r>
          </w:p>
        </w:tc>
        <w:tc>
          <w:tcPr>
            <w:tcW w:w="1701" w:type="dxa"/>
            <w:tcBorders>
              <w:top w:val="single" w:color="auto" w:sz="4" w:space="0"/>
              <w:left w:val="nil"/>
              <w:bottom w:val="single" w:color="auto" w:sz="4" w:space="0"/>
              <w:right w:val="single" w:color="auto" w:sz="4" w:space="0"/>
            </w:tcBorders>
            <w:noWrap/>
            <w:vAlign w:val="center"/>
          </w:tcPr>
          <w:p w14:paraId="38814999">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磋商响应供应商提出问题的截止时间</w:t>
            </w:r>
          </w:p>
        </w:tc>
        <w:tc>
          <w:tcPr>
            <w:tcW w:w="6782" w:type="dxa"/>
            <w:tcBorders>
              <w:top w:val="single" w:color="auto" w:sz="4" w:space="0"/>
              <w:left w:val="nil"/>
              <w:bottom w:val="single" w:color="auto" w:sz="4" w:space="0"/>
              <w:right w:val="single" w:color="auto" w:sz="4" w:space="0"/>
            </w:tcBorders>
            <w:noWrap/>
            <w:vAlign w:val="center"/>
          </w:tcPr>
          <w:p w14:paraId="04AB4A04">
            <w:pPr>
              <w:spacing w:line="460" w:lineRule="exact"/>
              <w:rPr>
                <w:rFonts w:ascii="宋体" w:hAnsi="宋体" w:eastAsia="宋体" w:cs="Times New Roman"/>
                <w:sz w:val="24"/>
                <w:szCs w:val="24"/>
              </w:rPr>
            </w:pPr>
            <w:r>
              <w:rPr>
                <w:rFonts w:hint="eastAsia" w:ascii="宋体" w:hAnsi="宋体" w:eastAsia="宋体" w:cs="Times New Roman"/>
                <w:sz w:val="24"/>
                <w:szCs w:val="24"/>
              </w:rPr>
              <w:t>递交磋商响应文件截止之日</w:t>
            </w:r>
            <w:r>
              <w:rPr>
                <w:rFonts w:ascii="宋体" w:hAnsi="宋体" w:eastAsia="宋体" w:cs="Times New Roman"/>
                <w:sz w:val="24"/>
                <w:szCs w:val="24"/>
              </w:rPr>
              <w:t>5</w:t>
            </w:r>
            <w:r>
              <w:rPr>
                <w:rFonts w:hint="eastAsia" w:ascii="宋体" w:hAnsi="宋体" w:eastAsia="宋体" w:cs="Times New Roman"/>
                <w:sz w:val="24"/>
                <w:szCs w:val="24"/>
              </w:rPr>
              <w:t>日前</w:t>
            </w:r>
          </w:p>
        </w:tc>
      </w:tr>
      <w:tr w14:paraId="3897BC92">
        <w:tblPrEx>
          <w:tblCellMar>
            <w:top w:w="0" w:type="dxa"/>
            <w:left w:w="108" w:type="dxa"/>
            <w:bottom w:w="0" w:type="dxa"/>
            <w:right w:w="108" w:type="dxa"/>
          </w:tblCellMar>
        </w:tblPrEx>
        <w:trPr>
          <w:trHeight w:val="90" w:hRule="atLeast"/>
          <w:jc w:val="center"/>
        </w:trPr>
        <w:tc>
          <w:tcPr>
            <w:tcW w:w="1101" w:type="dxa"/>
            <w:tcBorders>
              <w:top w:val="nil"/>
              <w:left w:val="single" w:color="auto" w:sz="4" w:space="0"/>
              <w:bottom w:val="single" w:color="auto" w:sz="4" w:space="0"/>
              <w:right w:val="single" w:color="auto" w:sz="4" w:space="0"/>
            </w:tcBorders>
            <w:noWrap/>
            <w:vAlign w:val="center"/>
          </w:tcPr>
          <w:p w14:paraId="4E39E31F">
            <w:pPr>
              <w:spacing w:line="460" w:lineRule="exact"/>
              <w:jc w:val="center"/>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3</w:t>
            </w:r>
          </w:p>
        </w:tc>
        <w:tc>
          <w:tcPr>
            <w:tcW w:w="1701" w:type="dxa"/>
            <w:tcBorders>
              <w:top w:val="nil"/>
              <w:left w:val="nil"/>
              <w:bottom w:val="single" w:color="auto" w:sz="4" w:space="0"/>
              <w:right w:val="single" w:color="auto" w:sz="4" w:space="0"/>
            </w:tcBorders>
            <w:noWrap/>
            <w:vAlign w:val="center"/>
          </w:tcPr>
          <w:p w14:paraId="4E29047F">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采购人书面</w:t>
            </w:r>
          </w:p>
          <w:p w14:paraId="2D6225DC">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澄清的时间</w:t>
            </w:r>
          </w:p>
        </w:tc>
        <w:tc>
          <w:tcPr>
            <w:tcW w:w="6782" w:type="dxa"/>
            <w:tcBorders>
              <w:top w:val="nil"/>
              <w:left w:val="nil"/>
              <w:bottom w:val="single" w:color="auto" w:sz="4" w:space="0"/>
              <w:right w:val="single" w:color="auto" w:sz="4" w:space="0"/>
            </w:tcBorders>
            <w:noWrap/>
            <w:vAlign w:val="center"/>
          </w:tcPr>
          <w:p w14:paraId="19D06D07">
            <w:pPr>
              <w:spacing w:line="460" w:lineRule="exact"/>
              <w:rPr>
                <w:rFonts w:ascii="宋体" w:hAnsi="宋体" w:eastAsia="宋体" w:cs="Times New Roman"/>
                <w:sz w:val="24"/>
                <w:szCs w:val="24"/>
              </w:rPr>
            </w:pPr>
            <w:r>
              <w:rPr>
                <w:rFonts w:hint="eastAsia" w:ascii="宋体" w:hAnsi="宋体" w:eastAsia="宋体" w:cs="Times New Roman"/>
                <w:sz w:val="24"/>
                <w:szCs w:val="24"/>
              </w:rPr>
              <w:t>递交磋商响应文件截止之日</w:t>
            </w:r>
            <w:r>
              <w:rPr>
                <w:rFonts w:ascii="宋体" w:hAnsi="宋体" w:eastAsia="宋体" w:cs="Times New Roman"/>
                <w:sz w:val="24"/>
                <w:szCs w:val="24"/>
              </w:rPr>
              <w:t>5</w:t>
            </w:r>
            <w:r>
              <w:rPr>
                <w:rFonts w:hint="eastAsia" w:ascii="宋体" w:hAnsi="宋体" w:eastAsia="宋体" w:cs="Times New Roman"/>
                <w:sz w:val="24"/>
                <w:szCs w:val="24"/>
              </w:rPr>
              <w:t>日前</w:t>
            </w:r>
          </w:p>
        </w:tc>
      </w:tr>
      <w:tr w14:paraId="5B5893C6">
        <w:tblPrEx>
          <w:tblCellMar>
            <w:top w:w="0" w:type="dxa"/>
            <w:left w:w="108" w:type="dxa"/>
            <w:bottom w:w="0" w:type="dxa"/>
            <w:right w:w="108" w:type="dxa"/>
          </w:tblCellMar>
        </w:tblPrEx>
        <w:trPr>
          <w:trHeight w:val="476"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292306E1">
            <w:pPr>
              <w:spacing w:line="460" w:lineRule="exact"/>
              <w:jc w:val="center"/>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4</w:t>
            </w:r>
          </w:p>
        </w:tc>
        <w:tc>
          <w:tcPr>
            <w:tcW w:w="1701" w:type="dxa"/>
            <w:tcBorders>
              <w:top w:val="single" w:color="auto" w:sz="4" w:space="0"/>
              <w:left w:val="nil"/>
              <w:bottom w:val="single" w:color="auto" w:sz="4" w:space="0"/>
              <w:right w:val="single" w:color="auto" w:sz="4" w:space="0"/>
            </w:tcBorders>
            <w:noWrap/>
            <w:vAlign w:val="center"/>
          </w:tcPr>
          <w:p w14:paraId="35032648">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磋商截止时间</w:t>
            </w:r>
          </w:p>
        </w:tc>
        <w:tc>
          <w:tcPr>
            <w:tcW w:w="6782" w:type="dxa"/>
            <w:tcBorders>
              <w:top w:val="single" w:color="auto" w:sz="4" w:space="0"/>
              <w:left w:val="nil"/>
              <w:bottom w:val="single" w:color="auto" w:sz="4" w:space="0"/>
              <w:right w:val="single" w:color="auto" w:sz="4" w:space="0"/>
            </w:tcBorders>
            <w:noWrap/>
            <w:vAlign w:val="center"/>
          </w:tcPr>
          <w:p w14:paraId="6A459825">
            <w:pPr>
              <w:spacing w:line="460" w:lineRule="exact"/>
              <w:rPr>
                <w:rFonts w:ascii="宋体" w:hAnsi="宋体" w:eastAsia="宋体" w:cs="Times New Roman"/>
                <w:sz w:val="24"/>
                <w:szCs w:val="24"/>
              </w:rPr>
            </w:pPr>
            <w:r>
              <w:rPr>
                <w:rFonts w:ascii="宋体" w:hAnsi="宋体" w:eastAsia="宋体" w:cs="Times New Roman"/>
                <w:sz w:val="24"/>
                <w:szCs w:val="24"/>
              </w:rPr>
              <w:t>202</w:t>
            </w:r>
            <w:r>
              <w:rPr>
                <w:rFonts w:hint="eastAsia" w:ascii="宋体" w:hAnsi="宋体" w:eastAsia="宋体" w:cs="Times New Roman"/>
                <w:sz w:val="24"/>
                <w:szCs w:val="24"/>
                <w:lang w:val="en-US" w:eastAsia="zh-CN"/>
              </w:rPr>
              <w:t>4</w:t>
            </w:r>
            <w:r>
              <w:rPr>
                <w:rFonts w:ascii="宋体" w:hAnsi="宋体" w:eastAsia="宋体" w:cs="Times New Roman"/>
                <w:sz w:val="24"/>
                <w:szCs w:val="24"/>
              </w:rPr>
              <w:t>年</w:t>
            </w:r>
            <w:r>
              <w:rPr>
                <w:rFonts w:hint="eastAsia" w:ascii="宋体" w:hAnsi="宋体" w:eastAsia="宋体" w:cs="Times New Roman"/>
                <w:sz w:val="24"/>
                <w:szCs w:val="24"/>
                <w:lang w:val="en-US" w:eastAsia="zh-CN"/>
              </w:rPr>
              <w:t>12</w:t>
            </w:r>
            <w:r>
              <w:rPr>
                <w:rFonts w:ascii="宋体" w:hAnsi="宋体" w:eastAsia="宋体" w:cs="Times New Roman"/>
                <w:sz w:val="24"/>
                <w:szCs w:val="24"/>
              </w:rPr>
              <w:t>月</w:t>
            </w:r>
            <w:r>
              <w:rPr>
                <w:rFonts w:hint="eastAsia" w:ascii="宋体" w:hAnsi="宋体" w:eastAsia="宋体" w:cs="Times New Roman"/>
                <w:sz w:val="24"/>
                <w:szCs w:val="24"/>
                <w:lang w:val="en-US" w:eastAsia="zh-CN"/>
              </w:rPr>
              <w:t>23</w:t>
            </w:r>
            <w:r>
              <w:rPr>
                <w:rFonts w:ascii="宋体" w:hAnsi="宋体" w:eastAsia="宋体" w:cs="Times New Roman"/>
                <w:sz w:val="24"/>
                <w:szCs w:val="24"/>
              </w:rPr>
              <w:t>日</w:t>
            </w:r>
            <w:r>
              <w:rPr>
                <w:rFonts w:hint="eastAsia" w:ascii="宋体" w:hAnsi="宋体" w:eastAsia="宋体" w:cs="Times New Roman"/>
                <w:sz w:val="24"/>
                <w:szCs w:val="24"/>
                <w:lang w:val="en-US" w:eastAsia="zh-CN"/>
              </w:rPr>
              <w:t>8</w:t>
            </w:r>
            <w:r>
              <w:rPr>
                <w:rFonts w:hint="eastAsia" w:ascii="宋体" w:hAnsi="宋体" w:eastAsia="宋体" w:cs="Times New Roman"/>
                <w:sz w:val="24"/>
                <w:szCs w:val="24"/>
              </w:rPr>
              <w:t>时</w:t>
            </w: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0分</w:t>
            </w:r>
          </w:p>
        </w:tc>
      </w:tr>
      <w:tr w14:paraId="6BB3F97F">
        <w:tblPrEx>
          <w:tblCellMar>
            <w:top w:w="0" w:type="dxa"/>
            <w:left w:w="108" w:type="dxa"/>
            <w:bottom w:w="0" w:type="dxa"/>
            <w:right w:w="108" w:type="dxa"/>
          </w:tblCellMar>
        </w:tblPrEx>
        <w:trPr>
          <w:trHeight w:val="456"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3F8CE4E9">
            <w:pPr>
              <w:spacing w:line="460" w:lineRule="exact"/>
              <w:jc w:val="center"/>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5</w:t>
            </w:r>
          </w:p>
        </w:tc>
        <w:tc>
          <w:tcPr>
            <w:tcW w:w="1701" w:type="dxa"/>
            <w:tcBorders>
              <w:top w:val="single" w:color="auto" w:sz="4" w:space="0"/>
              <w:left w:val="nil"/>
              <w:bottom w:val="single" w:color="auto" w:sz="4" w:space="0"/>
              <w:right w:val="single" w:color="auto" w:sz="4" w:space="0"/>
            </w:tcBorders>
            <w:noWrap/>
            <w:vAlign w:val="center"/>
          </w:tcPr>
          <w:p w14:paraId="2090B6C9">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磋商有效期</w:t>
            </w:r>
          </w:p>
        </w:tc>
        <w:tc>
          <w:tcPr>
            <w:tcW w:w="6782" w:type="dxa"/>
            <w:tcBorders>
              <w:top w:val="single" w:color="auto" w:sz="4" w:space="0"/>
              <w:left w:val="nil"/>
              <w:bottom w:val="single" w:color="auto" w:sz="4" w:space="0"/>
              <w:right w:val="single" w:color="auto" w:sz="4" w:space="0"/>
            </w:tcBorders>
            <w:noWrap/>
            <w:vAlign w:val="center"/>
          </w:tcPr>
          <w:p w14:paraId="11BB642A">
            <w:pPr>
              <w:spacing w:line="460" w:lineRule="exact"/>
              <w:rPr>
                <w:rFonts w:ascii="宋体" w:hAnsi="宋体" w:eastAsia="宋体" w:cs="Times New Roman"/>
                <w:sz w:val="24"/>
                <w:szCs w:val="24"/>
              </w:rPr>
            </w:pPr>
            <w:r>
              <w:rPr>
                <w:rFonts w:hint="eastAsia" w:ascii="宋体" w:hAnsi="宋体" w:eastAsia="宋体" w:cs="宋体"/>
                <w:kern w:val="0"/>
                <w:sz w:val="24"/>
                <w:szCs w:val="24"/>
              </w:rPr>
              <w:t>响应文件递交截止之日起60天</w:t>
            </w:r>
          </w:p>
        </w:tc>
      </w:tr>
      <w:tr w14:paraId="0E5C04A1">
        <w:tblPrEx>
          <w:tblCellMar>
            <w:top w:w="0" w:type="dxa"/>
            <w:left w:w="108" w:type="dxa"/>
            <w:bottom w:w="0" w:type="dxa"/>
            <w:right w:w="108" w:type="dxa"/>
          </w:tblCellMar>
        </w:tblPrEx>
        <w:trPr>
          <w:trHeight w:val="556"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2B6CB588">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2.6</w:t>
            </w:r>
          </w:p>
        </w:tc>
        <w:tc>
          <w:tcPr>
            <w:tcW w:w="1701" w:type="dxa"/>
            <w:tcBorders>
              <w:top w:val="single" w:color="auto" w:sz="4" w:space="0"/>
              <w:left w:val="nil"/>
              <w:bottom w:val="single" w:color="auto" w:sz="4" w:space="0"/>
              <w:right w:val="single" w:color="auto" w:sz="4" w:space="0"/>
            </w:tcBorders>
            <w:noWrap/>
            <w:vAlign w:val="center"/>
          </w:tcPr>
          <w:p w14:paraId="55E3206B">
            <w:pPr>
              <w:widowControl/>
              <w:spacing w:line="460" w:lineRule="exact"/>
              <w:jc w:val="center"/>
              <w:rPr>
                <w:rFonts w:ascii="宋体" w:hAnsi="宋体" w:eastAsia="宋体" w:cs="宋体"/>
                <w:kern w:val="0"/>
                <w:sz w:val="24"/>
                <w:szCs w:val="24"/>
              </w:rPr>
            </w:pPr>
            <w:r>
              <w:rPr>
                <w:rFonts w:hint="eastAsia" w:ascii="宋体" w:hAnsi="宋体" w:eastAsia="宋体" w:cs="宋体"/>
                <w:kern w:val="44"/>
                <w:sz w:val="24"/>
                <w:szCs w:val="24"/>
              </w:rPr>
              <w:t>磋商保证金</w:t>
            </w:r>
          </w:p>
        </w:tc>
        <w:tc>
          <w:tcPr>
            <w:tcW w:w="6782" w:type="dxa"/>
            <w:tcBorders>
              <w:top w:val="single" w:color="auto" w:sz="4" w:space="0"/>
              <w:left w:val="nil"/>
              <w:bottom w:val="single" w:color="auto" w:sz="4" w:space="0"/>
              <w:right w:val="single" w:color="auto" w:sz="4" w:space="0"/>
            </w:tcBorders>
            <w:noWrap/>
            <w:vAlign w:val="center"/>
          </w:tcPr>
          <w:p w14:paraId="2B0A3394">
            <w:pPr>
              <w:widowControl/>
              <w:spacing w:line="460" w:lineRule="exact"/>
              <w:jc w:val="left"/>
              <w:rPr>
                <w:rFonts w:ascii="宋体" w:hAnsi="宋体" w:eastAsia="宋体" w:cs="宋体"/>
                <w:kern w:val="0"/>
                <w:sz w:val="24"/>
                <w:szCs w:val="24"/>
              </w:rPr>
            </w:pPr>
            <w:r>
              <w:rPr>
                <w:rFonts w:hint="eastAsia" w:ascii="宋体" w:hAnsi="宋体" w:eastAsia="宋体" w:cs="宋体"/>
                <w:kern w:val="0"/>
                <w:sz w:val="24"/>
                <w:szCs w:val="24"/>
              </w:rPr>
              <w:t>按照《河南省财政厅关于优化政府采购营商环境有关问题的通知》（豫财购[2020]4号文）的要求本项目不再收取保证金。</w:t>
            </w:r>
          </w:p>
        </w:tc>
      </w:tr>
      <w:tr w14:paraId="3EAF6692">
        <w:tblPrEx>
          <w:tblCellMar>
            <w:top w:w="0" w:type="dxa"/>
            <w:left w:w="108" w:type="dxa"/>
            <w:bottom w:w="0" w:type="dxa"/>
            <w:right w:w="108" w:type="dxa"/>
          </w:tblCellMar>
        </w:tblPrEx>
        <w:trPr>
          <w:trHeight w:val="1434"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7A2193A0">
            <w:pPr>
              <w:spacing w:line="460" w:lineRule="exact"/>
              <w:jc w:val="center"/>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7</w:t>
            </w:r>
          </w:p>
        </w:tc>
        <w:tc>
          <w:tcPr>
            <w:tcW w:w="1701" w:type="dxa"/>
            <w:tcBorders>
              <w:top w:val="single" w:color="auto" w:sz="4" w:space="0"/>
              <w:left w:val="nil"/>
              <w:bottom w:val="single" w:color="auto" w:sz="4" w:space="0"/>
              <w:right w:val="single" w:color="auto" w:sz="4" w:space="0"/>
            </w:tcBorders>
            <w:noWrap/>
            <w:vAlign w:val="center"/>
          </w:tcPr>
          <w:p w14:paraId="35B5B516">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签字或盖章</w:t>
            </w:r>
          </w:p>
          <w:p w14:paraId="05C8891C">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要求</w:t>
            </w:r>
          </w:p>
        </w:tc>
        <w:tc>
          <w:tcPr>
            <w:tcW w:w="6782" w:type="dxa"/>
            <w:tcBorders>
              <w:top w:val="single" w:color="auto" w:sz="4" w:space="0"/>
              <w:left w:val="nil"/>
              <w:bottom w:val="single" w:color="auto" w:sz="4" w:space="0"/>
              <w:right w:val="single" w:color="auto" w:sz="4" w:space="0"/>
            </w:tcBorders>
            <w:noWrap/>
            <w:vAlign w:val="center"/>
          </w:tcPr>
          <w:p w14:paraId="6D193914">
            <w:pPr>
              <w:spacing w:line="460" w:lineRule="exact"/>
              <w:rPr>
                <w:rFonts w:ascii="宋体" w:hAnsi="宋体" w:eastAsia="宋体" w:cs="Times New Roman"/>
                <w:sz w:val="24"/>
                <w:szCs w:val="24"/>
              </w:rPr>
            </w:pPr>
            <w:r>
              <w:rPr>
                <w:rFonts w:hint="eastAsia" w:ascii="宋体" w:hAnsi="宋体" w:eastAsia="宋体" w:cs="Times New Roman"/>
                <w:sz w:val="24"/>
                <w:szCs w:val="24"/>
              </w:rPr>
              <w:t>磋商响应供应商在进行电子化磋商响应文件签章时，竞争性磋商文件中要求磋商响应供应商盖章的，以签盖单位章为准；要求法定代表人签章的，以签盖法定代表人签章为准。</w:t>
            </w:r>
          </w:p>
        </w:tc>
      </w:tr>
      <w:tr w14:paraId="7BB8767C">
        <w:tblPrEx>
          <w:tblCellMar>
            <w:top w:w="0" w:type="dxa"/>
            <w:left w:w="108" w:type="dxa"/>
            <w:bottom w:w="0" w:type="dxa"/>
            <w:right w:w="108" w:type="dxa"/>
          </w:tblCellMar>
        </w:tblPrEx>
        <w:trPr>
          <w:trHeight w:val="523"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7496986E">
            <w:pPr>
              <w:spacing w:line="460" w:lineRule="exact"/>
              <w:jc w:val="center"/>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8</w:t>
            </w:r>
          </w:p>
        </w:tc>
        <w:tc>
          <w:tcPr>
            <w:tcW w:w="1701" w:type="dxa"/>
            <w:tcBorders>
              <w:top w:val="single" w:color="auto" w:sz="4" w:space="0"/>
              <w:left w:val="nil"/>
              <w:bottom w:val="single" w:color="auto" w:sz="4" w:space="0"/>
              <w:right w:val="single" w:color="auto" w:sz="4" w:space="0"/>
            </w:tcBorders>
            <w:noWrap/>
            <w:vAlign w:val="center"/>
          </w:tcPr>
          <w:p w14:paraId="795BA3CD">
            <w:pPr>
              <w:widowControl/>
              <w:spacing w:line="4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电子化</w:t>
            </w:r>
            <w:r>
              <w:rPr>
                <w:rFonts w:hint="eastAsia" w:ascii="宋体" w:hAnsi="宋体" w:eastAsia="宋体" w:cs="Times New Roman"/>
                <w:sz w:val="24"/>
                <w:szCs w:val="24"/>
              </w:rPr>
              <w:t>磋商</w:t>
            </w:r>
            <w:r>
              <w:rPr>
                <w:rFonts w:hint="eastAsia" w:ascii="宋体" w:hAnsi="宋体" w:eastAsia="宋体" w:cs="Times New Roman"/>
                <w:kern w:val="0"/>
                <w:sz w:val="24"/>
                <w:szCs w:val="24"/>
              </w:rPr>
              <w:t>响应文件的格式及上传</w:t>
            </w:r>
          </w:p>
        </w:tc>
        <w:tc>
          <w:tcPr>
            <w:tcW w:w="6782" w:type="dxa"/>
            <w:tcBorders>
              <w:top w:val="single" w:color="auto" w:sz="4" w:space="0"/>
              <w:left w:val="nil"/>
              <w:bottom w:val="single" w:color="auto" w:sz="4" w:space="0"/>
              <w:right w:val="single" w:color="auto" w:sz="4" w:space="0"/>
            </w:tcBorders>
            <w:noWrap/>
            <w:vAlign w:val="center"/>
          </w:tcPr>
          <w:p w14:paraId="30F6A404">
            <w:pPr>
              <w:widowControl/>
              <w:spacing w:line="46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1、供应商所上传的电子化磋商响应文件，应是通过中心磋商响应文件制作系统制作的（磋商响应文件制作工具下载地址：https://download.bqpoint.com/download/downloaddetail.html?SourceFrom=Ztb&amp;ZtbSoftXiaQuCode=1506&amp;ZtbSoftType=tballinclusive），经过签章和加密后生成的电子版磋商响应文件。其中包含用于磋商响应文件上传的主文件（后缀为.smxtf）和用于应急补救的磋商响应文件备份文件（后缀为.nsmxtf）。</w:t>
            </w:r>
          </w:p>
          <w:p w14:paraId="7AD69870">
            <w:pPr>
              <w:widowControl/>
              <w:spacing w:line="46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2、电子化磋商响应文件应在投标截止时间前成功上传至三门峡市公共资源电子化交易系统。至投标截止时间止，仍未上传成功的电子化磋商响应文件将不予接收。</w:t>
            </w:r>
          </w:p>
          <w:p w14:paraId="1C5F0902">
            <w:pPr>
              <w:spacing w:line="460" w:lineRule="exact"/>
              <w:rPr>
                <w:rFonts w:ascii="宋体" w:hAnsi="宋体" w:eastAsia="宋体" w:cs="Times New Roman"/>
                <w:kern w:val="0"/>
                <w:sz w:val="24"/>
                <w:szCs w:val="24"/>
              </w:rPr>
            </w:pPr>
            <w:r>
              <w:rPr>
                <w:rFonts w:hint="eastAsia" w:ascii="宋体" w:hAnsi="宋体" w:eastAsia="宋体" w:cs="Times New Roman"/>
                <w:kern w:val="0"/>
                <w:sz w:val="24"/>
                <w:szCs w:val="24"/>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w:t>
            </w:r>
          </w:p>
        </w:tc>
      </w:tr>
      <w:tr w14:paraId="7C813595">
        <w:tblPrEx>
          <w:tblCellMar>
            <w:top w:w="0" w:type="dxa"/>
            <w:left w:w="108" w:type="dxa"/>
            <w:bottom w:w="0" w:type="dxa"/>
            <w:right w:w="108" w:type="dxa"/>
          </w:tblCellMar>
        </w:tblPrEx>
        <w:trPr>
          <w:trHeight w:val="416"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18CD491D">
            <w:pPr>
              <w:spacing w:line="4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2.9</w:t>
            </w:r>
          </w:p>
        </w:tc>
        <w:tc>
          <w:tcPr>
            <w:tcW w:w="1701" w:type="dxa"/>
            <w:tcBorders>
              <w:top w:val="single" w:color="auto" w:sz="4" w:space="0"/>
              <w:left w:val="nil"/>
              <w:bottom w:val="single" w:color="auto" w:sz="4" w:space="0"/>
              <w:right w:val="single" w:color="auto" w:sz="4" w:space="0"/>
            </w:tcBorders>
            <w:noWrap/>
            <w:vAlign w:val="center"/>
          </w:tcPr>
          <w:p w14:paraId="53A77FD4">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磋商时间</w:t>
            </w:r>
          </w:p>
          <w:p w14:paraId="2378C4EA">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和地点</w:t>
            </w:r>
          </w:p>
        </w:tc>
        <w:tc>
          <w:tcPr>
            <w:tcW w:w="6782" w:type="dxa"/>
            <w:tcBorders>
              <w:top w:val="single" w:color="auto" w:sz="4" w:space="0"/>
              <w:left w:val="nil"/>
              <w:bottom w:val="single" w:color="auto" w:sz="4" w:space="0"/>
              <w:right w:val="single" w:color="auto" w:sz="4" w:space="0"/>
            </w:tcBorders>
            <w:noWrap/>
            <w:vAlign w:val="center"/>
          </w:tcPr>
          <w:p w14:paraId="1D35DF9F">
            <w:pPr>
              <w:spacing w:line="460" w:lineRule="exact"/>
              <w:rPr>
                <w:rFonts w:ascii="宋体" w:hAnsi="宋体" w:eastAsia="宋体" w:cs="Times New Roman"/>
                <w:sz w:val="24"/>
                <w:szCs w:val="24"/>
              </w:rPr>
            </w:pPr>
            <w:r>
              <w:rPr>
                <w:rFonts w:hint="eastAsia" w:ascii="宋体" w:hAnsi="宋体" w:eastAsia="宋体" w:cs="Times New Roman"/>
                <w:sz w:val="24"/>
                <w:szCs w:val="24"/>
              </w:rPr>
              <w:t>时间：</w:t>
            </w:r>
            <w:r>
              <w:rPr>
                <w:rFonts w:ascii="宋体" w:hAnsi="宋体" w:eastAsia="宋体" w:cs="Times New Roman"/>
                <w:sz w:val="24"/>
                <w:szCs w:val="24"/>
              </w:rPr>
              <w:t>202</w:t>
            </w:r>
            <w:r>
              <w:rPr>
                <w:rFonts w:hint="eastAsia" w:ascii="宋体" w:hAnsi="宋体" w:eastAsia="宋体" w:cs="Times New Roman"/>
                <w:sz w:val="24"/>
                <w:szCs w:val="24"/>
                <w:lang w:val="en-US" w:eastAsia="zh-CN"/>
              </w:rPr>
              <w:t>4</w:t>
            </w:r>
            <w:r>
              <w:rPr>
                <w:rFonts w:ascii="宋体" w:hAnsi="宋体" w:eastAsia="宋体" w:cs="Times New Roman"/>
                <w:sz w:val="24"/>
                <w:szCs w:val="24"/>
              </w:rPr>
              <w:t>年</w:t>
            </w:r>
            <w:r>
              <w:rPr>
                <w:rFonts w:hint="eastAsia" w:ascii="宋体" w:hAnsi="宋体" w:eastAsia="宋体" w:cs="Times New Roman"/>
                <w:sz w:val="24"/>
                <w:szCs w:val="24"/>
                <w:lang w:val="en-US" w:eastAsia="zh-CN"/>
              </w:rPr>
              <w:t>12</w:t>
            </w:r>
            <w:r>
              <w:rPr>
                <w:rFonts w:ascii="宋体" w:hAnsi="宋体" w:eastAsia="宋体" w:cs="Times New Roman"/>
                <w:sz w:val="24"/>
                <w:szCs w:val="24"/>
              </w:rPr>
              <w:t>月</w:t>
            </w:r>
            <w:r>
              <w:rPr>
                <w:rFonts w:hint="eastAsia" w:ascii="宋体" w:hAnsi="宋体" w:eastAsia="宋体" w:cs="Times New Roman"/>
                <w:sz w:val="24"/>
                <w:szCs w:val="24"/>
                <w:lang w:val="en-US" w:eastAsia="zh-CN"/>
              </w:rPr>
              <w:t>23</w:t>
            </w:r>
            <w:r>
              <w:rPr>
                <w:rFonts w:ascii="宋体" w:hAnsi="宋体" w:eastAsia="宋体" w:cs="Times New Roman"/>
                <w:sz w:val="24"/>
                <w:szCs w:val="24"/>
              </w:rPr>
              <w:t>日</w:t>
            </w:r>
            <w:r>
              <w:rPr>
                <w:rFonts w:hint="eastAsia" w:ascii="宋体" w:hAnsi="宋体" w:eastAsia="宋体" w:cs="Times New Roman"/>
                <w:sz w:val="24"/>
                <w:szCs w:val="24"/>
                <w:lang w:val="en-US" w:eastAsia="zh-CN"/>
              </w:rPr>
              <w:t>8</w:t>
            </w:r>
            <w:r>
              <w:rPr>
                <w:rFonts w:hint="eastAsia" w:ascii="宋体" w:hAnsi="宋体" w:eastAsia="宋体" w:cs="Times New Roman"/>
                <w:sz w:val="24"/>
                <w:szCs w:val="24"/>
              </w:rPr>
              <w:t>时</w:t>
            </w: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0分。</w:t>
            </w:r>
          </w:p>
          <w:p w14:paraId="14BD1F90">
            <w:pPr>
              <w:spacing w:line="460" w:lineRule="exact"/>
              <w:rPr>
                <w:rFonts w:ascii="宋体" w:hAnsi="宋体" w:eastAsia="宋体" w:cs="Times New Roman"/>
                <w:sz w:val="24"/>
                <w:szCs w:val="24"/>
              </w:rPr>
            </w:pPr>
            <w:r>
              <w:rPr>
                <w:rFonts w:hint="eastAsia" w:ascii="宋体" w:hAnsi="宋体" w:eastAsia="宋体" w:cs="Times New Roman"/>
                <w:sz w:val="24"/>
                <w:szCs w:val="24"/>
              </w:rPr>
              <w:t>地点：三门峡市陕州区公共资源交易中心</w:t>
            </w:r>
            <w:r>
              <w:rPr>
                <w:rFonts w:hint="eastAsia" w:ascii="宋体" w:hAnsi="宋体" w:eastAsia="宋体" w:cs="Times New Roman"/>
                <w:sz w:val="24"/>
                <w:szCs w:val="24"/>
                <w:lang w:val="en-US" w:eastAsia="zh-CN"/>
              </w:rPr>
              <w:t>开标二室</w:t>
            </w:r>
            <w:r>
              <w:rPr>
                <w:rFonts w:hint="eastAsia" w:ascii="宋体" w:hAnsi="宋体" w:eastAsia="宋体" w:cs="Times New Roman"/>
                <w:sz w:val="24"/>
                <w:szCs w:val="24"/>
              </w:rPr>
              <w:t>（三门峡市陕州区新闻广播电视台四楼）。</w:t>
            </w:r>
          </w:p>
        </w:tc>
      </w:tr>
      <w:tr w14:paraId="5C3658D5">
        <w:tblPrEx>
          <w:tblCellMar>
            <w:top w:w="0" w:type="dxa"/>
            <w:left w:w="108" w:type="dxa"/>
            <w:bottom w:w="0" w:type="dxa"/>
            <w:right w:w="108" w:type="dxa"/>
          </w:tblCellMar>
        </w:tblPrEx>
        <w:trPr>
          <w:trHeight w:val="416"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1B8F3645">
            <w:pPr>
              <w:spacing w:line="460" w:lineRule="exact"/>
              <w:rPr>
                <w:rFonts w:ascii="宋体" w:hAnsi="宋体" w:eastAsia="宋体" w:cs="Times New Roman"/>
                <w:sz w:val="24"/>
                <w:szCs w:val="24"/>
              </w:rPr>
            </w:pPr>
            <w:r>
              <w:rPr>
                <w:rFonts w:ascii="宋体" w:hAnsi="宋体" w:eastAsia="宋体" w:cs="Times New Roman"/>
                <w:sz w:val="24"/>
                <w:szCs w:val="24"/>
              </w:rPr>
              <w:t xml:space="preserve">  3.</w:t>
            </w:r>
            <w:r>
              <w:rPr>
                <w:rFonts w:hint="eastAsia" w:ascii="宋体" w:hAnsi="宋体" w:eastAsia="宋体" w:cs="Times New Roman"/>
                <w:sz w:val="24"/>
                <w:szCs w:val="24"/>
              </w:rPr>
              <w:t>0</w:t>
            </w:r>
          </w:p>
        </w:tc>
        <w:tc>
          <w:tcPr>
            <w:tcW w:w="1701" w:type="dxa"/>
            <w:tcBorders>
              <w:top w:val="single" w:color="auto" w:sz="4" w:space="0"/>
              <w:left w:val="nil"/>
              <w:bottom w:val="single" w:color="auto" w:sz="4" w:space="0"/>
              <w:right w:val="single" w:color="auto" w:sz="4" w:space="0"/>
            </w:tcBorders>
            <w:noWrap/>
            <w:vAlign w:val="center"/>
          </w:tcPr>
          <w:p w14:paraId="57193A5F">
            <w:pPr>
              <w:widowControl/>
              <w:spacing w:line="4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磋商顺序</w:t>
            </w:r>
          </w:p>
        </w:tc>
        <w:tc>
          <w:tcPr>
            <w:tcW w:w="6782" w:type="dxa"/>
            <w:tcBorders>
              <w:top w:val="single" w:color="auto" w:sz="4" w:space="0"/>
              <w:left w:val="nil"/>
              <w:bottom w:val="single" w:color="auto" w:sz="4" w:space="0"/>
              <w:right w:val="single" w:color="auto" w:sz="4" w:space="0"/>
            </w:tcBorders>
            <w:noWrap/>
            <w:vAlign w:val="center"/>
          </w:tcPr>
          <w:p w14:paraId="391EDEB3">
            <w:pPr>
              <w:widowControl/>
              <w:spacing w:line="46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按</w:t>
            </w:r>
            <w:r>
              <w:rPr>
                <w:rFonts w:hint="eastAsia" w:ascii="宋体" w:hAnsi="宋体" w:eastAsia="宋体" w:cs="Times New Roman"/>
                <w:sz w:val="24"/>
                <w:szCs w:val="24"/>
              </w:rPr>
              <w:t>电子化磋商</w:t>
            </w:r>
            <w:r>
              <w:rPr>
                <w:rFonts w:hint="eastAsia" w:ascii="宋体" w:hAnsi="宋体" w:eastAsia="宋体" w:cs="Times New Roman"/>
                <w:kern w:val="0"/>
                <w:sz w:val="24"/>
                <w:szCs w:val="24"/>
              </w:rPr>
              <w:t>响应文件上传的时间顺序磋商。</w:t>
            </w:r>
          </w:p>
        </w:tc>
      </w:tr>
      <w:tr w14:paraId="7F0B6840">
        <w:tblPrEx>
          <w:tblCellMar>
            <w:top w:w="0" w:type="dxa"/>
            <w:left w:w="108" w:type="dxa"/>
            <w:bottom w:w="0" w:type="dxa"/>
            <w:right w:w="108" w:type="dxa"/>
          </w:tblCellMar>
        </w:tblPrEx>
        <w:trPr>
          <w:trHeight w:val="995"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1E0FE1FC">
            <w:pPr>
              <w:spacing w:line="460" w:lineRule="exact"/>
              <w:jc w:val="center"/>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1</w:t>
            </w:r>
          </w:p>
        </w:tc>
        <w:tc>
          <w:tcPr>
            <w:tcW w:w="1701" w:type="dxa"/>
            <w:tcBorders>
              <w:top w:val="single" w:color="auto" w:sz="4" w:space="0"/>
              <w:left w:val="nil"/>
              <w:bottom w:val="single" w:color="auto" w:sz="4" w:space="0"/>
              <w:right w:val="single" w:color="auto" w:sz="4" w:space="0"/>
            </w:tcBorders>
            <w:noWrap/>
            <w:vAlign w:val="center"/>
          </w:tcPr>
          <w:p w14:paraId="66A2E6E4">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磋商小组</w:t>
            </w:r>
          </w:p>
          <w:p w14:paraId="27314D6E">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的组建</w:t>
            </w:r>
          </w:p>
        </w:tc>
        <w:tc>
          <w:tcPr>
            <w:tcW w:w="6782" w:type="dxa"/>
            <w:tcBorders>
              <w:top w:val="single" w:color="auto" w:sz="4" w:space="0"/>
              <w:left w:val="nil"/>
              <w:bottom w:val="single" w:color="auto" w:sz="4" w:space="0"/>
              <w:right w:val="single" w:color="auto" w:sz="4" w:space="0"/>
            </w:tcBorders>
            <w:noWrap/>
            <w:vAlign w:val="center"/>
          </w:tcPr>
          <w:p w14:paraId="09446AF3">
            <w:pPr>
              <w:spacing w:line="460" w:lineRule="exact"/>
              <w:rPr>
                <w:rFonts w:ascii="宋体" w:hAnsi="宋体" w:eastAsia="宋体" w:cs="Times New Roman"/>
                <w:sz w:val="24"/>
                <w:szCs w:val="24"/>
              </w:rPr>
            </w:pPr>
            <w:r>
              <w:rPr>
                <w:rFonts w:hint="eastAsia" w:ascii="宋体" w:hAnsi="宋体" w:eastAsia="宋体" w:cs="宋体"/>
                <w:sz w:val="24"/>
                <w:szCs w:val="24"/>
              </w:rPr>
              <w:t>磋商小组由</w:t>
            </w:r>
            <w:r>
              <w:rPr>
                <w:rFonts w:hint="eastAsia" w:ascii="宋体" w:hAnsi="宋体" w:eastAsia="宋体" w:cs="Times New Roman"/>
                <w:sz w:val="24"/>
                <w:szCs w:val="24"/>
              </w:rPr>
              <w:t>采购</w:t>
            </w:r>
            <w:r>
              <w:rPr>
                <w:rFonts w:hint="eastAsia" w:ascii="宋体" w:hAnsi="宋体" w:eastAsia="宋体" w:cs="宋体"/>
                <w:sz w:val="24"/>
                <w:szCs w:val="24"/>
              </w:rPr>
              <w:t>人代表和评审专家共3人以上单数组成，</w:t>
            </w:r>
            <w:r>
              <w:rPr>
                <w:rFonts w:hint="eastAsia" w:ascii="宋体" w:hAnsi="宋体" w:eastAsia="宋体" w:cs="宋体"/>
                <w:kern w:val="44"/>
                <w:sz w:val="24"/>
                <w:szCs w:val="24"/>
              </w:rPr>
              <w:t>其中</w:t>
            </w:r>
            <w:r>
              <w:rPr>
                <w:rFonts w:hint="eastAsia" w:ascii="宋体" w:hAnsi="宋体" w:eastAsia="宋体" w:cs="Times New Roman"/>
                <w:sz w:val="24"/>
                <w:szCs w:val="24"/>
              </w:rPr>
              <w:t>采购</w:t>
            </w:r>
            <w:r>
              <w:rPr>
                <w:rFonts w:hint="eastAsia" w:ascii="宋体" w:hAnsi="宋体" w:eastAsia="宋体" w:cs="宋体"/>
                <w:kern w:val="44"/>
                <w:sz w:val="24"/>
                <w:szCs w:val="24"/>
              </w:rPr>
              <w:t>人代表1人，其余评审专家2人从三门峡市公共资源交易</w:t>
            </w:r>
            <w:r>
              <w:rPr>
                <w:rFonts w:hint="eastAsia" w:ascii="宋体" w:hAnsi="宋体" w:eastAsia="宋体" w:cs="宋体"/>
                <w:kern w:val="44"/>
                <w:sz w:val="24"/>
                <w:szCs w:val="24"/>
                <w:lang w:val="en-US" w:eastAsia="zh-CN"/>
              </w:rPr>
              <w:t>相关</w:t>
            </w:r>
            <w:r>
              <w:rPr>
                <w:rFonts w:hint="eastAsia" w:ascii="宋体" w:hAnsi="宋体" w:eastAsia="宋体" w:cs="宋体"/>
                <w:kern w:val="44"/>
                <w:sz w:val="24"/>
                <w:szCs w:val="24"/>
              </w:rPr>
              <w:t>评标专家库陕州区终端中随机抽取。</w:t>
            </w:r>
          </w:p>
        </w:tc>
      </w:tr>
      <w:tr w14:paraId="0D9AD0DE">
        <w:tblPrEx>
          <w:tblCellMar>
            <w:top w:w="0" w:type="dxa"/>
            <w:left w:w="108" w:type="dxa"/>
            <w:bottom w:w="0" w:type="dxa"/>
            <w:right w:w="108" w:type="dxa"/>
          </w:tblCellMar>
        </w:tblPrEx>
        <w:trPr>
          <w:trHeight w:val="717"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64C43B16">
            <w:pPr>
              <w:spacing w:line="460" w:lineRule="exact"/>
              <w:jc w:val="center"/>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2</w:t>
            </w:r>
          </w:p>
        </w:tc>
        <w:tc>
          <w:tcPr>
            <w:tcW w:w="1701" w:type="dxa"/>
            <w:tcBorders>
              <w:top w:val="single" w:color="auto" w:sz="4" w:space="0"/>
              <w:left w:val="nil"/>
              <w:bottom w:val="single" w:color="auto" w:sz="4" w:space="0"/>
              <w:right w:val="single" w:color="auto" w:sz="4" w:space="0"/>
            </w:tcBorders>
            <w:noWrap/>
            <w:vAlign w:val="center"/>
          </w:tcPr>
          <w:p w14:paraId="06F37A57">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是否授权磋商专家确定成交供应商</w:t>
            </w:r>
          </w:p>
        </w:tc>
        <w:tc>
          <w:tcPr>
            <w:tcW w:w="6782" w:type="dxa"/>
            <w:tcBorders>
              <w:top w:val="single" w:color="auto" w:sz="4" w:space="0"/>
              <w:left w:val="nil"/>
              <w:bottom w:val="single" w:color="auto" w:sz="4" w:space="0"/>
              <w:right w:val="single" w:color="auto" w:sz="4" w:space="0"/>
            </w:tcBorders>
            <w:noWrap/>
            <w:vAlign w:val="center"/>
          </w:tcPr>
          <w:p w14:paraId="7161EFA2">
            <w:pPr>
              <w:spacing w:line="460" w:lineRule="exact"/>
              <w:rPr>
                <w:rFonts w:ascii="宋体" w:hAnsi="宋体" w:eastAsia="宋体" w:cs="Times New Roman"/>
                <w:sz w:val="24"/>
                <w:szCs w:val="24"/>
              </w:rPr>
            </w:pPr>
            <w:r>
              <w:rPr>
                <w:rFonts w:hint="eastAsia" w:ascii="宋体" w:hAnsi="宋体" w:eastAsia="宋体" w:cs="Times New Roman"/>
                <w:sz w:val="24"/>
                <w:szCs w:val="24"/>
              </w:rPr>
              <w:t>否，按顺序推荐的成交候选供应商：</w:t>
            </w:r>
            <w:r>
              <w:rPr>
                <w:rFonts w:ascii="宋体" w:hAnsi="宋体" w:eastAsia="宋体" w:cs="Times New Roman"/>
                <w:sz w:val="24"/>
                <w:szCs w:val="24"/>
                <w:u w:val="single"/>
              </w:rPr>
              <w:t>3</w:t>
            </w:r>
            <w:r>
              <w:rPr>
                <w:rFonts w:hint="eastAsia" w:ascii="宋体" w:hAnsi="宋体" w:eastAsia="宋体" w:cs="Times New Roman"/>
                <w:sz w:val="24"/>
                <w:szCs w:val="24"/>
                <w:u w:val="single"/>
              </w:rPr>
              <w:t>名。</w:t>
            </w:r>
          </w:p>
        </w:tc>
      </w:tr>
      <w:tr w14:paraId="3613ECD9">
        <w:tblPrEx>
          <w:tblCellMar>
            <w:top w:w="0" w:type="dxa"/>
            <w:left w:w="108" w:type="dxa"/>
            <w:bottom w:w="0" w:type="dxa"/>
            <w:right w:w="108" w:type="dxa"/>
          </w:tblCellMar>
        </w:tblPrEx>
        <w:trPr>
          <w:trHeight w:val="497"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19AAF322">
            <w:pPr>
              <w:spacing w:line="460" w:lineRule="exact"/>
              <w:jc w:val="center"/>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3</w:t>
            </w:r>
          </w:p>
        </w:tc>
        <w:tc>
          <w:tcPr>
            <w:tcW w:w="1701" w:type="dxa"/>
            <w:tcBorders>
              <w:top w:val="single" w:color="auto" w:sz="4" w:space="0"/>
              <w:left w:val="nil"/>
              <w:bottom w:val="single" w:color="auto" w:sz="4" w:space="0"/>
              <w:right w:val="single" w:color="auto" w:sz="4" w:space="0"/>
            </w:tcBorders>
            <w:noWrap/>
            <w:vAlign w:val="center"/>
          </w:tcPr>
          <w:p w14:paraId="06F850CB">
            <w:pPr>
              <w:keepLines/>
              <w:spacing w:line="460" w:lineRule="exact"/>
              <w:jc w:val="center"/>
              <w:rPr>
                <w:rFonts w:ascii="宋体" w:hAnsi="宋体" w:eastAsia="宋体" w:cs="Times New Roman"/>
                <w:sz w:val="24"/>
                <w:szCs w:val="24"/>
              </w:rPr>
            </w:pPr>
            <w:r>
              <w:rPr>
                <w:rFonts w:hint="eastAsia" w:ascii="宋体" w:hAnsi="宋体" w:eastAsia="宋体" w:cs="Times New Roman"/>
                <w:sz w:val="24"/>
                <w:szCs w:val="24"/>
              </w:rPr>
              <w:t>付款方式</w:t>
            </w:r>
          </w:p>
        </w:tc>
        <w:tc>
          <w:tcPr>
            <w:tcW w:w="6782" w:type="dxa"/>
            <w:tcBorders>
              <w:top w:val="single" w:color="auto" w:sz="4" w:space="0"/>
              <w:left w:val="nil"/>
              <w:bottom w:val="single" w:color="auto" w:sz="4" w:space="0"/>
              <w:right w:val="single" w:color="auto" w:sz="4" w:space="0"/>
            </w:tcBorders>
            <w:noWrap/>
            <w:vAlign w:val="center"/>
          </w:tcPr>
          <w:p w14:paraId="3D01A267">
            <w:pPr>
              <w:keepLines/>
              <w:spacing w:line="460" w:lineRule="exact"/>
              <w:jc w:val="left"/>
              <w:rPr>
                <w:rFonts w:ascii="宋体" w:hAnsi="宋体" w:eastAsia="宋体" w:cs="Times New Roman"/>
                <w:sz w:val="24"/>
                <w:szCs w:val="24"/>
              </w:rPr>
            </w:pPr>
            <w:r>
              <w:rPr>
                <w:rFonts w:hint="eastAsia" w:ascii="宋体" w:hAnsi="宋体" w:eastAsia="宋体" w:cs="Times New Roman"/>
                <w:kern w:val="0"/>
                <w:sz w:val="24"/>
                <w:szCs w:val="24"/>
              </w:rPr>
              <w:t>按合同执行。</w:t>
            </w:r>
          </w:p>
        </w:tc>
      </w:tr>
      <w:tr w14:paraId="67850A08">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0BA97EB5">
            <w:pPr>
              <w:spacing w:line="460" w:lineRule="exact"/>
              <w:jc w:val="center"/>
              <w:rPr>
                <w:rFonts w:ascii="宋体" w:hAnsi="宋体" w:eastAsia="宋体" w:cs="Times New Roman"/>
                <w:sz w:val="24"/>
                <w:szCs w:val="24"/>
              </w:rPr>
            </w:pPr>
            <w:r>
              <w:rPr>
                <w:rFonts w:ascii="宋体" w:hAnsi="宋体" w:eastAsia="宋体" w:cs="Times New Roman"/>
                <w:sz w:val="24"/>
                <w:szCs w:val="24"/>
              </w:rPr>
              <w:t>3.4</w:t>
            </w:r>
          </w:p>
        </w:tc>
        <w:tc>
          <w:tcPr>
            <w:tcW w:w="1701" w:type="dxa"/>
            <w:tcBorders>
              <w:top w:val="single" w:color="auto" w:sz="4" w:space="0"/>
              <w:left w:val="nil"/>
              <w:bottom w:val="single" w:color="auto" w:sz="4" w:space="0"/>
              <w:right w:val="single" w:color="auto" w:sz="4" w:space="0"/>
            </w:tcBorders>
            <w:noWrap/>
            <w:vAlign w:val="center"/>
          </w:tcPr>
          <w:p w14:paraId="0F32F69F">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招标控制价</w:t>
            </w:r>
          </w:p>
        </w:tc>
        <w:tc>
          <w:tcPr>
            <w:tcW w:w="6782" w:type="dxa"/>
            <w:tcBorders>
              <w:top w:val="single" w:color="auto" w:sz="4" w:space="0"/>
              <w:left w:val="nil"/>
              <w:bottom w:val="single" w:color="auto" w:sz="4" w:space="0"/>
              <w:right w:val="single" w:color="auto" w:sz="4" w:space="0"/>
            </w:tcBorders>
            <w:noWrap/>
            <w:vAlign w:val="center"/>
          </w:tcPr>
          <w:p w14:paraId="1CB67FC3">
            <w:pPr>
              <w:widowControl/>
              <w:spacing w:line="460" w:lineRule="exact"/>
              <w:jc w:val="left"/>
              <w:rPr>
                <w:rFonts w:ascii="宋体" w:hAnsi="宋体" w:eastAsia="宋体" w:cs="Times New Roman"/>
                <w:sz w:val="24"/>
                <w:szCs w:val="24"/>
              </w:rPr>
            </w:pPr>
            <w:r>
              <w:rPr>
                <w:rFonts w:hint="eastAsia" w:ascii="宋体" w:hAnsi="宋体" w:eastAsia="宋体" w:cs="Times New Roman"/>
                <w:sz w:val="24"/>
                <w:szCs w:val="24"/>
              </w:rPr>
              <w:t>人民币</w:t>
            </w:r>
            <w:r>
              <w:rPr>
                <w:rFonts w:hint="eastAsia" w:ascii="宋体" w:hAnsi="宋体" w:eastAsia="宋体" w:cs="Times New Roman"/>
                <w:sz w:val="24"/>
                <w:szCs w:val="24"/>
                <w:lang w:val="en-US" w:eastAsia="zh-CN"/>
              </w:rPr>
              <w:t>壹佰捌拾肆万柒仟元整</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1847000</w:t>
            </w:r>
            <w:r>
              <w:rPr>
                <w:rFonts w:hint="eastAsia" w:ascii="宋体" w:hAnsi="宋体" w:eastAsia="宋体" w:cs="Times New Roman"/>
                <w:sz w:val="24"/>
                <w:szCs w:val="24"/>
              </w:rPr>
              <w:t>元），凡磋商响应供应商的磋商报价超出“招标控制价”的，该磋商响应供应商的磋商响应文件应作无效标处理。</w:t>
            </w:r>
          </w:p>
        </w:tc>
      </w:tr>
      <w:tr w14:paraId="6D3EF4AB">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3F01B914">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3.5</w:t>
            </w:r>
          </w:p>
        </w:tc>
        <w:tc>
          <w:tcPr>
            <w:tcW w:w="1701" w:type="dxa"/>
            <w:tcBorders>
              <w:top w:val="single" w:color="auto" w:sz="4" w:space="0"/>
              <w:left w:val="nil"/>
              <w:bottom w:val="single" w:color="auto" w:sz="4" w:space="0"/>
              <w:right w:val="single" w:color="auto" w:sz="4" w:space="0"/>
            </w:tcBorders>
            <w:noWrap/>
            <w:vAlign w:val="center"/>
          </w:tcPr>
          <w:p w14:paraId="50BE822D">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其他</w:t>
            </w:r>
          </w:p>
        </w:tc>
        <w:tc>
          <w:tcPr>
            <w:tcW w:w="6782" w:type="dxa"/>
            <w:tcBorders>
              <w:top w:val="single" w:color="auto" w:sz="4" w:space="0"/>
              <w:left w:val="nil"/>
              <w:bottom w:val="single" w:color="auto" w:sz="4" w:space="0"/>
              <w:right w:val="single" w:color="auto" w:sz="4" w:space="0"/>
            </w:tcBorders>
            <w:noWrap/>
            <w:vAlign w:val="center"/>
          </w:tcPr>
          <w:p w14:paraId="299D54FE">
            <w:pPr>
              <w:widowControl/>
              <w:spacing w:line="460" w:lineRule="exact"/>
              <w:jc w:val="left"/>
              <w:rPr>
                <w:rFonts w:hint="eastAsia" w:ascii="宋体" w:hAnsi="宋体" w:eastAsia="宋体" w:cs="Times New Roman"/>
                <w:sz w:val="24"/>
                <w:szCs w:val="24"/>
              </w:rPr>
            </w:pPr>
            <w:r>
              <w:rPr>
                <w:rFonts w:hint="eastAsia" w:ascii="宋体" w:hAnsi="宋体" w:eastAsia="宋体" w:cs="Times New Roman"/>
                <w:sz w:val="24"/>
                <w:szCs w:val="24"/>
              </w:rPr>
              <w:t>1.我单位（采购人）严格按三财购【2021】9号文要求的时限发布中标结果公告，发出中标通知书，签订采购合同，上传采购合同。</w:t>
            </w:r>
          </w:p>
          <w:p w14:paraId="4BDBD857">
            <w:pPr>
              <w:widowControl/>
              <w:spacing w:line="460" w:lineRule="exact"/>
              <w:jc w:val="left"/>
              <w:rPr>
                <w:rFonts w:hint="eastAsia" w:ascii="宋体" w:hAnsi="宋体" w:eastAsia="宋体" w:cs="Times New Roman"/>
                <w:sz w:val="24"/>
                <w:szCs w:val="24"/>
              </w:rPr>
            </w:pPr>
            <w:r>
              <w:rPr>
                <w:rFonts w:hint="eastAsia" w:ascii="宋体" w:hAnsi="宋体" w:eastAsia="宋体" w:cs="Times New Roman"/>
                <w:sz w:val="24"/>
                <w:szCs w:val="24"/>
              </w:rPr>
              <w:t>2.本项目不收取履约保证金。</w:t>
            </w:r>
          </w:p>
          <w:p w14:paraId="1B931556">
            <w:pPr>
              <w:widowControl/>
              <w:spacing w:line="460" w:lineRule="exact"/>
              <w:jc w:val="left"/>
              <w:rPr>
                <w:rFonts w:hint="default" w:eastAsia="宋体"/>
                <w:lang w:val="en-US" w:eastAsia="zh-CN"/>
              </w:rPr>
            </w:pP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招标服务费：</w:t>
            </w:r>
            <w:r>
              <w:rPr>
                <w:rFonts w:hint="eastAsia" w:ascii="宋体" w:hAnsi="宋体" w:eastAsia="宋体" w:cs="Times New Roman"/>
                <w:sz w:val="24"/>
                <w:szCs w:val="24"/>
                <w:lang w:val="en-US" w:eastAsia="zh-CN"/>
              </w:rPr>
              <w:t>收费标准按豫招协【2023】002号文件规定收取，服务费按差额定率累进法计算。中标服务费由中标供应商在领取中标通知书前以支票、汇票、现金等付款方式一次性缴清。</w:t>
            </w:r>
          </w:p>
        </w:tc>
      </w:tr>
      <w:tr w14:paraId="1D75DFDD">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754A994D">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3.</w:t>
            </w:r>
            <w:r>
              <w:rPr>
                <w:rFonts w:ascii="宋体" w:hAnsi="宋体" w:eastAsia="宋体" w:cs="Times New Roman"/>
                <w:sz w:val="24"/>
                <w:szCs w:val="24"/>
              </w:rPr>
              <w:t>6</w:t>
            </w:r>
          </w:p>
        </w:tc>
        <w:tc>
          <w:tcPr>
            <w:tcW w:w="1701" w:type="dxa"/>
            <w:tcBorders>
              <w:top w:val="single" w:color="auto" w:sz="4" w:space="0"/>
              <w:left w:val="nil"/>
              <w:bottom w:val="single" w:color="auto" w:sz="4" w:space="0"/>
              <w:right w:val="single" w:color="auto" w:sz="4" w:space="0"/>
            </w:tcBorders>
            <w:noWrap/>
            <w:vAlign w:val="center"/>
          </w:tcPr>
          <w:p w14:paraId="7692C897">
            <w:pPr>
              <w:widowControl/>
              <w:spacing w:line="4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电子化交易</w:t>
            </w:r>
          </w:p>
          <w:p w14:paraId="486D97F3">
            <w:pPr>
              <w:spacing w:line="460" w:lineRule="exact"/>
              <w:jc w:val="center"/>
              <w:rPr>
                <w:rFonts w:ascii="宋体" w:hAnsi="宋体" w:eastAsia="宋体" w:cs="Times New Roman"/>
                <w:sz w:val="24"/>
                <w:szCs w:val="24"/>
              </w:rPr>
            </w:pPr>
            <w:r>
              <w:rPr>
                <w:rFonts w:hint="eastAsia" w:ascii="宋体" w:hAnsi="宋体" w:eastAsia="宋体" w:cs="Times New Roman"/>
                <w:kern w:val="0"/>
                <w:sz w:val="24"/>
                <w:szCs w:val="24"/>
              </w:rPr>
              <w:t>注意事项</w:t>
            </w:r>
          </w:p>
        </w:tc>
        <w:tc>
          <w:tcPr>
            <w:tcW w:w="6782" w:type="dxa"/>
            <w:tcBorders>
              <w:top w:val="single" w:color="auto" w:sz="4" w:space="0"/>
              <w:left w:val="nil"/>
              <w:bottom w:val="single" w:color="auto" w:sz="4" w:space="0"/>
              <w:right w:val="single" w:color="auto" w:sz="4" w:space="0"/>
            </w:tcBorders>
            <w:noWrap/>
            <w:vAlign w:val="center"/>
          </w:tcPr>
          <w:p w14:paraId="34883F39">
            <w:pPr>
              <w:spacing w:line="360" w:lineRule="auto"/>
              <w:rPr>
                <w:rFonts w:ascii="宋体" w:hAnsi="宋体" w:eastAsia="宋体" w:cs="宋体"/>
                <w:sz w:val="24"/>
                <w:szCs w:val="21"/>
              </w:rPr>
            </w:pPr>
            <w:r>
              <w:rPr>
                <w:rFonts w:hint="eastAsia" w:ascii="宋体" w:hAnsi="宋体" w:eastAsia="宋体" w:cs="宋体"/>
                <w:sz w:val="24"/>
                <w:szCs w:val="21"/>
              </w:rPr>
              <w:t>具体要求：本项目为电子化、无纸化交易项目，磋商响应文件是供应商通过中心磋商响应文件制作系统制作，并经过签章和加密后生成的电子版磋商响应文件。</w:t>
            </w:r>
          </w:p>
          <w:p w14:paraId="78C8DB5A">
            <w:pPr>
              <w:spacing w:line="360" w:lineRule="auto"/>
              <w:rPr>
                <w:rFonts w:ascii="宋体" w:hAnsi="宋体" w:eastAsia="宋体" w:cs="宋体"/>
                <w:sz w:val="24"/>
                <w:szCs w:val="21"/>
              </w:rPr>
            </w:pPr>
            <w:r>
              <w:rPr>
                <w:rFonts w:hint="eastAsia" w:ascii="宋体" w:hAnsi="宋体" w:eastAsia="宋体" w:cs="宋体"/>
                <w:sz w:val="24"/>
                <w:szCs w:val="21"/>
              </w:rPr>
              <w:t>电子化磋商响应文件具体制作文件请点击</w:t>
            </w:r>
            <w:r>
              <w:fldChar w:fldCharType="begin"/>
            </w:r>
            <w:r>
              <w:instrText xml:space="preserve"> HYPERLINK "http://t.cn/A6ZvtVob" </w:instrText>
            </w:r>
            <w:r>
              <w:fldChar w:fldCharType="separate"/>
            </w:r>
            <w:r>
              <w:rPr>
                <w:rFonts w:ascii="宋体" w:hAnsi="宋体" w:eastAsia="宋体" w:cs="宋体"/>
                <w:color w:val="0563C1"/>
                <w:sz w:val="24"/>
                <w:szCs w:val="21"/>
                <w:u w:val="single"/>
              </w:rPr>
              <w:t>https://download.bqpoint.com/download/downloaddetail.html?SourceFrom=Ztb&amp;ZtbSoftXiaQuCode=1506&amp;ZtbSoftType=tballinclusive</w:t>
            </w:r>
            <w:r>
              <w:rPr>
                <w:rFonts w:ascii="宋体" w:hAnsi="宋体" w:eastAsia="宋体" w:cs="宋体"/>
                <w:color w:val="0563C1"/>
                <w:sz w:val="24"/>
                <w:szCs w:val="21"/>
                <w:u w:val="single"/>
              </w:rPr>
              <w:fldChar w:fldCharType="end"/>
            </w:r>
            <w:r>
              <w:rPr>
                <w:rFonts w:hint="eastAsia" w:ascii="宋体" w:hAnsi="宋体" w:eastAsia="宋体" w:cs="宋体"/>
                <w:sz w:val="24"/>
                <w:szCs w:val="21"/>
              </w:rPr>
              <w:t>进行下载。</w:t>
            </w:r>
          </w:p>
          <w:p w14:paraId="7A28BF59">
            <w:pPr>
              <w:spacing w:line="360" w:lineRule="auto"/>
              <w:rPr>
                <w:rFonts w:ascii="宋体" w:hAnsi="宋体" w:eastAsia="宋体" w:cs="宋体"/>
                <w:sz w:val="24"/>
                <w:szCs w:val="21"/>
              </w:rPr>
            </w:pPr>
            <w:r>
              <w:rPr>
                <w:rFonts w:hint="eastAsia" w:ascii="宋体" w:hAnsi="宋体" w:eastAsia="宋体" w:cs="宋体"/>
                <w:b/>
                <w:sz w:val="24"/>
                <w:szCs w:val="21"/>
              </w:rPr>
              <w:t>温馨提示：本项目为电子化、无纸化交易项目，为保证您能投标成功，请需仔细阅读以下条款。</w:t>
            </w:r>
          </w:p>
          <w:p w14:paraId="208B8068">
            <w:pPr>
              <w:spacing w:line="360" w:lineRule="auto"/>
              <w:rPr>
                <w:rFonts w:ascii="宋体" w:hAnsi="宋体" w:eastAsia="宋体" w:cs="宋体"/>
                <w:b/>
                <w:sz w:val="24"/>
                <w:szCs w:val="21"/>
              </w:rPr>
            </w:pPr>
            <w:r>
              <w:rPr>
                <w:rFonts w:hint="eastAsia" w:ascii="宋体" w:hAnsi="宋体" w:eastAsia="宋体" w:cs="宋体"/>
                <w:b/>
                <w:sz w:val="24"/>
                <w:szCs w:val="21"/>
              </w:rPr>
              <w:t>一、电子化投标</w:t>
            </w:r>
          </w:p>
          <w:p w14:paraId="3D56FC32">
            <w:pPr>
              <w:spacing w:line="360" w:lineRule="auto"/>
              <w:rPr>
                <w:rFonts w:ascii="宋体" w:hAnsi="宋体" w:eastAsia="宋体" w:cs="宋体"/>
                <w:b/>
                <w:sz w:val="24"/>
                <w:szCs w:val="21"/>
              </w:rPr>
            </w:pPr>
            <w:r>
              <w:rPr>
                <w:rFonts w:hint="eastAsia" w:ascii="宋体" w:hAnsi="宋体" w:eastAsia="宋体" w:cs="宋体"/>
                <w:sz w:val="24"/>
                <w:szCs w:val="21"/>
              </w:rPr>
              <w:t>（一）网上磋商保证金的缴纳</w:t>
            </w:r>
          </w:p>
          <w:p w14:paraId="71220DE0">
            <w:pPr>
              <w:spacing w:line="360" w:lineRule="auto"/>
              <w:ind w:firstLine="120" w:firstLineChars="50"/>
              <w:rPr>
                <w:rFonts w:ascii="宋体" w:hAnsi="宋体" w:eastAsia="宋体" w:cs="宋体"/>
                <w:sz w:val="24"/>
                <w:szCs w:val="21"/>
              </w:rPr>
            </w:pPr>
            <w:r>
              <w:rPr>
                <w:rFonts w:hint="eastAsia" w:ascii="宋体" w:hAnsi="宋体" w:eastAsia="宋体" w:cs="Times New Roman"/>
                <w:sz w:val="24"/>
                <w:szCs w:val="24"/>
              </w:rPr>
              <w:t>根据《河南省财政厅关于优化政府采购营商环境有关问题的通知》（豫财购【2019】4号）第6条的规定，磋商保证金不再收取</w:t>
            </w:r>
            <w:r>
              <w:rPr>
                <w:rFonts w:hint="eastAsia" w:ascii="宋体" w:hAnsi="宋体" w:eastAsia="宋体" w:cs="宋体"/>
                <w:sz w:val="24"/>
                <w:szCs w:val="21"/>
              </w:rPr>
              <w:t>。</w:t>
            </w:r>
          </w:p>
          <w:p w14:paraId="7FEB4189">
            <w:pPr>
              <w:spacing w:line="360" w:lineRule="auto"/>
              <w:rPr>
                <w:rFonts w:ascii="宋体" w:hAnsi="宋体" w:eastAsia="宋体" w:cs="宋体"/>
                <w:sz w:val="24"/>
                <w:szCs w:val="21"/>
              </w:rPr>
            </w:pPr>
            <w:r>
              <w:rPr>
                <w:rFonts w:hint="eastAsia" w:ascii="宋体" w:hAnsi="宋体" w:eastAsia="宋体" w:cs="宋体"/>
                <w:sz w:val="24"/>
                <w:szCs w:val="21"/>
              </w:rPr>
              <w:t>（二）电子化磋商响应文件的签章</w:t>
            </w:r>
          </w:p>
          <w:p w14:paraId="2AB12FF5">
            <w:pPr>
              <w:spacing w:line="360" w:lineRule="auto"/>
              <w:ind w:firstLine="120" w:firstLineChars="50"/>
              <w:rPr>
                <w:rFonts w:ascii="宋体" w:hAnsi="宋体" w:eastAsia="宋体" w:cs="宋体"/>
                <w:sz w:val="24"/>
                <w:szCs w:val="21"/>
              </w:rPr>
            </w:pPr>
            <w:r>
              <w:rPr>
                <w:rFonts w:hint="eastAsia" w:ascii="宋体" w:hAnsi="宋体" w:eastAsia="宋体" w:cs="宋体"/>
                <w:sz w:val="24"/>
                <w:szCs w:val="21"/>
              </w:rPr>
              <w:t>1、供应商在生成电子化磋商响应文件后，应对电子化磋商响应文件进行签章，未进行签章的视为无效投标。</w:t>
            </w:r>
          </w:p>
          <w:p w14:paraId="786D6B30">
            <w:pPr>
              <w:spacing w:line="360" w:lineRule="auto"/>
              <w:ind w:firstLine="120" w:firstLineChars="50"/>
              <w:rPr>
                <w:rFonts w:ascii="宋体" w:hAnsi="宋体" w:eastAsia="宋体" w:cs="宋体"/>
                <w:sz w:val="24"/>
                <w:szCs w:val="21"/>
              </w:rPr>
            </w:pPr>
            <w:r>
              <w:rPr>
                <w:rFonts w:hint="eastAsia" w:ascii="宋体" w:hAnsi="宋体" w:eastAsia="宋体" w:cs="宋体"/>
                <w:sz w:val="24"/>
                <w:szCs w:val="21"/>
              </w:rPr>
              <w:t>2、</w:t>
            </w:r>
            <w:r>
              <w:rPr>
                <w:rFonts w:hint="eastAsia" w:ascii="宋体" w:hAnsi="宋体" w:eastAsia="宋体" w:cs="宋体"/>
                <w:b/>
                <w:sz w:val="24"/>
                <w:szCs w:val="21"/>
              </w:rPr>
              <w:t>竞争性磋商文件中要求磋商响应供应商盖章的，以签盖单位章为准；要求法定代表人或授权代理人签章的，以签盖法定代表人签章为准</w:t>
            </w:r>
            <w:r>
              <w:rPr>
                <w:rFonts w:hint="eastAsia" w:ascii="宋体" w:hAnsi="宋体" w:eastAsia="宋体" w:cs="宋体"/>
                <w:sz w:val="24"/>
                <w:szCs w:val="21"/>
              </w:rPr>
              <w:t>。</w:t>
            </w:r>
          </w:p>
          <w:p w14:paraId="112CA987">
            <w:pPr>
              <w:spacing w:line="360" w:lineRule="auto"/>
              <w:rPr>
                <w:rFonts w:ascii="宋体" w:hAnsi="宋体" w:eastAsia="宋体" w:cs="宋体"/>
                <w:b/>
                <w:sz w:val="24"/>
                <w:szCs w:val="21"/>
              </w:rPr>
            </w:pPr>
            <w:r>
              <w:rPr>
                <w:rFonts w:hint="eastAsia" w:ascii="宋体" w:hAnsi="宋体" w:eastAsia="宋体" w:cs="宋体"/>
                <w:sz w:val="24"/>
                <w:szCs w:val="21"/>
              </w:rPr>
              <w:t>（三）电子化磋商响应文件的格式及上传投标</w:t>
            </w:r>
          </w:p>
          <w:p w14:paraId="678BE673">
            <w:pPr>
              <w:spacing w:line="360" w:lineRule="auto"/>
              <w:ind w:firstLine="120" w:firstLineChars="50"/>
              <w:rPr>
                <w:rFonts w:ascii="宋体" w:hAnsi="宋体" w:eastAsia="宋体" w:cs="宋体"/>
                <w:sz w:val="24"/>
                <w:szCs w:val="21"/>
              </w:rPr>
            </w:pPr>
            <w:r>
              <w:rPr>
                <w:rFonts w:hint="eastAsia" w:ascii="宋体" w:hAnsi="宋体" w:eastAsia="宋体" w:cs="宋体"/>
                <w:sz w:val="24"/>
                <w:szCs w:val="21"/>
              </w:rPr>
              <w:t>1、供应商所上传的电子化磋商响应文件，应是通过中心磋商响应文件制作系统制作的（磋商响应文件制作工具下载地址：https://download.bqpoint.com/download/downloaddetail.html?SourceFrom=Ztb&amp;ZtbSoftXiaQuCode=1506&amp;ZtbSoftType=tballinclusive），经过签章和加密后生成的电子版磋商响应文件。其中包含用于磋商响应文件上传的主文件（后缀为.smxtf）和用于应急补救的磋商响应文件备份文件（后缀为.nsmxtf）。</w:t>
            </w:r>
          </w:p>
          <w:p w14:paraId="552F08BC">
            <w:pPr>
              <w:spacing w:line="360" w:lineRule="auto"/>
              <w:ind w:firstLine="240" w:firstLineChars="100"/>
              <w:rPr>
                <w:rFonts w:ascii="宋体" w:hAnsi="宋体" w:eastAsia="宋体" w:cs="宋体"/>
                <w:sz w:val="24"/>
                <w:szCs w:val="21"/>
              </w:rPr>
            </w:pPr>
            <w:r>
              <w:rPr>
                <w:rFonts w:hint="eastAsia" w:ascii="宋体" w:hAnsi="宋体" w:eastAsia="宋体" w:cs="宋体"/>
                <w:sz w:val="24"/>
                <w:szCs w:val="21"/>
              </w:rPr>
              <w:t>2、电子化磋商响应文件应在投标截止时间前成功上传至三门峡市公共资源电子化交易系统。至投标截止时间止，仍未上传成功的电子化磋商响应文件将不予接收。</w:t>
            </w:r>
          </w:p>
          <w:p w14:paraId="7E84A1C8">
            <w:pPr>
              <w:spacing w:line="360" w:lineRule="auto"/>
              <w:ind w:firstLine="241" w:firstLineChars="100"/>
              <w:rPr>
                <w:rFonts w:ascii="宋体" w:hAnsi="宋体" w:eastAsia="宋体" w:cs="宋体"/>
                <w:sz w:val="24"/>
                <w:szCs w:val="21"/>
              </w:rPr>
            </w:pPr>
            <w:r>
              <w:rPr>
                <w:rFonts w:hint="eastAsia" w:ascii="宋体" w:hAnsi="宋体" w:eastAsia="宋体" w:cs="宋体"/>
                <w:b/>
                <w:sz w:val="24"/>
                <w:szCs w:val="21"/>
              </w:rPr>
              <w:t>注：</w:t>
            </w:r>
            <w:r>
              <w:rPr>
                <w:rFonts w:hint="eastAsia" w:ascii="宋体" w:hAnsi="宋体" w:eastAsia="宋体" w:cs="宋体"/>
                <w:sz w:val="24"/>
                <w:szCs w:val="21"/>
              </w:rPr>
              <w:t>如按照电子化投标操作教材制作完成的电子化磋商响应文件无法上传的，供应商应在</w:t>
            </w:r>
            <w:r>
              <w:rPr>
                <w:rFonts w:hint="eastAsia" w:ascii="宋体" w:hAnsi="宋体" w:eastAsia="宋体" w:cs="宋体"/>
                <w:b/>
                <w:sz w:val="24"/>
                <w:szCs w:val="21"/>
              </w:rPr>
              <w:t>投标截止时间前尽早的</w:t>
            </w:r>
            <w:r>
              <w:rPr>
                <w:rFonts w:hint="eastAsia" w:ascii="宋体" w:hAnsi="宋体" w:eastAsia="宋体" w:cs="宋体"/>
                <w:sz w:val="24"/>
                <w:szCs w:val="21"/>
              </w:rPr>
              <w:t>联系中心技术人员，以便有充分的时间进行处理。</w:t>
            </w:r>
            <w:r>
              <w:rPr>
                <w:rFonts w:hint="eastAsia" w:ascii="宋体" w:hAnsi="宋体" w:eastAsia="宋体" w:cs="宋体"/>
                <w:b/>
                <w:sz w:val="24"/>
                <w:szCs w:val="21"/>
              </w:rPr>
              <w:t>供应商应充分考虑到处理技术问题和上传数据等工作所需的时间问题，磋商响应文件未在投标截止时间前成功上传的，其磋商响应文件不予接收。</w:t>
            </w:r>
          </w:p>
          <w:p w14:paraId="2C99C596">
            <w:pPr>
              <w:spacing w:line="360" w:lineRule="auto"/>
              <w:rPr>
                <w:rFonts w:ascii="宋体" w:hAnsi="宋体" w:eastAsia="宋体" w:cs="宋体"/>
                <w:sz w:val="24"/>
                <w:szCs w:val="21"/>
              </w:rPr>
            </w:pPr>
            <w:r>
              <w:rPr>
                <w:rFonts w:hint="eastAsia" w:ascii="宋体" w:hAnsi="宋体" w:eastAsia="宋体" w:cs="宋体"/>
                <w:sz w:val="24"/>
                <w:szCs w:val="21"/>
              </w:rPr>
              <w:t>（四）电子化项目开标、解密、唱标、评标</w:t>
            </w:r>
          </w:p>
          <w:p w14:paraId="0AA8AF9A">
            <w:pPr>
              <w:spacing w:line="360" w:lineRule="auto"/>
              <w:ind w:firstLine="120" w:firstLineChars="50"/>
              <w:rPr>
                <w:rFonts w:ascii="宋体" w:hAnsi="宋体" w:eastAsia="宋体" w:cs="宋体"/>
                <w:sz w:val="24"/>
                <w:szCs w:val="21"/>
              </w:rPr>
            </w:pPr>
            <w:r>
              <w:rPr>
                <w:rFonts w:hint="eastAsia" w:ascii="宋体" w:hAnsi="宋体" w:eastAsia="宋体" w:cs="宋体"/>
                <w:sz w:val="24"/>
                <w:szCs w:val="21"/>
              </w:rPr>
              <w:t>1、本项目采用</w:t>
            </w:r>
            <w:r>
              <w:rPr>
                <w:rFonts w:hint="eastAsia" w:ascii="宋体" w:hAnsi="宋体" w:eastAsia="宋体" w:cs="宋体"/>
                <w:b/>
                <w:sz w:val="24"/>
                <w:szCs w:val="21"/>
              </w:rPr>
              <w:t>电子化、无纸化</w:t>
            </w:r>
            <w:r>
              <w:rPr>
                <w:rFonts w:hint="eastAsia" w:ascii="宋体" w:hAnsi="宋体" w:eastAsia="宋体" w:cs="宋体"/>
                <w:sz w:val="24"/>
                <w:szCs w:val="21"/>
              </w:rPr>
              <w:t>进行招标，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磋商响应文件解密等</w:t>
            </w:r>
          </w:p>
          <w:p w14:paraId="384AB5BA">
            <w:pPr>
              <w:spacing w:line="360" w:lineRule="auto"/>
              <w:ind w:firstLine="120" w:firstLineChars="50"/>
              <w:rPr>
                <w:rFonts w:ascii="宋体" w:hAnsi="宋体" w:eastAsia="宋体" w:cs="宋体"/>
                <w:sz w:val="24"/>
                <w:szCs w:val="21"/>
              </w:rPr>
            </w:pPr>
            <w:r>
              <w:rPr>
                <w:rFonts w:hint="eastAsia" w:ascii="宋体" w:hAnsi="宋体" w:eastAsia="宋体" w:cs="宋体"/>
                <w:sz w:val="24"/>
                <w:szCs w:val="21"/>
              </w:rPr>
              <w:t>2、电子化磋商响应文件采用一次加密方式。开标时，由供应商使用CA 证书，在规定时间内对其电子化磋商响应文件进行解密。每位供应商的解密时间为开标时间起30 分钟内，如在规定时间内未完成解密的，其磋商响应文件不予开标、唱标。</w:t>
            </w:r>
          </w:p>
          <w:p w14:paraId="2E603A6E">
            <w:pPr>
              <w:spacing w:line="360" w:lineRule="auto"/>
              <w:ind w:firstLine="120" w:firstLineChars="50"/>
              <w:rPr>
                <w:rFonts w:ascii="宋体" w:hAnsi="宋体" w:eastAsia="宋体" w:cs="宋体"/>
                <w:b/>
                <w:sz w:val="24"/>
                <w:szCs w:val="21"/>
              </w:rPr>
            </w:pPr>
            <w:r>
              <w:rPr>
                <w:rFonts w:hint="eastAsia" w:ascii="宋体" w:hAnsi="宋体" w:eastAsia="宋体" w:cs="宋体"/>
                <w:sz w:val="24"/>
                <w:szCs w:val="21"/>
              </w:rPr>
              <w:t>3、电子化磋商响应文件解密异常的处理</w:t>
            </w:r>
          </w:p>
          <w:p w14:paraId="2C7B5C0E">
            <w:pPr>
              <w:spacing w:line="360" w:lineRule="auto"/>
              <w:ind w:firstLine="120" w:firstLineChars="50"/>
              <w:rPr>
                <w:rFonts w:ascii="宋体" w:hAnsi="宋体" w:eastAsia="宋体" w:cs="宋体"/>
                <w:sz w:val="24"/>
                <w:szCs w:val="21"/>
              </w:rPr>
            </w:pPr>
            <w:r>
              <w:rPr>
                <w:rFonts w:hint="eastAsia" w:ascii="宋体" w:hAnsi="宋体" w:eastAsia="宋体" w:cs="宋体"/>
                <w:sz w:val="24"/>
                <w:szCs w:val="21"/>
              </w:rPr>
              <w:t>如出现供应商的电子磋商响应文件无法解密等异常情况，供应商应及时致电中介服务机构说明。磋商响应文件异常，按以下步骤进行处理：</w:t>
            </w:r>
          </w:p>
          <w:p w14:paraId="1412649D">
            <w:pPr>
              <w:spacing w:line="360" w:lineRule="auto"/>
              <w:rPr>
                <w:rFonts w:ascii="宋体" w:hAnsi="宋体" w:eastAsia="宋体" w:cs="宋体"/>
                <w:sz w:val="24"/>
                <w:szCs w:val="21"/>
              </w:rPr>
            </w:pPr>
            <w:r>
              <w:rPr>
                <w:rFonts w:hint="eastAsia" w:ascii="宋体" w:hAnsi="宋体" w:eastAsia="宋体" w:cs="宋体"/>
                <w:sz w:val="24"/>
                <w:szCs w:val="21"/>
              </w:rPr>
              <w:t>（1）首先由技术人员进行问题排查。</w:t>
            </w:r>
          </w:p>
          <w:p w14:paraId="39A78C6D">
            <w:pPr>
              <w:spacing w:line="360" w:lineRule="auto"/>
              <w:rPr>
                <w:rFonts w:ascii="宋体" w:hAnsi="宋体" w:eastAsia="宋体" w:cs="宋体"/>
                <w:sz w:val="24"/>
                <w:szCs w:val="21"/>
              </w:rPr>
            </w:pPr>
            <w:r>
              <w:rPr>
                <w:rFonts w:hint="eastAsia" w:ascii="宋体" w:hAnsi="宋体" w:eastAsia="宋体" w:cs="宋体"/>
                <w:sz w:val="24"/>
                <w:szCs w:val="21"/>
              </w:rPr>
              <w:t>（2）经技术人员排查后，是供应商文件自身问题导致磋商响应文件无法解密的，该磋商响应文件将不予接收、解密和唱标。开标会议继续进行。</w:t>
            </w:r>
          </w:p>
          <w:p w14:paraId="605D7006">
            <w:pPr>
              <w:spacing w:line="360" w:lineRule="auto"/>
              <w:rPr>
                <w:rFonts w:ascii="宋体" w:hAnsi="宋体" w:eastAsia="宋体" w:cs="宋体"/>
                <w:sz w:val="24"/>
                <w:szCs w:val="21"/>
              </w:rPr>
            </w:pPr>
            <w:r>
              <w:rPr>
                <w:rFonts w:hint="eastAsia" w:ascii="宋体" w:hAnsi="宋体" w:eastAsia="宋体" w:cs="宋体"/>
                <w:sz w:val="24"/>
                <w:szCs w:val="21"/>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77483C77">
            <w:pPr>
              <w:spacing w:line="360" w:lineRule="auto"/>
              <w:rPr>
                <w:rFonts w:ascii="宋体" w:hAnsi="宋体" w:eastAsia="宋体" w:cs="宋体"/>
                <w:sz w:val="24"/>
                <w:szCs w:val="21"/>
              </w:rPr>
            </w:pPr>
            <w:r>
              <w:rPr>
                <w:rFonts w:hint="eastAsia" w:ascii="宋体" w:hAnsi="宋体" w:eastAsia="宋体" w:cs="宋体"/>
                <w:sz w:val="24"/>
                <w:szCs w:val="21"/>
              </w:rPr>
              <w:t>4、待所有供应商磋商响应文件解密完成后，由中介服务机构操作，对所有已解密磋商响应文件进行唱标。</w:t>
            </w:r>
          </w:p>
          <w:p w14:paraId="7E670F3C">
            <w:pPr>
              <w:spacing w:line="360" w:lineRule="auto"/>
              <w:rPr>
                <w:rFonts w:ascii="宋体" w:hAnsi="宋体" w:eastAsia="宋体" w:cs="宋体"/>
                <w:sz w:val="24"/>
                <w:szCs w:val="21"/>
              </w:rPr>
            </w:pPr>
            <w:r>
              <w:rPr>
                <w:rFonts w:hint="eastAsia" w:ascii="宋体" w:hAnsi="宋体" w:eastAsia="宋体" w:cs="宋体"/>
                <w:b/>
                <w:sz w:val="24"/>
                <w:szCs w:val="21"/>
              </w:rPr>
              <w:t>供应商应保证在开标期间电话、电脑、网络能够正常工作，供应商因停电、电脑病毒、网络堵塞等原因，未在规定的解密时间内对磋商响应文件进行解密的，其磋商响应文件不予接收、唱标。</w:t>
            </w:r>
          </w:p>
          <w:p w14:paraId="22E90E9E">
            <w:pPr>
              <w:spacing w:line="360" w:lineRule="auto"/>
              <w:rPr>
                <w:rFonts w:ascii="宋体" w:hAnsi="宋体" w:eastAsia="宋体" w:cs="宋体"/>
                <w:sz w:val="24"/>
                <w:szCs w:val="21"/>
              </w:rPr>
            </w:pPr>
            <w:r>
              <w:rPr>
                <w:rFonts w:ascii="宋体" w:hAnsi="宋体" w:eastAsia="宋体" w:cs="宋体"/>
                <w:sz w:val="24"/>
                <w:szCs w:val="21"/>
              </w:rPr>
              <w:t>5</w:t>
            </w:r>
            <w:r>
              <w:rPr>
                <w:rFonts w:hint="eastAsia" w:ascii="宋体" w:hAnsi="宋体" w:eastAsia="宋体" w:cs="宋体"/>
                <w:sz w:val="24"/>
                <w:szCs w:val="21"/>
              </w:rPr>
              <w:t>、评标时，评标委员会对电子化磋商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评标委员会。</w:t>
            </w:r>
          </w:p>
          <w:p w14:paraId="262C312A">
            <w:pPr>
              <w:spacing w:line="360" w:lineRule="auto"/>
              <w:rPr>
                <w:rFonts w:ascii="宋体" w:hAnsi="宋体" w:eastAsia="宋体" w:cs="宋体"/>
                <w:sz w:val="24"/>
                <w:szCs w:val="21"/>
              </w:rPr>
            </w:pPr>
            <w:r>
              <w:rPr>
                <w:rFonts w:ascii="宋体" w:hAnsi="宋体" w:eastAsia="宋体" w:cs="宋体"/>
                <w:sz w:val="24"/>
                <w:szCs w:val="21"/>
              </w:rPr>
              <w:t>6</w:t>
            </w:r>
            <w:r>
              <w:rPr>
                <w:rFonts w:hint="eastAsia" w:ascii="宋体" w:hAnsi="宋体" w:eastAsia="宋体" w:cs="宋体"/>
                <w:sz w:val="24"/>
                <w:szCs w:val="21"/>
              </w:rPr>
              <w:t>、如评标委员会对需要回复的供应商连续三次致电未接通的，视为供应商放弃回复，评标委员会将自行对需要回复的内容进行认定。</w:t>
            </w:r>
          </w:p>
          <w:p w14:paraId="62FF1212">
            <w:pPr>
              <w:spacing w:line="360" w:lineRule="auto"/>
              <w:rPr>
                <w:rFonts w:ascii="宋体" w:hAnsi="宋体" w:eastAsia="宋体" w:cs="宋体"/>
                <w:b/>
                <w:bCs/>
                <w:sz w:val="24"/>
                <w:szCs w:val="21"/>
              </w:rPr>
            </w:pPr>
            <w:r>
              <w:rPr>
                <w:rFonts w:hint="eastAsia" w:ascii="宋体" w:hAnsi="宋体" w:eastAsia="宋体" w:cs="宋体"/>
                <w:b/>
                <w:bCs/>
                <w:sz w:val="24"/>
                <w:szCs w:val="21"/>
              </w:rPr>
              <w:t>二、相关证书原件的提交</w:t>
            </w:r>
          </w:p>
          <w:p w14:paraId="1EBD263F">
            <w:pPr>
              <w:spacing w:line="360" w:lineRule="auto"/>
              <w:ind w:firstLine="120" w:firstLineChars="50"/>
              <w:rPr>
                <w:rFonts w:ascii="宋体" w:hAnsi="宋体" w:eastAsia="宋体" w:cs="宋体"/>
                <w:b/>
                <w:sz w:val="24"/>
                <w:szCs w:val="21"/>
              </w:rPr>
            </w:pPr>
            <w:r>
              <w:rPr>
                <w:rFonts w:hint="eastAsia" w:ascii="宋体" w:hAnsi="宋体" w:eastAsia="宋体" w:cs="宋体"/>
                <w:sz w:val="24"/>
                <w:szCs w:val="21"/>
              </w:rPr>
              <w:t>本项目实行资格后审，</w:t>
            </w:r>
            <w:r>
              <w:rPr>
                <w:rFonts w:hint="eastAsia" w:ascii="宋体" w:hAnsi="宋体" w:eastAsia="宋体" w:cs="宋体"/>
                <w:b/>
                <w:sz w:val="24"/>
                <w:szCs w:val="21"/>
              </w:rPr>
              <w:t>竞争性磋商文件中要求供应商提交相关资料原件的，供应商需将原件扫描件制作到电子磋商响应文件中，涉及到资格审查、企业荣誉、人员业绩、企业业绩等计分部分时，以投标单位自行上传到响应文件中的相应内容为准。</w:t>
            </w:r>
          </w:p>
          <w:p w14:paraId="308579CB">
            <w:pPr>
              <w:autoSpaceDE w:val="0"/>
              <w:autoSpaceDN w:val="0"/>
              <w:adjustRightInd w:val="0"/>
              <w:spacing w:line="420" w:lineRule="exact"/>
              <w:ind w:right="6"/>
              <w:rPr>
                <w:rFonts w:ascii="宋体" w:hAnsi="宋体" w:eastAsia="宋体" w:cs="宋体"/>
                <w:sz w:val="24"/>
                <w:szCs w:val="21"/>
              </w:rPr>
            </w:pPr>
            <w:r>
              <w:rPr>
                <w:rFonts w:hint="eastAsia" w:ascii="宋体" w:hAnsi="宋体" w:eastAsia="宋体" w:cs="宋体"/>
                <w:sz w:val="24"/>
                <w:szCs w:val="21"/>
              </w:rPr>
              <w:t>1、资格评（预）审部分：资格评（预）审以响应文件为准，其上传资料真实性由供应商自行承担。</w:t>
            </w:r>
          </w:p>
          <w:p w14:paraId="434B2AB5">
            <w:pPr>
              <w:autoSpaceDE w:val="0"/>
              <w:autoSpaceDN w:val="0"/>
              <w:adjustRightInd w:val="0"/>
              <w:spacing w:line="420" w:lineRule="exact"/>
              <w:ind w:right="6"/>
              <w:rPr>
                <w:rFonts w:ascii="宋体" w:hAnsi="宋体" w:eastAsia="宋体" w:cs="宋体"/>
                <w:sz w:val="24"/>
                <w:szCs w:val="21"/>
              </w:rPr>
            </w:pPr>
            <w:r>
              <w:rPr>
                <w:rFonts w:hint="eastAsia" w:ascii="宋体" w:hAnsi="宋体" w:eastAsia="宋体" w:cs="宋体"/>
                <w:sz w:val="24"/>
                <w:szCs w:val="21"/>
              </w:rPr>
              <w:t>2、评标打分部分：评标打分部分仍按照100分制原则进行，涉及到资格审查、企业荣誉、人员业绩、企业业绩等计分部分时，以投标单位自行上传到响应文件中的相应内容为准。</w:t>
            </w:r>
          </w:p>
          <w:p w14:paraId="068A5398">
            <w:pPr>
              <w:spacing w:line="360" w:lineRule="auto"/>
              <w:rPr>
                <w:rFonts w:ascii="宋体" w:hAnsi="宋体" w:eastAsia="宋体" w:cs="宋体"/>
                <w:kern w:val="1"/>
                <w:sz w:val="24"/>
                <w:szCs w:val="21"/>
              </w:rPr>
            </w:pPr>
            <w:r>
              <w:rPr>
                <w:rFonts w:hint="eastAsia" w:ascii="宋体" w:hAnsi="宋体" w:eastAsia="宋体" w:cs="宋体"/>
                <w:sz w:val="24"/>
                <w:szCs w:val="21"/>
              </w:rPr>
              <w:t>3、响应文件编制部分：在竞争性磋商文件中要求供应商按照响应文件格式进行响应文件编制，在响应文件编制时，应明确将投标单位企业基本情况、资质情况、人员情况、财务情况、业绩情况编入响应文件，便于进行资格审查及评标打分。</w:t>
            </w:r>
          </w:p>
          <w:p w14:paraId="429AA5AD">
            <w:pPr>
              <w:widowControl/>
              <w:spacing w:line="460" w:lineRule="exact"/>
              <w:ind w:firstLine="241" w:firstLineChars="100"/>
              <w:rPr>
                <w:rFonts w:ascii="宋体" w:hAnsi="宋体" w:eastAsia="宋体" w:cs="Times New Roman"/>
                <w:kern w:val="0"/>
                <w:sz w:val="24"/>
                <w:szCs w:val="24"/>
                <w:shd w:val="clear" w:color="auto" w:fill="FFFFFF"/>
              </w:rPr>
            </w:pPr>
            <w:r>
              <w:rPr>
                <w:rFonts w:hint="eastAsia" w:ascii="宋体" w:hAnsi="宋体" w:eastAsia="宋体" w:cs="宋体"/>
                <w:b/>
                <w:sz w:val="24"/>
                <w:szCs w:val="21"/>
              </w:rPr>
              <w:t>提示：本项目为电子化、无纸化交易项目，为保证您能投标成功，请需仔细阅读以上条款。</w:t>
            </w:r>
          </w:p>
        </w:tc>
      </w:tr>
    </w:tbl>
    <w:p w14:paraId="01358EAA">
      <w:pPr>
        <w:rPr>
          <w:rFonts w:ascii="宋体" w:hAnsi="宋体" w:eastAsia="宋体" w:cs="Times New Roman"/>
          <w:b/>
          <w:bCs/>
          <w:kern w:val="0"/>
          <w:sz w:val="32"/>
          <w:szCs w:val="32"/>
          <w:shd w:val="clear" w:color="auto" w:fill="FFFFFF"/>
        </w:rPr>
      </w:pPr>
      <w:r>
        <w:rPr>
          <w:rFonts w:hint="eastAsia" w:ascii="宋体" w:hAnsi="宋体" w:eastAsia="宋体" w:cs="Times New Roman"/>
          <w:b/>
          <w:bCs/>
          <w:kern w:val="0"/>
          <w:sz w:val="32"/>
          <w:szCs w:val="32"/>
          <w:shd w:val="clear" w:color="auto" w:fill="FFFFFF"/>
        </w:rPr>
        <w:br w:type="page"/>
      </w:r>
    </w:p>
    <w:p w14:paraId="7FFC352A">
      <w:pPr>
        <w:widowControl/>
        <w:spacing w:line="360" w:lineRule="auto"/>
        <w:rPr>
          <w:rFonts w:ascii="宋体" w:hAnsi="宋体" w:eastAsia="宋体" w:cs="Times New Roman"/>
          <w:b/>
          <w:bCs/>
          <w:kern w:val="0"/>
          <w:sz w:val="32"/>
          <w:szCs w:val="32"/>
          <w:shd w:val="clear" w:color="auto" w:fill="FFFFFF"/>
        </w:rPr>
      </w:pPr>
      <w:r>
        <w:rPr>
          <w:rFonts w:hint="eastAsia" w:ascii="宋体" w:hAnsi="宋体" w:eastAsia="宋体" w:cs="Times New Roman"/>
          <w:b/>
          <w:bCs/>
          <w:kern w:val="0"/>
          <w:sz w:val="32"/>
          <w:szCs w:val="32"/>
          <w:shd w:val="clear" w:color="auto" w:fill="FFFFFF"/>
        </w:rPr>
        <w:t>磋商响应供应商须知</w:t>
      </w:r>
    </w:p>
    <w:p w14:paraId="0A875161">
      <w:pPr>
        <w:spacing w:line="360" w:lineRule="auto"/>
        <w:ind w:firstLine="318" w:firstLineChars="132"/>
        <w:rPr>
          <w:rFonts w:ascii="宋体" w:hAnsi="宋体" w:eastAsia="宋体" w:cs="Times New Roman"/>
          <w:b/>
          <w:bCs/>
          <w:sz w:val="24"/>
          <w:szCs w:val="24"/>
        </w:rPr>
      </w:pPr>
      <w:r>
        <w:rPr>
          <w:rFonts w:ascii="宋体" w:hAnsi="宋体" w:eastAsia="宋体" w:cs="Times New Roman"/>
          <w:b/>
          <w:bCs/>
          <w:sz w:val="24"/>
          <w:szCs w:val="24"/>
        </w:rPr>
        <w:t>1</w:t>
      </w:r>
      <w:r>
        <w:rPr>
          <w:rFonts w:hint="eastAsia" w:ascii="宋体" w:hAnsi="宋体" w:eastAsia="宋体" w:cs="Times New Roman"/>
          <w:b/>
          <w:bCs/>
          <w:sz w:val="24"/>
          <w:szCs w:val="24"/>
        </w:rPr>
        <w:t>、项目概况</w:t>
      </w:r>
    </w:p>
    <w:p w14:paraId="4F74A66A">
      <w:pPr>
        <w:spacing w:line="360" w:lineRule="auto"/>
        <w:ind w:firstLine="480" w:firstLineChars="200"/>
        <w:rPr>
          <w:rFonts w:ascii="宋体" w:hAnsi="宋体" w:eastAsia="宋体" w:cs="Times New Roman"/>
          <w:sz w:val="24"/>
          <w:szCs w:val="21"/>
        </w:rPr>
      </w:pPr>
      <w:r>
        <w:rPr>
          <w:rFonts w:hint="eastAsia" w:ascii="宋体" w:hAnsi="宋体" w:eastAsia="宋体" w:cs="Times New Roman"/>
          <w:sz w:val="24"/>
          <w:szCs w:val="24"/>
        </w:rPr>
        <w:t>1.1采购范围：</w:t>
      </w:r>
      <w:r>
        <w:rPr>
          <w:rFonts w:hint="eastAsia" w:ascii="宋体" w:hAnsi="宋体" w:eastAsia="宋体" w:cs="Times New Roman"/>
          <w:sz w:val="24"/>
          <w:szCs w:val="24"/>
          <w:lang w:eastAsia="zh-CN"/>
        </w:rPr>
        <w:t>卧床耙松机、卧床垫料抛洒车、电动修蹄机、青贮收割机、场区消毒车等设备采购及安装、培训、验收、质保期服务、与货物有关的运输和保险及其他伴随服务</w:t>
      </w:r>
      <w:r>
        <w:rPr>
          <w:rFonts w:hint="eastAsia" w:ascii="宋体" w:hAnsi="宋体" w:eastAsia="宋体" w:cs="Times New Roman"/>
          <w:sz w:val="24"/>
          <w:szCs w:val="24"/>
        </w:rPr>
        <w:t>，具体采购内容及参数要求详见竞争性磋商文件</w:t>
      </w:r>
      <w:r>
        <w:rPr>
          <w:rFonts w:hint="eastAsia" w:ascii="宋体" w:hAnsi="宋体" w:eastAsia="宋体" w:cs="Times New Roman"/>
          <w:sz w:val="24"/>
          <w:szCs w:val="21"/>
        </w:rPr>
        <w:t>。</w:t>
      </w:r>
    </w:p>
    <w:p w14:paraId="73AB3FCC">
      <w:pPr>
        <w:spacing w:line="360" w:lineRule="auto"/>
        <w:ind w:firstLine="424" w:firstLineChars="177"/>
        <w:rPr>
          <w:rFonts w:ascii="宋体" w:hAnsi="宋体" w:eastAsia="宋体" w:cs="Times New Roman"/>
          <w:sz w:val="24"/>
          <w:szCs w:val="24"/>
        </w:rPr>
      </w:pPr>
      <w:r>
        <w:rPr>
          <w:rFonts w:hint="eastAsia" w:ascii="宋体" w:hAnsi="宋体" w:eastAsia="宋体" w:cs="Times New Roman"/>
          <w:sz w:val="24"/>
          <w:szCs w:val="24"/>
        </w:rPr>
        <w:t>1.2资金来源：财政资金</w:t>
      </w:r>
      <w:r>
        <w:rPr>
          <w:rFonts w:hint="eastAsia" w:ascii="宋体" w:hAnsi="宋体" w:eastAsia="宋体" w:cs="Times New Roman"/>
          <w:sz w:val="24"/>
          <w:szCs w:val="24"/>
          <w:lang w:val="en-US" w:eastAsia="zh-CN"/>
        </w:rPr>
        <w:t>+自筹资金</w:t>
      </w:r>
      <w:r>
        <w:rPr>
          <w:rFonts w:hint="eastAsia" w:ascii="宋体" w:hAnsi="宋体" w:eastAsia="宋体" w:cs="Times New Roman"/>
          <w:sz w:val="24"/>
          <w:szCs w:val="24"/>
        </w:rPr>
        <w:t>，已落实。</w:t>
      </w:r>
    </w:p>
    <w:p w14:paraId="437CF211">
      <w:pPr>
        <w:spacing w:line="460" w:lineRule="exact"/>
        <w:ind w:firstLine="420" w:firstLineChars="175"/>
        <w:rPr>
          <w:rFonts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质量要求：符合国家及行业相关规范和标准。</w:t>
      </w:r>
    </w:p>
    <w:p w14:paraId="36D40F7A">
      <w:pPr>
        <w:spacing w:line="460" w:lineRule="exact"/>
        <w:ind w:firstLine="420" w:firstLineChars="175"/>
        <w:rPr>
          <w:rFonts w:ascii="宋体" w:hAnsi="宋体" w:eastAsia="宋体" w:cs="Times New Roman"/>
          <w:sz w:val="24"/>
          <w:szCs w:val="21"/>
        </w:rPr>
      </w:pPr>
      <w:r>
        <w:rPr>
          <w:rFonts w:hint="eastAsia" w:ascii="宋体" w:hAnsi="宋体" w:eastAsia="宋体" w:cs="Times New Roman"/>
          <w:sz w:val="24"/>
          <w:szCs w:val="24"/>
        </w:rPr>
        <w:t>1.</w:t>
      </w: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交 货 期：</w:t>
      </w:r>
      <w:r>
        <w:rPr>
          <w:rFonts w:hint="eastAsia" w:ascii="宋体" w:hAnsi="宋体" w:eastAsia="宋体" w:cs="Times New Roman"/>
          <w:sz w:val="24"/>
          <w:szCs w:val="28"/>
          <w:lang w:eastAsia="zh-CN"/>
        </w:rPr>
        <w:t>合同签订之日起6个月内</w:t>
      </w:r>
      <w:r>
        <w:rPr>
          <w:rFonts w:hint="eastAsia" w:ascii="宋体" w:hAnsi="宋体" w:eastAsia="宋体" w:cs="Times New Roman"/>
          <w:sz w:val="24"/>
          <w:szCs w:val="21"/>
        </w:rPr>
        <w:t>。</w:t>
      </w:r>
    </w:p>
    <w:p w14:paraId="6817C4F2">
      <w:pPr>
        <w:spacing w:after="120" w:line="360" w:lineRule="auto"/>
        <w:ind w:firstLine="42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hint="eastAsia" w:ascii="宋体" w:hAnsi="宋体" w:eastAsia="宋体" w:cs="Times New Roman"/>
          <w:kern w:val="0"/>
          <w:sz w:val="24"/>
          <w:szCs w:val="24"/>
          <w:lang w:val="en-US" w:eastAsia="zh-CN"/>
        </w:rPr>
        <w:t>5</w:t>
      </w:r>
      <w:r>
        <w:rPr>
          <w:rFonts w:hint="eastAsia" w:ascii="宋体" w:hAnsi="宋体" w:eastAsia="宋体" w:cs="Times New Roman"/>
          <w:kern w:val="0"/>
          <w:sz w:val="24"/>
          <w:szCs w:val="24"/>
        </w:rPr>
        <w:t>交货地点：采购人指定地点。</w:t>
      </w:r>
    </w:p>
    <w:p w14:paraId="7E8C0213">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2</w:t>
      </w:r>
      <w:r>
        <w:rPr>
          <w:rFonts w:hint="eastAsia" w:ascii="宋体" w:hAnsi="宋体" w:eastAsia="宋体" w:cs="Times New Roman"/>
          <w:b/>
          <w:bCs/>
          <w:sz w:val="24"/>
          <w:szCs w:val="24"/>
        </w:rPr>
        <w:t>、合格的磋商响应供应商</w:t>
      </w:r>
    </w:p>
    <w:p w14:paraId="40EB8D56">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1</w:t>
      </w:r>
      <w:r>
        <w:rPr>
          <w:rFonts w:hint="eastAsia" w:ascii="宋体" w:hAnsi="宋体" w:eastAsia="宋体" w:cs="Times New Roman"/>
          <w:sz w:val="24"/>
          <w:szCs w:val="24"/>
        </w:rPr>
        <w:t>.</w:t>
      </w:r>
      <w:r>
        <w:rPr>
          <w:rFonts w:ascii="宋体" w:hAnsi="宋体" w:eastAsia="宋体" w:cs="Times New Roman"/>
          <w:sz w:val="24"/>
          <w:szCs w:val="24"/>
        </w:rPr>
        <w:t>满足《中华人民共和国政府采购法》第二十二条规定；</w:t>
      </w:r>
    </w:p>
    <w:p w14:paraId="713ACAD2">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2</w:t>
      </w:r>
      <w:r>
        <w:rPr>
          <w:rFonts w:hint="eastAsia" w:ascii="宋体" w:hAnsi="宋体" w:eastAsia="宋体" w:cs="Times New Roman"/>
          <w:sz w:val="24"/>
          <w:szCs w:val="24"/>
        </w:rPr>
        <w:t>.</w:t>
      </w:r>
      <w:r>
        <w:rPr>
          <w:rFonts w:ascii="宋体" w:hAnsi="宋体" w:eastAsia="宋体" w:cs="Times New Roman"/>
          <w:sz w:val="24"/>
          <w:szCs w:val="24"/>
        </w:rPr>
        <w:t>落实政府采购政策满足的资格要求：</w:t>
      </w:r>
      <w:r>
        <w:rPr>
          <w:rFonts w:hint="eastAsia" w:ascii="宋体" w:hAnsi="宋体" w:eastAsia="宋体" w:cs="Times New Roman"/>
          <w:sz w:val="24"/>
          <w:szCs w:val="24"/>
        </w:rPr>
        <w:t>本项目专门面向中小微企业采购项目,执行促进中小企业（监狱企业、残疾人福利性企业）发展等政府采购政策</w:t>
      </w:r>
      <w:r>
        <w:rPr>
          <w:rFonts w:hint="eastAsia" w:ascii="宋体" w:hAnsi="宋体" w:eastAsia="宋体" w:cs="Times New Roman"/>
          <w:color w:val="000000"/>
          <w:sz w:val="24"/>
          <w:szCs w:val="24"/>
        </w:rPr>
        <w:t>。</w:t>
      </w:r>
    </w:p>
    <w:p w14:paraId="7BE5F3BA">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3</w:t>
      </w:r>
      <w:r>
        <w:rPr>
          <w:rFonts w:hint="eastAsia" w:ascii="宋体" w:hAnsi="宋体" w:eastAsia="宋体" w:cs="Times New Roman"/>
          <w:sz w:val="24"/>
          <w:szCs w:val="24"/>
        </w:rPr>
        <w:t>.</w:t>
      </w:r>
      <w:r>
        <w:rPr>
          <w:rFonts w:ascii="宋体" w:hAnsi="宋体" w:eastAsia="宋体" w:cs="Times New Roman"/>
          <w:sz w:val="24"/>
          <w:szCs w:val="24"/>
        </w:rPr>
        <w:t>本项目的特定资格要求</w:t>
      </w:r>
    </w:p>
    <w:p w14:paraId="319A7EC1">
      <w:pPr>
        <w:spacing w:line="360" w:lineRule="auto"/>
        <w:ind w:firstLine="566" w:firstLineChars="236"/>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3.1</w:t>
      </w:r>
      <w:r>
        <w:rPr>
          <w:rFonts w:hint="eastAsia" w:ascii="宋体" w:hAnsi="宋体" w:eastAsia="宋体" w:cs="Times New Roman"/>
          <w:sz w:val="24"/>
          <w:szCs w:val="24"/>
        </w:rPr>
        <w:t>供应商具有合格有效的</w:t>
      </w:r>
      <w:r>
        <w:rPr>
          <w:rFonts w:hint="eastAsia" w:ascii="宋体" w:hAnsi="宋体" w:eastAsia="宋体" w:cs="Times New Roman"/>
          <w:sz w:val="24"/>
          <w:szCs w:val="24"/>
          <w:lang w:eastAsia="zh-CN"/>
        </w:rPr>
        <w:t>营业执照；提供具有履行合同所必需的设备和专业技术能力（自行作出承诺，格式自拟）</w:t>
      </w:r>
      <w:r>
        <w:rPr>
          <w:rFonts w:hint="eastAsia" w:ascii="宋体" w:hAnsi="宋体" w:eastAsia="宋体" w:cs="Times New Roman"/>
          <w:sz w:val="24"/>
          <w:szCs w:val="24"/>
        </w:rPr>
        <w:t>；</w:t>
      </w:r>
    </w:p>
    <w:p w14:paraId="1EC4C2D8">
      <w:pPr>
        <w:spacing w:line="360" w:lineRule="auto"/>
        <w:ind w:firstLine="566" w:firstLineChars="236"/>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3.2</w:t>
      </w:r>
      <w:r>
        <w:rPr>
          <w:rFonts w:hint="eastAsia" w:ascii="宋体" w:hAnsi="宋体" w:eastAsia="宋体" w:cs="Times New Roman"/>
          <w:sz w:val="24"/>
          <w:szCs w:val="24"/>
          <w:lang w:eastAsia="zh-CN"/>
        </w:rPr>
        <w:t>供应商</w:t>
      </w:r>
      <w:r>
        <w:rPr>
          <w:rFonts w:hint="eastAsia" w:ascii="宋体" w:hAnsi="宋体" w:eastAsia="宋体" w:cs="Times New Roman"/>
          <w:sz w:val="24"/>
          <w:szCs w:val="24"/>
          <w:lang w:val="en-US" w:eastAsia="zh-CN"/>
        </w:rPr>
        <w:t>出具无行贿记录在中国裁判文书网自行查询或自行承诺（查询对象：企业、法定代表人）及企业自行承诺无商业贿赂和不正当竞争行为</w:t>
      </w:r>
      <w:r>
        <w:rPr>
          <w:rFonts w:hint="eastAsia" w:ascii="宋体" w:hAnsi="宋体" w:eastAsia="宋体" w:cs="Times New Roman"/>
          <w:sz w:val="24"/>
          <w:szCs w:val="24"/>
        </w:rPr>
        <w:t>；</w:t>
      </w:r>
    </w:p>
    <w:p w14:paraId="634DBB2C">
      <w:pPr>
        <w:spacing w:line="360" w:lineRule="auto"/>
        <w:ind w:firstLine="566" w:firstLineChars="236"/>
        <w:rPr>
          <w:rFonts w:hint="eastAsia" w:ascii="宋体" w:hAnsi="宋体" w:eastAsia="宋体" w:cs="Times New Roman"/>
          <w:sz w:val="24"/>
          <w:szCs w:val="24"/>
          <w:lang w:val="en-US" w:eastAsia="zh-CN"/>
        </w:rPr>
      </w:pPr>
      <w:r>
        <w:rPr>
          <w:rFonts w:hint="eastAsia" w:ascii="宋体" w:hAnsi="宋体" w:eastAsia="宋体" w:cs="Times New Roman"/>
          <w:sz w:val="24"/>
          <w:szCs w:val="24"/>
        </w:rPr>
        <w:t>2.</w:t>
      </w:r>
      <w:r>
        <w:rPr>
          <w:rFonts w:ascii="宋体" w:hAnsi="宋体" w:eastAsia="宋体" w:cs="Times New Roman"/>
          <w:sz w:val="24"/>
          <w:szCs w:val="24"/>
        </w:rPr>
        <w:t>3.3</w:t>
      </w:r>
      <w:r>
        <w:rPr>
          <w:rFonts w:hint="eastAsia" w:ascii="宋体" w:hAnsi="宋体" w:eastAsia="宋体" w:cs="Times New Roman"/>
          <w:sz w:val="24"/>
          <w:szCs w:val="24"/>
          <w:lang w:val="en-US" w:eastAsia="zh-CN"/>
        </w:rPr>
        <w:t>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供应商。【查询渠道：“信用中国”网站（www.creditchina.gov.cn）、中国政府采购网（www.ccgp.gov.cn）】（提供“信用中国”和“中国政府采购网”网站的查询信息截图，查询时间自公告发布之日起)；</w:t>
      </w:r>
    </w:p>
    <w:p w14:paraId="728852BC">
      <w:pPr>
        <w:spacing w:line="360" w:lineRule="auto"/>
        <w:ind w:firstLine="566" w:firstLineChars="236"/>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2.3.4本项目不接受联合体投标；</w:t>
      </w:r>
    </w:p>
    <w:p w14:paraId="3D31EFF3">
      <w:pPr>
        <w:spacing w:line="360" w:lineRule="auto"/>
        <w:ind w:firstLine="566" w:firstLineChars="236"/>
        <w:rPr>
          <w:rFonts w:ascii="宋体" w:hAnsi="宋体" w:eastAsia="宋体" w:cs="Times New Roman"/>
          <w:sz w:val="24"/>
          <w:szCs w:val="24"/>
        </w:rPr>
      </w:pPr>
      <w:r>
        <w:rPr>
          <w:rFonts w:hint="eastAsia" w:ascii="宋体" w:hAnsi="宋体" w:eastAsia="宋体" w:cs="Times New Roman"/>
          <w:sz w:val="24"/>
          <w:szCs w:val="24"/>
          <w:lang w:val="en-US" w:eastAsia="zh-CN"/>
        </w:rPr>
        <w:t>2.3.5本次磋商实行资格后审</w:t>
      </w:r>
      <w:r>
        <w:rPr>
          <w:rFonts w:hint="eastAsia" w:ascii="宋体" w:hAnsi="宋体" w:eastAsia="宋体" w:cs="Times New Roman"/>
          <w:sz w:val="24"/>
          <w:szCs w:val="24"/>
        </w:rPr>
        <w:t>；</w:t>
      </w:r>
    </w:p>
    <w:p w14:paraId="71717955">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3</w:t>
      </w:r>
      <w:r>
        <w:rPr>
          <w:rFonts w:hint="eastAsia" w:ascii="宋体" w:hAnsi="宋体" w:eastAsia="宋体" w:cs="Times New Roman"/>
          <w:b/>
          <w:bCs/>
          <w:sz w:val="24"/>
          <w:szCs w:val="24"/>
        </w:rPr>
        <w:t>、费用</w:t>
      </w:r>
    </w:p>
    <w:p w14:paraId="7566F5FA">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3.1</w:t>
      </w:r>
      <w:r>
        <w:rPr>
          <w:rFonts w:hint="eastAsia" w:ascii="宋体" w:hAnsi="宋体" w:eastAsia="宋体" w:cs="Times New Roman"/>
          <w:sz w:val="24"/>
          <w:szCs w:val="24"/>
        </w:rPr>
        <w:t>磋商响应供应商应自行承担参加磋商活动有关的全部费用，采购人在任何情况下均无义务和责任承担上述费用。</w:t>
      </w:r>
    </w:p>
    <w:p w14:paraId="204FAEF8">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4</w:t>
      </w:r>
      <w:r>
        <w:rPr>
          <w:rFonts w:hint="eastAsia" w:ascii="宋体" w:hAnsi="宋体" w:eastAsia="宋体" w:cs="Times New Roman"/>
          <w:b/>
          <w:bCs/>
          <w:sz w:val="24"/>
          <w:szCs w:val="24"/>
        </w:rPr>
        <w:t>、竞争性磋商文件的构成</w:t>
      </w:r>
    </w:p>
    <w:p w14:paraId="49A8968C">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第一章  竞争性磋商公告</w:t>
      </w:r>
    </w:p>
    <w:p w14:paraId="2F84B2E4">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第二章  磋商响应供应商须知及前附表</w:t>
      </w:r>
    </w:p>
    <w:p w14:paraId="2E4C5B83">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第三章  采购内容及要求</w:t>
      </w:r>
    </w:p>
    <w:p w14:paraId="578B8B48">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第四章  评审办法</w:t>
      </w:r>
    </w:p>
    <w:p w14:paraId="5F7E4412">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第五章  合同主要条款及格式</w:t>
      </w:r>
    </w:p>
    <w:p w14:paraId="3D183393">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第六章  电子化响应文件内容及格式</w:t>
      </w:r>
    </w:p>
    <w:p w14:paraId="5685BC30">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5</w:t>
      </w:r>
      <w:r>
        <w:rPr>
          <w:rFonts w:hint="eastAsia" w:ascii="宋体" w:hAnsi="宋体" w:eastAsia="宋体" w:cs="Times New Roman"/>
          <w:b/>
          <w:bCs/>
          <w:sz w:val="24"/>
          <w:szCs w:val="24"/>
        </w:rPr>
        <w:t>、竞争性磋商文件的澄清</w:t>
      </w:r>
    </w:p>
    <w:p w14:paraId="0A84A206">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5.1</w:t>
      </w:r>
      <w:r>
        <w:rPr>
          <w:rFonts w:hint="eastAsia" w:ascii="宋体" w:hAnsi="宋体" w:eastAsia="宋体" w:cs="Times New Roman"/>
          <w:sz w:val="24"/>
          <w:szCs w:val="24"/>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54AB89A4">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5.2</w:t>
      </w:r>
      <w:r>
        <w:rPr>
          <w:rFonts w:hint="eastAsia" w:ascii="宋体" w:hAnsi="宋体" w:eastAsia="宋体" w:cs="Times New Roman"/>
          <w:sz w:val="24"/>
          <w:szCs w:val="24"/>
        </w:rPr>
        <w:t>采购人将视情况在认为必要时于采购截止时间前答疑。</w:t>
      </w:r>
    </w:p>
    <w:p w14:paraId="26A373CE">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6</w:t>
      </w:r>
      <w:r>
        <w:rPr>
          <w:rFonts w:hint="eastAsia" w:ascii="宋体" w:hAnsi="宋体" w:eastAsia="宋体" w:cs="Times New Roman"/>
          <w:b/>
          <w:bCs/>
          <w:sz w:val="24"/>
          <w:szCs w:val="24"/>
        </w:rPr>
        <w:t>、竞争性磋商文件的修改</w:t>
      </w:r>
    </w:p>
    <w:p w14:paraId="6888A6E0">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6.1</w:t>
      </w:r>
      <w:r>
        <w:rPr>
          <w:rFonts w:hint="eastAsia" w:ascii="宋体" w:hAnsi="宋体" w:eastAsia="宋体" w:cs="Times New Roman"/>
          <w:sz w:val="24"/>
          <w:szCs w:val="24"/>
        </w:rPr>
        <w:t>竞争性磋商文件的修改书将构成磋商响应文件的一部分，对所有磋商响应供应商均有约束力。</w:t>
      </w:r>
    </w:p>
    <w:p w14:paraId="1CF60277">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7</w:t>
      </w:r>
      <w:r>
        <w:rPr>
          <w:rFonts w:hint="eastAsia" w:ascii="宋体" w:hAnsi="宋体" w:eastAsia="宋体" w:cs="Times New Roman"/>
          <w:b/>
          <w:bCs/>
          <w:sz w:val="24"/>
          <w:szCs w:val="24"/>
        </w:rPr>
        <w:t>、要求</w:t>
      </w:r>
    </w:p>
    <w:p w14:paraId="6C668C7B">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7.1</w:t>
      </w:r>
      <w:r>
        <w:rPr>
          <w:rFonts w:hint="eastAsia" w:ascii="宋体" w:hAnsi="宋体" w:eastAsia="宋体" w:cs="Times New Roman"/>
          <w:sz w:val="24"/>
          <w:szCs w:val="24"/>
        </w:rPr>
        <w:t>磋商响应供应商应仔细阅读竞争性磋商文件的所有内容，按竞争性磋商文件的要求提供磋商响应文件，并保证所提供资料的真实性，以使其磋商响应文件对竞争性磋商文件作出实质性响应，否则，其磋商响应文件不予接受。</w:t>
      </w:r>
    </w:p>
    <w:p w14:paraId="56BCBFA9">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8</w:t>
      </w:r>
      <w:r>
        <w:rPr>
          <w:rFonts w:hint="eastAsia" w:ascii="宋体" w:hAnsi="宋体" w:eastAsia="宋体" w:cs="Times New Roman"/>
          <w:b/>
          <w:bCs/>
          <w:sz w:val="24"/>
          <w:szCs w:val="24"/>
        </w:rPr>
        <w:t>、电子化磋商响应文件的组成</w:t>
      </w:r>
    </w:p>
    <w:p w14:paraId="005490D8">
      <w:pPr>
        <w:spacing w:line="460" w:lineRule="exact"/>
        <w:ind w:firstLine="424" w:firstLineChars="176"/>
        <w:rPr>
          <w:rFonts w:ascii="宋体" w:hAnsi="宋体" w:eastAsia="宋体" w:cs="Times New Roman"/>
          <w:sz w:val="24"/>
          <w:szCs w:val="24"/>
        </w:rPr>
      </w:pPr>
      <w:r>
        <w:rPr>
          <w:rFonts w:hint="eastAsia" w:ascii="宋体" w:hAnsi="宋体" w:eastAsia="宋体" w:cs="Times New Roman"/>
          <w:b/>
          <w:bCs/>
          <w:sz w:val="24"/>
          <w:szCs w:val="24"/>
        </w:rPr>
        <w:t>8.1</w:t>
      </w:r>
      <w:r>
        <w:rPr>
          <w:rFonts w:hint="eastAsia" w:ascii="宋体" w:hAnsi="宋体" w:eastAsia="宋体" w:cs="Times New Roman"/>
          <w:sz w:val="24"/>
          <w:szCs w:val="24"/>
        </w:rPr>
        <w:t>综合标</w:t>
      </w:r>
    </w:p>
    <w:p w14:paraId="67D45026">
      <w:pPr>
        <w:spacing w:line="460" w:lineRule="exact"/>
        <w:ind w:firstLine="424" w:firstLineChars="176"/>
        <w:rPr>
          <w:rFonts w:ascii="宋体" w:hAnsi="宋体" w:eastAsia="宋体" w:cs="Times New Roman"/>
          <w:sz w:val="24"/>
          <w:szCs w:val="24"/>
        </w:rPr>
      </w:pPr>
      <w:r>
        <w:rPr>
          <w:rFonts w:hint="eastAsia" w:ascii="宋体" w:hAnsi="宋体" w:eastAsia="宋体" w:cs="Times New Roman"/>
          <w:b/>
          <w:bCs/>
          <w:sz w:val="24"/>
          <w:szCs w:val="24"/>
        </w:rPr>
        <w:t>8.1.1</w:t>
      </w:r>
      <w:r>
        <w:rPr>
          <w:rFonts w:hint="eastAsia" w:ascii="宋体" w:hAnsi="宋体" w:eastAsia="宋体" w:cs="Times New Roman"/>
          <w:sz w:val="24"/>
          <w:szCs w:val="24"/>
        </w:rPr>
        <w:t>法定代表人身份证明书</w:t>
      </w:r>
    </w:p>
    <w:p w14:paraId="3C43FCF4">
      <w:pPr>
        <w:spacing w:line="460" w:lineRule="exact"/>
        <w:ind w:firstLine="424" w:firstLineChars="176"/>
        <w:rPr>
          <w:rFonts w:ascii="宋体" w:hAnsi="宋体" w:eastAsia="宋体" w:cs="Times New Roman"/>
          <w:sz w:val="24"/>
          <w:szCs w:val="24"/>
        </w:rPr>
      </w:pPr>
      <w:r>
        <w:rPr>
          <w:rFonts w:hint="eastAsia" w:ascii="宋体" w:hAnsi="宋体" w:eastAsia="宋体" w:cs="Times New Roman"/>
          <w:b/>
          <w:bCs/>
          <w:sz w:val="24"/>
          <w:szCs w:val="24"/>
        </w:rPr>
        <w:t>8.1.2</w:t>
      </w:r>
      <w:r>
        <w:rPr>
          <w:rFonts w:hint="eastAsia" w:ascii="宋体" w:hAnsi="宋体" w:eastAsia="宋体" w:cs="Times New Roman"/>
          <w:sz w:val="24"/>
          <w:szCs w:val="24"/>
        </w:rPr>
        <w:t>磋商响应函</w:t>
      </w:r>
    </w:p>
    <w:p w14:paraId="7EC836F4">
      <w:pPr>
        <w:spacing w:line="460" w:lineRule="exact"/>
        <w:ind w:firstLine="424" w:firstLineChars="176"/>
        <w:rPr>
          <w:rFonts w:ascii="宋体" w:hAnsi="宋体" w:eastAsia="宋体" w:cs="Times New Roman"/>
          <w:sz w:val="24"/>
          <w:szCs w:val="24"/>
        </w:rPr>
      </w:pPr>
      <w:r>
        <w:rPr>
          <w:rFonts w:hint="eastAsia" w:ascii="宋体" w:hAnsi="宋体" w:eastAsia="宋体" w:cs="Times New Roman"/>
          <w:b/>
          <w:bCs/>
          <w:sz w:val="24"/>
          <w:szCs w:val="24"/>
        </w:rPr>
        <w:t>8.1.3</w:t>
      </w:r>
      <w:r>
        <w:rPr>
          <w:rFonts w:hint="eastAsia" w:ascii="宋体" w:hAnsi="宋体" w:eastAsia="宋体" w:cs="Times New Roman"/>
          <w:sz w:val="24"/>
          <w:szCs w:val="24"/>
        </w:rPr>
        <w:t>首次报价一览表</w:t>
      </w:r>
    </w:p>
    <w:p w14:paraId="30C14CD0">
      <w:pPr>
        <w:spacing w:line="460" w:lineRule="exact"/>
        <w:ind w:firstLine="424" w:firstLineChars="176"/>
        <w:rPr>
          <w:rFonts w:ascii="宋体" w:hAnsi="宋体" w:eastAsia="宋体" w:cs="Times New Roman"/>
          <w:sz w:val="24"/>
          <w:szCs w:val="24"/>
        </w:rPr>
      </w:pPr>
      <w:r>
        <w:rPr>
          <w:rFonts w:hint="eastAsia" w:ascii="宋体" w:hAnsi="宋体" w:eastAsia="宋体" w:cs="Times New Roman"/>
          <w:b/>
          <w:bCs/>
          <w:sz w:val="24"/>
          <w:szCs w:val="24"/>
        </w:rPr>
        <w:t>8.1.4</w:t>
      </w:r>
      <w:r>
        <w:rPr>
          <w:rFonts w:hint="eastAsia" w:ascii="宋体" w:hAnsi="宋体" w:eastAsia="宋体" w:cs="Times New Roman"/>
          <w:sz w:val="24"/>
          <w:szCs w:val="24"/>
        </w:rPr>
        <w:t>资格审查资料</w:t>
      </w:r>
    </w:p>
    <w:p w14:paraId="41BE2F54">
      <w:pPr>
        <w:spacing w:line="460" w:lineRule="exact"/>
        <w:ind w:firstLine="424" w:firstLineChars="176"/>
        <w:rPr>
          <w:rFonts w:ascii="宋体" w:hAnsi="宋体" w:eastAsia="宋体" w:cs="Times New Roman"/>
          <w:sz w:val="24"/>
          <w:szCs w:val="24"/>
        </w:rPr>
      </w:pPr>
      <w:r>
        <w:rPr>
          <w:rFonts w:hint="eastAsia" w:ascii="宋体" w:hAnsi="宋体" w:eastAsia="宋体" w:cs="Times New Roman"/>
          <w:b/>
          <w:bCs/>
          <w:sz w:val="24"/>
          <w:szCs w:val="24"/>
        </w:rPr>
        <w:t>8.1.5</w:t>
      </w:r>
      <w:r>
        <w:rPr>
          <w:rFonts w:hint="eastAsia" w:ascii="宋体" w:hAnsi="宋体" w:eastAsia="宋体" w:cs="Times New Roman"/>
          <w:sz w:val="24"/>
          <w:szCs w:val="24"/>
        </w:rPr>
        <w:t>中小微企业声明函</w:t>
      </w:r>
    </w:p>
    <w:p w14:paraId="1F4F6F7C">
      <w:pPr>
        <w:spacing w:after="120" w:line="360" w:lineRule="auto"/>
        <w:ind w:firstLine="424" w:firstLineChars="176"/>
        <w:rPr>
          <w:rFonts w:ascii="宋体" w:hAnsi="宋体" w:eastAsia="宋体" w:cs="Times New Roman"/>
          <w:bCs/>
          <w:kern w:val="0"/>
          <w:sz w:val="24"/>
          <w:szCs w:val="24"/>
        </w:rPr>
      </w:pPr>
      <w:r>
        <w:rPr>
          <w:rFonts w:hint="eastAsia" w:ascii="宋体" w:hAnsi="宋体" w:eastAsia="宋体" w:cs="Times New Roman"/>
          <w:b/>
          <w:bCs/>
          <w:kern w:val="0"/>
          <w:sz w:val="24"/>
          <w:szCs w:val="24"/>
        </w:rPr>
        <w:t>8.1.6</w:t>
      </w:r>
      <w:r>
        <w:rPr>
          <w:rFonts w:hint="eastAsia" w:ascii="宋体" w:hAnsi="宋体" w:eastAsia="宋体" w:cs="Times New Roman"/>
          <w:bCs/>
          <w:kern w:val="0"/>
          <w:sz w:val="24"/>
          <w:szCs w:val="24"/>
        </w:rPr>
        <w:t>残疾人福利性单位声明函</w:t>
      </w:r>
    </w:p>
    <w:p w14:paraId="4386B163">
      <w:pPr>
        <w:spacing w:after="120" w:line="360" w:lineRule="auto"/>
        <w:ind w:firstLine="424" w:firstLineChars="176"/>
        <w:rPr>
          <w:rFonts w:ascii="宋体" w:hAnsi="宋体" w:eastAsia="宋体" w:cs="Times New Roman"/>
          <w:bCs/>
          <w:kern w:val="0"/>
          <w:sz w:val="24"/>
          <w:szCs w:val="24"/>
        </w:rPr>
      </w:pPr>
      <w:r>
        <w:rPr>
          <w:rFonts w:hint="eastAsia" w:ascii="宋体" w:hAnsi="宋体" w:eastAsia="宋体" w:cs="Times New Roman"/>
          <w:b/>
          <w:bCs/>
          <w:kern w:val="0"/>
          <w:sz w:val="24"/>
          <w:szCs w:val="24"/>
        </w:rPr>
        <w:t>8</w:t>
      </w:r>
      <w:r>
        <w:rPr>
          <w:rFonts w:ascii="宋体" w:hAnsi="宋体" w:eastAsia="宋体" w:cs="Times New Roman"/>
          <w:b/>
          <w:bCs/>
          <w:kern w:val="0"/>
          <w:sz w:val="24"/>
          <w:szCs w:val="24"/>
        </w:rPr>
        <w:t>.1.7</w:t>
      </w:r>
      <w:r>
        <w:rPr>
          <w:rFonts w:hint="eastAsia" w:ascii="宋体" w:hAnsi="宋体" w:eastAsia="宋体" w:cs="Times New Roman"/>
          <w:bCs/>
          <w:kern w:val="0"/>
          <w:sz w:val="24"/>
          <w:szCs w:val="24"/>
        </w:rPr>
        <w:t>监狱企业证明文件</w:t>
      </w:r>
    </w:p>
    <w:p w14:paraId="02461ED4">
      <w:pPr>
        <w:spacing w:after="120" w:line="360" w:lineRule="auto"/>
        <w:ind w:firstLine="424" w:firstLineChars="176"/>
        <w:rPr>
          <w:rFonts w:ascii="宋体" w:hAnsi="宋体" w:eastAsia="宋体" w:cs="Times New Roman"/>
          <w:kern w:val="0"/>
          <w:sz w:val="24"/>
          <w:szCs w:val="24"/>
        </w:rPr>
      </w:pPr>
      <w:r>
        <w:rPr>
          <w:rFonts w:hint="eastAsia" w:ascii="宋体" w:hAnsi="宋体" w:eastAsia="宋体" w:cs="Times New Roman"/>
          <w:b/>
          <w:kern w:val="0"/>
          <w:sz w:val="24"/>
          <w:szCs w:val="24"/>
        </w:rPr>
        <w:t>8.1.8</w:t>
      </w:r>
      <w:r>
        <w:rPr>
          <w:rFonts w:hint="eastAsia" w:ascii="宋体" w:hAnsi="宋体" w:eastAsia="宋体" w:cs="Times New Roman"/>
          <w:kern w:val="0"/>
          <w:sz w:val="24"/>
          <w:szCs w:val="24"/>
        </w:rPr>
        <w:t>人员培训及售后服务承诺</w:t>
      </w:r>
    </w:p>
    <w:p w14:paraId="1A0E7718">
      <w:pPr>
        <w:spacing w:after="120" w:line="360" w:lineRule="auto"/>
        <w:ind w:firstLine="424" w:firstLineChars="176"/>
        <w:rPr>
          <w:rFonts w:ascii="宋体" w:hAnsi="宋体" w:eastAsia="宋体" w:cs="Times New Roman"/>
          <w:kern w:val="0"/>
          <w:sz w:val="24"/>
          <w:szCs w:val="24"/>
        </w:rPr>
      </w:pPr>
      <w:r>
        <w:rPr>
          <w:rFonts w:hint="eastAsia" w:ascii="宋体" w:hAnsi="宋体" w:eastAsia="宋体" w:cs="Times New Roman"/>
          <w:b/>
          <w:bCs/>
          <w:kern w:val="0"/>
          <w:sz w:val="24"/>
          <w:szCs w:val="24"/>
        </w:rPr>
        <w:t>8.2</w:t>
      </w:r>
      <w:r>
        <w:rPr>
          <w:rFonts w:hint="eastAsia" w:ascii="宋体" w:hAnsi="宋体" w:eastAsia="宋体" w:cs="Times New Roman"/>
          <w:kern w:val="0"/>
          <w:sz w:val="24"/>
          <w:szCs w:val="24"/>
        </w:rPr>
        <w:t>技术标</w:t>
      </w:r>
    </w:p>
    <w:p w14:paraId="07B92D56">
      <w:pPr>
        <w:spacing w:line="460" w:lineRule="exact"/>
        <w:ind w:firstLine="424" w:firstLineChars="176"/>
        <w:rPr>
          <w:rFonts w:ascii="宋体" w:hAnsi="宋体" w:eastAsia="宋体" w:cs="Times New Roman"/>
          <w:sz w:val="24"/>
          <w:szCs w:val="24"/>
        </w:rPr>
      </w:pPr>
      <w:r>
        <w:rPr>
          <w:rFonts w:hint="eastAsia" w:ascii="宋体" w:hAnsi="宋体" w:eastAsia="宋体" w:cs="Times New Roman"/>
          <w:b/>
          <w:bCs/>
          <w:sz w:val="24"/>
          <w:szCs w:val="24"/>
        </w:rPr>
        <w:t>8.2.</w:t>
      </w:r>
      <w:r>
        <w:rPr>
          <w:rFonts w:hint="eastAsia" w:ascii="宋体" w:hAnsi="宋体" w:eastAsia="宋体" w:cs="Times New Roman"/>
          <w:b/>
          <w:bCs/>
          <w:sz w:val="24"/>
          <w:szCs w:val="24"/>
          <w:lang w:val="en-US" w:eastAsia="zh-CN"/>
        </w:rPr>
        <w:t>1</w:t>
      </w:r>
      <w:r>
        <w:rPr>
          <w:rFonts w:hint="eastAsia" w:ascii="宋体" w:hAnsi="宋体" w:eastAsia="宋体" w:cs="Times New Roman"/>
          <w:sz w:val="24"/>
          <w:szCs w:val="24"/>
        </w:rPr>
        <w:t>磋商报价表：</w:t>
      </w:r>
    </w:p>
    <w:p w14:paraId="30EF4865">
      <w:pPr>
        <w:spacing w:line="46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 xml:space="preserve">   1）磋商报价明细表；</w:t>
      </w:r>
    </w:p>
    <w:p w14:paraId="18ABE175">
      <w:pPr>
        <w:spacing w:line="46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 xml:space="preserve">   2）技术参数偏离表；</w:t>
      </w:r>
    </w:p>
    <w:p w14:paraId="3AF25742">
      <w:pPr>
        <w:spacing w:line="46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 xml:space="preserve">   3）商务响应表；</w:t>
      </w:r>
    </w:p>
    <w:p w14:paraId="1DB45AA6">
      <w:pPr>
        <w:spacing w:line="460" w:lineRule="exact"/>
        <w:ind w:firstLine="424" w:firstLineChars="176"/>
        <w:rPr>
          <w:rFonts w:ascii="宋体" w:hAnsi="宋体" w:eastAsia="宋体" w:cs="Times New Roman"/>
          <w:sz w:val="24"/>
          <w:szCs w:val="24"/>
        </w:rPr>
      </w:pPr>
      <w:r>
        <w:rPr>
          <w:rFonts w:hint="eastAsia" w:ascii="宋体" w:hAnsi="宋体" w:eastAsia="宋体" w:cs="Times New Roman"/>
          <w:b/>
          <w:bCs/>
          <w:sz w:val="24"/>
          <w:szCs w:val="24"/>
        </w:rPr>
        <w:t>8.2.</w:t>
      </w:r>
      <w:r>
        <w:rPr>
          <w:rFonts w:hint="eastAsia" w:ascii="宋体" w:hAnsi="宋体" w:eastAsia="宋体" w:cs="Times New Roman"/>
          <w:b/>
          <w:bCs/>
          <w:sz w:val="24"/>
          <w:szCs w:val="24"/>
          <w:lang w:val="en-US" w:eastAsia="zh-CN"/>
        </w:rPr>
        <w:t>2</w:t>
      </w:r>
      <w:r>
        <w:rPr>
          <w:rFonts w:hint="eastAsia" w:ascii="宋体" w:hAnsi="宋体" w:eastAsia="宋体" w:cs="Times New Roman"/>
          <w:sz w:val="24"/>
          <w:szCs w:val="24"/>
        </w:rPr>
        <w:t>磋商响应供应商可提交的其他磋商资料</w:t>
      </w:r>
    </w:p>
    <w:p w14:paraId="00F55981">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9</w:t>
      </w:r>
      <w:r>
        <w:rPr>
          <w:rFonts w:hint="eastAsia" w:ascii="宋体" w:hAnsi="宋体" w:eastAsia="宋体" w:cs="Times New Roman"/>
          <w:b/>
          <w:bCs/>
          <w:sz w:val="24"/>
          <w:szCs w:val="24"/>
        </w:rPr>
        <w:t>、电子化磋商响应文件的格式</w:t>
      </w:r>
    </w:p>
    <w:p w14:paraId="44FB07F5">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9.1</w:t>
      </w:r>
      <w:r>
        <w:rPr>
          <w:rFonts w:hint="eastAsia" w:ascii="宋体" w:hAnsi="宋体" w:eastAsia="宋体" w:cs="Times New Roman"/>
          <w:sz w:val="24"/>
          <w:szCs w:val="24"/>
        </w:rPr>
        <w:t>供应商所上传的电子化磋商响应文件，应是通过中心磋商响应文件制作系统制作的（磋商响应文件制作工具下载地址：https://download.bqpoint.com/download/downloaddetail.html?SourceFrom=Ztb&amp;ZtbSoftXiaQuCode=1506&amp;ZtbSoftType=tballinclusive），经过签章和加密后生成的电子版磋商响应文件。其中包含用于磋商响应文件上传的主文件（后缀为.smxtf）和用于应急补救的磋商响应文件备份文件（后缀为.nsmxtf）。</w:t>
      </w:r>
    </w:p>
    <w:p w14:paraId="5D36A7BF">
      <w:pPr>
        <w:spacing w:line="360" w:lineRule="auto"/>
        <w:ind w:firstLine="424" w:firstLineChars="176"/>
        <w:rPr>
          <w:rFonts w:ascii="宋体" w:hAnsi="宋体" w:eastAsia="宋体" w:cs="Times New Roman"/>
          <w:sz w:val="24"/>
          <w:szCs w:val="24"/>
        </w:rPr>
      </w:pPr>
      <w:r>
        <w:rPr>
          <w:rFonts w:ascii="宋体" w:hAnsi="宋体" w:eastAsia="宋体" w:cs="Times New Roman"/>
          <w:b/>
          <w:bCs/>
          <w:sz w:val="24"/>
          <w:szCs w:val="24"/>
        </w:rPr>
        <w:t>10</w:t>
      </w:r>
      <w:r>
        <w:rPr>
          <w:rFonts w:hint="eastAsia" w:ascii="宋体" w:hAnsi="宋体" w:eastAsia="宋体" w:cs="Times New Roman"/>
          <w:b/>
          <w:bCs/>
          <w:sz w:val="24"/>
          <w:szCs w:val="24"/>
        </w:rPr>
        <w:t>、电子化磋商响应文件的签署</w:t>
      </w:r>
    </w:p>
    <w:p w14:paraId="69B2F2B0">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10.1</w:t>
      </w:r>
      <w:r>
        <w:rPr>
          <w:rFonts w:hint="eastAsia" w:ascii="宋体" w:hAnsi="宋体" w:eastAsia="宋体" w:cs="Times New Roman"/>
          <w:sz w:val="24"/>
          <w:szCs w:val="24"/>
        </w:rPr>
        <w:t>磋商响应供应商在进行电子化磋商响应文件签章时，竞争性磋商文件中要求磋商响应供应商盖章的，以签盖单位章为准；要求法定代表人或授权代理人签章的，以签盖法定代表人签章为准。</w:t>
      </w:r>
    </w:p>
    <w:p w14:paraId="58AB89F8">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11</w:t>
      </w:r>
      <w:r>
        <w:rPr>
          <w:rFonts w:hint="eastAsia" w:ascii="宋体" w:hAnsi="宋体" w:eastAsia="宋体" w:cs="Times New Roman"/>
          <w:b/>
          <w:bCs/>
          <w:sz w:val="24"/>
          <w:szCs w:val="24"/>
        </w:rPr>
        <w:t>、电子化磋商响应文件的上传</w:t>
      </w:r>
    </w:p>
    <w:p w14:paraId="55F852FA">
      <w:pPr>
        <w:spacing w:line="360" w:lineRule="auto"/>
        <w:ind w:firstLine="422" w:firstLineChars="176"/>
        <w:jc w:val="left"/>
        <w:rPr>
          <w:rFonts w:ascii="宋体" w:hAnsi="宋体" w:eastAsia="宋体" w:cs="Times New Roman"/>
          <w:kern w:val="0"/>
          <w:sz w:val="24"/>
          <w:szCs w:val="24"/>
        </w:rPr>
      </w:pPr>
      <w:r>
        <w:rPr>
          <w:rFonts w:ascii="宋体" w:hAnsi="宋体" w:eastAsia="宋体" w:cs="Times New Roman"/>
          <w:sz w:val="24"/>
          <w:szCs w:val="24"/>
        </w:rPr>
        <w:t>11.1</w:t>
      </w:r>
      <w:r>
        <w:rPr>
          <w:rFonts w:hint="eastAsia" w:ascii="宋体" w:hAnsi="宋体" w:eastAsia="宋体" w:cs="Times New Roman"/>
          <w:kern w:val="0"/>
          <w:sz w:val="24"/>
          <w:szCs w:val="24"/>
        </w:rPr>
        <w:t>电子化磋商响应文件应在投标截止时间前成功上传至三门峡市公共资源电子化交易系统。至投标截止时间止，仍未上传成功的电子化磋商响应文件将不予接收。</w:t>
      </w:r>
    </w:p>
    <w:p w14:paraId="6C0E6615">
      <w:pPr>
        <w:spacing w:line="360" w:lineRule="auto"/>
        <w:ind w:firstLine="422" w:firstLineChars="176"/>
        <w:jc w:val="left"/>
        <w:rPr>
          <w:rFonts w:ascii="宋体" w:hAnsi="宋体" w:eastAsia="宋体" w:cs="Times New Roman"/>
          <w:kern w:val="0"/>
          <w:sz w:val="24"/>
          <w:szCs w:val="24"/>
        </w:rPr>
      </w:pPr>
      <w:r>
        <w:rPr>
          <w:rFonts w:hint="eastAsia" w:ascii="宋体" w:hAnsi="宋体" w:eastAsia="宋体" w:cs="Times New Roman"/>
          <w:kern w:val="0"/>
          <w:sz w:val="24"/>
          <w:szCs w:val="24"/>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w:t>
      </w:r>
    </w:p>
    <w:p w14:paraId="219BA8EF">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12</w:t>
      </w:r>
      <w:r>
        <w:rPr>
          <w:rFonts w:hint="eastAsia" w:ascii="宋体" w:hAnsi="宋体" w:eastAsia="宋体" w:cs="Times New Roman"/>
          <w:b/>
          <w:bCs/>
          <w:sz w:val="24"/>
          <w:szCs w:val="24"/>
        </w:rPr>
        <w:t>、磋商截止时间</w:t>
      </w:r>
    </w:p>
    <w:p w14:paraId="7B4D4E67">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12.1</w:t>
      </w:r>
      <w:r>
        <w:rPr>
          <w:rFonts w:hint="eastAsia" w:ascii="宋体" w:hAnsi="宋体" w:eastAsia="宋体" w:cs="Times New Roman"/>
          <w:sz w:val="24"/>
          <w:szCs w:val="24"/>
        </w:rPr>
        <w:t>电子化磋商响应文件的截止时间见本须知前附表规定。</w:t>
      </w:r>
    </w:p>
    <w:p w14:paraId="01A88F27">
      <w:pPr>
        <w:spacing w:line="360" w:lineRule="auto"/>
        <w:ind w:firstLine="424" w:firstLineChars="176"/>
        <w:rPr>
          <w:rFonts w:ascii="宋体" w:hAnsi="宋体" w:eastAsia="宋体" w:cs="Times New Roman"/>
          <w:sz w:val="24"/>
          <w:szCs w:val="24"/>
        </w:rPr>
      </w:pPr>
      <w:r>
        <w:rPr>
          <w:rFonts w:ascii="宋体" w:hAnsi="宋体" w:eastAsia="宋体" w:cs="Times New Roman"/>
          <w:b/>
          <w:bCs/>
          <w:sz w:val="24"/>
          <w:szCs w:val="24"/>
        </w:rPr>
        <w:t>13</w:t>
      </w:r>
      <w:r>
        <w:rPr>
          <w:rFonts w:hint="eastAsia" w:ascii="宋体" w:hAnsi="宋体" w:eastAsia="宋体" w:cs="Times New Roman"/>
          <w:b/>
          <w:bCs/>
          <w:sz w:val="24"/>
          <w:szCs w:val="24"/>
        </w:rPr>
        <w:t>、电子化磋商响应文件的补充、修改与撤回</w:t>
      </w:r>
    </w:p>
    <w:p w14:paraId="51D1C109">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13.1</w:t>
      </w:r>
      <w:r>
        <w:rPr>
          <w:rFonts w:hint="eastAsia" w:ascii="宋体" w:hAnsi="宋体" w:eastAsia="宋体" w:cs="Times New Roman"/>
          <w:sz w:val="24"/>
          <w:szCs w:val="24"/>
        </w:rPr>
        <w:t>在磋商截止时间之后，磋商响应供应商不得补充、修改电子化磋商响应文件。</w:t>
      </w:r>
    </w:p>
    <w:p w14:paraId="01BF3606">
      <w:pPr>
        <w:spacing w:line="360" w:lineRule="auto"/>
        <w:ind w:firstLine="424" w:firstLineChars="176"/>
        <w:rPr>
          <w:rFonts w:ascii="宋体" w:hAnsi="宋体" w:eastAsia="宋体" w:cs="Times New Roman"/>
          <w:szCs w:val="21"/>
        </w:rPr>
      </w:pPr>
      <w:r>
        <w:rPr>
          <w:rFonts w:hint="eastAsia" w:ascii="宋体" w:hAnsi="宋体" w:eastAsia="宋体" w:cs="Times New Roman"/>
          <w:b/>
          <w:bCs/>
          <w:sz w:val="24"/>
          <w:szCs w:val="24"/>
        </w:rPr>
        <w:t>14、磋商报价</w:t>
      </w:r>
      <w:r>
        <w:rPr>
          <w:rFonts w:ascii="宋体" w:hAnsi="宋体" w:eastAsia="宋体" w:cs="Times New Roman"/>
          <w:b/>
          <w:bCs/>
          <w:sz w:val="24"/>
          <w:szCs w:val="24"/>
        </w:rPr>
        <w:tab/>
      </w:r>
    </w:p>
    <w:p w14:paraId="2B84ED4A">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14.1</w:t>
      </w:r>
      <w:r>
        <w:rPr>
          <w:rFonts w:hint="eastAsia" w:ascii="宋体" w:hAnsi="宋体" w:eastAsia="宋体" w:cs="Times New Roman"/>
          <w:sz w:val="24"/>
          <w:szCs w:val="24"/>
        </w:rPr>
        <w:t>本次磋商采购的均须以人民币为计算单位。</w:t>
      </w:r>
    </w:p>
    <w:p w14:paraId="67A80D6A">
      <w:pPr>
        <w:spacing w:line="460" w:lineRule="exact"/>
        <w:ind w:firstLine="422" w:firstLineChars="176"/>
        <w:rPr>
          <w:rFonts w:ascii="宋体" w:hAnsi="宋体" w:eastAsia="宋体" w:cs="Times New Roman"/>
          <w:sz w:val="24"/>
          <w:szCs w:val="24"/>
        </w:rPr>
      </w:pPr>
      <w:r>
        <w:rPr>
          <w:rFonts w:ascii="宋体" w:hAnsi="宋体" w:eastAsia="宋体" w:cs="Times New Roman"/>
          <w:sz w:val="24"/>
          <w:szCs w:val="24"/>
        </w:rPr>
        <w:t>14.2</w:t>
      </w:r>
      <w:r>
        <w:rPr>
          <w:rFonts w:hint="eastAsia" w:ascii="宋体" w:hAnsi="宋体" w:eastAsia="宋体" w:cs="Times New Roman"/>
          <w:sz w:val="24"/>
          <w:szCs w:val="24"/>
        </w:rPr>
        <w:t>磋商响应供应商应报出货到交货地点价。其中包括项目实施所需的人工费、服务费、运输费、安装调试费、设备价款、备品备件费、检验费、包装费、装卸费、税金（含关税、增值税）、施工费、检测验收费、培训费等各项与此项目有关的一切费用。</w:t>
      </w:r>
    </w:p>
    <w:p w14:paraId="1BC8747A">
      <w:pPr>
        <w:spacing w:line="460" w:lineRule="exact"/>
        <w:ind w:firstLine="422" w:firstLineChars="176"/>
        <w:rPr>
          <w:rFonts w:ascii="宋体" w:hAnsi="宋体" w:eastAsia="宋体" w:cs="Times New Roman"/>
          <w:sz w:val="24"/>
          <w:szCs w:val="24"/>
        </w:rPr>
      </w:pPr>
      <w:r>
        <w:rPr>
          <w:rFonts w:ascii="宋体" w:hAnsi="宋体" w:eastAsia="宋体" w:cs="Times New Roman"/>
          <w:sz w:val="24"/>
          <w:szCs w:val="24"/>
        </w:rPr>
        <w:t xml:space="preserve">14.3 </w:t>
      </w:r>
      <w:r>
        <w:rPr>
          <w:rFonts w:hint="eastAsia" w:ascii="宋体" w:hAnsi="宋体" w:eastAsia="宋体" w:cs="Times New Roman"/>
          <w:sz w:val="24"/>
          <w:szCs w:val="24"/>
        </w:rPr>
        <w:t>磋商响应供应商应充分考虑市场风险和国家政策性风险系数，根据企业具体情况在合理的范围内自主报价，但不得低于企业实际成本。</w:t>
      </w:r>
    </w:p>
    <w:p w14:paraId="47A0B39E">
      <w:pPr>
        <w:spacing w:after="120" w:line="360" w:lineRule="auto"/>
        <w:ind w:firstLine="422" w:firstLineChars="176"/>
        <w:rPr>
          <w:rFonts w:ascii="宋体" w:hAnsi="宋体" w:eastAsia="宋体" w:cs="Times New Roman"/>
          <w:kern w:val="0"/>
          <w:sz w:val="24"/>
          <w:szCs w:val="24"/>
        </w:rPr>
      </w:pPr>
      <w:r>
        <w:rPr>
          <w:rFonts w:ascii="宋体" w:hAnsi="宋体" w:eastAsia="宋体" w:cs="Times New Roman"/>
          <w:kern w:val="0"/>
          <w:sz w:val="24"/>
          <w:szCs w:val="24"/>
        </w:rPr>
        <w:t>14.4</w:t>
      </w:r>
      <w:r>
        <w:rPr>
          <w:rFonts w:hint="eastAsia" w:ascii="宋体" w:hAnsi="宋体" w:eastAsia="宋体" w:cs="Times New Roman"/>
          <w:kern w:val="0"/>
          <w:sz w:val="24"/>
          <w:szCs w:val="24"/>
        </w:rPr>
        <w:t>磋商响应供应商只能提出一个报价，采购人不接受任何有选择的报价，最后报价不得超过项目招标控制价。</w:t>
      </w:r>
    </w:p>
    <w:p w14:paraId="5F6851BC">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14.5</w:t>
      </w:r>
      <w:r>
        <w:rPr>
          <w:rFonts w:hint="eastAsia" w:ascii="宋体" w:hAnsi="宋体" w:eastAsia="宋体" w:cs="Times New Roman"/>
          <w:sz w:val="24"/>
          <w:szCs w:val="24"/>
        </w:rPr>
        <w:t>磋商响应供应商的报价明显低于其他报价，使得其报价可能低于其个别成本的，有可能影响商品质量和不能诚信履约的，应当要求该报价人作出书面说明并提供相关证明材料。报价人不能合理说明或者不能提供相关证明材料的，由磋商小组认定该报价人以低于成本报价，其报价应作无效报价处理。</w:t>
      </w:r>
    </w:p>
    <w:p w14:paraId="2FF5BE3F">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14.6</w:t>
      </w:r>
      <w:r>
        <w:rPr>
          <w:rFonts w:hint="eastAsia" w:ascii="宋体" w:hAnsi="宋体" w:eastAsia="宋体" w:cs="Times New Roman"/>
          <w:sz w:val="24"/>
          <w:szCs w:val="24"/>
        </w:rPr>
        <w:t>本次采购为竞争性磋商采购，允许二次报价。</w:t>
      </w:r>
    </w:p>
    <w:p w14:paraId="25C1B46A">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15</w:t>
      </w:r>
      <w:r>
        <w:rPr>
          <w:rFonts w:hint="eastAsia" w:ascii="宋体" w:hAnsi="宋体" w:eastAsia="宋体" w:cs="Times New Roman"/>
          <w:b/>
          <w:bCs/>
          <w:sz w:val="24"/>
          <w:szCs w:val="24"/>
        </w:rPr>
        <w:t>、磋商响应供应商资格的证明文件</w:t>
      </w:r>
      <w:r>
        <w:rPr>
          <w:rFonts w:ascii="宋体" w:hAnsi="宋体" w:eastAsia="宋体" w:cs="Times New Roman"/>
          <w:b/>
          <w:bCs/>
          <w:sz w:val="24"/>
          <w:szCs w:val="24"/>
        </w:rPr>
        <w:tab/>
      </w:r>
    </w:p>
    <w:p w14:paraId="2B998831">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15.1</w:t>
      </w:r>
      <w:r>
        <w:rPr>
          <w:rFonts w:hint="eastAsia" w:ascii="宋体" w:hAnsi="宋体" w:eastAsia="宋体" w:cs="Times New Roman"/>
          <w:sz w:val="24"/>
          <w:szCs w:val="24"/>
        </w:rPr>
        <w:t>证明磋商响应供应商是有资格参加</w:t>
      </w:r>
      <w:r>
        <w:rPr>
          <w:rFonts w:hint="eastAsia" w:ascii="宋体" w:hAnsi="宋体" w:eastAsia="宋体" w:cs="Times New Roman"/>
          <w:kern w:val="0"/>
          <w:sz w:val="24"/>
          <w:szCs w:val="24"/>
        </w:rPr>
        <w:t>磋商</w:t>
      </w:r>
      <w:r>
        <w:rPr>
          <w:rFonts w:hint="eastAsia" w:ascii="宋体" w:hAnsi="宋体" w:eastAsia="宋体" w:cs="Times New Roman"/>
          <w:sz w:val="24"/>
          <w:szCs w:val="24"/>
        </w:rPr>
        <w:t>的。</w:t>
      </w:r>
    </w:p>
    <w:p w14:paraId="059B94D6">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15.2</w:t>
      </w:r>
      <w:r>
        <w:rPr>
          <w:rFonts w:hint="eastAsia" w:ascii="宋体" w:hAnsi="宋体" w:eastAsia="宋体" w:cs="Times New Roman"/>
          <w:sz w:val="24"/>
          <w:szCs w:val="24"/>
        </w:rPr>
        <w:t>证明磋商响应供应商有能力履行竞争性磋商文件中合同条款和技术要求规定的由磋商响应供应商提供的服务等义务。</w:t>
      </w:r>
    </w:p>
    <w:p w14:paraId="3FAE3B9A">
      <w:pPr>
        <w:spacing w:line="360" w:lineRule="auto"/>
        <w:ind w:firstLine="424" w:firstLineChars="176"/>
        <w:rPr>
          <w:rFonts w:ascii="宋体" w:hAnsi="宋体" w:eastAsia="宋体" w:cs="Times New Roman"/>
          <w:b/>
          <w:bCs/>
          <w:sz w:val="24"/>
          <w:szCs w:val="24"/>
        </w:rPr>
      </w:pPr>
      <w:r>
        <w:rPr>
          <w:rFonts w:hint="eastAsia" w:ascii="宋体" w:hAnsi="宋体" w:eastAsia="宋体" w:cs="Times New Roman"/>
          <w:b/>
          <w:bCs/>
          <w:sz w:val="24"/>
          <w:szCs w:val="24"/>
        </w:rPr>
        <w:t>16、磋商响应文件有效期</w:t>
      </w:r>
    </w:p>
    <w:p w14:paraId="54543F26">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6</w:t>
      </w:r>
      <w:r>
        <w:rPr>
          <w:rFonts w:ascii="宋体" w:hAnsi="宋体" w:eastAsia="宋体" w:cs="Times New Roman"/>
          <w:sz w:val="24"/>
          <w:szCs w:val="24"/>
        </w:rPr>
        <w:t>.1</w:t>
      </w:r>
      <w:r>
        <w:rPr>
          <w:rFonts w:hint="eastAsia" w:ascii="宋体" w:hAnsi="宋体" w:eastAsia="宋体" w:cs="Times New Roman"/>
          <w:sz w:val="24"/>
          <w:szCs w:val="24"/>
        </w:rPr>
        <w:t>响应性文件从首次递交竞争性磋商响应文件截止时间之日起开始生效，磋商有效期为</w:t>
      </w:r>
      <w:r>
        <w:rPr>
          <w:rFonts w:ascii="宋体" w:hAnsi="宋体" w:eastAsia="宋体" w:cs="Times New Roman"/>
          <w:sz w:val="24"/>
          <w:szCs w:val="24"/>
        </w:rPr>
        <w:t>60</w:t>
      </w:r>
      <w:r>
        <w:rPr>
          <w:rFonts w:hint="eastAsia" w:ascii="宋体" w:hAnsi="宋体" w:eastAsia="宋体" w:cs="Times New Roman"/>
          <w:sz w:val="24"/>
          <w:szCs w:val="24"/>
        </w:rPr>
        <w:t>日历天，有效期短于此规定的响应文件将被视为无效文件。</w:t>
      </w:r>
    </w:p>
    <w:p w14:paraId="0DBDA6B3">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6</w:t>
      </w:r>
      <w:r>
        <w:rPr>
          <w:rFonts w:ascii="宋体" w:hAnsi="宋体" w:eastAsia="宋体" w:cs="Times New Roman"/>
          <w:sz w:val="24"/>
          <w:szCs w:val="24"/>
        </w:rPr>
        <w:t>.2</w:t>
      </w:r>
      <w:r>
        <w:rPr>
          <w:rFonts w:hint="eastAsia" w:ascii="宋体" w:hAnsi="宋体" w:eastAsia="宋体" w:cs="Times New Roman"/>
          <w:sz w:val="24"/>
          <w:szCs w:val="24"/>
        </w:rPr>
        <w:t>特殊情况下，采购人可于磋商响应文件有效期满之前要求磋商响应供应商同意延长有效期，要求与答复均为书面形式。磋商响应供应商可以拒绝上述要求，对于同意该要求的磋商响应供应商，不允许其修改磋商响应文件。</w:t>
      </w:r>
    </w:p>
    <w:p w14:paraId="35DCCEC9">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1</w:t>
      </w:r>
      <w:r>
        <w:rPr>
          <w:rFonts w:hint="eastAsia" w:ascii="宋体" w:hAnsi="宋体" w:eastAsia="宋体" w:cs="Times New Roman"/>
          <w:b/>
          <w:bCs/>
          <w:sz w:val="24"/>
          <w:szCs w:val="24"/>
        </w:rPr>
        <w:t>7、磋商</w:t>
      </w:r>
    </w:p>
    <w:p w14:paraId="510C6701">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17.1 本项目采用电子化、无纸化进行招标，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磋商响应文件解密等。</w:t>
      </w:r>
    </w:p>
    <w:p w14:paraId="20F8F62E">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17.2 电子化磋商响应文件采用一次加密方式。开标时，由供应商使用CA 证书，在规定时间内对其电子化磋商响应文件进行解密。每位供应商的解密时间为开标时间起30 分钟内，如在规定时间内未完成解密的，其磋商响应文件不予开标、唱标。每位供应商的解密时间为开标时间起30分钟内完成。</w:t>
      </w:r>
    </w:p>
    <w:p w14:paraId="16AA34B3">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17.3 电子化磋商响应文件解密异常的处理</w:t>
      </w:r>
    </w:p>
    <w:p w14:paraId="66C8E31F">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如出现供应商的电子磋商响应文件无法解密等异常情况，供应商应及时致电中介服务机构说明。磋商响应文件异常，按以下步骤进行处理：</w:t>
      </w:r>
    </w:p>
    <w:p w14:paraId="6DA5D4C7">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（1）首先由技术人员进行问题排查。</w:t>
      </w:r>
    </w:p>
    <w:p w14:paraId="289119D6">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（2）经技术人员排查后，是供应商文件自身问题导致磋商响应文件无法解密的，该磋商响应文件将不予接收、解密和唱标。开标会议继续进行。</w:t>
      </w:r>
    </w:p>
    <w:p w14:paraId="094401D3">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66811F14">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17.4 待所有供应商磋商响应文件解密完成后，由中介服务机构操作，对所有已解密磋商响应文件进行唱标。</w:t>
      </w:r>
    </w:p>
    <w:p w14:paraId="4F8B8B36">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供应商应保证在开标期间电话、电脑、网络能够正常工作，供应商因停电、电脑病毒、网络堵塞等原因，未在规定的解密时间内对磋商响应文件进行解密的，其磋商响应文件不予接收、唱标。</w:t>
      </w:r>
    </w:p>
    <w:p w14:paraId="2719F9BA">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17.5 开标时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14:paraId="3C9A71E0">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1</w:t>
      </w:r>
      <w:r>
        <w:rPr>
          <w:rFonts w:hint="eastAsia" w:ascii="宋体" w:hAnsi="宋体" w:eastAsia="宋体" w:cs="Times New Roman"/>
          <w:b/>
          <w:bCs/>
          <w:sz w:val="24"/>
          <w:szCs w:val="24"/>
        </w:rPr>
        <w:t>8、磋商小组</w:t>
      </w:r>
    </w:p>
    <w:p w14:paraId="43BA1A89">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8</w:t>
      </w:r>
      <w:r>
        <w:rPr>
          <w:rFonts w:ascii="宋体" w:hAnsi="宋体" w:eastAsia="宋体" w:cs="Times New Roman"/>
          <w:sz w:val="24"/>
          <w:szCs w:val="24"/>
        </w:rPr>
        <w:t>.1</w:t>
      </w:r>
      <w:r>
        <w:rPr>
          <w:rFonts w:hint="eastAsia" w:ascii="宋体" w:hAnsi="宋体" w:eastAsia="宋体" w:cs="Times New Roman"/>
          <w:sz w:val="24"/>
          <w:szCs w:val="24"/>
        </w:rPr>
        <w:t>磋商小组由</w:t>
      </w:r>
      <w:r>
        <w:rPr>
          <w:rFonts w:ascii="宋体" w:hAnsi="宋体" w:eastAsia="宋体" w:cs="Times New Roman"/>
          <w:sz w:val="24"/>
          <w:szCs w:val="24"/>
        </w:rPr>
        <w:t>3</w:t>
      </w:r>
      <w:r>
        <w:rPr>
          <w:rFonts w:hint="eastAsia" w:ascii="宋体" w:hAnsi="宋体" w:eastAsia="宋体" w:cs="Times New Roman"/>
          <w:sz w:val="24"/>
          <w:szCs w:val="24"/>
        </w:rPr>
        <w:t>人构成：采购人代表</w:t>
      </w:r>
      <w:r>
        <w:rPr>
          <w:rFonts w:ascii="宋体" w:hAnsi="宋体" w:eastAsia="宋体" w:cs="Times New Roman"/>
          <w:sz w:val="24"/>
          <w:szCs w:val="24"/>
        </w:rPr>
        <w:t>1</w:t>
      </w:r>
      <w:r>
        <w:rPr>
          <w:rFonts w:hint="eastAsia" w:ascii="宋体" w:hAnsi="宋体" w:eastAsia="宋体" w:cs="Times New Roman"/>
          <w:sz w:val="24"/>
          <w:szCs w:val="24"/>
        </w:rPr>
        <w:t>人，其他专家</w:t>
      </w:r>
      <w:r>
        <w:rPr>
          <w:rFonts w:ascii="宋体" w:hAnsi="宋体" w:eastAsia="宋体" w:cs="Times New Roman"/>
          <w:sz w:val="24"/>
          <w:szCs w:val="24"/>
        </w:rPr>
        <w:t>2</w:t>
      </w:r>
      <w:r>
        <w:rPr>
          <w:rFonts w:hint="eastAsia" w:ascii="宋体" w:hAnsi="宋体" w:eastAsia="宋体" w:cs="Times New Roman"/>
          <w:sz w:val="24"/>
          <w:szCs w:val="24"/>
        </w:rPr>
        <w:t>人，在磋商会议开始前从三门峡市公共资源交易综合评标专家库陕州区终端中随机抽取。</w:t>
      </w:r>
    </w:p>
    <w:p w14:paraId="7BF84C90">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8</w:t>
      </w:r>
      <w:r>
        <w:rPr>
          <w:rFonts w:ascii="宋体" w:hAnsi="宋体" w:eastAsia="宋体" w:cs="Times New Roman"/>
          <w:sz w:val="24"/>
          <w:szCs w:val="24"/>
        </w:rPr>
        <w:t>.2</w:t>
      </w:r>
      <w:r>
        <w:rPr>
          <w:rFonts w:hint="eastAsia" w:ascii="宋体" w:hAnsi="宋体" w:eastAsia="宋体" w:cs="Times New Roman"/>
          <w:sz w:val="24"/>
          <w:szCs w:val="24"/>
        </w:rPr>
        <w:t>磋商小组对所有磋商响应供应商的磋商响应文件进行评审，按评审后得分由高到低顺序排列，递交给采购人。</w:t>
      </w:r>
    </w:p>
    <w:p w14:paraId="4BB2E9A8">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8</w:t>
      </w:r>
      <w:r>
        <w:rPr>
          <w:rFonts w:ascii="宋体" w:hAnsi="宋体" w:eastAsia="宋体" w:cs="Times New Roman"/>
          <w:sz w:val="24"/>
          <w:szCs w:val="24"/>
        </w:rPr>
        <w:t>.3</w:t>
      </w:r>
      <w:r>
        <w:rPr>
          <w:rFonts w:hint="eastAsia" w:ascii="宋体" w:hAnsi="宋体" w:eastAsia="宋体" w:cs="Times New Roman"/>
          <w:sz w:val="24"/>
          <w:szCs w:val="24"/>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5810BB82">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8</w:t>
      </w:r>
      <w:r>
        <w:rPr>
          <w:rFonts w:ascii="宋体" w:hAnsi="宋体" w:eastAsia="宋体" w:cs="Times New Roman"/>
          <w:sz w:val="24"/>
          <w:szCs w:val="24"/>
        </w:rPr>
        <w:t>.4</w:t>
      </w:r>
      <w:r>
        <w:rPr>
          <w:rFonts w:hint="eastAsia" w:ascii="宋体" w:hAnsi="宋体" w:eastAsia="宋体" w:cs="Times New Roman"/>
          <w:sz w:val="24"/>
          <w:szCs w:val="24"/>
        </w:rPr>
        <w:t>磋商小组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供应商确定后，磋商小组不得修改评审结果或者要求重新评审，但因资格性审查认定错误或价格计算错误需依法重新评审的除外。应在评审报告中明确记载。</w:t>
      </w:r>
    </w:p>
    <w:p w14:paraId="2A15CD5C">
      <w:pPr>
        <w:spacing w:line="360" w:lineRule="auto"/>
        <w:ind w:firstLine="424" w:firstLineChars="176"/>
        <w:rPr>
          <w:rFonts w:ascii="宋体" w:hAnsi="宋体" w:eastAsia="宋体" w:cs="Times New Roman"/>
          <w:b/>
          <w:bCs/>
          <w:sz w:val="24"/>
          <w:szCs w:val="24"/>
        </w:rPr>
      </w:pPr>
      <w:r>
        <w:rPr>
          <w:rFonts w:hint="eastAsia" w:ascii="宋体" w:hAnsi="宋体" w:eastAsia="宋体" w:cs="Times New Roman"/>
          <w:b/>
          <w:bCs/>
          <w:sz w:val="24"/>
          <w:szCs w:val="24"/>
        </w:rPr>
        <w:t>19、磋商程序</w:t>
      </w:r>
    </w:p>
    <w:p w14:paraId="368F46A1">
      <w:pPr>
        <w:spacing w:line="360" w:lineRule="auto"/>
        <w:ind w:firstLine="422" w:firstLineChars="176"/>
        <w:rPr>
          <w:rFonts w:ascii="宋体" w:hAnsi="宋体" w:eastAsia="宋体" w:cs="Times New Roman"/>
          <w:b/>
          <w:bCs/>
          <w:sz w:val="24"/>
          <w:szCs w:val="24"/>
        </w:rPr>
      </w:pPr>
      <w:r>
        <w:rPr>
          <w:rFonts w:hint="eastAsia" w:ascii="宋体" w:hAnsi="宋体" w:eastAsia="宋体" w:cs="Times New Roman"/>
          <w:sz w:val="24"/>
          <w:szCs w:val="24"/>
        </w:rPr>
        <w:t>19</w:t>
      </w:r>
      <w:r>
        <w:rPr>
          <w:rFonts w:ascii="宋体" w:hAnsi="宋体" w:eastAsia="宋体" w:cs="Times New Roman"/>
          <w:sz w:val="24"/>
          <w:szCs w:val="24"/>
        </w:rPr>
        <w:t>.1</w:t>
      </w:r>
      <w:r>
        <w:rPr>
          <w:rFonts w:hint="eastAsia" w:ascii="宋体" w:hAnsi="宋体" w:eastAsia="宋体" w:cs="Times New Roman"/>
          <w:sz w:val="24"/>
          <w:szCs w:val="24"/>
        </w:rPr>
        <w:t>磋商小组所有成员集中评审磋商响应文件及集中与磋商响应供应商分别进行磋商。</w:t>
      </w:r>
    </w:p>
    <w:p w14:paraId="72D67C0D">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19</w:t>
      </w:r>
      <w:r>
        <w:rPr>
          <w:rFonts w:ascii="宋体" w:hAnsi="宋体" w:eastAsia="宋体" w:cs="Times New Roman"/>
          <w:sz w:val="24"/>
          <w:szCs w:val="24"/>
        </w:rPr>
        <w:t>.2</w:t>
      </w:r>
      <w:r>
        <w:rPr>
          <w:rFonts w:hint="eastAsia" w:ascii="宋体" w:hAnsi="宋体" w:eastAsia="宋体" w:cs="Times New Roman"/>
          <w:sz w:val="24"/>
          <w:szCs w:val="24"/>
        </w:rPr>
        <w:t>磋商小组首先对所有磋商响应文件进行资格性和符合性审查。资格性审查是指：磋商小组按照竞争性磋商文件第二章磋商磋商响应供应商须知前附表第</w:t>
      </w:r>
      <w:r>
        <w:rPr>
          <w:rFonts w:ascii="宋体" w:hAnsi="宋体" w:eastAsia="宋体" w:cs="Times New Roman"/>
          <w:sz w:val="24"/>
          <w:szCs w:val="24"/>
        </w:rPr>
        <w:t>2.</w:t>
      </w:r>
      <w:r>
        <w:rPr>
          <w:rFonts w:hint="eastAsia" w:ascii="宋体" w:hAnsi="宋体" w:eastAsia="宋体" w:cs="Times New Roman"/>
          <w:sz w:val="24"/>
          <w:szCs w:val="24"/>
        </w:rPr>
        <w:t>1项的要求，对磋商响应供应商进行审查，有一项不符合的，视为未通过资格审查，不得进入下一评审过程。符合性审查是指：磋商小组按照竞争性磋商文件本须知19</w:t>
      </w:r>
      <w:r>
        <w:rPr>
          <w:rFonts w:ascii="宋体" w:hAnsi="宋体" w:eastAsia="宋体" w:cs="Times New Roman"/>
          <w:sz w:val="24"/>
          <w:szCs w:val="24"/>
        </w:rPr>
        <w:t>.3</w:t>
      </w:r>
      <w:r>
        <w:rPr>
          <w:rFonts w:hint="eastAsia" w:ascii="宋体" w:hAnsi="宋体" w:eastAsia="宋体" w:cs="Times New Roman"/>
          <w:sz w:val="24"/>
          <w:szCs w:val="24"/>
        </w:rPr>
        <w:t>条的要求，对磋商响应供应商进行审查，有一项不符合的，视为未通过符合性审查。未通过资格性和符合性审查的磋商响应文件按无效响应处理，磋商小组应当告知提交磋商响应文件的磋商响应供应商。</w:t>
      </w:r>
    </w:p>
    <w:p w14:paraId="370ED737">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19</w:t>
      </w:r>
      <w:r>
        <w:rPr>
          <w:rFonts w:ascii="宋体" w:hAnsi="宋体" w:eastAsia="宋体" w:cs="Times New Roman"/>
          <w:sz w:val="24"/>
          <w:szCs w:val="24"/>
        </w:rPr>
        <w:t>.2.</w:t>
      </w:r>
      <w:r>
        <w:rPr>
          <w:rFonts w:hint="eastAsia" w:ascii="宋体" w:hAnsi="宋体" w:eastAsia="宋体" w:cs="Times New Roman"/>
          <w:sz w:val="24"/>
          <w:szCs w:val="24"/>
        </w:rPr>
        <w:t>1磋商小组判断磋商响应文件的响应性仅基于磋商响应文件本身内容而不靠外部证据。</w:t>
      </w:r>
    </w:p>
    <w:p w14:paraId="3DC5D4A6">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19</w:t>
      </w:r>
      <w:r>
        <w:rPr>
          <w:rFonts w:ascii="宋体" w:hAnsi="宋体" w:eastAsia="宋体" w:cs="Times New Roman"/>
          <w:sz w:val="24"/>
          <w:szCs w:val="24"/>
        </w:rPr>
        <w:t>.2.</w:t>
      </w:r>
      <w:r>
        <w:rPr>
          <w:rFonts w:hint="eastAsia" w:ascii="宋体" w:hAnsi="宋体" w:eastAsia="宋体" w:cs="Times New Roman"/>
          <w:sz w:val="24"/>
          <w:szCs w:val="24"/>
        </w:rPr>
        <w:t>2实质性未响应磋商文件要求的响应将被拒绝，磋商响应供应商不得通过修正或撤消不符之处而使其响应成为实质性响应。</w:t>
      </w:r>
    </w:p>
    <w:p w14:paraId="2BB9E7C5">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19</w:t>
      </w:r>
      <w:r>
        <w:rPr>
          <w:rFonts w:ascii="宋体" w:hAnsi="宋体" w:eastAsia="宋体" w:cs="Times New Roman"/>
          <w:sz w:val="24"/>
          <w:szCs w:val="24"/>
        </w:rPr>
        <w:t>.2.</w:t>
      </w:r>
      <w:r>
        <w:rPr>
          <w:rFonts w:hint="eastAsia" w:ascii="宋体" w:hAnsi="宋体" w:eastAsia="宋体" w:cs="Times New Roman"/>
          <w:sz w:val="24"/>
          <w:szCs w:val="24"/>
        </w:rPr>
        <w:t>3实质性未响应是指磋商响应文件中提出了超出磋商文件中采购标的、规格型号、招标控制价、采购数量、交货期、技术和服务要求等内容。</w:t>
      </w:r>
    </w:p>
    <w:p w14:paraId="1BE35438">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19.3</w:t>
      </w:r>
      <w:r>
        <w:rPr>
          <w:rFonts w:hint="eastAsia" w:ascii="宋体" w:hAnsi="宋体" w:eastAsia="宋体" w:cs="Times New Roman"/>
          <w:sz w:val="24"/>
          <w:szCs w:val="24"/>
        </w:rPr>
        <w:t>有下列情形之一的，其磋商响应文件将会被拒绝：</w:t>
      </w:r>
    </w:p>
    <w:p w14:paraId="599EBB5D">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（1）磋商响应供应商名称与营业执照不一致；</w:t>
      </w:r>
    </w:p>
    <w:p w14:paraId="5BA3D124">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（2）磋商报价超过竞争性磋商文件规定的招标控制价的；</w:t>
      </w:r>
    </w:p>
    <w:p w14:paraId="194E6366">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（3）以他人的名义磋商、串通磋商、以行贿手段谋取成交或者以其他弄虚作假方式磋商的；</w:t>
      </w:r>
    </w:p>
    <w:p w14:paraId="65E9B18C">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（4）采取不正当手段谋取成交的。</w:t>
      </w:r>
    </w:p>
    <w:p w14:paraId="736F17DE">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2</w:t>
      </w:r>
      <w:r>
        <w:rPr>
          <w:rFonts w:hint="eastAsia" w:ascii="宋体" w:hAnsi="宋体" w:eastAsia="宋体" w:cs="Times New Roman"/>
          <w:b/>
          <w:bCs/>
          <w:sz w:val="24"/>
          <w:szCs w:val="24"/>
        </w:rPr>
        <w:t>0、对磋商响应供应商的评价</w:t>
      </w:r>
    </w:p>
    <w:p w14:paraId="6F5B3E76">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0</w:t>
      </w:r>
      <w:r>
        <w:rPr>
          <w:rFonts w:ascii="宋体" w:hAnsi="宋体" w:eastAsia="宋体" w:cs="Times New Roman"/>
          <w:sz w:val="24"/>
          <w:szCs w:val="24"/>
        </w:rPr>
        <w:t>.1</w:t>
      </w:r>
      <w:r>
        <w:rPr>
          <w:rFonts w:hint="eastAsia" w:ascii="宋体" w:hAnsi="宋体" w:eastAsia="宋体" w:cs="Times New Roman"/>
          <w:sz w:val="24"/>
          <w:szCs w:val="24"/>
        </w:rPr>
        <w:t>磋商小组只对已判定为实质性响应且通过资格审查的磋商响应文件进行详细评价和比较。</w:t>
      </w:r>
    </w:p>
    <w:p w14:paraId="2F4627EA">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0</w:t>
      </w:r>
      <w:r>
        <w:rPr>
          <w:rFonts w:ascii="宋体" w:hAnsi="宋体" w:eastAsia="宋体" w:cs="Times New Roman"/>
          <w:sz w:val="24"/>
          <w:szCs w:val="24"/>
        </w:rPr>
        <w:t>.</w:t>
      </w:r>
      <w:r>
        <w:rPr>
          <w:rFonts w:hint="eastAsia" w:ascii="宋体" w:hAnsi="宋体" w:eastAsia="宋体" w:cs="Times New Roman"/>
          <w:sz w:val="24"/>
          <w:szCs w:val="24"/>
        </w:rPr>
        <w:t>2磋商小组所有成员应当集中与单一磋商响应供应商分别进行磋商，并给予所有参加磋商的磋商响应供应商平等的磋商机会。磋商完成后，要求其在规定时间内提交最后报价，提交最后报价的供应商不少于三家。</w:t>
      </w:r>
    </w:p>
    <w:p w14:paraId="4D1F49B8">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0</w:t>
      </w:r>
      <w:r>
        <w:rPr>
          <w:rFonts w:ascii="宋体" w:hAnsi="宋体" w:eastAsia="宋体" w:cs="Times New Roman"/>
          <w:sz w:val="24"/>
          <w:szCs w:val="24"/>
        </w:rPr>
        <w:t>.</w:t>
      </w:r>
      <w:r>
        <w:rPr>
          <w:rFonts w:hint="eastAsia" w:ascii="宋体" w:hAnsi="宋体" w:eastAsia="宋体" w:cs="Times New Roman"/>
          <w:sz w:val="24"/>
          <w:szCs w:val="24"/>
        </w:rPr>
        <w:t>3经磋商确定最终采购需求和提交最后报价的磋商响应供应商后，磋商小组采用综合评分法对提交最后报价的磋商响应供应商的磋商响应文件和最后报价进行综合评分。</w:t>
      </w:r>
    </w:p>
    <w:p w14:paraId="56600522">
      <w:pPr>
        <w:spacing w:line="44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0</w:t>
      </w:r>
      <w:r>
        <w:rPr>
          <w:rFonts w:ascii="宋体" w:hAnsi="宋体" w:eastAsia="宋体" w:cs="Times New Roman"/>
          <w:sz w:val="24"/>
          <w:szCs w:val="24"/>
        </w:rPr>
        <w:t>.</w:t>
      </w:r>
      <w:r>
        <w:rPr>
          <w:rFonts w:hint="eastAsia" w:ascii="宋体" w:hAnsi="宋体" w:eastAsia="宋体" w:cs="Times New Roman"/>
          <w:sz w:val="24"/>
          <w:szCs w:val="24"/>
        </w:rPr>
        <w:t>4磋商小组根据综合评分情况，按评审得分由高到低的顺序确定三名成交候选供应商，并编写评审报告。评审得分相同的，按照最后报价由低到高的顺序确定，评审得分且最后报价相同的，按照技术指标优劣顺序确定成交候选供应商。评审报告由磋商小组全体人员签字。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3ABE1A2">
      <w:pPr>
        <w:spacing w:line="44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0</w:t>
      </w:r>
      <w:r>
        <w:rPr>
          <w:rFonts w:ascii="宋体" w:hAnsi="宋体" w:eastAsia="宋体" w:cs="Times New Roman"/>
          <w:sz w:val="24"/>
          <w:szCs w:val="24"/>
        </w:rPr>
        <w:t>.</w:t>
      </w:r>
      <w:r>
        <w:rPr>
          <w:rFonts w:hint="eastAsia" w:ascii="宋体" w:hAnsi="宋体" w:eastAsia="宋体" w:cs="Times New Roman"/>
          <w:sz w:val="24"/>
          <w:szCs w:val="24"/>
        </w:rPr>
        <w:t>5如果第一名供应商放弃成交资格或因不可抗力提出不能履行合同、竞争性磋商文件规定应当提交履约担保而在规定的期限内未能提交的，采购人将依序确定排名第二名的成交候选供应商为成交供应商，也可以重新开展政府采购活动。</w:t>
      </w:r>
    </w:p>
    <w:p w14:paraId="0F9FA404">
      <w:pPr>
        <w:spacing w:line="440" w:lineRule="exact"/>
        <w:ind w:firstLine="424" w:firstLineChars="176"/>
        <w:rPr>
          <w:rFonts w:ascii="宋体" w:hAnsi="宋体" w:eastAsia="宋体" w:cs="Times New Roman"/>
          <w:b/>
          <w:bCs/>
          <w:sz w:val="24"/>
          <w:szCs w:val="24"/>
        </w:rPr>
      </w:pPr>
      <w:r>
        <w:rPr>
          <w:rFonts w:ascii="宋体" w:hAnsi="宋体" w:eastAsia="宋体" w:cs="Times New Roman"/>
          <w:b/>
          <w:bCs/>
          <w:sz w:val="24"/>
          <w:szCs w:val="24"/>
        </w:rPr>
        <w:t>2</w:t>
      </w:r>
      <w:r>
        <w:rPr>
          <w:rFonts w:hint="eastAsia" w:ascii="宋体" w:hAnsi="宋体" w:eastAsia="宋体" w:cs="Times New Roman"/>
          <w:b/>
          <w:bCs/>
          <w:sz w:val="24"/>
          <w:szCs w:val="24"/>
        </w:rPr>
        <w:t>1、磋商响应文件的澄清</w:t>
      </w:r>
    </w:p>
    <w:p w14:paraId="094DD2FD">
      <w:pPr>
        <w:spacing w:line="44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1</w:t>
      </w:r>
      <w:r>
        <w:rPr>
          <w:rFonts w:ascii="宋体" w:hAnsi="宋体" w:eastAsia="宋体" w:cs="Times New Roman"/>
          <w:sz w:val="24"/>
          <w:szCs w:val="24"/>
        </w:rPr>
        <w:t>.1</w:t>
      </w:r>
      <w:r>
        <w:rPr>
          <w:rFonts w:hint="eastAsia" w:ascii="宋体" w:hAnsi="宋体" w:eastAsia="宋体" w:cs="Times New Roman"/>
          <w:sz w:val="24"/>
          <w:szCs w:val="24"/>
        </w:rPr>
        <w:t>为了有助于对磋商响应文件进行审查、评估和比较，磋商小组有权向磋商响应供应商质疑。请磋商响应供应商澄清其</w:t>
      </w:r>
      <w:r>
        <w:rPr>
          <w:rFonts w:hint="eastAsia" w:ascii="宋体" w:hAnsi="宋体" w:eastAsia="宋体" w:cs="Times New Roman"/>
          <w:kern w:val="0"/>
          <w:sz w:val="24"/>
          <w:szCs w:val="24"/>
        </w:rPr>
        <w:t>磋商</w:t>
      </w:r>
      <w:r>
        <w:rPr>
          <w:rFonts w:hint="eastAsia" w:ascii="宋体" w:hAnsi="宋体" w:eastAsia="宋体" w:cs="Times New Roman"/>
          <w:sz w:val="24"/>
          <w:szCs w:val="24"/>
        </w:rPr>
        <w:t>内容。磋商响应供应商有责任按照磋商小组通知的时间、地点、方式指派委托代理人进行答疑和澄清。</w:t>
      </w:r>
    </w:p>
    <w:p w14:paraId="7FBC865F">
      <w:pPr>
        <w:spacing w:line="44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1</w:t>
      </w:r>
      <w:r>
        <w:rPr>
          <w:rFonts w:ascii="宋体" w:hAnsi="宋体" w:eastAsia="宋体" w:cs="Times New Roman"/>
          <w:sz w:val="24"/>
          <w:szCs w:val="24"/>
        </w:rPr>
        <w:t>.2</w:t>
      </w:r>
      <w:r>
        <w:rPr>
          <w:rFonts w:hint="eastAsia" w:ascii="宋体" w:hAnsi="宋体" w:eastAsia="宋体" w:cs="Times New Roman"/>
          <w:sz w:val="24"/>
          <w:szCs w:val="24"/>
        </w:rPr>
        <w:t>重要澄清的答复应是书面的，并由法定代表人或其委托代理人签字。</w:t>
      </w:r>
    </w:p>
    <w:p w14:paraId="385333CC">
      <w:pPr>
        <w:spacing w:line="44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1</w:t>
      </w:r>
      <w:r>
        <w:rPr>
          <w:rFonts w:ascii="宋体" w:hAnsi="宋体" w:eastAsia="宋体" w:cs="Times New Roman"/>
          <w:sz w:val="24"/>
          <w:szCs w:val="24"/>
        </w:rPr>
        <w:t>.3</w:t>
      </w:r>
      <w:r>
        <w:rPr>
          <w:rFonts w:hint="eastAsia" w:ascii="宋体" w:hAnsi="宋体" w:eastAsia="宋体" w:cs="Times New Roman"/>
          <w:sz w:val="24"/>
          <w:szCs w:val="24"/>
        </w:rPr>
        <w:t>磋商响应供应商的澄清文件是磋商响应文件的组成部分，并取代磋商响应文件中被澄清的部分。</w:t>
      </w:r>
    </w:p>
    <w:p w14:paraId="30828939">
      <w:pPr>
        <w:spacing w:line="44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1</w:t>
      </w:r>
      <w:r>
        <w:rPr>
          <w:rFonts w:ascii="宋体" w:hAnsi="宋体" w:eastAsia="宋体" w:cs="Times New Roman"/>
          <w:sz w:val="24"/>
          <w:szCs w:val="24"/>
        </w:rPr>
        <w:t>.4</w:t>
      </w:r>
      <w:r>
        <w:rPr>
          <w:rFonts w:hint="eastAsia" w:ascii="宋体" w:hAnsi="宋体" w:eastAsia="宋体" w:cs="Times New Roman"/>
          <w:sz w:val="24"/>
          <w:szCs w:val="24"/>
        </w:rPr>
        <w:t>磋商响应文件澄清部分不得对磋商内容进行实质性修改。</w:t>
      </w:r>
    </w:p>
    <w:p w14:paraId="5146A805">
      <w:pPr>
        <w:spacing w:line="440" w:lineRule="exact"/>
        <w:ind w:firstLine="424" w:firstLineChars="176"/>
        <w:rPr>
          <w:rFonts w:ascii="宋体" w:hAnsi="宋体" w:eastAsia="宋体" w:cs="Times New Roman"/>
          <w:b/>
          <w:bCs/>
          <w:sz w:val="24"/>
          <w:szCs w:val="24"/>
        </w:rPr>
      </w:pPr>
      <w:r>
        <w:rPr>
          <w:rFonts w:ascii="宋体" w:hAnsi="宋体" w:eastAsia="宋体" w:cs="Times New Roman"/>
          <w:b/>
          <w:bCs/>
          <w:sz w:val="24"/>
          <w:szCs w:val="24"/>
        </w:rPr>
        <w:t>2</w:t>
      </w:r>
      <w:r>
        <w:rPr>
          <w:rFonts w:hint="eastAsia" w:ascii="宋体" w:hAnsi="宋体" w:eastAsia="宋体" w:cs="Times New Roman"/>
          <w:b/>
          <w:bCs/>
          <w:sz w:val="24"/>
          <w:szCs w:val="24"/>
        </w:rPr>
        <w:t>2、磋商原则和方法</w:t>
      </w:r>
    </w:p>
    <w:p w14:paraId="35FEAC73">
      <w:pPr>
        <w:spacing w:line="44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2</w:t>
      </w:r>
      <w:r>
        <w:rPr>
          <w:rFonts w:ascii="宋体" w:hAnsi="宋体" w:eastAsia="宋体" w:cs="Times New Roman"/>
          <w:sz w:val="24"/>
          <w:szCs w:val="24"/>
        </w:rPr>
        <w:t>.1</w:t>
      </w:r>
      <w:r>
        <w:rPr>
          <w:rFonts w:hint="eastAsia" w:ascii="宋体" w:hAnsi="宋体" w:eastAsia="宋体" w:cs="Times New Roman"/>
          <w:sz w:val="24"/>
          <w:szCs w:val="24"/>
        </w:rPr>
        <w:t>坚持公开、公平、公正的原则。</w:t>
      </w:r>
    </w:p>
    <w:p w14:paraId="3E7228BB">
      <w:pPr>
        <w:spacing w:line="44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2</w:t>
      </w:r>
      <w:r>
        <w:rPr>
          <w:rFonts w:ascii="宋体" w:hAnsi="宋体" w:eastAsia="宋体" w:cs="Times New Roman"/>
          <w:sz w:val="24"/>
          <w:szCs w:val="24"/>
        </w:rPr>
        <w:t>.2</w:t>
      </w:r>
      <w:r>
        <w:rPr>
          <w:rFonts w:hint="eastAsia" w:ascii="宋体" w:hAnsi="宋体" w:eastAsia="宋体" w:cs="Times New Roman"/>
          <w:sz w:val="24"/>
          <w:szCs w:val="24"/>
        </w:rPr>
        <w:t>磋商在磋商小组应当集中与单一磋商响应供应商分别进行磋商，磋商小组将遵照磋商原则，公正、平等地对待所有磋商响应供应商。</w:t>
      </w:r>
    </w:p>
    <w:p w14:paraId="71AE7EE1">
      <w:pPr>
        <w:spacing w:line="44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2</w:t>
      </w:r>
      <w:r>
        <w:rPr>
          <w:rFonts w:ascii="宋体" w:hAnsi="宋体" w:eastAsia="宋体" w:cs="Times New Roman"/>
          <w:sz w:val="24"/>
          <w:szCs w:val="24"/>
        </w:rPr>
        <w:t>.3</w:t>
      </w:r>
      <w:r>
        <w:rPr>
          <w:rFonts w:hint="eastAsia" w:ascii="宋体" w:hAnsi="宋体" w:eastAsia="宋体" w:cs="Times New Roman"/>
          <w:sz w:val="24"/>
          <w:szCs w:val="24"/>
        </w:rPr>
        <w:t>评审方法</w:t>
      </w:r>
    </w:p>
    <w:p w14:paraId="6A568B4F">
      <w:pPr>
        <w:spacing w:line="44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2</w:t>
      </w:r>
      <w:r>
        <w:rPr>
          <w:rFonts w:ascii="宋体" w:hAnsi="宋体" w:eastAsia="宋体" w:cs="Times New Roman"/>
          <w:sz w:val="24"/>
          <w:szCs w:val="24"/>
        </w:rPr>
        <w:t>.3.1</w:t>
      </w:r>
      <w:r>
        <w:rPr>
          <w:rFonts w:hint="eastAsia" w:ascii="宋体" w:hAnsi="宋体" w:eastAsia="宋体" w:cs="Times New Roman"/>
          <w:sz w:val="24"/>
          <w:szCs w:val="24"/>
        </w:rPr>
        <w:t>初步评审（是否响应竞争性磋商文件的要求），确定合格的磋商响应供应商。</w:t>
      </w:r>
    </w:p>
    <w:p w14:paraId="5CF092CC">
      <w:pPr>
        <w:spacing w:line="44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2</w:t>
      </w:r>
      <w:r>
        <w:rPr>
          <w:rFonts w:ascii="宋体" w:hAnsi="宋体" w:eastAsia="宋体" w:cs="Times New Roman"/>
          <w:sz w:val="24"/>
          <w:szCs w:val="24"/>
        </w:rPr>
        <w:t>.3.2</w:t>
      </w:r>
      <w:r>
        <w:rPr>
          <w:rFonts w:hint="eastAsia" w:ascii="宋体" w:hAnsi="宋体" w:eastAsia="宋体" w:cs="Times New Roman"/>
          <w:sz w:val="24"/>
          <w:szCs w:val="24"/>
        </w:rPr>
        <w:t>各磋商响应供应商依据各自情况进行最后报价。</w:t>
      </w:r>
    </w:p>
    <w:p w14:paraId="6ED2F58F">
      <w:pPr>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2</w:t>
      </w:r>
      <w:r>
        <w:rPr>
          <w:rFonts w:ascii="宋体" w:hAnsi="宋体" w:eastAsia="宋体" w:cs="Times New Roman"/>
          <w:sz w:val="24"/>
          <w:szCs w:val="24"/>
        </w:rPr>
        <w:t>.3.3</w:t>
      </w:r>
      <w:r>
        <w:rPr>
          <w:rFonts w:hint="eastAsia" w:ascii="宋体" w:hAnsi="宋体" w:eastAsia="宋体" w:cs="Times New Roman"/>
          <w:sz w:val="24"/>
          <w:szCs w:val="24"/>
        </w:rPr>
        <w:t>经磋商确定最终采购需求和提交最后报价的磋商响应供应商，由磋商小组采用综合评分法对提交最后报价的磋商响应供应商的响应文件和最后报价进行综合评分。</w:t>
      </w:r>
    </w:p>
    <w:p w14:paraId="0F4415F8">
      <w:pPr>
        <w:spacing w:line="420" w:lineRule="exact"/>
        <w:ind w:firstLine="424" w:firstLineChars="176"/>
        <w:rPr>
          <w:rFonts w:ascii="宋体" w:hAnsi="宋体" w:eastAsia="宋体" w:cs="Times New Roman"/>
          <w:b/>
          <w:bCs/>
          <w:sz w:val="24"/>
          <w:szCs w:val="24"/>
        </w:rPr>
      </w:pPr>
      <w:r>
        <w:rPr>
          <w:rFonts w:ascii="宋体" w:hAnsi="宋体" w:eastAsia="宋体" w:cs="Times New Roman"/>
          <w:b/>
          <w:bCs/>
          <w:sz w:val="24"/>
          <w:szCs w:val="24"/>
        </w:rPr>
        <w:t>2</w:t>
      </w:r>
      <w:r>
        <w:rPr>
          <w:rFonts w:hint="eastAsia" w:ascii="宋体" w:hAnsi="宋体" w:eastAsia="宋体" w:cs="Times New Roman"/>
          <w:b/>
          <w:bCs/>
          <w:sz w:val="24"/>
          <w:szCs w:val="24"/>
        </w:rPr>
        <w:t>3、确定成交供应商</w:t>
      </w:r>
    </w:p>
    <w:p w14:paraId="71FFC914">
      <w:pPr>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3</w:t>
      </w:r>
      <w:r>
        <w:rPr>
          <w:rFonts w:ascii="宋体" w:hAnsi="宋体" w:eastAsia="宋体" w:cs="Times New Roman"/>
          <w:sz w:val="24"/>
          <w:szCs w:val="24"/>
        </w:rPr>
        <w:t>.1</w:t>
      </w:r>
      <w:r>
        <w:rPr>
          <w:rFonts w:hint="eastAsia" w:ascii="宋体" w:hAnsi="宋体" w:eastAsia="宋体" w:cs="Times New Roman"/>
          <w:sz w:val="24"/>
          <w:szCs w:val="24"/>
        </w:rPr>
        <w:t>磋商小组应当根据综合评分情况，按照评审有高到低的顺序推荐成交候选供应商，并向采购人提供书面评审报告。</w:t>
      </w:r>
    </w:p>
    <w:p w14:paraId="0EAFD5B1">
      <w:pPr>
        <w:spacing w:line="420" w:lineRule="exact"/>
        <w:ind w:firstLine="424" w:firstLineChars="176"/>
        <w:rPr>
          <w:rFonts w:ascii="宋体" w:hAnsi="宋体" w:eastAsia="宋体" w:cs="Times New Roman"/>
          <w:b/>
          <w:bCs/>
          <w:sz w:val="24"/>
          <w:szCs w:val="24"/>
        </w:rPr>
      </w:pPr>
      <w:r>
        <w:rPr>
          <w:rFonts w:ascii="宋体" w:hAnsi="宋体" w:eastAsia="宋体" w:cs="Times New Roman"/>
          <w:b/>
          <w:bCs/>
          <w:sz w:val="24"/>
          <w:szCs w:val="24"/>
        </w:rPr>
        <w:t>2</w:t>
      </w:r>
      <w:r>
        <w:rPr>
          <w:rFonts w:hint="eastAsia" w:ascii="宋体" w:hAnsi="宋体" w:eastAsia="宋体" w:cs="Times New Roman"/>
          <w:b/>
          <w:bCs/>
          <w:sz w:val="24"/>
          <w:szCs w:val="24"/>
        </w:rPr>
        <w:t>4、保密及其它注意事项</w:t>
      </w:r>
    </w:p>
    <w:p w14:paraId="05DA357D">
      <w:pPr>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4</w:t>
      </w:r>
      <w:r>
        <w:rPr>
          <w:rFonts w:ascii="宋体" w:hAnsi="宋体" w:eastAsia="宋体" w:cs="Times New Roman"/>
          <w:sz w:val="24"/>
          <w:szCs w:val="24"/>
        </w:rPr>
        <w:t>.1</w:t>
      </w:r>
      <w:r>
        <w:rPr>
          <w:rFonts w:hint="eastAsia" w:ascii="宋体" w:hAnsi="宋体" w:eastAsia="宋体" w:cs="Times New Roman"/>
          <w:sz w:val="24"/>
          <w:szCs w:val="24"/>
        </w:rPr>
        <w:t>评审工作是磋商工作的重要环节，评审工作在磋商小组内独立进行。</w:t>
      </w:r>
    </w:p>
    <w:p w14:paraId="0347E9A3">
      <w:pPr>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4</w:t>
      </w:r>
      <w:r>
        <w:rPr>
          <w:rFonts w:ascii="宋体" w:hAnsi="宋体" w:eastAsia="宋体" w:cs="Times New Roman"/>
          <w:sz w:val="24"/>
          <w:szCs w:val="24"/>
        </w:rPr>
        <w:t>.2</w:t>
      </w:r>
      <w:r>
        <w:rPr>
          <w:rFonts w:hint="eastAsia" w:ascii="宋体" w:hAnsi="宋体" w:eastAsia="宋体" w:cs="Times New Roman"/>
          <w:sz w:val="24"/>
          <w:szCs w:val="24"/>
        </w:rPr>
        <w:t>在评审期间，磋商响应供应商不得向磋商小组成员询问评审情况，不得进行影响评审结果的活动。否则其响应将会被拒绝。</w:t>
      </w:r>
    </w:p>
    <w:p w14:paraId="3ECD26EF">
      <w:pPr>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4</w:t>
      </w:r>
      <w:r>
        <w:rPr>
          <w:rFonts w:ascii="宋体" w:hAnsi="宋体" w:eastAsia="宋体" w:cs="Times New Roman"/>
          <w:sz w:val="24"/>
          <w:szCs w:val="24"/>
        </w:rPr>
        <w:t>.3</w:t>
      </w:r>
      <w:r>
        <w:rPr>
          <w:rFonts w:hint="eastAsia" w:ascii="宋体" w:hAnsi="宋体" w:eastAsia="宋体" w:cs="Times New Roman"/>
          <w:sz w:val="24"/>
          <w:szCs w:val="24"/>
        </w:rPr>
        <w:t>为保证评审的公正性，磋商开始后直至授予成交供应商合同，磋商小组成员不得与供应商私下交换意见。</w:t>
      </w:r>
    </w:p>
    <w:p w14:paraId="11159589">
      <w:pPr>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4</w:t>
      </w:r>
      <w:r>
        <w:rPr>
          <w:rFonts w:ascii="宋体" w:hAnsi="宋体" w:eastAsia="宋体" w:cs="Times New Roman"/>
          <w:sz w:val="24"/>
          <w:szCs w:val="24"/>
        </w:rPr>
        <w:t>.4</w:t>
      </w:r>
      <w:r>
        <w:rPr>
          <w:rFonts w:hint="eastAsia" w:ascii="宋体" w:hAnsi="宋体" w:eastAsia="宋体" w:cs="Times New Roman"/>
          <w:sz w:val="24"/>
          <w:szCs w:val="24"/>
        </w:rPr>
        <w:t>在评审工作结束后，凡与评审情况有接触的任何人不得擅自将评审情况扩散出评审人员之外。</w:t>
      </w:r>
    </w:p>
    <w:p w14:paraId="4885356A">
      <w:pPr>
        <w:spacing w:line="420" w:lineRule="exact"/>
        <w:ind w:firstLine="424" w:firstLineChars="176"/>
        <w:rPr>
          <w:rFonts w:ascii="宋体" w:hAnsi="宋体" w:eastAsia="宋体" w:cs="Times New Roman"/>
          <w:b/>
          <w:bCs/>
          <w:sz w:val="24"/>
          <w:szCs w:val="24"/>
        </w:rPr>
      </w:pPr>
      <w:r>
        <w:rPr>
          <w:rFonts w:ascii="宋体" w:hAnsi="宋体" w:eastAsia="宋体" w:cs="Times New Roman"/>
          <w:b/>
          <w:bCs/>
          <w:sz w:val="24"/>
          <w:szCs w:val="24"/>
        </w:rPr>
        <w:t>2</w:t>
      </w:r>
      <w:r>
        <w:rPr>
          <w:rFonts w:hint="eastAsia" w:ascii="宋体" w:hAnsi="宋体" w:eastAsia="宋体" w:cs="Times New Roman"/>
          <w:b/>
          <w:bCs/>
          <w:sz w:val="24"/>
          <w:szCs w:val="24"/>
        </w:rPr>
        <w:t>5、成交通知</w:t>
      </w:r>
      <w:r>
        <w:rPr>
          <w:rFonts w:ascii="宋体" w:hAnsi="宋体" w:eastAsia="宋体" w:cs="Times New Roman"/>
          <w:b/>
          <w:bCs/>
          <w:sz w:val="24"/>
          <w:szCs w:val="24"/>
        </w:rPr>
        <w:tab/>
      </w:r>
    </w:p>
    <w:p w14:paraId="259F252D">
      <w:pPr>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5</w:t>
      </w:r>
      <w:r>
        <w:rPr>
          <w:rFonts w:ascii="宋体" w:hAnsi="宋体" w:eastAsia="宋体" w:cs="Times New Roman"/>
          <w:sz w:val="24"/>
          <w:szCs w:val="24"/>
        </w:rPr>
        <w:t>.1</w:t>
      </w:r>
      <w:r>
        <w:rPr>
          <w:rFonts w:hint="eastAsia" w:ascii="宋体" w:hAnsi="宋体" w:eastAsia="宋体" w:cs="Times New Roman"/>
          <w:sz w:val="24"/>
          <w:szCs w:val="24"/>
        </w:rPr>
        <w:t>成交供应商确定后，采购人向成交供应商签发《成交通知书》，并将成交结果通知所有未成交的磋商响应供应商。</w:t>
      </w:r>
    </w:p>
    <w:p w14:paraId="325546E8">
      <w:pPr>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25</w:t>
      </w:r>
      <w:r>
        <w:rPr>
          <w:rFonts w:ascii="宋体" w:hAnsi="宋体" w:eastAsia="宋体" w:cs="Times New Roman"/>
          <w:sz w:val="24"/>
          <w:szCs w:val="24"/>
        </w:rPr>
        <w:t>.2</w:t>
      </w:r>
      <w:r>
        <w:rPr>
          <w:rFonts w:hint="eastAsia" w:ascii="宋体" w:hAnsi="宋体" w:eastAsia="宋体" w:cs="Times New Roman"/>
          <w:sz w:val="24"/>
          <w:szCs w:val="24"/>
        </w:rPr>
        <w:t>《成交通知书》作为签订合同的依据，对采购人和成交供应商均具有法律效力，成交通知书发出后，采购人改变成交结果或者成交供应商放弃项目，应依法承担法律责任。</w:t>
      </w:r>
    </w:p>
    <w:p w14:paraId="1952E80F">
      <w:pPr>
        <w:spacing w:line="420" w:lineRule="exact"/>
        <w:ind w:firstLine="424" w:firstLineChars="176"/>
        <w:rPr>
          <w:rFonts w:ascii="宋体" w:hAnsi="宋体" w:eastAsia="宋体" w:cs="Times New Roman"/>
          <w:b/>
          <w:bCs/>
          <w:sz w:val="24"/>
          <w:szCs w:val="24"/>
        </w:rPr>
      </w:pPr>
      <w:r>
        <w:rPr>
          <w:rFonts w:ascii="宋体" w:hAnsi="宋体" w:eastAsia="宋体" w:cs="Times New Roman"/>
          <w:b/>
          <w:bCs/>
          <w:sz w:val="24"/>
          <w:szCs w:val="24"/>
        </w:rPr>
        <w:t>2</w:t>
      </w:r>
      <w:r>
        <w:rPr>
          <w:rFonts w:hint="eastAsia" w:ascii="宋体" w:hAnsi="宋体" w:eastAsia="宋体" w:cs="Times New Roman"/>
          <w:b/>
          <w:bCs/>
          <w:sz w:val="24"/>
          <w:szCs w:val="24"/>
        </w:rPr>
        <w:t>6、授予合同时变更数量的权力</w:t>
      </w:r>
    </w:p>
    <w:p w14:paraId="3A2FD810">
      <w:pPr>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6.</w:t>
      </w:r>
      <w:r>
        <w:rPr>
          <w:rFonts w:ascii="宋体" w:hAnsi="宋体" w:eastAsia="宋体" w:cs="Times New Roman"/>
          <w:sz w:val="24"/>
          <w:szCs w:val="24"/>
        </w:rPr>
        <w:t>1</w:t>
      </w:r>
      <w:r>
        <w:rPr>
          <w:rFonts w:hint="eastAsia" w:ascii="宋体" w:hAnsi="宋体" w:eastAsia="宋体" w:cs="Times New Roman"/>
          <w:sz w:val="24"/>
          <w:szCs w:val="24"/>
        </w:rPr>
        <w:t>采购人在授予合同时，保留对货物数量予以适当增减的权利。成交供应商不得在此情况下对磋商响应文件做出修改，如价格、技术参数、服务承诺等。</w:t>
      </w:r>
    </w:p>
    <w:p w14:paraId="73FAA449">
      <w:pPr>
        <w:spacing w:line="420" w:lineRule="exact"/>
        <w:ind w:firstLine="424" w:firstLineChars="176"/>
        <w:rPr>
          <w:rFonts w:ascii="宋体" w:hAnsi="宋体" w:eastAsia="宋体" w:cs="Times New Roman"/>
          <w:b/>
          <w:bCs/>
          <w:sz w:val="24"/>
          <w:szCs w:val="24"/>
        </w:rPr>
      </w:pPr>
      <w:r>
        <w:rPr>
          <w:rFonts w:ascii="宋体" w:hAnsi="宋体" w:eastAsia="宋体" w:cs="Times New Roman"/>
          <w:b/>
          <w:bCs/>
          <w:sz w:val="24"/>
          <w:szCs w:val="24"/>
        </w:rPr>
        <w:t>2</w:t>
      </w:r>
      <w:r>
        <w:rPr>
          <w:rFonts w:hint="eastAsia" w:ascii="宋体" w:hAnsi="宋体" w:eastAsia="宋体" w:cs="Times New Roman"/>
          <w:b/>
          <w:bCs/>
          <w:sz w:val="24"/>
          <w:szCs w:val="24"/>
        </w:rPr>
        <w:t>7、签订合同</w:t>
      </w:r>
    </w:p>
    <w:p w14:paraId="081AF718">
      <w:pPr>
        <w:adjustRightInd w:val="0"/>
        <w:spacing w:line="420" w:lineRule="exact"/>
        <w:ind w:firstLine="422" w:firstLineChars="176"/>
        <w:jc w:val="left"/>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7</w:t>
      </w:r>
      <w:r>
        <w:rPr>
          <w:rFonts w:ascii="宋体" w:hAnsi="宋体" w:eastAsia="宋体" w:cs="Times New Roman"/>
          <w:sz w:val="24"/>
          <w:szCs w:val="24"/>
        </w:rPr>
        <w:t>.1</w:t>
      </w:r>
      <w:r>
        <w:rPr>
          <w:rFonts w:hint="eastAsia" w:ascii="宋体" w:hAnsi="宋体" w:eastAsia="宋体" w:cs="Times New Roman"/>
          <w:sz w:val="24"/>
          <w:szCs w:val="24"/>
        </w:rPr>
        <w:t>供应商应自中标通知书发出之日起2个工作日内与采购人签订采购合同</w:t>
      </w:r>
      <w:r>
        <w:rPr>
          <w:rFonts w:hint="eastAsia" w:ascii="宋体" w:hAnsi="宋体" w:eastAsia="宋体" w:cs="Times New Roman"/>
          <w:spacing w:val="-20"/>
          <w:sz w:val="24"/>
          <w:szCs w:val="24"/>
        </w:rPr>
        <w:t>。</w:t>
      </w:r>
    </w:p>
    <w:p w14:paraId="5EBF4819">
      <w:pPr>
        <w:adjustRightInd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7</w:t>
      </w:r>
      <w:r>
        <w:rPr>
          <w:rFonts w:ascii="宋体" w:hAnsi="宋体" w:eastAsia="宋体" w:cs="Times New Roman"/>
          <w:sz w:val="24"/>
          <w:szCs w:val="24"/>
        </w:rPr>
        <w:t>.2</w:t>
      </w:r>
      <w:r>
        <w:rPr>
          <w:rFonts w:hint="eastAsia" w:ascii="宋体" w:hAnsi="宋体" w:eastAsia="宋体" w:cs="Times New Roman"/>
          <w:sz w:val="24"/>
          <w:szCs w:val="24"/>
        </w:rPr>
        <w:t>采购人签发的成交通知书、竞争性磋商文件、成交供应商的磋商响应文件及其澄清文件等，均为签订合同的依据。</w:t>
      </w:r>
    </w:p>
    <w:p w14:paraId="0E1D3B7C">
      <w:pPr>
        <w:spacing w:line="420" w:lineRule="exact"/>
        <w:ind w:firstLine="424" w:firstLineChars="176"/>
        <w:rPr>
          <w:rFonts w:ascii="宋体" w:hAnsi="宋体" w:eastAsia="宋体" w:cs="Times New Roman"/>
          <w:b/>
          <w:sz w:val="24"/>
          <w:szCs w:val="24"/>
        </w:rPr>
      </w:pPr>
      <w:r>
        <w:rPr>
          <w:rFonts w:ascii="宋体" w:hAnsi="宋体" w:eastAsia="宋体" w:cs="Times New Roman"/>
          <w:b/>
          <w:sz w:val="24"/>
          <w:szCs w:val="24"/>
        </w:rPr>
        <w:t>2</w:t>
      </w:r>
      <w:r>
        <w:rPr>
          <w:rFonts w:hint="eastAsia" w:ascii="宋体" w:hAnsi="宋体" w:eastAsia="宋体" w:cs="Times New Roman"/>
          <w:b/>
          <w:sz w:val="24"/>
          <w:szCs w:val="24"/>
        </w:rPr>
        <w:t>8．特别注意事项：</w:t>
      </w:r>
    </w:p>
    <w:p w14:paraId="725C0BAA">
      <w:pPr>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8</w:t>
      </w:r>
      <w:r>
        <w:rPr>
          <w:rFonts w:ascii="宋体" w:hAnsi="宋体" w:eastAsia="宋体" w:cs="Times New Roman"/>
          <w:sz w:val="24"/>
          <w:szCs w:val="24"/>
        </w:rPr>
        <w:t xml:space="preserve">.1 </w:t>
      </w:r>
      <w:r>
        <w:rPr>
          <w:rFonts w:hint="eastAsia" w:ascii="宋体" w:hAnsi="宋体" w:eastAsia="宋体" w:cs="Times New Roman"/>
          <w:sz w:val="24"/>
          <w:szCs w:val="24"/>
        </w:rPr>
        <w:t>磋商响应供应商出现下列情形之一的，磋商小组可取消其磋商资格：</w:t>
      </w:r>
    </w:p>
    <w:p w14:paraId="7CEC4C4A">
      <w:pPr>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1</w:t>
      </w:r>
      <w:r>
        <w:rPr>
          <w:rFonts w:hint="eastAsia" w:ascii="宋体" w:hAnsi="宋体" w:eastAsia="宋体" w:cs="Times New Roman"/>
          <w:sz w:val="24"/>
          <w:szCs w:val="24"/>
        </w:rPr>
        <w:t>）未按磋商文件要求和规定提交实质性响应材料的；</w:t>
      </w:r>
    </w:p>
    <w:p w14:paraId="395B0017">
      <w:pPr>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2</w:t>
      </w:r>
      <w:r>
        <w:rPr>
          <w:rFonts w:hint="eastAsia" w:ascii="宋体" w:hAnsi="宋体" w:eastAsia="宋体" w:cs="Times New Roman"/>
          <w:sz w:val="24"/>
          <w:szCs w:val="24"/>
        </w:rPr>
        <w:t>）相互串通磋商的（有下列情形之一的，视为磋商响应供应商相互串通磋商）；</w:t>
      </w:r>
    </w:p>
    <w:p w14:paraId="0B8066DB">
      <w:pPr>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A</w:t>
      </w:r>
      <w:r>
        <w:rPr>
          <w:rFonts w:hint="eastAsia" w:ascii="宋体" w:hAnsi="宋体" w:eastAsia="宋体" w:cs="Times New Roman"/>
          <w:sz w:val="24"/>
          <w:szCs w:val="24"/>
        </w:rPr>
        <w:t>、不同磋商响应供应商的响应文件由同一单位或者个人编制</w:t>
      </w:r>
    </w:p>
    <w:p w14:paraId="41A81027">
      <w:pPr>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B</w:t>
      </w:r>
      <w:r>
        <w:rPr>
          <w:rFonts w:hint="eastAsia" w:ascii="宋体" w:hAnsi="宋体" w:eastAsia="宋体" w:cs="Times New Roman"/>
          <w:sz w:val="24"/>
          <w:szCs w:val="24"/>
        </w:rPr>
        <w:t>、不同磋商响应供应商的响应文件载明的项目管理成员为同一人</w:t>
      </w:r>
    </w:p>
    <w:p w14:paraId="5430B054">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C</w:t>
      </w:r>
      <w:r>
        <w:rPr>
          <w:rFonts w:hint="eastAsia" w:ascii="宋体" w:hAnsi="宋体" w:eastAsia="宋体" w:cs="Times New Roman"/>
          <w:sz w:val="24"/>
          <w:szCs w:val="24"/>
        </w:rPr>
        <w:t>、不同磋商响应供应商的响应文件异常一致或者磋商报价呈规律性差异</w:t>
      </w:r>
    </w:p>
    <w:p w14:paraId="0CC7D833">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D</w:t>
      </w:r>
      <w:r>
        <w:rPr>
          <w:rFonts w:hint="eastAsia" w:ascii="宋体" w:hAnsi="宋体" w:eastAsia="宋体" w:cs="Times New Roman"/>
          <w:sz w:val="24"/>
          <w:szCs w:val="24"/>
        </w:rPr>
        <w:t>、不同磋商响应供应商的响应文件相互混放</w:t>
      </w:r>
    </w:p>
    <w:p w14:paraId="69E2A4A6">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8</w:t>
      </w:r>
      <w:r>
        <w:rPr>
          <w:rFonts w:ascii="宋体" w:hAnsi="宋体" w:eastAsia="宋体" w:cs="Times New Roman"/>
          <w:sz w:val="24"/>
          <w:szCs w:val="24"/>
        </w:rPr>
        <w:t xml:space="preserve">.2 </w:t>
      </w:r>
      <w:r>
        <w:rPr>
          <w:rFonts w:hint="eastAsia" w:ascii="宋体" w:hAnsi="宋体" w:eastAsia="宋体" w:cs="Times New Roman"/>
          <w:sz w:val="24"/>
          <w:szCs w:val="24"/>
        </w:rPr>
        <w:t>磋商响应供应商出现下列情形之一的，将被视为非实质性响应磋商文件要求：</w:t>
      </w:r>
    </w:p>
    <w:p w14:paraId="46796704">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 xml:space="preserve">(1) </w:t>
      </w:r>
      <w:r>
        <w:rPr>
          <w:rFonts w:hint="eastAsia" w:ascii="宋体" w:hAnsi="宋体" w:eastAsia="宋体" w:cs="Times New Roman"/>
          <w:sz w:val="24"/>
          <w:szCs w:val="24"/>
        </w:rPr>
        <w:t>交货（完成）期限不确切或不符合磋商文件要求的；</w:t>
      </w:r>
    </w:p>
    <w:p w14:paraId="1E76CCD5">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 xml:space="preserve">(2) </w:t>
      </w:r>
      <w:r>
        <w:rPr>
          <w:rFonts w:hint="eastAsia" w:ascii="宋体" w:hAnsi="宋体" w:eastAsia="宋体" w:cs="Times New Roman"/>
          <w:sz w:val="24"/>
          <w:szCs w:val="24"/>
        </w:rPr>
        <w:t>最后报价有选择性的；</w:t>
      </w:r>
    </w:p>
    <w:p w14:paraId="4B987FC3">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 xml:space="preserve">(3) </w:t>
      </w:r>
      <w:r>
        <w:rPr>
          <w:rFonts w:hint="eastAsia" w:ascii="宋体" w:hAnsi="宋体" w:eastAsia="宋体" w:cs="Times New Roman"/>
          <w:sz w:val="24"/>
          <w:szCs w:val="24"/>
        </w:rPr>
        <w:t>最后报价超过招标控制价的；</w:t>
      </w:r>
    </w:p>
    <w:p w14:paraId="476014EE">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 xml:space="preserve">(4) </w:t>
      </w:r>
      <w:r>
        <w:rPr>
          <w:rFonts w:hint="eastAsia" w:ascii="宋体" w:hAnsi="宋体" w:eastAsia="宋体" w:cs="Times New Roman"/>
          <w:sz w:val="24"/>
          <w:szCs w:val="24"/>
        </w:rPr>
        <w:t>被磋商小组认定存在重大负偏离的；</w:t>
      </w:r>
    </w:p>
    <w:p w14:paraId="6411EF52">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注：所谓重大负偏离是指磋商响应供应商对磋商文件的响应在范围、质量、数量和交货（完成）期限、技术规格要求等方面明显不能满足采购需求的。重大负偏离的认定须经磋商小组三分之二以上同意。</w:t>
      </w:r>
    </w:p>
    <w:p w14:paraId="7926427E">
      <w:pPr>
        <w:autoSpaceDE w:val="0"/>
        <w:spacing w:line="420" w:lineRule="exact"/>
        <w:ind w:firstLine="424" w:firstLineChars="176"/>
        <w:rPr>
          <w:rFonts w:ascii="宋体" w:hAnsi="宋体" w:eastAsia="宋体" w:cs="Times New Roman"/>
          <w:b/>
          <w:bCs/>
          <w:sz w:val="24"/>
          <w:szCs w:val="24"/>
        </w:rPr>
      </w:pPr>
      <w:r>
        <w:rPr>
          <w:rFonts w:hint="eastAsia" w:ascii="宋体" w:hAnsi="宋体" w:eastAsia="宋体" w:cs="Times New Roman"/>
          <w:b/>
          <w:bCs/>
          <w:sz w:val="24"/>
          <w:szCs w:val="24"/>
        </w:rPr>
        <w:t>29．询问</w:t>
      </w:r>
    </w:p>
    <w:p w14:paraId="6F4C8534">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29</w:t>
      </w:r>
      <w:r>
        <w:rPr>
          <w:rFonts w:ascii="宋体" w:hAnsi="宋体" w:eastAsia="宋体" w:cs="Times New Roman"/>
          <w:sz w:val="24"/>
          <w:szCs w:val="24"/>
        </w:rPr>
        <w:t xml:space="preserve">.1 </w:t>
      </w:r>
      <w:r>
        <w:rPr>
          <w:rFonts w:hint="eastAsia" w:ascii="宋体" w:hAnsi="宋体" w:eastAsia="宋体" w:cs="Times New Roman"/>
          <w:sz w:val="24"/>
          <w:szCs w:val="24"/>
        </w:rPr>
        <w:t>磋商响应供应商对采购事项有疑问，可以按照《政府采购法》的相关规定向采购人或采购代理机构提出询问。</w:t>
      </w:r>
    </w:p>
    <w:p w14:paraId="55D90838">
      <w:pPr>
        <w:autoSpaceDE w:val="0"/>
        <w:spacing w:line="420" w:lineRule="exact"/>
        <w:ind w:firstLine="424" w:firstLineChars="176"/>
        <w:rPr>
          <w:rFonts w:ascii="宋体" w:hAnsi="宋体" w:eastAsia="宋体" w:cs="Times New Roman"/>
          <w:b/>
          <w:bCs/>
          <w:sz w:val="24"/>
          <w:szCs w:val="24"/>
        </w:rPr>
      </w:pPr>
      <w:r>
        <w:rPr>
          <w:rFonts w:hint="eastAsia" w:ascii="宋体" w:hAnsi="宋体" w:eastAsia="宋体" w:cs="Times New Roman"/>
          <w:b/>
          <w:bCs/>
          <w:sz w:val="24"/>
          <w:szCs w:val="24"/>
        </w:rPr>
        <w:t>30</w:t>
      </w:r>
      <w:r>
        <w:rPr>
          <w:rFonts w:ascii="宋体" w:hAnsi="宋体" w:eastAsia="宋体" w:cs="Times New Roman"/>
          <w:b/>
          <w:bCs/>
          <w:sz w:val="24"/>
          <w:szCs w:val="24"/>
        </w:rPr>
        <w:t>.</w:t>
      </w:r>
      <w:r>
        <w:rPr>
          <w:rFonts w:hint="eastAsia" w:ascii="宋体" w:hAnsi="宋体" w:eastAsia="宋体" w:cs="Times New Roman"/>
          <w:b/>
          <w:bCs/>
          <w:sz w:val="24"/>
          <w:szCs w:val="24"/>
        </w:rPr>
        <w:t>质疑程序及处理</w:t>
      </w:r>
    </w:p>
    <w:p w14:paraId="7010BFAC">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30</w:t>
      </w:r>
      <w:r>
        <w:rPr>
          <w:rFonts w:ascii="宋体" w:hAnsi="宋体" w:eastAsia="宋体" w:cs="Times New Roman"/>
          <w:sz w:val="24"/>
          <w:szCs w:val="24"/>
        </w:rPr>
        <w:t xml:space="preserve">.1 </w:t>
      </w:r>
      <w:r>
        <w:rPr>
          <w:rFonts w:hint="eastAsia" w:ascii="宋体" w:hAnsi="宋体" w:eastAsia="宋体" w:cs="Times New Roman"/>
          <w:sz w:val="24"/>
          <w:szCs w:val="24"/>
        </w:rPr>
        <w:t>若竞争性磋商响应人认为其磋商未获公平评审或磋商文件、采购过程和成交结果使自己的合法权益受到损害，可以在知道或者应知其权益受到损害之日起</w:t>
      </w:r>
      <w:r>
        <w:rPr>
          <w:rFonts w:ascii="宋体" w:hAnsi="宋体" w:eastAsia="宋体" w:cs="Times New Roman"/>
          <w:sz w:val="24"/>
          <w:szCs w:val="24"/>
        </w:rPr>
        <w:t xml:space="preserve"> 7 </w:t>
      </w:r>
      <w:r>
        <w:rPr>
          <w:rFonts w:hint="eastAsia" w:ascii="宋体" w:hAnsi="宋体" w:eastAsia="宋体" w:cs="Times New Roman"/>
          <w:sz w:val="24"/>
          <w:szCs w:val="24"/>
        </w:rPr>
        <w:t>个工作日内，将质疑书原件送达采购人或采购代理机构。提出质疑期限的计算，依照下列规定办理：</w:t>
      </w:r>
    </w:p>
    <w:p w14:paraId="169D8905">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（一）对可以质疑的磋商文件提出质疑的，为收到磋商文件之日或者磋商文件公告期限届满之日；</w:t>
      </w:r>
    </w:p>
    <w:p w14:paraId="0DEE9B57">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（二）对采购过程提出质疑的，为各采购程序环节结束之日；</w:t>
      </w:r>
    </w:p>
    <w:p w14:paraId="1F245993">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（三）对成交结果提出质疑的，为成交结果公告期限届满之日。</w:t>
      </w:r>
    </w:p>
    <w:p w14:paraId="7A5F6DD7">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0</w:t>
      </w:r>
      <w:r>
        <w:rPr>
          <w:rFonts w:ascii="宋体" w:hAnsi="宋体" w:eastAsia="宋体" w:cs="Times New Roman"/>
          <w:sz w:val="24"/>
          <w:szCs w:val="24"/>
        </w:rPr>
        <w:t xml:space="preserve">.2 </w:t>
      </w:r>
      <w:r>
        <w:rPr>
          <w:rFonts w:hint="eastAsia" w:ascii="宋体" w:hAnsi="宋体" w:eastAsia="宋体" w:cs="Times New Roman"/>
          <w:sz w:val="24"/>
          <w:szCs w:val="24"/>
        </w:rPr>
        <w:t>质疑书应当包括下列主要内容，并按照“谁主张、谁举证”的原则，附上相关证明材料。否则，采购人不予受理：</w:t>
      </w:r>
    </w:p>
    <w:p w14:paraId="27AABDEA">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（一）质疑磋商响应供应商全称、地址、法定代表人、联系人及联系电话、邮政编码等；</w:t>
      </w:r>
    </w:p>
    <w:p w14:paraId="3A88D774">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（二）被质疑采购项目的名称、编号；</w:t>
      </w:r>
    </w:p>
    <w:p w14:paraId="370FBF0C">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（三）质疑的具体事项、明确的请求和主张；</w:t>
      </w:r>
    </w:p>
    <w:p w14:paraId="2FCAE4D7">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（四）质疑所依据的法律依据（具体条款）、具体事实和具体理由。质疑书依据理由部分只有主观陈述、推理、猜测等，而没有提供客观事实依据、法律依据的；</w:t>
      </w:r>
    </w:p>
    <w:p w14:paraId="3F61934D">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75E2EDED">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（六）充足有效的相关证明材料；如果涉及到产品功能或技术指标的，应出具相关制造商的证明文件；</w:t>
      </w:r>
    </w:p>
    <w:p w14:paraId="7259F632">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（七）质疑材料中有外文资料的，应一并附上中文译本，并以中文译本为准。</w:t>
      </w:r>
    </w:p>
    <w:p w14:paraId="20F93E99">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（八）提起质疑的日期</w:t>
      </w:r>
    </w:p>
    <w:p w14:paraId="0CAD5E86">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0</w:t>
      </w:r>
      <w:r>
        <w:rPr>
          <w:rFonts w:ascii="宋体" w:hAnsi="宋体" w:eastAsia="宋体" w:cs="Times New Roman"/>
          <w:sz w:val="24"/>
          <w:szCs w:val="24"/>
        </w:rPr>
        <w:t xml:space="preserve">.3 </w:t>
      </w:r>
      <w:r>
        <w:rPr>
          <w:rFonts w:hint="eastAsia" w:ascii="宋体" w:hAnsi="宋体" w:eastAsia="宋体" w:cs="Times New Roman"/>
          <w:sz w:val="24"/>
          <w:szCs w:val="24"/>
        </w:rPr>
        <w:t>磋商响应供应商质疑实行实名制并须在质疑书上署名。磋商响应供应商不得进行虚假、恶意质疑，不得以质疑为手段获取不当得利、实现非法目的。磋商响应供应商为自然人的，应当由本人签字；磋商响应供应商为法人的，应当由法定代表人签字或盖章并加盖公章；磋商响应供应商为其他组织的，应当由主要负责人签字或盖章并加盖公章。磋商响应供应商其他工作人员或代理人员在质疑书上的署名不具有法律效力。</w:t>
      </w:r>
    </w:p>
    <w:p w14:paraId="5E152BBC">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0</w:t>
      </w:r>
      <w:r>
        <w:rPr>
          <w:rFonts w:ascii="宋体" w:hAnsi="宋体" w:eastAsia="宋体" w:cs="Times New Roman"/>
          <w:sz w:val="24"/>
          <w:szCs w:val="24"/>
        </w:rPr>
        <w:t xml:space="preserve">.4 </w:t>
      </w:r>
      <w:r>
        <w:rPr>
          <w:rFonts w:hint="eastAsia" w:ascii="宋体" w:hAnsi="宋体" w:eastAsia="宋体" w:cs="Times New Roman"/>
          <w:sz w:val="24"/>
          <w:szCs w:val="24"/>
        </w:rPr>
        <w:t>磋商响应供应商委托代理人办理质疑事宜，应当提交授权委托书，并载明委托代理的具体权限和事项。授权委托书应当由委托人签字并加盖单位公章。</w:t>
      </w:r>
    </w:p>
    <w:p w14:paraId="2BCF592F">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0</w:t>
      </w:r>
      <w:r>
        <w:rPr>
          <w:rFonts w:ascii="宋体" w:hAnsi="宋体" w:eastAsia="宋体" w:cs="Times New Roman"/>
          <w:sz w:val="24"/>
          <w:szCs w:val="24"/>
        </w:rPr>
        <w:t xml:space="preserve">.5 </w:t>
      </w:r>
      <w:r>
        <w:rPr>
          <w:rFonts w:hint="eastAsia" w:ascii="宋体" w:hAnsi="宋体" w:eastAsia="宋体" w:cs="Times New Roman"/>
          <w:sz w:val="24"/>
          <w:szCs w:val="24"/>
        </w:rPr>
        <w:t>提交质疑书时，磋商响应供应商应同时提交本人身份证，委托他人代理质疑事宜的，还应提交被委托人的身份证。磋商响应供应商是法人的，应一并提交法人营业执照和法定代表人身份证；磋商响应供应商是其他组织的，应一并提交其他组织经营许可证和主要负责人身份证。磋商响应供应商应当提供上述证明材料的原件及复印件，原件经采购人核对无误后返还。</w:t>
      </w:r>
    </w:p>
    <w:p w14:paraId="230B731D">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0</w:t>
      </w:r>
      <w:r>
        <w:rPr>
          <w:rFonts w:ascii="宋体" w:hAnsi="宋体" w:eastAsia="宋体" w:cs="Times New Roman"/>
          <w:sz w:val="24"/>
          <w:szCs w:val="24"/>
        </w:rPr>
        <w:t xml:space="preserve">.6 </w:t>
      </w:r>
      <w:r>
        <w:rPr>
          <w:rFonts w:hint="eastAsia" w:ascii="宋体" w:hAnsi="宋体" w:eastAsia="宋体" w:cs="Times New Roman"/>
          <w:sz w:val="24"/>
          <w:szCs w:val="24"/>
        </w:rPr>
        <w:t>质疑书提交方式。磋商响应供应商或者其委托代理人应当当面提交质疑书及相关证明材料。磋商响应供应商以电子邮件、传真等其他方式提交质疑书及相关证明材料的，或者不是磋商响应供应商或者其委托代理人提交质疑书及相关证明材料的，采购人或采购机构可以拒收。</w:t>
      </w:r>
    </w:p>
    <w:p w14:paraId="023B8865">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0</w:t>
      </w:r>
      <w:r>
        <w:rPr>
          <w:rFonts w:ascii="宋体" w:hAnsi="宋体" w:eastAsia="宋体" w:cs="Times New Roman"/>
          <w:sz w:val="24"/>
          <w:szCs w:val="24"/>
        </w:rPr>
        <w:t xml:space="preserve">.7 </w:t>
      </w:r>
      <w:r>
        <w:rPr>
          <w:rFonts w:hint="eastAsia" w:ascii="宋体" w:hAnsi="宋体" w:eastAsia="宋体" w:cs="Times New Roman"/>
          <w:sz w:val="24"/>
          <w:szCs w:val="24"/>
        </w:rPr>
        <w:t>磋商响应供应商不得虚假质疑和恶意质疑，并对质疑内容的真实性承担责任。磋商响应供应商或者其他利害关系人通过捏造事实、伪造证明材料等方式提出异议或投诉，阻碍招磋商活动正常进行的，属于严重不良行为，采购人将提请财政部门将其列入不良行为记录名单，并依法予以处罚。</w:t>
      </w:r>
    </w:p>
    <w:p w14:paraId="27A26D31">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0</w:t>
      </w:r>
      <w:r>
        <w:rPr>
          <w:rFonts w:ascii="宋体" w:hAnsi="宋体" w:eastAsia="宋体" w:cs="Times New Roman"/>
          <w:sz w:val="24"/>
          <w:szCs w:val="24"/>
        </w:rPr>
        <w:t xml:space="preserve">.8 </w:t>
      </w:r>
      <w:r>
        <w:rPr>
          <w:rFonts w:hint="eastAsia" w:ascii="宋体" w:hAnsi="宋体" w:eastAsia="宋体" w:cs="Times New Roman"/>
          <w:sz w:val="24"/>
          <w:szCs w:val="24"/>
        </w:rPr>
        <w:t>采购人将在收到符合上述条件的书面质疑后</w:t>
      </w:r>
      <w:r>
        <w:rPr>
          <w:rFonts w:ascii="宋体" w:hAnsi="宋体" w:eastAsia="宋体" w:cs="Times New Roman"/>
          <w:sz w:val="24"/>
          <w:szCs w:val="24"/>
        </w:rPr>
        <w:t xml:space="preserve"> 7 </w:t>
      </w:r>
      <w:r>
        <w:rPr>
          <w:rFonts w:hint="eastAsia" w:ascii="宋体" w:hAnsi="宋体" w:eastAsia="宋体" w:cs="Times New Roman"/>
          <w:sz w:val="24"/>
          <w:szCs w:val="24"/>
        </w:rPr>
        <w:t>个工作日内审查质疑事项，作出答复或相关处理决定，并以书面形式通知质疑磋商响应供应商和其他有关磋商响应供应商，但答复的内容不涉及商业秘密。若质疑涉及磋商制度或程序，将被转交政府采购的管理部门审查。采购人遵循“谁过错谁负担”的原则，有过错的一方承担调查论证费用。</w:t>
      </w:r>
    </w:p>
    <w:p w14:paraId="4E7D73E4">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0</w:t>
      </w:r>
      <w:r>
        <w:rPr>
          <w:rFonts w:ascii="宋体" w:hAnsi="宋体" w:eastAsia="宋体" w:cs="Times New Roman"/>
          <w:sz w:val="24"/>
          <w:szCs w:val="24"/>
        </w:rPr>
        <w:t xml:space="preserve">.9 </w:t>
      </w:r>
      <w:r>
        <w:rPr>
          <w:rFonts w:hint="eastAsia" w:ascii="宋体" w:hAnsi="宋体" w:eastAsia="宋体" w:cs="Times New Roman"/>
          <w:sz w:val="24"/>
          <w:szCs w:val="24"/>
        </w:rPr>
        <w:t>质疑供应商对采购人的答复不满意以及采购人未在规定的时间内做出答复的，可以在答复期满后</w:t>
      </w:r>
      <w:r>
        <w:rPr>
          <w:rFonts w:ascii="宋体" w:hAnsi="宋体" w:eastAsia="宋体" w:cs="Times New Roman"/>
          <w:sz w:val="24"/>
          <w:szCs w:val="24"/>
        </w:rPr>
        <w:t>15</w:t>
      </w:r>
      <w:r>
        <w:rPr>
          <w:rFonts w:hint="eastAsia" w:ascii="宋体" w:hAnsi="宋体" w:eastAsia="宋体" w:cs="Times New Roman"/>
          <w:sz w:val="24"/>
          <w:szCs w:val="24"/>
        </w:rPr>
        <w:t>个工作日内向财政部门投诉。</w:t>
      </w:r>
    </w:p>
    <w:p w14:paraId="1681615A">
      <w:pPr>
        <w:spacing w:line="360" w:lineRule="auto"/>
        <w:jc w:val="center"/>
        <w:outlineLvl w:val="0"/>
        <w:rPr>
          <w:rFonts w:ascii="宋体" w:hAnsi="宋体" w:eastAsia="宋体" w:cs="Times New Roman"/>
          <w:b/>
          <w:sz w:val="36"/>
          <w:szCs w:val="36"/>
        </w:rPr>
      </w:pPr>
      <w:r>
        <w:rPr>
          <w:rFonts w:ascii="宋体" w:hAnsi="宋体" w:eastAsia="宋体" w:cs="Times New Roman"/>
          <w:b/>
          <w:sz w:val="36"/>
          <w:szCs w:val="36"/>
        </w:rPr>
        <w:br w:type="page"/>
      </w:r>
      <w:r>
        <w:rPr>
          <w:rFonts w:hint="eastAsia" w:ascii="宋体" w:hAnsi="宋体" w:eastAsia="宋体" w:cs="Times New Roman"/>
          <w:b/>
          <w:sz w:val="36"/>
          <w:szCs w:val="36"/>
        </w:rPr>
        <w:t xml:space="preserve">第三章 采购内容及技术要求 </w:t>
      </w:r>
    </w:p>
    <w:tbl>
      <w:tblPr>
        <w:tblStyle w:val="61"/>
        <w:tblpPr w:vertAnchor="text" w:tblpX="-175"/>
        <w:tblOverlap w:val="never"/>
        <w:tblW w:w="9028" w:type="dxa"/>
        <w:tblInd w:w="0" w:type="dxa"/>
        <w:tblLayout w:type="autofit"/>
        <w:tblCellMar>
          <w:top w:w="93" w:type="dxa"/>
          <w:left w:w="0" w:type="dxa"/>
          <w:bottom w:w="0" w:type="dxa"/>
          <w:right w:w="21" w:type="dxa"/>
        </w:tblCellMar>
      </w:tblPr>
      <w:tblGrid>
        <w:gridCol w:w="683"/>
        <w:gridCol w:w="1654"/>
        <w:gridCol w:w="2977"/>
        <w:gridCol w:w="992"/>
        <w:gridCol w:w="844"/>
        <w:gridCol w:w="809"/>
        <w:gridCol w:w="1069"/>
      </w:tblGrid>
      <w:tr w14:paraId="11832FF2">
        <w:tblPrEx>
          <w:tblCellMar>
            <w:top w:w="93" w:type="dxa"/>
            <w:left w:w="0" w:type="dxa"/>
            <w:bottom w:w="0" w:type="dxa"/>
            <w:right w:w="21" w:type="dxa"/>
          </w:tblCellMar>
        </w:tblPrEx>
        <w:trPr>
          <w:trHeight w:val="722" w:hRule="atLeast"/>
        </w:trPr>
        <w:tc>
          <w:tcPr>
            <w:tcW w:w="9028" w:type="dxa"/>
            <w:gridSpan w:val="7"/>
            <w:tcBorders>
              <w:top w:val="single" w:color="000000" w:sz="2" w:space="0"/>
              <w:left w:val="single" w:color="000000" w:sz="2" w:space="0"/>
              <w:bottom w:val="single" w:color="000000" w:sz="2" w:space="0"/>
              <w:right w:val="single" w:color="000000" w:sz="2" w:space="0"/>
            </w:tcBorders>
            <w:vAlign w:val="center"/>
          </w:tcPr>
          <w:p w14:paraId="2383C758">
            <w:pPr>
              <w:ind w:left="6"/>
              <w:jc w:val="center"/>
              <w:rPr>
                <w:kern w:val="2"/>
                <w:lang w:eastAsia="zh-CN"/>
                <w14:ligatures w14:val="standardContextual"/>
              </w:rPr>
            </w:pPr>
            <w:r>
              <w:rPr>
                <w:rFonts w:hint="eastAsia" w:ascii="微软雅黑" w:hAnsi="微软雅黑" w:eastAsia="微软雅黑" w:cs="微软雅黑"/>
                <w:kern w:val="2"/>
                <w:sz w:val="28"/>
                <w:szCs w:val="21"/>
                <w:lang w:eastAsia="zh-CN"/>
                <w14:ligatures w14:val="standardContextual"/>
              </w:rPr>
              <w:t>三门峡田丰养殖有限公司2024年奶业生产能力提升整县推进项目</w:t>
            </w:r>
          </w:p>
        </w:tc>
      </w:tr>
      <w:tr w14:paraId="4AA63880">
        <w:trPr>
          <w:trHeight w:val="694" w:hRule="atLeast"/>
        </w:trPr>
        <w:tc>
          <w:tcPr>
            <w:tcW w:w="683" w:type="dxa"/>
            <w:tcBorders>
              <w:top w:val="single" w:color="000000" w:sz="2" w:space="0"/>
              <w:left w:val="single" w:color="000000" w:sz="2" w:space="0"/>
              <w:bottom w:val="single" w:color="000000" w:sz="2" w:space="0"/>
              <w:right w:val="single" w:color="000000" w:sz="2" w:space="0"/>
            </w:tcBorders>
            <w:vAlign w:val="center"/>
          </w:tcPr>
          <w:p w14:paraId="70D31A7F">
            <w:pPr>
              <w:ind w:left="75"/>
              <w:jc w:val="center"/>
              <w:rPr>
                <w:kern w:val="2"/>
                <w14:ligatures w14:val="standardContextual"/>
              </w:rPr>
            </w:pPr>
            <w:r>
              <w:rPr>
                <w:rFonts w:ascii="微软雅黑" w:hAnsi="微软雅黑" w:eastAsia="微软雅黑" w:cs="微软雅黑"/>
                <w:kern w:val="2"/>
                <w:sz w:val="20"/>
                <w14:ligatures w14:val="standardContextual"/>
              </w:rPr>
              <w:t>序号</w:t>
            </w:r>
          </w:p>
        </w:tc>
        <w:tc>
          <w:tcPr>
            <w:tcW w:w="1654" w:type="dxa"/>
            <w:tcBorders>
              <w:top w:val="single" w:color="000000" w:sz="2" w:space="0"/>
              <w:left w:val="single" w:color="000000" w:sz="2" w:space="0"/>
              <w:bottom w:val="single" w:color="000000" w:sz="2" w:space="0"/>
              <w:right w:val="single" w:color="000000" w:sz="2" w:space="0"/>
            </w:tcBorders>
            <w:vAlign w:val="center"/>
          </w:tcPr>
          <w:p w14:paraId="6DAC7431">
            <w:pPr>
              <w:ind w:left="75"/>
              <w:jc w:val="center"/>
              <w:rPr>
                <w:kern w:val="2"/>
                <w14:ligatures w14:val="standardContextual"/>
              </w:rPr>
            </w:pPr>
            <w:r>
              <w:rPr>
                <w:rFonts w:ascii="微软雅黑" w:hAnsi="微软雅黑" w:eastAsia="微软雅黑" w:cs="微软雅黑"/>
                <w:kern w:val="2"/>
                <w:sz w:val="20"/>
                <w14:ligatures w14:val="standardContextual"/>
              </w:rPr>
              <w:t>名称</w:t>
            </w:r>
          </w:p>
        </w:tc>
        <w:tc>
          <w:tcPr>
            <w:tcW w:w="2977" w:type="dxa"/>
            <w:tcBorders>
              <w:top w:val="single" w:color="000000" w:sz="2" w:space="0"/>
              <w:left w:val="single" w:color="000000" w:sz="2" w:space="0"/>
              <w:bottom w:val="single" w:color="000000" w:sz="2" w:space="0"/>
              <w:right w:val="single" w:color="000000" w:sz="2" w:space="0"/>
            </w:tcBorders>
            <w:vAlign w:val="center"/>
          </w:tcPr>
          <w:p w14:paraId="0BF277F6">
            <w:pPr>
              <w:ind w:left="75"/>
              <w:jc w:val="center"/>
              <w:rPr>
                <w:kern w:val="2"/>
                <w14:ligatures w14:val="standardContextual"/>
              </w:rPr>
            </w:pPr>
            <w:r>
              <w:rPr>
                <w:rFonts w:ascii="微软雅黑" w:hAnsi="微软雅黑" w:eastAsia="微软雅黑" w:cs="微软雅黑"/>
                <w:kern w:val="2"/>
                <w:sz w:val="20"/>
                <w14:ligatures w14:val="standardContextual"/>
              </w:rPr>
              <w:t>规格型号</w:t>
            </w:r>
          </w:p>
        </w:tc>
        <w:tc>
          <w:tcPr>
            <w:tcW w:w="992" w:type="dxa"/>
            <w:tcBorders>
              <w:top w:val="single" w:color="000000" w:sz="2" w:space="0"/>
              <w:left w:val="single" w:color="000000" w:sz="2" w:space="0"/>
              <w:bottom w:val="single" w:color="000000" w:sz="2" w:space="0"/>
              <w:right w:val="single" w:color="000000" w:sz="2" w:space="0"/>
            </w:tcBorders>
            <w:vAlign w:val="center"/>
          </w:tcPr>
          <w:p w14:paraId="6FF0CB17">
            <w:pPr>
              <w:ind w:left="75"/>
              <w:jc w:val="center"/>
              <w:rPr>
                <w:rFonts w:hint="eastAsia" w:ascii="微软雅黑" w:hAnsi="微软雅黑" w:eastAsia="微软雅黑" w:cs="微软雅黑"/>
                <w:kern w:val="2"/>
                <w:sz w:val="20"/>
                <w14:ligatures w14:val="standardContextual"/>
              </w:rPr>
            </w:pPr>
            <w:r>
              <w:rPr>
                <w:rFonts w:ascii="微软雅黑" w:hAnsi="微软雅黑" w:eastAsia="微软雅黑" w:cs="微软雅黑"/>
                <w:kern w:val="2"/>
                <w:sz w:val="20"/>
                <w14:ligatures w14:val="standardContextual"/>
              </w:rPr>
              <w:t>单位</w:t>
            </w:r>
          </w:p>
        </w:tc>
        <w:tc>
          <w:tcPr>
            <w:tcW w:w="844" w:type="dxa"/>
            <w:tcBorders>
              <w:top w:val="single" w:color="000000" w:sz="2" w:space="0"/>
              <w:left w:val="single" w:color="000000" w:sz="2" w:space="0"/>
              <w:bottom w:val="single" w:color="000000" w:sz="2" w:space="0"/>
              <w:right w:val="single" w:color="000000" w:sz="2" w:space="0"/>
            </w:tcBorders>
            <w:vAlign w:val="center"/>
          </w:tcPr>
          <w:p w14:paraId="03AC3070">
            <w:pPr>
              <w:ind w:left="75"/>
              <w:jc w:val="center"/>
              <w:rPr>
                <w:rFonts w:hint="eastAsia" w:ascii="微软雅黑" w:hAnsi="微软雅黑" w:eastAsia="微软雅黑" w:cs="微软雅黑"/>
                <w:kern w:val="2"/>
                <w:sz w:val="20"/>
                <w14:ligatures w14:val="standardContextual"/>
              </w:rPr>
            </w:pPr>
            <w:r>
              <w:rPr>
                <w:rFonts w:ascii="微软雅黑" w:hAnsi="微软雅黑" w:eastAsia="微软雅黑" w:cs="微软雅黑"/>
                <w:kern w:val="2"/>
                <w:sz w:val="20"/>
                <w14:ligatures w14:val="standardContextual"/>
              </w:rPr>
              <w:t>工程量</w:t>
            </w:r>
          </w:p>
        </w:tc>
        <w:tc>
          <w:tcPr>
            <w:tcW w:w="809" w:type="dxa"/>
            <w:tcBorders>
              <w:top w:val="single" w:color="000000" w:sz="2" w:space="0"/>
              <w:left w:val="single" w:color="000000" w:sz="2" w:space="0"/>
              <w:bottom w:val="single" w:color="000000" w:sz="2" w:space="0"/>
              <w:right w:val="single" w:color="000000" w:sz="2" w:space="0"/>
            </w:tcBorders>
            <w:vAlign w:val="center"/>
          </w:tcPr>
          <w:p w14:paraId="7FCAEE8F">
            <w:pPr>
              <w:ind w:left="75"/>
              <w:jc w:val="center"/>
              <w:rPr>
                <w:rFonts w:hint="eastAsia" w:ascii="微软雅黑" w:hAnsi="微软雅黑" w:eastAsia="微软雅黑" w:cs="微软雅黑"/>
                <w:kern w:val="2"/>
                <w:sz w:val="20"/>
                <w14:ligatures w14:val="standardContextual"/>
              </w:rPr>
            </w:pPr>
            <w:r>
              <w:rPr>
                <w:rFonts w:ascii="微软雅黑" w:hAnsi="微软雅黑" w:eastAsia="微软雅黑" w:cs="微软雅黑"/>
                <w:kern w:val="2"/>
                <w:sz w:val="20"/>
                <w14:ligatures w14:val="standardContextual"/>
              </w:rPr>
              <w:t>单价</w:t>
            </w:r>
          </w:p>
        </w:tc>
        <w:tc>
          <w:tcPr>
            <w:tcW w:w="1069" w:type="dxa"/>
            <w:tcBorders>
              <w:top w:val="single" w:color="000000" w:sz="2" w:space="0"/>
              <w:left w:val="single" w:color="000000" w:sz="2" w:space="0"/>
              <w:bottom w:val="single" w:color="000000" w:sz="2" w:space="0"/>
              <w:right w:val="single" w:color="000000" w:sz="2" w:space="0"/>
            </w:tcBorders>
            <w:vAlign w:val="center"/>
          </w:tcPr>
          <w:p w14:paraId="272ED4CB">
            <w:pPr>
              <w:ind w:left="75"/>
              <w:jc w:val="center"/>
              <w:rPr>
                <w:rFonts w:hint="eastAsia" w:ascii="微软雅黑" w:hAnsi="微软雅黑" w:eastAsia="微软雅黑" w:cs="微软雅黑"/>
                <w:kern w:val="2"/>
                <w:sz w:val="20"/>
                <w14:ligatures w14:val="standardContextual"/>
              </w:rPr>
            </w:pPr>
            <w:r>
              <w:rPr>
                <w:rFonts w:ascii="微软雅黑" w:hAnsi="微软雅黑" w:eastAsia="微软雅黑" w:cs="微软雅黑"/>
                <w:kern w:val="2"/>
                <w:sz w:val="20"/>
                <w14:ligatures w14:val="standardContextual"/>
              </w:rPr>
              <w:t>合价</w:t>
            </w:r>
          </w:p>
        </w:tc>
      </w:tr>
      <w:tr w14:paraId="1C6BD8DE">
        <w:tblPrEx>
          <w:tblCellMar>
            <w:top w:w="93" w:type="dxa"/>
            <w:left w:w="0" w:type="dxa"/>
            <w:bottom w:w="0" w:type="dxa"/>
            <w:right w:w="21" w:type="dxa"/>
          </w:tblCellMar>
        </w:tblPrEx>
        <w:trPr>
          <w:trHeight w:val="963" w:hRule="atLeast"/>
        </w:trPr>
        <w:tc>
          <w:tcPr>
            <w:tcW w:w="683" w:type="dxa"/>
            <w:tcBorders>
              <w:top w:val="single" w:color="000000" w:sz="2" w:space="0"/>
              <w:left w:val="single" w:color="000000" w:sz="2" w:space="0"/>
              <w:bottom w:val="single" w:color="000000" w:sz="2" w:space="0"/>
              <w:right w:val="single" w:color="000000" w:sz="2" w:space="0"/>
            </w:tcBorders>
            <w:vAlign w:val="center"/>
          </w:tcPr>
          <w:p w14:paraId="65D26EA6">
            <w:pPr>
              <w:ind w:left="68"/>
              <w:jc w:val="center"/>
              <w:rPr>
                <w:rFonts w:hint="eastAsia" w:ascii="微软雅黑" w:hAnsi="微软雅黑" w:eastAsia="微软雅黑" w:cs="微软雅黑"/>
                <w:kern w:val="2"/>
                <w:sz w:val="18"/>
                <w14:ligatures w14:val="standardContextual"/>
              </w:rPr>
            </w:pPr>
            <w:r>
              <w:rPr>
                <w:rFonts w:hint="eastAsia" w:ascii="微软雅黑" w:hAnsi="微软雅黑" w:eastAsia="微软雅黑" w:cs="微软雅黑"/>
                <w:kern w:val="2"/>
                <w:sz w:val="18"/>
                <w14:ligatures w14:val="standardContextual"/>
              </w:rPr>
              <w:t>1</w:t>
            </w:r>
          </w:p>
        </w:tc>
        <w:tc>
          <w:tcPr>
            <w:tcW w:w="1654" w:type="dxa"/>
            <w:tcBorders>
              <w:top w:val="single" w:color="000000" w:sz="2" w:space="0"/>
              <w:left w:val="single" w:color="000000" w:sz="2" w:space="0"/>
              <w:bottom w:val="single" w:color="000000" w:sz="2" w:space="0"/>
              <w:right w:val="single" w:color="000000" w:sz="2" w:space="0"/>
            </w:tcBorders>
            <w:vAlign w:val="center"/>
          </w:tcPr>
          <w:p w14:paraId="54EBC293">
            <w:pPr>
              <w:ind w:left="52"/>
              <w:jc w:val="center"/>
              <w:rPr>
                <w:rFonts w:hint="eastAsia" w:ascii="微软雅黑" w:hAnsi="微软雅黑" w:eastAsia="微软雅黑" w:cs="微软雅黑"/>
                <w:kern w:val="2"/>
                <w:sz w:val="18"/>
                <w14:ligatures w14:val="standardContextual"/>
              </w:rPr>
            </w:pPr>
            <w:r>
              <w:rPr>
                <w:rFonts w:hint="eastAsia" w:ascii="微软雅黑" w:hAnsi="微软雅黑" w:eastAsia="微软雅黑" w:cs="微软雅黑"/>
                <w:kern w:val="2"/>
                <w:sz w:val="18"/>
                <w14:ligatures w14:val="standardContextual"/>
              </w:rPr>
              <w:t>卧床耙松机</w:t>
            </w:r>
          </w:p>
        </w:tc>
        <w:tc>
          <w:tcPr>
            <w:tcW w:w="2977" w:type="dxa"/>
            <w:tcBorders>
              <w:top w:val="single" w:color="000000" w:sz="2" w:space="0"/>
              <w:left w:val="single" w:color="000000" w:sz="2" w:space="0"/>
              <w:bottom w:val="single" w:color="000000" w:sz="2" w:space="0"/>
              <w:right w:val="single" w:color="000000" w:sz="2" w:space="0"/>
            </w:tcBorders>
          </w:tcPr>
          <w:p w14:paraId="74394554">
            <w:pPr>
              <w:ind w:left="45"/>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1</w:t>
            </w:r>
            <w:r>
              <w:rPr>
                <w:rFonts w:ascii="微软雅黑" w:hAnsi="微软雅黑" w:eastAsia="微软雅黑" w:cs="微软雅黑"/>
                <w:kern w:val="2"/>
                <w:sz w:val="18"/>
                <w:lang w:eastAsia="zh-CN"/>
                <w14:ligatures w14:val="standardContextual"/>
              </w:rPr>
              <w:t>.名称：</w:t>
            </w:r>
            <w:r>
              <w:rPr>
                <w:rFonts w:hint="eastAsia" w:ascii="微软雅黑" w:hAnsi="微软雅黑" w:eastAsia="微软雅黑" w:cs="微软雅黑"/>
                <w:kern w:val="2"/>
                <w:sz w:val="18"/>
                <w:lang w:eastAsia="zh-CN"/>
                <w14:ligatures w14:val="standardContextual"/>
              </w:rPr>
              <w:t>折叠式卧床疏松机</w:t>
            </w:r>
          </w:p>
          <w:p w14:paraId="2031EC08">
            <w:pPr>
              <w:ind w:left="45"/>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2.</w:t>
            </w:r>
            <w:r>
              <w:rPr>
                <w:rFonts w:ascii="微软雅黑" w:hAnsi="微软雅黑" w:eastAsia="微软雅黑" w:cs="微软雅黑"/>
                <w:kern w:val="2"/>
                <w:sz w:val="18"/>
                <w:lang w:eastAsia="zh-CN"/>
                <w14:ligatures w14:val="standardContextual"/>
              </w:rPr>
              <w:t>型号：</w:t>
            </w:r>
            <w:r>
              <w:rPr>
                <w:rFonts w:hint="eastAsia" w:ascii="微软雅黑" w:hAnsi="微软雅黑" w:eastAsia="微软雅黑" w:cs="微软雅黑"/>
                <w:kern w:val="2"/>
                <w:sz w:val="18"/>
                <w:lang w:val="en-US" w:eastAsia="zh-CN"/>
                <w14:ligatures w14:val="standardContextual"/>
              </w:rPr>
              <w:t>/</w:t>
            </w:r>
          </w:p>
          <w:p w14:paraId="3638A647">
            <w:pPr>
              <w:ind w:left="45"/>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3.</w:t>
            </w:r>
            <w:r>
              <w:rPr>
                <w:rFonts w:ascii="微软雅黑" w:hAnsi="微软雅黑" w:eastAsia="微软雅黑" w:cs="微软雅黑"/>
                <w:kern w:val="2"/>
                <w:sz w:val="18"/>
                <w:lang w:eastAsia="zh-CN"/>
                <w14:ligatures w14:val="standardContextual"/>
              </w:rPr>
              <w:t>配置：</w:t>
            </w:r>
            <w:r>
              <w:rPr>
                <w:kern w:val="2"/>
                <w:lang w:eastAsia="zh-CN"/>
                <w14:ligatures w14:val="standardContextual"/>
              </w:rPr>
              <w:t xml:space="preserve"> </w:t>
            </w:r>
            <w:r>
              <w:rPr>
                <w:rFonts w:ascii="微软雅黑" w:hAnsi="微软雅黑" w:eastAsia="微软雅黑" w:cs="微软雅黑"/>
                <w:kern w:val="2"/>
                <w:sz w:val="18"/>
                <w:lang w:eastAsia="zh-CN"/>
                <w14:ligatures w14:val="standardContextual"/>
              </w:rPr>
              <w:t>35-60</w:t>
            </w:r>
            <w:r>
              <w:rPr>
                <w:rFonts w:hint="eastAsia" w:ascii="微软雅黑" w:hAnsi="微软雅黑" w:eastAsia="微软雅黑" w:cs="微软雅黑"/>
                <w:kern w:val="2"/>
                <w:sz w:val="18"/>
                <w:lang w:eastAsia="zh-CN"/>
                <w14:ligatures w14:val="standardContextual"/>
              </w:rPr>
              <w:t>马力拖拉机</w:t>
            </w:r>
            <w:r>
              <w:rPr>
                <w:rFonts w:ascii="微软雅黑" w:hAnsi="微软雅黑" w:eastAsia="微软雅黑" w:cs="微软雅黑"/>
                <w:kern w:val="2"/>
                <w:sz w:val="18"/>
                <w:lang w:eastAsia="zh-CN"/>
                <w14:ligatures w14:val="standardContextual"/>
              </w:rPr>
              <w:t>(</w:t>
            </w:r>
            <w:r>
              <w:rPr>
                <w:rFonts w:hint="eastAsia" w:ascii="微软雅黑" w:hAnsi="微软雅黑" w:eastAsia="微软雅黑" w:cs="微软雅黑"/>
                <w:kern w:val="2"/>
                <w:sz w:val="18"/>
                <w:lang w:eastAsia="zh-CN"/>
                <w14:ligatures w14:val="standardContextual"/>
              </w:rPr>
              <w:t>带后输出</w:t>
            </w:r>
            <w:r>
              <w:rPr>
                <w:rFonts w:ascii="微软雅黑" w:hAnsi="微软雅黑" w:eastAsia="微软雅黑" w:cs="微软雅黑"/>
                <w:kern w:val="2"/>
                <w:sz w:val="18"/>
                <w:lang w:eastAsia="zh-CN"/>
                <w14:ligatures w14:val="standardContextual"/>
              </w:rPr>
              <w:t>,</w:t>
            </w:r>
            <w:r>
              <w:rPr>
                <w:rFonts w:hint="eastAsia" w:ascii="微软雅黑" w:hAnsi="微软雅黑" w:eastAsia="微软雅黑" w:cs="微软雅黑"/>
                <w:kern w:val="2"/>
                <w:sz w:val="18"/>
                <w:lang w:eastAsia="zh-CN"/>
                <w14:ligatures w14:val="standardContextual"/>
              </w:rPr>
              <w:t>双离合</w:t>
            </w:r>
            <w:r>
              <w:rPr>
                <w:rFonts w:ascii="微软雅黑" w:hAnsi="微软雅黑" w:eastAsia="微软雅黑" w:cs="微软雅黑"/>
                <w:kern w:val="2"/>
                <w:sz w:val="18"/>
                <w:lang w:eastAsia="zh-CN"/>
                <w14:ligatures w14:val="standardContextual"/>
              </w:rPr>
              <w:t>) 、</w:t>
            </w:r>
            <w:r>
              <w:rPr>
                <w:rFonts w:hint="eastAsia" w:ascii="微软雅黑" w:hAnsi="微软雅黑" w:eastAsia="微软雅黑" w:cs="微软雅黑"/>
                <w:kern w:val="2"/>
                <w:sz w:val="18"/>
                <w:lang w:eastAsia="zh-CN"/>
                <w14:ligatures w14:val="standardContextual"/>
              </w:rPr>
              <w:t>刀片正</w:t>
            </w:r>
            <w:r>
              <w:rPr>
                <w:rFonts w:ascii="微软雅黑" w:hAnsi="微软雅黑" w:eastAsia="微软雅黑" w:cs="微软雅黑"/>
                <w:kern w:val="2"/>
                <w:sz w:val="18"/>
                <w:lang w:eastAsia="zh-CN"/>
                <w14:ligatures w14:val="standardContextual"/>
              </w:rPr>
              <w:t>10</w:t>
            </w:r>
            <w:r>
              <w:rPr>
                <w:rFonts w:hint="eastAsia" w:ascii="微软雅黑" w:hAnsi="微软雅黑" w:eastAsia="微软雅黑" w:cs="微软雅黑"/>
                <w:kern w:val="2"/>
                <w:sz w:val="18"/>
                <w:lang w:eastAsia="zh-CN"/>
                <w14:ligatures w14:val="standardContextual"/>
              </w:rPr>
              <w:t>片，反</w:t>
            </w:r>
            <w:r>
              <w:rPr>
                <w:rFonts w:ascii="微软雅黑" w:hAnsi="微软雅黑" w:eastAsia="微软雅黑" w:cs="微软雅黑"/>
                <w:kern w:val="2"/>
                <w:sz w:val="18"/>
                <w:lang w:eastAsia="zh-CN"/>
                <w14:ligatures w14:val="standardContextual"/>
              </w:rPr>
              <w:t>10</w:t>
            </w:r>
            <w:r>
              <w:rPr>
                <w:rFonts w:hint="eastAsia" w:ascii="微软雅黑" w:hAnsi="微软雅黑" w:eastAsia="微软雅黑" w:cs="微软雅黑"/>
                <w:kern w:val="2"/>
                <w:sz w:val="18"/>
                <w:lang w:eastAsia="zh-CN"/>
                <w14:ligatures w14:val="standardContextual"/>
              </w:rPr>
              <w:t>片</w:t>
            </w:r>
            <w:r>
              <w:rPr>
                <w:rFonts w:ascii="微软雅黑" w:hAnsi="微软雅黑" w:eastAsia="微软雅黑" w:cs="微软雅黑"/>
                <w:kern w:val="2"/>
                <w:sz w:val="18"/>
                <w:lang w:eastAsia="zh-CN"/>
                <w14:ligatures w14:val="standardContextual"/>
              </w:rPr>
              <w:t>、</w:t>
            </w:r>
            <w:r>
              <w:rPr>
                <w:rFonts w:hint="eastAsia" w:ascii="微软雅黑" w:hAnsi="微软雅黑" w:eastAsia="微软雅黑" w:cs="微软雅黑"/>
                <w:kern w:val="2"/>
                <w:sz w:val="18"/>
                <w:lang w:eastAsia="zh-CN"/>
                <w14:ligatures w14:val="standardContextual"/>
              </w:rPr>
              <w:t>刀片材质为锰钢</w:t>
            </w:r>
            <w:r>
              <w:rPr>
                <w:rFonts w:ascii="微软雅黑" w:hAnsi="微软雅黑" w:eastAsia="微软雅黑" w:cs="微软雅黑"/>
                <w:kern w:val="2"/>
                <w:sz w:val="18"/>
                <w:lang w:eastAsia="zh-CN"/>
                <w14:ligatures w14:val="standardContextual"/>
              </w:rPr>
              <w:t>65Mn</w:t>
            </w:r>
          </w:p>
        </w:tc>
        <w:tc>
          <w:tcPr>
            <w:tcW w:w="992" w:type="dxa"/>
            <w:tcBorders>
              <w:top w:val="single" w:color="000000" w:sz="2" w:space="0"/>
              <w:left w:val="single" w:color="000000" w:sz="2" w:space="0"/>
              <w:bottom w:val="single" w:color="000000" w:sz="2" w:space="0"/>
              <w:right w:val="single" w:color="000000" w:sz="2" w:space="0"/>
            </w:tcBorders>
            <w:vAlign w:val="center"/>
          </w:tcPr>
          <w:p w14:paraId="364FD48D">
            <w:pPr>
              <w:ind w:left="42"/>
              <w:jc w:val="center"/>
              <w:rPr>
                <w:rFonts w:hint="eastAsia" w:ascii="微软雅黑" w:hAnsi="微软雅黑" w:eastAsia="微软雅黑" w:cs="微软雅黑"/>
                <w:kern w:val="2"/>
                <w:sz w:val="18"/>
                <w14:ligatures w14:val="standardContextual"/>
              </w:rPr>
            </w:pPr>
            <w:r>
              <w:rPr>
                <w:rFonts w:ascii="微软雅黑" w:hAnsi="微软雅黑" w:eastAsia="微软雅黑" w:cs="微软雅黑"/>
                <w:kern w:val="2"/>
                <w:sz w:val="18"/>
                <w14:ligatures w14:val="standardContextual"/>
              </w:rPr>
              <w:t>台</w:t>
            </w:r>
          </w:p>
        </w:tc>
        <w:tc>
          <w:tcPr>
            <w:tcW w:w="844" w:type="dxa"/>
            <w:tcBorders>
              <w:top w:val="single" w:color="000000" w:sz="2" w:space="0"/>
              <w:left w:val="single" w:color="000000" w:sz="2" w:space="0"/>
              <w:bottom w:val="single" w:color="000000" w:sz="2" w:space="0"/>
              <w:right w:val="single" w:color="000000" w:sz="2" w:space="0"/>
            </w:tcBorders>
            <w:vAlign w:val="center"/>
          </w:tcPr>
          <w:p w14:paraId="2F99E823">
            <w:pPr>
              <w:ind w:left="42"/>
              <w:jc w:val="center"/>
              <w:rPr>
                <w:rFonts w:hint="eastAsia" w:ascii="微软雅黑" w:hAnsi="微软雅黑" w:eastAsia="微软雅黑" w:cs="微软雅黑"/>
                <w:kern w:val="2"/>
                <w:sz w:val="18"/>
                <w14:ligatures w14:val="standardContextual"/>
              </w:rPr>
            </w:pPr>
            <w:r>
              <w:rPr>
                <w:rFonts w:hint="eastAsia" w:ascii="微软雅黑" w:hAnsi="微软雅黑" w:eastAsia="微软雅黑" w:cs="微软雅黑"/>
                <w:kern w:val="2"/>
                <w:sz w:val="18"/>
                <w14:ligatures w14:val="standardContextual"/>
              </w:rPr>
              <w:t>1</w:t>
            </w:r>
          </w:p>
        </w:tc>
        <w:tc>
          <w:tcPr>
            <w:tcW w:w="809" w:type="dxa"/>
            <w:tcBorders>
              <w:top w:val="single" w:color="000000" w:sz="2" w:space="0"/>
              <w:left w:val="single" w:color="000000" w:sz="2" w:space="0"/>
              <w:bottom w:val="single" w:color="000000" w:sz="2" w:space="0"/>
              <w:right w:val="single" w:color="000000" w:sz="2" w:space="0"/>
            </w:tcBorders>
            <w:vAlign w:val="center"/>
          </w:tcPr>
          <w:p w14:paraId="3E6B420F">
            <w:pPr>
              <w:ind w:left="43"/>
              <w:jc w:val="center"/>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 xml:space="preserve"> </w:t>
            </w:r>
          </w:p>
        </w:tc>
        <w:tc>
          <w:tcPr>
            <w:tcW w:w="1069" w:type="dxa"/>
            <w:tcBorders>
              <w:top w:val="single" w:color="000000" w:sz="2" w:space="0"/>
              <w:left w:val="single" w:color="000000" w:sz="2" w:space="0"/>
              <w:bottom w:val="single" w:color="000000" w:sz="2" w:space="0"/>
              <w:right w:val="single" w:color="000000" w:sz="2" w:space="0"/>
            </w:tcBorders>
            <w:vAlign w:val="center"/>
          </w:tcPr>
          <w:p w14:paraId="33D20DE5">
            <w:pPr>
              <w:ind w:left="54"/>
              <w:jc w:val="center"/>
              <w:rPr>
                <w:rFonts w:hint="eastAsia" w:ascii="微软雅黑" w:hAnsi="微软雅黑" w:eastAsia="微软雅黑" w:cs="微软雅黑"/>
                <w:kern w:val="2"/>
                <w:sz w:val="18"/>
                <w14:ligatures w14:val="standardContextual"/>
              </w:rPr>
            </w:pPr>
            <w:r>
              <w:rPr>
                <w:rFonts w:hint="eastAsia" w:ascii="微软雅黑" w:hAnsi="微软雅黑" w:eastAsia="微软雅黑" w:cs="微软雅黑"/>
                <w:kern w:val="2"/>
                <w:sz w:val="18"/>
                <w:lang w:eastAsia="zh-CN"/>
                <w14:ligatures w14:val="standardContextual"/>
              </w:rPr>
              <w:t xml:space="preserve"> </w:t>
            </w:r>
          </w:p>
        </w:tc>
      </w:tr>
      <w:tr w14:paraId="0F594C3D">
        <w:tblPrEx>
          <w:tblCellMar>
            <w:top w:w="93" w:type="dxa"/>
            <w:left w:w="0" w:type="dxa"/>
            <w:bottom w:w="0" w:type="dxa"/>
            <w:right w:w="21" w:type="dxa"/>
          </w:tblCellMar>
        </w:tblPrEx>
        <w:trPr>
          <w:trHeight w:val="1848" w:hRule="atLeast"/>
        </w:trPr>
        <w:tc>
          <w:tcPr>
            <w:tcW w:w="683" w:type="dxa"/>
            <w:tcBorders>
              <w:top w:val="single" w:color="000000" w:sz="2" w:space="0"/>
              <w:left w:val="single" w:color="000000" w:sz="2" w:space="0"/>
              <w:bottom w:val="single" w:color="000000" w:sz="2" w:space="0"/>
              <w:right w:val="single" w:color="000000" w:sz="2" w:space="0"/>
            </w:tcBorders>
            <w:vAlign w:val="center"/>
          </w:tcPr>
          <w:p w14:paraId="706B8BD8">
            <w:pPr>
              <w:ind w:left="68"/>
              <w:jc w:val="center"/>
              <w:rPr>
                <w:rFonts w:hint="eastAsia" w:ascii="微软雅黑" w:hAnsi="微软雅黑" w:eastAsia="微软雅黑" w:cs="微软雅黑"/>
                <w:kern w:val="2"/>
                <w:sz w:val="18"/>
                <w14:ligatures w14:val="standardContextual"/>
              </w:rPr>
            </w:pPr>
            <w:r>
              <w:rPr>
                <w:rFonts w:ascii="微软雅黑" w:hAnsi="微软雅黑" w:eastAsia="微软雅黑" w:cs="微软雅黑"/>
                <w:kern w:val="2"/>
                <w:sz w:val="18"/>
                <w14:ligatures w14:val="standardContextual"/>
              </w:rPr>
              <w:t>2</w:t>
            </w:r>
          </w:p>
        </w:tc>
        <w:tc>
          <w:tcPr>
            <w:tcW w:w="1654" w:type="dxa"/>
            <w:tcBorders>
              <w:top w:val="single" w:color="000000" w:sz="2" w:space="0"/>
              <w:left w:val="single" w:color="000000" w:sz="2" w:space="0"/>
              <w:bottom w:val="single" w:color="000000" w:sz="2" w:space="0"/>
              <w:right w:val="single" w:color="000000" w:sz="2" w:space="0"/>
            </w:tcBorders>
            <w:vAlign w:val="center"/>
          </w:tcPr>
          <w:p w14:paraId="68E0DD72">
            <w:pPr>
              <w:ind w:left="52"/>
              <w:jc w:val="center"/>
              <w:rPr>
                <w:rFonts w:hint="eastAsia" w:ascii="微软雅黑" w:hAnsi="微软雅黑" w:eastAsia="微软雅黑" w:cs="微软雅黑"/>
                <w:kern w:val="2"/>
                <w:sz w:val="18"/>
                <w14:ligatures w14:val="standardContextual"/>
              </w:rPr>
            </w:pPr>
            <w:r>
              <w:rPr>
                <w:rFonts w:hint="eastAsia" w:ascii="微软雅黑" w:hAnsi="微软雅黑" w:eastAsia="微软雅黑" w:cs="微软雅黑"/>
                <w:kern w:val="2"/>
                <w:sz w:val="18"/>
                <w14:ligatures w14:val="standardContextual"/>
              </w:rPr>
              <w:t>卧床垫料抛洒车</w:t>
            </w:r>
          </w:p>
        </w:tc>
        <w:tc>
          <w:tcPr>
            <w:tcW w:w="2977" w:type="dxa"/>
            <w:tcBorders>
              <w:top w:val="single" w:color="000000" w:sz="2" w:space="0"/>
              <w:left w:val="single" w:color="000000" w:sz="2" w:space="0"/>
              <w:bottom w:val="single" w:color="000000" w:sz="2" w:space="0"/>
              <w:right w:val="single" w:color="000000" w:sz="2" w:space="0"/>
            </w:tcBorders>
            <w:vAlign w:val="center"/>
          </w:tcPr>
          <w:p w14:paraId="159C418C">
            <w:pPr>
              <w:ind w:left="59"/>
              <w:rPr>
                <w:rFonts w:hint="eastAsia" w:ascii="微软雅黑" w:hAnsi="微软雅黑" w:eastAsia="微软雅黑" w:cs="微软雅黑"/>
                <w:kern w:val="2"/>
                <w:sz w:val="18"/>
                <w:lang w:eastAsia="zh-CN"/>
                <w14:ligatures w14:val="standardContextual"/>
              </w:rPr>
            </w:pPr>
            <w:r>
              <w:rPr>
                <w:rFonts w:ascii="微软雅黑" w:hAnsi="微软雅黑" w:eastAsia="微软雅黑" w:cs="微软雅黑"/>
                <w:kern w:val="2"/>
                <w:sz w:val="18"/>
                <w:lang w:eastAsia="zh-CN"/>
                <w14:ligatures w14:val="standardContextual"/>
              </w:rPr>
              <w:t>1.名称：</w:t>
            </w:r>
            <w:r>
              <w:rPr>
                <w:rFonts w:hint="eastAsia" w:ascii="微软雅黑" w:hAnsi="微软雅黑" w:eastAsia="微软雅黑" w:cs="微软雅黑"/>
                <w:kern w:val="2"/>
                <w:sz w:val="18"/>
                <w:lang w:eastAsia="zh-CN"/>
                <w14:ligatures w14:val="standardContextual"/>
              </w:rPr>
              <w:t>卧床垫料抛洒车</w:t>
            </w:r>
          </w:p>
          <w:p w14:paraId="268B5740">
            <w:pPr>
              <w:ind w:left="45"/>
              <w:rPr>
                <w:rFonts w:hint="eastAsia" w:ascii="微软雅黑" w:hAnsi="微软雅黑" w:eastAsia="微软雅黑" w:cs="微软雅黑"/>
                <w:kern w:val="2"/>
                <w:sz w:val="18"/>
                <w:lang w:eastAsia="zh-CN"/>
                <w14:ligatures w14:val="standardContextual"/>
              </w:rPr>
            </w:pPr>
            <w:r>
              <w:rPr>
                <w:rFonts w:ascii="微软雅黑" w:hAnsi="微软雅黑" w:eastAsia="微软雅黑" w:cs="微软雅黑"/>
                <w:kern w:val="2"/>
                <w:sz w:val="18"/>
                <w:lang w:eastAsia="zh-CN"/>
                <w14:ligatures w14:val="standardContextual"/>
              </w:rPr>
              <w:t>2</w:t>
            </w:r>
            <w:r>
              <w:rPr>
                <w:rFonts w:hint="eastAsia" w:ascii="微软雅黑" w:hAnsi="微软雅黑" w:eastAsia="微软雅黑" w:cs="微软雅黑"/>
                <w:kern w:val="2"/>
                <w:sz w:val="18"/>
                <w:lang w:eastAsia="zh-CN"/>
                <w14:ligatures w14:val="standardContextual"/>
              </w:rPr>
              <w:t>.</w:t>
            </w:r>
            <w:r>
              <w:rPr>
                <w:rFonts w:ascii="微软雅黑" w:hAnsi="微软雅黑" w:eastAsia="微软雅黑" w:cs="微软雅黑"/>
                <w:kern w:val="2"/>
                <w:sz w:val="18"/>
                <w:lang w:eastAsia="zh-CN"/>
                <w14:ligatures w14:val="standardContextual"/>
              </w:rPr>
              <w:t>型号：</w:t>
            </w:r>
            <w:r>
              <w:rPr>
                <w:rFonts w:hint="eastAsia" w:ascii="微软雅黑" w:hAnsi="微软雅黑" w:eastAsia="微软雅黑" w:cs="微软雅黑"/>
                <w:kern w:val="2"/>
                <w:sz w:val="18"/>
                <w:lang w:val="en-US" w:eastAsia="zh-CN"/>
                <w14:ligatures w14:val="standardContextual"/>
              </w:rPr>
              <w:t>/</w:t>
            </w:r>
          </w:p>
          <w:p w14:paraId="50B6F603">
            <w:pPr>
              <w:ind w:left="45"/>
              <w:rPr>
                <w:rFonts w:hint="eastAsia" w:ascii="微软雅黑" w:hAnsi="微软雅黑" w:eastAsia="微软雅黑" w:cs="微软雅黑"/>
                <w:kern w:val="2"/>
                <w:sz w:val="18"/>
                <w:lang w:eastAsia="zh-CN"/>
                <w14:ligatures w14:val="standardContextual"/>
              </w:rPr>
            </w:pPr>
            <w:r>
              <w:rPr>
                <w:rFonts w:ascii="微软雅黑" w:hAnsi="微软雅黑" w:eastAsia="微软雅黑" w:cs="微软雅黑"/>
                <w:kern w:val="2"/>
                <w:sz w:val="18"/>
                <w:lang w:eastAsia="zh-CN"/>
                <w14:ligatures w14:val="standardContextual"/>
              </w:rPr>
              <w:t>3</w:t>
            </w:r>
            <w:r>
              <w:rPr>
                <w:rFonts w:hint="eastAsia" w:ascii="微软雅黑" w:hAnsi="微软雅黑" w:eastAsia="微软雅黑" w:cs="微软雅黑"/>
                <w:kern w:val="2"/>
                <w:sz w:val="18"/>
                <w:lang w:eastAsia="zh-CN"/>
                <w14:ligatures w14:val="standardContextual"/>
              </w:rPr>
              <w:t>.</w:t>
            </w:r>
            <w:r>
              <w:rPr>
                <w:rFonts w:ascii="微软雅黑" w:hAnsi="微软雅黑" w:eastAsia="微软雅黑" w:cs="微软雅黑"/>
                <w:kern w:val="2"/>
                <w:sz w:val="18"/>
                <w:lang w:eastAsia="zh-CN"/>
                <w14:ligatures w14:val="standardContextual"/>
              </w:rPr>
              <w:t>配置：</w:t>
            </w:r>
            <w:r>
              <w:rPr>
                <w:rFonts w:hint="eastAsia" w:ascii="微软雅黑" w:hAnsi="微软雅黑" w:eastAsia="微软雅黑" w:cs="微软雅黑"/>
                <w:kern w:val="2"/>
                <w:sz w:val="18"/>
                <w:lang w:eastAsia="zh-CN"/>
                <w14:ligatures w14:val="standardContextual"/>
              </w:rPr>
              <w:t>自走</w:t>
            </w:r>
            <w:r>
              <w:rPr>
                <w:rFonts w:ascii="微软雅黑" w:hAnsi="微软雅黑" w:eastAsia="微软雅黑" w:cs="微软雅黑"/>
                <w:kern w:val="2"/>
                <w:sz w:val="18"/>
                <w:lang w:eastAsia="zh-CN"/>
                <w14:ligatures w14:val="standardContextual"/>
              </w:rPr>
              <w:t>式、</w:t>
            </w:r>
            <w:r>
              <w:rPr>
                <w:rFonts w:hint="eastAsia" w:ascii="微软雅黑" w:hAnsi="微软雅黑" w:eastAsia="微软雅黑" w:cs="微软雅黑"/>
                <w:kern w:val="2"/>
                <w:sz w:val="18"/>
                <w:lang w:eastAsia="zh-CN"/>
                <w14:ligatures w14:val="standardContextual"/>
              </w:rPr>
              <w:t>28马力</w:t>
            </w:r>
            <w:r>
              <w:rPr>
                <w:rFonts w:ascii="微软雅黑" w:hAnsi="微软雅黑" w:eastAsia="微软雅黑" w:cs="微软雅黑"/>
                <w:kern w:val="2"/>
                <w:sz w:val="18"/>
                <w:lang w:eastAsia="zh-CN"/>
                <w14:ligatures w14:val="standardContextual"/>
              </w:rPr>
              <w:t>、</w:t>
            </w:r>
            <w:r>
              <w:rPr>
                <w:rFonts w:hint="eastAsia" w:ascii="微软雅黑" w:hAnsi="微软雅黑" w:eastAsia="微软雅黑" w:cs="微软雅黑"/>
                <w:kern w:val="2"/>
                <w:sz w:val="18"/>
                <w:lang w:eastAsia="zh-CN"/>
                <w14:ligatures w14:val="standardContextual"/>
              </w:rPr>
              <w:t>莱动发动机</w:t>
            </w:r>
            <w:r>
              <w:rPr>
                <w:rFonts w:ascii="微软雅黑" w:hAnsi="微软雅黑" w:eastAsia="微软雅黑" w:cs="微软雅黑"/>
                <w:kern w:val="2"/>
                <w:sz w:val="18"/>
                <w:lang w:eastAsia="zh-CN"/>
                <w14:ligatures w14:val="standardContextual"/>
              </w:rPr>
              <w:t>、</w:t>
            </w:r>
            <w:r>
              <w:rPr>
                <w:rFonts w:hint="eastAsia" w:ascii="微软雅黑" w:hAnsi="微软雅黑" w:eastAsia="微软雅黑" w:cs="微软雅黑"/>
                <w:kern w:val="2"/>
                <w:sz w:val="18"/>
                <w:lang w:eastAsia="zh-CN"/>
                <w14:ligatures w14:val="standardContextual"/>
              </w:rPr>
              <w:t>刮板链条出料</w:t>
            </w:r>
            <w:r>
              <w:rPr>
                <w:rFonts w:ascii="微软雅黑" w:hAnsi="微软雅黑" w:eastAsia="微软雅黑" w:cs="微软雅黑"/>
                <w:kern w:val="2"/>
                <w:sz w:val="18"/>
                <w:lang w:eastAsia="zh-CN"/>
                <w14:ligatures w14:val="standardContextual"/>
              </w:rPr>
              <w:t>、</w:t>
            </w:r>
            <w:r>
              <w:rPr>
                <w:rFonts w:hint="eastAsia" w:ascii="微软雅黑" w:hAnsi="微软雅黑" w:eastAsia="微软雅黑" w:cs="微软雅黑"/>
                <w:kern w:val="2"/>
                <w:sz w:val="18"/>
                <w:lang w:eastAsia="zh-CN"/>
                <w14:ligatures w14:val="standardContextual"/>
              </w:rPr>
              <w:t>皮带式抛料</w:t>
            </w:r>
            <w:r>
              <w:rPr>
                <w:rFonts w:ascii="微软雅黑" w:hAnsi="微软雅黑" w:eastAsia="微软雅黑" w:cs="微软雅黑"/>
                <w:kern w:val="2"/>
                <w:sz w:val="18"/>
                <w:lang w:eastAsia="zh-CN"/>
                <w14:ligatures w14:val="standardContextual"/>
              </w:rPr>
              <w:t>、</w:t>
            </w:r>
            <w:r>
              <w:rPr>
                <w:rFonts w:hint="eastAsia" w:ascii="微软雅黑" w:hAnsi="微软雅黑" w:eastAsia="微软雅黑" w:cs="微软雅黑"/>
                <w:kern w:val="2"/>
                <w:sz w:val="18"/>
                <w:lang w:eastAsia="zh-CN"/>
                <w14:ligatures w14:val="standardContextual"/>
              </w:rPr>
              <w:t xml:space="preserve">抛料速度30-50m/分  </w:t>
            </w:r>
            <w:r>
              <w:rPr>
                <w:rFonts w:ascii="微软雅黑" w:hAnsi="微软雅黑" w:eastAsia="微软雅黑" w:cs="微软雅黑"/>
                <w:kern w:val="2"/>
                <w:sz w:val="18"/>
                <w:lang w:eastAsia="zh-CN"/>
                <w14:ligatures w14:val="standardContextual"/>
              </w:rPr>
              <w:t>、</w:t>
            </w:r>
            <w:r>
              <w:rPr>
                <w:rFonts w:hint="eastAsia" w:ascii="微软雅黑" w:hAnsi="微软雅黑" w:eastAsia="微软雅黑" w:cs="微软雅黑"/>
                <w:kern w:val="2"/>
                <w:sz w:val="18"/>
                <w:lang w:eastAsia="zh-CN"/>
                <w14:ligatures w14:val="standardContextual"/>
              </w:rPr>
              <w:t>抛料距离0-2.5米</w:t>
            </w:r>
          </w:p>
        </w:tc>
        <w:tc>
          <w:tcPr>
            <w:tcW w:w="992" w:type="dxa"/>
            <w:tcBorders>
              <w:top w:val="single" w:color="000000" w:sz="2" w:space="0"/>
              <w:left w:val="single" w:color="000000" w:sz="2" w:space="0"/>
              <w:bottom w:val="single" w:color="000000" w:sz="2" w:space="0"/>
              <w:right w:val="single" w:color="000000" w:sz="2" w:space="0"/>
            </w:tcBorders>
          </w:tcPr>
          <w:p w14:paraId="5BEFF431">
            <w:pPr>
              <w:jc w:val="center"/>
              <w:rPr>
                <w:rFonts w:hint="eastAsia" w:ascii="微软雅黑" w:hAnsi="微软雅黑" w:eastAsia="微软雅黑" w:cs="微软雅黑"/>
                <w:kern w:val="2"/>
                <w:sz w:val="18"/>
                <w:lang w:eastAsia="zh-CN"/>
                <w14:ligatures w14:val="standardContextual"/>
              </w:rPr>
            </w:pPr>
          </w:p>
          <w:p w14:paraId="55D58006">
            <w:pPr>
              <w:jc w:val="center"/>
              <w:rPr>
                <w:rFonts w:hint="eastAsia" w:ascii="微软雅黑" w:hAnsi="微软雅黑" w:eastAsia="微软雅黑" w:cs="微软雅黑"/>
                <w:kern w:val="2"/>
                <w:sz w:val="18"/>
                <w:lang w:eastAsia="zh-CN"/>
                <w14:ligatures w14:val="standardContextual"/>
              </w:rPr>
            </w:pPr>
          </w:p>
          <w:p w14:paraId="1608B486">
            <w:pPr>
              <w:jc w:val="center"/>
              <w:rPr>
                <w:rFonts w:hint="eastAsia" w:ascii="微软雅黑" w:hAnsi="微软雅黑" w:eastAsia="微软雅黑" w:cs="微软雅黑"/>
                <w:kern w:val="2"/>
                <w:sz w:val="18"/>
                <w:lang w:eastAsia="zh-CN"/>
                <w14:ligatures w14:val="standardContextual"/>
              </w:rPr>
            </w:pPr>
            <w:r>
              <w:rPr>
                <w:rFonts w:ascii="微软雅黑" w:hAnsi="微软雅黑" w:eastAsia="微软雅黑" w:cs="微软雅黑"/>
                <w:kern w:val="2"/>
                <w:sz w:val="18"/>
                <w14:ligatures w14:val="standardContextual"/>
              </w:rPr>
              <w:t>台</w:t>
            </w:r>
          </w:p>
        </w:tc>
        <w:tc>
          <w:tcPr>
            <w:tcW w:w="844" w:type="dxa"/>
            <w:tcBorders>
              <w:top w:val="single" w:color="000000" w:sz="2" w:space="0"/>
              <w:left w:val="single" w:color="000000" w:sz="2" w:space="0"/>
              <w:bottom w:val="single" w:color="000000" w:sz="2" w:space="0"/>
              <w:right w:val="single" w:color="000000" w:sz="2" w:space="0"/>
            </w:tcBorders>
            <w:vAlign w:val="center"/>
          </w:tcPr>
          <w:p w14:paraId="67022D94">
            <w:pPr>
              <w:ind w:left="42"/>
              <w:jc w:val="center"/>
              <w:rPr>
                <w:rFonts w:hint="eastAsia" w:ascii="微软雅黑" w:hAnsi="微软雅黑" w:eastAsia="微软雅黑" w:cs="微软雅黑"/>
                <w:kern w:val="2"/>
                <w:sz w:val="18"/>
                <w14:ligatures w14:val="standardContextual"/>
              </w:rPr>
            </w:pPr>
            <w:r>
              <w:rPr>
                <w:rFonts w:ascii="微软雅黑" w:hAnsi="微软雅黑" w:eastAsia="微软雅黑" w:cs="微软雅黑"/>
                <w:kern w:val="2"/>
                <w:sz w:val="18"/>
                <w14:ligatures w14:val="standardContextual"/>
              </w:rPr>
              <w:t>1</w:t>
            </w:r>
          </w:p>
        </w:tc>
        <w:tc>
          <w:tcPr>
            <w:tcW w:w="809" w:type="dxa"/>
            <w:tcBorders>
              <w:top w:val="single" w:color="000000" w:sz="2" w:space="0"/>
              <w:left w:val="single" w:color="000000" w:sz="2" w:space="0"/>
              <w:bottom w:val="single" w:color="000000" w:sz="2" w:space="0"/>
              <w:right w:val="single" w:color="000000" w:sz="2" w:space="0"/>
            </w:tcBorders>
            <w:vAlign w:val="center"/>
          </w:tcPr>
          <w:p w14:paraId="599B69BF">
            <w:pPr>
              <w:ind w:left="28"/>
              <w:jc w:val="center"/>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 xml:space="preserve">  </w:t>
            </w:r>
          </w:p>
        </w:tc>
        <w:tc>
          <w:tcPr>
            <w:tcW w:w="1069" w:type="dxa"/>
            <w:tcBorders>
              <w:top w:val="single" w:color="000000" w:sz="2" w:space="0"/>
              <w:left w:val="single" w:color="000000" w:sz="2" w:space="0"/>
              <w:bottom w:val="single" w:color="000000" w:sz="2" w:space="0"/>
              <w:right w:val="single" w:color="000000" w:sz="2" w:space="0"/>
            </w:tcBorders>
            <w:vAlign w:val="center"/>
          </w:tcPr>
          <w:p w14:paraId="3A349C34">
            <w:pPr>
              <w:ind w:left="39"/>
              <w:jc w:val="center"/>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 xml:space="preserve"> </w:t>
            </w:r>
          </w:p>
        </w:tc>
      </w:tr>
      <w:tr w14:paraId="2D94193D">
        <w:tblPrEx>
          <w:tblCellMar>
            <w:top w:w="93" w:type="dxa"/>
            <w:left w:w="0" w:type="dxa"/>
            <w:bottom w:w="0" w:type="dxa"/>
            <w:right w:w="21" w:type="dxa"/>
          </w:tblCellMar>
        </w:tblPrEx>
        <w:trPr>
          <w:trHeight w:val="1485" w:hRule="atLeast"/>
        </w:trPr>
        <w:tc>
          <w:tcPr>
            <w:tcW w:w="683" w:type="dxa"/>
            <w:tcBorders>
              <w:top w:val="single" w:color="000000" w:sz="2" w:space="0"/>
              <w:left w:val="single" w:color="000000" w:sz="2" w:space="0"/>
              <w:bottom w:val="single" w:color="000000" w:sz="2" w:space="0"/>
              <w:right w:val="single" w:color="000000" w:sz="2" w:space="0"/>
            </w:tcBorders>
            <w:vAlign w:val="center"/>
          </w:tcPr>
          <w:p w14:paraId="6FCE6F5D">
            <w:pPr>
              <w:ind w:left="68"/>
              <w:jc w:val="center"/>
              <w:rPr>
                <w:rFonts w:hint="eastAsia" w:ascii="微软雅黑" w:hAnsi="微软雅黑" w:eastAsia="微软雅黑" w:cs="微软雅黑"/>
                <w:kern w:val="2"/>
                <w:sz w:val="18"/>
                <w14:ligatures w14:val="standardContextual"/>
              </w:rPr>
            </w:pPr>
            <w:r>
              <w:rPr>
                <w:rFonts w:ascii="微软雅黑" w:hAnsi="微软雅黑" w:eastAsia="微软雅黑" w:cs="微软雅黑"/>
                <w:kern w:val="2"/>
                <w:sz w:val="18"/>
                <w14:ligatures w14:val="standardContextual"/>
              </w:rPr>
              <w:t>3</w:t>
            </w:r>
          </w:p>
        </w:tc>
        <w:tc>
          <w:tcPr>
            <w:tcW w:w="1654" w:type="dxa"/>
            <w:tcBorders>
              <w:top w:val="single" w:color="000000" w:sz="2" w:space="0"/>
              <w:left w:val="single" w:color="000000" w:sz="2" w:space="0"/>
              <w:bottom w:val="single" w:color="000000" w:sz="2" w:space="0"/>
              <w:right w:val="single" w:color="000000" w:sz="2" w:space="0"/>
            </w:tcBorders>
            <w:vAlign w:val="center"/>
          </w:tcPr>
          <w:p w14:paraId="5D932D42">
            <w:pPr>
              <w:ind w:left="52"/>
              <w:jc w:val="center"/>
              <w:rPr>
                <w:rFonts w:hint="eastAsia" w:ascii="微软雅黑" w:hAnsi="微软雅黑" w:eastAsia="微软雅黑" w:cs="微软雅黑"/>
                <w:kern w:val="2"/>
                <w:sz w:val="18"/>
                <w14:ligatures w14:val="standardContextual"/>
              </w:rPr>
            </w:pPr>
            <w:r>
              <w:rPr>
                <w:rFonts w:hint="eastAsia" w:ascii="微软雅黑" w:hAnsi="微软雅黑" w:eastAsia="微软雅黑" w:cs="微软雅黑"/>
                <w:kern w:val="2"/>
                <w:sz w:val="18"/>
                <w14:ligatures w14:val="standardContextual"/>
              </w:rPr>
              <w:t>电动修蹄机</w:t>
            </w:r>
          </w:p>
        </w:tc>
        <w:tc>
          <w:tcPr>
            <w:tcW w:w="2977" w:type="dxa"/>
            <w:tcBorders>
              <w:top w:val="single" w:color="000000" w:sz="2" w:space="0"/>
              <w:left w:val="single" w:color="000000" w:sz="2" w:space="0"/>
              <w:bottom w:val="single" w:color="000000" w:sz="2" w:space="0"/>
              <w:right w:val="single" w:color="000000" w:sz="2" w:space="0"/>
            </w:tcBorders>
            <w:vAlign w:val="center"/>
          </w:tcPr>
          <w:p w14:paraId="0D7F6493">
            <w:pPr>
              <w:ind w:left="40"/>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1.</w:t>
            </w:r>
            <w:r>
              <w:rPr>
                <w:rFonts w:ascii="微软雅黑" w:hAnsi="微软雅黑" w:eastAsia="微软雅黑" w:cs="微软雅黑"/>
                <w:kern w:val="2"/>
                <w:sz w:val="18"/>
                <w:lang w:eastAsia="zh-CN"/>
                <w14:ligatures w14:val="standardContextual"/>
              </w:rPr>
              <w:t>名称：</w:t>
            </w:r>
            <w:r>
              <w:rPr>
                <w:rFonts w:hint="eastAsia" w:ascii="微软雅黑" w:hAnsi="微软雅黑" w:eastAsia="微软雅黑" w:cs="微软雅黑"/>
                <w:kern w:val="2"/>
                <w:sz w:val="18"/>
                <w:lang w:eastAsia="zh-CN"/>
                <w14:ligatures w14:val="standardContextual"/>
              </w:rPr>
              <w:t>立式修蹄机</w:t>
            </w:r>
          </w:p>
          <w:p w14:paraId="06EADA1A">
            <w:pPr>
              <w:ind w:left="40"/>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2.</w:t>
            </w:r>
            <w:r>
              <w:rPr>
                <w:rFonts w:ascii="微软雅黑" w:hAnsi="微软雅黑" w:eastAsia="微软雅黑" w:cs="微软雅黑"/>
                <w:kern w:val="2"/>
                <w:sz w:val="18"/>
                <w:lang w:eastAsia="zh-CN"/>
                <w14:ligatures w14:val="standardContextual"/>
              </w:rPr>
              <w:t>型号：</w:t>
            </w:r>
            <w:r>
              <w:rPr>
                <w:rFonts w:hint="eastAsia" w:ascii="微软雅黑" w:hAnsi="微软雅黑" w:eastAsia="微软雅黑" w:cs="微软雅黑"/>
                <w:kern w:val="2"/>
                <w:sz w:val="18"/>
                <w:lang w:val="en-US" w:eastAsia="zh-CN"/>
                <w14:ligatures w14:val="standardContextual"/>
              </w:rPr>
              <w:t>/</w:t>
            </w:r>
          </w:p>
          <w:p w14:paraId="7ABDC1A0">
            <w:pPr>
              <w:ind w:left="40" w:right="65"/>
              <w:jc w:val="both"/>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3.</w:t>
            </w:r>
            <w:r>
              <w:rPr>
                <w:rFonts w:ascii="微软雅黑" w:hAnsi="微软雅黑" w:eastAsia="微软雅黑" w:cs="微软雅黑"/>
                <w:kern w:val="2"/>
                <w:sz w:val="18"/>
                <w:lang w:eastAsia="zh-CN"/>
                <w14:ligatures w14:val="standardContextual"/>
              </w:rPr>
              <w:t>配置：配套动力〈</w:t>
            </w:r>
            <w:r>
              <w:rPr>
                <w:rFonts w:hint="eastAsia"/>
                <w:kern w:val="2"/>
                <w:lang w:eastAsia="zh-CN"/>
                <w14:ligatures w14:val="standardContextual"/>
              </w:rPr>
              <w:t xml:space="preserve"> </w:t>
            </w:r>
            <w:r>
              <w:rPr>
                <w:rFonts w:hint="eastAsia" w:ascii="微软雅黑" w:hAnsi="微软雅黑" w:eastAsia="微软雅黑" w:cs="微软雅黑"/>
                <w:kern w:val="2"/>
                <w:sz w:val="18"/>
                <w:lang w:eastAsia="zh-CN"/>
                <w14:ligatures w14:val="standardContextual"/>
              </w:rPr>
              <w:t>9.32（角蹄固定0.98kwx4+0.2kW＋腹带驱动2. 2kW＋液压3. 0kW</w:t>
            </w:r>
            <w:r>
              <w:rPr>
                <w:rFonts w:ascii="微软雅黑" w:hAnsi="微软雅黑" w:eastAsia="微软雅黑" w:cs="微软雅黑"/>
                <w:kern w:val="2"/>
                <w:sz w:val="18"/>
                <w:lang w:eastAsia="zh-CN"/>
                <w14:ligatures w14:val="standardContextual"/>
              </w:rPr>
              <w:t xml:space="preserve"> 〉</w:t>
            </w:r>
            <w:r>
              <w:rPr>
                <w:rFonts w:hint="eastAsia" w:ascii="微软雅黑" w:hAnsi="微软雅黑" w:eastAsia="微软雅黑" w:cs="微软雅黑"/>
                <w:kern w:val="2"/>
                <w:sz w:val="18"/>
                <w:lang w:eastAsia="zh-CN"/>
                <w14:ligatures w14:val="standardContextual"/>
              </w:rPr>
              <w:t>齿轮泵液压、机械式腹带驱动、机械式角蹄固定、最大承重</w:t>
            </w:r>
            <w:r>
              <w:rPr>
                <w:kern w:val="2"/>
                <w:lang w:eastAsia="zh-CN"/>
                <w14:ligatures w14:val="standardContextual"/>
              </w:rPr>
              <w:t xml:space="preserve"> </w:t>
            </w:r>
            <w:r>
              <w:rPr>
                <w:rFonts w:ascii="微软雅黑" w:hAnsi="微软雅黑" w:eastAsia="微软雅黑" w:cs="微软雅黑"/>
                <w:kern w:val="2"/>
                <w:sz w:val="18"/>
                <w:lang w:eastAsia="zh-CN"/>
                <w14:ligatures w14:val="standardContextual"/>
              </w:rPr>
              <w:t>2000</w:t>
            </w:r>
            <w:r>
              <w:rPr>
                <w:rFonts w:hint="eastAsia" w:ascii="微软雅黑" w:hAnsi="微软雅黑" w:eastAsia="微软雅黑" w:cs="微软雅黑"/>
                <w:kern w:val="2"/>
                <w:sz w:val="18"/>
                <w:lang w:eastAsia="zh-CN"/>
                <w14:ligatures w14:val="standardContextual"/>
              </w:rPr>
              <w:t>kg</w:t>
            </w:r>
          </w:p>
        </w:tc>
        <w:tc>
          <w:tcPr>
            <w:tcW w:w="992" w:type="dxa"/>
            <w:tcBorders>
              <w:top w:val="single" w:color="000000" w:sz="2" w:space="0"/>
              <w:left w:val="single" w:color="000000" w:sz="2" w:space="0"/>
              <w:bottom w:val="single" w:color="000000" w:sz="2" w:space="0"/>
              <w:right w:val="single" w:color="000000" w:sz="2" w:space="0"/>
            </w:tcBorders>
          </w:tcPr>
          <w:p w14:paraId="37EE00A5">
            <w:pPr>
              <w:jc w:val="center"/>
              <w:rPr>
                <w:rFonts w:hint="eastAsia" w:ascii="微软雅黑" w:hAnsi="微软雅黑" w:eastAsia="微软雅黑" w:cs="微软雅黑"/>
                <w:kern w:val="2"/>
                <w:sz w:val="18"/>
                <w:lang w:eastAsia="zh-CN"/>
                <w14:ligatures w14:val="standardContextual"/>
              </w:rPr>
            </w:pPr>
          </w:p>
          <w:p w14:paraId="2995A772">
            <w:pPr>
              <w:jc w:val="center"/>
              <w:rPr>
                <w:rFonts w:hint="eastAsia" w:ascii="微软雅黑" w:hAnsi="微软雅黑" w:eastAsia="微软雅黑" w:cs="微软雅黑"/>
                <w:kern w:val="2"/>
                <w:sz w:val="18"/>
                <w:lang w:eastAsia="zh-CN"/>
                <w14:ligatures w14:val="standardContextual"/>
              </w:rPr>
            </w:pPr>
          </w:p>
          <w:p w14:paraId="1E89CBD6">
            <w:pPr>
              <w:jc w:val="center"/>
              <w:rPr>
                <w:rFonts w:hint="eastAsia" w:ascii="微软雅黑" w:hAnsi="微软雅黑" w:eastAsia="微软雅黑" w:cs="微软雅黑"/>
                <w:kern w:val="2"/>
                <w:sz w:val="18"/>
                <w:lang w:eastAsia="zh-CN"/>
                <w14:ligatures w14:val="standardContextual"/>
              </w:rPr>
            </w:pPr>
          </w:p>
          <w:p w14:paraId="5CBA2171">
            <w:pPr>
              <w:jc w:val="center"/>
              <w:rPr>
                <w:rFonts w:hint="eastAsia" w:ascii="微软雅黑" w:hAnsi="微软雅黑" w:eastAsia="微软雅黑" w:cs="微软雅黑"/>
                <w:kern w:val="2"/>
                <w:sz w:val="18"/>
                <w:lang w:eastAsia="zh-CN"/>
                <w14:ligatures w14:val="standardContextual"/>
              </w:rPr>
            </w:pPr>
            <w:r>
              <w:rPr>
                <w:rFonts w:ascii="微软雅黑" w:hAnsi="微软雅黑" w:eastAsia="微软雅黑" w:cs="微软雅黑"/>
                <w:kern w:val="2"/>
                <w:sz w:val="18"/>
                <w14:ligatures w14:val="standardContextual"/>
              </w:rPr>
              <w:t>台</w:t>
            </w:r>
          </w:p>
        </w:tc>
        <w:tc>
          <w:tcPr>
            <w:tcW w:w="844" w:type="dxa"/>
            <w:tcBorders>
              <w:top w:val="single" w:color="000000" w:sz="2" w:space="0"/>
              <w:left w:val="single" w:color="000000" w:sz="2" w:space="0"/>
              <w:bottom w:val="single" w:color="000000" w:sz="2" w:space="0"/>
              <w:right w:val="single" w:color="000000" w:sz="2" w:space="0"/>
            </w:tcBorders>
            <w:vAlign w:val="center"/>
          </w:tcPr>
          <w:p w14:paraId="6BA1D1E0">
            <w:pPr>
              <w:ind w:left="42"/>
              <w:jc w:val="center"/>
              <w:rPr>
                <w:rFonts w:hint="eastAsia" w:ascii="微软雅黑" w:hAnsi="微软雅黑" w:eastAsia="微软雅黑" w:cs="微软雅黑"/>
                <w:kern w:val="2"/>
                <w:sz w:val="18"/>
                <w14:ligatures w14:val="standardContextual"/>
              </w:rPr>
            </w:pPr>
            <w:r>
              <w:rPr>
                <w:rFonts w:ascii="微软雅黑" w:hAnsi="微软雅黑" w:eastAsia="微软雅黑" w:cs="微软雅黑"/>
                <w:kern w:val="2"/>
                <w:sz w:val="18"/>
                <w14:ligatures w14:val="standardContextual"/>
              </w:rPr>
              <w:t>1</w:t>
            </w:r>
          </w:p>
        </w:tc>
        <w:tc>
          <w:tcPr>
            <w:tcW w:w="809" w:type="dxa"/>
            <w:tcBorders>
              <w:top w:val="single" w:color="000000" w:sz="2" w:space="0"/>
              <w:left w:val="single" w:color="000000" w:sz="2" w:space="0"/>
              <w:bottom w:val="single" w:color="000000" w:sz="2" w:space="0"/>
              <w:right w:val="single" w:color="000000" w:sz="2" w:space="0"/>
            </w:tcBorders>
            <w:vAlign w:val="center"/>
          </w:tcPr>
          <w:p w14:paraId="39FD78CF">
            <w:pPr>
              <w:ind w:left="19"/>
              <w:jc w:val="center"/>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 xml:space="preserve"> </w:t>
            </w:r>
          </w:p>
        </w:tc>
        <w:tc>
          <w:tcPr>
            <w:tcW w:w="1069" w:type="dxa"/>
            <w:tcBorders>
              <w:top w:val="single" w:color="000000" w:sz="2" w:space="0"/>
              <w:left w:val="single" w:color="000000" w:sz="2" w:space="0"/>
              <w:bottom w:val="single" w:color="000000" w:sz="2" w:space="0"/>
              <w:right w:val="single" w:color="000000" w:sz="2" w:space="0"/>
            </w:tcBorders>
            <w:vAlign w:val="center"/>
          </w:tcPr>
          <w:p w14:paraId="4C106F8C">
            <w:pPr>
              <w:ind w:left="15"/>
              <w:jc w:val="center"/>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 xml:space="preserve"> </w:t>
            </w:r>
          </w:p>
        </w:tc>
      </w:tr>
      <w:tr w14:paraId="24BD223A">
        <w:tblPrEx>
          <w:tblCellMar>
            <w:top w:w="93" w:type="dxa"/>
            <w:left w:w="0" w:type="dxa"/>
            <w:bottom w:w="0" w:type="dxa"/>
            <w:right w:w="21" w:type="dxa"/>
          </w:tblCellMar>
        </w:tblPrEx>
        <w:trPr>
          <w:trHeight w:val="1263" w:hRule="atLeast"/>
        </w:trPr>
        <w:tc>
          <w:tcPr>
            <w:tcW w:w="683" w:type="dxa"/>
            <w:tcBorders>
              <w:top w:val="single" w:color="000000" w:sz="2" w:space="0"/>
              <w:left w:val="single" w:color="000000" w:sz="2" w:space="0"/>
              <w:bottom w:val="single" w:color="000000" w:sz="2" w:space="0"/>
              <w:right w:val="single" w:color="000000" w:sz="2" w:space="0"/>
            </w:tcBorders>
            <w:vAlign w:val="center"/>
          </w:tcPr>
          <w:p w14:paraId="259908A9">
            <w:pPr>
              <w:ind w:left="68"/>
              <w:jc w:val="center"/>
              <w:rPr>
                <w:rFonts w:hint="eastAsia" w:ascii="微软雅黑" w:hAnsi="微软雅黑" w:eastAsia="微软雅黑" w:cs="微软雅黑"/>
                <w:kern w:val="2"/>
                <w:sz w:val="18"/>
                <w14:ligatures w14:val="standardContextual"/>
              </w:rPr>
            </w:pPr>
            <w:r>
              <w:rPr>
                <w:rFonts w:ascii="微软雅黑" w:hAnsi="微软雅黑" w:eastAsia="微软雅黑" w:cs="微软雅黑"/>
                <w:kern w:val="2"/>
                <w:sz w:val="18"/>
                <w14:ligatures w14:val="standardContextual"/>
              </w:rPr>
              <w:t>4</w:t>
            </w:r>
          </w:p>
        </w:tc>
        <w:tc>
          <w:tcPr>
            <w:tcW w:w="1654" w:type="dxa"/>
            <w:tcBorders>
              <w:top w:val="single" w:color="000000" w:sz="2" w:space="0"/>
              <w:left w:val="single" w:color="000000" w:sz="2" w:space="0"/>
              <w:bottom w:val="single" w:color="000000" w:sz="2" w:space="0"/>
              <w:right w:val="single" w:color="000000" w:sz="2" w:space="0"/>
            </w:tcBorders>
            <w:vAlign w:val="center"/>
          </w:tcPr>
          <w:p w14:paraId="7AEE0A84">
            <w:pPr>
              <w:ind w:left="47"/>
              <w:jc w:val="center"/>
              <w:rPr>
                <w:rFonts w:hint="eastAsia" w:ascii="微软雅黑" w:hAnsi="微软雅黑" w:eastAsia="微软雅黑" w:cs="微软雅黑"/>
                <w:kern w:val="2"/>
                <w:sz w:val="18"/>
                <w14:ligatures w14:val="standardContextual"/>
              </w:rPr>
            </w:pPr>
            <w:r>
              <w:rPr>
                <w:rFonts w:hint="eastAsia" w:ascii="微软雅黑" w:hAnsi="微软雅黑" w:eastAsia="微软雅黑" w:cs="微软雅黑"/>
                <w:kern w:val="2"/>
                <w:sz w:val="18"/>
                <w14:ligatures w14:val="standardContextual"/>
              </w:rPr>
              <w:t>青贮收割机</w:t>
            </w:r>
          </w:p>
        </w:tc>
        <w:tc>
          <w:tcPr>
            <w:tcW w:w="2977" w:type="dxa"/>
            <w:tcBorders>
              <w:top w:val="single" w:color="000000" w:sz="2" w:space="0"/>
              <w:left w:val="single" w:color="000000" w:sz="2" w:space="0"/>
              <w:bottom w:val="single" w:color="000000" w:sz="2" w:space="0"/>
              <w:right w:val="single" w:color="000000" w:sz="2" w:space="0"/>
            </w:tcBorders>
            <w:vAlign w:val="center"/>
          </w:tcPr>
          <w:p w14:paraId="191662F7">
            <w:pPr>
              <w:ind w:left="55"/>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1.</w:t>
            </w:r>
            <w:r>
              <w:rPr>
                <w:rFonts w:ascii="微软雅黑" w:hAnsi="微软雅黑" w:eastAsia="微软雅黑" w:cs="微软雅黑"/>
                <w:kern w:val="2"/>
                <w:sz w:val="18"/>
                <w:lang w:eastAsia="zh-CN"/>
                <w14:ligatures w14:val="standardContextual"/>
              </w:rPr>
              <w:t>名称：</w:t>
            </w:r>
            <w:r>
              <w:rPr>
                <w:rFonts w:hint="eastAsia" w:ascii="微软雅黑" w:hAnsi="微软雅黑" w:eastAsia="微软雅黑" w:cs="微软雅黑"/>
                <w:kern w:val="2"/>
                <w:sz w:val="18"/>
                <w:lang w:eastAsia="zh-CN"/>
                <w14:ligatures w14:val="standardContextual"/>
              </w:rPr>
              <w:t>自走式青饲料收获机</w:t>
            </w:r>
          </w:p>
          <w:p w14:paraId="0ADF5EB2">
            <w:pPr>
              <w:ind w:left="45"/>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2.</w:t>
            </w:r>
            <w:r>
              <w:rPr>
                <w:rFonts w:ascii="微软雅黑" w:hAnsi="微软雅黑" w:eastAsia="微软雅黑" w:cs="微软雅黑"/>
                <w:kern w:val="2"/>
                <w:sz w:val="18"/>
                <w:lang w:eastAsia="zh-CN"/>
                <w14:ligatures w14:val="standardContextual"/>
              </w:rPr>
              <w:t>型号：</w:t>
            </w:r>
            <w:r>
              <w:rPr>
                <w:rFonts w:hint="eastAsia"/>
                <w:kern w:val="2"/>
                <w:lang w:val="en-US" w:eastAsia="zh-CN"/>
                <w14:ligatures w14:val="standardContextual"/>
              </w:rPr>
              <w:t>/</w:t>
            </w:r>
          </w:p>
          <w:p w14:paraId="364098A6">
            <w:pPr>
              <w:ind w:left="45" w:right="65"/>
              <w:jc w:val="both"/>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3.</w:t>
            </w:r>
            <w:r>
              <w:rPr>
                <w:rFonts w:ascii="微软雅黑" w:hAnsi="微软雅黑" w:eastAsia="微软雅黑" w:cs="微软雅黑"/>
                <w:kern w:val="2"/>
                <w:sz w:val="18"/>
                <w:lang w:eastAsia="zh-CN"/>
                <w14:ligatures w14:val="standardContextual"/>
              </w:rPr>
              <w:t>配置：</w:t>
            </w:r>
            <w:r>
              <w:rPr>
                <w:rFonts w:hint="eastAsia" w:ascii="微软雅黑" w:hAnsi="微软雅黑" w:eastAsia="微软雅黑" w:cs="微软雅黑"/>
                <w:kern w:val="2"/>
                <w:sz w:val="18"/>
                <w:lang w:eastAsia="zh-CN"/>
                <w14:ligatures w14:val="standardContextual"/>
              </w:rPr>
              <w:t>直切割台</w:t>
            </w:r>
            <w:r>
              <w:rPr>
                <w:rFonts w:ascii="微软雅黑" w:hAnsi="微软雅黑" w:eastAsia="微软雅黑" w:cs="微软雅黑"/>
                <w:kern w:val="2"/>
                <w:sz w:val="18"/>
                <w:lang w:eastAsia="zh-CN"/>
                <w14:ligatures w14:val="standardContextual"/>
              </w:rPr>
              <w:t>、</w:t>
            </w:r>
            <w:r>
              <w:rPr>
                <w:rFonts w:hint="eastAsia" w:ascii="微软雅黑" w:hAnsi="微软雅黑" w:eastAsia="微软雅黑" w:cs="微软雅黑"/>
                <w:kern w:val="2"/>
                <w:sz w:val="18"/>
                <w:lang w:eastAsia="zh-CN"/>
                <w14:ligatures w14:val="standardContextual"/>
              </w:rPr>
              <w:t>圆盘式割刀</w:t>
            </w:r>
            <w:r>
              <w:rPr>
                <w:rFonts w:ascii="微软雅黑" w:hAnsi="微软雅黑" w:eastAsia="微软雅黑" w:cs="微软雅黑"/>
                <w:kern w:val="2"/>
                <w:sz w:val="18"/>
                <w:lang w:eastAsia="zh-CN"/>
                <w14:ligatures w14:val="standardContextual"/>
              </w:rPr>
              <w:t>、</w:t>
            </w:r>
            <w:r>
              <w:rPr>
                <w:rFonts w:hint="eastAsia" w:ascii="微软雅黑" w:hAnsi="微软雅黑" w:eastAsia="微软雅黑" w:cs="微软雅黑"/>
                <w:kern w:val="2"/>
                <w:sz w:val="18"/>
                <w:lang w:eastAsia="zh-CN"/>
                <w14:ligatures w14:val="standardContextual"/>
              </w:rPr>
              <w:t>喂入辊</w:t>
            </w:r>
            <w:r>
              <w:rPr>
                <w:rFonts w:ascii="微软雅黑" w:hAnsi="微软雅黑" w:eastAsia="微软雅黑" w:cs="微软雅黑"/>
                <w:kern w:val="2"/>
                <w:sz w:val="18"/>
                <w:lang w:eastAsia="zh-CN"/>
                <w14:ligatures w14:val="standardContextual"/>
              </w:rPr>
              <w:t>、</w:t>
            </w:r>
            <w:r>
              <w:rPr>
                <w:rFonts w:hint="eastAsia" w:ascii="微软雅黑" w:hAnsi="微软雅黑" w:eastAsia="微软雅黑" w:cs="微软雅黑"/>
                <w:kern w:val="2"/>
                <w:sz w:val="18"/>
                <w:lang w:eastAsia="zh-CN"/>
                <w14:ligatures w14:val="standardContextual"/>
              </w:rPr>
              <w:t>滚筒式秸秆切碎、对辊式籽粒破碎、手动变速</w:t>
            </w:r>
          </w:p>
        </w:tc>
        <w:tc>
          <w:tcPr>
            <w:tcW w:w="992" w:type="dxa"/>
            <w:tcBorders>
              <w:top w:val="single" w:color="000000" w:sz="2" w:space="0"/>
              <w:left w:val="single" w:color="000000" w:sz="2" w:space="0"/>
              <w:bottom w:val="single" w:color="000000" w:sz="2" w:space="0"/>
              <w:right w:val="single" w:color="000000" w:sz="2" w:space="0"/>
            </w:tcBorders>
            <w:vAlign w:val="center"/>
          </w:tcPr>
          <w:p w14:paraId="672CE4CE">
            <w:pPr>
              <w:ind w:left="28"/>
              <w:jc w:val="center"/>
              <w:rPr>
                <w:rFonts w:hint="eastAsia" w:ascii="微软雅黑" w:hAnsi="微软雅黑" w:eastAsia="微软雅黑" w:cs="微软雅黑"/>
                <w:kern w:val="2"/>
                <w:sz w:val="18"/>
                <w14:ligatures w14:val="standardContextual"/>
              </w:rPr>
            </w:pPr>
            <w:r>
              <w:rPr>
                <w:rFonts w:ascii="微软雅黑" w:hAnsi="微软雅黑" w:eastAsia="微软雅黑" w:cs="微软雅黑"/>
                <w:kern w:val="2"/>
                <w:sz w:val="18"/>
                <w14:ligatures w14:val="standardContextual"/>
              </w:rPr>
              <w:t>台</w:t>
            </w:r>
          </w:p>
        </w:tc>
        <w:tc>
          <w:tcPr>
            <w:tcW w:w="844" w:type="dxa"/>
            <w:tcBorders>
              <w:top w:val="single" w:color="000000" w:sz="2" w:space="0"/>
              <w:left w:val="single" w:color="000000" w:sz="2" w:space="0"/>
              <w:bottom w:val="single" w:color="000000" w:sz="2" w:space="0"/>
              <w:right w:val="single" w:color="000000" w:sz="2" w:space="0"/>
            </w:tcBorders>
            <w:vAlign w:val="center"/>
          </w:tcPr>
          <w:p w14:paraId="40529E22">
            <w:pPr>
              <w:ind w:left="42"/>
              <w:jc w:val="center"/>
              <w:rPr>
                <w:rFonts w:hint="eastAsia" w:ascii="微软雅黑" w:hAnsi="微软雅黑" w:eastAsia="微软雅黑" w:cs="微软雅黑"/>
                <w:kern w:val="2"/>
                <w:sz w:val="18"/>
                <w14:ligatures w14:val="standardContextual"/>
              </w:rPr>
            </w:pPr>
            <w:r>
              <w:rPr>
                <w:rFonts w:ascii="微软雅黑" w:hAnsi="微软雅黑" w:eastAsia="微软雅黑" w:cs="微软雅黑"/>
                <w:kern w:val="2"/>
                <w:sz w:val="18"/>
                <w14:ligatures w14:val="standardContextual"/>
              </w:rPr>
              <w:t>1</w:t>
            </w:r>
          </w:p>
        </w:tc>
        <w:tc>
          <w:tcPr>
            <w:tcW w:w="809" w:type="dxa"/>
            <w:tcBorders>
              <w:top w:val="single" w:color="000000" w:sz="2" w:space="0"/>
              <w:left w:val="single" w:color="000000" w:sz="2" w:space="0"/>
              <w:bottom w:val="single" w:color="000000" w:sz="2" w:space="0"/>
              <w:right w:val="single" w:color="000000" w:sz="2" w:space="0"/>
            </w:tcBorders>
            <w:vAlign w:val="center"/>
          </w:tcPr>
          <w:p w14:paraId="3C895C63">
            <w:pPr>
              <w:ind w:left="9"/>
              <w:jc w:val="center"/>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 xml:space="preserve"> </w:t>
            </w:r>
          </w:p>
        </w:tc>
        <w:tc>
          <w:tcPr>
            <w:tcW w:w="1069" w:type="dxa"/>
            <w:tcBorders>
              <w:top w:val="single" w:color="000000" w:sz="2" w:space="0"/>
              <w:left w:val="single" w:color="000000" w:sz="2" w:space="0"/>
              <w:bottom w:val="single" w:color="000000" w:sz="2" w:space="0"/>
              <w:right w:val="single" w:color="000000" w:sz="2" w:space="0"/>
            </w:tcBorders>
            <w:vAlign w:val="center"/>
          </w:tcPr>
          <w:p w14:paraId="7CAA1A3A">
            <w:pPr>
              <w:ind w:right="14"/>
              <w:jc w:val="center"/>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 xml:space="preserve"> </w:t>
            </w:r>
          </w:p>
        </w:tc>
      </w:tr>
      <w:tr w14:paraId="3B6AFD5E">
        <w:tblPrEx>
          <w:tblCellMar>
            <w:top w:w="93" w:type="dxa"/>
            <w:left w:w="0" w:type="dxa"/>
            <w:bottom w:w="0" w:type="dxa"/>
            <w:right w:w="21" w:type="dxa"/>
          </w:tblCellMar>
        </w:tblPrEx>
        <w:trPr>
          <w:trHeight w:val="1440" w:hRule="atLeast"/>
        </w:trPr>
        <w:tc>
          <w:tcPr>
            <w:tcW w:w="683" w:type="dxa"/>
            <w:tcBorders>
              <w:top w:val="single" w:color="000000" w:sz="2" w:space="0"/>
              <w:left w:val="single" w:color="000000" w:sz="2" w:space="0"/>
              <w:bottom w:val="single" w:color="000000" w:sz="2" w:space="0"/>
              <w:right w:val="single" w:color="000000" w:sz="2" w:space="0"/>
            </w:tcBorders>
            <w:vAlign w:val="center"/>
          </w:tcPr>
          <w:p w14:paraId="06D6C7FE">
            <w:pPr>
              <w:ind w:left="68"/>
              <w:jc w:val="center"/>
              <w:rPr>
                <w:rFonts w:hint="eastAsia" w:ascii="微软雅黑" w:hAnsi="微软雅黑" w:eastAsia="微软雅黑" w:cs="微软雅黑"/>
                <w:kern w:val="2"/>
                <w:sz w:val="18"/>
                <w14:ligatures w14:val="standardContextual"/>
              </w:rPr>
            </w:pPr>
            <w:r>
              <w:rPr>
                <w:rFonts w:ascii="微软雅黑" w:hAnsi="微软雅黑" w:eastAsia="微软雅黑" w:cs="微软雅黑"/>
                <w:kern w:val="2"/>
                <w:sz w:val="18"/>
                <w14:ligatures w14:val="standardContextual"/>
              </w:rPr>
              <w:t>5</w:t>
            </w:r>
          </w:p>
        </w:tc>
        <w:tc>
          <w:tcPr>
            <w:tcW w:w="1654" w:type="dxa"/>
            <w:tcBorders>
              <w:top w:val="single" w:color="000000" w:sz="2" w:space="0"/>
              <w:left w:val="single" w:color="000000" w:sz="2" w:space="0"/>
              <w:bottom w:val="single" w:color="000000" w:sz="2" w:space="0"/>
              <w:right w:val="single" w:color="000000" w:sz="2" w:space="0"/>
            </w:tcBorders>
            <w:vAlign w:val="center"/>
          </w:tcPr>
          <w:p w14:paraId="78C3023C">
            <w:pPr>
              <w:ind w:left="33"/>
              <w:jc w:val="center"/>
              <w:rPr>
                <w:rFonts w:hint="eastAsia" w:ascii="微软雅黑" w:hAnsi="微软雅黑" w:eastAsia="微软雅黑" w:cs="微软雅黑"/>
                <w:kern w:val="2"/>
                <w:sz w:val="18"/>
                <w14:ligatures w14:val="standardContextual"/>
              </w:rPr>
            </w:pPr>
            <w:r>
              <w:rPr>
                <w:rFonts w:hint="eastAsia" w:ascii="微软雅黑" w:hAnsi="微软雅黑" w:eastAsia="微软雅黑" w:cs="微软雅黑"/>
                <w:kern w:val="2"/>
                <w:sz w:val="18"/>
                <w14:ligatures w14:val="standardContextual"/>
              </w:rPr>
              <w:t>6吨制冷罐</w:t>
            </w:r>
          </w:p>
        </w:tc>
        <w:tc>
          <w:tcPr>
            <w:tcW w:w="2977" w:type="dxa"/>
            <w:tcBorders>
              <w:top w:val="single" w:color="000000" w:sz="2" w:space="0"/>
              <w:left w:val="single" w:color="000000" w:sz="2" w:space="0"/>
              <w:bottom w:val="single" w:color="000000" w:sz="2" w:space="0"/>
              <w:right w:val="single" w:color="000000" w:sz="2" w:space="0"/>
            </w:tcBorders>
            <w:vAlign w:val="center"/>
          </w:tcPr>
          <w:p w14:paraId="6C39A304">
            <w:pPr>
              <w:ind w:left="55"/>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1.</w:t>
            </w:r>
            <w:r>
              <w:rPr>
                <w:rFonts w:ascii="微软雅黑" w:hAnsi="微软雅黑" w:eastAsia="微软雅黑" w:cs="微软雅黑"/>
                <w:kern w:val="2"/>
                <w:sz w:val="18"/>
                <w:lang w:eastAsia="zh-CN"/>
                <w14:ligatures w14:val="standardContextual"/>
              </w:rPr>
              <w:t>名称：</w:t>
            </w:r>
            <w:r>
              <w:rPr>
                <w:rFonts w:hint="eastAsia" w:ascii="微软雅黑" w:hAnsi="微软雅黑" w:eastAsia="微软雅黑" w:cs="微软雅黑"/>
                <w:kern w:val="2"/>
                <w:sz w:val="18"/>
                <w:lang w:eastAsia="zh-CN"/>
                <w14:ligatures w14:val="standardContextual"/>
              </w:rPr>
              <w:t>鲜奶制冷罐</w:t>
            </w:r>
          </w:p>
          <w:p w14:paraId="7A2FCDF4">
            <w:pPr>
              <w:ind w:left="45"/>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2.</w:t>
            </w:r>
            <w:r>
              <w:rPr>
                <w:rFonts w:ascii="微软雅黑" w:hAnsi="微软雅黑" w:eastAsia="微软雅黑" w:cs="微软雅黑"/>
                <w:kern w:val="2"/>
                <w:sz w:val="18"/>
                <w:lang w:eastAsia="zh-CN"/>
                <w14:ligatures w14:val="standardContextual"/>
              </w:rPr>
              <w:t>型号：</w:t>
            </w:r>
            <w:r>
              <w:rPr>
                <w:rFonts w:hint="eastAsia" w:ascii="微软雅黑" w:hAnsi="微软雅黑" w:eastAsia="微软雅黑" w:cs="微软雅黑"/>
                <w:kern w:val="2"/>
                <w:sz w:val="18"/>
                <w:lang w:eastAsia="zh-CN"/>
                <w14:ligatures w14:val="standardContextual"/>
              </w:rPr>
              <w:t>6000L鲜奶制冷罐</w:t>
            </w:r>
          </w:p>
          <w:p w14:paraId="16FD1370">
            <w:pPr>
              <w:ind w:left="40" w:right="65"/>
              <w:jc w:val="both"/>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3.</w:t>
            </w:r>
            <w:r>
              <w:rPr>
                <w:rFonts w:ascii="微软雅黑" w:hAnsi="微软雅黑" w:eastAsia="微软雅黑" w:cs="微软雅黑"/>
                <w:kern w:val="2"/>
                <w:sz w:val="18"/>
                <w:lang w:eastAsia="zh-CN"/>
                <w14:ligatures w14:val="standardContextual"/>
              </w:rPr>
              <w:t>配置：</w:t>
            </w:r>
            <w:r>
              <w:rPr>
                <w:rFonts w:hint="eastAsia" w:ascii="微软雅黑" w:hAnsi="微软雅黑" w:eastAsia="微软雅黑" w:cs="微软雅黑"/>
                <w:kern w:val="2"/>
                <w:sz w:val="18"/>
                <w:lang w:eastAsia="zh-CN"/>
                <w14:ligatures w14:val="standardContextual"/>
              </w:rPr>
              <w:t>ZB45涡旋六匹压缩机组2套</w:t>
            </w:r>
            <w:r>
              <w:rPr>
                <w:rFonts w:ascii="微软雅黑" w:hAnsi="微软雅黑" w:eastAsia="微软雅黑" w:cs="微软雅黑"/>
                <w:kern w:val="2"/>
                <w:sz w:val="18"/>
                <w:lang w:eastAsia="zh-CN"/>
                <w14:ligatures w14:val="standardContextual"/>
              </w:rPr>
              <w:t>、</w:t>
            </w:r>
            <w:r>
              <w:rPr>
                <w:rFonts w:hint="eastAsia" w:ascii="微软雅黑" w:hAnsi="微软雅黑" w:eastAsia="微软雅黑" w:cs="微软雅黑"/>
                <w:kern w:val="2"/>
                <w:sz w:val="18"/>
                <w:lang w:eastAsia="zh-CN"/>
                <w14:ligatures w14:val="standardContextual"/>
              </w:rPr>
              <w:t>食品级304不锈钢。</w:t>
            </w:r>
          </w:p>
        </w:tc>
        <w:tc>
          <w:tcPr>
            <w:tcW w:w="992" w:type="dxa"/>
            <w:tcBorders>
              <w:top w:val="single" w:color="000000" w:sz="2" w:space="0"/>
              <w:left w:val="single" w:color="000000" w:sz="2" w:space="0"/>
              <w:bottom w:val="single" w:color="000000" w:sz="2" w:space="0"/>
              <w:right w:val="single" w:color="000000" w:sz="2" w:space="0"/>
            </w:tcBorders>
            <w:vAlign w:val="center"/>
          </w:tcPr>
          <w:p w14:paraId="05DF64AA">
            <w:pPr>
              <w:ind w:left="23"/>
              <w:jc w:val="center"/>
              <w:rPr>
                <w:rFonts w:hint="eastAsia" w:ascii="微软雅黑" w:hAnsi="微软雅黑" w:eastAsia="微软雅黑" w:cs="微软雅黑"/>
                <w:kern w:val="2"/>
                <w:sz w:val="18"/>
                <w14:ligatures w14:val="standardContextual"/>
              </w:rPr>
            </w:pPr>
            <w:r>
              <w:rPr>
                <w:rFonts w:hint="eastAsia" w:ascii="微软雅黑" w:hAnsi="微软雅黑" w:eastAsia="微软雅黑" w:cs="微软雅黑"/>
                <w:kern w:val="2"/>
                <w:sz w:val="18"/>
                <w:lang w:eastAsia="zh-CN"/>
                <w14:ligatures w14:val="standardContextual"/>
              </w:rPr>
              <w:t>套</w:t>
            </w:r>
          </w:p>
        </w:tc>
        <w:tc>
          <w:tcPr>
            <w:tcW w:w="844" w:type="dxa"/>
            <w:tcBorders>
              <w:top w:val="single" w:color="000000" w:sz="2" w:space="0"/>
              <w:left w:val="single" w:color="000000" w:sz="2" w:space="0"/>
              <w:bottom w:val="single" w:color="000000" w:sz="2" w:space="0"/>
              <w:right w:val="single" w:color="000000" w:sz="2" w:space="0"/>
            </w:tcBorders>
            <w:vAlign w:val="center"/>
          </w:tcPr>
          <w:p w14:paraId="66259157">
            <w:pPr>
              <w:ind w:left="42"/>
              <w:jc w:val="center"/>
              <w:rPr>
                <w:rFonts w:hint="eastAsia" w:ascii="微软雅黑" w:hAnsi="微软雅黑" w:eastAsia="微软雅黑" w:cs="微软雅黑"/>
                <w:kern w:val="2"/>
                <w:sz w:val="18"/>
                <w14:ligatures w14:val="standardContextual"/>
              </w:rPr>
            </w:pPr>
            <w:r>
              <w:rPr>
                <w:rFonts w:ascii="微软雅黑" w:hAnsi="微软雅黑" w:eastAsia="微软雅黑" w:cs="微软雅黑"/>
                <w:kern w:val="2"/>
                <w:sz w:val="18"/>
                <w14:ligatures w14:val="standardContextual"/>
              </w:rPr>
              <w:t>1</w:t>
            </w:r>
          </w:p>
        </w:tc>
        <w:tc>
          <w:tcPr>
            <w:tcW w:w="809" w:type="dxa"/>
            <w:tcBorders>
              <w:top w:val="single" w:color="000000" w:sz="2" w:space="0"/>
              <w:left w:val="single" w:color="000000" w:sz="2" w:space="0"/>
              <w:bottom w:val="single" w:color="000000" w:sz="2" w:space="0"/>
              <w:right w:val="single" w:color="000000" w:sz="2" w:space="0"/>
            </w:tcBorders>
            <w:vAlign w:val="center"/>
          </w:tcPr>
          <w:p w14:paraId="4A45B0AA">
            <w:pPr>
              <w:jc w:val="center"/>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 xml:space="preserve"> </w:t>
            </w:r>
          </w:p>
        </w:tc>
        <w:tc>
          <w:tcPr>
            <w:tcW w:w="1069" w:type="dxa"/>
            <w:tcBorders>
              <w:top w:val="single" w:color="000000" w:sz="2" w:space="0"/>
              <w:left w:val="single" w:color="000000" w:sz="2" w:space="0"/>
              <w:bottom w:val="single" w:color="000000" w:sz="2" w:space="0"/>
              <w:right w:val="single" w:color="000000" w:sz="2" w:space="0"/>
            </w:tcBorders>
            <w:vAlign w:val="center"/>
          </w:tcPr>
          <w:p w14:paraId="6E973F79">
            <w:pPr>
              <w:ind w:right="9"/>
              <w:jc w:val="center"/>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 xml:space="preserve"> </w:t>
            </w:r>
          </w:p>
        </w:tc>
      </w:tr>
      <w:tr w14:paraId="4D2C10F3">
        <w:tblPrEx>
          <w:tblCellMar>
            <w:top w:w="93" w:type="dxa"/>
            <w:left w:w="0" w:type="dxa"/>
            <w:bottom w:w="0" w:type="dxa"/>
            <w:right w:w="21" w:type="dxa"/>
          </w:tblCellMar>
        </w:tblPrEx>
        <w:trPr>
          <w:trHeight w:val="1830" w:hRule="atLeast"/>
        </w:trPr>
        <w:tc>
          <w:tcPr>
            <w:tcW w:w="683" w:type="dxa"/>
            <w:tcBorders>
              <w:top w:val="single" w:color="000000" w:sz="2" w:space="0"/>
              <w:left w:val="single" w:color="000000" w:sz="2" w:space="0"/>
              <w:bottom w:val="single" w:color="000000" w:sz="2" w:space="0"/>
              <w:right w:val="single" w:color="000000" w:sz="2" w:space="0"/>
            </w:tcBorders>
            <w:vAlign w:val="center"/>
          </w:tcPr>
          <w:p w14:paraId="1286D518">
            <w:pPr>
              <w:ind w:left="68"/>
              <w:jc w:val="center"/>
              <w:rPr>
                <w:rFonts w:hint="eastAsia" w:ascii="微软雅黑" w:hAnsi="微软雅黑" w:eastAsia="微软雅黑" w:cs="微软雅黑"/>
                <w:kern w:val="2"/>
                <w:sz w:val="18"/>
                <w14:ligatures w14:val="standardContextual"/>
              </w:rPr>
            </w:pPr>
            <w:r>
              <w:rPr>
                <w:rFonts w:ascii="微软雅黑" w:hAnsi="微软雅黑" w:eastAsia="微软雅黑" w:cs="微软雅黑"/>
                <w:kern w:val="2"/>
                <w:sz w:val="18"/>
                <w14:ligatures w14:val="standardContextual"/>
              </w:rPr>
              <w:t>6</w:t>
            </w:r>
          </w:p>
        </w:tc>
        <w:tc>
          <w:tcPr>
            <w:tcW w:w="1654" w:type="dxa"/>
            <w:tcBorders>
              <w:top w:val="single" w:color="000000" w:sz="2" w:space="0"/>
              <w:left w:val="single" w:color="000000" w:sz="2" w:space="0"/>
              <w:bottom w:val="single" w:color="000000" w:sz="2" w:space="0"/>
              <w:right w:val="single" w:color="000000" w:sz="2" w:space="0"/>
            </w:tcBorders>
            <w:vAlign w:val="center"/>
          </w:tcPr>
          <w:p w14:paraId="59A9BA4E">
            <w:pPr>
              <w:ind w:left="28"/>
              <w:jc w:val="center"/>
              <w:rPr>
                <w:rFonts w:hint="eastAsia" w:ascii="微软雅黑" w:hAnsi="微软雅黑" w:eastAsia="微软雅黑" w:cs="微软雅黑"/>
                <w:kern w:val="2"/>
                <w:sz w:val="18"/>
                <w14:ligatures w14:val="standardContextual"/>
              </w:rPr>
            </w:pPr>
            <w:r>
              <w:rPr>
                <w:rFonts w:hint="eastAsia" w:ascii="微软雅黑" w:hAnsi="微软雅黑" w:eastAsia="微软雅黑" w:cs="微软雅黑"/>
                <w:kern w:val="2"/>
                <w:sz w:val="18"/>
                <w14:ligatures w14:val="standardContextual"/>
              </w:rPr>
              <w:t>场区消毒车</w:t>
            </w:r>
          </w:p>
        </w:tc>
        <w:tc>
          <w:tcPr>
            <w:tcW w:w="2977" w:type="dxa"/>
            <w:tcBorders>
              <w:top w:val="single" w:color="000000" w:sz="2" w:space="0"/>
              <w:left w:val="single" w:color="000000" w:sz="2" w:space="0"/>
              <w:bottom w:val="single" w:color="000000" w:sz="2" w:space="0"/>
              <w:right w:val="single" w:color="000000" w:sz="2" w:space="0"/>
            </w:tcBorders>
            <w:vAlign w:val="center"/>
          </w:tcPr>
          <w:p w14:paraId="5F5D3234">
            <w:pPr>
              <w:ind w:left="45"/>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1.</w:t>
            </w:r>
            <w:r>
              <w:rPr>
                <w:rFonts w:ascii="微软雅黑" w:hAnsi="微软雅黑" w:eastAsia="微软雅黑" w:cs="微软雅黑"/>
                <w:kern w:val="2"/>
                <w:sz w:val="18"/>
                <w:lang w:eastAsia="zh-CN"/>
                <w14:ligatures w14:val="standardContextual"/>
              </w:rPr>
              <w:t>名称：</w:t>
            </w:r>
            <w:r>
              <w:rPr>
                <w:rFonts w:hint="eastAsia" w:ascii="微软雅黑" w:hAnsi="微软雅黑" w:eastAsia="微软雅黑" w:cs="微软雅黑"/>
                <w:kern w:val="2"/>
                <w:sz w:val="18"/>
                <w:lang w:eastAsia="zh-CN"/>
                <w14:ligatures w14:val="standardContextual"/>
              </w:rPr>
              <w:t>厂区消毒车</w:t>
            </w:r>
          </w:p>
          <w:p w14:paraId="155BD600">
            <w:pPr>
              <w:ind w:left="35"/>
              <w:rPr>
                <w:rFonts w:hint="default" w:ascii="微软雅黑" w:hAnsi="微软雅黑" w:eastAsia="微软雅黑" w:cs="微软雅黑"/>
                <w:kern w:val="2"/>
                <w:sz w:val="18"/>
                <w:lang w:val="en-US" w:eastAsia="zh-CN"/>
                <w14:ligatures w14:val="standardContextual"/>
              </w:rPr>
            </w:pPr>
            <w:r>
              <w:rPr>
                <w:rFonts w:hint="eastAsia" w:ascii="微软雅黑" w:hAnsi="微软雅黑" w:eastAsia="微软雅黑" w:cs="微软雅黑"/>
                <w:kern w:val="2"/>
                <w:sz w:val="18"/>
                <w:lang w:eastAsia="zh-CN"/>
                <w14:ligatures w14:val="standardContextual"/>
              </w:rPr>
              <w:t>2.</w:t>
            </w:r>
            <w:r>
              <w:rPr>
                <w:rFonts w:ascii="微软雅黑" w:hAnsi="微软雅黑" w:eastAsia="微软雅黑" w:cs="微软雅黑"/>
                <w:kern w:val="2"/>
                <w:sz w:val="18"/>
                <w:lang w:eastAsia="zh-CN"/>
                <w14:ligatures w14:val="standardContextual"/>
              </w:rPr>
              <w:t>型号：</w:t>
            </w:r>
            <w:r>
              <w:rPr>
                <w:rFonts w:hint="eastAsia" w:ascii="微软雅黑" w:hAnsi="微软雅黑" w:eastAsia="微软雅黑" w:cs="微软雅黑"/>
                <w:kern w:val="2"/>
                <w:sz w:val="18"/>
                <w:lang w:val="en-US" w:eastAsia="zh-CN"/>
                <w14:ligatures w14:val="standardContextual"/>
              </w:rPr>
              <w:t>/</w:t>
            </w:r>
          </w:p>
          <w:p w14:paraId="6E5E97E5">
            <w:pPr>
              <w:spacing w:after="26"/>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3.</w:t>
            </w:r>
            <w:r>
              <w:rPr>
                <w:rFonts w:ascii="微软雅黑" w:hAnsi="微软雅黑" w:eastAsia="微软雅黑" w:cs="微软雅黑"/>
                <w:kern w:val="2"/>
                <w:sz w:val="18"/>
                <w:lang w:eastAsia="zh-CN"/>
                <w14:ligatures w14:val="standardContextual"/>
              </w:rPr>
              <w:t>配置：</w:t>
            </w:r>
            <w:r>
              <w:rPr>
                <w:rFonts w:hint="eastAsia"/>
                <w:kern w:val="2"/>
                <w:lang w:eastAsia="zh-CN"/>
                <w14:ligatures w14:val="standardContextual"/>
              </w:rPr>
              <w:t xml:space="preserve"> </w:t>
            </w:r>
            <w:r>
              <w:rPr>
                <w:rFonts w:hint="eastAsia" w:ascii="微软雅黑" w:hAnsi="微软雅黑" w:eastAsia="微软雅黑" w:cs="微软雅黑"/>
                <w:kern w:val="2"/>
                <w:sz w:val="18"/>
                <w:lang w:eastAsia="zh-CN"/>
                <w14:ligatures w14:val="standardContextual"/>
              </w:rPr>
              <w:t>95马力柴油发动机、油刹车、方向助力、消毒功能</w:t>
            </w:r>
            <w:r>
              <w:rPr>
                <w:rFonts w:ascii="微软雅黑" w:hAnsi="微软雅黑" w:eastAsia="微软雅黑" w:cs="微软雅黑"/>
                <w:kern w:val="2"/>
                <w:sz w:val="18"/>
                <w:lang w:eastAsia="zh-CN"/>
                <w14:ligatures w14:val="standardContextual"/>
              </w:rPr>
              <w:t>〈</w:t>
            </w:r>
            <w:r>
              <w:rPr>
                <w:rFonts w:hint="eastAsia" w:ascii="微软雅黑" w:hAnsi="微软雅黑" w:eastAsia="微软雅黑" w:cs="微软雅黑"/>
                <w:kern w:val="2"/>
                <w:sz w:val="18"/>
                <w:lang w:eastAsia="zh-CN"/>
                <w14:ligatures w14:val="standardContextual"/>
              </w:rPr>
              <w:t>前冲、侧洒、后洒、高炮、雾炮、消防栓接头</w:t>
            </w:r>
            <w:r>
              <w:rPr>
                <w:rFonts w:ascii="微软雅黑" w:hAnsi="微软雅黑" w:eastAsia="微软雅黑" w:cs="微软雅黑"/>
                <w:kern w:val="2"/>
                <w:sz w:val="18"/>
                <w:lang w:eastAsia="zh-CN"/>
                <w14:ligatures w14:val="standardContextual"/>
              </w:rPr>
              <w:t>〉</w:t>
            </w:r>
          </w:p>
        </w:tc>
        <w:tc>
          <w:tcPr>
            <w:tcW w:w="992" w:type="dxa"/>
            <w:tcBorders>
              <w:top w:val="single" w:color="000000" w:sz="2" w:space="0"/>
              <w:left w:val="single" w:color="000000" w:sz="2" w:space="0"/>
              <w:bottom w:val="single" w:color="000000" w:sz="2" w:space="0"/>
              <w:right w:val="single" w:color="000000" w:sz="2" w:space="0"/>
            </w:tcBorders>
            <w:vAlign w:val="center"/>
          </w:tcPr>
          <w:p w14:paraId="3DF60C06">
            <w:pPr>
              <w:ind w:left="33"/>
              <w:jc w:val="center"/>
              <w:rPr>
                <w:rFonts w:hint="eastAsia" w:ascii="微软雅黑" w:hAnsi="微软雅黑" w:eastAsia="微软雅黑" w:cs="微软雅黑"/>
                <w:kern w:val="2"/>
                <w:sz w:val="18"/>
                <w14:ligatures w14:val="standardContextual"/>
              </w:rPr>
            </w:pPr>
            <w:r>
              <w:rPr>
                <w:rFonts w:ascii="微软雅黑" w:hAnsi="微软雅黑" w:eastAsia="微软雅黑" w:cs="微软雅黑"/>
                <w:kern w:val="2"/>
                <w:sz w:val="18"/>
                <w14:ligatures w14:val="standardContextual"/>
              </w:rPr>
              <w:t>台</w:t>
            </w:r>
          </w:p>
        </w:tc>
        <w:tc>
          <w:tcPr>
            <w:tcW w:w="844" w:type="dxa"/>
            <w:tcBorders>
              <w:top w:val="single" w:color="000000" w:sz="2" w:space="0"/>
              <w:left w:val="single" w:color="000000" w:sz="2" w:space="0"/>
              <w:bottom w:val="single" w:color="000000" w:sz="2" w:space="0"/>
              <w:right w:val="single" w:color="000000" w:sz="2" w:space="0"/>
            </w:tcBorders>
            <w:vAlign w:val="center"/>
          </w:tcPr>
          <w:p w14:paraId="2338284F">
            <w:pPr>
              <w:ind w:left="42"/>
              <w:jc w:val="center"/>
              <w:rPr>
                <w:rFonts w:hint="eastAsia" w:ascii="微软雅黑" w:hAnsi="微软雅黑" w:eastAsia="微软雅黑" w:cs="微软雅黑"/>
                <w:kern w:val="2"/>
                <w:sz w:val="18"/>
                <w14:ligatures w14:val="standardContextual"/>
              </w:rPr>
            </w:pPr>
            <w:r>
              <w:rPr>
                <w:rFonts w:ascii="微软雅黑" w:hAnsi="微软雅黑" w:eastAsia="微软雅黑" w:cs="微软雅黑"/>
                <w:kern w:val="2"/>
                <w:sz w:val="18"/>
                <w14:ligatures w14:val="standardContextual"/>
              </w:rPr>
              <w:t>1</w:t>
            </w:r>
          </w:p>
        </w:tc>
        <w:tc>
          <w:tcPr>
            <w:tcW w:w="809" w:type="dxa"/>
            <w:tcBorders>
              <w:top w:val="single" w:color="000000" w:sz="2" w:space="0"/>
              <w:left w:val="single" w:color="000000" w:sz="2" w:space="0"/>
              <w:bottom w:val="single" w:color="000000" w:sz="2" w:space="0"/>
              <w:right w:val="single" w:color="000000" w:sz="2" w:space="0"/>
            </w:tcBorders>
            <w:vAlign w:val="center"/>
          </w:tcPr>
          <w:p w14:paraId="3C6F2848">
            <w:pPr>
              <w:ind w:left="24"/>
              <w:jc w:val="center"/>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 xml:space="preserve"> </w:t>
            </w:r>
          </w:p>
        </w:tc>
        <w:tc>
          <w:tcPr>
            <w:tcW w:w="1069" w:type="dxa"/>
            <w:tcBorders>
              <w:top w:val="single" w:color="000000" w:sz="2" w:space="0"/>
              <w:left w:val="single" w:color="000000" w:sz="2" w:space="0"/>
              <w:bottom w:val="single" w:color="000000" w:sz="2" w:space="0"/>
              <w:right w:val="single" w:color="000000" w:sz="2" w:space="0"/>
            </w:tcBorders>
            <w:vAlign w:val="center"/>
          </w:tcPr>
          <w:p w14:paraId="0F6913DF">
            <w:pPr>
              <w:ind w:left="1"/>
              <w:jc w:val="center"/>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 xml:space="preserve"> </w:t>
            </w:r>
          </w:p>
        </w:tc>
      </w:tr>
      <w:tr w14:paraId="3AFD0F32">
        <w:tblPrEx>
          <w:tblCellMar>
            <w:top w:w="93" w:type="dxa"/>
            <w:left w:w="0" w:type="dxa"/>
            <w:bottom w:w="0" w:type="dxa"/>
            <w:right w:w="21" w:type="dxa"/>
          </w:tblCellMar>
        </w:tblPrEx>
        <w:trPr>
          <w:trHeight w:val="1464" w:hRule="atLeast"/>
        </w:trPr>
        <w:tc>
          <w:tcPr>
            <w:tcW w:w="683" w:type="dxa"/>
            <w:tcBorders>
              <w:top w:val="single" w:color="000000" w:sz="2" w:space="0"/>
              <w:left w:val="single" w:color="000000" w:sz="2" w:space="0"/>
              <w:bottom w:val="single" w:color="000000" w:sz="2" w:space="0"/>
              <w:right w:val="single" w:color="000000" w:sz="2" w:space="0"/>
            </w:tcBorders>
            <w:vAlign w:val="center"/>
          </w:tcPr>
          <w:p w14:paraId="2E932A4C">
            <w:pPr>
              <w:ind w:left="68"/>
              <w:jc w:val="center"/>
              <w:rPr>
                <w:rFonts w:hint="eastAsia" w:ascii="微软雅黑" w:hAnsi="微软雅黑" w:eastAsia="微软雅黑" w:cs="微软雅黑"/>
                <w:kern w:val="2"/>
                <w:sz w:val="18"/>
                <w14:ligatures w14:val="standardContextual"/>
              </w:rPr>
            </w:pPr>
            <w:r>
              <w:rPr>
                <w:rFonts w:ascii="微软雅黑" w:hAnsi="微软雅黑" w:eastAsia="微软雅黑" w:cs="微软雅黑"/>
                <w:kern w:val="2"/>
                <w:sz w:val="18"/>
                <w14:ligatures w14:val="standardContextual"/>
              </w:rPr>
              <w:t>7</w:t>
            </w:r>
          </w:p>
        </w:tc>
        <w:tc>
          <w:tcPr>
            <w:tcW w:w="1654" w:type="dxa"/>
            <w:tcBorders>
              <w:top w:val="single" w:color="000000" w:sz="2" w:space="0"/>
              <w:left w:val="single" w:color="000000" w:sz="2" w:space="0"/>
              <w:bottom w:val="single" w:color="000000" w:sz="2" w:space="0"/>
              <w:right w:val="single" w:color="000000" w:sz="2" w:space="0"/>
            </w:tcBorders>
            <w:vAlign w:val="center"/>
          </w:tcPr>
          <w:p w14:paraId="5ECA6E4A">
            <w:pPr>
              <w:ind w:left="23"/>
              <w:jc w:val="center"/>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分体式电磁热水器</w:t>
            </w:r>
          </w:p>
        </w:tc>
        <w:tc>
          <w:tcPr>
            <w:tcW w:w="2977" w:type="dxa"/>
            <w:tcBorders>
              <w:top w:val="single" w:color="000000" w:sz="2" w:space="0"/>
              <w:left w:val="single" w:color="000000" w:sz="2" w:space="0"/>
              <w:bottom w:val="single" w:color="000000" w:sz="2" w:space="0"/>
              <w:right w:val="single" w:color="000000" w:sz="2" w:space="0"/>
            </w:tcBorders>
            <w:vAlign w:val="center"/>
          </w:tcPr>
          <w:p w14:paraId="16F5EE11">
            <w:pPr>
              <w:ind w:left="40"/>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1.智能变频磁电热水系统</w:t>
            </w:r>
          </w:p>
          <w:p w14:paraId="73BACC34">
            <w:pPr>
              <w:ind w:left="21"/>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2.</w:t>
            </w:r>
            <w:r>
              <w:rPr>
                <w:rFonts w:ascii="微软雅黑" w:hAnsi="微软雅黑" w:eastAsia="微软雅黑" w:cs="微软雅黑"/>
                <w:kern w:val="2"/>
                <w:sz w:val="18"/>
                <w:lang w:eastAsia="zh-CN"/>
                <w14:ligatures w14:val="standardContextual"/>
              </w:rPr>
              <w:t>型号：</w:t>
            </w:r>
            <w:r>
              <w:rPr>
                <w:rFonts w:hint="eastAsia" w:ascii="微软雅黑" w:hAnsi="微软雅黑" w:eastAsia="微软雅黑" w:cs="微软雅黑"/>
                <w:kern w:val="2"/>
                <w:sz w:val="18"/>
                <w:lang w:val="en-US" w:eastAsia="zh-CN"/>
                <w14:ligatures w14:val="standardContextual"/>
              </w:rPr>
              <w:t>/</w:t>
            </w:r>
          </w:p>
          <w:p w14:paraId="6038D269">
            <w:pPr>
              <w:ind w:left="21" w:right="152"/>
              <w:jc w:val="both"/>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3.</w:t>
            </w:r>
            <w:r>
              <w:rPr>
                <w:rFonts w:ascii="微软雅黑" w:hAnsi="微软雅黑" w:eastAsia="微软雅黑" w:cs="微软雅黑"/>
                <w:kern w:val="2"/>
                <w:sz w:val="18"/>
                <w:lang w:eastAsia="zh-CN"/>
                <w14:ligatures w14:val="standardContextual"/>
              </w:rPr>
              <w:t>配置</w:t>
            </w:r>
            <w:r>
              <w:rPr>
                <w:rFonts w:hint="eastAsia" w:ascii="微软雅黑" w:hAnsi="微软雅黑" w:eastAsia="微软雅黑" w:cs="微软雅黑"/>
                <w:kern w:val="2"/>
                <w:sz w:val="18"/>
                <w:lang w:eastAsia="zh-CN"/>
                <w14:ligatures w14:val="standardContextual"/>
              </w:rPr>
              <w:t>：加热功率</w:t>
            </w:r>
            <w:r>
              <w:rPr>
                <w:rFonts w:ascii="微软雅黑" w:hAnsi="微软雅黑" w:eastAsia="微软雅黑" w:cs="微软雅黑"/>
                <w:kern w:val="2"/>
                <w:sz w:val="18"/>
                <w:lang w:eastAsia="zh-CN"/>
                <w14:ligatures w14:val="standardContextual"/>
              </w:rPr>
              <w:t>30KW</w:t>
            </w:r>
          </w:p>
        </w:tc>
        <w:tc>
          <w:tcPr>
            <w:tcW w:w="992" w:type="dxa"/>
            <w:tcBorders>
              <w:top w:val="single" w:color="000000" w:sz="2" w:space="0"/>
              <w:left w:val="single" w:color="000000" w:sz="2" w:space="0"/>
              <w:bottom w:val="single" w:color="000000" w:sz="2" w:space="0"/>
              <w:right w:val="single" w:color="000000" w:sz="2" w:space="0"/>
            </w:tcBorders>
            <w:vAlign w:val="center"/>
          </w:tcPr>
          <w:p w14:paraId="7EECF928">
            <w:pPr>
              <w:ind w:left="33"/>
              <w:jc w:val="center"/>
              <w:rPr>
                <w:rFonts w:hint="eastAsia" w:ascii="微软雅黑" w:hAnsi="微软雅黑" w:eastAsia="微软雅黑" w:cs="微软雅黑"/>
                <w:kern w:val="2"/>
                <w:sz w:val="18"/>
                <w14:ligatures w14:val="standardContextual"/>
              </w:rPr>
            </w:pPr>
            <w:r>
              <w:rPr>
                <w:rFonts w:ascii="微软雅黑" w:hAnsi="微软雅黑" w:eastAsia="微软雅黑" w:cs="微软雅黑"/>
                <w:kern w:val="2"/>
                <w:sz w:val="18"/>
                <w14:ligatures w14:val="standardContextual"/>
              </w:rPr>
              <w:t>台</w:t>
            </w:r>
          </w:p>
        </w:tc>
        <w:tc>
          <w:tcPr>
            <w:tcW w:w="844" w:type="dxa"/>
            <w:tcBorders>
              <w:top w:val="single" w:color="000000" w:sz="2" w:space="0"/>
              <w:left w:val="single" w:color="000000" w:sz="2" w:space="0"/>
              <w:bottom w:val="single" w:color="000000" w:sz="2" w:space="0"/>
              <w:right w:val="single" w:color="000000" w:sz="2" w:space="0"/>
            </w:tcBorders>
            <w:vAlign w:val="center"/>
          </w:tcPr>
          <w:p w14:paraId="641F6CC3">
            <w:pPr>
              <w:ind w:left="42"/>
              <w:jc w:val="center"/>
              <w:rPr>
                <w:rFonts w:hint="eastAsia" w:ascii="微软雅黑" w:hAnsi="微软雅黑" w:eastAsia="微软雅黑" w:cs="微软雅黑"/>
                <w:kern w:val="2"/>
                <w:sz w:val="18"/>
                <w14:ligatures w14:val="standardContextual"/>
              </w:rPr>
            </w:pPr>
            <w:r>
              <w:rPr>
                <w:rFonts w:ascii="微软雅黑" w:hAnsi="微软雅黑" w:eastAsia="微软雅黑" w:cs="微软雅黑"/>
                <w:kern w:val="2"/>
                <w:sz w:val="18"/>
                <w14:ligatures w14:val="standardContextual"/>
              </w:rPr>
              <w:t>1</w:t>
            </w:r>
          </w:p>
        </w:tc>
        <w:tc>
          <w:tcPr>
            <w:tcW w:w="809" w:type="dxa"/>
            <w:tcBorders>
              <w:top w:val="single" w:color="000000" w:sz="2" w:space="0"/>
              <w:left w:val="single" w:color="000000" w:sz="2" w:space="0"/>
              <w:bottom w:val="single" w:color="000000" w:sz="2" w:space="0"/>
              <w:right w:val="single" w:color="000000" w:sz="2" w:space="0"/>
            </w:tcBorders>
            <w:vAlign w:val="center"/>
          </w:tcPr>
          <w:p w14:paraId="249C7126">
            <w:pPr>
              <w:ind w:left="19"/>
              <w:jc w:val="center"/>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 xml:space="preserve"> </w:t>
            </w:r>
          </w:p>
        </w:tc>
        <w:tc>
          <w:tcPr>
            <w:tcW w:w="1069" w:type="dxa"/>
            <w:tcBorders>
              <w:top w:val="single" w:color="000000" w:sz="2" w:space="0"/>
              <w:left w:val="single" w:color="000000" w:sz="2" w:space="0"/>
              <w:bottom w:val="single" w:color="000000" w:sz="2" w:space="0"/>
              <w:right w:val="single" w:color="000000" w:sz="2" w:space="0"/>
            </w:tcBorders>
            <w:vAlign w:val="center"/>
          </w:tcPr>
          <w:p w14:paraId="20AD7F65">
            <w:pPr>
              <w:ind w:left="6"/>
              <w:jc w:val="center"/>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 xml:space="preserve"> </w:t>
            </w:r>
          </w:p>
        </w:tc>
      </w:tr>
      <w:tr w14:paraId="1B978D7A">
        <w:tblPrEx>
          <w:tblCellMar>
            <w:top w:w="93" w:type="dxa"/>
            <w:left w:w="0" w:type="dxa"/>
            <w:bottom w:w="0" w:type="dxa"/>
            <w:right w:w="21" w:type="dxa"/>
          </w:tblCellMar>
        </w:tblPrEx>
        <w:trPr>
          <w:trHeight w:val="1273" w:hRule="atLeast"/>
        </w:trPr>
        <w:tc>
          <w:tcPr>
            <w:tcW w:w="683" w:type="dxa"/>
            <w:tcBorders>
              <w:top w:val="single" w:color="000000" w:sz="2" w:space="0"/>
              <w:left w:val="single" w:color="000000" w:sz="2" w:space="0"/>
              <w:bottom w:val="single" w:color="000000" w:sz="2" w:space="0"/>
              <w:right w:val="single" w:color="000000" w:sz="2" w:space="0"/>
            </w:tcBorders>
            <w:vAlign w:val="center"/>
          </w:tcPr>
          <w:p w14:paraId="193CD246">
            <w:pPr>
              <w:ind w:left="68"/>
              <w:jc w:val="center"/>
              <w:rPr>
                <w:rFonts w:hint="eastAsia" w:ascii="微软雅黑" w:hAnsi="微软雅黑" w:eastAsia="微软雅黑" w:cs="微软雅黑"/>
                <w:kern w:val="2"/>
                <w:sz w:val="18"/>
                <w14:ligatures w14:val="standardContextual"/>
              </w:rPr>
            </w:pPr>
            <w:r>
              <w:rPr>
                <w:rFonts w:ascii="微软雅黑" w:hAnsi="微软雅黑" w:eastAsia="微软雅黑" w:cs="微软雅黑"/>
                <w:kern w:val="2"/>
                <w:sz w:val="18"/>
                <w14:ligatures w14:val="standardContextual"/>
              </w:rPr>
              <w:t>8</w:t>
            </w:r>
          </w:p>
        </w:tc>
        <w:tc>
          <w:tcPr>
            <w:tcW w:w="1654" w:type="dxa"/>
            <w:tcBorders>
              <w:top w:val="single" w:color="000000" w:sz="2" w:space="0"/>
              <w:left w:val="single" w:color="000000" w:sz="2" w:space="0"/>
              <w:bottom w:val="single" w:color="000000" w:sz="2" w:space="0"/>
              <w:right w:val="single" w:color="000000" w:sz="2" w:space="0"/>
            </w:tcBorders>
            <w:vAlign w:val="center"/>
          </w:tcPr>
          <w:p w14:paraId="4D5B8A7D">
            <w:pPr>
              <w:ind w:left="19"/>
              <w:jc w:val="center"/>
              <w:rPr>
                <w:rFonts w:hint="eastAsia" w:ascii="微软雅黑" w:hAnsi="微软雅黑" w:eastAsia="微软雅黑" w:cs="微软雅黑"/>
                <w:kern w:val="2"/>
                <w:sz w:val="18"/>
                <w14:ligatures w14:val="standardContextual"/>
              </w:rPr>
            </w:pPr>
            <w:r>
              <w:rPr>
                <w:rFonts w:hint="eastAsia" w:ascii="微软雅黑" w:hAnsi="微软雅黑" w:eastAsia="微软雅黑" w:cs="微软雅黑"/>
                <w:kern w:val="2"/>
                <w:sz w:val="18"/>
                <w14:ligatures w14:val="standardContextual"/>
              </w:rPr>
              <w:t>智能化风扇</w:t>
            </w:r>
          </w:p>
        </w:tc>
        <w:tc>
          <w:tcPr>
            <w:tcW w:w="2977" w:type="dxa"/>
            <w:tcBorders>
              <w:top w:val="single" w:color="000000" w:sz="2" w:space="0"/>
              <w:left w:val="single" w:color="000000" w:sz="2" w:space="0"/>
              <w:bottom w:val="single" w:color="000000" w:sz="2" w:space="0"/>
              <w:right w:val="single" w:color="000000" w:sz="2" w:space="0"/>
            </w:tcBorders>
            <w:vAlign w:val="center"/>
          </w:tcPr>
          <w:p w14:paraId="4BDCCD0E">
            <w:pPr>
              <w:ind w:left="35"/>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1.</w:t>
            </w:r>
            <w:r>
              <w:rPr>
                <w:rFonts w:ascii="微软雅黑" w:hAnsi="微软雅黑" w:eastAsia="微软雅黑" w:cs="微软雅黑"/>
                <w:kern w:val="2"/>
                <w:sz w:val="18"/>
                <w:lang w:eastAsia="zh-CN"/>
                <w14:ligatures w14:val="standardContextual"/>
              </w:rPr>
              <w:t>名称：</w:t>
            </w:r>
            <w:r>
              <w:rPr>
                <w:rFonts w:hint="eastAsia" w:ascii="微软雅黑" w:hAnsi="微软雅黑" w:eastAsia="微软雅黑" w:cs="微软雅黑"/>
                <w:kern w:val="2"/>
                <w:sz w:val="18"/>
                <w:lang w:eastAsia="zh-CN"/>
                <w14:ligatures w14:val="standardContextual"/>
              </w:rPr>
              <w:t>大风扇</w:t>
            </w:r>
          </w:p>
          <w:p w14:paraId="70B35E49">
            <w:pPr>
              <w:ind w:left="16"/>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2.</w:t>
            </w:r>
            <w:r>
              <w:rPr>
                <w:rFonts w:ascii="微软雅黑" w:hAnsi="微软雅黑" w:eastAsia="微软雅黑" w:cs="微软雅黑"/>
                <w:kern w:val="2"/>
                <w:sz w:val="18"/>
                <w:lang w:eastAsia="zh-CN"/>
                <w14:ligatures w14:val="standardContextual"/>
              </w:rPr>
              <w:t>型号：</w:t>
            </w:r>
            <w:r>
              <w:rPr>
                <w:rFonts w:hint="eastAsia" w:ascii="微软雅黑" w:hAnsi="微软雅黑" w:eastAsia="微软雅黑" w:cs="微软雅黑"/>
                <w:kern w:val="2"/>
                <w:sz w:val="18"/>
                <w:lang w:eastAsia="zh-CN"/>
                <w14:ligatures w14:val="standardContextual"/>
              </w:rPr>
              <w:t>6米长大风扇</w:t>
            </w:r>
          </w:p>
          <w:p w14:paraId="6E157A53">
            <w:pPr>
              <w:ind w:left="16"/>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3.</w:t>
            </w:r>
            <w:r>
              <w:rPr>
                <w:rFonts w:ascii="微软雅黑" w:hAnsi="微软雅黑" w:eastAsia="微软雅黑" w:cs="微软雅黑"/>
                <w:kern w:val="2"/>
                <w:sz w:val="18"/>
                <w:lang w:eastAsia="zh-CN"/>
                <w14:ligatures w14:val="standardContextual"/>
              </w:rPr>
              <w:t>配置：</w:t>
            </w:r>
            <w:r>
              <w:rPr>
                <w:rFonts w:hint="eastAsia" w:ascii="微软雅黑" w:hAnsi="微软雅黑" w:eastAsia="微软雅黑" w:cs="微软雅黑"/>
                <w:kern w:val="2"/>
                <w:sz w:val="18"/>
                <w:lang w:eastAsia="zh-CN"/>
                <w14:ligatures w14:val="standardContextual"/>
              </w:rPr>
              <w:t>30米覆盖直径、1120㎡左右面积、自动调节风扇转速</w:t>
            </w:r>
            <w:r>
              <w:rPr>
                <w:rFonts w:ascii="微软雅黑" w:hAnsi="微软雅黑" w:eastAsia="微软雅黑" w:cs="微软雅黑"/>
                <w:kern w:val="2"/>
                <w:sz w:val="18"/>
                <w:lang w:eastAsia="zh-CN"/>
                <w14:ligatures w14:val="standardContextual"/>
              </w:rPr>
              <w:t xml:space="preserve"> </w:t>
            </w:r>
          </w:p>
        </w:tc>
        <w:tc>
          <w:tcPr>
            <w:tcW w:w="992" w:type="dxa"/>
            <w:tcBorders>
              <w:top w:val="single" w:color="000000" w:sz="2" w:space="0"/>
              <w:left w:val="single" w:color="000000" w:sz="2" w:space="0"/>
              <w:bottom w:val="single" w:color="000000" w:sz="2" w:space="0"/>
              <w:right w:val="single" w:color="000000" w:sz="2" w:space="0"/>
            </w:tcBorders>
            <w:vAlign w:val="center"/>
          </w:tcPr>
          <w:p w14:paraId="4902A907">
            <w:pPr>
              <w:ind w:left="33"/>
              <w:jc w:val="center"/>
              <w:rPr>
                <w:rFonts w:hint="eastAsia" w:ascii="微软雅黑" w:hAnsi="微软雅黑" w:eastAsia="微软雅黑" w:cs="微软雅黑"/>
                <w:kern w:val="2"/>
                <w:sz w:val="18"/>
                <w14:ligatures w14:val="standardContextual"/>
              </w:rPr>
            </w:pPr>
            <w:r>
              <w:rPr>
                <w:rFonts w:ascii="微软雅黑" w:hAnsi="微软雅黑" w:eastAsia="微软雅黑" w:cs="微软雅黑"/>
                <w:kern w:val="2"/>
                <w:sz w:val="18"/>
                <w14:ligatures w14:val="standardContextual"/>
              </w:rPr>
              <w:t>台</w:t>
            </w:r>
          </w:p>
        </w:tc>
        <w:tc>
          <w:tcPr>
            <w:tcW w:w="844" w:type="dxa"/>
            <w:tcBorders>
              <w:top w:val="single" w:color="000000" w:sz="2" w:space="0"/>
              <w:left w:val="single" w:color="000000" w:sz="2" w:space="0"/>
              <w:bottom w:val="single" w:color="000000" w:sz="2" w:space="0"/>
              <w:right w:val="single" w:color="000000" w:sz="2" w:space="0"/>
            </w:tcBorders>
            <w:vAlign w:val="center"/>
          </w:tcPr>
          <w:p w14:paraId="061B5A85">
            <w:pPr>
              <w:ind w:left="42"/>
              <w:jc w:val="center"/>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10</w:t>
            </w:r>
          </w:p>
        </w:tc>
        <w:tc>
          <w:tcPr>
            <w:tcW w:w="809" w:type="dxa"/>
            <w:tcBorders>
              <w:top w:val="single" w:color="000000" w:sz="2" w:space="0"/>
              <w:left w:val="single" w:color="000000" w:sz="2" w:space="0"/>
              <w:bottom w:val="single" w:color="000000" w:sz="2" w:space="0"/>
              <w:right w:val="single" w:color="000000" w:sz="2" w:space="0"/>
            </w:tcBorders>
            <w:vAlign w:val="center"/>
          </w:tcPr>
          <w:p w14:paraId="626C6626">
            <w:pPr>
              <w:ind w:left="4"/>
              <w:jc w:val="center"/>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 xml:space="preserve"> </w:t>
            </w:r>
          </w:p>
        </w:tc>
        <w:tc>
          <w:tcPr>
            <w:tcW w:w="1069" w:type="dxa"/>
            <w:tcBorders>
              <w:top w:val="single" w:color="000000" w:sz="2" w:space="0"/>
              <w:left w:val="single" w:color="000000" w:sz="2" w:space="0"/>
              <w:bottom w:val="single" w:color="000000" w:sz="2" w:space="0"/>
              <w:right w:val="single" w:color="000000" w:sz="2" w:space="0"/>
            </w:tcBorders>
            <w:vAlign w:val="center"/>
          </w:tcPr>
          <w:p w14:paraId="7397A4BB">
            <w:pPr>
              <w:ind w:left="1"/>
              <w:jc w:val="center"/>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 xml:space="preserve"> </w:t>
            </w:r>
          </w:p>
        </w:tc>
      </w:tr>
      <w:tr w14:paraId="7AB4BF83">
        <w:tblPrEx>
          <w:tblCellMar>
            <w:top w:w="93" w:type="dxa"/>
            <w:left w:w="0" w:type="dxa"/>
            <w:bottom w:w="0" w:type="dxa"/>
            <w:right w:w="21" w:type="dxa"/>
          </w:tblCellMar>
        </w:tblPrEx>
        <w:trPr>
          <w:trHeight w:val="1440" w:hRule="atLeast"/>
        </w:trPr>
        <w:tc>
          <w:tcPr>
            <w:tcW w:w="683" w:type="dxa"/>
            <w:tcBorders>
              <w:top w:val="single" w:color="000000" w:sz="2" w:space="0"/>
              <w:left w:val="single" w:color="000000" w:sz="2" w:space="0"/>
              <w:bottom w:val="single" w:color="000000" w:sz="2" w:space="0"/>
              <w:right w:val="single" w:color="000000" w:sz="2" w:space="0"/>
            </w:tcBorders>
            <w:vAlign w:val="center"/>
          </w:tcPr>
          <w:p w14:paraId="7AFFABAE">
            <w:pPr>
              <w:ind w:left="68"/>
              <w:jc w:val="center"/>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9</w:t>
            </w:r>
          </w:p>
        </w:tc>
        <w:tc>
          <w:tcPr>
            <w:tcW w:w="1654" w:type="dxa"/>
            <w:tcBorders>
              <w:top w:val="single" w:color="000000" w:sz="2" w:space="0"/>
              <w:left w:val="single" w:color="000000" w:sz="2" w:space="0"/>
              <w:bottom w:val="single" w:color="000000" w:sz="2" w:space="0"/>
              <w:right w:val="single" w:color="000000" w:sz="2" w:space="0"/>
            </w:tcBorders>
            <w:vAlign w:val="center"/>
          </w:tcPr>
          <w:p w14:paraId="3D6A1A23">
            <w:pPr>
              <w:ind w:left="33"/>
              <w:jc w:val="center"/>
              <w:rPr>
                <w:rFonts w:hint="eastAsia" w:ascii="微软雅黑" w:hAnsi="微软雅黑" w:eastAsia="微软雅黑" w:cs="微软雅黑"/>
                <w:kern w:val="2"/>
                <w:sz w:val="18"/>
                <w14:ligatures w14:val="standardContextual"/>
              </w:rPr>
            </w:pPr>
            <w:r>
              <w:rPr>
                <w:rFonts w:hint="eastAsia" w:ascii="微软雅黑" w:hAnsi="微软雅黑" w:eastAsia="微软雅黑" w:cs="微软雅黑"/>
                <w:kern w:val="2"/>
                <w:sz w:val="18"/>
                <w14:ligatures w14:val="standardContextual"/>
              </w:rPr>
              <w:t>车辆出入消毒设备</w:t>
            </w:r>
          </w:p>
        </w:tc>
        <w:tc>
          <w:tcPr>
            <w:tcW w:w="2977" w:type="dxa"/>
            <w:tcBorders>
              <w:top w:val="single" w:color="000000" w:sz="2" w:space="0"/>
              <w:left w:val="single" w:color="000000" w:sz="2" w:space="0"/>
              <w:bottom w:val="single" w:color="000000" w:sz="2" w:space="0"/>
              <w:right w:val="single" w:color="000000" w:sz="2" w:space="0"/>
            </w:tcBorders>
            <w:vAlign w:val="center"/>
          </w:tcPr>
          <w:p w14:paraId="2A798828">
            <w:pPr>
              <w:ind w:left="55"/>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1.</w:t>
            </w:r>
            <w:r>
              <w:rPr>
                <w:rFonts w:ascii="微软雅黑" w:hAnsi="微软雅黑" w:eastAsia="微软雅黑" w:cs="微软雅黑"/>
                <w:kern w:val="2"/>
                <w:sz w:val="18"/>
                <w:lang w:eastAsia="zh-CN"/>
                <w14:ligatures w14:val="standardContextual"/>
              </w:rPr>
              <w:t>名称：</w:t>
            </w:r>
            <w:r>
              <w:rPr>
                <w:rFonts w:hint="eastAsia" w:ascii="微软雅黑" w:hAnsi="微软雅黑" w:eastAsia="微软雅黑" w:cs="微软雅黑"/>
                <w:kern w:val="2"/>
                <w:sz w:val="18"/>
                <w:lang w:eastAsia="zh-CN"/>
                <w14:ligatures w14:val="standardContextual"/>
              </w:rPr>
              <w:t xml:space="preserve">车辆消毒通道 </w:t>
            </w:r>
          </w:p>
          <w:p w14:paraId="13693F66">
            <w:pPr>
              <w:ind w:left="45"/>
              <w:rPr>
                <w:rFonts w:hint="default" w:ascii="微软雅黑" w:hAnsi="微软雅黑" w:eastAsia="微软雅黑" w:cs="微软雅黑"/>
                <w:kern w:val="2"/>
                <w:sz w:val="18"/>
                <w:lang w:val="en-US" w:eastAsia="zh-CN"/>
                <w14:ligatures w14:val="standardContextual"/>
              </w:rPr>
            </w:pPr>
            <w:r>
              <w:rPr>
                <w:rFonts w:hint="eastAsia" w:ascii="微软雅黑" w:hAnsi="微软雅黑" w:eastAsia="微软雅黑" w:cs="微软雅黑"/>
                <w:kern w:val="2"/>
                <w:sz w:val="18"/>
                <w:lang w:eastAsia="zh-CN"/>
                <w14:ligatures w14:val="standardContextual"/>
              </w:rPr>
              <w:t>2.</w:t>
            </w:r>
            <w:r>
              <w:rPr>
                <w:rFonts w:ascii="微软雅黑" w:hAnsi="微软雅黑" w:eastAsia="微软雅黑" w:cs="微软雅黑"/>
                <w:kern w:val="2"/>
                <w:sz w:val="18"/>
                <w:lang w:eastAsia="zh-CN"/>
                <w14:ligatures w14:val="standardContextual"/>
              </w:rPr>
              <w:t>型号：</w:t>
            </w:r>
            <w:r>
              <w:rPr>
                <w:rFonts w:hint="eastAsia" w:ascii="微软雅黑" w:hAnsi="微软雅黑" w:eastAsia="微软雅黑" w:cs="微软雅黑"/>
                <w:kern w:val="2"/>
                <w:sz w:val="18"/>
                <w:lang w:eastAsia="zh-CN"/>
                <w14:ligatures w14:val="standardContextual"/>
              </w:rPr>
              <w:t xml:space="preserve"> </w:t>
            </w:r>
            <w:r>
              <w:rPr>
                <w:rFonts w:hint="eastAsia" w:ascii="微软雅黑" w:hAnsi="微软雅黑" w:eastAsia="微软雅黑" w:cs="微软雅黑"/>
                <w:kern w:val="2"/>
                <w:sz w:val="18"/>
                <w:lang w:val="en-US" w:eastAsia="zh-CN"/>
                <w14:ligatures w14:val="standardContextual"/>
              </w:rPr>
              <w:t>/</w:t>
            </w:r>
          </w:p>
          <w:p w14:paraId="7902DE27">
            <w:pPr>
              <w:ind w:left="40" w:right="65"/>
              <w:jc w:val="both"/>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3.</w:t>
            </w:r>
            <w:r>
              <w:rPr>
                <w:rFonts w:ascii="微软雅黑" w:hAnsi="微软雅黑" w:eastAsia="微软雅黑" w:cs="微软雅黑"/>
                <w:kern w:val="2"/>
                <w:sz w:val="18"/>
                <w:lang w:eastAsia="zh-CN"/>
                <w14:ligatures w14:val="standardContextual"/>
              </w:rPr>
              <w:t>配置：</w:t>
            </w:r>
            <w:r>
              <w:rPr>
                <w:rFonts w:hint="eastAsia" w:ascii="微软雅黑" w:hAnsi="微软雅黑" w:eastAsia="微软雅黑" w:cs="微软雅黑"/>
                <w:kern w:val="2"/>
                <w:sz w:val="18"/>
                <w:lang w:eastAsia="zh-CN"/>
                <w14:ligatures w14:val="standardContextual"/>
              </w:rPr>
              <w:t xml:space="preserve"> 380V/7.5KW速耐电机40升AR水泵、三缸陶瓷柱塞泵，带压力表、主机自动上水，缺水保护、漏电保护、过载保护保护、手动远程遥控+自动感应探头双控模式，支持无人值守、泄压回水装置，内置调压阀</w:t>
            </w:r>
          </w:p>
          <w:p w14:paraId="47B1EFDD">
            <w:pPr>
              <w:ind w:left="40" w:right="65"/>
              <w:jc w:val="both"/>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、主机自带不锈钢水箱、含耗材配件</w:t>
            </w:r>
          </w:p>
        </w:tc>
        <w:tc>
          <w:tcPr>
            <w:tcW w:w="992" w:type="dxa"/>
            <w:tcBorders>
              <w:top w:val="single" w:color="000000" w:sz="2" w:space="0"/>
              <w:left w:val="single" w:color="000000" w:sz="2" w:space="0"/>
              <w:bottom w:val="single" w:color="000000" w:sz="2" w:space="0"/>
              <w:right w:val="single" w:color="000000" w:sz="2" w:space="0"/>
            </w:tcBorders>
            <w:vAlign w:val="center"/>
          </w:tcPr>
          <w:p w14:paraId="104BD9E3">
            <w:pPr>
              <w:ind w:left="23"/>
              <w:jc w:val="center"/>
              <w:rPr>
                <w:rFonts w:hint="eastAsia" w:ascii="微软雅黑" w:hAnsi="微软雅黑" w:eastAsia="微软雅黑" w:cs="微软雅黑"/>
                <w:kern w:val="2"/>
                <w:sz w:val="18"/>
                <w14:ligatures w14:val="standardContextual"/>
              </w:rPr>
            </w:pPr>
            <w:r>
              <w:rPr>
                <w:rFonts w:hint="eastAsia" w:ascii="微软雅黑" w:hAnsi="微软雅黑" w:eastAsia="微软雅黑" w:cs="微软雅黑"/>
                <w:kern w:val="2"/>
                <w:sz w:val="18"/>
                <w:lang w:eastAsia="zh-CN"/>
                <w14:ligatures w14:val="standardContextual"/>
              </w:rPr>
              <w:t>套</w:t>
            </w:r>
          </w:p>
        </w:tc>
        <w:tc>
          <w:tcPr>
            <w:tcW w:w="844" w:type="dxa"/>
            <w:tcBorders>
              <w:top w:val="single" w:color="000000" w:sz="2" w:space="0"/>
              <w:left w:val="single" w:color="000000" w:sz="2" w:space="0"/>
              <w:bottom w:val="single" w:color="000000" w:sz="2" w:space="0"/>
              <w:right w:val="single" w:color="000000" w:sz="2" w:space="0"/>
            </w:tcBorders>
            <w:vAlign w:val="center"/>
          </w:tcPr>
          <w:p w14:paraId="48F2A2D2">
            <w:pPr>
              <w:ind w:left="42"/>
              <w:jc w:val="center"/>
              <w:rPr>
                <w:rFonts w:hint="eastAsia" w:ascii="微软雅黑" w:hAnsi="微软雅黑" w:eastAsia="微软雅黑" w:cs="微软雅黑"/>
                <w:kern w:val="2"/>
                <w:sz w:val="18"/>
                <w14:ligatures w14:val="standardContextual"/>
              </w:rPr>
            </w:pPr>
            <w:r>
              <w:rPr>
                <w:rFonts w:ascii="微软雅黑" w:hAnsi="微软雅黑" w:eastAsia="微软雅黑" w:cs="微软雅黑"/>
                <w:kern w:val="2"/>
                <w:sz w:val="18"/>
                <w14:ligatures w14:val="standardContextual"/>
              </w:rPr>
              <w:t>1</w:t>
            </w:r>
          </w:p>
        </w:tc>
        <w:tc>
          <w:tcPr>
            <w:tcW w:w="809" w:type="dxa"/>
            <w:tcBorders>
              <w:top w:val="single" w:color="000000" w:sz="2" w:space="0"/>
              <w:left w:val="single" w:color="000000" w:sz="2" w:space="0"/>
              <w:bottom w:val="single" w:color="000000" w:sz="2" w:space="0"/>
              <w:right w:val="single" w:color="000000" w:sz="2" w:space="0"/>
            </w:tcBorders>
            <w:vAlign w:val="center"/>
          </w:tcPr>
          <w:p w14:paraId="1F5D2576">
            <w:pPr>
              <w:jc w:val="center"/>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 xml:space="preserve"> </w:t>
            </w:r>
          </w:p>
        </w:tc>
        <w:tc>
          <w:tcPr>
            <w:tcW w:w="1069" w:type="dxa"/>
            <w:tcBorders>
              <w:top w:val="single" w:color="000000" w:sz="2" w:space="0"/>
              <w:left w:val="single" w:color="000000" w:sz="2" w:space="0"/>
              <w:bottom w:val="single" w:color="000000" w:sz="2" w:space="0"/>
              <w:right w:val="single" w:color="000000" w:sz="2" w:space="0"/>
            </w:tcBorders>
            <w:vAlign w:val="center"/>
          </w:tcPr>
          <w:p w14:paraId="5372EB2B">
            <w:pPr>
              <w:ind w:right="9"/>
              <w:jc w:val="center"/>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 xml:space="preserve"> </w:t>
            </w:r>
          </w:p>
        </w:tc>
      </w:tr>
      <w:tr w14:paraId="7ED59F52">
        <w:tblPrEx>
          <w:tblCellMar>
            <w:top w:w="93" w:type="dxa"/>
            <w:left w:w="0" w:type="dxa"/>
            <w:bottom w:w="0" w:type="dxa"/>
            <w:right w:w="21" w:type="dxa"/>
          </w:tblCellMar>
        </w:tblPrEx>
        <w:trPr>
          <w:trHeight w:val="1830" w:hRule="atLeast"/>
        </w:trPr>
        <w:tc>
          <w:tcPr>
            <w:tcW w:w="683" w:type="dxa"/>
            <w:tcBorders>
              <w:top w:val="single" w:color="000000" w:sz="2" w:space="0"/>
              <w:left w:val="single" w:color="000000" w:sz="2" w:space="0"/>
              <w:bottom w:val="single" w:color="000000" w:sz="2" w:space="0"/>
              <w:right w:val="single" w:color="000000" w:sz="2" w:space="0"/>
            </w:tcBorders>
            <w:vAlign w:val="center"/>
          </w:tcPr>
          <w:p w14:paraId="0323FE34">
            <w:pPr>
              <w:ind w:left="68"/>
              <w:jc w:val="center"/>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10</w:t>
            </w:r>
          </w:p>
        </w:tc>
        <w:tc>
          <w:tcPr>
            <w:tcW w:w="1654" w:type="dxa"/>
            <w:tcBorders>
              <w:top w:val="single" w:color="000000" w:sz="2" w:space="0"/>
              <w:left w:val="single" w:color="000000" w:sz="2" w:space="0"/>
              <w:bottom w:val="single" w:color="000000" w:sz="2" w:space="0"/>
              <w:right w:val="single" w:color="000000" w:sz="2" w:space="0"/>
            </w:tcBorders>
            <w:vAlign w:val="center"/>
          </w:tcPr>
          <w:p w14:paraId="16DBBCE0">
            <w:pPr>
              <w:ind w:left="28"/>
              <w:jc w:val="center"/>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人员出入智能消毒设备</w:t>
            </w:r>
          </w:p>
        </w:tc>
        <w:tc>
          <w:tcPr>
            <w:tcW w:w="2977" w:type="dxa"/>
            <w:tcBorders>
              <w:top w:val="single" w:color="000000" w:sz="2" w:space="0"/>
              <w:left w:val="single" w:color="000000" w:sz="2" w:space="0"/>
              <w:bottom w:val="single" w:color="000000" w:sz="2" w:space="0"/>
              <w:right w:val="single" w:color="000000" w:sz="2" w:space="0"/>
            </w:tcBorders>
            <w:vAlign w:val="center"/>
          </w:tcPr>
          <w:p w14:paraId="720F5890">
            <w:pPr>
              <w:ind w:left="45"/>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1.</w:t>
            </w:r>
            <w:r>
              <w:rPr>
                <w:rFonts w:ascii="微软雅黑" w:hAnsi="微软雅黑" w:eastAsia="微软雅黑" w:cs="微软雅黑"/>
                <w:kern w:val="2"/>
                <w:sz w:val="18"/>
                <w:lang w:eastAsia="zh-CN"/>
                <w14:ligatures w14:val="standardContextual"/>
              </w:rPr>
              <w:t>名称：</w:t>
            </w:r>
            <w:r>
              <w:rPr>
                <w:rFonts w:hint="eastAsia" w:ascii="微软雅黑" w:hAnsi="微软雅黑" w:eastAsia="微软雅黑" w:cs="微软雅黑"/>
                <w:kern w:val="2"/>
                <w:sz w:val="18"/>
                <w:lang w:eastAsia="zh-CN"/>
                <w14:ligatures w14:val="standardContextual"/>
              </w:rPr>
              <w:t>人员出入智能消毒设备</w:t>
            </w:r>
          </w:p>
          <w:p w14:paraId="74FEA574">
            <w:pPr>
              <w:ind w:left="35"/>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2.配置：自动配比药液、人员感应、测温、语音播报</w:t>
            </w:r>
          </w:p>
        </w:tc>
        <w:tc>
          <w:tcPr>
            <w:tcW w:w="992" w:type="dxa"/>
            <w:tcBorders>
              <w:top w:val="single" w:color="000000" w:sz="2" w:space="0"/>
              <w:left w:val="single" w:color="000000" w:sz="2" w:space="0"/>
              <w:bottom w:val="single" w:color="000000" w:sz="2" w:space="0"/>
              <w:right w:val="single" w:color="000000" w:sz="2" w:space="0"/>
            </w:tcBorders>
            <w:vAlign w:val="center"/>
          </w:tcPr>
          <w:p w14:paraId="681E4CF9">
            <w:pPr>
              <w:ind w:left="33"/>
              <w:jc w:val="center"/>
              <w:rPr>
                <w:rFonts w:hint="eastAsia" w:ascii="微软雅黑" w:hAnsi="微软雅黑" w:eastAsia="微软雅黑" w:cs="微软雅黑"/>
                <w:kern w:val="2"/>
                <w:sz w:val="18"/>
                <w14:ligatures w14:val="standardContextual"/>
              </w:rPr>
            </w:pPr>
            <w:r>
              <w:rPr>
                <w:rFonts w:hint="eastAsia" w:ascii="微软雅黑" w:hAnsi="微软雅黑" w:eastAsia="微软雅黑" w:cs="微软雅黑"/>
                <w:kern w:val="2"/>
                <w:sz w:val="18"/>
                <w:lang w:eastAsia="zh-CN"/>
                <w14:ligatures w14:val="standardContextual"/>
              </w:rPr>
              <w:t>套</w:t>
            </w:r>
          </w:p>
        </w:tc>
        <w:tc>
          <w:tcPr>
            <w:tcW w:w="844" w:type="dxa"/>
            <w:tcBorders>
              <w:top w:val="single" w:color="000000" w:sz="2" w:space="0"/>
              <w:left w:val="single" w:color="000000" w:sz="2" w:space="0"/>
              <w:bottom w:val="single" w:color="000000" w:sz="2" w:space="0"/>
              <w:right w:val="single" w:color="000000" w:sz="2" w:space="0"/>
            </w:tcBorders>
            <w:vAlign w:val="center"/>
          </w:tcPr>
          <w:p w14:paraId="6D7BD3C8">
            <w:pPr>
              <w:ind w:left="42"/>
              <w:jc w:val="center"/>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2</w:t>
            </w:r>
          </w:p>
        </w:tc>
        <w:tc>
          <w:tcPr>
            <w:tcW w:w="809" w:type="dxa"/>
            <w:tcBorders>
              <w:top w:val="single" w:color="000000" w:sz="2" w:space="0"/>
              <w:left w:val="single" w:color="000000" w:sz="2" w:space="0"/>
              <w:bottom w:val="single" w:color="000000" w:sz="2" w:space="0"/>
              <w:right w:val="single" w:color="000000" w:sz="2" w:space="0"/>
            </w:tcBorders>
            <w:vAlign w:val="center"/>
          </w:tcPr>
          <w:p w14:paraId="42788C01">
            <w:pPr>
              <w:ind w:left="24"/>
              <w:jc w:val="center"/>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 xml:space="preserve"> </w:t>
            </w:r>
          </w:p>
        </w:tc>
        <w:tc>
          <w:tcPr>
            <w:tcW w:w="1069" w:type="dxa"/>
            <w:tcBorders>
              <w:top w:val="single" w:color="000000" w:sz="2" w:space="0"/>
              <w:left w:val="single" w:color="000000" w:sz="2" w:space="0"/>
              <w:bottom w:val="single" w:color="000000" w:sz="2" w:space="0"/>
              <w:right w:val="single" w:color="000000" w:sz="2" w:space="0"/>
            </w:tcBorders>
            <w:vAlign w:val="center"/>
          </w:tcPr>
          <w:p w14:paraId="259FCF04">
            <w:pPr>
              <w:ind w:left="1"/>
              <w:jc w:val="center"/>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 xml:space="preserve"> </w:t>
            </w:r>
          </w:p>
        </w:tc>
      </w:tr>
      <w:tr w14:paraId="7E10FD29">
        <w:tblPrEx>
          <w:tblCellMar>
            <w:top w:w="93" w:type="dxa"/>
            <w:left w:w="0" w:type="dxa"/>
            <w:bottom w:w="0" w:type="dxa"/>
            <w:right w:w="21" w:type="dxa"/>
          </w:tblCellMar>
        </w:tblPrEx>
        <w:trPr>
          <w:trHeight w:val="1830" w:hRule="atLeast"/>
        </w:trPr>
        <w:tc>
          <w:tcPr>
            <w:tcW w:w="683" w:type="dxa"/>
            <w:tcBorders>
              <w:top w:val="single" w:color="000000" w:sz="2" w:space="0"/>
              <w:left w:val="single" w:color="000000" w:sz="2" w:space="0"/>
              <w:bottom w:val="single" w:color="000000" w:sz="2" w:space="0"/>
              <w:right w:val="single" w:color="000000" w:sz="2" w:space="0"/>
            </w:tcBorders>
            <w:vAlign w:val="center"/>
          </w:tcPr>
          <w:p w14:paraId="6F11CD6A">
            <w:pPr>
              <w:ind w:left="68"/>
              <w:jc w:val="center"/>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11</w:t>
            </w:r>
          </w:p>
        </w:tc>
        <w:tc>
          <w:tcPr>
            <w:tcW w:w="1654" w:type="dxa"/>
            <w:tcBorders>
              <w:top w:val="single" w:color="000000" w:sz="2" w:space="0"/>
              <w:left w:val="single" w:color="000000" w:sz="2" w:space="0"/>
              <w:bottom w:val="single" w:color="000000" w:sz="2" w:space="0"/>
              <w:right w:val="single" w:color="000000" w:sz="2" w:space="0"/>
            </w:tcBorders>
            <w:vAlign w:val="center"/>
          </w:tcPr>
          <w:p w14:paraId="190251F9">
            <w:pPr>
              <w:ind w:left="28"/>
              <w:jc w:val="center"/>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全场感应喷淋系统</w:t>
            </w:r>
          </w:p>
        </w:tc>
        <w:tc>
          <w:tcPr>
            <w:tcW w:w="2977" w:type="dxa"/>
            <w:tcBorders>
              <w:top w:val="single" w:color="000000" w:sz="2" w:space="0"/>
              <w:left w:val="single" w:color="000000" w:sz="2" w:space="0"/>
              <w:bottom w:val="single" w:color="000000" w:sz="2" w:space="0"/>
              <w:right w:val="single" w:color="000000" w:sz="2" w:space="0"/>
            </w:tcBorders>
            <w:vAlign w:val="center"/>
          </w:tcPr>
          <w:p w14:paraId="316F06DC">
            <w:pPr>
              <w:ind w:left="45"/>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1.</w:t>
            </w:r>
            <w:r>
              <w:rPr>
                <w:rFonts w:ascii="微软雅黑" w:hAnsi="微软雅黑" w:eastAsia="微软雅黑" w:cs="微软雅黑"/>
                <w:kern w:val="2"/>
                <w:sz w:val="18"/>
                <w:lang w:eastAsia="zh-CN"/>
                <w14:ligatures w14:val="standardContextual"/>
              </w:rPr>
              <w:t>名称：</w:t>
            </w:r>
            <w:r>
              <w:rPr>
                <w:rFonts w:hint="eastAsia" w:ascii="微软雅黑" w:hAnsi="微软雅黑" w:eastAsia="微软雅黑" w:cs="微软雅黑"/>
                <w:kern w:val="2"/>
                <w:sz w:val="18"/>
                <w:lang w:eastAsia="zh-CN"/>
                <w14:ligatures w14:val="standardContextual"/>
              </w:rPr>
              <w:t>牛舍喷淋降温系统</w:t>
            </w:r>
          </w:p>
          <w:p w14:paraId="0B66E5B0">
            <w:pPr>
              <w:ind w:left="35"/>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2.配置：功率380V/220V  4千瓦/7.5千瓦/11千瓦、三缸陶瓷柱塞泵，带压力表、主机自动上水，缺水保护、漏电保护、过载保护、红外感应、手动+远程遥控+自动循环启停、可自动调压力，内置调压阀、主机自带过滤装置、主机自带不锈钢水箱、含耗材配件</w:t>
            </w:r>
          </w:p>
        </w:tc>
        <w:tc>
          <w:tcPr>
            <w:tcW w:w="992" w:type="dxa"/>
            <w:tcBorders>
              <w:top w:val="single" w:color="000000" w:sz="2" w:space="0"/>
              <w:left w:val="single" w:color="000000" w:sz="2" w:space="0"/>
              <w:bottom w:val="single" w:color="000000" w:sz="2" w:space="0"/>
              <w:right w:val="single" w:color="000000" w:sz="2" w:space="0"/>
            </w:tcBorders>
            <w:vAlign w:val="center"/>
          </w:tcPr>
          <w:p w14:paraId="05865A85">
            <w:pPr>
              <w:ind w:left="33"/>
              <w:jc w:val="center"/>
              <w:rPr>
                <w:rFonts w:hint="eastAsia" w:ascii="微软雅黑" w:hAnsi="微软雅黑" w:eastAsia="微软雅黑" w:cs="微软雅黑"/>
                <w:kern w:val="2"/>
                <w:sz w:val="18"/>
                <w14:ligatures w14:val="standardContextual"/>
              </w:rPr>
            </w:pPr>
            <w:r>
              <w:rPr>
                <w:rFonts w:hint="eastAsia" w:ascii="微软雅黑" w:hAnsi="微软雅黑" w:eastAsia="微软雅黑" w:cs="微软雅黑"/>
                <w:kern w:val="2"/>
                <w:sz w:val="18"/>
                <w:lang w:eastAsia="zh-CN"/>
                <w14:ligatures w14:val="standardContextual"/>
              </w:rPr>
              <w:t>套</w:t>
            </w:r>
          </w:p>
        </w:tc>
        <w:tc>
          <w:tcPr>
            <w:tcW w:w="844" w:type="dxa"/>
            <w:tcBorders>
              <w:top w:val="single" w:color="000000" w:sz="2" w:space="0"/>
              <w:left w:val="single" w:color="000000" w:sz="2" w:space="0"/>
              <w:bottom w:val="single" w:color="000000" w:sz="2" w:space="0"/>
              <w:right w:val="single" w:color="000000" w:sz="2" w:space="0"/>
            </w:tcBorders>
            <w:vAlign w:val="center"/>
          </w:tcPr>
          <w:p w14:paraId="0E4B6208">
            <w:pPr>
              <w:ind w:left="42"/>
              <w:jc w:val="center"/>
              <w:rPr>
                <w:rFonts w:hint="eastAsia" w:ascii="微软雅黑" w:hAnsi="微软雅黑" w:eastAsia="微软雅黑" w:cs="微软雅黑"/>
                <w:kern w:val="2"/>
                <w:sz w:val="18"/>
                <w14:ligatures w14:val="standardContextual"/>
              </w:rPr>
            </w:pPr>
            <w:r>
              <w:rPr>
                <w:rFonts w:ascii="微软雅黑" w:hAnsi="微软雅黑" w:eastAsia="微软雅黑" w:cs="微软雅黑"/>
                <w:kern w:val="2"/>
                <w:sz w:val="18"/>
                <w14:ligatures w14:val="standardContextual"/>
              </w:rPr>
              <w:t>1</w:t>
            </w:r>
          </w:p>
        </w:tc>
        <w:tc>
          <w:tcPr>
            <w:tcW w:w="809" w:type="dxa"/>
            <w:tcBorders>
              <w:top w:val="single" w:color="000000" w:sz="2" w:space="0"/>
              <w:left w:val="single" w:color="000000" w:sz="2" w:space="0"/>
              <w:bottom w:val="single" w:color="000000" w:sz="2" w:space="0"/>
              <w:right w:val="single" w:color="000000" w:sz="2" w:space="0"/>
            </w:tcBorders>
            <w:vAlign w:val="center"/>
          </w:tcPr>
          <w:p w14:paraId="7CFC8BD8">
            <w:pPr>
              <w:ind w:left="24"/>
              <w:jc w:val="center"/>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 xml:space="preserve"> </w:t>
            </w:r>
          </w:p>
        </w:tc>
        <w:tc>
          <w:tcPr>
            <w:tcW w:w="1069" w:type="dxa"/>
            <w:tcBorders>
              <w:top w:val="single" w:color="000000" w:sz="2" w:space="0"/>
              <w:left w:val="single" w:color="000000" w:sz="2" w:space="0"/>
              <w:bottom w:val="single" w:color="000000" w:sz="2" w:space="0"/>
              <w:right w:val="single" w:color="000000" w:sz="2" w:space="0"/>
            </w:tcBorders>
            <w:vAlign w:val="center"/>
          </w:tcPr>
          <w:p w14:paraId="7F8DCD7C">
            <w:pPr>
              <w:ind w:left="1"/>
              <w:jc w:val="center"/>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 xml:space="preserve"> </w:t>
            </w:r>
          </w:p>
        </w:tc>
      </w:tr>
      <w:tr w14:paraId="2ADA19E8">
        <w:tblPrEx>
          <w:tblCellMar>
            <w:top w:w="93" w:type="dxa"/>
            <w:left w:w="0" w:type="dxa"/>
            <w:bottom w:w="0" w:type="dxa"/>
            <w:right w:w="21" w:type="dxa"/>
          </w:tblCellMar>
        </w:tblPrEx>
        <w:trPr>
          <w:trHeight w:val="706" w:hRule="atLeast"/>
        </w:trPr>
        <w:tc>
          <w:tcPr>
            <w:tcW w:w="683" w:type="dxa"/>
            <w:tcBorders>
              <w:top w:val="single" w:color="000000" w:sz="2" w:space="0"/>
              <w:left w:val="single" w:color="000000" w:sz="2" w:space="0"/>
              <w:bottom w:val="single" w:color="000000" w:sz="2" w:space="0"/>
              <w:right w:val="single" w:color="000000" w:sz="2" w:space="0"/>
            </w:tcBorders>
            <w:vAlign w:val="center"/>
          </w:tcPr>
          <w:p w14:paraId="427FB551">
            <w:pPr>
              <w:ind w:left="68"/>
              <w:jc w:val="center"/>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12</w:t>
            </w:r>
          </w:p>
        </w:tc>
        <w:tc>
          <w:tcPr>
            <w:tcW w:w="1654" w:type="dxa"/>
            <w:tcBorders>
              <w:top w:val="single" w:color="000000" w:sz="2" w:space="0"/>
              <w:left w:val="single" w:color="000000" w:sz="2" w:space="0"/>
              <w:bottom w:val="single" w:color="000000" w:sz="2" w:space="0"/>
              <w:right w:val="single" w:color="000000" w:sz="2" w:space="0"/>
            </w:tcBorders>
            <w:vAlign w:val="center"/>
          </w:tcPr>
          <w:p w14:paraId="385BBB6B">
            <w:pPr>
              <w:ind w:left="28"/>
              <w:jc w:val="center"/>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合计</w:t>
            </w:r>
          </w:p>
        </w:tc>
        <w:tc>
          <w:tcPr>
            <w:tcW w:w="5622" w:type="dxa"/>
            <w:gridSpan w:val="4"/>
            <w:tcBorders>
              <w:top w:val="single" w:color="000000" w:sz="2" w:space="0"/>
              <w:left w:val="single" w:color="000000" w:sz="2" w:space="0"/>
              <w:bottom w:val="single" w:color="000000" w:sz="2" w:space="0"/>
              <w:right w:val="single" w:color="000000" w:sz="2" w:space="0"/>
            </w:tcBorders>
            <w:vAlign w:val="center"/>
          </w:tcPr>
          <w:p w14:paraId="410F1B83">
            <w:pPr>
              <w:ind w:left="24"/>
              <w:jc w:val="center"/>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以上价格均已包含运费、税金、安装费、调试费、培训费及耗材配件费</w:t>
            </w:r>
          </w:p>
        </w:tc>
        <w:tc>
          <w:tcPr>
            <w:tcW w:w="1069" w:type="dxa"/>
            <w:tcBorders>
              <w:top w:val="single" w:color="000000" w:sz="2" w:space="0"/>
              <w:left w:val="single" w:color="000000" w:sz="2" w:space="0"/>
              <w:bottom w:val="single" w:color="000000" w:sz="2" w:space="0"/>
              <w:right w:val="single" w:color="000000" w:sz="2" w:space="0"/>
            </w:tcBorders>
            <w:vAlign w:val="center"/>
          </w:tcPr>
          <w:p w14:paraId="7B9F5703">
            <w:pPr>
              <w:ind w:left="1"/>
              <w:jc w:val="center"/>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 xml:space="preserve"> </w:t>
            </w:r>
          </w:p>
        </w:tc>
      </w:tr>
    </w:tbl>
    <w:p w14:paraId="732544E2">
      <w:pPr>
        <w:spacing w:before="160" w:after="160" w:line="240" w:lineRule="atLeast"/>
        <w:jc w:val="center"/>
        <w:textAlignment w:val="baseline"/>
        <w:outlineLvl w:val="1"/>
        <w:rPr>
          <w:rFonts w:ascii="宋体" w:hAnsi="宋体" w:eastAsia="宋体" w:cs="Times New Roman"/>
          <w:b/>
          <w:bCs/>
          <w:kern w:val="0"/>
          <w:sz w:val="32"/>
          <w:szCs w:val="32"/>
          <w:shd w:val="clear" w:color="auto" w:fill="FFFFFF"/>
        </w:rPr>
      </w:pPr>
      <w:r>
        <w:rPr>
          <w:rFonts w:ascii="宋体" w:hAnsi="宋体" w:eastAsia="宋体" w:cs="Times New Roman"/>
          <w:b/>
          <w:bCs/>
          <w:kern w:val="0"/>
          <w:sz w:val="32"/>
          <w:szCs w:val="32"/>
          <w:shd w:val="clear" w:color="auto" w:fill="FFFFFF"/>
        </w:rPr>
        <w:br w:type="page"/>
      </w:r>
      <w:r>
        <w:rPr>
          <w:rFonts w:hint="eastAsia" w:ascii="宋体" w:hAnsi="宋体" w:eastAsia="宋体" w:cs="Times New Roman"/>
          <w:b/>
          <w:bCs/>
          <w:kern w:val="0"/>
          <w:sz w:val="32"/>
          <w:szCs w:val="32"/>
          <w:shd w:val="clear" w:color="auto" w:fill="FFFFFF"/>
        </w:rPr>
        <w:t>第四章 评审办法</w:t>
      </w:r>
    </w:p>
    <w:p w14:paraId="35C1B711">
      <w:pPr>
        <w:spacing w:line="460" w:lineRule="exact"/>
        <w:ind w:firstLine="480"/>
        <w:rPr>
          <w:rFonts w:ascii="宋体" w:hAnsi="宋体" w:eastAsia="宋体" w:cs="Times New Roman"/>
          <w:b/>
          <w:bCs/>
          <w:sz w:val="24"/>
          <w:szCs w:val="24"/>
        </w:rPr>
      </w:pPr>
      <w:r>
        <w:rPr>
          <w:rFonts w:ascii="宋体" w:hAnsi="宋体" w:eastAsia="宋体" w:cs="Times New Roman"/>
          <w:b/>
          <w:bCs/>
          <w:kern w:val="0"/>
          <w:sz w:val="24"/>
          <w:szCs w:val="24"/>
        </w:rPr>
        <w:t xml:space="preserve">1. </w:t>
      </w:r>
      <w:r>
        <w:rPr>
          <w:rFonts w:hint="eastAsia" w:ascii="宋体" w:hAnsi="宋体" w:eastAsia="宋体" w:cs="Times New Roman"/>
          <w:b/>
          <w:bCs/>
          <w:kern w:val="0"/>
          <w:sz w:val="24"/>
          <w:szCs w:val="24"/>
        </w:rPr>
        <w:t>电子化</w:t>
      </w:r>
      <w:r>
        <w:rPr>
          <w:rFonts w:hint="eastAsia" w:ascii="宋体" w:hAnsi="宋体" w:eastAsia="宋体" w:cs="Times New Roman"/>
          <w:b/>
          <w:bCs/>
          <w:sz w:val="24"/>
          <w:szCs w:val="24"/>
        </w:rPr>
        <w:t>磋商响应文件的评审、比较和否决</w:t>
      </w:r>
    </w:p>
    <w:p w14:paraId="4A5EDC17">
      <w:pPr>
        <w:spacing w:line="460" w:lineRule="exact"/>
        <w:ind w:firstLine="480"/>
        <w:rPr>
          <w:rFonts w:ascii="宋体" w:hAnsi="宋体" w:eastAsia="宋体" w:cs="Times New Roman"/>
          <w:sz w:val="24"/>
          <w:szCs w:val="24"/>
        </w:rPr>
      </w:pPr>
      <w:r>
        <w:rPr>
          <w:rFonts w:ascii="宋体" w:hAnsi="宋体" w:eastAsia="宋体" w:cs="Times New Roman"/>
          <w:b/>
          <w:bCs/>
          <w:sz w:val="24"/>
          <w:szCs w:val="24"/>
        </w:rPr>
        <w:t>1.1</w:t>
      </w:r>
      <w:r>
        <w:rPr>
          <w:rFonts w:hint="eastAsia" w:ascii="宋体" w:hAnsi="宋体" w:eastAsia="宋体" w:cs="Times New Roman"/>
          <w:sz w:val="24"/>
          <w:szCs w:val="24"/>
        </w:rPr>
        <w:t>磋商小组将按照竞争性磋商文件的规定，仅对在实质上响应竞争性磋商文件要求的电子化磋商响应文件进行评估和比较。</w:t>
      </w:r>
    </w:p>
    <w:p w14:paraId="633E07AD">
      <w:pPr>
        <w:spacing w:line="460" w:lineRule="exact"/>
        <w:ind w:firstLine="480"/>
        <w:rPr>
          <w:rFonts w:ascii="宋体" w:hAnsi="宋体" w:eastAsia="宋体" w:cs="Times New Roman"/>
          <w:sz w:val="24"/>
          <w:szCs w:val="24"/>
        </w:rPr>
      </w:pPr>
      <w:r>
        <w:rPr>
          <w:rFonts w:ascii="宋体" w:hAnsi="宋体" w:eastAsia="宋体" w:cs="Times New Roman"/>
          <w:b/>
          <w:bCs/>
          <w:sz w:val="24"/>
          <w:szCs w:val="24"/>
        </w:rPr>
        <w:t>1.2</w:t>
      </w:r>
      <w:r>
        <w:rPr>
          <w:rFonts w:hint="eastAsia" w:ascii="宋体" w:hAnsi="宋体" w:eastAsia="宋体" w:cs="Times New Roman"/>
          <w:sz w:val="24"/>
          <w:szCs w:val="24"/>
        </w:rPr>
        <w:t>根据相关法律法规及有关招磋商响应文件规定，结合本项目具体情况，制定本次磋商评审办法。并按照“公平、公正、科学、择优”的原则进行磋商。采用综合评分法进行评比。</w:t>
      </w:r>
    </w:p>
    <w:p w14:paraId="7B7C4056">
      <w:pPr>
        <w:autoSpaceDE w:val="0"/>
        <w:autoSpaceDN w:val="0"/>
        <w:adjustRightInd w:val="0"/>
        <w:spacing w:line="460" w:lineRule="exact"/>
        <w:ind w:firstLine="482" w:firstLineChars="200"/>
        <w:rPr>
          <w:rFonts w:ascii="宋体" w:hAnsi="宋体" w:eastAsia="宋体" w:cs="Times New Roman"/>
          <w:sz w:val="24"/>
          <w:szCs w:val="24"/>
        </w:rPr>
      </w:pPr>
      <w:r>
        <w:rPr>
          <w:rFonts w:ascii="宋体" w:hAnsi="宋体" w:eastAsia="宋体" w:cs="Times New Roman"/>
          <w:b/>
          <w:bCs/>
          <w:sz w:val="24"/>
          <w:szCs w:val="24"/>
        </w:rPr>
        <w:t>1.3</w:t>
      </w:r>
      <w:r>
        <w:rPr>
          <w:rFonts w:hint="eastAsia" w:ascii="宋体" w:hAnsi="宋体" w:eastAsia="宋体" w:cs="Times New Roman"/>
          <w:sz w:val="24"/>
          <w:szCs w:val="24"/>
        </w:rPr>
        <w:t>在评审过程中，磋商小组可以以书面形式要求磋商响应供应商就电子化磋商响应文件中含义不明确的内容进行书面说明并提供相关材料；</w:t>
      </w:r>
      <w:r>
        <w:rPr>
          <w:rFonts w:hint="eastAsia" w:ascii="宋体" w:hAnsi="宋体" w:eastAsia="宋体" w:cs="Times New Roman"/>
          <w:spacing w:val="-6"/>
          <w:sz w:val="24"/>
          <w:szCs w:val="24"/>
        </w:rPr>
        <w:t>凡遇到竞争性磋商文件中无界定或界定不清、前后不一致使磋商小组成员</w:t>
      </w:r>
      <w:r>
        <w:rPr>
          <w:rFonts w:hint="eastAsia" w:ascii="宋体" w:hAnsi="宋体" w:eastAsia="宋体" w:cs="Times New Roman"/>
          <w:sz w:val="24"/>
          <w:szCs w:val="24"/>
        </w:rPr>
        <w:t>意见</w:t>
      </w:r>
      <w:r>
        <w:rPr>
          <w:rFonts w:hint="eastAsia" w:ascii="宋体" w:hAnsi="宋体" w:eastAsia="宋体" w:cs="Times New Roman"/>
          <w:spacing w:val="-6"/>
          <w:sz w:val="24"/>
          <w:szCs w:val="24"/>
        </w:rPr>
        <w:t>有分歧且又难于协商一致的问题，均由磋商小组予以表决，获半数以上同意的即为通过，未获半数同意的即为否决</w:t>
      </w:r>
      <w:r>
        <w:rPr>
          <w:rFonts w:hint="eastAsia" w:ascii="宋体" w:hAnsi="宋体" w:eastAsia="宋体" w:cs="Times New Roman"/>
          <w:sz w:val="24"/>
          <w:szCs w:val="24"/>
        </w:rPr>
        <w:t>。</w:t>
      </w:r>
    </w:p>
    <w:p w14:paraId="48005E13">
      <w:pPr>
        <w:spacing w:line="460" w:lineRule="exact"/>
        <w:ind w:firstLine="480"/>
        <w:rPr>
          <w:rFonts w:ascii="宋体" w:hAnsi="宋体" w:eastAsia="宋体" w:cs="Times New Roman"/>
          <w:sz w:val="24"/>
          <w:szCs w:val="24"/>
        </w:rPr>
      </w:pPr>
      <w:r>
        <w:rPr>
          <w:rFonts w:ascii="宋体" w:hAnsi="宋体" w:eastAsia="宋体" w:cs="Times New Roman"/>
          <w:b/>
          <w:bCs/>
          <w:kern w:val="0"/>
          <w:sz w:val="24"/>
          <w:szCs w:val="24"/>
        </w:rPr>
        <w:t>1.4</w:t>
      </w:r>
      <w:r>
        <w:rPr>
          <w:rFonts w:hint="eastAsia" w:ascii="宋体" w:hAnsi="宋体" w:eastAsia="宋体" w:cs="Times New Roman"/>
          <w:kern w:val="0"/>
          <w:sz w:val="24"/>
          <w:szCs w:val="24"/>
        </w:rPr>
        <w:t>磋商时，磋商报价是磋商的重要依据，但不是唯一依据，</w:t>
      </w:r>
      <w:r>
        <w:rPr>
          <w:rFonts w:hint="eastAsia" w:ascii="宋体" w:hAnsi="宋体" w:eastAsia="宋体" w:cs="Times New Roman"/>
          <w:sz w:val="24"/>
          <w:szCs w:val="24"/>
        </w:rPr>
        <w:t>采购人不承诺将合同授予报价最低或最高的磋商响应供应商。</w:t>
      </w:r>
    </w:p>
    <w:p w14:paraId="277AFC61">
      <w:pPr>
        <w:spacing w:line="460" w:lineRule="exact"/>
        <w:ind w:firstLine="480"/>
        <w:rPr>
          <w:rFonts w:ascii="宋体" w:hAnsi="宋体" w:eastAsia="宋体" w:cs="Times New Roman"/>
          <w:sz w:val="24"/>
          <w:szCs w:val="24"/>
        </w:rPr>
      </w:pPr>
      <w:r>
        <w:rPr>
          <w:rFonts w:ascii="宋体" w:hAnsi="宋体" w:eastAsia="宋体" w:cs="Times New Roman"/>
          <w:b/>
          <w:bCs/>
          <w:sz w:val="24"/>
          <w:szCs w:val="24"/>
        </w:rPr>
        <w:t>1.5</w:t>
      </w:r>
      <w:r>
        <w:rPr>
          <w:rFonts w:hint="eastAsia" w:ascii="宋体" w:hAnsi="宋体" w:eastAsia="宋体" w:cs="Times New Roman"/>
          <w:sz w:val="24"/>
          <w:szCs w:val="24"/>
        </w:rPr>
        <w:t>磋商小组依据本须知规定的评审标准和方法，对电子化磋商响应文件进行评审和比较，向采购人提出书面磋商报告，并推荐合格的成交候选供应商。</w:t>
      </w:r>
    </w:p>
    <w:p w14:paraId="58066D7C">
      <w:pPr>
        <w:spacing w:line="460" w:lineRule="exact"/>
        <w:ind w:firstLine="426" w:firstLineChars="177"/>
        <w:rPr>
          <w:rFonts w:ascii="宋体" w:hAnsi="宋体" w:eastAsia="宋体" w:cs="Times New Roman"/>
          <w:sz w:val="24"/>
          <w:szCs w:val="24"/>
        </w:rPr>
      </w:pPr>
      <w:r>
        <w:rPr>
          <w:rFonts w:hint="eastAsia" w:ascii="宋体" w:hAnsi="宋体" w:eastAsia="宋体" w:cs="Times New Roman"/>
          <w:b/>
          <w:bCs/>
          <w:sz w:val="24"/>
          <w:szCs w:val="24"/>
        </w:rPr>
        <w:t>1.6</w:t>
      </w:r>
      <w:r>
        <w:rPr>
          <w:rFonts w:hint="eastAsia" w:ascii="宋体" w:hAnsi="宋体" w:eastAsia="宋体" w:cs="Times New Roman"/>
          <w:sz w:val="24"/>
          <w:szCs w:val="24"/>
        </w:rPr>
        <w:t>在磋商过程中，竞争性磋商响应文件中核心产品为同一品牌的且通过资格审查、符合性审查的不同磋商响应供应商参加本项目磋商的，按一家供应商计算，评审后得分最高的同品牌供应商获得成交供应商推荐资格，评审得分相同的，首先以报价最低的磋商响应供应商获得成交供应商推荐资格；若报价相同的，以售后服务得分最高的磋商响应供应商获得成交供应商推荐资格。</w:t>
      </w:r>
    </w:p>
    <w:p w14:paraId="413A4BBF">
      <w:pPr>
        <w:spacing w:after="120" w:line="460" w:lineRule="exact"/>
        <w:ind w:firstLine="420"/>
        <w:rPr>
          <w:rFonts w:ascii="宋体" w:hAnsi="宋体" w:eastAsia="宋体" w:cs="Times New Roman"/>
          <w:kern w:val="0"/>
          <w:sz w:val="24"/>
          <w:szCs w:val="24"/>
        </w:rPr>
      </w:pPr>
      <w:r>
        <w:rPr>
          <w:rFonts w:hint="eastAsia" w:ascii="宋体" w:hAnsi="宋体" w:eastAsia="宋体" w:cs="Times New Roman"/>
          <w:b/>
          <w:bCs/>
          <w:kern w:val="0"/>
          <w:sz w:val="24"/>
          <w:szCs w:val="24"/>
        </w:rPr>
        <w:t>1.7</w:t>
      </w:r>
      <w:r>
        <w:rPr>
          <w:rFonts w:hint="eastAsia" w:ascii="宋体" w:hAnsi="宋体" w:eastAsia="宋体" w:cs="Times New Roman"/>
          <w:kern w:val="0"/>
          <w:sz w:val="24"/>
          <w:szCs w:val="24"/>
        </w:rPr>
        <w:t>在磋商过程中，采购人采购的产品属于“节能产品政府采购清单”和“环境标志产品政府采购清单”中品目的，在性能、技术、服务等指标同等条件下，应当优先采购清单中的产品。对于同时列入环保清单和节能清单的产品，应当优先于只获得其中一项认证的产品。</w:t>
      </w:r>
    </w:p>
    <w:p w14:paraId="38C7DDF0">
      <w:pPr>
        <w:autoSpaceDE w:val="0"/>
        <w:autoSpaceDN w:val="0"/>
        <w:adjustRightInd w:val="0"/>
        <w:spacing w:line="460" w:lineRule="exact"/>
        <w:ind w:firstLine="480"/>
        <w:jc w:val="left"/>
        <w:rPr>
          <w:rFonts w:ascii="宋体" w:hAnsi="宋体" w:eastAsia="宋体" w:cs="Times New Roman"/>
          <w:sz w:val="24"/>
          <w:szCs w:val="24"/>
        </w:rPr>
      </w:pPr>
      <w:r>
        <w:rPr>
          <w:rFonts w:ascii="宋体" w:hAnsi="宋体" w:eastAsia="宋体" w:cs="Times New Roman"/>
          <w:b/>
          <w:bCs/>
          <w:sz w:val="24"/>
          <w:szCs w:val="24"/>
        </w:rPr>
        <w:t>2</w:t>
      </w:r>
      <w:r>
        <w:rPr>
          <w:rFonts w:hint="eastAsia" w:ascii="宋体" w:hAnsi="宋体" w:eastAsia="宋体" w:cs="Times New Roman"/>
          <w:b/>
          <w:bCs/>
          <w:kern w:val="0"/>
          <w:sz w:val="24"/>
          <w:szCs w:val="24"/>
        </w:rPr>
        <w:t>．评分标准</w:t>
      </w:r>
      <w:r>
        <w:rPr>
          <w:rFonts w:ascii="宋体" w:hAnsi="宋体" w:eastAsia="宋体" w:cs="Times New Roman"/>
          <w:sz w:val="24"/>
          <w:szCs w:val="24"/>
        </w:rPr>
        <w:t>(</w:t>
      </w:r>
      <w:r>
        <w:rPr>
          <w:rFonts w:hint="eastAsia" w:ascii="宋体" w:hAnsi="宋体" w:eastAsia="宋体" w:cs="Times New Roman"/>
          <w:sz w:val="24"/>
          <w:szCs w:val="24"/>
        </w:rPr>
        <w:t>采用综合评分法</w:t>
      </w:r>
      <w:r>
        <w:rPr>
          <w:rFonts w:ascii="宋体" w:hAnsi="宋体" w:eastAsia="宋体" w:cs="Times New Roman"/>
          <w:sz w:val="24"/>
          <w:szCs w:val="24"/>
        </w:rPr>
        <w:t>)</w:t>
      </w:r>
    </w:p>
    <w:p w14:paraId="43168E11">
      <w:pPr>
        <w:autoSpaceDE w:val="0"/>
        <w:autoSpaceDN w:val="0"/>
        <w:adjustRightInd w:val="0"/>
        <w:spacing w:line="460" w:lineRule="exact"/>
        <w:ind w:firstLine="480"/>
        <w:jc w:val="left"/>
        <w:rPr>
          <w:rFonts w:ascii="宋体" w:hAnsi="宋体" w:eastAsia="宋体" w:cs="Times New Roman"/>
          <w:sz w:val="24"/>
          <w:szCs w:val="24"/>
        </w:rPr>
      </w:pPr>
      <w:r>
        <w:rPr>
          <w:rFonts w:hint="eastAsia" w:ascii="宋体" w:hAnsi="宋体" w:eastAsia="宋体" w:cs="Times New Roman"/>
          <w:kern w:val="0"/>
          <w:sz w:val="24"/>
          <w:szCs w:val="24"/>
        </w:rPr>
        <w:t>磋商小组按照《中华人民共和国政府采购法》和</w:t>
      </w:r>
      <w:r>
        <w:rPr>
          <w:rFonts w:hint="eastAsia" w:ascii="宋体" w:hAnsi="宋体" w:eastAsia="宋体" w:cs="Times New Roman"/>
          <w:sz w:val="24"/>
          <w:szCs w:val="24"/>
        </w:rPr>
        <w:t>《政府采购竞争性磋商采购方式管理暂行办法》</w:t>
      </w:r>
      <w:r>
        <w:rPr>
          <w:rFonts w:hint="eastAsia" w:ascii="宋体" w:hAnsi="宋体" w:eastAsia="宋体" w:cs="Times New Roman"/>
          <w:kern w:val="0"/>
          <w:sz w:val="24"/>
          <w:szCs w:val="24"/>
        </w:rPr>
        <w:t>，结合本项目具体情况，按下列标准打分：</w:t>
      </w:r>
      <w:r>
        <w:rPr>
          <w:rFonts w:hint="eastAsia" w:ascii="宋体" w:hAnsi="宋体" w:eastAsia="宋体" w:cs="Times New Roman"/>
          <w:sz w:val="24"/>
          <w:szCs w:val="24"/>
        </w:rPr>
        <w:t>第一部分：磋商报价评审；第二部分：技术部分评审；第三部分：商务部分评审。</w:t>
      </w:r>
    </w:p>
    <w:p w14:paraId="16510953">
      <w:pPr>
        <w:snapToGrid w:val="0"/>
        <w:spacing w:line="460" w:lineRule="exact"/>
        <w:ind w:left="1" w:firstLine="480" w:firstLineChars="200"/>
        <w:rPr>
          <w:rFonts w:ascii="宋体" w:hAnsi="宋体" w:eastAsia="宋体" w:cs="Times New Roman"/>
          <w:sz w:val="24"/>
          <w:szCs w:val="24"/>
        </w:rPr>
      </w:pPr>
      <w:r>
        <w:rPr>
          <w:rFonts w:hint="eastAsia" w:ascii="宋体" w:hAnsi="宋体" w:eastAsia="宋体" w:cs="Times New Roman"/>
          <w:sz w:val="24"/>
          <w:szCs w:val="24"/>
        </w:rPr>
        <w:t>磋商响应供应商最终得分</w:t>
      </w:r>
      <w:r>
        <w:rPr>
          <w:rFonts w:ascii="宋体" w:hAnsi="宋体" w:eastAsia="宋体" w:cs="Times New Roman"/>
          <w:sz w:val="24"/>
          <w:szCs w:val="24"/>
        </w:rPr>
        <w:t>=</w:t>
      </w:r>
      <w:r>
        <w:rPr>
          <w:rFonts w:hint="eastAsia" w:ascii="宋体" w:hAnsi="宋体" w:eastAsia="宋体" w:cs="Times New Roman"/>
          <w:sz w:val="24"/>
          <w:szCs w:val="24"/>
        </w:rPr>
        <w:t>磋商报价得分+技术标评审得分</w:t>
      </w:r>
      <w:r>
        <w:rPr>
          <w:rFonts w:ascii="宋体" w:hAnsi="宋体" w:eastAsia="宋体" w:cs="Times New Roman"/>
          <w:sz w:val="24"/>
          <w:szCs w:val="24"/>
        </w:rPr>
        <w:t>+</w:t>
      </w:r>
      <w:r>
        <w:rPr>
          <w:rFonts w:hint="eastAsia" w:ascii="宋体" w:hAnsi="宋体" w:eastAsia="宋体" w:cs="Times New Roman"/>
          <w:sz w:val="24"/>
          <w:szCs w:val="24"/>
        </w:rPr>
        <w:t>商务标评审得分。</w:t>
      </w:r>
    </w:p>
    <w:p w14:paraId="6F6D4A63">
      <w:pPr>
        <w:snapToGrid w:val="0"/>
        <w:spacing w:line="460" w:lineRule="exact"/>
        <w:ind w:left="1" w:firstLine="482" w:firstLineChars="200"/>
        <w:rPr>
          <w:rFonts w:ascii="宋体" w:hAnsi="宋体" w:eastAsia="宋体" w:cs="Times New Roman"/>
          <w:b/>
          <w:bCs/>
          <w:sz w:val="24"/>
          <w:szCs w:val="24"/>
        </w:rPr>
      </w:pPr>
      <w:r>
        <w:rPr>
          <w:rFonts w:ascii="宋体" w:hAnsi="宋体" w:eastAsia="宋体" w:cs="Times New Roman"/>
          <w:b/>
          <w:bCs/>
          <w:sz w:val="24"/>
          <w:szCs w:val="24"/>
        </w:rPr>
        <w:t xml:space="preserve">3. </w:t>
      </w:r>
      <w:r>
        <w:rPr>
          <w:rFonts w:hint="eastAsia" w:ascii="宋体" w:hAnsi="宋体" w:eastAsia="宋体" w:cs="Times New Roman"/>
          <w:b/>
          <w:bCs/>
          <w:sz w:val="24"/>
          <w:szCs w:val="24"/>
        </w:rPr>
        <w:t>评审程序</w:t>
      </w:r>
    </w:p>
    <w:p w14:paraId="77536691">
      <w:pPr>
        <w:snapToGrid w:val="0"/>
        <w:spacing w:line="460" w:lineRule="exact"/>
        <w:ind w:left="1" w:firstLine="480" w:firstLineChars="200"/>
        <w:rPr>
          <w:rFonts w:ascii="宋体" w:hAnsi="宋体" w:eastAsia="宋体" w:cs="Times New Roman"/>
          <w:b/>
          <w:bCs/>
          <w:sz w:val="24"/>
          <w:szCs w:val="24"/>
        </w:rPr>
      </w:pPr>
      <w:r>
        <w:rPr>
          <w:rFonts w:hint="eastAsia" w:ascii="宋体" w:hAnsi="宋体" w:eastAsia="宋体" w:cs="Times New Roman"/>
          <w:kern w:val="0"/>
          <w:sz w:val="24"/>
          <w:szCs w:val="24"/>
        </w:rPr>
        <w:t>磋商小组</w:t>
      </w:r>
      <w:r>
        <w:rPr>
          <w:rFonts w:hint="eastAsia" w:ascii="宋体" w:hAnsi="宋体" w:eastAsia="宋体" w:cs="Times New Roman"/>
          <w:sz w:val="24"/>
          <w:szCs w:val="24"/>
        </w:rPr>
        <w:t>按照竞争性磋商文件的要求，对磋商响应供应商进行初步审查，有一项不符合的，视为未通过初步审查，不得进入下一磋商过程。</w:t>
      </w:r>
    </w:p>
    <w:p w14:paraId="456FFDCD">
      <w:pPr>
        <w:keepNext/>
        <w:keepLines/>
        <w:spacing w:before="160" w:after="160" w:line="480" w:lineRule="exact"/>
        <w:jc w:val="center"/>
        <w:textAlignment w:val="baseline"/>
        <w:outlineLvl w:val="1"/>
        <w:rPr>
          <w:rFonts w:ascii="宋体" w:hAnsi="宋体" w:eastAsia="宋体" w:cs="宋体"/>
          <w:kern w:val="0"/>
          <w:sz w:val="28"/>
          <w:szCs w:val="28"/>
        </w:rPr>
      </w:pPr>
      <w:bookmarkStart w:id="0" w:name="_Toc78216791"/>
      <w:bookmarkStart w:id="1" w:name="_Toc25143"/>
      <w:r>
        <w:rPr>
          <w:rFonts w:hint="eastAsia" w:ascii="宋体" w:hAnsi="宋体" w:eastAsia="宋体" w:cs="宋体"/>
          <w:kern w:val="0"/>
          <w:sz w:val="28"/>
          <w:szCs w:val="28"/>
        </w:rPr>
        <w:t>评标办法前附表</w:t>
      </w:r>
      <w:bookmarkEnd w:id="0"/>
      <w:bookmarkEnd w:id="1"/>
    </w:p>
    <w:tbl>
      <w:tblPr>
        <w:tblStyle w:val="20"/>
        <w:tblpPr w:leftFromText="180" w:rightFromText="180" w:vertAnchor="text" w:tblpXSpec="center" w:tblpY="1"/>
        <w:tblOverlap w:val="never"/>
        <w:tblW w:w="515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659"/>
        <w:gridCol w:w="2110"/>
        <w:gridCol w:w="5917"/>
      </w:tblGrid>
      <w:tr w14:paraId="458AD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000" w:type="pct"/>
            <w:gridSpan w:val="4"/>
            <w:tcBorders>
              <w:top w:val="single" w:color="auto" w:sz="4" w:space="0"/>
              <w:left w:val="single" w:color="auto" w:sz="4" w:space="0"/>
              <w:bottom w:val="single" w:color="auto" w:sz="4" w:space="0"/>
              <w:right w:val="single" w:color="auto" w:sz="4" w:space="0"/>
            </w:tcBorders>
            <w:vAlign w:val="center"/>
          </w:tcPr>
          <w:p w14:paraId="29148221">
            <w:pPr>
              <w:autoSpaceDE w:val="0"/>
              <w:autoSpaceDN w:val="0"/>
              <w:adjustRightInd w:val="0"/>
              <w:spacing w:line="400" w:lineRule="exact"/>
              <w:jc w:val="center"/>
              <w:rPr>
                <w:rFonts w:ascii="宋体" w:hAnsi="宋体" w:eastAsia="宋体" w:cs="宋体"/>
                <w:b/>
                <w:kern w:val="0"/>
                <w:sz w:val="24"/>
                <w:szCs w:val="24"/>
              </w:rPr>
            </w:pPr>
            <w:r>
              <w:rPr>
                <w:rFonts w:hint="eastAsia" w:ascii="宋体" w:hAnsi="宋体" w:eastAsia="宋体" w:cs="宋体"/>
                <w:b/>
                <w:kern w:val="0"/>
                <w:sz w:val="24"/>
                <w:szCs w:val="24"/>
              </w:rPr>
              <w:t>初步审查</w:t>
            </w:r>
          </w:p>
        </w:tc>
      </w:tr>
      <w:tr w14:paraId="4A4BB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17" w:type="pct"/>
            <w:tcBorders>
              <w:top w:val="single" w:color="auto" w:sz="4" w:space="0"/>
              <w:left w:val="single" w:color="auto" w:sz="4" w:space="0"/>
              <w:bottom w:val="single" w:color="auto" w:sz="4" w:space="0"/>
              <w:right w:val="single" w:color="auto" w:sz="4" w:space="0"/>
            </w:tcBorders>
            <w:vAlign w:val="center"/>
          </w:tcPr>
          <w:p w14:paraId="2535FFB8">
            <w:pPr>
              <w:autoSpaceDE w:val="0"/>
              <w:autoSpaceDN w:val="0"/>
              <w:adjustRightInd w:val="0"/>
              <w:spacing w:line="400" w:lineRule="exact"/>
              <w:jc w:val="center"/>
              <w:rPr>
                <w:rFonts w:ascii="宋体" w:hAnsi="宋体" w:eastAsia="宋体" w:cs="宋体"/>
                <w:b/>
                <w:sz w:val="24"/>
                <w:szCs w:val="24"/>
              </w:rPr>
            </w:pPr>
            <w:r>
              <w:rPr>
                <w:rFonts w:hint="eastAsia" w:ascii="宋体" w:hAnsi="宋体" w:eastAsia="宋体" w:cs="宋体"/>
                <w:b/>
                <w:sz w:val="24"/>
                <w:szCs w:val="24"/>
              </w:rPr>
              <w:t>条款号</w:t>
            </w:r>
          </w:p>
        </w:tc>
        <w:tc>
          <w:tcPr>
            <w:tcW w:w="1429" w:type="pct"/>
            <w:gridSpan w:val="2"/>
            <w:tcBorders>
              <w:top w:val="single" w:color="auto" w:sz="4" w:space="0"/>
              <w:left w:val="single" w:color="auto" w:sz="4" w:space="0"/>
              <w:bottom w:val="single" w:color="auto" w:sz="4" w:space="0"/>
              <w:right w:val="single" w:color="auto" w:sz="4" w:space="0"/>
            </w:tcBorders>
            <w:vAlign w:val="center"/>
          </w:tcPr>
          <w:p w14:paraId="39521204">
            <w:pPr>
              <w:autoSpaceDE w:val="0"/>
              <w:autoSpaceDN w:val="0"/>
              <w:adjustRightInd w:val="0"/>
              <w:spacing w:line="400" w:lineRule="exact"/>
              <w:jc w:val="center"/>
              <w:rPr>
                <w:rFonts w:ascii="宋体" w:hAnsi="宋体" w:eastAsia="宋体" w:cs="宋体"/>
                <w:b/>
                <w:sz w:val="24"/>
                <w:szCs w:val="24"/>
              </w:rPr>
            </w:pPr>
            <w:r>
              <w:rPr>
                <w:rFonts w:hint="eastAsia" w:ascii="宋体" w:hAnsi="宋体" w:eastAsia="宋体" w:cs="宋体"/>
                <w:b/>
                <w:kern w:val="0"/>
                <w:sz w:val="24"/>
                <w:szCs w:val="24"/>
              </w:rPr>
              <w:t>评审因素</w:t>
            </w:r>
          </w:p>
        </w:tc>
        <w:tc>
          <w:tcPr>
            <w:tcW w:w="3053" w:type="pct"/>
            <w:tcBorders>
              <w:top w:val="single" w:color="auto" w:sz="4" w:space="0"/>
              <w:left w:val="single" w:color="auto" w:sz="4" w:space="0"/>
              <w:bottom w:val="single" w:color="auto" w:sz="4" w:space="0"/>
              <w:right w:val="single" w:color="auto" w:sz="4" w:space="0"/>
            </w:tcBorders>
            <w:vAlign w:val="center"/>
          </w:tcPr>
          <w:p w14:paraId="1FC8FFF1">
            <w:pPr>
              <w:autoSpaceDE w:val="0"/>
              <w:autoSpaceDN w:val="0"/>
              <w:adjustRightInd w:val="0"/>
              <w:spacing w:line="400" w:lineRule="exact"/>
              <w:jc w:val="center"/>
              <w:rPr>
                <w:rFonts w:ascii="宋体" w:hAnsi="宋体" w:eastAsia="宋体" w:cs="宋体"/>
                <w:b/>
                <w:sz w:val="24"/>
                <w:szCs w:val="24"/>
              </w:rPr>
            </w:pPr>
            <w:r>
              <w:rPr>
                <w:rFonts w:hint="eastAsia" w:ascii="宋体" w:hAnsi="宋体" w:eastAsia="宋体" w:cs="宋体"/>
                <w:b/>
                <w:kern w:val="0"/>
                <w:sz w:val="24"/>
                <w:szCs w:val="24"/>
              </w:rPr>
              <w:t>评审标准</w:t>
            </w:r>
          </w:p>
        </w:tc>
      </w:tr>
      <w:tr w14:paraId="16732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exact"/>
        </w:trPr>
        <w:tc>
          <w:tcPr>
            <w:tcW w:w="517" w:type="pct"/>
            <w:vMerge w:val="restart"/>
            <w:tcBorders>
              <w:top w:val="single" w:color="auto" w:sz="4" w:space="0"/>
              <w:left w:val="single" w:color="auto" w:sz="4" w:space="0"/>
              <w:right w:val="single" w:color="auto" w:sz="4" w:space="0"/>
            </w:tcBorders>
            <w:vAlign w:val="center"/>
          </w:tcPr>
          <w:p w14:paraId="43A20DDF">
            <w:pPr>
              <w:autoSpaceDE w:val="0"/>
              <w:autoSpaceDN w:val="0"/>
              <w:adjustRightInd w:val="0"/>
              <w:spacing w:line="400" w:lineRule="exact"/>
              <w:rPr>
                <w:rFonts w:ascii="宋体" w:hAnsi="宋体" w:eastAsia="宋体" w:cs="宋体"/>
                <w:sz w:val="24"/>
                <w:szCs w:val="24"/>
              </w:rPr>
            </w:pPr>
            <w:r>
              <w:rPr>
                <w:rFonts w:hint="eastAsia" w:ascii="宋体" w:hAnsi="宋体" w:eastAsia="宋体" w:cs="宋体"/>
                <w:kern w:val="0"/>
                <w:sz w:val="24"/>
                <w:szCs w:val="24"/>
              </w:rPr>
              <w:t>2.1.1</w:t>
            </w:r>
          </w:p>
        </w:tc>
        <w:tc>
          <w:tcPr>
            <w:tcW w:w="340" w:type="pct"/>
            <w:vMerge w:val="restart"/>
            <w:tcBorders>
              <w:top w:val="single" w:color="auto" w:sz="4" w:space="0"/>
              <w:left w:val="single" w:color="auto" w:sz="4" w:space="0"/>
              <w:right w:val="single" w:color="auto" w:sz="4" w:space="0"/>
            </w:tcBorders>
            <w:vAlign w:val="center"/>
          </w:tcPr>
          <w:p w14:paraId="330F5E25">
            <w:pPr>
              <w:autoSpaceDE w:val="0"/>
              <w:autoSpaceDN w:val="0"/>
              <w:adjustRightInd w:val="0"/>
              <w:spacing w:line="400" w:lineRule="exact"/>
              <w:jc w:val="center"/>
              <w:rPr>
                <w:rFonts w:ascii="宋体" w:hAnsi="宋体" w:eastAsia="宋体" w:cs="宋体"/>
                <w:sz w:val="24"/>
                <w:szCs w:val="24"/>
              </w:rPr>
            </w:pPr>
            <w:r>
              <w:rPr>
                <w:rFonts w:hint="eastAsia" w:ascii="宋体" w:hAnsi="宋体" w:eastAsia="宋体" w:cs="宋体"/>
                <w:sz w:val="24"/>
                <w:szCs w:val="24"/>
              </w:rPr>
              <w:t>资格审查</w:t>
            </w:r>
          </w:p>
          <w:p w14:paraId="17C1EE74">
            <w:pPr>
              <w:autoSpaceDE w:val="0"/>
              <w:autoSpaceDN w:val="0"/>
              <w:adjustRightInd w:val="0"/>
              <w:spacing w:line="400" w:lineRule="exact"/>
              <w:jc w:val="center"/>
              <w:rPr>
                <w:rFonts w:ascii="宋体" w:hAnsi="宋体" w:eastAsia="宋体" w:cs="宋体"/>
                <w:sz w:val="24"/>
                <w:szCs w:val="24"/>
              </w:rPr>
            </w:pPr>
            <w:r>
              <w:rPr>
                <w:rFonts w:hint="eastAsia" w:ascii="宋体" w:hAnsi="宋体" w:eastAsia="宋体" w:cs="宋体"/>
                <w:sz w:val="24"/>
                <w:szCs w:val="24"/>
              </w:rPr>
              <w:t>标</w:t>
            </w:r>
          </w:p>
          <w:p w14:paraId="1FF60C96">
            <w:pPr>
              <w:autoSpaceDE w:val="0"/>
              <w:autoSpaceDN w:val="0"/>
              <w:adjustRightInd w:val="0"/>
              <w:spacing w:line="400" w:lineRule="exact"/>
              <w:jc w:val="center"/>
              <w:rPr>
                <w:rFonts w:ascii="宋体" w:hAnsi="宋体" w:eastAsia="宋体" w:cs="宋体"/>
                <w:sz w:val="24"/>
                <w:szCs w:val="24"/>
              </w:rPr>
            </w:pPr>
            <w:r>
              <w:rPr>
                <w:rFonts w:hint="eastAsia" w:ascii="宋体" w:hAnsi="宋体" w:eastAsia="宋体" w:cs="宋体"/>
                <w:sz w:val="24"/>
                <w:szCs w:val="24"/>
              </w:rPr>
              <w:t>准</w:t>
            </w:r>
          </w:p>
        </w:tc>
        <w:tc>
          <w:tcPr>
            <w:tcW w:w="1088" w:type="pct"/>
            <w:tcBorders>
              <w:top w:val="single" w:color="auto" w:sz="4" w:space="0"/>
              <w:left w:val="single" w:color="auto" w:sz="4" w:space="0"/>
              <w:bottom w:val="single" w:color="auto" w:sz="4" w:space="0"/>
              <w:right w:val="single" w:color="auto" w:sz="4" w:space="0"/>
            </w:tcBorders>
            <w:vAlign w:val="center"/>
          </w:tcPr>
          <w:p w14:paraId="226D85AD">
            <w:pPr>
              <w:autoSpaceDE w:val="0"/>
              <w:autoSpaceDN w:val="0"/>
              <w:adjustRightInd w:val="0"/>
              <w:spacing w:line="400" w:lineRule="exact"/>
              <w:jc w:val="center"/>
              <w:rPr>
                <w:rFonts w:ascii="宋体" w:hAnsi="宋体" w:eastAsia="宋体" w:cs="宋体"/>
                <w:sz w:val="24"/>
                <w:szCs w:val="24"/>
              </w:rPr>
            </w:pPr>
            <w:r>
              <w:rPr>
                <w:rFonts w:hint="eastAsia" w:ascii="宋体" w:hAnsi="宋体" w:eastAsia="宋体" w:cs="宋体"/>
                <w:sz w:val="24"/>
                <w:szCs w:val="24"/>
              </w:rPr>
              <w:t>《中华人民共和国政府采购法》第二十二条</w:t>
            </w:r>
          </w:p>
        </w:tc>
        <w:tc>
          <w:tcPr>
            <w:tcW w:w="3053" w:type="pct"/>
            <w:tcBorders>
              <w:top w:val="single" w:color="auto" w:sz="4" w:space="0"/>
              <w:left w:val="single" w:color="auto" w:sz="4" w:space="0"/>
              <w:bottom w:val="single" w:color="auto" w:sz="4" w:space="0"/>
              <w:right w:val="single" w:color="auto" w:sz="4" w:space="0"/>
            </w:tcBorders>
            <w:vAlign w:val="center"/>
          </w:tcPr>
          <w:p w14:paraId="66A3BDF4">
            <w:pPr>
              <w:widowControl/>
              <w:spacing w:line="400" w:lineRule="exact"/>
              <w:rPr>
                <w:rFonts w:ascii="宋体" w:hAnsi="宋体" w:eastAsia="宋体" w:cs="宋体"/>
                <w:sz w:val="24"/>
                <w:szCs w:val="24"/>
              </w:rPr>
            </w:pPr>
            <w:r>
              <w:rPr>
                <w:rFonts w:hint="eastAsia" w:ascii="宋体" w:hAnsi="宋体" w:eastAsia="宋体" w:cs="宋体"/>
                <w:sz w:val="24"/>
                <w:szCs w:val="24"/>
              </w:rPr>
              <w:t>满足《中华人民共和国政府采购法》第二十二条规定</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供应商提供承诺书</w:t>
            </w:r>
          </w:p>
        </w:tc>
      </w:tr>
      <w:tr w14:paraId="614C6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6" w:hRule="exact"/>
        </w:trPr>
        <w:tc>
          <w:tcPr>
            <w:tcW w:w="517" w:type="pct"/>
            <w:vMerge w:val="continue"/>
            <w:tcBorders>
              <w:left w:val="single" w:color="auto" w:sz="4" w:space="0"/>
              <w:right w:val="single" w:color="auto" w:sz="4" w:space="0"/>
            </w:tcBorders>
            <w:vAlign w:val="center"/>
          </w:tcPr>
          <w:p w14:paraId="731B645F">
            <w:pPr>
              <w:autoSpaceDE w:val="0"/>
              <w:autoSpaceDN w:val="0"/>
              <w:adjustRightInd w:val="0"/>
              <w:spacing w:line="400" w:lineRule="exact"/>
              <w:rPr>
                <w:rFonts w:hint="eastAsia" w:ascii="宋体" w:hAnsi="宋体" w:eastAsia="宋体" w:cs="宋体"/>
                <w:kern w:val="0"/>
                <w:sz w:val="24"/>
                <w:szCs w:val="24"/>
              </w:rPr>
            </w:pPr>
          </w:p>
        </w:tc>
        <w:tc>
          <w:tcPr>
            <w:tcW w:w="340" w:type="pct"/>
            <w:vMerge w:val="continue"/>
            <w:tcBorders>
              <w:left w:val="single" w:color="auto" w:sz="4" w:space="0"/>
              <w:right w:val="single" w:color="auto" w:sz="4" w:space="0"/>
            </w:tcBorders>
            <w:vAlign w:val="center"/>
          </w:tcPr>
          <w:p w14:paraId="413657F1">
            <w:pPr>
              <w:autoSpaceDE w:val="0"/>
              <w:autoSpaceDN w:val="0"/>
              <w:adjustRightInd w:val="0"/>
              <w:spacing w:line="400" w:lineRule="exact"/>
              <w:jc w:val="center"/>
              <w:rPr>
                <w:rFonts w:hint="eastAsia" w:ascii="宋体" w:hAnsi="宋体" w:eastAsia="宋体" w:cs="宋体"/>
                <w:sz w:val="24"/>
                <w:szCs w:val="24"/>
              </w:rPr>
            </w:pPr>
          </w:p>
        </w:tc>
        <w:tc>
          <w:tcPr>
            <w:tcW w:w="1088" w:type="pct"/>
            <w:tcBorders>
              <w:top w:val="single" w:color="auto" w:sz="4" w:space="0"/>
              <w:left w:val="single" w:color="auto" w:sz="4" w:space="0"/>
              <w:bottom w:val="single" w:color="auto" w:sz="4" w:space="0"/>
              <w:right w:val="single" w:color="auto" w:sz="4" w:space="0"/>
            </w:tcBorders>
            <w:vAlign w:val="center"/>
          </w:tcPr>
          <w:p w14:paraId="287094DD">
            <w:pPr>
              <w:autoSpaceDE w:val="0"/>
              <w:autoSpaceDN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本项目专门面向中小微企业采购项目,执行促进中小企业（监狱企业、残疾人福利性企业）发展等政府采购政策。</w:t>
            </w:r>
          </w:p>
        </w:tc>
        <w:tc>
          <w:tcPr>
            <w:tcW w:w="3053" w:type="pct"/>
            <w:tcBorders>
              <w:top w:val="single" w:color="auto" w:sz="4" w:space="0"/>
              <w:left w:val="single" w:color="auto" w:sz="4" w:space="0"/>
              <w:bottom w:val="single" w:color="auto" w:sz="4" w:space="0"/>
              <w:right w:val="single" w:color="auto" w:sz="4" w:space="0"/>
            </w:tcBorders>
            <w:vAlign w:val="center"/>
          </w:tcPr>
          <w:p w14:paraId="6208132A">
            <w:pPr>
              <w:widowControl/>
              <w:spacing w:line="400" w:lineRule="exact"/>
              <w:rPr>
                <w:rFonts w:hint="eastAsia" w:ascii="宋体" w:hAnsi="宋体" w:eastAsia="宋体" w:cs="宋体"/>
                <w:sz w:val="24"/>
                <w:szCs w:val="24"/>
              </w:rPr>
            </w:pPr>
            <w:r>
              <w:rPr>
                <w:rFonts w:hint="eastAsia" w:ascii="宋体" w:hAnsi="宋体" w:eastAsia="宋体" w:cs="宋体"/>
                <w:sz w:val="24"/>
                <w:szCs w:val="24"/>
              </w:rPr>
              <w:t>本项目专门面向中小微企业采购项目,执行促进中小企业（监狱企业、残疾人福利性企业）发展等政府采购政策。</w:t>
            </w:r>
            <w:r>
              <w:rPr>
                <w:rFonts w:hint="eastAsia" w:ascii="宋体" w:hAnsi="宋体" w:eastAsia="宋体" w:cs="宋体"/>
                <w:sz w:val="24"/>
                <w:szCs w:val="24"/>
                <w:lang w:val="en-US" w:eastAsia="zh-CN"/>
              </w:rPr>
              <w:t>供应商提供中小企业声明函。</w:t>
            </w:r>
          </w:p>
        </w:tc>
      </w:tr>
      <w:tr w14:paraId="2EEA8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exact"/>
        </w:trPr>
        <w:tc>
          <w:tcPr>
            <w:tcW w:w="517" w:type="pct"/>
            <w:vMerge w:val="continue"/>
            <w:tcBorders>
              <w:left w:val="single" w:color="auto" w:sz="4" w:space="0"/>
              <w:right w:val="single" w:color="auto" w:sz="4" w:space="0"/>
            </w:tcBorders>
            <w:vAlign w:val="center"/>
          </w:tcPr>
          <w:p w14:paraId="529DC57B">
            <w:pPr>
              <w:autoSpaceDE w:val="0"/>
              <w:autoSpaceDN w:val="0"/>
              <w:adjustRightInd w:val="0"/>
              <w:spacing w:line="400" w:lineRule="exact"/>
              <w:rPr>
                <w:rFonts w:ascii="宋体" w:hAnsi="宋体" w:eastAsia="宋体" w:cs="宋体"/>
                <w:sz w:val="24"/>
                <w:szCs w:val="24"/>
              </w:rPr>
            </w:pPr>
          </w:p>
        </w:tc>
        <w:tc>
          <w:tcPr>
            <w:tcW w:w="340" w:type="pct"/>
            <w:vMerge w:val="continue"/>
            <w:tcBorders>
              <w:left w:val="single" w:color="auto" w:sz="4" w:space="0"/>
              <w:right w:val="single" w:color="auto" w:sz="4" w:space="0"/>
            </w:tcBorders>
            <w:vAlign w:val="center"/>
          </w:tcPr>
          <w:p w14:paraId="73FC2615">
            <w:pPr>
              <w:autoSpaceDE w:val="0"/>
              <w:autoSpaceDN w:val="0"/>
              <w:adjustRightInd w:val="0"/>
              <w:spacing w:line="400" w:lineRule="exact"/>
              <w:jc w:val="center"/>
              <w:rPr>
                <w:rFonts w:ascii="宋体" w:hAnsi="宋体" w:eastAsia="宋体" w:cs="宋体"/>
                <w:sz w:val="24"/>
                <w:szCs w:val="24"/>
              </w:rPr>
            </w:pPr>
          </w:p>
        </w:tc>
        <w:tc>
          <w:tcPr>
            <w:tcW w:w="1088" w:type="pct"/>
            <w:tcBorders>
              <w:top w:val="single" w:color="auto" w:sz="4" w:space="0"/>
              <w:left w:val="single" w:color="auto" w:sz="4" w:space="0"/>
              <w:bottom w:val="single" w:color="auto" w:sz="4" w:space="0"/>
              <w:right w:val="single" w:color="auto" w:sz="4" w:space="0"/>
            </w:tcBorders>
            <w:vAlign w:val="center"/>
          </w:tcPr>
          <w:p w14:paraId="4F5EE495">
            <w:pPr>
              <w:autoSpaceDE w:val="0"/>
              <w:autoSpaceDN w:val="0"/>
              <w:adjustRightInd w:val="0"/>
              <w:spacing w:line="400" w:lineRule="exact"/>
              <w:jc w:val="center"/>
              <w:rPr>
                <w:rFonts w:ascii="宋体" w:hAnsi="宋体" w:eastAsia="宋体" w:cs="宋体"/>
                <w:sz w:val="24"/>
                <w:szCs w:val="24"/>
              </w:rPr>
            </w:pPr>
            <w:r>
              <w:rPr>
                <w:rFonts w:hint="eastAsia" w:ascii="宋体" w:hAnsi="宋体" w:eastAsia="宋体" w:cs="宋体"/>
                <w:sz w:val="24"/>
                <w:szCs w:val="24"/>
              </w:rPr>
              <w:t>营业执照</w:t>
            </w:r>
          </w:p>
        </w:tc>
        <w:tc>
          <w:tcPr>
            <w:tcW w:w="3053" w:type="pct"/>
            <w:tcBorders>
              <w:top w:val="single" w:color="auto" w:sz="4" w:space="0"/>
              <w:left w:val="single" w:color="auto" w:sz="4" w:space="0"/>
              <w:bottom w:val="single" w:color="auto" w:sz="4" w:space="0"/>
              <w:right w:val="single" w:color="auto" w:sz="4" w:space="0"/>
            </w:tcBorders>
            <w:vAlign w:val="center"/>
          </w:tcPr>
          <w:p w14:paraId="6D17B1CC">
            <w:pPr>
              <w:widowControl/>
              <w:spacing w:line="400" w:lineRule="exact"/>
              <w:rPr>
                <w:rFonts w:hint="eastAsia" w:ascii="宋体" w:hAnsi="宋体" w:eastAsia="宋体" w:cs="宋体"/>
                <w:sz w:val="24"/>
                <w:szCs w:val="24"/>
              </w:rPr>
            </w:pPr>
            <w:r>
              <w:rPr>
                <w:rFonts w:hint="eastAsia" w:ascii="宋体" w:hAnsi="宋体" w:eastAsia="宋体" w:cs="宋体"/>
                <w:sz w:val="24"/>
                <w:szCs w:val="24"/>
              </w:rPr>
              <w:t>供应商具有合格有效的营业执照；提供具有履行合同所必需的设备和专业技术能力</w:t>
            </w:r>
            <w:r>
              <w:rPr>
                <w:rFonts w:hint="eastAsia" w:ascii="宋体" w:hAnsi="宋体" w:eastAsia="宋体" w:cs="宋体"/>
                <w:sz w:val="24"/>
                <w:szCs w:val="24"/>
                <w:lang w:eastAsia="zh-CN"/>
              </w:rPr>
              <w:t>（自行作出承诺，格式自拟）</w:t>
            </w:r>
          </w:p>
        </w:tc>
      </w:tr>
      <w:tr w14:paraId="3B2A4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exact"/>
        </w:trPr>
        <w:tc>
          <w:tcPr>
            <w:tcW w:w="517" w:type="pct"/>
            <w:vMerge w:val="continue"/>
            <w:tcBorders>
              <w:left w:val="single" w:color="auto" w:sz="4" w:space="0"/>
              <w:right w:val="single" w:color="auto" w:sz="4" w:space="0"/>
            </w:tcBorders>
            <w:vAlign w:val="center"/>
          </w:tcPr>
          <w:p w14:paraId="499A2A3D">
            <w:pPr>
              <w:autoSpaceDE w:val="0"/>
              <w:autoSpaceDN w:val="0"/>
              <w:adjustRightInd w:val="0"/>
              <w:spacing w:line="400" w:lineRule="exact"/>
              <w:rPr>
                <w:rFonts w:ascii="宋体" w:hAnsi="宋体" w:eastAsia="宋体" w:cs="宋体"/>
                <w:kern w:val="0"/>
                <w:sz w:val="24"/>
                <w:szCs w:val="24"/>
              </w:rPr>
            </w:pPr>
          </w:p>
        </w:tc>
        <w:tc>
          <w:tcPr>
            <w:tcW w:w="340" w:type="pct"/>
            <w:vMerge w:val="continue"/>
            <w:tcBorders>
              <w:left w:val="single" w:color="auto" w:sz="4" w:space="0"/>
              <w:right w:val="single" w:color="auto" w:sz="4" w:space="0"/>
            </w:tcBorders>
            <w:vAlign w:val="center"/>
          </w:tcPr>
          <w:p w14:paraId="4803478E">
            <w:pPr>
              <w:autoSpaceDE w:val="0"/>
              <w:autoSpaceDN w:val="0"/>
              <w:adjustRightInd w:val="0"/>
              <w:spacing w:line="400" w:lineRule="exact"/>
              <w:jc w:val="center"/>
              <w:rPr>
                <w:rFonts w:ascii="宋体" w:hAnsi="宋体" w:eastAsia="宋体" w:cs="宋体"/>
                <w:sz w:val="24"/>
                <w:szCs w:val="24"/>
              </w:rPr>
            </w:pPr>
          </w:p>
        </w:tc>
        <w:tc>
          <w:tcPr>
            <w:tcW w:w="1088" w:type="pct"/>
            <w:tcBorders>
              <w:top w:val="single" w:color="auto" w:sz="4" w:space="0"/>
              <w:left w:val="single" w:color="auto" w:sz="4" w:space="0"/>
              <w:bottom w:val="single" w:color="auto" w:sz="4" w:space="0"/>
              <w:right w:val="single" w:color="auto" w:sz="4" w:space="0"/>
            </w:tcBorders>
            <w:vAlign w:val="center"/>
          </w:tcPr>
          <w:p w14:paraId="6B242E6A">
            <w:pPr>
              <w:autoSpaceDE w:val="0"/>
              <w:autoSpaceDN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无行贿记录及无商业贿赂和不正当竞争行为</w:t>
            </w:r>
          </w:p>
        </w:tc>
        <w:tc>
          <w:tcPr>
            <w:tcW w:w="3053" w:type="pct"/>
            <w:tcBorders>
              <w:top w:val="single" w:color="auto" w:sz="4" w:space="0"/>
              <w:left w:val="single" w:color="auto" w:sz="4" w:space="0"/>
              <w:bottom w:val="single" w:color="auto" w:sz="4" w:space="0"/>
              <w:right w:val="single" w:color="auto" w:sz="4" w:space="0"/>
            </w:tcBorders>
            <w:vAlign w:val="center"/>
          </w:tcPr>
          <w:p w14:paraId="04853A5D">
            <w:pPr>
              <w:widowControl/>
              <w:spacing w:line="400" w:lineRule="exact"/>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lang w:val="en-US" w:eastAsia="zh-CN"/>
              </w:rPr>
              <w:t>出具无行贿记录在中国裁判文书网自行查询或自行承诺（查询对象：企业、法定代表人）及企业自行承诺无商业贿赂和不正当竞争行为</w:t>
            </w:r>
          </w:p>
        </w:tc>
      </w:tr>
      <w:tr w14:paraId="3CA29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6" w:hRule="exact"/>
        </w:trPr>
        <w:tc>
          <w:tcPr>
            <w:tcW w:w="517" w:type="pct"/>
            <w:vMerge w:val="continue"/>
            <w:tcBorders>
              <w:left w:val="single" w:color="auto" w:sz="4" w:space="0"/>
              <w:right w:val="single" w:color="auto" w:sz="4" w:space="0"/>
            </w:tcBorders>
            <w:vAlign w:val="center"/>
          </w:tcPr>
          <w:p w14:paraId="1B3BF058">
            <w:pPr>
              <w:autoSpaceDE w:val="0"/>
              <w:autoSpaceDN w:val="0"/>
              <w:adjustRightInd w:val="0"/>
              <w:spacing w:line="400" w:lineRule="exact"/>
              <w:rPr>
                <w:rFonts w:ascii="宋体" w:hAnsi="宋体" w:eastAsia="宋体" w:cs="宋体"/>
                <w:kern w:val="0"/>
                <w:sz w:val="24"/>
                <w:szCs w:val="24"/>
              </w:rPr>
            </w:pPr>
          </w:p>
        </w:tc>
        <w:tc>
          <w:tcPr>
            <w:tcW w:w="340" w:type="pct"/>
            <w:vMerge w:val="continue"/>
            <w:tcBorders>
              <w:left w:val="single" w:color="auto" w:sz="4" w:space="0"/>
              <w:right w:val="single" w:color="auto" w:sz="4" w:space="0"/>
            </w:tcBorders>
            <w:vAlign w:val="center"/>
          </w:tcPr>
          <w:p w14:paraId="7EAEF44C">
            <w:pPr>
              <w:autoSpaceDE w:val="0"/>
              <w:autoSpaceDN w:val="0"/>
              <w:adjustRightInd w:val="0"/>
              <w:spacing w:line="400" w:lineRule="exact"/>
              <w:jc w:val="center"/>
              <w:rPr>
                <w:rFonts w:ascii="宋体" w:hAnsi="宋体" w:eastAsia="宋体" w:cs="宋体"/>
                <w:sz w:val="24"/>
                <w:szCs w:val="24"/>
              </w:rPr>
            </w:pPr>
          </w:p>
        </w:tc>
        <w:tc>
          <w:tcPr>
            <w:tcW w:w="1088" w:type="pct"/>
            <w:tcBorders>
              <w:top w:val="single" w:color="auto" w:sz="4" w:space="0"/>
              <w:left w:val="single" w:color="auto" w:sz="4" w:space="0"/>
              <w:bottom w:val="single" w:color="auto" w:sz="4" w:space="0"/>
              <w:right w:val="single" w:color="auto" w:sz="4" w:space="0"/>
            </w:tcBorders>
            <w:vAlign w:val="center"/>
          </w:tcPr>
          <w:p w14:paraId="3C5900F6">
            <w:pPr>
              <w:autoSpaceDE w:val="0"/>
              <w:autoSpaceDN w:val="0"/>
              <w:adjustRightInd w:val="0"/>
              <w:spacing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信用查询</w:t>
            </w:r>
          </w:p>
        </w:tc>
        <w:tc>
          <w:tcPr>
            <w:tcW w:w="3053" w:type="pct"/>
            <w:tcBorders>
              <w:top w:val="single" w:color="auto" w:sz="4" w:space="0"/>
              <w:left w:val="single" w:color="auto" w:sz="4" w:space="0"/>
              <w:bottom w:val="single" w:color="auto" w:sz="4" w:space="0"/>
              <w:right w:val="single" w:color="auto" w:sz="4" w:space="0"/>
            </w:tcBorders>
            <w:vAlign w:val="center"/>
          </w:tcPr>
          <w:p w14:paraId="21495B1B">
            <w:pPr>
              <w:widowControl/>
              <w:spacing w:line="400" w:lineRule="exact"/>
              <w:rPr>
                <w:rFonts w:hint="eastAsia" w:ascii="宋体" w:hAnsi="宋体" w:eastAsia="宋体" w:cs="宋体"/>
                <w:sz w:val="24"/>
                <w:szCs w:val="24"/>
              </w:rPr>
            </w:pPr>
            <w:r>
              <w:rPr>
                <w:rFonts w:hint="eastAsia" w:ascii="宋体" w:hAnsi="宋体" w:eastAsia="宋体" w:cs="宋体"/>
                <w:sz w:val="24"/>
                <w:szCs w:val="24"/>
                <w:lang w:val="en-US" w:eastAsia="zh-CN"/>
              </w:rPr>
              <w:t>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供应商。【查询渠道：“信用中国”网站（www.creditchina.gov.cn）、中国政府采购网（www.ccgp.gov.cn）】（提供“信用中国”和“中国政府采购网”网站的查询信息截图，查询时间自公告发布之日起)</w:t>
            </w:r>
          </w:p>
        </w:tc>
      </w:tr>
      <w:tr w14:paraId="295E0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exact"/>
        </w:trPr>
        <w:tc>
          <w:tcPr>
            <w:tcW w:w="517" w:type="pct"/>
            <w:vMerge w:val="continue"/>
            <w:tcBorders>
              <w:left w:val="single" w:color="auto" w:sz="4" w:space="0"/>
              <w:bottom w:val="single" w:color="auto" w:sz="4" w:space="0"/>
              <w:right w:val="single" w:color="auto" w:sz="4" w:space="0"/>
            </w:tcBorders>
            <w:vAlign w:val="center"/>
          </w:tcPr>
          <w:p w14:paraId="623ADBD7">
            <w:pPr>
              <w:autoSpaceDE w:val="0"/>
              <w:autoSpaceDN w:val="0"/>
              <w:adjustRightInd w:val="0"/>
              <w:spacing w:line="400" w:lineRule="exact"/>
              <w:rPr>
                <w:rFonts w:ascii="宋体" w:hAnsi="宋体" w:eastAsia="宋体" w:cs="宋体"/>
                <w:kern w:val="0"/>
                <w:sz w:val="24"/>
                <w:szCs w:val="24"/>
              </w:rPr>
            </w:pPr>
          </w:p>
        </w:tc>
        <w:tc>
          <w:tcPr>
            <w:tcW w:w="340" w:type="pct"/>
            <w:vMerge w:val="continue"/>
            <w:tcBorders>
              <w:left w:val="single" w:color="auto" w:sz="4" w:space="0"/>
              <w:bottom w:val="single" w:color="auto" w:sz="4" w:space="0"/>
              <w:right w:val="single" w:color="auto" w:sz="4" w:space="0"/>
            </w:tcBorders>
            <w:vAlign w:val="center"/>
          </w:tcPr>
          <w:p w14:paraId="74E85EEA">
            <w:pPr>
              <w:autoSpaceDE w:val="0"/>
              <w:autoSpaceDN w:val="0"/>
              <w:adjustRightInd w:val="0"/>
              <w:spacing w:line="400" w:lineRule="exact"/>
              <w:jc w:val="center"/>
              <w:rPr>
                <w:rFonts w:ascii="宋体" w:hAnsi="宋体" w:eastAsia="宋体" w:cs="宋体"/>
                <w:sz w:val="24"/>
                <w:szCs w:val="24"/>
              </w:rPr>
            </w:pPr>
          </w:p>
        </w:tc>
        <w:tc>
          <w:tcPr>
            <w:tcW w:w="1088" w:type="pct"/>
            <w:tcBorders>
              <w:top w:val="single" w:color="auto" w:sz="4" w:space="0"/>
              <w:left w:val="single" w:color="auto" w:sz="4" w:space="0"/>
              <w:bottom w:val="single" w:color="auto" w:sz="4" w:space="0"/>
              <w:right w:val="single" w:color="auto" w:sz="4" w:space="0"/>
            </w:tcBorders>
            <w:vAlign w:val="center"/>
          </w:tcPr>
          <w:p w14:paraId="69CA6113">
            <w:pPr>
              <w:autoSpaceDE w:val="0"/>
              <w:autoSpaceDN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本项目不接受联合体投标</w:t>
            </w:r>
          </w:p>
        </w:tc>
        <w:tc>
          <w:tcPr>
            <w:tcW w:w="3053" w:type="pct"/>
            <w:tcBorders>
              <w:top w:val="single" w:color="auto" w:sz="4" w:space="0"/>
              <w:left w:val="single" w:color="auto" w:sz="4" w:space="0"/>
              <w:bottom w:val="single" w:color="auto" w:sz="4" w:space="0"/>
              <w:right w:val="single" w:color="auto" w:sz="4" w:space="0"/>
            </w:tcBorders>
            <w:vAlign w:val="top"/>
          </w:tcPr>
          <w:p w14:paraId="05025985">
            <w:pPr>
              <w:widowControl/>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本项目不接受联合体投标，供应商提供承诺书</w:t>
            </w:r>
          </w:p>
        </w:tc>
      </w:tr>
      <w:tr w14:paraId="38C64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517" w:type="pct"/>
            <w:vMerge w:val="restart"/>
            <w:tcBorders>
              <w:top w:val="single" w:color="auto" w:sz="4" w:space="0"/>
              <w:left w:val="single" w:color="auto" w:sz="4" w:space="0"/>
              <w:right w:val="single" w:color="auto" w:sz="4" w:space="0"/>
            </w:tcBorders>
            <w:vAlign w:val="center"/>
          </w:tcPr>
          <w:p w14:paraId="4B566A6C">
            <w:pPr>
              <w:autoSpaceDE w:val="0"/>
              <w:autoSpaceDN w:val="0"/>
              <w:adjustRightInd w:val="0"/>
              <w:spacing w:line="400" w:lineRule="exact"/>
              <w:rPr>
                <w:rFonts w:ascii="宋体" w:hAnsi="宋体" w:eastAsia="宋体" w:cs="宋体"/>
                <w:sz w:val="24"/>
                <w:szCs w:val="24"/>
              </w:rPr>
            </w:pPr>
            <w:r>
              <w:rPr>
                <w:rFonts w:hint="eastAsia" w:ascii="宋体" w:hAnsi="宋体" w:eastAsia="宋体" w:cs="宋体"/>
                <w:kern w:val="0"/>
                <w:sz w:val="24"/>
                <w:szCs w:val="24"/>
              </w:rPr>
              <w:t>2.1.2</w:t>
            </w:r>
          </w:p>
        </w:tc>
        <w:tc>
          <w:tcPr>
            <w:tcW w:w="340" w:type="pct"/>
            <w:vMerge w:val="restart"/>
            <w:tcBorders>
              <w:top w:val="single" w:color="auto" w:sz="4" w:space="0"/>
              <w:left w:val="single" w:color="auto" w:sz="4" w:space="0"/>
              <w:right w:val="single" w:color="auto" w:sz="4" w:space="0"/>
            </w:tcBorders>
            <w:vAlign w:val="center"/>
          </w:tcPr>
          <w:p w14:paraId="05561488">
            <w:pPr>
              <w:autoSpaceDE w:val="0"/>
              <w:autoSpaceDN w:val="0"/>
              <w:adjustRightInd w:val="0"/>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符 合 性 审查标准</w:t>
            </w:r>
          </w:p>
        </w:tc>
        <w:tc>
          <w:tcPr>
            <w:tcW w:w="1088" w:type="pct"/>
            <w:tcBorders>
              <w:top w:val="single" w:color="auto" w:sz="4" w:space="0"/>
              <w:left w:val="single" w:color="auto" w:sz="4" w:space="0"/>
              <w:bottom w:val="single" w:color="auto" w:sz="4" w:space="0"/>
              <w:right w:val="single" w:color="auto" w:sz="4" w:space="0"/>
            </w:tcBorders>
            <w:vAlign w:val="center"/>
          </w:tcPr>
          <w:p w14:paraId="612F1AE7">
            <w:pPr>
              <w:autoSpaceDE w:val="0"/>
              <w:autoSpaceDN w:val="0"/>
              <w:adjustRightInd w:val="0"/>
              <w:spacing w:line="400" w:lineRule="exact"/>
              <w:jc w:val="center"/>
              <w:rPr>
                <w:rFonts w:ascii="宋体" w:hAnsi="宋体" w:eastAsia="宋体" w:cs="宋体"/>
                <w:sz w:val="24"/>
                <w:szCs w:val="24"/>
              </w:rPr>
            </w:pPr>
            <w:r>
              <w:rPr>
                <w:rFonts w:hint="eastAsia" w:ascii="宋体" w:hAnsi="宋体" w:eastAsia="宋体" w:cs="宋体"/>
                <w:sz w:val="24"/>
                <w:szCs w:val="24"/>
              </w:rPr>
              <w:t>供应商名称</w:t>
            </w:r>
          </w:p>
        </w:tc>
        <w:tc>
          <w:tcPr>
            <w:tcW w:w="3053" w:type="pct"/>
            <w:tcBorders>
              <w:top w:val="single" w:color="auto" w:sz="4" w:space="0"/>
              <w:left w:val="single" w:color="auto" w:sz="4" w:space="0"/>
              <w:bottom w:val="single" w:color="auto" w:sz="4" w:space="0"/>
              <w:right w:val="single" w:color="auto" w:sz="4" w:space="0"/>
            </w:tcBorders>
            <w:vAlign w:val="center"/>
          </w:tcPr>
          <w:p w14:paraId="0D29FE21">
            <w:pPr>
              <w:autoSpaceDE w:val="0"/>
              <w:autoSpaceDN w:val="0"/>
              <w:adjustRightInd w:val="0"/>
              <w:spacing w:line="400" w:lineRule="exact"/>
              <w:rPr>
                <w:rFonts w:ascii="宋体" w:hAnsi="宋体" w:eastAsia="宋体" w:cs="宋体"/>
                <w:sz w:val="24"/>
                <w:szCs w:val="24"/>
              </w:rPr>
            </w:pPr>
            <w:r>
              <w:rPr>
                <w:rFonts w:hint="eastAsia" w:ascii="宋体" w:hAnsi="宋体" w:eastAsia="宋体" w:cs="宋体"/>
                <w:sz w:val="24"/>
                <w:szCs w:val="24"/>
              </w:rPr>
              <w:t>与营业执照一致</w:t>
            </w:r>
          </w:p>
        </w:tc>
      </w:tr>
      <w:tr w14:paraId="0BE95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trPr>
        <w:tc>
          <w:tcPr>
            <w:tcW w:w="517" w:type="pct"/>
            <w:vMerge w:val="continue"/>
            <w:tcBorders>
              <w:left w:val="single" w:color="auto" w:sz="4" w:space="0"/>
              <w:right w:val="single" w:color="auto" w:sz="4" w:space="0"/>
            </w:tcBorders>
            <w:vAlign w:val="center"/>
          </w:tcPr>
          <w:p w14:paraId="0623ACC1">
            <w:pPr>
              <w:spacing w:line="400" w:lineRule="exact"/>
              <w:rPr>
                <w:rFonts w:ascii="宋体" w:hAnsi="宋体" w:eastAsia="宋体" w:cs="宋体"/>
                <w:sz w:val="24"/>
                <w:szCs w:val="24"/>
              </w:rPr>
            </w:pPr>
          </w:p>
        </w:tc>
        <w:tc>
          <w:tcPr>
            <w:tcW w:w="340" w:type="pct"/>
            <w:vMerge w:val="continue"/>
            <w:tcBorders>
              <w:left w:val="single" w:color="auto" w:sz="4" w:space="0"/>
              <w:right w:val="single" w:color="auto" w:sz="4" w:space="0"/>
            </w:tcBorders>
            <w:vAlign w:val="center"/>
          </w:tcPr>
          <w:p w14:paraId="7ECF40D4">
            <w:pPr>
              <w:spacing w:line="400" w:lineRule="exact"/>
              <w:rPr>
                <w:rFonts w:ascii="宋体" w:hAnsi="宋体" w:eastAsia="宋体" w:cs="宋体"/>
                <w:sz w:val="24"/>
                <w:szCs w:val="24"/>
              </w:rPr>
            </w:pPr>
          </w:p>
        </w:tc>
        <w:tc>
          <w:tcPr>
            <w:tcW w:w="1088" w:type="pct"/>
            <w:tcBorders>
              <w:top w:val="single" w:color="auto" w:sz="4" w:space="0"/>
              <w:left w:val="single" w:color="auto" w:sz="4" w:space="0"/>
              <w:right w:val="single" w:color="auto" w:sz="4" w:space="0"/>
            </w:tcBorders>
            <w:vAlign w:val="center"/>
          </w:tcPr>
          <w:p w14:paraId="1899D733">
            <w:pPr>
              <w:autoSpaceDE w:val="0"/>
              <w:autoSpaceDN w:val="0"/>
              <w:adjustRightInd w:val="0"/>
              <w:spacing w:line="400" w:lineRule="exact"/>
              <w:jc w:val="center"/>
              <w:rPr>
                <w:rFonts w:ascii="宋体" w:hAnsi="宋体" w:eastAsia="宋体" w:cs="宋体"/>
                <w:sz w:val="24"/>
                <w:szCs w:val="24"/>
              </w:rPr>
            </w:pPr>
            <w:r>
              <w:rPr>
                <w:rFonts w:hint="eastAsia" w:ascii="宋体" w:hAnsi="宋体" w:eastAsia="宋体" w:cs="宋体"/>
                <w:sz w:val="24"/>
                <w:szCs w:val="24"/>
                <w:lang w:val="en-US" w:eastAsia="zh-CN"/>
              </w:rPr>
              <w:t>磋商函签字盖章</w:t>
            </w:r>
          </w:p>
        </w:tc>
        <w:tc>
          <w:tcPr>
            <w:tcW w:w="3053" w:type="pct"/>
            <w:tcBorders>
              <w:top w:val="single" w:color="auto" w:sz="4" w:space="0"/>
              <w:left w:val="single" w:color="auto" w:sz="4" w:space="0"/>
              <w:bottom w:val="single" w:color="auto" w:sz="4" w:space="0"/>
              <w:right w:val="single" w:color="auto" w:sz="4" w:space="0"/>
            </w:tcBorders>
            <w:vAlign w:val="center"/>
          </w:tcPr>
          <w:p w14:paraId="0166A727">
            <w:pPr>
              <w:autoSpaceDE w:val="0"/>
              <w:autoSpaceDN w:val="0"/>
              <w:adjustRightInd w:val="0"/>
              <w:spacing w:line="400" w:lineRule="exact"/>
              <w:rPr>
                <w:rFonts w:hint="eastAsia" w:ascii="宋体" w:hAnsi="宋体" w:eastAsia="宋体" w:cs="宋体"/>
                <w:sz w:val="24"/>
                <w:szCs w:val="24"/>
              </w:rPr>
            </w:pPr>
            <w:r>
              <w:rPr>
                <w:rFonts w:hint="eastAsia" w:ascii="宋体" w:hAnsi="宋体" w:eastAsia="宋体" w:cs="宋体"/>
                <w:sz w:val="24"/>
                <w:szCs w:val="24"/>
                <w:lang w:val="en-US" w:eastAsia="zh-CN"/>
              </w:rPr>
              <w:t>有法定代表人或其委托代理人签字或盖章并加盖单位公章</w:t>
            </w:r>
          </w:p>
        </w:tc>
      </w:tr>
      <w:tr w14:paraId="02E74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517" w:type="pct"/>
            <w:vMerge w:val="continue"/>
            <w:tcBorders>
              <w:left w:val="single" w:color="auto" w:sz="4" w:space="0"/>
              <w:right w:val="single" w:color="auto" w:sz="4" w:space="0"/>
            </w:tcBorders>
            <w:vAlign w:val="center"/>
          </w:tcPr>
          <w:p w14:paraId="3DD977E3">
            <w:pPr>
              <w:autoSpaceDE w:val="0"/>
              <w:autoSpaceDN w:val="0"/>
              <w:adjustRightInd w:val="0"/>
              <w:spacing w:line="400" w:lineRule="exact"/>
              <w:rPr>
                <w:rFonts w:ascii="宋体" w:hAnsi="宋体" w:eastAsia="宋体" w:cs="宋体"/>
                <w:kern w:val="0"/>
                <w:sz w:val="24"/>
                <w:szCs w:val="24"/>
              </w:rPr>
            </w:pPr>
          </w:p>
        </w:tc>
        <w:tc>
          <w:tcPr>
            <w:tcW w:w="340" w:type="pct"/>
            <w:vMerge w:val="continue"/>
            <w:tcBorders>
              <w:left w:val="single" w:color="auto" w:sz="4" w:space="0"/>
              <w:right w:val="single" w:color="auto" w:sz="4" w:space="0"/>
            </w:tcBorders>
            <w:vAlign w:val="center"/>
          </w:tcPr>
          <w:p w14:paraId="0F094BC7">
            <w:pPr>
              <w:autoSpaceDE w:val="0"/>
              <w:autoSpaceDN w:val="0"/>
              <w:adjustRightInd w:val="0"/>
              <w:spacing w:line="400" w:lineRule="exact"/>
              <w:jc w:val="center"/>
              <w:rPr>
                <w:rFonts w:ascii="宋体" w:hAnsi="宋体" w:eastAsia="宋体" w:cs="宋体"/>
                <w:kern w:val="0"/>
                <w:sz w:val="24"/>
                <w:szCs w:val="24"/>
              </w:rPr>
            </w:pPr>
          </w:p>
        </w:tc>
        <w:tc>
          <w:tcPr>
            <w:tcW w:w="1088" w:type="pct"/>
            <w:tcBorders>
              <w:top w:val="single" w:color="auto" w:sz="4" w:space="0"/>
              <w:left w:val="single" w:color="auto" w:sz="4" w:space="0"/>
              <w:bottom w:val="single" w:color="auto" w:sz="4" w:space="0"/>
              <w:right w:val="single" w:color="auto" w:sz="4" w:space="0"/>
            </w:tcBorders>
            <w:vAlign w:val="center"/>
          </w:tcPr>
          <w:p w14:paraId="6729CE1F">
            <w:pPr>
              <w:autoSpaceDE w:val="0"/>
              <w:autoSpaceDN w:val="0"/>
              <w:adjustRightInd w:val="0"/>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报价唯一</w:t>
            </w:r>
          </w:p>
        </w:tc>
        <w:tc>
          <w:tcPr>
            <w:tcW w:w="3053" w:type="pct"/>
            <w:tcBorders>
              <w:top w:val="single" w:color="auto" w:sz="4" w:space="0"/>
              <w:left w:val="single" w:color="auto" w:sz="4" w:space="0"/>
              <w:bottom w:val="single" w:color="auto" w:sz="4" w:space="0"/>
              <w:right w:val="single" w:color="auto" w:sz="4" w:space="0"/>
            </w:tcBorders>
            <w:vAlign w:val="center"/>
          </w:tcPr>
          <w:p w14:paraId="1F7DC9E9">
            <w:pPr>
              <w:autoSpaceDE w:val="0"/>
              <w:autoSpaceDN w:val="0"/>
              <w:adjustRightInd w:val="0"/>
              <w:spacing w:line="400" w:lineRule="exact"/>
              <w:rPr>
                <w:rFonts w:ascii="宋体" w:hAnsi="宋体" w:eastAsia="宋体" w:cs="宋体"/>
                <w:sz w:val="24"/>
                <w:szCs w:val="24"/>
              </w:rPr>
            </w:pPr>
            <w:r>
              <w:rPr>
                <w:rFonts w:hint="eastAsia" w:ascii="宋体" w:hAnsi="宋体" w:eastAsia="宋体" w:cs="宋体"/>
                <w:sz w:val="24"/>
                <w:szCs w:val="24"/>
              </w:rPr>
              <w:t>只能有一个有效报价且不超最高限价</w:t>
            </w:r>
          </w:p>
        </w:tc>
      </w:tr>
      <w:tr w14:paraId="3C6FC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517" w:type="pct"/>
            <w:vMerge w:val="restart"/>
            <w:tcBorders>
              <w:left w:val="single" w:color="auto" w:sz="4" w:space="0"/>
              <w:right w:val="single" w:color="auto" w:sz="4" w:space="0"/>
            </w:tcBorders>
            <w:vAlign w:val="center"/>
          </w:tcPr>
          <w:p w14:paraId="4A462EB6">
            <w:pPr>
              <w:autoSpaceDE w:val="0"/>
              <w:autoSpaceDN w:val="0"/>
              <w:adjustRightInd w:val="0"/>
              <w:spacing w:line="400" w:lineRule="exac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2.1.3</w:t>
            </w:r>
          </w:p>
        </w:tc>
        <w:tc>
          <w:tcPr>
            <w:tcW w:w="340" w:type="pct"/>
            <w:vMerge w:val="restart"/>
            <w:tcBorders>
              <w:left w:val="single" w:color="auto" w:sz="4" w:space="0"/>
              <w:right w:val="single" w:color="auto" w:sz="4" w:space="0"/>
            </w:tcBorders>
            <w:vAlign w:val="center"/>
          </w:tcPr>
          <w:p w14:paraId="34ABC29B">
            <w:pPr>
              <w:autoSpaceDE w:val="0"/>
              <w:autoSpaceDN w:val="0"/>
              <w:adjustRightInd w:val="0"/>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响应性评审</w:t>
            </w:r>
          </w:p>
        </w:tc>
        <w:tc>
          <w:tcPr>
            <w:tcW w:w="1088" w:type="pct"/>
            <w:tcBorders>
              <w:top w:val="single" w:color="auto" w:sz="4" w:space="0"/>
              <w:left w:val="single" w:color="auto" w:sz="4" w:space="0"/>
              <w:bottom w:val="single" w:color="auto" w:sz="4" w:space="0"/>
              <w:right w:val="single" w:color="auto" w:sz="4" w:space="0"/>
            </w:tcBorders>
            <w:vAlign w:val="center"/>
          </w:tcPr>
          <w:p w14:paraId="7EF511B5">
            <w:pPr>
              <w:spacing w:after="0" w:afterLines="0" w:line="259" w:lineRule="auto"/>
              <w:ind w:right="108" w:rightChars="0"/>
              <w:jc w:val="center"/>
              <w:rPr>
                <w:rFonts w:hint="eastAsia" w:ascii="宋体" w:hAnsi="宋体" w:eastAsia="宋体" w:cs="宋体"/>
                <w:kern w:val="0"/>
                <w:sz w:val="24"/>
                <w:szCs w:val="24"/>
              </w:rPr>
            </w:pPr>
            <w:r>
              <w:rPr>
                <w:rFonts w:hint="eastAsia" w:ascii="宋体" w:hAnsi="宋体" w:eastAsia="宋体" w:cs="宋体"/>
                <w:kern w:val="0"/>
                <w:sz w:val="24"/>
                <w:szCs w:val="24"/>
              </w:rPr>
              <w:t>交货期</w:t>
            </w:r>
          </w:p>
        </w:tc>
        <w:tc>
          <w:tcPr>
            <w:tcW w:w="3053" w:type="pct"/>
            <w:tcBorders>
              <w:top w:val="single" w:color="auto" w:sz="4" w:space="0"/>
              <w:left w:val="single" w:color="auto" w:sz="4" w:space="0"/>
              <w:bottom w:val="single" w:color="auto" w:sz="4" w:space="0"/>
              <w:right w:val="single" w:color="auto" w:sz="4" w:space="0"/>
            </w:tcBorders>
            <w:vAlign w:val="center"/>
          </w:tcPr>
          <w:p w14:paraId="3CD0A65A">
            <w:pPr>
              <w:spacing w:after="0" w:afterLines="0" w:line="259" w:lineRule="auto"/>
              <w:ind w:left="0" w:leftChars="0" w:right="110" w:rightChars="0" w:firstLine="0" w:firstLineChars="0"/>
              <w:jc w:val="center"/>
              <w:rPr>
                <w:rFonts w:hint="eastAsia" w:ascii="宋体" w:hAnsi="宋体" w:eastAsia="宋体" w:cs="宋体"/>
                <w:sz w:val="24"/>
                <w:szCs w:val="24"/>
              </w:rPr>
            </w:pPr>
            <w:r>
              <w:rPr>
                <w:rFonts w:hint="eastAsia" w:ascii="宋体" w:hAnsi="宋体" w:eastAsia="宋体" w:cs="宋体"/>
                <w:kern w:val="0"/>
                <w:sz w:val="24"/>
                <w:szCs w:val="24"/>
              </w:rPr>
              <w:t>符合第二章“供应商须知前附表”规定</w:t>
            </w:r>
          </w:p>
        </w:tc>
      </w:tr>
      <w:tr w14:paraId="604AE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17" w:type="pct"/>
            <w:vMerge w:val="continue"/>
            <w:tcBorders>
              <w:left w:val="single" w:color="auto" w:sz="4" w:space="0"/>
              <w:right w:val="single" w:color="auto" w:sz="4" w:space="0"/>
            </w:tcBorders>
            <w:vAlign w:val="center"/>
          </w:tcPr>
          <w:p w14:paraId="2D10A5DA">
            <w:pPr>
              <w:autoSpaceDE w:val="0"/>
              <w:autoSpaceDN w:val="0"/>
              <w:adjustRightInd w:val="0"/>
              <w:spacing w:line="400" w:lineRule="exact"/>
              <w:rPr>
                <w:rFonts w:hint="eastAsia" w:ascii="宋体" w:hAnsi="宋体" w:eastAsia="宋体" w:cs="宋体"/>
                <w:kern w:val="0"/>
                <w:sz w:val="24"/>
                <w:szCs w:val="24"/>
                <w:lang w:val="en-US" w:eastAsia="zh-CN"/>
              </w:rPr>
            </w:pPr>
          </w:p>
        </w:tc>
        <w:tc>
          <w:tcPr>
            <w:tcW w:w="340" w:type="pct"/>
            <w:vMerge w:val="continue"/>
            <w:tcBorders>
              <w:left w:val="single" w:color="auto" w:sz="4" w:space="0"/>
              <w:right w:val="single" w:color="auto" w:sz="4" w:space="0"/>
            </w:tcBorders>
            <w:vAlign w:val="center"/>
          </w:tcPr>
          <w:p w14:paraId="5B30F35A">
            <w:pPr>
              <w:autoSpaceDE w:val="0"/>
              <w:autoSpaceDN w:val="0"/>
              <w:adjustRightInd w:val="0"/>
              <w:spacing w:line="400" w:lineRule="exact"/>
              <w:jc w:val="center"/>
              <w:rPr>
                <w:rFonts w:hint="eastAsia" w:ascii="宋体" w:hAnsi="宋体" w:eastAsia="宋体" w:cs="宋体"/>
                <w:kern w:val="0"/>
                <w:sz w:val="24"/>
                <w:szCs w:val="24"/>
              </w:rPr>
            </w:pPr>
          </w:p>
        </w:tc>
        <w:tc>
          <w:tcPr>
            <w:tcW w:w="1088" w:type="pct"/>
            <w:tcBorders>
              <w:top w:val="single" w:color="auto" w:sz="4" w:space="0"/>
              <w:left w:val="single" w:color="auto" w:sz="4" w:space="0"/>
              <w:bottom w:val="single" w:color="auto" w:sz="4" w:space="0"/>
              <w:right w:val="single" w:color="auto" w:sz="4" w:space="0"/>
            </w:tcBorders>
            <w:vAlign w:val="center"/>
          </w:tcPr>
          <w:p w14:paraId="03911C1F">
            <w:pPr>
              <w:spacing w:after="0" w:afterLines="0" w:line="259" w:lineRule="auto"/>
              <w:ind w:right="108" w:rightChars="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质量要求</w:t>
            </w:r>
          </w:p>
        </w:tc>
        <w:tc>
          <w:tcPr>
            <w:tcW w:w="3053" w:type="pct"/>
            <w:tcBorders>
              <w:top w:val="single" w:color="auto" w:sz="4" w:space="0"/>
              <w:left w:val="single" w:color="auto" w:sz="4" w:space="0"/>
              <w:bottom w:val="single" w:color="auto" w:sz="4" w:space="0"/>
              <w:right w:val="single" w:color="auto" w:sz="4" w:space="0"/>
            </w:tcBorders>
            <w:vAlign w:val="center"/>
          </w:tcPr>
          <w:p w14:paraId="58506C63">
            <w:pPr>
              <w:spacing w:after="0" w:afterLines="0" w:line="259" w:lineRule="auto"/>
              <w:ind w:left="0" w:leftChars="0" w:right="110" w:rightChars="0" w:firstLine="0" w:firstLineChars="0"/>
              <w:jc w:val="center"/>
              <w:rPr>
                <w:rFonts w:hint="eastAsia" w:ascii="宋体" w:hAnsi="宋体" w:eastAsia="宋体" w:cs="宋体"/>
                <w:sz w:val="24"/>
                <w:szCs w:val="24"/>
              </w:rPr>
            </w:pPr>
            <w:r>
              <w:rPr>
                <w:rFonts w:hint="default" w:ascii="宋体" w:hAnsi="宋体" w:eastAsia="宋体" w:cs="宋体"/>
                <w:kern w:val="0"/>
                <w:sz w:val="24"/>
                <w:szCs w:val="24"/>
              </w:rPr>
              <w:t xml:space="preserve"> </w:t>
            </w:r>
            <w:r>
              <w:rPr>
                <w:rFonts w:hint="eastAsia" w:ascii="宋体" w:hAnsi="宋体" w:eastAsia="宋体" w:cs="宋体"/>
                <w:kern w:val="0"/>
                <w:sz w:val="24"/>
                <w:szCs w:val="24"/>
              </w:rPr>
              <w:t>符合国家及行业相关规范和标准</w:t>
            </w:r>
          </w:p>
        </w:tc>
      </w:tr>
      <w:tr w14:paraId="7A191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517" w:type="pct"/>
            <w:vMerge w:val="continue"/>
            <w:tcBorders>
              <w:left w:val="single" w:color="auto" w:sz="4" w:space="0"/>
              <w:right w:val="single" w:color="auto" w:sz="4" w:space="0"/>
            </w:tcBorders>
            <w:vAlign w:val="center"/>
          </w:tcPr>
          <w:p w14:paraId="115D70C1">
            <w:pPr>
              <w:autoSpaceDE w:val="0"/>
              <w:autoSpaceDN w:val="0"/>
              <w:adjustRightInd w:val="0"/>
              <w:spacing w:line="400" w:lineRule="exact"/>
              <w:rPr>
                <w:rFonts w:hint="eastAsia" w:ascii="宋体" w:hAnsi="宋体" w:eastAsia="宋体" w:cs="宋体"/>
                <w:kern w:val="0"/>
                <w:sz w:val="24"/>
                <w:szCs w:val="24"/>
                <w:lang w:val="en-US" w:eastAsia="zh-CN"/>
              </w:rPr>
            </w:pPr>
          </w:p>
        </w:tc>
        <w:tc>
          <w:tcPr>
            <w:tcW w:w="340" w:type="pct"/>
            <w:vMerge w:val="continue"/>
            <w:tcBorders>
              <w:left w:val="single" w:color="auto" w:sz="4" w:space="0"/>
              <w:right w:val="single" w:color="auto" w:sz="4" w:space="0"/>
            </w:tcBorders>
            <w:vAlign w:val="center"/>
          </w:tcPr>
          <w:p w14:paraId="06A61AFD">
            <w:pPr>
              <w:autoSpaceDE w:val="0"/>
              <w:autoSpaceDN w:val="0"/>
              <w:adjustRightInd w:val="0"/>
              <w:spacing w:line="400" w:lineRule="exact"/>
              <w:jc w:val="center"/>
              <w:rPr>
                <w:rFonts w:hint="eastAsia" w:ascii="宋体" w:hAnsi="宋体" w:eastAsia="宋体" w:cs="宋体"/>
                <w:kern w:val="0"/>
                <w:sz w:val="24"/>
                <w:szCs w:val="24"/>
              </w:rPr>
            </w:pPr>
          </w:p>
        </w:tc>
        <w:tc>
          <w:tcPr>
            <w:tcW w:w="1088" w:type="pct"/>
            <w:tcBorders>
              <w:top w:val="single" w:color="auto" w:sz="4" w:space="0"/>
              <w:left w:val="single" w:color="auto" w:sz="4" w:space="0"/>
              <w:bottom w:val="single" w:color="auto" w:sz="4" w:space="0"/>
              <w:right w:val="single" w:color="auto" w:sz="4" w:space="0"/>
            </w:tcBorders>
            <w:vAlign w:val="center"/>
          </w:tcPr>
          <w:p w14:paraId="16226C6B">
            <w:pPr>
              <w:spacing w:after="0" w:afterLines="0" w:line="259" w:lineRule="auto"/>
              <w:ind w:right="108" w:rightChars="0"/>
              <w:jc w:val="center"/>
              <w:rPr>
                <w:rFonts w:hint="eastAsia" w:ascii="宋体" w:hAnsi="宋体" w:eastAsia="宋体" w:cs="宋体"/>
                <w:kern w:val="0"/>
                <w:sz w:val="24"/>
                <w:szCs w:val="24"/>
              </w:rPr>
            </w:pP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有效期</w:t>
            </w:r>
          </w:p>
        </w:tc>
        <w:tc>
          <w:tcPr>
            <w:tcW w:w="3053" w:type="pct"/>
            <w:tcBorders>
              <w:top w:val="single" w:color="auto" w:sz="4" w:space="0"/>
              <w:left w:val="single" w:color="auto" w:sz="4" w:space="0"/>
              <w:bottom w:val="single" w:color="auto" w:sz="4" w:space="0"/>
              <w:right w:val="single" w:color="auto" w:sz="4" w:space="0"/>
            </w:tcBorders>
            <w:vAlign w:val="center"/>
          </w:tcPr>
          <w:p w14:paraId="58515A74">
            <w:pPr>
              <w:spacing w:after="0" w:afterLines="0" w:line="259" w:lineRule="auto"/>
              <w:ind w:left="0" w:leftChars="0" w:right="110" w:rightChars="0"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响应文件递交截止之日起60日历天</w:t>
            </w:r>
          </w:p>
        </w:tc>
      </w:tr>
      <w:tr w14:paraId="3AAFD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17" w:type="pct"/>
            <w:vMerge w:val="continue"/>
            <w:tcBorders>
              <w:left w:val="single" w:color="auto" w:sz="4" w:space="0"/>
              <w:right w:val="single" w:color="auto" w:sz="4" w:space="0"/>
            </w:tcBorders>
            <w:vAlign w:val="center"/>
          </w:tcPr>
          <w:p w14:paraId="7B864AC2">
            <w:pPr>
              <w:autoSpaceDE w:val="0"/>
              <w:autoSpaceDN w:val="0"/>
              <w:adjustRightInd w:val="0"/>
              <w:spacing w:line="400" w:lineRule="exact"/>
              <w:rPr>
                <w:rFonts w:hint="eastAsia" w:ascii="宋体" w:hAnsi="宋体" w:eastAsia="宋体" w:cs="宋体"/>
                <w:kern w:val="0"/>
                <w:sz w:val="24"/>
                <w:szCs w:val="24"/>
                <w:lang w:val="en-US" w:eastAsia="zh-CN"/>
              </w:rPr>
            </w:pPr>
          </w:p>
        </w:tc>
        <w:tc>
          <w:tcPr>
            <w:tcW w:w="340" w:type="pct"/>
            <w:vMerge w:val="continue"/>
            <w:tcBorders>
              <w:left w:val="single" w:color="auto" w:sz="4" w:space="0"/>
              <w:right w:val="single" w:color="auto" w:sz="4" w:space="0"/>
            </w:tcBorders>
            <w:vAlign w:val="center"/>
          </w:tcPr>
          <w:p w14:paraId="29C2E756">
            <w:pPr>
              <w:autoSpaceDE w:val="0"/>
              <w:autoSpaceDN w:val="0"/>
              <w:adjustRightInd w:val="0"/>
              <w:spacing w:line="400" w:lineRule="exact"/>
              <w:jc w:val="center"/>
              <w:rPr>
                <w:rFonts w:hint="eastAsia" w:ascii="宋体" w:hAnsi="宋体" w:eastAsia="宋体" w:cs="宋体"/>
                <w:kern w:val="0"/>
                <w:sz w:val="24"/>
                <w:szCs w:val="24"/>
              </w:rPr>
            </w:pPr>
          </w:p>
        </w:tc>
        <w:tc>
          <w:tcPr>
            <w:tcW w:w="1088" w:type="pct"/>
            <w:tcBorders>
              <w:top w:val="single" w:color="auto" w:sz="4" w:space="0"/>
              <w:left w:val="single" w:color="auto" w:sz="4" w:space="0"/>
              <w:bottom w:val="single" w:color="auto" w:sz="4" w:space="0"/>
              <w:right w:val="single" w:color="auto" w:sz="4" w:space="0"/>
            </w:tcBorders>
            <w:vAlign w:val="center"/>
          </w:tcPr>
          <w:p w14:paraId="32DD3CC8">
            <w:pPr>
              <w:spacing w:after="0" w:afterLines="0" w:line="259" w:lineRule="auto"/>
              <w:ind w:right="108" w:rightChars="0"/>
              <w:jc w:val="center"/>
              <w:rPr>
                <w:rFonts w:hint="eastAsia" w:ascii="宋体" w:hAnsi="宋体" w:eastAsia="宋体" w:cs="宋体"/>
                <w:kern w:val="0"/>
                <w:sz w:val="24"/>
                <w:szCs w:val="24"/>
              </w:rPr>
            </w:pP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报价</w:t>
            </w:r>
          </w:p>
        </w:tc>
        <w:tc>
          <w:tcPr>
            <w:tcW w:w="3053" w:type="pct"/>
            <w:tcBorders>
              <w:top w:val="single" w:color="auto" w:sz="4" w:space="0"/>
              <w:left w:val="single" w:color="auto" w:sz="4" w:space="0"/>
              <w:bottom w:val="single" w:color="auto" w:sz="4" w:space="0"/>
              <w:right w:val="single" w:color="auto" w:sz="4" w:space="0"/>
            </w:tcBorders>
            <w:vAlign w:val="center"/>
          </w:tcPr>
          <w:p w14:paraId="4EBD6B1F">
            <w:pPr>
              <w:spacing w:after="0" w:afterLines="0" w:line="259" w:lineRule="auto"/>
              <w:ind w:left="0" w:leftChars="0" w:right="110" w:rightChars="0"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lang w:eastAsia="zh-CN"/>
              </w:rPr>
              <w:t>供应商磋商</w:t>
            </w:r>
            <w:r>
              <w:rPr>
                <w:rFonts w:hint="eastAsia" w:ascii="宋体" w:hAnsi="宋体" w:eastAsia="宋体" w:cs="宋体"/>
                <w:kern w:val="0"/>
                <w:sz w:val="24"/>
                <w:szCs w:val="24"/>
              </w:rPr>
              <w:t>报价不得高于</w:t>
            </w:r>
            <w:r>
              <w:rPr>
                <w:rFonts w:hint="eastAsia" w:ascii="宋体" w:hAnsi="宋体" w:eastAsia="宋体" w:cs="宋体"/>
                <w:kern w:val="0"/>
                <w:sz w:val="24"/>
                <w:szCs w:val="24"/>
                <w:lang w:eastAsia="zh-CN"/>
              </w:rPr>
              <w:t>采购人</w:t>
            </w:r>
            <w:r>
              <w:rPr>
                <w:rFonts w:hint="eastAsia" w:ascii="宋体" w:hAnsi="宋体" w:eastAsia="宋体" w:cs="宋体"/>
                <w:kern w:val="0"/>
                <w:sz w:val="24"/>
                <w:szCs w:val="24"/>
              </w:rPr>
              <w:t>公布的数额，否则其投标将被否决。</w:t>
            </w:r>
          </w:p>
        </w:tc>
      </w:tr>
      <w:tr w14:paraId="22242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517" w:type="pct"/>
            <w:vMerge w:val="continue"/>
            <w:tcBorders>
              <w:left w:val="single" w:color="auto" w:sz="4" w:space="0"/>
              <w:right w:val="single" w:color="auto" w:sz="4" w:space="0"/>
            </w:tcBorders>
            <w:vAlign w:val="center"/>
          </w:tcPr>
          <w:p w14:paraId="15E70976">
            <w:pPr>
              <w:autoSpaceDE w:val="0"/>
              <w:autoSpaceDN w:val="0"/>
              <w:adjustRightInd w:val="0"/>
              <w:spacing w:line="400" w:lineRule="exact"/>
              <w:rPr>
                <w:rFonts w:hint="eastAsia" w:ascii="宋体" w:hAnsi="宋体" w:eastAsia="宋体" w:cs="宋体"/>
                <w:kern w:val="0"/>
                <w:sz w:val="24"/>
                <w:szCs w:val="24"/>
                <w:lang w:val="en-US" w:eastAsia="zh-CN"/>
              </w:rPr>
            </w:pPr>
          </w:p>
        </w:tc>
        <w:tc>
          <w:tcPr>
            <w:tcW w:w="340" w:type="pct"/>
            <w:vMerge w:val="continue"/>
            <w:tcBorders>
              <w:left w:val="single" w:color="auto" w:sz="4" w:space="0"/>
              <w:right w:val="single" w:color="auto" w:sz="4" w:space="0"/>
            </w:tcBorders>
            <w:vAlign w:val="center"/>
          </w:tcPr>
          <w:p w14:paraId="51D3D3A7">
            <w:pPr>
              <w:autoSpaceDE w:val="0"/>
              <w:autoSpaceDN w:val="0"/>
              <w:adjustRightInd w:val="0"/>
              <w:spacing w:line="400" w:lineRule="exact"/>
              <w:jc w:val="center"/>
              <w:rPr>
                <w:rFonts w:hint="eastAsia" w:ascii="宋体" w:hAnsi="宋体" w:eastAsia="宋体" w:cs="宋体"/>
                <w:kern w:val="0"/>
                <w:sz w:val="24"/>
                <w:szCs w:val="24"/>
              </w:rPr>
            </w:pPr>
          </w:p>
        </w:tc>
        <w:tc>
          <w:tcPr>
            <w:tcW w:w="1088" w:type="pct"/>
            <w:tcBorders>
              <w:top w:val="single" w:color="auto" w:sz="4" w:space="0"/>
              <w:left w:val="single" w:color="auto" w:sz="4" w:space="0"/>
              <w:bottom w:val="single" w:color="auto" w:sz="4" w:space="0"/>
              <w:right w:val="single" w:color="auto" w:sz="4" w:space="0"/>
            </w:tcBorders>
            <w:vAlign w:val="center"/>
          </w:tcPr>
          <w:p w14:paraId="2B0B06DD">
            <w:pPr>
              <w:spacing w:after="0" w:afterLines="0" w:line="259" w:lineRule="auto"/>
              <w:ind w:right="108" w:rightChars="0"/>
              <w:jc w:val="center"/>
              <w:rPr>
                <w:rFonts w:hint="eastAsia" w:ascii="宋体" w:hAnsi="宋体" w:eastAsia="宋体" w:cs="宋体"/>
                <w:kern w:val="0"/>
                <w:sz w:val="24"/>
                <w:szCs w:val="24"/>
              </w:rPr>
            </w:pPr>
            <w:r>
              <w:rPr>
                <w:rFonts w:hint="eastAsia" w:ascii="宋体" w:hAnsi="宋体" w:eastAsia="宋体" w:cs="宋体"/>
                <w:kern w:val="0"/>
                <w:sz w:val="24"/>
                <w:szCs w:val="24"/>
              </w:rPr>
              <w:t>其他</w:t>
            </w:r>
          </w:p>
        </w:tc>
        <w:tc>
          <w:tcPr>
            <w:tcW w:w="3053" w:type="pct"/>
            <w:tcBorders>
              <w:top w:val="single" w:color="auto" w:sz="4" w:space="0"/>
              <w:left w:val="single" w:color="auto" w:sz="4" w:space="0"/>
              <w:bottom w:val="single" w:color="auto" w:sz="4" w:space="0"/>
              <w:right w:val="single" w:color="auto" w:sz="4" w:space="0"/>
            </w:tcBorders>
            <w:vAlign w:val="center"/>
          </w:tcPr>
          <w:p w14:paraId="619691EC">
            <w:pPr>
              <w:spacing w:after="0" w:afterLines="0" w:line="259" w:lineRule="auto"/>
              <w:ind w:left="0" w:leftChars="0" w:right="110" w:rightChars="0"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磋商文件规定的其他内容</w:t>
            </w:r>
          </w:p>
        </w:tc>
      </w:tr>
    </w:tbl>
    <w:p w14:paraId="23ADDB37">
      <w:pPr>
        <w:snapToGrid w:val="0"/>
        <w:spacing w:line="460" w:lineRule="exact"/>
        <w:ind w:left="1" w:firstLine="482" w:firstLineChars="200"/>
        <w:rPr>
          <w:rFonts w:ascii="宋体" w:hAnsi="宋体" w:eastAsia="宋体" w:cs="Times New Roman"/>
          <w:b/>
          <w:bCs/>
          <w:sz w:val="24"/>
          <w:szCs w:val="24"/>
        </w:rPr>
      </w:pPr>
    </w:p>
    <w:p w14:paraId="40CFF8C9">
      <w:pPr>
        <w:snapToGrid w:val="0"/>
        <w:spacing w:line="460" w:lineRule="exact"/>
        <w:ind w:firstLine="482" w:firstLineChars="200"/>
        <w:outlineLvl w:val="0"/>
        <w:rPr>
          <w:rFonts w:ascii="宋体" w:hAnsi="宋体" w:eastAsia="宋体" w:cs="Times New Roman"/>
          <w:b/>
          <w:bCs/>
          <w:sz w:val="24"/>
          <w:szCs w:val="24"/>
        </w:rPr>
      </w:pPr>
      <w:r>
        <w:rPr>
          <w:rFonts w:ascii="宋体" w:hAnsi="宋体" w:eastAsia="宋体" w:cs="Times New Roman"/>
          <w:b/>
          <w:bCs/>
          <w:sz w:val="24"/>
          <w:szCs w:val="24"/>
        </w:rPr>
        <w:t>4</w:t>
      </w:r>
      <w:r>
        <w:rPr>
          <w:rFonts w:hint="eastAsia" w:ascii="宋体" w:hAnsi="宋体" w:eastAsia="宋体" w:cs="Times New Roman"/>
          <w:b/>
          <w:bCs/>
          <w:sz w:val="24"/>
          <w:szCs w:val="24"/>
        </w:rPr>
        <w:t>、详细评审</w:t>
      </w:r>
    </w:p>
    <w:tbl>
      <w:tblPr>
        <w:tblStyle w:val="20"/>
        <w:tblW w:w="9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1275"/>
        <w:gridCol w:w="6121"/>
        <w:gridCol w:w="838"/>
      </w:tblGrid>
      <w:tr w14:paraId="52761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150" w:type="dxa"/>
            <w:noWrap/>
            <w:vAlign w:val="center"/>
          </w:tcPr>
          <w:p w14:paraId="0623C3D0">
            <w:pPr>
              <w:snapToGrid w:val="0"/>
              <w:spacing w:line="440" w:lineRule="exact"/>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评分</w:t>
            </w:r>
          </w:p>
          <w:p w14:paraId="0515FA1E">
            <w:pPr>
              <w:snapToGrid w:val="0"/>
              <w:spacing w:line="440" w:lineRule="exact"/>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因素</w:t>
            </w:r>
          </w:p>
        </w:tc>
        <w:tc>
          <w:tcPr>
            <w:tcW w:w="1275" w:type="dxa"/>
            <w:noWrap/>
            <w:vAlign w:val="center"/>
          </w:tcPr>
          <w:p w14:paraId="73644710">
            <w:pPr>
              <w:snapToGrid w:val="0"/>
              <w:spacing w:line="440" w:lineRule="exact"/>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评分</w:t>
            </w:r>
          </w:p>
          <w:p w14:paraId="5A995793">
            <w:pPr>
              <w:snapToGrid w:val="0"/>
              <w:spacing w:line="440" w:lineRule="exact"/>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内容</w:t>
            </w:r>
          </w:p>
        </w:tc>
        <w:tc>
          <w:tcPr>
            <w:tcW w:w="6121" w:type="dxa"/>
            <w:noWrap/>
            <w:vAlign w:val="center"/>
          </w:tcPr>
          <w:p w14:paraId="7C85B492">
            <w:pPr>
              <w:snapToGrid w:val="0"/>
              <w:spacing w:line="440" w:lineRule="exact"/>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评分标准</w:t>
            </w:r>
          </w:p>
        </w:tc>
        <w:tc>
          <w:tcPr>
            <w:tcW w:w="838" w:type="dxa"/>
            <w:noWrap/>
            <w:vAlign w:val="center"/>
          </w:tcPr>
          <w:p w14:paraId="3E123F39">
            <w:pPr>
              <w:snapToGrid w:val="0"/>
              <w:spacing w:line="440" w:lineRule="exact"/>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分值</w:t>
            </w:r>
          </w:p>
        </w:tc>
      </w:tr>
      <w:tr w14:paraId="78BC9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50" w:type="dxa"/>
            <w:noWrap/>
            <w:vAlign w:val="center"/>
          </w:tcPr>
          <w:p w14:paraId="4AE16C51">
            <w:pPr>
              <w:snapToGrid w:val="0"/>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磋商</w:t>
            </w:r>
          </w:p>
          <w:p w14:paraId="14023DD8">
            <w:pPr>
              <w:snapToGrid w:val="0"/>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报价</w:t>
            </w:r>
          </w:p>
          <w:p w14:paraId="5D779BA8">
            <w:pPr>
              <w:snapToGrid w:val="0"/>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（30分）</w:t>
            </w:r>
          </w:p>
          <w:p w14:paraId="324C3115">
            <w:pPr>
              <w:snapToGrid w:val="0"/>
              <w:spacing w:line="440" w:lineRule="exact"/>
              <w:jc w:val="center"/>
              <w:rPr>
                <w:rFonts w:ascii="宋体" w:hAnsi="宋体" w:eastAsia="宋体" w:cs="Times New Roman"/>
                <w:kern w:val="0"/>
                <w:sz w:val="24"/>
                <w:szCs w:val="24"/>
              </w:rPr>
            </w:pPr>
          </w:p>
        </w:tc>
        <w:tc>
          <w:tcPr>
            <w:tcW w:w="1275" w:type="dxa"/>
            <w:noWrap/>
            <w:vAlign w:val="center"/>
          </w:tcPr>
          <w:p w14:paraId="6F0BA74A">
            <w:pPr>
              <w:snapToGrid w:val="0"/>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磋商报价</w:t>
            </w:r>
          </w:p>
        </w:tc>
        <w:tc>
          <w:tcPr>
            <w:tcW w:w="6121" w:type="dxa"/>
            <w:noWrap/>
            <w:vAlign w:val="center"/>
          </w:tcPr>
          <w:p w14:paraId="162937EF">
            <w:pPr>
              <w:spacing w:line="440" w:lineRule="exact"/>
              <w:rPr>
                <w:rFonts w:ascii="宋体" w:hAnsi="宋体" w:cs="宋体"/>
                <w:bCs/>
                <w:sz w:val="24"/>
              </w:rPr>
            </w:pPr>
            <w:r>
              <w:rPr>
                <w:rFonts w:hint="eastAsia" w:ascii="宋体" w:hAnsi="宋体" w:cs="宋体"/>
                <w:bCs/>
                <w:sz w:val="24"/>
              </w:rPr>
              <w:t>1、超出采购人最高限价的投标报价为无效报价、按废标处理。</w:t>
            </w:r>
          </w:p>
          <w:p w14:paraId="37957F29">
            <w:pPr>
              <w:spacing w:line="440" w:lineRule="exact"/>
              <w:rPr>
                <w:rFonts w:ascii="宋体" w:hAnsi="宋体" w:cs="宋体"/>
                <w:bCs/>
                <w:sz w:val="24"/>
              </w:rPr>
            </w:pPr>
            <w:r>
              <w:rPr>
                <w:rFonts w:hint="eastAsia" w:ascii="宋体" w:hAnsi="宋体" w:cs="宋体"/>
                <w:bCs/>
                <w:sz w:val="24"/>
              </w:rPr>
              <w:t>2、所有为未进入详细评审的投标为无效投标，其报价不作为评分依据。</w:t>
            </w:r>
          </w:p>
          <w:p w14:paraId="57CF6B68">
            <w:pPr>
              <w:spacing w:line="440" w:lineRule="exact"/>
              <w:rPr>
                <w:rFonts w:ascii="宋体" w:hAnsi="宋体" w:cs="宋体"/>
                <w:bCs/>
                <w:sz w:val="24"/>
              </w:rPr>
            </w:pPr>
            <w:r>
              <w:rPr>
                <w:rFonts w:hint="eastAsia" w:ascii="宋体" w:hAnsi="宋体" w:cs="宋体"/>
                <w:bCs/>
                <w:sz w:val="24"/>
              </w:rPr>
              <w:t>3、价格分统一采用低价优先法计算，既满足磋商文件要求且投标价格最低的投标报价为评标基准价，其价格分为满分。其他供应商的价格分统一按照下列公式计算：</w:t>
            </w:r>
          </w:p>
          <w:p w14:paraId="417EFC91">
            <w:pPr>
              <w:spacing w:line="440" w:lineRule="exact"/>
              <w:rPr>
                <w:rFonts w:hint="eastAsia" w:ascii="宋体" w:hAnsi="宋体" w:eastAsia="宋体" w:cs="Times New Roman"/>
                <w:sz w:val="24"/>
                <w:szCs w:val="24"/>
                <w:lang w:val="en-US" w:eastAsia="zh-CN"/>
              </w:rPr>
            </w:pPr>
            <w:r>
              <w:rPr>
                <w:rFonts w:hint="eastAsia" w:ascii="宋体" w:hAnsi="宋体" w:cs="宋体"/>
                <w:bCs/>
                <w:sz w:val="24"/>
              </w:rPr>
              <w:t>供应商报价得分=（评标基准价/供应商投标报价）×30</w:t>
            </w:r>
          </w:p>
          <w:p w14:paraId="075FF34D">
            <w:pPr>
              <w:spacing w:line="440" w:lineRule="exac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4.参与计算的投标报价要考虑小微型企业产品的价格扣除因素。</w:t>
            </w:r>
          </w:p>
          <w:p w14:paraId="4F0B174B">
            <w:pPr>
              <w:spacing w:line="440" w:lineRule="exac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5.最终得分计算保留小数点后两位。</w:t>
            </w:r>
          </w:p>
          <w:p w14:paraId="47573CF5">
            <w:pPr>
              <w:spacing w:line="440" w:lineRule="exac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6.投标人报价不得低于成本价：评标委员会认为投标人的报价明显低于其他通过初步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c>
          <w:tcPr>
            <w:tcW w:w="838" w:type="dxa"/>
            <w:noWrap/>
            <w:vAlign w:val="center"/>
          </w:tcPr>
          <w:p w14:paraId="22D69E0F">
            <w:pPr>
              <w:snapToGrid w:val="0"/>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30分</w:t>
            </w:r>
          </w:p>
        </w:tc>
      </w:tr>
      <w:tr w14:paraId="14C90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0" w:type="dxa"/>
            <w:vMerge w:val="restart"/>
            <w:noWrap/>
            <w:vAlign w:val="center"/>
          </w:tcPr>
          <w:p w14:paraId="704A314A">
            <w:pPr>
              <w:snapToGrid w:val="0"/>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w:t>
            </w:r>
            <w:r>
              <w:rPr>
                <w:rFonts w:hint="eastAsia" w:ascii="宋体" w:hAnsi="宋体" w:eastAsia="宋体" w:cs="宋体"/>
                <w:sz w:val="24"/>
                <w:szCs w:val="24"/>
              </w:rPr>
              <w:t>标（</w:t>
            </w:r>
            <w:r>
              <w:rPr>
                <w:rFonts w:hint="eastAsia" w:ascii="宋体" w:hAnsi="宋体" w:eastAsia="宋体" w:cs="宋体"/>
                <w:sz w:val="24"/>
                <w:szCs w:val="24"/>
                <w:lang w:val="en-US" w:eastAsia="zh-CN"/>
              </w:rPr>
              <w:t>35</w:t>
            </w:r>
            <w:r>
              <w:rPr>
                <w:rFonts w:hint="eastAsia" w:ascii="宋体" w:hAnsi="宋体" w:eastAsia="宋体" w:cs="宋体"/>
                <w:sz w:val="24"/>
                <w:szCs w:val="24"/>
              </w:rPr>
              <w:t>分）</w:t>
            </w:r>
          </w:p>
        </w:tc>
        <w:tc>
          <w:tcPr>
            <w:tcW w:w="1275" w:type="dxa"/>
            <w:noWrap/>
            <w:vAlign w:val="center"/>
          </w:tcPr>
          <w:p w14:paraId="5FCB975F">
            <w:pPr>
              <w:spacing w:line="440" w:lineRule="exact"/>
              <w:rPr>
                <w:rFonts w:hint="eastAsia" w:ascii="宋体" w:hAnsi="宋体" w:eastAsia="宋体" w:cs="Times New Roman"/>
                <w:sz w:val="24"/>
                <w:szCs w:val="24"/>
              </w:rPr>
            </w:pPr>
            <w:r>
              <w:rPr>
                <w:rFonts w:hint="eastAsia" w:ascii="宋体" w:hAnsi="宋体" w:eastAsia="宋体" w:cs="Times New Roman"/>
                <w:sz w:val="24"/>
                <w:szCs w:val="24"/>
              </w:rPr>
              <w:t>技术指标响应情况</w:t>
            </w:r>
          </w:p>
        </w:tc>
        <w:tc>
          <w:tcPr>
            <w:tcW w:w="6121" w:type="dxa"/>
            <w:noWrap/>
            <w:vAlign w:val="center"/>
          </w:tcPr>
          <w:p w14:paraId="587BD370">
            <w:pPr>
              <w:spacing w:line="440" w:lineRule="exact"/>
              <w:rPr>
                <w:rFonts w:hint="eastAsia" w:ascii="宋体" w:hAnsi="宋体" w:eastAsia="宋体" w:cs="Times New Roman"/>
                <w:kern w:val="2"/>
                <w:sz w:val="24"/>
                <w:szCs w:val="24"/>
                <w:lang w:val="en-US" w:eastAsia="zh-CN" w:bidi="ar-SA"/>
              </w:rPr>
            </w:pPr>
            <w:r>
              <w:rPr>
                <w:rFonts w:hint="eastAsia" w:ascii="宋体" w:hAnsi="宋体" w:eastAsia="宋体" w:cs="Times New Roman"/>
                <w:sz w:val="24"/>
                <w:szCs w:val="24"/>
              </w:rPr>
              <w:t>供应商所投货物的技术参数、性能指标能够全部满足招标文件要求得35分，如有一项负偏离减3分，扣完为止，不计负分。</w:t>
            </w:r>
          </w:p>
        </w:tc>
        <w:tc>
          <w:tcPr>
            <w:tcW w:w="838" w:type="dxa"/>
            <w:noWrap/>
            <w:vAlign w:val="center"/>
          </w:tcPr>
          <w:p w14:paraId="10638DD2">
            <w:pPr>
              <w:spacing w:before="156" w:line="440" w:lineRule="exact"/>
              <w:jc w:val="center"/>
              <w:rPr>
                <w:rFonts w:ascii="宋体" w:hAnsi="宋体" w:eastAsia="宋体" w:cs="宋体"/>
                <w:sz w:val="24"/>
                <w:szCs w:val="24"/>
              </w:rPr>
            </w:pPr>
            <w:r>
              <w:rPr>
                <w:rFonts w:hint="eastAsia" w:ascii="宋体" w:hAnsi="宋体" w:eastAsia="宋体" w:cs="宋体"/>
                <w:sz w:val="24"/>
                <w:szCs w:val="24"/>
                <w:lang w:val="en-US" w:eastAsia="zh-CN"/>
              </w:rPr>
              <w:t>35</w:t>
            </w:r>
            <w:r>
              <w:rPr>
                <w:rFonts w:hint="eastAsia" w:ascii="宋体" w:hAnsi="宋体" w:eastAsia="宋体" w:cs="宋体"/>
                <w:sz w:val="24"/>
                <w:szCs w:val="24"/>
              </w:rPr>
              <w:t>分</w:t>
            </w:r>
          </w:p>
        </w:tc>
      </w:tr>
      <w:tr w14:paraId="3A376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1150" w:type="dxa"/>
            <w:vMerge w:val="restart"/>
            <w:noWrap/>
            <w:vAlign w:val="center"/>
          </w:tcPr>
          <w:p w14:paraId="609B414E">
            <w:pPr>
              <w:snapToGrid w:val="0"/>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商务标（</w:t>
            </w:r>
            <w:r>
              <w:rPr>
                <w:rFonts w:hint="eastAsia" w:ascii="宋体" w:hAnsi="宋体" w:eastAsia="宋体" w:cs="Times New Roman"/>
                <w:kern w:val="0"/>
                <w:sz w:val="24"/>
                <w:szCs w:val="24"/>
                <w:lang w:val="en-US" w:eastAsia="zh-CN"/>
              </w:rPr>
              <w:t>35</w:t>
            </w:r>
            <w:r>
              <w:rPr>
                <w:rFonts w:hint="eastAsia" w:ascii="宋体" w:hAnsi="宋体" w:eastAsia="宋体" w:cs="Times New Roman"/>
                <w:kern w:val="0"/>
                <w:sz w:val="24"/>
                <w:szCs w:val="24"/>
              </w:rPr>
              <w:t>分）</w:t>
            </w:r>
          </w:p>
        </w:tc>
        <w:tc>
          <w:tcPr>
            <w:tcW w:w="1275" w:type="dxa"/>
            <w:noWrap/>
            <w:vAlign w:val="center"/>
          </w:tcPr>
          <w:p w14:paraId="5C2AC155">
            <w:pPr>
              <w:spacing w:line="440" w:lineRule="exact"/>
              <w:rPr>
                <w:rFonts w:hint="eastAsia" w:ascii="宋体" w:hAnsi="宋体" w:eastAsia="宋体" w:cs="Times New Roman"/>
                <w:sz w:val="24"/>
                <w:szCs w:val="24"/>
              </w:rPr>
            </w:pPr>
            <w:r>
              <w:rPr>
                <w:rFonts w:hint="eastAsia" w:ascii="宋体" w:hAnsi="宋体" w:eastAsia="宋体" w:cs="Times New Roman"/>
                <w:sz w:val="24"/>
                <w:szCs w:val="24"/>
              </w:rPr>
              <w:t>类似业绩</w:t>
            </w:r>
          </w:p>
        </w:tc>
        <w:tc>
          <w:tcPr>
            <w:tcW w:w="6121" w:type="dxa"/>
            <w:noWrap/>
            <w:vAlign w:val="top"/>
          </w:tcPr>
          <w:p w14:paraId="5CBD8513">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投标人或生产厂家自 2021年 1 月 1 日至投标截止日期，每提供 1 个类似经营业绩计 2分，最多计6分，未提供不计分。</w:t>
            </w:r>
          </w:p>
          <w:p w14:paraId="04F52A0A">
            <w:pPr>
              <w:spacing w:line="440" w:lineRule="exac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须提供中标通知书或经营业绩的合同扫描件，否则，不计分。</w:t>
            </w:r>
          </w:p>
        </w:tc>
        <w:tc>
          <w:tcPr>
            <w:tcW w:w="838" w:type="dxa"/>
            <w:noWrap/>
            <w:vAlign w:val="center"/>
          </w:tcPr>
          <w:p w14:paraId="1BED08B8">
            <w:pPr>
              <w:spacing w:before="156" w:line="44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6分</w:t>
            </w:r>
          </w:p>
        </w:tc>
      </w:tr>
      <w:tr w14:paraId="59CD2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1150" w:type="dxa"/>
            <w:vMerge w:val="continue"/>
            <w:noWrap/>
            <w:vAlign w:val="center"/>
          </w:tcPr>
          <w:p w14:paraId="7AD0F73F">
            <w:pPr>
              <w:snapToGrid w:val="0"/>
              <w:spacing w:line="440" w:lineRule="exact"/>
              <w:jc w:val="center"/>
              <w:rPr>
                <w:rFonts w:hint="eastAsia" w:ascii="宋体" w:hAnsi="宋体" w:eastAsia="宋体" w:cs="Times New Roman"/>
                <w:kern w:val="0"/>
                <w:sz w:val="24"/>
                <w:szCs w:val="24"/>
              </w:rPr>
            </w:pPr>
          </w:p>
        </w:tc>
        <w:tc>
          <w:tcPr>
            <w:tcW w:w="1275" w:type="dxa"/>
            <w:noWrap/>
            <w:vAlign w:val="center"/>
          </w:tcPr>
          <w:p w14:paraId="4CE715ED">
            <w:pPr>
              <w:spacing w:line="440" w:lineRule="exact"/>
              <w:jc w:val="center"/>
              <w:rPr>
                <w:rFonts w:hint="eastAsia" w:ascii="宋体" w:hAnsi="宋体" w:eastAsia="宋体" w:cs="Times New Roman"/>
                <w:sz w:val="24"/>
                <w:szCs w:val="24"/>
              </w:rPr>
            </w:pPr>
            <w:r>
              <w:rPr>
                <w:rFonts w:hint="eastAsia" w:ascii="宋体" w:hAnsi="宋体" w:eastAsia="宋体" w:cs="Times New Roman"/>
                <w:sz w:val="24"/>
                <w:szCs w:val="24"/>
              </w:rPr>
              <w:t>安装培训方案</w:t>
            </w:r>
          </w:p>
        </w:tc>
        <w:tc>
          <w:tcPr>
            <w:tcW w:w="6121" w:type="dxa"/>
            <w:noWrap/>
            <w:vAlign w:val="center"/>
          </w:tcPr>
          <w:p w14:paraId="259FC7FE">
            <w:pPr>
              <w:widowControl/>
              <w:spacing w:line="440" w:lineRule="exact"/>
              <w:rPr>
                <w:rFonts w:hint="eastAsia" w:ascii="宋体" w:hAnsi="Calibri" w:eastAsia="宋体" w:cs="Times New Roman"/>
                <w:spacing w:val="-8"/>
                <w:sz w:val="24"/>
              </w:rPr>
            </w:pPr>
            <w:r>
              <w:rPr>
                <w:rFonts w:hint="eastAsia" w:ascii="宋体" w:hAnsi="Calibri" w:eastAsia="宋体" w:cs="Times New Roman"/>
                <w:spacing w:val="-8"/>
                <w:sz w:val="24"/>
              </w:rPr>
              <w:t>根据采购人实际需求，针对项目实际情况，对安装培训制定合理、可行的计划方案，设备安装调试及培训方案特别详实可行，安装培训部署方案详尽、合理，得10分；</w:t>
            </w:r>
          </w:p>
          <w:p w14:paraId="67968A37">
            <w:pPr>
              <w:widowControl/>
              <w:spacing w:line="440" w:lineRule="exact"/>
              <w:rPr>
                <w:rFonts w:hint="eastAsia" w:ascii="宋体" w:hAnsi="Calibri" w:eastAsia="宋体" w:cs="Times New Roman"/>
                <w:spacing w:val="-8"/>
                <w:sz w:val="24"/>
              </w:rPr>
            </w:pPr>
            <w:r>
              <w:rPr>
                <w:rFonts w:hint="eastAsia" w:ascii="宋体" w:hAnsi="Calibri" w:eastAsia="宋体" w:cs="Times New Roman"/>
                <w:spacing w:val="-8"/>
                <w:sz w:val="24"/>
              </w:rPr>
              <w:t>根据采购人实际需求，针对项目实际情况，对安装培训制定合理、可行的计划方案，设备安装调试及培训方案比较详实可行，安装培训部署方案基本合理，得5分；</w:t>
            </w:r>
          </w:p>
          <w:p w14:paraId="025C40EA">
            <w:pPr>
              <w:widowControl/>
              <w:spacing w:line="440" w:lineRule="exact"/>
              <w:rPr>
                <w:rFonts w:hint="eastAsia" w:ascii="宋体" w:hAnsi="宋体" w:eastAsia="宋体" w:cs="Times New Roman"/>
                <w:kern w:val="2"/>
                <w:sz w:val="24"/>
                <w:szCs w:val="24"/>
                <w:lang w:val="en-US" w:eastAsia="zh-CN" w:bidi="ar-SA"/>
              </w:rPr>
            </w:pPr>
            <w:r>
              <w:rPr>
                <w:rFonts w:hint="eastAsia" w:ascii="宋体" w:hAnsi="Calibri" w:eastAsia="宋体" w:cs="Times New Roman"/>
                <w:spacing w:val="-8"/>
                <w:sz w:val="24"/>
              </w:rPr>
              <w:t>完全不满足不得分。</w:t>
            </w:r>
          </w:p>
        </w:tc>
        <w:tc>
          <w:tcPr>
            <w:tcW w:w="838" w:type="dxa"/>
            <w:noWrap/>
            <w:vAlign w:val="center"/>
          </w:tcPr>
          <w:p w14:paraId="2EC8B7BA">
            <w:pPr>
              <w:spacing w:before="156" w:line="440" w:lineRule="exact"/>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10</w:t>
            </w:r>
            <w:r>
              <w:rPr>
                <w:rFonts w:hint="eastAsia" w:ascii="宋体" w:hAnsi="宋体" w:eastAsia="宋体" w:cs="宋体"/>
                <w:sz w:val="24"/>
                <w:szCs w:val="24"/>
                <w:lang w:val="en-US" w:eastAsia="zh-CN"/>
              </w:rPr>
              <w:t>分</w:t>
            </w:r>
          </w:p>
        </w:tc>
      </w:tr>
      <w:tr w14:paraId="28E2C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150" w:type="dxa"/>
            <w:vMerge w:val="continue"/>
            <w:noWrap/>
            <w:vAlign w:val="center"/>
          </w:tcPr>
          <w:p w14:paraId="697DB8E2">
            <w:pPr>
              <w:snapToGrid w:val="0"/>
              <w:spacing w:line="440" w:lineRule="exact"/>
              <w:jc w:val="center"/>
              <w:rPr>
                <w:rFonts w:hint="eastAsia" w:ascii="宋体" w:hAnsi="宋体" w:eastAsia="宋体" w:cs="Times New Roman"/>
                <w:kern w:val="0"/>
                <w:sz w:val="24"/>
                <w:szCs w:val="24"/>
              </w:rPr>
            </w:pPr>
          </w:p>
        </w:tc>
        <w:tc>
          <w:tcPr>
            <w:tcW w:w="1275" w:type="dxa"/>
            <w:noWrap/>
            <w:vAlign w:val="center"/>
          </w:tcPr>
          <w:p w14:paraId="19C5284F">
            <w:pPr>
              <w:spacing w:line="440" w:lineRule="exact"/>
              <w:jc w:val="center"/>
              <w:rPr>
                <w:rFonts w:hint="eastAsia" w:ascii="宋体" w:hAnsi="宋体" w:eastAsia="宋体" w:cs="Times New Roman"/>
                <w:sz w:val="24"/>
                <w:szCs w:val="24"/>
              </w:rPr>
            </w:pPr>
            <w:r>
              <w:rPr>
                <w:rFonts w:hint="eastAsia" w:ascii="宋体" w:hAnsi="宋体" w:eastAsia="宋体" w:cs="Times New Roman"/>
                <w:sz w:val="24"/>
                <w:szCs w:val="24"/>
              </w:rPr>
              <w:t>售后服务方案</w:t>
            </w:r>
          </w:p>
        </w:tc>
        <w:tc>
          <w:tcPr>
            <w:tcW w:w="6121" w:type="dxa"/>
            <w:noWrap/>
            <w:vAlign w:val="center"/>
          </w:tcPr>
          <w:p w14:paraId="26B5BB1F">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投标人根据本项目特点提供售后服务方案，方案内容及措施 (至少应包含但不限于：售后人员配备名单及售后人员相关证书、售后响应时间、售后流程、售后培训计划、售后服务承诺、故障解决流程等) 进行分档计分：</w:t>
            </w:r>
          </w:p>
          <w:p w14:paraId="44CF4616">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第一档：方案思路清晰、合理、措施完善、科学、针对性强的计11分；</w:t>
            </w:r>
          </w:p>
          <w:p w14:paraId="291E5890">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第二档：方案思路较清晰、较合理、措施较完善、较科学、针对性较 强的计6分；</w:t>
            </w:r>
          </w:p>
          <w:p w14:paraId="27BF75DE">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第三档：方案思路欠清晰、欠合理、措施欠完善、欠科学、针对性一 般的计3分；</w:t>
            </w:r>
          </w:p>
          <w:p w14:paraId="7E68404E">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未提供的不计分。</w:t>
            </w:r>
          </w:p>
        </w:tc>
        <w:tc>
          <w:tcPr>
            <w:tcW w:w="838" w:type="dxa"/>
            <w:noWrap/>
            <w:vAlign w:val="center"/>
          </w:tcPr>
          <w:p w14:paraId="7BDB89F7">
            <w:pPr>
              <w:spacing w:before="156" w:line="440" w:lineRule="exact"/>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11分</w:t>
            </w:r>
          </w:p>
        </w:tc>
      </w:tr>
      <w:tr w14:paraId="1802A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50" w:type="dxa"/>
            <w:vMerge w:val="continue"/>
            <w:noWrap/>
            <w:vAlign w:val="center"/>
          </w:tcPr>
          <w:p w14:paraId="77290362">
            <w:pPr>
              <w:snapToGrid w:val="0"/>
              <w:spacing w:line="440" w:lineRule="exact"/>
              <w:rPr>
                <w:rFonts w:ascii="宋体" w:hAnsi="宋体" w:eastAsia="宋体" w:cs="Times New Roman"/>
                <w:kern w:val="0"/>
                <w:sz w:val="24"/>
                <w:szCs w:val="24"/>
              </w:rPr>
            </w:pPr>
          </w:p>
        </w:tc>
        <w:tc>
          <w:tcPr>
            <w:tcW w:w="1275" w:type="dxa"/>
            <w:noWrap/>
            <w:vAlign w:val="center"/>
          </w:tcPr>
          <w:p w14:paraId="120CFD4D">
            <w:pPr>
              <w:spacing w:line="440" w:lineRule="exact"/>
              <w:rPr>
                <w:rFonts w:hint="default" w:ascii="宋体" w:hAnsi="宋体" w:eastAsia="宋体" w:cs="Times New Roman"/>
                <w:sz w:val="24"/>
                <w:szCs w:val="24"/>
                <w:lang w:val="en-US" w:eastAsia="zh-CN"/>
              </w:rPr>
            </w:pPr>
            <w:r>
              <w:rPr>
                <w:rFonts w:hint="eastAsia" w:ascii="宋体" w:hAnsi="宋体" w:eastAsia="宋体" w:cs="Times New Roman"/>
                <w:sz w:val="24"/>
                <w:szCs w:val="24"/>
              </w:rPr>
              <w:t>产品质量保证措施</w:t>
            </w:r>
          </w:p>
        </w:tc>
        <w:tc>
          <w:tcPr>
            <w:tcW w:w="6121" w:type="dxa"/>
            <w:noWrap/>
            <w:vAlign w:val="center"/>
          </w:tcPr>
          <w:p w14:paraId="771F9CA0">
            <w:pPr>
              <w:pStyle w:val="60"/>
              <w:ind w:firstLine="0" w:firstLine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供货进度安排及项目实施保证措施：</w:t>
            </w:r>
          </w:p>
          <w:p w14:paraId="221E33B2">
            <w:pPr>
              <w:spacing w:line="440" w:lineRule="exac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根据投标人或生产厂家针对本项目的所有产品分别提供供货进度安排及保证措施：①供货安装进度计划；②人员安排；③产品验收方案；④应急情况处理保障等。方案内容完整、合理且符合项目实际情况的得8分，有1 项内容缺失扣2分；有1项内容不合理、不完整、不符合项目实际情况的扣1分。</w:t>
            </w:r>
          </w:p>
        </w:tc>
        <w:tc>
          <w:tcPr>
            <w:tcW w:w="838" w:type="dxa"/>
            <w:noWrap/>
            <w:vAlign w:val="center"/>
          </w:tcPr>
          <w:p w14:paraId="691D2201">
            <w:pPr>
              <w:spacing w:before="156" w:line="44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8分</w:t>
            </w:r>
          </w:p>
        </w:tc>
      </w:tr>
    </w:tbl>
    <w:p w14:paraId="42811ADD">
      <w:pPr>
        <w:spacing w:line="420" w:lineRule="exact"/>
        <w:rPr>
          <w:rFonts w:ascii="宋体" w:hAnsi="宋体" w:eastAsia="宋体" w:cs="Times New Roman"/>
          <w:b/>
          <w:bCs/>
          <w:sz w:val="24"/>
          <w:szCs w:val="24"/>
        </w:rPr>
      </w:pPr>
    </w:p>
    <w:p w14:paraId="2960F538">
      <w:pPr>
        <w:spacing w:line="420" w:lineRule="exact"/>
        <w:rPr>
          <w:rFonts w:ascii="宋体" w:hAnsi="宋体" w:eastAsia="宋体" w:cs="Times New Roman"/>
          <w:b/>
          <w:bCs/>
          <w:sz w:val="24"/>
          <w:szCs w:val="24"/>
        </w:rPr>
      </w:pPr>
      <w:r>
        <w:rPr>
          <w:rFonts w:ascii="宋体" w:hAnsi="宋体" w:eastAsia="宋体" w:cs="Times New Roman"/>
          <w:b/>
          <w:bCs/>
          <w:sz w:val="24"/>
          <w:szCs w:val="24"/>
        </w:rPr>
        <w:t>5.</w:t>
      </w:r>
      <w:r>
        <w:rPr>
          <w:rFonts w:hint="eastAsia" w:ascii="宋体" w:hAnsi="宋体" w:eastAsia="宋体" w:cs="Times New Roman"/>
          <w:b/>
          <w:bCs/>
          <w:sz w:val="24"/>
          <w:szCs w:val="24"/>
        </w:rPr>
        <w:t>计分办法</w:t>
      </w:r>
    </w:p>
    <w:p w14:paraId="469F951B">
      <w:pPr>
        <w:spacing w:line="420" w:lineRule="exact"/>
        <w:rPr>
          <w:rFonts w:ascii="宋体" w:hAnsi="宋体" w:eastAsia="宋体" w:cs="Times New Roman"/>
          <w:sz w:val="24"/>
          <w:szCs w:val="24"/>
        </w:rPr>
      </w:pPr>
      <w:r>
        <w:rPr>
          <w:rFonts w:ascii="宋体" w:hAnsi="宋体" w:eastAsia="宋体" w:cs="Times New Roman"/>
          <w:sz w:val="24"/>
          <w:szCs w:val="24"/>
        </w:rPr>
        <w:t xml:space="preserve">  5.1</w:t>
      </w:r>
      <w:r>
        <w:rPr>
          <w:rFonts w:hint="eastAsia" w:ascii="宋体" w:hAnsi="宋体" w:eastAsia="宋体" w:cs="Times New Roman"/>
          <w:sz w:val="24"/>
          <w:szCs w:val="24"/>
        </w:rPr>
        <w:t>计分过程中按四舍五入的法则，取至小数点后</w:t>
      </w:r>
      <w:r>
        <w:rPr>
          <w:rFonts w:ascii="宋体" w:hAnsi="宋体" w:eastAsia="宋体" w:cs="Times New Roman"/>
          <w:sz w:val="24"/>
          <w:szCs w:val="24"/>
        </w:rPr>
        <w:t>2</w:t>
      </w:r>
      <w:r>
        <w:rPr>
          <w:rFonts w:hint="eastAsia" w:ascii="宋体" w:hAnsi="宋体" w:eastAsia="宋体" w:cs="Times New Roman"/>
          <w:sz w:val="24"/>
          <w:szCs w:val="24"/>
        </w:rPr>
        <w:t>位，磋商响应供应商的最终得分为所有磋商小组打分的算术平均值，最终结果取至小数点后</w:t>
      </w:r>
      <w:r>
        <w:rPr>
          <w:rFonts w:ascii="宋体" w:hAnsi="宋体" w:eastAsia="宋体" w:cs="Times New Roman"/>
          <w:sz w:val="24"/>
          <w:szCs w:val="24"/>
        </w:rPr>
        <w:t>2</w:t>
      </w:r>
      <w:r>
        <w:rPr>
          <w:rFonts w:hint="eastAsia" w:ascii="宋体" w:hAnsi="宋体" w:eastAsia="宋体" w:cs="Times New Roman"/>
          <w:sz w:val="24"/>
          <w:szCs w:val="24"/>
        </w:rPr>
        <w:t>位。磋商小组将按磋商响应供应商得分高低排序向采购人推荐成交候选供应商，并标明顺序。</w:t>
      </w:r>
    </w:p>
    <w:p w14:paraId="7547EA3F">
      <w:pPr>
        <w:spacing w:line="420" w:lineRule="exact"/>
        <w:rPr>
          <w:rFonts w:ascii="宋体" w:hAnsi="宋体" w:eastAsia="宋体" w:cs="Times New Roman"/>
          <w:b/>
          <w:bCs/>
          <w:kern w:val="0"/>
          <w:sz w:val="24"/>
          <w:szCs w:val="24"/>
        </w:rPr>
      </w:pPr>
      <w:r>
        <w:rPr>
          <w:rFonts w:ascii="宋体" w:hAnsi="宋体" w:eastAsia="宋体" w:cs="Times New Roman"/>
          <w:b/>
          <w:bCs/>
          <w:kern w:val="0"/>
          <w:sz w:val="24"/>
          <w:szCs w:val="24"/>
        </w:rPr>
        <w:t xml:space="preserve">  6.</w:t>
      </w:r>
      <w:r>
        <w:rPr>
          <w:rFonts w:hint="eastAsia" w:ascii="宋体" w:hAnsi="宋体" w:eastAsia="宋体" w:cs="Times New Roman"/>
          <w:b/>
          <w:bCs/>
          <w:kern w:val="0"/>
          <w:sz w:val="24"/>
          <w:szCs w:val="24"/>
        </w:rPr>
        <w:t>定标</w:t>
      </w:r>
    </w:p>
    <w:p w14:paraId="7CC63F8F">
      <w:pPr>
        <w:spacing w:line="420" w:lineRule="exact"/>
        <w:ind w:firstLine="240" w:firstLineChars="100"/>
        <w:rPr>
          <w:rFonts w:ascii="宋体" w:hAnsi="宋体" w:eastAsia="宋体" w:cs="宋体"/>
          <w:sz w:val="24"/>
          <w:szCs w:val="24"/>
        </w:rPr>
      </w:pPr>
      <w:r>
        <w:rPr>
          <w:rFonts w:ascii="宋体" w:hAnsi="宋体" w:eastAsia="宋体" w:cs="Times New Roman"/>
          <w:sz w:val="24"/>
          <w:szCs w:val="24"/>
        </w:rPr>
        <w:t>6.1</w:t>
      </w:r>
      <w:r>
        <w:rPr>
          <w:rFonts w:hint="eastAsia" w:ascii="宋体" w:hAnsi="宋体" w:eastAsia="宋体" w:cs="宋体"/>
          <w:sz w:val="24"/>
          <w:szCs w:val="24"/>
        </w:rPr>
        <w:t>根据磋商小组计分结果, 按照评审由高到低的顺序推荐成交候选供应商，并向采购人提供书面评审报告。</w:t>
      </w:r>
    </w:p>
    <w:p w14:paraId="7CF930B0">
      <w:pPr>
        <w:rPr>
          <w:rFonts w:hint="eastAsia" w:ascii="宋体" w:hAnsi="宋体" w:eastAsia="宋体" w:cs="Times New Roman"/>
          <w:b/>
          <w:bCs/>
          <w:kern w:val="44"/>
          <w:sz w:val="32"/>
          <w:szCs w:val="32"/>
        </w:rPr>
      </w:pPr>
      <w:r>
        <w:rPr>
          <w:rFonts w:hint="eastAsia" w:ascii="宋体" w:hAnsi="宋体" w:eastAsia="宋体" w:cs="Times New Roman"/>
          <w:b/>
          <w:bCs/>
          <w:kern w:val="44"/>
          <w:sz w:val="32"/>
          <w:szCs w:val="32"/>
        </w:rPr>
        <w:br w:type="page"/>
      </w:r>
    </w:p>
    <w:p w14:paraId="39823D65">
      <w:pPr>
        <w:spacing w:line="500" w:lineRule="exact"/>
        <w:ind w:firstLine="2570" w:firstLineChars="800"/>
        <w:outlineLvl w:val="0"/>
        <w:rPr>
          <w:rFonts w:ascii="宋体" w:hAnsi="宋体" w:eastAsia="宋体" w:cs="Times New Roman"/>
          <w:b/>
          <w:bCs/>
          <w:kern w:val="44"/>
          <w:sz w:val="44"/>
          <w:szCs w:val="44"/>
        </w:rPr>
      </w:pPr>
      <w:r>
        <w:rPr>
          <w:rFonts w:hint="eastAsia" w:ascii="宋体" w:hAnsi="宋体" w:eastAsia="宋体" w:cs="Times New Roman"/>
          <w:b/>
          <w:bCs/>
          <w:kern w:val="44"/>
          <w:sz w:val="32"/>
          <w:szCs w:val="32"/>
        </w:rPr>
        <w:t>第五章</w:t>
      </w:r>
      <w:bookmarkStart w:id="2" w:name="_Toc7902"/>
      <w:bookmarkEnd w:id="2"/>
      <w:bookmarkStart w:id="3" w:name="_Toc269828235"/>
      <w:bookmarkEnd w:id="3"/>
      <w:bookmarkStart w:id="4" w:name="_Toc331669567"/>
      <w:bookmarkEnd w:id="4"/>
      <w:bookmarkStart w:id="5" w:name="_Toc269828236"/>
      <w:r>
        <w:rPr>
          <w:rFonts w:hint="eastAsia" w:ascii="宋体" w:hAnsi="宋体" w:eastAsia="宋体" w:cs="Times New Roman"/>
          <w:b/>
          <w:bCs/>
          <w:kern w:val="44"/>
          <w:sz w:val="32"/>
          <w:szCs w:val="32"/>
        </w:rPr>
        <w:t>合同主要条款</w:t>
      </w:r>
      <w:bookmarkEnd w:id="5"/>
      <w:r>
        <w:rPr>
          <w:rFonts w:hint="eastAsia" w:ascii="宋体" w:hAnsi="宋体" w:eastAsia="宋体" w:cs="Times New Roman"/>
          <w:b/>
          <w:bCs/>
          <w:kern w:val="44"/>
          <w:sz w:val="32"/>
          <w:szCs w:val="32"/>
        </w:rPr>
        <w:t>及格式</w:t>
      </w:r>
    </w:p>
    <w:p w14:paraId="01DCAAF3">
      <w:pPr>
        <w:spacing w:line="360" w:lineRule="auto"/>
        <w:jc w:val="center"/>
        <w:rPr>
          <w:rFonts w:ascii="宋体" w:hAnsi="宋体" w:eastAsia="宋体" w:cs="Times New Roman"/>
          <w:b/>
          <w:bCs/>
          <w:sz w:val="28"/>
          <w:szCs w:val="28"/>
        </w:rPr>
      </w:pPr>
      <w:r>
        <w:rPr>
          <w:rFonts w:hint="eastAsia" w:ascii="宋体" w:hAnsi="宋体" w:eastAsia="宋体" w:cs="Times New Roman"/>
          <w:b/>
          <w:bCs/>
          <w:sz w:val="28"/>
          <w:szCs w:val="28"/>
        </w:rPr>
        <w:t>（此格式仅供参考，以双方最终签订合同为准）</w:t>
      </w:r>
    </w:p>
    <w:p w14:paraId="3484BB72">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甲方：</w:t>
      </w:r>
    </w:p>
    <w:p w14:paraId="157D1A76">
      <w:pPr>
        <w:spacing w:line="500" w:lineRule="exact"/>
        <w:ind w:firstLine="638" w:firstLineChars="228"/>
        <w:rPr>
          <w:rFonts w:ascii="仿宋" w:hAnsi="仿宋" w:eastAsia="宋体" w:cs="Times New Roman"/>
          <w:color w:val="000000"/>
          <w:sz w:val="28"/>
          <w:szCs w:val="28"/>
        </w:rPr>
      </w:pPr>
      <w:r>
        <w:rPr>
          <w:rFonts w:hint="eastAsia" w:ascii="仿宋" w:hAnsi="仿宋" w:eastAsia="仿宋" w:cs="Times New Roman"/>
          <w:color w:val="000000"/>
          <w:sz w:val="28"/>
          <w:szCs w:val="28"/>
        </w:rPr>
        <w:t>乙方:</w:t>
      </w:r>
    </w:p>
    <w:p w14:paraId="22705E06">
      <w:pPr>
        <w:spacing w:line="480" w:lineRule="exact"/>
        <w:ind w:firstLine="750" w:firstLineChars="250"/>
        <w:rPr>
          <w:rFonts w:ascii="仿宋" w:hAnsi="仿宋" w:eastAsia="仿宋" w:cs="Times New Roman"/>
          <w:sz w:val="30"/>
          <w:szCs w:val="30"/>
        </w:rPr>
      </w:pPr>
      <w:r>
        <w:rPr>
          <w:rFonts w:hint="eastAsia" w:ascii="仿宋" w:hAnsi="仿宋" w:eastAsia="仿宋" w:cs="Times New Roman"/>
          <w:sz w:val="30"/>
          <w:szCs w:val="30"/>
        </w:rPr>
        <w:t>依据《中华人民共和国民法典》的相关规定，现依照相关法律法规及竞争性磋商文件内容，经双方协商一致，签订本合同。</w:t>
      </w:r>
    </w:p>
    <w:p w14:paraId="7B4A352A">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第一条　1.货物的名称、产地、品牌规格、数量、配置及单价</w:t>
      </w:r>
    </w:p>
    <w:tbl>
      <w:tblPr>
        <w:tblStyle w:val="20"/>
        <w:tblW w:w="5076" w:type="pct"/>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1088"/>
        <w:gridCol w:w="2183"/>
        <w:gridCol w:w="2334"/>
        <w:gridCol w:w="2023"/>
      </w:tblGrid>
      <w:tr w14:paraId="4B1A4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003" w:type="pct"/>
            <w:noWrap/>
            <w:vAlign w:val="center"/>
          </w:tcPr>
          <w:p w14:paraId="4A0AFDAA">
            <w:pPr>
              <w:spacing w:line="500" w:lineRule="exact"/>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名  称</w:t>
            </w:r>
          </w:p>
        </w:tc>
        <w:tc>
          <w:tcPr>
            <w:tcW w:w="570" w:type="pct"/>
            <w:noWrap/>
            <w:vAlign w:val="center"/>
          </w:tcPr>
          <w:p w14:paraId="3657C650">
            <w:pPr>
              <w:spacing w:line="500" w:lineRule="exact"/>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品牌</w:t>
            </w:r>
          </w:p>
        </w:tc>
        <w:tc>
          <w:tcPr>
            <w:tcW w:w="1144" w:type="pct"/>
            <w:noWrap/>
            <w:vAlign w:val="center"/>
          </w:tcPr>
          <w:p w14:paraId="68F81995">
            <w:pPr>
              <w:spacing w:line="500" w:lineRule="exact"/>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规格型号</w:t>
            </w:r>
          </w:p>
        </w:tc>
        <w:tc>
          <w:tcPr>
            <w:tcW w:w="1223" w:type="pct"/>
            <w:noWrap/>
            <w:vAlign w:val="center"/>
          </w:tcPr>
          <w:p w14:paraId="7D4D509A">
            <w:pPr>
              <w:spacing w:line="500" w:lineRule="exact"/>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数 量</w:t>
            </w:r>
          </w:p>
        </w:tc>
        <w:tc>
          <w:tcPr>
            <w:tcW w:w="1059" w:type="pct"/>
            <w:noWrap/>
            <w:vAlign w:val="center"/>
          </w:tcPr>
          <w:p w14:paraId="20B810EC">
            <w:pPr>
              <w:spacing w:line="500" w:lineRule="exact"/>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金额</w:t>
            </w:r>
          </w:p>
        </w:tc>
      </w:tr>
      <w:tr w14:paraId="28BFF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003" w:type="pct"/>
            <w:noWrap/>
            <w:vAlign w:val="center"/>
          </w:tcPr>
          <w:p w14:paraId="6F4D7ED6">
            <w:pPr>
              <w:spacing w:line="500" w:lineRule="exact"/>
              <w:jc w:val="center"/>
              <w:rPr>
                <w:rFonts w:ascii="仿宋" w:hAnsi="仿宋" w:eastAsia="仿宋" w:cs="Times New Roman"/>
                <w:color w:val="000000"/>
                <w:sz w:val="24"/>
                <w:szCs w:val="24"/>
              </w:rPr>
            </w:pPr>
          </w:p>
        </w:tc>
        <w:tc>
          <w:tcPr>
            <w:tcW w:w="570" w:type="pct"/>
            <w:noWrap/>
            <w:vAlign w:val="center"/>
          </w:tcPr>
          <w:p w14:paraId="242D363A">
            <w:pPr>
              <w:spacing w:line="500" w:lineRule="exact"/>
              <w:jc w:val="center"/>
              <w:rPr>
                <w:rFonts w:ascii="楷体" w:hAnsi="楷体" w:eastAsia="楷体" w:cs="Times New Roman"/>
                <w:color w:val="000000"/>
                <w:sz w:val="24"/>
                <w:szCs w:val="24"/>
              </w:rPr>
            </w:pPr>
          </w:p>
        </w:tc>
        <w:tc>
          <w:tcPr>
            <w:tcW w:w="1144" w:type="pct"/>
            <w:noWrap/>
            <w:vAlign w:val="center"/>
          </w:tcPr>
          <w:p w14:paraId="34B3B295">
            <w:pPr>
              <w:spacing w:line="500" w:lineRule="exact"/>
              <w:jc w:val="center"/>
              <w:rPr>
                <w:rFonts w:ascii="仿宋" w:hAnsi="仿宋" w:eastAsia="仿宋" w:cs="Times New Roman"/>
                <w:color w:val="000000"/>
                <w:sz w:val="24"/>
                <w:szCs w:val="24"/>
              </w:rPr>
            </w:pPr>
          </w:p>
        </w:tc>
        <w:tc>
          <w:tcPr>
            <w:tcW w:w="1223" w:type="pct"/>
            <w:noWrap/>
            <w:vAlign w:val="center"/>
          </w:tcPr>
          <w:p w14:paraId="1F3E3AEB">
            <w:pPr>
              <w:spacing w:line="500" w:lineRule="exact"/>
              <w:jc w:val="center"/>
              <w:rPr>
                <w:rFonts w:ascii="仿宋" w:hAnsi="仿宋" w:eastAsia="仿宋" w:cs="Times New Roman"/>
                <w:color w:val="000000"/>
                <w:sz w:val="24"/>
                <w:szCs w:val="24"/>
              </w:rPr>
            </w:pPr>
          </w:p>
        </w:tc>
        <w:tc>
          <w:tcPr>
            <w:tcW w:w="1059" w:type="pct"/>
            <w:noWrap/>
            <w:vAlign w:val="center"/>
          </w:tcPr>
          <w:p w14:paraId="16CCE6B7">
            <w:pPr>
              <w:spacing w:line="500" w:lineRule="exact"/>
              <w:jc w:val="center"/>
              <w:rPr>
                <w:rFonts w:ascii="仿宋" w:hAnsi="仿宋" w:eastAsia="仿宋" w:cs="Times New Roman"/>
                <w:color w:val="000000"/>
                <w:sz w:val="24"/>
                <w:szCs w:val="24"/>
              </w:rPr>
            </w:pPr>
          </w:p>
        </w:tc>
      </w:tr>
      <w:tr w14:paraId="51348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3" w:type="pct"/>
            <w:noWrap/>
            <w:vAlign w:val="center"/>
          </w:tcPr>
          <w:p w14:paraId="1AC38661">
            <w:pPr>
              <w:spacing w:line="500" w:lineRule="exact"/>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合计：</w:t>
            </w:r>
          </w:p>
        </w:tc>
        <w:tc>
          <w:tcPr>
            <w:tcW w:w="3997" w:type="pct"/>
            <w:gridSpan w:val="4"/>
            <w:noWrap/>
            <w:vAlign w:val="center"/>
          </w:tcPr>
          <w:p w14:paraId="5DFFAA03">
            <w:pPr>
              <w:widowControl/>
              <w:jc w:val="left"/>
              <w:textAlignment w:val="center"/>
              <w:rPr>
                <w:rFonts w:ascii="宋体" w:hAnsi="宋体" w:eastAsia="宋体" w:cs="宋体"/>
                <w:color w:val="000000"/>
                <w:sz w:val="22"/>
              </w:rPr>
            </w:pPr>
          </w:p>
        </w:tc>
      </w:tr>
    </w:tbl>
    <w:p w14:paraId="12FF5778">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以上金额包括项目实施所需的人工费、服务费、运输费、安装调试费、设备价款、备品备件费、检验费、包装费、装卸费、税金（含关税、增值税）、施工费、检测验收费、培训费等各项与此项目有关的一切费用。</w:t>
      </w:r>
    </w:p>
    <w:p w14:paraId="5FBCF41B">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第二条　产品的交货单位、交货时间、包装与运输、到货地点。</w:t>
      </w:r>
    </w:p>
    <w:p w14:paraId="18F24874">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 xml:space="preserve">1．产品的交货地点：。 </w:t>
      </w:r>
    </w:p>
    <w:p w14:paraId="61285F57">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2．交货时间：乙方于年月日前完成交货、安装、调试合格并交付甲方使用。</w:t>
      </w:r>
    </w:p>
    <w:p w14:paraId="709A1D92">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3．质量保证期：整套设备免费质保年。质保期计算：自设备验收合格第三日计算；保修期内所有故障及维修费用由乙方承担（人为因素除外）。</w:t>
      </w:r>
    </w:p>
    <w:p w14:paraId="3BA3F216">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一个月内出现质量问题可换新货，质保期内出现故障三次且影响正常使用的,应免费为甲方更换同款新设备，质保期相应顺延。</w:t>
      </w:r>
    </w:p>
    <w:p w14:paraId="7F90777B">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4. 包装与运输</w:t>
      </w:r>
    </w:p>
    <w:p w14:paraId="39B80821">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4.1  除合同另有规定外，乙方供应的设备，均应按标准保护措施进行包装，须确保货物完好无损抵达指定现场，由于乙方包装不良及在运输过程中所造成的任何损失，由乙方负责。</w:t>
      </w:r>
    </w:p>
    <w:p w14:paraId="3277E618">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4.2  每一包装箱内应附一份详细的装箱单和质量合格证书。</w:t>
      </w:r>
    </w:p>
    <w:p w14:paraId="590AAD18">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4.3  乙方可选择合适的运输方式，并负责设备的发运、保险、装卸以及货到后未验收前的保管工作。</w:t>
      </w:r>
    </w:p>
    <w:p w14:paraId="0672CF4D">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4.4  交货要求：国产设备生产日期不超过3个月；进口设备生产日期不超过6个月。</w:t>
      </w:r>
    </w:p>
    <w:p w14:paraId="6E4AC8F4">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 xml:space="preserve">第三条　货款结算 </w:t>
      </w:r>
    </w:p>
    <w:p w14:paraId="722696A3">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双方协商。</w:t>
      </w:r>
    </w:p>
    <w:p w14:paraId="7D6683D9">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第四条  培训、维修及服务</w:t>
      </w:r>
    </w:p>
    <w:p w14:paraId="4AF782C4">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1、质保期内：接到甲方电话报故障后，维修响应时间为30分钟内，通过电话不能解决问题的，维修人员到达现场为24小时。</w:t>
      </w:r>
    </w:p>
    <w:p w14:paraId="195D6F2F">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2、外出培训：现场培训：免费为使用科室及维修人员进行培训，直至熟练操作所有设备及常见故障问题能维修。</w:t>
      </w:r>
    </w:p>
    <w:p w14:paraId="53299E3C">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第五条  违约责任</w:t>
      </w:r>
    </w:p>
    <w:p w14:paraId="454269E0">
      <w:pPr>
        <w:spacing w:line="560" w:lineRule="exact"/>
        <w:rPr>
          <w:rFonts w:ascii="仿宋" w:hAnsi="仿宋" w:eastAsia="仿宋" w:cs="Times New Roman"/>
          <w:color w:val="000000"/>
          <w:sz w:val="28"/>
          <w:szCs w:val="28"/>
        </w:rPr>
      </w:pPr>
      <w:r>
        <w:rPr>
          <w:rFonts w:hint="eastAsia" w:ascii="仿宋" w:hAnsi="仿宋" w:eastAsia="仿宋" w:cs="Times New Roman"/>
          <w:color w:val="000000"/>
          <w:sz w:val="28"/>
          <w:szCs w:val="28"/>
        </w:rPr>
        <w:t xml:space="preserve">    １.乙方不能交货的，应向甲方偿付合同总价款5％的违约金；</w:t>
      </w:r>
    </w:p>
    <w:p w14:paraId="28A7F7B7">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2．乙方不能按时交货的，每逾期一天，向甲方偿付合同总价款的5</w:t>
      </w:r>
      <w:r>
        <w:rPr>
          <w:rFonts w:ascii="仿宋" w:hAnsi="仿宋" w:eastAsia="仿宋" w:cs="Times New Roman"/>
          <w:color w:val="000000"/>
          <w:sz w:val="28"/>
          <w:szCs w:val="28"/>
        </w:rPr>
        <w:t>‰</w:t>
      </w:r>
      <w:r>
        <w:rPr>
          <w:rFonts w:hint="eastAsia" w:ascii="仿宋" w:hAnsi="仿宋" w:eastAsia="仿宋" w:cs="Times New Roman"/>
          <w:color w:val="000000"/>
          <w:sz w:val="28"/>
          <w:szCs w:val="28"/>
        </w:rPr>
        <w:t>的违约金；不能按照合同约定时间服务的，每延误一小时赔偿甲方违约金1000元整。</w:t>
      </w:r>
    </w:p>
    <w:p w14:paraId="542F1DFC">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3．如果乙方不能按照合同规定的时间交货和提供服务的，甲方有权从货款中扣除误期赔偿费而不影响合同项下其他补救办法；不能按承诺内容履行的，甲方有权将其列入黑名单，医院任何经济活动不得参加。</w:t>
      </w:r>
    </w:p>
    <w:p w14:paraId="0AF64C7F">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4．乙方应保证甲方和使用单位在使用该器械或其任何一部分时不存在任何权利上的瑕疵，免受第三方提出侵犯其专利权、商标权或工业产权等起诉。</w:t>
      </w:r>
    </w:p>
    <w:p w14:paraId="4271A2B3">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5.甲方中途无理由退货，应向乙方赔付退货部分货款5％的违约金；</w:t>
      </w:r>
    </w:p>
    <w:p w14:paraId="51D8F061">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6.甲方逾期付款的，应按中国人民银行同业拆借市场利率的规定向乙方赔付逾期付款的违约金。</w:t>
      </w:r>
    </w:p>
    <w:p w14:paraId="27400B3D">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第六条　瑕疵问题</w:t>
      </w:r>
    </w:p>
    <w:p w14:paraId="00BCBC25">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如经国家检验机构确认乙方所供货物存在瑕疵或不符合本合同的约定，甲方有权选择下列方式之一要求乙方进行补救:</w:t>
      </w:r>
    </w:p>
    <w:p w14:paraId="20DAADC7">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1.乙方同意甲方退货，并将全额货款于7个日历日内退还甲方，并承担因退货而发生的一切直接损失和费用。</w:t>
      </w:r>
    </w:p>
    <w:p w14:paraId="1B1FA300">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2.按照货物的疵劣程度、损坏的范围和甲方所遭受的损失，将货物贬值。</w:t>
      </w:r>
    </w:p>
    <w:p w14:paraId="7113AAE6">
      <w:pPr>
        <w:spacing w:line="56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3.调换有瑕疵的货物，换货必须全新并符合本合同规定的规格、质量和性能，乙方并负责因此而产生的一切费用和甲方的一切直接损失。</w:t>
      </w:r>
    </w:p>
    <w:p w14:paraId="38E6AE02">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 xml:space="preserve">第七条 不可抗力 </w:t>
      </w:r>
    </w:p>
    <w:p w14:paraId="15CAB194">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甲乙双方的任何一方由于不可抗力的原因（如水灾、旱灾、暴风雪、地震战争、罢工、政府禁令等。）不能履行合同时，应及时向对方通报不能履行或不能完全履行的理由，以减轻可能给对方造成的损失。</w:t>
      </w:r>
    </w:p>
    <w:p w14:paraId="4400EA06">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第八条 乙方投标文件为本合同附加条款，与本合同具有同等法律效力。</w:t>
      </w:r>
    </w:p>
    <w:p w14:paraId="74FAEF3F">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第九条  本合同如发生纠纷，当事人双方应当及时协商解决，协商不成时，任何一方均可请业务主管机关调解或者向仲裁委员会申请仲裁，也可以直接向甲方人民法院起诉。</w:t>
      </w:r>
    </w:p>
    <w:p w14:paraId="390D306E">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第十条  合同如有未尽事宜，须经双方共同协商，作出补充规定，补充规定与合同具有同等法律效力。</w:t>
      </w:r>
    </w:p>
    <w:p w14:paraId="0D435F20">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 xml:space="preserve"> 第十一条 本合同一式份，甲方执份，乙方执份。自双方签字盖章之日起生效。</w:t>
      </w:r>
    </w:p>
    <w:p w14:paraId="337B8435">
      <w:pPr>
        <w:spacing w:line="560" w:lineRule="exact"/>
        <w:ind w:left="7280" w:hanging="7280" w:hangingChars="2600"/>
        <w:rPr>
          <w:rFonts w:ascii="仿宋" w:hAnsi="仿宋" w:eastAsia="仿宋" w:cs="Times New Roman"/>
          <w:color w:val="000000"/>
          <w:sz w:val="28"/>
          <w:szCs w:val="28"/>
        </w:rPr>
      </w:pPr>
      <w:r>
        <w:rPr>
          <w:rFonts w:hint="eastAsia" w:ascii="仿宋" w:hAnsi="仿宋" w:eastAsia="仿宋" w:cs="Times New Roman"/>
          <w:color w:val="000000"/>
          <w:sz w:val="28"/>
          <w:szCs w:val="28"/>
        </w:rPr>
        <w:t xml:space="preserve">  甲 方：    乙 方：</w:t>
      </w:r>
    </w:p>
    <w:p w14:paraId="4FB30519">
      <w:pPr>
        <w:spacing w:line="560" w:lineRule="exact"/>
        <w:rPr>
          <w:rFonts w:ascii="仿宋" w:hAnsi="仿宋" w:eastAsia="仿宋" w:cs="Times New Roman"/>
          <w:color w:val="000000"/>
          <w:sz w:val="28"/>
          <w:szCs w:val="28"/>
        </w:rPr>
      </w:pPr>
      <w:r>
        <w:rPr>
          <w:rFonts w:hint="eastAsia" w:ascii="仿宋" w:hAnsi="仿宋" w:eastAsia="仿宋" w:cs="Times New Roman"/>
          <w:color w:val="000000"/>
          <w:sz w:val="28"/>
          <w:szCs w:val="28"/>
        </w:rPr>
        <w:t xml:space="preserve">  地  址：      地  址：</w:t>
      </w:r>
    </w:p>
    <w:p w14:paraId="134879A0">
      <w:pPr>
        <w:spacing w:line="560" w:lineRule="exact"/>
        <w:rPr>
          <w:rFonts w:ascii="仿宋" w:hAnsi="仿宋" w:eastAsia="仿宋" w:cs="Times New Roman"/>
          <w:color w:val="000000"/>
          <w:sz w:val="28"/>
          <w:szCs w:val="28"/>
        </w:rPr>
      </w:pPr>
      <w:r>
        <w:rPr>
          <w:rFonts w:hint="eastAsia" w:ascii="仿宋" w:hAnsi="仿宋" w:eastAsia="仿宋" w:cs="Times New Roman"/>
          <w:color w:val="000000"/>
          <w:sz w:val="28"/>
          <w:szCs w:val="28"/>
        </w:rPr>
        <w:t xml:space="preserve">  电  话：            电  话：</w:t>
      </w:r>
    </w:p>
    <w:p w14:paraId="7A931A74">
      <w:pPr>
        <w:spacing w:line="560" w:lineRule="exact"/>
        <w:ind w:left="5880" w:hanging="5880" w:hangingChars="2100"/>
        <w:rPr>
          <w:rFonts w:ascii="仿宋" w:hAnsi="仿宋" w:eastAsia="仿宋" w:cs="Times New Roman"/>
          <w:color w:val="000000"/>
          <w:sz w:val="28"/>
          <w:szCs w:val="28"/>
        </w:rPr>
      </w:pPr>
      <w:r>
        <w:rPr>
          <w:rFonts w:hint="eastAsia" w:ascii="仿宋" w:hAnsi="仿宋" w:eastAsia="仿宋" w:cs="Times New Roman"/>
          <w:color w:val="000000"/>
          <w:sz w:val="28"/>
          <w:szCs w:val="28"/>
        </w:rPr>
        <w:t xml:space="preserve">  开户行：                        开户行：</w:t>
      </w:r>
    </w:p>
    <w:p w14:paraId="39832F44">
      <w:pPr>
        <w:spacing w:line="560" w:lineRule="exact"/>
        <w:rPr>
          <w:rFonts w:ascii="仿宋" w:hAnsi="仿宋" w:eastAsia="仿宋" w:cs="Times New Roman"/>
          <w:color w:val="000000"/>
          <w:sz w:val="28"/>
          <w:szCs w:val="28"/>
        </w:rPr>
      </w:pPr>
      <w:r>
        <w:rPr>
          <w:rFonts w:hint="eastAsia" w:ascii="仿宋" w:hAnsi="仿宋" w:eastAsia="仿宋" w:cs="Times New Roman"/>
          <w:color w:val="000000"/>
          <w:sz w:val="28"/>
          <w:szCs w:val="28"/>
        </w:rPr>
        <w:t xml:space="preserve">  帐  号：                        帐  号：  </w:t>
      </w:r>
    </w:p>
    <w:p w14:paraId="4CA557F5">
      <w:pPr>
        <w:spacing w:line="560" w:lineRule="exact"/>
        <w:rPr>
          <w:rFonts w:ascii="仿宋" w:hAnsi="仿宋" w:eastAsia="仿宋" w:cs="Times New Roman"/>
          <w:color w:val="000000"/>
          <w:sz w:val="28"/>
          <w:szCs w:val="28"/>
        </w:rPr>
      </w:pPr>
      <w:r>
        <w:rPr>
          <w:rFonts w:hint="eastAsia" w:ascii="仿宋" w:hAnsi="仿宋" w:eastAsia="仿宋" w:cs="Times New Roman"/>
          <w:color w:val="000000"/>
          <w:sz w:val="28"/>
          <w:szCs w:val="28"/>
        </w:rPr>
        <w:t>委托人签字：                    委托人签字：</w:t>
      </w:r>
    </w:p>
    <w:p w14:paraId="68FC11A6">
      <w:pPr>
        <w:spacing w:line="560" w:lineRule="exact"/>
        <w:rPr>
          <w:rFonts w:ascii="仿宋" w:hAnsi="仿宋" w:eastAsia="仿宋" w:cs="Times New Roman"/>
          <w:color w:val="000000"/>
          <w:sz w:val="28"/>
          <w:szCs w:val="28"/>
        </w:rPr>
      </w:pPr>
    </w:p>
    <w:p w14:paraId="3780A0A4">
      <w:pPr>
        <w:spacing w:line="560" w:lineRule="exact"/>
        <w:rPr>
          <w:rFonts w:ascii="仿宋" w:hAnsi="仿宋" w:eastAsia="仿宋" w:cs="Times New Roman"/>
          <w:color w:val="000000"/>
          <w:sz w:val="28"/>
          <w:szCs w:val="28"/>
        </w:rPr>
      </w:pPr>
      <w:r>
        <w:rPr>
          <w:rFonts w:hint="eastAsia" w:ascii="仿宋" w:hAnsi="仿宋" w:eastAsia="仿宋" w:cs="Times New Roman"/>
          <w:color w:val="000000"/>
          <w:sz w:val="28"/>
          <w:szCs w:val="28"/>
        </w:rPr>
        <w:t>签订时间：     年   月   日</w:t>
      </w:r>
    </w:p>
    <w:p w14:paraId="07DACFD1">
      <w:pPr>
        <w:spacing w:line="560" w:lineRule="exact"/>
        <w:ind w:firstLine="638" w:firstLineChars="228"/>
        <w:rPr>
          <w:rFonts w:ascii="仿宋_GB2312" w:hAnsi="仿宋_GB2312" w:eastAsia="仿宋_GB2312" w:cs="仿宋_GB2312"/>
          <w:sz w:val="28"/>
          <w:szCs w:val="28"/>
        </w:rPr>
      </w:pPr>
    </w:p>
    <w:p w14:paraId="414F201C">
      <w:pPr>
        <w:spacing w:line="560" w:lineRule="exact"/>
        <w:ind w:firstLine="638" w:firstLineChars="228"/>
        <w:rPr>
          <w:rFonts w:ascii="仿宋_GB2312" w:hAnsi="仿宋_GB2312" w:eastAsia="仿宋_GB2312" w:cs="仿宋_GB2312"/>
          <w:sz w:val="28"/>
          <w:szCs w:val="28"/>
        </w:rPr>
      </w:pPr>
    </w:p>
    <w:p w14:paraId="7339B164">
      <w:pPr>
        <w:spacing w:line="560" w:lineRule="exact"/>
        <w:ind w:firstLine="638" w:firstLineChars="228"/>
        <w:rPr>
          <w:rFonts w:ascii="仿宋_GB2312" w:hAnsi="仿宋_GB2312" w:eastAsia="仿宋_GB2312" w:cs="仿宋_GB2312"/>
          <w:sz w:val="28"/>
          <w:szCs w:val="28"/>
        </w:rPr>
      </w:pPr>
    </w:p>
    <w:p w14:paraId="40E3C7DF">
      <w:pPr>
        <w:rPr>
          <w:rFonts w:ascii="宋体" w:hAnsi="宋体" w:eastAsia="宋体" w:cs="Times New Roman"/>
          <w:b/>
          <w:bCs/>
          <w:kern w:val="0"/>
          <w:sz w:val="32"/>
          <w:szCs w:val="32"/>
          <w:shd w:val="clear" w:color="auto" w:fill="FFFFFF"/>
        </w:rPr>
      </w:pPr>
      <w:r>
        <w:rPr>
          <w:rFonts w:hint="eastAsia" w:ascii="宋体" w:hAnsi="宋体" w:eastAsia="宋体" w:cs="Times New Roman"/>
          <w:b/>
          <w:bCs/>
          <w:kern w:val="0"/>
          <w:sz w:val="32"/>
          <w:szCs w:val="32"/>
          <w:shd w:val="clear" w:color="auto" w:fill="FFFFFF"/>
        </w:rPr>
        <w:br w:type="page"/>
      </w:r>
    </w:p>
    <w:p w14:paraId="55E0D93C">
      <w:pPr>
        <w:widowControl/>
        <w:shd w:val="clear" w:color="auto" w:fill="FFFFFF"/>
        <w:spacing w:line="360" w:lineRule="auto"/>
        <w:ind w:firstLine="1911" w:firstLineChars="595"/>
        <w:rPr>
          <w:rFonts w:ascii="宋体" w:hAnsi="宋体" w:eastAsia="宋体" w:cs="Times New Roman"/>
          <w:b/>
          <w:bCs/>
          <w:kern w:val="0"/>
          <w:sz w:val="32"/>
          <w:szCs w:val="32"/>
          <w:shd w:val="clear" w:color="auto" w:fill="FFFFFF"/>
        </w:rPr>
      </w:pPr>
      <w:r>
        <w:rPr>
          <w:rFonts w:hint="eastAsia" w:ascii="宋体" w:hAnsi="宋体" w:eastAsia="宋体" w:cs="Times New Roman"/>
          <w:b/>
          <w:bCs/>
          <w:kern w:val="0"/>
          <w:sz w:val="32"/>
          <w:szCs w:val="32"/>
          <w:shd w:val="clear" w:color="auto" w:fill="FFFFFF"/>
        </w:rPr>
        <w:t>第六章  电子化响应文件内容及格式</w:t>
      </w:r>
    </w:p>
    <w:p w14:paraId="393495F7">
      <w:pPr>
        <w:widowControl/>
        <w:shd w:val="clear" w:color="auto" w:fill="FFFFFF"/>
        <w:spacing w:line="360" w:lineRule="auto"/>
        <w:jc w:val="center"/>
        <w:rPr>
          <w:rFonts w:ascii="宋体" w:hAnsi="宋体" w:eastAsia="宋体" w:cs="Times New Roman"/>
          <w:b/>
          <w:bCs/>
          <w:kern w:val="0"/>
          <w:sz w:val="24"/>
          <w:szCs w:val="24"/>
          <w:shd w:val="clear" w:color="auto" w:fill="FFFFFF"/>
        </w:rPr>
      </w:pPr>
    </w:p>
    <w:p w14:paraId="322B5DE0">
      <w:pPr>
        <w:spacing w:line="360" w:lineRule="auto"/>
        <w:jc w:val="center"/>
        <w:rPr>
          <w:rFonts w:ascii="宋体" w:hAnsi="宋体" w:eastAsia="宋体" w:cs="Times New Roman"/>
          <w:sz w:val="44"/>
          <w:szCs w:val="44"/>
        </w:rPr>
      </w:pPr>
    </w:p>
    <w:p w14:paraId="2A8379DB">
      <w:pPr>
        <w:jc w:val="center"/>
        <w:rPr>
          <w:rFonts w:hint="eastAsia" w:ascii="宋体" w:hAnsi="宋体" w:eastAsia="宋体" w:cs="Times New Roman"/>
          <w:b/>
          <w:bCs/>
          <w:sz w:val="40"/>
          <w:szCs w:val="44"/>
          <w:lang w:val="en-US" w:eastAsia="zh-CN"/>
        </w:rPr>
      </w:pPr>
      <w:r>
        <w:rPr>
          <w:rFonts w:hint="eastAsia" w:ascii="宋体" w:hAnsi="宋体" w:eastAsia="宋体" w:cs="Times New Roman"/>
          <w:b/>
          <w:bCs/>
          <w:sz w:val="40"/>
          <w:szCs w:val="44"/>
        </w:rPr>
        <w:t>项目</w:t>
      </w:r>
      <w:r>
        <w:rPr>
          <w:rFonts w:hint="eastAsia" w:ascii="宋体" w:hAnsi="宋体" w:eastAsia="宋体" w:cs="Times New Roman"/>
          <w:b/>
          <w:bCs/>
          <w:sz w:val="40"/>
          <w:szCs w:val="44"/>
          <w:lang w:val="en-US" w:eastAsia="zh-CN"/>
        </w:rPr>
        <w:t>名称</w:t>
      </w:r>
    </w:p>
    <w:p w14:paraId="479C1371">
      <w:pPr>
        <w:spacing w:line="480" w:lineRule="atLeast"/>
        <w:ind w:firstLine="567"/>
        <w:textAlignment w:val="baseline"/>
        <w:rPr>
          <w:rFonts w:ascii="宋体" w:hAnsi="宋体" w:eastAsia="宋体" w:cs="宋体"/>
          <w:sz w:val="28"/>
          <w:szCs w:val="28"/>
        </w:rPr>
      </w:pPr>
    </w:p>
    <w:p w14:paraId="06CCBCB7">
      <w:pPr>
        <w:spacing w:line="480" w:lineRule="atLeast"/>
        <w:ind w:firstLine="567"/>
        <w:textAlignment w:val="baseline"/>
        <w:rPr>
          <w:rFonts w:ascii="宋体" w:hAnsi="宋体" w:eastAsia="宋体" w:cs="宋体"/>
          <w:sz w:val="28"/>
          <w:szCs w:val="28"/>
        </w:rPr>
      </w:pPr>
    </w:p>
    <w:p w14:paraId="70073618">
      <w:pPr>
        <w:spacing w:line="360" w:lineRule="auto"/>
        <w:jc w:val="center"/>
        <w:rPr>
          <w:rFonts w:ascii="宋体" w:hAnsi="宋体" w:eastAsia="宋体" w:cs="Times New Roman"/>
          <w:b/>
          <w:bCs/>
          <w:sz w:val="72"/>
          <w:szCs w:val="72"/>
        </w:rPr>
      </w:pPr>
      <w:r>
        <w:rPr>
          <w:rFonts w:hint="eastAsia" w:ascii="宋体" w:hAnsi="宋体" w:eastAsia="宋体" w:cs="Times New Roman"/>
          <w:b/>
          <w:bCs/>
          <w:sz w:val="72"/>
          <w:szCs w:val="72"/>
        </w:rPr>
        <w:t>竞争性磋商响应文件</w:t>
      </w:r>
    </w:p>
    <w:p w14:paraId="324102C2">
      <w:pPr>
        <w:widowControl/>
        <w:spacing w:line="360" w:lineRule="auto"/>
        <w:rPr>
          <w:rFonts w:ascii="宋体" w:hAnsi="宋体" w:eastAsia="宋体" w:cs="Times New Roman"/>
          <w:b/>
          <w:bCs/>
          <w:kern w:val="0"/>
          <w:sz w:val="30"/>
          <w:szCs w:val="30"/>
        </w:rPr>
      </w:pPr>
    </w:p>
    <w:p w14:paraId="542C9371">
      <w:pPr>
        <w:jc w:val="center"/>
        <w:rPr>
          <w:rFonts w:ascii="宋体" w:hAnsi="宋体" w:eastAsia="宋体" w:cs="Times New Roman"/>
          <w:b/>
          <w:bCs/>
          <w:sz w:val="30"/>
          <w:szCs w:val="30"/>
        </w:rPr>
      </w:pPr>
      <w:r>
        <w:rPr>
          <w:rFonts w:hint="eastAsia" w:ascii="宋体" w:hAnsi="宋体" w:eastAsia="宋体" w:cs="Times New Roman"/>
          <w:b/>
          <w:bCs/>
          <w:kern w:val="0"/>
          <w:sz w:val="32"/>
          <w:szCs w:val="32"/>
        </w:rPr>
        <w:t>项目编号：</w:t>
      </w:r>
    </w:p>
    <w:p w14:paraId="7924DC40">
      <w:pPr>
        <w:widowControl/>
        <w:spacing w:line="360" w:lineRule="auto"/>
        <w:jc w:val="center"/>
        <w:rPr>
          <w:rFonts w:ascii="宋体" w:hAnsi="宋体" w:eastAsia="宋体" w:cs="Times New Roman"/>
          <w:b/>
          <w:bCs/>
          <w:sz w:val="28"/>
          <w:szCs w:val="28"/>
        </w:rPr>
      </w:pPr>
    </w:p>
    <w:p w14:paraId="68590AA4">
      <w:pPr>
        <w:spacing w:line="480" w:lineRule="atLeast"/>
        <w:ind w:firstLine="567"/>
        <w:textAlignment w:val="baseline"/>
        <w:rPr>
          <w:rFonts w:ascii="宋体" w:hAnsi="宋体" w:eastAsia="宋体" w:cs="宋体"/>
          <w:sz w:val="28"/>
          <w:szCs w:val="28"/>
        </w:rPr>
      </w:pPr>
      <w:r>
        <w:rPr>
          <w:rFonts w:ascii="宋体" w:hAnsi="宋体" w:eastAsia="宋体" w:cs="宋体"/>
          <w:sz w:val="28"/>
          <w:szCs w:val="28"/>
        </w:rPr>
        <w:tab/>
      </w:r>
      <w:r>
        <w:rPr>
          <w:rFonts w:ascii="宋体" w:hAnsi="宋体" w:eastAsia="宋体" w:cs="宋体"/>
          <w:sz w:val="28"/>
          <w:szCs w:val="28"/>
        </w:rPr>
        <w:tab/>
      </w:r>
    </w:p>
    <w:p w14:paraId="26AC007C">
      <w:pPr>
        <w:spacing w:line="360" w:lineRule="auto"/>
        <w:jc w:val="center"/>
        <w:rPr>
          <w:rFonts w:ascii="宋体" w:hAnsi="宋体" w:eastAsia="宋体" w:cs="Times New Roman"/>
          <w:sz w:val="32"/>
          <w:szCs w:val="32"/>
        </w:rPr>
      </w:pPr>
    </w:p>
    <w:p w14:paraId="36088236">
      <w:pPr>
        <w:spacing w:after="120" w:line="360" w:lineRule="auto"/>
        <w:rPr>
          <w:rFonts w:ascii="宋体" w:hAnsi="宋体" w:eastAsia="宋体" w:cs="Times New Roman"/>
          <w:kern w:val="0"/>
          <w:sz w:val="28"/>
          <w:szCs w:val="28"/>
        </w:rPr>
      </w:pPr>
    </w:p>
    <w:p w14:paraId="3CC22645">
      <w:pPr>
        <w:spacing w:before="100" w:beforeAutospacing="1" w:after="120" w:line="360" w:lineRule="auto"/>
        <w:ind w:left="420" w:firstLine="420"/>
        <w:rPr>
          <w:rFonts w:ascii="宋体" w:hAnsi="宋体" w:eastAsia="宋体" w:cs="Times New Roman"/>
          <w:kern w:val="0"/>
          <w:sz w:val="20"/>
          <w:szCs w:val="21"/>
        </w:rPr>
      </w:pPr>
    </w:p>
    <w:p w14:paraId="4048F6B3">
      <w:pPr>
        <w:spacing w:before="100" w:beforeAutospacing="1" w:after="120" w:line="360" w:lineRule="auto"/>
        <w:ind w:left="420" w:firstLine="420"/>
        <w:rPr>
          <w:rFonts w:ascii="宋体" w:hAnsi="宋体" w:eastAsia="宋体" w:cs="Times New Roman"/>
          <w:kern w:val="0"/>
          <w:sz w:val="20"/>
          <w:szCs w:val="21"/>
        </w:rPr>
      </w:pPr>
    </w:p>
    <w:p w14:paraId="7FA984A1">
      <w:pPr>
        <w:spacing w:line="360" w:lineRule="auto"/>
        <w:rPr>
          <w:rFonts w:ascii="宋体" w:hAnsi="宋体" w:eastAsia="宋体" w:cs="Times New Roman"/>
          <w:kern w:val="0"/>
          <w:sz w:val="18"/>
          <w:szCs w:val="18"/>
          <w:shd w:val="clear" w:color="auto" w:fill="FFFFFF"/>
        </w:rPr>
      </w:pPr>
    </w:p>
    <w:p w14:paraId="0BF2C4DC">
      <w:pPr>
        <w:spacing w:line="360" w:lineRule="auto"/>
        <w:ind w:firstLine="420"/>
        <w:rPr>
          <w:rFonts w:ascii="宋体" w:hAnsi="宋体" w:eastAsia="宋体" w:cs="宋体"/>
          <w:b/>
          <w:kern w:val="1"/>
          <w:sz w:val="24"/>
          <w:szCs w:val="21"/>
        </w:rPr>
      </w:pPr>
    </w:p>
    <w:p w14:paraId="47B466EC">
      <w:pPr>
        <w:widowControl/>
        <w:shd w:val="clear" w:color="auto" w:fill="FFFFFF"/>
        <w:spacing w:line="360" w:lineRule="auto"/>
        <w:ind w:firstLine="1701" w:firstLineChars="605"/>
        <w:jc w:val="left"/>
        <w:rPr>
          <w:rFonts w:ascii="宋体" w:hAnsi="宋体" w:eastAsia="宋体" w:cs="Times New Roman"/>
          <w:kern w:val="0"/>
          <w:sz w:val="28"/>
          <w:szCs w:val="28"/>
          <w:shd w:val="clear" w:color="auto" w:fill="FFFFFF"/>
        </w:rPr>
      </w:pPr>
      <w:r>
        <w:rPr>
          <w:rFonts w:hint="eastAsia" w:ascii="宋体" w:hAnsi="宋体" w:eastAsia="宋体" w:cs="Times New Roman"/>
          <w:b/>
          <w:bCs/>
          <w:kern w:val="0"/>
          <w:sz w:val="28"/>
          <w:szCs w:val="28"/>
          <w:shd w:val="clear" w:color="auto" w:fill="FFFFFF"/>
        </w:rPr>
        <w:t>磋商响应供应商名称：（盖单位公章）</w:t>
      </w:r>
    </w:p>
    <w:p w14:paraId="3C2C2342">
      <w:pPr>
        <w:widowControl/>
        <w:shd w:val="clear" w:color="auto" w:fill="FFFFFF"/>
        <w:spacing w:line="360" w:lineRule="auto"/>
        <w:ind w:firstLine="1701" w:firstLineChars="605"/>
        <w:jc w:val="left"/>
        <w:rPr>
          <w:rFonts w:ascii="宋体" w:hAnsi="宋体" w:eastAsia="宋体" w:cs="Times New Roman"/>
          <w:b/>
          <w:bCs/>
          <w:kern w:val="0"/>
          <w:sz w:val="28"/>
          <w:szCs w:val="28"/>
          <w:shd w:val="clear" w:color="auto" w:fill="FFFFFF"/>
        </w:rPr>
      </w:pPr>
      <w:r>
        <w:rPr>
          <w:rFonts w:hint="eastAsia" w:ascii="宋体" w:hAnsi="宋体" w:eastAsia="宋体" w:cs="Times New Roman"/>
          <w:b/>
          <w:bCs/>
          <w:kern w:val="0"/>
          <w:sz w:val="28"/>
          <w:szCs w:val="28"/>
          <w:shd w:val="clear" w:color="auto" w:fill="FFFFFF"/>
        </w:rPr>
        <w:t>法定代表人：（签字或盖章）</w:t>
      </w:r>
    </w:p>
    <w:p w14:paraId="10FCC6DF">
      <w:pPr>
        <w:widowControl/>
        <w:shd w:val="clear" w:color="auto" w:fill="FFFFFF"/>
        <w:spacing w:line="360" w:lineRule="auto"/>
        <w:ind w:firstLine="1701" w:firstLineChars="605"/>
        <w:jc w:val="left"/>
        <w:rPr>
          <w:rFonts w:ascii="宋体" w:hAnsi="宋体" w:eastAsia="宋体" w:cs="Times New Roman"/>
          <w:b/>
          <w:bCs/>
          <w:kern w:val="0"/>
          <w:sz w:val="28"/>
          <w:szCs w:val="28"/>
          <w:shd w:val="clear" w:color="auto" w:fill="FFFFFF"/>
        </w:rPr>
      </w:pPr>
      <w:r>
        <w:rPr>
          <w:rFonts w:hint="eastAsia" w:ascii="宋体" w:hAnsi="宋体" w:eastAsia="宋体" w:cs="Times New Roman"/>
          <w:b/>
          <w:bCs/>
          <w:kern w:val="0"/>
          <w:sz w:val="28"/>
          <w:szCs w:val="28"/>
          <w:shd w:val="clear" w:color="auto" w:fill="FFFFFF"/>
        </w:rPr>
        <w:t>日      期：</w:t>
      </w:r>
      <w:bookmarkStart w:id="6" w:name="_Toc171073044"/>
      <w:bookmarkEnd w:id="6"/>
      <w:bookmarkStart w:id="7" w:name="_Toc223432389"/>
      <w:bookmarkEnd w:id="7"/>
      <w:bookmarkStart w:id="8" w:name="_Toc169921409"/>
      <w:bookmarkEnd w:id="8"/>
      <w:bookmarkStart w:id="9" w:name="_Toc171073209"/>
      <w:bookmarkEnd w:id="9"/>
    </w:p>
    <w:p w14:paraId="0D3EC386">
      <w:pPr>
        <w:spacing w:line="480" w:lineRule="atLeast"/>
        <w:ind w:firstLine="567"/>
        <w:textAlignment w:val="baseline"/>
        <w:rPr>
          <w:rFonts w:ascii="宋体" w:hAnsi="宋体" w:eastAsia="宋体" w:cs="宋体"/>
          <w:sz w:val="28"/>
          <w:szCs w:val="28"/>
        </w:rPr>
      </w:pPr>
    </w:p>
    <w:p w14:paraId="348B2701">
      <w:pPr>
        <w:widowControl/>
        <w:spacing w:line="360" w:lineRule="auto"/>
        <w:ind w:firstLine="480"/>
        <w:jc w:val="center"/>
        <w:rPr>
          <w:rFonts w:hint="eastAsia" w:ascii="宋体" w:hAnsi="宋体" w:eastAsia="宋体" w:cs="Times New Roman"/>
          <w:kern w:val="0"/>
          <w:sz w:val="48"/>
          <w:szCs w:val="48"/>
        </w:rPr>
      </w:pPr>
    </w:p>
    <w:p w14:paraId="30428F78">
      <w:pPr>
        <w:widowControl/>
        <w:spacing w:line="360" w:lineRule="auto"/>
        <w:ind w:firstLine="480"/>
        <w:jc w:val="center"/>
        <w:rPr>
          <w:rFonts w:ascii="宋体" w:hAnsi="宋体" w:eastAsia="宋体" w:cs="Times New Roman"/>
          <w:kern w:val="0"/>
          <w:sz w:val="48"/>
          <w:szCs w:val="48"/>
        </w:rPr>
      </w:pPr>
      <w:r>
        <w:rPr>
          <w:rFonts w:hint="eastAsia" w:ascii="宋体" w:hAnsi="宋体" w:eastAsia="宋体" w:cs="Times New Roman"/>
          <w:kern w:val="0"/>
          <w:sz w:val="48"/>
          <w:szCs w:val="48"/>
        </w:rPr>
        <w:t>目录</w:t>
      </w:r>
    </w:p>
    <w:p w14:paraId="5ACE01D4">
      <w:pPr>
        <w:widowControl/>
        <w:spacing w:line="360" w:lineRule="auto"/>
        <w:jc w:val="left"/>
        <w:rPr>
          <w:rFonts w:ascii="宋体" w:hAnsi="宋体" w:eastAsia="宋体" w:cs="Times New Roman"/>
          <w:kern w:val="0"/>
          <w:sz w:val="24"/>
          <w:szCs w:val="24"/>
        </w:rPr>
      </w:pPr>
    </w:p>
    <w:p w14:paraId="1E94859F">
      <w:pPr>
        <w:spacing w:line="360" w:lineRule="auto"/>
        <w:ind w:firstLine="424" w:firstLineChars="177"/>
        <w:rPr>
          <w:rFonts w:ascii="宋体" w:hAnsi="宋体" w:eastAsia="宋体" w:cs="Times New Roman"/>
          <w:sz w:val="24"/>
          <w:szCs w:val="24"/>
        </w:rPr>
      </w:pPr>
      <w:r>
        <w:rPr>
          <w:rFonts w:hint="eastAsia" w:ascii="宋体" w:hAnsi="宋体" w:eastAsia="宋体" w:cs="Times New Roman"/>
          <w:sz w:val="24"/>
          <w:szCs w:val="24"/>
        </w:rPr>
        <w:t>一、综合标</w:t>
      </w:r>
    </w:p>
    <w:p w14:paraId="09F08D3E">
      <w:pPr>
        <w:spacing w:line="360" w:lineRule="auto"/>
        <w:ind w:firstLine="424" w:firstLineChars="177"/>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、法定代表人身份证明书</w:t>
      </w:r>
    </w:p>
    <w:p w14:paraId="105E0AC9">
      <w:pPr>
        <w:spacing w:line="360" w:lineRule="auto"/>
        <w:ind w:firstLine="424" w:firstLineChars="177"/>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、磋商响应函</w:t>
      </w:r>
    </w:p>
    <w:p w14:paraId="5D0BF59C">
      <w:pPr>
        <w:spacing w:line="360" w:lineRule="auto"/>
        <w:ind w:firstLine="424" w:firstLineChars="177"/>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、首次报价一览表</w:t>
      </w:r>
    </w:p>
    <w:p w14:paraId="3CF34566">
      <w:pPr>
        <w:spacing w:line="360" w:lineRule="auto"/>
        <w:ind w:firstLine="424" w:firstLineChars="177"/>
        <w:rPr>
          <w:rFonts w:ascii="宋体" w:hAnsi="宋体" w:eastAsia="宋体" w:cs="Times New Roman"/>
          <w:sz w:val="24"/>
          <w:szCs w:val="24"/>
        </w:rPr>
      </w:pPr>
      <w:r>
        <w:rPr>
          <w:rFonts w:hint="eastAsia" w:ascii="宋体" w:hAnsi="宋体" w:eastAsia="宋体" w:cs="Times New Roman"/>
          <w:sz w:val="24"/>
          <w:szCs w:val="24"/>
        </w:rPr>
        <w:t>4、资格审查资料</w:t>
      </w:r>
    </w:p>
    <w:p w14:paraId="576E2ADE">
      <w:pPr>
        <w:spacing w:line="360" w:lineRule="auto"/>
        <w:ind w:firstLine="424" w:firstLineChars="177"/>
        <w:rPr>
          <w:rFonts w:ascii="宋体" w:hAnsi="宋体" w:eastAsia="宋体" w:cs="Times New Roman"/>
          <w:sz w:val="24"/>
          <w:szCs w:val="24"/>
        </w:rPr>
      </w:pPr>
      <w:r>
        <w:rPr>
          <w:rFonts w:hint="eastAsia" w:ascii="宋体" w:hAnsi="宋体" w:eastAsia="宋体" w:cs="Times New Roman"/>
          <w:sz w:val="24"/>
          <w:szCs w:val="24"/>
        </w:rPr>
        <w:t>5、中小企业声明函</w:t>
      </w:r>
    </w:p>
    <w:p w14:paraId="04F17BF5">
      <w:pPr>
        <w:spacing w:line="360" w:lineRule="auto"/>
        <w:ind w:firstLine="424" w:firstLineChars="177"/>
        <w:rPr>
          <w:rFonts w:ascii="宋体" w:hAnsi="宋体" w:eastAsia="宋体" w:cs="Times New Roman"/>
          <w:sz w:val="24"/>
          <w:szCs w:val="24"/>
        </w:rPr>
      </w:pPr>
      <w:r>
        <w:rPr>
          <w:rFonts w:hint="eastAsia" w:ascii="宋体" w:hAnsi="宋体" w:eastAsia="宋体" w:cs="Times New Roman"/>
          <w:sz w:val="24"/>
          <w:szCs w:val="24"/>
        </w:rPr>
        <w:t>6、残疾人福利性单位声明函</w:t>
      </w:r>
    </w:p>
    <w:p w14:paraId="0CEA512E">
      <w:pPr>
        <w:spacing w:line="360" w:lineRule="auto"/>
        <w:ind w:firstLine="424" w:firstLineChars="177"/>
        <w:rPr>
          <w:rFonts w:ascii="宋体" w:hAnsi="宋体" w:eastAsia="宋体" w:cs="Times New Roman"/>
          <w:sz w:val="24"/>
          <w:szCs w:val="24"/>
        </w:rPr>
      </w:pPr>
      <w:r>
        <w:rPr>
          <w:rFonts w:ascii="宋体" w:hAnsi="宋体" w:eastAsia="宋体" w:cs="Times New Roman"/>
          <w:sz w:val="24"/>
          <w:szCs w:val="24"/>
        </w:rPr>
        <w:t>7</w:t>
      </w:r>
      <w:r>
        <w:rPr>
          <w:rFonts w:hint="eastAsia" w:ascii="宋体" w:hAnsi="宋体" w:eastAsia="宋体" w:cs="Times New Roman"/>
          <w:sz w:val="24"/>
          <w:szCs w:val="24"/>
        </w:rPr>
        <w:t>、监狱企业证明文件</w:t>
      </w:r>
    </w:p>
    <w:p w14:paraId="7DD1C7F1">
      <w:pPr>
        <w:spacing w:line="360" w:lineRule="auto"/>
        <w:ind w:firstLine="424" w:firstLineChars="177"/>
        <w:rPr>
          <w:rFonts w:ascii="宋体" w:hAnsi="宋体" w:eastAsia="宋体" w:cs="Times New Roman"/>
          <w:sz w:val="24"/>
          <w:szCs w:val="24"/>
        </w:rPr>
      </w:pPr>
      <w:r>
        <w:rPr>
          <w:rFonts w:ascii="宋体" w:hAnsi="宋体" w:eastAsia="宋体" w:cs="Times New Roman"/>
          <w:sz w:val="24"/>
          <w:szCs w:val="24"/>
        </w:rPr>
        <w:t>8</w:t>
      </w:r>
      <w:r>
        <w:rPr>
          <w:rFonts w:hint="eastAsia" w:ascii="宋体" w:hAnsi="宋体" w:eastAsia="宋体" w:cs="Times New Roman"/>
          <w:sz w:val="24"/>
          <w:szCs w:val="24"/>
        </w:rPr>
        <w:t>、人员培训及售后服务承诺</w:t>
      </w:r>
    </w:p>
    <w:p w14:paraId="1AB442F2">
      <w:pPr>
        <w:spacing w:line="360" w:lineRule="auto"/>
        <w:ind w:firstLine="424" w:firstLineChars="177"/>
        <w:rPr>
          <w:rFonts w:ascii="宋体" w:hAnsi="宋体" w:eastAsia="宋体" w:cs="Times New Roman"/>
          <w:sz w:val="24"/>
          <w:szCs w:val="24"/>
        </w:rPr>
      </w:pPr>
      <w:r>
        <w:rPr>
          <w:rFonts w:hint="eastAsia" w:ascii="宋体" w:hAnsi="宋体" w:eastAsia="宋体" w:cs="Times New Roman"/>
          <w:sz w:val="24"/>
          <w:szCs w:val="24"/>
        </w:rPr>
        <w:t>二、技术标</w:t>
      </w:r>
    </w:p>
    <w:p w14:paraId="23CCD212">
      <w:pPr>
        <w:spacing w:line="360" w:lineRule="auto"/>
        <w:ind w:firstLine="424" w:firstLineChars="177"/>
        <w:rPr>
          <w:rFonts w:ascii="宋体" w:hAnsi="宋体" w:eastAsia="宋体" w:cs="Times New Roman"/>
          <w:sz w:val="24"/>
          <w:szCs w:val="24"/>
        </w:rPr>
      </w:pPr>
      <w:r>
        <w:rPr>
          <w:rFonts w:hint="eastAsia" w:ascii="宋体" w:hAnsi="宋体" w:eastAsia="宋体" w:cs="Times New Roman"/>
          <w:sz w:val="24"/>
          <w:szCs w:val="24"/>
          <w:lang w:val="en-US" w:eastAsia="zh-CN"/>
        </w:rPr>
        <w:t>9</w:t>
      </w:r>
      <w:r>
        <w:rPr>
          <w:rFonts w:hint="eastAsia" w:ascii="宋体" w:hAnsi="宋体" w:eastAsia="宋体" w:cs="Times New Roman"/>
          <w:sz w:val="24"/>
          <w:szCs w:val="24"/>
        </w:rPr>
        <w:t>、磋商报价表：</w:t>
      </w:r>
    </w:p>
    <w:p w14:paraId="0B687A9B">
      <w:pPr>
        <w:spacing w:line="360" w:lineRule="auto"/>
        <w:ind w:firstLine="424" w:firstLineChars="177"/>
        <w:rPr>
          <w:rFonts w:ascii="宋体" w:hAnsi="宋体" w:eastAsia="宋体" w:cs="Times New Roman"/>
          <w:sz w:val="24"/>
          <w:szCs w:val="24"/>
        </w:rPr>
      </w:pPr>
      <w:r>
        <w:rPr>
          <w:rFonts w:hint="eastAsia" w:ascii="宋体" w:hAnsi="宋体" w:eastAsia="宋体" w:cs="Times New Roman"/>
          <w:sz w:val="24"/>
          <w:szCs w:val="24"/>
        </w:rPr>
        <w:t>1）磋商报价明细表；</w:t>
      </w:r>
    </w:p>
    <w:p w14:paraId="35C6A897">
      <w:pPr>
        <w:spacing w:line="360" w:lineRule="auto"/>
        <w:ind w:firstLine="424" w:firstLineChars="177"/>
        <w:rPr>
          <w:rFonts w:ascii="宋体" w:hAnsi="宋体" w:eastAsia="宋体" w:cs="Times New Roman"/>
          <w:sz w:val="24"/>
          <w:szCs w:val="24"/>
        </w:rPr>
      </w:pPr>
      <w:r>
        <w:rPr>
          <w:rFonts w:hint="eastAsia" w:ascii="宋体" w:hAnsi="宋体" w:eastAsia="宋体" w:cs="Times New Roman"/>
          <w:sz w:val="24"/>
          <w:szCs w:val="24"/>
        </w:rPr>
        <w:t>2）技术参数偏离表；</w:t>
      </w:r>
    </w:p>
    <w:p w14:paraId="63778229">
      <w:pPr>
        <w:spacing w:line="360" w:lineRule="auto"/>
        <w:ind w:firstLine="424" w:firstLineChars="177"/>
        <w:rPr>
          <w:rFonts w:ascii="宋体" w:hAnsi="宋体" w:eastAsia="宋体" w:cs="Times New Roman"/>
          <w:sz w:val="24"/>
          <w:szCs w:val="24"/>
        </w:rPr>
      </w:pPr>
      <w:r>
        <w:rPr>
          <w:rFonts w:hint="eastAsia" w:ascii="宋体" w:hAnsi="宋体" w:eastAsia="宋体" w:cs="Times New Roman"/>
          <w:sz w:val="24"/>
          <w:szCs w:val="24"/>
        </w:rPr>
        <w:t>3）商务响应表；</w:t>
      </w:r>
    </w:p>
    <w:p w14:paraId="377E4CBB">
      <w:pPr>
        <w:spacing w:line="360" w:lineRule="auto"/>
        <w:ind w:firstLine="424" w:firstLineChars="177"/>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lang w:val="en-US" w:eastAsia="zh-CN"/>
        </w:rPr>
        <w:t>0</w:t>
      </w:r>
      <w:r>
        <w:rPr>
          <w:rFonts w:hint="eastAsia" w:ascii="宋体" w:hAnsi="宋体" w:eastAsia="宋体" w:cs="Times New Roman"/>
          <w:sz w:val="24"/>
          <w:szCs w:val="24"/>
        </w:rPr>
        <w:t>、磋商响应供应商可提交的其他磋商资料</w:t>
      </w:r>
    </w:p>
    <w:p w14:paraId="03EFEE2C">
      <w:pPr>
        <w:spacing w:line="360" w:lineRule="auto"/>
        <w:jc w:val="center"/>
        <w:rPr>
          <w:rFonts w:ascii="宋体" w:hAnsi="宋体" w:eastAsia="宋体" w:cs="Times New Roman"/>
          <w:sz w:val="24"/>
          <w:szCs w:val="24"/>
        </w:rPr>
      </w:pPr>
      <w:r>
        <w:rPr>
          <w:rFonts w:ascii="宋体" w:hAnsi="宋体" w:eastAsia="宋体" w:cs="Times New Roman"/>
          <w:b/>
          <w:bCs/>
          <w:sz w:val="32"/>
          <w:szCs w:val="32"/>
        </w:rPr>
        <w:br w:type="page"/>
      </w:r>
      <w:r>
        <w:rPr>
          <w:rFonts w:ascii="宋体" w:hAnsi="宋体" w:eastAsia="宋体" w:cs="Times New Roman"/>
          <w:b/>
          <w:bCs/>
          <w:sz w:val="32"/>
          <w:szCs w:val="32"/>
        </w:rPr>
        <w:t>1</w:t>
      </w:r>
      <w:r>
        <w:rPr>
          <w:rFonts w:hint="eastAsia" w:ascii="宋体" w:hAnsi="宋体" w:eastAsia="宋体" w:cs="Times New Roman"/>
          <w:b/>
          <w:bCs/>
          <w:sz w:val="32"/>
          <w:szCs w:val="32"/>
        </w:rPr>
        <w:t>、法定代表人身份证明书</w:t>
      </w:r>
    </w:p>
    <w:p w14:paraId="33266F8D">
      <w:pPr>
        <w:spacing w:line="440" w:lineRule="exact"/>
        <w:rPr>
          <w:rFonts w:ascii="宋体" w:hAnsi="宋体" w:eastAsia="宋体" w:cs="Times New Roman"/>
          <w:b/>
          <w:bCs/>
          <w:szCs w:val="21"/>
        </w:rPr>
      </w:pPr>
    </w:p>
    <w:p w14:paraId="11E1AD8F">
      <w:pPr>
        <w:spacing w:line="480" w:lineRule="auto"/>
        <w:ind w:firstLine="612"/>
        <w:rPr>
          <w:rFonts w:ascii="宋体" w:hAnsi="宋体" w:eastAsia="宋体" w:cs="Times New Roman"/>
          <w:sz w:val="24"/>
          <w:szCs w:val="24"/>
        </w:rPr>
      </w:pPr>
      <w:r>
        <w:rPr>
          <w:rFonts w:hint="eastAsia" w:ascii="宋体" w:hAnsi="宋体" w:eastAsia="宋体" w:cs="Times New Roman"/>
          <w:sz w:val="24"/>
          <w:szCs w:val="24"/>
        </w:rPr>
        <w:t>单位名称：</w:t>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p>
    <w:p w14:paraId="40EAEFFC">
      <w:pPr>
        <w:spacing w:line="480" w:lineRule="auto"/>
        <w:ind w:firstLine="610"/>
        <w:rPr>
          <w:rFonts w:ascii="宋体" w:hAnsi="宋体" w:eastAsia="宋体" w:cs="Times New Roman"/>
          <w:sz w:val="24"/>
          <w:szCs w:val="24"/>
          <w:u w:val="single"/>
        </w:rPr>
      </w:pPr>
      <w:r>
        <w:rPr>
          <w:rFonts w:hint="eastAsia" w:ascii="宋体" w:hAnsi="宋体" w:eastAsia="宋体" w:cs="Times New Roman"/>
          <w:sz w:val="24"/>
          <w:szCs w:val="24"/>
        </w:rPr>
        <w:t>单位性质：</w:t>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p>
    <w:p w14:paraId="7743306B">
      <w:pPr>
        <w:spacing w:line="480" w:lineRule="auto"/>
        <w:ind w:firstLine="610"/>
        <w:rPr>
          <w:rFonts w:ascii="宋体" w:hAnsi="宋体" w:eastAsia="宋体" w:cs="Times New Roman"/>
          <w:sz w:val="24"/>
          <w:szCs w:val="24"/>
          <w:u w:val="single"/>
        </w:rPr>
      </w:pPr>
      <w:r>
        <w:rPr>
          <w:rFonts w:hint="eastAsia" w:ascii="宋体" w:hAnsi="宋体" w:eastAsia="宋体" w:cs="Times New Roman"/>
          <w:sz w:val="24"/>
          <w:szCs w:val="24"/>
        </w:rPr>
        <w:t>地址：</w:t>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p>
    <w:p w14:paraId="62C64A59">
      <w:pPr>
        <w:spacing w:line="480" w:lineRule="auto"/>
        <w:ind w:firstLine="610"/>
        <w:rPr>
          <w:rFonts w:ascii="宋体" w:hAnsi="宋体" w:eastAsia="宋体" w:cs="Times New Roman"/>
          <w:sz w:val="24"/>
          <w:szCs w:val="24"/>
        </w:rPr>
      </w:pPr>
      <w:r>
        <w:rPr>
          <w:rFonts w:hint="eastAsia" w:ascii="宋体" w:hAnsi="宋体" w:eastAsia="宋体" w:cs="Times New Roman"/>
          <w:sz w:val="24"/>
          <w:szCs w:val="24"/>
        </w:rPr>
        <w:t>成立时间：     年    月    日</w:t>
      </w:r>
    </w:p>
    <w:p w14:paraId="3C70EF91">
      <w:pPr>
        <w:spacing w:line="480" w:lineRule="auto"/>
        <w:ind w:firstLine="610"/>
        <w:rPr>
          <w:rFonts w:ascii="宋体" w:hAnsi="宋体" w:eastAsia="宋体" w:cs="Times New Roman"/>
          <w:sz w:val="24"/>
          <w:szCs w:val="24"/>
          <w:u w:val="single"/>
        </w:rPr>
      </w:pPr>
      <w:r>
        <w:rPr>
          <w:rFonts w:hint="eastAsia" w:ascii="宋体" w:hAnsi="宋体" w:eastAsia="宋体" w:cs="Times New Roman"/>
          <w:sz w:val="24"/>
          <w:szCs w:val="24"/>
        </w:rPr>
        <w:t>经营期限：</w:t>
      </w:r>
      <w:r>
        <w:rPr>
          <w:rFonts w:ascii="宋体" w:hAnsi="宋体" w:eastAsia="宋体" w:cs="Times New Roman"/>
          <w:sz w:val="24"/>
          <w:szCs w:val="24"/>
          <w:u w:val="single"/>
        </w:rPr>
        <w:tab/>
      </w:r>
      <w:r>
        <w:rPr>
          <w:rFonts w:ascii="宋体" w:hAnsi="宋体" w:eastAsia="宋体" w:cs="Times New Roman"/>
          <w:sz w:val="24"/>
          <w:szCs w:val="24"/>
          <w:u w:val="single"/>
        </w:rPr>
        <w:tab/>
      </w:r>
    </w:p>
    <w:p w14:paraId="3A21CB7B">
      <w:pPr>
        <w:spacing w:line="480" w:lineRule="auto"/>
        <w:ind w:firstLine="610"/>
        <w:rPr>
          <w:rFonts w:ascii="宋体" w:hAnsi="宋体" w:eastAsia="宋体" w:cs="Times New Roman"/>
          <w:sz w:val="24"/>
          <w:szCs w:val="24"/>
          <w:u w:val="single"/>
        </w:rPr>
      </w:pPr>
      <w:r>
        <w:rPr>
          <w:rFonts w:hint="eastAsia" w:ascii="宋体" w:hAnsi="宋体" w:eastAsia="宋体" w:cs="Times New Roman"/>
          <w:sz w:val="24"/>
          <w:szCs w:val="24"/>
        </w:rPr>
        <w:t>姓名：</w:t>
      </w:r>
      <w:r>
        <w:rPr>
          <w:rFonts w:ascii="宋体" w:hAnsi="宋体" w:eastAsia="宋体" w:cs="Times New Roman"/>
          <w:sz w:val="24"/>
          <w:szCs w:val="24"/>
          <w:u w:val="single"/>
        </w:rPr>
        <w:tab/>
      </w:r>
      <w:r>
        <w:rPr>
          <w:rFonts w:ascii="宋体" w:hAnsi="宋体" w:eastAsia="宋体" w:cs="Times New Roman"/>
          <w:sz w:val="24"/>
          <w:szCs w:val="24"/>
          <w:u w:val="single"/>
        </w:rPr>
        <w:tab/>
      </w:r>
      <w:r>
        <w:rPr>
          <w:rFonts w:hint="eastAsia" w:ascii="宋体" w:hAnsi="宋体" w:eastAsia="宋体" w:cs="Times New Roman"/>
          <w:sz w:val="24"/>
          <w:szCs w:val="24"/>
        </w:rPr>
        <w:t>性别：</w:t>
      </w:r>
      <w:r>
        <w:rPr>
          <w:rFonts w:ascii="宋体" w:hAnsi="宋体" w:eastAsia="宋体" w:cs="Times New Roman"/>
          <w:sz w:val="24"/>
          <w:szCs w:val="24"/>
          <w:u w:val="single"/>
        </w:rPr>
        <w:tab/>
      </w:r>
      <w:r>
        <w:rPr>
          <w:rFonts w:ascii="宋体" w:hAnsi="宋体" w:eastAsia="宋体" w:cs="Times New Roman"/>
          <w:sz w:val="24"/>
          <w:szCs w:val="24"/>
          <w:u w:val="single"/>
        </w:rPr>
        <w:tab/>
      </w:r>
      <w:r>
        <w:rPr>
          <w:rFonts w:hint="eastAsia" w:ascii="宋体" w:hAnsi="宋体" w:eastAsia="宋体" w:cs="Times New Roman"/>
          <w:sz w:val="24"/>
          <w:szCs w:val="24"/>
        </w:rPr>
        <w:t>年龄：</w:t>
      </w:r>
      <w:r>
        <w:rPr>
          <w:rFonts w:ascii="宋体" w:hAnsi="宋体" w:eastAsia="宋体" w:cs="Times New Roman"/>
          <w:sz w:val="24"/>
          <w:szCs w:val="24"/>
          <w:u w:val="single"/>
        </w:rPr>
        <w:tab/>
      </w:r>
      <w:r>
        <w:rPr>
          <w:rFonts w:ascii="宋体" w:hAnsi="宋体" w:eastAsia="宋体" w:cs="Times New Roman"/>
          <w:sz w:val="24"/>
          <w:szCs w:val="24"/>
          <w:u w:val="single"/>
        </w:rPr>
        <w:tab/>
      </w:r>
      <w:r>
        <w:rPr>
          <w:rFonts w:hint="eastAsia" w:ascii="宋体" w:hAnsi="宋体" w:eastAsia="宋体" w:cs="Times New Roman"/>
          <w:sz w:val="24"/>
          <w:szCs w:val="24"/>
        </w:rPr>
        <w:t>职务：</w:t>
      </w:r>
      <w:r>
        <w:rPr>
          <w:rFonts w:ascii="宋体" w:hAnsi="宋体" w:eastAsia="宋体" w:cs="Times New Roman"/>
          <w:sz w:val="24"/>
          <w:szCs w:val="24"/>
          <w:u w:val="single"/>
        </w:rPr>
        <w:tab/>
      </w:r>
      <w:r>
        <w:rPr>
          <w:rFonts w:ascii="宋体" w:hAnsi="宋体" w:eastAsia="宋体" w:cs="Times New Roman"/>
          <w:sz w:val="24"/>
          <w:szCs w:val="24"/>
          <w:u w:val="single"/>
        </w:rPr>
        <w:tab/>
      </w:r>
    </w:p>
    <w:p w14:paraId="32AB0EF7">
      <w:pPr>
        <w:spacing w:line="480" w:lineRule="auto"/>
        <w:ind w:firstLine="610"/>
        <w:rPr>
          <w:rFonts w:ascii="宋体" w:hAnsi="宋体" w:eastAsia="宋体" w:cs="Times New Roman"/>
          <w:sz w:val="24"/>
          <w:szCs w:val="24"/>
        </w:rPr>
      </w:pPr>
      <w:r>
        <w:rPr>
          <w:rFonts w:hint="eastAsia" w:ascii="宋体" w:hAnsi="宋体" w:eastAsia="宋体" w:cs="Times New Roman"/>
          <w:sz w:val="24"/>
          <w:szCs w:val="24"/>
        </w:rPr>
        <w:t>系</w:t>
      </w:r>
      <w:r>
        <w:rPr>
          <w:rFonts w:hint="eastAsia" w:ascii="宋体" w:hAnsi="宋体" w:eastAsia="宋体" w:cs="Times New Roman"/>
          <w:sz w:val="24"/>
          <w:szCs w:val="24"/>
          <w:u w:val="single"/>
        </w:rPr>
        <w:t>（磋商响应供应商单位名称）</w:t>
      </w:r>
      <w:r>
        <w:rPr>
          <w:rFonts w:hint="eastAsia" w:ascii="宋体" w:hAnsi="宋体" w:eastAsia="宋体" w:cs="Times New Roman"/>
          <w:sz w:val="24"/>
          <w:szCs w:val="24"/>
        </w:rPr>
        <w:t>的法定代表人。</w:t>
      </w:r>
    </w:p>
    <w:p w14:paraId="7BC8BCEA">
      <w:pPr>
        <w:spacing w:line="480" w:lineRule="auto"/>
        <w:ind w:firstLine="610"/>
        <w:rPr>
          <w:rFonts w:ascii="宋体" w:hAnsi="宋体" w:eastAsia="宋体" w:cs="Times New Roman"/>
          <w:sz w:val="24"/>
          <w:szCs w:val="24"/>
        </w:rPr>
      </w:pPr>
    </w:p>
    <w:p w14:paraId="256474FA">
      <w:pPr>
        <w:spacing w:line="480" w:lineRule="auto"/>
        <w:ind w:firstLine="1089" w:firstLineChars="454"/>
        <w:rPr>
          <w:rFonts w:ascii="宋体" w:hAnsi="宋体" w:eastAsia="宋体" w:cs="Times New Roman"/>
          <w:sz w:val="24"/>
          <w:szCs w:val="24"/>
        </w:rPr>
      </w:pPr>
      <w:r>
        <w:rPr>
          <w:rFonts w:hint="eastAsia" w:ascii="宋体" w:hAnsi="宋体" w:eastAsia="宋体" w:cs="Times New Roman"/>
          <w:sz w:val="24"/>
          <w:szCs w:val="24"/>
        </w:rPr>
        <w:t>特此证明。</w:t>
      </w:r>
    </w:p>
    <w:p w14:paraId="6D86CFAF">
      <w:pPr>
        <w:spacing w:line="480" w:lineRule="auto"/>
        <w:ind w:firstLine="5040" w:firstLineChars="2100"/>
        <w:rPr>
          <w:rFonts w:ascii="宋体" w:hAnsi="宋体" w:eastAsia="宋体" w:cs="Times New Roman"/>
          <w:sz w:val="24"/>
          <w:szCs w:val="24"/>
        </w:rPr>
      </w:pPr>
    </w:p>
    <w:p w14:paraId="568A7182">
      <w:pPr>
        <w:spacing w:line="480" w:lineRule="auto"/>
        <w:ind w:firstLine="5040" w:firstLineChars="2100"/>
        <w:rPr>
          <w:rFonts w:ascii="宋体" w:hAnsi="宋体" w:eastAsia="宋体" w:cs="Times New Roman"/>
          <w:sz w:val="24"/>
          <w:szCs w:val="24"/>
        </w:rPr>
      </w:pPr>
    </w:p>
    <w:p w14:paraId="048B5BD2">
      <w:pPr>
        <w:spacing w:line="480" w:lineRule="auto"/>
        <w:ind w:firstLine="5040" w:firstLineChars="2100"/>
        <w:rPr>
          <w:rFonts w:ascii="宋体" w:hAnsi="宋体" w:eastAsia="宋体" w:cs="Times New Roman"/>
          <w:sz w:val="24"/>
          <w:szCs w:val="24"/>
        </w:rPr>
      </w:pPr>
    </w:p>
    <w:p w14:paraId="7EC096C8">
      <w:pPr>
        <w:spacing w:line="360" w:lineRule="auto"/>
        <w:ind w:firstLine="3967" w:firstLineChars="1653"/>
        <w:jc w:val="left"/>
        <w:rPr>
          <w:rFonts w:ascii="宋体" w:hAnsi="宋体" w:eastAsia="宋体" w:cs="Times New Roman"/>
          <w:sz w:val="24"/>
          <w:szCs w:val="24"/>
          <w:u w:val="single"/>
        </w:rPr>
      </w:pPr>
      <w:r>
        <w:rPr>
          <w:rFonts w:hint="eastAsia" w:ascii="宋体" w:hAnsi="宋体" w:eastAsia="宋体" w:cs="Times New Roman"/>
          <w:sz w:val="24"/>
          <w:szCs w:val="24"/>
        </w:rPr>
        <w:t>磋商响应供应商</w:t>
      </w:r>
      <w:r>
        <w:rPr>
          <w:rFonts w:ascii="宋体" w:hAnsi="宋体" w:eastAsia="宋体" w:cs="Times New Roman"/>
          <w:sz w:val="24"/>
          <w:szCs w:val="24"/>
        </w:rPr>
        <w:t>(</w:t>
      </w:r>
      <w:r>
        <w:rPr>
          <w:rFonts w:hint="eastAsia" w:ascii="宋体" w:hAnsi="宋体" w:eastAsia="宋体" w:cs="Times New Roman"/>
          <w:sz w:val="24"/>
          <w:szCs w:val="24"/>
        </w:rPr>
        <w:t>盖章</w:t>
      </w:r>
      <w:r>
        <w:rPr>
          <w:rFonts w:ascii="宋体" w:hAnsi="宋体" w:eastAsia="宋体" w:cs="Times New Roman"/>
          <w:sz w:val="24"/>
          <w:szCs w:val="24"/>
        </w:rPr>
        <w:t>)</w:t>
      </w:r>
      <w:r>
        <w:rPr>
          <w:rFonts w:hint="eastAsia" w:ascii="宋体" w:hAnsi="宋体" w:eastAsia="宋体" w:cs="Times New Roman"/>
          <w:sz w:val="24"/>
          <w:szCs w:val="24"/>
        </w:rPr>
        <w:t>：</w:t>
      </w:r>
    </w:p>
    <w:p w14:paraId="283DCC01">
      <w:pPr>
        <w:spacing w:line="360" w:lineRule="auto"/>
        <w:ind w:firstLine="3967" w:firstLineChars="1653"/>
        <w:jc w:val="left"/>
        <w:rPr>
          <w:rFonts w:ascii="宋体" w:hAnsi="宋体" w:eastAsia="宋体" w:cs="Times New Roman"/>
          <w:sz w:val="24"/>
          <w:szCs w:val="24"/>
        </w:rPr>
      </w:pPr>
    </w:p>
    <w:p w14:paraId="2E7EB925">
      <w:pPr>
        <w:spacing w:line="360" w:lineRule="auto"/>
        <w:ind w:firstLine="3967" w:firstLineChars="1653"/>
        <w:jc w:val="left"/>
        <w:rPr>
          <w:rFonts w:ascii="宋体" w:hAnsi="宋体" w:eastAsia="宋体" w:cs="Times New Roman"/>
          <w:sz w:val="24"/>
          <w:szCs w:val="24"/>
        </w:rPr>
      </w:pPr>
      <w:r>
        <w:rPr>
          <w:rFonts w:hint="eastAsia" w:ascii="宋体" w:hAnsi="宋体" w:eastAsia="宋体" w:cs="Times New Roman"/>
          <w:sz w:val="24"/>
          <w:szCs w:val="24"/>
        </w:rPr>
        <w:t>日期： 年  月  日</w:t>
      </w:r>
    </w:p>
    <w:p w14:paraId="26B54715">
      <w:pPr>
        <w:spacing w:line="480" w:lineRule="auto"/>
        <w:ind w:right="480"/>
        <w:jc w:val="center"/>
        <w:rPr>
          <w:rFonts w:ascii="宋体" w:hAnsi="宋体" w:eastAsia="宋体" w:cs="Times New Roman"/>
          <w:b/>
          <w:bCs/>
          <w:sz w:val="24"/>
          <w:szCs w:val="24"/>
        </w:rPr>
      </w:pPr>
    </w:p>
    <w:p w14:paraId="5B4B62CF">
      <w:pPr>
        <w:spacing w:line="480" w:lineRule="auto"/>
        <w:ind w:right="480"/>
        <w:jc w:val="center"/>
        <w:rPr>
          <w:rFonts w:ascii="宋体" w:hAnsi="宋体" w:eastAsia="宋体" w:cs="Times New Roman"/>
          <w:b/>
          <w:bCs/>
          <w:sz w:val="24"/>
          <w:szCs w:val="24"/>
        </w:rPr>
      </w:pPr>
      <w:r>
        <w:rPr>
          <w:rFonts w:hint="eastAsia" w:ascii="宋体" w:hAnsi="宋体" w:eastAsia="宋体" w:cs="Times New Roman"/>
          <w:b/>
          <w:bCs/>
          <w:sz w:val="24"/>
          <w:szCs w:val="24"/>
        </w:rPr>
        <w:t>（后附法定代表人身份证正反面扫描件）</w:t>
      </w:r>
    </w:p>
    <w:p w14:paraId="6EE9401F">
      <w:pPr>
        <w:jc w:val="center"/>
        <w:rPr>
          <w:rFonts w:ascii="宋体" w:hAnsi="宋体" w:eastAsia="宋体" w:cs="Times New Roman"/>
          <w:b/>
          <w:bCs/>
          <w:sz w:val="32"/>
          <w:szCs w:val="32"/>
        </w:rPr>
      </w:pPr>
      <w:bookmarkStart w:id="10" w:name="_Toc169921411"/>
      <w:bookmarkEnd w:id="10"/>
      <w:bookmarkStart w:id="11" w:name="_Toc171073211"/>
      <w:bookmarkEnd w:id="11"/>
      <w:bookmarkStart w:id="12" w:name="_Toc223432391"/>
      <w:bookmarkEnd w:id="12"/>
      <w:bookmarkStart w:id="13" w:name="_Toc171073046"/>
      <w:bookmarkEnd w:id="13"/>
      <w:r>
        <w:rPr>
          <w:rFonts w:ascii="宋体" w:hAnsi="宋体" w:eastAsia="宋体" w:cs="Times New Roman"/>
          <w:b/>
          <w:bCs/>
          <w:sz w:val="32"/>
          <w:szCs w:val="32"/>
        </w:rPr>
        <w:br w:type="page"/>
      </w:r>
      <w:r>
        <w:rPr>
          <w:rFonts w:ascii="宋体" w:hAnsi="宋体" w:eastAsia="宋体" w:cs="Times New Roman"/>
          <w:b/>
          <w:bCs/>
          <w:sz w:val="32"/>
          <w:szCs w:val="32"/>
        </w:rPr>
        <w:t>2</w:t>
      </w:r>
      <w:r>
        <w:rPr>
          <w:rFonts w:hint="eastAsia" w:ascii="宋体" w:hAnsi="宋体" w:eastAsia="宋体" w:cs="Times New Roman"/>
          <w:b/>
          <w:bCs/>
          <w:sz w:val="32"/>
          <w:szCs w:val="32"/>
        </w:rPr>
        <w:t>、磋商响应函</w:t>
      </w:r>
    </w:p>
    <w:p w14:paraId="7D373DF2">
      <w:pPr>
        <w:spacing w:line="360" w:lineRule="auto"/>
        <w:jc w:val="left"/>
        <w:rPr>
          <w:rFonts w:ascii="宋体" w:hAnsi="宋体" w:eastAsia="宋体" w:cs="Times New Roman"/>
          <w:spacing w:val="24"/>
          <w:sz w:val="24"/>
          <w:szCs w:val="24"/>
        </w:rPr>
      </w:pPr>
      <w:r>
        <w:rPr>
          <w:rFonts w:hint="eastAsia" w:ascii="宋体" w:hAnsi="宋体" w:eastAsia="宋体" w:cs="Times New Roman"/>
          <w:spacing w:val="24"/>
          <w:sz w:val="24"/>
          <w:szCs w:val="24"/>
        </w:rPr>
        <w:t>致</w:t>
      </w:r>
      <w:r>
        <w:rPr>
          <w:rFonts w:hint="eastAsia" w:ascii="宋体" w:hAnsi="宋体" w:eastAsia="宋体" w:cs="Times New Roman"/>
          <w:spacing w:val="24"/>
          <w:sz w:val="24"/>
          <w:szCs w:val="24"/>
          <w:u w:val="single"/>
        </w:rPr>
        <w:t>（采购人）</w:t>
      </w:r>
      <w:r>
        <w:rPr>
          <w:rFonts w:hint="eastAsia" w:ascii="宋体" w:hAnsi="宋体" w:eastAsia="宋体" w:cs="Times New Roman"/>
          <w:spacing w:val="24"/>
          <w:sz w:val="24"/>
          <w:szCs w:val="24"/>
        </w:rPr>
        <w:t>：</w:t>
      </w:r>
    </w:p>
    <w:p w14:paraId="7236BD20">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根据已收到贵方的（项目名称）（项目编号）的竞争性磋商文件，遵照《中华人民共和国政府采购法》等有关规定，我单位经研究上述竞争性磋商文件的磋商须知、合同条款、</w:t>
      </w:r>
      <w:r>
        <w:rPr>
          <w:rFonts w:hint="eastAsia" w:ascii="宋体" w:hAnsi="宋体" w:eastAsia="宋体" w:cs="Times New Roman"/>
          <w:sz w:val="24"/>
          <w:szCs w:val="21"/>
        </w:rPr>
        <w:t>技术参数</w:t>
      </w:r>
      <w:r>
        <w:rPr>
          <w:rFonts w:hint="eastAsia" w:ascii="宋体" w:hAnsi="宋体" w:eastAsia="宋体" w:cs="Times New Roman"/>
          <w:sz w:val="24"/>
          <w:szCs w:val="24"/>
        </w:rPr>
        <w:t>及其它有关文件后，我方愿以人民币（大写）：元（小写：元）的磋商报价，交货期：日历天，</w:t>
      </w:r>
      <w:r>
        <w:rPr>
          <w:rFonts w:hint="eastAsia" w:ascii="宋体" w:hAnsi="宋体" w:eastAsia="宋体" w:cs="Times New Roman"/>
          <w:sz w:val="24"/>
          <w:szCs w:val="21"/>
        </w:rPr>
        <w:t>承包上述项目的</w:t>
      </w:r>
      <w:r>
        <w:rPr>
          <w:rFonts w:hint="eastAsia" w:ascii="宋体" w:hAnsi="宋体" w:eastAsia="宋体" w:cs="宋体"/>
          <w:sz w:val="24"/>
          <w:szCs w:val="21"/>
        </w:rPr>
        <w:t>采购及安装</w:t>
      </w:r>
      <w:r>
        <w:rPr>
          <w:rFonts w:ascii="宋体" w:hAnsi="宋体" w:eastAsia="宋体" w:cs="宋体"/>
          <w:sz w:val="24"/>
          <w:szCs w:val="21"/>
        </w:rPr>
        <w:t>、</w:t>
      </w:r>
      <w:r>
        <w:rPr>
          <w:rFonts w:hint="eastAsia" w:ascii="宋体" w:hAnsi="宋体" w:eastAsia="宋体" w:cs="Times New Roman"/>
          <w:sz w:val="24"/>
          <w:szCs w:val="21"/>
        </w:rPr>
        <w:t>调试、</w:t>
      </w:r>
      <w:r>
        <w:rPr>
          <w:rFonts w:hint="eastAsia" w:ascii="宋体" w:hAnsi="宋体" w:eastAsia="宋体" w:cs="宋体"/>
          <w:sz w:val="24"/>
          <w:szCs w:val="21"/>
        </w:rPr>
        <w:t>验收、质保期服务，与货物有关的运输和保险及其他伴随服务</w:t>
      </w:r>
      <w:r>
        <w:rPr>
          <w:rFonts w:hint="eastAsia" w:ascii="宋体" w:hAnsi="宋体" w:eastAsia="宋体" w:cs="Arial"/>
          <w:sz w:val="24"/>
          <w:szCs w:val="21"/>
          <w:shd w:val="clear" w:color="auto" w:fill="FFFFFF"/>
        </w:rPr>
        <w:t>。</w:t>
      </w:r>
    </w:p>
    <w:p w14:paraId="0F13E382">
      <w:pPr>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我方已详细审核全部竞争性磋商文件，包括修改文件（如有）及有关附件，已充分理解并掌握了本磋商项目的全部有关情况，认为竞争性磋商文件符合法律、法规的要求，充分体现了公开、公平、公正和诚实信用原则，我方对竞争性磋商文件没有任何异议。同意接受竞争性磋商文件的全部内容和条件。</w:t>
      </w:r>
    </w:p>
    <w:p w14:paraId="771D9193">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如我方确定为成交供应商，我方承诺在收到成交通知书后，在成交通知书规定的期限内，根据竞争性磋商文件、我方的磋商响应文件及有关澄清承诺书的要求，与采购人订立书面合同，并按照合同约定承担完成合同的责任和义务。</w:t>
      </w:r>
    </w:p>
    <w:p w14:paraId="1ACEEA6D">
      <w:pPr>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、我方愿在成交后按照竞争性磋商文件规定的时间和金额向采购人交纳履约保证金。</w:t>
      </w:r>
    </w:p>
    <w:p w14:paraId="5250E082">
      <w:pPr>
        <w:spacing w:line="360" w:lineRule="auto"/>
        <w:ind w:firstLine="480" w:firstLineChars="200"/>
        <w:rPr>
          <w:rFonts w:ascii="宋体" w:hAnsi="宋体" w:eastAsia="宋体" w:cs="Times New Roman"/>
          <w:kern w:val="0"/>
          <w:sz w:val="24"/>
          <w:szCs w:val="24"/>
        </w:rPr>
      </w:pPr>
      <w:r>
        <w:rPr>
          <w:rFonts w:ascii="宋体" w:hAnsi="宋体" w:eastAsia="宋体" w:cs="Times New Roman"/>
          <w:sz w:val="24"/>
          <w:szCs w:val="24"/>
        </w:rPr>
        <w:t>4</w:t>
      </w:r>
      <w:r>
        <w:rPr>
          <w:rFonts w:hint="eastAsia" w:ascii="宋体" w:hAnsi="宋体" w:eastAsia="宋体" w:cs="Times New Roman"/>
          <w:sz w:val="24"/>
          <w:szCs w:val="24"/>
        </w:rPr>
        <w:t>、</w:t>
      </w:r>
      <w:r>
        <w:rPr>
          <w:rFonts w:hint="eastAsia" w:ascii="宋体" w:hAnsi="宋体" w:eastAsia="宋体" w:cs="Times New Roman"/>
          <w:kern w:val="0"/>
          <w:sz w:val="24"/>
          <w:szCs w:val="24"/>
        </w:rPr>
        <w:t>我方同意自本项目</w:t>
      </w:r>
      <w:r>
        <w:rPr>
          <w:rFonts w:hint="eastAsia" w:ascii="宋体" w:hAnsi="宋体" w:eastAsia="宋体" w:cs="Times New Roman"/>
          <w:sz w:val="24"/>
          <w:szCs w:val="24"/>
        </w:rPr>
        <w:t>竞争性磋商</w:t>
      </w:r>
      <w:r>
        <w:rPr>
          <w:rFonts w:hint="eastAsia" w:ascii="宋体" w:hAnsi="宋体" w:eastAsia="宋体" w:cs="Times New Roman"/>
          <w:kern w:val="0"/>
          <w:sz w:val="24"/>
          <w:szCs w:val="24"/>
        </w:rPr>
        <w:t>文件中规定的磋商有效期内有效，并承诺在磋商有效期内不修改、撤回磋商响应文件。</w:t>
      </w:r>
    </w:p>
    <w:p w14:paraId="0F0D6B56">
      <w:pPr>
        <w:spacing w:line="360" w:lineRule="auto"/>
        <w:ind w:firstLine="480" w:firstLineChars="200"/>
        <w:rPr>
          <w:rFonts w:ascii="宋体" w:hAnsi="宋体" w:eastAsia="宋体" w:cs="Times New Roman"/>
          <w:kern w:val="0"/>
          <w:sz w:val="24"/>
          <w:szCs w:val="24"/>
        </w:rPr>
      </w:pPr>
      <w:r>
        <w:rPr>
          <w:rFonts w:ascii="宋体" w:hAnsi="宋体" w:eastAsia="宋体" w:cs="Times New Roman"/>
          <w:sz w:val="24"/>
          <w:szCs w:val="24"/>
        </w:rPr>
        <w:t>5</w:t>
      </w:r>
      <w:r>
        <w:rPr>
          <w:rFonts w:hint="eastAsia" w:ascii="宋体" w:hAnsi="宋体" w:eastAsia="宋体" w:cs="Times New Roman"/>
          <w:sz w:val="24"/>
          <w:szCs w:val="24"/>
        </w:rPr>
        <w:t>、</w:t>
      </w:r>
      <w:r>
        <w:rPr>
          <w:rFonts w:hint="eastAsia" w:ascii="宋体" w:hAnsi="宋体" w:eastAsia="宋体" w:cs="Times New Roman"/>
          <w:kern w:val="0"/>
          <w:sz w:val="24"/>
          <w:szCs w:val="24"/>
        </w:rPr>
        <w:t>我方完全理解贵方不一定接受磋商报价最低的供应商为成交供应商的行为。</w:t>
      </w:r>
    </w:p>
    <w:p w14:paraId="6E3EA25B">
      <w:pPr>
        <w:spacing w:line="360" w:lineRule="auto"/>
        <w:ind w:firstLine="480" w:firstLineChars="200"/>
        <w:rPr>
          <w:rFonts w:ascii="宋体" w:hAnsi="宋体" w:eastAsia="宋体" w:cs="Times New Roman"/>
          <w:kern w:val="0"/>
          <w:sz w:val="24"/>
          <w:szCs w:val="24"/>
        </w:rPr>
      </w:pPr>
      <w:r>
        <w:rPr>
          <w:rFonts w:ascii="宋体" w:hAnsi="宋体" w:eastAsia="宋体" w:cs="Times New Roman"/>
          <w:sz w:val="24"/>
          <w:szCs w:val="24"/>
        </w:rPr>
        <w:t>6</w:t>
      </w:r>
      <w:r>
        <w:rPr>
          <w:rFonts w:hint="eastAsia" w:ascii="宋体" w:hAnsi="宋体" w:eastAsia="宋体" w:cs="Times New Roman"/>
          <w:sz w:val="24"/>
          <w:szCs w:val="24"/>
        </w:rPr>
        <w:t>、</w:t>
      </w:r>
      <w:r>
        <w:rPr>
          <w:rFonts w:hint="eastAsia" w:ascii="宋体" w:hAnsi="宋体" w:eastAsia="宋体" w:cs="Times New Roman"/>
          <w:kern w:val="0"/>
          <w:sz w:val="24"/>
          <w:szCs w:val="24"/>
        </w:rPr>
        <w:t>我方在此声明，所递交的磋商响应文件及有关资料内容完整、真实和准确。</w:t>
      </w:r>
    </w:p>
    <w:p w14:paraId="4B02967F">
      <w:pPr>
        <w:spacing w:line="360" w:lineRule="auto"/>
        <w:ind w:firstLine="240" w:firstLineChars="100"/>
        <w:jc w:val="left"/>
        <w:rPr>
          <w:rFonts w:ascii="宋体" w:hAnsi="宋体" w:eastAsia="宋体" w:cs="Times New Roman"/>
          <w:sz w:val="24"/>
          <w:szCs w:val="24"/>
        </w:rPr>
      </w:pPr>
    </w:p>
    <w:p w14:paraId="5C1FFAA2">
      <w:pPr>
        <w:spacing w:line="480" w:lineRule="auto"/>
        <w:ind w:firstLine="3967" w:firstLineChars="1653"/>
        <w:jc w:val="left"/>
        <w:rPr>
          <w:rFonts w:ascii="宋体" w:hAnsi="宋体" w:eastAsia="宋体" w:cs="Times New Roman"/>
          <w:sz w:val="24"/>
          <w:szCs w:val="24"/>
          <w:u w:val="single"/>
        </w:rPr>
      </w:pPr>
      <w:r>
        <w:rPr>
          <w:rFonts w:hint="eastAsia" w:ascii="宋体" w:hAnsi="宋体" w:eastAsia="宋体" w:cs="Times New Roman"/>
          <w:sz w:val="24"/>
          <w:szCs w:val="24"/>
        </w:rPr>
        <w:t>磋商响应供应商</w:t>
      </w:r>
      <w:r>
        <w:rPr>
          <w:rFonts w:ascii="宋体" w:hAnsi="宋体" w:eastAsia="宋体" w:cs="Times New Roman"/>
          <w:sz w:val="24"/>
          <w:szCs w:val="24"/>
        </w:rPr>
        <w:t>(</w:t>
      </w:r>
      <w:r>
        <w:rPr>
          <w:rFonts w:hint="eastAsia" w:ascii="宋体" w:hAnsi="宋体" w:eastAsia="宋体" w:cs="Times New Roman"/>
          <w:sz w:val="24"/>
          <w:szCs w:val="24"/>
        </w:rPr>
        <w:t>盖章</w:t>
      </w:r>
      <w:r>
        <w:rPr>
          <w:rFonts w:ascii="宋体" w:hAnsi="宋体" w:eastAsia="宋体" w:cs="Times New Roman"/>
          <w:sz w:val="24"/>
          <w:szCs w:val="24"/>
        </w:rPr>
        <w:t>)</w:t>
      </w:r>
      <w:r>
        <w:rPr>
          <w:rFonts w:hint="eastAsia" w:ascii="宋体" w:hAnsi="宋体" w:eastAsia="宋体" w:cs="Times New Roman"/>
          <w:sz w:val="24"/>
          <w:szCs w:val="24"/>
        </w:rPr>
        <w:t>：</w:t>
      </w:r>
    </w:p>
    <w:p w14:paraId="144F682E">
      <w:pPr>
        <w:spacing w:line="480" w:lineRule="auto"/>
        <w:ind w:firstLine="3967" w:firstLineChars="1653"/>
        <w:jc w:val="left"/>
        <w:rPr>
          <w:rFonts w:ascii="宋体" w:hAnsi="宋体" w:eastAsia="宋体" w:cs="Times New Roman"/>
          <w:sz w:val="24"/>
          <w:szCs w:val="24"/>
          <w:u w:val="single"/>
        </w:rPr>
      </w:pPr>
      <w:r>
        <w:rPr>
          <w:rFonts w:hint="eastAsia" w:ascii="宋体" w:hAnsi="宋体" w:eastAsia="宋体" w:cs="Times New Roman"/>
          <w:sz w:val="24"/>
          <w:szCs w:val="24"/>
        </w:rPr>
        <w:t>法定代表人</w:t>
      </w:r>
      <w:r>
        <w:rPr>
          <w:rFonts w:ascii="宋体" w:hAnsi="宋体" w:eastAsia="宋体" w:cs="Times New Roman"/>
          <w:sz w:val="24"/>
          <w:szCs w:val="24"/>
        </w:rPr>
        <w:t xml:space="preserve"> (</w:t>
      </w:r>
      <w:r>
        <w:rPr>
          <w:rFonts w:hint="eastAsia" w:ascii="宋体" w:hAnsi="宋体" w:eastAsia="宋体" w:cs="Times New Roman"/>
          <w:sz w:val="24"/>
          <w:szCs w:val="24"/>
        </w:rPr>
        <w:t>签字或盖章</w:t>
      </w:r>
      <w:r>
        <w:rPr>
          <w:rFonts w:ascii="宋体" w:hAnsi="宋体" w:eastAsia="宋体" w:cs="Times New Roman"/>
          <w:sz w:val="24"/>
          <w:szCs w:val="24"/>
        </w:rPr>
        <w:t>)</w:t>
      </w:r>
      <w:r>
        <w:rPr>
          <w:rFonts w:hint="eastAsia" w:ascii="宋体" w:hAnsi="宋体" w:eastAsia="宋体" w:cs="Times New Roman"/>
          <w:sz w:val="24"/>
          <w:szCs w:val="24"/>
        </w:rPr>
        <w:t>：</w:t>
      </w:r>
    </w:p>
    <w:p w14:paraId="5E984607">
      <w:pPr>
        <w:spacing w:line="480" w:lineRule="auto"/>
        <w:ind w:firstLine="3967" w:firstLineChars="1653"/>
        <w:jc w:val="left"/>
        <w:rPr>
          <w:rFonts w:ascii="宋体" w:hAnsi="宋体" w:eastAsia="宋体" w:cs="Times New Roman"/>
          <w:sz w:val="24"/>
          <w:szCs w:val="24"/>
        </w:rPr>
      </w:pPr>
      <w:r>
        <w:rPr>
          <w:rFonts w:hint="eastAsia" w:ascii="宋体" w:hAnsi="宋体" w:eastAsia="宋体" w:cs="Times New Roman"/>
          <w:sz w:val="24"/>
          <w:szCs w:val="24"/>
        </w:rPr>
        <w:t>日期：  年  月   日</w:t>
      </w:r>
    </w:p>
    <w:p w14:paraId="2A36ACB0">
      <w:pPr>
        <w:jc w:val="center"/>
        <w:rPr>
          <w:rFonts w:ascii="宋体" w:hAnsi="宋体" w:eastAsia="宋体" w:cs="Times New Roman"/>
          <w:b/>
          <w:bCs/>
          <w:kern w:val="0"/>
          <w:sz w:val="32"/>
          <w:szCs w:val="32"/>
        </w:rPr>
      </w:pPr>
      <w:r>
        <w:rPr>
          <w:rFonts w:ascii="宋体" w:hAnsi="宋体" w:eastAsia="宋体" w:cs="Times New Roman"/>
          <w:b/>
          <w:bCs/>
          <w:kern w:val="0"/>
          <w:sz w:val="32"/>
          <w:szCs w:val="32"/>
        </w:rPr>
        <w:br w:type="page"/>
      </w:r>
      <w:r>
        <w:rPr>
          <w:rFonts w:ascii="宋体" w:hAnsi="宋体" w:eastAsia="宋体" w:cs="Times New Roman"/>
          <w:b/>
          <w:bCs/>
          <w:kern w:val="0"/>
          <w:sz w:val="32"/>
          <w:szCs w:val="32"/>
        </w:rPr>
        <w:t>3</w:t>
      </w:r>
      <w:r>
        <w:rPr>
          <w:rFonts w:hint="eastAsia" w:ascii="宋体" w:hAnsi="宋体" w:eastAsia="宋体" w:cs="Times New Roman"/>
          <w:b/>
          <w:bCs/>
          <w:kern w:val="0"/>
          <w:sz w:val="32"/>
          <w:szCs w:val="32"/>
        </w:rPr>
        <w:t>、首次报价一览表</w:t>
      </w:r>
    </w:p>
    <w:p w14:paraId="52D90ACA">
      <w:pPr>
        <w:tabs>
          <w:tab w:val="left" w:pos="5078"/>
        </w:tabs>
        <w:spacing w:line="500" w:lineRule="exact"/>
        <w:jc w:val="left"/>
        <w:rPr>
          <w:rFonts w:ascii="宋体" w:hAnsi="宋体" w:eastAsia="宋体" w:cs="Times New Roman"/>
          <w:b/>
          <w:bCs/>
          <w:kern w:val="0"/>
          <w:sz w:val="32"/>
          <w:szCs w:val="32"/>
        </w:rPr>
      </w:pPr>
      <w:r>
        <w:rPr>
          <w:rFonts w:ascii="宋体" w:hAnsi="宋体" w:eastAsia="宋体" w:cs="Times New Roman"/>
          <w:b/>
          <w:bCs/>
          <w:kern w:val="0"/>
          <w:sz w:val="32"/>
          <w:szCs w:val="32"/>
        </w:rPr>
        <w:tab/>
      </w:r>
    </w:p>
    <w:tbl>
      <w:tblPr>
        <w:tblStyle w:val="20"/>
        <w:tblW w:w="0" w:type="auto"/>
        <w:jc w:val="center"/>
        <w:tblLayout w:type="fixed"/>
        <w:tblCellMar>
          <w:top w:w="0" w:type="dxa"/>
          <w:left w:w="0" w:type="dxa"/>
          <w:bottom w:w="0" w:type="dxa"/>
          <w:right w:w="0" w:type="dxa"/>
        </w:tblCellMar>
      </w:tblPr>
      <w:tblGrid>
        <w:gridCol w:w="2265"/>
        <w:gridCol w:w="6600"/>
      </w:tblGrid>
      <w:tr w14:paraId="3D3B17E6">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ign w:val="center"/>
          </w:tcPr>
          <w:p w14:paraId="1B0AD067">
            <w:pPr>
              <w:autoSpaceDE w:val="0"/>
              <w:autoSpaceDN w:val="0"/>
              <w:spacing w:line="500" w:lineRule="exact"/>
              <w:jc w:val="center"/>
              <w:rPr>
                <w:rFonts w:ascii="宋体" w:hAnsi="宋体" w:eastAsia="宋体" w:cs="Times New Roman"/>
                <w:kern w:val="0"/>
                <w:sz w:val="24"/>
                <w:szCs w:val="24"/>
              </w:rPr>
            </w:pPr>
            <w:bookmarkStart w:id="14" w:name="_Toc365647229"/>
            <w:r>
              <w:rPr>
                <w:rFonts w:hint="eastAsia" w:ascii="宋体" w:hAnsi="宋体" w:eastAsia="宋体" w:cs="Times New Roman"/>
                <w:kern w:val="0"/>
                <w:sz w:val="24"/>
                <w:szCs w:val="24"/>
              </w:rPr>
              <w:t>项目名称</w:t>
            </w:r>
            <w:bookmarkEnd w:id="14"/>
          </w:p>
        </w:tc>
        <w:tc>
          <w:tcPr>
            <w:tcW w:w="6600" w:type="dxa"/>
            <w:tcBorders>
              <w:top w:val="single" w:color="auto" w:sz="4" w:space="0"/>
              <w:left w:val="nil"/>
              <w:bottom w:val="single" w:color="auto" w:sz="4" w:space="0"/>
              <w:right w:val="single" w:color="auto" w:sz="4" w:space="0"/>
            </w:tcBorders>
            <w:noWrap/>
            <w:vAlign w:val="center"/>
          </w:tcPr>
          <w:p w14:paraId="31147D54">
            <w:pPr>
              <w:autoSpaceDE w:val="0"/>
              <w:autoSpaceDN w:val="0"/>
              <w:spacing w:line="500" w:lineRule="exact"/>
              <w:jc w:val="center"/>
              <w:rPr>
                <w:rFonts w:ascii="宋体" w:hAnsi="宋体" w:eastAsia="宋体" w:cs="Times New Roman"/>
                <w:kern w:val="0"/>
                <w:sz w:val="24"/>
                <w:szCs w:val="24"/>
              </w:rPr>
            </w:pPr>
          </w:p>
        </w:tc>
      </w:tr>
      <w:tr w14:paraId="39C82DB8">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ign w:val="center"/>
          </w:tcPr>
          <w:p w14:paraId="503850F5">
            <w:pPr>
              <w:autoSpaceDE w:val="0"/>
              <w:autoSpaceDN w:val="0"/>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磋商响应供应商</w:t>
            </w:r>
          </w:p>
        </w:tc>
        <w:tc>
          <w:tcPr>
            <w:tcW w:w="6600" w:type="dxa"/>
            <w:tcBorders>
              <w:top w:val="single" w:color="auto" w:sz="4" w:space="0"/>
              <w:left w:val="nil"/>
              <w:bottom w:val="single" w:color="auto" w:sz="4" w:space="0"/>
              <w:right w:val="single" w:color="auto" w:sz="4" w:space="0"/>
            </w:tcBorders>
            <w:noWrap/>
            <w:vAlign w:val="center"/>
          </w:tcPr>
          <w:p w14:paraId="1BC26D63">
            <w:pPr>
              <w:autoSpaceDE w:val="0"/>
              <w:autoSpaceDN w:val="0"/>
              <w:spacing w:line="500" w:lineRule="exact"/>
              <w:jc w:val="center"/>
              <w:rPr>
                <w:rFonts w:ascii="宋体" w:hAnsi="宋体" w:eastAsia="宋体" w:cs="Times New Roman"/>
                <w:kern w:val="0"/>
                <w:sz w:val="24"/>
                <w:szCs w:val="24"/>
              </w:rPr>
            </w:pPr>
          </w:p>
        </w:tc>
      </w:tr>
      <w:tr w14:paraId="59BA4CEC">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ign w:val="center"/>
          </w:tcPr>
          <w:p w14:paraId="1FB9DDE0">
            <w:pPr>
              <w:autoSpaceDE w:val="0"/>
              <w:autoSpaceDN w:val="0"/>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磋商报价</w:t>
            </w:r>
          </w:p>
        </w:tc>
        <w:tc>
          <w:tcPr>
            <w:tcW w:w="6600" w:type="dxa"/>
            <w:tcBorders>
              <w:top w:val="single" w:color="auto" w:sz="4" w:space="0"/>
              <w:left w:val="nil"/>
              <w:bottom w:val="single" w:color="auto" w:sz="4" w:space="0"/>
              <w:right w:val="single" w:color="auto" w:sz="4" w:space="0"/>
            </w:tcBorders>
            <w:noWrap/>
            <w:vAlign w:val="center"/>
          </w:tcPr>
          <w:p w14:paraId="45D3D833">
            <w:pPr>
              <w:autoSpaceDE w:val="0"/>
              <w:autoSpaceDN w:val="0"/>
              <w:spacing w:line="500" w:lineRule="exact"/>
              <w:ind w:firstLine="120" w:firstLineChars="50"/>
              <w:rPr>
                <w:rFonts w:ascii="宋体" w:hAnsi="宋体" w:eastAsia="宋体" w:cs="Times New Roman"/>
                <w:kern w:val="0"/>
                <w:sz w:val="24"/>
                <w:szCs w:val="24"/>
                <w:u w:val="single"/>
              </w:rPr>
            </w:pPr>
            <w:r>
              <w:rPr>
                <w:rFonts w:hint="eastAsia" w:ascii="宋体" w:hAnsi="宋体" w:eastAsia="宋体" w:cs="Times New Roman"/>
                <w:kern w:val="0"/>
                <w:sz w:val="24"/>
                <w:szCs w:val="24"/>
              </w:rPr>
              <w:t>人民币（大写）：</w:t>
            </w:r>
          </w:p>
          <w:p w14:paraId="55CFFF5F">
            <w:pPr>
              <w:autoSpaceDE w:val="0"/>
              <w:autoSpaceDN w:val="0"/>
              <w:spacing w:line="500" w:lineRule="exact"/>
              <w:ind w:firstLine="840" w:firstLineChars="350"/>
              <w:rPr>
                <w:rFonts w:ascii="宋体" w:hAnsi="宋体" w:eastAsia="宋体" w:cs="Times New Roman"/>
                <w:kern w:val="0"/>
                <w:sz w:val="24"/>
                <w:szCs w:val="24"/>
              </w:rPr>
            </w:pPr>
            <w:r>
              <w:rPr>
                <w:rFonts w:hint="eastAsia" w:ascii="宋体" w:hAnsi="宋体" w:eastAsia="宋体" w:cs="Times New Roman"/>
                <w:kern w:val="0"/>
                <w:sz w:val="24"/>
                <w:szCs w:val="24"/>
              </w:rPr>
              <w:t>（小写）：￥</w:t>
            </w:r>
          </w:p>
        </w:tc>
      </w:tr>
      <w:tr w14:paraId="66C96CE8">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ign w:val="center"/>
          </w:tcPr>
          <w:p w14:paraId="4304507D">
            <w:pPr>
              <w:autoSpaceDE w:val="0"/>
              <w:autoSpaceDN w:val="0"/>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质量要求</w:t>
            </w:r>
          </w:p>
        </w:tc>
        <w:tc>
          <w:tcPr>
            <w:tcW w:w="6600" w:type="dxa"/>
            <w:tcBorders>
              <w:top w:val="single" w:color="auto" w:sz="4" w:space="0"/>
              <w:left w:val="nil"/>
              <w:bottom w:val="single" w:color="auto" w:sz="4" w:space="0"/>
              <w:right w:val="single" w:color="auto" w:sz="4" w:space="0"/>
            </w:tcBorders>
            <w:noWrap/>
            <w:vAlign w:val="center"/>
          </w:tcPr>
          <w:p w14:paraId="1D3AFCFD">
            <w:pPr>
              <w:autoSpaceDE w:val="0"/>
              <w:autoSpaceDN w:val="0"/>
              <w:spacing w:line="500" w:lineRule="exact"/>
              <w:ind w:firstLine="120" w:firstLineChars="50"/>
              <w:rPr>
                <w:rFonts w:ascii="宋体" w:hAnsi="宋体" w:eastAsia="宋体" w:cs="Times New Roman"/>
                <w:kern w:val="0"/>
                <w:sz w:val="24"/>
                <w:szCs w:val="24"/>
              </w:rPr>
            </w:pPr>
          </w:p>
        </w:tc>
      </w:tr>
      <w:tr w14:paraId="54FDECD4">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ign w:val="center"/>
          </w:tcPr>
          <w:p w14:paraId="24584E65">
            <w:pPr>
              <w:autoSpaceDE w:val="0"/>
              <w:autoSpaceDN w:val="0"/>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交 货 期</w:t>
            </w:r>
          </w:p>
        </w:tc>
        <w:tc>
          <w:tcPr>
            <w:tcW w:w="6600" w:type="dxa"/>
            <w:tcBorders>
              <w:top w:val="single" w:color="auto" w:sz="4" w:space="0"/>
              <w:left w:val="nil"/>
              <w:bottom w:val="single" w:color="auto" w:sz="4" w:space="0"/>
              <w:right w:val="single" w:color="auto" w:sz="4" w:space="0"/>
            </w:tcBorders>
            <w:noWrap/>
            <w:vAlign w:val="center"/>
          </w:tcPr>
          <w:p w14:paraId="24D3BDDC">
            <w:pPr>
              <w:autoSpaceDE w:val="0"/>
              <w:autoSpaceDN w:val="0"/>
              <w:spacing w:line="500" w:lineRule="exact"/>
              <w:jc w:val="center"/>
              <w:rPr>
                <w:rFonts w:ascii="宋体" w:hAnsi="宋体" w:eastAsia="宋体" w:cs="Times New Roman"/>
                <w:kern w:val="0"/>
                <w:sz w:val="24"/>
                <w:szCs w:val="24"/>
              </w:rPr>
            </w:pPr>
          </w:p>
        </w:tc>
      </w:tr>
      <w:tr w14:paraId="6DF3A171">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ign w:val="center"/>
          </w:tcPr>
          <w:p w14:paraId="5AADB919">
            <w:pPr>
              <w:autoSpaceDE w:val="0"/>
              <w:autoSpaceDN w:val="0"/>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磋商有效期</w:t>
            </w:r>
          </w:p>
        </w:tc>
        <w:tc>
          <w:tcPr>
            <w:tcW w:w="6600" w:type="dxa"/>
            <w:tcBorders>
              <w:top w:val="single" w:color="auto" w:sz="4" w:space="0"/>
              <w:left w:val="nil"/>
              <w:bottom w:val="single" w:color="auto" w:sz="4" w:space="0"/>
              <w:right w:val="single" w:color="auto" w:sz="4" w:space="0"/>
            </w:tcBorders>
            <w:noWrap/>
            <w:vAlign w:val="center"/>
          </w:tcPr>
          <w:p w14:paraId="68C8F3B0">
            <w:pPr>
              <w:autoSpaceDE w:val="0"/>
              <w:autoSpaceDN w:val="0"/>
              <w:spacing w:line="500" w:lineRule="exact"/>
              <w:jc w:val="center"/>
              <w:rPr>
                <w:rFonts w:ascii="宋体" w:hAnsi="宋体" w:eastAsia="宋体" w:cs="Times New Roman"/>
                <w:kern w:val="0"/>
                <w:sz w:val="24"/>
                <w:szCs w:val="24"/>
              </w:rPr>
            </w:pPr>
          </w:p>
        </w:tc>
      </w:tr>
      <w:tr w14:paraId="39C37775">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ign w:val="center"/>
          </w:tcPr>
          <w:p w14:paraId="256B70B2">
            <w:pPr>
              <w:autoSpaceDE w:val="0"/>
              <w:autoSpaceDN w:val="0"/>
              <w:spacing w:line="500" w:lineRule="exact"/>
              <w:jc w:val="center"/>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联系人姓名及电话</w:t>
            </w:r>
          </w:p>
        </w:tc>
        <w:tc>
          <w:tcPr>
            <w:tcW w:w="6600" w:type="dxa"/>
            <w:tcBorders>
              <w:top w:val="single" w:color="auto" w:sz="4" w:space="0"/>
              <w:left w:val="nil"/>
              <w:bottom w:val="single" w:color="auto" w:sz="4" w:space="0"/>
              <w:right w:val="single" w:color="auto" w:sz="4" w:space="0"/>
            </w:tcBorders>
            <w:noWrap/>
            <w:vAlign w:val="center"/>
          </w:tcPr>
          <w:p w14:paraId="06FAEAEB">
            <w:pPr>
              <w:autoSpaceDE w:val="0"/>
              <w:autoSpaceDN w:val="0"/>
              <w:spacing w:line="500" w:lineRule="exact"/>
              <w:jc w:val="center"/>
              <w:rPr>
                <w:rFonts w:ascii="宋体" w:hAnsi="宋体" w:eastAsia="宋体" w:cs="Times New Roman"/>
                <w:kern w:val="0"/>
                <w:sz w:val="24"/>
                <w:szCs w:val="24"/>
              </w:rPr>
            </w:pPr>
          </w:p>
        </w:tc>
      </w:tr>
      <w:tr w14:paraId="02B942D3">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ign w:val="center"/>
          </w:tcPr>
          <w:p w14:paraId="4822D07C">
            <w:pPr>
              <w:autoSpaceDE w:val="0"/>
              <w:autoSpaceDN w:val="0"/>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  注</w:t>
            </w:r>
          </w:p>
        </w:tc>
        <w:tc>
          <w:tcPr>
            <w:tcW w:w="6600" w:type="dxa"/>
            <w:tcBorders>
              <w:top w:val="single" w:color="auto" w:sz="4" w:space="0"/>
              <w:left w:val="nil"/>
              <w:bottom w:val="single" w:color="auto" w:sz="4" w:space="0"/>
              <w:right w:val="single" w:color="auto" w:sz="4" w:space="0"/>
            </w:tcBorders>
            <w:noWrap/>
            <w:vAlign w:val="center"/>
          </w:tcPr>
          <w:p w14:paraId="6E1BEE46">
            <w:pPr>
              <w:autoSpaceDE w:val="0"/>
              <w:autoSpaceDN w:val="0"/>
              <w:spacing w:line="500" w:lineRule="exact"/>
              <w:jc w:val="center"/>
              <w:rPr>
                <w:rFonts w:ascii="宋体" w:hAnsi="宋体" w:eastAsia="宋体" w:cs="Times New Roman"/>
                <w:kern w:val="0"/>
                <w:sz w:val="24"/>
                <w:szCs w:val="24"/>
              </w:rPr>
            </w:pPr>
          </w:p>
        </w:tc>
      </w:tr>
    </w:tbl>
    <w:p w14:paraId="37A042A6">
      <w:pPr>
        <w:autoSpaceDE w:val="0"/>
        <w:autoSpaceDN w:val="0"/>
        <w:adjustRightInd w:val="0"/>
        <w:spacing w:line="500" w:lineRule="exact"/>
        <w:rPr>
          <w:rFonts w:ascii="宋体" w:hAnsi="宋体" w:eastAsia="宋体" w:cs="Times New Roman"/>
          <w:kern w:val="0"/>
          <w:sz w:val="24"/>
          <w:szCs w:val="24"/>
        </w:rPr>
      </w:pPr>
    </w:p>
    <w:p w14:paraId="661625DB">
      <w:pPr>
        <w:autoSpaceDE w:val="0"/>
        <w:autoSpaceDN w:val="0"/>
        <w:adjustRightInd w:val="0"/>
        <w:spacing w:line="500" w:lineRule="exact"/>
        <w:rPr>
          <w:rFonts w:ascii="宋体" w:hAnsi="宋体" w:eastAsia="宋体" w:cs="Times New Roman"/>
          <w:kern w:val="0"/>
          <w:sz w:val="24"/>
          <w:szCs w:val="24"/>
        </w:rPr>
      </w:pPr>
    </w:p>
    <w:p w14:paraId="4A4A813F">
      <w:pPr>
        <w:spacing w:line="480" w:lineRule="auto"/>
        <w:ind w:firstLine="3967" w:firstLineChars="1653"/>
        <w:jc w:val="left"/>
        <w:rPr>
          <w:rFonts w:ascii="宋体" w:hAnsi="宋体" w:eastAsia="宋体" w:cs="Times New Roman"/>
          <w:sz w:val="24"/>
          <w:szCs w:val="24"/>
          <w:u w:val="single"/>
        </w:rPr>
      </w:pPr>
      <w:r>
        <w:rPr>
          <w:rFonts w:hint="eastAsia" w:ascii="宋体" w:hAnsi="宋体" w:eastAsia="宋体" w:cs="Times New Roman"/>
          <w:sz w:val="24"/>
          <w:szCs w:val="24"/>
        </w:rPr>
        <w:t>响应供应商</w:t>
      </w:r>
      <w:r>
        <w:rPr>
          <w:rFonts w:ascii="宋体" w:hAnsi="宋体" w:eastAsia="宋体" w:cs="Times New Roman"/>
          <w:sz w:val="24"/>
          <w:szCs w:val="24"/>
        </w:rPr>
        <w:t>(</w:t>
      </w:r>
      <w:r>
        <w:rPr>
          <w:rFonts w:hint="eastAsia" w:ascii="宋体" w:hAnsi="宋体" w:eastAsia="宋体" w:cs="Times New Roman"/>
          <w:sz w:val="24"/>
          <w:szCs w:val="24"/>
        </w:rPr>
        <w:t>盖章</w:t>
      </w:r>
      <w:r>
        <w:rPr>
          <w:rFonts w:ascii="宋体" w:hAnsi="宋体" w:eastAsia="宋体" w:cs="Times New Roman"/>
          <w:sz w:val="24"/>
          <w:szCs w:val="24"/>
        </w:rPr>
        <w:t>)</w:t>
      </w:r>
      <w:r>
        <w:rPr>
          <w:rFonts w:hint="eastAsia" w:ascii="宋体" w:hAnsi="宋体" w:eastAsia="宋体" w:cs="Times New Roman"/>
          <w:sz w:val="24"/>
          <w:szCs w:val="24"/>
        </w:rPr>
        <w:t>：</w:t>
      </w:r>
    </w:p>
    <w:p w14:paraId="738A9345">
      <w:pPr>
        <w:spacing w:line="480" w:lineRule="auto"/>
        <w:ind w:firstLine="3967" w:firstLineChars="1653"/>
        <w:jc w:val="left"/>
        <w:rPr>
          <w:rFonts w:ascii="宋体" w:hAnsi="宋体" w:eastAsia="宋体" w:cs="Times New Roman"/>
          <w:sz w:val="24"/>
          <w:szCs w:val="24"/>
          <w:u w:val="single"/>
        </w:rPr>
      </w:pPr>
      <w:r>
        <w:rPr>
          <w:rFonts w:hint="eastAsia" w:ascii="宋体" w:hAnsi="宋体" w:eastAsia="宋体" w:cs="Times New Roman"/>
          <w:sz w:val="24"/>
          <w:szCs w:val="24"/>
        </w:rPr>
        <w:t>法定代表人</w:t>
      </w:r>
      <w:r>
        <w:rPr>
          <w:rFonts w:ascii="宋体" w:hAnsi="宋体" w:eastAsia="宋体" w:cs="Times New Roman"/>
          <w:sz w:val="24"/>
          <w:szCs w:val="24"/>
        </w:rPr>
        <w:t xml:space="preserve"> (</w:t>
      </w:r>
      <w:r>
        <w:rPr>
          <w:rFonts w:hint="eastAsia" w:ascii="宋体" w:hAnsi="宋体" w:eastAsia="宋体" w:cs="Times New Roman"/>
          <w:sz w:val="24"/>
          <w:szCs w:val="24"/>
        </w:rPr>
        <w:t>签字或盖章</w:t>
      </w:r>
      <w:r>
        <w:rPr>
          <w:rFonts w:ascii="宋体" w:hAnsi="宋体" w:eastAsia="宋体" w:cs="Times New Roman"/>
          <w:sz w:val="24"/>
          <w:szCs w:val="24"/>
        </w:rPr>
        <w:t>)</w:t>
      </w:r>
      <w:r>
        <w:rPr>
          <w:rFonts w:hint="eastAsia" w:ascii="宋体" w:hAnsi="宋体" w:eastAsia="宋体" w:cs="Times New Roman"/>
          <w:sz w:val="24"/>
          <w:szCs w:val="24"/>
        </w:rPr>
        <w:t>：</w:t>
      </w:r>
    </w:p>
    <w:p w14:paraId="07B67035">
      <w:pPr>
        <w:spacing w:line="480" w:lineRule="auto"/>
        <w:ind w:firstLine="3967" w:firstLineChars="1653"/>
        <w:jc w:val="left"/>
        <w:rPr>
          <w:rFonts w:ascii="宋体" w:hAnsi="宋体" w:eastAsia="宋体" w:cs="Times New Roman"/>
          <w:sz w:val="24"/>
          <w:szCs w:val="24"/>
        </w:rPr>
      </w:pPr>
      <w:r>
        <w:rPr>
          <w:rFonts w:hint="eastAsia" w:ascii="宋体" w:hAnsi="宋体" w:eastAsia="宋体" w:cs="Times New Roman"/>
          <w:sz w:val="24"/>
          <w:szCs w:val="24"/>
        </w:rPr>
        <w:t>日期：  年  月   日</w:t>
      </w:r>
    </w:p>
    <w:p w14:paraId="47AACC7F">
      <w:pPr>
        <w:keepNext/>
        <w:spacing w:line="500" w:lineRule="exact"/>
        <w:ind w:hanging="284"/>
        <w:jc w:val="center"/>
        <w:textAlignment w:val="baseline"/>
        <w:outlineLvl w:val="1"/>
        <w:rPr>
          <w:rFonts w:ascii="宋体" w:hAnsi="宋体" w:eastAsia="宋体" w:cs="Times New Roman"/>
          <w:b/>
          <w:bCs/>
          <w:kern w:val="0"/>
          <w:sz w:val="32"/>
          <w:szCs w:val="32"/>
        </w:rPr>
      </w:pPr>
      <w:r>
        <w:rPr>
          <w:rFonts w:ascii="宋体" w:hAnsi="宋体" w:eastAsia="宋体" w:cs="Times New Roman"/>
          <w:b/>
          <w:bCs/>
          <w:kern w:val="0"/>
          <w:sz w:val="32"/>
          <w:szCs w:val="32"/>
        </w:rPr>
        <w:br w:type="page"/>
      </w:r>
      <w:r>
        <w:rPr>
          <w:rFonts w:hint="eastAsia" w:ascii="宋体" w:hAnsi="宋体" w:eastAsia="宋体" w:cs="Times New Roman"/>
          <w:b/>
          <w:bCs/>
          <w:kern w:val="0"/>
          <w:sz w:val="32"/>
          <w:szCs w:val="32"/>
        </w:rPr>
        <w:t>4、资格审查资料</w:t>
      </w:r>
    </w:p>
    <w:p w14:paraId="5EB45E03">
      <w:pPr>
        <w:snapToGrid w:val="0"/>
        <w:spacing w:line="500" w:lineRule="exact"/>
        <w:ind w:right="44" w:rightChars="21"/>
        <w:rPr>
          <w:rFonts w:ascii="宋体" w:hAnsi="宋体" w:eastAsia="宋体" w:cs="Times New Roman"/>
          <w:b/>
          <w:bCs/>
          <w:sz w:val="24"/>
          <w:szCs w:val="24"/>
        </w:rPr>
      </w:pPr>
    </w:p>
    <w:p w14:paraId="0E31256B">
      <w:pPr>
        <w:snapToGrid w:val="0"/>
        <w:spacing w:line="500" w:lineRule="exact"/>
        <w:ind w:right="-1" w:firstLine="241" w:firstLineChars="100"/>
        <w:rPr>
          <w:rFonts w:ascii="宋体" w:hAnsi="宋体" w:eastAsia="宋体" w:cs="Times New Roman"/>
          <w:sz w:val="24"/>
          <w:szCs w:val="24"/>
        </w:rPr>
      </w:pPr>
      <w:r>
        <w:rPr>
          <w:rFonts w:hint="eastAsia" w:ascii="宋体" w:hAnsi="宋体" w:eastAsia="宋体" w:cs="Times New Roman"/>
          <w:b/>
          <w:bCs/>
          <w:sz w:val="24"/>
          <w:szCs w:val="24"/>
        </w:rPr>
        <w:t>附件一：</w:t>
      </w:r>
      <w:r>
        <w:rPr>
          <w:rFonts w:hint="eastAsia" w:ascii="Times New Roman" w:hAnsi="Times New Roman" w:eastAsia="宋体" w:cs="Times New Roman"/>
          <w:bCs/>
          <w:szCs w:val="24"/>
        </w:rPr>
        <w:t>满足《中华人民共和国政府采购法》第二十二条规定；</w:t>
      </w:r>
    </w:p>
    <w:p w14:paraId="471A5692">
      <w:pPr>
        <w:snapToGrid w:val="0"/>
        <w:spacing w:line="500" w:lineRule="exact"/>
        <w:ind w:right="-1" w:firstLine="241" w:firstLineChars="100"/>
        <w:rPr>
          <w:rFonts w:ascii="宋体" w:hAnsi="宋体" w:eastAsia="宋体" w:cs="宋体"/>
          <w:b/>
          <w:sz w:val="24"/>
          <w:szCs w:val="24"/>
        </w:rPr>
      </w:pPr>
      <w:r>
        <w:rPr>
          <w:rFonts w:hint="eastAsia" w:ascii="宋体" w:hAnsi="宋体" w:eastAsia="宋体" w:cs="宋体"/>
          <w:b/>
          <w:sz w:val="24"/>
          <w:szCs w:val="24"/>
        </w:rPr>
        <w:t>附件二：</w:t>
      </w:r>
      <w:r>
        <w:rPr>
          <w:rFonts w:hint="eastAsia" w:ascii="Times New Roman" w:hAnsi="Times New Roman" w:eastAsia="宋体" w:cs="Times New Roman"/>
          <w:bCs/>
          <w:szCs w:val="24"/>
        </w:rPr>
        <w:t>供应商具有合格有效的</w:t>
      </w:r>
      <w:r>
        <w:rPr>
          <w:rFonts w:hint="eastAsia" w:ascii="Times New Roman" w:hAnsi="Times New Roman" w:eastAsia="宋体" w:cs="Times New Roman"/>
          <w:bCs/>
          <w:szCs w:val="24"/>
          <w:lang w:eastAsia="zh-CN"/>
        </w:rPr>
        <w:t>营业执照；提供具有履行合同所必需的设备和专业技术能力（自行作出承诺，格式自拟）</w:t>
      </w:r>
      <w:r>
        <w:rPr>
          <w:rFonts w:hint="eastAsia" w:ascii="宋体" w:hAnsi="宋体" w:eastAsia="宋体" w:cs="宋体"/>
          <w:sz w:val="24"/>
          <w:szCs w:val="24"/>
        </w:rPr>
        <w:t>；</w:t>
      </w:r>
    </w:p>
    <w:p w14:paraId="3CCE8E57">
      <w:pPr>
        <w:snapToGrid w:val="0"/>
        <w:spacing w:line="500" w:lineRule="exact"/>
        <w:ind w:right="-1" w:firstLine="241" w:firstLineChars="100"/>
        <w:rPr>
          <w:rFonts w:ascii="Times New Roman" w:hAnsi="Times New Roman" w:eastAsia="宋体" w:cs="Times New Roman"/>
          <w:bCs/>
          <w:szCs w:val="24"/>
        </w:rPr>
      </w:pPr>
      <w:r>
        <w:rPr>
          <w:rFonts w:hint="eastAsia" w:ascii="宋体" w:hAnsi="宋体" w:eastAsia="宋体" w:cs="Times New Roman"/>
          <w:b/>
          <w:bCs/>
          <w:sz w:val="24"/>
          <w:szCs w:val="24"/>
        </w:rPr>
        <w:t>附件</w:t>
      </w:r>
      <w:r>
        <w:rPr>
          <w:rFonts w:hint="eastAsia" w:ascii="宋体" w:hAnsi="宋体" w:eastAsia="宋体" w:cs="Times New Roman"/>
          <w:b/>
          <w:bCs/>
          <w:sz w:val="24"/>
          <w:szCs w:val="24"/>
          <w:lang w:val="en-US" w:eastAsia="zh-CN"/>
        </w:rPr>
        <w:t>三</w:t>
      </w:r>
      <w:r>
        <w:rPr>
          <w:rFonts w:hint="eastAsia" w:ascii="宋体" w:hAnsi="宋体" w:eastAsia="宋体" w:cs="Times New Roman"/>
          <w:b/>
          <w:bCs/>
          <w:sz w:val="24"/>
          <w:szCs w:val="24"/>
        </w:rPr>
        <w:t>：</w:t>
      </w:r>
      <w:r>
        <w:rPr>
          <w:rFonts w:hint="eastAsia" w:ascii="Times New Roman" w:hAnsi="Times New Roman" w:eastAsia="宋体" w:cs="Times New Roman"/>
          <w:bCs/>
          <w:szCs w:val="24"/>
          <w:lang w:eastAsia="zh-CN"/>
        </w:rPr>
        <w:t>供应商</w:t>
      </w:r>
      <w:r>
        <w:rPr>
          <w:rFonts w:hint="eastAsia" w:ascii="Times New Roman" w:hAnsi="Times New Roman" w:eastAsia="宋体" w:cs="Times New Roman"/>
          <w:bCs/>
          <w:szCs w:val="24"/>
          <w:lang w:val="en-US" w:eastAsia="zh-CN"/>
        </w:rPr>
        <w:t>出具无行贿记录在中国裁判文书网自行查询或自行承诺（查询对象：企业、法定代表人）及企业自行承诺无商业贿赂和不正当竞争行为</w:t>
      </w:r>
      <w:r>
        <w:rPr>
          <w:rFonts w:hint="eastAsia" w:ascii="Times New Roman" w:hAnsi="Times New Roman" w:eastAsia="宋体" w:cs="Times New Roman"/>
          <w:bCs/>
          <w:szCs w:val="24"/>
        </w:rPr>
        <w:t>；</w:t>
      </w:r>
    </w:p>
    <w:p w14:paraId="2C69BA95">
      <w:pPr>
        <w:snapToGrid w:val="0"/>
        <w:spacing w:line="500" w:lineRule="exact"/>
        <w:ind w:right="-1" w:firstLine="241" w:firstLineChars="100"/>
        <w:rPr>
          <w:rFonts w:hint="eastAsia" w:ascii="Times New Roman" w:hAnsi="Times New Roman" w:eastAsia="宋体" w:cs="Times New Roman"/>
          <w:bCs/>
          <w:szCs w:val="24"/>
        </w:rPr>
      </w:pPr>
      <w:r>
        <w:rPr>
          <w:rFonts w:hint="eastAsia" w:ascii="宋体" w:hAnsi="宋体" w:eastAsia="宋体" w:cs="Times New Roman"/>
          <w:b/>
          <w:bCs/>
          <w:sz w:val="24"/>
          <w:szCs w:val="24"/>
        </w:rPr>
        <w:t>附件</w:t>
      </w:r>
      <w:r>
        <w:rPr>
          <w:rFonts w:hint="eastAsia" w:ascii="宋体" w:hAnsi="宋体" w:eastAsia="宋体" w:cs="Times New Roman"/>
          <w:b/>
          <w:bCs/>
          <w:sz w:val="24"/>
          <w:szCs w:val="24"/>
          <w:lang w:val="en-US" w:eastAsia="zh-CN"/>
        </w:rPr>
        <w:t>四</w:t>
      </w:r>
      <w:r>
        <w:rPr>
          <w:rFonts w:hint="eastAsia" w:ascii="宋体" w:hAnsi="宋体" w:eastAsia="宋体" w:cs="Times New Roman"/>
          <w:b/>
          <w:bCs/>
          <w:sz w:val="24"/>
          <w:szCs w:val="24"/>
        </w:rPr>
        <w:t>：</w:t>
      </w:r>
      <w:r>
        <w:rPr>
          <w:rFonts w:hint="eastAsia" w:ascii="Times New Roman" w:hAnsi="Times New Roman" w:eastAsia="宋体" w:cs="Times New Roman"/>
          <w:bCs/>
          <w:szCs w:val="24"/>
          <w:lang w:val="en-US" w:eastAsia="zh-CN"/>
        </w:rPr>
        <w:t>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供应商。【查询渠道：“信用中国”网站（www.creditchina.gov.cn）、中国政府采购网（www.ccgp.gov.cn）】（提供“信用中国”和“中国政府采购网”网站的查询信息截图，查询时间自公告发布之日起)</w:t>
      </w:r>
      <w:r>
        <w:rPr>
          <w:rFonts w:hint="eastAsia" w:ascii="Times New Roman" w:hAnsi="Times New Roman" w:eastAsia="宋体" w:cs="Times New Roman"/>
          <w:bCs/>
          <w:szCs w:val="24"/>
        </w:rPr>
        <w:t>。</w:t>
      </w:r>
    </w:p>
    <w:p w14:paraId="709AD8E0">
      <w:pPr>
        <w:snapToGrid w:val="0"/>
        <w:spacing w:line="500" w:lineRule="exact"/>
        <w:ind w:right="-1" w:firstLine="241" w:firstLineChars="100"/>
        <w:rPr>
          <w:rFonts w:ascii="宋体" w:hAnsi="宋体" w:eastAsia="宋体" w:cs="Times New Roman"/>
          <w:sz w:val="24"/>
          <w:szCs w:val="24"/>
        </w:rPr>
      </w:pPr>
      <w:r>
        <w:rPr>
          <w:rFonts w:hint="eastAsia" w:ascii="宋体" w:hAnsi="宋体" w:eastAsia="宋体" w:cs="Times New Roman"/>
          <w:b/>
          <w:bCs/>
          <w:sz w:val="24"/>
          <w:szCs w:val="24"/>
        </w:rPr>
        <w:t>附件</w:t>
      </w:r>
      <w:r>
        <w:rPr>
          <w:rFonts w:hint="eastAsia" w:ascii="宋体" w:hAnsi="宋体" w:eastAsia="宋体" w:cs="Times New Roman"/>
          <w:b/>
          <w:bCs/>
          <w:sz w:val="24"/>
          <w:szCs w:val="24"/>
          <w:lang w:val="en-US" w:eastAsia="zh-CN"/>
        </w:rPr>
        <w:t>五</w:t>
      </w:r>
      <w:r>
        <w:rPr>
          <w:rFonts w:hint="eastAsia" w:ascii="宋体" w:hAnsi="宋体" w:eastAsia="宋体" w:cs="Times New Roman"/>
          <w:b/>
          <w:bCs/>
          <w:sz w:val="24"/>
          <w:szCs w:val="24"/>
        </w:rPr>
        <w:t>：</w:t>
      </w:r>
      <w:r>
        <w:rPr>
          <w:rFonts w:hint="eastAsia" w:ascii="Times New Roman" w:hAnsi="Times New Roman" w:eastAsia="宋体" w:cs="Times New Roman"/>
          <w:bCs/>
          <w:szCs w:val="24"/>
          <w:lang w:val="en-US" w:eastAsia="zh-CN"/>
        </w:rPr>
        <w:t>本项目不接受联合体投标，供应商提供承诺书；</w:t>
      </w:r>
    </w:p>
    <w:p w14:paraId="185922D6">
      <w:pPr>
        <w:spacing w:line="360" w:lineRule="auto"/>
        <w:ind w:firstLine="210" w:firstLineChars="100"/>
        <w:rPr>
          <w:rFonts w:ascii="Times New Roman" w:hAnsi="Times New Roman" w:eastAsia="宋体" w:cs="Times New Roman"/>
          <w:bCs/>
          <w:szCs w:val="24"/>
        </w:rPr>
      </w:pPr>
    </w:p>
    <w:p w14:paraId="06A233DD">
      <w:pPr>
        <w:snapToGrid w:val="0"/>
        <w:spacing w:line="500" w:lineRule="exact"/>
        <w:ind w:right="-1" w:firstLine="241" w:firstLineChars="100"/>
        <w:rPr>
          <w:rFonts w:ascii="宋体" w:hAnsi="宋体" w:eastAsia="宋体" w:cs="Times New Roman"/>
          <w:b/>
          <w:sz w:val="24"/>
          <w:szCs w:val="24"/>
        </w:rPr>
      </w:pPr>
      <w:r>
        <w:rPr>
          <w:rFonts w:hint="eastAsia" w:ascii="宋体" w:hAnsi="宋体" w:eastAsia="宋体" w:cs="Times New Roman"/>
          <w:b/>
          <w:sz w:val="24"/>
          <w:szCs w:val="24"/>
        </w:rPr>
        <w:t>注：以上为磋商响应供应商资格审查必备资料，需按竞争性磋商文件要求提供。</w:t>
      </w:r>
    </w:p>
    <w:p w14:paraId="193CA234">
      <w:pPr>
        <w:spacing w:line="360" w:lineRule="auto"/>
        <w:jc w:val="center"/>
        <w:rPr>
          <w:rFonts w:ascii="宋体" w:hAnsi="宋体" w:eastAsia="宋体" w:cs="Times New Roman"/>
          <w:b/>
          <w:sz w:val="32"/>
          <w:szCs w:val="32"/>
        </w:rPr>
      </w:pPr>
      <w:r>
        <w:rPr>
          <w:rFonts w:ascii="宋体" w:hAnsi="宋体" w:eastAsia="宋体" w:cs="Times New Roman"/>
          <w:b/>
          <w:bCs/>
          <w:sz w:val="28"/>
          <w:szCs w:val="28"/>
        </w:rPr>
        <w:br w:type="page"/>
      </w:r>
    </w:p>
    <w:p w14:paraId="54CDB596">
      <w:pPr>
        <w:spacing w:line="360" w:lineRule="auto"/>
        <w:jc w:val="center"/>
        <w:rPr>
          <w:rFonts w:ascii="宋体" w:hAnsi="宋体" w:eastAsia="宋体" w:cs="Times New Roman"/>
          <w:b/>
          <w:sz w:val="32"/>
          <w:szCs w:val="32"/>
        </w:rPr>
      </w:pPr>
      <w:r>
        <w:rPr>
          <w:rFonts w:hint="eastAsia" w:ascii="宋体" w:hAnsi="宋体" w:eastAsia="宋体" w:cs="Times New Roman"/>
          <w:b/>
          <w:sz w:val="32"/>
          <w:szCs w:val="32"/>
        </w:rPr>
        <w:t>5、中小企业声明函</w:t>
      </w:r>
    </w:p>
    <w:p w14:paraId="142D8759">
      <w:pPr>
        <w:jc w:val="center"/>
        <w:rPr>
          <w:rFonts w:ascii="宋体" w:hAnsi="宋体" w:eastAsia="宋体" w:cs="宋体"/>
          <w:b/>
          <w:bCs/>
          <w:iCs/>
          <w:sz w:val="24"/>
          <w:szCs w:val="24"/>
        </w:rPr>
      </w:pPr>
      <w:r>
        <w:rPr>
          <w:rFonts w:hint="eastAsia" w:ascii="宋体" w:hAnsi="宋体" w:eastAsia="宋体" w:cs="宋体"/>
          <w:b/>
          <w:bCs/>
          <w:iCs/>
          <w:sz w:val="24"/>
          <w:szCs w:val="24"/>
        </w:rPr>
        <w:t>（属于中小微企业的填写，不属于的无需填写此项内容）</w:t>
      </w:r>
    </w:p>
    <w:p w14:paraId="07886A6D">
      <w:pPr>
        <w:spacing w:line="360" w:lineRule="auto"/>
        <w:ind w:firstLine="480" w:firstLineChars="200"/>
        <w:rPr>
          <w:rFonts w:ascii="宋体" w:hAnsi="宋体" w:eastAsia="宋体" w:cs="Times New Roman"/>
          <w:sz w:val="24"/>
          <w:szCs w:val="24"/>
        </w:rPr>
      </w:pPr>
    </w:p>
    <w:p w14:paraId="36153A90">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本公司（联合体） 郑重声明， 根据《政府采购促进中小企业发展管理办法》（财库﹝ 2020﹞ 46 号） 的规定， 本公司（联合体） 参加</w:t>
      </w:r>
      <w:r>
        <w:rPr>
          <w:rFonts w:ascii="宋体" w:hAnsi="宋体" w:eastAsia="宋体" w:cs="Times New Roman"/>
          <w:sz w:val="24"/>
          <w:szCs w:val="24"/>
          <w:u w:val="single"/>
        </w:rPr>
        <w:t>（单位名称）</w:t>
      </w:r>
      <w:r>
        <w:rPr>
          <w:rFonts w:ascii="宋体" w:hAnsi="宋体" w:eastAsia="宋体" w:cs="Times New Roman"/>
          <w:sz w:val="24"/>
          <w:szCs w:val="24"/>
        </w:rPr>
        <w:t xml:space="preserve"> 的</w:t>
      </w:r>
      <w:r>
        <w:rPr>
          <w:rFonts w:ascii="宋体" w:hAnsi="宋体" w:eastAsia="宋体" w:cs="Times New Roman"/>
          <w:sz w:val="24"/>
          <w:szCs w:val="24"/>
          <w:u w:val="single"/>
        </w:rPr>
        <w:t>（项目名称）</w:t>
      </w:r>
      <w:r>
        <w:rPr>
          <w:rFonts w:ascii="宋体" w:hAnsi="宋体" w:eastAsia="宋体" w:cs="Times New Roman"/>
          <w:sz w:val="24"/>
          <w:szCs w:val="24"/>
        </w:rPr>
        <w:t xml:space="preserve"> 采购活动，</w:t>
      </w:r>
      <w:r>
        <w:rPr>
          <w:rFonts w:hint="eastAsia" w:ascii="宋体" w:hAnsi="宋体" w:eastAsia="宋体" w:cs="Times New Roman"/>
          <w:sz w:val="24"/>
          <w:szCs w:val="24"/>
        </w:rPr>
        <w:t>提供的货物全部由符合政策要求的中小企业制造，</w:t>
      </w:r>
      <w:r>
        <w:rPr>
          <w:rFonts w:ascii="宋体" w:hAnsi="宋体" w:eastAsia="宋体" w:cs="Times New Roman"/>
          <w:sz w:val="24"/>
          <w:szCs w:val="24"/>
        </w:rPr>
        <w:t>具体情况如下：</w:t>
      </w:r>
    </w:p>
    <w:p w14:paraId="0B5EE076">
      <w:pPr>
        <w:spacing w:line="360" w:lineRule="auto"/>
        <w:ind w:firstLine="480" w:firstLineChars="200"/>
        <w:rPr>
          <w:rFonts w:ascii="宋体" w:hAnsi="宋体" w:eastAsia="宋体" w:cs="Times New Roman"/>
          <w:sz w:val="24"/>
          <w:szCs w:val="24"/>
          <w:u w:val="single"/>
        </w:rPr>
      </w:pPr>
      <w:r>
        <w:rPr>
          <w:rFonts w:ascii="宋体" w:hAnsi="宋体" w:eastAsia="宋体" w:cs="Times New Roman"/>
          <w:sz w:val="24"/>
          <w:szCs w:val="24"/>
          <w:u w:val="single"/>
        </w:rPr>
        <w:t>（标的名称）</w:t>
      </w:r>
      <w:r>
        <w:rPr>
          <w:rFonts w:ascii="宋体" w:hAnsi="宋体" w:eastAsia="宋体" w:cs="Times New Roman"/>
          <w:sz w:val="24"/>
          <w:szCs w:val="24"/>
        </w:rPr>
        <w:t xml:space="preserve"> ， 属于</w:t>
      </w:r>
      <w:r>
        <w:rPr>
          <w:rFonts w:ascii="宋体" w:hAnsi="宋体" w:eastAsia="宋体" w:cs="Times New Roman"/>
          <w:sz w:val="24"/>
          <w:szCs w:val="24"/>
          <w:u w:val="single"/>
        </w:rPr>
        <w:t>（采购文件中明确的所属行业）</w:t>
      </w:r>
      <w:r>
        <w:rPr>
          <w:rFonts w:ascii="宋体" w:hAnsi="宋体" w:eastAsia="宋体" w:cs="Times New Roman"/>
          <w:sz w:val="24"/>
          <w:szCs w:val="24"/>
        </w:rPr>
        <w:t>；</w:t>
      </w:r>
      <w:r>
        <w:rPr>
          <w:rFonts w:hint="eastAsia" w:ascii="宋体" w:hAnsi="宋体" w:eastAsia="宋体" w:cs="Times New Roman"/>
          <w:sz w:val="24"/>
          <w:szCs w:val="24"/>
        </w:rPr>
        <w:t>制造商</w:t>
      </w:r>
      <w:r>
        <w:rPr>
          <w:rFonts w:ascii="宋体" w:hAnsi="宋体" w:eastAsia="宋体" w:cs="Times New Roman"/>
          <w:sz w:val="24"/>
          <w:szCs w:val="24"/>
        </w:rPr>
        <w:t>为</w:t>
      </w:r>
      <w:r>
        <w:rPr>
          <w:rFonts w:ascii="宋体" w:hAnsi="宋体" w:eastAsia="宋体" w:cs="Times New Roman"/>
          <w:sz w:val="24"/>
          <w:szCs w:val="24"/>
          <w:u w:val="single"/>
        </w:rPr>
        <w:t>（ 企业名称）</w:t>
      </w:r>
      <w:r>
        <w:rPr>
          <w:rFonts w:ascii="宋体" w:hAnsi="宋体" w:eastAsia="宋体" w:cs="Times New Roman"/>
          <w:sz w:val="24"/>
          <w:szCs w:val="24"/>
        </w:rPr>
        <w:t>， 从业人员人， 营业收入为万元， 资产总额为万元， 属于</w:t>
      </w:r>
      <w:r>
        <w:rPr>
          <w:rFonts w:ascii="宋体" w:hAnsi="宋体" w:eastAsia="宋体" w:cs="Times New Roman"/>
          <w:sz w:val="24"/>
          <w:szCs w:val="24"/>
          <w:u w:val="single"/>
        </w:rPr>
        <w:t>（中型企业、 小型企业、 微型企业）</w:t>
      </w:r>
      <w:r>
        <w:rPr>
          <w:rFonts w:ascii="宋体" w:hAnsi="宋体" w:eastAsia="宋体" w:cs="Times New Roman"/>
          <w:sz w:val="24"/>
          <w:szCs w:val="24"/>
        </w:rPr>
        <w:t>；</w:t>
      </w:r>
    </w:p>
    <w:p w14:paraId="645338A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w:t>
      </w:r>
      <w:r>
        <w:rPr>
          <w:rFonts w:ascii="宋体" w:hAnsi="宋体" w:eastAsia="宋体" w:cs="Times New Roman"/>
          <w:sz w:val="24"/>
          <w:szCs w:val="24"/>
        </w:rPr>
        <w:t>企业不属于大企业的分支机构， 不存在控股股东为大企业的情形， 也不存在与大企业的负责人为同一人的情形。</w:t>
      </w:r>
    </w:p>
    <w:p w14:paraId="3B4FC5FC">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本企业对上述声明内容的真实性负责。 如有虚假， 将依法承担相应责任。</w:t>
      </w:r>
    </w:p>
    <w:p w14:paraId="49D4C19E">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企业名称（盖章）：</w:t>
      </w:r>
    </w:p>
    <w:p w14:paraId="2A763C9E">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日 期：</w:t>
      </w:r>
    </w:p>
    <w:p w14:paraId="71D3286B">
      <w:pPr>
        <w:spacing w:line="360" w:lineRule="auto"/>
        <w:ind w:firstLine="480" w:firstLineChars="200"/>
        <w:rPr>
          <w:rFonts w:ascii="宋体" w:hAnsi="宋体" w:eastAsia="宋体" w:cs="宋体"/>
          <w:iCs/>
          <w:sz w:val="24"/>
          <w:szCs w:val="24"/>
        </w:rPr>
      </w:pPr>
      <w:r>
        <w:rPr>
          <w:rFonts w:hint="eastAsia" w:ascii="宋体" w:hAnsi="宋体" w:eastAsia="宋体" w:cs="Times New Roman"/>
          <w:sz w:val="24"/>
          <w:szCs w:val="24"/>
        </w:rPr>
        <w:t>注：</w:t>
      </w:r>
      <w:r>
        <w:rPr>
          <w:rFonts w:ascii="宋体" w:hAnsi="宋体" w:eastAsia="宋体" w:cs="Times New Roman"/>
          <w:sz w:val="24"/>
          <w:szCs w:val="24"/>
        </w:rPr>
        <w:t>从业人员、 营业收入、 资产总额填报上一年度数据， 无上一年度数据的新成立企业可不填报。</w:t>
      </w:r>
    </w:p>
    <w:p w14:paraId="3BFC294E">
      <w:pPr>
        <w:spacing w:line="360" w:lineRule="auto"/>
        <w:jc w:val="center"/>
        <w:rPr>
          <w:rFonts w:ascii="宋体" w:hAnsi="宋体" w:eastAsia="宋体" w:cs="Times New Roman"/>
          <w:b/>
          <w:bCs/>
          <w:sz w:val="32"/>
          <w:szCs w:val="32"/>
        </w:rPr>
      </w:pPr>
      <w:r>
        <w:rPr>
          <w:rFonts w:ascii="宋体" w:hAnsi="宋体" w:eastAsia="宋体" w:cs="Times New Roman"/>
          <w:b/>
          <w:bCs/>
          <w:sz w:val="32"/>
          <w:szCs w:val="32"/>
        </w:rPr>
        <w:br w:type="page"/>
      </w:r>
    </w:p>
    <w:p w14:paraId="7C4D419D">
      <w:pPr>
        <w:spacing w:line="360" w:lineRule="auto"/>
        <w:jc w:val="center"/>
        <w:rPr>
          <w:rFonts w:ascii="宋体" w:hAnsi="宋体" w:eastAsia="宋体" w:cs="宋体"/>
          <w:b/>
          <w:bCs/>
          <w:sz w:val="32"/>
          <w:szCs w:val="32"/>
        </w:rPr>
      </w:pPr>
      <w:r>
        <w:rPr>
          <w:rFonts w:hint="eastAsia" w:ascii="宋体" w:hAnsi="宋体" w:eastAsia="宋体" w:cs="Times New Roman"/>
          <w:b/>
          <w:bCs/>
          <w:sz w:val="32"/>
          <w:szCs w:val="32"/>
        </w:rPr>
        <w:t>6、</w:t>
      </w:r>
      <w:r>
        <w:rPr>
          <w:rFonts w:ascii="宋体" w:hAnsi="宋体" w:eastAsia="宋体" w:cs="宋体"/>
          <w:b/>
          <w:bCs/>
          <w:sz w:val="32"/>
          <w:szCs w:val="32"/>
        </w:rPr>
        <w:t>残疾人福利性单位声明函</w:t>
      </w:r>
    </w:p>
    <w:p w14:paraId="2950E697">
      <w:pPr>
        <w:jc w:val="center"/>
        <w:rPr>
          <w:rFonts w:ascii="宋体" w:hAnsi="宋体" w:eastAsia="宋体" w:cs="宋体"/>
          <w:b/>
          <w:bCs/>
          <w:iCs/>
          <w:sz w:val="24"/>
          <w:szCs w:val="24"/>
        </w:rPr>
      </w:pPr>
      <w:r>
        <w:rPr>
          <w:rFonts w:hint="eastAsia" w:ascii="宋体" w:hAnsi="宋体" w:eastAsia="宋体" w:cs="宋体"/>
          <w:b/>
          <w:bCs/>
          <w:iCs/>
          <w:sz w:val="24"/>
          <w:szCs w:val="24"/>
        </w:rPr>
        <w:t>（属于残疾人福利性单位的填写，不属于的无需填写此项内容）</w:t>
      </w:r>
    </w:p>
    <w:p w14:paraId="623BC731">
      <w:pPr>
        <w:spacing w:line="360" w:lineRule="auto"/>
        <w:jc w:val="center"/>
        <w:rPr>
          <w:rFonts w:ascii="宋体" w:hAnsi="宋体" w:eastAsia="宋体" w:cs="宋体"/>
          <w:b/>
          <w:bCs/>
          <w:sz w:val="32"/>
          <w:szCs w:val="32"/>
        </w:rPr>
      </w:pPr>
    </w:p>
    <w:p w14:paraId="424FF720">
      <w:pPr>
        <w:snapToGrid w:val="0"/>
        <w:spacing w:line="520" w:lineRule="exact"/>
        <w:ind w:left="1177" w:leftChars="-72" w:right="84" w:rightChars="40" w:hanging="1328" w:hangingChars="415"/>
        <w:jc w:val="center"/>
        <w:rPr>
          <w:rFonts w:ascii="宋体" w:hAnsi="宋体" w:eastAsia="宋体" w:cs="宋体"/>
          <w:sz w:val="32"/>
          <w:szCs w:val="32"/>
        </w:rPr>
      </w:pPr>
    </w:p>
    <w:p w14:paraId="1AA5AB36">
      <w:pPr>
        <w:spacing w:line="360" w:lineRule="auto"/>
        <w:ind w:firstLine="480" w:firstLineChars="200"/>
        <w:rPr>
          <w:rFonts w:ascii="Calibri" w:hAnsi="Calibri" w:eastAsia="宋体" w:cs="宋体"/>
          <w:sz w:val="24"/>
          <w:szCs w:val="24"/>
        </w:rPr>
      </w:pPr>
      <w:r>
        <w:rPr>
          <w:rFonts w:ascii="Calibri" w:hAnsi="Calibri" w:eastAsia="宋体" w:cs="宋体"/>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w:t>
      </w:r>
      <w:r>
        <w:rPr>
          <w:rFonts w:hint="eastAsia" w:ascii="Calibri" w:hAnsi="Calibri" w:eastAsia="宋体" w:cs="宋体"/>
          <w:sz w:val="24"/>
          <w:szCs w:val="24"/>
        </w:rPr>
        <w:t>提供本</w:t>
      </w:r>
      <w:r>
        <w:rPr>
          <w:rFonts w:ascii="Calibri" w:hAnsi="Calibri" w:eastAsia="宋体" w:cs="宋体"/>
          <w:sz w:val="24"/>
          <w:szCs w:val="24"/>
        </w:rPr>
        <w:t>单位制造的货物</w:t>
      </w:r>
      <w:r>
        <w:rPr>
          <w:rFonts w:hint="eastAsia" w:ascii="Calibri" w:hAnsi="Calibri" w:eastAsia="宋体" w:cs="宋体"/>
          <w:sz w:val="24"/>
          <w:szCs w:val="24"/>
        </w:rPr>
        <w:t>，</w:t>
      </w:r>
      <w:r>
        <w:rPr>
          <w:rFonts w:ascii="Calibri" w:hAnsi="Calibri" w:eastAsia="宋体" w:cs="宋体"/>
          <w:sz w:val="24"/>
          <w:szCs w:val="24"/>
        </w:rPr>
        <w:t>或者提供其他残疾人福利性单位制造的货物（</w:t>
      </w:r>
      <w:r>
        <w:rPr>
          <w:rFonts w:hint="eastAsia" w:ascii="Calibri" w:hAnsi="Calibri" w:eastAsia="宋体" w:cs="宋体"/>
          <w:sz w:val="24"/>
          <w:szCs w:val="24"/>
        </w:rPr>
        <w:t>不</w:t>
      </w:r>
      <w:r>
        <w:rPr>
          <w:rFonts w:ascii="Calibri" w:hAnsi="Calibri" w:eastAsia="宋体" w:cs="宋体"/>
          <w:sz w:val="24"/>
          <w:szCs w:val="24"/>
        </w:rPr>
        <w:t>包括使用非残疾人福利性单位注册商标的货物）。</w:t>
      </w:r>
    </w:p>
    <w:p w14:paraId="4FE566AE">
      <w:pPr>
        <w:spacing w:line="360" w:lineRule="auto"/>
        <w:ind w:firstLine="480" w:firstLineChars="200"/>
        <w:rPr>
          <w:rFonts w:ascii="宋体" w:hAnsi="宋体" w:eastAsia="宋体" w:cs="宋体"/>
          <w:b/>
          <w:bCs/>
          <w:sz w:val="32"/>
          <w:szCs w:val="32"/>
        </w:rPr>
      </w:pPr>
      <w:r>
        <w:rPr>
          <w:rFonts w:ascii="Calibri" w:hAnsi="Calibri" w:eastAsia="宋体" w:cs="宋体"/>
          <w:sz w:val="24"/>
          <w:szCs w:val="24"/>
        </w:rPr>
        <w:t>本单位对上述声明的真实性负责。如有虚假，将依法承担相应责任。</w:t>
      </w:r>
    </w:p>
    <w:p w14:paraId="07CCC56C">
      <w:pPr>
        <w:spacing w:line="360" w:lineRule="auto"/>
        <w:jc w:val="center"/>
        <w:rPr>
          <w:rFonts w:ascii="宋体" w:hAnsi="宋体" w:eastAsia="宋体" w:cs="宋体"/>
          <w:b/>
          <w:bCs/>
          <w:sz w:val="32"/>
          <w:szCs w:val="32"/>
        </w:rPr>
      </w:pPr>
    </w:p>
    <w:p w14:paraId="63F73920">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企业名称（盖章）：</w:t>
      </w:r>
    </w:p>
    <w:p w14:paraId="0B77C778">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日 期：</w:t>
      </w:r>
    </w:p>
    <w:p w14:paraId="273FF4BF">
      <w:pPr>
        <w:spacing w:line="360" w:lineRule="auto"/>
        <w:jc w:val="center"/>
        <w:rPr>
          <w:rFonts w:ascii="宋体" w:hAnsi="宋体" w:eastAsia="宋体" w:cs="宋体"/>
          <w:b/>
          <w:bCs/>
          <w:sz w:val="32"/>
          <w:szCs w:val="32"/>
        </w:rPr>
      </w:pPr>
    </w:p>
    <w:p w14:paraId="57094824">
      <w:pPr>
        <w:spacing w:line="360" w:lineRule="auto"/>
        <w:rPr>
          <w:rFonts w:ascii="宋体" w:hAnsi="宋体" w:eastAsia="宋体" w:cs="宋体"/>
          <w:b/>
          <w:bCs/>
          <w:sz w:val="32"/>
          <w:szCs w:val="32"/>
        </w:rPr>
      </w:pPr>
      <w:r>
        <w:rPr>
          <w:rFonts w:ascii="宋体" w:hAnsi="宋体" w:eastAsia="宋体" w:cs="宋体"/>
          <w:b/>
          <w:bCs/>
          <w:sz w:val="32"/>
          <w:szCs w:val="32"/>
        </w:rPr>
        <w:br w:type="page"/>
      </w:r>
    </w:p>
    <w:p w14:paraId="0C02A85C">
      <w:pPr>
        <w:spacing w:line="360" w:lineRule="auto"/>
        <w:jc w:val="center"/>
        <w:rPr>
          <w:rFonts w:ascii="宋体" w:hAnsi="宋体" w:eastAsia="宋体" w:cs="宋体"/>
          <w:b/>
          <w:bCs/>
          <w:sz w:val="32"/>
          <w:szCs w:val="32"/>
        </w:rPr>
      </w:pPr>
      <w:r>
        <w:rPr>
          <w:rFonts w:ascii="宋体" w:hAnsi="宋体" w:eastAsia="宋体" w:cs="宋体"/>
          <w:b/>
          <w:bCs/>
          <w:sz w:val="32"/>
          <w:szCs w:val="32"/>
        </w:rPr>
        <w:t>7</w:t>
      </w:r>
      <w:r>
        <w:rPr>
          <w:rFonts w:hint="eastAsia" w:ascii="宋体" w:hAnsi="宋体" w:eastAsia="宋体" w:cs="宋体"/>
          <w:b/>
          <w:bCs/>
          <w:sz w:val="32"/>
          <w:szCs w:val="32"/>
        </w:rPr>
        <w:t>、</w:t>
      </w:r>
      <w:r>
        <w:rPr>
          <w:rFonts w:ascii="宋体" w:hAnsi="宋体" w:eastAsia="宋体" w:cs="宋体"/>
          <w:b/>
          <w:bCs/>
          <w:sz w:val="32"/>
          <w:szCs w:val="32"/>
        </w:rPr>
        <w:t>监狱企业证明文件</w:t>
      </w:r>
    </w:p>
    <w:p w14:paraId="3F86C2A1">
      <w:pPr>
        <w:jc w:val="center"/>
        <w:rPr>
          <w:rFonts w:ascii="宋体" w:hAnsi="宋体" w:eastAsia="宋体" w:cs="宋体"/>
          <w:b/>
          <w:bCs/>
          <w:iCs/>
          <w:sz w:val="24"/>
          <w:szCs w:val="24"/>
        </w:rPr>
      </w:pPr>
      <w:r>
        <w:rPr>
          <w:rFonts w:hint="eastAsia" w:ascii="宋体" w:hAnsi="宋体" w:eastAsia="宋体" w:cs="宋体"/>
          <w:b/>
          <w:bCs/>
          <w:iCs/>
          <w:sz w:val="24"/>
          <w:szCs w:val="24"/>
        </w:rPr>
        <w:t>（属于监狱企业的提供，不属于的无需提供此项内容）</w:t>
      </w:r>
    </w:p>
    <w:p w14:paraId="108C5DF3">
      <w:pPr>
        <w:spacing w:line="360" w:lineRule="auto"/>
        <w:rPr>
          <w:rFonts w:ascii="宋体" w:hAnsi="宋体" w:eastAsia="宋体" w:cs="宋体"/>
          <w:b/>
          <w:bCs/>
          <w:sz w:val="32"/>
          <w:szCs w:val="32"/>
        </w:rPr>
      </w:pPr>
    </w:p>
    <w:p w14:paraId="52FB8C74">
      <w:pPr>
        <w:spacing w:line="360" w:lineRule="auto"/>
        <w:ind w:firstLine="480" w:firstLineChars="200"/>
        <w:jc w:val="left"/>
        <w:rPr>
          <w:rFonts w:ascii="宋体" w:hAnsi="宋体" w:eastAsia="宋体" w:cs="宋体"/>
          <w:bCs/>
          <w:sz w:val="24"/>
          <w:szCs w:val="24"/>
        </w:rPr>
      </w:pPr>
      <w:r>
        <w:rPr>
          <w:rFonts w:ascii="宋体" w:hAnsi="宋体" w:eastAsia="宋体" w:cs="宋体"/>
          <w:bCs/>
          <w:sz w:val="24"/>
          <w:szCs w:val="24"/>
        </w:rPr>
        <w:t>（监狱企业参加政府采购活动时，应当提供由省级以上监狱管理局、戒毒管理局(含新疆生产建设兵团)出具的属于监狱企业的证明文件。</w:t>
      </w:r>
    </w:p>
    <w:p w14:paraId="62F0C81B">
      <w:pPr>
        <w:spacing w:line="360" w:lineRule="auto"/>
        <w:ind w:firstLine="720" w:firstLineChars="300"/>
        <w:jc w:val="left"/>
        <w:rPr>
          <w:rFonts w:ascii="宋体" w:hAnsi="宋体" w:eastAsia="宋体" w:cs="宋体"/>
          <w:bCs/>
          <w:sz w:val="24"/>
          <w:szCs w:val="24"/>
        </w:rPr>
      </w:pPr>
    </w:p>
    <w:p w14:paraId="55C86D7D">
      <w:pPr>
        <w:spacing w:line="360" w:lineRule="auto"/>
        <w:ind w:firstLine="720" w:firstLineChars="300"/>
        <w:jc w:val="left"/>
        <w:rPr>
          <w:rFonts w:ascii="宋体" w:hAnsi="宋体" w:eastAsia="宋体" w:cs="宋体"/>
          <w:bCs/>
          <w:sz w:val="24"/>
          <w:szCs w:val="24"/>
        </w:rPr>
      </w:pPr>
      <w:r>
        <w:rPr>
          <w:rFonts w:ascii="宋体" w:hAnsi="宋体" w:eastAsia="宋体" w:cs="宋体"/>
          <w:bCs/>
          <w:sz w:val="24"/>
          <w:szCs w:val="24"/>
        </w:rPr>
        <w:t>注：在</w:t>
      </w:r>
      <w:r>
        <w:rPr>
          <w:rFonts w:hint="eastAsia" w:ascii="宋体" w:hAnsi="宋体" w:eastAsia="宋体" w:cs="宋体"/>
          <w:bCs/>
          <w:sz w:val="24"/>
          <w:szCs w:val="24"/>
        </w:rPr>
        <w:t>磋商响应</w:t>
      </w:r>
      <w:r>
        <w:rPr>
          <w:rFonts w:ascii="宋体" w:hAnsi="宋体" w:eastAsia="宋体" w:cs="宋体"/>
          <w:bCs/>
          <w:sz w:val="24"/>
          <w:szCs w:val="24"/>
        </w:rPr>
        <w:t>文件中附扫描件</w:t>
      </w:r>
      <w:r>
        <w:rPr>
          <w:rFonts w:hint="eastAsia" w:ascii="宋体" w:hAnsi="宋体" w:eastAsia="宋体" w:cs="宋体"/>
          <w:bCs/>
          <w:sz w:val="24"/>
          <w:szCs w:val="24"/>
        </w:rPr>
        <w:t>。</w:t>
      </w:r>
    </w:p>
    <w:p w14:paraId="2B986185">
      <w:pPr>
        <w:spacing w:line="360" w:lineRule="auto"/>
        <w:jc w:val="center"/>
        <w:rPr>
          <w:rFonts w:ascii="宋体" w:hAnsi="宋体" w:eastAsia="宋体" w:cs="Times New Roman"/>
          <w:b/>
          <w:sz w:val="32"/>
          <w:szCs w:val="32"/>
        </w:rPr>
      </w:pPr>
      <w:r>
        <w:rPr>
          <w:rFonts w:ascii="宋体" w:hAnsi="宋体" w:eastAsia="宋体" w:cs="Times New Roman"/>
          <w:b/>
          <w:sz w:val="32"/>
          <w:szCs w:val="32"/>
        </w:rPr>
        <w:br w:type="page"/>
      </w:r>
    </w:p>
    <w:p w14:paraId="7A26F258">
      <w:pPr>
        <w:spacing w:line="360" w:lineRule="auto"/>
        <w:jc w:val="center"/>
        <w:rPr>
          <w:rFonts w:ascii="宋体" w:hAnsi="宋体" w:eastAsia="宋体" w:cs="Times New Roman"/>
          <w:b/>
          <w:sz w:val="32"/>
          <w:szCs w:val="32"/>
        </w:rPr>
      </w:pPr>
      <w:r>
        <w:rPr>
          <w:rFonts w:hint="eastAsia" w:ascii="宋体" w:hAnsi="宋体" w:eastAsia="宋体" w:cs="Times New Roman"/>
          <w:b/>
          <w:sz w:val="32"/>
          <w:szCs w:val="32"/>
        </w:rPr>
        <w:t>8、人员培训及售后服务承诺</w:t>
      </w:r>
    </w:p>
    <w:p w14:paraId="26B9E1C8">
      <w:pPr>
        <w:snapToGrid w:val="0"/>
        <w:spacing w:line="520" w:lineRule="exact"/>
        <w:ind w:left="48" w:leftChars="-72" w:right="-817" w:rightChars="-389" w:hanging="199" w:hangingChars="62"/>
        <w:rPr>
          <w:rFonts w:ascii="宋体" w:hAnsi="宋体" w:eastAsia="宋体" w:cs="Times New Roman"/>
          <w:b/>
          <w:sz w:val="32"/>
          <w:szCs w:val="32"/>
        </w:rPr>
      </w:pPr>
    </w:p>
    <w:p w14:paraId="64BADADE">
      <w:pPr>
        <w:snapToGrid w:val="0"/>
        <w:spacing w:line="520" w:lineRule="exact"/>
        <w:ind w:left="48" w:leftChars="-72" w:right="-817" w:rightChars="-389" w:hanging="199" w:hangingChars="62"/>
        <w:rPr>
          <w:rFonts w:ascii="宋体" w:hAnsi="宋体" w:eastAsia="宋体" w:cs="Times New Roman"/>
          <w:b/>
          <w:sz w:val="32"/>
          <w:szCs w:val="32"/>
        </w:rPr>
      </w:pPr>
    </w:p>
    <w:p w14:paraId="68FEB38D">
      <w:pPr>
        <w:snapToGrid w:val="0"/>
        <w:spacing w:line="520" w:lineRule="exact"/>
        <w:ind w:left="-2" w:leftChars="-72" w:right="-817" w:rightChars="-389" w:hanging="149" w:hangingChars="62"/>
        <w:jc w:val="center"/>
        <w:rPr>
          <w:rFonts w:ascii="宋体" w:hAnsi="宋体" w:eastAsia="宋体" w:cs="Times New Roman"/>
          <w:b/>
          <w:sz w:val="24"/>
          <w:szCs w:val="24"/>
        </w:rPr>
      </w:pPr>
      <w:r>
        <w:rPr>
          <w:rFonts w:hint="eastAsia" w:ascii="宋体" w:hAnsi="宋体" w:eastAsia="宋体" w:cs="Times New Roman"/>
          <w:b/>
          <w:sz w:val="24"/>
          <w:szCs w:val="24"/>
        </w:rPr>
        <w:t>（根据项目需要设定。格式自拟，</w:t>
      </w:r>
      <w:r>
        <w:rPr>
          <w:rFonts w:hint="eastAsia" w:ascii="宋体" w:hAnsi="宋体" w:eastAsia="宋体" w:cs="Times New Roman"/>
          <w:b/>
          <w:sz w:val="24"/>
          <w:szCs w:val="21"/>
        </w:rPr>
        <w:t>落款处需供应商盖章或法定代表人签字或盖章</w:t>
      </w:r>
      <w:r>
        <w:rPr>
          <w:rFonts w:hint="eastAsia" w:ascii="宋体" w:hAnsi="宋体" w:eastAsia="宋体" w:cs="Times New Roman"/>
          <w:b/>
          <w:sz w:val="24"/>
          <w:szCs w:val="24"/>
        </w:rPr>
        <w:t>）</w:t>
      </w:r>
    </w:p>
    <w:p w14:paraId="47921554">
      <w:pPr>
        <w:spacing w:line="360" w:lineRule="auto"/>
        <w:jc w:val="left"/>
        <w:rPr>
          <w:rFonts w:ascii="微软雅黑" w:hAnsi="微软雅黑" w:eastAsia="微软雅黑" w:cs="微软雅黑"/>
          <w:b/>
          <w:sz w:val="24"/>
          <w:szCs w:val="24"/>
          <w:u w:color="000000"/>
        </w:rPr>
      </w:pPr>
      <w:r>
        <w:rPr>
          <w:rFonts w:ascii="宋体" w:hAnsi="宋体" w:eastAsia="宋体" w:cs="Times New Roman"/>
          <w:b/>
          <w:bCs/>
          <w:sz w:val="32"/>
          <w:szCs w:val="32"/>
        </w:rPr>
        <w:br w:type="page"/>
      </w:r>
    </w:p>
    <w:p w14:paraId="54DF89CC">
      <w:pPr>
        <w:spacing w:line="360" w:lineRule="auto"/>
        <w:ind w:firstLine="420"/>
        <w:jc w:val="center"/>
        <w:rPr>
          <w:rFonts w:ascii="宋体" w:hAnsi="宋体" w:eastAsia="宋体" w:cs="Times New Roman"/>
          <w:sz w:val="32"/>
          <w:szCs w:val="32"/>
        </w:rPr>
      </w:pPr>
      <w:r>
        <w:rPr>
          <w:rFonts w:hint="eastAsia" w:ascii="宋体" w:hAnsi="宋体" w:eastAsia="宋体" w:cs="Times New Roman"/>
          <w:b/>
          <w:bCs/>
          <w:sz w:val="32"/>
          <w:szCs w:val="32"/>
          <w:lang w:val="en-US" w:eastAsia="zh-CN"/>
        </w:rPr>
        <w:t>9</w:t>
      </w:r>
      <w:r>
        <w:rPr>
          <w:rFonts w:hint="eastAsia" w:ascii="宋体" w:hAnsi="宋体" w:eastAsia="宋体" w:cs="Times New Roman"/>
          <w:b/>
          <w:bCs/>
          <w:sz w:val="32"/>
          <w:szCs w:val="32"/>
        </w:rPr>
        <w:t>、磋商</w:t>
      </w:r>
      <w:r>
        <w:rPr>
          <w:rFonts w:hint="eastAsia" w:ascii="宋体" w:hAnsi="宋体" w:eastAsia="宋体" w:cs="Lucida Sans Unicode"/>
          <w:b/>
          <w:sz w:val="32"/>
          <w:szCs w:val="32"/>
        </w:rPr>
        <w:t>报价表</w:t>
      </w:r>
    </w:p>
    <w:p w14:paraId="3CFC4038">
      <w:pPr>
        <w:snapToGrid w:val="0"/>
        <w:spacing w:line="520" w:lineRule="exact"/>
        <w:ind w:left="-20" w:leftChars="-72" w:right="-817" w:rightChars="-389" w:hanging="131" w:hangingChars="62"/>
        <w:rPr>
          <w:rFonts w:ascii="宋体" w:hAnsi="宋体" w:eastAsia="宋体" w:cs="Times New Roman"/>
          <w:b/>
          <w:szCs w:val="21"/>
        </w:rPr>
      </w:pPr>
      <w:r>
        <w:rPr>
          <w:rFonts w:hint="eastAsia" w:ascii="宋体" w:hAnsi="宋体" w:eastAsia="宋体" w:cs="Times New Roman"/>
          <w:b/>
          <w:szCs w:val="21"/>
        </w:rPr>
        <w:t xml:space="preserve">附件1：                </w:t>
      </w:r>
    </w:p>
    <w:p w14:paraId="319D5D55">
      <w:pPr>
        <w:snapToGrid w:val="0"/>
        <w:spacing w:line="520" w:lineRule="exact"/>
        <w:ind w:left="-2" w:leftChars="-72" w:right="-817" w:rightChars="-389" w:hanging="149" w:hangingChars="62"/>
        <w:jc w:val="center"/>
        <w:rPr>
          <w:rFonts w:ascii="宋体" w:hAnsi="宋体" w:eastAsia="宋体" w:cs="Times New Roman"/>
          <w:sz w:val="24"/>
          <w:szCs w:val="21"/>
        </w:rPr>
      </w:pPr>
      <w:r>
        <w:rPr>
          <w:rFonts w:hint="eastAsia" w:ascii="宋体" w:hAnsi="宋体" w:eastAsia="宋体" w:cs="Times New Roman"/>
          <w:b/>
          <w:sz w:val="24"/>
          <w:szCs w:val="21"/>
        </w:rPr>
        <w:t>磋商报价明细表</w:t>
      </w:r>
      <w:r>
        <w:rPr>
          <w:rFonts w:hint="eastAsia" w:ascii="宋体" w:hAnsi="宋体" w:eastAsia="宋体" w:cs="Times New Roman"/>
          <w:sz w:val="24"/>
          <w:szCs w:val="21"/>
        </w:rPr>
        <w:t>（格式）</w:t>
      </w:r>
    </w:p>
    <w:p w14:paraId="46D92F32">
      <w:pPr>
        <w:spacing w:line="520" w:lineRule="exact"/>
        <w:rPr>
          <w:rFonts w:ascii="宋体" w:hAnsi="宋体" w:eastAsia="宋体" w:cs="Times New Roman"/>
          <w:sz w:val="24"/>
          <w:szCs w:val="28"/>
        </w:rPr>
      </w:pPr>
      <w:r>
        <w:rPr>
          <w:rFonts w:hint="eastAsia" w:ascii="宋体" w:hAnsi="宋体" w:eastAsia="宋体" w:cs="Times New Roman"/>
          <w:sz w:val="24"/>
          <w:szCs w:val="24"/>
        </w:rPr>
        <w:t>磋商响应</w:t>
      </w:r>
      <w:r>
        <w:rPr>
          <w:rFonts w:ascii="宋体" w:hAnsi="宋体" w:eastAsia="宋体" w:cs="Times New Roman"/>
          <w:sz w:val="24"/>
          <w:szCs w:val="28"/>
        </w:rPr>
        <w:t>供应商名称：</w:t>
      </w:r>
    </w:p>
    <w:p w14:paraId="5F162F19">
      <w:pPr>
        <w:spacing w:line="520" w:lineRule="exact"/>
        <w:rPr>
          <w:rFonts w:ascii="宋体" w:hAnsi="宋体" w:eastAsia="宋体" w:cs="Times New Roman"/>
          <w:sz w:val="24"/>
          <w:szCs w:val="28"/>
        </w:rPr>
      </w:pPr>
      <w:r>
        <w:rPr>
          <w:rFonts w:hint="eastAsia" w:ascii="宋体" w:hAnsi="宋体" w:eastAsia="宋体" w:cs="Times New Roman"/>
          <w:sz w:val="24"/>
          <w:szCs w:val="28"/>
        </w:rPr>
        <w:t>项目</w:t>
      </w:r>
      <w:r>
        <w:rPr>
          <w:rFonts w:ascii="宋体" w:hAnsi="宋体" w:eastAsia="宋体" w:cs="Times New Roman"/>
          <w:sz w:val="24"/>
          <w:szCs w:val="28"/>
        </w:rPr>
        <w:t>编号：</w:t>
      </w:r>
    </w:p>
    <w:p w14:paraId="13F6C97C">
      <w:pPr>
        <w:spacing w:line="520" w:lineRule="exact"/>
        <w:rPr>
          <w:rFonts w:ascii="宋体" w:hAnsi="宋体" w:eastAsia="宋体" w:cs="Times New Roman"/>
          <w:sz w:val="24"/>
          <w:szCs w:val="28"/>
        </w:rPr>
      </w:pPr>
      <w:r>
        <w:rPr>
          <w:rFonts w:ascii="宋体" w:hAnsi="宋体" w:eastAsia="宋体" w:cs="Times New Roman"/>
          <w:sz w:val="24"/>
          <w:szCs w:val="28"/>
        </w:rPr>
        <w:t>货币单位：元</w:t>
      </w:r>
    </w:p>
    <w:tbl>
      <w:tblPr>
        <w:tblStyle w:val="2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1260"/>
        <w:gridCol w:w="720"/>
        <w:gridCol w:w="1260"/>
        <w:gridCol w:w="1152"/>
        <w:gridCol w:w="720"/>
        <w:gridCol w:w="720"/>
        <w:gridCol w:w="900"/>
        <w:gridCol w:w="1440"/>
      </w:tblGrid>
      <w:tr w14:paraId="2766F3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828" w:type="dxa"/>
            <w:tcBorders>
              <w:top w:val="single" w:color="auto" w:sz="4" w:space="0"/>
              <w:left w:val="single" w:color="auto" w:sz="4" w:space="0"/>
              <w:bottom w:val="nil"/>
              <w:right w:val="single" w:color="auto" w:sz="4" w:space="0"/>
            </w:tcBorders>
            <w:noWrap/>
            <w:vAlign w:val="center"/>
          </w:tcPr>
          <w:p w14:paraId="433B81C2">
            <w:pPr>
              <w:tabs>
                <w:tab w:val="left" w:pos="1418"/>
              </w:tabs>
              <w:snapToGrid w:val="0"/>
              <w:spacing w:line="440" w:lineRule="exact"/>
              <w:jc w:val="center"/>
              <w:rPr>
                <w:rFonts w:ascii="宋体" w:hAnsi="宋体" w:eastAsia="宋体" w:cs="宋体"/>
                <w:sz w:val="22"/>
              </w:rPr>
            </w:pPr>
            <w:r>
              <w:rPr>
                <w:rFonts w:hint="eastAsia" w:ascii="宋体" w:hAnsi="宋体" w:eastAsia="宋体" w:cs="Times New Roman"/>
                <w:sz w:val="22"/>
              </w:rPr>
              <w:t>序号</w:t>
            </w:r>
          </w:p>
        </w:tc>
        <w:tc>
          <w:tcPr>
            <w:tcW w:w="1260" w:type="dxa"/>
            <w:tcBorders>
              <w:top w:val="single" w:color="auto" w:sz="4" w:space="0"/>
              <w:left w:val="single" w:color="auto" w:sz="4" w:space="0"/>
              <w:bottom w:val="nil"/>
              <w:right w:val="single" w:color="auto" w:sz="4" w:space="0"/>
            </w:tcBorders>
            <w:noWrap/>
            <w:vAlign w:val="center"/>
          </w:tcPr>
          <w:p w14:paraId="151E3CBC">
            <w:pPr>
              <w:tabs>
                <w:tab w:val="left" w:pos="1418"/>
              </w:tabs>
              <w:snapToGrid w:val="0"/>
              <w:spacing w:line="440" w:lineRule="exact"/>
              <w:jc w:val="center"/>
              <w:rPr>
                <w:rFonts w:ascii="宋体" w:hAnsi="宋体" w:eastAsia="宋体" w:cs="宋体"/>
                <w:sz w:val="22"/>
              </w:rPr>
            </w:pPr>
            <w:r>
              <w:rPr>
                <w:rFonts w:hint="eastAsia" w:ascii="宋体" w:hAnsi="宋体" w:eastAsia="宋体" w:cs="Times New Roman"/>
                <w:sz w:val="22"/>
              </w:rPr>
              <w:t>设备名称</w:t>
            </w:r>
          </w:p>
        </w:tc>
        <w:tc>
          <w:tcPr>
            <w:tcW w:w="720" w:type="dxa"/>
            <w:tcBorders>
              <w:top w:val="single" w:color="auto" w:sz="4" w:space="0"/>
              <w:left w:val="single" w:color="auto" w:sz="4" w:space="0"/>
              <w:bottom w:val="nil"/>
              <w:right w:val="single" w:color="auto" w:sz="4" w:space="0"/>
            </w:tcBorders>
            <w:noWrap/>
            <w:vAlign w:val="center"/>
          </w:tcPr>
          <w:p w14:paraId="2087F87B">
            <w:pPr>
              <w:widowControl/>
              <w:snapToGrid w:val="0"/>
              <w:spacing w:line="440" w:lineRule="exact"/>
              <w:jc w:val="left"/>
              <w:rPr>
                <w:rFonts w:ascii="宋体" w:hAnsi="宋体" w:eastAsia="宋体" w:cs="宋体"/>
                <w:kern w:val="0"/>
                <w:sz w:val="22"/>
              </w:rPr>
            </w:pPr>
            <w:r>
              <w:rPr>
                <w:rFonts w:hint="eastAsia" w:ascii="宋体" w:hAnsi="宋体" w:eastAsia="宋体" w:cs="宋体"/>
                <w:kern w:val="0"/>
                <w:sz w:val="22"/>
              </w:rPr>
              <w:t>品牌</w:t>
            </w:r>
          </w:p>
        </w:tc>
        <w:tc>
          <w:tcPr>
            <w:tcW w:w="1260" w:type="dxa"/>
            <w:tcBorders>
              <w:top w:val="single" w:color="auto" w:sz="4" w:space="0"/>
              <w:left w:val="single" w:color="auto" w:sz="4" w:space="0"/>
              <w:bottom w:val="nil"/>
              <w:right w:val="single" w:color="auto" w:sz="4" w:space="0"/>
            </w:tcBorders>
            <w:noWrap/>
            <w:vAlign w:val="center"/>
          </w:tcPr>
          <w:p w14:paraId="54045C92">
            <w:pPr>
              <w:tabs>
                <w:tab w:val="left" w:pos="1418"/>
              </w:tabs>
              <w:snapToGrid w:val="0"/>
              <w:spacing w:line="440" w:lineRule="exact"/>
              <w:jc w:val="center"/>
              <w:rPr>
                <w:rFonts w:ascii="宋体" w:hAnsi="宋体" w:eastAsia="宋体" w:cs="宋体"/>
                <w:sz w:val="22"/>
              </w:rPr>
            </w:pPr>
            <w:r>
              <w:rPr>
                <w:rFonts w:hint="eastAsia" w:ascii="宋体" w:hAnsi="宋体" w:eastAsia="宋体" w:cs="Times New Roman"/>
                <w:sz w:val="22"/>
              </w:rPr>
              <w:t>规格型号</w:t>
            </w:r>
          </w:p>
        </w:tc>
        <w:tc>
          <w:tcPr>
            <w:tcW w:w="1152" w:type="dxa"/>
            <w:tcBorders>
              <w:top w:val="single" w:color="auto" w:sz="4" w:space="0"/>
              <w:left w:val="single" w:color="auto" w:sz="4" w:space="0"/>
              <w:bottom w:val="nil"/>
              <w:right w:val="single" w:color="auto" w:sz="4" w:space="0"/>
            </w:tcBorders>
            <w:noWrap/>
            <w:vAlign w:val="center"/>
          </w:tcPr>
          <w:p w14:paraId="4AC4A85F">
            <w:pPr>
              <w:tabs>
                <w:tab w:val="left" w:pos="1418"/>
              </w:tabs>
              <w:snapToGrid w:val="0"/>
              <w:spacing w:line="440" w:lineRule="exact"/>
              <w:jc w:val="center"/>
              <w:rPr>
                <w:rFonts w:ascii="宋体" w:hAnsi="宋体" w:eastAsia="宋体" w:cs="宋体"/>
                <w:sz w:val="22"/>
              </w:rPr>
            </w:pPr>
            <w:r>
              <w:rPr>
                <w:rFonts w:hint="eastAsia" w:ascii="宋体" w:hAnsi="宋体" w:eastAsia="宋体" w:cs="Times New Roman"/>
                <w:spacing w:val="20"/>
                <w:sz w:val="22"/>
              </w:rPr>
              <w:t>原产地</w:t>
            </w:r>
          </w:p>
        </w:tc>
        <w:tc>
          <w:tcPr>
            <w:tcW w:w="720" w:type="dxa"/>
            <w:tcBorders>
              <w:top w:val="single" w:color="auto" w:sz="4" w:space="0"/>
              <w:left w:val="single" w:color="auto" w:sz="4" w:space="0"/>
              <w:bottom w:val="nil"/>
              <w:right w:val="single" w:color="auto" w:sz="4" w:space="0"/>
            </w:tcBorders>
            <w:noWrap/>
            <w:vAlign w:val="center"/>
          </w:tcPr>
          <w:p w14:paraId="7A2A2DA1">
            <w:pPr>
              <w:tabs>
                <w:tab w:val="left" w:pos="1418"/>
              </w:tabs>
              <w:snapToGrid w:val="0"/>
              <w:spacing w:line="440" w:lineRule="exact"/>
              <w:jc w:val="center"/>
              <w:rPr>
                <w:rFonts w:ascii="宋体" w:hAnsi="宋体" w:eastAsia="宋体" w:cs="宋体"/>
                <w:sz w:val="22"/>
              </w:rPr>
            </w:pPr>
            <w:r>
              <w:rPr>
                <w:rFonts w:hint="eastAsia" w:ascii="宋体" w:hAnsi="宋体" w:eastAsia="宋体" w:cs="Times New Roman"/>
                <w:sz w:val="22"/>
              </w:rPr>
              <w:t>单位</w:t>
            </w:r>
          </w:p>
        </w:tc>
        <w:tc>
          <w:tcPr>
            <w:tcW w:w="720" w:type="dxa"/>
            <w:tcBorders>
              <w:top w:val="single" w:color="auto" w:sz="4" w:space="0"/>
              <w:left w:val="single" w:color="auto" w:sz="4" w:space="0"/>
              <w:bottom w:val="nil"/>
              <w:right w:val="single" w:color="auto" w:sz="4" w:space="0"/>
            </w:tcBorders>
            <w:noWrap/>
            <w:vAlign w:val="center"/>
          </w:tcPr>
          <w:p w14:paraId="7BE4D21F">
            <w:pPr>
              <w:tabs>
                <w:tab w:val="left" w:pos="1418"/>
              </w:tabs>
              <w:snapToGrid w:val="0"/>
              <w:spacing w:line="440" w:lineRule="exact"/>
              <w:jc w:val="center"/>
              <w:rPr>
                <w:rFonts w:ascii="宋体" w:hAnsi="宋体" w:eastAsia="宋体" w:cs="宋体"/>
                <w:sz w:val="22"/>
              </w:rPr>
            </w:pPr>
            <w:r>
              <w:rPr>
                <w:rFonts w:hint="eastAsia" w:ascii="宋体" w:hAnsi="宋体" w:eastAsia="宋体" w:cs="Times New Roman"/>
                <w:sz w:val="22"/>
              </w:rPr>
              <w:t>数量</w:t>
            </w:r>
          </w:p>
        </w:tc>
        <w:tc>
          <w:tcPr>
            <w:tcW w:w="900" w:type="dxa"/>
            <w:tcBorders>
              <w:top w:val="single" w:color="auto" w:sz="4" w:space="0"/>
              <w:left w:val="single" w:color="auto" w:sz="4" w:space="0"/>
              <w:bottom w:val="nil"/>
              <w:right w:val="single" w:color="auto" w:sz="4" w:space="0"/>
            </w:tcBorders>
            <w:noWrap/>
            <w:vAlign w:val="center"/>
          </w:tcPr>
          <w:p w14:paraId="000113F0">
            <w:pPr>
              <w:tabs>
                <w:tab w:val="left" w:pos="1418"/>
              </w:tabs>
              <w:snapToGrid w:val="0"/>
              <w:spacing w:line="440" w:lineRule="exact"/>
              <w:jc w:val="center"/>
              <w:rPr>
                <w:rFonts w:ascii="宋体" w:hAnsi="宋体" w:eastAsia="宋体" w:cs="宋体"/>
                <w:sz w:val="22"/>
              </w:rPr>
            </w:pPr>
            <w:r>
              <w:rPr>
                <w:rFonts w:hint="eastAsia" w:ascii="宋体" w:hAnsi="宋体" w:eastAsia="宋体" w:cs="Times New Roman"/>
                <w:sz w:val="22"/>
              </w:rPr>
              <w:t>单价</w:t>
            </w:r>
          </w:p>
        </w:tc>
        <w:tc>
          <w:tcPr>
            <w:tcW w:w="1440" w:type="dxa"/>
            <w:tcBorders>
              <w:top w:val="single" w:color="auto" w:sz="4" w:space="0"/>
              <w:left w:val="single" w:color="auto" w:sz="4" w:space="0"/>
              <w:bottom w:val="nil"/>
              <w:right w:val="single" w:color="auto" w:sz="4" w:space="0"/>
            </w:tcBorders>
            <w:noWrap/>
            <w:vAlign w:val="center"/>
          </w:tcPr>
          <w:p w14:paraId="124EECC6">
            <w:pPr>
              <w:tabs>
                <w:tab w:val="left" w:pos="1418"/>
              </w:tabs>
              <w:snapToGrid w:val="0"/>
              <w:spacing w:line="440" w:lineRule="exact"/>
              <w:jc w:val="center"/>
              <w:rPr>
                <w:rFonts w:ascii="宋体" w:hAnsi="宋体" w:eastAsia="宋体" w:cs="宋体"/>
                <w:sz w:val="22"/>
              </w:rPr>
            </w:pPr>
            <w:r>
              <w:rPr>
                <w:rFonts w:hint="eastAsia" w:ascii="宋体" w:hAnsi="宋体" w:eastAsia="宋体" w:cs="Times New Roman"/>
                <w:sz w:val="22"/>
              </w:rPr>
              <w:t>总价</w:t>
            </w:r>
          </w:p>
        </w:tc>
      </w:tr>
      <w:tr w14:paraId="3C7904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tcPr>
          <w:p w14:paraId="1CE18581">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7117476D">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7721675F">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4DD51995">
            <w:pPr>
              <w:spacing w:line="440" w:lineRule="exact"/>
              <w:rPr>
                <w:rFonts w:ascii="宋体" w:hAnsi="宋体" w:eastAsia="宋体" w:cs="宋体"/>
                <w:sz w:val="22"/>
              </w:rPr>
            </w:pPr>
          </w:p>
        </w:tc>
        <w:tc>
          <w:tcPr>
            <w:tcW w:w="1152" w:type="dxa"/>
            <w:tcBorders>
              <w:top w:val="single" w:color="auto" w:sz="4" w:space="0"/>
              <w:left w:val="single" w:color="auto" w:sz="4" w:space="0"/>
              <w:bottom w:val="single" w:color="auto" w:sz="4" w:space="0"/>
              <w:right w:val="single" w:color="auto" w:sz="4" w:space="0"/>
            </w:tcBorders>
            <w:noWrap/>
          </w:tcPr>
          <w:p w14:paraId="1F5E8A3F">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3CBEC485">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53FCF5D8">
            <w:pPr>
              <w:spacing w:line="440" w:lineRule="exact"/>
              <w:rPr>
                <w:rFonts w:ascii="宋体" w:hAnsi="宋体" w:eastAsia="宋体" w:cs="宋体"/>
                <w:sz w:val="22"/>
              </w:rPr>
            </w:pPr>
          </w:p>
        </w:tc>
        <w:tc>
          <w:tcPr>
            <w:tcW w:w="900" w:type="dxa"/>
            <w:tcBorders>
              <w:top w:val="single" w:color="auto" w:sz="4" w:space="0"/>
              <w:left w:val="single" w:color="auto" w:sz="4" w:space="0"/>
              <w:bottom w:val="single" w:color="auto" w:sz="4" w:space="0"/>
              <w:right w:val="single" w:color="auto" w:sz="4" w:space="0"/>
            </w:tcBorders>
            <w:noWrap/>
          </w:tcPr>
          <w:p w14:paraId="0EC69F97">
            <w:pPr>
              <w:spacing w:line="440" w:lineRule="exact"/>
              <w:rPr>
                <w:rFonts w:ascii="宋体" w:hAnsi="宋体" w:eastAsia="宋体" w:cs="宋体"/>
                <w:sz w:val="22"/>
              </w:rPr>
            </w:pPr>
          </w:p>
        </w:tc>
        <w:tc>
          <w:tcPr>
            <w:tcW w:w="1440" w:type="dxa"/>
            <w:tcBorders>
              <w:top w:val="single" w:color="auto" w:sz="4" w:space="0"/>
              <w:left w:val="single" w:color="auto" w:sz="4" w:space="0"/>
              <w:bottom w:val="single" w:color="auto" w:sz="4" w:space="0"/>
              <w:right w:val="single" w:color="auto" w:sz="4" w:space="0"/>
            </w:tcBorders>
            <w:noWrap/>
          </w:tcPr>
          <w:p w14:paraId="5711F8DC">
            <w:pPr>
              <w:spacing w:line="440" w:lineRule="exact"/>
              <w:rPr>
                <w:rFonts w:ascii="宋体" w:hAnsi="宋体" w:eastAsia="宋体" w:cs="宋体"/>
                <w:sz w:val="22"/>
              </w:rPr>
            </w:pPr>
          </w:p>
        </w:tc>
      </w:tr>
      <w:tr w14:paraId="07BA3B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tcPr>
          <w:p w14:paraId="21036C55">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58B9E1D9">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72895CB9">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50943C21">
            <w:pPr>
              <w:spacing w:line="440" w:lineRule="exact"/>
              <w:rPr>
                <w:rFonts w:ascii="宋体" w:hAnsi="宋体" w:eastAsia="宋体" w:cs="宋体"/>
                <w:sz w:val="22"/>
              </w:rPr>
            </w:pPr>
          </w:p>
        </w:tc>
        <w:tc>
          <w:tcPr>
            <w:tcW w:w="1152" w:type="dxa"/>
            <w:tcBorders>
              <w:top w:val="single" w:color="auto" w:sz="4" w:space="0"/>
              <w:left w:val="single" w:color="auto" w:sz="4" w:space="0"/>
              <w:bottom w:val="single" w:color="auto" w:sz="4" w:space="0"/>
              <w:right w:val="single" w:color="auto" w:sz="4" w:space="0"/>
            </w:tcBorders>
            <w:noWrap/>
          </w:tcPr>
          <w:p w14:paraId="105FF3C9">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183FDF0E">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5118DD9E">
            <w:pPr>
              <w:spacing w:line="440" w:lineRule="exact"/>
              <w:rPr>
                <w:rFonts w:ascii="宋体" w:hAnsi="宋体" w:eastAsia="宋体" w:cs="宋体"/>
                <w:sz w:val="22"/>
              </w:rPr>
            </w:pPr>
          </w:p>
        </w:tc>
        <w:tc>
          <w:tcPr>
            <w:tcW w:w="900" w:type="dxa"/>
            <w:tcBorders>
              <w:top w:val="single" w:color="auto" w:sz="4" w:space="0"/>
              <w:left w:val="single" w:color="auto" w:sz="4" w:space="0"/>
              <w:bottom w:val="single" w:color="auto" w:sz="4" w:space="0"/>
              <w:right w:val="single" w:color="auto" w:sz="4" w:space="0"/>
            </w:tcBorders>
            <w:noWrap/>
          </w:tcPr>
          <w:p w14:paraId="2F599E72">
            <w:pPr>
              <w:spacing w:line="440" w:lineRule="exact"/>
              <w:rPr>
                <w:rFonts w:ascii="宋体" w:hAnsi="宋体" w:eastAsia="宋体" w:cs="宋体"/>
                <w:sz w:val="22"/>
              </w:rPr>
            </w:pPr>
          </w:p>
        </w:tc>
        <w:tc>
          <w:tcPr>
            <w:tcW w:w="1440" w:type="dxa"/>
            <w:tcBorders>
              <w:top w:val="single" w:color="auto" w:sz="4" w:space="0"/>
              <w:left w:val="single" w:color="auto" w:sz="4" w:space="0"/>
              <w:bottom w:val="single" w:color="auto" w:sz="4" w:space="0"/>
              <w:right w:val="single" w:color="auto" w:sz="4" w:space="0"/>
            </w:tcBorders>
            <w:noWrap/>
          </w:tcPr>
          <w:p w14:paraId="5C063350">
            <w:pPr>
              <w:spacing w:line="440" w:lineRule="exact"/>
              <w:rPr>
                <w:rFonts w:ascii="宋体" w:hAnsi="宋体" w:eastAsia="宋体" w:cs="宋体"/>
                <w:sz w:val="22"/>
              </w:rPr>
            </w:pPr>
          </w:p>
        </w:tc>
      </w:tr>
      <w:tr w14:paraId="4C27AE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tcPr>
          <w:p w14:paraId="57FD7AD1">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7E605173">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4ACAB07C">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4142A71C">
            <w:pPr>
              <w:spacing w:line="440" w:lineRule="exact"/>
              <w:rPr>
                <w:rFonts w:ascii="宋体" w:hAnsi="宋体" w:eastAsia="宋体" w:cs="宋体"/>
                <w:sz w:val="22"/>
              </w:rPr>
            </w:pPr>
          </w:p>
        </w:tc>
        <w:tc>
          <w:tcPr>
            <w:tcW w:w="1152" w:type="dxa"/>
            <w:tcBorders>
              <w:top w:val="single" w:color="auto" w:sz="4" w:space="0"/>
              <w:left w:val="single" w:color="auto" w:sz="4" w:space="0"/>
              <w:bottom w:val="single" w:color="auto" w:sz="4" w:space="0"/>
              <w:right w:val="single" w:color="auto" w:sz="4" w:space="0"/>
            </w:tcBorders>
            <w:noWrap/>
          </w:tcPr>
          <w:p w14:paraId="03C0D386">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0B732A80">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49BE7142">
            <w:pPr>
              <w:spacing w:line="440" w:lineRule="exact"/>
              <w:rPr>
                <w:rFonts w:ascii="宋体" w:hAnsi="宋体" w:eastAsia="宋体" w:cs="宋体"/>
                <w:sz w:val="22"/>
              </w:rPr>
            </w:pPr>
          </w:p>
        </w:tc>
        <w:tc>
          <w:tcPr>
            <w:tcW w:w="900" w:type="dxa"/>
            <w:tcBorders>
              <w:top w:val="single" w:color="auto" w:sz="4" w:space="0"/>
              <w:left w:val="single" w:color="auto" w:sz="4" w:space="0"/>
              <w:bottom w:val="single" w:color="auto" w:sz="4" w:space="0"/>
              <w:right w:val="single" w:color="auto" w:sz="4" w:space="0"/>
            </w:tcBorders>
            <w:noWrap/>
          </w:tcPr>
          <w:p w14:paraId="03936999">
            <w:pPr>
              <w:spacing w:line="440" w:lineRule="exact"/>
              <w:rPr>
                <w:rFonts w:ascii="宋体" w:hAnsi="宋体" w:eastAsia="宋体" w:cs="宋体"/>
                <w:sz w:val="22"/>
              </w:rPr>
            </w:pPr>
          </w:p>
        </w:tc>
        <w:tc>
          <w:tcPr>
            <w:tcW w:w="1440" w:type="dxa"/>
            <w:tcBorders>
              <w:top w:val="single" w:color="auto" w:sz="4" w:space="0"/>
              <w:left w:val="single" w:color="auto" w:sz="4" w:space="0"/>
              <w:bottom w:val="single" w:color="auto" w:sz="4" w:space="0"/>
              <w:right w:val="single" w:color="auto" w:sz="4" w:space="0"/>
            </w:tcBorders>
            <w:noWrap/>
          </w:tcPr>
          <w:p w14:paraId="7DB47DB4">
            <w:pPr>
              <w:spacing w:line="440" w:lineRule="exact"/>
              <w:rPr>
                <w:rFonts w:ascii="宋体" w:hAnsi="宋体" w:eastAsia="宋体" w:cs="宋体"/>
                <w:sz w:val="22"/>
              </w:rPr>
            </w:pPr>
          </w:p>
        </w:tc>
      </w:tr>
      <w:tr w14:paraId="5CF85C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tcPr>
          <w:p w14:paraId="22EBFFC6">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205A507E">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13D55018">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01F7288D">
            <w:pPr>
              <w:spacing w:line="440" w:lineRule="exact"/>
              <w:rPr>
                <w:rFonts w:ascii="宋体" w:hAnsi="宋体" w:eastAsia="宋体" w:cs="宋体"/>
                <w:sz w:val="22"/>
              </w:rPr>
            </w:pPr>
          </w:p>
        </w:tc>
        <w:tc>
          <w:tcPr>
            <w:tcW w:w="1152" w:type="dxa"/>
            <w:tcBorders>
              <w:top w:val="single" w:color="auto" w:sz="4" w:space="0"/>
              <w:left w:val="single" w:color="auto" w:sz="4" w:space="0"/>
              <w:bottom w:val="single" w:color="auto" w:sz="4" w:space="0"/>
              <w:right w:val="single" w:color="auto" w:sz="4" w:space="0"/>
            </w:tcBorders>
            <w:noWrap/>
          </w:tcPr>
          <w:p w14:paraId="54AC4FB7">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4354C2BE">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1673DF65">
            <w:pPr>
              <w:spacing w:line="440" w:lineRule="exact"/>
              <w:rPr>
                <w:rFonts w:ascii="宋体" w:hAnsi="宋体" w:eastAsia="宋体" w:cs="宋体"/>
                <w:sz w:val="22"/>
              </w:rPr>
            </w:pPr>
          </w:p>
        </w:tc>
        <w:tc>
          <w:tcPr>
            <w:tcW w:w="900" w:type="dxa"/>
            <w:tcBorders>
              <w:top w:val="single" w:color="auto" w:sz="4" w:space="0"/>
              <w:left w:val="single" w:color="auto" w:sz="4" w:space="0"/>
              <w:bottom w:val="single" w:color="auto" w:sz="4" w:space="0"/>
              <w:right w:val="single" w:color="auto" w:sz="4" w:space="0"/>
            </w:tcBorders>
            <w:noWrap/>
          </w:tcPr>
          <w:p w14:paraId="00BC0DB4">
            <w:pPr>
              <w:spacing w:line="440" w:lineRule="exact"/>
              <w:rPr>
                <w:rFonts w:ascii="宋体" w:hAnsi="宋体" w:eastAsia="宋体" w:cs="宋体"/>
                <w:sz w:val="22"/>
              </w:rPr>
            </w:pPr>
          </w:p>
        </w:tc>
        <w:tc>
          <w:tcPr>
            <w:tcW w:w="1440" w:type="dxa"/>
            <w:tcBorders>
              <w:top w:val="single" w:color="auto" w:sz="4" w:space="0"/>
              <w:left w:val="single" w:color="auto" w:sz="4" w:space="0"/>
              <w:bottom w:val="single" w:color="auto" w:sz="4" w:space="0"/>
              <w:right w:val="single" w:color="auto" w:sz="4" w:space="0"/>
            </w:tcBorders>
            <w:noWrap/>
          </w:tcPr>
          <w:p w14:paraId="3B505094">
            <w:pPr>
              <w:spacing w:line="440" w:lineRule="exact"/>
              <w:rPr>
                <w:rFonts w:ascii="宋体" w:hAnsi="宋体" w:eastAsia="宋体" w:cs="宋体"/>
                <w:sz w:val="22"/>
              </w:rPr>
            </w:pPr>
          </w:p>
        </w:tc>
      </w:tr>
      <w:tr w14:paraId="6E15D5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tcPr>
          <w:p w14:paraId="0D1A3F99">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7F1CB6E5">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163D9634">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4787EABB">
            <w:pPr>
              <w:spacing w:line="440" w:lineRule="exact"/>
              <w:rPr>
                <w:rFonts w:ascii="宋体" w:hAnsi="宋体" w:eastAsia="宋体" w:cs="宋体"/>
                <w:sz w:val="22"/>
              </w:rPr>
            </w:pPr>
          </w:p>
        </w:tc>
        <w:tc>
          <w:tcPr>
            <w:tcW w:w="1152" w:type="dxa"/>
            <w:tcBorders>
              <w:top w:val="single" w:color="auto" w:sz="4" w:space="0"/>
              <w:left w:val="single" w:color="auto" w:sz="4" w:space="0"/>
              <w:bottom w:val="single" w:color="auto" w:sz="4" w:space="0"/>
              <w:right w:val="single" w:color="auto" w:sz="4" w:space="0"/>
            </w:tcBorders>
            <w:noWrap/>
          </w:tcPr>
          <w:p w14:paraId="4A8F0633">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22E547CE">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72A4DBAC">
            <w:pPr>
              <w:spacing w:line="440" w:lineRule="exact"/>
              <w:rPr>
                <w:rFonts w:ascii="宋体" w:hAnsi="宋体" w:eastAsia="宋体" w:cs="宋体"/>
                <w:sz w:val="22"/>
              </w:rPr>
            </w:pPr>
          </w:p>
        </w:tc>
        <w:tc>
          <w:tcPr>
            <w:tcW w:w="900" w:type="dxa"/>
            <w:tcBorders>
              <w:top w:val="single" w:color="auto" w:sz="4" w:space="0"/>
              <w:left w:val="single" w:color="auto" w:sz="4" w:space="0"/>
              <w:bottom w:val="single" w:color="auto" w:sz="4" w:space="0"/>
              <w:right w:val="single" w:color="auto" w:sz="4" w:space="0"/>
            </w:tcBorders>
            <w:noWrap/>
          </w:tcPr>
          <w:p w14:paraId="1D2655C1">
            <w:pPr>
              <w:spacing w:line="440" w:lineRule="exact"/>
              <w:rPr>
                <w:rFonts w:ascii="宋体" w:hAnsi="宋体" w:eastAsia="宋体" w:cs="宋体"/>
                <w:sz w:val="22"/>
              </w:rPr>
            </w:pPr>
          </w:p>
        </w:tc>
        <w:tc>
          <w:tcPr>
            <w:tcW w:w="1440" w:type="dxa"/>
            <w:tcBorders>
              <w:top w:val="single" w:color="auto" w:sz="4" w:space="0"/>
              <w:left w:val="single" w:color="auto" w:sz="4" w:space="0"/>
              <w:bottom w:val="single" w:color="auto" w:sz="4" w:space="0"/>
              <w:right w:val="single" w:color="auto" w:sz="4" w:space="0"/>
            </w:tcBorders>
            <w:noWrap/>
          </w:tcPr>
          <w:p w14:paraId="05DC4821">
            <w:pPr>
              <w:spacing w:line="440" w:lineRule="exact"/>
              <w:rPr>
                <w:rFonts w:ascii="宋体" w:hAnsi="宋体" w:eastAsia="宋体" w:cs="宋体"/>
                <w:sz w:val="22"/>
              </w:rPr>
            </w:pPr>
          </w:p>
        </w:tc>
      </w:tr>
      <w:tr w14:paraId="1786ED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tcPr>
          <w:p w14:paraId="75A8330D">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4CC97FFC">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535CA001">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38E86741">
            <w:pPr>
              <w:spacing w:line="440" w:lineRule="exact"/>
              <w:rPr>
                <w:rFonts w:ascii="宋体" w:hAnsi="宋体" w:eastAsia="宋体" w:cs="宋体"/>
                <w:sz w:val="22"/>
              </w:rPr>
            </w:pPr>
          </w:p>
        </w:tc>
        <w:tc>
          <w:tcPr>
            <w:tcW w:w="1152" w:type="dxa"/>
            <w:tcBorders>
              <w:top w:val="single" w:color="auto" w:sz="4" w:space="0"/>
              <w:left w:val="single" w:color="auto" w:sz="4" w:space="0"/>
              <w:bottom w:val="single" w:color="auto" w:sz="4" w:space="0"/>
              <w:right w:val="single" w:color="auto" w:sz="4" w:space="0"/>
            </w:tcBorders>
            <w:noWrap/>
          </w:tcPr>
          <w:p w14:paraId="390EC540">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0F827584">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21F6E18D">
            <w:pPr>
              <w:spacing w:line="440" w:lineRule="exact"/>
              <w:rPr>
                <w:rFonts w:ascii="宋体" w:hAnsi="宋体" w:eastAsia="宋体" w:cs="宋体"/>
                <w:sz w:val="22"/>
              </w:rPr>
            </w:pPr>
          </w:p>
        </w:tc>
        <w:tc>
          <w:tcPr>
            <w:tcW w:w="900" w:type="dxa"/>
            <w:tcBorders>
              <w:top w:val="single" w:color="auto" w:sz="4" w:space="0"/>
              <w:left w:val="single" w:color="auto" w:sz="4" w:space="0"/>
              <w:bottom w:val="single" w:color="auto" w:sz="4" w:space="0"/>
              <w:right w:val="single" w:color="auto" w:sz="4" w:space="0"/>
            </w:tcBorders>
            <w:noWrap/>
          </w:tcPr>
          <w:p w14:paraId="3BBD1381">
            <w:pPr>
              <w:spacing w:line="440" w:lineRule="exact"/>
              <w:rPr>
                <w:rFonts w:ascii="宋体" w:hAnsi="宋体" w:eastAsia="宋体" w:cs="宋体"/>
                <w:sz w:val="22"/>
              </w:rPr>
            </w:pPr>
          </w:p>
        </w:tc>
        <w:tc>
          <w:tcPr>
            <w:tcW w:w="1440" w:type="dxa"/>
            <w:tcBorders>
              <w:top w:val="single" w:color="auto" w:sz="4" w:space="0"/>
              <w:left w:val="single" w:color="auto" w:sz="4" w:space="0"/>
              <w:bottom w:val="single" w:color="auto" w:sz="4" w:space="0"/>
              <w:right w:val="single" w:color="auto" w:sz="4" w:space="0"/>
            </w:tcBorders>
            <w:noWrap/>
          </w:tcPr>
          <w:p w14:paraId="0F1C59A3">
            <w:pPr>
              <w:spacing w:line="440" w:lineRule="exact"/>
              <w:rPr>
                <w:rFonts w:ascii="宋体" w:hAnsi="宋体" w:eastAsia="宋体" w:cs="宋体"/>
                <w:sz w:val="22"/>
              </w:rPr>
            </w:pPr>
          </w:p>
        </w:tc>
      </w:tr>
      <w:tr w14:paraId="73C58B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tcPr>
          <w:p w14:paraId="710D6821">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1C9E08EB">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3EFA4C1F">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412A63AC">
            <w:pPr>
              <w:spacing w:line="440" w:lineRule="exact"/>
              <w:rPr>
                <w:rFonts w:ascii="宋体" w:hAnsi="宋体" w:eastAsia="宋体" w:cs="宋体"/>
                <w:sz w:val="22"/>
              </w:rPr>
            </w:pPr>
          </w:p>
        </w:tc>
        <w:tc>
          <w:tcPr>
            <w:tcW w:w="1152" w:type="dxa"/>
            <w:tcBorders>
              <w:top w:val="single" w:color="auto" w:sz="4" w:space="0"/>
              <w:left w:val="single" w:color="auto" w:sz="4" w:space="0"/>
              <w:bottom w:val="single" w:color="auto" w:sz="4" w:space="0"/>
              <w:right w:val="single" w:color="auto" w:sz="4" w:space="0"/>
            </w:tcBorders>
            <w:noWrap/>
          </w:tcPr>
          <w:p w14:paraId="70BB70E8">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68591F89">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7B542BD3">
            <w:pPr>
              <w:spacing w:line="440" w:lineRule="exact"/>
              <w:rPr>
                <w:rFonts w:ascii="宋体" w:hAnsi="宋体" w:eastAsia="宋体" w:cs="宋体"/>
                <w:sz w:val="22"/>
              </w:rPr>
            </w:pPr>
          </w:p>
        </w:tc>
        <w:tc>
          <w:tcPr>
            <w:tcW w:w="900" w:type="dxa"/>
            <w:tcBorders>
              <w:top w:val="single" w:color="auto" w:sz="4" w:space="0"/>
              <w:left w:val="single" w:color="auto" w:sz="4" w:space="0"/>
              <w:bottom w:val="single" w:color="auto" w:sz="4" w:space="0"/>
              <w:right w:val="single" w:color="auto" w:sz="4" w:space="0"/>
            </w:tcBorders>
            <w:noWrap/>
          </w:tcPr>
          <w:p w14:paraId="7F494957">
            <w:pPr>
              <w:spacing w:line="440" w:lineRule="exact"/>
              <w:rPr>
                <w:rFonts w:ascii="宋体" w:hAnsi="宋体" w:eastAsia="宋体" w:cs="宋体"/>
                <w:sz w:val="22"/>
              </w:rPr>
            </w:pPr>
          </w:p>
        </w:tc>
        <w:tc>
          <w:tcPr>
            <w:tcW w:w="1440" w:type="dxa"/>
            <w:tcBorders>
              <w:top w:val="single" w:color="auto" w:sz="4" w:space="0"/>
              <w:left w:val="single" w:color="auto" w:sz="4" w:space="0"/>
              <w:bottom w:val="single" w:color="auto" w:sz="4" w:space="0"/>
              <w:right w:val="single" w:color="auto" w:sz="4" w:space="0"/>
            </w:tcBorders>
            <w:noWrap/>
          </w:tcPr>
          <w:p w14:paraId="0696AFDF">
            <w:pPr>
              <w:spacing w:line="440" w:lineRule="exact"/>
              <w:rPr>
                <w:rFonts w:ascii="宋体" w:hAnsi="宋体" w:eastAsia="宋体" w:cs="宋体"/>
                <w:sz w:val="22"/>
              </w:rPr>
            </w:pPr>
          </w:p>
        </w:tc>
      </w:tr>
      <w:tr w14:paraId="76A887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tcPr>
          <w:p w14:paraId="70314364">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001A9DB1">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02C25A72">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4449B751">
            <w:pPr>
              <w:spacing w:line="440" w:lineRule="exact"/>
              <w:rPr>
                <w:rFonts w:ascii="宋体" w:hAnsi="宋体" w:eastAsia="宋体" w:cs="宋体"/>
                <w:sz w:val="22"/>
              </w:rPr>
            </w:pPr>
          </w:p>
        </w:tc>
        <w:tc>
          <w:tcPr>
            <w:tcW w:w="1152" w:type="dxa"/>
            <w:tcBorders>
              <w:top w:val="single" w:color="auto" w:sz="4" w:space="0"/>
              <w:left w:val="single" w:color="auto" w:sz="4" w:space="0"/>
              <w:bottom w:val="single" w:color="auto" w:sz="4" w:space="0"/>
              <w:right w:val="single" w:color="auto" w:sz="4" w:space="0"/>
            </w:tcBorders>
            <w:noWrap/>
          </w:tcPr>
          <w:p w14:paraId="24193B13">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4DD29D00">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39C7B41E">
            <w:pPr>
              <w:spacing w:line="440" w:lineRule="exact"/>
              <w:rPr>
                <w:rFonts w:ascii="宋体" w:hAnsi="宋体" w:eastAsia="宋体" w:cs="宋体"/>
                <w:sz w:val="22"/>
              </w:rPr>
            </w:pPr>
          </w:p>
        </w:tc>
        <w:tc>
          <w:tcPr>
            <w:tcW w:w="900" w:type="dxa"/>
            <w:tcBorders>
              <w:top w:val="single" w:color="auto" w:sz="4" w:space="0"/>
              <w:left w:val="single" w:color="auto" w:sz="4" w:space="0"/>
              <w:bottom w:val="single" w:color="auto" w:sz="4" w:space="0"/>
              <w:right w:val="single" w:color="auto" w:sz="4" w:space="0"/>
            </w:tcBorders>
            <w:noWrap/>
          </w:tcPr>
          <w:p w14:paraId="36FE375A">
            <w:pPr>
              <w:spacing w:line="440" w:lineRule="exact"/>
              <w:rPr>
                <w:rFonts w:ascii="宋体" w:hAnsi="宋体" w:eastAsia="宋体" w:cs="宋体"/>
                <w:sz w:val="22"/>
              </w:rPr>
            </w:pPr>
          </w:p>
        </w:tc>
        <w:tc>
          <w:tcPr>
            <w:tcW w:w="1440" w:type="dxa"/>
            <w:tcBorders>
              <w:top w:val="single" w:color="auto" w:sz="4" w:space="0"/>
              <w:left w:val="single" w:color="auto" w:sz="4" w:space="0"/>
              <w:bottom w:val="single" w:color="auto" w:sz="4" w:space="0"/>
              <w:right w:val="single" w:color="auto" w:sz="4" w:space="0"/>
            </w:tcBorders>
            <w:noWrap/>
          </w:tcPr>
          <w:p w14:paraId="44F0ED78">
            <w:pPr>
              <w:spacing w:line="440" w:lineRule="exact"/>
              <w:rPr>
                <w:rFonts w:ascii="宋体" w:hAnsi="宋体" w:eastAsia="宋体" w:cs="宋体"/>
                <w:sz w:val="22"/>
              </w:rPr>
            </w:pPr>
          </w:p>
        </w:tc>
      </w:tr>
      <w:tr w14:paraId="417E48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000" w:type="dxa"/>
            <w:gridSpan w:val="9"/>
            <w:tcBorders>
              <w:top w:val="single" w:color="auto" w:sz="4" w:space="0"/>
              <w:left w:val="single" w:color="auto" w:sz="4" w:space="0"/>
              <w:bottom w:val="single" w:color="auto" w:sz="4" w:space="0"/>
              <w:right w:val="single" w:color="auto" w:sz="4" w:space="0"/>
            </w:tcBorders>
            <w:noWrap/>
          </w:tcPr>
          <w:p w14:paraId="1A9FEF3F">
            <w:pPr>
              <w:spacing w:line="440" w:lineRule="exact"/>
              <w:jc w:val="left"/>
              <w:outlineLvl w:val="0"/>
              <w:rPr>
                <w:rFonts w:ascii="宋体" w:hAnsi="宋体" w:eastAsia="宋体" w:cs="宋体"/>
                <w:kern w:val="0"/>
                <w:sz w:val="22"/>
              </w:rPr>
            </w:pPr>
            <w:r>
              <w:rPr>
                <w:rFonts w:hint="eastAsia" w:ascii="宋体" w:hAnsi="宋体" w:eastAsia="宋体" w:cs="宋体"/>
                <w:kern w:val="0"/>
                <w:sz w:val="22"/>
              </w:rPr>
              <w:t>总价(人民币大写)：                             ￥         元</w:t>
            </w:r>
          </w:p>
        </w:tc>
      </w:tr>
      <w:tr w14:paraId="764732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0" w:type="dxa"/>
            <w:gridSpan w:val="9"/>
            <w:tcBorders>
              <w:top w:val="single" w:color="auto" w:sz="4" w:space="0"/>
              <w:left w:val="single" w:color="auto" w:sz="4" w:space="0"/>
              <w:bottom w:val="single" w:color="auto" w:sz="4" w:space="0"/>
              <w:right w:val="single" w:color="auto" w:sz="4" w:space="0"/>
            </w:tcBorders>
            <w:noWrap/>
          </w:tcPr>
          <w:p w14:paraId="5A104900">
            <w:pPr>
              <w:spacing w:line="440" w:lineRule="exact"/>
              <w:jc w:val="left"/>
              <w:outlineLvl w:val="0"/>
              <w:rPr>
                <w:rFonts w:ascii="宋体" w:hAnsi="宋体" w:eastAsia="宋体" w:cs="宋体"/>
                <w:kern w:val="0"/>
                <w:sz w:val="22"/>
              </w:rPr>
            </w:pPr>
            <w:r>
              <w:rPr>
                <w:rFonts w:hint="eastAsia" w:ascii="宋体" w:hAnsi="宋体" w:eastAsia="宋体" w:cs="宋体"/>
                <w:kern w:val="0"/>
                <w:sz w:val="22"/>
              </w:rPr>
              <w:t>磋商响应报价：                           ￥         元</w:t>
            </w:r>
          </w:p>
        </w:tc>
      </w:tr>
    </w:tbl>
    <w:p w14:paraId="5E8477FE">
      <w:pPr>
        <w:spacing w:line="520" w:lineRule="exact"/>
        <w:jc w:val="left"/>
        <w:outlineLvl w:val="0"/>
        <w:rPr>
          <w:rFonts w:ascii="宋体" w:hAnsi="宋体" w:eastAsia="宋体" w:cs="Times New Roman"/>
          <w:kern w:val="0"/>
          <w:sz w:val="24"/>
          <w:szCs w:val="24"/>
        </w:rPr>
      </w:pPr>
      <w:r>
        <w:rPr>
          <w:rFonts w:hint="eastAsia" w:ascii="宋体" w:hAnsi="宋体" w:eastAsia="宋体" w:cs="Times New Roman"/>
          <w:kern w:val="0"/>
          <w:sz w:val="24"/>
          <w:szCs w:val="24"/>
        </w:rPr>
        <w:t>注：1.所有价格以人民币表示。2.若总价与单价不符，以单价为准。3.选配/购项目不包括在本报价表内，应另附表说明（如有）。4.投标单位所填报价格均需包含技术服务费(含培训费等)、安装调试费、税费、运输至最终目的运费及保险费等其它费用。</w:t>
      </w:r>
    </w:p>
    <w:p w14:paraId="27CED7C0">
      <w:pPr>
        <w:rPr>
          <w:rFonts w:ascii="宋体" w:hAnsi="宋体" w:eastAsia="宋体" w:cs="Times New Roman"/>
          <w:szCs w:val="21"/>
        </w:rPr>
      </w:pPr>
    </w:p>
    <w:p w14:paraId="2550CF5E">
      <w:pPr>
        <w:spacing w:line="480" w:lineRule="auto"/>
        <w:jc w:val="center"/>
        <w:rPr>
          <w:rFonts w:ascii="宋体" w:hAnsi="宋体" w:eastAsia="宋体" w:cs="Times New Roman"/>
          <w:sz w:val="24"/>
          <w:szCs w:val="21"/>
          <w:u w:val="single"/>
        </w:rPr>
      </w:pPr>
      <w:bookmarkStart w:id="15" w:name="_Toc395626672"/>
      <w:bookmarkStart w:id="16" w:name="_Toc10959"/>
      <w:bookmarkStart w:id="17" w:name="_Toc312141145"/>
      <w:r>
        <w:rPr>
          <w:rFonts w:hint="eastAsia" w:ascii="宋体" w:hAnsi="宋体" w:eastAsia="宋体" w:cs="Times New Roman"/>
          <w:sz w:val="24"/>
          <w:szCs w:val="24"/>
        </w:rPr>
        <w:t xml:space="preserve">   磋商响应</w:t>
      </w:r>
      <w:r>
        <w:rPr>
          <w:rFonts w:hint="eastAsia" w:ascii="宋体" w:hAnsi="宋体" w:eastAsia="宋体" w:cs="Times New Roman"/>
          <w:sz w:val="24"/>
          <w:szCs w:val="21"/>
        </w:rPr>
        <w:t>供应商</w:t>
      </w:r>
      <w:r>
        <w:rPr>
          <w:rFonts w:ascii="宋体" w:hAnsi="宋体" w:eastAsia="宋体" w:cs="Times New Roman"/>
          <w:sz w:val="24"/>
          <w:szCs w:val="21"/>
        </w:rPr>
        <w:t>(盖章)：</w:t>
      </w:r>
    </w:p>
    <w:p w14:paraId="3317638B">
      <w:pPr>
        <w:spacing w:line="480" w:lineRule="auto"/>
        <w:jc w:val="center"/>
        <w:rPr>
          <w:rFonts w:ascii="宋体" w:hAnsi="宋体" w:eastAsia="宋体" w:cs="Times New Roman"/>
          <w:sz w:val="24"/>
          <w:szCs w:val="21"/>
          <w:u w:val="single"/>
        </w:rPr>
      </w:pPr>
      <w:r>
        <w:rPr>
          <w:rFonts w:ascii="宋体" w:hAnsi="宋体" w:eastAsia="宋体" w:cs="Times New Roman"/>
          <w:sz w:val="24"/>
          <w:szCs w:val="21"/>
        </w:rPr>
        <w:t>法定代表人 (</w:t>
      </w:r>
      <w:r>
        <w:rPr>
          <w:rFonts w:hint="eastAsia" w:ascii="宋体" w:hAnsi="宋体" w:eastAsia="宋体" w:cs="Times New Roman"/>
          <w:sz w:val="24"/>
          <w:szCs w:val="21"/>
        </w:rPr>
        <w:t>签字或盖章</w:t>
      </w:r>
      <w:r>
        <w:rPr>
          <w:rFonts w:ascii="宋体" w:hAnsi="宋体" w:eastAsia="宋体" w:cs="Times New Roman"/>
          <w:sz w:val="24"/>
          <w:szCs w:val="21"/>
        </w:rPr>
        <w:t>)：</w:t>
      </w:r>
    </w:p>
    <w:p w14:paraId="60A4A02F">
      <w:pPr>
        <w:spacing w:line="480" w:lineRule="auto"/>
        <w:jc w:val="center"/>
        <w:rPr>
          <w:rFonts w:ascii="宋体" w:hAnsi="宋体" w:eastAsia="宋体" w:cs="Times New Roman"/>
          <w:sz w:val="24"/>
          <w:szCs w:val="21"/>
        </w:rPr>
      </w:pPr>
      <w:r>
        <w:rPr>
          <w:rFonts w:hint="eastAsia" w:ascii="宋体" w:hAnsi="宋体" w:eastAsia="宋体" w:cs="Times New Roman"/>
          <w:sz w:val="24"/>
          <w:szCs w:val="21"/>
        </w:rPr>
        <w:t xml:space="preserve">   日   期：  </w:t>
      </w:r>
      <w:r>
        <w:rPr>
          <w:rFonts w:ascii="宋体" w:hAnsi="宋体" w:eastAsia="宋体" w:cs="Times New Roman"/>
          <w:sz w:val="24"/>
          <w:szCs w:val="21"/>
        </w:rPr>
        <w:t>年月</w:t>
      </w:r>
      <w:r>
        <w:rPr>
          <w:rFonts w:hint="eastAsia" w:ascii="宋体" w:hAnsi="宋体" w:eastAsia="宋体" w:cs="Times New Roman"/>
          <w:sz w:val="24"/>
          <w:szCs w:val="21"/>
        </w:rPr>
        <w:t xml:space="preserve">  日</w:t>
      </w:r>
    </w:p>
    <w:p w14:paraId="1953905E">
      <w:pPr>
        <w:spacing w:line="480" w:lineRule="auto"/>
        <w:jc w:val="center"/>
        <w:rPr>
          <w:rFonts w:ascii="宋体" w:hAnsi="宋体" w:eastAsia="宋体" w:cs="Times New Roman"/>
          <w:sz w:val="24"/>
          <w:szCs w:val="21"/>
        </w:rPr>
      </w:pPr>
    </w:p>
    <w:p w14:paraId="3071998F">
      <w:pPr>
        <w:keepNext/>
        <w:keepLines/>
        <w:spacing w:before="260" w:after="260" w:line="415" w:lineRule="auto"/>
        <w:jc w:val="left"/>
        <w:outlineLvl w:val="2"/>
        <w:rPr>
          <w:rFonts w:ascii="宋体" w:hAnsi="宋体" w:eastAsia="宋体" w:cs="宋体"/>
          <w:b/>
          <w:bCs/>
          <w:kern w:val="0"/>
          <w:szCs w:val="21"/>
        </w:rPr>
      </w:pPr>
      <w:r>
        <w:rPr>
          <w:rFonts w:hint="eastAsia" w:ascii="宋体" w:hAnsi="宋体" w:eastAsia="宋体" w:cs="宋体"/>
          <w:b/>
          <w:bCs/>
          <w:kern w:val="0"/>
          <w:szCs w:val="21"/>
        </w:rPr>
        <w:t>附件2：</w:t>
      </w:r>
    </w:p>
    <w:bookmarkEnd w:id="15"/>
    <w:bookmarkEnd w:id="16"/>
    <w:bookmarkEnd w:id="17"/>
    <w:p w14:paraId="75697334">
      <w:pPr>
        <w:spacing w:afterLines="100" w:line="520" w:lineRule="exact"/>
        <w:jc w:val="center"/>
        <w:rPr>
          <w:rFonts w:ascii="宋体" w:hAnsi="宋体" w:eastAsia="宋体" w:cs="Times New Roman"/>
          <w:b/>
          <w:sz w:val="24"/>
          <w:szCs w:val="21"/>
        </w:rPr>
      </w:pPr>
      <w:r>
        <w:rPr>
          <w:rFonts w:hint="eastAsia" w:ascii="宋体" w:hAnsi="宋体" w:eastAsia="宋体" w:cs="Times New Roman"/>
          <w:b/>
          <w:bCs/>
          <w:sz w:val="24"/>
          <w:szCs w:val="21"/>
        </w:rPr>
        <w:t>技术参数偏离表</w:t>
      </w:r>
      <w:r>
        <w:rPr>
          <w:rFonts w:hint="eastAsia" w:ascii="宋体" w:hAnsi="宋体" w:eastAsia="宋体" w:cs="Times New Roman"/>
          <w:sz w:val="24"/>
          <w:szCs w:val="21"/>
        </w:rPr>
        <w:t>（格式）</w:t>
      </w:r>
    </w:p>
    <w:p w14:paraId="7131263F">
      <w:pPr>
        <w:snapToGrid w:val="0"/>
        <w:spacing w:line="520" w:lineRule="exact"/>
        <w:rPr>
          <w:rFonts w:ascii="宋体" w:hAnsi="宋体" w:eastAsia="宋体" w:cs="Times New Roman"/>
          <w:sz w:val="24"/>
          <w:szCs w:val="24"/>
        </w:rPr>
      </w:pPr>
      <w:r>
        <w:rPr>
          <w:rFonts w:hint="eastAsia" w:ascii="宋体" w:hAnsi="宋体" w:eastAsia="宋体" w:cs="Times New Roman"/>
          <w:sz w:val="24"/>
          <w:szCs w:val="24"/>
        </w:rPr>
        <w:t>磋商响应供应商名称：</w:t>
      </w:r>
    </w:p>
    <w:p w14:paraId="50D489C0">
      <w:pPr>
        <w:snapToGrid w:val="0"/>
        <w:spacing w:line="520" w:lineRule="exact"/>
        <w:rPr>
          <w:rFonts w:ascii="宋体" w:hAnsi="宋体" w:eastAsia="宋体" w:cs="Times New Roman"/>
          <w:sz w:val="24"/>
          <w:szCs w:val="24"/>
          <w:u w:val="single"/>
        </w:rPr>
      </w:pPr>
      <w:r>
        <w:rPr>
          <w:rFonts w:hint="eastAsia" w:ascii="宋体" w:hAnsi="宋体" w:eastAsia="宋体" w:cs="Times New Roman"/>
          <w:sz w:val="24"/>
          <w:szCs w:val="24"/>
        </w:rPr>
        <w:t>项目编号：</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282"/>
        <w:gridCol w:w="2078"/>
        <w:gridCol w:w="1891"/>
        <w:gridCol w:w="1973"/>
        <w:gridCol w:w="1252"/>
      </w:tblGrid>
      <w:tr w14:paraId="3D4D1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2724924E">
            <w:pPr>
              <w:spacing w:line="480" w:lineRule="exact"/>
              <w:jc w:val="center"/>
              <w:rPr>
                <w:rFonts w:ascii="宋体" w:hAnsi="宋体" w:eastAsia="宋体" w:cs="Times New Roman"/>
                <w:bCs/>
                <w:sz w:val="22"/>
              </w:rPr>
            </w:pPr>
            <w:r>
              <w:rPr>
                <w:rFonts w:hint="eastAsia" w:ascii="宋体" w:hAnsi="宋体" w:eastAsia="宋体" w:cs="Times New Roman"/>
                <w:bCs/>
                <w:sz w:val="22"/>
              </w:rPr>
              <w:t>序号</w:t>
            </w:r>
          </w:p>
        </w:tc>
        <w:tc>
          <w:tcPr>
            <w:tcW w:w="1282" w:type="dxa"/>
            <w:noWrap/>
          </w:tcPr>
          <w:p w14:paraId="125350D0">
            <w:pPr>
              <w:spacing w:line="480" w:lineRule="exact"/>
              <w:jc w:val="center"/>
              <w:rPr>
                <w:rFonts w:ascii="宋体" w:hAnsi="宋体" w:eastAsia="宋体" w:cs="Times New Roman"/>
                <w:bCs/>
                <w:sz w:val="22"/>
              </w:rPr>
            </w:pPr>
            <w:r>
              <w:rPr>
                <w:rFonts w:hint="eastAsia" w:ascii="宋体" w:hAnsi="宋体" w:eastAsia="宋体" w:cs="Times New Roman"/>
                <w:bCs/>
                <w:sz w:val="22"/>
              </w:rPr>
              <w:t>货物名称</w:t>
            </w:r>
          </w:p>
        </w:tc>
        <w:tc>
          <w:tcPr>
            <w:tcW w:w="2078" w:type="dxa"/>
            <w:noWrap/>
          </w:tcPr>
          <w:p w14:paraId="02E356CF">
            <w:pPr>
              <w:spacing w:line="480" w:lineRule="exact"/>
              <w:jc w:val="center"/>
              <w:rPr>
                <w:rFonts w:ascii="宋体" w:hAnsi="宋体" w:eastAsia="宋体" w:cs="Times New Roman"/>
                <w:bCs/>
                <w:sz w:val="22"/>
              </w:rPr>
            </w:pPr>
            <w:r>
              <w:rPr>
                <w:rFonts w:hint="eastAsia" w:ascii="宋体" w:hAnsi="宋体" w:eastAsia="宋体" w:cs="Times New Roman"/>
                <w:bCs/>
                <w:sz w:val="22"/>
              </w:rPr>
              <w:t>磋商技术参数</w:t>
            </w:r>
          </w:p>
          <w:p w14:paraId="5313E6A2">
            <w:pPr>
              <w:spacing w:line="480" w:lineRule="exact"/>
              <w:jc w:val="center"/>
              <w:rPr>
                <w:rFonts w:ascii="宋体" w:hAnsi="宋体" w:eastAsia="宋体" w:cs="Times New Roman"/>
                <w:bCs/>
                <w:sz w:val="22"/>
              </w:rPr>
            </w:pPr>
            <w:r>
              <w:rPr>
                <w:rFonts w:hint="eastAsia" w:ascii="宋体" w:hAnsi="宋体" w:eastAsia="宋体" w:cs="Times New Roman"/>
                <w:bCs/>
                <w:sz w:val="22"/>
              </w:rPr>
              <w:t>要求</w:t>
            </w:r>
          </w:p>
        </w:tc>
        <w:tc>
          <w:tcPr>
            <w:tcW w:w="1891" w:type="dxa"/>
            <w:noWrap/>
          </w:tcPr>
          <w:p w14:paraId="78DA0A36">
            <w:pPr>
              <w:spacing w:line="480" w:lineRule="exact"/>
              <w:jc w:val="center"/>
              <w:rPr>
                <w:rFonts w:ascii="宋体" w:hAnsi="宋体" w:eastAsia="宋体" w:cs="Times New Roman"/>
                <w:bCs/>
                <w:sz w:val="22"/>
              </w:rPr>
            </w:pPr>
            <w:r>
              <w:rPr>
                <w:rFonts w:hint="eastAsia" w:ascii="宋体" w:hAnsi="宋体" w:eastAsia="宋体" w:cs="Times New Roman"/>
                <w:bCs/>
                <w:sz w:val="22"/>
              </w:rPr>
              <w:t>磋商响应品牌和型号</w:t>
            </w:r>
          </w:p>
        </w:tc>
        <w:tc>
          <w:tcPr>
            <w:tcW w:w="1973" w:type="dxa"/>
            <w:noWrap/>
          </w:tcPr>
          <w:p w14:paraId="08911E6B">
            <w:pPr>
              <w:spacing w:line="480" w:lineRule="exact"/>
              <w:jc w:val="center"/>
              <w:rPr>
                <w:rFonts w:ascii="宋体" w:hAnsi="宋体" w:eastAsia="宋体" w:cs="Times New Roman"/>
                <w:bCs/>
                <w:sz w:val="22"/>
              </w:rPr>
            </w:pPr>
            <w:r>
              <w:rPr>
                <w:rFonts w:hint="eastAsia" w:ascii="宋体" w:hAnsi="宋体" w:eastAsia="宋体" w:cs="Times New Roman"/>
                <w:bCs/>
                <w:sz w:val="22"/>
              </w:rPr>
              <w:t>磋商响应产品</w:t>
            </w:r>
          </w:p>
          <w:p w14:paraId="131BC466">
            <w:pPr>
              <w:spacing w:line="480" w:lineRule="exact"/>
              <w:jc w:val="center"/>
              <w:rPr>
                <w:rFonts w:ascii="宋体" w:hAnsi="宋体" w:eastAsia="宋体" w:cs="Times New Roman"/>
                <w:bCs/>
                <w:sz w:val="22"/>
              </w:rPr>
            </w:pPr>
            <w:r>
              <w:rPr>
                <w:rFonts w:hint="eastAsia" w:ascii="宋体" w:hAnsi="宋体" w:eastAsia="宋体" w:cs="Times New Roman"/>
                <w:bCs/>
                <w:sz w:val="22"/>
              </w:rPr>
              <w:t>技术参数</w:t>
            </w:r>
          </w:p>
        </w:tc>
        <w:tc>
          <w:tcPr>
            <w:tcW w:w="1252" w:type="dxa"/>
            <w:noWrap/>
          </w:tcPr>
          <w:p w14:paraId="6723B798">
            <w:pPr>
              <w:spacing w:line="480" w:lineRule="exact"/>
              <w:jc w:val="center"/>
              <w:rPr>
                <w:rFonts w:ascii="宋体" w:hAnsi="宋体" w:eastAsia="宋体" w:cs="Times New Roman"/>
                <w:bCs/>
                <w:sz w:val="22"/>
              </w:rPr>
            </w:pPr>
            <w:r>
              <w:rPr>
                <w:rFonts w:hint="eastAsia" w:ascii="宋体" w:hAnsi="宋体" w:eastAsia="宋体" w:cs="Times New Roman"/>
                <w:bCs/>
                <w:sz w:val="22"/>
              </w:rPr>
              <w:t>偏离说明</w:t>
            </w:r>
          </w:p>
        </w:tc>
      </w:tr>
      <w:tr w14:paraId="138C4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3835C2F0">
            <w:pPr>
              <w:spacing w:line="480" w:lineRule="exact"/>
              <w:rPr>
                <w:rFonts w:ascii="宋体" w:hAnsi="宋体" w:eastAsia="宋体" w:cs="Times New Roman"/>
                <w:bCs/>
                <w:sz w:val="22"/>
              </w:rPr>
            </w:pPr>
          </w:p>
        </w:tc>
        <w:tc>
          <w:tcPr>
            <w:tcW w:w="1282" w:type="dxa"/>
            <w:noWrap/>
          </w:tcPr>
          <w:p w14:paraId="3E52A212">
            <w:pPr>
              <w:spacing w:line="480" w:lineRule="exact"/>
              <w:rPr>
                <w:rFonts w:ascii="宋体" w:hAnsi="宋体" w:eastAsia="宋体" w:cs="Times New Roman"/>
                <w:bCs/>
                <w:sz w:val="22"/>
              </w:rPr>
            </w:pPr>
          </w:p>
        </w:tc>
        <w:tc>
          <w:tcPr>
            <w:tcW w:w="2078" w:type="dxa"/>
            <w:noWrap/>
          </w:tcPr>
          <w:p w14:paraId="004C28BA">
            <w:pPr>
              <w:spacing w:line="480" w:lineRule="exact"/>
              <w:rPr>
                <w:rFonts w:ascii="宋体" w:hAnsi="宋体" w:eastAsia="宋体" w:cs="Times New Roman"/>
                <w:bCs/>
                <w:sz w:val="22"/>
              </w:rPr>
            </w:pPr>
          </w:p>
        </w:tc>
        <w:tc>
          <w:tcPr>
            <w:tcW w:w="1891" w:type="dxa"/>
            <w:noWrap/>
          </w:tcPr>
          <w:p w14:paraId="1FF084E1">
            <w:pPr>
              <w:spacing w:line="480" w:lineRule="exact"/>
              <w:rPr>
                <w:rFonts w:ascii="宋体" w:hAnsi="宋体" w:eastAsia="宋体" w:cs="Times New Roman"/>
                <w:bCs/>
                <w:sz w:val="22"/>
              </w:rPr>
            </w:pPr>
          </w:p>
        </w:tc>
        <w:tc>
          <w:tcPr>
            <w:tcW w:w="1973" w:type="dxa"/>
            <w:noWrap/>
          </w:tcPr>
          <w:p w14:paraId="123E0B26">
            <w:pPr>
              <w:spacing w:line="480" w:lineRule="exact"/>
              <w:rPr>
                <w:rFonts w:ascii="宋体" w:hAnsi="宋体" w:eastAsia="宋体" w:cs="Times New Roman"/>
                <w:bCs/>
                <w:sz w:val="22"/>
              </w:rPr>
            </w:pPr>
          </w:p>
        </w:tc>
        <w:tc>
          <w:tcPr>
            <w:tcW w:w="1252" w:type="dxa"/>
            <w:noWrap/>
          </w:tcPr>
          <w:p w14:paraId="5AC517E8">
            <w:pPr>
              <w:spacing w:line="480" w:lineRule="exact"/>
              <w:rPr>
                <w:rFonts w:ascii="宋体" w:hAnsi="宋体" w:eastAsia="宋体" w:cs="Times New Roman"/>
                <w:bCs/>
                <w:sz w:val="22"/>
              </w:rPr>
            </w:pPr>
          </w:p>
        </w:tc>
      </w:tr>
      <w:tr w14:paraId="3A649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52F38B95">
            <w:pPr>
              <w:spacing w:line="480" w:lineRule="exact"/>
              <w:rPr>
                <w:rFonts w:ascii="宋体" w:hAnsi="宋体" w:eastAsia="宋体" w:cs="Times New Roman"/>
                <w:bCs/>
                <w:sz w:val="22"/>
              </w:rPr>
            </w:pPr>
          </w:p>
        </w:tc>
        <w:tc>
          <w:tcPr>
            <w:tcW w:w="1282" w:type="dxa"/>
            <w:noWrap/>
          </w:tcPr>
          <w:p w14:paraId="7F653B1C">
            <w:pPr>
              <w:spacing w:line="480" w:lineRule="exact"/>
              <w:rPr>
                <w:rFonts w:ascii="宋体" w:hAnsi="宋体" w:eastAsia="宋体" w:cs="Times New Roman"/>
                <w:bCs/>
                <w:sz w:val="22"/>
              </w:rPr>
            </w:pPr>
          </w:p>
        </w:tc>
        <w:tc>
          <w:tcPr>
            <w:tcW w:w="2078" w:type="dxa"/>
            <w:noWrap/>
          </w:tcPr>
          <w:p w14:paraId="4D31B5B9">
            <w:pPr>
              <w:spacing w:line="480" w:lineRule="exact"/>
              <w:rPr>
                <w:rFonts w:ascii="宋体" w:hAnsi="宋体" w:eastAsia="宋体" w:cs="Times New Roman"/>
                <w:bCs/>
                <w:sz w:val="22"/>
              </w:rPr>
            </w:pPr>
          </w:p>
        </w:tc>
        <w:tc>
          <w:tcPr>
            <w:tcW w:w="1891" w:type="dxa"/>
            <w:noWrap/>
          </w:tcPr>
          <w:p w14:paraId="23BD9F95">
            <w:pPr>
              <w:spacing w:line="480" w:lineRule="exact"/>
              <w:rPr>
                <w:rFonts w:ascii="宋体" w:hAnsi="宋体" w:eastAsia="宋体" w:cs="Times New Roman"/>
                <w:bCs/>
                <w:sz w:val="22"/>
              </w:rPr>
            </w:pPr>
          </w:p>
        </w:tc>
        <w:tc>
          <w:tcPr>
            <w:tcW w:w="1973" w:type="dxa"/>
            <w:noWrap/>
          </w:tcPr>
          <w:p w14:paraId="58A0DB8C">
            <w:pPr>
              <w:spacing w:line="480" w:lineRule="exact"/>
              <w:rPr>
                <w:rFonts w:ascii="宋体" w:hAnsi="宋体" w:eastAsia="宋体" w:cs="Times New Roman"/>
                <w:bCs/>
                <w:sz w:val="22"/>
              </w:rPr>
            </w:pPr>
          </w:p>
        </w:tc>
        <w:tc>
          <w:tcPr>
            <w:tcW w:w="1252" w:type="dxa"/>
            <w:noWrap/>
          </w:tcPr>
          <w:p w14:paraId="6F254E62">
            <w:pPr>
              <w:spacing w:line="480" w:lineRule="exact"/>
              <w:rPr>
                <w:rFonts w:ascii="宋体" w:hAnsi="宋体" w:eastAsia="宋体" w:cs="Times New Roman"/>
                <w:bCs/>
                <w:sz w:val="22"/>
              </w:rPr>
            </w:pPr>
          </w:p>
        </w:tc>
      </w:tr>
      <w:tr w14:paraId="6EBDF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1BDB7739">
            <w:pPr>
              <w:spacing w:line="480" w:lineRule="exact"/>
              <w:rPr>
                <w:rFonts w:ascii="宋体" w:hAnsi="宋体" w:eastAsia="宋体" w:cs="Times New Roman"/>
                <w:bCs/>
                <w:sz w:val="22"/>
              </w:rPr>
            </w:pPr>
          </w:p>
        </w:tc>
        <w:tc>
          <w:tcPr>
            <w:tcW w:w="1282" w:type="dxa"/>
            <w:noWrap/>
          </w:tcPr>
          <w:p w14:paraId="71FB09EB">
            <w:pPr>
              <w:spacing w:line="480" w:lineRule="exact"/>
              <w:rPr>
                <w:rFonts w:ascii="宋体" w:hAnsi="宋体" w:eastAsia="宋体" w:cs="Times New Roman"/>
                <w:bCs/>
                <w:sz w:val="22"/>
              </w:rPr>
            </w:pPr>
          </w:p>
        </w:tc>
        <w:tc>
          <w:tcPr>
            <w:tcW w:w="2078" w:type="dxa"/>
            <w:noWrap/>
          </w:tcPr>
          <w:p w14:paraId="2305152D">
            <w:pPr>
              <w:spacing w:line="480" w:lineRule="exact"/>
              <w:rPr>
                <w:rFonts w:ascii="宋体" w:hAnsi="宋体" w:eastAsia="宋体" w:cs="Times New Roman"/>
                <w:bCs/>
                <w:sz w:val="22"/>
              </w:rPr>
            </w:pPr>
          </w:p>
        </w:tc>
        <w:tc>
          <w:tcPr>
            <w:tcW w:w="1891" w:type="dxa"/>
            <w:noWrap/>
          </w:tcPr>
          <w:p w14:paraId="6480A6A6">
            <w:pPr>
              <w:spacing w:line="480" w:lineRule="exact"/>
              <w:rPr>
                <w:rFonts w:ascii="宋体" w:hAnsi="宋体" w:eastAsia="宋体" w:cs="Times New Roman"/>
                <w:bCs/>
                <w:sz w:val="22"/>
              </w:rPr>
            </w:pPr>
          </w:p>
        </w:tc>
        <w:tc>
          <w:tcPr>
            <w:tcW w:w="1973" w:type="dxa"/>
            <w:noWrap/>
          </w:tcPr>
          <w:p w14:paraId="74ADDB20">
            <w:pPr>
              <w:spacing w:line="480" w:lineRule="exact"/>
              <w:rPr>
                <w:rFonts w:ascii="宋体" w:hAnsi="宋体" w:eastAsia="宋体" w:cs="Times New Roman"/>
                <w:bCs/>
                <w:sz w:val="22"/>
              </w:rPr>
            </w:pPr>
          </w:p>
        </w:tc>
        <w:tc>
          <w:tcPr>
            <w:tcW w:w="1252" w:type="dxa"/>
            <w:noWrap/>
          </w:tcPr>
          <w:p w14:paraId="1A8FFF2F">
            <w:pPr>
              <w:spacing w:line="480" w:lineRule="exact"/>
              <w:rPr>
                <w:rFonts w:ascii="宋体" w:hAnsi="宋体" w:eastAsia="宋体" w:cs="Times New Roman"/>
                <w:bCs/>
                <w:sz w:val="22"/>
              </w:rPr>
            </w:pPr>
          </w:p>
        </w:tc>
      </w:tr>
      <w:tr w14:paraId="06438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1DC623C5">
            <w:pPr>
              <w:spacing w:line="480" w:lineRule="exact"/>
              <w:rPr>
                <w:rFonts w:ascii="宋体" w:hAnsi="宋体" w:eastAsia="宋体" w:cs="Times New Roman"/>
                <w:bCs/>
                <w:sz w:val="22"/>
              </w:rPr>
            </w:pPr>
          </w:p>
        </w:tc>
        <w:tc>
          <w:tcPr>
            <w:tcW w:w="1282" w:type="dxa"/>
            <w:noWrap/>
          </w:tcPr>
          <w:p w14:paraId="5AC7DC15">
            <w:pPr>
              <w:spacing w:line="480" w:lineRule="exact"/>
              <w:rPr>
                <w:rFonts w:ascii="宋体" w:hAnsi="宋体" w:eastAsia="宋体" w:cs="Times New Roman"/>
                <w:bCs/>
                <w:sz w:val="22"/>
              </w:rPr>
            </w:pPr>
          </w:p>
        </w:tc>
        <w:tc>
          <w:tcPr>
            <w:tcW w:w="2078" w:type="dxa"/>
            <w:noWrap/>
          </w:tcPr>
          <w:p w14:paraId="018BE0AF">
            <w:pPr>
              <w:spacing w:line="480" w:lineRule="exact"/>
              <w:rPr>
                <w:rFonts w:ascii="宋体" w:hAnsi="宋体" w:eastAsia="宋体" w:cs="Times New Roman"/>
                <w:bCs/>
                <w:sz w:val="22"/>
              </w:rPr>
            </w:pPr>
          </w:p>
        </w:tc>
        <w:tc>
          <w:tcPr>
            <w:tcW w:w="1891" w:type="dxa"/>
            <w:noWrap/>
          </w:tcPr>
          <w:p w14:paraId="09623DEA">
            <w:pPr>
              <w:spacing w:line="480" w:lineRule="exact"/>
              <w:rPr>
                <w:rFonts w:ascii="宋体" w:hAnsi="宋体" w:eastAsia="宋体" w:cs="Times New Roman"/>
                <w:bCs/>
                <w:sz w:val="22"/>
              </w:rPr>
            </w:pPr>
          </w:p>
        </w:tc>
        <w:tc>
          <w:tcPr>
            <w:tcW w:w="1973" w:type="dxa"/>
            <w:noWrap/>
          </w:tcPr>
          <w:p w14:paraId="397C495A">
            <w:pPr>
              <w:spacing w:line="480" w:lineRule="exact"/>
              <w:rPr>
                <w:rFonts w:ascii="宋体" w:hAnsi="宋体" w:eastAsia="宋体" w:cs="Times New Roman"/>
                <w:bCs/>
                <w:sz w:val="22"/>
              </w:rPr>
            </w:pPr>
          </w:p>
        </w:tc>
        <w:tc>
          <w:tcPr>
            <w:tcW w:w="1252" w:type="dxa"/>
            <w:noWrap/>
          </w:tcPr>
          <w:p w14:paraId="3F92674B">
            <w:pPr>
              <w:spacing w:line="480" w:lineRule="exact"/>
              <w:rPr>
                <w:rFonts w:ascii="宋体" w:hAnsi="宋体" w:eastAsia="宋体" w:cs="Times New Roman"/>
                <w:bCs/>
                <w:sz w:val="22"/>
              </w:rPr>
            </w:pPr>
          </w:p>
        </w:tc>
      </w:tr>
      <w:tr w14:paraId="4CEEA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0462AAA2">
            <w:pPr>
              <w:spacing w:line="480" w:lineRule="exact"/>
              <w:rPr>
                <w:rFonts w:ascii="宋体" w:hAnsi="宋体" w:eastAsia="宋体" w:cs="Times New Roman"/>
                <w:bCs/>
                <w:sz w:val="22"/>
              </w:rPr>
            </w:pPr>
          </w:p>
        </w:tc>
        <w:tc>
          <w:tcPr>
            <w:tcW w:w="1282" w:type="dxa"/>
            <w:noWrap/>
          </w:tcPr>
          <w:p w14:paraId="78E9B3C8">
            <w:pPr>
              <w:spacing w:line="480" w:lineRule="exact"/>
              <w:rPr>
                <w:rFonts w:ascii="宋体" w:hAnsi="宋体" w:eastAsia="宋体" w:cs="Times New Roman"/>
                <w:bCs/>
                <w:sz w:val="22"/>
              </w:rPr>
            </w:pPr>
          </w:p>
        </w:tc>
        <w:tc>
          <w:tcPr>
            <w:tcW w:w="2078" w:type="dxa"/>
            <w:noWrap/>
          </w:tcPr>
          <w:p w14:paraId="5FC1158F">
            <w:pPr>
              <w:spacing w:line="480" w:lineRule="exact"/>
              <w:rPr>
                <w:rFonts w:ascii="宋体" w:hAnsi="宋体" w:eastAsia="宋体" w:cs="Times New Roman"/>
                <w:bCs/>
                <w:sz w:val="22"/>
              </w:rPr>
            </w:pPr>
          </w:p>
        </w:tc>
        <w:tc>
          <w:tcPr>
            <w:tcW w:w="1891" w:type="dxa"/>
            <w:noWrap/>
          </w:tcPr>
          <w:p w14:paraId="0E4F6B8A">
            <w:pPr>
              <w:spacing w:line="480" w:lineRule="exact"/>
              <w:rPr>
                <w:rFonts w:ascii="宋体" w:hAnsi="宋体" w:eastAsia="宋体" w:cs="Times New Roman"/>
                <w:bCs/>
                <w:sz w:val="22"/>
              </w:rPr>
            </w:pPr>
          </w:p>
        </w:tc>
        <w:tc>
          <w:tcPr>
            <w:tcW w:w="1973" w:type="dxa"/>
            <w:noWrap/>
          </w:tcPr>
          <w:p w14:paraId="10138995">
            <w:pPr>
              <w:spacing w:line="480" w:lineRule="exact"/>
              <w:rPr>
                <w:rFonts w:ascii="宋体" w:hAnsi="宋体" w:eastAsia="宋体" w:cs="Times New Roman"/>
                <w:bCs/>
                <w:sz w:val="22"/>
              </w:rPr>
            </w:pPr>
          </w:p>
        </w:tc>
        <w:tc>
          <w:tcPr>
            <w:tcW w:w="1252" w:type="dxa"/>
            <w:noWrap/>
          </w:tcPr>
          <w:p w14:paraId="0D718985">
            <w:pPr>
              <w:spacing w:line="480" w:lineRule="exact"/>
              <w:rPr>
                <w:rFonts w:ascii="宋体" w:hAnsi="宋体" w:eastAsia="宋体" w:cs="Times New Roman"/>
                <w:bCs/>
                <w:sz w:val="22"/>
              </w:rPr>
            </w:pPr>
          </w:p>
        </w:tc>
      </w:tr>
      <w:tr w14:paraId="17DB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61E25635">
            <w:pPr>
              <w:spacing w:line="480" w:lineRule="exact"/>
              <w:rPr>
                <w:rFonts w:ascii="宋体" w:hAnsi="宋体" w:eastAsia="宋体" w:cs="Times New Roman"/>
                <w:bCs/>
                <w:sz w:val="22"/>
              </w:rPr>
            </w:pPr>
          </w:p>
        </w:tc>
        <w:tc>
          <w:tcPr>
            <w:tcW w:w="1282" w:type="dxa"/>
            <w:noWrap/>
          </w:tcPr>
          <w:p w14:paraId="6C102D16">
            <w:pPr>
              <w:spacing w:line="480" w:lineRule="exact"/>
              <w:rPr>
                <w:rFonts w:ascii="宋体" w:hAnsi="宋体" w:eastAsia="宋体" w:cs="Times New Roman"/>
                <w:bCs/>
                <w:sz w:val="22"/>
              </w:rPr>
            </w:pPr>
          </w:p>
        </w:tc>
        <w:tc>
          <w:tcPr>
            <w:tcW w:w="2078" w:type="dxa"/>
            <w:noWrap/>
          </w:tcPr>
          <w:p w14:paraId="7961BAC8">
            <w:pPr>
              <w:spacing w:line="480" w:lineRule="exact"/>
              <w:rPr>
                <w:rFonts w:ascii="宋体" w:hAnsi="宋体" w:eastAsia="宋体" w:cs="Times New Roman"/>
                <w:bCs/>
                <w:sz w:val="22"/>
              </w:rPr>
            </w:pPr>
          </w:p>
        </w:tc>
        <w:tc>
          <w:tcPr>
            <w:tcW w:w="1891" w:type="dxa"/>
            <w:noWrap/>
          </w:tcPr>
          <w:p w14:paraId="16659836">
            <w:pPr>
              <w:spacing w:line="480" w:lineRule="exact"/>
              <w:rPr>
                <w:rFonts w:ascii="宋体" w:hAnsi="宋体" w:eastAsia="宋体" w:cs="Times New Roman"/>
                <w:bCs/>
                <w:sz w:val="22"/>
              </w:rPr>
            </w:pPr>
          </w:p>
        </w:tc>
        <w:tc>
          <w:tcPr>
            <w:tcW w:w="1973" w:type="dxa"/>
            <w:noWrap/>
          </w:tcPr>
          <w:p w14:paraId="7114786B">
            <w:pPr>
              <w:spacing w:line="480" w:lineRule="exact"/>
              <w:rPr>
                <w:rFonts w:ascii="宋体" w:hAnsi="宋体" w:eastAsia="宋体" w:cs="Times New Roman"/>
                <w:bCs/>
                <w:sz w:val="22"/>
              </w:rPr>
            </w:pPr>
          </w:p>
        </w:tc>
        <w:tc>
          <w:tcPr>
            <w:tcW w:w="1252" w:type="dxa"/>
            <w:noWrap/>
          </w:tcPr>
          <w:p w14:paraId="5122C014">
            <w:pPr>
              <w:spacing w:line="480" w:lineRule="exact"/>
              <w:rPr>
                <w:rFonts w:ascii="宋体" w:hAnsi="宋体" w:eastAsia="宋体" w:cs="Times New Roman"/>
                <w:bCs/>
                <w:sz w:val="22"/>
              </w:rPr>
            </w:pPr>
          </w:p>
        </w:tc>
      </w:tr>
      <w:tr w14:paraId="69067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30F0D69B">
            <w:pPr>
              <w:spacing w:line="480" w:lineRule="exact"/>
              <w:rPr>
                <w:rFonts w:ascii="宋体" w:hAnsi="宋体" w:eastAsia="宋体" w:cs="Times New Roman"/>
                <w:bCs/>
                <w:sz w:val="22"/>
              </w:rPr>
            </w:pPr>
          </w:p>
        </w:tc>
        <w:tc>
          <w:tcPr>
            <w:tcW w:w="1282" w:type="dxa"/>
            <w:noWrap/>
          </w:tcPr>
          <w:p w14:paraId="6C625DB1">
            <w:pPr>
              <w:spacing w:line="480" w:lineRule="exact"/>
              <w:rPr>
                <w:rFonts w:ascii="宋体" w:hAnsi="宋体" w:eastAsia="宋体" w:cs="Times New Roman"/>
                <w:bCs/>
                <w:sz w:val="22"/>
              </w:rPr>
            </w:pPr>
          </w:p>
        </w:tc>
        <w:tc>
          <w:tcPr>
            <w:tcW w:w="2078" w:type="dxa"/>
            <w:noWrap/>
          </w:tcPr>
          <w:p w14:paraId="11470243">
            <w:pPr>
              <w:spacing w:line="480" w:lineRule="exact"/>
              <w:rPr>
                <w:rFonts w:ascii="宋体" w:hAnsi="宋体" w:eastAsia="宋体" w:cs="Times New Roman"/>
                <w:bCs/>
                <w:sz w:val="22"/>
              </w:rPr>
            </w:pPr>
          </w:p>
        </w:tc>
        <w:tc>
          <w:tcPr>
            <w:tcW w:w="1891" w:type="dxa"/>
            <w:noWrap/>
          </w:tcPr>
          <w:p w14:paraId="1ED00DF8">
            <w:pPr>
              <w:spacing w:line="480" w:lineRule="exact"/>
              <w:rPr>
                <w:rFonts w:ascii="宋体" w:hAnsi="宋体" w:eastAsia="宋体" w:cs="Times New Roman"/>
                <w:bCs/>
                <w:sz w:val="22"/>
              </w:rPr>
            </w:pPr>
          </w:p>
        </w:tc>
        <w:tc>
          <w:tcPr>
            <w:tcW w:w="1973" w:type="dxa"/>
            <w:noWrap/>
          </w:tcPr>
          <w:p w14:paraId="5E52684A">
            <w:pPr>
              <w:spacing w:line="480" w:lineRule="exact"/>
              <w:rPr>
                <w:rFonts w:ascii="宋体" w:hAnsi="宋体" w:eastAsia="宋体" w:cs="Times New Roman"/>
                <w:bCs/>
                <w:sz w:val="22"/>
              </w:rPr>
            </w:pPr>
          </w:p>
        </w:tc>
        <w:tc>
          <w:tcPr>
            <w:tcW w:w="1252" w:type="dxa"/>
            <w:noWrap/>
          </w:tcPr>
          <w:p w14:paraId="25FF5230">
            <w:pPr>
              <w:spacing w:line="480" w:lineRule="exact"/>
              <w:rPr>
                <w:rFonts w:ascii="宋体" w:hAnsi="宋体" w:eastAsia="宋体" w:cs="Times New Roman"/>
                <w:bCs/>
                <w:sz w:val="22"/>
              </w:rPr>
            </w:pPr>
          </w:p>
        </w:tc>
      </w:tr>
      <w:tr w14:paraId="4BAE0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7B5CEE64">
            <w:pPr>
              <w:spacing w:line="480" w:lineRule="exact"/>
              <w:rPr>
                <w:rFonts w:ascii="宋体" w:hAnsi="宋体" w:eastAsia="宋体" w:cs="Times New Roman"/>
                <w:bCs/>
                <w:sz w:val="22"/>
              </w:rPr>
            </w:pPr>
          </w:p>
        </w:tc>
        <w:tc>
          <w:tcPr>
            <w:tcW w:w="1282" w:type="dxa"/>
            <w:noWrap/>
          </w:tcPr>
          <w:p w14:paraId="04A485D7">
            <w:pPr>
              <w:spacing w:line="480" w:lineRule="exact"/>
              <w:rPr>
                <w:rFonts w:ascii="宋体" w:hAnsi="宋体" w:eastAsia="宋体" w:cs="Times New Roman"/>
                <w:bCs/>
                <w:sz w:val="22"/>
              </w:rPr>
            </w:pPr>
          </w:p>
        </w:tc>
        <w:tc>
          <w:tcPr>
            <w:tcW w:w="2078" w:type="dxa"/>
            <w:noWrap/>
          </w:tcPr>
          <w:p w14:paraId="02985A52">
            <w:pPr>
              <w:spacing w:line="480" w:lineRule="exact"/>
              <w:rPr>
                <w:rFonts w:ascii="宋体" w:hAnsi="宋体" w:eastAsia="宋体" w:cs="Times New Roman"/>
                <w:bCs/>
                <w:sz w:val="22"/>
              </w:rPr>
            </w:pPr>
          </w:p>
        </w:tc>
        <w:tc>
          <w:tcPr>
            <w:tcW w:w="1891" w:type="dxa"/>
            <w:noWrap/>
          </w:tcPr>
          <w:p w14:paraId="74303A52">
            <w:pPr>
              <w:spacing w:line="480" w:lineRule="exact"/>
              <w:rPr>
                <w:rFonts w:ascii="宋体" w:hAnsi="宋体" w:eastAsia="宋体" w:cs="Times New Roman"/>
                <w:bCs/>
                <w:sz w:val="22"/>
              </w:rPr>
            </w:pPr>
          </w:p>
        </w:tc>
        <w:tc>
          <w:tcPr>
            <w:tcW w:w="1973" w:type="dxa"/>
            <w:noWrap/>
          </w:tcPr>
          <w:p w14:paraId="61DE7A14">
            <w:pPr>
              <w:spacing w:line="480" w:lineRule="exact"/>
              <w:rPr>
                <w:rFonts w:ascii="宋体" w:hAnsi="宋体" w:eastAsia="宋体" w:cs="Times New Roman"/>
                <w:bCs/>
                <w:sz w:val="22"/>
              </w:rPr>
            </w:pPr>
          </w:p>
        </w:tc>
        <w:tc>
          <w:tcPr>
            <w:tcW w:w="1252" w:type="dxa"/>
            <w:noWrap/>
          </w:tcPr>
          <w:p w14:paraId="08282CC6">
            <w:pPr>
              <w:spacing w:line="480" w:lineRule="exact"/>
              <w:rPr>
                <w:rFonts w:ascii="宋体" w:hAnsi="宋体" w:eastAsia="宋体" w:cs="Times New Roman"/>
                <w:bCs/>
                <w:sz w:val="22"/>
              </w:rPr>
            </w:pPr>
          </w:p>
        </w:tc>
      </w:tr>
      <w:tr w14:paraId="7A67A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166C219D">
            <w:pPr>
              <w:spacing w:line="480" w:lineRule="exact"/>
              <w:rPr>
                <w:rFonts w:ascii="宋体" w:hAnsi="宋体" w:eastAsia="宋体" w:cs="Times New Roman"/>
                <w:bCs/>
                <w:sz w:val="22"/>
              </w:rPr>
            </w:pPr>
          </w:p>
        </w:tc>
        <w:tc>
          <w:tcPr>
            <w:tcW w:w="1282" w:type="dxa"/>
            <w:noWrap/>
          </w:tcPr>
          <w:p w14:paraId="61870044">
            <w:pPr>
              <w:spacing w:line="480" w:lineRule="exact"/>
              <w:rPr>
                <w:rFonts w:ascii="宋体" w:hAnsi="宋体" w:eastAsia="宋体" w:cs="Times New Roman"/>
                <w:bCs/>
                <w:sz w:val="22"/>
              </w:rPr>
            </w:pPr>
          </w:p>
        </w:tc>
        <w:tc>
          <w:tcPr>
            <w:tcW w:w="2078" w:type="dxa"/>
            <w:noWrap/>
          </w:tcPr>
          <w:p w14:paraId="4369CCEF">
            <w:pPr>
              <w:spacing w:line="480" w:lineRule="exact"/>
              <w:rPr>
                <w:rFonts w:ascii="宋体" w:hAnsi="宋体" w:eastAsia="宋体" w:cs="Times New Roman"/>
                <w:bCs/>
                <w:sz w:val="22"/>
              </w:rPr>
            </w:pPr>
          </w:p>
        </w:tc>
        <w:tc>
          <w:tcPr>
            <w:tcW w:w="1891" w:type="dxa"/>
            <w:noWrap/>
          </w:tcPr>
          <w:p w14:paraId="736BC6D7">
            <w:pPr>
              <w:spacing w:line="480" w:lineRule="exact"/>
              <w:rPr>
                <w:rFonts w:ascii="宋体" w:hAnsi="宋体" w:eastAsia="宋体" w:cs="Times New Roman"/>
                <w:bCs/>
                <w:sz w:val="22"/>
              </w:rPr>
            </w:pPr>
          </w:p>
        </w:tc>
        <w:tc>
          <w:tcPr>
            <w:tcW w:w="1973" w:type="dxa"/>
            <w:noWrap/>
          </w:tcPr>
          <w:p w14:paraId="2DBFFBE5">
            <w:pPr>
              <w:spacing w:line="480" w:lineRule="exact"/>
              <w:rPr>
                <w:rFonts w:ascii="宋体" w:hAnsi="宋体" w:eastAsia="宋体" w:cs="Times New Roman"/>
                <w:bCs/>
                <w:sz w:val="22"/>
              </w:rPr>
            </w:pPr>
          </w:p>
        </w:tc>
        <w:tc>
          <w:tcPr>
            <w:tcW w:w="1252" w:type="dxa"/>
            <w:noWrap/>
          </w:tcPr>
          <w:p w14:paraId="7D098E8C">
            <w:pPr>
              <w:spacing w:line="480" w:lineRule="exact"/>
              <w:rPr>
                <w:rFonts w:ascii="宋体" w:hAnsi="宋体" w:eastAsia="宋体" w:cs="Times New Roman"/>
                <w:bCs/>
                <w:sz w:val="22"/>
              </w:rPr>
            </w:pPr>
          </w:p>
        </w:tc>
      </w:tr>
      <w:tr w14:paraId="44C13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438311F2">
            <w:pPr>
              <w:spacing w:line="480" w:lineRule="exact"/>
              <w:rPr>
                <w:rFonts w:ascii="宋体" w:hAnsi="宋体" w:eastAsia="宋体" w:cs="Times New Roman"/>
                <w:bCs/>
                <w:sz w:val="22"/>
              </w:rPr>
            </w:pPr>
          </w:p>
        </w:tc>
        <w:tc>
          <w:tcPr>
            <w:tcW w:w="1282" w:type="dxa"/>
            <w:noWrap/>
          </w:tcPr>
          <w:p w14:paraId="294B7192">
            <w:pPr>
              <w:spacing w:line="480" w:lineRule="exact"/>
              <w:rPr>
                <w:rFonts w:ascii="宋体" w:hAnsi="宋体" w:eastAsia="宋体" w:cs="Times New Roman"/>
                <w:bCs/>
                <w:sz w:val="22"/>
              </w:rPr>
            </w:pPr>
          </w:p>
        </w:tc>
        <w:tc>
          <w:tcPr>
            <w:tcW w:w="2078" w:type="dxa"/>
            <w:noWrap/>
          </w:tcPr>
          <w:p w14:paraId="56305294">
            <w:pPr>
              <w:spacing w:line="480" w:lineRule="exact"/>
              <w:rPr>
                <w:rFonts w:ascii="宋体" w:hAnsi="宋体" w:eastAsia="宋体" w:cs="Times New Roman"/>
                <w:bCs/>
                <w:sz w:val="22"/>
              </w:rPr>
            </w:pPr>
          </w:p>
        </w:tc>
        <w:tc>
          <w:tcPr>
            <w:tcW w:w="1891" w:type="dxa"/>
            <w:noWrap/>
          </w:tcPr>
          <w:p w14:paraId="7260465B">
            <w:pPr>
              <w:spacing w:line="480" w:lineRule="exact"/>
              <w:rPr>
                <w:rFonts w:ascii="宋体" w:hAnsi="宋体" w:eastAsia="宋体" w:cs="Times New Roman"/>
                <w:bCs/>
                <w:sz w:val="22"/>
              </w:rPr>
            </w:pPr>
          </w:p>
        </w:tc>
        <w:tc>
          <w:tcPr>
            <w:tcW w:w="1973" w:type="dxa"/>
            <w:noWrap/>
          </w:tcPr>
          <w:p w14:paraId="465891EC">
            <w:pPr>
              <w:spacing w:line="480" w:lineRule="exact"/>
              <w:rPr>
                <w:rFonts w:ascii="宋体" w:hAnsi="宋体" w:eastAsia="宋体" w:cs="Times New Roman"/>
                <w:bCs/>
                <w:sz w:val="22"/>
              </w:rPr>
            </w:pPr>
          </w:p>
        </w:tc>
        <w:tc>
          <w:tcPr>
            <w:tcW w:w="1252" w:type="dxa"/>
            <w:noWrap/>
          </w:tcPr>
          <w:p w14:paraId="487316E3">
            <w:pPr>
              <w:spacing w:line="480" w:lineRule="exact"/>
              <w:rPr>
                <w:rFonts w:ascii="宋体" w:hAnsi="宋体" w:eastAsia="宋体" w:cs="Times New Roman"/>
                <w:bCs/>
                <w:sz w:val="22"/>
              </w:rPr>
            </w:pPr>
          </w:p>
        </w:tc>
      </w:tr>
      <w:tr w14:paraId="7116B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392549D8">
            <w:pPr>
              <w:spacing w:line="480" w:lineRule="exact"/>
              <w:rPr>
                <w:rFonts w:ascii="宋体" w:hAnsi="宋体" w:eastAsia="宋体" w:cs="Times New Roman"/>
                <w:bCs/>
                <w:sz w:val="22"/>
              </w:rPr>
            </w:pPr>
          </w:p>
        </w:tc>
        <w:tc>
          <w:tcPr>
            <w:tcW w:w="1282" w:type="dxa"/>
            <w:noWrap/>
          </w:tcPr>
          <w:p w14:paraId="1E47C073">
            <w:pPr>
              <w:spacing w:line="480" w:lineRule="exact"/>
              <w:rPr>
                <w:rFonts w:ascii="宋体" w:hAnsi="宋体" w:eastAsia="宋体" w:cs="Times New Roman"/>
                <w:bCs/>
                <w:sz w:val="22"/>
              </w:rPr>
            </w:pPr>
          </w:p>
        </w:tc>
        <w:tc>
          <w:tcPr>
            <w:tcW w:w="2078" w:type="dxa"/>
            <w:noWrap/>
          </w:tcPr>
          <w:p w14:paraId="7C97CB55">
            <w:pPr>
              <w:spacing w:line="480" w:lineRule="exact"/>
              <w:rPr>
                <w:rFonts w:ascii="宋体" w:hAnsi="宋体" w:eastAsia="宋体" w:cs="Times New Roman"/>
                <w:bCs/>
                <w:sz w:val="22"/>
              </w:rPr>
            </w:pPr>
          </w:p>
        </w:tc>
        <w:tc>
          <w:tcPr>
            <w:tcW w:w="1891" w:type="dxa"/>
            <w:noWrap/>
          </w:tcPr>
          <w:p w14:paraId="784E3E7B">
            <w:pPr>
              <w:spacing w:line="480" w:lineRule="exact"/>
              <w:rPr>
                <w:rFonts w:ascii="宋体" w:hAnsi="宋体" w:eastAsia="宋体" w:cs="Times New Roman"/>
                <w:bCs/>
                <w:sz w:val="22"/>
              </w:rPr>
            </w:pPr>
          </w:p>
        </w:tc>
        <w:tc>
          <w:tcPr>
            <w:tcW w:w="1973" w:type="dxa"/>
            <w:noWrap/>
          </w:tcPr>
          <w:p w14:paraId="290915DD">
            <w:pPr>
              <w:spacing w:line="480" w:lineRule="exact"/>
              <w:rPr>
                <w:rFonts w:ascii="宋体" w:hAnsi="宋体" w:eastAsia="宋体" w:cs="Times New Roman"/>
                <w:bCs/>
                <w:sz w:val="22"/>
              </w:rPr>
            </w:pPr>
          </w:p>
        </w:tc>
        <w:tc>
          <w:tcPr>
            <w:tcW w:w="1252" w:type="dxa"/>
            <w:noWrap/>
          </w:tcPr>
          <w:p w14:paraId="72D3C962">
            <w:pPr>
              <w:spacing w:line="480" w:lineRule="exact"/>
              <w:rPr>
                <w:rFonts w:ascii="宋体" w:hAnsi="宋体" w:eastAsia="宋体" w:cs="Times New Roman"/>
                <w:bCs/>
                <w:sz w:val="22"/>
              </w:rPr>
            </w:pPr>
          </w:p>
        </w:tc>
      </w:tr>
    </w:tbl>
    <w:p w14:paraId="4E24AE17">
      <w:pPr>
        <w:spacing w:line="480" w:lineRule="exact"/>
        <w:rPr>
          <w:rFonts w:ascii="宋体" w:hAnsi="宋体" w:eastAsia="宋体" w:cs="Times New Roman"/>
          <w:bCs/>
          <w:sz w:val="24"/>
          <w:szCs w:val="24"/>
        </w:rPr>
      </w:pPr>
      <w:r>
        <w:rPr>
          <w:rFonts w:hint="eastAsia" w:ascii="宋体" w:hAnsi="宋体" w:eastAsia="宋体" w:cs="Times New Roman"/>
          <w:bCs/>
          <w:sz w:val="24"/>
          <w:szCs w:val="24"/>
        </w:rPr>
        <w:t>（注：磋商响应供应商应根据磋商响应设备的技术参数对照磋商文件要求对比偏离情况）</w:t>
      </w:r>
    </w:p>
    <w:p w14:paraId="4952F279">
      <w:pPr>
        <w:spacing w:line="480" w:lineRule="exact"/>
        <w:rPr>
          <w:rFonts w:ascii="宋体" w:hAnsi="宋体" w:eastAsia="宋体" w:cs="Times New Roman"/>
          <w:bCs/>
          <w:sz w:val="24"/>
          <w:szCs w:val="24"/>
        </w:rPr>
      </w:pPr>
    </w:p>
    <w:p w14:paraId="343EF171">
      <w:pPr>
        <w:spacing w:line="480" w:lineRule="exact"/>
        <w:ind w:firstLine="120" w:firstLineChars="50"/>
        <w:rPr>
          <w:rFonts w:ascii="宋体" w:hAnsi="宋体" w:eastAsia="宋体" w:cs="Times New Roman"/>
          <w:bCs/>
          <w:sz w:val="24"/>
          <w:szCs w:val="24"/>
        </w:rPr>
      </w:pPr>
      <w:r>
        <w:rPr>
          <w:rFonts w:hint="eastAsia" w:ascii="宋体" w:hAnsi="宋体" w:eastAsia="宋体" w:cs="Times New Roman"/>
          <w:bCs/>
          <w:sz w:val="24"/>
          <w:szCs w:val="24"/>
        </w:rPr>
        <w:t>注：此表格若不够用，可根据实际自行扩展表格。</w:t>
      </w:r>
    </w:p>
    <w:p w14:paraId="70E14A78">
      <w:pPr>
        <w:spacing w:line="480" w:lineRule="exact"/>
        <w:ind w:firstLine="120" w:firstLineChars="50"/>
        <w:rPr>
          <w:rFonts w:ascii="宋体" w:hAnsi="宋体" w:eastAsia="宋体" w:cs="Times New Roman"/>
          <w:bCs/>
          <w:sz w:val="24"/>
          <w:szCs w:val="24"/>
        </w:rPr>
      </w:pPr>
    </w:p>
    <w:p w14:paraId="7CFDB1B5">
      <w:pPr>
        <w:spacing w:line="480" w:lineRule="exact"/>
        <w:ind w:firstLine="105" w:firstLineChars="50"/>
        <w:rPr>
          <w:rFonts w:ascii="宋体" w:hAnsi="宋体" w:eastAsia="宋体" w:cs="Times New Roman"/>
          <w:bCs/>
          <w:szCs w:val="21"/>
        </w:rPr>
      </w:pPr>
    </w:p>
    <w:p w14:paraId="233D6914">
      <w:pPr>
        <w:spacing w:line="480" w:lineRule="auto"/>
        <w:jc w:val="center"/>
        <w:rPr>
          <w:rFonts w:ascii="宋体" w:hAnsi="宋体" w:eastAsia="宋体" w:cs="Times New Roman"/>
          <w:sz w:val="24"/>
          <w:szCs w:val="21"/>
          <w:u w:val="single"/>
        </w:rPr>
      </w:pPr>
      <w:r>
        <w:rPr>
          <w:rFonts w:hint="eastAsia" w:ascii="宋体" w:hAnsi="宋体" w:eastAsia="宋体" w:cs="Times New Roman"/>
          <w:sz w:val="24"/>
          <w:szCs w:val="24"/>
        </w:rPr>
        <w:t xml:space="preserve">    磋商响应</w:t>
      </w:r>
      <w:r>
        <w:rPr>
          <w:rFonts w:hint="eastAsia" w:ascii="宋体" w:hAnsi="宋体" w:eastAsia="宋体" w:cs="Times New Roman"/>
          <w:sz w:val="24"/>
          <w:szCs w:val="21"/>
        </w:rPr>
        <w:t>供应商</w:t>
      </w:r>
      <w:r>
        <w:rPr>
          <w:rFonts w:ascii="宋体" w:hAnsi="宋体" w:eastAsia="宋体" w:cs="Times New Roman"/>
          <w:sz w:val="24"/>
          <w:szCs w:val="21"/>
        </w:rPr>
        <w:t>(盖章)：</w:t>
      </w:r>
    </w:p>
    <w:p w14:paraId="5D960A49">
      <w:pPr>
        <w:spacing w:line="480" w:lineRule="auto"/>
        <w:jc w:val="center"/>
        <w:rPr>
          <w:rFonts w:ascii="宋体" w:hAnsi="宋体" w:eastAsia="宋体" w:cs="Times New Roman"/>
          <w:sz w:val="24"/>
          <w:szCs w:val="21"/>
          <w:u w:val="single"/>
        </w:rPr>
      </w:pPr>
      <w:r>
        <w:rPr>
          <w:rFonts w:ascii="宋体" w:hAnsi="宋体" w:eastAsia="宋体" w:cs="Times New Roman"/>
          <w:sz w:val="24"/>
          <w:szCs w:val="21"/>
        </w:rPr>
        <w:t>法定代表人 (</w:t>
      </w:r>
      <w:r>
        <w:rPr>
          <w:rFonts w:hint="eastAsia" w:ascii="宋体" w:hAnsi="宋体" w:eastAsia="宋体" w:cs="Times New Roman"/>
          <w:sz w:val="24"/>
          <w:szCs w:val="21"/>
        </w:rPr>
        <w:t>签字或盖章</w:t>
      </w:r>
      <w:r>
        <w:rPr>
          <w:rFonts w:ascii="宋体" w:hAnsi="宋体" w:eastAsia="宋体" w:cs="Times New Roman"/>
          <w:sz w:val="24"/>
          <w:szCs w:val="21"/>
        </w:rPr>
        <w:t>)：</w:t>
      </w:r>
    </w:p>
    <w:p w14:paraId="5726BC95">
      <w:pPr>
        <w:spacing w:line="480" w:lineRule="auto"/>
        <w:jc w:val="center"/>
        <w:rPr>
          <w:rFonts w:ascii="宋体" w:hAnsi="宋体" w:eastAsia="宋体" w:cs="Times New Roman"/>
          <w:sz w:val="24"/>
          <w:szCs w:val="21"/>
          <w:u w:val="single"/>
        </w:rPr>
      </w:pPr>
      <w:r>
        <w:rPr>
          <w:rFonts w:hint="eastAsia" w:ascii="宋体" w:hAnsi="宋体" w:eastAsia="宋体" w:cs="Times New Roman"/>
          <w:sz w:val="24"/>
          <w:szCs w:val="21"/>
        </w:rPr>
        <w:t xml:space="preserve">  日  期： </w:t>
      </w:r>
      <w:r>
        <w:rPr>
          <w:rFonts w:ascii="宋体" w:hAnsi="宋体" w:eastAsia="宋体" w:cs="Times New Roman"/>
          <w:sz w:val="24"/>
          <w:szCs w:val="21"/>
        </w:rPr>
        <w:t>年月</w:t>
      </w:r>
      <w:r>
        <w:rPr>
          <w:rFonts w:hint="eastAsia" w:ascii="宋体" w:hAnsi="宋体" w:eastAsia="宋体" w:cs="Times New Roman"/>
          <w:sz w:val="24"/>
          <w:szCs w:val="21"/>
        </w:rPr>
        <w:t xml:space="preserve">   日</w:t>
      </w:r>
    </w:p>
    <w:p w14:paraId="1F75F1B1">
      <w:pPr>
        <w:snapToGrid w:val="0"/>
        <w:spacing w:line="480" w:lineRule="auto"/>
        <w:rPr>
          <w:rFonts w:ascii="宋体" w:hAnsi="宋体" w:eastAsia="宋体" w:cs="Times New Roman"/>
          <w:b/>
          <w:szCs w:val="21"/>
        </w:rPr>
      </w:pPr>
      <w:r>
        <w:rPr>
          <w:rFonts w:hint="eastAsia" w:ascii="宋体" w:hAnsi="宋体" w:eastAsia="宋体" w:cs="Times New Roman"/>
          <w:szCs w:val="21"/>
        </w:rPr>
        <w:br w:type="page"/>
      </w:r>
      <w:r>
        <w:rPr>
          <w:rFonts w:hint="eastAsia" w:ascii="宋体" w:hAnsi="宋体" w:eastAsia="宋体" w:cs="Times New Roman"/>
          <w:b/>
          <w:szCs w:val="21"/>
        </w:rPr>
        <w:t xml:space="preserve">附件3：              </w:t>
      </w:r>
    </w:p>
    <w:p w14:paraId="65AD964E">
      <w:pPr>
        <w:spacing w:line="520" w:lineRule="exact"/>
        <w:jc w:val="center"/>
        <w:rPr>
          <w:rFonts w:ascii="宋体" w:hAnsi="宋体" w:eastAsia="宋体" w:cs="Times New Roman"/>
          <w:b/>
          <w:sz w:val="24"/>
          <w:szCs w:val="21"/>
        </w:rPr>
      </w:pPr>
      <w:r>
        <w:rPr>
          <w:rFonts w:hint="eastAsia" w:ascii="宋体" w:hAnsi="宋体" w:eastAsia="宋体" w:cs="Times New Roman"/>
          <w:b/>
          <w:sz w:val="24"/>
          <w:szCs w:val="21"/>
        </w:rPr>
        <w:t>商务响应表</w:t>
      </w:r>
      <w:r>
        <w:rPr>
          <w:rFonts w:hint="eastAsia" w:ascii="宋体" w:hAnsi="宋体" w:eastAsia="宋体" w:cs="Times New Roman"/>
          <w:sz w:val="24"/>
          <w:szCs w:val="21"/>
        </w:rPr>
        <w:t>（格式）</w:t>
      </w:r>
    </w:p>
    <w:p w14:paraId="0BD405FD">
      <w:pPr>
        <w:snapToGrid w:val="0"/>
        <w:spacing w:line="520" w:lineRule="exact"/>
        <w:rPr>
          <w:rFonts w:ascii="宋体" w:hAnsi="宋体" w:eastAsia="宋体" w:cs="Times New Roman"/>
          <w:szCs w:val="21"/>
          <w:u w:val="single"/>
        </w:rPr>
      </w:pPr>
      <w:r>
        <w:rPr>
          <w:rFonts w:hint="eastAsia" w:ascii="宋体" w:hAnsi="宋体" w:eastAsia="宋体" w:cs="Times New Roman"/>
          <w:sz w:val="24"/>
          <w:szCs w:val="24"/>
        </w:rPr>
        <w:t>磋商响应</w:t>
      </w:r>
      <w:r>
        <w:rPr>
          <w:rFonts w:hint="eastAsia" w:ascii="宋体" w:hAnsi="宋体" w:eastAsia="宋体" w:cs="Times New Roman"/>
          <w:sz w:val="22"/>
          <w:szCs w:val="21"/>
        </w:rPr>
        <w:t>供应商名称：</w:t>
      </w:r>
    </w:p>
    <w:p w14:paraId="487104FA">
      <w:pPr>
        <w:snapToGrid w:val="0"/>
        <w:spacing w:line="520" w:lineRule="exact"/>
        <w:rPr>
          <w:rFonts w:ascii="宋体" w:hAnsi="宋体" w:eastAsia="宋体" w:cs="Times New Roman"/>
          <w:sz w:val="22"/>
        </w:rPr>
      </w:pPr>
      <w:r>
        <w:rPr>
          <w:rFonts w:hint="eastAsia" w:ascii="宋体" w:hAnsi="宋体" w:eastAsia="宋体" w:cs="Times New Roman"/>
          <w:sz w:val="22"/>
        </w:rPr>
        <w:t>项目编号：</w:t>
      </w:r>
    </w:p>
    <w:tbl>
      <w:tblPr>
        <w:tblStyle w:val="2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96"/>
        <w:gridCol w:w="2700"/>
        <w:gridCol w:w="1260"/>
        <w:gridCol w:w="2652"/>
      </w:tblGrid>
      <w:tr w14:paraId="150141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496" w:type="dxa"/>
            <w:tcBorders>
              <w:top w:val="single" w:color="auto" w:sz="4" w:space="0"/>
              <w:left w:val="single" w:color="auto" w:sz="4" w:space="0"/>
              <w:bottom w:val="single" w:color="auto" w:sz="4" w:space="0"/>
              <w:right w:val="single" w:color="auto" w:sz="4" w:space="0"/>
            </w:tcBorders>
            <w:noWrap/>
          </w:tcPr>
          <w:p w14:paraId="12525C37">
            <w:pPr>
              <w:snapToGrid w:val="0"/>
              <w:spacing w:line="520" w:lineRule="exact"/>
              <w:rPr>
                <w:rFonts w:ascii="宋体" w:hAnsi="宋体" w:eastAsia="宋体" w:cs="宋体"/>
                <w:sz w:val="22"/>
              </w:rPr>
            </w:pPr>
            <w:r>
              <w:rPr>
                <w:rFonts w:hint="eastAsia" w:ascii="宋体" w:hAnsi="宋体" w:eastAsia="宋体" w:cs="Times New Roman"/>
                <w:sz w:val="22"/>
              </w:rPr>
              <w:t>项目</w:t>
            </w:r>
          </w:p>
        </w:tc>
        <w:tc>
          <w:tcPr>
            <w:tcW w:w="2700" w:type="dxa"/>
            <w:tcBorders>
              <w:top w:val="single" w:color="auto" w:sz="4" w:space="0"/>
              <w:left w:val="single" w:color="auto" w:sz="4" w:space="0"/>
              <w:bottom w:val="single" w:color="auto" w:sz="4" w:space="0"/>
              <w:right w:val="single" w:color="auto" w:sz="4" w:space="0"/>
            </w:tcBorders>
            <w:noWrap/>
          </w:tcPr>
          <w:p w14:paraId="247A16BF">
            <w:pPr>
              <w:snapToGrid w:val="0"/>
              <w:spacing w:line="520" w:lineRule="exact"/>
              <w:rPr>
                <w:rFonts w:ascii="宋体" w:hAnsi="宋体" w:eastAsia="宋体" w:cs="宋体"/>
                <w:sz w:val="22"/>
              </w:rPr>
            </w:pPr>
            <w:r>
              <w:rPr>
                <w:rFonts w:hint="eastAsia" w:ascii="宋体" w:hAnsi="宋体" w:eastAsia="宋体" w:cs="Times New Roman"/>
                <w:sz w:val="22"/>
              </w:rPr>
              <w:t>磋商文件要求</w:t>
            </w:r>
          </w:p>
        </w:tc>
        <w:tc>
          <w:tcPr>
            <w:tcW w:w="1260" w:type="dxa"/>
            <w:tcBorders>
              <w:top w:val="single" w:color="auto" w:sz="4" w:space="0"/>
              <w:left w:val="single" w:color="auto" w:sz="4" w:space="0"/>
              <w:bottom w:val="single" w:color="auto" w:sz="4" w:space="0"/>
              <w:right w:val="single" w:color="auto" w:sz="4" w:space="0"/>
            </w:tcBorders>
            <w:noWrap/>
          </w:tcPr>
          <w:p w14:paraId="1B86DC46">
            <w:pPr>
              <w:snapToGrid w:val="0"/>
              <w:spacing w:line="520" w:lineRule="exact"/>
              <w:rPr>
                <w:rFonts w:ascii="宋体" w:hAnsi="宋体" w:eastAsia="宋体" w:cs="宋体"/>
                <w:sz w:val="22"/>
              </w:rPr>
            </w:pPr>
            <w:r>
              <w:rPr>
                <w:rFonts w:hint="eastAsia" w:ascii="宋体" w:hAnsi="宋体" w:eastAsia="宋体" w:cs="Times New Roman"/>
                <w:sz w:val="22"/>
              </w:rPr>
              <w:t>是否响应</w:t>
            </w:r>
          </w:p>
        </w:tc>
        <w:tc>
          <w:tcPr>
            <w:tcW w:w="2652" w:type="dxa"/>
            <w:tcBorders>
              <w:top w:val="single" w:color="auto" w:sz="4" w:space="0"/>
              <w:left w:val="single" w:color="auto" w:sz="4" w:space="0"/>
              <w:bottom w:val="single" w:color="auto" w:sz="4" w:space="0"/>
              <w:right w:val="single" w:color="auto" w:sz="4" w:space="0"/>
            </w:tcBorders>
            <w:noWrap/>
          </w:tcPr>
          <w:p w14:paraId="4D55B06C">
            <w:pPr>
              <w:snapToGrid w:val="0"/>
              <w:spacing w:line="520" w:lineRule="exact"/>
              <w:rPr>
                <w:rFonts w:ascii="宋体" w:hAnsi="宋体" w:eastAsia="宋体" w:cs="宋体"/>
                <w:sz w:val="22"/>
              </w:rPr>
            </w:pPr>
            <w:r>
              <w:rPr>
                <w:rFonts w:hint="eastAsia" w:ascii="宋体" w:hAnsi="宋体" w:eastAsia="宋体" w:cs="Times New Roman"/>
                <w:sz w:val="22"/>
              </w:rPr>
              <w:t>供应商的承诺或说明</w:t>
            </w:r>
          </w:p>
        </w:tc>
      </w:tr>
      <w:tr w14:paraId="0076CD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2" w:hRule="atLeast"/>
        </w:trPr>
        <w:tc>
          <w:tcPr>
            <w:tcW w:w="2496" w:type="dxa"/>
            <w:tcBorders>
              <w:top w:val="single" w:color="auto" w:sz="4" w:space="0"/>
              <w:left w:val="single" w:color="auto" w:sz="4" w:space="0"/>
              <w:bottom w:val="single" w:color="auto" w:sz="4" w:space="0"/>
              <w:right w:val="single" w:color="auto" w:sz="4" w:space="0"/>
            </w:tcBorders>
            <w:noWrap/>
          </w:tcPr>
          <w:p w14:paraId="37BB688F">
            <w:pPr>
              <w:snapToGrid w:val="0"/>
              <w:spacing w:line="520" w:lineRule="exact"/>
              <w:rPr>
                <w:rFonts w:ascii="宋体" w:hAnsi="宋体" w:eastAsia="宋体" w:cs="宋体"/>
                <w:sz w:val="22"/>
              </w:rPr>
            </w:pPr>
            <w:r>
              <w:rPr>
                <w:rFonts w:hint="eastAsia" w:ascii="宋体" w:hAnsi="宋体" w:eastAsia="宋体" w:cs="Times New Roman"/>
                <w:sz w:val="22"/>
              </w:rPr>
              <w:t>质量要求</w:t>
            </w:r>
          </w:p>
        </w:tc>
        <w:tc>
          <w:tcPr>
            <w:tcW w:w="2700" w:type="dxa"/>
            <w:tcBorders>
              <w:top w:val="single" w:color="auto" w:sz="4" w:space="0"/>
              <w:left w:val="single" w:color="auto" w:sz="4" w:space="0"/>
              <w:bottom w:val="single" w:color="auto" w:sz="4" w:space="0"/>
              <w:right w:val="single" w:color="auto" w:sz="4" w:space="0"/>
            </w:tcBorders>
            <w:noWrap/>
          </w:tcPr>
          <w:p w14:paraId="49B913DF">
            <w:pPr>
              <w:spacing w:line="52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2AC6A504">
            <w:pPr>
              <w:spacing w:line="520" w:lineRule="exact"/>
              <w:rPr>
                <w:rFonts w:ascii="宋体" w:hAnsi="宋体" w:eastAsia="宋体" w:cs="宋体"/>
                <w:sz w:val="22"/>
              </w:rPr>
            </w:pPr>
          </w:p>
        </w:tc>
        <w:tc>
          <w:tcPr>
            <w:tcW w:w="2652" w:type="dxa"/>
            <w:tcBorders>
              <w:top w:val="single" w:color="auto" w:sz="4" w:space="0"/>
              <w:left w:val="single" w:color="auto" w:sz="4" w:space="0"/>
              <w:bottom w:val="single" w:color="auto" w:sz="4" w:space="0"/>
              <w:right w:val="single" w:color="auto" w:sz="4" w:space="0"/>
            </w:tcBorders>
            <w:noWrap/>
          </w:tcPr>
          <w:p w14:paraId="4A83B529">
            <w:pPr>
              <w:spacing w:line="520" w:lineRule="exact"/>
              <w:ind w:right="-107" w:rightChars="-51"/>
              <w:rPr>
                <w:rFonts w:ascii="宋体" w:hAnsi="宋体" w:eastAsia="宋体" w:cs="宋体"/>
                <w:sz w:val="22"/>
              </w:rPr>
            </w:pPr>
          </w:p>
        </w:tc>
      </w:tr>
      <w:tr w14:paraId="0968D5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496" w:type="dxa"/>
            <w:tcBorders>
              <w:top w:val="single" w:color="auto" w:sz="4" w:space="0"/>
              <w:left w:val="single" w:color="auto" w:sz="4" w:space="0"/>
              <w:bottom w:val="single" w:color="auto" w:sz="4" w:space="0"/>
              <w:right w:val="single" w:color="auto" w:sz="4" w:space="0"/>
            </w:tcBorders>
            <w:noWrap/>
          </w:tcPr>
          <w:p w14:paraId="202060E7">
            <w:pPr>
              <w:snapToGrid w:val="0"/>
              <w:spacing w:line="520" w:lineRule="exact"/>
              <w:rPr>
                <w:rFonts w:ascii="宋体" w:hAnsi="宋体" w:eastAsia="宋体" w:cs="宋体"/>
                <w:sz w:val="22"/>
              </w:rPr>
            </w:pPr>
            <w:r>
              <w:rPr>
                <w:rFonts w:hint="eastAsia" w:ascii="宋体" w:hAnsi="宋体" w:eastAsia="宋体" w:cs="Times New Roman"/>
                <w:sz w:val="22"/>
              </w:rPr>
              <w:t>交货时间及地点</w:t>
            </w:r>
          </w:p>
        </w:tc>
        <w:tc>
          <w:tcPr>
            <w:tcW w:w="2700" w:type="dxa"/>
            <w:tcBorders>
              <w:top w:val="single" w:color="auto" w:sz="4" w:space="0"/>
              <w:left w:val="single" w:color="auto" w:sz="4" w:space="0"/>
              <w:bottom w:val="single" w:color="auto" w:sz="4" w:space="0"/>
              <w:right w:val="single" w:color="auto" w:sz="4" w:space="0"/>
            </w:tcBorders>
            <w:noWrap/>
          </w:tcPr>
          <w:p w14:paraId="3768AF1A">
            <w:pPr>
              <w:spacing w:line="52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3622EF3C">
            <w:pPr>
              <w:spacing w:line="520" w:lineRule="exact"/>
              <w:rPr>
                <w:rFonts w:ascii="宋体" w:hAnsi="宋体" w:eastAsia="宋体" w:cs="宋体"/>
                <w:sz w:val="22"/>
              </w:rPr>
            </w:pPr>
          </w:p>
        </w:tc>
        <w:tc>
          <w:tcPr>
            <w:tcW w:w="2652" w:type="dxa"/>
            <w:tcBorders>
              <w:top w:val="single" w:color="auto" w:sz="4" w:space="0"/>
              <w:left w:val="single" w:color="auto" w:sz="4" w:space="0"/>
              <w:bottom w:val="single" w:color="auto" w:sz="4" w:space="0"/>
              <w:right w:val="single" w:color="auto" w:sz="4" w:space="0"/>
            </w:tcBorders>
            <w:noWrap/>
          </w:tcPr>
          <w:p w14:paraId="4E8C669A">
            <w:pPr>
              <w:spacing w:line="520" w:lineRule="exact"/>
              <w:rPr>
                <w:rFonts w:ascii="宋体" w:hAnsi="宋体" w:eastAsia="宋体" w:cs="宋体"/>
                <w:sz w:val="22"/>
              </w:rPr>
            </w:pPr>
          </w:p>
        </w:tc>
      </w:tr>
      <w:tr w14:paraId="331884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496" w:type="dxa"/>
            <w:tcBorders>
              <w:top w:val="single" w:color="auto" w:sz="4" w:space="0"/>
              <w:left w:val="single" w:color="auto" w:sz="4" w:space="0"/>
              <w:bottom w:val="single" w:color="auto" w:sz="4" w:space="0"/>
              <w:right w:val="single" w:color="auto" w:sz="4" w:space="0"/>
            </w:tcBorders>
            <w:noWrap/>
          </w:tcPr>
          <w:p w14:paraId="2257DC13">
            <w:pPr>
              <w:snapToGrid w:val="0"/>
              <w:spacing w:line="520" w:lineRule="exact"/>
              <w:rPr>
                <w:rFonts w:ascii="宋体" w:hAnsi="宋体" w:eastAsia="宋体" w:cs="宋体"/>
                <w:sz w:val="22"/>
              </w:rPr>
            </w:pPr>
            <w:r>
              <w:rPr>
                <w:rFonts w:hint="eastAsia" w:ascii="宋体" w:hAnsi="宋体" w:eastAsia="宋体" w:cs="Times New Roman"/>
                <w:sz w:val="22"/>
              </w:rPr>
              <w:t>…</w:t>
            </w:r>
          </w:p>
        </w:tc>
        <w:tc>
          <w:tcPr>
            <w:tcW w:w="2700" w:type="dxa"/>
            <w:tcBorders>
              <w:top w:val="single" w:color="auto" w:sz="4" w:space="0"/>
              <w:left w:val="single" w:color="auto" w:sz="4" w:space="0"/>
              <w:bottom w:val="single" w:color="auto" w:sz="4" w:space="0"/>
              <w:right w:val="single" w:color="auto" w:sz="4" w:space="0"/>
            </w:tcBorders>
            <w:noWrap/>
          </w:tcPr>
          <w:p w14:paraId="3667129E">
            <w:pPr>
              <w:spacing w:line="52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69447C5A">
            <w:pPr>
              <w:spacing w:line="520" w:lineRule="exact"/>
              <w:rPr>
                <w:rFonts w:ascii="宋体" w:hAnsi="宋体" w:eastAsia="宋体" w:cs="宋体"/>
                <w:sz w:val="22"/>
              </w:rPr>
            </w:pPr>
          </w:p>
        </w:tc>
        <w:tc>
          <w:tcPr>
            <w:tcW w:w="2652" w:type="dxa"/>
            <w:tcBorders>
              <w:top w:val="single" w:color="auto" w:sz="4" w:space="0"/>
              <w:left w:val="single" w:color="auto" w:sz="4" w:space="0"/>
              <w:bottom w:val="single" w:color="auto" w:sz="4" w:space="0"/>
              <w:right w:val="single" w:color="auto" w:sz="4" w:space="0"/>
            </w:tcBorders>
            <w:noWrap/>
          </w:tcPr>
          <w:p w14:paraId="7C43C849">
            <w:pPr>
              <w:spacing w:line="520" w:lineRule="exact"/>
              <w:rPr>
                <w:rFonts w:ascii="宋体" w:hAnsi="宋体" w:eastAsia="宋体" w:cs="宋体"/>
                <w:sz w:val="22"/>
              </w:rPr>
            </w:pPr>
          </w:p>
        </w:tc>
      </w:tr>
      <w:tr w14:paraId="2F4485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2496" w:type="dxa"/>
            <w:tcBorders>
              <w:top w:val="single" w:color="auto" w:sz="4" w:space="0"/>
              <w:left w:val="single" w:color="auto" w:sz="4" w:space="0"/>
              <w:bottom w:val="single" w:color="auto" w:sz="4" w:space="0"/>
              <w:right w:val="single" w:color="auto" w:sz="4" w:space="0"/>
            </w:tcBorders>
            <w:noWrap/>
          </w:tcPr>
          <w:p w14:paraId="01F1B5AC">
            <w:pPr>
              <w:snapToGrid w:val="0"/>
              <w:spacing w:line="520" w:lineRule="exact"/>
              <w:rPr>
                <w:rFonts w:ascii="宋体" w:hAnsi="宋体" w:eastAsia="宋体" w:cs="宋体"/>
                <w:sz w:val="22"/>
              </w:rPr>
            </w:pPr>
            <w:r>
              <w:rPr>
                <w:rFonts w:hint="eastAsia" w:ascii="宋体" w:hAnsi="宋体" w:eastAsia="宋体" w:cs="Times New Roman"/>
                <w:sz w:val="22"/>
              </w:rPr>
              <w:t>…</w:t>
            </w:r>
          </w:p>
        </w:tc>
        <w:tc>
          <w:tcPr>
            <w:tcW w:w="2700" w:type="dxa"/>
            <w:tcBorders>
              <w:top w:val="single" w:color="auto" w:sz="4" w:space="0"/>
              <w:left w:val="single" w:color="auto" w:sz="4" w:space="0"/>
              <w:bottom w:val="single" w:color="auto" w:sz="4" w:space="0"/>
              <w:right w:val="single" w:color="auto" w:sz="4" w:space="0"/>
            </w:tcBorders>
            <w:noWrap/>
          </w:tcPr>
          <w:p w14:paraId="74199029">
            <w:pPr>
              <w:spacing w:line="52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2DEDA13F">
            <w:pPr>
              <w:spacing w:line="520" w:lineRule="exact"/>
              <w:rPr>
                <w:rFonts w:ascii="宋体" w:hAnsi="宋体" w:eastAsia="宋体" w:cs="宋体"/>
                <w:sz w:val="22"/>
              </w:rPr>
            </w:pPr>
          </w:p>
        </w:tc>
        <w:tc>
          <w:tcPr>
            <w:tcW w:w="2652" w:type="dxa"/>
            <w:tcBorders>
              <w:top w:val="single" w:color="auto" w:sz="4" w:space="0"/>
              <w:left w:val="single" w:color="auto" w:sz="4" w:space="0"/>
              <w:bottom w:val="single" w:color="auto" w:sz="4" w:space="0"/>
              <w:right w:val="single" w:color="auto" w:sz="4" w:space="0"/>
            </w:tcBorders>
            <w:noWrap/>
          </w:tcPr>
          <w:p w14:paraId="09BF9587">
            <w:pPr>
              <w:spacing w:line="520" w:lineRule="exact"/>
              <w:rPr>
                <w:rFonts w:ascii="宋体" w:hAnsi="宋体" w:eastAsia="宋体" w:cs="宋体"/>
                <w:sz w:val="22"/>
              </w:rPr>
            </w:pPr>
          </w:p>
        </w:tc>
      </w:tr>
      <w:tr w14:paraId="2E225A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496" w:type="dxa"/>
            <w:tcBorders>
              <w:top w:val="single" w:color="auto" w:sz="4" w:space="0"/>
              <w:left w:val="single" w:color="auto" w:sz="4" w:space="0"/>
              <w:bottom w:val="single" w:color="auto" w:sz="4" w:space="0"/>
              <w:right w:val="single" w:color="auto" w:sz="4" w:space="0"/>
            </w:tcBorders>
            <w:noWrap/>
          </w:tcPr>
          <w:p w14:paraId="4C1DDFF5">
            <w:pPr>
              <w:snapToGrid w:val="0"/>
              <w:spacing w:line="520" w:lineRule="exact"/>
              <w:rPr>
                <w:rFonts w:ascii="宋体" w:hAnsi="宋体" w:eastAsia="宋体" w:cs="宋体"/>
                <w:sz w:val="22"/>
              </w:rPr>
            </w:pPr>
            <w:r>
              <w:rPr>
                <w:rFonts w:hint="eastAsia" w:ascii="宋体" w:hAnsi="宋体" w:eastAsia="宋体" w:cs="Times New Roman"/>
                <w:sz w:val="22"/>
              </w:rPr>
              <w:t>…</w:t>
            </w:r>
          </w:p>
        </w:tc>
        <w:tc>
          <w:tcPr>
            <w:tcW w:w="2700" w:type="dxa"/>
            <w:tcBorders>
              <w:top w:val="single" w:color="auto" w:sz="4" w:space="0"/>
              <w:left w:val="single" w:color="auto" w:sz="4" w:space="0"/>
              <w:bottom w:val="single" w:color="auto" w:sz="4" w:space="0"/>
              <w:right w:val="single" w:color="auto" w:sz="4" w:space="0"/>
            </w:tcBorders>
            <w:noWrap/>
          </w:tcPr>
          <w:p w14:paraId="01E08A47">
            <w:pPr>
              <w:spacing w:line="52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1CCCDE58">
            <w:pPr>
              <w:spacing w:line="520" w:lineRule="exact"/>
              <w:rPr>
                <w:rFonts w:ascii="宋体" w:hAnsi="宋体" w:eastAsia="宋体" w:cs="宋体"/>
                <w:sz w:val="22"/>
              </w:rPr>
            </w:pPr>
          </w:p>
        </w:tc>
        <w:tc>
          <w:tcPr>
            <w:tcW w:w="2652" w:type="dxa"/>
            <w:tcBorders>
              <w:top w:val="single" w:color="auto" w:sz="4" w:space="0"/>
              <w:left w:val="single" w:color="auto" w:sz="4" w:space="0"/>
              <w:bottom w:val="single" w:color="auto" w:sz="4" w:space="0"/>
              <w:right w:val="single" w:color="auto" w:sz="4" w:space="0"/>
            </w:tcBorders>
            <w:noWrap/>
          </w:tcPr>
          <w:p w14:paraId="1FFA4342">
            <w:pPr>
              <w:spacing w:line="520" w:lineRule="exact"/>
              <w:rPr>
                <w:rFonts w:ascii="宋体" w:hAnsi="宋体" w:eastAsia="宋体" w:cs="宋体"/>
                <w:sz w:val="22"/>
              </w:rPr>
            </w:pPr>
          </w:p>
        </w:tc>
      </w:tr>
      <w:tr w14:paraId="586491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496" w:type="dxa"/>
            <w:tcBorders>
              <w:top w:val="single" w:color="auto" w:sz="4" w:space="0"/>
              <w:left w:val="single" w:color="auto" w:sz="4" w:space="0"/>
              <w:bottom w:val="single" w:color="auto" w:sz="4" w:space="0"/>
              <w:right w:val="single" w:color="auto" w:sz="4" w:space="0"/>
            </w:tcBorders>
            <w:noWrap/>
          </w:tcPr>
          <w:p w14:paraId="45DC4815">
            <w:pPr>
              <w:snapToGrid w:val="0"/>
              <w:spacing w:line="520" w:lineRule="exact"/>
              <w:rPr>
                <w:rFonts w:ascii="宋体" w:hAnsi="宋体" w:eastAsia="宋体" w:cs="宋体"/>
                <w:sz w:val="22"/>
              </w:rPr>
            </w:pPr>
            <w:r>
              <w:rPr>
                <w:rFonts w:hint="eastAsia" w:ascii="宋体" w:hAnsi="宋体" w:eastAsia="宋体" w:cs="Times New Roman"/>
                <w:sz w:val="22"/>
              </w:rPr>
              <w:t>…</w:t>
            </w:r>
          </w:p>
        </w:tc>
        <w:tc>
          <w:tcPr>
            <w:tcW w:w="2700" w:type="dxa"/>
            <w:tcBorders>
              <w:top w:val="single" w:color="auto" w:sz="4" w:space="0"/>
              <w:left w:val="single" w:color="auto" w:sz="4" w:space="0"/>
              <w:bottom w:val="single" w:color="auto" w:sz="4" w:space="0"/>
              <w:right w:val="single" w:color="auto" w:sz="4" w:space="0"/>
            </w:tcBorders>
            <w:noWrap/>
          </w:tcPr>
          <w:p w14:paraId="29D7844C">
            <w:pPr>
              <w:spacing w:line="52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74A378AE">
            <w:pPr>
              <w:spacing w:line="520" w:lineRule="exact"/>
              <w:rPr>
                <w:rFonts w:ascii="宋体" w:hAnsi="宋体" w:eastAsia="宋体" w:cs="宋体"/>
                <w:sz w:val="22"/>
              </w:rPr>
            </w:pPr>
          </w:p>
        </w:tc>
        <w:tc>
          <w:tcPr>
            <w:tcW w:w="2652" w:type="dxa"/>
            <w:tcBorders>
              <w:top w:val="single" w:color="auto" w:sz="4" w:space="0"/>
              <w:left w:val="single" w:color="auto" w:sz="4" w:space="0"/>
              <w:bottom w:val="single" w:color="auto" w:sz="4" w:space="0"/>
              <w:right w:val="single" w:color="auto" w:sz="4" w:space="0"/>
            </w:tcBorders>
            <w:noWrap/>
          </w:tcPr>
          <w:p w14:paraId="7AB96E42">
            <w:pPr>
              <w:spacing w:line="520" w:lineRule="exact"/>
              <w:rPr>
                <w:rFonts w:ascii="宋体" w:hAnsi="宋体" w:eastAsia="宋体" w:cs="宋体"/>
                <w:sz w:val="22"/>
              </w:rPr>
            </w:pPr>
          </w:p>
        </w:tc>
      </w:tr>
    </w:tbl>
    <w:p w14:paraId="77B14D09">
      <w:pPr>
        <w:spacing w:line="520" w:lineRule="exact"/>
        <w:ind w:firstLine="2400" w:firstLineChars="1000"/>
        <w:rPr>
          <w:rFonts w:ascii="宋体" w:hAnsi="宋体" w:eastAsia="宋体" w:cs="Times New Roman"/>
          <w:sz w:val="24"/>
          <w:szCs w:val="21"/>
        </w:rPr>
      </w:pPr>
    </w:p>
    <w:p w14:paraId="7F8DCE45">
      <w:pPr>
        <w:spacing w:line="520" w:lineRule="exact"/>
        <w:ind w:firstLine="2400" w:firstLineChars="1000"/>
        <w:rPr>
          <w:rFonts w:ascii="宋体" w:hAnsi="宋体" w:eastAsia="宋体" w:cs="Times New Roman"/>
          <w:sz w:val="24"/>
          <w:szCs w:val="21"/>
        </w:rPr>
      </w:pPr>
    </w:p>
    <w:p w14:paraId="5C8F7A7A">
      <w:pPr>
        <w:spacing w:line="480" w:lineRule="auto"/>
        <w:jc w:val="center"/>
        <w:rPr>
          <w:rFonts w:ascii="宋体" w:hAnsi="宋体" w:eastAsia="宋体" w:cs="Times New Roman"/>
          <w:sz w:val="24"/>
          <w:szCs w:val="21"/>
          <w:u w:val="single"/>
        </w:rPr>
      </w:pPr>
      <w:r>
        <w:rPr>
          <w:rFonts w:hint="eastAsia" w:ascii="宋体" w:hAnsi="宋体" w:eastAsia="宋体" w:cs="Times New Roman"/>
          <w:sz w:val="24"/>
          <w:szCs w:val="24"/>
        </w:rPr>
        <w:t xml:space="preserve">       磋商响应</w:t>
      </w:r>
      <w:r>
        <w:rPr>
          <w:rFonts w:hint="eastAsia" w:ascii="宋体" w:hAnsi="宋体" w:eastAsia="宋体" w:cs="Times New Roman"/>
          <w:sz w:val="24"/>
          <w:szCs w:val="21"/>
        </w:rPr>
        <w:t>供应商</w:t>
      </w:r>
      <w:r>
        <w:rPr>
          <w:rFonts w:ascii="宋体" w:hAnsi="宋体" w:eastAsia="宋体" w:cs="Times New Roman"/>
          <w:sz w:val="24"/>
          <w:szCs w:val="21"/>
        </w:rPr>
        <w:t>(盖章)：</w:t>
      </w:r>
    </w:p>
    <w:p w14:paraId="227308E3">
      <w:pPr>
        <w:spacing w:line="480" w:lineRule="auto"/>
        <w:jc w:val="center"/>
        <w:rPr>
          <w:rFonts w:ascii="宋体" w:hAnsi="宋体" w:eastAsia="宋体" w:cs="Times New Roman"/>
          <w:sz w:val="24"/>
          <w:szCs w:val="21"/>
          <w:u w:val="single"/>
        </w:rPr>
      </w:pPr>
      <w:r>
        <w:rPr>
          <w:rFonts w:ascii="宋体" w:hAnsi="宋体" w:eastAsia="宋体" w:cs="Times New Roman"/>
          <w:sz w:val="24"/>
          <w:szCs w:val="21"/>
        </w:rPr>
        <w:t>法定代表人 (</w:t>
      </w:r>
      <w:r>
        <w:rPr>
          <w:rFonts w:hint="eastAsia" w:ascii="宋体" w:hAnsi="宋体" w:eastAsia="宋体" w:cs="Times New Roman"/>
          <w:sz w:val="24"/>
          <w:szCs w:val="21"/>
        </w:rPr>
        <w:t>签字或盖章</w:t>
      </w:r>
      <w:r>
        <w:rPr>
          <w:rFonts w:ascii="宋体" w:hAnsi="宋体" w:eastAsia="宋体" w:cs="Times New Roman"/>
          <w:sz w:val="24"/>
          <w:szCs w:val="21"/>
        </w:rPr>
        <w:t>)：</w:t>
      </w:r>
    </w:p>
    <w:p w14:paraId="444EB50B">
      <w:pPr>
        <w:spacing w:line="480" w:lineRule="auto"/>
        <w:jc w:val="center"/>
        <w:rPr>
          <w:rFonts w:ascii="宋体" w:hAnsi="宋体" w:eastAsia="宋体" w:cs="Times New Roman"/>
          <w:sz w:val="24"/>
          <w:szCs w:val="21"/>
        </w:rPr>
      </w:pPr>
      <w:r>
        <w:rPr>
          <w:rFonts w:hint="eastAsia" w:ascii="宋体" w:hAnsi="宋体" w:eastAsia="宋体" w:cs="Times New Roman"/>
          <w:sz w:val="24"/>
          <w:szCs w:val="21"/>
        </w:rPr>
        <w:t xml:space="preserve">           日    期：   </w:t>
      </w:r>
      <w:r>
        <w:rPr>
          <w:rFonts w:ascii="宋体" w:hAnsi="宋体" w:eastAsia="宋体" w:cs="Times New Roman"/>
          <w:sz w:val="24"/>
          <w:szCs w:val="21"/>
        </w:rPr>
        <w:t>年月</w:t>
      </w:r>
      <w:r>
        <w:rPr>
          <w:rFonts w:hint="eastAsia" w:ascii="宋体" w:hAnsi="宋体" w:eastAsia="宋体" w:cs="Times New Roman"/>
          <w:sz w:val="24"/>
          <w:szCs w:val="21"/>
        </w:rPr>
        <w:t xml:space="preserve">    日</w:t>
      </w:r>
    </w:p>
    <w:p w14:paraId="4D7D7685">
      <w:pPr>
        <w:spacing w:line="500" w:lineRule="exact"/>
        <w:jc w:val="center"/>
        <w:textAlignment w:val="baseline"/>
        <w:rPr>
          <w:rFonts w:ascii="宋体" w:hAnsi="宋体" w:eastAsia="宋体" w:cs="Times New Roman"/>
          <w:b/>
          <w:bCs/>
          <w:sz w:val="32"/>
          <w:szCs w:val="32"/>
        </w:rPr>
      </w:pPr>
      <w:r>
        <w:rPr>
          <w:rFonts w:ascii="宋体" w:hAnsi="宋体" w:eastAsia="宋体" w:cs="Times New Roman"/>
          <w:b/>
          <w:bCs/>
          <w:sz w:val="32"/>
          <w:szCs w:val="32"/>
        </w:rPr>
        <w:br w:type="page"/>
      </w:r>
      <w:r>
        <w:rPr>
          <w:rFonts w:ascii="宋体" w:hAnsi="宋体" w:eastAsia="宋体" w:cs="Times New Roman"/>
          <w:b/>
          <w:bCs/>
          <w:sz w:val="32"/>
          <w:szCs w:val="32"/>
        </w:rPr>
        <w:t>1</w:t>
      </w:r>
      <w:r>
        <w:rPr>
          <w:rFonts w:hint="eastAsia" w:ascii="宋体" w:hAnsi="宋体" w:eastAsia="宋体" w:cs="Times New Roman"/>
          <w:b/>
          <w:bCs/>
          <w:sz w:val="32"/>
          <w:szCs w:val="32"/>
          <w:lang w:val="en-US" w:eastAsia="zh-CN"/>
        </w:rPr>
        <w:t>0</w:t>
      </w:r>
      <w:r>
        <w:rPr>
          <w:rFonts w:hint="eastAsia" w:ascii="宋体" w:hAnsi="宋体" w:eastAsia="宋体" w:cs="Times New Roman"/>
          <w:b/>
          <w:bCs/>
          <w:sz w:val="32"/>
          <w:szCs w:val="32"/>
        </w:rPr>
        <w:t>、磋商响应供应商可提交的其他资料</w:t>
      </w:r>
    </w:p>
    <w:p w14:paraId="2F5C75BE">
      <w:pPr>
        <w:rPr>
          <w:rFonts w:ascii="Times New Roman" w:hAnsi="Times New Roman" w:eastAsia="宋体" w:cs="Times New Roman"/>
          <w:szCs w:val="21"/>
        </w:rPr>
      </w:pPr>
    </w:p>
    <w:p w14:paraId="7169A9BC"/>
    <w:sectPr>
      <w:footerReference r:id="rId3" w:type="default"/>
      <w:pgSz w:w="11906" w:h="16838"/>
      <w:pgMar w:top="1361" w:right="1361" w:bottom="1361" w:left="1361"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F62FE">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9525">
                        <a:noFill/>
                      </a:ln>
                      <a:effectLst/>
                    </wps:spPr>
                    <wps:txbx>
                      <w:txbxContent>
                        <w:p w14:paraId="39E73A3B">
                          <w:pPr>
                            <w:pStyle w:val="14"/>
                          </w:pPr>
                          <w:r>
                            <w:fldChar w:fldCharType="begin"/>
                          </w:r>
                          <w:r>
                            <w:instrText xml:space="preserve"> PAGE  \* MERGEFORMAT </w:instrText>
                          </w:r>
                          <w:r>
                            <w:fldChar w:fldCharType="separate"/>
                          </w:r>
                          <w:r>
                            <w:t>19</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Bi6WFNAAAAADAQAADwAAAAAAAAABACAA&#10;AAAiAAAAZHJzL2Rvd25yZXYueG1sUEsBAhQAFAAAAAgAh07iQDpvBKTcAQAArgMAAA4AAAAAAAAA&#10;AQAgAAAAHwEAAGRycy9lMm9Eb2MueG1sUEsFBgAAAAAGAAYAWQEAAG0FAAAAAA==&#10;">
              <v:fill on="f" focussize="0,0"/>
              <v:stroke on="f"/>
              <v:imagedata o:title=""/>
              <o:lock v:ext="edit" aspectratio="f"/>
              <v:textbox inset="0mm,0mm,0mm,0mm" style="mso-fit-shape-to-text:t;">
                <w:txbxContent>
                  <w:p w14:paraId="39E73A3B">
                    <w:pPr>
                      <w:pStyle w:val="14"/>
                    </w:pPr>
                    <w:r>
                      <w:fldChar w:fldCharType="begin"/>
                    </w:r>
                    <w:r>
                      <w:instrText xml:space="preserve"> PAGE  \* MERGEFORMAT </w:instrText>
                    </w:r>
                    <w:r>
                      <w:fldChar w:fldCharType="separate"/>
                    </w:r>
                    <w:r>
                      <w:t>19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kMzQ5Yjk2ZGI3MjFhZGM1NzkyOTg2MDVkN2IyYjMifQ=="/>
  </w:docVars>
  <w:rsids>
    <w:rsidRoot w:val="006C7D24"/>
    <w:rsid w:val="00031493"/>
    <w:rsid w:val="000634B1"/>
    <w:rsid w:val="000F051D"/>
    <w:rsid w:val="00195A70"/>
    <w:rsid w:val="00215A86"/>
    <w:rsid w:val="0040140E"/>
    <w:rsid w:val="004D71D9"/>
    <w:rsid w:val="00581C95"/>
    <w:rsid w:val="00677868"/>
    <w:rsid w:val="006C5E1F"/>
    <w:rsid w:val="006C7D24"/>
    <w:rsid w:val="008322F9"/>
    <w:rsid w:val="008674B4"/>
    <w:rsid w:val="00897376"/>
    <w:rsid w:val="009327EC"/>
    <w:rsid w:val="00B83B5F"/>
    <w:rsid w:val="00BA2BD6"/>
    <w:rsid w:val="00C56E84"/>
    <w:rsid w:val="00D331B2"/>
    <w:rsid w:val="00DC714D"/>
    <w:rsid w:val="00DF208C"/>
    <w:rsid w:val="02346795"/>
    <w:rsid w:val="03CB1FDF"/>
    <w:rsid w:val="080165F4"/>
    <w:rsid w:val="09873CAC"/>
    <w:rsid w:val="0C2F5739"/>
    <w:rsid w:val="10982CE6"/>
    <w:rsid w:val="13CA3C1D"/>
    <w:rsid w:val="1947580B"/>
    <w:rsid w:val="1E1A4B13"/>
    <w:rsid w:val="259E5BA7"/>
    <w:rsid w:val="2BF74278"/>
    <w:rsid w:val="30194999"/>
    <w:rsid w:val="37753A04"/>
    <w:rsid w:val="486017CE"/>
    <w:rsid w:val="486E1440"/>
    <w:rsid w:val="52BC25BE"/>
    <w:rsid w:val="53A24D14"/>
    <w:rsid w:val="573D572E"/>
    <w:rsid w:val="59D033AD"/>
    <w:rsid w:val="5A195640"/>
    <w:rsid w:val="61A44D62"/>
    <w:rsid w:val="72050D94"/>
    <w:rsid w:val="734B7734"/>
    <w:rsid w:val="7A6D61E2"/>
    <w:rsid w:val="7D363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99" w:semiHidden="0"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8"/>
    <w:autoRedefine/>
    <w:qFormat/>
    <w:uiPriority w:val="0"/>
    <w:pPr>
      <w:keepNext/>
      <w:keepLines/>
      <w:spacing w:before="340" w:after="330" w:line="576" w:lineRule="auto"/>
      <w:outlineLvl w:val="0"/>
    </w:pPr>
    <w:rPr>
      <w:rFonts w:ascii="Calibri" w:hAnsi="Calibri" w:eastAsia="宋体" w:cs="Times New Roman"/>
      <w:b/>
      <w:bCs/>
      <w:kern w:val="44"/>
      <w:sz w:val="44"/>
      <w:szCs w:val="44"/>
    </w:rPr>
  </w:style>
  <w:style w:type="paragraph" w:styleId="3">
    <w:name w:val="heading 2"/>
    <w:basedOn w:val="1"/>
    <w:next w:val="1"/>
    <w:link w:val="39"/>
    <w:autoRedefine/>
    <w:qFormat/>
    <w:uiPriority w:val="9"/>
    <w:pPr>
      <w:keepNext/>
      <w:keepLines/>
      <w:spacing w:before="160" w:after="160" w:line="240" w:lineRule="atLeast"/>
      <w:ind w:left="851" w:hanging="284"/>
      <w:textAlignment w:val="baseline"/>
      <w:outlineLvl w:val="1"/>
    </w:pPr>
    <w:rPr>
      <w:rFonts w:ascii="黑体" w:hAnsi="Arial" w:eastAsia="黑体" w:cs="Times New Roman"/>
      <w:kern w:val="0"/>
      <w:sz w:val="28"/>
      <w:szCs w:val="28"/>
    </w:rPr>
  </w:style>
  <w:style w:type="paragraph" w:styleId="4">
    <w:name w:val="heading 3"/>
    <w:basedOn w:val="1"/>
    <w:next w:val="1"/>
    <w:link w:val="40"/>
    <w:autoRedefine/>
    <w:qFormat/>
    <w:uiPriority w:val="9"/>
    <w:pPr>
      <w:keepNext/>
      <w:keepLines/>
      <w:spacing w:before="260" w:after="260" w:line="415" w:lineRule="auto"/>
      <w:outlineLvl w:val="2"/>
    </w:pPr>
    <w:rPr>
      <w:rFonts w:ascii="Calibri" w:hAnsi="Calibri" w:eastAsia="宋体" w:cs="Times New Roman"/>
      <w:b/>
      <w:bCs/>
      <w:kern w:val="0"/>
      <w:sz w:val="32"/>
      <w:szCs w:val="32"/>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unhideWhenUsed/>
    <w:qFormat/>
    <w:uiPriority w:val="99"/>
    <w:pPr>
      <w:ind w:firstLine="420"/>
    </w:pPr>
    <w:rPr>
      <w:rFonts w:ascii="Times New Roman" w:hAnsi="Times New Roman" w:eastAsia="宋体" w:cs="Times New Roman"/>
      <w:sz w:val="28"/>
      <w:szCs w:val="28"/>
    </w:rPr>
  </w:style>
  <w:style w:type="paragraph" w:styleId="6">
    <w:name w:val="annotation text"/>
    <w:basedOn w:val="1"/>
    <w:link w:val="41"/>
    <w:autoRedefine/>
    <w:qFormat/>
    <w:uiPriority w:val="0"/>
    <w:rPr>
      <w:rFonts w:ascii="Times New Roman" w:hAnsi="Times New Roman" w:eastAsia="宋体" w:cs="Times New Roman"/>
      <w:szCs w:val="21"/>
    </w:rPr>
  </w:style>
  <w:style w:type="paragraph" w:styleId="7">
    <w:name w:val="Body Text"/>
    <w:basedOn w:val="1"/>
    <w:link w:val="42"/>
    <w:autoRedefine/>
    <w:unhideWhenUsed/>
    <w:qFormat/>
    <w:uiPriority w:val="99"/>
    <w:pPr>
      <w:spacing w:after="120"/>
    </w:pPr>
    <w:rPr>
      <w:rFonts w:ascii="Calibri" w:hAnsi="Calibri" w:eastAsia="宋体" w:cs="Times New Roman"/>
      <w:kern w:val="0"/>
      <w:szCs w:val="20"/>
    </w:rPr>
  </w:style>
  <w:style w:type="paragraph" w:styleId="8">
    <w:name w:val="Body Text Indent"/>
    <w:basedOn w:val="1"/>
    <w:link w:val="48"/>
    <w:autoRedefine/>
    <w:semiHidden/>
    <w:unhideWhenUsed/>
    <w:qFormat/>
    <w:uiPriority w:val="99"/>
    <w:pPr>
      <w:spacing w:after="120"/>
      <w:ind w:left="420" w:leftChars="200"/>
    </w:pPr>
    <w:rPr>
      <w:rFonts w:ascii="Times New Roman" w:hAnsi="Times New Roman" w:eastAsia="宋体" w:cs="Times New Roman"/>
      <w:szCs w:val="21"/>
    </w:rPr>
  </w:style>
  <w:style w:type="paragraph" w:styleId="9">
    <w:name w:val="Block Text"/>
    <w:basedOn w:val="1"/>
    <w:next w:val="10"/>
    <w:autoRedefine/>
    <w:qFormat/>
    <w:uiPriority w:val="0"/>
    <w:pPr>
      <w:autoSpaceDE w:val="0"/>
      <w:autoSpaceDN w:val="0"/>
      <w:adjustRightInd w:val="0"/>
      <w:spacing w:line="662" w:lineRule="exact"/>
      <w:ind w:left="182" w:leftChars="182" w:right="6"/>
    </w:pPr>
    <w:rPr>
      <w:rFonts w:ascii="Times New Roman" w:hAnsi="Times New Roman" w:eastAsia="宋体" w:cs="Times New Roman"/>
      <w:kern w:val="0"/>
      <w:sz w:val="28"/>
      <w:szCs w:val="28"/>
    </w:rPr>
  </w:style>
  <w:style w:type="paragraph" w:styleId="10">
    <w:name w:val="HTML Preformatted"/>
    <w:basedOn w:val="1"/>
    <w:link w:val="43"/>
    <w:autoRedefine/>
    <w:unhideWhenUsed/>
    <w:qFormat/>
    <w:uiPriority w:val="99"/>
    <w:rPr>
      <w:rFonts w:ascii="Courier New" w:hAnsi="Courier New" w:eastAsia="宋体" w:cs="Courier New"/>
      <w:sz w:val="20"/>
      <w:szCs w:val="20"/>
    </w:rPr>
  </w:style>
  <w:style w:type="paragraph" w:styleId="11">
    <w:name w:val="Plain Text"/>
    <w:basedOn w:val="1"/>
    <w:autoRedefine/>
    <w:qFormat/>
    <w:uiPriority w:val="0"/>
    <w:pPr>
      <w:widowControl/>
      <w:spacing w:before="100" w:beforeAutospacing="1" w:after="100" w:afterAutospacing="1"/>
      <w:jc w:val="left"/>
    </w:pPr>
    <w:rPr>
      <w:rFonts w:ascii="宋体" w:hAnsi="宋体" w:cs="宋体"/>
      <w:color w:val="000000"/>
      <w:kern w:val="0"/>
      <w:sz w:val="24"/>
      <w:szCs w:val="24"/>
    </w:rPr>
  </w:style>
  <w:style w:type="paragraph" w:styleId="12">
    <w:name w:val="Date"/>
    <w:basedOn w:val="1"/>
    <w:next w:val="1"/>
    <w:link w:val="44"/>
    <w:autoRedefine/>
    <w:unhideWhenUsed/>
    <w:qFormat/>
    <w:uiPriority w:val="99"/>
    <w:rPr>
      <w:rFonts w:ascii="宋体" w:hAnsi="宋体" w:eastAsia="宋体" w:cs="Times New Roman"/>
      <w:kern w:val="0"/>
      <w:sz w:val="32"/>
      <w:szCs w:val="32"/>
    </w:rPr>
  </w:style>
  <w:style w:type="paragraph" w:styleId="13">
    <w:name w:val="Body Text Indent 2"/>
    <w:basedOn w:val="1"/>
    <w:link w:val="45"/>
    <w:autoRedefine/>
    <w:qFormat/>
    <w:uiPriority w:val="0"/>
    <w:pPr>
      <w:spacing w:line="360" w:lineRule="auto"/>
      <w:ind w:firstLine="420"/>
    </w:pPr>
    <w:rPr>
      <w:rFonts w:ascii="宋体" w:hAnsi="宋体" w:eastAsia="宋体" w:cs="宋体"/>
      <w:b/>
      <w:kern w:val="1"/>
      <w:sz w:val="24"/>
      <w:szCs w:val="21"/>
    </w:rPr>
  </w:style>
  <w:style w:type="paragraph" w:styleId="14">
    <w:name w:val="Balloon Text"/>
    <w:basedOn w:val="1"/>
    <w:link w:val="46"/>
    <w:autoRedefine/>
    <w:qFormat/>
    <w:uiPriority w:val="99"/>
    <w:rPr>
      <w:rFonts w:ascii="Calibri" w:hAnsi="Calibri" w:eastAsia="宋体" w:cs="Times New Roman"/>
      <w:kern w:val="0"/>
      <w:sz w:val="18"/>
      <w:szCs w:val="18"/>
    </w:rPr>
  </w:style>
  <w:style w:type="paragraph" w:styleId="15">
    <w:name w:val="footer"/>
    <w:basedOn w:val="1"/>
    <w:link w:val="37"/>
    <w:autoRedefine/>
    <w:unhideWhenUsed/>
    <w:qFormat/>
    <w:uiPriority w:val="0"/>
    <w:pPr>
      <w:tabs>
        <w:tab w:val="center" w:pos="4153"/>
        <w:tab w:val="right" w:pos="8306"/>
      </w:tabs>
      <w:snapToGrid w:val="0"/>
      <w:jc w:val="left"/>
    </w:pPr>
    <w:rPr>
      <w:sz w:val="18"/>
      <w:szCs w:val="18"/>
    </w:rPr>
  </w:style>
  <w:style w:type="paragraph" w:styleId="16">
    <w:name w:val="header"/>
    <w:basedOn w:val="1"/>
    <w:link w:val="3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Message Header"/>
    <w:basedOn w:val="1"/>
    <w:autoRedefine/>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18">
    <w:name w:val="Body Text First Indent"/>
    <w:basedOn w:val="7"/>
    <w:next w:val="1"/>
    <w:link w:val="47"/>
    <w:autoRedefine/>
    <w:qFormat/>
    <w:uiPriority w:val="0"/>
    <w:pPr>
      <w:spacing w:line="360" w:lineRule="auto"/>
      <w:ind w:firstLine="420"/>
    </w:pPr>
    <w:rPr>
      <w:rFonts w:eastAsia="Arial Unicode MS"/>
      <w:color w:val="000000"/>
      <w:sz w:val="28"/>
      <w:szCs w:val="28"/>
    </w:rPr>
  </w:style>
  <w:style w:type="paragraph" w:styleId="19">
    <w:name w:val="Body Text First Indent 2"/>
    <w:basedOn w:val="8"/>
    <w:link w:val="49"/>
    <w:autoRedefine/>
    <w:semiHidden/>
    <w:qFormat/>
    <w:uiPriority w:val="0"/>
    <w:pPr>
      <w:spacing w:before="100" w:beforeAutospacing="1" w:after="120" w:line="360" w:lineRule="auto"/>
      <w:ind w:left="420" w:firstLine="420"/>
    </w:pPr>
    <w:rPr>
      <w:rFonts w:ascii="Calibri" w:hAnsi="Calibri" w:eastAsia="Arial Unicode MS" w:cs="Times New Roman"/>
      <w:color w:val="000000"/>
      <w:kern w:val="0"/>
      <w:sz w:val="20"/>
      <w:szCs w:val="21"/>
    </w:rPr>
  </w:style>
  <w:style w:type="table" w:styleId="21">
    <w:name w:val="Table Grid"/>
    <w:basedOn w:val="20"/>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3">
    <w:name w:val="Strong"/>
    <w:basedOn w:val="22"/>
    <w:autoRedefine/>
    <w:qFormat/>
    <w:uiPriority w:val="0"/>
    <w:rPr>
      <w:b/>
      <w:bCs/>
    </w:rPr>
  </w:style>
  <w:style w:type="character" w:styleId="24">
    <w:name w:val="FollowedHyperlink"/>
    <w:basedOn w:val="22"/>
    <w:autoRedefine/>
    <w:qFormat/>
    <w:uiPriority w:val="0"/>
    <w:rPr>
      <w:color w:val="800080"/>
      <w:u w:val="none"/>
    </w:rPr>
  </w:style>
  <w:style w:type="character" w:styleId="25">
    <w:name w:val="Emphasis"/>
    <w:basedOn w:val="22"/>
    <w:autoRedefine/>
    <w:qFormat/>
    <w:uiPriority w:val="0"/>
    <w:rPr>
      <w:b/>
      <w:bCs/>
    </w:rPr>
  </w:style>
  <w:style w:type="character" w:styleId="26">
    <w:name w:val="HTML Definition"/>
    <w:basedOn w:val="22"/>
    <w:autoRedefine/>
    <w:qFormat/>
    <w:uiPriority w:val="0"/>
    <w:rPr>
      <w:rFonts w:ascii="微软雅黑" w:hAnsi="微软雅黑" w:eastAsia="微软雅黑" w:cs="微软雅黑"/>
      <w:color w:val="3D4B64"/>
      <w:sz w:val="19"/>
      <w:szCs w:val="19"/>
    </w:rPr>
  </w:style>
  <w:style w:type="character" w:styleId="27">
    <w:name w:val="HTML Typewriter"/>
    <w:basedOn w:val="22"/>
    <w:autoRedefine/>
    <w:qFormat/>
    <w:uiPriority w:val="0"/>
    <w:rPr>
      <w:rFonts w:ascii="monospace" w:hAnsi="monospace" w:eastAsia="monospace" w:cs="monospace"/>
      <w:sz w:val="20"/>
    </w:rPr>
  </w:style>
  <w:style w:type="character" w:styleId="28">
    <w:name w:val="HTML Acronym"/>
    <w:basedOn w:val="22"/>
    <w:autoRedefine/>
    <w:qFormat/>
    <w:uiPriority w:val="0"/>
  </w:style>
  <w:style w:type="character" w:styleId="29">
    <w:name w:val="HTML Variable"/>
    <w:basedOn w:val="22"/>
    <w:autoRedefine/>
    <w:qFormat/>
    <w:uiPriority w:val="0"/>
  </w:style>
  <w:style w:type="character" w:styleId="30">
    <w:name w:val="Hyperlink"/>
    <w:autoRedefine/>
    <w:qFormat/>
    <w:uiPriority w:val="0"/>
    <w:rPr>
      <w:color w:val="0563C1"/>
      <w:u w:val="single"/>
    </w:rPr>
  </w:style>
  <w:style w:type="character" w:styleId="31">
    <w:name w:val="HTML Code"/>
    <w:basedOn w:val="22"/>
    <w:autoRedefine/>
    <w:qFormat/>
    <w:uiPriority w:val="0"/>
    <w:rPr>
      <w:rFonts w:hint="default" w:ascii="monospace" w:hAnsi="monospace" w:eastAsia="monospace" w:cs="monospace"/>
      <w:sz w:val="20"/>
    </w:rPr>
  </w:style>
  <w:style w:type="character" w:styleId="32">
    <w:name w:val="HTML Cite"/>
    <w:basedOn w:val="22"/>
    <w:autoRedefine/>
    <w:qFormat/>
    <w:uiPriority w:val="0"/>
  </w:style>
  <w:style w:type="character" w:styleId="33">
    <w:name w:val="HTML Keyboard"/>
    <w:basedOn w:val="22"/>
    <w:autoRedefine/>
    <w:qFormat/>
    <w:uiPriority w:val="0"/>
    <w:rPr>
      <w:rFonts w:hint="default" w:ascii="monospace" w:hAnsi="monospace" w:eastAsia="monospace" w:cs="monospace"/>
      <w:sz w:val="20"/>
    </w:rPr>
  </w:style>
  <w:style w:type="character" w:styleId="34">
    <w:name w:val="HTML Sample"/>
    <w:basedOn w:val="22"/>
    <w:autoRedefine/>
    <w:qFormat/>
    <w:uiPriority w:val="0"/>
    <w:rPr>
      <w:rFonts w:hint="default" w:ascii="monospace" w:hAnsi="monospace" w:eastAsia="monospace" w:cs="monospace"/>
      <w:bdr w:val="single" w:color="9A9A9A" w:sz="6" w:space="0"/>
      <w:shd w:val="clear" w:color="auto" w:fill="DBDDE2"/>
    </w:rPr>
  </w:style>
  <w:style w:type="paragraph" w:customStyle="1" w:styleId="35">
    <w:name w:val="Default"/>
    <w:basedOn w:val="1"/>
    <w:autoRedefine/>
    <w:qFormat/>
    <w:uiPriority w:val="0"/>
    <w:pPr>
      <w:autoSpaceDE w:val="0"/>
      <w:autoSpaceDN w:val="0"/>
      <w:adjustRightInd w:val="0"/>
    </w:pPr>
    <w:rPr>
      <w:rFonts w:ascii="宋体" w:hAnsi="宋体" w:eastAsia="宋体" w:cs="宋体"/>
      <w:color w:val="000000"/>
      <w:szCs w:val="21"/>
    </w:rPr>
  </w:style>
  <w:style w:type="character" w:customStyle="1" w:styleId="36">
    <w:name w:val="页眉 Char"/>
    <w:basedOn w:val="22"/>
    <w:link w:val="16"/>
    <w:autoRedefine/>
    <w:qFormat/>
    <w:uiPriority w:val="0"/>
    <w:rPr>
      <w:sz w:val="18"/>
      <w:szCs w:val="18"/>
    </w:rPr>
  </w:style>
  <w:style w:type="character" w:customStyle="1" w:styleId="37">
    <w:name w:val="页脚 Char"/>
    <w:basedOn w:val="22"/>
    <w:link w:val="15"/>
    <w:autoRedefine/>
    <w:qFormat/>
    <w:uiPriority w:val="0"/>
    <w:rPr>
      <w:sz w:val="18"/>
      <w:szCs w:val="18"/>
    </w:rPr>
  </w:style>
  <w:style w:type="character" w:customStyle="1" w:styleId="38">
    <w:name w:val="标题 1 Char"/>
    <w:basedOn w:val="22"/>
    <w:link w:val="2"/>
    <w:autoRedefine/>
    <w:qFormat/>
    <w:uiPriority w:val="0"/>
    <w:rPr>
      <w:rFonts w:ascii="Calibri" w:hAnsi="Calibri" w:eastAsia="宋体" w:cs="Times New Roman"/>
      <w:b/>
      <w:bCs/>
      <w:kern w:val="44"/>
      <w:sz w:val="44"/>
      <w:szCs w:val="44"/>
    </w:rPr>
  </w:style>
  <w:style w:type="character" w:customStyle="1" w:styleId="39">
    <w:name w:val="标题 2 Char"/>
    <w:basedOn w:val="22"/>
    <w:link w:val="3"/>
    <w:autoRedefine/>
    <w:qFormat/>
    <w:uiPriority w:val="9"/>
    <w:rPr>
      <w:rFonts w:ascii="黑体" w:hAnsi="Arial" w:eastAsia="黑体" w:cs="Times New Roman"/>
      <w:kern w:val="0"/>
      <w:sz w:val="28"/>
      <w:szCs w:val="28"/>
    </w:rPr>
  </w:style>
  <w:style w:type="character" w:customStyle="1" w:styleId="40">
    <w:name w:val="标题 3 Char"/>
    <w:basedOn w:val="22"/>
    <w:link w:val="4"/>
    <w:autoRedefine/>
    <w:qFormat/>
    <w:uiPriority w:val="9"/>
    <w:rPr>
      <w:rFonts w:ascii="Calibri" w:hAnsi="Calibri" w:eastAsia="宋体" w:cs="Times New Roman"/>
      <w:b/>
      <w:bCs/>
      <w:kern w:val="0"/>
      <w:sz w:val="32"/>
      <w:szCs w:val="32"/>
    </w:rPr>
  </w:style>
  <w:style w:type="character" w:customStyle="1" w:styleId="41">
    <w:name w:val="批注文字 Char"/>
    <w:basedOn w:val="22"/>
    <w:link w:val="6"/>
    <w:autoRedefine/>
    <w:qFormat/>
    <w:uiPriority w:val="0"/>
    <w:rPr>
      <w:rFonts w:ascii="Times New Roman" w:hAnsi="Times New Roman" w:eastAsia="宋体" w:cs="Times New Roman"/>
      <w:szCs w:val="21"/>
    </w:rPr>
  </w:style>
  <w:style w:type="character" w:customStyle="1" w:styleId="42">
    <w:name w:val="正文文本 Char"/>
    <w:basedOn w:val="22"/>
    <w:link w:val="7"/>
    <w:autoRedefine/>
    <w:qFormat/>
    <w:uiPriority w:val="99"/>
    <w:rPr>
      <w:rFonts w:ascii="Calibri" w:hAnsi="Calibri" w:eastAsia="宋体" w:cs="Times New Roman"/>
      <w:kern w:val="0"/>
      <w:szCs w:val="20"/>
    </w:rPr>
  </w:style>
  <w:style w:type="character" w:customStyle="1" w:styleId="43">
    <w:name w:val="HTML 预设格式 Char"/>
    <w:basedOn w:val="22"/>
    <w:link w:val="10"/>
    <w:autoRedefine/>
    <w:qFormat/>
    <w:uiPriority w:val="99"/>
    <w:rPr>
      <w:rFonts w:ascii="Courier New" w:hAnsi="Courier New" w:eastAsia="宋体" w:cs="Courier New"/>
      <w:sz w:val="20"/>
      <w:szCs w:val="20"/>
    </w:rPr>
  </w:style>
  <w:style w:type="character" w:customStyle="1" w:styleId="44">
    <w:name w:val="日期 Char"/>
    <w:basedOn w:val="22"/>
    <w:link w:val="12"/>
    <w:autoRedefine/>
    <w:qFormat/>
    <w:uiPriority w:val="99"/>
    <w:rPr>
      <w:rFonts w:ascii="宋体" w:hAnsi="宋体" w:eastAsia="宋体" w:cs="Times New Roman"/>
      <w:kern w:val="0"/>
      <w:sz w:val="32"/>
      <w:szCs w:val="32"/>
    </w:rPr>
  </w:style>
  <w:style w:type="character" w:customStyle="1" w:styleId="45">
    <w:name w:val="正文文本缩进 2 Char"/>
    <w:basedOn w:val="22"/>
    <w:link w:val="13"/>
    <w:autoRedefine/>
    <w:qFormat/>
    <w:uiPriority w:val="0"/>
    <w:rPr>
      <w:rFonts w:ascii="宋体" w:hAnsi="宋体" w:eastAsia="宋体" w:cs="宋体"/>
      <w:b/>
      <w:kern w:val="1"/>
      <w:sz w:val="24"/>
      <w:szCs w:val="21"/>
    </w:rPr>
  </w:style>
  <w:style w:type="character" w:customStyle="1" w:styleId="46">
    <w:name w:val="批注框文本 Char"/>
    <w:basedOn w:val="22"/>
    <w:link w:val="14"/>
    <w:autoRedefine/>
    <w:qFormat/>
    <w:uiPriority w:val="99"/>
    <w:rPr>
      <w:rFonts w:ascii="Calibri" w:hAnsi="Calibri" w:eastAsia="宋体" w:cs="Times New Roman"/>
      <w:kern w:val="0"/>
      <w:sz w:val="18"/>
      <w:szCs w:val="18"/>
    </w:rPr>
  </w:style>
  <w:style w:type="character" w:customStyle="1" w:styleId="47">
    <w:name w:val="正文首行缩进 Char"/>
    <w:basedOn w:val="42"/>
    <w:link w:val="18"/>
    <w:autoRedefine/>
    <w:qFormat/>
    <w:uiPriority w:val="0"/>
    <w:rPr>
      <w:rFonts w:eastAsia="Arial Unicode MS"/>
      <w:color w:val="000000"/>
      <w:sz w:val="28"/>
      <w:szCs w:val="28"/>
    </w:rPr>
  </w:style>
  <w:style w:type="character" w:customStyle="1" w:styleId="48">
    <w:name w:val="正文文本缩进 Char"/>
    <w:basedOn w:val="22"/>
    <w:link w:val="8"/>
    <w:autoRedefine/>
    <w:semiHidden/>
    <w:qFormat/>
    <w:uiPriority w:val="99"/>
    <w:rPr>
      <w:rFonts w:ascii="Times New Roman" w:hAnsi="Times New Roman" w:eastAsia="宋体" w:cs="Times New Roman"/>
      <w:szCs w:val="21"/>
    </w:rPr>
  </w:style>
  <w:style w:type="character" w:customStyle="1" w:styleId="49">
    <w:name w:val="正文首行缩进 2 Char"/>
    <w:basedOn w:val="48"/>
    <w:link w:val="19"/>
    <w:autoRedefine/>
    <w:semiHidden/>
    <w:qFormat/>
    <w:uiPriority w:val="0"/>
    <w:rPr>
      <w:rFonts w:ascii="Calibri" w:hAnsi="Calibri" w:eastAsia="Arial Unicode MS"/>
      <w:color w:val="000000"/>
      <w:kern w:val="0"/>
      <w:sz w:val="20"/>
    </w:rPr>
  </w:style>
  <w:style w:type="paragraph" w:customStyle="1" w:styleId="50">
    <w:name w:val="文档正文"/>
    <w:basedOn w:val="1"/>
    <w:autoRedefine/>
    <w:qFormat/>
    <w:uiPriority w:val="0"/>
    <w:pPr>
      <w:spacing w:line="480" w:lineRule="atLeast"/>
      <w:ind w:firstLine="567"/>
      <w:textAlignment w:val="baseline"/>
    </w:pPr>
    <w:rPr>
      <w:rFonts w:ascii="仿宋_GB2312" w:hAnsi="仿宋_GB2312" w:eastAsia="宋体" w:cs="宋体"/>
      <w:sz w:val="28"/>
      <w:szCs w:val="28"/>
    </w:rPr>
  </w:style>
  <w:style w:type="paragraph" w:customStyle="1" w:styleId="51">
    <w:name w:val="a0"/>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52">
    <w:name w:val="hover1"/>
    <w:basedOn w:val="22"/>
    <w:autoRedefine/>
    <w:qFormat/>
    <w:uiPriority w:val="0"/>
    <w:rPr>
      <w:color w:val="2590EB"/>
    </w:rPr>
  </w:style>
  <w:style w:type="character" w:customStyle="1" w:styleId="53">
    <w:name w:val="hover2"/>
    <w:basedOn w:val="22"/>
    <w:autoRedefine/>
    <w:qFormat/>
    <w:uiPriority w:val="0"/>
    <w:rPr>
      <w:color w:val="2590EB"/>
    </w:rPr>
  </w:style>
  <w:style w:type="character" w:customStyle="1" w:styleId="54">
    <w:name w:val="hover3"/>
    <w:basedOn w:val="22"/>
    <w:autoRedefine/>
    <w:qFormat/>
    <w:uiPriority w:val="0"/>
  </w:style>
  <w:style w:type="character" w:customStyle="1" w:styleId="55">
    <w:name w:val="mini-outputtext1"/>
    <w:basedOn w:val="22"/>
    <w:autoRedefine/>
    <w:qFormat/>
    <w:uiPriority w:val="0"/>
  </w:style>
  <w:style w:type="character" w:customStyle="1" w:styleId="56">
    <w:name w:val="hover"/>
    <w:basedOn w:val="22"/>
    <w:autoRedefine/>
    <w:qFormat/>
    <w:uiPriority w:val="0"/>
  </w:style>
  <w:style w:type="paragraph" w:styleId="57">
    <w:name w:val="List Paragraph"/>
    <w:basedOn w:val="1"/>
    <w:autoRedefine/>
    <w:qFormat/>
    <w:uiPriority w:val="34"/>
    <w:pPr>
      <w:ind w:firstLine="420" w:firstLineChars="200"/>
    </w:pPr>
  </w:style>
  <w:style w:type="paragraph" w:customStyle="1" w:styleId="58">
    <w:name w:val="正文 New New New New New New New New New New New New New"/>
    <w:basedOn w:val="1"/>
    <w:autoRedefine/>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0"/>
      <w:lang w:val="en-US" w:eastAsia="zh-CN" w:bidi="ar"/>
    </w:rPr>
  </w:style>
  <w:style w:type="paragraph" w:customStyle="1" w:styleId="59">
    <w:name w:val="样式 正文首行缩进 2 + Arial"/>
    <w:basedOn w:val="1"/>
    <w:next w:val="1"/>
    <w:autoRedefine/>
    <w:qFormat/>
    <w:uiPriority w:val="0"/>
    <w:pPr>
      <w:spacing w:after="120" w:line="320" w:lineRule="atLeast"/>
      <w:ind w:firstLine="200" w:firstLineChars="200"/>
    </w:pPr>
    <w:rPr>
      <w:rFonts w:ascii="Arial" w:hAnsi="Arial"/>
    </w:rPr>
  </w:style>
  <w:style w:type="paragraph" w:customStyle="1" w:styleId="60">
    <w:name w:val="正文首行缩进两字符"/>
    <w:basedOn w:val="1"/>
    <w:autoRedefine/>
    <w:qFormat/>
    <w:uiPriority w:val="0"/>
    <w:pPr>
      <w:spacing w:line="360" w:lineRule="auto"/>
      <w:ind w:firstLine="200" w:firstLineChars="200"/>
    </w:pPr>
  </w:style>
  <w:style w:type="table" w:customStyle="1" w:styleId="61">
    <w:name w:val="TableGrid"/>
    <w:qFormat/>
    <w:uiPriority w:val="0"/>
    <w:rPr>
      <w:kern w:val="2"/>
      <w:sz w:val="21"/>
      <w:szCs w:val="22"/>
      <w14:ligatures w14:val="standardContextual"/>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47</Pages>
  <Words>18633</Words>
  <Characters>20422</Characters>
  <Lines>600</Lines>
  <Paragraphs>652</Paragraphs>
  <TotalTime>29</TotalTime>
  <ScaleCrop>false</ScaleCrop>
  <LinksUpToDate>false</LinksUpToDate>
  <CharactersWithSpaces>20700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2022-08-16T22:29:00Z</dcterms:created>
  <dc:creator>汇今工程咨询有限公司:汇今工程咨询有限公司(代理)</dc:creator>
  <cp:lastModifiedBy>李晓翔</cp:lastModifiedBy>
  <dcterms:modified xsi:type="dcterms:W3CDTF">2024-12-06T09:40:14Z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EA32E5BD61834349A513B1FAA9A4197F_13</vt:lpwstr>
  </property>
</Properties>
</file>