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C80F">
      <w:pPr>
        <w:autoSpaceDE w:val="0"/>
        <w:autoSpaceDN w:val="0"/>
        <w:spacing w:after="100" w:afterLines="100"/>
        <w:jc w:val="center"/>
        <w:rPr>
          <w:rFonts w:hint="eastAsia" w:ascii="宋体" w:hAnsi="宋体" w:eastAsia="宋体" w:cs="宋体"/>
          <w:b/>
          <w:bCs/>
          <w:color w:val="auto"/>
          <w:kern w:val="0"/>
          <w:sz w:val="36"/>
          <w:szCs w:val="32"/>
          <w:lang w:val="zh-CN" w:eastAsia="zh-CN" w:bidi="zh-CN"/>
        </w:rPr>
      </w:pPr>
      <w:r>
        <w:rPr>
          <w:rFonts w:hint="eastAsia" w:ascii="宋体" w:hAnsi="宋体" w:eastAsia="宋体" w:cs="宋体"/>
          <w:b/>
          <w:bCs/>
          <w:color w:val="auto"/>
          <w:kern w:val="0"/>
          <w:sz w:val="40"/>
          <w:szCs w:val="36"/>
          <w:lang w:val="zh-CN" w:eastAsia="zh-CN" w:bidi="zh-CN"/>
        </w:rPr>
        <w:t>信阳市羊山新区园林绿化中心羊山新区重要节点及断头路两侧空闲地改造项目（</w:t>
      </w:r>
      <w:r>
        <w:rPr>
          <w:rFonts w:hint="eastAsia" w:ascii="宋体" w:hAnsi="宋体" w:cs="宋体"/>
          <w:b/>
          <w:bCs/>
          <w:color w:val="auto"/>
          <w:kern w:val="0"/>
          <w:sz w:val="40"/>
          <w:szCs w:val="36"/>
          <w:lang w:val="en-US" w:eastAsia="zh-CN" w:bidi="zh-CN"/>
        </w:rPr>
        <w:t>二</w:t>
      </w:r>
      <w:r>
        <w:rPr>
          <w:rFonts w:hint="eastAsia" w:ascii="宋体" w:hAnsi="宋体" w:eastAsia="宋体" w:cs="宋体"/>
          <w:b/>
          <w:bCs/>
          <w:color w:val="auto"/>
          <w:kern w:val="0"/>
          <w:sz w:val="40"/>
          <w:szCs w:val="36"/>
          <w:lang w:val="zh-CN" w:eastAsia="zh-CN" w:bidi="zh-CN"/>
        </w:rPr>
        <w:t>期）</w:t>
      </w:r>
    </w:p>
    <w:p w14:paraId="6E3FC9FE">
      <w:pPr>
        <w:pStyle w:val="17"/>
        <w:rPr>
          <w:rFonts w:hint="eastAsia" w:ascii="宋体" w:hAnsi="宋体" w:eastAsia="宋体" w:cs="宋体"/>
          <w:color w:val="auto"/>
          <w:lang w:val="zh-CN" w:eastAsia="zh-CN"/>
        </w:rPr>
      </w:pPr>
    </w:p>
    <w:p w14:paraId="34034DC6">
      <w:pPr>
        <w:pStyle w:val="30"/>
        <w:rPr>
          <w:rFonts w:hint="eastAsia"/>
          <w:lang w:val="zh-CN" w:eastAsia="zh-CN"/>
        </w:rPr>
      </w:pPr>
    </w:p>
    <w:p w14:paraId="7811AF28">
      <w:pPr>
        <w:autoSpaceDE w:val="0"/>
        <w:autoSpaceDN w:val="0"/>
        <w:spacing w:after="100" w:afterLines="0"/>
        <w:ind w:firstLine="0" w:firstLineChars="0"/>
        <w:jc w:val="center"/>
        <w:outlineLvl w:val="0"/>
        <w:rPr>
          <w:rFonts w:hint="eastAsia" w:ascii="宋体" w:hAnsi="宋体" w:eastAsia="宋体" w:cs="宋体"/>
          <w:color w:val="auto"/>
          <w:kern w:val="0"/>
          <w:sz w:val="24"/>
          <w:szCs w:val="22"/>
          <w:lang w:val="zh-CN" w:eastAsia="zh-CN" w:bidi="zh-CN"/>
        </w:rPr>
      </w:pPr>
      <w:bookmarkStart w:id="0" w:name="_Toc24436"/>
      <w:bookmarkStart w:id="1" w:name="_Toc26589"/>
      <w:r>
        <w:rPr>
          <w:rFonts w:hint="eastAsia" w:ascii="宋体" w:hAnsi="宋体" w:eastAsia="宋体" w:cs="宋体"/>
          <w:color w:val="auto"/>
          <w:sz w:val="24"/>
          <w:szCs w:val="24"/>
          <w:lang w:val="zh-CN" w:eastAsia="zh-CN" w:bidi="zh-CN"/>
        </w:rPr>
        <w:drawing>
          <wp:anchor distT="0" distB="0" distL="114300" distR="114300" simplePos="0" relativeHeight="251659264" behindDoc="0" locked="0" layoutInCell="1" allowOverlap="1">
            <wp:simplePos x="0" y="0"/>
            <wp:positionH relativeFrom="column">
              <wp:posOffset>1809115</wp:posOffset>
            </wp:positionH>
            <wp:positionV relativeFrom="paragraph">
              <wp:posOffset>937260</wp:posOffset>
            </wp:positionV>
            <wp:extent cx="2753360" cy="2473960"/>
            <wp:effectExtent l="0" t="0" r="8890" b="254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2753360" cy="2473960"/>
                    </a:xfrm>
                    <a:prstGeom prst="rect">
                      <a:avLst/>
                    </a:prstGeom>
                    <a:noFill/>
                    <a:ln>
                      <a:noFill/>
                    </a:ln>
                  </pic:spPr>
                </pic:pic>
              </a:graphicData>
            </a:graphic>
          </wp:anchor>
        </w:drawing>
      </w:r>
      <w:r>
        <w:rPr>
          <w:rFonts w:hint="eastAsia" w:ascii="宋体" w:hAnsi="宋体" w:eastAsia="宋体" w:cs="宋体"/>
          <w:b/>
          <w:bCs/>
          <w:color w:val="auto"/>
          <w:kern w:val="0"/>
          <w:sz w:val="84"/>
          <w:szCs w:val="84"/>
          <w:lang w:val="zh-CN" w:bidi="zh-CN"/>
        </w:rPr>
        <w:t>竞争性磋商文件</w:t>
      </w:r>
      <w:bookmarkEnd w:id="0"/>
      <w:bookmarkEnd w:id="1"/>
    </w:p>
    <w:p w14:paraId="4FE03955">
      <w:pPr>
        <w:widowControl w:val="0"/>
        <w:autoSpaceDE w:val="0"/>
        <w:autoSpaceDN w:val="0"/>
        <w:spacing w:after="100" w:afterLines="100"/>
        <w:rPr>
          <w:rFonts w:hint="eastAsia" w:ascii="宋体" w:hAnsi="宋体" w:eastAsia="宋体" w:cs="宋体"/>
          <w:color w:val="auto"/>
          <w:sz w:val="24"/>
          <w:szCs w:val="24"/>
          <w:lang w:val="zh-CN" w:eastAsia="zh-CN" w:bidi="zh-CN"/>
        </w:rPr>
      </w:pPr>
    </w:p>
    <w:p w14:paraId="1876DCB3">
      <w:pPr>
        <w:widowControl w:val="0"/>
        <w:autoSpaceDE w:val="0"/>
        <w:autoSpaceDN w:val="0"/>
        <w:spacing w:after="100" w:afterLines="0"/>
        <w:ind w:firstLine="0" w:firstLineChars="0"/>
        <w:rPr>
          <w:rFonts w:hint="eastAsia" w:ascii="宋体" w:hAnsi="宋体" w:eastAsia="宋体" w:cs="宋体"/>
          <w:color w:val="auto"/>
          <w:sz w:val="24"/>
          <w:szCs w:val="24"/>
          <w:lang w:val="zh-CN" w:eastAsia="zh-CN" w:bidi="zh-CN"/>
        </w:rPr>
      </w:pPr>
    </w:p>
    <w:p w14:paraId="377798C1">
      <w:pPr>
        <w:widowControl w:val="0"/>
        <w:autoSpaceDE w:val="0"/>
        <w:autoSpaceDN w:val="0"/>
        <w:spacing w:after="100" w:afterLines="100" w:line="240" w:lineRule="auto"/>
        <w:rPr>
          <w:rFonts w:hint="eastAsia" w:ascii="宋体" w:hAnsi="宋体" w:eastAsia="宋体" w:cs="宋体"/>
          <w:color w:val="auto"/>
          <w:sz w:val="32"/>
          <w:szCs w:val="24"/>
          <w:lang w:val="zh-CN" w:eastAsia="zh-CN" w:bidi="zh-CN"/>
        </w:rPr>
      </w:pPr>
    </w:p>
    <w:p w14:paraId="5B11DAF3">
      <w:pPr>
        <w:pStyle w:val="17"/>
        <w:rPr>
          <w:rFonts w:hint="eastAsia" w:ascii="宋体" w:hAnsi="宋体" w:eastAsia="宋体" w:cs="宋体"/>
          <w:color w:val="auto"/>
          <w:sz w:val="32"/>
          <w:szCs w:val="24"/>
          <w:lang w:val="zh-CN" w:eastAsia="zh-CN" w:bidi="zh-CN"/>
        </w:rPr>
      </w:pPr>
    </w:p>
    <w:p w14:paraId="429758CF">
      <w:pPr>
        <w:rPr>
          <w:rFonts w:hint="eastAsia" w:ascii="宋体" w:hAnsi="宋体" w:eastAsia="宋体" w:cs="宋体"/>
          <w:color w:val="auto"/>
          <w:lang w:val="zh-CN" w:eastAsia="zh-CN"/>
        </w:rPr>
      </w:pPr>
    </w:p>
    <w:p w14:paraId="1504AE42">
      <w:pPr>
        <w:pStyle w:val="33"/>
        <w:rPr>
          <w:rFonts w:hint="eastAsia" w:ascii="宋体" w:hAnsi="宋体" w:eastAsia="宋体" w:cs="宋体"/>
          <w:color w:val="auto"/>
          <w:lang w:val="zh-CN" w:eastAsia="zh-CN"/>
        </w:rPr>
      </w:pPr>
    </w:p>
    <w:p w14:paraId="5167CC94">
      <w:pPr>
        <w:rPr>
          <w:rFonts w:hint="eastAsia" w:ascii="宋体" w:hAnsi="宋体" w:eastAsia="宋体" w:cs="宋体"/>
          <w:color w:val="auto"/>
          <w:lang w:val="zh-CN" w:eastAsia="zh-CN"/>
        </w:rPr>
      </w:pPr>
    </w:p>
    <w:p w14:paraId="6A7E034B">
      <w:pPr>
        <w:pStyle w:val="33"/>
        <w:rPr>
          <w:rFonts w:hint="eastAsia" w:ascii="宋体" w:hAnsi="宋体" w:eastAsia="宋体" w:cs="宋体"/>
          <w:color w:val="auto"/>
          <w:lang w:val="zh-CN" w:eastAsia="zh-CN"/>
        </w:rPr>
      </w:pPr>
    </w:p>
    <w:p w14:paraId="53D54C1C">
      <w:pPr>
        <w:rPr>
          <w:rFonts w:hint="eastAsia" w:ascii="宋体" w:hAnsi="宋体" w:eastAsia="宋体" w:cs="宋体"/>
          <w:color w:val="auto"/>
          <w:lang w:val="zh-CN" w:eastAsia="zh-CN"/>
        </w:rPr>
      </w:pPr>
    </w:p>
    <w:p w14:paraId="23B372A0">
      <w:pPr>
        <w:pStyle w:val="33"/>
        <w:rPr>
          <w:rFonts w:hint="eastAsia" w:ascii="宋体" w:hAnsi="宋体" w:eastAsia="宋体" w:cs="宋体"/>
          <w:color w:val="auto"/>
          <w:lang w:val="zh-CN" w:eastAsia="zh-CN"/>
        </w:rPr>
      </w:pPr>
    </w:p>
    <w:p w14:paraId="42C2844F">
      <w:pPr>
        <w:rPr>
          <w:rFonts w:hint="eastAsia" w:ascii="宋体" w:hAnsi="宋体" w:eastAsia="宋体" w:cs="宋体"/>
          <w:color w:val="auto"/>
          <w:lang w:val="zh-CN" w:eastAsia="zh-CN"/>
        </w:rPr>
      </w:pPr>
    </w:p>
    <w:p w14:paraId="6D0D384F">
      <w:pPr>
        <w:pStyle w:val="33"/>
        <w:rPr>
          <w:rFonts w:hint="eastAsia" w:ascii="宋体" w:hAnsi="宋体" w:eastAsia="宋体" w:cs="宋体"/>
          <w:color w:val="auto"/>
          <w:lang w:val="zh-CN" w:eastAsia="zh-CN"/>
        </w:rPr>
      </w:pPr>
    </w:p>
    <w:p w14:paraId="6A61667E">
      <w:pPr>
        <w:rPr>
          <w:rFonts w:hint="eastAsia"/>
          <w:lang w:val="zh-CN" w:eastAsia="zh-CN"/>
        </w:rPr>
      </w:pPr>
    </w:p>
    <w:p w14:paraId="421DA27E">
      <w:pPr>
        <w:pStyle w:val="2"/>
        <w:rPr>
          <w:rFonts w:hint="eastAsia" w:ascii="宋体" w:hAnsi="宋体" w:eastAsia="宋体" w:cs="宋体"/>
          <w:lang w:val="zh-CN" w:eastAsia="zh-CN"/>
        </w:rPr>
      </w:pPr>
    </w:p>
    <w:p w14:paraId="1A124FE5">
      <w:pPr>
        <w:rPr>
          <w:rFonts w:hint="eastAsia" w:ascii="宋体" w:hAnsi="宋体" w:eastAsia="宋体" w:cs="宋体"/>
          <w:lang w:val="zh-CN" w:eastAsia="zh-CN"/>
        </w:rPr>
      </w:pPr>
    </w:p>
    <w:p w14:paraId="20D50422">
      <w:pPr>
        <w:autoSpaceDE w:val="0"/>
        <w:autoSpaceDN w:val="0"/>
        <w:spacing w:after="100" w:afterLines="0"/>
        <w:ind w:left="0" w:leftChars="0" w:firstLine="1687" w:firstLineChars="525"/>
        <w:jc w:val="both"/>
        <w:outlineLvl w:val="0"/>
        <w:rPr>
          <w:rFonts w:hint="eastAsia" w:ascii="宋体" w:hAnsi="宋体" w:eastAsia="宋体" w:cs="宋体"/>
          <w:b/>
          <w:bCs/>
          <w:color w:val="auto"/>
          <w:kern w:val="0"/>
          <w:sz w:val="32"/>
          <w:szCs w:val="32"/>
          <w:lang w:val="en-US" w:eastAsia="zh-CN" w:bidi="zh-CN"/>
        </w:rPr>
      </w:pPr>
      <w:bookmarkStart w:id="2" w:name="_Toc17662"/>
      <w:bookmarkStart w:id="3" w:name="_Toc20079"/>
      <w:r>
        <w:rPr>
          <w:rFonts w:hint="eastAsia" w:ascii="宋体" w:hAnsi="宋体" w:eastAsia="宋体" w:cs="宋体"/>
          <w:b/>
          <w:bCs/>
          <w:color w:val="auto"/>
          <w:kern w:val="0"/>
          <w:sz w:val="32"/>
          <w:szCs w:val="32"/>
          <w:lang w:val="zh-CN" w:eastAsia="zh-CN" w:bidi="zh-CN"/>
        </w:rPr>
        <w:t>采</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 xml:space="preserve"> 购 </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人</w:t>
      </w:r>
      <w:r>
        <w:rPr>
          <w:rFonts w:hint="eastAsia" w:ascii="宋体" w:hAnsi="宋体" w:eastAsia="宋体" w:cs="宋体"/>
          <w:b/>
          <w:bCs/>
          <w:color w:val="auto"/>
          <w:kern w:val="0"/>
          <w:sz w:val="32"/>
          <w:szCs w:val="32"/>
          <w:lang w:val="zh-CN" w:bidi="zh-CN"/>
        </w:rPr>
        <w:t>：</w:t>
      </w:r>
      <w:bookmarkEnd w:id="2"/>
      <w:bookmarkEnd w:id="3"/>
      <w:r>
        <w:rPr>
          <w:rFonts w:hint="eastAsia" w:asciiTheme="minorEastAsia" w:hAnsiTheme="minorEastAsia" w:cstheme="minorEastAsia"/>
          <w:b/>
          <w:sz w:val="32"/>
          <w:szCs w:val="32"/>
        </w:rPr>
        <w:t>信阳市羊山新区园林绿化中心</w:t>
      </w:r>
    </w:p>
    <w:p w14:paraId="0656F250">
      <w:pPr>
        <w:autoSpaceDE w:val="0"/>
        <w:autoSpaceDN w:val="0"/>
        <w:spacing w:after="100" w:afterLines="0"/>
        <w:ind w:left="0" w:leftChars="0" w:firstLine="1687" w:firstLineChars="525"/>
        <w:jc w:val="both"/>
        <w:rPr>
          <w:rFonts w:hint="eastAsia" w:ascii="宋体" w:hAnsi="宋体" w:eastAsia="宋体" w:cs="宋体"/>
          <w:b/>
          <w:bCs/>
          <w:color w:val="auto"/>
          <w:kern w:val="0"/>
          <w:sz w:val="32"/>
          <w:szCs w:val="32"/>
          <w:lang w:val="zh-CN" w:eastAsia="zh-CN" w:bidi="zh-CN"/>
        </w:rPr>
      </w:pPr>
      <w:r>
        <w:rPr>
          <w:rFonts w:hint="eastAsia" w:ascii="宋体" w:hAnsi="宋体" w:eastAsia="宋体" w:cs="宋体"/>
          <w:b/>
          <w:bCs/>
          <w:color w:val="auto"/>
          <w:kern w:val="0"/>
          <w:sz w:val="32"/>
          <w:szCs w:val="32"/>
          <w:lang w:val="zh-CN" w:eastAsia="zh-CN" w:bidi="zh-CN"/>
        </w:rPr>
        <w:t>采购</w:t>
      </w:r>
      <w:r>
        <w:rPr>
          <w:rFonts w:hint="eastAsia" w:ascii="宋体" w:hAnsi="宋体" w:eastAsia="宋体" w:cs="宋体"/>
          <w:b/>
          <w:bCs/>
          <w:color w:val="auto"/>
          <w:kern w:val="0"/>
          <w:sz w:val="32"/>
          <w:szCs w:val="32"/>
          <w:lang w:val="zh-CN" w:bidi="zh-CN"/>
        </w:rPr>
        <w:t>代理机构：</w:t>
      </w:r>
      <w:r>
        <w:rPr>
          <w:rFonts w:hint="eastAsia" w:ascii="宋体" w:hAnsi="宋体" w:eastAsia="宋体" w:cs="宋体"/>
          <w:b/>
          <w:bCs/>
          <w:color w:val="auto"/>
          <w:kern w:val="0"/>
          <w:sz w:val="32"/>
          <w:szCs w:val="32"/>
          <w:lang w:val="zh-CN" w:eastAsia="zh-CN" w:bidi="zh-CN"/>
        </w:rPr>
        <w:t>河南志高工程管理有限公司</w:t>
      </w:r>
    </w:p>
    <w:p w14:paraId="7D144DA2">
      <w:pPr>
        <w:pStyle w:val="15"/>
        <w:ind w:left="0" w:leftChars="0" w:firstLine="1687" w:firstLineChars="525"/>
        <w:jc w:val="both"/>
        <w:rPr>
          <w:rFonts w:hint="eastAsia" w:ascii="宋体" w:hAnsi="宋体" w:eastAsia="宋体" w:cs="宋体"/>
          <w:b/>
          <w:color w:val="auto"/>
          <w:sz w:val="32"/>
        </w:rPr>
        <w:sectPr>
          <w:headerReference r:id="rId3" w:type="default"/>
          <w:footerReference r:id="rId4"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宋体" w:hAnsi="宋体" w:eastAsia="宋体" w:cs="宋体"/>
          <w:b/>
          <w:bCs/>
          <w:color w:val="auto"/>
          <w:kern w:val="0"/>
          <w:sz w:val="32"/>
          <w:szCs w:val="32"/>
          <w:lang w:val="zh-CN" w:bidi="zh-CN"/>
        </w:rPr>
        <w:t>日</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bidi="zh-CN"/>
        </w:rPr>
        <w:t>期：二〇二</w:t>
      </w:r>
      <w:r>
        <w:rPr>
          <w:rFonts w:hint="eastAsia" w:ascii="宋体" w:hAnsi="宋体" w:cs="宋体"/>
          <w:b/>
          <w:bCs/>
          <w:color w:val="auto"/>
          <w:kern w:val="0"/>
          <w:sz w:val="32"/>
          <w:szCs w:val="32"/>
          <w:lang w:val="en-US" w:bidi="zh-CN"/>
        </w:rPr>
        <w:t>五</w:t>
      </w:r>
      <w:r>
        <w:rPr>
          <w:rFonts w:hint="eastAsia" w:ascii="宋体" w:hAnsi="宋体" w:eastAsia="宋体" w:cs="宋体"/>
          <w:b/>
          <w:bCs/>
          <w:color w:val="auto"/>
          <w:kern w:val="0"/>
          <w:sz w:val="32"/>
          <w:szCs w:val="32"/>
          <w:lang w:val="zh-CN" w:bidi="zh-CN"/>
        </w:rPr>
        <w:t>年</w:t>
      </w:r>
      <w:r>
        <w:rPr>
          <w:rFonts w:hint="eastAsia" w:ascii="宋体" w:hAnsi="宋体" w:cs="宋体"/>
          <w:b/>
          <w:bCs/>
          <w:color w:val="auto"/>
          <w:kern w:val="0"/>
          <w:sz w:val="32"/>
          <w:szCs w:val="32"/>
          <w:lang w:val="en-US" w:bidi="zh-CN"/>
        </w:rPr>
        <w:t>七</w:t>
      </w:r>
      <w:r>
        <w:rPr>
          <w:rFonts w:hint="eastAsia" w:ascii="宋体" w:hAnsi="宋体" w:eastAsia="宋体" w:cs="宋体"/>
          <w:b/>
          <w:bCs/>
          <w:color w:val="auto"/>
          <w:kern w:val="0"/>
          <w:sz w:val="32"/>
          <w:szCs w:val="32"/>
          <w:lang w:val="zh-CN" w:eastAsia="zh-CN" w:bidi="zh-CN"/>
        </w:rPr>
        <w:t>月</w:t>
      </w:r>
    </w:p>
    <w:p w14:paraId="4D345634">
      <w:pPr>
        <w:pStyle w:val="2"/>
        <w:bidi w:val="0"/>
        <w:rPr>
          <w:rFonts w:hint="eastAsia" w:ascii="宋体" w:hAnsi="宋体" w:eastAsia="宋体" w:cs="宋体"/>
          <w:sz w:val="32"/>
          <w:szCs w:val="32"/>
        </w:rPr>
      </w:pPr>
      <w:r>
        <w:rPr>
          <w:rFonts w:hint="eastAsia" w:ascii="宋体" w:hAnsi="宋体" w:eastAsia="宋体" w:cs="宋体"/>
          <w:color w:val="auto"/>
        </w:rPr>
        <w:t>致政府采购供应商和代理机构的一封信</w:t>
      </w:r>
    </w:p>
    <w:p w14:paraId="5A2D7F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尊敬的政府采购供应商、代理机构：</w:t>
      </w:r>
    </w:p>
    <w:p w14:paraId="2BF7B6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您好！非常感谢您一直以来对</w:t>
      </w:r>
      <w:r>
        <w:rPr>
          <w:rFonts w:hint="eastAsia" w:ascii="宋体" w:hAnsi="宋体" w:eastAsia="宋体" w:cs="宋体"/>
          <w:color w:val="auto"/>
          <w:sz w:val="21"/>
          <w:szCs w:val="21"/>
          <w:lang w:eastAsia="zh-CN"/>
        </w:rPr>
        <w:t>信阳市</w:t>
      </w:r>
      <w:r>
        <w:rPr>
          <w:rFonts w:hint="eastAsia" w:ascii="宋体" w:hAnsi="宋体" w:eastAsia="宋体" w:cs="宋体"/>
          <w:color w:val="auto"/>
          <w:sz w:val="21"/>
          <w:szCs w:val="21"/>
        </w:rPr>
        <w:t>政府采购活动的关心和支持！</w:t>
      </w:r>
    </w:p>
    <w:p w14:paraId="0CCAE8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近年来，</w:t>
      </w:r>
      <w:r>
        <w:rPr>
          <w:rFonts w:hint="eastAsia" w:ascii="宋体" w:hAnsi="宋体" w:eastAsia="宋体" w:cs="宋体"/>
          <w:color w:val="auto"/>
          <w:sz w:val="21"/>
          <w:szCs w:val="21"/>
          <w:lang w:eastAsia="zh-CN"/>
        </w:rPr>
        <w:t>信阳</w:t>
      </w:r>
      <w:r>
        <w:rPr>
          <w:rFonts w:hint="eastAsia" w:ascii="宋体" w:hAnsi="宋体" w:eastAsia="宋体" w:cs="宋体"/>
          <w:color w:val="auto"/>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13C90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7CA0428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尽管做了一些工作，但我们深知，离贵公司的期望还有差距。恳请贵公司对我们的工作提出宝贵意见，并持续给予关注、支持和监督！</w:t>
      </w:r>
    </w:p>
    <w:p w14:paraId="1D86211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凡涉及信阳市政府采购领域营商环境的任何问题，贵公司均可通过专线电话03</w:t>
      </w: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6699123</w:t>
      </w:r>
      <w:r>
        <w:rPr>
          <w:rFonts w:hint="eastAsia" w:ascii="宋体" w:hAnsi="宋体" w:eastAsia="宋体" w:cs="宋体"/>
          <w:color w:val="auto"/>
          <w:sz w:val="21"/>
          <w:szCs w:val="21"/>
          <w:lang w:eastAsia="zh-CN"/>
        </w:rPr>
        <w:t>、电子邮箱</w:t>
      </w:r>
      <w:r>
        <w:rPr>
          <w:rFonts w:hint="eastAsia" w:ascii="宋体" w:hAnsi="宋体" w:eastAsia="宋体" w:cs="宋体"/>
          <w:color w:val="auto"/>
          <w:sz w:val="21"/>
          <w:szCs w:val="21"/>
          <w:lang w:val="en-US" w:eastAsia="zh-CN"/>
        </w:rPr>
        <w:t>czyszb228</w:t>
      </w:r>
      <w:r>
        <w:rPr>
          <w:rFonts w:hint="eastAsia" w:ascii="宋体" w:hAnsi="宋体" w:eastAsia="宋体" w:cs="宋体"/>
          <w:color w:val="auto"/>
          <w:sz w:val="21"/>
          <w:szCs w:val="21"/>
          <w:lang w:eastAsia="zh-CN"/>
        </w:rPr>
        <w:t>@163.com，与信阳市财政</w:t>
      </w:r>
      <w:r>
        <w:rPr>
          <w:rFonts w:hint="eastAsia" w:ascii="宋体" w:hAnsi="宋体" w:eastAsia="宋体" w:cs="宋体"/>
          <w:color w:val="auto"/>
          <w:sz w:val="21"/>
          <w:szCs w:val="21"/>
          <w:lang w:val="en-US" w:eastAsia="zh-CN"/>
        </w:rPr>
        <w:t>局优化营商环境办公室</w:t>
      </w:r>
      <w:r>
        <w:rPr>
          <w:rFonts w:hint="eastAsia" w:ascii="宋体" w:hAnsi="宋体" w:eastAsia="宋体" w:cs="宋体"/>
          <w:color w:val="auto"/>
          <w:sz w:val="21"/>
          <w:szCs w:val="21"/>
          <w:lang w:eastAsia="zh-CN"/>
        </w:rPr>
        <w:t>随时沟通交流</w:t>
      </w:r>
      <w:r>
        <w:rPr>
          <w:rFonts w:hint="eastAsia" w:ascii="宋体" w:hAnsi="宋体" w:eastAsia="宋体" w:cs="宋体"/>
          <w:color w:val="auto"/>
          <w:sz w:val="21"/>
          <w:szCs w:val="21"/>
          <w:lang w:val="en-US" w:eastAsia="zh-CN"/>
        </w:rPr>
        <w:t>，我们将竭诚为各位供应商服务，全力解决贵公司遇到的困难。</w:t>
      </w:r>
    </w:p>
    <w:p w14:paraId="21E59D5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再次感谢贵公司对</w:t>
      </w:r>
      <w:r>
        <w:rPr>
          <w:rFonts w:hint="eastAsia" w:ascii="宋体" w:hAnsi="宋体" w:eastAsia="宋体" w:cs="宋体"/>
          <w:color w:val="auto"/>
          <w:sz w:val="21"/>
          <w:szCs w:val="21"/>
          <w:lang w:eastAsia="zh-CN"/>
        </w:rPr>
        <w:t>信阳</w:t>
      </w:r>
      <w:r>
        <w:rPr>
          <w:rFonts w:hint="eastAsia" w:ascii="宋体" w:hAnsi="宋体" w:eastAsia="宋体" w:cs="宋体"/>
          <w:color w:val="auto"/>
          <w:sz w:val="21"/>
          <w:szCs w:val="21"/>
        </w:rPr>
        <w:t>市政府采购工作的关心和支持！</w:t>
      </w:r>
      <w:r>
        <w:rPr>
          <w:rFonts w:hint="eastAsia" w:ascii="宋体" w:hAnsi="宋体" w:eastAsia="宋体" w:cs="宋体"/>
          <w:color w:val="auto"/>
          <w:sz w:val="21"/>
          <w:szCs w:val="21"/>
          <w:lang w:eastAsia="zh-CN"/>
        </w:rPr>
        <w:t>让我们携起手来</w:t>
      </w:r>
      <w:r>
        <w:rPr>
          <w:rFonts w:hint="eastAsia" w:ascii="宋体" w:hAnsi="宋体" w:eastAsia="宋体" w:cs="宋体"/>
          <w:color w:val="auto"/>
          <w:sz w:val="21"/>
          <w:szCs w:val="21"/>
        </w:rPr>
        <w:t>为“美好生活看信阳”做出财政贡献！</w:t>
      </w:r>
    </w:p>
    <w:p w14:paraId="13731F7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1"/>
          <w:szCs w:val="21"/>
        </w:rPr>
      </w:pPr>
    </w:p>
    <w:p w14:paraId="64062801">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信阳市财政局</w:t>
      </w:r>
    </w:p>
    <w:p w14:paraId="7737D3C1">
      <w:pPr>
        <w:pStyle w:val="15"/>
        <w:keepNext w:val="0"/>
        <w:keepLines w:val="0"/>
        <w:pageBreakBefore w:val="0"/>
        <w:kinsoku/>
        <w:wordWrap/>
        <w:overflowPunct/>
        <w:topLinePunct w:val="0"/>
        <w:autoSpaceDE/>
        <w:autoSpaceDN/>
        <w:bidi w:val="0"/>
        <w:adjustRightInd/>
        <w:snapToGrid/>
        <w:spacing w:line="480" w:lineRule="auto"/>
        <w:ind w:left="0"/>
        <w:jc w:val="righ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2024年6月</w:t>
      </w:r>
    </w:p>
    <w:p w14:paraId="6D5C4AE6">
      <w:pPr>
        <w:pStyle w:val="15"/>
        <w:keepNext w:val="0"/>
        <w:keepLines w:val="0"/>
        <w:pageBreakBefore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b/>
          <w:color w:val="auto"/>
          <w:sz w:val="40"/>
          <w:szCs w:val="32"/>
        </w:rPr>
        <w:sectPr>
          <w:footerReference r:id="rId7" w:type="first"/>
          <w:headerReference r:id="rId5" w:type="default"/>
          <w:footerReference r:id="rId6"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p>
    <w:p w14:paraId="5AEA326E">
      <w:pPr>
        <w:pStyle w:val="15"/>
        <w:keepNext w:val="0"/>
        <w:keepLines w:val="0"/>
        <w:pageBreakBefore w:val="0"/>
        <w:kinsoku/>
        <w:wordWrap/>
        <w:overflowPunct/>
        <w:topLinePunct w:val="0"/>
        <w:autoSpaceDE/>
        <w:autoSpaceDN/>
        <w:bidi w:val="0"/>
        <w:adjustRightInd/>
        <w:snapToGrid/>
        <w:spacing w:line="720" w:lineRule="auto"/>
        <w:ind w:left="0"/>
        <w:jc w:val="center"/>
        <w:textAlignment w:val="auto"/>
        <w:rPr>
          <w:rFonts w:hint="eastAsia" w:ascii="宋体" w:hAnsi="宋体" w:eastAsia="宋体" w:cs="宋体"/>
          <w:color w:val="auto"/>
          <w:sz w:val="24"/>
          <w:szCs w:val="24"/>
        </w:rPr>
      </w:pPr>
      <w:r>
        <w:rPr>
          <w:rFonts w:hint="eastAsia" w:ascii="宋体" w:hAnsi="宋体" w:eastAsia="宋体" w:cs="宋体"/>
          <w:b/>
          <w:color w:val="auto"/>
          <w:sz w:val="40"/>
          <w:szCs w:val="32"/>
        </w:rPr>
        <w:t>目     录</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p>
    <w:p w14:paraId="0FA6D304">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_Toc26210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电子招投标特别提示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_Toc26210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0157741">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_Toc17154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 xml:space="preserve">第一章 </w:t>
      </w:r>
      <w:r>
        <w:rPr>
          <w:rFonts w:hint="eastAsia" w:ascii="宋体" w:hAnsi="宋体" w:eastAsia="宋体" w:cs="宋体"/>
          <w:b w:val="0"/>
          <w:bCs w:val="0"/>
          <w:color w:val="auto"/>
          <w:sz w:val="28"/>
          <w:szCs w:val="28"/>
          <w:lang w:eastAsia="zh-CN"/>
        </w:rPr>
        <w:t>竞争性</w:t>
      </w:r>
      <w:r>
        <w:rPr>
          <w:rFonts w:hint="eastAsia" w:ascii="宋体" w:hAnsi="宋体" w:eastAsia="宋体" w:cs="宋体"/>
          <w:b w:val="0"/>
          <w:bCs w:val="0"/>
          <w:color w:val="auto"/>
          <w:sz w:val="28"/>
          <w:szCs w:val="28"/>
        </w:rPr>
        <w:t>磋商公告</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_Toc17154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D7CF0C1">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_Toc18113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第二章 供应商须知</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_Toc18113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8</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640F4BD">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_Toc9954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第三章 评审办法（综合评分法）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_Toc9954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65E47E1">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_Toc4684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 xml:space="preserve">第四章 </w:t>
      </w:r>
      <w:r>
        <w:rPr>
          <w:rFonts w:hint="eastAsia" w:ascii="宋体" w:hAnsi="宋体" w:eastAsia="宋体" w:cs="宋体"/>
          <w:b w:val="0"/>
          <w:bCs w:val="0"/>
          <w:color w:val="auto"/>
          <w:sz w:val="28"/>
          <w:szCs w:val="28"/>
        </w:rPr>
        <w:t>合同文本</w:t>
      </w:r>
      <w:r>
        <w:rPr>
          <w:rFonts w:hint="eastAsia" w:ascii="宋体" w:hAnsi="宋体" w:eastAsia="宋体" w:cs="宋体"/>
          <w:b w:val="0"/>
          <w:bCs w:val="0"/>
          <w:color w:val="auto"/>
          <w:sz w:val="28"/>
          <w:szCs w:val="28"/>
          <w:lang w:eastAsia="zh-CN"/>
        </w:rPr>
        <w:t>（仅供参考）</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_Toc4684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26</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34E5682">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_Toc22728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第五章</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工程量清单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_Toc22728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702386D2">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ind w:left="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_Toc2578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第六章 竞争性磋商响应文件格式</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_Toc2578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514B15FE">
      <w:pPr>
        <w:pStyle w:val="35"/>
        <w:keepNext w:val="0"/>
        <w:keepLines w:val="0"/>
        <w:pageBreakBefore w:val="0"/>
        <w:widowControl/>
        <w:tabs>
          <w:tab w:val="right" w:leader="dot" w:pos="9745"/>
        </w:tabs>
        <w:kinsoku/>
        <w:wordWrap/>
        <w:overflowPunct/>
        <w:topLinePunct w:val="0"/>
        <w:autoSpaceDE/>
        <w:autoSpaceDN/>
        <w:bidi w:val="0"/>
        <w:adjustRightInd/>
        <w:snapToGrid/>
        <w:spacing w:after="0" w:afterLines="0" w:line="72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_Toc1367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kern w:val="0"/>
          <w:sz w:val="28"/>
          <w:szCs w:val="28"/>
          <w:lang w:val="en-US" w:eastAsia="zh-CN" w:bidi="ar-SA"/>
        </w:rPr>
        <w:t>河南省政府采购合同融资政策告知函</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_Toc1367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54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00673D7">
      <w:pPr>
        <w:pStyle w:val="2"/>
        <w:bidi w:val="0"/>
        <w:spacing w:line="720" w:lineRule="auto"/>
        <w:outlineLvl w:val="9"/>
        <w:rPr>
          <w:rFonts w:hint="eastAsia" w:ascii="宋体" w:hAnsi="宋体" w:eastAsia="宋体" w:cs="宋体"/>
          <w:color w:val="auto"/>
        </w:rPr>
        <w:sectPr>
          <w:footerReference r:id="rId9" w:type="firs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宋体" w:hAnsi="宋体" w:eastAsia="宋体" w:cs="宋体"/>
          <w:color w:val="auto"/>
          <w:sz w:val="24"/>
          <w:szCs w:val="24"/>
        </w:rPr>
        <w:fldChar w:fldCharType="end"/>
      </w:r>
    </w:p>
    <w:p w14:paraId="57432614">
      <w:pPr>
        <w:pStyle w:val="2"/>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36"/>
          <w:szCs w:val="24"/>
        </w:rPr>
      </w:pPr>
      <w:bookmarkStart w:id="4" w:name="_Toc26210"/>
      <w:bookmarkStart w:id="5" w:name="_Toc21497"/>
      <w:r>
        <w:rPr>
          <w:rFonts w:hint="eastAsia" w:ascii="宋体" w:hAnsi="宋体" w:eastAsia="宋体" w:cs="宋体"/>
          <w:color w:val="auto"/>
          <w:sz w:val="36"/>
          <w:szCs w:val="24"/>
        </w:rPr>
        <w:t>电子招投标特别提示</w:t>
      </w:r>
      <w:bookmarkEnd w:id="4"/>
      <w:bookmarkEnd w:id="5"/>
    </w:p>
    <w:p w14:paraId="29912915">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6" w:name="_Toc29917"/>
      <w:r>
        <w:rPr>
          <w:rFonts w:hint="eastAsia" w:ascii="宋体" w:hAnsi="宋体" w:eastAsia="宋体" w:cs="宋体"/>
          <w:b/>
          <w:bCs/>
          <w:color w:val="auto"/>
          <w:sz w:val="21"/>
          <w:szCs w:val="21"/>
          <w:u w:val="double"/>
        </w:rPr>
        <w:t>一、</w:t>
      </w:r>
      <w:r>
        <w:rPr>
          <w:rFonts w:hint="eastAsia" w:ascii="宋体" w:hAnsi="宋体" w:eastAsia="宋体" w:cs="宋体"/>
          <w:b/>
          <w:bCs/>
          <w:color w:val="auto"/>
          <w:sz w:val="21"/>
          <w:szCs w:val="21"/>
          <w:u w:val="double"/>
          <w:lang w:eastAsia="zh-CN"/>
        </w:rPr>
        <w:t>投标人</w:t>
      </w:r>
      <w:r>
        <w:rPr>
          <w:rFonts w:hint="eastAsia" w:ascii="宋体" w:hAnsi="宋体" w:eastAsia="宋体" w:cs="宋体"/>
          <w:b/>
          <w:bCs/>
          <w:color w:val="auto"/>
          <w:sz w:val="21"/>
          <w:szCs w:val="21"/>
          <w:u w:val="double"/>
        </w:rPr>
        <w:t>（供应商）注册</w:t>
      </w:r>
      <w:bookmarkEnd w:id="6"/>
    </w:p>
    <w:p w14:paraId="56613263">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（供应商）应对所上传材料的真实性、合法性、有效性负责，其上传的信息将全部对外公示，接受社会监督。</w:t>
      </w:r>
    </w:p>
    <w:p w14:paraId="03B28A87">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7" w:name="_Toc30563"/>
      <w:r>
        <w:rPr>
          <w:rFonts w:hint="eastAsia" w:ascii="宋体" w:hAnsi="宋体" w:eastAsia="宋体" w:cs="宋体"/>
          <w:b/>
          <w:bCs/>
          <w:color w:val="auto"/>
          <w:sz w:val="21"/>
          <w:szCs w:val="21"/>
          <w:u w:val="double"/>
        </w:rPr>
        <w:t>二、办理CA数字证书</w:t>
      </w:r>
      <w:bookmarkEnd w:id="7"/>
    </w:p>
    <w:p w14:paraId="7C9E66D2">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自行选择CA数字证书服务商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线上、线下办理CA数字证书。</w:t>
      </w:r>
    </w:p>
    <w:p w14:paraId="5775BAC1">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8" w:name="_Toc5151"/>
      <w:r>
        <w:rPr>
          <w:rFonts w:hint="eastAsia" w:ascii="宋体" w:hAnsi="宋体" w:eastAsia="宋体" w:cs="宋体"/>
          <w:b/>
          <w:bCs/>
          <w:color w:val="auto"/>
          <w:sz w:val="21"/>
          <w:szCs w:val="21"/>
          <w:u w:val="double"/>
        </w:rPr>
        <w:t>三、招标（采购）文件获取方式</w:t>
      </w:r>
      <w:bookmarkEnd w:id="8"/>
    </w:p>
    <w:p w14:paraId="07341675">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（供应商）凭CA数字证书</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14:paraId="262E2ECB">
      <w:pPr>
        <w:keepNext w:val="0"/>
        <w:keepLines w:val="0"/>
        <w:pageBreakBefore w:val="0"/>
        <w:tabs>
          <w:tab w:val="left" w:pos="0"/>
        </w:tabs>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9" w:name="_Toc1647"/>
      <w:r>
        <w:rPr>
          <w:rFonts w:hint="eastAsia" w:ascii="宋体" w:hAnsi="宋体" w:eastAsia="宋体" w:cs="宋体"/>
          <w:b/>
          <w:bCs/>
          <w:color w:val="auto"/>
          <w:sz w:val="21"/>
          <w:szCs w:val="21"/>
          <w:u w:val="double"/>
        </w:rPr>
        <w:t>四、投标（响应）文件制作</w:t>
      </w:r>
      <w:bookmarkEnd w:id="9"/>
    </w:p>
    <w:p w14:paraId="30A58829">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14:paraId="503512B5">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（供应商）须在投标（响应）文件递交截止时间前制作并提交。</w:t>
      </w:r>
    </w:p>
    <w:p w14:paraId="42FBB593">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rPr>
      </w:pPr>
      <w:bookmarkStart w:id="10" w:name="_Toc30115"/>
      <w:r>
        <w:rPr>
          <w:rFonts w:hint="eastAsia" w:ascii="宋体" w:hAnsi="宋体" w:eastAsia="宋体" w:cs="宋体"/>
          <w:b/>
          <w:bCs/>
          <w:color w:val="auto"/>
          <w:sz w:val="21"/>
          <w:szCs w:val="21"/>
          <w:u w:val="double"/>
        </w:rPr>
        <w:t>五、投标（响应）文件的签字和盖章要求</w:t>
      </w:r>
      <w:bookmarkEnd w:id="10"/>
    </w:p>
    <w:p w14:paraId="785BC321">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pacing w:val="-11"/>
          <w:sz w:val="21"/>
          <w:szCs w:val="21"/>
        </w:rPr>
        <w:t>投标文件（响应）格式中所有要求</w:t>
      </w:r>
      <w:r>
        <w:rPr>
          <w:rFonts w:hint="eastAsia" w:ascii="宋体" w:hAnsi="宋体" w:eastAsia="宋体" w:cs="宋体"/>
          <w:color w:val="auto"/>
          <w:spacing w:val="-11"/>
          <w:sz w:val="21"/>
          <w:szCs w:val="21"/>
          <w:lang w:eastAsia="zh-CN"/>
        </w:rPr>
        <w:t>投标人</w:t>
      </w:r>
      <w:r>
        <w:rPr>
          <w:rFonts w:hint="eastAsia" w:ascii="宋体" w:hAnsi="宋体" w:eastAsia="宋体" w:cs="宋体"/>
          <w:color w:val="auto"/>
          <w:spacing w:val="-11"/>
          <w:sz w:val="21"/>
          <w:szCs w:val="21"/>
        </w:rPr>
        <w:t>（供应商）加盖公章的地方都须加盖</w:t>
      </w:r>
      <w:r>
        <w:rPr>
          <w:rFonts w:hint="eastAsia" w:ascii="宋体" w:hAnsi="宋体" w:eastAsia="宋体" w:cs="宋体"/>
          <w:color w:val="auto"/>
          <w:spacing w:val="-11"/>
          <w:sz w:val="21"/>
          <w:szCs w:val="21"/>
          <w:lang w:eastAsia="zh-CN"/>
        </w:rPr>
        <w:t>投标人</w:t>
      </w:r>
      <w:r>
        <w:rPr>
          <w:rFonts w:hint="eastAsia" w:ascii="宋体" w:hAnsi="宋体" w:eastAsia="宋体" w:cs="宋体"/>
          <w:color w:val="auto"/>
          <w:spacing w:val="-11"/>
          <w:sz w:val="21"/>
          <w:szCs w:val="21"/>
        </w:rPr>
        <w:t>（供应商）的 CA 印章。</w:t>
      </w:r>
    </w:p>
    <w:p w14:paraId="666334F2">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54E95DB0">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11" w:name="_Toc13965"/>
      <w:r>
        <w:rPr>
          <w:rFonts w:hint="eastAsia" w:ascii="宋体" w:hAnsi="宋体" w:eastAsia="宋体" w:cs="宋体"/>
          <w:b/>
          <w:bCs/>
          <w:color w:val="auto"/>
          <w:sz w:val="21"/>
          <w:szCs w:val="21"/>
          <w:u w:val="double"/>
        </w:rPr>
        <w:t>六、投标文件份数</w:t>
      </w:r>
      <w:bookmarkEnd w:id="11"/>
    </w:p>
    <w:p w14:paraId="498D5F5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D06780D">
      <w:pPr>
        <w:pStyle w:val="17"/>
        <w:keepNext w:val="0"/>
        <w:keepLines w:val="0"/>
        <w:pageBreakBefore w:val="0"/>
        <w:kinsoku/>
        <w:wordWrap/>
        <w:overflowPunct/>
        <w:topLinePunct w:val="0"/>
        <w:autoSpaceDE/>
        <w:autoSpaceDN/>
        <w:bidi w:val="0"/>
        <w:spacing w:after="0" w:afterLines="0"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12" w:name="_Toc25967"/>
      <w:r>
        <w:rPr>
          <w:rFonts w:hint="eastAsia" w:ascii="宋体" w:hAnsi="宋体" w:eastAsia="宋体" w:cs="宋体"/>
          <w:b/>
          <w:bCs/>
          <w:color w:val="auto"/>
          <w:sz w:val="21"/>
          <w:szCs w:val="21"/>
          <w:u w:val="double"/>
        </w:rPr>
        <w:t>七、投标（响应）文件的递交</w:t>
      </w:r>
      <w:bookmarkEnd w:id="12"/>
    </w:p>
    <w:p w14:paraId="0337226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020DE0A1">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各投标人（供应商）应在投标截止时间前上传加密的电子投标（响应）文件（*.XYTF）到会员系统的指定位置。上传的电子投标文件应使用</w:t>
      </w:r>
      <w:r>
        <w:rPr>
          <w:rFonts w:hint="eastAsia" w:ascii="宋体" w:hAnsi="宋体" w:eastAsia="宋体" w:cs="宋体"/>
          <w:color w:val="auto"/>
          <w:spacing w:val="-6"/>
          <w:sz w:val="21"/>
          <w:szCs w:val="21"/>
          <w:lang w:eastAsia="zh-CN"/>
        </w:rPr>
        <w:t>供应商</w:t>
      </w:r>
      <w:r>
        <w:rPr>
          <w:rFonts w:hint="eastAsia" w:ascii="宋体" w:hAnsi="宋体" w:eastAsia="宋体" w:cs="宋体"/>
          <w:color w:val="auto"/>
          <w:spacing w:val="-6"/>
          <w:sz w:val="21"/>
          <w:szCs w:val="21"/>
        </w:rPr>
        <w:t>CA数字证书认证并加密。上传时必须得到交易系统“上传成功”的确认回复后方为上传成功。请</w:t>
      </w:r>
      <w:r>
        <w:rPr>
          <w:rFonts w:hint="eastAsia" w:ascii="宋体" w:hAnsi="宋体" w:eastAsia="宋体" w:cs="宋体"/>
          <w:color w:val="auto"/>
          <w:spacing w:val="-6"/>
          <w:sz w:val="21"/>
          <w:szCs w:val="21"/>
          <w:lang w:eastAsia="zh-CN"/>
        </w:rPr>
        <w:t>投标人</w:t>
      </w:r>
      <w:r>
        <w:rPr>
          <w:rFonts w:hint="eastAsia" w:ascii="宋体" w:hAnsi="宋体" w:eastAsia="宋体" w:cs="宋体"/>
          <w:color w:val="auto"/>
          <w:spacing w:val="-6"/>
          <w:sz w:val="21"/>
          <w:szCs w:val="21"/>
        </w:rPr>
        <w:t>（供应商）在上传前务必认真检查上传投标（响应）文件是否完整、正确。</w:t>
      </w:r>
    </w:p>
    <w:p w14:paraId="2DAE763F">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7F7718F6">
      <w:pPr>
        <w:keepNext w:val="0"/>
        <w:keepLines w:val="0"/>
        <w:pageBreakBefore w:val="0"/>
        <w:kinsoku/>
        <w:wordWrap/>
        <w:overflowPunct/>
        <w:topLinePunct w:val="0"/>
        <w:autoSpaceDE/>
        <w:autoSpaceDN/>
        <w:bidi w:val="0"/>
        <w:spacing w:line="480" w:lineRule="exact"/>
        <w:ind w:left="0" w:leftChars="0" w:firstLine="422" w:firstLineChars="200"/>
        <w:textAlignment w:val="auto"/>
        <w:outlineLvl w:val="1"/>
        <w:rPr>
          <w:rFonts w:hint="eastAsia" w:ascii="宋体" w:hAnsi="宋体" w:eastAsia="宋体" w:cs="宋体"/>
          <w:b/>
          <w:bCs/>
          <w:color w:val="auto"/>
          <w:sz w:val="21"/>
          <w:szCs w:val="21"/>
          <w:u w:val="double"/>
        </w:rPr>
      </w:pPr>
      <w:bookmarkStart w:id="13" w:name="_Toc27739"/>
      <w:r>
        <w:rPr>
          <w:rFonts w:hint="eastAsia" w:ascii="宋体" w:hAnsi="宋体" w:eastAsia="宋体" w:cs="宋体"/>
          <w:b/>
          <w:bCs/>
          <w:color w:val="auto"/>
          <w:sz w:val="21"/>
          <w:szCs w:val="21"/>
          <w:u w:val="double"/>
        </w:rPr>
        <w:t>八、澄清与变更</w:t>
      </w:r>
      <w:bookmarkEnd w:id="13"/>
    </w:p>
    <w:p w14:paraId="1AE380EB">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（供应商）应在投标（响应）文件递交截止时间前及时查看澄清或修改内容，因</w:t>
      </w:r>
      <w:r>
        <w:rPr>
          <w:rFonts w:hint="eastAsia" w:ascii="宋体" w:hAnsi="宋体" w:eastAsia="宋体" w:cs="宋体"/>
          <w:color w:val="auto"/>
          <w:sz w:val="21"/>
          <w:szCs w:val="21"/>
          <w:lang w:eastAsia="zh-CN"/>
        </w:rPr>
        <w:t>投标人（供应商</w:t>
      </w:r>
      <w:r>
        <w:rPr>
          <w:rFonts w:hint="eastAsia" w:ascii="宋体" w:hAnsi="宋体" w:eastAsia="宋体" w:cs="宋体"/>
          <w:color w:val="auto"/>
          <w:sz w:val="21"/>
          <w:szCs w:val="21"/>
        </w:rPr>
        <w:t>）未及时查看而造成的后果自负。</w:t>
      </w:r>
    </w:p>
    <w:p w14:paraId="4A4DF26E">
      <w:pPr>
        <w:keepNext w:val="0"/>
        <w:keepLines w:val="0"/>
        <w:pageBreakBefore w:val="0"/>
        <w:widowControl/>
        <w:numPr>
          <w:ilvl w:val="0"/>
          <w:numId w:val="0"/>
        </w:numPr>
        <w:kinsoku/>
        <w:wordWrap/>
        <w:overflowPunct/>
        <w:topLinePunct w:val="0"/>
        <w:autoSpaceDE/>
        <w:autoSpaceDN/>
        <w:bidi w:val="0"/>
        <w:spacing w:line="480" w:lineRule="exact"/>
        <w:ind w:left="0" w:leftChars="0" w:firstLine="422" w:firstLineChars="200"/>
        <w:jc w:val="left"/>
        <w:textAlignment w:val="auto"/>
        <w:outlineLvl w:val="1"/>
        <w:rPr>
          <w:rFonts w:hint="eastAsia" w:ascii="宋体" w:hAnsi="宋体" w:eastAsia="宋体" w:cs="宋体"/>
          <w:b/>
          <w:bCs/>
          <w:color w:val="auto"/>
          <w:sz w:val="21"/>
          <w:szCs w:val="21"/>
          <w:u w:val="double"/>
        </w:rPr>
      </w:pPr>
      <w:bookmarkStart w:id="14" w:name="_Toc9105"/>
      <w:r>
        <w:rPr>
          <w:rFonts w:hint="eastAsia" w:ascii="宋体" w:hAnsi="宋体" w:eastAsia="宋体" w:cs="宋体"/>
          <w:b/>
          <w:bCs/>
          <w:color w:val="auto"/>
          <w:kern w:val="2"/>
          <w:sz w:val="21"/>
          <w:szCs w:val="21"/>
          <w:u w:val="double"/>
          <w:lang w:val="en-US" w:eastAsia="zh-CN" w:bidi="ar-SA"/>
        </w:rPr>
        <w:t>九、</w:t>
      </w:r>
      <w:r>
        <w:rPr>
          <w:rFonts w:hint="eastAsia" w:ascii="宋体" w:hAnsi="宋体" w:eastAsia="宋体" w:cs="宋体"/>
          <w:b/>
          <w:bCs/>
          <w:color w:val="auto"/>
          <w:sz w:val="21"/>
          <w:szCs w:val="21"/>
          <w:u w:val="double"/>
        </w:rPr>
        <w:t>其他注意事项</w:t>
      </w:r>
      <w:bookmarkEnd w:id="14"/>
      <w:r>
        <w:rPr>
          <w:rFonts w:hint="eastAsia" w:ascii="宋体" w:hAnsi="宋体" w:eastAsia="宋体" w:cs="宋体"/>
          <w:b/>
          <w:bCs/>
          <w:color w:val="auto"/>
          <w:sz w:val="21"/>
          <w:szCs w:val="21"/>
          <w:u w:val="double"/>
        </w:rPr>
        <w:t xml:space="preserve"> </w:t>
      </w:r>
    </w:p>
    <w:p w14:paraId="2F1664B4">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7FD5E39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56B308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pacing w:val="0"/>
          <w:sz w:val="21"/>
          <w:szCs w:val="21"/>
          <w:u w:val="none"/>
          <w:lang w:val="en-US" w:eastAsia="zh-CN"/>
        </w:rPr>
      </w:pPr>
      <w:r>
        <w:rPr>
          <w:rFonts w:hint="eastAsia" w:ascii="宋体" w:hAnsi="宋体" w:eastAsia="宋体" w:cs="宋体"/>
          <w:b w:val="0"/>
          <w:bCs w:val="0"/>
          <w:color w:val="auto"/>
          <w:spacing w:val="0"/>
          <w:sz w:val="21"/>
          <w:szCs w:val="21"/>
          <w:highlight w:val="none"/>
          <w:u w:val="non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156AA79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bCs/>
          <w:color w:val="auto"/>
          <w:spacing w:val="0"/>
          <w:sz w:val="21"/>
          <w:szCs w:val="21"/>
          <w:highlight w:val="none"/>
          <w:u w:val="double"/>
          <w:lang w:val="en-US" w:eastAsia="zh-CN"/>
        </w:rPr>
      </w:pPr>
      <w:r>
        <w:rPr>
          <w:rFonts w:hint="eastAsia" w:ascii="宋体" w:hAnsi="宋体" w:eastAsia="宋体" w:cs="宋体"/>
          <w:b w:val="0"/>
          <w:bCs w:val="0"/>
          <w:color w:val="auto"/>
          <w:spacing w:val="0"/>
          <w:sz w:val="21"/>
          <w:szCs w:val="21"/>
          <w:highlight w:val="none"/>
          <w:u w:val="non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1F7C8A6F">
      <w:pPr>
        <w:keepNext w:val="0"/>
        <w:keepLines w:val="0"/>
        <w:pageBreakBefore w:val="0"/>
        <w:widowControl/>
        <w:kinsoku/>
        <w:wordWrap/>
        <w:overflowPunct/>
        <w:topLinePunct w:val="0"/>
        <w:autoSpaceDE/>
        <w:autoSpaceDN/>
        <w:bidi w:val="0"/>
        <w:spacing w:line="480" w:lineRule="exact"/>
        <w:ind w:left="0" w:leftChars="0" w:firstLine="422" w:firstLineChars="200"/>
        <w:jc w:val="left"/>
        <w:textAlignment w:val="auto"/>
        <w:outlineLvl w:val="1"/>
        <w:rPr>
          <w:rFonts w:hint="eastAsia" w:ascii="宋体" w:hAnsi="宋体" w:eastAsia="宋体" w:cs="宋体"/>
          <w:b/>
          <w:bCs/>
          <w:color w:val="auto"/>
          <w:sz w:val="21"/>
          <w:szCs w:val="21"/>
          <w:u w:val="none"/>
        </w:rPr>
      </w:pPr>
      <w:bookmarkStart w:id="15" w:name="_Toc17903"/>
      <w:r>
        <w:rPr>
          <w:rFonts w:hint="eastAsia" w:ascii="宋体" w:hAnsi="宋体" w:eastAsia="宋体" w:cs="宋体"/>
          <w:b/>
          <w:bCs/>
          <w:color w:val="auto"/>
          <w:sz w:val="21"/>
          <w:szCs w:val="21"/>
          <w:u w:val="none"/>
        </w:rPr>
        <w:t>十、特别提醒</w:t>
      </w:r>
      <w:bookmarkEnd w:id="15"/>
    </w:p>
    <w:p w14:paraId="6D6F442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1、投标文件中的扫描件，在确保清晰的前提下，每张最好控制在 500kb 内，生成的加密电子投标文件最好不要超过50MB。</w:t>
      </w:r>
    </w:p>
    <w:p w14:paraId="18FDB61A">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rPr>
          <w:rFonts w:hint="eastAsia" w:ascii="宋体" w:hAnsi="宋体" w:eastAsia="宋体" w:cs="宋体"/>
          <w:b/>
          <w:bCs/>
          <w:color w:val="auto"/>
          <w:sz w:val="21"/>
          <w:szCs w:val="21"/>
          <w:u w:val="double"/>
        </w:rPr>
      </w:pPr>
    </w:p>
    <w:p w14:paraId="65BDFF80">
      <w:pPr>
        <w:keepNext w:val="0"/>
        <w:keepLines w:val="0"/>
        <w:pageBreakBefore w:val="0"/>
        <w:kinsoku/>
        <w:wordWrap/>
        <w:overflowPunct/>
        <w:topLinePunct w:val="0"/>
        <w:autoSpaceDE/>
        <w:autoSpaceDN/>
        <w:bidi w:val="0"/>
        <w:spacing w:line="5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6631D168">
      <w:pPr>
        <w:pStyle w:val="2"/>
        <w:numPr>
          <w:ilvl w:val="0"/>
          <w:numId w:val="0"/>
        </w:numPr>
        <w:bidi w:val="0"/>
        <w:rPr>
          <w:rFonts w:hint="eastAsia" w:ascii="宋体" w:hAnsi="宋体" w:eastAsia="宋体" w:cs="宋体"/>
          <w:color w:val="auto"/>
          <w:sz w:val="28"/>
          <w:szCs w:val="21"/>
        </w:rPr>
      </w:pPr>
      <w:bookmarkStart w:id="16" w:name="_Toc17548"/>
      <w:bookmarkStart w:id="17" w:name="_Toc17154"/>
      <w:bookmarkStart w:id="18" w:name="_Toc30363"/>
      <w:r>
        <w:rPr>
          <w:rFonts w:hint="eastAsia" w:ascii="宋体" w:hAnsi="宋体" w:eastAsia="宋体" w:cs="宋体"/>
          <w:b/>
          <w:bCs/>
          <w:color w:val="auto"/>
          <w:spacing w:val="11"/>
          <w:kern w:val="2"/>
          <w:sz w:val="28"/>
          <w:szCs w:val="21"/>
          <w:lang w:val="en-US" w:eastAsia="zh-CN" w:bidi="ar-SA"/>
        </w:rPr>
        <w:t>第一章</w:t>
      </w:r>
      <w:r>
        <w:rPr>
          <w:rFonts w:hint="eastAsia" w:ascii="宋体" w:hAnsi="宋体" w:eastAsia="宋体" w:cs="宋体"/>
          <w:color w:val="auto"/>
          <w:sz w:val="28"/>
          <w:szCs w:val="21"/>
          <w:lang w:eastAsia="zh-CN"/>
        </w:rPr>
        <w:t>竞争性</w:t>
      </w:r>
      <w:r>
        <w:rPr>
          <w:rFonts w:hint="eastAsia" w:ascii="宋体" w:hAnsi="宋体" w:eastAsia="宋体" w:cs="宋体"/>
          <w:color w:val="auto"/>
          <w:sz w:val="28"/>
          <w:szCs w:val="21"/>
        </w:rPr>
        <w:t>磋商公告</w:t>
      </w:r>
      <w:bookmarkEnd w:id="16"/>
      <w:bookmarkEnd w:id="17"/>
      <w:bookmarkEnd w:id="18"/>
    </w:p>
    <w:p w14:paraId="38B25AB5">
      <w:pPr>
        <w:numPr>
          <w:ilvl w:val="0"/>
          <w:numId w:val="0"/>
        </w:numPr>
        <w:spacing w:line="360" w:lineRule="auto"/>
        <w:jc w:val="center"/>
        <w:rPr>
          <w:rFonts w:hint="eastAsia"/>
          <w:b/>
          <w:bCs/>
          <w:sz w:val="24"/>
          <w:szCs w:val="24"/>
        </w:rPr>
      </w:pPr>
      <w:r>
        <w:rPr>
          <w:rFonts w:hint="eastAsia"/>
          <w:b/>
          <w:bCs/>
          <w:sz w:val="24"/>
          <w:szCs w:val="24"/>
        </w:rPr>
        <w:t>信阳市羊山新区园林绿化中心羊山新区重要节点及断头路两侧空闲地改造项目（二期）</w:t>
      </w:r>
    </w:p>
    <w:p w14:paraId="092006B1">
      <w:pPr>
        <w:numPr>
          <w:ilvl w:val="0"/>
          <w:numId w:val="0"/>
        </w:numPr>
        <w:spacing w:line="360" w:lineRule="auto"/>
        <w:jc w:val="center"/>
        <w:rPr>
          <w:rFonts w:hint="eastAsia"/>
          <w:b/>
          <w:bCs/>
          <w:sz w:val="24"/>
          <w:szCs w:val="24"/>
        </w:rPr>
      </w:pPr>
      <w:r>
        <w:rPr>
          <w:rFonts w:hint="eastAsia" w:ascii="宋体" w:hAnsi="宋体" w:eastAsia="宋体" w:cs="宋体"/>
          <w:b/>
          <w:bCs/>
          <w:color w:val="auto"/>
          <w:sz w:val="24"/>
          <w:szCs w:val="24"/>
          <w:lang w:eastAsia="zh-CN"/>
        </w:rPr>
        <w:t>竞争性</w:t>
      </w:r>
      <w:r>
        <w:rPr>
          <w:rFonts w:hint="eastAsia" w:ascii="宋体" w:hAnsi="宋体" w:eastAsia="宋体" w:cs="宋体"/>
          <w:b/>
          <w:bCs/>
          <w:color w:val="auto"/>
          <w:sz w:val="24"/>
          <w:szCs w:val="24"/>
        </w:rPr>
        <w:t>磋商公告</w:t>
      </w:r>
    </w:p>
    <w:p w14:paraId="3249E30D">
      <w:pPr>
        <w:numPr>
          <w:ilvl w:val="0"/>
          <w:numId w:val="0"/>
        </w:numPr>
        <w:rPr>
          <w:rFonts w:hint="eastAsia"/>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9"/>
      </w:tblGrid>
      <w:tr w14:paraId="46D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9" w:type="dxa"/>
            <w:noWrap w:val="0"/>
            <w:vAlign w:val="top"/>
          </w:tcPr>
          <w:p w14:paraId="352B4A56">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textAlignment w:val="auto"/>
              <w:rPr>
                <w:rFonts w:hint="eastAsia" w:ascii="宋体" w:hAnsi="宋体" w:eastAsia="宋体" w:cs="宋体"/>
                <w:b/>
                <w:color w:val="auto"/>
                <w:sz w:val="24"/>
                <w:szCs w:val="24"/>
                <w:highlight w:val="none"/>
              </w:rPr>
            </w:pPr>
            <w:bookmarkStart w:id="19" w:name="OLE_LINK1"/>
            <w:bookmarkStart w:id="20" w:name="_Toc144974495"/>
            <w:bookmarkStart w:id="21" w:name="_Toc152042303"/>
            <w:bookmarkStart w:id="22" w:name="_Toc8890"/>
            <w:bookmarkStart w:id="23" w:name="_Toc152045527"/>
            <w:r>
              <w:rPr>
                <w:rFonts w:hint="eastAsia" w:ascii="宋体" w:hAnsi="宋体" w:eastAsia="宋体" w:cs="宋体"/>
                <w:b/>
                <w:color w:val="auto"/>
                <w:sz w:val="24"/>
                <w:szCs w:val="24"/>
                <w:highlight w:val="none"/>
              </w:rPr>
              <w:t>项目概况</w:t>
            </w:r>
          </w:p>
          <w:p w14:paraId="0643724E">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u w:val="single"/>
              </w:rPr>
              <w:t>信阳市羊山新区园林绿化中心羊山新区重要节点及断头路两侧空闲地改造项目（</w:t>
            </w:r>
            <w:r>
              <w:rPr>
                <w:rFonts w:hint="eastAsia" w:ascii="宋体" w:hAnsi="宋体" w:eastAsia="宋体" w:cs="宋体"/>
                <w:b w:val="0"/>
                <w:bCs/>
                <w:color w:val="auto"/>
                <w:sz w:val="24"/>
                <w:szCs w:val="24"/>
                <w:highlight w:val="none"/>
                <w:u w:val="single"/>
                <w:lang w:val="en-US" w:eastAsia="zh-CN"/>
              </w:rPr>
              <w:t>二</w:t>
            </w:r>
            <w:r>
              <w:rPr>
                <w:rFonts w:hint="eastAsia" w:ascii="宋体" w:hAnsi="宋体" w:eastAsia="宋体" w:cs="宋体"/>
                <w:b w:val="0"/>
                <w:bCs/>
                <w:color w:val="auto"/>
                <w:sz w:val="24"/>
                <w:szCs w:val="24"/>
                <w:highlight w:val="none"/>
                <w:u w:val="single"/>
              </w:rPr>
              <w:t>期）</w:t>
            </w:r>
            <w:r>
              <w:rPr>
                <w:rFonts w:hint="eastAsia" w:ascii="宋体" w:hAnsi="宋体" w:eastAsia="宋体" w:cs="宋体"/>
                <w:b w:val="0"/>
                <w:bCs/>
                <w:color w:val="auto"/>
                <w:sz w:val="24"/>
                <w:szCs w:val="24"/>
                <w:highlight w:val="none"/>
              </w:rPr>
              <w:t>的潜在供应商应</w:t>
            </w:r>
            <w:r>
              <w:rPr>
                <w:rFonts w:hint="eastAsia" w:ascii="宋体" w:hAnsi="宋体" w:eastAsia="宋体" w:cs="宋体"/>
                <w:b w:val="0"/>
                <w:bCs/>
                <w:color w:val="auto"/>
                <w:sz w:val="24"/>
                <w:szCs w:val="24"/>
                <w:highlight w:val="none"/>
                <w:lang w:eastAsia="zh-CN"/>
              </w:rPr>
              <w:t>登录</w:t>
            </w:r>
            <w:r>
              <w:rPr>
                <w:rFonts w:hint="eastAsia" w:ascii="宋体" w:hAnsi="宋体" w:eastAsia="宋体" w:cs="宋体"/>
                <w:b w:val="0"/>
                <w:bCs/>
                <w:color w:val="auto"/>
                <w:sz w:val="24"/>
                <w:szCs w:val="24"/>
                <w:highlight w:val="none"/>
              </w:rPr>
              <w:t>“全国公共资源交易平台（河南省·信阳市）（https://ggzyjy.xinyang.gov.cn）”网站，凭办理的企业身份认证锁（CA数字证书）</w:t>
            </w:r>
            <w:r>
              <w:rPr>
                <w:rFonts w:hint="eastAsia" w:ascii="宋体" w:hAnsi="宋体" w:eastAsia="宋体" w:cs="宋体"/>
                <w:b w:val="0"/>
                <w:bCs/>
                <w:color w:val="auto"/>
                <w:sz w:val="24"/>
                <w:szCs w:val="24"/>
                <w:highlight w:val="none"/>
                <w:lang w:eastAsia="zh-CN"/>
              </w:rPr>
              <w:t>登录</w:t>
            </w:r>
            <w:r>
              <w:rPr>
                <w:rFonts w:hint="eastAsia" w:ascii="宋体" w:hAnsi="宋体" w:eastAsia="宋体" w:cs="宋体"/>
                <w:b w:val="0"/>
                <w:bCs/>
                <w:color w:val="auto"/>
                <w:sz w:val="24"/>
                <w:szCs w:val="24"/>
                <w:highlight w:val="none"/>
              </w:rPr>
              <w:t>会员系统进行网上投标”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获取磋商文件，并于</w:t>
            </w:r>
            <w:r>
              <w:rPr>
                <w:rFonts w:hint="eastAsia" w:ascii="宋体" w:hAnsi="宋体" w:eastAsia="宋体" w:cs="宋体"/>
                <w:b w:val="0"/>
                <w:bCs/>
                <w:color w:val="auto"/>
                <w:sz w:val="24"/>
                <w:szCs w:val="24"/>
                <w:highlight w:val="none"/>
                <w:lang w:val="en-US" w:eastAsia="zh-CN"/>
              </w:rPr>
              <w:t>2025</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07</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分（北京时间）前递交响应文件。</w:t>
            </w:r>
          </w:p>
        </w:tc>
      </w:tr>
    </w:tbl>
    <w:p w14:paraId="0E9624B1">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firstLine="482" w:firstLineChars="200"/>
        <w:textAlignment w:val="auto"/>
        <w:outlineLvl w:val="1"/>
        <w:rPr>
          <w:rFonts w:hint="eastAsia" w:ascii="宋体" w:hAnsi="宋体" w:eastAsia="宋体" w:cs="宋体"/>
          <w:b/>
          <w:color w:val="auto"/>
          <w:sz w:val="24"/>
          <w:szCs w:val="24"/>
          <w:highlight w:val="none"/>
        </w:rPr>
      </w:pPr>
      <w:bookmarkStart w:id="24" w:name="_Toc10931"/>
      <w:r>
        <w:rPr>
          <w:rFonts w:hint="eastAsia" w:ascii="宋体" w:hAnsi="宋体" w:eastAsia="宋体" w:cs="宋体"/>
          <w:b/>
          <w:color w:val="auto"/>
          <w:sz w:val="24"/>
          <w:szCs w:val="24"/>
          <w:highlight w:val="none"/>
        </w:rPr>
        <w:t>一、项目基本情况</w:t>
      </w:r>
      <w:bookmarkEnd w:id="24"/>
    </w:p>
    <w:p w14:paraId="1E7185EE">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1、项目编号：羊财磋商采购-2025-27</w:t>
      </w:r>
      <w:r>
        <w:rPr>
          <w:rFonts w:hint="eastAsia" w:ascii="宋体" w:hAnsi="宋体" w:eastAsia="宋体" w:cs="宋体"/>
          <w:bCs/>
          <w:color w:val="auto"/>
          <w:sz w:val="24"/>
          <w:szCs w:val="24"/>
          <w:highlight w:val="none"/>
          <w:lang w:eastAsia="zh-CN"/>
        </w:rPr>
        <w:t>；</w:t>
      </w:r>
    </w:p>
    <w:p w14:paraId="669649E8">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2、项目名称：信阳市羊山新区园林绿化中心羊山新区重要节点及断头路两侧空闲地改造项目（</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lang w:eastAsia="zh-CN"/>
        </w:rPr>
        <w:t>；</w:t>
      </w:r>
    </w:p>
    <w:p w14:paraId="186E287E">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3、采购方式：竞争性磋商</w:t>
      </w:r>
      <w:r>
        <w:rPr>
          <w:rFonts w:hint="eastAsia" w:ascii="宋体" w:hAnsi="宋体" w:eastAsia="宋体" w:cs="宋体"/>
          <w:bCs/>
          <w:color w:val="auto"/>
          <w:sz w:val="24"/>
          <w:szCs w:val="24"/>
          <w:highlight w:val="none"/>
          <w:lang w:eastAsia="zh-CN"/>
        </w:rPr>
        <w:t>；</w:t>
      </w:r>
    </w:p>
    <w:p w14:paraId="5149EE1F">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4、预算金额：3620127.53元</w:t>
      </w:r>
      <w:r>
        <w:rPr>
          <w:rFonts w:hint="eastAsia" w:ascii="宋体" w:hAnsi="宋体" w:eastAsia="宋体" w:cs="宋体"/>
          <w:bCs/>
          <w:color w:val="auto"/>
          <w:sz w:val="24"/>
          <w:szCs w:val="24"/>
          <w:highlight w:val="none"/>
          <w:lang w:eastAsia="zh-CN"/>
        </w:rPr>
        <w:t>；</w:t>
      </w:r>
    </w:p>
    <w:p w14:paraId="52016775">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3620127.53元</w:t>
      </w:r>
      <w:r>
        <w:rPr>
          <w:rFonts w:hint="eastAsia" w:ascii="宋体" w:hAnsi="宋体" w:eastAsia="宋体" w:cs="宋体"/>
          <w:bCs/>
          <w:color w:val="auto"/>
          <w:sz w:val="24"/>
          <w:szCs w:val="24"/>
          <w:highlight w:val="none"/>
          <w:lang w:eastAsia="zh-CN"/>
        </w:rPr>
        <w:t>；</w:t>
      </w:r>
    </w:p>
    <w:tbl>
      <w:tblPr>
        <w:tblStyle w:val="5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87"/>
        <w:gridCol w:w="2960"/>
        <w:gridCol w:w="1596"/>
        <w:gridCol w:w="1741"/>
      </w:tblGrid>
      <w:tr w14:paraId="0195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5" w:type="dxa"/>
            <w:noWrap w:val="0"/>
            <w:vAlign w:val="center"/>
          </w:tcPr>
          <w:p w14:paraId="67BC7725">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687" w:type="dxa"/>
            <w:noWrap w:val="0"/>
            <w:vAlign w:val="center"/>
          </w:tcPr>
          <w:p w14:paraId="4F63CBE6">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包号</w:t>
            </w:r>
          </w:p>
        </w:tc>
        <w:tc>
          <w:tcPr>
            <w:tcW w:w="2960" w:type="dxa"/>
            <w:noWrap w:val="0"/>
            <w:vAlign w:val="center"/>
          </w:tcPr>
          <w:p w14:paraId="5B8DA50F">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包名称</w:t>
            </w:r>
          </w:p>
        </w:tc>
        <w:tc>
          <w:tcPr>
            <w:tcW w:w="1596" w:type="dxa"/>
            <w:noWrap w:val="0"/>
            <w:vAlign w:val="top"/>
          </w:tcPr>
          <w:p w14:paraId="56601677">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包预算</w:t>
            </w:r>
          </w:p>
          <w:p w14:paraId="29E92001">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（元）</w:t>
            </w:r>
          </w:p>
        </w:tc>
        <w:tc>
          <w:tcPr>
            <w:tcW w:w="1741" w:type="dxa"/>
            <w:noWrap w:val="0"/>
            <w:vAlign w:val="top"/>
          </w:tcPr>
          <w:p w14:paraId="4FEE6A49">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包最高限价（元）</w:t>
            </w:r>
          </w:p>
        </w:tc>
      </w:tr>
      <w:tr w14:paraId="0BB0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05" w:type="dxa"/>
            <w:noWrap w:val="0"/>
            <w:vAlign w:val="center"/>
          </w:tcPr>
          <w:p w14:paraId="7D38E3F2">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687" w:type="dxa"/>
            <w:noWrap w:val="0"/>
            <w:vAlign w:val="center"/>
          </w:tcPr>
          <w:p w14:paraId="61591C71">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羊财磋商采购-2025-27</w:t>
            </w:r>
            <w:r>
              <w:rPr>
                <w:rFonts w:hint="eastAsia" w:ascii="宋体" w:hAnsi="宋体" w:eastAsia="宋体" w:cs="宋体"/>
                <w:color w:val="auto"/>
                <w:sz w:val="21"/>
                <w:szCs w:val="21"/>
                <w:highlight w:val="none"/>
                <w:vertAlign w:val="baseline"/>
                <w:lang w:val="en-US" w:eastAsia="zh-CN"/>
              </w:rPr>
              <w:t>-1</w:t>
            </w:r>
          </w:p>
        </w:tc>
        <w:tc>
          <w:tcPr>
            <w:tcW w:w="2960" w:type="dxa"/>
            <w:noWrap w:val="0"/>
            <w:vAlign w:val="center"/>
          </w:tcPr>
          <w:p w14:paraId="69101968">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信阳市羊山新区园林绿化中心羊山新区重要节点及断头路两侧空闲地改造项目（</w:t>
            </w:r>
            <w:r>
              <w:rPr>
                <w:rFonts w:hint="eastAsia" w:ascii="宋体" w:hAnsi="宋体" w:eastAsia="宋体" w:cs="宋体"/>
                <w:color w:val="auto"/>
                <w:sz w:val="21"/>
                <w:szCs w:val="21"/>
                <w:highlight w:val="none"/>
                <w:vertAlign w:val="baseline"/>
                <w:lang w:val="en-US" w:eastAsia="zh-CN"/>
              </w:rPr>
              <w:t>二</w:t>
            </w:r>
            <w:r>
              <w:rPr>
                <w:rFonts w:hint="eastAsia" w:ascii="宋体" w:hAnsi="宋体" w:eastAsia="宋体" w:cs="宋体"/>
                <w:color w:val="auto"/>
                <w:sz w:val="21"/>
                <w:szCs w:val="21"/>
                <w:highlight w:val="none"/>
                <w:vertAlign w:val="baseline"/>
                <w:lang w:eastAsia="zh-CN"/>
              </w:rPr>
              <w:t>期）</w:t>
            </w:r>
          </w:p>
        </w:tc>
        <w:tc>
          <w:tcPr>
            <w:tcW w:w="1596" w:type="dxa"/>
            <w:noWrap w:val="0"/>
            <w:vAlign w:val="center"/>
          </w:tcPr>
          <w:p w14:paraId="3FC258D9">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3620127.53</w:t>
            </w:r>
          </w:p>
        </w:tc>
        <w:tc>
          <w:tcPr>
            <w:tcW w:w="1741" w:type="dxa"/>
            <w:noWrap w:val="0"/>
            <w:vAlign w:val="center"/>
          </w:tcPr>
          <w:p w14:paraId="2EF07968">
            <w:pPr>
              <w:pStyle w:val="4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3620127.53</w:t>
            </w:r>
          </w:p>
        </w:tc>
      </w:tr>
    </w:tbl>
    <w:p w14:paraId="16BBCEB9">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采购需求：</w:t>
      </w:r>
    </w:p>
    <w:p w14:paraId="724CA7BD">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5.1</w:t>
      </w:r>
      <w:r>
        <w:rPr>
          <w:rFonts w:hint="eastAsia" w:ascii="宋体" w:hAnsi="宋体" w:eastAsia="宋体" w:cs="宋体"/>
          <w:bCs/>
          <w:color w:val="auto"/>
          <w:sz w:val="24"/>
          <w:szCs w:val="24"/>
          <w:highlight w:val="none"/>
          <w:lang w:val="en-US" w:eastAsia="zh-CN"/>
        </w:rPr>
        <w:t xml:space="preserve"> </w:t>
      </w:r>
      <w:r>
        <w:rPr>
          <w:rFonts w:hint="eastAsia" w:asciiTheme="minorEastAsia" w:hAnsiTheme="minorEastAsia" w:cstheme="minorEastAsia"/>
        </w:rPr>
        <w:t>项目概况：工程地点位于信阳市羊山新区，主要包含和乐公园(含祥和公园、八小游园及周边地块)、新十一大道与新二十街交叉口西缓坡处理地块及围墙外绿化地块、奥兰公园、明辉公园、文汇公园等地块的绿化用地整理、苗木栽种、苗木移植及公园内园建、绿地给排水改造等工程。</w:t>
      </w:r>
    </w:p>
    <w:p w14:paraId="3FA92C14">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5.2采购内容：工程量清单所含全部内容；</w:t>
      </w:r>
    </w:p>
    <w:p w14:paraId="6998BB9D">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5.3 资金来源：财政资金，已落实；</w:t>
      </w:r>
    </w:p>
    <w:p w14:paraId="11575626">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4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工期：</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u w:val="none"/>
          <w:lang w:val="en-US" w:eastAsia="zh-CN"/>
        </w:rPr>
        <w:t>0</w:t>
      </w:r>
      <w:r>
        <w:rPr>
          <w:rFonts w:hint="eastAsia" w:ascii="宋体" w:hAnsi="宋体" w:eastAsia="宋体" w:cs="宋体"/>
          <w:bCs/>
          <w:color w:val="auto"/>
          <w:sz w:val="24"/>
          <w:szCs w:val="24"/>
          <w:highlight w:val="none"/>
          <w:u w:val="none"/>
        </w:rPr>
        <w:t>日历</w:t>
      </w:r>
      <w:r>
        <w:rPr>
          <w:rFonts w:hint="eastAsia" w:ascii="宋体" w:hAnsi="宋体" w:eastAsia="宋体" w:cs="宋体"/>
          <w:bCs/>
          <w:color w:val="auto"/>
          <w:sz w:val="24"/>
          <w:szCs w:val="24"/>
          <w:highlight w:val="none"/>
        </w:rPr>
        <w:t>天</w:t>
      </w:r>
      <w:r>
        <w:rPr>
          <w:rFonts w:hint="eastAsia" w:ascii="宋体" w:hAnsi="宋体" w:eastAsia="宋体" w:cs="宋体"/>
          <w:bCs/>
          <w:color w:val="auto"/>
          <w:sz w:val="24"/>
          <w:szCs w:val="24"/>
          <w:highlight w:val="none"/>
          <w:lang w:eastAsia="zh-CN"/>
        </w:rPr>
        <w:t>；</w:t>
      </w:r>
    </w:p>
    <w:p w14:paraId="01254732">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5 </w:t>
      </w:r>
      <w:r>
        <w:rPr>
          <w:rFonts w:hint="eastAsia" w:ascii="宋体" w:hAnsi="宋体" w:eastAsia="宋体" w:cs="宋体"/>
          <w:bCs/>
          <w:color w:val="auto"/>
          <w:sz w:val="24"/>
          <w:szCs w:val="24"/>
          <w:highlight w:val="none"/>
        </w:rPr>
        <w:t>质量要求：合格，达到施工质量验收规范国家标准</w:t>
      </w:r>
      <w:r>
        <w:rPr>
          <w:rFonts w:hint="eastAsia" w:ascii="宋体" w:hAnsi="宋体" w:eastAsia="宋体" w:cs="宋体"/>
          <w:bCs/>
          <w:color w:val="auto"/>
          <w:sz w:val="24"/>
          <w:szCs w:val="24"/>
          <w:highlight w:val="none"/>
          <w:lang w:eastAsia="zh-CN"/>
        </w:rPr>
        <w:t>；</w:t>
      </w:r>
    </w:p>
    <w:p w14:paraId="2E5D6D59">
      <w:pPr>
        <w:pStyle w:val="4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5.6标包划分：本项目共分为1个标包。</w:t>
      </w:r>
    </w:p>
    <w:p w14:paraId="19934E74">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bCs/>
          <w:color w:val="auto"/>
          <w:sz w:val="24"/>
          <w:szCs w:val="24"/>
          <w:highlight w:val="none"/>
          <w:u w:val="none"/>
          <w:lang w:val="en-US" w:eastAsia="zh-CN"/>
        </w:rPr>
        <w:t>同计划工期；</w:t>
      </w:r>
    </w:p>
    <w:p w14:paraId="4B24E859">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7、本项目是否接受联合体投标：否</w:t>
      </w:r>
      <w:r>
        <w:rPr>
          <w:rFonts w:hint="eastAsia" w:ascii="宋体" w:hAnsi="宋体" w:eastAsia="宋体" w:cs="宋体"/>
          <w:color w:val="auto"/>
          <w:sz w:val="24"/>
          <w:szCs w:val="24"/>
          <w:highlight w:val="none"/>
          <w:lang w:eastAsia="zh-CN"/>
        </w:rPr>
        <w:t>；</w:t>
      </w:r>
    </w:p>
    <w:p w14:paraId="0CF401E1">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8、是否接受进口产品：否</w:t>
      </w:r>
      <w:r>
        <w:rPr>
          <w:rFonts w:hint="eastAsia" w:ascii="宋体" w:hAnsi="宋体" w:eastAsia="宋体" w:cs="宋体"/>
          <w:color w:val="auto"/>
          <w:sz w:val="24"/>
          <w:szCs w:val="24"/>
          <w:highlight w:val="none"/>
          <w:lang w:eastAsia="zh-CN"/>
        </w:rPr>
        <w:t>；</w:t>
      </w:r>
    </w:p>
    <w:p w14:paraId="2FA6F7C9">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9、是否专门面向中小企业：是</w:t>
      </w:r>
      <w:r>
        <w:rPr>
          <w:rFonts w:hint="eastAsia" w:ascii="宋体" w:hAnsi="宋体" w:eastAsia="宋体" w:cs="宋体"/>
          <w:color w:val="auto"/>
          <w:sz w:val="24"/>
          <w:szCs w:val="24"/>
          <w:highlight w:val="none"/>
          <w:lang w:eastAsia="zh-CN"/>
        </w:rPr>
        <w:t>。</w:t>
      </w:r>
    </w:p>
    <w:p w14:paraId="44270BBA">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5" w:name="_Toc29837"/>
      <w:r>
        <w:rPr>
          <w:rFonts w:hint="eastAsia" w:ascii="宋体" w:hAnsi="宋体" w:eastAsia="宋体" w:cs="宋体"/>
          <w:b/>
          <w:color w:val="auto"/>
          <w:sz w:val="24"/>
          <w:szCs w:val="24"/>
          <w:highlight w:val="none"/>
        </w:rPr>
        <w:t>二、申请人资格要求：</w:t>
      </w:r>
      <w:bookmarkEnd w:id="25"/>
    </w:p>
    <w:p w14:paraId="1F9F3C5B">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2A8270CC">
      <w:pPr>
        <w:pStyle w:val="4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2、落实政府采购政策</w:t>
      </w:r>
      <w:r>
        <w:rPr>
          <w:rFonts w:hint="eastAsia" w:ascii="宋体" w:hAnsi="宋体" w:eastAsia="宋体" w:cs="宋体"/>
          <w:b w:val="0"/>
          <w:bCs w:val="0"/>
          <w:color w:val="auto"/>
          <w:sz w:val="24"/>
          <w:szCs w:val="24"/>
          <w:highlight w:val="none"/>
        </w:rPr>
        <w:t>满足的资格要求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eastAsia="zh-CN"/>
        </w:rPr>
        <w:t>专门面向中小企业。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招标文件内《中小企业声明函》样本），不符合要求的声明函或未提供的将视为不符合资格要求</w:t>
      </w:r>
      <w:r>
        <w:rPr>
          <w:rFonts w:hint="eastAsia" w:ascii="宋体" w:hAnsi="宋体" w:eastAsia="宋体" w:cs="宋体"/>
          <w:b w:val="0"/>
          <w:bCs w:val="0"/>
          <w:color w:val="auto"/>
          <w:sz w:val="24"/>
          <w:szCs w:val="24"/>
          <w:highlight w:val="none"/>
        </w:rPr>
        <w:t>。</w:t>
      </w:r>
    </w:p>
    <w:p w14:paraId="35961A2A">
      <w:pPr>
        <w:keepNext w:val="0"/>
        <w:keepLines w:val="0"/>
        <w:pageBreakBefore w:val="0"/>
        <w:numPr>
          <w:ilvl w:val="0"/>
          <w:numId w:val="2"/>
        </w:numPr>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本项目的特定资格要求：</w:t>
      </w:r>
    </w:p>
    <w:p w14:paraId="6F1DAC70">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sz w:val="24"/>
          <w:szCs w:val="24"/>
          <w:highlight w:val="none"/>
          <w:lang w:val="en-US" w:eastAsia="zh-CN"/>
        </w:rPr>
        <w:t>供应商须具备建设行政主管部门核发的市政公用工程施工总承包叁级及以上资质，具有有效的安全生产许可证，并在人员、设备、资金等方面具有相应的施工能力。其中，拟派项目经理具备市政公用工程专业贰级及以上注册建造师证书，且具有有效的安全生产考核合格证书，并未担任其它在建工程项目的项目经理。</w:t>
      </w:r>
    </w:p>
    <w:p w14:paraId="33E09C52">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3.2具有良好的商业信誉和健全的财务会计制度；（提供202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年度财务审计报告，若成立年限不足的则需提供开户行出具的资信证明）；</w:t>
      </w:r>
    </w:p>
    <w:p w14:paraId="4F440840">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具有依法缴纳税款和社会保障资金的良好记录（提供202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年以来任意</w:t>
      </w:r>
      <w:r>
        <w:rPr>
          <w:rFonts w:hint="eastAsia" w:ascii="宋体" w:hAnsi="宋体" w:cs="宋体"/>
          <w:color w:val="auto"/>
          <w:sz w:val="24"/>
          <w:szCs w:val="24"/>
          <w:highlight w:val="none"/>
          <w:lang w:val="en-US" w:eastAsia="zh-CN"/>
        </w:rPr>
        <w:t>连续3</w:t>
      </w:r>
      <w:r>
        <w:rPr>
          <w:rFonts w:hint="eastAsia" w:ascii="宋体" w:hAnsi="宋体" w:eastAsia="宋体" w:cs="宋体"/>
          <w:color w:val="auto"/>
          <w:sz w:val="24"/>
          <w:szCs w:val="24"/>
          <w:highlight w:val="none"/>
          <w:lang w:val="en-US" w:eastAsia="zh-CN"/>
        </w:rPr>
        <w:t>个月依法缴纳税收的证明材料和依法缴纳社会保障资金的证明材料。依法免税或不需要缴纳社会保障资金的投标人，应提供相应证明文件）；</w:t>
      </w:r>
    </w:p>
    <w:p w14:paraId="5E5067D5">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具有履行合同所必需的设备和专业技术能力（提供履行合同的法定营业执照、资质证书）；</w:t>
      </w:r>
    </w:p>
    <w:p w14:paraId="5030083D">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参加政府采购活动前三年内，在经营活动中没有重大违法记录（提供书面声明，企业自证）；</w:t>
      </w:r>
    </w:p>
    <w:p w14:paraId="2A8BFB7D">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投标人，拒绝参与本项目政府采购活动。投标人应通过“信用中国”网站（www.creditchina.gov.cn）查询“失信被执行人”、“重大税收违法失信主体”，中国政府采购网（www.ccgp.gov.cn）查询“政府采购严重违法失信行为记录名单”渠道查询自身信用记录，查询截止时点为从公告发布之日起至投标截止之日止）。</w:t>
      </w:r>
    </w:p>
    <w:p w14:paraId="17A7B205">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3.7</w:t>
      </w:r>
      <w:r>
        <w:rPr>
          <w:rFonts w:hint="eastAsia" w:ascii="宋体" w:hAnsi="宋体" w:eastAsia="宋体" w:cs="宋体"/>
          <w:color w:val="auto"/>
          <w:kern w:val="0"/>
          <w:sz w:val="24"/>
          <w:szCs w:val="24"/>
          <w:highlight w:val="none"/>
        </w:rPr>
        <w:t>单位负责人为同一人或者存在直接控股、管理关系的不同单位，不得同时参加同一合同项下的政府采购活动</w:t>
      </w:r>
      <w:r>
        <w:rPr>
          <w:rFonts w:hint="eastAsia" w:ascii="宋体" w:hAnsi="宋体" w:eastAsia="宋体" w:cs="宋体"/>
          <w:color w:val="auto"/>
          <w:sz w:val="24"/>
          <w:szCs w:val="24"/>
          <w:highlight w:val="none"/>
          <w:lang w:val="en-US" w:eastAsia="zh-CN"/>
        </w:rPr>
        <w:t>（提供“国家企业信用信息公示系统”中公示的（公司基础信息包含股东及出资信息）截图或其他有效的证明材料，查询截止时点为：从公告发布之日起至投标截止之日止）；</w:t>
      </w:r>
    </w:p>
    <w:p w14:paraId="7CE1FA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 本项目不允许联合体投标，同时不得分包，不得转包。</w:t>
      </w:r>
    </w:p>
    <w:p w14:paraId="1B3CC4AB">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6" w:name="_Toc31528"/>
      <w:r>
        <w:rPr>
          <w:rFonts w:hint="eastAsia" w:ascii="宋体" w:hAnsi="宋体" w:eastAsia="宋体" w:cs="宋体"/>
          <w:b/>
          <w:color w:val="auto"/>
          <w:sz w:val="24"/>
          <w:szCs w:val="24"/>
          <w:highlight w:val="none"/>
        </w:rPr>
        <w:t>三、获取采购文件</w:t>
      </w:r>
      <w:bookmarkEnd w:id="26"/>
    </w:p>
    <w:p w14:paraId="78C41E40">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日00时00分至</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日23时59分（北京时间）。</w:t>
      </w:r>
    </w:p>
    <w:p w14:paraId="2626BBF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“全国公共资源交易平台（河南省·信阳市）（https://ggzyjy.xinyang.gov.cn）”网站，凭办理的企业身份认证锁（CA数字证书）</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会员系统</w:t>
      </w:r>
      <w:r>
        <w:rPr>
          <w:rFonts w:hint="eastAsia" w:ascii="宋体" w:hAnsi="宋体" w:eastAsia="宋体" w:cs="宋体"/>
          <w:color w:val="auto"/>
          <w:kern w:val="0"/>
          <w:sz w:val="24"/>
          <w:szCs w:val="24"/>
          <w:highlight w:val="none"/>
          <w:lang w:val="en-US" w:eastAsia="zh-CN"/>
        </w:rPr>
        <w:t>获取磋商文件</w:t>
      </w:r>
      <w:r>
        <w:rPr>
          <w:rFonts w:hint="eastAsia" w:ascii="宋体" w:hAnsi="宋体" w:eastAsia="宋体" w:cs="宋体"/>
          <w:color w:val="auto"/>
          <w:kern w:val="0"/>
          <w:sz w:val="24"/>
          <w:szCs w:val="24"/>
          <w:highlight w:val="none"/>
        </w:rPr>
        <w:t>。</w:t>
      </w:r>
    </w:p>
    <w:p w14:paraId="22B984C4">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文件获取方式</w:t>
      </w:r>
      <w:r>
        <w:rPr>
          <w:rFonts w:hint="eastAsia" w:ascii="宋体" w:hAnsi="宋体" w:eastAsia="宋体" w:cs="宋体"/>
          <w:color w:val="auto"/>
          <w:kern w:val="0"/>
          <w:sz w:val="24"/>
          <w:szCs w:val="24"/>
          <w:highlight w:val="none"/>
          <w:lang w:val="en-US" w:eastAsia="zh-CN"/>
        </w:rPr>
        <w:t>为</w:t>
      </w:r>
      <w:r>
        <w:rPr>
          <w:rFonts w:hint="eastAsia" w:ascii="宋体" w:hAnsi="宋体" w:eastAsia="宋体" w:cs="宋体"/>
          <w:color w:val="auto"/>
          <w:kern w:val="0"/>
          <w:sz w:val="24"/>
          <w:szCs w:val="24"/>
          <w:highlight w:val="none"/>
        </w:rPr>
        <w:t>投标人凭CA数字证书</w:t>
      </w:r>
      <w:r>
        <w:rPr>
          <w:rFonts w:hint="eastAsia" w:ascii="宋体" w:hAnsi="宋体" w:eastAsia="宋体" w:cs="宋体"/>
          <w:color w:val="auto"/>
          <w:kern w:val="0"/>
          <w:sz w:val="24"/>
          <w:szCs w:val="24"/>
          <w:highlight w:val="none"/>
          <w:lang w:eastAsia="zh-CN"/>
        </w:rPr>
        <w:t>登录</w:t>
      </w:r>
      <w:r>
        <w:rPr>
          <w:rFonts w:hint="eastAsia" w:ascii="宋体" w:hAnsi="宋体" w:eastAsia="宋体" w:cs="宋体"/>
          <w:color w:val="auto"/>
          <w:kern w:val="0"/>
          <w:sz w:val="24"/>
          <w:szCs w:val="24"/>
          <w:highlight w:val="none"/>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文件领取页面下载）。</w:t>
      </w:r>
    </w:p>
    <w:p w14:paraId="2DBF7CFD">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600CFCE6">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7" w:name="_Toc17932"/>
      <w:r>
        <w:rPr>
          <w:rFonts w:hint="eastAsia" w:ascii="宋体" w:hAnsi="宋体" w:eastAsia="宋体" w:cs="宋体"/>
          <w:b/>
          <w:color w:val="auto"/>
          <w:sz w:val="24"/>
          <w:szCs w:val="24"/>
          <w:highlight w:val="none"/>
        </w:rPr>
        <w:t>四、响应文件提交：</w:t>
      </w:r>
      <w:bookmarkEnd w:id="27"/>
    </w:p>
    <w:p w14:paraId="75443154">
      <w:pPr>
        <w:pStyle w:val="4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：2025年07月30日9时30分</w:t>
      </w:r>
      <w:r>
        <w:rPr>
          <w:rFonts w:hint="eastAsia" w:ascii="宋体" w:hAnsi="宋体" w:eastAsia="宋体" w:cs="宋体"/>
          <w:color w:val="auto"/>
          <w:sz w:val="24"/>
          <w:szCs w:val="24"/>
          <w:highlight w:val="none"/>
        </w:rPr>
        <w:t>（北京时间）；</w:t>
      </w:r>
    </w:p>
    <w:p w14:paraId="6FA5D53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bCs/>
          <w:color w:val="auto"/>
          <w:kern w:val="2"/>
          <w:sz w:val="24"/>
          <w:szCs w:val="24"/>
        </w:rPr>
        <w:t>地点</w:t>
      </w:r>
      <w:r>
        <w:rPr>
          <w:rFonts w:hint="eastAsia" w:ascii="宋体" w:hAnsi="宋体" w:eastAsia="宋体" w:cs="宋体"/>
          <w:bCs/>
          <w:color w:val="auto"/>
          <w:spacing w:val="-6"/>
          <w:kern w:val="2"/>
          <w:sz w:val="24"/>
          <w:szCs w:val="24"/>
        </w:rPr>
        <w:t>：本项目为不见面开标项目，</w:t>
      </w:r>
      <w:r>
        <w:rPr>
          <w:rFonts w:hint="eastAsia" w:ascii="宋体" w:hAnsi="宋体" w:eastAsia="宋体" w:cs="宋体"/>
          <w:bCs/>
          <w:color w:val="auto"/>
          <w:spacing w:val="-6"/>
          <w:kern w:val="2"/>
          <w:sz w:val="24"/>
          <w:szCs w:val="24"/>
          <w:lang w:val="en-US" w:eastAsia="zh-CN"/>
        </w:rPr>
        <w:t>投标</w:t>
      </w:r>
      <w:r>
        <w:rPr>
          <w:rFonts w:hint="eastAsia" w:ascii="宋体" w:hAnsi="宋体" w:eastAsia="宋体" w:cs="宋体"/>
          <w:bCs/>
          <w:color w:val="auto"/>
          <w:spacing w:val="-6"/>
          <w:kern w:val="2"/>
          <w:sz w:val="24"/>
          <w:szCs w:val="24"/>
        </w:rPr>
        <w:t>文件递交地点为</w:t>
      </w:r>
      <w:r>
        <w:rPr>
          <w:rFonts w:hint="eastAsia" w:ascii="宋体" w:hAnsi="宋体" w:eastAsia="宋体" w:cs="宋体"/>
          <w:bCs/>
          <w:color w:val="auto"/>
          <w:spacing w:val="-6"/>
          <w:kern w:val="2"/>
          <w:sz w:val="24"/>
          <w:szCs w:val="24"/>
          <w:lang w:val="zh-CN"/>
        </w:rPr>
        <w:t>《全国公共资源交易平台（河南省</w:t>
      </w:r>
      <w:r>
        <w:rPr>
          <w:rFonts w:hint="eastAsia" w:ascii="宋体" w:hAnsi="宋体" w:eastAsia="宋体" w:cs="宋体"/>
          <w:bCs/>
          <w:color w:val="auto"/>
          <w:spacing w:val="-6"/>
          <w:kern w:val="2"/>
          <w:sz w:val="24"/>
          <w:szCs w:val="24"/>
        </w:rPr>
        <w:t>·</w:t>
      </w:r>
      <w:r>
        <w:rPr>
          <w:rFonts w:hint="eastAsia" w:ascii="宋体" w:hAnsi="宋体" w:eastAsia="宋体" w:cs="宋体"/>
          <w:bCs/>
          <w:color w:val="auto"/>
          <w:spacing w:val="-6"/>
          <w:kern w:val="2"/>
          <w:sz w:val="24"/>
          <w:szCs w:val="24"/>
          <w:lang w:val="en-US" w:eastAsia="zh-CN"/>
        </w:rPr>
        <w:t>信阳市</w:t>
      </w:r>
      <w:r>
        <w:rPr>
          <w:rFonts w:hint="eastAsia" w:ascii="宋体" w:hAnsi="宋体" w:eastAsia="宋体" w:cs="宋体"/>
          <w:bCs/>
          <w:color w:val="auto"/>
          <w:spacing w:val="-6"/>
          <w:kern w:val="2"/>
          <w:sz w:val="24"/>
          <w:szCs w:val="24"/>
          <w:lang w:val="zh-CN"/>
        </w:rPr>
        <w:t>）》</w:t>
      </w:r>
      <w:r>
        <w:rPr>
          <w:rFonts w:hint="eastAsia" w:ascii="宋体" w:hAnsi="宋体" w:eastAsia="宋体" w:cs="宋体"/>
          <w:bCs/>
          <w:color w:val="auto"/>
          <w:spacing w:val="-6"/>
          <w:kern w:val="2"/>
          <w:sz w:val="24"/>
          <w:szCs w:val="24"/>
        </w:rPr>
        <w:t>（</w:t>
      </w:r>
      <w:r>
        <w:rPr>
          <w:rFonts w:hint="eastAsia" w:ascii="宋体" w:hAnsi="宋体" w:eastAsia="宋体" w:cs="宋体"/>
          <w:bCs/>
          <w:color w:val="auto"/>
          <w:spacing w:val="-6"/>
          <w:kern w:val="2"/>
          <w:sz w:val="24"/>
          <w:szCs w:val="24"/>
          <w:lang w:eastAsia="zh-CN"/>
        </w:rPr>
        <w:t>https://ggzyjy.xinyang.gov.cn/</w:t>
      </w:r>
      <w:r>
        <w:rPr>
          <w:rFonts w:hint="eastAsia" w:ascii="宋体" w:hAnsi="宋体" w:eastAsia="宋体" w:cs="宋体"/>
          <w:bCs/>
          <w:color w:val="auto"/>
          <w:spacing w:val="-6"/>
          <w:kern w:val="2"/>
          <w:sz w:val="24"/>
          <w:szCs w:val="24"/>
        </w:rPr>
        <w:t>）电子招投标平台会员系统指定位置。</w:t>
      </w:r>
      <w:r>
        <w:rPr>
          <w:rFonts w:hint="eastAsia" w:ascii="宋体" w:hAnsi="宋体" w:eastAsia="宋体" w:cs="宋体"/>
          <w:color w:val="auto"/>
          <w:kern w:val="0"/>
          <w:sz w:val="24"/>
          <w:szCs w:val="24"/>
          <w:highlight w:val="none"/>
        </w:rPr>
        <w:t>注：加密电子响应文件逾期上传采购人不予受理。</w:t>
      </w:r>
    </w:p>
    <w:p w14:paraId="1D95E62A">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8" w:name="_Toc26547"/>
      <w:r>
        <w:rPr>
          <w:rFonts w:hint="eastAsia" w:ascii="宋体" w:hAnsi="宋体" w:eastAsia="宋体" w:cs="宋体"/>
          <w:b/>
          <w:color w:val="auto"/>
          <w:sz w:val="24"/>
          <w:szCs w:val="24"/>
          <w:highlight w:val="none"/>
        </w:rPr>
        <w:t>五、响应文件的开启：</w:t>
      </w:r>
      <w:bookmarkEnd w:id="28"/>
    </w:p>
    <w:p w14:paraId="0B42EDF3">
      <w:pPr>
        <w:pStyle w:val="4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b w:val="0"/>
          <w:bCs/>
          <w:color w:val="auto"/>
          <w:sz w:val="24"/>
          <w:szCs w:val="24"/>
          <w:highlight w:val="none"/>
          <w:lang w:val="en-US" w:eastAsia="zh-CN"/>
        </w:rPr>
        <w:t>2025</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07</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r>
        <w:rPr>
          <w:rFonts w:hint="eastAsia" w:ascii="宋体" w:hAnsi="宋体" w:eastAsia="宋体" w:cs="宋体"/>
          <w:color w:val="auto"/>
          <w:sz w:val="24"/>
          <w:szCs w:val="24"/>
          <w:highlight w:val="none"/>
        </w:rPr>
        <w:t>（北京时间）；</w:t>
      </w:r>
    </w:p>
    <w:p w14:paraId="2FCAD6D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2、地点：信阳市公共资源交易中心第</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开标厅  </w:t>
      </w:r>
    </w:p>
    <w:p w14:paraId="69B6C27A">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29" w:name="_Toc24699"/>
      <w:r>
        <w:rPr>
          <w:rFonts w:hint="eastAsia" w:ascii="宋体" w:hAnsi="宋体" w:eastAsia="宋体" w:cs="宋体"/>
          <w:b/>
          <w:color w:val="auto"/>
          <w:sz w:val="24"/>
          <w:szCs w:val="24"/>
          <w:highlight w:val="none"/>
        </w:rPr>
        <w:t>六、发布公告的媒介及招标公告期限：</w:t>
      </w:r>
      <w:bookmarkEnd w:id="29"/>
    </w:p>
    <w:p w14:paraId="52738B04">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kern w:val="0"/>
          <w:sz w:val="24"/>
          <w:szCs w:val="24"/>
          <w:highlight w:val="none"/>
        </w:rPr>
        <w:t>本次招标公告在《河南省政府采购网》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《全国公共资源交易平台（河南省·信阳市）》上发布</w:t>
      </w:r>
      <w:r>
        <w:rPr>
          <w:rFonts w:hint="eastAsia" w:ascii="宋体" w:hAnsi="宋体" w:eastAsia="宋体" w:cs="宋体"/>
          <w:color w:val="auto"/>
          <w:kern w:val="0"/>
          <w:sz w:val="24"/>
          <w:szCs w:val="24"/>
          <w:highlight w:val="none"/>
          <w:lang w:eastAsia="zh-CN"/>
        </w:rPr>
        <w:t>，招标公告期限为五个工作日。</w:t>
      </w:r>
    </w:p>
    <w:p w14:paraId="26CDACA0">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30" w:name="_Toc28382"/>
      <w:r>
        <w:rPr>
          <w:rFonts w:hint="eastAsia" w:ascii="宋体" w:hAnsi="宋体" w:eastAsia="宋体" w:cs="宋体"/>
          <w:b/>
          <w:color w:val="auto"/>
          <w:sz w:val="24"/>
          <w:szCs w:val="24"/>
          <w:highlight w:val="none"/>
        </w:rPr>
        <w:t>七、其他补充事宜：</w:t>
      </w:r>
      <w:bookmarkEnd w:id="30"/>
    </w:p>
    <w:p w14:paraId="0AB3535F">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1、本项目采用“不见面开标”交易方式，不见面开标大厅网址为 https://ggzyjy.xinyang.gov.cn/BidOpening，投标人无需寄送和递交非加密的电子投标文件，无需到现场参加开标会议，无需到达现场提交原件资料。</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根据信阳市公共资源交易网通知公告栏目中《关于信阳市公共资源交易平台数字证书（CA）互认系统正式上线运行的通知》要求，自行选择CA数字证书服务商，线上、线下办理CA数字证书。</w:t>
      </w:r>
    </w:p>
    <w:p w14:paraId="7DB5F2F7">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下载</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文件后及时关注系统业务菜单（“答疑澄清文件领取”，“控制价文件领取”）内该项目是否有新的答疑澄清文件或控制价文件。如有请直接下载，不再另行通知。</w:t>
      </w:r>
    </w:p>
    <w:p w14:paraId="27D97486">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投标人应当在投标截止时间前，使用投标人CA数字证书登录不见面开标大厅，在线签到并准时参加开标活动，并在规定时间内完成投标文件解密、答疑澄清等。</w:t>
      </w:r>
    </w:p>
    <w:p w14:paraId="34054FC8">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、逾期解密或者没有准时在线参加开标活动导致的一切后果投标人自行承担。</w:t>
      </w:r>
    </w:p>
    <w:p w14:paraId="186D2638">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、不见面开标服务的具体事宜，请查阅信阳市公共资源交易中心网站首页—下载中心—信阳市不见面开标大厅系统操作手册。</w:t>
      </w:r>
    </w:p>
    <w:p w14:paraId="03C766A7">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shd w:val="clear" w:color="auto" w:fill="FFFFFF"/>
          <w:lang w:val="en-US" w:eastAsia="zh-CN"/>
        </w:rPr>
        <w:t>由于交易中心系统升级，请各投标人在新系统中重新入库，再下载采购文件。</w:t>
      </w:r>
    </w:p>
    <w:p w14:paraId="2616823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特别提示：投标人在线签到时，应如实准确的填写授权委托人的联系电话，开标当天请务必保证电话保持畅通。</w:t>
      </w:r>
    </w:p>
    <w:p w14:paraId="60BA7E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8.监督部门：</w:t>
      </w:r>
    </w:p>
    <w:p w14:paraId="64D859B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：信阳市羊山新区财政金融局</w:t>
      </w:r>
    </w:p>
    <w:p w14:paraId="4BBE59D8">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监督电话：0376-6651556</w:t>
      </w:r>
    </w:p>
    <w:p w14:paraId="09995436">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9、本项目代理服务费按“豫招协〔2023〕002号”规定的收费标准收取，收费金额为</w:t>
      </w:r>
      <w:r>
        <w:rPr>
          <w:rFonts w:hint="eastAsia" w:ascii="宋体" w:hAnsi="宋体" w:cs="宋体"/>
          <w:color w:val="auto"/>
          <w:kern w:val="0"/>
          <w:sz w:val="24"/>
          <w:szCs w:val="24"/>
          <w:highlight w:val="none"/>
          <w:lang w:val="en-US" w:eastAsia="zh-CN"/>
        </w:rPr>
        <w:t>38201</w:t>
      </w:r>
      <w:r>
        <w:rPr>
          <w:rFonts w:hint="eastAsia" w:ascii="宋体" w:hAnsi="宋体" w:eastAsia="宋体" w:cs="宋体"/>
          <w:color w:val="auto"/>
          <w:kern w:val="0"/>
          <w:sz w:val="24"/>
          <w:szCs w:val="24"/>
          <w:highlight w:val="none"/>
          <w:lang w:val="en-US" w:eastAsia="zh-CN"/>
        </w:rPr>
        <w:t>元。</w:t>
      </w:r>
    </w:p>
    <w:p w14:paraId="0EA976CF">
      <w:pPr>
        <w:pStyle w:val="4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2" w:firstLineChars="200"/>
        <w:textAlignment w:val="auto"/>
        <w:outlineLvl w:val="1"/>
        <w:rPr>
          <w:rFonts w:hint="eastAsia" w:ascii="宋体" w:hAnsi="宋体" w:eastAsia="宋体" w:cs="宋体"/>
          <w:b/>
          <w:color w:val="auto"/>
          <w:sz w:val="24"/>
          <w:szCs w:val="24"/>
          <w:highlight w:val="none"/>
        </w:rPr>
      </w:pPr>
      <w:bookmarkStart w:id="31" w:name="_Toc25518"/>
      <w:r>
        <w:rPr>
          <w:rFonts w:hint="eastAsia" w:ascii="宋体" w:hAnsi="宋体" w:eastAsia="宋体" w:cs="宋体"/>
          <w:b/>
          <w:color w:val="auto"/>
          <w:sz w:val="24"/>
          <w:szCs w:val="24"/>
          <w:highlight w:val="none"/>
        </w:rPr>
        <w:t>八、凡对本次招标提出询问，请按照以下方式联系：</w:t>
      </w:r>
      <w:bookmarkEnd w:id="31"/>
    </w:p>
    <w:bookmarkEnd w:id="19"/>
    <w:p w14:paraId="65562086">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1.采购人信息</w:t>
      </w:r>
    </w:p>
    <w:p w14:paraId="708F008A">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采购人：信阳市羊山新区园林绿化中心</w:t>
      </w:r>
    </w:p>
    <w:p w14:paraId="7398461A">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址：信阳市羊山新区招商大厦</w:t>
      </w:r>
    </w:p>
    <w:p w14:paraId="3797DAB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联系人：尹航</w:t>
      </w:r>
    </w:p>
    <w:p w14:paraId="3E73034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  话：0376-6650279</w:t>
      </w:r>
    </w:p>
    <w:p w14:paraId="784C0F0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2.采购代理机构信息</w:t>
      </w:r>
    </w:p>
    <w:p w14:paraId="18E0389C">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采购代理机构：河南志高工程管理有限公司</w:t>
      </w:r>
    </w:p>
    <w:p w14:paraId="7222273A">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址：河南省洛阳市洛龙区永泰街38号正大国际西区7号楼609</w:t>
      </w:r>
    </w:p>
    <w:p w14:paraId="710994B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联系人：史福洲       </w:t>
      </w:r>
    </w:p>
    <w:p w14:paraId="77B1140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联系电话：13303767757</w:t>
      </w:r>
    </w:p>
    <w:p w14:paraId="2672A254">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3.项目联系方式 </w:t>
      </w:r>
    </w:p>
    <w:p w14:paraId="58850CE8">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联系人：史福洲</w:t>
      </w:r>
    </w:p>
    <w:p w14:paraId="5505CE88">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电话：13303767757</w:t>
      </w:r>
    </w:p>
    <w:p w14:paraId="7E1A3FC9">
      <w:pPr>
        <w:keepNext w:val="0"/>
        <w:keepLines w:val="0"/>
        <w:pageBreakBefore w:val="0"/>
        <w:widowControl/>
        <w:kinsoku/>
        <w:overflowPunct/>
        <w:topLinePunct w:val="0"/>
        <w:autoSpaceDE/>
        <w:autoSpaceDN/>
        <w:bidi w:val="0"/>
        <w:spacing w:line="360" w:lineRule="auto"/>
        <w:ind w:left="0" w:leftChars="0" w:firstLine="482" w:firstLineChars="200"/>
        <w:jc w:val="center"/>
        <w:textAlignment w:val="auto"/>
        <w:outlineLvl w:val="0"/>
        <w:rPr>
          <w:rStyle w:val="61"/>
          <w:rFonts w:hint="eastAsia" w:ascii="宋体" w:hAnsi="宋体" w:eastAsia="宋体" w:cs="宋体"/>
          <w:color w:val="auto"/>
          <w:lang w:val="en-US" w:eastAsia="zh-CN"/>
        </w:rPr>
      </w:pPr>
      <w:r>
        <w:rPr>
          <w:rFonts w:hint="eastAsia" w:ascii="宋体" w:hAnsi="宋体" w:eastAsia="宋体" w:cs="宋体"/>
          <w:b/>
          <w:bCs w:val="0"/>
          <w:color w:val="auto"/>
          <w:sz w:val="24"/>
          <w:szCs w:val="24"/>
        </w:rPr>
        <w:br w:type="page"/>
      </w:r>
      <w:bookmarkStart w:id="32" w:name="_Toc31204"/>
      <w:bookmarkStart w:id="33" w:name="_Toc18113"/>
      <w:r>
        <w:rPr>
          <w:rStyle w:val="61"/>
          <w:rFonts w:hint="eastAsia" w:ascii="宋体" w:hAnsi="宋体" w:eastAsia="宋体" w:cs="宋体"/>
          <w:color w:val="auto"/>
          <w:lang w:val="en-US" w:eastAsia="zh-CN"/>
        </w:rPr>
        <w:t>第二章 供应商须知</w:t>
      </w:r>
      <w:bookmarkEnd w:id="20"/>
      <w:bookmarkEnd w:id="21"/>
      <w:bookmarkEnd w:id="22"/>
      <w:bookmarkEnd w:id="23"/>
      <w:bookmarkEnd w:id="32"/>
      <w:bookmarkEnd w:id="33"/>
    </w:p>
    <w:p w14:paraId="436EF8BE">
      <w:pPr>
        <w:pStyle w:val="3"/>
        <w:bidi w:val="0"/>
        <w:rPr>
          <w:rFonts w:hint="eastAsia" w:ascii="宋体" w:hAnsi="宋体" w:eastAsia="宋体" w:cs="宋体"/>
          <w:color w:val="auto"/>
        </w:rPr>
      </w:pPr>
      <w:bookmarkStart w:id="34" w:name="_Toc152045528"/>
      <w:bookmarkStart w:id="35" w:name="_Toc152042304"/>
      <w:bookmarkStart w:id="36" w:name="_Toc27072"/>
      <w:bookmarkStart w:id="37" w:name="_Toc466298090"/>
      <w:bookmarkStart w:id="38" w:name="_Toc471"/>
      <w:bookmarkStart w:id="39" w:name="_Toc455080107"/>
      <w:bookmarkStart w:id="40" w:name="_Toc13488"/>
      <w:bookmarkStart w:id="41" w:name="_Toc144974496"/>
      <w:bookmarkStart w:id="42" w:name="_Toc30755"/>
      <w:r>
        <w:rPr>
          <w:rFonts w:hint="eastAsia" w:ascii="宋体" w:hAnsi="宋体" w:eastAsia="宋体" w:cs="宋体"/>
          <w:color w:val="auto"/>
        </w:rPr>
        <w:t>供应商须知前附表</w:t>
      </w:r>
      <w:bookmarkEnd w:id="34"/>
      <w:bookmarkEnd w:id="35"/>
      <w:bookmarkEnd w:id="36"/>
      <w:bookmarkEnd w:id="37"/>
      <w:bookmarkEnd w:id="38"/>
      <w:bookmarkEnd w:id="39"/>
      <w:bookmarkEnd w:id="40"/>
      <w:bookmarkEnd w:id="41"/>
      <w:bookmarkEnd w:id="42"/>
    </w:p>
    <w:tbl>
      <w:tblPr>
        <w:tblStyle w:val="51"/>
        <w:tblW w:w="9773" w:type="dxa"/>
        <w:jc w:val="center"/>
        <w:tblLayout w:type="fixed"/>
        <w:tblCellMar>
          <w:top w:w="0" w:type="dxa"/>
          <w:left w:w="108" w:type="dxa"/>
          <w:bottom w:w="0" w:type="dxa"/>
          <w:right w:w="108" w:type="dxa"/>
        </w:tblCellMar>
      </w:tblPr>
      <w:tblGrid>
        <w:gridCol w:w="1178"/>
        <w:gridCol w:w="1450"/>
        <w:gridCol w:w="418"/>
        <w:gridCol w:w="6727"/>
      </w:tblGrid>
      <w:tr w14:paraId="713DE0D9">
        <w:tblPrEx>
          <w:tblCellMar>
            <w:top w:w="0" w:type="dxa"/>
            <w:left w:w="108" w:type="dxa"/>
            <w:bottom w:w="0" w:type="dxa"/>
            <w:right w:w="108" w:type="dxa"/>
          </w:tblCellMar>
        </w:tblPrEx>
        <w:trPr>
          <w:trHeight w:val="39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0302709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E881A1E">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92F2A03">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67E13716">
        <w:tblPrEx>
          <w:tblCellMar>
            <w:top w:w="0" w:type="dxa"/>
            <w:left w:w="108" w:type="dxa"/>
            <w:bottom w:w="0" w:type="dxa"/>
            <w:right w:w="108" w:type="dxa"/>
          </w:tblCellMar>
        </w:tblPrEx>
        <w:trPr>
          <w:trHeight w:val="1322"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03EE9E4">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509D6694">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A114A7A">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采购人：信阳市羊山新区园林绿化中心</w:t>
            </w:r>
          </w:p>
          <w:p w14:paraId="0DBC2839">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  址：信阳市羊山新区招商大厦</w:t>
            </w:r>
          </w:p>
          <w:p w14:paraId="652EB24B">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联系人：尹航</w:t>
            </w:r>
          </w:p>
          <w:p w14:paraId="012E303F">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  话：0376-6650279</w:t>
            </w:r>
          </w:p>
        </w:tc>
      </w:tr>
      <w:tr w14:paraId="038E6195">
        <w:tblPrEx>
          <w:tblCellMar>
            <w:top w:w="0" w:type="dxa"/>
            <w:left w:w="108" w:type="dxa"/>
            <w:bottom w:w="0" w:type="dxa"/>
            <w:right w:w="108" w:type="dxa"/>
          </w:tblCellMar>
        </w:tblPrEx>
        <w:trPr>
          <w:trHeight w:val="1768"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B943101">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059430BE">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采购代理机构</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3FA78EF">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采购代理机构：河南志高工程管理有限公司</w:t>
            </w:r>
          </w:p>
          <w:p w14:paraId="5EA37D03">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地址：河南省洛阳市洛龙区永泰街38号正大国际西区7号楼609</w:t>
            </w:r>
          </w:p>
          <w:p w14:paraId="4E2EFD3B">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联系人：史福洲</w:t>
            </w:r>
          </w:p>
          <w:p w14:paraId="0696198E">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电话：13303767757</w:t>
            </w:r>
          </w:p>
        </w:tc>
      </w:tr>
      <w:tr w14:paraId="1AAA6D15">
        <w:tblPrEx>
          <w:tblCellMar>
            <w:top w:w="0" w:type="dxa"/>
            <w:left w:w="108" w:type="dxa"/>
            <w:bottom w:w="0" w:type="dxa"/>
            <w:right w:w="108" w:type="dxa"/>
          </w:tblCellMar>
        </w:tblPrEx>
        <w:trPr>
          <w:trHeight w:val="59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0AAF3A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1.2.3</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8F5BB92">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项目名称</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8FFC0D0">
            <w:pPr>
              <w:keepNext w:val="0"/>
              <w:keepLines w:val="0"/>
              <w:pageBreakBefore w:val="0"/>
              <w:kinsoku/>
              <w:wordWrap/>
              <w:overflowPunct/>
              <w:topLinePunct w:val="0"/>
              <w:autoSpaceDE/>
              <w:autoSpaceDN/>
              <w:bidi w:val="0"/>
              <w:spacing w:line="360" w:lineRule="auto"/>
              <w:ind w:left="0" w:lef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信阳市羊山新区园林绿化中心羊山新区重要节点及断头路两侧空闲地改造项目（</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val="en-US" w:eastAsia="zh-CN"/>
              </w:rPr>
              <w:t>期）</w:t>
            </w:r>
          </w:p>
        </w:tc>
      </w:tr>
      <w:tr w14:paraId="4B2A0F70">
        <w:tblPrEx>
          <w:tblCellMar>
            <w:top w:w="0" w:type="dxa"/>
            <w:left w:w="108" w:type="dxa"/>
            <w:bottom w:w="0" w:type="dxa"/>
            <w:right w:w="108" w:type="dxa"/>
          </w:tblCellMar>
        </w:tblPrEx>
        <w:trPr>
          <w:trHeight w:val="63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4011B80">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5DE5ED51">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采购内容</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4C08ACD">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工程量清单所含全部内容</w:t>
            </w:r>
          </w:p>
        </w:tc>
      </w:tr>
      <w:tr w14:paraId="72D4B543">
        <w:tblPrEx>
          <w:tblCellMar>
            <w:top w:w="0" w:type="dxa"/>
            <w:left w:w="108" w:type="dxa"/>
            <w:bottom w:w="0" w:type="dxa"/>
            <w:right w:w="108" w:type="dxa"/>
          </w:tblCellMar>
        </w:tblPrEx>
        <w:trPr>
          <w:trHeight w:val="9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83FEF92">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5B31FDB4">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计划工期</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A2F01F2">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0日历天</w:t>
            </w:r>
          </w:p>
        </w:tc>
      </w:tr>
      <w:tr w14:paraId="56ADFD87">
        <w:tblPrEx>
          <w:tblCellMar>
            <w:top w:w="0" w:type="dxa"/>
            <w:left w:w="108" w:type="dxa"/>
            <w:bottom w:w="0" w:type="dxa"/>
            <w:right w:w="108" w:type="dxa"/>
          </w:tblCellMar>
        </w:tblPrEx>
        <w:trPr>
          <w:trHeight w:val="59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13E0EAF">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F9F9BF5">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质量要求</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5FC16A5">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合格，达到施工质量验收规范国家标准</w:t>
            </w:r>
          </w:p>
        </w:tc>
      </w:tr>
      <w:tr w14:paraId="0EBC8986">
        <w:tblPrEx>
          <w:tblCellMar>
            <w:top w:w="0" w:type="dxa"/>
            <w:left w:w="108" w:type="dxa"/>
            <w:bottom w:w="0" w:type="dxa"/>
            <w:right w:w="108" w:type="dxa"/>
          </w:tblCellMar>
        </w:tblPrEx>
        <w:trPr>
          <w:trHeight w:val="59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7553F8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85E3EAB">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付款方式</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73423501">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由采购人与成交供应商协商，以签订合同为准</w:t>
            </w:r>
          </w:p>
        </w:tc>
      </w:tr>
      <w:tr w14:paraId="56B23D49">
        <w:tblPrEx>
          <w:tblCellMar>
            <w:top w:w="0" w:type="dxa"/>
            <w:left w:w="108" w:type="dxa"/>
            <w:bottom w:w="0" w:type="dxa"/>
            <w:right w:w="108" w:type="dxa"/>
          </w:tblCellMar>
        </w:tblPrEx>
        <w:trPr>
          <w:trHeight w:val="489"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5BAE909">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0AF0C7EC">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资金来源</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1A65554">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财政资金，资金已落实</w:t>
            </w:r>
          </w:p>
        </w:tc>
      </w:tr>
      <w:tr w14:paraId="2472C3EF">
        <w:tblPrEx>
          <w:tblCellMar>
            <w:top w:w="0" w:type="dxa"/>
            <w:left w:w="108" w:type="dxa"/>
            <w:bottom w:w="0" w:type="dxa"/>
            <w:right w:w="108" w:type="dxa"/>
          </w:tblCellMar>
        </w:tblPrEx>
        <w:trP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9C87F3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2478058F">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供应商资质条件及能力要求</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76623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详见第一章 磋商公告“二、申请人资格要求”</w:t>
            </w:r>
          </w:p>
        </w:tc>
      </w:tr>
      <w:tr w14:paraId="1B24424E">
        <w:tblPrEx>
          <w:tblCellMar>
            <w:top w:w="0" w:type="dxa"/>
            <w:left w:w="108" w:type="dxa"/>
            <w:bottom w:w="0" w:type="dxa"/>
            <w:right w:w="108" w:type="dxa"/>
          </w:tblCellMar>
        </w:tblPrEx>
        <w:trPr>
          <w:trHeight w:val="485"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A8AF4AF">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65785D6C">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FEEDC28">
            <w:pPr>
              <w:pStyle w:val="16"/>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14:paraId="0BC8E05D">
        <w:tblPrEx>
          <w:tblCellMar>
            <w:top w:w="0" w:type="dxa"/>
            <w:left w:w="108" w:type="dxa"/>
            <w:bottom w:w="0" w:type="dxa"/>
            <w:right w:w="108" w:type="dxa"/>
          </w:tblCellMar>
        </w:tblPrEx>
        <w:trPr>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C6BEEE4">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1.10.1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300C5A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现场踏勘</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9C97B31">
            <w:pPr>
              <w:pStyle w:val="16"/>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w:t>
            </w:r>
            <w:r>
              <w:rPr>
                <w:rFonts w:hint="eastAsia" w:ascii="宋体" w:hAnsi="宋体" w:eastAsia="宋体" w:cs="宋体"/>
                <w:color w:val="auto"/>
                <w:sz w:val="24"/>
                <w:szCs w:val="24"/>
                <w:lang w:val="en-US" w:eastAsia="zh-CN"/>
              </w:rPr>
              <w:t>组织，潜在供应商自行踏勘。</w:t>
            </w:r>
          </w:p>
        </w:tc>
      </w:tr>
      <w:tr w14:paraId="76837BF0">
        <w:tblPrEx>
          <w:tblCellMar>
            <w:top w:w="0" w:type="dxa"/>
            <w:left w:w="108" w:type="dxa"/>
            <w:bottom w:w="0" w:type="dxa"/>
            <w:right w:w="108" w:type="dxa"/>
          </w:tblCellMar>
        </w:tblPrEx>
        <w:trPr>
          <w:trHeight w:val="564"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23BB736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E82937F">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6EA9EC7">
            <w:pPr>
              <w:pStyle w:val="16"/>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7BB0B058">
        <w:tblPrEx>
          <w:tblCellMar>
            <w:top w:w="0" w:type="dxa"/>
            <w:left w:w="108" w:type="dxa"/>
            <w:bottom w:w="0" w:type="dxa"/>
            <w:right w:w="108" w:type="dxa"/>
          </w:tblCellMar>
        </w:tblPrEx>
        <w:trPr>
          <w:trHeight w:val="107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D195398">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2BAC1C33">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构成磋商文件</w:t>
            </w:r>
          </w:p>
          <w:p w14:paraId="5CAA64C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E4BEF47">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除磋商文件外，采购人在磋商期间发出的澄清、修改、补充、补遗和其它有效正式函件等内容均是磋商文件的组成部分</w:t>
            </w:r>
          </w:p>
        </w:tc>
      </w:tr>
      <w:tr w14:paraId="0CED3413">
        <w:tblPrEx>
          <w:tblCellMar>
            <w:top w:w="0" w:type="dxa"/>
            <w:left w:w="108" w:type="dxa"/>
            <w:bottom w:w="0" w:type="dxa"/>
            <w:right w:w="108" w:type="dxa"/>
          </w:tblCellMar>
        </w:tblPrEx>
        <w:trPr>
          <w:trHeight w:val="9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20C4518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04BB704">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供应商要求澄清磋商文件的截止时间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8F14CC7">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递交响应文件截止之日</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天前</w:t>
            </w:r>
          </w:p>
        </w:tc>
      </w:tr>
      <w:tr w14:paraId="4EB269E5">
        <w:tblPrEx>
          <w:tblCellMar>
            <w:top w:w="0" w:type="dxa"/>
            <w:left w:w="108" w:type="dxa"/>
            <w:bottom w:w="0" w:type="dxa"/>
            <w:right w:w="108" w:type="dxa"/>
          </w:tblCellMar>
        </w:tblPrEx>
        <w:trPr>
          <w:trHeight w:val="9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FFEB697">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231E009E">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采购人澄清磋商文件的截止时间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21C87F40">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递交响应文件截止之日</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天前</w:t>
            </w:r>
          </w:p>
        </w:tc>
      </w:tr>
      <w:tr w14:paraId="17A0A9B5">
        <w:tblPrEx>
          <w:tblCellMar>
            <w:top w:w="0" w:type="dxa"/>
            <w:left w:w="108" w:type="dxa"/>
            <w:bottom w:w="0" w:type="dxa"/>
            <w:right w:w="108" w:type="dxa"/>
          </w:tblCellMar>
        </w:tblPrEx>
        <w:trPr>
          <w:trHeight w:val="1142"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A9456D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32F3BA8">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供应商确认收到磋商文件澄清的时间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F6F9CAF">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0D66D6D9">
        <w:tblPrEx>
          <w:tblCellMar>
            <w:top w:w="0" w:type="dxa"/>
            <w:left w:w="108" w:type="dxa"/>
            <w:bottom w:w="0" w:type="dxa"/>
            <w:right w:w="108" w:type="dxa"/>
          </w:tblCellMar>
        </w:tblPrEx>
        <w:trP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D970895">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2.3.2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45EF9D44">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供应商确认收到磋商文件修改的时间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A99DF6C">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63C38B58">
        <w:tblPrEx>
          <w:tblCellMar>
            <w:top w:w="0" w:type="dxa"/>
            <w:left w:w="108" w:type="dxa"/>
            <w:bottom w:w="0" w:type="dxa"/>
            <w:right w:w="108" w:type="dxa"/>
          </w:tblCellMar>
        </w:tblPrEx>
        <w:trP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E0860CB">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98F66AE">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构成响应文件</w:t>
            </w:r>
          </w:p>
          <w:p w14:paraId="0BF5F9CB">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E8440C8">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供应商认为需要提交的其他证明材料</w:t>
            </w:r>
          </w:p>
        </w:tc>
      </w:tr>
      <w:tr w14:paraId="0D4B0B44">
        <w:tblPrEx>
          <w:tblCellMar>
            <w:top w:w="0" w:type="dxa"/>
            <w:left w:w="108" w:type="dxa"/>
            <w:bottom w:w="0" w:type="dxa"/>
            <w:right w:w="108" w:type="dxa"/>
          </w:tblCellMar>
        </w:tblPrEx>
        <w:trPr>
          <w:trHeight w:val="54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A699724">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3.3.1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0B1F096">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FE54774">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截止之日起60日历天</w:t>
            </w:r>
          </w:p>
        </w:tc>
      </w:tr>
      <w:tr w14:paraId="0CDAD1CC">
        <w:tblPrEx>
          <w:tblCellMar>
            <w:top w:w="0" w:type="dxa"/>
            <w:left w:w="108" w:type="dxa"/>
            <w:bottom w:w="0" w:type="dxa"/>
            <w:right w:w="108" w:type="dxa"/>
          </w:tblCellMar>
        </w:tblPrEx>
        <w:trPr>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422EBA75">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2CA95DF2">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w:t>
            </w:r>
          </w:p>
          <w:p w14:paraId="0928DDA8">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备选磋商方案</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114F635">
            <w:pPr>
              <w:pStyle w:val="16"/>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34B548BA">
        <w:tblPrEx>
          <w:tblCellMar>
            <w:top w:w="0" w:type="dxa"/>
            <w:left w:w="108" w:type="dxa"/>
            <w:bottom w:w="0" w:type="dxa"/>
            <w:right w:w="108" w:type="dxa"/>
          </w:tblCellMar>
        </w:tblPrEx>
        <w:trPr>
          <w:trHeight w:val="765"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060BC466">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3.7.3</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3C1C586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电子响应文件</w:t>
            </w:r>
          </w:p>
          <w:p w14:paraId="7366BDFA">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签字盖章要求</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C1FF5E1">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1、签字和盖章的要求应符合“第六章投标文件格式”相应要求，按相应要求进行电子签章签名（包括单位电子签章、个人电子签名（含个人电子签章））。</w:t>
            </w:r>
          </w:p>
          <w:p w14:paraId="5BB576E6">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2、若有委托代理人单独签字或签章的，且委托代理人没有CA锁，则投标文件需上传有手写签名或签章的扫描件或在电子系统内使用手写签名。</w:t>
            </w:r>
          </w:p>
        </w:tc>
      </w:tr>
      <w:tr w14:paraId="68D61227">
        <w:tblPrEx>
          <w:tblCellMar>
            <w:top w:w="0" w:type="dxa"/>
            <w:left w:w="108" w:type="dxa"/>
            <w:bottom w:w="0" w:type="dxa"/>
            <w:right w:w="108" w:type="dxa"/>
          </w:tblCellMar>
        </w:tblPrEx>
        <w:trPr>
          <w:trHeight w:val="788"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7B4F1A82">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3.7.4</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7BD2F4F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响应文件份数</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6E8F0994">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加密的电子响应文件壹份（*.XYTF 格式，在会员系统指定位置上传）</w:t>
            </w:r>
          </w:p>
        </w:tc>
      </w:tr>
      <w:tr w14:paraId="5EFAAAD9">
        <w:tblPrEx>
          <w:tblCellMar>
            <w:top w:w="0" w:type="dxa"/>
            <w:left w:w="108" w:type="dxa"/>
            <w:bottom w:w="0" w:type="dxa"/>
            <w:right w:w="108" w:type="dxa"/>
          </w:tblCellMar>
        </w:tblPrEx>
        <w:trPr>
          <w:trHeight w:val="2948"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2868AE62">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06A00123">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响应文件的递交</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D8DA93E">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1、电子响应文件的递交</w:t>
            </w:r>
          </w:p>
          <w:p w14:paraId="6CB190BE">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652A6C85">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2、本项目采用“不见面开标”交易方式，不见面开标大厅网址为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kern w:val="0"/>
                <w:sz w:val="24"/>
                <w:szCs w:val="24"/>
                <w:highlight w:val="none"/>
              </w:rPr>
              <w:t>https://ggzyjy.xinyang.gov.cn/BidOpening</w:t>
            </w:r>
            <w:r>
              <w:rPr>
                <w:rFonts w:hint="eastAsia" w:ascii="宋体" w:hAnsi="宋体" w:eastAsia="宋体" w:cs="宋体"/>
                <w:color w:val="auto"/>
                <w:sz w:val="24"/>
                <w:szCs w:val="24"/>
                <w:lang w:val="en-US" w:eastAsia="zh-CN"/>
              </w:rPr>
              <w:t>，供应商无需寄送和递交非加密的电子响应文件，无需到现场参加开标会议，无需到达现场提交原件资料。</w:t>
            </w:r>
            <w:r>
              <w:rPr>
                <w:rFonts w:hint="eastAsia" w:ascii="宋体" w:hAnsi="宋体" w:eastAsia="宋体" w:cs="宋体"/>
                <w:color w:val="auto"/>
                <w:sz w:val="24"/>
                <w:szCs w:val="24"/>
                <w:lang w:val="en-US" w:eastAsia="zh-CN"/>
              </w:rPr>
              <w:fldChar w:fldCharType="end"/>
            </w:r>
          </w:p>
        </w:tc>
      </w:tr>
      <w:tr w14:paraId="2E82C01E">
        <w:tblPrEx>
          <w:tblCellMar>
            <w:top w:w="0" w:type="dxa"/>
            <w:left w:w="108" w:type="dxa"/>
            <w:bottom w:w="0" w:type="dxa"/>
            <w:right w:w="108" w:type="dxa"/>
          </w:tblCellMar>
        </w:tblPrEx>
        <w:trPr>
          <w:trHeight w:val="91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1A68BDF0">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101E1750">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p w14:paraId="2D1351E5">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4346AB92">
            <w:pPr>
              <w:keepNext w:val="0"/>
              <w:keepLines w:val="0"/>
              <w:pageBreakBefore w:val="0"/>
              <w:kinsoku/>
              <w:wordWrap/>
              <w:overflowPunct/>
              <w:topLinePunct w:val="0"/>
              <w:autoSpaceDE/>
              <w:autoSpaceDN/>
              <w:bidi w:val="0"/>
              <w:adjustRightInd w:val="0"/>
              <w:snapToGrid w:val="0"/>
              <w:spacing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2025</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07</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p>
        </w:tc>
      </w:tr>
      <w:tr w14:paraId="1B50CDA3">
        <w:tblPrEx>
          <w:tblCellMar>
            <w:top w:w="0" w:type="dxa"/>
            <w:left w:w="108" w:type="dxa"/>
            <w:bottom w:w="0" w:type="dxa"/>
            <w:right w:w="108" w:type="dxa"/>
          </w:tblCellMar>
        </w:tblPrEx>
        <w:trPr>
          <w:trHeight w:val="955"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485445C9">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5.1.1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6B506C19">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3CD235FA">
            <w:pPr>
              <w:keepNext w:val="0"/>
              <w:keepLines w:val="0"/>
              <w:pageBreakBefore w:val="0"/>
              <w:kinsoku/>
              <w:wordWrap/>
              <w:overflowPunct/>
              <w:topLinePunct w:val="0"/>
              <w:autoSpaceDE/>
              <w:autoSpaceDN/>
              <w:bidi w:val="0"/>
              <w:adjustRightInd w:val="0"/>
              <w:spacing w:line="360" w:lineRule="auto"/>
              <w:ind w:left="0"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时间：同</w:t>
            </w:r>
            <w:r>
              <w:rPr>
                <w:rFonts w:hint="eastAsia" w:ascii="宋体" w:hAnsi="宋体" w:eastAsia="宋体" w:cs="宋体"/>
                <w:color w:val="auto"/>
                <w:sz w:val="24"/>
                <w:szCs w:val="24"/>
                <w:highlight w:val="none"/>
              </w:rPr>
              <w:t>响应文件提交</w:t>
            </w:r>
            <w:r>
              <w:rPr>
                <w:rFonts w:hint="eastAsia" w:ascii="宋体" w:hAnsi="宋体" w:eastAsia="宋体" w:cs="宋体"/>
                <w:color w:val="auto"/>
                <w:kern w:val="0"/>
                <w:sz w:val="24"/>
                <w:szCs w:val="24"/>
                <w:highlight w:val="none"/>
              </w:rPr>
              <w:t>截止时间</w:t>
            </w:r>
          </w:p>
          <w:p w14:paraId="0BCA4DA5">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地点：信阳市公共资源交易中心第</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五 </w:t>
            </w:r>
            <w:r>
              <w:rPr>
                <w:rFonts w:hint="eastAsia" w:ascii="宋体" w:hAnsi="宋体" w:eastAsia="宋体" w:cs="宋体"/>
                <w:color w:val="auto"/>
                <w:kern w:val="0"/>
                <w:sz w:val="24"/>
                <w:szCs w:val="24"/>
                <w:highlight w:val="none"/>
              </w:rPr>
              <w:t>开标厅</w:t>
            </w:r>
          </w:p>
        </w:tc>
      </w:tr>
      <w:tr w14:paraId="0C087FDE">
        <w:tblPrEx>
          <w:tblCellMar>
            <w:top w:w="0" w:type="dxa"/>
            <w:left w:w="108" w:type="dxa"/>
            <w:bottom w:w="0" w:type="dxa"/>
            <w:right w:w="108" w:type="dxa"/>
          </w:tblCellMar>
        </w:tblPrEx>
        <w:trPr>
          <w:trHeight w:val="955"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3EC053D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4A68FE87">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559BBF43">
            <w:pPr>
              <w:keepNext w:val="0"/>
              <w:keepLines w:val="0"/>
              <w:pageBreakBefore w:val="0"/>
              <w:kinsoku/>
              <w:wordWrap/>
              <w:overflowPunct/>
              <w:topLinePunct w:val="0"/>
              <w:autoSpaceDE/>
              <w:autoSpaceDN/>
              <w:bidi w:val="0"/>
              <w:adjustRightInd w:val="0"/>
              <w:spacing w:line="360" w:lineRule="auto"/>
              <w:ind w:left="0"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r>
              <w:rPr>
                <w:rFonts w:hint="eastAsia" w:ascii="宋体" w:hAnsi="宋体" w:cs="宋体"/>
                <w:color w:val="auto"/>
                <w:sz w:val="24"/>
                <w:szCs w:val="24"/>
                <w:lang w:val="en-US" w:eastAsia="zh-CN"/>
              </w:rPr>
              <w:t>共</w:t>
            </w:r>
            <w:r>
              <w:rPr>
                <w:rFonts w:hint="eastAsia" w:ascii="宋体" w:hAnsi="宋体" w:eastAsia="宋体" w:cs="宋体"/>
                <w:color w:val="auto"/>
                <w:sz w:val="24"/>
                <w:szCs w:val="24"/>
              </w:rPr>
              <w:t>3人，其中业主评委1人</w:t>
            </w:r>
            <w:r>
              <w:rPr>
                <w:rFonts w:hint="eastAsia" w:ascii="宋体" w:hAnsi="宋体" w:cs="宋体"/>
                <w:color w:val="auto"/>
                <w:sz w:val="24"/>
                <w:szCs w:val="24"/>
                <w:lang w:eastAsia="zh-CN"/>
              </w:rPr>
              <w:t>、</w:t>
            </w:r>
            <w:r>
              <w:rPr>
                <w:rFonts w:hint="eastAsia" w:ascii="宋体" w:hAnsi="宋体" w:eastAsia="宋体" w:cs="宋体"/>
                <w:color w:val="auto"/>
                <w:sz w:val="24"/>
                <w:szCs w:val="24"/>
              </w:rPr>
              <w:t>技术</w:t>
            </w:r>
            <w:r>
              <w:rPr>
                <w:rFonts w:hint="eastAsia" w:ascii="宋体" w:hAnsi="宋体" w:cs="宋体"/>
                <w:color w:val="auto"/>
                <w:sz w:val="24"/>
                <w:szCs w:val="24"/>
                <w:lang w:val="en-US" w:eastAsia="zh-CN"/>
              </w:rPr>
              <w:t>类</w:t>
            </w:r>
            <w:r>
              <w:rPr>
                <w:rFonts w:hint="eastAsia" w:ascii="宋体" w:hAnsi="宋体" w:eastAsia="宋体" w:cs="宋体"/>
                <w:color w:val="auto"/>
                <w:sz w:val="24"/>
                <w:szCs w:val="24"/>
              </w:rPr>
              <w:t>专家</w:t>
            </w:r>
            <w:r>
              <w:rPr>
                <w:rFonts w:hint="eastAsia" w:ascii="宋体" w:hAnsi="宋体" w:cs="宋体"/>
                <w:color w:val="auto"/>
                <w:sz w:val="24"/>
                <w:szCs w:val="24"/>
                <w:lang w:val="en-US" w:eastAsia="zh-CN"/>
              </w:rPr>
              <w:t>1人</w:t>
            </w:r>
            <w:r>
              <w:rPr>
                <w:rFonts w:hint="eastAsia" w:ascii="宋体" w:hAnsi="宋体" w:eastAsia="宋体" w:cs="宋体"/>
                <w:color w:val="auto"/>
                <w:sz w:val="24"/>
                <w:szCs w:val="24"/>
              </w:rPr>
              <w:t>、经济类专家</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人；</w:t>
            </w:r>
          </w:p>
          <w:p w14:paraId="1EB22F2F">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专家确定方式：磋商前从政府采购专家库中随机抽取。</w:t>
            </w:r>
          </w:p>
        </w:tc>
      </w:tr>
      <w:tr w14:paraId="558D0D17">
        <w:tblPrEx>
          <w:tblCellMar>
            <w:top w:w="0" w:type="dxa"/>
            <w:left w:w="108" w:type="dxa"/>
            <w:bottom w:w="0" w:type="dxa"/>
            <w:right w:w="108" w:type="dxa"/>
          </w:tblCellMar>
        </w:tblPrEx>
        <w:trPr>
          <w:trHeight w:val="735"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2F071B6D">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1868" w:type="dxa"/>
            <w:gridSpan w:val="2"/>
            <w:tcBorders>
              <w:top w:val="single" w:color="auto" w:sz="4" w:space="0"/>
              <w:left w:val="single" w:color="auto" w:sz="4" w:space="0"/>
              <w:bottom w:val="single" w:color="auto" w:sz="4" w:space="0"/>
              <w:right w:val="single" w:color="auto" w:sz="4" w:space="0"/>
            </w:tcBorders>
            <w:noWrap w:val="0"/>
            <w:vAlign w:val="center"/>
          </w:tcPr>
          <w:p w14:paraId="254FD3D6">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是否授权磋商小组</w:t>
            </w:r>
          </w:p>
          <w:p w14:paraId="5EB49F3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确定成交人</w:t>
            </w:r>
          </w:p>
        </w:tc>
        <w:tc>
          <w:tcPr>
            <w:tcW w:w="6727" w:type="dxa"/>
            <w:tcBorders>
              <w:top w:val="single" w:color="auto" w:sz="4" w:space="0"/>
              <w:left w:val="single" w:color="auto" w:sz="4" w:space="0"/>
              <w:bottom w:val="single" w:color="auto" w:sz="4" w:space="0"/>
              <w:right w:val="single" w:color="auto" w:sz="4" w:space="0"/>
            </w:tcBorders>
            <w:noWrap w:val="0"/>
            <w:vAlign w:val="center"/>
          </w:tcPr>
          <w:p w14:paraId="18DE45D7">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否；推荐的成交候选人数：</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3名</w:t>
            </w:r>
          </w:p>
        </w:tc>
      </w:tr>
      <w:tr w14:paraId="4785A037">
        <w:tblPrEx>
          <w:tblCellMar>
            <w:top w:w="0" w:type="dxa"/>
            <w:left w:w="108" w:type="dxa"/>
            <w:bottom w:w="0" w:type="dxa"/>
            <w:right w:w="108" w:type="dxa"/>
          </w:tblCellMar>
        </w:tblPrEx>
        <w:trPr>
          <w:trHeight w:val="538" w:hRule="atLeast"/>
          <w:jc w:val="center"/>
        </w:trPr>
        <w:tc>
          <w:tcPr>
            <w:tcW w:w="9773" w:type="dxa"/>
            <w:gridSpan w:val="4"/>
            <w:tcBorders>
              <w:top w:val="single" w:color="auto" w:sz="4" w:space="0"/>
              <w:left w:val="single" w:color="auto" w:sz="4" w:space="0"/>
              <w:bottom w:val="single" w:color="auto" w:sz="4" w:space="0"/>
              <w:right w:val="single" w:color="auto" w:sz="4" w:space="0"/>
            </w:tcBorders>
            <w:noWrap w:val="0"/>
            <w:vAlign w:val="center"/>
          </w:tcPr>
          <w:p w14:paraId="169EA85C">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r>
      <w:tr w14:paraId="23A7C62C">
        <w:tblPrEx>
          <w:tblCellMar>
            <w:top w:w="0" w:type="dxa"/>
            <w:left w:w="108" w:type="dxa"/>
            <w:bottom w:w="0" w:type="dxa"/>
            <w:right w:w="108" w:type="dxa"/>
          </w:tblCellMar>
        </w:tblPrEx>
        <w:trPr>
          <w:trHeight w:val="560" w:hRule="atLeast"/>
          <w:jc w:val="center"/>
        </w:trPr>
        <w:tc>
          <w:tcPr>
            <w:tcW w:w="26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5F1294">
            <w:pPr>
              <w:keepNext w:val="0"/>
              <w:keepLines w:val="0"/>
              <w:pageBreakBefore w:val="0"/>
              <w:kinsoku/>
              <w:wordWrap/>
              <w:overflowPunct/>
              <w:bidi w:val="0"/>
              <w:adjustRightInd w:val="0"/>
              <w:spacing w:line="360" w:lineRule="auto"/>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本采购标的对应的中小企业划分标准所属行业</w:t>
            </w:r>
          </w:p>
        </w:tc>
        <w:tc>
          <w:tcPr>
            <w:tcW w:w="71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C57B9E">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建筑业</w:t>
            </w:r>
          </w:p>
        </w:tc>
      </w:tr>
      <w:tr w14:paraId="742A3E50">
        <w:tblPrEx>
          <w:tblCellMar>
            <w:top w:w="0" w:type="dxa"/>
            <w:left w:w="108" w:type="dxa"/>
            <w:bottom w:w="0" w:type="dxa"/>
            <w:right w:w="108" w:type="dxa"/>
          </w:tblCellMar>
        </w:tblPrEx>
        <w:trPr>
          <w:trHeight w:val="560" w:hRule="atLeast"/>
          <w:jc w:val="center"/>
        </w:trPr>
        <w:tc>
          <w:tcPr>
            <w:tcW w:w="11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EE168">
            <w:pPr>
              <w:keepNext w:val="0"/>
              <w:keepLines w:val="0"/>
              <w:pageBreakBefore w:val="0"/>
              <w:kinsoku/>
              <w:wordWrap/>
              <w:overflowPunct/>
              <w:topLinePunct w:val="0"/>
              <w:autoSpaceDE/>
              <w:autoSpaceDN/>
              <w:bidi w:val="0"/>
              <w:adjustRightInd w:val="0"/>
              <w:spacing w:line="360" w:lineRule="auto"/>
              <w:ind w:left="0" w:left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解释权</w:t>
            </w:r>
          </w:p>
        </w:tc>
        <w:tc>
          <w:tcPr>
            <w:tcW w:w="859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6E3C24D">
            <w:pPr>
              <w:keepNext w:val="0"/>
              <w:keepLines w:val="0"/>
              <w:pageBreakBefore w:val="0"/>
              <w:kinsoku/>
              <w:wordWrap/>
              <w:overflowPunct/>
              <w:topLinePunct w:val="0"/>
              <w:autoSpaceDE/>
              <w:autoSpaceDN/>
              <w:bidi w:val="0"/>
              <w:adjustRightInd w:val="0"/>
              <w:spacing w:line="360" w:lineRule="auto"/>
              <w:ind w:left="0" w:leftChars="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9EB33B9">
        <w:tblPrEx>
          <w:tblCellMar>
            <w:top w:w="0" w:type="dxa"/>
            <w:left w:w="108" w:type="dxa"/>
            <w:bottom w:w="0" w:type="dxa"/>
            <w:right w:w="108" w:type="dxa"/>
          </w:tblCellMar>
        </w:tblPrEx>
        <w:trPr>
          <w:trHeight w:val="373"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09C9CB22">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代理服务费</w:t>
            </w:r>
          </w:p>
        </w:tc>
        <w:tc>
          <w:tcPr>
            <w:tcW w:w="8595" w:type="dxa"/>
            <w:gridSpan w:val="3"/>
            <w:tcBorders>
              <w:top w:val="single" w:color="auto" w:sz="4" w:space="0"/>
              <w:left w:val="single" w:color="auto" w:sz="4" w:space="0"/>
              <w:bottom w:val="single" w:color="auto" w:sz="4" w:space="0"/>
              <w:right w:val="single" w:color="auto" w:sz="4" w:space="0"/>
            </w:tcBorders>
            <w:noWrap w:val="0"/>
            <w:vAlign w:val="center"/>
          </w:tcPr>
          <w:p w14:paraId="4A8E6611">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1.代理费收费约定：</w:t>
            </w:r>
          </w:p>
          <w:p w14:paraId="2D459694">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本项目代理费由中标企业支付，投标人报价应当包含该项目代理服务费。</w:t>
            </w:r>
          </w:p>
          <w:p w14:paraId="75B4DA4E">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2.本项目代理服务费按不高于“豫招协〔2023〕002号”规定的收费标准收取，中标人领取中标通知时向采购代理机构一次性付清。本项目中标服务费的收取按差额定率累进法计算，单标段上限不得超过10万元。</w:t>
            </w:r>
          </w:p>
          <w:p w14:paraId="17DF5804">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3.收费标准：</w:t>
            </w:r>
          </w:p>
          <w:p w14:paraId="68AA2E34">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预算金额的100万（含）以下部分费率为1.</w:t>
            </w:r>
            <w:r>
              <w:rPr>
                <w:rFonts w:hint="eastAsia" w:ascii="宋体" w:hAnsi="宋体" w:eastAsia="宋体" w:cs="宋体"/>
                <w:color w:val="auto"/>
                <w:sz w:val="24"/>
                <w:szCs w:val="24"/>
                <w:lang w:val="en-US" w:bidi="zh-CN"/>
              </w:rPr>
              <w:t>2</w:t>
            </w:r>
            <w:r>
              <w:rPr>
                <w:rFonts w:hint="eastAsia" w:ascii="宋体" w:hAnsi="宋体" w:eastAsia="宋体" w:cs="宋体"/>
                <w:color w:val="auto"/>
                <w:sz w:val="24"/>
                <w:szCs w:val="24"/>
                <w:lang w:bidi="zh-CN"/>
              </w:rPr>
              <w:t>%；</w:t>
            </w:r>
          </w:p>
          <w:p w14:paraId="32AC368D">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预算金额的100万以上－500万（含）部分费率为1.</w:t>
            </w:r>
            <w:r>
              <w:rPr>
                <w:rFonts w:hint="eastAsia" w:ascii="宋体" w:hAnsi="宋体" w:eastAsia="宋体" w:cs="宋体"/>
                <w:color w:val="auto"/>
                <w:sz w:val="24"/>
                <w:szCs w:val="24"/>
                <w:lang w:val="en-US" w:bidi="zh-CN"/>
              </w:rPr>
              <w:t>0</w:t>
            </w:r>
            <w:r>
              <w:rPr>
                <w:rFonts w:hint="eastAsia" w:ascii="宋体" w:hAnsi="宋体" w:eastAsia="宋体" w:cs="宋体"/>
                <w:color w:val="auto"/>
                <w:sz w:val="24"/>
                <w:szCs w:val="24"/>
                <w:lang w:bidi="zh-CN"/>
              </w:rPr>
              <w:t>%。</w:t>
            </w:r>
          </w:p>
          <w:p w14:paraId="38F70008">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val="en-US" w:eastAsia="zh-CN" w:bidi="zh-CN"/>
              </w:rPr>
              <w:t>收费金额</w:t>
            </w:r>
            <w:r>
              <w:rPr>
                <w:rFonts w:hint="eastAsia" w:ascii="宋体" w:hAnsi="宋体" w:eastAsia="宋体" w:cs="宋体"/>
                <w:color w:val="auto"/>
                <w:sz w:val="24"/>
                <w:szCs w:val="24"/>
                <w:highlight w:val="none"/>
                <w:lang w:val="en-US" w:eastAsia="zh-CN" w:bidi="zh-CN"/>
              </w:rPr>
              <w:t>：29490元。</w:t>
            </w:r>
          </w:p>
        </w:tc>
      </w:tr>
      <w:tr w14:paraId="048CACA8">
        <w:tblPrEx>
          <w:tblCellMar>
            <w:top w:w="0" w:type="dxa"/>
            <w:left w:w="108" w:type="dxa"/>
            <w:bottom w:w="0" w:type="dxa"/>
            <w:right w:w="108" w:type="dxa"/>
          </w:tblCellMar>
        </w:tblPrEx>
        <w:trPr>
          <w:trHeight w:val="80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3AF11182">
            <w:pPr>
              <w:keepNext w:val="0"/>
              <w:keepLines w:val="0"/>
              <w:pageBreakBefore w:val="0"/>
              <w:kinsoku/>
              <w:wordWrap/>
              <w:overflowPunct/>
              <w:topLinePunct w:val="0"/>
              <w:autoSpaceDE/>
              <w:autoSpaceDN/>
              <w:bidi w:val="0"/>
              <w:spacing w:line="360" w:lineRule="auto"/>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最高投标限价（预算价）</w:t>
            </w:r>
          </w:p>
        </w:tc>
        <w:tc>
          <w:tcPr>
            <w:tcW w:w="8595" w:type="dxa"/>
            <w:gridSpan w:val="3"/>
            <w:tcBorders>
              <w:top w:val="single" w:color="auto" w:sz="4" w:space="0"/>
              <w:left w:val="single" w:color="auto" w:sz="4" w:space="0"/>
              <w:bottom w:val="single" w:color="auto" w:sz="4" w:space="0"/>
              <w:right w:val="single" w:color="auto" w:sz="4" w:space="0"/>
            </w:tcBorders>
            <w:noWrap w:val="0"/>
            <w:vAlign w:val="center"/>
          </w:tcPr>
          <w:p w14:paraId="77AE1E42">
            <w:pPr>
              <w:keepNext w:val="0"/>
              <w:keepLines w:val="0"/>
              <w:pageBreakBefore w:val="0"/>
              <w:kinsoku/>
              <w:wordWrap/>
              <w:overflowPunct/>
              <w:topLinePunct w:val="0"/>
              <w:autoSpaceDE/>
              <w:autoSpaceDN/>
              <w:bidi w:val="0"/>
              <w:spacing w:line="360" w:lineRule="auto"/>
              <w:ind w:left="0" w:left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rPr>
              <w:t>本项目采</w:t>
            </w:r>
            <w:r>
              <w:rPr>
                <w:rFonts w:hint="eastAsia" w:ascii="宋体" w:hAnsi="宋体" w:eastAsia="宋体" w:cs="宋体"/>
                <w:color w:val="auto"/>
                <w:sz w:val="24"/>
                <w:szCs w:val="24"/>
                <w:highlight w:val="none"/>
              </w:rPr>
              <w:t>购预算为人民币</w:t>
            </w:r>
            <w:r>
              <w:rPr>
                <w:rFonts w:hint="eastAsia" w:ascii="宋体" w:hAnsi="宋体" w:eastAsia="宋体" w:cs="宋体"/>
                <w:b/>
                <w:bCs/>
                <w:color w:val="auto"/>
                <w:sz w:val="24"/>
                <w:szCs w:val="24"/>
                <w:highlight w:val="none"/>
              </w:rPr>
              <w:t>3620127.53</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w:t>
            </w:r>
          </w:p>
          <w:p w14:paraId="257CCA27">
            <w:pPr>
              <w:keepNext w:val="0"/>
              <w:keepLines w:val="0"/>
              <w:pageBreakBefore w:val="0"/>
              <w:kinsoku/>
              <w:wordWrap/>
              <w:overflowPunct/>
              <w:topLinePunct w:val="0"/>
              <w:autoSpaceDE/>
              <w:autoSpaceDN/>
              <w:bidi w:val="0"/>
              <w:spacing w:line="360" w:lineRule="auto"/>
              <w:ind w:left="0" w:leftChars="0"/>
              <w:jc w:val="left"/>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注：1.投标报价</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rPr>
              <w:t>最高投标限价的按</w:t>
            </w:r>
            <w:r>
              <w:rPr>
                <w:rFonts w:hint="eastAsia" w:ascii="宋体" w:hAnsi="宋体" w:cs="宋体"/>
                <w:color w:val="auto"/>
                <w:sz w:val="24"/>
                <w:szCs w:val="24"/>
                <w:lang w:val="en-US" w:eastAsia="zh-CN"/>
              </w:rPr>
              <w:t>废标</w:t>
            </w:r>
            <w:r>
              <w:rPr>
                <w:rFonts w:hint="eastAsia" w:ascii="宋体" w:hAnsi="宋体" w:eastAsia="宋体" w:cs="宋体"/>
                <w:color w:val="auto"/>
                <w:sz w:val="24"/>
                <w:szCs w:val="24"/>
              </w:rPr>
              <w:t>处理。</w:t>
            </w:r>
          </w:p>
          <w:p w14:paraId="10BB4016">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highlight w:val="none"/>
                <w:lang w:val="en-US" w:eastAsia="zh-CN"/>
              </w:rPr>
              <w:t>投标预算中的所有综合单价不得超过招标控制价中的综合单价，否则</w:t>
            </w:r>
            <w:r>
              <w:rPr>
                <w:rFonts w:hint="eastAsia" w:ascii="宋体" w:hAnsi="宋体" w:eastAsia="宋体" w:cs="宋体"/>
                <w:color w:val="auto"/>
                <w:sz w:val="24"/>
                <w:szCs w:val="24"/>
              </w:rPr>
              <w:t>按</w:t>
            </w:r>
            <w:r>
              <w:rPr>
                <w:rFonts w:hint="eastAsia" w:ascii="宋体" w:hAnsi="宋体" w:cs="宋体"/>
                <w:color w:val="auto"/>
                <w:sz w:val="24"/>
                <w:szCs w:val="24"/>
                <w:lang w:val="en-US" w:eastAsia="zh-CN"/>
              </w:rPr>
              <w:t>废标</w:t>
            </w:r>
            <w:r>
              <w:rPr>
                <w:rFonts w:hint="eastAsia" w:ascii="宋体" w:hAnsi="宋体" w:eastAsia="宋体" w:cs="宋体"/>
                <w:color w:val="auto"/>
                <w:sz w:val="24"/>
                <w:szCs w:val="24"/>
              </w:rPr>
              <w:t>处理。</w:t>
            </w:r>
          </w:p>
        </w:tc>
      </w:tr>
      <w:tr w14:paraId="761EE4A8">
        <w:tblPrEx>
          <w:tblCellMar>
            <w:top w:w="0" w:type="dxa"/>
            <w:left w:w="108" w:type="dxa"/>
            <w:bottom w:w="0" w:type="dxa"/>
            <w:right w:w="108" w:type="dxa"/>
          </w:tblCellMar>
        </w:tblPrEx>
        <w:trPr>
          <w:trHeight w:val="800"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53C324CE">
            <w:pPr>
              <w:spacing w:line="360" w:lineRule="auto"/>
              <w:jc w:val="center"/>
              <w:rPr>
                <w:rFonts w:hint="eastAsia" w:ascii="宋体" w:hAnsi="宋体" w:eastAsia="宋体" w:cs="宋体"/>
                <w:color w:val="auto"/>
                <w:sz w:val="24"/>
                <w:szCs w:val="24"/>
              </w:rPr>
            </w:pPr>
            <w:bookmarkStart w:id="43" w:name="_Toc152042305"/>
            <w:bookmarkStart w:id="44" w:name="_Toc466298091"/>
            <w:bookmarkStart w:id="45" w:name="_Toc10694"/>
            <w:bookmarkStart w:id="46" w:name="_Toc152045529"/>
            <w:bookmarkStart w:id="47" w:name="_Toc455080108"/>
            <w:bookmarkStart w:id="48" w:name="_Toc10838"/>
            <w:bookmarkStart w:id="49" w:name="_Toc144974497"/>
            <w:r>
              <w:rPr>
                <w:rFonts w:hint="eastAsia" w:ascii="宋体" w:hAnsi="宋体" w:cs="宋体"/>
                <w:b/>
                <w:bCs/>
                <w:sz w:val="24"/>
                <w:szCs w:val="24"/>
              </w:rPr>
              <w:t>特别提示</w:t>
            </w:r>
          </w:p>
        </w:tc>
        <w:tc>
          <w:tcPr>
            <w:tcW w:w="8595" w:type="dxa"/>
            <w:gridSpan w:val="3"/>
            <w:tcBorders>
              <w:top w:val="single" w:color="auto" w:sz="4" w:space="0"/>
              <w:left w:val="single" w:color="auto" w:sz="4" w:space="0"/>
              <w:bottom w:val="single" w:color="auto" w:sz="4" w:space="0"/>
              <w:right w:val="single" w:color="auto" w:sz="4" w:space="0"/>
            </w:tcBorders>
            <w:noWrap w:val="0"/>
            <w:vAlign w:val="center"/>
          </w:tcPr>
          <w:p w14:paraId="23DE43E9">
            <w:pPr>
              <w:spacing w:line="360" w:lineRule="auto"/>
              <w:jc w:val="left"/>
              <w:rPr>
                <w:rFonts w:hint="eastAsia" w:ascii="宋体" w:hAnsi="宋体" w:eastAsia="宋体" w:cs="宋体"/>
                <w:color w:val="auto"/>
                <w:sz w:val="24"/>
                <w:szCs w:val="24"/>
              </w:rPr>
            </w:pPr>
            <w:r>
              <w:rPr>
                <w:rFonts w:hint="eastAsia" w:ascii="宋体" w:hAnsi="宋体" w:cs="宋体"/>
                <w:b/>
                <w:bCs/>
                <w:sz w:val="24"/>
                <w:szCs w:val="24"/>
              </w:rPr>
              <w:t>中标（成交）单位中标（成交）后需提供同电子投标（响应）文件完全一致的纸质版投标（响应）文件</w:t>
            </w:r>
            <w:r>
              <w:rPr>
                <w:rFonts w:hint="eastAsia" w:ascii="宋体" w:hAnsi="宋体" w:cs="宋体"/>
                <w:b/>
                <w:bCs/>
                <w:sz w:val="24"/>
                <w:szCs w:val="24"/>
                <w:lang w:val="en-US" w:eastAsia="zh-CN"/>
              </w:rPr>
              <w:t>3</w:t>
            </w:r>
            <w:r>
              <w:rPr>
                <w:rFonts w:hint="eastAsia" w:ascii="宋体" w:hAnsi="宋体" w:cs="宋体"/>
                <w:b/>
                <w:bCs/>
                <w:sz w:val="24"/>
                <w:szCs w:val="24"/>
              </w:rPr>
              <w:t>套。</w:t>
            </w:r>
          </w:p>
        </w:tc>
      </w:tr>
    </w:tbl>
    <w:p w14:paraId="21DC78A1">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407269F">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color w:val="auto"/>
          <w:sz w:val="28"/>
          <w:szCs w:val="28"/>
        </w:rPr>
      </w:pPr>
      <w:bookmarkStart w:id="50" w:name="_Toc21086"/>
      <w:r>
        <w:rPr>
          <w:rFonts w:hint="eastAsia" w:ascii="宋体" w:hAnsi="宋体" w:eastAsia="宋体" w:cs="宋体"/>
          <w:b/>
          <w:bCs/>
          <w:color w:val="auto"/>
          <w:sz w:val="28"/>
          <w:szCs w:val="28"/>
        </w:rPr>
        <w:t>1. 总则</w:t>
      </w:r>
      <w:bookmarkEnd w:id="43"/>
      <w:bookmarkEnd w:id="44"/>
      <w:bookmarkEnd w:id="45"/>
      <w:bookmarkEnd w:id="46"/>
      <w:bookmarkEnd w:id="47"/>
      <w:bookmarkEnd w:id="48"/>
      <w:bookmarkEnd w:id="49"/>
      <w:bookmarkEnd w:id="50"/>
    </w:p>
    <w:p w14:paraId="1C59236F">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1" w:name="_Toc21458"/>
      <w:bookmarkStart w:id="52" w:name="_Toc20827"/>
      <w:bookmarkStart w:id="53" w:name="_Toc9723"/>
      <w:bookmarkStart w:id="54" w:name="_Toc658"/>
      <w:bookmarkStart w:id="55" w:name="_Toc455867769"/>
      <w:bookmarkStart w:id="56" w:name="_Toc6747"/>
      <w:bookmarkStart w:id="57" w:name="_Toc274409866"/>
      <w:bookmarkStart w:id="58" w:name="_Toc10273"/>
      <w:bookmarkStart w:id="59" w:name="_Toc15709"/>
      <w:bookmarkStart w:id="60" w:name="_Toc21266"/>
      <w:bookmarkStart w:id="61" w:name="_Toc31404"/>
      <w:bookmarkStart w:id="62" w:name="_Toc29023"/>
      <w:bookmarkStart w:id="63" w:name="_Toc455080109"/>
      <w:bookmarkStart w:id="64" w:name="_Toc31760"/>
      <w:bookmarkStart w:id="65" w:name="_Toc1172"/>
      <w:bookmarkStart w:id="66" w:name="_Toc281380952"/>
      <w:bookmarkStart w:id="67" w:name="_Toc318450675"/>
      <w:bookmarkStart w:id="68" w:name="_Toc466298092"/>
      <w:bookmarkStart w:id="69" w:name="_Toc490667828"/>
      <w:bookmarkStart w:id="70" w:name="_Toc1880"/>
      <w:bookmarkStart w:id="71" w:name="_Toc152042307"/>
      <w:bookmarkStart w:id="72" w:name="_Toc152045531"/>
      <w:bookmarkStart w:id="73" w:name="_Toc144974499"/>
      <w:r>
        <w:rPr>
          <w:rFonts w:hint="eastAsia" w:ascii="宋体" w:hAnsi="宋体" w:eastAsia="宋体" w:cs="宋体"/>
          <w:b/>
          <w:bCs/>
          <w:color w:val="auto"/>
          <w:sz w:val="24"/>
          <w:szCs w:val="24"/>
        </w:rPr>
        <w:t>1.1 适用范围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0FCC87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p>
    <w:p w14:paraId="33DD7D71">
      <w:pPr>
        <w:pStyle w:val="173"/>
        <w:pageBreakBefore w:val="0"/>
        <w:widowControl w:val="0"/>
        <w:tabs>
          <w:tab w:val="left" w:pos="7410"/>
        </w:tabs>
        <w:kinsoku/>
        <w:wordWrap/>
        <w:overflowPunct/>
        <w:topLinePunct w:val="0"/>
        <w:autoSpaceDE/>
        <w:autoSpaceDN/>
        <w:bidi w:val="0"/>
        <w:adjustRightInd/>
        <w:snapToGrid/>
        <w:spacing w:before="0" w:beforeLines="0" w:after="0" w:afterLines="0" w:line="500" w:lineRule="exact"/>
        <w:ind w:firstLine="422" w:firstLineChars="200"/>
        <w:textAlignment w:val="auto"/>
        <w:outlineLvl w:val="0"/>
        <w:rPr>
          <w:rFonts w:hint="eastAsia" w:ascii="宋体" w:hAnsi="宋体" w:eastAsia="宋体" w:cs="宋体"/>
          <w:b/>
          <w:bCs/>
          <w:color w:val="auto"/>
          <w:sz w:val="21"/>
          <w:szCs w:val="21"/>
        </w:rPr>
      </w:pPr>
      <w:bookmarkStart w:id="74" w:name="_Toc20084"/>
      <w:bookmarkStart w:id="75" w:name="_Toc25773"/>
      <w:bookmarkStart w:id="76" w:name="_Toc455867770"/>
      <w:bookmarkStart w:id="77" w:name="_Toc490667829"/>
      <w:bookmarkStart w:id="78" w:name="_Toc2874"/>
      <w:bookmarkStart w:id="79" w:name="_Toc32619"/>
      <w:bookmarkStart w:id="80" w:name="_Toc10269"/>
      <w:bookmarkStart w:id="81" w:name="_Toc3336"/>
      <w:bookmarkStart w:id="82" w:name="_Toc2929"/>
      <w:bookmarkStart w:id="83" w:name="_Toc24852"/>
      <w:bookmarkStart w:id="84" w:name="_Toc466298093"/>
      <w:bookmarkStart w:id="85" w:name="_Toc318450676"/>
      <w:bookmarkStart w:id="86" w:name="_Toc10556"/>
      <w:bookmarkStart w:id="87" w:name="_Toc30891"/>
      <w:bookmarkStart w:id="88" w:name="_Toc455080110"/>
      <w:bookmarkStart w:id="89" w:name="_Toc274409867"/>
      <w:bookmarkStart w:id="90" w:name="_Toc11715"/>
      <w:bookmarkStart w:id="91" w:name="_Toc281405468"/>
      <w:bookmarkStart w:id="92" w:name="_Toc7237"/>
      <w:bookmarkStart w:id="93" w:name="_Toc710"/>
      <w:r>
        <w:rPr>
          <w:rFonts w:hint="eastAsia" w:ascii="宋体" w:hAnsi="宋体" w:eastAsia="宋体" w:cs="宋体"/>
          <w:b/>
          <w:bCs/>
          <w:color w:val="auto"/>
          <w:sz w:val="21"/>
          <w:szCs w:val="21"/>
        </w:rPr>
        <w:t>1.2 招标项目说明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6355D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4F83A15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5AB12C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31A1A244">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4" w:name="_Toc3477"/>
      <w:bookmarkStart w:id="95" w:name="_Toc274409868"/>
      <w:bookmarkStart w:id="96" w:name="_Toc18960"/>
      <w:bookmarkStart w:id="97" w:name="_Toc15274"/>
      <w:bookmarkStart w:id="98" w:name="_Toc743"/>
      <w:bookmarkStart w:id="99" w:name="_Toc490667830"/>
      <w:bookmarkStart w:id="100" w:name="_Toc455867771"/>
      <w:bookmarkStart w:id="101" w:name="_Toc22979"/>
      <w:bookmarkStart w:id="102" w:name="_Toc466298094"/>
      <w:bookmarkStart w:id="103" w:name="_Toc318450677"/>
      <w:bookmarkStart w:id="104" w:name="_Toc17016"/>
      <w:bookmarkStart w:id="105" w:name="_Toc4952"/>
      <w:bookmarkStart w:id="106" w:name="_Toc16931"/>
      <w:bookmarkStart w:id="107" w:name="_Toc20981"/>
      <w:bookmarkStart w:id="108" w:name="_Toc4122"/>
      <w:bookmarkStart w:id="109" w:name="_Toc455080111"/>
      <w:bookmarkStart w:id="110" w:name="_Toc281405469"/>
      <w:bookmarkStart w:id="111" w:name="_Toc1373"/>
      <w:bookmarkStart w:id="112" w:name="_Toc17146"/>
      <w:bookmarkStart w:id="113" w:name="_Toc4563"/>
      <w:r>
        <w:rPr>
          <w:rFonts w:hint="eastAsia" w:ascii="宋体" w:hAnsi="宋体" w:eastAsia="宋体" w:cs="宋体"/>
          <w:b/>
          <w:bCs/>
          <w:color w:val="auto"/>
          <w:sz w:val="24"/>
          <w:szCs w:val="24"/>
        </w:rPr>
        <w:t>1.3 定义及解释</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EB273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3F54B8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4112F7A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1.3.3服务：系指根据本磋商文件规定供应商须承担的服务以及其他类似的义务等。</w:t>
      </w:r>
    </w:p>
    <w:p w14:paraId="5CE3FF0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046900E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4CAE59F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4992CA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4EA0B8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38DD8B0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0DD4B3B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71"/>
    <w:bookmarkEnd w:id="72"/>
    <w:bookmarkEnd w:id="73"/>
    <w:p w14:paraId="6A364546">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14" w:name="_Toc32236"/>
      <w:bookmarkStart w:id="115" w:name="_Toc16470"/>
      <w:bookmarkStart w:id="116" w:name="_Toc466298095"/>
      <w:bookmarkStart w:id="117" w:name="_Toc490667831"/>
      <w:bookmarkStart w:id="118" w:name="_Toc17808"/>
      <w:bookmarkStart w:id="119" w:name="_Toc19363"/>
      <w:bookmarkStart w:id="120" w:name="_Toc12752"/>
      <w:bookmarkStart w:id="121" w:name="_Toc10894"/>
      <w:bookmarkStart w:id="122" w:name="_Toc455867772"/>
      <w:bookmarkStart w:id="123" w:name="_Toc455080112"/>
      <w:bookmarkStart w:id="124" w:name="_Toc318450678"/>
      <w:bookmarkStart w:id="125" w:name="_Toc17908"/>
      <w:bookmarkStart w:id="126" w:name="_Toc152042308"/>
      <w:bookmarkStart w:id="127" w:name="_Toc152045532"/>
      <w:bookmarkStart w:id="128" w:name="_Toc21766"/>
      <w:bookmarkStart w:id="129" w:name="_Toc14043"/>
      <w:bookmarkStart w:id="130" w:name="_Toc144974500"/>
      <w:bookmarkStart w:id="131" w:name="_Toc27407"/>
      <w:bookmarkStart w:id="132" w:name="_Toc28591"/>
      <w:bookmarkStart w:id="133" w:name="_Toc32682"/>
      <w:bookmarkStart w:id="134" w:name="_Toc18562"/>
      <w:r>
        <w:rPr>
          <w:rFonts w:hint="eastAsia" w:ascii="宋体" w:hAnsi="宋体" w:eastAsia="宋体" w:cs="宋体"/>
          <w:b/>
          <w:bCs/>
          <w:color w:val="auto"/>
          <w:sz w:val="24"/>
          <w:szCs w:val="24"/>
        </w:rPr>
        <w:t xml:space="preserve">1.4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b/>
          <w:bCs/>
          <w:color w:val="auto"/>
          <w:sz w:val="24"/>
          <w:szCs w:val="24"/>
          <w:lang w:eastAsia="zh-CN"/>
        </w:rPr>
        <w:t>采购内容及计划工期</w:t>
      </w:r>
      <w:r>
        <w:rPr>
          <w:rFonts w:hint="eastAsia" w:ascii="宋体" w:hAnsi="宋体" w:eastAsia="宋体" w:cs="宋体"/>
          <w:b/>
          <w:bCs/>
          <w:color w:val="auto"/>
          <w:sz w:val="24"/>
          <w:szCs w:val="24"/>
        </w:rPr>
        <w:t>和质量要求</w:t>
      </w:r>
      <w:bookmarkEnd w:id="132"/>
      <w:bookmarkEnd w:id="133"/>
      <w:bookmarkEnd w:id="134"/>
    </w:p>
    <w:p w14:paraId="754F04A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75AA80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6D41DF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1F33B34C">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35" w:name="_Toc152045534"/>
      <w:bookmarkStart w:id="136" w:name="_Toc144974502"/>
      <w:bookmarkStart w:id="137" w:name="_Toc318450679"/>
      <w:bookmarkStart w:id="138" w:name="_Toc152042310"/>
      <w:bookmarkStart w:id="139" w:name="_Toc466298096"/>
      <w:bookmarkStart w:id="140" w:name="_Toc4301"/>
      <w:bookmarkStart w:id="141" w:name="_Toc4711"/>
      <w:bookmarkStart w:id="142" w:name="_Toc18689"/>
      <w:bookmarkStart w:id="143" w:name="_Toc18004"/>
      <w:bookmarkStart w:id="144" w:name="_Toc24496"/>
      <w:bookmarkStart w:id="145" w:name="_Toc21697"/>
      <w:bookmarkStart w:id="146" w:name="_Toc11063"/>
      <w:bookmarkStart w:id="147" w:name="_Toc490667832"/>
      <w:bookmarkStart w:id="148" w:name="_Toc7209"/>
      <w:bookmarkStart w:id="149" w:name="_Toc1602"/>
      <w:bookmarkStart w:id="150" w:name="_Toc22643"/>
      <w:bookmarkStart w:id="151" w:name="_Toc455867773"/>
      <w:bookmarkStart w:id="152" w:name="_Toc455080113"/>
      <w:bookmarkStart w:id="153" w:name="_Toc32156"/>
      <w:bookmarkStart w:id="154" w:name="_Toc5019"/>
      <w:bookmarkStart w:id="155" w:name="_Toc193"/>
      <w:r>
        <w:rPr>
          <w:rFonts w:hint="eastAsia" w:ascii="宋体" w:hAnsi="宋体" w:eastAsia="宋体" w:cs="宋体"/>
          <w:b/>
          <w:bCs/>
          <w:color w:val="auto"/>
          <w:sz w:val="24"/>
          <w:szCs w:val="24"/>
        </w:rPr>
        <w:t xml:space="preserve">1.5 </w:t>
      </w:r>
      <w:bookmarkEnd w:id="135"/>
      <w:bookmarkEnd w:id="136"/>
      <w:bookmarkEnd w:id="137"/>
      <w:bookmarkEnd w:id="138"/>
      <w:r>
        <w:rPr>
          <w:rFonts w:hint="eastAsia" w:ascii="宋体" w:hAnsi="宋体" w:eastAsia="宋体" w:cs="宋体"/>
          <w:b/>
          <w:bCs/>
          <w:color w:val="auto"/>
          <w:sz w:val="24"/>
          <w:szCs w:val="24"/>
        </w:rPr>
        <w:t>供应商资质条件和能力</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65A76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083CB1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5CC512EE">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56" w:name="_Toc32446"/>
      <w:bookmarkStart w:id="157" w:name="_Toc26188"/>
      <w:bookmarkStart w:id="158" w:name="_Toc28135"/>
      <w:bookmarkStart w:id="159" w:name="_Toc651"/>
      <w:bookmarkStart w:id="160" w:name="_Toc455080114"/>
      <w:bookmarkStart w:id="161" w:name="_Toc144974503"/>
      <w:bookmarkStart w:id="162" w:name="_Toc455867774"/>
      <w:bookmarkStart w:id="163" w:name="_Toc490667833"/>
      <w:bookmarkStart w:id="164" w:name="_Toc5162"/>
      <w:bookmarkStart w:id="165" w:name="_Toc11905"/>
      <w:bookmarkStart w:id="166" w:name="_Toc22641"/>
      <w:bookmarkStart w:id="167" w:name="_Toc981"/>
      <w:bookmarkStart w:id="168" w:name="_Toc13119"/>
      <w:bookmarkStart w:id="169" w:name="_Toc318450680"/>
      <w:bookmarkStart w:id="170" w:name="_Toc9505"/>
      <w:bookmarkStart w:id="171" w:name="_Toc31854"/>
      <w:bookmarkStart w:id="172" w:name="_Toc16889"/>
      <w:bookmarkStart w:id="173" w:name="_Toc466298097"/>
      <w:bookmarkStart w:id="174" w:name="_Toc152042311"/>
      <w:bookmarkStart w:id="175" w:name="_Toc12403"/>
      <w:bookmarkStart w:id="176" w:name="_Toc152045535"/>
      <w:r>
        <w:rPr>
          <w:rFonts w:hint="eastAsia" w:ascii="宋体" w:hAnsi="宋体" w:eastAsia="宋体" w:cs="宋体"/>
          <w:b/>
          <w:bCs/>
          <w:color w:val="auto"/>
          <w:sz w:val="24"/>
          <w:szCs w:val="24"/>
        </w:rPr>
        <w:t>1.6 费用承担</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BF54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0C0D432D">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77" w:name="_Toc26218"/>
      <w:bookmarkStart w:id="178" w:name="_Toc144974504"/>
      <w:bookmarkStart w:id="179" w:name="_Toc2622"/>
      <w:bookmarkStart w:id="180" w:name="_Toc8055"/>
      <w:bookmarkStart w:id="181" w:name="_Toc455867775"/>
      <w:bookmarkStart w:id="182" w:name="_Toc318450681"/>
      <w:bookmarkStart w:id="183" w:name="_Toc152042312"/>
      <w:bookmarkStart w:id="184" w:name="_Toc152045536"/>
      <w:bookmarkStart w:id="185" w:name="_Toc22800"/>
      <w:bookmarkStart w:id="186" w:name="_Toc22136"/>
      <w:bookmarkStart w:id="187" w:name="_Toc24601"/>
      <w:bookmarkStart w:id="188" w:name="_Toc32053"/>
      <w:bookmarkStart w:id="189" w:name="_Toc20145"/>
      <w:bookmarkStart w:id="190" w:name="_Toc3326"/>
      <w:bookmarkStart w:id="191" w:name="_Toc490667834"/>
      <w:bookmarkStart w:id="192" w:name="_Toc6014"/>
      <w:bookmarkStart w:id="193" w:name="_Toc466298098"/>
      <w:bookmarkStart w:id="194" w:name="_Toc5402"/>
      <w:bookmarkStart w:id="195" w:name="_Toc1879"/>
      <w:bookmarkStart w:id="196" w:name="_Toc15701"/>
      <w:bookmarkStart w:id="197" w:name="_Toc455080115"/>
      <w:r>
        <w:rPr>
          <w:rFonts w:hint="eastAsia" w:ascii="宋体" w:hAnsi="宋体" w:eastAsia="宋体" w:cs="宋体"/>
          <w:b/>
          <w:bCs/>
          <w:color w:val="auto"/>
          <w:sz w:val="24"/>
          <w:szCs w:val="24"/>
        </w:rPr>
        <w:t>1.7 保密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DBE792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330D3996">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98" w:name="_Toc144974505"/>
      <w:bookmarkStart w:id="199" w:name="_Toc6615"/>
      <w:bookmarkStart w:id="200" w:name="_Toc21089"/>
      <w:bookmarkStart w:id="201" w:name="_Toc455080116"/>
      <w:bookmarkStart w:id="202" w:name="_Toc21055"/>
      <w:bookmarkStart w:id="203" w:name="_Toc30583"/>
      <w:bookmarkStart w:id="204" w:name="_Toc152045537"/>
      <w:bookmarkStart w:id="205" w:name="_Toc7031"/>
      <w:bookmarkStart w:id="206" w:name="_Toc25517"/>
      <w:bookmarkStart w:id="207" w:name="_Toc3628"/>
      <w:bookmarkStart w:id="208" w:name="_Toc490667835"/>
      <w:bookmarkStart w:id="209" w:name="_Toc455867776"/>
      <w:bookmarkStart w:id="210" w:name="_Toc17880"/>
      <w:bookmarkStart w:id="211" w:name="_Toc591"/>
      <w:bookmarkStart w:id="212" w:name="_Toc466298099"/>
      <w:bookmarkStart w:id="213" w:name="_Toc30747"/>
      <w:bookmarkStart w:id="214" w:name="_Toc318450682"/>
      <w:bookmarkStart w:id="215" w:name="_Toc14775"/>
      <w:bookmarkStart w:id="216" w:name="_Toc13976"/>
      <w:bookmarkStart w:id="217" w:name="_Toc15673"/>
      <w:bookmarkStart w:id="218" w:name="_Toc152042313"/>
      <w:r>
        <w:rPr>
          <w:rFonts w:hint="eastAsia" w:ascii="宋体" w:hAnsi="宋体" w:eastAsia="宋体" w:cs="宋体"/>
          <w:b/>
          <w:bCs/>
          <w:color w:val="auto"/>
          <w:sz w:val="24"/>
          <w:szCs w:val="24"/>
        </w:rPr>
        <w:t>1.8 语言</w:t>
      </w:r>
      <w:bookmarkEnd w:id="198"/>
      <w:r>
        <w:rPr>
          <w:rFonts w:hint="eastAsia" w:ascii="宋体" w:hAnsi="宋体" w:eastAsia="宋体" w:cs="宋体"/>
          <w:b/>
          <w:bCs/>
          <w:color w:val="auto"/>
          <w:sz w:val="24"/>
          <w:szCs w:val="24"/>
        </w:rPr>
        <w:t>文字</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5820EA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009726B9">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19" w:name="_Toc16122"/>
      <w:bookmarkStart w:id="220" w:name="_Toc22415"/>
      <w:bookmarkStart w:id="221" w:name="_Toc4501"/>
      <w:bookmarkStart w:id="222" w:name="_Toc144974506"/>
      <w:bookmarkStart w:id="223" w:name="_Toc318450683"/>
      <w:bookmarkStart w:id="224" w:name="_Toc4237"/>
      <w:bookmarkStart w:id="225" w:name="_Toc22378"/>
      <w:bookmarkStart w:id="226" w:name="_Toc455080117"/>
      <w:bookmarkStart w:id="227" w:name="_Toc152042314"/>
      <w:bookmarkStart w:id="228" w:name="_Toc152045538"/>
      <w:bookmarkStart w:id="229" w:name="_Toc14934"/>
      <w:bookmarkStart w:id="230" w:name="_Toc466298100"/>
      <w:bookmarkStart w:id="231" w:name="_Toc455867777"/>
      <w:bookmarkStart w:id="232" w:name="_Toc490667836"/>
      <w:bookmarkStart w:id="233" w:name="_Toc29149"/>
      <w:bookmarkStart w:id="234" w:name="_Toc18357"/>
      <w:bookmarkStart w:id="235" w:name="_Toc24337"/>
      <w:bookmarkStart w:id="236" w:name="_Toc27360"/>
      <w:bookmarkStart w:id="237" w:name="_Toc9446"/>
      <w:bookmarkStart w:id="238" w:name="_Toc32507"/>
      <w:bookmarkStart w:id="239" w:name="_Toc2702"/>
      <w:r>
        <w:rPr>
          <w:rFonts w:hint="eastAsia" w:ascii="宋体" w:hAnsi="宋体" w:eastAsia="宋体" w:cs="宋体"/>
          <w:b/>
          <w:bCs/>
          <w:color w:val="auto"/>
          <w:sz w:val="24"/>
          <w:szCs w:val="24"/>
        </w:rPr>
        <w:t>1.9 计量单位</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A5CC74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63AB0874">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lang w:eastAsia="zh-CN"/>
        </w:rPr>
      </w:pPr>
      <w:bookmarkStart w:id="240" w:name="_Toc284"/>
      <w:bookmarkStart w:id="241" w:name="_Toc455867778"/>
      <w:bookmarkStart w:id="242" w:name="_Toc31195"/>
      <w:bookmarkStart w:id="243" w:name="_Toc152045540"/>
      <w:bookmarkStart w:id="244" w:name="_Toc12027"/>
      <w:bookmarkStart w:id="245" w:name="_Toc318450684"/>
      <w:bookmarkStart w:id="246" w:name="_Toc144974508"/>
      <w:bookmarkStart w:id="247" w:name="_Toc338"/>
      <w:bookmarkStart w:id="248" w:name="_Toc2508"/>
      <w:bookmarkStart w:id="249" w:name="_Toc19685"/>
      <w:bookmarkStart w:id="250" w:name="_Toc455080118"/>
      <w:bookmarkStart w:id="251" w:name="_Toc13675"/>
      <w:bookmarkStart w:id="252" w:name="_Toc27570"/>
      <w:bookmarkStart w:id="253" w:name="_Toc29845"/>
      <w:bookmarkStart w:id="254" w:name="_Toc18589"/>
      <w:bookmarkStart w:id="255" w:name="_Toc490667837"/>
      <w:bookmarkStart w:id="256" w:name="_Toc466298101"/>
      <w:bookmarkStart w:id="257" w:name="_Toc152042316"/>
      <w:bookmarkStart w:id="258" w:name="_Toc27281"/>
      <w:bookmarkStart w:id="259" w:name="_Toc13045"/>
      <w:bookmarkStart w:id="260" w:name="_Toc28466"/>
      <w:bookmarkStart w:id="261" w:name="_Toc9182"/>
      <w:bookmarkStart w:id="262" w:name="_Toc144974509"/>
      <w:bookmarkStart w:id="263" w:name="_Toc31725"/>
      <w:bookmarkStart w:id="264" w:name="_Toc490667838"/>
      <w:bookmarkStart w:id="265" w:name="_Toc24262"/>
      <w:bookmarkStart w:id="266" w:name="_Toc25208"/>
      <w:bookmarkStart w:id="267" w:name="_Toc23678"/>
      <w:bookmarkStart w:id="268" w:name="_Toc466298102"/>
      <w:bookmarkStart w:id="269" w:name="_Toc455867779"/>
      <w:bookmarkStart w:id="270" w:name="_Toc3853"/>
      <w:bookmarkStart w:id="271" w:name="_Toc152045541"/>
      <w:bookmarkStart w:id="272" w:name="_Toc318450685"/>
      <w:bookmarkStart w:id="273" w:name="_Toc23635"/>
      <w:bookmarkStart w:id="274" w:name="_Toc455080119"/>
      <w:bookmarkStart w:id="275" w:name="_Toc152042317"/>
      <w:bookmarkStart w:id="276" w:name="_Toc11744"/>
      <w:bookmarkStart w:id="277" w:name="_Toc12562"/>
      <w:bookmarkStart w:id="278" w:name="_Toc32757"/>
      <w:r>
        <w:rPr>
          <w:rFonts w:hint="eastAsia" w:ascii="宋体" w:hAnsi="宋体" w:eastAsia="宋体" w:cs="宋体"/>
          <w:b/>
          <w:bCs/>
          <w:color w:val="auto"/>
          <w:sz w:val="24"/>
          <w:szCs w:val="24"/>
        </w:rPr>
        <w:t xml:space="preserve">1.10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hint="eastAsia" w:ascii="宋体" w:hAnsi="宋体" w:eastAsia="宋体" w:cs="宋体"/>
          <w:b/>
          <w:bCs/>
          <w:color w:val="auto"/>
          <w:sz w:val="24"/>
          <w:szCs w:val="24"/>
          <w:lang w:eastAsia="zh-CN"/>
        </w:rPr>
        <w:t>现场踏勘</w:t>
      </w:r>
      <w:bookmarkEnd w:id="258"/>
      <w:bookmarkEnd w:id="259"/>
      <w:bookmarkEnd w:id="260"/>
    </w:p>
    <w:p w14:paraId="727DC4A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7696B5C1">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79" w:name="_Toc15590"/>
      <w:bookmarkStart w:id="280" w:name="_Toc6545"/>
      <w:bookmarkStart w:id="281" w:name="_Toc13554"/>
      <w:r>
        <w:rPr>
          <w:rFonts w:hint="eastAsia" w:ascii="宋体" w:hAnsi="宋体" w:eastAsia="宋体" w:cs="宋体"/>
          <w:b/>
          <w:bCs/>
          <w:color w:val="auto"/>
          <w:sz w:val="24"/>
          <w:szCs w:val="24"/>
        </w:rPr>
        <w:t>1.11分包</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83B75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282" w:name="_Toc144974510"/>
      <w:bookmarkStart w:id="283" w:name="_Toc152042318"/>
      <w:bookmarkStart w:id="284" w:name="_Toc152045542"/>
      <w:bookmarkStart w:id="285" w:name="_Toc455080120"/>
    </w:p>
    <w:bookmarkEnd w:id="282"/>
    <w:bookmarkEnd w:id="283"/>
    <w:bookmarkEnd w:id="284"/>
    <w:p w14:paraId="79958D8F">
      <w:pPr>
        <w:pStyle w:val="6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286" w:name="_Toc17824"/>
      <w:bookmarkStart w:id="287" w:name="_Toc12453"/>
      <w:bookmarkStart w:id="288" w:name="_Toc15360"/>
      <w:r>
        <w:rPr>
          <w:rFonts w:hint="eastAsia" w:ascii="宋体" w:hAnsi="宋体" w:eastAsia="宋体" w:cs="宋体"/>
          <w:b/>
          <w:bCs/>
          <w:color w:val="auto"/>
          <w:kern w:val="0"/>
          <w:sz w:val="28"/>
          <w:szCs w:val="28"/>
          <w:lang w:val="en-US" w:eastAsia="zh-CN" w:bidi="ar-SA"/>
        </w:rPr>
        <w:t>2.</w:t>
      </w:r>
      <w:r>
        <w:rPr>
          <w:rFonts w:hint="eastAsia" w:ascii="宋体" w:hAnsi="宋体" w:eastAsia="宋体" w:cs="宋体"/>
          <w:b/>
          <w:bCs/>
          <w:color w:val="auto"/>
          <w:sz w:val="28"/>
          <w:szCs w:val="28"/>
        </w:rPr>
        <w:t>磋商文件</w:t>
      </w:r>
      <w:bookmarkEnd w:id="285"/>
      <w:bookmarkEnd w:id="286"/>
      <w:bookmarkEnd w:id="287"/>
      <w:bookmarkEnd w:id="288"/>
    </w:p>
    <w:p w14:paraId="7C78BACC">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289" w:name="_Toc18145"/>
      <w:bookmarkStart w:id="290" w:name="_Toc12004"/>
      <w:bookmarkStart w:id="291" w:name="_Toc466298104"/>
      <w:bookmarkStart w:id="292" w:name="_Toc318450687"/>
      <w:bookmarkStart w:id="293" w:name="_Toc14360"/>
      <w:bookmarkStart w:id="294" w:name="_Toc3982"/>
      <w:bookmarkStart w:id="295" w:name="_Toc7999"/>
      <w:bookmarkStart w:id="296" w:name="_Toc1008"/>
      <w:bookmarkStart w:id="297" w:name="_Toc12640"/>
      <w:bookmarkStart w:id="298" w:name="_Toc11567"/>
      <w:bookmarkStart w:id="299" w:name="_Toc11599"/>
      <w:bookmarkStart w:id="300" w:name="_Toc32711"/>
      <w:bookmarkStart w:id="301" w:name="_Toc455867781"/>
      <w:bookmarkStart w:id="302" w:name="_Toc144974511"/>
      <w:bookmarkStart w:id="303" w:name="_Toc152045543"/>
      <w:bookmarkStart w:id="304" w:name="_Toc455080121"/>
      <w:bookmarkStart w:id="305" w:name="_Toc19750"/>
      <w:bookmarkStart w:id="306" w:name="_Toc9780"/>
      <w:bookmarkStart w:id="307" w:name="_Toc23649"/>
      <w:bookmarkStart w:id="308" w:name="_Toc490667840"/>
      <w:bookmarkStart w:id="309" w:name="_Toc152042319"/>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38786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06A6F6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7B4E172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3F0DE4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7275809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72B712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228FA07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4A6103F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54F7CD17">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10" w:name="_Toc15658"/>
      <w:bookmarkStart w:id="311" w:name="_Toc5517"/>
      <w:bookmarkStart w:id="312" w:name="_Toc10003"/>
      <w:bookmarkStart w:id="313" w:name="_Toc11239"/>
      <w:bookmarkStart w:id="314" w:name="_Toc152045546"/>
      <w:bookmarkStart w:id="315" w:name="_Toc152042322"/>
      <w:bookmarkStart w:id="316" w:name="_Toc144974514"/>
      <w:bookmarkStart w:id="317"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10"/>
      <w:bookmarkEnd w:id="311"/>
      <w:bookmarkEnd w:id="312"/>
      <w:bookmarkEnd w:id="313"/>
    </w:p>
    <w:p w14:paraId="6492D7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69CA48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6597DCA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4247F10B">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18" w:name="_Toc18443"/>
      <w:bookmarkStart w:id="319" w:name="_Toc21775"/>
      <w:bookmarkStart w:id="320" w:name="_Toc24663"/>
      <w:bookmarkStart w:id="321" w:name="_Toc8263"/>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18"/>
      <w:bookmarkEnd w:id="319"/>
      <w:bookmarkEnd w:id="320"/>
      <w:bookmarkEnd w:id="321"/>
    </w:p>
    <w:p w14:paraId="5E1FF9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4F2BE8A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19A1461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p>
    <w:p w14:paraId="04853FD9">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322" w:name="_Toc4666"/>
      <w:bookmarkStart w:id="323" w:name="_Toc5206"/>
      <w:bookmarkStart w:id="324" w:name="_Toc32477"/>
      <w:r>
        <w:rPr>
          <w:rFonts w:hint="eastAsia" w:ascii="宋体" w:hAnsi="宋体" w:eastAsia="宋体" w:cs="宋体"/>
          <w:b/>
          <w:bCs/>
          <w:color w:val="auto"/>
          <w:sz w:val="28"/>
          <w:szCs w:val="28"/>
        </w:rPr>
        <w:t xml:space="preserve">3. </w:t>
      </w:r>
      <w:bookmarkEnd w:id="314"/>
      <w:bookmarkEnd w:id="315"/>
      <w:bookmarkEnd w:id="316"/>
      <w:r>
        <w:rPr>
          <w:rFonts w:hint="eastAsia" w:ascii="宋体" w:hAnsi="宋体" w:eastAsia="宋体" w:cs="宋体"/>
          <w:b/>
          <w:bCs/>
          <w:color w:val="auto"/>
          <w:sz w:val="28"/>
          <w:szCs w:val="28"/>
        </w:rPr>
        <w:t>响应文件</w:t>
      </w:r>
      <w:bookmarkEnd w:id="317"/>
      <w:bookmarkEnd w:id="322"/>
      <w:bookmarkEnd w:id="323"/>
      <w:bookmarkEnd w:id="324"/>
    </w:p>
    <w:p w14:paraId="363AD243">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9"/>
        <w:rPr>
          <w:rFonts w:hint="eastAsia" w:ascii="宋体" w:hAnsi="宋体" w:eastAsia="宋体" w:cs="宋体"/>
          <w:b/>
          <w:bCs/>
          <w:color w:val="auto"/>
          <w:sz w:val="24"/>
          <w:szCs w:val="24"/>
        </w:rPr>
      </w:pPr>
      <w:bookmarkStart w:id="325" w:name="_Toc16198"/>
      <w:bookmarkStart w:id="326" w:name="_Toc144974515"/>
      <w:bookmarkStart w:id="327" w:name="_Toc152045547"/>
      <w:bookmarkStart w:id="328" w:name="_Toc15810"/>
      <w:bookmarkStart w:id="329" w:name="_Toc9273"/>
      <w:bookmarkStart w:id="330" w:name="_Toc490667844"/>
      <w:bookmarkStart w:id="331" w:name="_Toc27373"/>
      <w:bookmarkStart w:id="332" w:name="_Toc10096"/>
      <w:bookmarkStart w:id="333" w:name="_Toc30475"/>
      <w:bookmarkStart w:id="334" w:name="_Toc24440"/>
      <w:bookmarkStart w:id="335" w:name="_Toc152042323"/>
      <w:bookmarkStart w:id="336" w:name="_Toc9716"/>
      <w:bookmarkStart w:id="337" w:name="_Toc318450691"/>
      <w:r>
        <w:rPr>
          <w:rFonts w:hint="eastAsia" w:ascii="宋体" w:hAnsi="宋体" w:eastAsia="宋体" w:cs="宋体"/>
          <w:b/>
          <w:bCs/>
          <w:color w:val="auto"/>
          <w:sz w:val="24"/>
          <w:szCs w:val="24"/>
        </w:rPr>
        <w:t>3.1 响应文件的组成</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4467D961">
      <w:pPr>
        <w:pStyle w:val="17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9"/>
        <w:rPr>
          <w:rFonts w:hint="eastAsia" w:ascii="宋体" w:hAnsi="宋体" w:eastAsia="宋体" w:cs="宋体"/>
          <w:color w:val="auto"/>
          <w:sz w:val="24"/>
          <w:szCs w:val="24"/>
          <w:lang w:eastAsia="zh-CN"/>
        </w:rPr>
      </w:pPr>
      <w:bookmarkStart w:id="338" w:name="_Toc455080125"/>
      <w:bookmarkStart w:id="339" w:name="_Toc466298108"/>
      <w:bookmarkStart w:id="340" w:name="_Toc13280"/>
      <w:bookmarkStart w:id="341" w:name="_Toc779"/>
      <w:bookmarkStart w:id="342" w:name="_Toc490667845"/>
      <w:bookmarkStart w:id="343" w:name="_Toc22864"/>
      <w:bookmarkStart w:id="344" w:name="_Toc8768"/>
      <w:bookmarkStart w:id="345" w:name="_Toc31433"/>
      <w:bookmarkStart w:id="346" w:name="_Toc18750"/>
      <w:bookmarkStart w:id="347" w:name="_Toc31931"/>
      <w:bookmarkStart w:id="348" w:name="_Toc455867785"/>
      <w:bookmarkStart w:id="349" w:name="_Toc14492"/>
      <w:bookmarkStart w:id="350" w:name="_Toc17958"/>
      <w:bookmarkStart w:id="351" w:name="_Toc12237"/>
      <w:r>
        <w:rPr>
          <w:rFonts w:hint="eastAsia" w:ascii="宋体" w:hAnsi="宋体" w:eastAsia="宋体" w:cs="宋体"/>
          <w:color w:val="auto"/>
          <w:sz w:val="24"/>
          <w:szCs w:val="24"/>
        </w:rPr>
        <w:t>详见</w:t>
      </w:r>
      <w:bookmarkStart w:id="352" w:name="_Toc899"/>
      <w:bookmarkStart w:id="353" w:name="_Toc26291"/>
      <w:bookmarkStart w:id="354" w:name="_Toc279156232"/>
      <w:bookmarkStart w:id="355" w:name="_Toc144974516"/>
      <w:bookmarkStart w:id="356" w:name="_Toc152045548"/>
      <w:bookmarkStart w:id="357" w:name="_Toc152042324"/>
      <w:bookmarkStart w:id="358" w:name="_Toc318450692"/>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color w:val="auto"/>
          <w:sz w:val="24"/>
          <w:szCs w:val="24"/>
          <w:lang w:eastAsia="zh-CN"/>
        </w:rPr>
        <w:t>。</w:t>
      </w:r>
      <w:bookmarkEnd w:id="349"/>
      <w:bookmarkEnd w:id="350"/>
      <w:bookmarkEnd w:id="351"/>
    </w:p>
    <w:p w14:paraId="35189303">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52"/>
      <w:bookmarkEnd w:id="353"/>
      <w:bookmarkEnd w:id="354"/>
      <w:bookmarkEnd w:id="355"/>
      <w:bookmarkEnd w:id="356"/>
      <w:bookmarkEnd w:id="357"/>
      <w:bookmarkEnd w:id="358"/>
      <w:bookmarkStart w:id="359" w:name="_Toc12402"/>
      <w:bookmarkStart w:id="360" w:name="_Toc21600"/>
      <w:bookmarkStart w:id="361" w:name="_Toc152042325"/>
      <w:bookmarkStart w:id="362" w:name="_Toc25387"/>
      <w:bookmarkStart w:id="363" w:name="_Toc7910"/>
      <w:bookmarkStart w:id="364" w:name="_Toc2425"/>
      <w:bookmarkStart w:id="365" w:name="_Toc21680"/>
      <w:bookmarkStart w:id="366" w:name="_Toc455867786"/>
      <w:bookmarkStart w:id="367" w:name="_Toc3624"/>
      <w:bookmarkStart w:id="368" w:name="_Toc11968"/>
      <w:bookmarkStart w:id="369" w:name="_Toc7105"/>
      <w:bookmarkStart w:id="370" w:name="_Toc6105"/>
      <w:bookmarkStart w:id="371" w:name="_Toc490667846"/>
      <w:bookmarkStart w:id="372" w:name="_Toc29133"/>
      <w:bookmarkStart w:id="373" w:name="_Toc455080126"/>
      <w:bookmarkStart w:id="374" w:name="_Toc466298109"/>
      <w:bookmarkStart w:id="375" w:name="_Toc144974517"/>
      <w:bookmarkStart w:id="376" w:name="_Toc152045549"/>
      <w:bookmarkStart w:id="377" w:name="_Toc318450693"/>
    </w:p>
    <w:p w14:paraId="671AB4D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59"/>
      <w:r>
        <w:rPr>
          <w:rFonts w:hint="eastAsia" w:ascii="宋体" w:hAnsi="宋体" w:eastAsia="宋体" w:cs="宋体"/>
          <w:b w:val="0"/>
          <w:bCs w:val="0"/>
          <w:color w:val="auto"/>
          <w:sz w:val="24"/>
          <w:szCs w:val="24"/>
        </w:rPr>
        <w:t>。</w:t>
      </w:r>
    </w:p>
    <w:p w14:paraId="069F98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4745365F">
      <w:pPr>
        <w:pStyle w:val="17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val="0"/>
          <w:bCs w:val="0"/>
          <w:color w:val="auto"/>
          <w:kern w:val="2"/>
          <w:sz w:val="24"/>
          <w:szCs w:val="24"/>
          <w:lang w:val="en-US" w:eastAsia="zh-CN" w:bidi="ar-SA"/>
        </w:rPr>
      </w:pPr>
      <w:bookmarkStart w:id="378" w:name="_Toc10541"/>
      <w:bookmarkStart w:id="379" w:name="_Toc3293"/>
      <w:bookmarkStart w:id="380" w:name="_Toc13705"/>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378"/>
      <w:bookmarkEnd w:id="379"/>
      <w:bookmarkEnd w:id="380"/>
    </w:p>
    <w:p w14:paraId="77F2D0B4">
      <w:pPr>
        <w:pStyle w:val="17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val="0"/>
          <w:bCs w:val="0"/>
          <w:color w:val="auto"/>
          <w:kern w:val="2"/>
          <w:sz w:val="24"/>
          <w:szCs w:val="24"/>
          <w:lang w:val="en-US" w:eastAsia="zh-CN" w:bidi="ar-SA"/>
        </w:rPr>
      </w:pPr>
      <w:bookmarkStart w:id="381" w:name="_Toc19391"/>
      <w:bookmarkStart w:id="382" w:name="_Toc30034"/>
      <w:bookmarkStart w:id="383" w:name="_Toc15826"/>
      <w:r>
        <w:rPr>
          <w:rFonts w:hint="eastAsia" w:ascii="宋体" w:hAnsi="宋体" w:eastAsia="宋体" w:cs="宋体"/>
          <w:b w:val="0"/>
          <w:bCs w:val="0"/>
          <w:color w:val="auto"/>
          <w:sz w:val="24"/>
          <w:szCs w:val="24"/>
        </w:rPr>
        <w:t>3.2.4</w:t>
      </w:r>
      <w:r>
        <w:rPr>
          <w:rFonts w:hint="eastAsia" w:ascii="宋体" w:hAnsi="宋体" w:eastAsia="宋体" w:cs="宋体"/>
          <w:b w:val="0"/>
          <w:bCs w:val="0"/>
          <w:color w:val="auto"/>
          <w:kern w:val="2"/>
          <w:sz w:val="24"/>
          <w:szCs w:val="24"/>
          <w:lang w:val="en-US" w:eastAsia="zh-CN" w:bidi="ar-SA"/>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1"/>
      <w:bookmarkEnd w:id="382"/>
      <w:bookmarkEnd w:id="383"/>
      <w:r>
        <w:rPr>
          <w:rFonts w:hint="eastAsia" w:ascii="宋体" w:hAnsi="宋体" w:eastAsia="宋体" w:cs="宋体"/>
          <w:b w:val="0"/>
          <w:bCs w:val="0"/>
          <w:color w:val="auto"/>
          <w:kern w:val="2"/>
          <w:sz w:val="24"/>
          <w:szCs w:val="24"/>
          <w:lang w:val="en-US" w:eastAsia="zh-CN" w:bidi="ar-SA"/>
        </w:rPr>
        <w:t xml:space="preserve"> </w:t>
      </w:r>
    </w:p>
    <w:p w14:paraId="1BD9F7FC">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384" w:name="_Toc7163"/>
      <w:bookmarkStart w:id="385" w:name="_Toc31538"/>
      <w:bookmarkStart w:id="386" w:name="_Toc30228"/>
      <w:r>
        <w:rPr>
          <w:rFonts w:hint="eastAsia" w:ascii="宋体" w:hAnsi="宋体" w:eastAsia="宋体" w:cs="宋体"/>
          <w:b/>
          <w:bCs/>
          <w:color w:val="auto"/>
          <w:sz w:val="24"/>
          <w:szCs w:val="24"/>
        </w:rPr>
        <w:t>3.3 磋商有效期</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84"/>
      <w:bookmarkEnd w:id="385"/>
      <w:bookmarkEnd w:id="386"/>
    </w:p>
    <w:p w14:paraId="3E9540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rPr>
        <w:t>3.3.1</w:t>
      </w:r>
      <w:r>
        <w:rPr>
          <w:rFonts w:hint="eastAsia" w:ascii="宋体" w:hAnsi="宋体" w:eastAsia="宋体" w:cs="宋体"/>
          <w:b w:val="0"/>
          <w:bCs w:val="0"/>
          <w:color w:val="auto"/>
          <w:kern w:val="2"/>
          <w:sz w:val="24"/>
          <w:szCs w:val="24"/>
          <w:lang w:val="en-US" w:eastAsia="zh-CN" w:bidi="ar-SA"/>
        </w:rPr>
        <w:t xml:space="preserve"> 在供应商须知前附表规定的磋商有效期内，供应商不得要求撤销或修改其响应文件。</w:t>
      </w:r>
    </w:p>
    <w:p w14:paraId="156F36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0B3D4AED">
      <w:pPr>
        <w:pStyle w:val="173"/>
        <w:pageBreakBefore w:val="0"/>
        <w:widowControl w:val="0"/>
        <w:kinsoku/>
        <w:wordWrap/>
        <w:overflowPunct/>
        <w:topLinePunct w:val="0"/>
        <w:autoSpaceDE/>
        <w:autoSpaceDN/>
        <w:bidi w:val="0"/>
        <w:adjustRightInd/>
        <w:snapToGrid/>
        <w:spacing w:before="0" w:beforeLines="0" w:after="0" w:afterLines="0" w:line="500" w:lineRule="exact"/>
        <w:ind w:firstLine="422" w:firstLineChars="200"/>
        <w:textAlignment w:val="auto"/>
        <w:outlineLvl w:val="0"/>
        <w:rPr>
          <w:rFonts w:hint="eastAsia" w:ascii="宋体" w:hAnsi="宋体" w:eastAsia="宋体" w:cs="宋体"/>
          <w:b/>
          <w:bCs/>
          <w:color w:val="auto"/>
          <w:sz w:val="21"/>
          <w:szCs w:val="21"/>
          <w:lang w:eastAsia="zh-CN"/>
        </w:rPr>
      </w:pPr>
      <w:bookmarkStart w:id="387" w:name="_Toc144974518"/>
      <w:bookmarkStart w:id="388" w:name="_Toc8406"/>
      <w:bookmarkStart w:id="389" w:name="_Toc7618"/>
      <w:bookmarkStart w:id="390" w:name="_Toc455080127"/>
      <w:bookmarkStart w:id="391" w:name="_Toc10370"/>
      <w:bookmarkStart w:id="392" w:name="_Toc7057"/>
      <w:bookmarkStart w:id="393" w:name="_Toc22634"/>
      <w:bookmarkStart w:id="394" w:name="_Toc2505"/>
      <w:bookmarkStart w:id="395" w:name="_Toc466298110"/>
      <w:bookmarkStart w:id="396" w:name="_Toc455867787"/>
      <w:bookmarkStart w:id="397" w:name="_Toc490667847"/>
      <w:bookmarkStart w:id="398" w:name="_Toc318450694"/>
      <w:bookmarkStart w:id="399" w:name="_Toc7973"/>
      <w:bookmarkStart w:id="400" w:name="_Toc30697"/>
      <w:bookmarkStart w:id="401" w:name="_Toc152042326"/>
      <w:bookmarkStart w:id="402" w:name="_Toc4165"/>
      <w:bookmarkStart w:id="403" w:name="_Toc152045550"/>
      <w:bookmarkStart w:id="404" w:name="_Toc32745"/>
      <w:bookmarkStart w:id="405" w:name="_Toc13921"/>
      <w:bookmarkStart w:id="406" w:name="_Toc18477"/>
      <w:bookmarkStart w:id="407" w:name="_Toc30973"/>
      <w:r>
        <w:rPr>
          <w:rFonts w:hint="eastAsia" w:ascii="宋体" w:hAnsi="宋体" w:eastAsia="宋体" w:cs="宋体"/>
          <w:b/>
          <w:bCs/>
          <w:color w:val="auto"/>
          <w:sz w:val="21"/>
          <w:szCs w:val="21"/>
        </w:rPr>
        <w:t>3.4 磋商保证金</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Start w:id="408" w:name="_Toc152045552"/>
      <w:bookmarkStart w:id="409" w:name="_Toc144974520"/>
      <w:bookmarkStart w:id="410" w:name="_Toc152042328"/>
      <w:bookmarkStart w:id="411" w:name="_Toc318450695"/>
      <w:r>
        <w:rPr>
          <w:rFonts w:hint="eastAsia" w:ascii="宋体" w:hAnsi="宋体" w:eastAsia="宋体" w:cs="宋体"/>
          <w:b/>
          <w:bCs/>
          <w:color w:val="auto"/>
          <w:sz w:val="21"/>
          <w:szCs w:val="21"/>
          <w:lang w:eastAsia="zh-CN"/>
        </w:rPr>
        <w:t>：无。</w:t>
      </w:r>
      <w:bookmarkEnd w:id="404"/>
      <w:bookmarkEnd w:id="405"/>
      <w:bookmarkEnd w:id="406"/>
      <w:bookmarkEnd w:id="407"/>
    </w:p>
    <w:p w14:paraId="03317BD2">
      <w:pPr>
        <w:pStyle w:val="173"/>
        <w:pageBreakBefore w:val="0"/>
        <w:widowControl w:val="0"/>
        <w:kinsoku/>
        <w:wordWrap/>
        <w:overflowPunct/>
        <w:topLinePunct w:val="0"/>
        <w:autoSpaceDE/>
        <w:autoSpaceDN/>
        <w:bidi w:val="0"/>
        <w:adjustRightInd/>
        <w:snapToGrid/>
        <w:spacing w:before="0" w:beforeLines="0" w:after="0" w:afterLines="0" w:line="500" w:lineRule="exact"/>
        <w:ind w:firstLine="422" w:firstLineChars="200"/>
        <w:textAlignment w:val="auto"/>
        <w:outlineLvl w:val="0"/>
        <w:rPr>
          <w:rFonts w:hint="eastAsia" w:ascii="宋体" w:hAnsi="宋体" w:eastAsia="宋体" w:cs="宋体"/>
          <w:b/>
          <w:bCs/>
          <w:color w:val="auto"/>
          <w:sz w:val="21"/>
          <w:szCs w:val="21"/>
        </w:rPr>
      </w:pPr>
      <w:bookmarkStart w:id="412" w:name="_Toc11077"/>
      <w:bookmarkStart w:id="413" w:name="_Toc16747"/>
      <w:bookmarkStart w:id="414" w:name="_Toc466298111"/>
      <w:bookmarkStart w:id="415" w:name="_Toc15547"/>
      <w:bookmarkStart w:id="416" w:name="_Toc17153"/>
      <w:bookmarkStart w:id="417" w:name="_Toc2794"/>
      <w:bookmarkStart w:id="418" w:name="_Toc27579"/>
      <w:bookmarkStart w:id="419" w:name="_Toc455080128"/>
      <w:bookmarkStart w:id="420" w:name="_Toc28307"/>
      <w:bookmarkStart w:id="421" w:name="_Toc455867788"/>
      <w:bookmarkStart w:id="422" w:name="_Toc10721"/>
      <w:bookmarkStart w:id="423" w:name="_Toc2292"/>
      <w:bookmarkStart w:id="424" w:name="_Toc20328"/>
      <w:bookmarkStart w:id="425" w:name="_Toc490667848"/>
      <w:bookmarkStart w:id="426" w:name="_Toc13680"/>
      <w:bookmarkStart w:id="427" w:name="_Toc22384"/>
      <w:bookmarkStart w:id="428" w:name="_Toc22527"/>
      <w:r>
        <w:rPr>
          <w:rFonts w:hint="eastAsia" w:ascii="宋体" w:hAnsi="宋体" w:eastAsia="宋体" w:cs="宋体"/>
          <w:b/>
          <w:bCs/>
          <w:color w:val="auto"/>
          <w:sz w:val="21"/>
          <w:szCs w:val="21"/>
        </w:rPr>
        <w:t>3.5资格审查资料</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86FC839">
      <w:pPr>
        <w:pStyle w:val="17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val="0"/>
          <w:bCs w:val="0"/>
          <w:color w:val="auto"/>
          <w:kern w:val="2"/>
          <w:sz w:val="24"/>
          <w:szCs w:val="24"/>
          <w:lang w:val="en-US" w:eastAsia="zh-CN" w:bidi="ar-SA"/>
        </w:rPr>
      </w:pPr>
      <w:bookmarkStart w:id="429" w:name="_Toc17625"/>
      <w:bookmarkStart w:id="430" w:name="_Toc27738"/>
      <w:bookmarkStart w:id="431" w:name="_Toc21036"/>
      <w:bookmarkStart w:id="432" w:name="_Toc4586"/>
      <w:bookmarkStart w:id="433" w:name="_Toc466298112"/>
      <w:bookmarkStart w:id="434" w:name="_Toc18915"/>
      <w:bookmarkStart w:id="435" w:name="_Toc19724"/>
      <w:bookmarkStart w:id="436" w:name="_Toc152045553"/>
      <w:bookmarkStart w:id="437" w:name="_Toc1228"/>
      <w:bookmarkStart w:id="438" w:name="_Toc5132"/>
      <w:bookmarkStart w:id="439" w:name="_Toc318450696"/>
      <w:bookmarkStart w:id="440" w:name="_Toc490667849"/>
      <w:bookmarkStart w:id="441" w:name="_Toc26258"/>
      <w:bookmarkStart w:id="442" w:name="_Toc144974521"/>
      <w:bookmarkStart w:id="443" w:name="_Toc152042329"/>
      <w:bookmarkStart w:id="444" w:name="_Toc455080129"/>
      <w:bookmarkStart w:id="445" w:name="_Toc9015"/>
      <w:bookmarkStart w:id="446" w:name="_Toc3286"/>
      <w:bookmarkStart w:id="447" w:name="_Toc11694"/>
      <w:bookmarkStart w:id="448" w:name="_Toc455867789"/>
      <w:bookmarkStart w:id="449" w:name="_Toc30442"/>
      <w:r>
        <w:rPr>
          <w:rFonts w:hint="eastAsia" w:ascii="宋体" w:hAnsi="宋体" w:eastAsia="宋体" w:cs="宋体"/>
          <w:b w:val="0"/>
          <w:bCs w:val="0"/>
          <w:color w:val="auto"/>
          <w:kern w:val="2"/>
          <w:sz w:val="24"/>
          <w:szCs w:val="24"/>
          <w:lang w:val="en-US" w:eastAsia="zh-CN" w:bidi="ar-SA"/>
        </w:rPr>
        <w:t>按照第二章供应商须知表“供应商须知前附表”1.5.1要求，提供其他相关材料。</w:t>
      </w:r>
      <w:bookmarkEnd w:id="429"/>
      <w:bookmarkEnd w:id="430"/>
      <w:bookmarkEnd w:id="431"/>
      <w:bookmarkEnd w:id="432"/>
    </w:p>
    <w:p w14:paraId="0D5EFBEC">
      <w:pPr>
        <w:pStyle w:val="173"/>
        <w:pageBreakBefore w:val="0"/>
        <w:widowControl w:val="0"/>
        <w:kinsoku/>
        <w:wordWrap/>
        <w:overflowPunct/>
        <w:topLinePunct w:val="0"/>
        <w:autoSpaceDE/>
        <w:autoSpaceDN/>
        <w:bidi w:val="0"/>
        <w:adjustRightInd/>
        <w:snapToGrid/>
        <w:spacing w:before="0" w:beforeLines="0" w:after="0" w:afterLines="0" w:line="500" w:lineRule="exact"/>
        <w:ind w:firstLine="422" w:firstLineChars="200"/>
        <w:textAlignment w:val="auto"/>
        <w:outlineLvl w:val="0"/>
        <w:rPr>
          <w:rFonts w:hint="eastAsia" w:ascii="宋体" w:hAnsi="宋体" w:eastAsia="宋体" w:cs="宋体"/>
          <w:b/>
          <w:bCs/>
          <w:color w:val="auto"/>
          <w:sz w:val="21"/>
          <w:szCs w:val="21"/>
        </w:rPr>
      </w:pPr>
      <w:bookmarkStart w:id="450" w:name="_Toc27694"/>
      <w:bookmarkStart w:id="451" w:name="_Toc24859"/>
      <w:bookmarkStart w:id="452" w:name="_Toc27061"/>
      <w:bookmarkStart w:id="453" w:name="_Toc23499"/>
      <w:r>
        <w:rPr>
          <w:rFonts w:hint="eastAsia" w:ascii="宋体" w:hAnsi="宋体" w:eastAsia="宋体" w:cs="宋体"/>
          <w:b/>
          <w:bCs/>
          <w:color w:val="auto"/>
          <w:sz w:val="21"/>
          <w:szCs w:val="21"/>
        </w:rPr>
        <w:t>3.6 备选方案</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E33B13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p>
    <w:p w14:paraId="225697B6">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454" w:name="_Toc152045554"/>
      <w:bookmarkStart w:id="455" w:name="_Toc5825"/>
      <w:bookmarkStart w:id="456" w:name="_Toc25620"/>
      <w:bookmarkStart w:id="457" w:name="_Toc28656"/>
      <w:bookmarkStart w:id="458" w:name="_Toc7966"/>
      <w:bookmarkStart w:id="459" w:name="_Toc318450697"/>
      <w:bookmarkStart w:id="460" w:name="_Toc490667850"/>
      <w:bookmarkStart w:id="461" w:name="_Toc5516"/>
      <w:bookmarkStart w:id="462" w:name="_Toc144974522"/>
      <w:bookmarkStart w:id="463" w:name="_Toc12541"/>
      <w:bookmarkStart w:id="464" w:name="_Toc12275"/>
      <w:bookmarkStart w:id="465" w:name="_Toc152042330"/>
      <w:bookmarkStart w:id="466" w:name="_Toc6323"/>
      <w:bookmarkStart w:id="467" w:name="_Toc18912"/>
      <w:bookmarkStart w:id="468" w:name="_Toc7626"/>
      <w:bookmarkStart w:id="469" w:name="_Toc455867790"/>
      <w:bookmarkStart w:id="470" w:name="_Toc9237"/>
      <w:bookmarkStart w:id="471" w:name="_Toc6171"/>
      <w:bookmarkStart w:id="472" w:name="_Toc466298113"/>
      <w:bookmarkStart w:id="473" w:name="_Toc455080130"/>
      <w:bookmarkStart w:id="474" w:name="_Toc17697"/>
      <w:r>
        <w:rPr>
          <w:rFonts w:hint="eastAsia" w:ascii="宋体" w:hAnsi="宋体" w:eastAsia="宋体" w:cs="宋体"/>
          <w:b/>
          <w:bCs/>
          <w:color w:val="auto"/>
          <w:sz w:val="24"/>
          <w:szCs w:val="24"/>
        </w:rPr>
        <w:t>3.7 响应文件的编制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0A56190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475" w:name="_Toc152042331"/>
      <w:bookmarkStart w:id="476" w:name="_Toc152045555"/>
      <w:bookmarkStart w:id="477" w:name="_Toc455080131"/>
      <w:bookmarkStart w:id="478" w:name="_Toc144974523"/>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3ECEA2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3C9D2B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费用网上支付，支付成功后，方可上传电子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。（政府采购类项目不收取</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费用）。供应商须在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451F677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3.7.4 响应文件份数见供应商须知前附表。</w:t>
      </w:r>
      <w:bookmarkStart w:id="479" w:name="_Toc19433"/>
    </w:p>
    <w:p w14:paraId="71052C26">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480" w:name="_Toc1526"/>
      <w:bookmarkStart w:id="481" w:name="_Toc13389"/>
      <w:r>
        <w:rPr>
          <w:rFonts w:hint="eastAsia" w:ascii="宋体" w:hAnsi="宋体" w:eastAsia="宋体" w:cs="宋体"/>
          <w:b/>
          <w:bCs/>
          <w:color w:val="auto"/>
          <w:sz w:val="28"/>
          <w:szCs w:val="28"/>
        </w:rPr>
        <w:t xml:space="preserve">4. </w:t>
      </w:r>
      <w:bookmarkEnd w:id="475"/>
      <w:bookmarkEnd w:id="476"/>
      <w:bookmarkEnd w:id="477"/>
      <w:bookmarkEnd w:id="478"/>
      <w:r>
        <w:rPr>
          <w:rFonts w:hint="eastAsia" w:ascii="宋体" w:hAnsi="宋体" w:eastAsia="宋体" w:cs="宋体"/>
          <w:b/>
          <w:bCs/>
          <w:color w:val="auto"/>
          <w:sz w:val="28"/>
          <w:szCs w:val="28"/>
        </w:rPr>
        <w:t>磋商</w:t>
      </w:r>
      <w:bookmarkEnd w:id="479"/>
      <w:bookmarkEnd w:id="480"/>
      <w:bookmarkEnd w:id="481"/>
      <w:bookmarkStart w:id="482" w:name="_Toc318450699"/>
      <w:bookmarkStart w:id="483" w:name="_Toc144974524"/>
      <w:bookmarkStart w:id="484" w:name="_Toc466298115"/>
      <w:bookmarkStart w:id="485" w:name="_Toc16962"/>
      <w:bookmarkStart w:id="486" w:name="_Toc26550"/>
      <w:bookmarkStart w:id="487" w:name="_Toc152042332"/>
      <w:bookmarkStart w:id="488" w:name="_Toc22961"/>
      <w:bookmarkStart w:id="489" w:name="_Toc152045556"/>
      <w:bookmarkStart w:id="490" w:name="_Toc11243"/>
      <w:bookmarkStart w:id="491" w:name="_Toc31492"/>
      <w:bookmarkStart w:id="492" w:name="_Toc26583"/>
      <w:bookmarkStart w:id="493" w:name="_Toc455867792"/>
      <w:bookmarkStart w:id="494" w:name="_Toc490667852"/>
      <w:bookmarkStart w:id="495" w:name="_Toc455080132"/>
      <w:bookmarkStart w:id="496" w:name="_Toc16344"/>
      <w:bookmarkStart w:id="497" w:name="_Toc16783"/>
      <w:bookmarkStart w:id="498" w:name="_Toc18820"/>
      <w:bookmarkStart w:id="499" w:name="_Toc21145"/>
    </w:p>
    <w:p w14:paraId="58146ACB">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hint="eastAsia" w:ascii="宋体" w:hAnsi="宋体" w:eastAsia="宋体" w:cs="宋体"/>
          <w:b/>
          <w:bCs/>
          <w:color w:val="auto"/>
          <w:sz w:val="24"/>
          <w:szCs w:val="24"/>
          <w:lang w:eastAsia="zh-CN"/>
        </w:rPr>
        <w:t>上传</w:t>
      </w:r>
      <w:bookmarkEnd w:id="499"/>
    </w:p>
    <w:p w14:paraId="27A511A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366C537">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00" w:name="_Toc7663"/>
      <w:bookmarkStart w:id="501" w:name="_Toc455080133"/>
      <w:bookmarkStart w:id="502" w:name="_Toc21897"/>
      <w:bookmarkStart w:id="503" w:name="_Toc466298116"/>
      <w:bookmarkStart w:id="504" w:name="_Toc152045557"/>
      <w:bookmarkStart w:id="505" w:name="_Toc4767"/>
      <w:bookmarkStart w:id="506" w:name="_Toc144974525"/>
      <w:bookmarkStart w:id="507" w:name="_Toc30171"/>
      <w:bookmarkStart w:id="508" w:name="_Toc25665"/>
      <w:bookmarkStart w:id="509" w:name="_Toc455867793"/>
      <w:bookmarkStart w:id="510" w:name="_Toc16832"/>
      <w:bookmarkStart w:id="511" w:name="_Toc318450700"/>
      <w:bookmarkStart w:id="512" w:name="_Toc490667853"/>
      <w:bookmarkStart w:id="513" w:name="_Toc21072"/>
      <w:bookmarkStart w:id="514" w:name="_Toc462"/>
      <w:bookmarkStart w:id="515" w:name="_Toc5699"/>
      <w:bookmarkStart w:id="516" w:name="_Toc152042333"/>
      <w:bookmarkStart w:id="517" w:name="_Toc8754"/>
      <w:bookmarkStart w:id="518" w:name="_Toc28272"/>
      <w:bookmarkStart w:id="519" w:name="_Toc27132"/>
      <w:bookmarkStart w:id="520" w:name="_Toc20259"/>
      <w:r>
        <w:rPr>
          <w:rFonts w:hint="eastAsia" w:ascii="宋体" w:hAnsi="宋体" w:eastAsia="宋体" w:cs="宋体"/>
          <w:b/>
          <w:bCs/>
          <w:color w:val="auto"/>
          <w:sz w:val="24"/>
          <w:szCs w:val="24"/>
        </w:rPr>
        <w:t>4.2 响应文件的递交</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E88AD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521" w:name="_Toc318450701"/>
      <w:bookmarkStart w:id="522" w:name="_Toc455080134"/>
      <w:bookmarkStart w:id="523" w:name="_Toc26684"/>
      <w:bookmarkStart w:id="524" w:name="_Toc144974526"/>
      <w:bookmarkStart w:id="525" w:name="_Toc152045558"/>
      <w:bookmarkStart w:id="526" w:name="_Toc466298117"/>
      <w:bookmarkStart w:id="527" w:name="_Toc17161"/>
      <w:bookmarkStart w:id="528" w:name="_Toc455867794"/>
      <w:bookmarkStart w:id="529" w:name="_Toc152042334"/>
      <w:bookmarkStart w:id="530" w:name="_Toc30860"/>
      <w:bookmarkStart w:id="531" w:name="_Toc19951"/>
      <w:bookmarkStart w:id="532" w:name="_Toc11817"/>
      <w:bookmarkStart w:id="533" w:name="_Toc5102"/>
      <w:bookmarkStart w:id="534" w:name="_Toc21890"/>
      <w:bookmarkStart w:id="535" w:name="_Toc2952"/>
      <w:bookmarkStart w:id="536" w:name="_Toc20281"/>
      <w:bookmarkStart w:id="537" w:name="_Toc490667854"/>
      <w:r>
        <w:rPr>
          <w:rFonts w:hint="eastAsia" w:ascii="宋体" w:hAnsi="宋体" w:eastAsia="宋体" w:cs="宋体"/>
          <w:color w:val="auto"/>
          <w:sz w:val="24"/>
          <w:szCs w:val="24"/>
        </w:rPr>
        <w:t>4.2.1电子响应文件的递交</w:t>
      </w:r>
    </w:p>
    <w:p w14:paraId="2964AE1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4ED77368">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38" w:name="_Toc3825"/>
      <w:bookmarkStart w:id="539" w:name="_Toc19081"/>
      <w:bookmarkStart w:id="540" w:name="_Toc1790"/>
      <w:bookmarkStart w:id="541" w:name="_Toc22732"/>
      <w:r>
        <w:rPr>
          <w:rFonts w:hint="eastAsia" w:ascii="宋体" w:hAnsi="宋体" w:eastAsia="宋体" w:cs="宋体"/>
          <w:b/>
          <w:bCs/>
          <w:color w:val="auto"/>
          <w:sz w:val="24"/>
          <w:szCs w:val="24"/>
        </w:rPr>
        <w:t>4.3 响应文件的修改与撤回</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1D7259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542" w:name="_Toc144974527"/>
      <w:bookmarkStart w:id="543" w:name="_Toc152045559"/>
      <w:bookmarkStart w:id="544" w:name="_Toc152042335"/>
      <w:bookmarkStart w:id="545"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2DF958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42"/>
    <w:bookmarkEnd w:id="543"/>
    <w:bookmarkEnd w:id="544"/>
    <w:p w14:paraId="5F807919">
      <w:pPr>
        <w:pStyle w:val="64"/>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546" w:name="_Toc21327"/>
      <w:bookmarkStart w:id="547" w:name="_Toc17063"/>
      <w:bookmarkStart w:id="548" w:name="_Toc14969"/>
      <w:r>
        <w:rPr>
          <w:rFonts w:hint="eastAsia" w:ascii="宋体" w:hAnsi="宋体" w:eastAsia="宋体" w:cs="宋体"/>
          <w:b/>
          <w:bCs/>
          <w:color w:val="auto"/>
          <w:sz w:val="28"/>
          <w:szCs w:val="28"/>
        </w:rPr>
        <w:t>磋商开始</w:t>
      </w:r>
      <w:bookmarkEnd w:id="545"/>
      <w:bookmarkEnd w:id="546"/>
      <w:bookmarkEnd w:id="547"/>
      <w:bookmarkEnd w:id="548"/>
      <w:bookmarkStart w:id="549" w:name="_Toc14"/>
      <w:bookmarkStart w:id="550" w:name="_Toc26426"/>
      <w:bookmarkStart w:id="551" w:name="_Toc490667856"/>
      <w:bookmarkStart w:id="552" w:name="_Toc9969"/>
      <w:bookmarkStart w:id="553" w:name="_Toc144974528"/>
      <w:bookmarkStart w:id="554" w:name="_Toc466298119"/>
      <w:bookmarkStart w:id="555" w:name="_Toc455080136"/>
      <w:bookmarkStart w:id="556" w:name="_Toc20333"/>
      <w:bookmarkStart w:id="557" w:name="_Toc455867796"/>
      <w:bookmarkStart w:id="558" w:name="_Toc6763"/>
      <w:bookmarkStart w:id="559" w:name="_Toc16040"/>
      <w:bookmarkStart w:id="560" w:name="_Toc318450703"/>
      <w:bookmarkStart w:id="561" w:name="_Toc20660"/>
      <w:bookmarkStart w:id="562" w:name="_Toc25533"/>
      <w:bookmarkStart w:id="563" w:name="_Toc152045560"/>
      <w:bookmarkStart w:id="564" w:name="_Toc25809"/>
      <w:bookmarkStart w:id="565" w:name="_Toc152042336"/>
    </w:p>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14:paraId="087F76A6">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bookmarkStart w:id="566" w:name="_Toc144974529"/>
      <w:bookmarkStart w:id="567" w:name="_Toc747"/>
      <w:bookmarkStart w:id="568" w:name="_Toc30074"/>
      <w:bookmarkStart w:id="569" w:name="_Toc11148"/>
      <w:bookmarkStart w:id="570" w:name="_Toc9328"/>
      <w:bookmarkStart w:id="571" w:name="_Toc455080137"/>
      <w:bookmarkStart w:id="572" w:name="_Toc152045561"/>
      <w:bookmarkStart w:id="573" w:name="_Toc455867797"/>
      <w:bookmarkStart w:id="574" w:name="_Toc30792"/>
      <w:bookmarkStart w:id="575" w:name="_Toc3865"/>
      <w:bookmarkStart w:id="576" w:name="_Toc152042337"/>
      <w:bookmarkStart w:id="577" w:name="_Toc490667857"/>
      <w:bookmarkStart w:id="578" w:name="_Toc30965"/>
      <w:bookmarkStart w:id="579" w:name="_Toc466298120"/>
      <w:bookmarkStart w:id="580" w:name="_Toc17491"/>
      <w:bookmarkStart w:id="581" w:name="_Toc25911"/>
      <w:bookmarkStart w:id="582" w:name="_Toc18582"/>
      <w:bookmarkStart w:id="583" w:name="_Toc318450704"/>
      <w:r>
        <w:rPr>
          <w:rFonts w:hint="eastAsia" w:ascii="宋体" w:hAnsi="宋体" w:eastAsia="宋体" w:cs="宋体"/>
          <w:b/>
          <w:bCs/>
          <w:color w:val="auto"/>
          <w:sz w:val="24"/>
          <w:szCs w:val="24"/>
        </w:rPr>
        <w:t>5.1 磋商时间和地点</w:t>
      </w:r>
    </w:p>
    <w:p w14:paraId="0C9014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11"/>
          <w:sz w:val="24"/>
          <w:szCs w:val="24"/>
        </w:rPr>
        <w:t>采购人在本章规定的</w:t>
      </w:r>
      <w:r>
        <w:rPr>
          <w:rFonts w:hint="eastAsia" w:ascii="宋体" w:hAnsi="宋体" w:eastAsia="宋体" w:cs="宋体"/>
          <w:color w:val="auto"/>
          <w:spacing w:val="-11"/>
          <w:sz w:val="24"/>
          <w:szCs w:val="24"/>
          <w:lang w:eastAsia="zh-CN"/>
        </w:rPr>
        <w:t>响应文件提交</w:t>
      </w:r>
      <w:r>
        <w:rPr>
          <w:rFonts w:hint="eastAsia" w:ascii="宋体" w:hAnsi="宋体" w:eastAsia="宋体" w:cs="宋体"/>
          <w:color w:val="auto"/>
          <w:spacing w:val="-11"/>
          <w:sz w:val="24"/>
          <w:szCs w:val="24"/>
        </w:rPr>
        <w:t>时间（</w:t>
      </w:r>
      <w:r>
        <w:rPr>
          <w:rFonts w:hint="eastAsia" w:ascii="宋体" w:hAnsi="宋体" w:eastAsia="宋体" w:cs="宋体"/>
          <w:color w:val="auto"/>
          <w:spacing w:val="-11"/>
          <w:sz w:val="24"/>
          <w:szCs w:val="24"/>
          <w:lang w:eastAsia="zh-CN"/>
        </w:rPr>
        <w:t>开标</w:t>
      </w:r>
      <w:r>
        <w:rPr>
          <w:rFonts w:hint="eastAsia" w:ascii="宋体" w:hAnsi="宋体" w:eastAsia="宋体" w:cs="宋体"/>
          <w:color w:val="auto"/>
          <w:spacing w:val="-11"/>
          <w:sz w:val="24"/>
          <w:szCs w:val="24"/>
        </w:rPr>
        <w:t>时间）和</w:t>
      </w:r>
      <w:r>
        <w:rPr>
          <w:rFonts w:hint="eastAsia" w:ascii="宋体" w:hAnsi="宋体" w:eastAsia="宋体" w:cs="宋体"/>
          <w:color w:val="auto"/>
          <w:spacing w:val="-11"/>
          <w:sz w:val="24"/>
          <w:szCs w:val="24"/>
          <w:lang w:eastAsia="zh-CN"/>
        </w:rPr>
        <w:t>供应商</w:t>
      </w:r>
      <w:r>
        <w:rPr>
          <w:rFonts w:hint="eastAsia" w:ascii="宋体" w:hAnsi="宋体" w:eastAsia="宋体" w:cs="宋体"/>
          <w:color w:val="auto"/>
          <w:spacing w:val="-11"/>
          <w:sz w:val="24"/>
          <w:szCs w:val="24"/>
        </w:rPr>
        <w:t>须知前附表规定的地点开标。</w:t>
      </w:r>
    </w:p>
    <w:p w14:paraId="72BDE235">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color w:val="auto"/>
          <w:kern w:val="0"/>
          <w:sz w:val="24"/>
          <w:szCs w:val="24"/>
          <w:highlight w:val="none"/>
        </w:rPr>
        <w:t>https://ggzyjy.xinyang.gov.cn/BidOpening</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r>
        <w:rPr>
          <w:rFonts w:hint="eastAsia" w:ascii="宋体" w:hAnsi="宋体" w:eastAsia="宋体" w:cs="宋体"/>
          <w:b/>
          <w:bCs/>
          <w:color w:val="auto"/>
          <w:sz w:val="24"/>
          <w:szCs w:val="24"/>
          <w:lang w:val="en-US" w:eastAsia="zh-CN"/>
        </w:rPr>
        <w:fldChar w:fldCharType="end"/>
      </w:r>
    </w:p>
    <w:p w14:paraId="4A2C6995">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6D39B1F8">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66EF28DB">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46CA1B8D">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5DC1F80E">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84" w:name="_Toc2061"/>
      <w:bookmarkStart w:id="585" w:name="_Toc8689"/>
      <w:bookmarkStart w:id="586" w:name="_Toc2864"/>
      <w:r>
        <w:rPr>
          <w:rFonts w:hint="eastAsia" w:ascii="宋体" w:hAnsi="宋体" w:eastAsia="宋体" w:cs="宋体"/>
          <w:b/>
          <w:bCs/>
          <w:color w:val="auto"/>
          <w:sz w:val="24"/>
          <w:szCs w:val="24"/>
        </w:rPr>
        <w:t>5.2 磋商程序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7F7AD132">
      <w:pPr>
        <w:pStyle w:val="173"/>
        <w:pageBreakBefore w:val="0"/>
        <w:widowControl w:val="0"/>
        <w:kinsoku/>
        <w:wordWrap/>
        <w:overflowPunct/>
        <w:topLinePunct w:val="0"/>
        <w:autoSpaceDE/>
        <w:autoSpaceDN/>
        <w:bidi w:val="0"/>
        <w:adjustRightInd/>
        <w:snapToGrid/>
        <w:spacing w:before="0" w:beforeLines="0" w:after="0" w:afterLines="0" w:line="500" w:lineRule="exact"/>
        <w:ind w:firstLine="480" w:firstLineChars="200"/>
        <w:textAlignment w:val="auto"/>
        <w:outlineLvl w:val="0"/>
        <w:rPr>
          <w:rFonts w:hint="eastAsia" w:ascii="宋体" w:hAnsi="宋体" w:eastAsia="宋体" w:cs="宋体"/>
          <w:b/>
          <w:bCs/>
          <w:color w:val="auto"/>
          <w:sz w:val="24"/>
          <w:szCs w:val="24"/>
          <w:lang w:val="en-US" w:eastAsia="zh-CN"/>
        </w:rPr>
      </w:pPr>
      <w:bookmarkStart w:id="587" w:name="_Toc22975"/>
      <w:bookmarkStart w:id="588" w:name="_Toc30485"/>
      <w:bookmarkStart w:id="589" w:name="_Toc14065"/>
      <w:bookmarkStart w:id="590" w:name="_Toc30403"/>
      <w:bookmarkStart w:id="591" w:name="_Toc152045562"/>
      <w:bookmarkStart w:id="592" w:name="_Toc144974530"/>
      <w:bookmarkStart w:id="593" w:name="_Toc152042338"/>
      <w:r>
        <w:rPr>
          <w:rFonts w:hint="eastAsia" w:ascii="宋体" w:hAnsi="宋体" w:eastAsia="宋体" w:cs="宋体"/>
          <w:color w:val="auto"/>
          <w:sz w:val="24"/>
          <w:szCs w:val="24"/>
          <w:lang w:val="en-US" w:eastAsia="zh-CN"/>
        </w:rPr>
        <w:t>5.2.1磋商小组对磋商文件进行熟悉确认。</w:t>
      </w:r>
      <w:bookmarkEnd w:id="587"/>
      <w:bookmarkEnd w:id="588"/>
      <w:bookmarkEnd w:id="589"/>
      <w:bookmarkEnd w:id="590"/>
    </w:p>
    <w:p w14:paraId="4669E8F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571D460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64967A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4946D03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1744A3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63E4BF5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性评审后方可进入下一轮报价，在规定的时间内同时提交报价，最终报价不得超过响应文件中报价。</w:t>
      </w:r>
    </w:p>
    <w:p w14:paraId="5992477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66DA43F1">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594" w:name="_Toc455080138"/>
      <w:bookmarkStart w:id="595" w:name="_Toc8837"/>
      <w:bookmarkStart w:id="596" w:name="_Toc14039"/>
      <w:bookmarkStart w:id="597" w:name="_Toc21785"/>
      <w:r>
        <w:rPr>
          <w:rFonts w:hint="eastAsia" w:ascii="宋体" w:hAnsi="宋体" w:eastAsia="宋体" w:cs="宋体"/>
          <w:b/>
          <w:bCs/>
          <w:color w:val="auto"/>
          <w:sz w:val="28"/>
          <w:szCs w:val="28"/>
        </w:rPr>
        <w:t xml:space="preserve">6. </w:t>
      </w:r>
      <w:bookmarkEnd w:id="591"/>
      <w:bookmarkEnd w:id="592"/>
      <w:bookmarkEnd w:id="593"/>
      <w:r>
        <w:rPr>
          <w:rFonts w:hint="eastAsia" w:ascii="宋体" w:hAnsi="宋体" w:eastAsia="宋体" w:cs="宋体"/>
          <w:b/>
          <w:bCs/>
          <w:color w:val="auto"/>
          <w:sz w:val="28"/>
          <w:szCs w:val="28"/>
        </w:rPr>
        <w:t>磋商</w:t>
      </w:r>
      <w:bookmarkEnd w:id="594"/>
      <w:r>
        <w:rPr>
          <w:rFonts w:hint="eastAsia" w:ascii="宋体" w:hAnsi="宋体" w:eastAsia="宋体" w:cs="宋体"/>
          <w:b/>
          <w:bCs/>
          <w:color w:val="auto"/>
          <w:sz w:val="28"/>
          <w:szCs w:val="28"/>
        </w:rPr>
        <w:t>小组</w:t>
      </w:r>
      <w:bookmarkEnd w:id="595"/>
      <w:bookmarkEnd w:id="596"/>
      <w:bookmarkEnd w:id="597"/>
    </w:p>
    <w:p w14:paraId="0F5117CF">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598" w:name="_Toc144974531"/>
      <w:bookmarkStart w:id="599" w:name="_Toc22250"/>
      <w:bookmarkStart w:id="600" w:name="_Toc152042339"/>
      <w:bookmarkStart w:id="601" w:name="_Toc318450706"/>
      <w:bookmarkStart w:id="602" w:name="_Toc152045563"/>
      <w:bookmarkStart w:id="603" w:name="_Toc9808"/>
      <w:bookmarkStart w:id="604" w:name="_Toc26098"/>
      <w:bookmarkStart w:id="605" w:name="_Toc23138"/>
      <w:bookmarkStart w:id="606" w:name="_Toc919"/>
      <w:bookmarkStart w:id="607" w:name="_Toc466298122"/>
      <w:bookmarkStart w:id="608" w:name="_Toc1574"/>
      <w:bookmarkStart w:id="609" w:name="_Toc8157"/>
      <w:bookmarkStart w:id="610" w:name="_Toc490667859"/>
      <w:bookmarkStart w:id="611" w:name="_Toc1546"/>
      <w:bookmarkStart w:id="612" w:name="_Toc11270"/>
      <w:bookmarkStart w:id="613" w:name="_Toc8725"/>
      <w:bookmarkStart w:id="614" w:name="_Toc455867799"/>
      <w:bookmarkStart w:id="615" w:name="_Toc18985"/>
      <w:bookmarkStart w:id="616" w:name="_Toc13978"/>
      <w:bookmarkStart w:id="617" w:name="_Toc25619"/>
      <w:bookmarkStart w:id="618" w:name="_Toc455080139"/>
      <w:r>
        <w:rPr>
          <w:rFonts w:hint="eastAsia" w:ascii="宋体" w:hAnsi="宋体" w:eastAsia="宋体" w:cs="宋体"/>
          <w:b/>
          <w:bCs/>
          <w:color w:val="auto"/>
          <w:sz w:val="24"/>
          <w:szCs w:val="24"/>
        </w:rPr>
        <w:t>6.1</w:t>
      </w:r>
      <w:bookmarkEnd w:id="598"/>
      <w:bookmarkEnd w:id="599"/>
      <w:bookmarkEnd w:id="600"/>
      <w:bookmarkEnd w:id="601"/>
      <w:bookmarkEnd w:id="602"/>
      <w:bookmarkEnd w:id="603"/>
      <w:bookmarkEnd w:id="604"/>
      <w:r>
        <w:rPr>
          <w:rFonts w:hint="eastAsia" w:ascii="宋体" w:hAnsi="宋体" w:eastAsia="宋体" w:cs="宋体"/>
          <w:b/>
          <w:bCs/>
          <w:color w:val="auto"/>
          <w:sz w:val="24"/>
          <w:szCs w:val="24"/>
        </w:rPr>
        <w:t>磋商小组</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48907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172212F5">
      <w:pPr>
        <w:pStyle w:val="173"/>
        <w:pageBreakBefore w:val="0"/>
        <w:widowControl w:val="0"/>
        <w:tabs>
          <w:tab w:val="left" w:pos="2620"/>
        </w:tabs>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19" w:name="_Toc144974532"/>
      <w:bookmarkStart w:id="620" w:name="_Toc152045564"/>
      <w:bookmarkStart w:id="621" w:name="_Toc27035"/>
      <w:bookmarkStart w:id="622" w:name="_Toc7286"/>
      <w:bookmarkStart w:id="623" w:name="_Toc22143"/>
      <w:bookmarkStart w:id="624" w:name="_Toc152042340"/>
      <w:bookmarkStart w:id="625" w:name="_Toc466298123"/>
      <w:bookmarkStart w:id="626" w:name="_Toc318450707"/>
      <w:bookmarkStart w:id="627" w:name="_Toc13368"/>
      <w:bookmarkStart w:id="628" w:name="_Toc8248"/>
      <w:bookmarkStart w:id="629" w:name="_Toc4435"/>
      <w:bookmarkStart w:id="630" w:name="_Toc9532"/>
      <w:bookmarkStart w:id="631" w:name="_Toc455867800"/>
      <w:bookmarkStart w:id="632" w:name="_Toc490667860"/>
      <w:bookmarkStart w:id="633" w:name="_Toc25721"/>
      <w:bookmarkStart w:id="634" w:name="_Toc23749"/>
      <w:bookmarkStart w:id="635" w:name="_Toc18044"/>
      <w:bookmarkStart w:id="636" w:name="_Toc236"/>
      <w:bookmarkStart w:id="637" w:name="_Toc8240"/>
      <w:bookmarkStart w:id="638" w:name="_Toc21102"/>
      <w:bookmarkStart w:id="639" w:name="_Toc455080140"/>
      <w:r>
        <w:rPr>
          <w:rFonts w:hint="eastAsia" w:ascii="宋体" w:hAnsi="宋体" w:eastAsia="宋体" w:cs="宋体"/>
          <w:b/>
          <w:bCs/>
          <w:color w:val="auto"/>
          <w:sz w:val="24"/>
          <w:szCs w:val="24"/>
        </w:rPr>
        <w:t>6.2 磋商原则</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5865FD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40" w:name="_Toc152045565"/>
      <w:bookmarkStart w:id="641" w:name="_Toc15595"/>
      <w:bookmarkStart w:id="642" w:name="_Toc152042341"/>
      <w:bookmarkStart w:id="643" w:name="_Toc318450708"/>
      <w:bookmarkStart w:id="644" w:name="_Toc16725"/>
      <w:bookmarkStart w:id="645" w:name="_Toc8705"/>
      <w:bookmarkStart w:id="646" w:name="_Toc144974533"/>
      <w:bookmarkStart w:id="647" w:name="_Toc3606"/>
      <w:bookmarkStart w:id="648" w:name="_Toc24358"/>
      <w:bookmarkStart w:id="649" w:name="_Toc18756"/>
      <w:bookmarkStart w:id="650" w:name="_Toc455080141"/>
      <w:bookmarkStart w:id="651" w:name="_Toc490667861"/>
      <w:bookmarkStart w:id="652" w:name="_Toc28734"/>
      <w:bookmarkStart w:id="653" w:name="_Toc20062"/>
      <w:bookmarkStart w:id="654" w:name="_Toc7890"/>
      <w:bookmarkStart w:id="655" w:name="_Toc27036"/>
      <w:bookmarkStart w:id="656" w:name="_Toc455867801"/>
      <w:bookmarkStart w:id="657" w:name="_Toc466298124"/>
    </w:p>
    <w:p w14:paraId="40A3A760">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6.3 </w:t>
      </w:r>
      <w:bookmarkEnd w:id="640"/>
      <w:bookmarkEnd w:id="641"/>
      <w:bookmarkEnd w:id="642"/>
      <w:bookmarkEnd w:id="643"/>
      <w:bookmarkEnd w:id="644"/>
      <w:bookmarkEnd w:id="645"/>
      <w:bookmarkEnd w:id="646"/>
      <w:r>
        <w:rPr>
          <w:rFonts w:hint="eastAsia" w:ascii="宋体" w:hAnsi="宋体" w:eastAsia="宋体" w:cs="宋体"/>
          <w:b/>
          <w:bCs/>
          <w:color w:val="auto"/>
          <w:sz w:val="24"/>
          <w:szCs w:val="24"/>
        </w:rPr>
        <w:t>磋商</w:t>
      </w:r>
      <w:bookmarkEnd w:id="647"/>
      <w:bookmarkEnd w:id="648"/>
      <w:bookmarkEnd w:id="649"/>
      <w:bookmarkEnd w:id="650"/>
      <w:bookmarkEnd w:id="651"/>
      <w:bookmarkEnd w:id="652"/>
      <w:bookmarkEnd w:id="653"/>
      <w:bookmarkEnd w:id="654"/>
      <w:bookmarkEnd w:id="655"/>
      <w:bookmarkEnd w:id="656"/>
      <w:bookmarkEnd w:id="657"/>
    </w:p>
    <w:p w14:paraId="160669C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p>
    <w:p w14:paraId="138B04EF">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658" w:name="_Toc17261"/>
      <w:bookmarkStart w:id="659" w:name="_Toc31221"/>
      <w:bookmarkStart w:id="660" w:name="_Toc152042342"/>
      <w:bookmarkStart w:id="661" w:name="_Toc455080142"/>
      <w:bookmarkStart w:id="662" w:name="_Toc152045566"/>
      <w:bookmarkStart w:id="663" w:name="_Toc144974534"/>
      <w:bookmarkStart w:id="664" w:name="_Toc9522"/>
      <w:r>
        <w:rPr>
          <w:rFonts w:hint="eastAsia" w:ascii="宋体" w:hAnsi="宋体" w:eastAsia="宋体" w:cs="宋体"/>
          <w:b/>
          <w:bCs/>
          <w:color w:val="auto"/>
          <w:sz w:val="28"/>
          <w:szCs w:val="28"/>
        </w:rPr>
        <w:t>7. 合同授予</w:t>
      </w:r>
      <w:bookmarkEnd w:id="658"/>
      <w:bookmarkEnd w:id="659"/>
      <w:bookmarkEnd w:id="660"/>
      <w:bookmarkEnd w:id="661"/>
      <w:bookmarkEnd w:id="662"/>
      <w:bookmarkEnd w:id="663"/>
      <w:bookmarkEnd w:id="664"/>
    </w:p>
    <w:p w14:paraId="49679209">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65" w:name="_Toc22461"/>
      <w:bookmarkStart w:id="666" w:name="_Toc466298126"/>
      <w:bookmarkStart w:id="667" w:name="_Toc3487"/>
      <w:bookmarkStart w:id="668" w:name="_Toc144974535"/>
      <w:bookmarkStart w:id="669" w:name="_Toc29686"/>
      <w:bookmarkStart w:id="670" w:name="_Toc152042343"/>
      <w:bookmarkStart w:id="671" w:name="_Toc25316"/>
      <w:bookmarkStart w:id="672" w:name="_Toc28547"/>
      <w:bookmarkStart w:id="673" w:name="_Toc7358"/>
      <w:bookmarkStart w:id="674" w:name="_Toc455080143"/>
      <w:bookmarkStart w:id="675" w:name="_Toc17660"/>
      <w:bookmarkStart w:id="676" w:name="_Toc29664"/>
      <w:bookmarkStart w:id="677" w:name="_Toc8087"/>
      <w:bookmarkStart w:id="678" w:name="_Toc14528"/>
      <w:bookmarkStart w:id="679" w:name="_Toc455867803"/>
      <w:bookmarkStart w:id="680" w:name="_Toc28919"/>
      <w:bookmarkStart w:id="681" w:name="_Toc152045567"/>
      <w:bookmarkStart w:id="682" w:name="_Toc490667863"/>
      <w:bookmarkStart w:id="683" w:name="_Toc318450710"/>
      <w:bookmarkStart w:id="684" w:name="_Toc20777"/>
      <w:bookmarkStart w:id="685" w:name="_Toc11409"/>
      <w:r>
        <w:rPr>
          <w:rFonts w:hint="eastAsia" w:ascii="宋体" w:hAnsi="宋体" w:eastAsia="宋体" w:cs="宋体"/>
          <w:b/>
          <w:bCs/>
          <w:color w:val="auto"/>
          <w:sz w:val="24"/>
          <w:szCs w:val="24"/>
        </w:rPr>
        <w:t>7.1 定标方式</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43F196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686" w:name="_Toc144974536"/>
      <w:bookmarkStart w:id="687" w:name="_Toc152045568"/>
      <w:bookmarkStart w:id="688" w:name="_Toc10868"/>
      <w:bookmarkStart w:id="689" w:name="_Toc152042344"/>
      <w:bookmarkStart w:id="690" w:name="_Toc7066"/>
      <w:bookmarkStart w:id="691" w:name="_Toc318450711"/>
      <w:bookmarkStart w:id="692" w:name="_Toc2825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35B4EC6D">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693" w:name="_Toc5428"/>
      <w:bookmarkStart w:id="694" w:name="_Toc28177"/>
      <w:bookmarkStart w:id="695" w:name="_Toc15866"/>
      <w:bookmarkStart w:id="696" w:name="_Toc466298127"/>
      <w:bookmarkStart w:id="697" w:name="_Toc15825"/>
      <w:bookmarkStart w:id="698" w:name="_Toc455080144"/>
      <w:bookmarkStart w:id="699" w:name="_Toc19781"/>
      <w:bookmarkStart w:id="700" w:name="_Toc16163"/>
      <w:bookmarkStart w:id="701" w:name="_Toc30300"/>
      <w:bookmarkStart w:id="702" w:name="_Toc5668"/>
      <w:bookmarkStart w:id="703" w:name="_Toc455867804"/>
      <w:bookmarkStart w:id="704" w:name="_Toc490667864"/>
      <w:bookmarkStart w:id="705" w:name="_Toc9775"/>
      <w:bookmarkStart w:id="706" w:name="_Toc9897"/>
      <w:r>
        <w:rPr>
          <w:rFonts w:hint="eastAsia" w:ascii="宋体" w:hAnsi="宋体" w:eastAsia="宋体" w:cs="宋体"/>
          <w:b/>
          <w:bCs/>
          <w:color w:val="auto"/>
          <w:sz w:val="24"/>
          <w:szCs w:val="24"/>
        </w:rPr>
        <w:t>7.2 成交通知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B8991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CD578F8">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07" w:name="_Toc13147"/>
      <w:bookmarkStart w:id="708" w:name="_Toc466298128"/>
      <w:bookmarkStart w:id="709" w:name="_Toc144974538"/>
      <w:bookmarkStart w:id="710" w:name="_Toc10082"/>
      <w:bookmarkStart w:id="711" w:name="_Toc318450712"/>
      <w:bookmarkStart w:id="712" w:name="_Toc9022"/>
      <w:bookmarkStart w:id="713" w:name="_Toc1704"/>
      <w:bookmarkStart w:id="714" w:name="_Toc152042346"/>
      <w:bookmarkStart w:id="715" w:name="_Toc26655"/>
      <w:bookmarkStart w:id="716" w:name="_Toc455867805"/>
      <w:bookmarkStart w:id="717" w:name="_Toc12508"/>
      <w:bookmarkStart w:id="718" w:name="_Toc15458"/>
      <w:bookmarkStart w:id="719" w:name="_Toc12663"/>
      <w:bookmarkStart w:id="720" w:name="_Toc24026"/>
      <w:bookmarkStart w:id="721" w:name="_Toc26915"/>
      <w:bookmarkStart w:id="722" w:name="_Toc490667865"/>
      <w:bookmarkStart w:id="723" w:name="_Toc26760"/>
      <w:bookmarkStart w:id="724" w:name="_Toc152045570"/>
      <w:bookmarkStart w:id="725" w:name="_Toc21271"/>
      <w:bookmarkStart w:id="726" w:name="_Toc455080145"/>
      <w:bookmarkStart w:id="727" w:name="_Toc8886"/>
      <w:r>
        <w:rPr>
          <w:rFonts w:hint="eastAsia" w:ascii="宋体" w:hAnsi="宋体" w:eastAsia="宋体" w:cs="宋体"/>
          <w:b/>
          <w:bCs/>
          <w:color w:val="auto"/>
          <w:sz w:val="24"/>
          <w:szCs w:val="24"/>
        </w:rPr>
        <w:t>7.3 签订合同</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4800D3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7.3.1招标人和中标人应当自中标通知书发出之日起1个工作日内，根据招标文件和中标人的投标文件订立书面合同。中标人无正当理由拒签合同的，招标人取消其中标资格。成交人无正当理由拒签合同的，采购人取消其成交资格；给采购人造成的损失的，成交人还应当对超过部分予以赔偿。 </w:t>
      </w:r>
    </w:p>
    <w:p w14:paraId="7F4FC7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7.3.2发出成交通知书后，采购人无正当理由拒签合同的，给成交人造成损失的，还应当赔偿损失。  </w:t>
      </w:r>
      <w:bookmarkStart w:id="728" w:name="_Toc152045574"/>
      <w:bookmarkStart w:id="729" w:name="_Toc144974542"/>
      <w:bookmarkStart w:id="730" w:name="_Toc152042350"/>
    </w:p>
    <w:p w14:paraId="602DFBFC">
      <w:pPr>
        <w:pStyle w:val="64"/>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731" w:name="_Toc455080146"/>
      <w:bookmarkStart w:id="732" w:name="_Toc16866"/>
      <w:bookmarkStart w:id="733" w:name="_Toc3084"/>
      <w:bookmarkStart w:id="734" w:name="_Toc805"/>
      <w:r>
        <w:rPr>
          <w:rFonts w:hint="eastAsia" w:ascii="宋体" w:hAnsi="宋体" w:eastAsia="宋体" w:cs="宋体"/>
          <w:b/>
          <w:bCs/>
          <w:color w:val="auto"/>
          <w:sz w:val="28"/>
          <w:szCs w:val="28"/>
        </w:rPr>
        <w:t>重新招标</w:t>
      </w:r>
      <w:bookmarkEnd w:id="731"/>
      <w:bookmarkEnd w:id="732"/>
      <w:bookmarkEnd w:id="733"/>
      <w:bookmarkEnd w:id="734"/>
    </w:p>
    <w:p w14:paraId="41F957A0">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rPr>
      </w:pPr>
      <w:bookmarkStart w:id="735" w:name="_Toc16556"/>
      <w:r>
        <w:rPr>
          <w:rFonts w:hint="eastAsia" w:ascii="宋体" w:hAnsi="宋体" w:eastAsia="宋体" w:cs="宋体"/>
          <w:b/>
          <w:bCs/>
          <w:color w:val="auto"/>
          <w:sz w:val="24"/>
          <w:szCs w:val="24"/>
        </w:rPr>
        <w:t>8.1 重新招标</w:t>
      </w:r>
      <w:bookmarkEnd w:id="735"/>
    </w:p>
    <w:p w14:paraId="6CA7A3C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736" w:name="_Toc9985"/>
      <w:r>
        <w:rPr>
          <w:rFonts w:hint="eastAsia" w:ascii="宋体" w:hAnsi="宋体" w:eastAsia="宋体" w:cs="宋体"/>
          <w:color w:val="auto"/>
          <w:sz w:val="24"/>
          <w:szCs w:val="24"/>
        </w:rPr>
        <w:t>有下列情形之一的，采购人将重新招标：</w:t>
      </w:r>
      <w:bookmarkEnd w:id="736"/>
    </w:p>
    <w:p w14:paraId="485F5B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737"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37"/>
      <w:r>
        <w:rPr>
          <w:rFonts w:hint="eastAsia" w:ascii="宋体" w:hAnsi="宋体" w:eastAsia="宋体" w:cs="宋体"/>
          <w:color w:val="auto"/>
          <w:sz w:val="24"/>
          <w:szCs w:val="24"/>
        </w:rPr>
        <w:t xml:space="preserve"> </w:t>
      </w:r>
    </w:p>
    <w:p w14:paraId="3096329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738" w:name="_Toc17911"/>
      <w:r>
        <w:rPr>
          <w:rFonts w:hint="eastAsia" w:ascii="宋体" w:hAnsi="宋体" w:eastAsia="宋体" w:cs="宋体"/>
          <w:color w:val="auto"/>
          <w:sz w:val="24"/>
          <w:szCs w:val="24"/>
        </w:rPr>
        <w:t>（2）经磋商小组评审后否决所有响应文件的。</w:t>
      </w:r>
      <w:bookmarkEnd w:id="738"/>
    </w:p>
    <w:p w14:paraId="19C527C1">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739" w:name="_Toc455080147"/>
      <w:bookmarkStart w:id="740" w:name="_Toc9996"/>
      <w:bookmarkStart w:id="741" w:name="_Toc15558"/>
      <w:bookmarkStart w:id="742" w:name="_Toc10011"/>
      <w:r>
        <w:rPr>
          <w:rFonts w:hint="eastAsia" w:ascii="宋体" w:hAnsi="宋体" w:eastAsia="宋体" w:cs="宋体"/>
          <w:b/>
          <w:bCs/>
          <w:color w:val="auto"/>
          <w:sz w:val="28"/>
          <w:szCs w:val="28"/>
        </w:rPr>
        <w:t>9.</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纪律和监督</w:t>
      </w:r>
      <w:bookmarkEnd w:id="728"/>
      <w:bookmarkEnd w:id="729"/>
      <w:bookmarkEnd w:id="730"/>
      <w:bookmarkEnd w:id="739"/>
      <w:bookmarkEnd w:id="740"/>
      <w:bookmarkEnd w:id="741"/>
      <w:bookmarkEnd w:id="742"/>
    </w:p>
    <w:p w14:paraId="6FEC1C24">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43" w:name="_Toc27836"/>
      <w:bookmarkStart w:id="744" w:name="_Toc455867808"/>
      <w:bookmarkStart w:id="745" w:name="_Toc269"/>
      <w:bookmarkStart w:id="746" w:name="_Toc466298131"/>
      <w:bookmarkStart w:id="747" w:name="_Toc20009"/>
      <w:bookmarkStart w:id="748" w:name="_Toc2646"/>
      <w:bookmarkStart w:id="749" w:name="_Toc4"/>
      <w:bookmarkStart w:id="750" w:name="_Toc19159"/>
      <w:bookmarkStart w:id="751" w:name="_Toc1282"/>
      <w:bookmarkStart w:id="752" w:name="_Toc152042351"/>
      <w:bookmarkStart w:id="753" w:name="_Toc455080148"/>
      <w:bookmarkStart w:id="754" w:name="_Toc318450714"/>
      <w:bookmarkStart w:id="755" w:name="_Toc152045575"/>
      <w:bookmarkStart w:id="756" w:name="_Toc144974543"/>
      <w:bookmarkStart w:id="757" w:name="_Toc697"/>
      <w:bookmarkStart w:id="758" w:name="_Toc15769"/>
      <w:bookmarkStart w:id="759" w:name="_Toc18997"/>
      <w:bookmarkStart w:id="760" w:name="_Toc13970"/>
      <w:bookmarkStart w:id="761" w:name="_Toc12992"/>
      <w:bookmarkStart w:id="762" w:name="_Toc15592"/>
      <w:bookmarkStart w:id="763" w:name="_Toc490667868"/>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2D4A5E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244813D1">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color w:val="auto"/>
          <w:sz w:val="24"/>
          <w:szCs w:val="24"/>
        </w:rPr>
      </w:pPr>
      <w:bookmarkStart w:id="764" w:name="_Toc7572"/>
      <w:bookmarkStart w:id="765" w:name="_Toc144974544"/>
      <w:bookmarkStart w:id="766" w:name="_Toc23323"/>
      <w:bookmarkStart w:id="767" w:name="_Toc27698"/>
      <w:bookmarkStart w:id="768" w:name="_Toc152042352"/>
      <w:bookmarkStart w:id="769" w:name="_Toc1743"/>
      <w:bookmarkStart w:id="770" w:name="_Toc21922"/>
      <w:bookmarkStart w:id="771" w:name="_Toc2132"/>
      <w:bookmarkStart w:id="772" w:name="_Toc19167"/>
      <w:bookmarkStart w:id="773" w:name="_Toc20261"/>
      <w:bookmarkStart w:id="774" w:name="_Toc490667869"/>
      <w:bookmarkStart w:id="775" w:name="_Toc17040"/>
      <w:bookmarkStart w:id="776" w:name="_Toc466298132"/>
      <w:bookmarkStart w:id="777" w:name="_Toc18204"/>
      <w:bookmarkStart w:id="778" w:name="_Toc152045576"/>
      <w:bookmarkStart w:id="779" w:name="_Toc21646"/>
      <w:bookmarkStart w:id="780" w:name="_Toc18604"/>
      <w:bookmarkStart w:id="781" w:name="_Toc3089"/>
      <w:bookmarkStart w:id="782" w:name="_Toc455867809"/>
      <w:bookmarkStart w:id="783" w:name="_Toc318450715"/>
      <w:bookmarkStart w:id="784" w:name="_Toc455080149"/>
      <w:r>
        <w:rPr>
          <w:rFonts w:hint="eastAsia" w:ascii="宋体" w:hAnsi="宋体" w:eastAsia="宋体" w:cs="宋体"/>
          <w:b/>
          <w:bCs/>
          <w:color w:val="auto"/>
          <w:sz w:val="24"/>
          <w:szCs w:val="24"/>
        </w:rPr>
        <w:t>9.2 对供应商的纪律要求</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04E29EE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14273DE9">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785" w:name="_Toc25241"/>
      <w:bookmarkStart w:id="786" w:name="_Toc12177"/>
      <w:bookmarkStart w:id="787" w:name="_Toc490667870"/>
      <w:bookmarkStart w:id="788" w:name="_Toc466298133"/>
      <w:bookmarkStart w:id="789" w:name="_Toc12316"/>
      <w:bookmarkStart w:id="790" w:name="_Toc9067"/>
      <w:bookmarkStart w:id="791" w:name="_Toc7439"/>
      <w:bookmarkStart w:id="792" w:name="_Toc30153"/>
      <w:bookmarkStart w:id="793" w:name="_Toc25211"/>
      <w:bookmarkStart w:id="794" w:name="_Toc32320"/>
      <w:bookmarkStart w:id="795" w:name="_Toc318450716"/>
      <w:bookmarkStart w:id="796" w:name="_Toc7107"/>
      <w:bookmarkStart w:id="797" w:name="_Toc28813"/>
      <w:bookmarkStart w:id="798" w:name="_Toc152045577"/>
      <w:bookmarkStart w:id="799" w:name="_Toc152042353"/>
      <w:bookmarkStart w:id="800" w:name="_Toc19965"/>
      <w:bookmarkStart w:id="801" w:name="_Toc455867810"/>
      <w:bookmarkStart w:id="802" w:name="_Toc455080150"/>
      <w:bookmarkStart w:id="803" w:name="_Toc31001"/>
      <w:bookmarkStart w:id="804" w:name="_Toc29278"/>
      <w:bookmarkStart w:id="805" w:name="_Toc144974545"/>
      <w:r>
        <w:rPr>
          <w:rFonts w:hint="eastAsia" w:ascii="宋体" w:hAnsi="宋体" w:eastAsia="宋体" w:cs="宋体"/>
          <w:b/>
          <w:bCs/>
          <w:color w:val="auto"/>
          <w:sz w:val="24"/>
          <w:szCs w:val="24"/>
        </w:rPr>
        <w:t>9.3 对磋商小组成员的纪律要求</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5E0D61EB">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34BDE6F9">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color w:val="auto"/>
          <w:sz w:val="24"/>
          <w:szCs w:val="24"/>
        </w:rPr>
      </w:pPr>
      <w:bookmarkStart w:id="806" w:name="_Toc318450717"/>
      <w:bookmarkStart w:id="807" w:name="_Toc152045578"/>
      <w:bookmarkStart w:id="808" w:name="_Toc235"/>
      <w:bookmarkStart w:id="809" w:name="_Toc20546"/>
      <w:bookmarkStart w:id="810" w:name="_Toc24"/>
      <w:bookmarkStart w:id="811" w:name="_Toc26462"/>
      <w:bookmarkStart w:id="812" w:name="_Toc27559"/>
      <w:bookmarkStart w:id="813" w:name="_Toc23717"/>
      <w:bookmarkStart w:id="814" w:name="_Toc455080151"/>
      <w:bookmarkStart w:id="815" w:name="_Toc152042354"/>
      <w:bookmarkStart w:id="816" w:name="_Toc17987"/>
      <w:bookmarkStart w:id="817" w:name="_Toc7368"/>
      <w:bookmarkStart w:id="818" w:name="_Toc22936"/>
      <w:bookmarkStart w:id="819" w:name="_Toc9063"/>
      <w:bookmarkStart w:id="820" w:name="_Toc466298134"/>
      <w:bookmarkStart w:id="821" w:name="_Toc11790"/>
      <w:bookmarkStart w:id="822" w:name="_Toc19485"/>
      <w:bookmarkStart w:id="823" w:name="_Toc1295"/>
      <w:bookmarkStart w:id="824" w:name="_Toc490667871"/>
      <w:bookmarkStart w:id="825" w:name="_Toc455867811"/>
      <w:bookmarkStart w:id="826" w:name="_Toc144974546"/>
      <w:r>
        <w:rPr>
          <w:rFonts w:hint="eastAsia" w:ascii="宋体" w:hAnsi="宋体" w:eastAsia="宋体" w:cs="宋体"/>
          <w:b/>
          <w:bCs/>
          <w:color w:val="auto"/>
          <w:sz w:val="24"/>
          <w:szCs w:val="24"/>
        </w:rPr>
        <w:t>9.4 对与评标活动有关的工作人员的纪律要求</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0A56AA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827"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27"/>
    </w:p>
    <w:p w14:paraId="122439ED">
      <w:pPr>
        <w:pStyle w:val="173"/>
        <w:pageBreakBefore w:val="0"/>
        <w:widowControl w:val="0"/>
        <w:kinsoku/>
        <w:wordWrap/>
        <w:overflowPunct/>
        <w:topLinePunct w:val="0"/>
        <w:autoSpaceDE/>
        <w:autoSpaceDN/>
        <w:bidi w:val="0"/>
        <w:adjustRightInd/>
        <w:snapToGrid/>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828" w:name="_Toc31010"/>
      <w:bookmarkStart w:id="829" w:name="_Toc466298135"/>
      <w:bookmarkStart w:id="830" w:name="_Toc25751"/>
      <w:bookmarkStart w:id="831" w:name="_Toc152042356"/>
      <w:bookmarkStart w:id="832" w:name="_Toc1820"/>
      <w:bookmarkStart w:id="833" w:name="_Toc17735"/>
      <w:bookmarkStart w:id="834" w:name="_Toc3617"/>
      <w:bookmarkStart w:id="835" w:name="_Toc152045579"/>
      <w:bookmarkStart w:id="836" w:name="_Toc318450718"/>
      <w:bookmarkStart w:id="837" w:name="_Toc23551"/>
      <w:bookmarkStart w:id="838" w:name="_Toc4306"/>
      <w:bookmarkStart w:id="839" w:name="_Toc5504"/>
      <w:bookmarkStart w:id="840" w:name="_Toc25816"/>
      <w:bookmarkStart w:id="841" w:name="_Toc8074"/>
      <w:bookmarkStart w:id="842" w:name="_Toc3303"/>
      <w:bookmarkStart w:id="843" w:name="_Toc455867812"/>
      <w:bookmarkStart w:id="844" w:name="_Toc6199"/>
      <w:bookmarkStart w:id="845" w:name="_Toc490667872"/>
      <w:bookmarkStart w:id="846" w:name="_Toc455080152"/>
      <w:bookmarkStart w:id="847" w:name="_Toc32675"/>
      <w:r>
        <w:rPr>
          <w:rFonts w:hint="eastAsia" w:ascii="宋体" w:hAnsi="宋体" w:eastAsia="宋体" w:cs="宋体"/>
          <w:b/>
          <w:bCs/>
          <w:color w:val="auto"/>
          <w:sz w:val="24"/>
          <w:szCs w:val="24"/>
        </w:rPr>
        <w:t>9.5 投诉</w:t>
      </w:r>
      <w:bookmarkEnd w:id="826"/>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69D11D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供应商和其他利害关系人认为本次磋商活动违反法律、法规和规章规定的，有权向有关行政监督部门投诉。</w:t>
      </w:r>
    </w:p>
    <w:p w14:paraId="3B40E8D5">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848" w:name="_Toc16094"/>
      <w:bookmarkStart w:id="849" w:name="_Toc455080153"/>
      <w:bookmarkStart w:id="850" w:name="_Toc152042357"/>
      <w:bookmarkStart w:id="851" w:name="_Toc144974547"/>
      <w:bookmarkStart w:id="852" w:name="_Toc21681"/>
      <w:bookmarkStart w:id="853" w:name="_Toc14221"/>
      <w:bookmarkStart w:id="854" w:name="_Toc152045580"/>
      <w:r>
        <w:rPr>
          <w:rFonts w:hint="eastAsia" w:ascii="宋体" w:hAnsi="宋体" w:eastAsia="宋体" w:cs="宋体"/>
          <w:b/>
          <w:bCs/>
          <w:color w:val="auto"/>
          <w:sz w:val="28"/>
          <w:szCs w:val="28"/>
        </w:rPr>
        <w:t>10. 需要补充的其他内容</w:t>
      </w:r>
      <w:bookmarkEnd w:id="848"/>
      <w:bookmarkEnd w:id="849"/>
      <w:bookmarkEnd w:id="850"/>
      <w:bookmarkEnd w:id="851"/>
      <w:bookmarkEnd w:id="852"/>
      <w:bookmarkEnd w:id="853"/>
      <w:bookmarkEnd w:id="854"/>
    </w:p>
    <w:p w14:paraId="44A764A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auto"/>
          <w:sz w:val="24"/>
          <w:szCs w:val="24"/>
        </w:rPr>
      </w:pPr>
      <w:bookmarkStart w:id="855" w:name="_Toc17627"/>
      <w:bookmarkStart w:id="856" w:name="_Toc490667874"/>
      <w:bookmarkStart w:id="857" w:name="_Toc22486"/>
      <w:bookmarkStart w:id="858" w:name="_Toc24865"/>
      <w:bookmarkStart w:id="859" w:name="_Toc5176"/>
      <w:bookmarkStart w:id="860" w:name="_Toc14763"/>
      <w:bookmarkStart w:id="861" w:name="_Toc5706"/>
      <w:bookmarkStart w:id="862" w:name="_Toc10636"/>
      <w:bookmarkStart w:id="863" w:name="_Toc466298137"/>
      <w:bookmarkStart w:id="864" w:name="_Toc455080154"/>
      <w:bookmarkStart w:id="865" w:name="_Toc455867814"/>
      <w:r>
        <w:rPr>
          <w:rFonts w:hint="eastAsia" w:ascii="宋体" w:hAnsi="宋体" w:eastAsia="宋体" w:cs="宋体"/>
          <w:color w:val="auto"/>
          <w:sz w:val="24"/>
          <w:szCs w:val="24"/>
        </w:rPr>
        <w:t>需要补充的其他内容：见供应商须知前附表。</w:t>
      </w:r>
      <w:bookmarkEnd w:id="855"/>
      <w:bookmarkEnd w:id="856"/>
      <w:bookmarkEnd w:id="857"/>
      <w:bookmarkEnd w:id="858"/>
      <w:bookmarkEnd w:id="859"/>
      <w:bookmarkEnd w:id="860"/>
      <w:bookmarkEnd w:id="861"/>
      <w:bookmarkEnd w:id="862"/>
      <w:bookmarkStart w:id="866" w:name="_Toc144974565"/>
      <w:bookmarkStart w:id="867" w:name="_Toc152045598"/>
      <w:bookmarkStart w:id="868" w:name="_Toc152042375"/>
    </w:p>
    <w:bookmarkEnd w:id="863"/>
    <w:bookmarkEnd w:id="864"/>
    <w:bookmarkEnd w:id="865"/>
    <w:bookmarkEnd w:id="866"/>
    <w:bookmarkEnd w:id="867"/>
    <w:bookmarkEnd w:id="868"/>
    <w:p w14:paraId="79458F15">
      <w:pPr>
        <w:jc w:val="center"/>
        <w:outlineLvl w:val="0"/>
        <w:rPr>
          <w:rStyle w:val="61"/>
          <w:rFonts w:hint="eastAsia" w:ascii="宋体" w:hAnsi="宋体" w:eastAsia="宋体" w:cs="宋体"/>
          <w:color w:val="auto"/>
        </w:rPr>
      </w:pPr>
      <w:bookmarkStart w:id="869" w:name="_Toc144974577"/>
      <w:bookmarkStart w:id="870" w:name="_Toc152042387"/>
      <w:bookmarkStart w:id="871" w:name="_Toc14024"/>
      <w:bookmarkStart w:id="872" w:name="_Toc152045609"/>
      <w:r>
        <w:rPr>
          <w:rFonts w:hint="eastAsia" w:ascii="宋体" w:hAnsi="宋体" w:eastAsia="宋体" w:cs="宋体"/>
          <w:b/>
          <w:color w:val="auto"/>
          <w:kern w:val="44"/>
          <w:sz w:val="32"/>
          <w:szCs w:val="32"/>
        </w:rPr>
        <w:br w:type="page"/>
      </w:r>
      <w:bookmarkStart w:id="873" w:name="_Toc283"/>
      <w:bookmarkStart w:id="874" w:name="_Toc9954"/>
      <w:r>
        <w:rPr>
          <w:rStyle w:val="61"/>
          <w:rFonts w:hint="eastAsia" w:ascii="宋体" w:hAnsi="宋体" w:eastAsia="宋体" w:cs="宋体"/>
          <w:color w:val="auto"/>
        </w:rPr>
        <w:t>第三章 评审办法（综合评分法）</w:t>
      </w:r>
      <w:bookmarkEnd w:id="873"/>
      <w:bookmarkEnd w:id="874"/>
    </w:p>
    <w:p w14:paraId="13ACB97B">
      <w:pPr>
        <w:pStyle w:val="3"/>
        <w:bidi w:val="0"/>
        <w:rPr>
          <w:rFonts w:hint="eastAsia" w:ascii="宋体" w:hAnsi="宋体" w:eastAsia="宋体" w:cs="宋体"/>
          <w:color w:val="auto"/>
        </w:rPr>
      </w:pPr>
      <w:bookmarkStart w:id="875" w:name="_Toc28567"/>
      <w:bookmarkStart w:id="876" w:name="_Toc455080156"/>
      <w:bookmarkStart w:id="877" w:name="_Toc27806"/>
      <w:bookmarkStart w:id="878" w:name="_Toc455867816"/>
      <w:bookmarkStart w:id="879" w:name="_Toc26734"/>
      <w:bookmarkStart w:id="880" w:name="_Toc152045599"/>
      <w:bookmarkStart w:id="881" w:name="_Toc318450721"/>
      <w:bookmarkStart w:id="882" w:name="_Toc28069"/>
      <w:bookmarkStart w:id="883" w:name="_Toc281405527"/>
      <w:bookmarkStart w:id="884" w:name="_Toc144974566"/>
      <w:bookmarkStart w:id="885" w:name="_Toc152042376"/>
      <w:bookmarkStart w:id="886" w:name="_Toc466298139"/>
      <w:r>
        <w:rPr>
          <w:rFonts w:hint="eastAsia" w:ascii="宋体" w:hAnsi="宋体" w:eastAsia="宋体" w:cs="宋体"/>
          <w:color w:val="auto"/>
        </w:rPr>
        <w:t>评审办法前附表</w:t>
      </w:r>
      <w:bookmarkEnd w:id="875"/>
      <w:bookmarkEnd w:id="876"/>
      <w:bookmarkEnd w:id="877"/>
      <w:bookmarkEnd w:id="878"/>
      <w:bookmarkEnd w:id="879"/>
      <w:bookmarkEnd w:id="880"/>
      <w:bookmarkEnd w:id="881"/>
      <w:bookmarkEnd w:id="882"/>
      <w:bookmarkEnd w:id="883"/>
      <w:bookmarkEnd w:id="884"/>
      <w:bookmarkEnd w:id="885"/>
      <w:bookmarkEnd w:id="886"/>
    </w:p>
    <w:tbl>
      <w:tblPr>
        <w:tblStyle w:val="51"/>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696"/>
        <w:gridCol w:w="4695"/>
        <w:gridCol w:w="1024"/>
      </w:tblGrid>
      <w:tr w14:paraId="6741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14:paraId="12AB942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1696" w:type="dxa"/>
            <w:noWrap w:val="0"/>
            <w:vAlign w:val="center"/>
          </w:tcPr>
          <w:p w14:paraId="311B85C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719" w:type="dxa"/>
            <w:gridSpan w:val="2"/>
            <w:noWrap w:val="0"/>
            <w:vAlign w:val="center"/>
          </w:tcPr>
          <w:p w14:paraId="2908D36C">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6164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16C4E3B6">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2.1.1</w:t>
            </w:r>
          </w:p>
        </w:tc>
        <w:tc>
          <w:tcPr>
            <w:tcW w:w="1215" w:type="dxa"/>
            <w:vMerge w:val="restart"/>
            <w:noWrap w:val="0"/>
            <w:vAlign w:val="center"/>
          </w:tcPr>
          <w:p w14:paraId="53E08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资格</w:t>
            </w:r>
            <w:r>
              <w:rPr>
                <w:rFonts w:hint="eastAsia" w:ascii="宋体" w:hAnsi="宋体" w:eastAsia="宋体" w:cs="宋体"/>
                <w:b/>
                <w:bCs/>
                <w:color w:val="auto"/>
                <w:sz w:val="21"/>
                <w:szCs w:val="21"/>
              </w:rPr>
              <w:t>评审</w:t>
            </w:r>
          </w:p>
          <w:p w14:paraId="30B6D755">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   准</w:t>
            </w:r>
          </w:p>
        </w:tc>
        <w:tc>
          <w:tcPr>
            <w:tcW w:w="1696" w:type="dxa"/>
            <w:noWrap w:val="0"/>
            <w:vAlign w:val="center"/>
          </w:tcPr>
          <w:p w14:paraId="7B271CEC">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符合《中华人民共和国政府采购法》第22条规定</w:t>
            </w:r>
          </w:p>
        </w:tc>
        <w:tc>
          <w:tcPr>
            <w:tcW w:w="5719" w:type="dxa"/>
            <w:gridSpan w:val="2"/>
            <w:noWrap w:val="0"/>
            <w:vAlign w:val="center"/>
          </w:tcPr>
          <w:p w14:paraId="6B8B9D80">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符合第二章“供应商须知”第1.5.1项规定</w:t>
            </w:r>
          </w:p>
        </w:tc>
      </w:tr>
      <w:tr w14:paraId="02D0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14:paraId="7B45B8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215" w:type="dxa"/>
            <w:vMerge w:val="continue"/>
            <w:noWrap w:val="0"/>
            <w:vAlign w:val="center"/>
          </w:tcPr>
          <w:p w14:paraId="2C7B000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696" w:type="dxa"/>
            <w:noWrap w:val="0"/>
            <w:vAlign w:val="center"/>
          </w:tcPr>
          <w:p w14:paraId="62F89241">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落实政府采购政策满足的资格要求</w:t>
            </w:r>
          </w:p>
        </w:tc>
        <w:tc>
          <w:tcPr>
            <w:tcW w:w="5719" w:type="dxa"/>
            <w:gridSpan w:val="2"/>
            <w:noWrap w:val="0"/>
            <w:vAlign w:val="center"/>
          </w:tcPr>
          <w:p w14:paraId="0693166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14:paraId="2D8E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9" w:type="dxa"/>
            <w:vMerge w:val="continue"/>
            <w:noWrap w:val="0"/>
            <w:vAlign w:val="center"/>
          </w:tcPr>
          <w:p w14:paraId="5961BF9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215" w:type="dxa"/>
            <w:vMerge w:val="continue"/>
            <w:noWrap w:val="0"/>
            <w:vAlign w:val="center"/>
          </w:tcPr>
          <w:p w14:paraId="550EF85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696" w:type="dxa"/>
            <w:noWrap w:val="0"/>
            <w:vAlign w:val="center"/>
          </w:tcPr>
          <w:p w14:paraId="63B72587">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资质要求</w:t>
            </w:r>
          </w:p>
        </w:tc>
        <w:tc>
          <w:tcPr>
            <w:tcW w:w="5719" w:type="dxa"/>
            <w:gridSpan w:val="2"/>
            <w:noWrap w:val="0"/>
            <w:vAlign w:val="center"/>
          </w:tcPr>
          <w:p w14:paraId="4C8C44F9">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符合第二章“供应商须知”第1.5.1项规定</w:t>
            </w:r>
          </w:p>
        </w:tc>
      </w:tr>
      <w:tr w14:paraId="3CD3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89" w:type="dxa"/>
            <w:vMerge w:val="continue"/>
            <w:noWrap w:val="0"/>
            <w:vAlign w:val="center"/>
          </w:tcPr>
          <w:p w14:paraId="5E9F23B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215" w:type="dxa"/>
            <w:vMerge w:val="continue"/>
            <w:noWrap w:val="0"/>
            <w:vAlign w:val="center"/>
          </w:tcPr>
          <w:p w14:paraId="7F22B9C6">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p>
        </w:tc>
        <w:tc>
          <w:tcPr>
            <w:tcW w:w="1696" w:type="dxa"/>
            <w:noWrap w:val="0"/>
            <w:vAlign w:val="center"/>
          </w:tcPr>
          <w:p w14:paraId="5CCC398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项目经理要求</w:t>
            </w:r>
          </w:p>
        </w:tc>
        <w:tc>
          <w:tcPr>
            <w:tcW w:w="5719" w:type="dxa"/>
            <w:gridSpan w:val="2"/>
            <w:noWrap w:val="0"/>
            <w:vAlign w:val="center"/>
          </w:tcPr>
          <w:p w14:paraId="677B827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符合第二章“供应商须知”第1.5.1项规定</w:t>
            </w:r>
          </w:p>
        </w:tc>
      </w:tr>
      <w:tr w14:paraId="185F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9" w:type="dxa"/>
            <w:vMerge w:val="continue"/>
            <w:noWrap w:val="0"/>
            <w:vAlign w:val="center"/>
          </w:tcPr>
          <w:p w14:paraId="1F82BB76">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b/>
                <w:bCs/>
                <w:color w:val="auto"/>
                <w:sz w:val="21"/>
                <w:szCs w:val="21"/>
              </w:rPr>
            </w:pPr>
          </w:p>
        </w:tc>
        <w:tc>
          <w:tcPr>
            <w:tcW w:w="1215" w:type="dxa"/>
            <w:vMerge w:val="continue"/>
            <w:noWrap w:val="0"/>
            <w:vAlign w:val="center"/>
          </w:tcPr>
          <w:p w14:paraId="5E787AC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tc>
        <w:tc>
          <w:tcPr>
            <w:tcW w:w="1696" w:type="dxa"/>
            <w:noWrap w:val="0"/>
            <w:vAlign w:val="center"/>
          </w:tcPr>
          <w:p w14:paraId="707F65B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要求</w:t>
            </w:r>
          </w:p>
        </w:tc>
        <w:tc>
          <w:tcPr>
            <w:tcW w:w="5719" w:type="dxa"/>
            <w:gridSpan w:val="2"/>
            <w:noWrap w:val="0"/>
            <w:vAlign w:val="center"/>
          </w:tcPr>
          <w:p w14:paraId="12120AB0">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符合第二章“供应商须知”第1.5.1项规定</w:t>
            </w:r>
          </w:p>
        </w:tc>
      </w:tr>
      <w:tr w14:paraId="5E94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9" w:type="dxa"/>
            <w:vMerge w:val="restart"/>
            <w:noWrap w:val="0"/>
            <w:vAlign w:val="center"/>
          </w:tcPr>
          <w:p w14:paraId="1C1103DB">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2.1.2</w:t>
            </w:r>
          </w:p>
        </w:tc>
        <w:tc>
          <w:tcPr>
            <w:tcW w:w="1215" w:type="dxa"/>
            <w:vMerge w:val="restart"/>
            <w:noWrap w:val="0"/>
            <w:vAlign w:val="center"/>
          </w:tcPr>
          <w:p w14:paraId="30ED6A7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符 合</w:t>
            </w:r>
            <w:r>
              <w:rPr>
                <w:rFonts w:hint="eastAsia" w:ascii="宋体" w:hAnsi="宋体" w:eastAsia="宋体" w:cs="宋体"/>
                <w:b/>
                <w:bCs/>
                <w:color w:val="auto"/>
                <w:sz w:val="21"/>
                <w:szCs w:val="21"/>
              </w:rPr>
              <w:t xml:space="preserve"> 性</w:t>
            </w:r>
          </w:p>
          <w:p w14:paraId="66F1CCDF">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c>
          <w:tcPr>
            <w:tcW w:w="1696" w:type="dxa"/>
            <w:noWrap w:val="0"/>
            <w:vAlign w:val="center"/>
          </w:tcPr>
          <w:p w14:paraId="7832A45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供应商名称</w:t>
            </w:r>
          </w:p>
        </w:tc>
        <w:tc>
          <w:tcPr>
            <w:tcW w:w="5719" w:type="dxa"/>
            <w:gridSpan w:val="2"/>
            <w:noWrap w:val="0"/>
            <w:vAlign w:val="center"/>
          </w:tcPr>
          <w:p w14:paraId="58CFD11B">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w:t>
            </w:r>
            <w:r>
              <w:rPr>
                <w:rFonts w:hint="eastAsia" w:ascii="宋体" w:hAnsi="宋体" w:eastAsia="宋体" w:cs="宋体"/>
                <w:color w:val="auto"/>
                <w:sz w:val="21"/>
                <w:szCs w:val="21"/>
                <w:lang w:eastAsia="zh-CN"/>
              </w:rPr>
              <w:t>、安全生产许可证</w:t>
            </w:r>
            <w:r>
              <w:rPr>
                <w:rFonts w:hint="eastAsia" w:ascii="宋体" w:hAnsi="宋体" w:eastAsia="宋体" w:cs="宋体"/>
                <w:color w:val="auto"/>
                <w:sz w:val="21"/>
                <w:szCs w:val="21"/>
              </w:rPr>
              <w:t>一致</w:t>
            </w:r>
          </w:p>
        </w:tc>
      </w:tr>
      <w:tr w14:paraId="7C2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89" w:type="dxa"/>
            <w:vMerge w:val="continue"/>
            <w:noWrap w:val="0"/>
            <w:vAlign w:val="center"/>
          </w:tcPr>
          <w:p w14:paraId="7058431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357032B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19AAEA5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磋商函签字盖章</w:t>
            </w:r>
          </w:p>
        </w:tc>
        <w:tc>
          <w:tcPr>
            <w:tcW w:w="5719" w:type="dxa"/>
            <w:gridSpan w:val="2"/>
            <w:noWrap w:val="0"/>
            <w:vAlign w:val="center"/>
          </w:tcPr>
          <w:p w14:paraId="1F54EC5D">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“竞争性磋商响应文件格式”磋商函</w:t>
            </w:r>
            <w:r>
              <w:rPr>
                <w:rFonts w:hint="eastAsia" w:ascii="宋体" w:hAnsi="宋体" w:eastAsia="宋体" w:cs="宋体"/>
                <w:color w:val="auto"/>
                <w:spacing w:val="-6"/>
                <w:sz w:val="21"/>
                <w:szCs w:val="21"/>
                <w:lang w:eastAsia="zh-CN"/>
              </w:rPr>
              <w:t>签字盖章</w:t>
            </w:r>
            <w:r>
              <w:rPr>
                <w:rFonts w:hint="eastAsia" w:ascii="宋体" w:hAnsi="宋体" w:eastAsia="宋体" w:cs="宋体"/>
                <w:color w:val="auto"/>
                <w:spacing w:val="-6"/>
                <w:sz w:val="21"/>
                <w:szCs w:val="21"/>
              </w:rPr>
              <w:t>的要求</w:t>
            </w:r>
          </w:p>
        </w:tc>
      </w:tr>
      <w:tr w14:paraId="77D2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9" w:type="dxa"/>
            <w:vMerge w:val="continue"/>
            <w:noWrap w:val="0"/>
            <w:vAlign w:val="center"/>
          </w:tcPr>
          <w:p w14:paraId="06BC66B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61D3564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27C1435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响应文件格式</w:t>
            </w:r>
          </w:p>
        </w:tc>
        <w:tc>
          <w:tcPr>
            <w:tcW w:w="5719" w:type="dxa"/>
            <w:gridSpan w:val="2"/>
            <w:noWrap w:val="0"/>
            <w:vAlign w:val="center"/>
          </w:tcPr>
          <w:p w14:paraId="06758C06">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第六章</w:t>
            </w:r>
            <w:r>
              <w:rPr>
                <w:rFonts w:hint="eastAsia" w:ascii="宋体" w:hAnsi="宋体" w:eastAsia="宋体" w:cs="宋体"/>
                <w:color w:val="auto"/>
                <w:sz w:val="21"/>
                <w:szCs w:val="21"/>
              </w:rPr>
              <w:t>“竞争性磋商响应文件格式”的要求</w:t>
            </w:r>
          </w:p>
        </w:tc>
      </w:tr>
      <w:tr w14:paraId="6DB4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CAC8F0B">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429DA74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7D41322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5719" w:type="dxa"/>
            <w:gridSpan w:val="2"/>
            <w:noWrap w:val="0"/>
            <w:vAlign w:val="center"/>
          </w:tcPr>
          <w:p w14:paraId="6823B2AF">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只能有一个有效报价（第一次报价）</w:t>
            </w:r>
          </w:p>
        </w:tc>
      </w:tr>
      <w:tr w14:paraId="38C9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F58891E">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1215" w:type="dxa"/>
            <w:vMerge w:val="continue"/>
            <w:noWrap w:val="0"/>
            <w:vAlign w:val="center"/>
          </w:tcPr>
          <w:p w14:paraId="5ABB722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p>
        </w:tc>
        <w:tc>
          <w:tcPr>
            <w:tcW w:w="1696" w:type="dxa"/>
            <w:noWrap w:val="0"/>
            <w:vAlign w:val="center"/>
          </w:tcPr>
          <w:p w14:paraId="175AC59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内容</w:t>
            </w:r>
          </w:p>
        </w:tc>
        <w:tc>
          <w:tcPr>
            <w:tcW w:w="5719" w:type="dxa"/>
            <w:gridSpan w:val="2"/>
            <w:noWrap w:val="0"/>
            <w:vAlign w:val="center"/>
          </w:tcPr>
          <w:p w14:paraId="6A433527">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符合第二章“供应商须知”第1.4.1项规定</w:t>
            </w:r>
          </w:p>
        </w:tc>
      </w:tr>
      <w:tr w14:paraId="067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7BF6C3F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361EAB3C">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42E9DD7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计划工期</w:t>
            </w:r>
          </w:p>
        </w:tc>
        <w:tc>
          <w:tcPr>
            <w:tcW w:w="5719" w:type="dxa"/>
            <w:gridSpan w:val="2"/>
            <w:noWrap w:val="0"/>
            <w:vAlign w:val="center"/>
          </w:tcPr>
          <w:p w14:paraId="5BC5A156">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符合第二章“供应商须知”第1.4.2项规定</w:t>
            </w:r>
          </w:p>
        </w:tc>
      </w:tr>
      <w:tr w14:paraId="2F46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41AEA8C">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2BFDDBDE">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72E1E0A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质量</w:t>
            </w:r>
            <w:r>
              <w:rPr>
                <w:rFonts w:hint="eastAsia" w:ascii="宋体" w:hAnsi="宋体" w:eastAsia="宋体" w:cs="宋体"/>
                <w:color w:val="auto"/>
                <w:sz w:val="21"/>
                <w:szCs w:val="21"/>
                <w:lang w:eastAsia="zh-CN"/>
              </w:rPr>
              <w:t>要求</w:t>
            </w:r>
          </w:p>
        </w:tc>
        <w:tc>
          <w:tcPr>
            <w:tcW w:w="5719" w:type="dxa"/>
            <w:gridSpan w:val="2"/>
            <w:noWrap w:val="0"/>
            <w:vAlign w:val="center"/>
          </w:tcPr>
          <w:p w14:paraId="2FB46989">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符合第二章“供应商须知”第1.4.3项规定</w:t>
            </w:r>
          </w:p>
        </w:tc>
      </w:tr>
      <w:tr w14:paraId="181A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BBAEA3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5A98560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03A6E87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磋商有效期</w:t>
            </w:r>
          </w:p>
        </w:tc>
        <w:tc>
          <w:tcPr>
            <w:tcW w:w="5719" w:type="dxa"/>
            <w:gridSpan w:val="2"/>
            <w:noWrap w:val="0"/>
            <w:vAlign w:val="center"/>
          </w:tcPr>
          <w:p w14:paraId="625D7825">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符合第二章“供应商须知”第3.3.1项规定</w:t>
            </w:r>
          </w:p>
        </w:tc>
      </w:tr>
      <w:tr w14:paraId="1D4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73F994FB">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4428A23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noWrap w:val="0"/>
            <w:vAlign w:val="center"/>
          </w:tcPr>
          <w:p w14:paraId="3CC2651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tc>
        <w:tc>
          <w:tcPr>
            <w:tcW w:w="5719" w:type="dxa"/>
            <w:gridSpan w:val="2"/>
            <w:noWrap w:val="0"/>
            <w:vAlign w:val="center"/>
          </w:tcPr>
          <w:p w14:paraId="17323398">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磋商报价在规定的报价要求范围之内，未超出预算价</w:t>
            </w:r>
          </w:p>
        </w:tc>
      </w:tr>
      <w:tr w14:paraId="1A8B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04" w:type="dxa"/>
            <w:gridSpan w:val="2"/>
            <w:noWrap w:val="0"/>
            <w:vAlign w:val="center"/>
          </w:tcPr>
          <w:p w14:paraId="1765DC3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bookmarkStart w:id="887" w:name="_Toc31578"/>
            <w:bookmarkStart w:id="888" w:name="_Toc281405528"/>
            <w:bookmarkStart w:id="889" w:name="_Toc144974567"/>
            <w:bookmarkStart w:id="890" w:name="_Toc152042377"/>
            <w:bookmarkStart w:id="891" w:name="_Toc152045600"/>
            <w:bookmarkStart w:id="892" w:name="_Toc318450722"/>
            <w:r>
              <w:rPr>
                <w:rFonts w:hint="eastAsia" w:ascii="宋体" w:hAnsi="宋体" w:eastAsia="宋体" w:cs="宋体"/>
                <w:b/>
                <w:bCs/>
                <w:color w:val="auto"/>
                <w:sz w:val="21"/>
                <w:szCs w:val="21"/>
              </w:rPr>
              <w:t>条款号</w:t>
            </w:r>
          </w:p>
        </w:tc>
        <w:tc>
          <w:tcPr>
            <w:tcW w:w="1696" w:type="dxa"/>
            <w:noWrap w:val="0"/>
            <w:vAlign w:val="center"/>
          </w:tcPr>
          <w:p w14:paraId="64AA66EA">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条款内容</w:t>
            </w:r>
          </w:p>
        </w:tc>
        <w:tc>
          <w:tcPr>
            <w:tcW w:w="5719" w:type="dxa"/>
            <w:gridSpan w:val="2"/>
            <w:noWrap w:val="0"/>
            <w:vAlign w:val="center"/>
          </w:tcPr>
          <w:p w14:paraId="5194FE5E">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编列内容</w:t>
            </w:r>
          </w:p>
        </w:tc>
      </w:tr>
      <w:tr w14:paraId="2F8A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104" w:type="dxa"/>
            <w:gridSpan w:val="2"/>
            <w:noWrap w:val="0"/>
            <w:vAlign w:val="center"/>
          </w:tcPr>
          <w:p w14:paraId="42C81AA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2.2.1</w:t>
            </w:r>
          </w:p>
        </w:tc>
        <w:tc>
          <w:tcPr>
            <w:tcW w:w="1696" w:type="dxa"/>
            <w:noWrap w:val="0"/>
            <w:vAlign w:val="center"/>
          </w:tcPr>
          <w:p w14:paraId="47131A2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分值构成</w:t>
            </w:r>
          </w:p>
          <w:p w14:paraId="5E863E8C">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pacing w:val="-11"/>
                <w:sz w:val="21"/>
                <w:szCs w:val="21"/>
              </w:rPr>
              <w:t>（总分100分）</w:t>
            </w:r>
          </w:p>
        </w:tc>
        <w:tc>
          <w:tcPr>
            <w:tcW w:w="5719" w:type="dxa"/>
            <w:gridSpan w:val="2"/>
            <w:noWrap w:val="0"/>
            <w:vAlign w:val="center"/>
          </w:tcPr>
          <w:p w14:paraId="21DA607E">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 </w:t>
            </w:r>
          </w:p>
          <w:p w14:paraId="0964219F">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 xml:space="preserve">分   </w:t>
            </w:r>
          </w:p>
          <w:p w14:paraId="344FC3B7">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综合部分：</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tc>
      </w:tr>
      <w:tr w14:paraId="5A87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89" w:type="dxa"/>
            <w:noWrap w:val="0"/>
            <w:vAlign w:val="center"/>
          </w:tcPr>
          <w:p w14:paraId="39C84BDA">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2.2.2（1）</w:t>
            </w:r>
          </w:p>
        </w:tc>
        <w:tc>
          <w:tcPr>
            <w:tcW w:w="1215" w:type="dxa"/>
            <w:noWrap w:val="0"/>
            <w:vAlign w:val="center"/>
          </w:tcPr>
          <w:p w14:paraId="5C8210C5">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w:t>
            </w:r>
          </w:p>
          <w:p w14:paraId="00C1179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部分</w:t>
            </w:r>
          </w:p>
          <w:p w14:paraId="4B29EF22">
            <w:pPr>
              <w:keepNext w:val="0"/>
              <w:keepLines w:val="0"/>
              <w:pageBreakBefore w:val="0"/>
              <w:kinsoku/>
              <w:wordWrap/>
              <w:overflowPunct/>
              <w:topLinePunct w:val="0"/>
              <w:bidi w:val="0"/>
              <w:spacing w:line="360" w:lineRule="exact"/>
              <w:ind w:left="0" w:leftChars="0" w:right="0" w:rightChars="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分）</w:t>
            </w:r>
          </w:p>
        </w:tc>
        <w:tc>
          <w:tcPr>
            <w:tcW w:w="1696" w:type="dxa"/>
            <w:noWrap w:val="0"/>
            <w:vAlign w:val="center"/>
          </w:tcPr>
          <w:p w14:paraId="3CD7221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投标报价</w:t>
            </w:r>
          </w:p>
          <w:p w14:paraId="35C9157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30</w:t>
            </w:r>
            <w:r>
              <w:rPr>
                <w:rFonts w:hint="eastAsia" w:ascii="宋体" w:hAnsi="宋体" w:eastAsia="宋体" w:cs="宋体"/>
                <w:b/>
                <w:bCs/>
                <w:color w:val="auto"/>
                <w:sz w:val="21"/>
                <w:szCs w:val="21"/>
              </w:rPr>
              <w:t>分）</w:t>
            </w:r>
          </w:p>
        </w:tc>
        <w:tc>
          <w:tcPr>
            <w:tcW w:w="5719" w:type="dxa"/>
            <w:gridSpan w:val="2"/>
            <w:shd w:val="clear" w:color="auto" w:fill="auto"/>
            <w:noWrap w:val="0"/>
            <w:vAlign w:val="center"/>
          </w:tcPr>
          <w:p w14:paraId="685E2902">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价格分应当采用低价优先法计算，即满足磋商文件要求且最终磋商价格最低的磋商报价为磋商基准价，其价格分满分</w:t>
            </w:r>
            <w:r>
              <w:rPr>
                <w:rFonts w:hint="eastAsia" w:ascii="宋体" w:hAnsi="宋体" w:eastAsia="宋体" w:cs="宋体"/>
                <w:color w:val="auto"/>
                <w:sz w:val="21"/>
                <w:szCs w:val="21"/>
                <w:lang w:val="en-US" w:eastAsia="zh-CN"/>
              </w:rPr>
              <w:t>30分</w:t>
            </w:r>
            <w:r>
              <w:rPr>
                <w:rFonts w:hint="eastAsia" w:ascii="宋体" w:hAnsi="宋体" w:eastAsia="宋体" w:cs="宋体"/>
                <w:color w:val="auto"/>
                <w:sz w:val="21"/>
                <w:szCs w:val="21"/>
              </w:rPr>
              <w:t>。</w:t>
            </w:r>
          </w:p>
          <w:p w14:paraId="0159DFDD">
            <w:pPr>
              <w:keepNext w:val="0"/>
              <w:keepLines w:val="0"/>
              <w:pageBreakBefore w:val="0"/>
              <w:kinsoku/>
              <w:wordWrap/>
              <w:overflowPunct/>
              <w:topLinePunct w:val="0"/>
              <w:bidi w:val="0"/>
              <w:spacing w:line="360" w:lineRule="exact"/>
              <w:ind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其他供应商的价格分统一按照下列公式计算：</w:t>
            </w:r>
          </w:p>
          <w:p w14:paraId="613C4F9A">
            <w:pPr>
              <w:keepNext w:val="0"/>
              <w:keepLines w:val="0"/>
              <w:pageBreakBefore w:val="0"/>
              <w:kinsoku/>
              <w:wordWrap/>
              <w:overflowPunct/>
              <w:topLinePunct w:val="0"/>
              <w:bidi w:val="0"/>
              <w:spacing w:line="360" w:lineRule="exact"/>
              <w:ind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投标报价得分=（评标基准价/投标报价）×30</w:t>
            </w:r>
          </w:p>
          <w:p w14:paraId="325E876F">
            <w:pPr>
              <w:keepNext w:val="0"/>
              <w:keepLines w:val="0"/>
              <w:pageBreakBefore w:val="0"/>
              <w:kinsoku/>
              <w:wordWrap/>
              <w:overflowPunct/>
              <w:topLinePunct w:val="0"/>
              <w:bidi w:val="0"/>
              <w:spacing w:line="360" w:lineRule="exact"/>
              <w:ind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1.价格分计算保留小数点后二位；</w:t>
            </w:r>
          </w:p>
          <w:p w14:paraId="33535DD2">
            <w:pPr>
              <w:keepNext w:val="0"/>
              <w:keepLines w:val="0"/>
              <w:pageBreakBefore w:val="0"/>
              <w:kinsoku/>
              <w:wordWrap/>
              <w:overflowPunct/>
              <w:topLinePunct w:val="0"/>
              <w:bidi w:val="0"/>
              <w:spacing w:line="360" w:lineRule="exact"/>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2.本项目为专门面向中小企业采购，故所有投标供应商不再享有其他政府采购扶持政策；</w:t>
            </w:r>
          </w:p>
          <w:p w14:paraId="5DA0D03D">
            <w:pPr>
              <w:keepNext w:val="0"/>
              <w:keepLines w:val="0"/>
              <w:pageBreakBefore w:val="0"/>
              <w:kinsoku/>
              <w:wordWrap/>
              <w:overflowPunct/>
              <w:topLinePunct w:val="0"/>
              <w:bidi w:val="0"/>
              <w:spacing w:line="360" w:lineRule="exact"/>
              <w:ind w:left="0" w:leftChars="0" w:right="0" w:rightChars="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磋商小组</w:t>
            </w:r>
            <w:r>
              <w:rPr>
                <w:rFonts w:hint="eastAsia" w:ascii="宋体" w:hAnsi="宋体" w:eastAsia="宋体" w:cs="宋体"/>
                <w:color w:val="auto"/>
                <w:sz w:val="21"/>
                <w:szCs w:val="21"/>
                <w:lang w:val="en-US" w:eastAsia="zh-CN"/>
              </w:rPr>
              <w:t>认为投标人的报价明显低于其他通过符合性审查投标人的报价（根据信财购〔2024〕11号文，建议比控制价低30%的），有可能影响产品质量或者不能诚信履约的，应当要求其在合理的时间内提供书面说明，必要时提交相关证明材料；投标人不能证明其报价合理性的，</w:t>
            </w:r>
            <w:r>
              <w:rPr>
                <w:rFonts w:hint="eastAsia" w:ascii="宋体" w:hAnsi="宋体" w:cs="宋体"/>
                <w:color w:val="auto"/>
                <w:sz w:val="21"/>
                <w:szCs w:val="21"/>
                <w:lang w:val="en-US" w:eastAsia="zh-CN"/>
              </w:rPr>
              <w:t>磋商小组</w:t>
            </w:r>
            <w:r>
              <w:rPr>
                <w:rFonts w:hint="eastAsia" w:ascii="宋体" w:hAnsi="宋体" w:eastAsia="宋体" w:cs="宋体"/>
                <w:color w:val="auto"/>
                <w:sz w:val="21"/>
                <w:szCs w:val="21"/>
                <w:lang w:val="en-US" w:eastAsia="zh-CN"/>
              </w:rPr>
              <w:t>应当将其作为无效投标处理。</w:t>
            </w:r>
          </w:p>
        </w:tc>
      </w:tr>
      <w:tr w14:paraId="043E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restart"/>
            <w:noWrap w:val="0"/>
            <w:vAlign w:val="center"/>
          </w:tcPr>
          <w:p w14:paraId="119A9E7E">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2.2.2（2）</w:t>
            </w:r>
          </w:p>
        </w:tc>
        <w:tc>
          <w:tcPr>
            <w:tcW w:w="1215" w:type="dxa"/>
            <w:vMerge w:val="restart"/>
            <w:noWrap w:val="0"/>
            <w:vAlign w:val="center"/>
          </w:tcPr>
          <w:p w14:paraId="7804F58A">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0BD57C7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3D66E57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00464F4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318DC9EE">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6CC5C3C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0C93670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442521B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p w14:paraId="2171E07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w:t>
            </w:r>
          </w:p>
          <w:p w14:paraId="5A1ECB05">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部分</w:t>
            </w:r>
          </w:p>
          <w:p w14:paraId="0B8583B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50</w:t>
            </w:r>
            <w:r>
              <w:rPr>
                <w:rFonts w:hint="eastAsia" w:ascii="宋体" w:hAnsi="宋体" w:eastAsia="宋体" w:cs="宋体"/>
                <w:b/>
                <w:bCs/>
                <w:color w:val="auto"/>
                <w:sz w:val="21"/>
                <w:szCs w:val="21"/>
              </w:rPr>
              <w:t>分）</w:t>
            </w:r>
          </w:p>
        </w:tc>
        <w:tc>
          <w:tcPr>
            <w:tcW w:w="1696" w:type="dxa"/>
            <w:vMerge w:val="restart"/>
            <w:noWrap w:val="0"/>
            <w:vAlign w:val="center"/>
          </w:tcPr>
          <w:p w14:paraId="207D485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66B340F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0A0CA5A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施工组织方案内容</w:t>
            </w:r>
          </w:p>
          <w:p w14:paraId="2D83B06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w:t>
            </w:r>
            <w:r>
              <w:rPr>
                <w:rFonts w:hint="eastAsia" w:ascii="宋体" w:hAnsi="宋体" w:cs="宋体"/>
                <w:color w:val="auto"/>
                <w:spacing w:val="1"/>
                <w:kern w:val="0"/>
                <w:sz w:val="21"/>
                <w:szCs w:val="21"/>
                <w:lang w:val="en-US" w:eastAsia="zh-CN"/>
              </w:rPr>
              <w:t>44</w:t>
            </w:r>
            <w:r>
              <w:rPr>
                <w:rFonts w:hint="eastAsia" w:ascii="宋体" w:hAnsi="宋体" w:eastAsia="宋体" w:cs="宋体"/>
                <w:color w:val="auto"/>
                <w:spacing w:val="1"/>
                <w:kern w:val="0"/>
                <w:sz w:val="21"/>
                <w:szCs w:val="21"/>
              </w:rPr>
              <w:t>分）</w:t>
            </w:r>
          </w:p>
          <w:p w14:paraId="48950C3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397B75D5">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090E6B4A">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5992393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p>
          <w:p w14:paraId="03182B2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p>
        </w:tc>
        <w:tc>
          <w:tcPr>
            <w:tcW w:w="4695" w:type="dxa"/>
            <w:noWrap w:val="0"/>
            <w:vAlign w:val="center"/>
          </w:tcPr>
          <w:p w14:paraId="093A0F80">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主要施工办法</w:t>
            </w:r>
          </w:p>
        </w:tc>
        <w:tc>
          <w:tcPr>
            <w:tcW w:w="1024" w:type="dxa"/>
            <w:noWrap w:val="0"/>
            <w:vAlign w:val="center"/>
          </w:tcPr>
          <w:p w14:paraId="74B2CE92">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5</w:t>
            </w:r>
            <w:r>
              <w:rPr>
                <w:rFonts w:hint="eastAsia" w:ascii="宋体" w:hAnsi="宋体" w:eastAsia="宋体" w:cs="宋体"/>
                <w:color w:val="auto"/>
                <w:spacing w:val="1"/>
                <w:kern w:val="0"/>
                <w:sz w:val="21"/>
                <w:szCs w:val="21"/>
              </w:rPr>
              <w:t>分</w:t>
            </w:r>
          </w:p>
        </w:tc>
      </w:tr>
      <w:tr w14:paraId="5BE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0DD3BB1D">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4B662438">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7CAC4C8F">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404D7273">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劳动力和材料投入计划及其保证措施</w:t>
            </w:r>
          </w:p>
        </w:tc>
        <w:tc>
          <w:tcPr>
            <w:tcW w:w="1024" w:type="dxa"/>
            <w:noWrap w:val="0"/>
            <w:vAlign w:val="center"/>
          </w:tcPr>
          <w:p w14:paraId="398C0126">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5</w:t>
            </w:r>
            <w:r>
              <w:rPr>
                <w:rFonts w:hint="eastAsia" w:ascii="宋体" w:hAnsi="宋体" w:eastAsia="宋体" w:cs="宋体"/>
                <w:color w:val="auto"/>
                <w:spacing w:val="1"/>
                <w:kern w:val="0"/>
                <w:sz w:val="21"/>
                <w:szCs w:val="21"/>
              </w:rPr>
              <w:t>分</w:t>
            </w:r>
          </w:p>
        </w:tc>
      </w:tr>
      <w:tr w14:paraId="26A3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7ED6D6A0">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269BC385">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3D567538">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4283E963">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kern w:val="0"/>
                <w:sz w:val="21"/>
                <w:szCs w:val="21"/>
              </w:rPr>
              <w:t>工程投入的施工机械设备情况、主要施工机械进场计划</w:t>
            </w:r>
          </w:p>
        </w:tc>
        <w:tc>
          <w:tcPr>
            <w:tcW w:w="1024" w:type="dxa"/>
            <w:noWrap w:val="0"/>
            <w:vAlign w:val="center"/>
          </w:tcPr>
          <w:p w14:paraId="5C185FA8">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5</w:t>
            </w:r>
            <w:r>
              <w:rPr>
                <w:rFonts w:hint="eastAsia" w:ascii="宋体" w:hAnsi="宋体" w:eastAsia="宋体" w:cs="宋体"/>
                <w:color w:val="auto"/>
                <w:spacing w:val="1"/>
                <w:kern w:val="0"/>
                <w:sz w:val="21"/>
                <w:szCs w:val="21"/>
              </w:rPr>
              <w:t>分</w:t>
            </w:r>
          </w:p>
        </w:tc>
      </w:tr>
      <w:tr w14:paraId="5EC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59AB6BDC">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4382825E">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4BBD8924">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2FA5994D">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质量保证措施</w:t>
            </w:r>
          </w:p>
        </w:tc>
        <w:tc>
          <w:tcPr>
            <w:tcW w:w="1024" w:type="dxa"/>
            <w:noWrap w:val="0"/>
            <w:vAlign w:val="center"/>
          </w:tcPr>
          <w:p w14:paraId="495403E2">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5</w:t>
            </w:r>
            <w:r>
              <w:rPr>
                <w:rFonts w:hint="eastAsia" w:ascii="宋体" w:hAnsi="宋体" w:eastAsia="宋体" w:cs="宋体"/>
                <w:color w:val="auto"/>
                <w:spacing w:val="1"/>
                <w:kern w:val="0"/>
                <w:sz w:val="21"/>
                <w:szCs w:val="21"/>
              </w:rPr>
              <w:t>分</w:t>
            </w:r>
          </w:p>
        </w:tc>
      </w:tr>
      <w:tr w14:paraId="3CD5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7D5E216">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58231866">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2961E642">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0DADA2A2">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安全文明施工的技术组织措施</w:t>
            </w:r>
          </w:p>
        </w:tc>
        <w:tc>
          <w:tcPr>
            <w:tcW w:w="1024" w:type="dxa"/>
            <w:noWrap w:val="0"/>
            <w:vAlign w:val="center"/>
          </w:tcPr>
          <w:p w14:paraId="1AD7281B">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1EEE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529C0AF1">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1BD1C6C9">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01F0063D">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0F822CA2">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工期保证措施</w:t>
            </w:r>
          </w:p>
        </w:tc>
        <w:tc>
          <w:tcPr>
            <w:tcW w:w="1024" w:type="dxa"/>
            <w:noWrap w:val="0"/>
            <w:vAlign w:val="center"/>
          </w:tcPr>
          <w:p w14:paraId="0ACFEF82">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4632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9" w:type="dxa"/>
            <w:vMerge w:val="continue"/>
            <w:noWrap w:val="0"/>
            <w:vAlign w:val="center"/>
          </w:tcPr>
          <w:p w14:paraId="7DEC5321">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73919A3C">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1712E37C">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3B913F8E">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拟投入资源配备计划</w:t>
            </w:r>
          </w:p>
        </w:tc>
        <w:tc>
          <w:tcPr>
            <w:tcW w:w="1024" w:type="dxa"/>
            <w:noWrap w:val="0"/>
            <w:vAlign w:val="center"/>
          </w:tcPr>
          <w:p w14:paraId="492C9DA5">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default" w:ascii="宋体" w:hAnsi="宋体" w:eastAsia="宋体" w:cs="宋体"/>
                <w:color w:val="auto"/>
                <w:spacing w:val="1"/>
                <w:kern w:val="0"/>
                <w:sz w:val="21"/>
                <w:szCs w:val="21"/>
                <w:lang w:val="en-US" w:eastAsia="zh-CN"/>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40E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124883DC">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2A517D69">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7E97DB63">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p>
        </w:tc>
        <w:tc>
          <w:tcPr>
            <w:tcW w:w="4695" w:type="dxa"/>
            <w:noWrap w:val="0"/>
            <w:vAlign w:val="center"/>
          </w:tcPr>
          <w:p w14:paraId="6D418423">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1"/>
                <w:kern w:val="0"/>
                <w:sz w:val="21"/>
                <w:szCs w:val="21"/>
              </w:rPr>
              <w:t>关键施工技术、工艺、重点、难点分析和解决方案</w:t>
            </w:r>
          </w:p>
        </w:tc>
        <w:tc>
          <w:tcPr>
            <w:tcW w:w="1024" w:type="dxa"/>
            <w:noWrap w:val="0"/>
            <w:vAlign w:val="center"/>
          </w:tcPr>
          <w:p w14:paraId="563F45FD">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0047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68349A97">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2AB110F8">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7906C2ED">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2"/>
                <w:sz w:val="21"/>
                <w:szCs w:val="21"/>
                <w:lang w:val="en-US" w:eastAsia="zh-CN" w:bidi="ar-SA"/>
              </w:rPr>
            </w:pPr>
          </w:p>
        </w:tc>
        <w:tc>
          <w:tcPr>
            <w:tcW w:w="4695" w:type="dxa"/>
            <w:noWrap w:val="0"/>
            <w:vAlign w:val="center"/>
          </w:tcPr>
          <w:p w14:paraId="30670D6F">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1"/>
                <w:kern w:val="0"/>
                <w:sz w:val="21"/>
                <w:szCs w:val="21"/>
              </w:rPr>
              <w:t>施工总进度表或工期网络图</w:t>
            </w:r>
          </w:p>
        </w:tc>
        <w:tc>
          <w:tcPr>
            <w:tcW w:w="1024" w:type="dxa"/>
            <w:noWrap w:val="0"/>
            <w:vAlign w:val="center"/>
          </w:tcPr>
          <w:p w14:paraId="643C8968">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511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89" w:type="dxa"/>
            <w:vMerge w:val="continue"/>
            <w:noWrap w:val="0"/>
            <w:vAlign w:val="center"/>
          </w:tcPr>
          <w:p w14:paraId="45EE1D4A">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5663BD83">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44CF2B6A">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2"/>
                <w:sz w:val="21"/>
                <w:szCs w:val="21"/>
                <w:lang w:val="en-US" w:eastAsia="zh-CN" w:bidi="ar-SA"/>
              </w:rPr>
            </w:pPr>
          </w:p>
        </w:tc>
        <w:tc>
          <w:tcPr>
            <w:tcW w:w="4695" w:type="dxa"/>
            <w:noWrap w:val="0"/>
            <w:vAlign w:val="center"/>
          </w:tcPr>
          <w:p w14:paraId="01904681">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both"/>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紧急情况的处理措施、应急预案及风险控制</w:t>
            </w:r>
          </w:p>
        </w:tc>
        <w:tc>
          <w:tcPr>
            <w:tcW w:w="1024" w:type="dxa"/>
            <w:noWrap w:val="0"/>
            <w:vAlign w:val="center"/>
          </w:tcPr>
          <w:p w14:paraId="2C5FD29F">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pacing w:val="1"/>
                <w:kern w:val="0"/>
                <w:sz w:val="21"/>
                <w:szCs w:val="21"/>
                <w:lang w:val="en-US" w:eastAsia="zh-CN"/>
              </w:rPr>
            </w:pPr>
            <w:r>
              <w:rPr>
                <w:rFonts w:hint="eastAsia" w:ascii="宋体" w:hAnsi="宋体" w:cs="宋体"/>
                <w:color w:val="auto"/>
                <w:spacing w:val="1"/>
                <w:kern w:val="0"/>
                <w:sz w:val="21"/>
                <w:szCs w:val="21"/>
                <w:lang w:val="en-US" w:eastAsia="zh-CN"/>
              </w:rPr>
              <w:t>4</w:t>
            </w:r>
            <w:r>
              <w:rPr>
                <w:rFonts w:hint="eastAsia" w:ascii="宋体" w:hAnsi="宋体" w:eastAsia="宋体" w:cs="宋体"/>
                <w:color w:val="auto"/>
                <w:spacing w:val="1"/>
                <w:kern w:val="0"/>
                <w:sz w:val="21"/>
                <w:szCs w:val="21"/>
              </w:rPr>
              <w:t>分</w:t>
            </w:r>
          </w:p>
        </w:tc>
      </w:tr>
      <w:tr w14:paraId="595F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6FDC024">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24B202C8">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7415" w:type="dxa"/>
            <w:gridSpan w:val="3"/>
            <w:noWrap w:val="0"/>
            <w:vAlign w:val="center"/>
          </w:tcPr>
          <w:p w14:paraId="2C955AD6">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
                <w:kern w:val="0"/>
                <w:sz w:val="21"/>
                <w:szCs w:val="21"/>
              </w:rPr>
              <w:t>说明：以上每项有则按所示分值得分，缺项经半数以上评委确认该项不得分。</w:t>
            </w:r>
          </w:p>
        </w:tc>
      </w:tr>
      <w:tr w14:paraId="786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7C463DB8">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3E60868A">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restart"/>
            <w:noWrap w:val="0"/>
            <w:vAlign w:val="center"/>
          </w:tcPr>
          <w:p w14:paraId="23213243">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施工组织</w:t>
            </w:r>
            <w:r>
              <w:rPr>
                <w:rFonts w:hint="eastAsia" w:ascii="宋体" w:hAnsi="宋体" w:eastAsia="宋体" w:cs="宋体"/>
                <w:color w:val="auto"/>
                <w:spacing w:val="1"/>
                <w:kern w:val="0"/>
                <w:sz w:val="21"/>
                <w:szCs w:val="21"/>
                <w:lang w:val="en-US" w:eastAsia="zh-CN"/>
              </w:rPr>
              <w:t>设计</w:t>
            </w:r>
            <w:r>
              <w:rPr>
                <w:rFonts w:hint="eastAsia" w:ascii="宋体" w:hAnsi="宋体" w:eastAsia="宋体" w:cs="宋体"/>
                <w:color w:val="auto"/>
                <w:spacing w:val="1"/>
                <w:kern w:val="0"/>
                <w:sz w:val="21"/>
                <w:szCs w:val="21"/>
              </w:rPr>
              <w:t>方案水平</w:t>
            </w:r>
          </w:p>
          <w:p w14:paraId="4070223B">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kern w:val="0"/>
                <w:sz w:val="21"/>
                <w:szCs w:val="21"/>
              </w:rPr>
              <w:t>（</w:t>
            </w:r>
            <w:r>
              <w:rPr>
                <w:rFonts w:hint="eastAsia" w:ascii="宋体" w:hAnsi="宋体" w:cs="宋体"/>
                <w:color w:val="auto"/>
                <w:spacing w:val="1"/>
                <w:kern w:val="0"/>
                <w:sz w:val="21"/>
                <w:szCs w:val="21"/>
                <w:lang w:val="en-US" w:eastAsia="zh-CN"/>
              </w:rPr>
              <w:t>6</w:t>
            </w:r>
            <w:r>
              <w:rPr>
                <w:rFonts w:hint="eastAsia" w:ascii="宋体" w:hAnsi="宋体" w:eastAsia="宋体" w:cs="宋体"/>
                <w:color w:val="auto"/>
                <w:spacing w:val="1"/>
                <w:kern w:val="0"/>
                <w:sz w:val="21"/>
                <w:szCs w:val="21"/>
              </w:rPr>
              <w:t>分）</w:t>
            </w:r>
          </w:p>
        </w:tc>
        <w:tc>
          <w:tcPr>
            <w:tcW w:w="4695" w:type="dxa"/>
            <w:noWrap w:val="0"/>
            <w:vAlign w:val="center"/>
          </w:tcPr>
          <w:p w14:paraId="074DAD35">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有关“施工组织”内容是否齐全、准确、清晰及表达的准确性、条理性等进行打分。</w:t>
            </w:r>
          </w:p>
          <w:p w14:paraId="52494BD4">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方案内容设计全面、符合现场实际情况、具有很强的可操作性，得3分；</w:t>
            </w:r>
          </w:p>
          <w:p w14:paraId="6D743074">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方案内容设计基本全面、基本符合现场实际情况、具有可操作性设计，得</w:t>
            </w:r>
            <w:r>
              <w:rPr>
                <w:rFonts w:hint="eastAsia" w:ascii="宋体" w:hAnsi="宋体" w:eastAsia="宋体" w:cs="宋体"/>
                <w:color w:val="auto"/>
                <w:spacing w:val="1"/>
                <w:kern w:val="0"/>
                <w:sz w:val="21"/>
                <w:szCs w:val="21"/>
                <w:lang w:val="en-US" w:eastAsia="zh-CN"/>
              </w:rPr>
              <w:t>2</w:t>
            </w:r>
            <w:r>
              <w:rPr>
                <w:rFonts w:hint="eastAsia" w:ascii="宋体" w:hAnsi="宋体" w:eastAsia="宋体" w:cs="宋体"/>
                <w:color w:val="auto"/>
                <w:spacing w:val="1"/>
                <w:kern w:val="0"/>
                <w:sz w:val="21"/>
                <w:szCs w:val="21"/>
              </w:rPr>
              <w:t>分；</w:t>
            </w:r>
          </w:p>
          <w:p w14:paraId="6BB47FF5">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pacing w:val="1"/>
                <w:kern w:val="0"/>
                <w:sz w:val="21"/>
                <w:szCs w:val="21"/>
              </w:rPr>
              <w:t>方案内容设计不够全面、不太符合实际情况、可操作性一般的，得</w:t>
            </w:r>
            <w:r>
              <w:rPr>
                <w:rFonts w:hint="eastAsia" w:ascii="宋体" w:hAnsi="宋体" w:eastAsia="宋体" w:cs="宋体"/>
                <w:color w:val="auto"/>
                <w:spacing w:val="1"/>
                <w:kern w:val="0"/>
                <w:sz w:val="21"/>
                <w:szCs w:val="21"/>
                <w:lang w:val="en-US" w:eastAsia="zh-CN"/>
              </w:rPr>
              <w:t>1</w:t>
            </w:r>
            <w:r>
              <w:rPr>
                <w:rFonts w:hint="eastAsia" w:ascii="宋体" w:hAnsi="宋体" w:eastAsia="宋体" w:cs="宋体"/>
                <w:color w:val="auto"/>
                <w:spacing w:val="1"/>
                <w:kern w:val="0"/>
                <w:sz w:val="21"/>
                <w:szCs w:val="21"/>
              </w:rPr>
              <w:t>分。</w:t>
            </w:r>
          </w:p>
        </w:tc>
        <w:tc>
          <w:tcPr>
            <w:tcW w:w="1024" w:type="dxa"/>
            <w:noWrap w:val="0"/>
            <w:vAlign w:val="center"/>
          </w:tcPr>
          <w:p w14:paraId="7A884D17">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
                <w:kern w:val="0"/>
                <w:sz w:val="21"/>
                <w:szCs w:val="21"/>
              </w:rPr>
              <w:t>3分</w:t>
            </w:r>
          </w:p>
        </w:tc>
      </w:tr>
      <w:tr w14:paraId="6E85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89" w:type="dxa"/>
            <w:vMerge w:val="continue"/>
            <w:noWrap w:val="0"/>
            <w:vAlign w:val="center"/>
          </w:tcPr>
          <w:p w14:paraId="55E612FE">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215" w:type="dxa"/>
            <w:vMerge w:val="continue"/>
            <w:noWrap w:val="0"/>
            <w:vAlign w:val="center"/>
          </w:tcPr>
          <w:p w14:paraId="608066A2">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rPr>
            </w:pPr>
          </w:p>
        </w:tc>
        <w:tc>
          <w:tcPr>
            <w:tcW w:w="1696" w:type="dxa"/>
            <w:vMerge w:val="continue"/>
            <w:noWrap w:val="0"/>
            <w:vAlign w:val="center"/>
          </w:tcPr>
          <w:p w14:paraId="39A8E60A">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0"/>
                <w:sz w:val="21"/>
                <w:szCs w:val="21"/>
                <w:lang w:val="en-US" w:eastAsia="zh-CN" w:bidi="ar-SA"/>
              </w:rPr>
            </w:pPr>
          </w:p>
        </w:tc>
        <w:tc>
          <w:tcPr>
            <w:tcW w:w="4695" w:type="dxa"/>
            <w:noWrap w:val="0"/>
            <w:vAlign w:val="center"/>
          </w:tcPr>
          <w:p w14:paraId="207ED45C">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有关“施工组织”各项主要内容的措施是否稳妥、计划是否周密、流水段的划分、各项交叉作业是否科学、切合实际、合理等可行进行打分。</w:t>
            </w:r>
          </w:p>
          <w:p w14:paraId="1B1E63C8">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编制完整详细且合理可行，得</w:t>
            </w:r>
            <w:r>
              <w:rPr>
                <w:rFonts w:hint="eastAsia" w:ascii="宋体" w:hAnsi="宋体" w:cs="宋体"/>
                <w:color w:val="auto"/>
                <w:spacing w:val="1"/>
                <w:kern w:val="0"/>
                <w:sz w:val="21"/>
                <w:szCs w:val="21"/>
                <w:lang w:val="en-US" w:eastAsia="zh-CN"/>
              </w:rPr>
              <w:t>3</w:t>
            </w:r>
            <w:r>
              <w:rPr>
                <w:rFonts w:hint="eastAsia" w:ascii="宋体" w:hAnsi="宋体" w:eastAsia="宋体" w:cs="宋体"/>
                <w:color w:val="auto"/>
                <w:spacing w:val="1"/>
                <w:kern w:val="0"/>
                <w:sz w:val="21"/>
                <w:szCs w:val="21"/>
              </w:rPr>
              <w:t>分；</w:t>
            </w:r>
          </w:p>
          <w:p w14:paraId="78FAA68D">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spacing w:val="1"/>
                <w:kern w:val="0"/>
                <w:sz w:val="21"/>
                <w:szCs w:val="21"/>
              </w:rPr>
            </w:pPr>
            <w:r>
              <w:rPr>
                <w:rFonts w:hint="eastAsia" w:ascii="宋体" w:hAnsi="宋体" w:eastAsia="宋体" w:cs="宋体"/>
                <w:color w:val="auto"/>
                <w:spacing w:val="1"/>
                <w:kern w:val="0"/>
                <w:sz w:val="21"/>
                <w:szCs w:val="21"/>
              </w:rPr>
              <w:t>编制较完整、较合理可行，得</w:t>
            </w:r>
            <w:r>
              <w:rPr>
                <w:rFonts w:hint="eastAsia" w:ascii="宋体" w:hAnsi="宋体" w:cs="宋体"/>
                <w:color w:val="auto"/>
                <w:spacing w:val="1"/>
                <w:kern w:val="0"/>
                <w:sz w:val="21"/>
                <w:szCs w:val="21"/>
                <w:lang w:val="en-US" w:eastAsia="zh-CN"/>
              </w:rPr>
              <w:t>2</w:t>
            </w:r>
            <w:r>
              <w:rPr>
                <w:rFonts w:hint="eastAsia" w:ascii="宋体" w:hAnsi="宋体" w:eastAsia="宋体" w:cs="宋体"/>
                <w:color w:val="auto"/>
                <w:spacing w:val="1"/>
                <w:kern w:val="0"/>
                <w:sz w:val="21"/>
                <w:szCs w:val="21"/>
              </w:rPr>
              <w:t>分；</w:t>
            </w:r>
          </w:p>
          <w:p w14:paraId="56CE30FF">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1"/>
                <w:kern w:val="0"/>
                <w:sz w:val="21"/>
                <w:szCs w:val="21"/>
              </w:rPr>
              <w:t>编制不够完整、不够合理，可行性一般，得</w:t>
            </w:r>
            <w:r>
              <w:rPr>
                <w:rFonts w:hint="eastAsia" w:ascii="宋体" w:hAnsi="宋体" w:cs="宋体"/>
                <w:color w:val="auto"/>
                <w:spacing w:val="1"/>
                <w:kern w:val="0"/>
                <w:sz w:val="21"/>
                <w:szCs w:val="21"/>
                <w:lang w:val="en-US" w:eastAsia="zh-CN"/>
              </w:rPr>
              <w:t>1</w:t>
            </w:r>
            <w:r>
              <w:rPr>
                <w:rFonts w:hint="eastAsia" w:ascii="宋体" w:hAnsi="宋体" w:eastAsia="宋体" w:cs="宋体"/>
                <w:color w:val="auto"/>
                <w:spacing w:val="1"/>
                <w:kern w:val="0"/>
                <w:sz w:val="21"/>
                <w:szCs w:val="21"/>
              </w:rPr>
              <w:t>分。</w:t>
            </w:r>
          </w:p>
        </w:tc>
        <w:tc>
          <w:tcPr>
            <w:tcW w:w="1024" w:type="dxa"/>
            <w:noWrap w:val="0"/>
            <w:vAlign w:val="center"/>
          </w:tcPr>
          <w:p w14:paraId="7E323E9D">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pacing w:val="1"/>
                <w:kern w:val="0"/>
                <w:sz w:val="21"/>
                <w:szCs w:val="21"/>
                <w:lang w:val="en-US" w:eastAsia="zh-CN"/>
              </w:rPr>
              <w:t>3</w:t>
            </w:r>
            <w:r>
              <w:rPr>
                <w:rFonts w:hint="eastAsia" w:ascii="宋体" w:hAnsi="宋体" w:eastAsia="宋体" w:cs="宋体"/>
                <w:color w:val="auto"/>
                <w:spacing w:val="1"/>
                <w:kern w:val="0"/>
                <w:sz w:val="21"/>
                <w:szCs w:val="21"/>
              </w:rPr>
              <w:t>分</w:t>
            </w:r>
          </w:p>
        </w:tc>
      </w:tr>
      <w:tr w14:paraId="2CF1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89" w:type="dxa"/>
            <w:vMerge w:val="restart"/>
            <w:noWrap w:val="0"/>
            <w:vAlign w:val="center"/>
          </w:tcPr>
          <w:p w14:paraId="37620F3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2.2.2（3）</w:t>
            </w:r>
          </w:p>
        </w:tc>
        <w:tc>
          <w:tcPr>
            <w:tcW w:w="1215" w:type="dxa"/>
            <w:vMerge w:val="restart"/>
            <w:noWrap w:val="0"/>
            <w:vAlign w:val="center"/>
          </w:tcPr>
          <w:p w14:paraId="31856DC8">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综合部分</w:t>
            </w:r>
          </w:p>
          <w:p w14:paraId="5560E3B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20</w:t>
            </w:r>
            <w:r>
              <w:rPr>
                <w:rFonts w:hint="eastAsia" w:ascii="宋体" w:hAnsi="宋体" w:eastAsia="宋体" w:cs="宋体"/>
                <w:b/>
                <w:bCs/>
                <w:color w:val="auto"/>
                <w:sz w:val="21"/>
                <w:szCs w:val="21"/>
              </w:rPr>
              <w:t>分）</w:t>
            </w:r>
          </w:p>
        </w:tc>
        <w:tc>
          <w:tcPr>
            <w:tcW w:w="1696" w:type="dxa"/>
            <w:noWrap w:val="0"/>
            <w:vAlign w:val="center"/>
          </w:tcPr>
          <w:p w14:paraId="126C197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2F7C188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分）</w:t>
            </w:r>
          </w:p>
        </w:tc>
        <w:tc>
          <w:tcPr>
            <w:tcW w:w="5719" w:type="dxa"/>
            <w:gridSpan w:val="2"/>
            <w:noWrap w:val="0"/>
            <w:vAlign w:val="center"/>
          </w:tcPr>
          <w:p w14:paraId="30D1D700">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lang w:val="en-US" w:eastAsia="zh-CN"/>
              </w:rPr>
              <w:t>自</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月1日以来承担过类似项目（指园林绿化工程）的，</w:t>
            </w:r>
            <w:r>
              <w:rPr>
                <w:rFonts w:hint="eastAsia" w:ascii="宋体" w:hAnsi="宋体" w:eastAsia="宋体" w:cs="宋体"/>
                <w:color w:val="auto"/>
                <w:sz w:val="21"/>
                <w:szCs w:val="21"/>
                <w:lang w:val="en-US" w:eastAsia="zh-CN"/>
              </w:rPr>
              <w:t>每有一份</w:t>
            </w:r>
            <w:r>
              <w:rPr>
                <w:rFonts w:hint="eastAsia" w:ascii="宋体" w:hAnsi="宋体" w:eastAsia="宋体" w:cs="宋体"/>
                <w:color w:val="auto"/>
                <w:sz w:val="21"/>
                <w:szCs w:val="21"/>
                <w:lang w:eastAsia="zh-CN"/>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分，最高得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分。（时间以合同签订时间为准，须同时提供中标（成交）通知书、合同及中标（成交）结果网页截图</w:t>
            </w:r>
            <w:r>
              <w:rPr>
                <w:rFonts w:hint="eastAsia" w:ascii="宋体" w:hAnsi="宋体" w:eastAsia="宋体" w:cs="宋体"/>
                <w:color w:val="auto"/>
                <w:sz w:val="21"/>
                <w:szCs w:val="21"/>
                <w:lang w:val="en-US" w:eastAsia="zh-CN"/>
              </w:rPr>
              <w:t>），提供不全或不提供不得分。</w:t>
            </w:r>
          </w:p>
        </w:tc>
      </w:tr>
      <w:tr w14:paraId="5A47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89" w:type="dxa"/>
            <w:vMerge w:val="continue"/>
            <w:noWrap w:val="0"/>
            <w:vAlign w:val="center"/>
          </w:tcPr>
          <w:p w14:paraId="626DC52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tc>
        <w:tc>
          <w:tcPr>
            <w:tcW w:w="1215" w:type="dxa"/>
            <w:vMerge w:val="continue"/>
            <w:noWrap w:val="0"/>
            <w:vAlign w:val="center"/>
          </w:tcPr>
          <w:p w14:paraId="54162EB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tc>
        <w:tc>
          <w:tcPr>
            <w:tcW w:w="1696" w:type="dxa"/>
            <w:noWrap w:val="0"/>
            <w:vAlign w:val="center"/>
          </w:tcPr>
          <w:p w14:paraId="67FAC72E">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项目管理</w:t>
            </w:r>
          </w:p>
          <w:p w14:paraId="3737488E">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机构人员</w:t>
            </w:r>
          </w:p>
          <w:p w14:paraId="44FCE92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分）</w:t>
            </w:r>
          </w:p>
        </w:tc>
        <w:tc>
          <w:tcPr>
            <w:tcW w:w="5719" w:type="dxa"/>
            <w:gridSpan w:val="2"/>
            <w:noWrap w:val="0"/>
            <w:vAlign w:val="center"/>
          </w:tcPr>
          <w:p w14:paraId="1F707537">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项目管理机构拟投入人员除项目</w:t>
            </w:r>
            <w:r>
              <w:rPr>
                <w:rFonts w:hint="eastAsia" w:ascii="宋体" w:hAnsi="宋体" w:cs="宋体"/>
                <w:color w:val="auto"/>
                <w:sz w:val="21"/>
                <w:szCs w:val="21"/>
                <w:lang w:val="en-US" w:eastAsia="zh-CN"/>
              </w:rPr>
              <w:t>经理</w:t>
            </w:r>
            <w:r>
              <w:rPr>
                <w:rFonts w:hint="eastAsia" w:ascii="宋体" w:hAnsi="宋体" w:eastAsia="宋体" w:cs="宋体"/>
                <w:color w:val="auto"/>
                <w:sz w:val="21"/>
                <w:szCs w:val="21"/>
                <w:lang w:eastAsia="zh-CN"/>
              </w:rPr>
              <w:t>外，同时具有施工员、质量员、安全员、材料员、资料员等，以上岗位人员齐全的得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分，人员不齐全的不得分。</w:t>
            </w:r>
          </w:p>
          <w:p w14:paraId="663952F2">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lang w:eastAsia="zh-CN"/>
              </w:rPr>
              <w:t>提供人员岗位证书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20</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月1日以来</w:t>
            </w:r>
            <w:r>
              <w:rPr>
                <w:rFonts w:hint="eastAsia" w:ascii="宋体" w:hAnsi="宋体" w:eastAsia="宋体" w:cs="宋体"/>
                <w:color w:val="auto"/>
                <w:sz w:val="21"/>
                <w:szCs w:val="21"/>
                <w:lang w:val="en-US" w:eastAsia="zh-CN"/>
              </w:rPr>
              <w:t>个任意3个月</w:t>
            </w:r>
            <w:r>
              <w:rPr>
                <w:rFonts w:hint="eastAsia" w:ascii="宋体" w:hAnsi="宋体" w:eastAsia="宋体" w:cs="宋体"/>
                <w:color w:val="auto"/>
                <w:sz w:val="21"/>
                <w:szCs w:val="21"/>
                <w:lang w:eastAsia="zh-CN"/>
              </w:rPr>
              <w:t>社保证明材料，</w:t>
            </w:r>
            <w:r>
              <w:rPr>
                <w:rFonts w:hint="eastAsia" w:ascii="宋体" w:hAnsi="宋体" w:eastAsia="宋体" w:cs="宋体"/>
                <w:color w:val="auto"/>
                <w:sz w:val="21"/>
                <w:szCs w:val="21"/>
                <w:lang w:val="en-US" w:eastAsia="zh-CN"/>
              </w:rPr>
              <w:t>提供不全或未提供均不得分</w:t>
            </w:r>
            <w:r>
              <w:rPr>
                <w:rFonts w:hint="eastAsia" w:ascii="宋体" w:hAnsi="宋体" w:eastAsia="宋体" w:cs="宋体"/>
                <w:color w:val="auto"/>
                <w:sz w:val="21"/>
                <w:szCs w:val="21"/>
                <w:lang w:eastAsia="zh-CN"/>
              </w:rPr>
              <w:t>；</w:t>
            </w:r>
          </w:p>
        </w:tc>
      </w:tr>
      <w:tr w14:paraId="1478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89" w:type="dxa"/>
            <w:vMerge w:val="continue"/>
            <w:noWrap w:val="0"/>
            <w:vAlign w:val="center"/>
          </w:tcPr>
          <w:p w14:paraId="27EF6EB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tc>
        <w:tc>
          <w:tcPr>
            <w:tcW w:w="1215" w:type="dxa"/>
            <w:vMerge w:val="continue"/>
            <w:noWrap w:val="0"/>
            <w:vAlign w:val="center"/>
          </w:tcPr>
          <w:p w14:paraId="5093298C">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b/>
                <w:bCs/>
                <w:color w:val="auto"/>
                <w:sz w:val="21"/>
                <w:szCs w:val="21"/>
              </w:rPr>
            </w:pPr>
          </w:p>
        </w:tc>
        <w:tc>
          <w:tcPr>
            <w:tcW w:w="1696" w:type="dxa"/>
            <w:noWrap w:val="0"/>
            <w:vAlign w:val="center"/>
          </w:tcPr>
          <w:p w14:paraId="630C6C8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质量、工期承诺（3分）</w:t>
            </w:r>
          </w:p>
        </w:tc>
        <w:tc>
          <w:tcPr>
            <w:tcW w:w="5719" w:type="dxa"/>
            <w:gridSpan w:val="2"/>
            <w:noWrap w:val="0"/>
            <w:vAlign w:val="center"/>
          </w:tcPr>
          <w:p w14:paraId="65384EDB">
            <w:pPr>
              <w:keepNext w:val="0"/>
              <w:keepLines w:val="0"/>
              <w:pageBreakBefore w:val="0"/>
              <w:kinsoku/>
              <w:wordWrap/>
              <w:overflowPunct/>
              <w:topLinePunct w:val="0"/>
              <w:bidi w:val="0"/>
              <w:spacing w:line="360" w:lineRule="exact"/>
              <w:ind w:left="0" w:leftChars="0" w:right="0" w:rightChars="0"/>
              <w:jc w:val="left"/>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供应商承诺</w:t>
            </w:r>
            <w:r>
              <w:rPr>
                <w:rFonts w:hint="eastAsia" w:ascii="宋体" w:hAnsi="宋体" w:eastAsia="宋体" w:cs="宋体"/>
                <w:color w:val="auto"/>
                <w:sz w:val="21"/>
                <w:szCs w:val="21"/>
                <w:lang w:val="en-US" w:eastAsia="zh-CN"/>
              </w:rPr>
              <w:t>质量</w:t>
            </w:r>
            <w:r>
              <w:rPr>
                <w:rFonts w:hint="default" w:ascii="宋体" w:hAnsi="宋体" w:eastAsia="宋体" w:cs="宋体"/>
                <w:color w:val="auto"/>
                <w:sz w:val="21"/>
                <w:szCs w:val="21"/>
                <w:lang w:val="en-US" w:eastAsia="zh-CN"/>
              </w:rPr>
              <w:t>、工期达到磋商文件要求并有具体措施，有具体详实的内容、可行性强，得</w:t>
            </w:r>
            <w:r>
              <w:rPr>
                <w:rFonts w:hint="eastAsia" w:ascii="宋体" w:hAnsi="宋体" w:eastAsia="宋体" w:cs="宋体"/>
                <w:color w:val="auto"/>
                <w:sz w:val="21"/>
                <w:szCs w:val="21"/>
                <w:lang w:val="en-US" w:eastAsia="zh-CN"/>
              </w:rPr>
              <w:t>3</w:t>
            </w:r>
            <w:r>
              <w:rPr>
                <w:rFonts w:hint="default" w:ascii="宋体" w:hAnsi="宋体" w:eastAsia="宋体" w:cs="宋体"/>
                <w:color w:val="auto"/>
                <w:sz w:val="21"/>
                <w:szCs w:val="21"/>
                <w:lang w:val="en-US" w:eastAsia="zh-CN"/>
              </w:rPr>
              <w:t>分;</w:t>
            </w:r>
          </w:p>
          <w:p w14:paraId="6E57D63D">
            <w:pPr>
              <w:keepNext w:val="0"/>
              <w:keepLines w:val="0"/>
              <w:pageBreakBefore w:val="0"/>
              <w:kinsoku/>
              <w:wordWrap/>
              <w:overflowPunct/>
              <w:topLinePunct w:val="0"/>
              <w:bidi w:val="0"/>
              <w:spacing w:line="360" w:lineRule="exact"/>
              <w:ind w:left="0" w:leftChars="0" w:right="0" w:right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w:t>
            </w:r>
            <w:r>
              <w:rPr>
                <w:rFonts w:hint="default" w:ascii="宋体" w:hAnsi="宋体" w:eastAsia="宋体" w:cs="宋体"/>
                <w:color w:val="auto"/>
                <w:sz w:val="21"/>
                <w:szCs w:val="21"/>
                <w:lang w:val="en-US" w:eastAsia="zh-CN"/>
              </w:rPr>
              <w:t>、工期措施内容比较具体、可行性一般，得</w:t>
            </w:r>
            <w:r>
              <w:rPr>
                <w:rFonts w:hint="eastAsia" w:ascii="宋体" w:hAnsi="宋体" w:eastAsia="宋体" w:cs="宋体"/>
                <w:color w:val="auto"/>
                <w:sz w:val="21"/>
                <w:szCs w:val="21"/>
                <w:lang w:val="en-US" w:eastAsia="zh-CN"/>
              </w:rPr>
              <w:t>2</w:t>
            </w:r>
            <w:r>
              <w:rPr>
                <w:rFonts w:hint="default" w:ascii="宋体" w:hAnsi="宋体" w:eastAsia="宋体" w:cs="宋体"/>
                <w:color w:val="auto"/>
                <w:sz w:val="21"/>
                <w:szCs w:val="21"/>
                <w:lang w:val="en-US" w:eastAsia="zh-CN"/>
              </w:rPr>
              <w:t>分;</w:t>
            </w:r>
          </w:p>
          <w:p w14:paraId="2227F7CF">
            <w:pPr>
              <w:keepNext w:val="0"/>
              <w:keepLines w:val="0"/>
              <w:pageBreakBefore w:val="0"/>
              <w:kinsoku/>
              <w:wordWrap/>
              <w:overflowPunct/>
              <w:topLinePunct w:val="0"/>
              <w:bidi w:val="0"/>
              <w:spacing w:line="360" w:lineRule="exact"/>
              <w:ind w:left="0" w:leftChars="0" w:right="0" w:right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w:t>
            </w:r>
            <w:r>
              <w:rPr>
                <w:rFonts w:hint="default" w:ascii="宋体" w:hAnsi="宋体" w:eastAsia="宋体" w:cs="宋体"/>
                <w:color w:val="auto"/>
                <w:sz w:val="21"/>
                <w:szCs w:val="21"/>
                <w:lang w:val="en-US" w:eastAsia="zh-CN"/>
              </w:rPr>
              <w:t>、工期措施内容简单、基本不可行，得1分;</w:t>
            </w:r>
          </w:p>
          <w:p w14:paraId="61EB97F0">
            <w:pPr>
              <w:keepNext w:val="0"/>
              <w:keepLines w:val="0"/>
              <w:pageBreakBefore w:val="0"/>
              <w:kinsoku/>
              <w:wordWrap/>
              <w:overflowPunct/>
              <w:topLinePunct w:val="0"/>
              <w:bidi w:val="0"/>
              <w:spacing w:line="360" w:lineRule="exact"/>
              <w:ind w:left="0" w:leftChars="0" w:right="0" w:rightChars="0"/>
              <w:jc w:val="left"/>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编制不完整、不合理，可行性差，得0.5分。</w:t>
            </w:r>
          </w:p>
          <w:p w14:paraId="3ED108D6">
            <w:pPr>
              <w:keepNext w:val="0"/>
              <w:keepLines w:val="0"/>
              <w:pageBreakBefore w:val="0"/>
              <w:kinsoku/>
              <w:wordWrap/>
              <w:overflowPunct/>
              <w:topLinePunct w:val="0"/>
              <w:bidi w:val="0"/>
              <w:spacing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无此项内容不得分。</w:t>
            </w:r>
          </w:p>
        </w:tc>
      </w:tr>
      <w:tr w14:paraId="482B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889" w:type="dxa"/>
            <w:vMerge w:val="continue"/>
            <w:noWrap w:val="0"/>
            <w:vAlign w:val="center"/>
          </w:tcPr>
          <w:p w14:paraId="3B51FFF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1215" w:type="dxa"/>
            <w:vMerge w:val="continue"/>
            <w:noWrap w:val="0"/>
            <w:vAlign w:val="center"/>
          </w:tcPr>
          <w:p w14:paraId="7822355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p>
        </w:tc>
        <w:tc>
          <w:tcPr>
            <w:tcW w:w="1696" w:type="dxa"/>
            <w:noWrap w:val="0"/>
            <w:vAlign w:val="center"/>
          </w:tcPr>
          <w:p w14:paraId="7D8206FB">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履职尽责</w:t>
            </w:r>
          </w:p>
          <w:p w14:paraId="224C8379">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承诺</w:t>
            </w:r>
          </w:p>
          <w:p w14:paraId="67148989">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5719" w:type="dxa"/>
            <w:gridSpan w:val="2"/>
            <w:noWrap w:val="0"/>
            <w:vAlign w:val="center"/>
          </w:tcPr>
          <w:p w14:paraId="1BDC6C4D">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磋商小组根据供应商书面保证技术措施落实到位的承诺和落实不到位的处理承诺，其中包括各关键岗位人员（项目</w:t>
            </w:r>
            <w:r>
              <w:rPr>
                <w:rFonts w:hint="eastAsia" w:ascii="宋体" w:hAnsi="宋体" w:cs="宋体"/>
                <w:color w:val="auto"/>
                <w:sz w:val="21"/>
                <w:szCs w:val="21"/>
                <w:lang w:val="en-US" w:eastAsia="zh-CN"/>
              </w:rPr>
              <w:t>经理</w:t>
            </w:r>
            <w:r>
              <w:rPr>
                <w:rFonts w:hint="eastAsia" w:ascii="宋体" w:hAnsi="宋体" w:eastAsia="宋体" w:cs="宋体"/>
                <w:color w:val="auto"/>
                <w:sz w:val="21"/>
                <w:szCs w:val="21"/>
                <w:lang w:eastAsia="zh-CN"/>
              </w:rPr>
              <w:t>、技术负责人及相关技术人员、质量员、安全员、材料员等）的在岗、更换等履职尽责承诺，提供承包商履约保证的全面、详实、可行、合法有效等情况进行打分。</w:t>
            </w:r>
          </w:p>
          <w:p w14:paraId="51293CE1">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编制完整详细且合理可行，具有实质性优惠承诺，得3分；</w:t>
            </w:r>
          </w:p>
          <w:p w14:paraId="1C52F23C">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编制较完整、较合理可行，实质性优惠承诺一般，得1分；</w:t>
            </w:r>
          </w:p>
          <w:p w14:paraId="3BF9C85E">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编制不完整、不合理，可行性差，得0.5分。</w:t>
            </w:r>
          </w:p>
          <w:p w14:paraId="1A0BB7DC">
            <w:pPr>
              <w:pStyle w:val="174"/>
              <w:keepNext w:val="0"/>
              <w:keepLines w:val="0"/>
              <w:pageBreakBefore w:val="0"/>
              <w:kinsoku/>
              <w:wordWrap/>
              <w:overflowPunct/>
              <w:topLinePunct w:val="0"/>
              <w:autoSpaceDE w:val="0"/>
              <w:autoSpaceDN w:val="0"/>
              <w:bidi w:val="0"/>
              <w:spacing w:line="360" w:lineRule="exact"/>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无此项内容不得分。</w:t>
            </w:r>
          </w:p>
        </w:tc>
      </w:tr>
      <w:tr w14:paraId="599C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9" w:type="dxa"/>
            <w:vMerge w:val="continue"/>
            <w:noWrap w:val="0"/>
            <w:vAlign w:val="center"/>
          </w:tcPr>
          <w:p w14:paraId="4437BA3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p>
        </w:tc>
        <w:tc>
          <w:tcPr>
            <w:tcW w:w="1215" w:type="dxa"/>
            <w:vMerge w:val="continue"/>
            <w:noWrap w:val="0"/>
            <w:vAlign w:val="center"/>
          </w:tcPr>
          <w:p w14:paraId="559630E5">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sz w:val="21"/>
                <w:szCs w:val="21"/>
              </w:rPr>
            </w:pPr>
          </w:p>
        </w:tc>
        <w:tc>
          <w:tcPr>
            <w:tcW w:w="1696" w:type="dxa"/>
            <w:noWrap w:val="0"/>
            <w:vAlign w:val="center"/>
          </w:tcPr>
          <w:p w14:paraId="2A7FFB41">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综合评价</w:t>
            </w:r>
          </w:p>
          <w:p w14:paraId="02BA6BF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5719" w:type="dxa"/>
            <w:gridSpan w:val="2"/>
            <w:noWrap w:val="0"/>
            <w:vAlign w:val="center"/>
          </w:tcPr>
          <w:p w14:paraId="62A5E013">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0"/>
                <w:sz w:val="21"/>
                <w:szCs w:val="21"/>
                <w:lang w:eastAsia="zh-CN"/>
              </w:rPr>
            </w:pPr>
            <w:bookmarkStart w:id="1158" w:name="_GoBack"/>
            <w:r>
              <w:rPr>
                <w:rFonts w:hint="eastAsia" w:ascii="宋体" w:hAnsi="宋体" w:eastAsia="宋体" w:cs="宋体"/>
                <w:color w:val="auto"/>
                <w:kern w:val="0"/>
                <w:sz w:val="21"/>
                <w:szCs w:val="21"/>
                <w:lang w:eastAsia="zh-CN"/>
              </w:rPr>
              <w:t>根据供应商响应文件编制的详实、合理、符合性及响应程度等综合印象进行打分。</w:t>
            </w:r>
          </w:p>
          <w:p w14:paraId="42C2FF5B">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文件内容完整、详实、合理、认真的，得3分；</w:t>
            </w:r>
          </w:p>
          <w:p w14:paraId="7DEFA0A7">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文件内容较完整、清晰的，得1分；</w:t>
            </w:r>
          </w:p>
          <w:p w14:paraId="65DEAFFF">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文件内容基本完整、但不够完善和清晰的，得0.5分。</w:t>
            </w:r>
            <w:bookmarkEnd w:id="1158"/>
          </w:p>
        </w:tc>
      </w:tr>
      <w:tr w14:paraId="1DAA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519" w:type="dxa"/>
            <w:gridSpan w:val="5"/>
            <w:noWrap w:val="0"/>
            <w:vAlign w:val="center"/>
          </w:tcPr>
          <w:p w14:paraId="0A9DE287">
            <w:pPr>
              <w:keepNext w:val="0"/>
              <w:keepLines w:val="0"/>
              <w:pageBreakBefore w:val="0"/>
              <w:kinsoku/>
              <w:wordWrap/>
              <w:overflowPunct/>
              <w:topLinePunct w:val="0"/>
              <w:bidi w:val="0"/>
              <w:spacing w:line="360" w:lineRule="exact"/>
              <w:ind w:left="0" w:leftChars="0" w:right="0" w:rightChars="0"/>
              <w:textAlignment w:val="auto"/>
              <w:rPr>
                <w:rFonts w:hint="default" w:ascii="宋体" w:hAnsi="宋体" w:eastAsia="宋体" w:cs="宋体"/>
                <w:color w:val="auto"/>
                <w:kern w:val="0"/>
                <w:sz w:val="21"/>
                <w:szCs w:val="21"/>
                <w:lang w:val="en-US" w:eastAsia="zh-CN"/>
              </w:rPr>
            </w:pPr>
            <w:bookmarkStart w:id="893" w:name="_Toc21918"/>
            <w:bookmarkStart w:id="894" w:name="_Toc25104"/>
            <w:r>
              <w:rPr>
                <w:rFonts w:hint="eastAsia" w:ascii="宋体" w:hAnsi="宋体" w:eastAsia="宋体" w:cs="宋体"/>
                <w:color w:val="auto"/>
                <w:kern w:val="0"/>
                <w:sz w:val="21"/>
                <w:szCs w:val="21"/>
                <w:lang w:val="en-US" w:eastAsia="zh-CN"/>
              </w:rPr>
              <w:t>其他说明：</w:t>
            </w:r>
          </w:p>
          <w:p w14:paraId="7F5BDFA0">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1、评委评审只需依法对响应文件进行评审，并以响应文件的响应为唯一评审依据，不再比对主体信用信息。</w:t>
            </w:r>
          </w:p>
          <w:p w14:paraId="6BA928D8">
            <w:pPr>
              <w:keepNext w:val="0"/>
              <w:keepLines w:val="0"/>
              <w:pageBreakBefore w:val="0"/>
              <w:kinsoku/>
              <w:wordWrap/>
              <w:overflowPunct/>
              <w:topLinePunct w:val="0"/>
              <w:bidi w:val="0"/>
              <w:spacing w:line="360" w:lineRule="exact"/>
              <w:ind w:left="0" w:leftChars="0" w:right="0" w:rightChars="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2、</w:t>
            </w:r>
            <w:r>
              <w:rPr>
                <w:rFonts w:hint="eastAsia" w:ascii="宋体" w:hAnsi="宋体" w:eastAsia="宋体" w:cs="宋体"/>
                <w:color w:val="auto"/>
                <w:kern w:val="0"/>
                <w:sz w:val="21"/>
                <w:szCs w:val="21"/>
                <w:lang w:val="en-US" w:eastAsia="zh-CN"/>
              </w:rPr>
              <w:t>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tc>
      </w:tr>
      <w:bookmarkEnd w:id="887"/>
      <w:bookmarkEnd w:id="888"/>
      <w:bookmarkEnd w:id="889"/>
      <w:bookmarkEnd w:id="890"/>
      <w:bookmarkEnd w:id="891"/>
      <w:bookmarkEnd w:id="892"/>
    </w:tbl>
    <w:p w14:paraId="6A3E5711">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 评审方法</w:t>
      </w:r>
      <w:bookmarkEnd w:id="893"/>
      <w:bookmarkEnd w:id="894"/>
    </w:p>
    <w:p w14:paraId="6E2495C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895" w:name="_Toc281405529"/>
      <w:bookmarkStart w:id="896" w:name="_Toc455080157"/>
      <w:bookmarkStart w:id="897" w:name="_Toc455867817"/>
      <w:bookmarkStart w:id="898" w:name="_Toc152045601"/>
      <w:bookmarkStart w:id="899" w:name="_Toc24936"/>
      <w:bookmarkStart w:id="900" w:name="_Toc6612"/>
      <w:bookmarkStart w:id="901" w:name="_Toc466298140"/>
      <w:bookmarkStart w:id="902" w:name="_Toc29362"/>
      <w:bookmarkStart w:id="903" w:name="_Toc20837"/>
      <w:bookmarkStart w:id="904" w:name="_Toc318450723"/>
      <w:bookmarkStart w:id="905" w:name="_Toc490667876"/>
      <w:bookmarkStart w:id="906" w:name="_Toc152042378"/>
      <w:bookmarkStart w:id="907" w:name="_Toc144974568"/>
      <w:bookmarkStart w:id="908" w:name="_Toc26131"/>
    </w:p>
    <w:p w14:paraId="25B95987">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rPr>
      </w:pPr>
      <w:bookmarkStart w:id="909" w:name="_Toc5703"/>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评审标准</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Start w:id="910" w:name="_Toc318450724"/>
      <w:bookmarkStart w:id="911" w:name="_Toc152042379"/>
      <w:bookmarkStart w:id="912" w:name="_Toc281405530"/>
      <w:bookmarkStart w:id="913" w:name="_Toc6711"/>
      <w:bookmarkStart w:id="914" w:name="_Toc11223"/>
      <w:bookmarkStart w:id="915" w:name="_Toc31037"/>
      <w:bookmarkStart w:id="916" w:name="_Toc144974569"/>
      <w:bookmarkStart w:id="917" w:name="_Toc15813"/>
      <w:bookmarkStart w:id="918" w:name="_Toc2867"/>
      <w:bookmarkStart w:id="919" w:name="_Toc19934"/>
      <w:bookmarkStart w:id="920" w:name="_Toc24558"/>
      <w:bookmarkStart w:id="921" w:name="_Toc21120"/>
      <w:bookmarkStart w:id="922" w:name="_Toc455867818"/>
      <w:bookmarkStart w:id="923" w:name="_Toc466298141"/>
      <w:bookmarkStart w:id="924" w:name="_Toc25637"/>
      <w:bookmarkStart w:id="925" w:name="_Toc152045602"/>
      <w:bookmarkStart w:id="926" w:name="_Toc455080158"/>
      <w:bookmarkStart w:id="927" w:name="_Toc490667877"/>
    </w:p>
    <w:p w14:paraId="0F36B685">
      <w:pPr>
        <w:pageBreakBefore w:val="0"/>
        <w:widowControl w:val="0"/>
        <w:numPr>
          <w:ilvl w:val="0"/>
          <w:numId w:val="0"/>
        </w:numPr>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757354C5">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6E2BF15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04227665">
      <w:pPr>
        <w:pStyle w:val="173"/>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28" w:name="_Toc24825"/>
      <w:bookmarkStart w:id="929" w:name="_Toc13412"/>
      <w:bookmarkStart w:id="930" w:name="_Toc152045603"/>
      <w:bookmarkStart w:id="931" w:name="_Toc11061"/>
      <w:bookmarkStart w:id="932" w:name="_Toc490667878"/>
      <w:bookmarkStart w:id="933" w:name="_Toc25492"/>
      <w:bookmarkStart w:id="934" w:name="_Toc22439"/>
      <w:bookmarkStart w:id="935" w:name="_Toc281405531"/>
      <w:bookmarkStart w:id="936" w:name="_Toc12013"/>
      <w:bookmarkStart w:id="937" w:name="_Toc144974570"/>
      <w:bookmarkStart w:id="938" w:name="_Toc30189"/>
      <w:bookmarkStart w:id="939" w:name="_Toc17019"/>
      <w:bookmarkStart w:id="940" w:name="_Toc26179"/>
      <w:bookmarkStart w:id="941" w:name="_Toc318450725"/>
      <w:bookmarkStart w:id="942" w:name="_Toc152042380"/>
      <w:bookmarkStart w:id="943" w:name="_Toc21970"/>
      <w:bookmarkStart w:id="944" w:name="_Toc455867819"/>
      <w:bookmarkStart w:id="945" w:name="_Toc455080159"/>
      <w:bookmarkStart w:id="946" w:name="_Toc5184"/>
      <w:bookmarkStart w:id="947" w:name="_Toc466298142"/>
      <w:bookmarkStart w:id="948" w:name="_Toc7284"/>
      <w:bookmarkStart w:id="949" w:name="_Toc466298143"/>
      <w:bookmarkStart w:id="950" w:name="_Toc29297"/>
      <w:bookmarkStart w:id="951" w:name="_Toc16479"/>
      <w:bookmarkStart w:id="952" w:name="_Toc32314"/>
      <w:bookmarkStart w:id="953" w:name="_Toc455080160"/>
      <w:bookmarkStart w:id="954" w:name="_Toc318450726"/>
      <w:bookmarkStart w:id="955" w:name="_Toc455867820"/>
      <w:bookmarkStart w:id="956" w:name="_Toc281405532"/>
      <w:bookmarkStart w:id="957" w:name="_Toc18127"/>
      <w:bookmarkStart w:id="958" w:name="_Toc490667879"/>
      <w:bookmarkStart w:id="959" w:name="_Toc17308"/>
      <w:r>
        <w:rPr>
          <w:rFonts w:hint="eastAsia" w:ascii="宋体" w:hAnsi="宋体" w:eastAsia="宋体" w:cs="宋体"/>
          <w:b/>
          <w:bCs/>
          <w:color w:val="auto"/>
          <w:sz w:val="24"/>
          <w:szCs w:val="24"/>
        </w:rPr>
        <w:t>2.2 分值构成与评分标准</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85FED1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378046B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34C5BA8D">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15FAABE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47AEF8A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7844F0B5">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3A35232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7561C42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12329EC5">
      <w:pPr>
        <w:pStyle w:val="64"/>
        <w:keepNext/>
        <w:keepLines/>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宋体" w:hAnsi="宋体" w:eastAsia="宋体" w:cs="宋体"/>
          <w:b/>
          <w:bCs/>
          <w:color w:val="auto"/>
          <w:sz w:val="28"/>
          <w:szCs w:val="28"/>
          <w:lang w:val="en-US" w:eastAsia="zh-CN"/>
        </w:rPr>
      </w:pPr>
      <w:bookmarkStart w:id="960" w:name="_Toc7879"/>
      <w:bookmarkStart w:id="961" w:name="_Toc25451"/>
      <w:r>
        <w:rPr>
          <w:rFonts w:hint="eastAsia" w:ascii="宋体" w:hAnsi="宋体" w:eastAsia="宋体" w:cs="宋体"/>
          <w:b/>
          <w:bCs/>
          <w:color w:val="auto"/>
          <w:sz w:val="28"/>
          <w:szCs w:val="28"/>
          <w:lang w:val="en-US" w:eastAsia="zh-CN"/>
        </w:rPr>
        <w:t>3. 评审程序</w:t>
      </w:r>
      <w:bookmarkEnd w:id="949"/>
      <w:bookmarkEnd w:id="950"/>
      <w:bookmarkEnd w:id="951"/>
      <w:bookmarkEnd w:id="952"/>
      <w:bookmarkEnd w:id="953"/>
      <w:bookmarkEnd w:id="954"/>
      <w:bookmarkEnd w:id="955"/>
      <w:bookmarkEnd w:id="956"/>
      <w:bookmarkEnd w:id="957"/>
      <w:bookmarkEnd w:id="958"/>
      <w:bookmarkEnd w:id="959"/>
      <w:bookmarkEnd w:id="960"/>
      <w:bookmarkEnd w:id="961"/>
    </w:p>
    <w:p w14:paraId="6AB4EB3D">
      <w:pPr>
        <w:pStyle w:val="173"/>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62" w:name="_Toc7272"/>
      <w:bookmarkStart w:id="963" w:name="_Toc18886"/>
      <w:bookmarkStart w:id="964" w:name="_Toc9433"/>
      <w:bookmarkStart w:id="965" w:name="_Toc29614"/>
      <w:bookmarkStart w:id="966" w:name="_Toc455867821"/>
      <w:bookmarkStart w:id="967" w:name="_Toc14633"/>
      <w:bookmarkStart w:id="968" w:name="_Toc455080161"/>
      <w:bookmarkStart w:id="969" w:name="_Toc5427"/>
      <w:bookmarkStart w:id="970" w:name="_Toc32043"/>
      <w:bookmarkStart w:id="971" w:name="_Toc29092"/>
      <w:bookmarkStart w:id="972" w:name="_Toc281405533"/>
      <w:bookmarkStart w:id="973" w:name="_Toc490667880"/>
      <w:bookmarkStart w:id="974" w:name="_Toc30986"/>
      <w:bookmarkStart w:id="975" w:name="_Toc16892"/>
      <w:bookmarkStart w:id="976" w:name="_Toc318450727"/>
      <w:bookmarkStart w:id="977" w:name="_Toc2410"/>
      <w:bookmarkStart w:id="978" w:name="_Toc29916"/>
      <w:bookmarkStart w:id="979" w:name="_Toc466298144"/>
      <w:bookmarkStart w:id="980" w:name="_Toc20248"/>
      <w:r>
        <w:rPr>
          <w:rFonts w:hint="eastAsia" w:ascii="宋体" w:hAnsi="宋体" w:eastAsia="宋体" w:cs="宋体"/>
          <w:b/>
          <w:bCs/>
          <w:color w:val="auto"/>
          <w:sz w:val="24"/>
          <w:szCs w:val="24"/>
        </w:rPr>
        <w:t>3.1 初步评审</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EE8F0AA">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233DDE64">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7A400113">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6AC69AC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E8142E8">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0F5FF6D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2391556B">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2A2ACBB1">
      <w:pPr>
        <w:pStyle w:val="173"/>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981" w:name="_Toc26280"/>
      <w:bookmarkStart w:id="982" w:name="_Toc318450728"/>
      <w:bookmarkStart w:id="983" w:name="_Toc18594"/>
      <w:bookmarkStart w:id="984" w:name="_Toc466298145"/>
      <w:bookmarkStart w:id="985" w:name="_Toc31235"/>
      <w:bookmarkStart w:id="986" w:name="_Toc26049"/>
      <w:bookmarkStart w:id="987" w:name="_Toc22101"/>
      <w:bookmarkStart w:id="988" w:name="_Toc12406"/>
      <w:bookmarkStart w:id="989" w:name="_Toc21032"/>
      <w:bookmarkStart w:id="990" w:name="_Toc13386"/>
      <w:bookmarkStart w:id="991" w:name="_Toc281405534"/>
      <w:bookmarkStart w:id="992" w:name="_Toc490667881"/>
      <w:bookmarkStart w:id="993" w:name="_Toc21570"/>
      <w:bookmarkStart w:id="994" w:name="_Toc24788"/>
      <w:bookmarkStart w:id="995" w:name="_Toc10692"/>
      <w:bookmarkStart w:id="996" w:name="_Toc455867822"/>
      <w:bookmarkStart w:id="997" w:name="_Toc7121"/>
      <w:bookmarkStart w:id="998" w:name="_Toc16964"/>
      <w:bookmarkStart w:id="999" w:name="_Toc455080162"/>
      <w:r>
        <w:rPr>
          <w:rFonts w:hint="eastAsia" w:ascii="宋体" w:hAnsi="宋体" w:eastAsia="宋体" w:cs="宋体"/>
          <w:b/>
          <w:bCs/>
          <w:color w:val="auto"/>
          <w:sz w:val="24"/>
          <w:szCs w:val="24"/>
        </w:rPr>
        <w:t>3.2 详细评审</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6580F3C2">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657ABC91">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53441ED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5AFCCC0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7ED1354C">
      <w:pPr>
        <w:pStyle w:val="173"/>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000" w:name="_Toc455080163"/>
      <w:bookmarkStart w:id="1001" w:name="_Toc10153"/>
      <w:bookmarkStart w:id="1002" w:name="_Toc18031"/>
      <w:bookmarkStart w:id="1003" w:name="_Toc8342"/>
      <w:bookmarkStart w:id="1004" w:name="_Toc318450729"/>
      <w:bookmarkStart w:id="1005" w:name="_Toc8813"/>
      <w:bookmarkStart w:id="1006" w:name="_Toc331"/>
      <w:bookmarkStart w:id="1007" w:name="_Toc24862"/>
      <w:bookmarkStart w:id="1008" w:name="_Toc490667882"/>
      <w:bookmarkStart w:id="1009" w:name="_Toc281405535"/>
      <w:bookmarkStart w:id="1010" w:name="_Toc3850"/>
      <w:bookmarkStart w:id="1011" w:name="_Toc22084"/>
      <w:bookmarkStart w:id="1012" w:name="_Toc455867823"/>
      <w:bookmarkStart w:id="1013" w:name="_Toc28633"/>
      <w:bookmarkStart w:id="1014" w:name="_Toc2657"/>
      <w:bookmarkStart w:id="1015" w:name="_Toc12374"/>
      <w:bookmarkStart w:id="1016" w:name="_Toc11958"/>
      <w:bookmarkStart w:id="1017" w:name="_Toc466298146"/>
      <w:bookmarkStart w:id="1018" w:name="_Toc32291"/>
      <w:r>
        <w:rPr>
          <w:rFonts w:hint="eastAsia" w:ascii="宋体" w:hAnsi="宋体" w:eastAsia="宋体" w:cs="宋体"/>
          <w:b/>
          <w:bCs/>
          <w:color w:val="auto"/>
          <w:sz w:val="24"/>
          <w:szCs w:val="24"/>
        </w:rPr>
        <w:t>3.3 响应文件的澄清和补正</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2B7F4513">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200137F5">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2C8D4B6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041FC066">
      <w:pPr>
        <w:pStyle w:val="173"/>
        <w:pageBreakBefore w:val="0"/>
        <w:widowControl w:val="0"/>
        <w:kinsoku/>
        <w:wordWrap/>
        <w:overflowPunct/>
        <w:topLinePunct w:val="0"/>
        <w:autoSpaceDE/>
        <w:autoSpaceDN/>
        <w:bidi w:val="0"/>
        <w:spacing w:before="0" w:beforeLines="0" w:after="0" w:afterLines="0" w:line="500" w:lineRule="exact"/>
        <w:ind w:firstLine="482" w:firstLineChars="200"/>
        <w:textAlignment w:val="auto"/>
        <w:outlineLvl w:val="0"/>
        <w:rPr>
          <w:rFonts w:hint="eastAsia" w:ascii="宋体" w:hAnsi="宋体" w:eastAsia="宋体" w:cs="宋体"/>
          <w:b/>
          <w:bCs/>
          <w:color w:val="auto"/>
          <w:sz w:val="24"/>
          <w:szCs w:val="24"/>
        </w:rPr>
      </w:pPr>
      <w:bookmarkStart w:id="1019" w:name="_Toc281405536"/>
      <w:bookmarkStart w:id="1020" w:name="_Toc30053"/>
      <w:bookmarkStart w:id="1021" w:name="_Toc29957"/>
      <w:bookmarkStart w:id="1022" w:name="_Toc455080164"/>
      <w:bookmarkStart w:id="1023" w:name="_Toc26894"/>
      <w:bookmarkStart w:id="1024" w:name="_Toc22986"/>
      <w:bookmarkStart w:id="1025" w:name="_Toc455867824"/>
      <w:bookmarkStart w:id="1026" w:name="_Toc12311"/>
      <w:bookmarkStart w:id="1027" w:name="_Toc5903"/>
      <w:bookmarkStart w:id="1028" w:name="_Toc22049"/>
      <w:bookmarkStart w:id="1029" w:name="_Toc490667883"/>
      <w:bookmarkStart w:id="1030" w:name="_Toc466298147"/>
      <w:bookmarkStart w:id="1031" w:name="_Toc32183"/>
      <w:bookmarkStart w:id="1032" w:name="_Toc1857"/>
      <w:bookmarkStart w:id="1033" w:name="_Toc19453"/>
      <w:bookmarkStart w:id="1034" w:name="_Toc22682"/>
      <w:bookmarkStart w:id="1035" w:name="_Toc16718"/>
      <w:bookmarkStart w:id="1036" w:name="_Toc19938"/>
      <w:bookmarkStart w:id="1037" w:name="_Toc318450730"/>
      <w:r>
        <w:rPr>
          <w:rFonts w:hint="eastAsia" w:ascii="宋体" w:hAnsi="宋体" w:eastAsia="宋体" w:cs="宋体"/>
          <w:b/>
          <w:bCs/>
          <w:color w:val="auto"/>
          <w:sz w:val="24"/>
          <w:szCs w:val="24"/>
        </w:rPr>
        <w:t>3.4 评审结果</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9AE383C">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2322391A">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11F0FE82">
      <w:pP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br w:type="page"/>
      </w:r>
    </w:p>
    <w:p w14:paraId="2EE8680D">
      <w:pPr>
        <w:pageBreakBefore w:val="0"/>
        <w:widowControl w:val="0"/>
        <w:kinsoku/>
        <w:wordWrap/>
        <w:overflowPunct/>
        <w:topLinePunct w:val="0"/>
        <w:autoSpaceDE/>
        <w:autoSpaceDN/>
        <w:bidi w:val="0"/>
        <w:spacing w:line="336" w:lineRule="auto"/>
        <w:textAlignment w:val="auto"/>
        <w:outlineLvl w:val="0"/>
        <w:rPr>
          <w:rFonts w:hint="eastAsia" w:ascii="宋体" w:hAnsi="宋体" w:eastAsia="宋体" w:cs="宋体"/>
          <w:b/>
          <w:bCs w:val="0"/>
          <w:color w:val="auto"/>
          <w:sz w:val="24"/>
          <w:szCs w:val="24"/>
          <w:lang w:val="en-US" w:eastAsia="zh-CN"/>
        </w:rPr>
      </w:pPr>
      <w:bookmarkStart w:id="1038" w:name="_Toc7848"/>
      <w:bookmarkStart w:id="1039" w:name="_Toc11932"/>
      <w:r>
        <w:rPr>
          <w:rFonts w:hint="eastAsia" w:ascii="宋体" w:hAnsi="宋体" w:eastAsia="宋体" w:cs="宋体"/>
          <w:b/>
          <w:bCs w:val="0"/>
          <w:color w:val="auto"/>
          <w:sz w:val="24"/>
          <w:szCs w:val="24"/>
          <w:lang w:val="en-US" w:eastAsia="zh-CN"/>
        </w:rPr>
        <w:t>附件：废标条件</w:t>
      </w:r>
      <w:bookmarkEnd w:id="1038"/>
      <w:bookmarkEnd w:id="1039"/>
    </w:p>
    <w:p w14:paraId="1144FC4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3EEA1BD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本附件所集中列示的废标条件，是本章“评标办法”的组成部分，是对第二章“</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须知”和本章正文部分所规定的废标条件的总结和补充，如果出现相互矛盾的情况，以第二章“</w:t>
      </w:r>
      <w:r>
        <w:rPr>
          <w:rFonts w:hint="eastAsia" w:ascii="宋体" w:hAnsi="宋体" w:eastAsia="宋体" w:cs="宋体"/>
          <w:b/>
          <w:bCs w:val="0"/>
          <w:color w:val="auto"/>
          <w:sz w:val="24"/>
          <w:szCs w:val="24"/>
          <w:lang w:eastAsia="zh-CN"/>
        </w:rPr>
        <w:t>供应商</w:t>
      </w:r>
      <w:r>
        <w:rPr>
          <w:rFonts w:hint="eastAsia" w:ascii="宋体" w:hAnsi="宋体" w:eastAsia="宋体" w:cs="宋体"/>
          <w:b/>
          <w:bCs w:val="0"/>
          <w:color w:val="auto"/>
          <w:sz w:val="24"/>
          <w:szCs w:val="24"/>
        </w:rPr>
        <w:t>须知”和本章正文部分的规定为准。</w:t>
      </w:r>
    </w:p>
    <w:p w14:paraId="628E5D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1.未通过第三章评标办法</w:t>
      </w:r>
      <w:r>
        <w:rPr>
          <w:rFonts w:hint="eastAsia" w:ascii="宋体" w:hAnsi="宋体" w:eastAsia="宋体" w:cs="宋体"/>
          <w:b/>
          <w:bCs w:val="0"/>
          <w:color w:val="auto"/>
          <w:sz w:val="24"/>
          <w:szCs w:val="24"/>
          <w:lang w:eastAsia="zh-CN"/>
        </w:rPr>
        <w:t>资格评审、符合性评审的</w:t>
      </w:r>
      <w:r>
        <w:rPr>
          <w:rFonts w:hint="eastAsia" w:ascii="宋体" w:hAnsi="宋体" w:eastAsia="宋体" w:cs="宋体"/>
          <w:b/>
          <w:bCs w:val="0"/>
          <w:color w:val="auto"/>
          <w:sz w:val="24"/>
          <w:szCs w:val="24"/>
        </w:rPr>
        <w:t xml:space="preserve">； </w:t>
      </w:r>
    </w:p>
    <w:p w14:paraId="63974FD0">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.不按</w:t>
      </w:r>
      <w:r>
        <w:rPr>
          <w:rFonts w:hint="eastAsia" w:ascii="宋体" w:hAnsi="宋体" w:eastAsia="宋体" w:cs="宋体"/>
          <w:b/>
          <w:bCs w:val="0"/>
          <w:color w:val="auto"/>
          <w:sz w:val="24"/>
          <w:szCs w:val="24"/>
          <w:lang w:eastAsia="zh-CN"/>
        </w:rPr>
        <w:t>磋商小组</w:t>
      </w:r>
      <w:r>
        <w:rPr>
          <w:rFonts w:hint="eastAsia" w:ascii="宋体" w:hAnsi="宋体" w:eastAsia="宋体" w:cs="宋体"/>
          <w:b/>
          <w:bCs w:val="0"/>
          <w:color w:val="auto"/>
          <w:sz w:val="24"/>
          <w:szCs w:val="24"/>
        </w:rPr>
        <w:t>要求澄清、说明或补正的；</w:t>
      </w:r>
    </w:p>
    <w:p w14:paraId="1A4C0C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    </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磋商</w:t>
      </w:r>
      <w:r>
        <w:rPr>
          <w:rFonts w:hint="eastAsia" w:ascii="宋体" w:hAnsi="宋体" w:eastAsia="宋体" w:cs="宋体"/>
          <w:b/>
          <w:bCs w:val="0"/>
          <w:color w:val="auto"/>
          <w:sz w:val="24"/>
          <w:szCs w:val="24"/>
        </w:rPr>
        <w:t>报价有算术性错误，投标人不接受修正价格的；</w:t>
      </w:r>
    </w:p>
    <w:p w14:paraId="5DC15F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.以他人的名义投标、以行贿手段谋取中标或者以其他弄虚作假方式投标的；</w:t>
      </w:r>
    </w:p>
    <w:p w14:paraId="6D90B32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5</w:t>
      </w:r>
      <w:r>
        <w:rPr>
          <w:rFonts w:hint="eastAsia" w:ascii="宋体" w:hAnsi="宋体" w:eastAsia="宋体" w:cs="宋体"/>
          <w:b/>
          <w:bCs w:val="0"/>
          <w:color w:val="auto"/>
          <w:sz w:val="24"/>
          <w:szCs w:val="24"/>
        </w:rPr>
        <w:t>.属于串（围）标行为的；</w:t>
      </w:r>
    </w:p>
    <w:p w14:paraId="12D03E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6</w:t>
      </w:r>
      <w:r>
        <w:rPr>
          <w:rFonts w:hint="eastAsia" w:ascii="宋体" w:hAnsi="宋体" w:eastAsia="宋体" w:cs="宋体"/>
          <w:b/>
          <w:bCs w:val="0"/>
          <w:color w:val="auto"/>
          <w:sz w:val="24"/>
          <w:szCs w:val="24"/>
        </w:rPr>
        <w:t>.评标委员会认定投标人以低于成本报价竞标的；</w:t>
      </w:r>
    </w:p>
    <w:p w14:paraId="3997670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7.文件制作机器码、文件创建标识码有相同的；</w:t>
      </w:r>
    </w:p>
    <w:p w14:paraId="48E673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8.</w:t>
      </w:r>
      <w:r>
        <w:rPr>
          <w:rFonts w:hint="eastAsia" w:ascii="宋体" w:hAnsi="宋体" w:eastAsia="宋体" w:cs="宋体"/>
          <w:b/>
          <w:bCs w:val="0"/>
          <w:color w:val="auto"/>
          <w:sz w:val="24"/>
          <w:szCs w:val="24"/>
        </w:rPr>
        <w:t>不符合</w:t>
      </w:r>
      <w:r>
        <w:rPr>
          <w:rFonts w:hint="eastAsia" w:ascii="宋体" w:hAnsi="宋体" w:eastAsia="宋体" w:cs="宋体"/>
          <w:b/>
          <w:bCs w:val="0"/>
          <w:color w:val="auto"/>
          <w:sz w:val="24"/>
          <w:szCs w:val="24"/>
          <w:lang w:eastAsia="zh-CN"/>
        </w:rPr>
        <w:t>竞争性磋商</w:t>
      </w:r>
      <w:r>
        <w:rPr>
          <w:rFonts w:hint="eastAsia" w:ascii="宋体" w:hAnsi="宋体" w:eastAsia="宋体" w:cs="宋体"/>
          <w:b/>
          <w:bCs w:val="0"/>
          <w:color w:val="auto"/>
          <w:sz w:val="24"/>
          <w:szCs w:val="24"/>
        </w:rPr>
        <w:t>文件规定的其他实质性要求及相关法律、法规或规章规定可以废标的其他情形。</w:t>
      </w:r>
    </w:p>
    <w:bookmarkEnd w:id="869"/>
    <w:bookmarkEnd w:id="870"/>
    <w:bookmarkEnd w:id="871"/>
    <w:bookmarkEnd w:id="872"/>
    <w:p w14:paraId="6269DB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lang w:val="en-US" w:eastAsia="zh-CN"/>
        </w:rPr>
      </w:pPr>
      <w:bookmarkStart w:id="1040" w:name="_Toc31782"/>
      <w:bookmarkStart w:id="1041" w:name="_Toc30627"/>
      <w:bookmarkStart w:id="1042" w:name="_Toc144974855"/>
      <w:bookmarkStart w:id="1043" w:name="_Toc152045786"/>
      <w:bookmarkStart w:id="1044" w:name="_Toc152042575"/>
    </w:p>
    <w:p w14:paraId="59FFF3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val="0"/>
          <w:color w:val="auto"/>
          <w:sz w:val="28"/>
          <w:szCs w:val="28"/>
          <w:lang w:eastAsia="zh-CN"/>
        </w:rPr>
      </w:pPr>
      <w:r>
        <w:rPr>
          <w:rFonts w:hint="eastAsia" w:ascii="宋体" w:hAnsi="宋体" w:eastAsia="宋体" w:cs="宋体"/>
          <w:bCs w:val="0"/>
          <w:color w:val="auto"/>
          <w:sz w:val="28"/>
          <w:szCs w:val="28"/>
        </w:rPr>
        <w:br w:type="page"/>
      </w:r>
    </w:p>
    <w:p w14:paraId="32447FCB">
      <w:pPr>
        <w:pStyle w:val="2"/>
        <w:bidi w:val="0"/>
        <w:rPr>
          <w:rFonts w:hint="eastAsia" w:ascii="宋体" w:hAnsi="宋体" w:eastAsia="宋体" w:cs="宋体"/>
          <w:color w:val="auto"/>
          <w:lang w:eastAsia="zh-CN"/>
        </w:rPr>
      </w:pPr>
      <w:bookmarkStart w:id="1045" w:name="_Toc4592"/>
      <w:bookmarkStart w:id="1046" w:name="_Toc4684"/>
      <w:r>
        <w:rPr>
          <w:rFonts w:hint="eastAsia" w:ascii="宋体" w:hAnsi="宋体" w:eastAsia="宋体" w:cs="宋体"/>
          <w:color w:val="auto"/>
          <w:lang w:val="en-US" w:eastAsia="zh-CN"/>
        </w:rPr>
        <w:t xml:space="preserve">第四章 </w:t>
      </w:r>
      <w:r>
        <w:rPr>
          <w:rFonts w:hint="eastAsia" w:ascii="宋体" w:hAnsi="宋体" w:eastAsia="宋体" w:cs="宋体"/>
          <w:color w:val="auto"/>
        </w:rPr>
        <w:t>合同文本</w:t>
      </w:r>
      <w:r>
        <w:rPr>
          <w:rFonts w:hint="eastAsia" w:ascii="宋体" w:hAnsi="宋体" w:eastAsia="宋体" w:cs="宋体"/>
          <w:color w:val="auto"/>
          <w:lang w:eastAsia="zh-CN"/>
        </w:rPr>
        <w:t>（仅供参考）</w:t>
      </w:r>
      <w:bookmarkEnd w:id="1045"/>
      <w:bookmarkEnd w:id="1046"/>
    </w:p>
    <w:bookmarkEnd w:id="1040"/>
    <w:bookmarkEnd w:id="1041"/>
    <w:p w14:paraId="78A6C80C">
      <w:pPr>
        <w:spacing w:line="1000" w:lineRule="exact"/>
        <w:jc w:val="center"/>
        <w:rPr>
          <w:rFonts w:hint="eastAsia" w:ascii="宋体" w:hAnsi="宋体" w:eastAsia="宋体" w:cs="宋体"/>
          <w:b/>
          <w:color w:val="auto"/>
          <w:sz w:val="44"/>
          <w:szCs w:val="44"/>
        </w:rPr>
      </w:pPr>
      <w:bookmarkStart w:id="1047" w:name="_Toc296890982"/>
      <w:bookmarkStart w:id="1048" w:name="_Toc296503025"/>
      <w:bookmarkStart w:id="1049" w:name="_Toc351203480"/>
      <w:r>
        <w:rPr>
          <w:rFonts w:hint="eastAsia" w:ascii="宋体" w:hAnsi="宋体" w:eastAsia="宋体" w:cs="宋体"/>
          <w:b/>
          <w:bCs/>
          <w:color w:val="auto"/>
          <w:sz w:val="52"/>
          <w:szCs w:val="52"/>
          <w:u w:val="single"/>
          <w:lang w:val="en-US" w:eastAsia="zh-CN"/>
        </w:rPr>
        <w:t xml:space="preserve">                  </w:t>
      </w:r>
      <w:r>
        <w:rPr>
          <w:rFonts w:hint="eastAsia" w:ascii="宋体" w:hAnsi="宋体" w:eastAsia="宋体" w:cs="宋体"/>
          <w:b/>
          <w:bCs/>
          <w:color w:val="auto"/>
          <w:sz w:val="52"/>
          <w:szCs w:val="52"/>
        </w:rPr>
        <w:t>项目</w:t>
      </w:r>
      <w:r>
        <w:rPr>
          <w:rFonts w:hint="eastAsia" w:ascii="宋体" w:hAnsi="宋体" w:eastAsia="宋体" w:cs="宋体"/>
          <w:b/>
          <w:bCs/>
          <w:color w:val="auto"/>
          <w:sz w:val="52"/>
          <w:szCs w:val="52"/>
          <w:lang w:val="en-US" w:eastAsia="zh-CN"/>
        </w:rPr>
        <w:t>名称</w:t>
      </w:r>
      <w:r>
        <w:rPr>
          <w:rFonts w:hint="eastAsia" w:ascii="宋体" w:hAnsi="宋体" w:eastAsia="宋体" w:cs="宋体"/>
          <w:b/>
          <w:color w:val="auto"/>
          <w:sz w:val="48"/>
          <w:szCs w:val="48"/>
        </w:rPr>
        <w:t xml:space="preserve"> </w:t>
      </w:r>
    </w:p>
    <w:p w14:paraId="5F022007">
      <w:pPr>
        <w:pStyle w:val="193"/>
        <w:spacing w:line="540" w:lineRule="exact"/>
        <w:jc w:val="center"/>
        <w:rPr>
          <w:rFonts w:hint="eastAsia" w:ascii="宋体" w:hAnsi="宋体" w:eastAsia="宋体" w:cs="宋体"/>
          <w:b w:val="0"/>
          <w:color w:val="auto"/>
          <w:sz w:val="44"/>
          <w:szCs w:val="44"/>
        </w:rPr>
      </w:pPr>
    </w:p>
    <w:p w14:paraId="3F55B8BC">
      <w:pPr>
        <w:pStyle w:val="193"/>
        <w:spacing w:line="540" w:lineRule="exact"/>
        <w:jc w:val="center"/>
        <w:rPr>
          <w:rFonts w:hint="eastAsia" w:ascii="宋体" w:hAnsi="宋体" w:eastAsia="宋体" w:cs="宋体"/>
          <w:b w:val="0"/>
          <w:color w:val="auto"/>
          <w:sz w:val="44"/>
          <w:szCs w:val="44"/>
        </w:rPr>
      </w:pPr>
    </w:p>
    <w:p w14:paraId="18DDD051">
      <w:pPr>
        <w:pStyle w:val="193"/>
        <w:spacing w:line="540" w:lineRule="exact"/>
        <w:jc w:val="center"/>
        <w:rPr>
          <w:rFonts w:hint="eastAsia" w:ascii="宋体" w:hAnsi="宋体" w:eastAsia="宋体" w:cs="宋体"/>
          <w:b w:val="0"/>
          <w:color w:val="auto"/>
          <w:sz w:val="44"/>
          <w:szCs w:val="44"/>
        </w:rPr>
      </w:pPr>
    </w:p>
    <w:p w14:paraId="0F62011D">
      <w:pPr>
        <w:pStyle w:val="193"/>
        <w:spacing w:line="540" w:lineRule="exact"/>
        <w:jc w:val="both"/>
        <w:rPr>
          <w:rFonts w:hint="eastAsia" w:ascii="宋体" w:hAnsi="宋体" w:eastAsia="宋体" w:cs="宋体"/>
          <w:b w:val="0"/>
          <w:color w:val="auto"/>
          <w:sz w:val="44"/>
          <w:szCs w:val="44"/>
        </w:rPr>
      </w:pPr>
    </w:p>
    <w:p w14:paraId="473303BF">
      <w:pPr>
        <w:jc w:val="center"/>
        <w:outlineLvl w:val="1"/>
        <w:rPr>
          <w:rFonts w:hint="eastAsia" w:ascii="宋体" w:hAnsi="宋体" w:eastAsia="宋体" w:cs="宋体"/>
          <w:b/>
          <w:color w:val="auto"/>
          <w:sz w:val="48"/>
          <w:szCs w:val="48"/>
        </w:rPr>
      </w:pPr>
      <w:bookmarkStart w:id="1050" w:name="_Toc29573"/>
      <w:r>
        <w:rPr>
          <w:rFonts w:hint="eastAsia" w:ascii="宋体" w:hAnsi="宋体" w:eastAsia="宋体" w:cs="宋体"/>
          <w:b/>
          <w:color w:val="auto"/>
          <w:sz w:val="48"/>
          <w:szCs w:val="48"/>
        </w:rPr>
        <w:t>合</w:t>
      </w:r>
      <w:bookmarkEnd w:id="1050"/>
    </w:p>
    <w:p w14:paraId="394B3FAA">
      <w:pPr>
        <w:jc w:val="center"/>
        <w:rPr>
          <w:rFonts w:hint="eastAsia" w:ascii="宋体" w:hAnsi="宋体" w:eastAsia="宋体" w:cs="宋体"/>
          <w:b/>
          <w:color w:val="auto"/>
          <w:sz w:val="48"/>
          <w:szCs w:val="48"/>
        </w:rPr>
      </w:pPr>
    </w:p>
    <w:p w14:paraId="1B05573C">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同</w:t>
      </w:r>
    </w:p>
    <w:p w14:paraId="32E9BB0F">
      <w:pPr>
        <w:jc w:val="center"/>
        <w:rPr>
          <w:rFonts w:hint="eastAsia" w:ascii="宋体" w:hAnsi="宋体" w:eastAsia="宋体" w:cs="宋体"/>
          <w:b/>
          <w:color w:val="auto"/>
          <w:sz w:val="48"/>
          <w:szCs w:val="48"/>
        </w:rPr>
      </w:pPr>
    </w:p>
    <w:p w14:paraId="0D951AC5">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书</w:t>
      </w:r>
    </w:p>
    <w:p w14:paraId="34CBE930">
      <w:pPr>
        <w:pStyle w:val="193"/>
        <w:spacing w:line="540" w:lineRule="exact"/>
        <w:jc w:val="both"/>
        <w:rPr>
          <w:rFonts w:hint="eastAsia" w:ascii="宋体" w:hAnsi="宋体" w:eastAsia="宋体" w:cs="宋体"/>
          <w:b w:val="0"/>
          <w:color w:val="auto"/>
          <w:sz w:val="44"/>
          <w:szCs w:val="44"/>
        </w:rPr>
      </w:pPr>
    </w:p>
    <w:p w14:paraId="4F4BAB39">
      <w:pPr>
        <w:pStyle w:val="193"/>
        <w:spacing w:line="540" w:lineRule="exact"/>
        <w:rPr>
          <w:rFonts w:hint="eastAsia" w:ascii="宋体" w:hAnsi="宋体" w:eastAsia="宋体" w:cs="宋体"/>
          <w:b w:val="0"/>
          <w:color w:val="auto"/>
          <w:sz w:val="30"/>
          <w:szCs w:val="30"/>
        </w:rPr>
      </w:pPr>
    </w:p>
    <w:p w14:paraId="12685643">
      <w:pPr>
        <w:pStyle w:val="193"/>
        <w:spacing w:line="540" w:lineRule="exact"/>
        <w:rPr>
          <w:rFonts w:hint="eastAsia" w:ascii="宋体" w:hAnsi="宋体" w:eastAsia="宋体" w:cs="宋体"/>
          <w:b w:val="0"/>
          <w:color w:val="auto"/>
          <w:sz w:val="30"/>
          <w:szCs w:val="30"/>
        </w:rPr>
      </w:pPr>
    </w:p>
    <w:p w14:paraId="498B5A00">
      <w:pPr>
        <w:widowControl/>
        <w:tabs>
          <w:tab w:val="left" w:pos="5446"/>
        </w:tabs>
        <w:spacing w:line="360" w:lineRule="auto"/>
        <w:ind w:left="2091" w:leftChars="400" w:hanging="1251" w:hangingChars="417"/>
        <w:rPr>
          <w:rFonts w:hint="eastAsia" w:ascii="宋体" w:hAnsi="宋体" w:eastAsia="宋体" w:cs="宋体"/>
          <w:color w:val="auto"/>
          <w:sz w:val="30"/>
          <w:szCs w:val="30"/>
          <w:u w:val="single"/>
        </w:rPr>
      </w:pPr>
      <w:r>
        <w:rPr>
          <w:rFonts w:hint="eastAsia" w:ascii="宋体" w:hAnsi="宋体" w:eastAsia="宋体" w:cs="宋体"/>
          <w:color w:val="auto"/>
          <w:sz w:val="30"/>
          <w:szCs w:val="30"/>
        </w:rPr>
        <w:t>项 目 名 称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49077712">
      <w:pPr>
        <w:widowControl/>
        <w:tabs>
          <w:tab w:val="left" w:pos="5446"/>
        </w:tabs>
        <w:spacing w:line="360" w:lineRule="auto"/>
        <w:ind w:left="2091" w:leftChars="400" w:hanging="1251" w:hangingChars="417"/>
        <w:rPr>
          <w:rFonts w:hint="eastAsia" w:ascii="宋体" w:hAnsi="宋体" w:eastAsia="宋体" w:cs="宋体"/>
          <w:color w:val="auto"/>
          <w:sz w:val="30"/>
          <w:szCs w:val="30"/>
        </w:rPr>
      </w:pPr>
      <w:r>
        <w:rPr>
          <w:rFonts w:hint="eastAsia" w:ascii="宋体" w:hAnsi="宋体" w:eastAsia="宋体" w:cs="宋体"/>
          <w:color w:val="auto"/>
          <w:sz w:val="30"/>
          <w:szCs w:val="30"/>
        </w:rPr>
        <w:t>委托方（甲方）：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147E4F8E">
      <w:pPr>
        <w:widowControl/>
        <w:tabs>
          <w:tab w:val="left" w:pos="5326"/>
        </w:tabs>
        <w:spacing w:line="360" w:lineRule="auto"/>
        <w:ind w:left="2091" w:leftChars="400" w:hanging="1251" w:hangingChars="417"/>
        <w:rPr>
          <w:rFonts w:hint="eastAsia" w:ascii="宋体" w:hAnsi="宋体" w:eastAsia="宋体" w:cs="宋体"/>
          <w:color w:val="auto"/>
          <w:sz w:val="30"/>
          <w:szCs w:val="30"/>
        </w:rPr>
      </w:pPr>
      <w:r>
        <w:rPr>
          <w:rFonts w:hint="eastAsia" w:ascii="宋体" w:hAnsi="宋体" w:eastAsia="宋体" w:cs="宋体"/>
          <w:color w:val="auto"/>
          <w:sz w:val="30"/>
          <w:szCs w:val="30"/>
        </w:rPr>
        <w:t>承揽方（乙方）：</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p>
    <w:p w14:paraId="4062EB66">
      <w:pPr>
        <w:widowControl/>
        <w:spacing w:line="400" w:lineRule="exact"/>
        <w:jc w:val="center"/>
        <w:rPr>
          <w:rFonts w:hint="eastAsia" w:ascii="宋体" w:hAnsi="宋体" w:eastAsia="宋体" w:cs="宋体"/>
          <w:color w:val="auto"/>
          <w:sz w:val="28"/>
          <w:szCs w:val="28"/>
        </w:rPr>
      </w:pPr>
    </w:p>
    <w:p w14:paraId="1944D79C">
      <w:pPr>
        <w:widowControl/>
        <w:spacing w:line="400" w:lineRule="exact"/>
        <w:jc w:val="center"/>
        <w:rPr>
          <w:rFonts w:hint="eastAsia" w:ascii="宋体" w:hAnsi="宋体" w:eastAsia="宋体" w:cs="宋体"/>
          <w:color w:val="auto"/>
          <w:sz w:val="28"/>
          <w:szCs w:val="28"/>
        </w:rPr>
      </w:pPr>
    </w:p>
    <w:p w14:paraId="14A24EA6">
      <w:pPr>
        <w:spacing w:line="360" w:lineRule="auto"/>
        <w:jc w:val="center"/>
        <w:rPr>
          <w:rFonts w:hint="eastAsia" w:ascii="宋体" w:hAnsi="宋体" w:eastAsia="宋体" w:cs="宋体"/>
          <w:bCs/>
          <w:color w:val="auto"/>
          <w:sz w:val="30"/>
          <w:szCs w:val="30"/>
        </w:rPr>
      </w:pPr>
      <w:r>
        <w:rPr>
          <w:rFonts w:hint="eastAsia" w:ascii="宋体" w:hAnsi="宋体" w:eastAsia="宋体" w:cs="宋体"/>
          <w:bCs/>
          <w:color w:val="auto"/>
          <w:sz w:val="30"/>
          <w:szCs w:val="30"/>
        </w:rPr>
        <w:t>签订日期：</w:t>
      </w:r>
      <w:r>
        <w:rPr>
          <w:rFonts w:hint="eastAsia" w:ascii="宋体" w:hAnsi="宋体" w:eastAsia="宋体" w:cs="宋体"/>
          <w:bCs/>
          <w:color w:val="auto"/>
          <w:sz w:val="30"/>
          <w:szCs w:val="30"/>
          <w:lang w:val="en-US" w:eastAsia="zh-CN"/>
        </w:rPr>
        <w:t xml:space="preserve"> </w:t>
      </w:r>
      <w:r>
        <w:rPr>
          <w:rFonts w:hint="eastAsia" w:ascii="宋体" w:hAnsi="宋体" w:eastAsia="宋体" w:cs="宋体"/>
          <w:bCs/>
          <w:color w:val="auto"/>
          <w:sz w:val="30"/>
          <w:szCs w:val="30"/>
        </w:rPr>
        <w:t xml:space="preserve">年 </w:t>
      </w:r>
      <w:r>
        <w:rPr>
          <w:rFonts w:hint="eastAsia" w:ascii="宋体" w:hAnsi="宋体" w:eastAsia="宋体" w:cs="宋体"/>
          <w:bCs/>
          <w:color w:val="auto"/>
          <w:sz w:val="30"/>
          <w:szCs w:val="30"/>
          <w:lang w:val="en-US" w:eastAsia="zh-CN"/>
        </w:rPr>
        <w:t xml:space="preserve"> </w:t>
      </w:r>
      <w:r>
        <w:rPr>
          <w:rFonts w:hint="eastAsia" w:ascii="宋体" w:hAnsi="宋体" w:eastAsia="宋体" w:cs="宋体"/>
          <w:bCs/>
          <w:color w:val="auto"/>
          <w:sz w:val="30"/>
          <w:szCs w:val="30"/>
        </w:rPr>
        <w:t>月  日</w:t>
      </w:r>
      <w:bookmarkStart w:id="1051" w:name="page38"/>
      <w:bookmarkEnd w:id="1051"/>
    </w:p>
    <w:bookmarkEnd w:id="1047"/>
    <w:bookmarkEnd w:id="1048"/>
    <w:bookmarkEnd w:id="1049"/>
    <w:p w14:paraId="202B367B">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bCs/>
          <w:color w:val="auto"/>
          <w:kern w:val="2"/>
          <w:sz w:val="28"/>
          <w:szCs w:val="28"/>
          <w:lang w:val="en-US" w:eastAsia="zh-CN" w:bidi="ar-SA"/>
        </w:rPr>
      </w:pPr>
      <w:bookmarkStart w:id="1052" w:name="_Toc27865"/>
    </w:p>
    <w:p w14:paraId="2144CF5F">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bCs/>
          <w:color w:val="auto"/>
          <w:kern w:val="2"/>
          <w:sz w:val="28"/>
          <w:szCs w:val="28"/>
          <w:lang w:val="en-US" w:eastAsia="zh-CN" w:bidi="ar-SA"/>
        </w:rPr>
      </w:pPr>
    </w:p>
    <w:p w14:paraId="3E196764">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第一部分 合同协议书</w:t>
      </w:r>
      <w:bookmarkEnd w:id="1052"/>
    </w:p>
    <w:p w14:paraId="208B25FA">
      <w:pPr>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01F1AB09">
      <w:pPr>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2591D125">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51FFE3D9">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3" w:name="_Toc351203481"/>
      <w:r>
        <w:rPr>
          <w:rFonts w:hint="eastAsia" w:ascii="宋体" w:hAnsi="宋体" w:eastAsia="宋体" w:cs="宋体"/>
          <w:b/>
          <w:bCs w:val="0"/>
          <w:color w:val="auto"/>
          <w:kern w:val="2"/>
          <w:sz w:val="24"/>
          <w:szCs w:val="24"/>
          <w:lang w:val="en-US" w:eastAsia="zh-CN" w:bidi="ar-SA"/>
        </w:rPr>
        <w:t>一、工程概况</w:t>
      </w:r>
      <w:bookmarkEnd w:id="1053"/>
    </w:p>
    <w:p w14:paraId="7CB0BED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08EDB5D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7BBA8C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4E6C81D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24A5C7F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D631F1D">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2BF1BFDE">
      <w:pPr>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工程承包范围：</w:t>
      </w:r>
    </w:p>
    <w:p w14:paraId="6287F6F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u w:val="single"/>
          <w:lang w:val="en-US" w:eastAsia="zh-CN"/>
        </w:rPr>
        <w:t xml:space="preserve">                                                         </w:t>
      </w:r>
    </w:p>
    <w:p w14:paraId="56D6510A">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bCs/>
          <w:color w:val="auto"/>
          <w:sz w:val="24"/>
          <w:szCs w:val="24"/>
          <w:u w:val="single"/>
          <w:lang w:val="en-US" w:eastAsia="zh-CN"/>
        </w:rPr>
        <w:t xml:space="preserve">                                                       。</w:t>
      </w:r>
    </w:p>
    <w:p w14:paraId="0050F421">
      <w:pPr>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696325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0105952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DA50F5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5C37AFE">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4" w:name="_Toc351203483"/>
      <w:r>
        <w:rPr>
          <w:rFonts w:hint="eastAsia" w:ascii="宋体" w:hAnsi="宋体" w:eastAsia="宋体" w:cs="宋体"/>
          <w:b/>
          <w:bCs w:val="0"/>
          <w:color w:val="auto"/>
          <w:kern w:val="2"/>
          <w:sz w:val="24"/>
          <w:szCs w:val="24"/>
          <w:lang w:val="en-US" w:eastAsia="zh-CN" w:bidi="ar-SA"/>
        </w:rPr>
        <w:t>三、质量标准</w:t>
      </w:r>
      <w:bookmarkEnd w:id="1054"/>
    </w:p>
    <w:p w14:paraId="73A514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76B0552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5" w:name="_Toc351203484"/>
      <w:r>
        <w:rPr>
          <w:rFonts w:hint="eastAsia" w:ascii="宋体" w:hAnsi="宋体" w:eastAsia="宋体" w:cs="宋体"/>
          <w:b/>
          <w:bCs w:val="0"/>
          <w:color w:val="auto"/>
          <w:kern w:val="2"/>
          <w:sz w:val="24"/>
          <w:szCs w:val="24"/>
          <w:lang w:val="en-US" w:eastAsia="zh-CN" w:bidi="ar-SA"/>
        </w:rPr>
        <w:t>四、签约合同价与合同价格形式</w:t>
      </w:r>
      <w:bookmarkEnd w:id="1055"/>
      <w:r>
        <w:rPr>
          <w:rFonts w:hint="eastAsia" w:ascii="宋体" w:hAnsi="宋体" w:eastAsia="宋体" w:cs="宋体"/>
          <w:b/>
          <w:bCs w:val="0"/>
          <w:color w:val="auto"/>
          <w:kern w:val="2"/>
          <w:sz w:val="24"/>
          <w:szCs w:val="24"/>
          <w:lang w:val="en-US" w:eastAsia="zh-CN" w:bidi="ar-SA"/>
        </w:rPr>
        <w:tab/>
      </w:r>
    </w:p>
    <w:p w14:paraId="15ACFC1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4DC0BED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69C478">
      <w:pPr>
        <w:keepNext/>
        <w:keepLines/>
        <w:pageBreakBefore w:val="0"/>
        <w:widowControl w:val="0"/>
        <w:numPr>
          <w:ilvl w:val="0"/>
          <w:numId w:val="6"/>
        </w:numPr>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6B64603D">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04273783">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43E64FE8">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14D03356">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68809F31">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38ADFD5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C9CF6C">
      <w:pPr>
        <w:keepNext/>
        <w:keepLines/>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6" w:name="_Toc351203487"/>
      <w:r>
        <w:rPr>
          <w:rFonts w:hint="eastAsia" w:ascii="宋体" w:hAnsi="宋体" w:eastAsia="宋体" w:cs="宋体"/>
          <w:b/>
          <w:bCs w:val="0"/>
          <w:color w:val="auto"/>
          <w:kern w:val="2"/>
          <w:sz w:val="24"/>
          <w:szCs w:val="24"/>
          <w:lang w:val="en-US" w:eastAsia="zh-CN" w:bidi="ar-SA"/>
        </w:rPr>
        <w:t>七、承诺</w:t>
      </w:r>
      <w:bookmarkEnd w:id="1056"/>
    </w:p>
    <w:p w14:paraId="77B5AE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2EE1D44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1D3AC543">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79C0A0AD">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3"/>
        <w:rPr>
          <w:rFonts w:hint="eastAsia" w:ascii="宋体" w:hAnsi="宋体" w:eastAsia="宋体" w:cs="宋体"/>
          <w:b/>
          <w:bCs w:val="0"/>
          <w:color w:val="auto"/>
          <w:kern w:val="2"/>
          <w:sz w:val="24"/>
          <w:szCs w:val="24"/>
          <w:lang w:val="en-US" w:eastAsia="zh-CN" w:bidi="ar-SA"/>
        </w:rPr>
      </w:pPr>
      <w:bookmarkStart w:id="1057" w:name="_Toc351203489"/>
      <w:r>
        <w:rPr>
          <w:rFonts w:hint="eastAsia" w:ascii="宋体" w:hAnsi="宋体" w:eastAsia="宋体" w:cs="宋体"/>
          <w:b/>
          <w:bCs w:val="0"/>
          <w:color w:val="auto"/>
          <w:kern w:val="2"/>
          <w:sz w:val="24"/>
          <w:szCs w:val="24"/>
          <w:lang w:val="en-US" w:eastAsia="zh-CN" w:bidi="ar-SA"/>
        </w:rPr>
        <w:t>八、签订时间</w:t>
      </w:r>
      <w:bookmarkEnd w:id="1057"/>
    </w:p>
    <w:p w14:paraId="2390428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E8B265">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auto"/>
          <w:sz w:val="24"/>
          <w:szCs w:val="24"/>
        </w:rPr>
      </w:pPr>
      <w:bookmarkStart w:id="1058"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058"/>
    </w:p>
    <w:p w14:paraId="1777BB4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3EF631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48C80AA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4CFF430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4823B62F">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00BE44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5EA343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41CB22A5">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35338862">
      <w:pPr>
        <w:pStyle w:val="50"/>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p>
    <w:p w14:paraId="6752700D">
      <w:pPr>
        <w:pStyle w:val="50"/>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1323A31B">
      <w:pPr>
        <w:pStyle w:val="50"/>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3F8D8547">
      <w:pPr>
        <w:pStyle w:val="50"/>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1AE3194">
      <w:pPr>
        <w:rPr>
          <w:rFonts w:hint="eastAsia" w:ascii="宋体" w:hAnsi="宋体" w:eastAsia="宋体" w:cs="宋体"/>
          <w:color w:val="auto"/>
          <w:lang w:val="en-US" w:eastAsia="zh-CN"/>
        </w:rPr>
      </w:pPr>
      <w:r>
        <w:rPr>
          <w:rFonts w:hint="eastAsia" w:ascii="宋体" w:hAnsi="宋体" w:eastAsia="宋体" w:cs="宋体"/>
          <w:b/>
          <w:bCs/>
          <w:color w:val="auto"/>
          <w:sz w:val="21"/>
          <w:szCs w:val="21"/>
          <w:lang w:eastAsia="zh-CN"/>
        </w:rPr>
        <w:br w:type="page"/>
      </w:r>
    </w:p>
    <w:p w14:paraId="3469671B">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2"/>
        <w:rPr>
          <w:rFonts w:hint="eastAsia" w:ascii="宋体" w:hAnsi="宋体" w:eastAsia="宋体" w:cs="宋体"/>
          <w:b/>
          <w:bCs/>
          <w:color w:val="auto"/>
          <w:kern w:val="2"/>
          <w:sz w:val="28"/>
          <w:szCs w:val="28"/>
          <w:lang w:val="en-US" w:eastAsia="zh-CN" w:bidi="ar-SA"/>
        </w:rPr>
      </w:pPr>
      <w:bookmarkStart w:id="1059" w:name="_Toc30095"/>
      <w:r>
        <w:rPr>
          <w:rFonts w:hint="eastAsia" w:ascii="宋体" w:hAnsi="宋体" w:eastAsia="宋体" w:cs="宋体"/>
          <w:b/>
          <w:bCs/>
          <w:color w:val="auto"/>
          <w:kern w:val="2"/>
          <w:sz w:val="28"/>
          <w:szCs w:val="28"/>
          <w:lang w:val="en-US" w:eastAsia="zh-CN" w:bidi="ar-SA"/>
        </w:rPr>
        <w:t>第二节 通用合同条款</w:t>
      </w:r>
      <w:bookmarkEnd w:id="1059"/>
    </w:p>
    <w:p w14:paraId="0931FEBC">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7F78DE17">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bookmarkStart w:id="1060" w:name="_Toc14756"/>
    </w:p>
    <w:p w14:paraId="03A1132B">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p>
    <w:p w14:paraId="44F2D12E">
      <w:pPr>
        <w:spacing w:line="360" w:lineRule="auto"/>
        <w:rPr>
          <w:rFonts w:hint="eastAsia" w:ascii="宋体" w:hAnsi="宋体" w:eastAsia="宋体" w:cs="宋体"/>
          <w:color w:val="auto"/>
          <w:szCs w:val="21"/>
          <w:highlight w:val="none"/>
        </w:rPr>
      </w:pPr>
    </w:p>
    <w:p w14:paraId="5F7D4291">
      <w:pPr>
        <w:spacing w:line="360" w:lineRule="auto"/>
        <w:rPr>
          <w:rFonts w:hint="eastAsia" w:ascii="宋体" w:hAnsi="宋体" w:eastAsia="宋体" w:cs="宋体"/>
          <w:color w:val="auto"/>
          <w:szCs w:val="21"/>
          <w:highlight w:val="none"/>
        </w:rPr>
      </w:pPr>
    </w:p>
    <w:p w14:paraId="370B9708">
      <w:pPr>
        <w:spacing w:line="360" w:lineRule="auto"/>
        <w:rPr>
          <w:rFonts w:hint="eastAsia" w:ascii="宋体" w:hAnsi="宋体" w:eastAsia="宋体" w:cs="宋体"/>
          <w:color w:val="auto"/>
          <w:szCs w:val="21"/>
          <w:highlight w:val="none"/>
        </w:rPr>
      </w:pPr>
    </w:p>
    <w:p w14:paraId="480F6D8B">
      <w:pPr>
        <w:spacing w:line="360" w:lineRule="auto"/>
        <w:rPr>
          <w:rFonts w:hint="eastAsia" w:ascii="宋体" w:hAnsi="宋体" w:eastAsia="宋体" w:cs="宋体"/>
          <w:color w:val="auto"/>
          <w:szCs w:val="21"/>
          <w:highlight w:val="none"/>
        </w:rPr>
      </w:pPr>
    </w:p>
    <w:p w14:paraId="6A63425C">
      <w:pPr>
        <w:spacing w:line="360" w:lineRule="auto"/>
        <w:rPr>
          <w:rFonts w:hint="eastAsia" w:ascii="宋体" w:hAnsi="宋体" w:eastAsia="宋体" w:cs="宋体"/>
          <w:color w:val="auto"/>
          <w:szCs w:val="21"/>
          <w:highlight w:val="none"/>
        </w:rPr>
      </w:pPr>
    </w:p>
    <w:p w14:paraId="3027CE0A">
      <w:pPr>
        <w:spacing w:line="360" w:lineRule="auto"/>
        <w:rPr>
          <w:rFonts w:hint="eastAsia" w:ascii="宋体" w:hAnsi="宋体" w:eastAsia="宋体" w:cs="宋体"/>
          <w:color w:val="auto"/>
          <w:szCs w:val="21"/>
          <w:highlight w:val="none"/>
        </w:rPr>
      </w:pPr>
    </w:p>
    <w:p w14:paraId="34BB7354">
      <w:pPr>
        <w:keepNext/>
        <w:keepLines/>
        <w:pageBreakBefore w:val="0"/>
        <w:widowControl w:val="0"/>
        <w:kinsoku/>
        <w:wordWrap/>
        <w:overflowPunct/>
        <w:topLinePunct w:val="0"/>
        <w:autoSpaceDE/>
        <w:autoSpaceDN/>
        <w:bidi w:val="0"/>
        <w:adjustRightInd/>
        <w:snapToGrid/>
        <w:spacing w:line="360" w:lineRule="auto"/>
        <w:ind w:left="0" w:leftChars="0" w:firstLine="562" w:firstLineChars="200"/>
        <w:jc w:val="center"/>
        <w:textAlignment w:val="auto"/>
        <w:outlineLvl w:val="1"/>
        <w:rPr>
          <w:rFonts w:hint="eastAsia" w:ascii="宋体" w:hAnsi="宋体" w:eastAsia="宋体" w:cs="宋体"/>
          <w:b/>
          <w:bCs/>
          <w:color w:val="auto"/>
          <w:kern w:val="2"/>
          <w:sz w:val="28"/>
          <w:szCs w:val="28"/>
          <w:lang w:val="en-US" w:eastAsia="zh-CN" w:bidi="ar-SA"/>
        </w:rPr>
      </w:pPr>
      <w:bookmarkStart w:id="1061" w:name="_Toc23110"/>
      <w:bookmarkStart w:id="1062" w:name="_Toc11876"/>
      <w:r>
        <w:rPr>
          <w:rFonts w:hint="eastAsia" w:ascii="宋体" w:hAnsi="宋体" w:eastAsia="宋体" w:cs="宋体"/>
          <w:b/>
          <w:bCs/>
          <w:color w:val="auto"/>
          <w:kern w:val="2"/>
          <w:sz w:val="28"/>
          <w:szCs w:val="28"/>
          <w:lang w:val="en-US" w:eastAsia="zh-CN" w:bidi="ar-SA"/>
        </w:rPr>
        <w:t>第三部分 专用合同条款</w:t>
      </w:r>
      <w:bookmarkEnd w:id="1060"/>
      <w:bookmarkEnd w:id="1061"/>
      <w:bookmarkEnd w:id="1062"/>
    </w:p>
    <w:p w14:paraId="205ABD34">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63C1209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lang w:eastAsia="zh-CN"/>
        </w:rPr>
      </w:pPr>
    </w:p>
    <w:p w14:paraId="45130A8E">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4D4D05CC">
      <w:pPr>
        <w:pStyle w:val="2"/>
        <w:bidi w:val="0"/>
        <w:rPr>
          <w:rFonts w:hint="eastAsia" w:ascii="宋体" w:hAnsi="宋体" w:eastAsia="宋体" w:cs="宋体"/>
          <w:color w:val="auto"/>
        </w:rPr>
      </w:pPr>
      <w:bookmarkStart w:id="1063" w:name="_Toc22728"/>
      <w:bookmarkStart w:id="1064" w:name="_Toc14118"/>
      <w:r>
        <w:rPr>
          <w:rFonts w:hint="eastAsia" w:ascii="宋体" w:hAnsi="宋体" w:eastAsia="宋体" w:cs="宋体"/>
          <w:color w:val="auto"/>
          <w:lang w:eastAsia="zh-CN"/>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1063"/>
      <w:bookmarkEnd w:id="1064"/>
    </w:p>
    <w:p w14:paraId="3AEAAB08">
      <w:pPr>
        <w:jc w:val="center"/>
        <w:rPr>
          <w:rFonts w:hint="eastAsia" w:ascii="宋体" w:hAnsi="宋体" w:eastAsia="宋体" w:cs="宋体"/>
        </w:rPr>
      </w:pPr>
      <w:r>
        <w:rPr>
          <w:rFonts w:hint="eastAsia" w:ascii="宋体" w:hAnsi="宋体" w:eastAsia="宋体" w:cs="宋体"/>
          <w:kern w:val="2"/>
          <w:sz w:val="28"/>
          <w:szCs w:val="36"/>
          <w:lang w:val="en-US" w:eastAsia="zh-CN" w:bidi="ar-SA"/>
        </w:rPr>
        <w:t>（另附）</w:t>
      </w:r>
      <w:r>
        <w:rPr>
          <w:rFonts w:hint="eastAsia" w:ascii="宋体" w:hAnsi="宋体" w:eastAsia="宋体" w:cs="宋体"/>
          <w:kern w:val="2"/>
          <w:sz w:val="28"/>
          <w:szCs w:val="36"/>
          <w:lang w:val="en-US" w:eastAsia="zh-CN" w:bidi="ar-SA"/>
        </w:rPr>
        <w:br w:type="page"/>
      </w:r>
    </w:p>
    <w:bookmarkEnd w:id="1042"/>
    <w:bookmarkEnd w:id="1043"/>
    <w:bookmarkEnd w:id="1044"/>
    <w:p w14:paraId="02099C5C">
      <w:pPr>
        <w:pStyle w:val="2"/>
        <w:bidi w:val="0"/>
        <w:jc w:val="center"/>
        <w:rPr>
          <w:rFonts w:hint="eastAsia" w:ascii="宋体" w:hAnsi="宋体" w:eastAsia="宋体" w:cs="宋体"/>
          <w:bCs w:val="0"/>
          <w:color w:val="auto"/>
          <w:sz w:val="28"/>
          <w:szCs w:val="28"/>
        </w:rPr>
      </w:pPr>
      <w:bookmarkStart w:id="1065" w:name="_Toc2578"/>
      <w:bookmarkStart w:id="1066" w:name="_Toc10018"/>
      <w:r>
        <w:rPr>
          <w:rFonts w:hint="eastAsia" w:ascii="宋体" w:hAnsi="宋体" w:eastAsia="宋体" w:cs="宋体"/>
          <w:color w:val="auto"/>
          <w:lang w:eastAsia="zh-CN"/>
        </w:rPr>
        <w:t>第六章 竞争性磋商响应文件格式</w:t>
      </w:r>
      <w:bookmarkEnd w:id="1065"/>
      <w:bookmarkEnd w:id="1066"/>
    </w:p>
    <w:p w14:paraId="27DF34BB">
      <w:pPr>
        <w:spacing w:line="400" w:lineRule="exact"/>
        <w:rPr>
          <w:rFonts w:hint="eastAsia" w:ascii="宋体" w:hAnsi="宋体" w:eastAsia="宋体" w:cs="宋体"/>
          <w:color w:val="auto"/>
        </w:rPr>
      </w:pPr>
    </w:p>
    <w:p w14:paraId="25004263">
      <w:pPr>
        <w:spacing w:line="440" w:lineRule="exact"/>
        <w:jc w:val="right"/>
        <w:rPr>
          <w:rFonts w:hint="eastAsia" w:ascii="宋体" w:hAnsi="宋体" w:eastAsia="宋体" w:cs="宋体"/>
          <w:color w:val="auto"/>
          <w:sz w:val="24"/>
          <w:bdr w:val="single" w:color="auto" w:sz="4" w:space="0"/>
        </w:rPr>
      </w:pPr>
    </w:p>
    <w:p w14:paraId="07F2310D">
      <w:pPr>
        <w:spacing w:line="440" w:lineRule="exact"/>
        <w:rPr>
          <w:rFonts w:hint="eastAsia" w:ascii="宋体" w:hAnsi="宋体" w:eastAsia="宋体" w:cs="宋体"/>
          <w:color w:val="auto"/>
          <w:sz w:val="24"/>
        </w:rPr>
      </w:pPr>
    </w:p>
    <w:p w14:paraId="623E8658">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rPr>
        <w:t>（项目名称）竞争性磋商</w:t>
      </w:r>
    </w:p>
    <w:p w14:paraId="3C285B18">
      <w:pPr>
        <w:jc w:val="center"/>
        <w:rPr>
          <w:rFonts w:hint="eastAsia" w:ascii="宋体" w:hAnsi="宋体" w:eastAsia="宋体" w:cs="宋体"/>
          <w:color w:val="auto"/>
          <w:sz w:val="28"/>
          <w:szCs w:val="28"/>
        </w:rPr>
      </w:pPr>
    </w:p>
    <w:p w14:paraId="7542D684">
      <w:pPr>
        <w:jc w:val="center"/>
        <w:rPr>
          <w:rFonts w:hint="eastAsia" w:ascii="宋体" w:hAnsi="宋体" w:eastAsia="宋体" w:cs="宋体"/>
          <w:color w:val="auto"/>
          <w:sz w:val="28"/>
          <w:szCs w:val="28"/>
        </w:rPr>
      </w:pPr>
    </w:p>
    <w:p w14:paraId="4F01E5B3">
      <w:pPr>
        <w:pStyle w:val="49"/>
        <w:rPr>
          <w:rFonts w:hint="eastAsia" w:ascii="宋体" w:hAnsi="宋体" w:eastAsia="宋体" w:cs="宋体"/>
          <w:color w:val="auto"/>
        </w:rPr>
      </w:pPr>
    </w:p>
    <w:p w14:paraId="2FA03E51">
      <w:pPr>
        <w:jc w:val="center"/>
        <w:rPr>
          <w:rFonts w:hint="eastAsia" w:ascii="宋体" w:hAnsi="宋体" w:eastAsia="宋体" w:cs="宋体"/>
          <w:color w:val="auto"/>
          <w:sz w:val="72"/>
          <w:szCs w:val="84"/>
        </w:rPr>
      </w:pPr>
      <w:r>
        <w:rPr>
          <w:rFonts w:hint="eastAsia" w:ascii="宋体" w:hAnsi="宋体" w:eastAsia="宋体" w:cs="宋体"/>
          <w:b/>
          <w:bCs/>
          <w:color w:val="auto"/>
          <w:sz w:val="72"/>
          <w:szCs w:val="84"/>
        </w:rPr>
        <w:t>响 应 文 件</w:t>
      </w:r>
    </w:p>
    <w:p w14:paraId="1E8B478B">
      <w:pPr>
        <w:spacing w:line="400" w:lineRule="exact"/>
        <w:rPr>
          <w:rFonts w:hint="eastAsia" w:ascii="宋体" w:hAnsi="宋体" w:eastAsia="宋体" w:cs="宋体"/>
          <w:color w:val="auto"/>
          <w:sz w:val="28"/>
          <w:szCs w:val="28"/>
        </w:rPr>
      </w:pPr>
    </w:p>
    <w:p w14:paraId="1BD55E65">
      <w:pPr>
        <w:spacing w:line="400" w:lineRule="exact"/>
        <w:rPr>
          <w:rFonts w:hint="eastAsia" w:ascii="宋体" w:hAnsi="宋体" w:eastAsia="宋体" w:cs="宋体"/>
          <w:color w:val="auto"/>
          <w:sz w:val="28"/>
          <w:szCs w:val="28"/>
        </w:rPr>
      </w:pPr>
    </w:p>
    <w:p w14:paraId="3D58E7B8">
      <w:pPr>
        <w:spacing w:line="400" w:lineRule="exact"/>
        <w:rPr>
          <w:rFonts w:hint="eastAsia" w:ascii="宋体" w:hAnsi="宋体" w:eastAsia="宋体" w:cs="宋体"/>
          <w:color w:val="auto"/>
          <w:sz w:val="28"/>
          <w:szCs w:val="28"/>
        </w:rPr>
      </w:pPr>
    </w:p>
    <w:p w14:paraId="336D0880">
      <w:pPr>
        <w:spacing w:line="400" w:lineRule="exact"/>
        <w:rPr>
          <w:rFonts w:hint="eastAsia" w:ascii="宋体" w:hAnsi="宋体" w:eastAsia="宋体" w:cs="宋体"/>
          <w:color w:val="auto"/>
          <w:sz w:val="28"/>
          <w:szCs w:val="28"/>
        </w:rPr>
      </w:pPr>
    </w:p>
    <w:p w14:paraId="4C46A49D">
      <w:pPr>
        <w:spacing w:line="400" w:lineRule="exact"/>
        <w:rPr>
          <w:rFonts w:hint="eastAsia" w:ascii="宋体" w:hAnsi="宋体" w:eastAsia="宋体" w:cs="宋体"/>
          <w:color w:val="auto"/>
          <w:sz w:val="28"/>
          <w:szCs w:val="28"/>
        </w:rPr>
      </w:pPr>
    </w:p>
    <w:p w14:paraId="7B5EFB34">
      <w:pPr>
        <w:spacing w:line="400" w:lineRule="exact"/>
        <w:rPr>
          <w:rFonts w:hint="eastAsia" w:ascii="宋体" w:hAnsi="宋体" w:eastAsia="宋体" w:cs="宋体"/>
          <w:color w:val="auto"/>
          <w:sz w:val="28"/>
          <w:szCs w:val="28"/>
        </w:rPr>
      </w:pPr>
    </w:p>
    <w:p w14:paraId="3AD4050A">
      <w:pPr>
        <w:spacing w:line="400" w:lineRule="exact"/>
        <w:rPr>
          <w:rFonts w:hint="eastAsia" w:ascii="宋体" w:hAnsi="宋体" w:eastAsia="宋体" w:cs="宋体"/>
          <w:color w:val="auto"/>
          <w:sz w:val="28"/>
          <w:szCs w:val="28"/>
        </w:rPr>
      </w:pPr>
    </w:p>
    <w:p w14:paraId="2A43ADA3">
      <w:pPr>
        <w:spacing w:line="400" w:lineRule="exact"/>
        <w:rPr>
          <w:rFonts w:hint="eastAsia" w:ascii="宋体" w:hAnsi="宋体" w:eastAsia="宋体" w:cs="宋体"/>
          <w:color w:val="auto"/>
          <w:sz w:val="28"/>
          <w:szCs w:val="28"/>
        </w:rPr>
      </w:pPr>
    </w:p>
    <w:p w14:paraId="4B10A1CB">
      <w:pPr>
        <w:pStyle w:val="17"/>
        <w:rPr>
          <w:rFonts w:hint="eastAsia" w:ascii="宋体" w:hAnsi="宋体" w:eastAsia="宋体" w:cs="宋体"/>
          <w:color w:val="auto"/>
          <w:sz w:val="28"/>
          <w:szCs w:val="28"/>
        </w:rPr>
      </w:pPr>
    </w:p>
    <w:p w14:paraId="1F955577">
      <w:pPr>
        <w:spacing w:line="400" w:lineRule="exact"/>
        <w:rPr>
          <w:rFonts w:hint="eastAsia" w:ascii="宋体" w:hAnsi="宋体" w:eastAsia="宋体" w:cs="宋体"/>
          <w:color w:val="auto"/>
          <w:sz w:val="28"/>
          <w:szCs w:val="28"/>
        </w:rPr>
      </w:pPr>
    </w:p>
    <w:p w14:paraId="3AA34E3B">
      <w:pPr>
        <w:spacing w:line="400" w:lineRule="exact"/>
        <w:rPr>
          <w:rFonts w:hint="eastAsia" w:ascii="宋体" w:hAnsi="宋体" w:eastAsia="宋体" w:cs="宋体"/>
          <w:color w:val="auto"/>
          <w:sz w:val="28"/>
          <w:szCs w:val="28"/>
        </w:rPr>
      </w:pPr>
    </w:p>
    <w:p w14:paraId="4DB859F9">
      <w:pPr>
        <w:pStyle w:val="50"/>
        <w:ind w:left="0" w:leftChars="0" w:firstLine="0" w:firstLineChars="0"/>
        <w:rPr>
          <w:rFonts w:hint="eastAsia" w:ascii="宋体" w:hAnsi="宋体" w:eastAsia="宋体" w:cs="宋体"/>
          <w:color w:val="auto"/>
        </w:rPr>
      </w:pPr>
    </w:p>
    <w:p w14:paraId="2DBAB85E">
      <w:pPr>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 xml:space="preserve"> （单位电子签章）</w:t>
      </w:r>
    </w:p>
    <w:p w14:paraId="5D814F47">
      <w:pPr>
        <w:spacing w:line="480" w:lineRule="auto"/>
        <w:jc w:val="center"/>
        <w:outlineLvl w:val="1"/>
        <w:rPr>
          <w:rFonts w:hint="eastAsia" w:ascii="宋体" w:hAnsi="宋体" w:eastAsia="宋体" w:cs="宋体"/>
          <w:b/>
          <w:bCs/>
          <w:color w:val="auto"/>
          <w:sz w:val="28"/>
          <w:szCs w:val="28"/>
        </w:rPr>
      </w:pPr>
      <w:bookmarkStart w:id="1067" w:name="_Toc351"/>
      <w:r>
        <w:rPr>
          <w:rFonts w:hint="eastAsia" w:ascii="宋体" w:hAnsi="宋体" w:eastAsia="宋体" w:cs="宋体"/>
          <w:b/>
          <w:bCs/>
          <w:color w:val="auto"/>
          <w:sz w:val="28"/>
          <w:szCs w:val="28"/>
        </w:rPr>
        <w:t>法定代表人或其委托代理人：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（电子签名或</w:t>
      </w:r>
      <w:r>
        <w:rPr>
          <w:rFonts w:hint="eastAsia" w:ascii="宋体" w:hAnsi="宋体" w:eastAsia="宋体" w:cs="宋体"/>
          <w:b/>
          <w:bCs/>
          <w:color w:val="auto"/>
          <w:sz w:val="28"/>
          <w:szCs w:val="28"/>
        </w:rPr>
        <w:t>签章</w:t>
      </w:r>
      <w:r>
        <w:rPr>
          <w:rFonts w:hint="eastAsia" w:ascii="宋体" w:hAnsi="宋体" w:eastAsia="宋体" w:cs="宋体"/>
          <w:b/>
          <w:bCs/>
          <w:color w:val="auto"/>
          <w:sz w:val="28"/>
          <w:szCs w:val="28"/>
        </w:rPr>
        <w:t>）</w:t>
      </w:r>
      <w:bookmarkEnd w:id="1067"/>
    </w:p>
    <w:p w14:paraId="07E49382">
      <w:pPr>
        <w:spacing w:line="48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日</w:t>
      </w:r>
    </w:p>
    <w:p w14:paraId="1A2D5454">
      <w:pPr>
        <w:spacing w:line="400" w:lineRule="exact"/>
        <w:rPr>
          <w:rFonts w:hint="eastAsia" w:ascii="宋体" w:hAnsi="宋体" w:eastAsia="宋体" w:cs="宋体"/>
          <w:color w:val="auto"/>
          <w:sz w:val="22"/>
          <w:szCs w:val="28"/>
        </w:rPr>
      </w:pPr>
    </w:p>
    <w:p w14:paraId="28299529">
      <w:pPr>
        <w:pStyle w:val="3"/>
        <w:bidi w:val="0"/>
        <w:outlineLvl w:val="9"/>
        <w:rPr>
          <w:rFonts w:hint="eastAsia" w:ascii="宋体" w:hAnsi="宋体" w:eastAsia="宋体" w:cs="宋体"/>
          <w:color w:val="auto"/>
        </w:rPr>
      </w:pPr>
      <w:bookmarkStart w:id="1068" w:name="_Toc31864"/>
      <w:bookmarkStart w:id="1069" w:name="_Toc20198"/>
      <w:bookmarkStart w:id="1070" w:name="_Toc466298157"/>
      <w:bookmarkStart w:id="1071" w:name="_Toc152042576"/>
      <w:bookmarkStart w:id="1072" w:name="_Toc152045787"/>
      <w:bookmarkStart w:id="1073" w:name="_Toc144974856"/>
      <w:bookmarkStart w:id="1074" w:name="_Toc8978"/>
    </w:p>
    <w:p w14:paraId="67F80AEE">
      <w:pPr>
        <w:pStyle w:val="3"/>
        <w:bidi w:val="0"/>
        <w:rPr>
          <w:rFonts w:hint="eastAsia" w:ascii="宋体" w:hAnsi="宋体" w:eastAsia="宋体" w:cs="宋体"/>
          <w:color w:val="auto"/>
          <w:sz w:val="32"/>
          <w:szCs w:val="32"/>
        </w:rPr>
      </w:pPr>
      <w:bookmarkStart w:id="1075" w:name="_Toc23770"/>
      <w:r>
        <w:rPr>
          <w:rFonts w:hint="eastAsia" w:ascii="宋体" w:hAnsi="宋体" w:eastAsia="宋体" w:cs="宋体"/>
          <w:color w:val="auto"/>
          <w:sz w:val="32"/>
          <w:szCs w:val="21"/>
        </w:rPr>
        <w:t>目    录</w:t>
      </w:r>
      <w:bookmarkEnd w:id="1068"/>
      <w:bookmarkEnd w:id="1069"/>
      <w:bookmarkEnd w:id="1070"/>
      <w:bookmarkEnd w:id="1071"/>
      <w:bookmarkEnd w:id="1072"/>
      <w:bookmarkEnd w:id="1073"/>
      <w:bookmarkEnd w:id="1074"/>
      <w:bookmarkEnd w:id="1075"/>
    </w:p>
    <w:p w14:paraId="4F384638">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eastAsia="宋体" w:cs="宋体"/>
          <w:color w:val="auto"/>
        </w:rPr>
      </w:pPr>
    </w:p>
    <w:p w14:paraId="62EDCD87">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一、磋商函及磋商函附录（第一轮报价）</w:t>
      </w:r>
    </w:p>
    <w:p w14:paraId="2A44B905">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二、</w:t>
      </w:r>
      <w:r>
        <w:rPr>
          <w:rFonts w:hint="eastAsia" w:ascii="宋体" w:hAnsi="宋体" w:eastAsia="宋体" w:cs="宋体"/>
          <w:b w:val="0"/>
          <w:bCs w:val="0"/>
          <w:color w:val="auto"/>
          <w:sz w:val="24"/>
          <w:szCs w:val="32"/>
        </w:rPr>
        <w:t>法定代表人身份证明</w:t>
      </w:r>
    </w:p>
    <w:p w14:paraId="378E263B">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三、</w:t>
      </w:r>
      <w:r>
        <w:rPr>
          <w:rFonts w:hint="eastAsia" w:ascii="宋体" w:hAnsi="宋体" w:eastAsia="宋体" w:cs="宋体"/>
          <w:b w:val="0"/>
          <w:bCs w:val="0"/>
          <w:color w:val="auto"/>
          <w:sz w:val="24"/>
          <w:szCs w:val="32"/>
          <w:lang w:eastAsia="zh-CN"/>
        </w:rPr>
        <w:t>法定代表人授权书</w:t>
      </w:r>
    </w:p>
    <w:p w14:paraId="3462CB9B">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四</w:t>
      </w:r>
      <w:r>
        <w:rPr>
          <w:rFonts w:hint="eastAsia" w:ascii="宋体" w:hAnsi="宋体" w:eastAsia="宋体" w:cs="宋体"/>
          <w:b w:val="0"/>
          <w:bCs w:val="0"/>
          <w:color w:val="auto"/>
          <w:sz w:val="24"/>
          <w:szCs w:val="32"/>
        </w:rPr>
        <w:t>、已标价工程量清单</w:t>
      </w:r>
    </w:p>
    <w:p w14:paraId="7A4F4D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五</w:t>
      </w:r>
      <w:r>
        <w:rPr>
          <w:rFonts w:hint="eastAsia" w:ascii="宋体" w:hAnsi="宋体" w:eastAsia="宋体" w:cs="宋体"/>
          <w:b w:val="0"/>
          <w:bCs w:val="0"/>
          <w:color w:val="auto"/>
          <w:sz w:val="24"/>
          <w:szCs w:val="32"/>
        </w:rPr>
        <w:t>、施工组织</w:t>
      </w:r>
      <w:r>
        <w:rPr>
          <w:rFonts w:hint="eastAsia" w:ascii="宋体" w:hAnsi="宋体" w:eastAsia="宋体" w:cs="宋体"/>
          <w:b w:val="0"/>
          <w:bCs w:val="0"/>
          <w:color w:val="auto"/>
          <w:sz w:val="24"/>
          <w:szCs w:val="32"/>
          <w:lang w:val="en-US" w:eastAsia="zh-CN"/>
        </w:rPr>
        <w:t>设计方案</w:t>
      </w:r>
    </w:p>
    <w:p w14:paraId="473B4A25">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六</w:t>
      </w:r>
      <w:r>
        <w:rPr>
          <w:rFonts w:hint="eastAsia" w:ascii="宋体" w:hAnsi="宋体" w:eastAsia="宋体" w:cs="宋体"/>
          <w:b w:val="0"/>
          <w:bCs w:val="0"/>
          <w:color w:val="auto"/>
          <w:sz w:val="24"/>
          <w:szCs w:val="32"/>
        </w:rPr>
        <w:t>、项目管理机构</w:t>
      </w:r>
    </w:p>
    <w:p w14:paraId="0BA5BE50">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七</w:t>
      </w:r>
      <w:r>
        <w:rPr>
          <w:rFonts w:hint="eastAsia" w:ascii="宋体" w:hAnsi="宋体" w:eastAsia="宋体" w:cs="宋体"/>
          <w:b w:val="0"/>
          <w:bCs w:val="0"/>
          <w:color w:val="auto"/>
          <w:sz w:val="24"/>
          <w:szCs w:val="32"/>
        </w:rPr>
        <w:t>、资格证明材料</w:t>
      </w:r>
    </w:p>
    <w:p w14:paraId="3E412EF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color w:val="auto"/>
        </w:rPr>
      </w:pPr>
      <w:r>
        <w:rPr>
          <w:rFonts w:hint="eastAsia" w:ascii="宋体" w:hAnsi="宋体" w:eastAsia="宋体" w:cs="宋体"/>
          <w:b w:val="0"/>
          <w:bCs w:val="0"/>
          <w:color w:val="auto"/>
          <w:sz w:val="24"/>
          <w:szCs w:val="32"/>
          <w:lang w:val="en-US" w:eastAsia="zh-CN"/>
        </w:rPr>
        <w:t>八</w:t>
      </w:r>
      <w:r>
        <w:rPr>
          <w:rFonts w:hint="eastAsia" w:ascii="宋体" w:hAnsi="宋体" w:eastAsia="宋体" w:cs="宋体"/>
          <w:b w:val="0"/>
          <w:bCs w:val="0"/>
          <w:color w:val="auto"/>
          <w:sz w:val="24"/>
          <w:szCs w:val="32"/>
        </w:rPr>
        <w:t>、其他材料</w:t>
      </w:r>
    </w:p>
    <w:p w14:paraId="78F415CE">
      <w:pPr>
        <w:spacing w:line="540" w:lineRule="exact"/>
        <w:rPr>
          <w:rFonts w:hint="eastAsia" w:ascii="宋体" w:hAnsi="宋体" w:eastAsia="宋体" w:cs="宋体"/>
          <w:color w:val="auto"/>
        </w:rPr>
      </w:pPr>
    </w:p>
    <w:p w14:paraId="2DB190D6">
      <w:pPr>
        <w:spacing w:line="540" w:lineRule="exact"/>
        <w:rPr>
          <w:rFonts w:hint="eastAsia" w:ascii="宋体" w:hAnsi="宋体" w:eastAsia="宋体" w:cs="宋体"/>
          <w:color w:val="auto"/>
        </w:rPr>
      </w:pPr>
    </w:p>
    <w:p w14:paraId="0BD1C53D">
      <w:pPr>
        <w:spacing w:line="540" w:lineRule="exact"/>
        <w:rPr>
          <w:rFonts w:hint="eastAsia" w:ascii="宋体" w:hAnsi="宋体" w:eastAsia="宋体" w:cs="宋体"/>
          <w:color w:val="auto"/>
        </w:rPr>
      </w:pPr>
    </w:p>
    <w:p w14:paraId="3130CCDE">
      <w:pPr>
        <w:spacing w:line="540" w:lineRule="exact"/>
        <w:rPr>
          <w:rFonts w:hint="eastAsia" w:ascii="宋体" w:hAnsi="宋体" w:eastAsia="宋体" w:cs="宋体"/>
          <w:color w:val="auto"/>
        </w:rPr>
      </w:pPr>
    </w:p>
    <w:p w14:paraId="5BE4CB7A">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（目录格式可以自拟但须清晰明了）</w:t>
      </w:r>
    </w:p>
    <w:p w14:paraId="07A38C11">
      <w:pPr>
        <w:spacing w:line="540" w:lineRule="exact"/>
        <w:rPr>
          <w:rFonts w:hint="eastAsia" w:ascii="宋体" w:hAnsi="宋体" w:eastAsia="宋体" w:cs="宋体"/>
          <w:color w:val="auto"/>
        </w:rPr>
      </w:pPr>
    </w:p>
    <w:p w14:paraId="104D023A">
      <w:pPr>
        <w:spacing w:line="540" w:lineRule="exact"/>
        <w:rPr>
          <w:rFonts w:hint="eastAsia" w:ascii="宋体" w:hAnsi="宋体" w:eastAsia="宋体" w:cs="宋体"/>
          <w:color w:val="auto"/>
        </w:rPr>
      </w:pPr>
    </w:p>
    <w:p w14:paraId="6F92183C">
      <w:pPr>
        <w:spacing w:line="540" w:lineRule="exact"/>
        <w:rPr>
          <w:rFonts w:hint="eastAsia" w:ascii="宋体" w:hAnsi="宋体" w:eastAsia="宋体" w:cs="宋体"/>
          <w:color w:val="auto"/>
        </w:rPr>
      </w:pPr>
    </w:p>
    <w:p w14:paraId="2AB7947F">
      <w:pPr>
        <w:spacing w:line="540" w:lineRule="exact"/>
        <w:rPr>
          <w:rFonts w:hint="eastAsia" w:ascii="宋体" w:hAnsi="宋体" w:eastAsia="宋体" w:cs="宋体"/>
          <w:color w:val="auto"/>
        </w:rPr>
      </w:pPr>
    </w:p>
    <w:p w14:paraId="7595FA5C">
      <w:pPr>
        <w:spacing w:line="540" w:lineRule="exact"/>
        <w:rPr>
          <w:rFonts w:hint="eastAsia" w:ascii="宋体" w:hAnsi="宋体" w:eastAsia="宋体" w:cs="宋体"/>
          <w:color w:val="auto"/>
        </w:rPr>
      </w:pPr>
    </w:p>
    <w:p w14:paraId="69315DED">
      <w:pPr>
        <w:spacing w:line="540" w:lineRule="exact"/>
        <w:rPr>
          <w:rFonts w:hint="eastAsia" w:ascii="宋体" w:hAnsi="宋体" w:eastAsia="宋体" w:cs="宋体"/>
          <w:color w:val="auto"/>
        </w:rPr>
      </w:pPr>
    </w:p>
    <w:p w14:paraId="0BEA8F68">
      <w:pPr>
        <w:pStyle w:val="17"/>
        <w:rPr>
          <w:rFonts w:hint="eastAsia"/>
        </w:rPr>
      </w:pPr>
    </w:p>
    <w:p w14:paraId="6DC80C08">
      <w:pPr>
        <w:spacing w:line="540" w:lineRule="exact"/>
        <w:rPr>
          <w:rFonts w:hint="eastAsia" w:ascii="宋体" w:hAnsi="宋体" w:eastAsia="宋体" w:cs="宋体"/>
          <w:color w:val="auto"/>
          <w:sz w:val="20"/>
          <w:szCs w:val="20"/>
        </w:rPr>
      </w:pPr>
    </w:p>
    <w:p w14:paraId="6A9B4831">
      <w:pPr>
        <w:spacing w:line="540" w:lineRule="exact"/>
        <w:rPr>
          <w:rFonts w:hint="eastAsia" w:ascii="宋体" w:hAnsi="宋体" w:eastAsia="宋体" w:cs="宋体"/>
          <w:color w:val="auto"/>
          <w:sz w:val="20"/>
          <w:szCs w:val="20"/>
        </w:rPr>
      </w:pPr>
    </w:p>
    <w:p w14:paraId="23AE7FFB">
      <w:pPr>
        <w:spacing w:line="540" w:lineRule="exact"/>
        <w:rPr>
          <w:rFonts w:hint="eastAsia" w:ascii="宋体" w:hAnsi="宋体" w:eastAsia="宋体" w:cs="宋体"/>
          <w:color w:val="auto"/>
          <w:sz w:val="20"/>
          <w:szCs w:val="20"/>
        </w:rPr>
      </w:pPr>
    </w:p>
    <w:p w14:paraId="65C73D21">
      <w:pPr>
        <w:pStyle w:val="66"/>
        <w:rPr>
          <w:rFonts w:hint="eastAsia" w:ascii="宋体" w:hAnsi="宋体" w:eastAsia="宋体" w:cs="宋体"/>
          <w:color w:val="auto"/>
          <w:sz w:val="20"/>
          <w:szCs w:val="20"/>
        </w:rPr>
      </w:pPr>
    </w:p>
    <w:p w14:paraId="31198B10">
      <w:pPr>
        <w:pStyle w:val="3"/>
        <w:numPr>
          <w:ilvl w:val="0"/>
          <w:numId w:val="7"/>
        </w:numPr>
        <w:bidi w:val="0"/>
        <w:rPr>
          <w:rFonts w:hint="eastAsia" w:ascii="宋体" w:hAnsi="宋体" w:eastAsia="宋体" w:cs="宋体"/>
          <w:color w:val="auto"/>
        </w:rPr>
      </w:pPr>
      <w:bookmarkStart w:id="1076" w:name="_Toc152042577"/>
      <w:bookmarkStart w:id="1077" w:name="_Toc144974857"/>
      <w:bookmarkStart w:id="1078" w:name="_Toc152045788"/>
      <w:bookmarkStart w:id="1079" w:name="_Toc466298158"/>
      <w:bookmarkStart w:id="1080" w:name="_Toc8095"/>
      <w:bookmarkStart w:id="1081" w:name="_Toc11696"/>
      <w:bookmarkStart w:id="1082" w:name="_Toc9911"/>
      <w:r>
        <w:rPr>
          <w:rFonts w:hint="eastAsia" w:ascii="宋体" w:hAnsi="宋体" w:eastAsia="宋体" w:cs="宋体"/>
          <w:color w:val="auto"/>
        </w:rPr>
        <w:t>磋商函及</w:t>
      </w:r>
      <w:bookmarkEnd w:id="1076"/>
      <w:bookmarkEnd w:id="1077"/>
      <w:bookmarkEnd w:id="1078"/>
      <w:r>
        <w:rPr>
          <w:rFonts w:hint="eastAsia" w:ascii="宋体" w:hAnsi="宋体" w:eastAsia="宋体" w:cs="宋体"/>
          <w:color w:val="auto"/>
        </w:rPr>
        <w:t>磋商函附录</w:t>
      </w:r>
      <w:bookmarkEnd w:id="1079"/>
      <w:bookmarkEnd w:id="1080"/>
      <w:bookmarkEnd w:id="1081"/>
      <w:bookmarkEnd w:id="1082"/>
    </w:p>
    <w:p w14:paraId="3C9A2CE3">
      <w:pPr>
        <w:pStyle w:val="173"/>
        <w:numPr>
          <w:ilvl w:val="0"/>
          <w:numId w:val="8"/>
        </w:numPr>
        <w:jc w:val="center"/>
        <w:outlineLvl w:val="0"/>
        <w:rPr>
          <w:rFonts w:hint="eastAsia" w:ascii="宋体" w:hAnsi="宋体" w:eastAsia="宋体" w:cs="宋体"/>
          <w:b/>
          <w:color w:val="auto"/>
          <w:szCs w:val="23"/>
        </w:rPr>
      </w:pPr>
      <w:bookmarkStart w:id="1083" w:name="_Toc318450744"/>
      <w:bookmarkStart w:id="1084" w:name="_Toc152045789"/>
      <w:bookmarkStart w:id="1085" w:name="_Toc18705"/>
      <w:bookmarkStart w:id="1086" w:name="_Toc455867830"/>
      <w:bookmarkStart w:id="1087" w:name="_Toc8915"/>
      <w:bookmarkStart w:id="1088" w:name="_Toc23888"/>
      <w:bookmarkStart w:id="1089" w:name="_Toc16901"/>
      <w:bookmarkStart w:id="1090" w:name="_Toc23306"/>
      <w:bookmarkStart w:id="1091" w:name="_Toc4299"/>
      <w:bookmarkStart w:id="1092" w:name="_Toc11855"/>
      <w:bookmarkStart w:id="1093" w:name="_Toc6005"/>
      <w:bookmarkStart w:id="1094" w:name="_Toc466298159"/>
      <w:bookmarkStart w:id="1095" w:name="_Toc144974858"/>
      <w:bookmarkStart w:id="1096" w:name="_Toc30581"/>
      <w:bookmarkStart w:id="1097" w:name="_Toc26262"/>
      <w:bookmarkStart w:id="1098" w:name="_Toc152042578"/>
      <w:bookmarkStart w:id="1099" w:name="_Toc455080170"/>
      <w:bookmarkStart w:id="1100" w:name="_Toc490667892"/>
      <w:r>
        <w:rPr>
          <w:rFonts w:hint="eastAsia" w:ascii="宋体" w:hAnsi="宋体" w:eastAsia="宋体" w:cs="宋体"/>
          <w:b/>
          <w:color w:val="auto"/>
          <w:szCs w:val="23"/>
        </w:rPr>
        <w:t>磋商函</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792DD45D">
      <w:pPr>
        <w:pStyle w:val="24"/>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宋体" w:hAnsi="宋体" w:eastAsia="宋体" w:cs="宋体"/>
          <w:color w:val="auto"/>
          <w:szCs w:val="21"/>
          <w:lang w:eastAsia="zh-CN"/>
        </w:rPr>
      </w:pPr>
      <w:bookmarkStart w:id="1101" w:name="_Toc447888814"/>
      <w:bookmarkStart w:id="1102" w:name="_Toc466298160"/>
      <w:bookmarkStart w:id="1103" w:name="_Toc490667893"/>
      <w:bookmarkStart w:id="1104" w:name="_Toc19056"/>
      <w:r>
        <w:rPr>
          <w:rFonts w:hint="eastAsia" w:ascii="宋体" w:hAnsi="宋体" w:eastAsia="宋体" w:cs="宋体"/>
          <w:color w:val="auto"/>
          <w:szCs w:val="21"/>
          <w:u w:val="single"/>
        </w:rPr>
        <w:t>致 （采购人）</w:t>
      </w:r>
      <w:r>
        <w:rPr>
          <w:rFonts w:hint="eastAsia" w:ascii="宋体" w:hAnsi="宋体" w:eastAsia="宋体" w:cs="宋体"/>
          <w:color w:val="auto"/>
          <w:szCs w:val="21"/>
          <w:u w:val="single"/>
          <w:lang w:eastAsia="zh-CN"/>
        </w:rPr>
        <w:t>：</w:t>
      </w:r>
    </w:p>
    <w:p w14:paraId="5768C8D2">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1．根据已收到的</w:t>
      </w:r>
      <w:r>
        <w:rPr>
          <w:rFonts w:hint="eastAsia" w:ascii="宋体" w:hAnsi="宋体" w:eastAsia="宋体" w:cs="宋体"/>
          <w:color w:val="auto"/>
          <w:szCs w:val="21"/>
          <w:u w:val="single"/>
        </w:rPr>
        <w:t xml:space="preserve">          （项目名称）</w:t>
      </w:r>
      <w:r>
        <w:rPr>
          <w:rFonts w:hint="eastAsia" w:ascii="宋体" w:hAnsi="宋体" w:eastAsia="宋体" w:cs="宋体"/>
          <w:color w:val="auto"/>
          <w:szCs w:val="21"/>
        </w:rPr>
        <w:t>的竞争性磋商文件，遵照《中华人民共和国政府采购法》等有关规定，经考察和认真研究本项目竞争性磋商文件及其它有关文件后，愿以人民币（大写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元</w:t>
      </w:r>
      <w:r>
        <w:rPr>
          <w:rFonts w:hint="eastAsia" w:ascii="宋体" w:hAnsi="宋体" w:eastAsia="宋体" w:cs="宋体"/>
          <w:color w:val="auto"/>
          <w:szCs w:val="21"/>
        </w:rPr>
        <w:t>）的磋商总报价作为第一次磋商报价，按合同约定实施和完成本项目，并承担其任何质量缺陷等问题所造成的任何损失。</w:t>
      </w:r>
    </w:p>
    <w:p w14:paraId="30CD44B8">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pacing w:val="-11"/>
          <w:sz w:val="21"/>
          <w:szCs w:val="21"/>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5C6DD0EF">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3．我方在此承诺，我方若能成交，保证在</w:t>
      </w:r>
      <w:r>
        <w:rPr>
          <w:rFonts w:hint="eastAsia" w:ascii="宋体" w:hAnsi="宋体" w:eastAsia="宋体" w:cs="宋体"/>
          <w:color w:val="auto"/>
          <w:szCs w:val="21"/>
          <w:lang w:eastAsia="zh-CN"/>
        </w:rPr>
        <w:t>施工</w:t>
      </w:r>
      <w:r>
        <w:rPr>
          <w:rFonts w:hint="eastAsia" w:ascii="宋体" w:hAnsi="宋体" w:eastAsia="宋体" w:cs="宋体"/>
          <w:color w:val="auto"/>
          <w:szCs w:val="21"/>
        </w:rPr>
        <w:t>期限内，全面履行竞争性磋商文件中规定的职责和义务。</w:t>
      </w:r>
    </w:p>
    <w:p w14:paraId="4032DA96">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4．如果我方成交，我方保证按合同条款中规定的内容执行；我方保证质量达到国家及行业现行标准规范规定的合格要求，并按竞争性磋商文件和有关规定提交一切资料。</w:t>
      </w:r>
    </w:p>
    <w:p w14:paraId="64339B66">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．我方同意从响应文件</w:t>
      </w:r>
      <w:r>
        <w:rPr>
          <w:rFonts w:hint="eastAsia" w:ascii="宋体" w:hAnsi="宋体" w:eastAsia="宋体" w:cs="宋体"/>
          <w:color w:val="auto"/>
          <w:szCs w:val="21"/>
          <w:lang w:eastAsia="zh-CN"/>
        </w:rPr>
        <w:t>提</w:t>
      </w:r>
      <w:r>
        <w:rPr>
          <w:rFonts w:hint="eastAsia" w:ascii="宋体" w:hAnsi="宋体" w:eastAsia="宋体" w:cs="宋体"/>
          <w:color w:val="auto"/>
          <w:szCs w:val="21"/>
        </w:rPr>
        <w:t>交截止日期起</w:t>
      </w:r>
      <w:r>
        <w:rPr>
          <w:rFonts w:hint="eastAsia" w:ascii="宋体" w:hAnsi="宋体" w:eastAsia="宋体" w:cs="宋体"/>
          <w:color w:val="auto"/>
          <w:szCs w:val="21"/>
          <w:u w:val="single"/>
        </w:rPr>
        <w:t xml:space="preserve">  60</w:t>
      </w:r>
      <w:r>
        <w:rPr>
          <w:rFonts w:hint="eastAsia" w:ascii="宋体" w:hAnsi="宋体" w:eastAsia="宋体" w:cs="宋体"/>
          <w:color w:val="auto"/>
          <w:szCs w:val="21"/>
          <w:u w:val="single"/>
          <w:lang w:eastAsia="zh-CN"/>
        </w:rPr>
        <w:t>日历天</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保持磋商响应文件有效，在此有效期内，我方将严格遵守磋商响应文件的承诺，本磋商响应文件对我方具有约束力，并可随时被接受成交。</w:t>
      </w:r>
    </w:p>
    <w:p w14:paraId="3A68BD16">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．除磋商响应文件所提交的资料外，我方同意随时接受贵方的检查、询问，并根据磋商需要补充贵方要求提交的资料。</w:t>
      </w:r>
    </w:p>
    <w:p w14:paraId="5C907403">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．如果我方成交后，我方没有任何正当理由而拒签合同，同时我方愿意补偿该项工作因我方延误所造成的经济损失。</w:t>
      </w:r>
    </w:p>
    <w:p w14:paraId="67B5404B">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．我方愿接受合同条款中规定的合同价款计算和调整方式。</w:t>
      </w:r>
    </w:p>
    <w:p w14:paraId="1297F4EF">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w:t>
      </w:r>
      <w:r>
        <w:rPr>
          <w:rFonts w:hint="eastAsia" w:ascii="宋体" w:hAnsi="宋体" w:eastAsia="宋体" w:cs="宋体"/>
          <w:color w:val="auto"/>
          <w:spacing w:val="-6"/>
          <w:sz w:val="21"/>
          <w:szCs w:val="21"/>
        </w:rPr>
        <w:t>除非另外达成协议并生效，贵方的成交通知书和本磋商响应文件将成为约束我方的合同文件组成部分。</w:t>
      </w:r>
    </w:p>
    <w:p w14:paraId="03E7C771">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p>
    <w:p w14:paraId="61342FC8">
      <w:pPr>
        <w:pStyle w:val="24"/>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宋体" w:hAnsi="宋体" w:eastAsia="宋体" w:cs="宋体"/>
          <w:color w:val="auto"/>
          <w:szCs w:val="21"/>
        </w:rPr>
      </w:pPr>
    </w:p>
    <w:p w14:paraId="5ACA9EE0">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rPr>
      </w:pPr>
    </w:p>
    <w:p w14:paraId="13D90966">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5D0010B">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774AF5CC">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1F9A8E8C">
      <w:pPr>
        <w:rPr>
          <w:rFonts w:hint="eastAsia" w:ascii="宋体" w:hAnsi="宋体" w:eastAsia="宋体" w:cs="宋体"/>
          <w:color w:val="auto"/>
          <w:sz w:val="28"/>
          <w:szCs w:val="28"/>
        </w:rPr>
      </w:pPr>
      <w:bookmarkStart w:id="1105" w:name="_Toc11398"/>
      <w:r>
        <w:rPr>
          <w:rFonts w:hint="eastAsia" w:ascii="宋体" w:hAnsi="宋体" w:eastAsia="宋体" w:cs="宋体"/>
          <w:color w:val="auto"/>
          <w:sz w:val="28"/>
          <w:szCs w:val="28"/>
        </w:rPr>
        <w:br w:type="page"/>
      </w:r>
    </w:p>
    <w:p w14:paraId="1B3F8813">
      <w:pPr>
        <w:pStyle w:val="3"/>
        <w:numPr>
          <w:ilvl w:val="1"/>
          <w:numId w:val="0"/>
        </w:numPr>
        <w:jc w:val="center"/>
        <w:rPr>
          <w:rFonts w:hint="eastAsia" w:ascii="宋体" w:hAnsi="宋体" w:eastAsia="宋体" w:cs="宋体"/>
          <w:color w:val="auto"/>
          <w:sz w:val="28"/>
          <w:szCs w:val="28"/>
        </w:rPr>
      </w:pPr>
      <w:bookmarkStart w:id="1106" w:name="_Toc22104"/>
      <w:r>
        <w:rPr>
          <w:rFonts w:hint="eastAsia" w:ascii="宋体" w:hAnsi="宋体" w:eastAsia="宋体" w:cs="宋体"/>
          <w:color w:val="auto"/>
          <w:sz w:val="28"/>
          <w:szCs w:val="28"/>
        </w:rPr>
        <w:t>（二）</w:t>
      </w:r>
      <w:bookmarkEnd w:id="1101"/>
      <w:bookmarkEnd w:id="1102"/>
      <w:r>
        <w:rPr>
          <w:rFonts w:hint="eastAsia" w:ascii="宋体" w:hAnsi="宋体" w:eastAsia="宋体" w:cs="宋体"/>
          <w:color w:val="auto"/>
          <w:sz w:val="28"/>
          <w:szCs w:val="28"/>
        </w:rPr>
        <w:t>磋商函附录</w:t>
      </w:r>
      <w:bookmarkEnd w:id="1103"/>
      <w:bookmarkEnd w:id="1104"/>
      <w:bookmarkEnd w:id="1105"/>
      <w:bookmarkEnd w:id="1106"/>
    </w:p>
    <w:tbl>
      <w:tblPr>
        <w:tblStyle w:val="51"/>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0949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29B61D77">
            <w:pPr>
              <w:jc w:val="center"/>
              <w:rPr>
                <w:rFonts w:hint="eastAsia" w:ascii="宋体" w:hAnsi="宋体" w:eastAsia="宋体" w:cs="宋体"/>
                <w:color w:val="auto"/>
                <w:szCs w:val="21"/>
              </w:rPr>
            </w:pPr>
            <w:r>
              <w:rPr>
                <w:rFonts w:hint="eastAsia" w:ascii="宋体" w:hAnsi="宋体" w:eastAsia="宋体" w:cs="宋体"/>
                <w:color w:val="auto"/>
                <w:szCs w:val="21"/>
              </w:rPr>
              <w:t>工程名称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05905D3">
            <w:pPr>
              <w:rPr>
                <w:rFonts w:hint="eastAsia" w:ascii="宋体" w:hAnsi="宋体" w:eastAsia="宋体" w:cs="宋体"/>
                <w:color w:val="auto"/>
                <w:szCs w:val="21"/>
              </w:rPr>
            </w:pPr>
          </w:p>
        </w:tc>
      </w:tr>
      <w:tr w14:paraId="4FE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5119AFD2">
            <w:pPr>
              <w:jc w:val="center"/>
              <w:rPr>
                <w:rFonts w:hint="eastAsia" w:ascii="宋体" w:hAnsi="宋体" w:eastAsia="宋体" w:cs="宋体"/>
                <w:color w:val="auto"/>
                <w:szCs w:val="21"/>
              </w:rPr>
            </w:pPr>
            <w:r>
              <w:rPr>
                <w:rFonts w:hint="eastAsia" w:ascii="宋体" w:hAnsi="宋体" w:eastAsia="宋体" w:cs="宋体"/>
                <w:color w:val="auto"/>
                <w:szCs w:val="21"/>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450197">
            <w:pPr>
              <w:rPr>
                <w:rFonts w:hint="eastAsia" w:ascii="宋体" w:hAnsi="宋体" w:eastAsia="宋体" w:cs="宋体"/>
                <w:color w:val="auto"/>
                <w:szCs w:val="21"/>
              </w:rPr>
            </w:pPr>
          </w:p>
        </w:tc>
      </w:tr>
      <w:tr w14:paraId="0B8A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42FACDF">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97FB0A1">
            <w:pPr>
              <w:rPr>
                <w:rFonts w:hint="eastAsia" w:ascii="宋体" w:hAnsi="宋体" w:eastAsia="宋体" w:cs="宋体"/>
                <w:color w:val="auto"/>
                <w:szCs w:val="21"/>
              </w:rPr>
            </w:pPr>
          </w:p>
        </w:tc>
      </w:tr>
      <w:tr w14:paraId="2B5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29CDDA7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1916AC">
            <w:pPr>
              <w:jc w:val="center"/>
              <w:rPr>
                <w:rFonts w:hint="eastAsia" w:ascii="宋体" w:hAnsi="宋体" w:eastAsia="宋体" w:cs="宋体"/>
                <w:b w:val="0"/>
                <w:bCs w:val="0"/>
                <w:color w:val="auto"/>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0AD2E2F">
            <w:pPr>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21F6A45">
            <w:pPr>
              <w:jc w:val="center"/>
              <w:rPr>
                <w:rFonts w:hint="eastAsia" w:ascii="宋体" w:hAnsi="宋体" w:eastAsia="宋体" w:cs="宋体"/>
                <w:color w:val="auto"/>
                <w:kern w:val="2"/>
                <w:sz w:val="21"/>
                <w:szCs w:val="21"/>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040E89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967C567">
            <w:pPr>
              <w:rPr>
                <w:rFonts w:hint="eastAsia" w:ascii="宋体" w:hAnsi="宋体" w:eastAsia="宋体" w:cs="宋体"/>
                <w:b w:val="0"/>
                <w:bCs w:val="0"/>
                <w:color w:val="auto"/>
                <w:szCs w:val="21"/>
              </w:rPr>
            </w:pPr>
          </w:p>
        </w:tc>
      </w:tr>
      <w:tr w14:paraId="19E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0EEAA07A">
            <w:pPr>
              <w:spacing w:line="3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磋商</w:t>
            </w:r>
            <w:r>
              <w:rPr>
                <w:rFonts w:hint="eastAsia" w:ascii="宋体" w:hAnsi="宋体" w:eastAsia="宋体" w:cs="宋体"/>
                <w:color w:val="auto"/>
                <w:szCs w:val="21"/>
              </w:rPr>
              <w:t>总</w:t>
            </w:r>
            <w:r>
              <w:rPr>
                <w:rFonts w:hint="eastAsia" w:ascii="宋体" w:hAnsi="宋体" w:eastAsia="宋体" w:cs="宋体"/>
                <w:color w:val="auto"/>
                <w:szCs w:val="21"/>
                <w:lang w:val="en-US" w:eastAsia="zh-CN"/>
              </w:rPr>
              <w:t>报</w:t>
            </w:r>
            <w:r>
              <w:rPr>
                <w:rFonts w:hint="eastAsia" w:ascii="宋体" w:hAnsi="宋体" w:eastAsia="宋体" w:cs="宋体"/>
                <w:color w:val="auto"/>
                <w:szCs w:val="21"/>
              </w:rPr>
              <w:t>价</w:t>
            </w:r>
            <w:r>
              <w:rPr>
                <w:rFonts w:hint="eastAsia" w:ascii="宋体" w:hAnsi="宋体" w:eastAsia="宋体" w:cs="宋体"/>
                <w:color w:val="auto"/>
                <w:szCs w:val="21"/>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54038CE4">
            <w:pPr>
              <w:rPr>
                <w:rFonts w:hint="eastAsia" w:ascii="宋体" w:hAnsi="宋体" w:eastAsia="宋体" w:cs="宋体"/>
                <w:color w:val="auto"/>
                <w:szCs w:val="21"/>
              </w:rPr>
            </w:pPr>
            <w:r>
              <w:rPr>
                <w:rFonts w:hint="eastAsia" w:ascii="宋体" w:hAnsi="宋体" w:eastAsia="宋体" w:cs="宋体"/>
                <w:color w:val="auto"/>
                <w:szCs w:val="21"/>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0149577B">
            <w:pPr>
              <w:rPr>
                <w:rFonts w:hint="eastAsia" w:ascii="宋体" w:hAnsi="宋体" w:eastAsia="宋体" w:cs="宋体"/>
                <w:color w:val="auto"/>
                <w:szCs w:val="21"/>
              </w:rPr>
            </w:pPr>
            <w:r>
              <w:rPr>
                <w:rFonts w:hint="eastAsia" w:ascii="宋体" w:hAnsi="宋体" w:eastAsia="宋体" w:cs="宋体"/>
                <w:color w:val="auto"/>
                <w:szCs w:val="21"/>
              </w:rPr>
              <w:t>（小写）</w:t>
            </w:r>
          </w:p>
        </w:tc>
      </w:tr>
      <w:tr w14:paraId="2F0A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31FEDB33">
            <w:pPr>
              <w:spacing w:line="360" w:lineRule="exact"/>
              <w:jc w:val="center"/>
              <w:rPr>
                <w:rFonts w:hint="eastAsia" w:ascii="宋体" w:hAnsi="宋体" w:eastAsia="宋体" w:cs="宋体"/>
                <w:color w:val="auto"/>
                <w:szCs w:val="21"/>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4031215">
            <w:pPr>
              <w:rPr>
                <w:rFonts w:hint="eastAsia" w:ascii="宋体" w:hAnsi="宋体" w:eastAsia="宋体" w:cs="宋体"/>
                <w:color w:val="auto"/>
                <w:szCs w:val="21"/>
              </w:rPr>
            </w:pPr>
            <w:r>
              <w:rPr>
                <w:rFonts w:hint="eastAsia" w:ascii="宋体" w:hAnsi="宋体" w:eastAsia="宋体" w:cs="宋体"/>
                <w:b/>
                <w:bCs/>
                <w:color w:val="auto"/>
                <w:szCs w:val="21"/>
              </w:rPr>
              <w:t>（供应商应在此填列第一次报价，但以供应商最后一次的磋商报价为成交价）</w:t>
            </w:r>
          </w:p>
        </w:tc>
      </w:tr>
      <w:tr w14:paraId="74F4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74FAA35D">
            <w:pPr>
              <w:jc w:val="center"/>
              <w:rPr>
                <w:rFonts w:hint="eastAsia" w:ascii="宋体" w:hAnsi="宋体" w:eastAsia="宋体" w:cs="宋体"/>
                <w:color w:val="auto"/>
                <w:szCs w:val="21"/>
                <w:lang w:eastAsia="zh-CN"/>
              </w:rPr>
            </w:pPr>
            <w:r>
              <w:rPr>
                <w:rFonts w:hint="eastAsia" w:ascii="宋体" w:hAnsi="宋体" w:eastAsia="宋体" w:cs="宋体"/>
                <w:color w:val="auto"/>
                <w:szCs w:val="21"/>
              </w:rPr>
              <w:t>质量</w:t>
            </w:r>
            <w:r>
              <w:rPr>
                <w:rFonts w:hint="eastAsia" w:ascii="宋体" w:hAnsi="宋体" w:eastAsia="宋体" w:cs="宋体"/>
                <w:color w:val="auto"/>
                <w:szCs w:val="21"/>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6C8F208">
            <w:pPr>
              <w:jc w:val="center"/>
              <w:rPr>
                <w:rFonts w:hint="eastAsia" w:ascii="宋体" w:hAnsi="宋体" w:eastAsia="宋体" w:cs="宋体"/>
                <w:color w:val="auto"/>
                <w:szCs w:val="21"/>
              </w:rPr>
            </w:pPr>
          </w:p>
        </w:tc>
      </w:tr>
      <w:tr w14:paraId="2295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39E4EEF">
            <w:pPr>
              <w:jc w:val="center"/>
              <w:rPr>
                <w:rFonts w:hint="eastAsia" w:ascii="宋体" w:hAnsi="宋体" w:eastAsia="宋体" w:cs="宋体"/>
                <w:color w:val="auto"/>
                <w:szCs w:val="21"/>
              </w:rPr>
            </w:pPr>
            <w:r>
              <w:rPr>
                <w:rFonts w:hint="eastAsia" w:ascii="宋体" w:hAnsi="宋体" w:eastAsia="宋体" w:cs="宋体"/>
                <w:color w:val="auto"/>
                <w:szCs w:val="21"/>
                <w:lang w:eastAsia="zh-CN"/>
              </w:rPr>
              <w:t>计划</w:t>
            </w:r>
            <w:r>
              <w:rPr>
                <w:rFonts w:hint="eastAsia" w:ascii="宋体" w:hAnsi="宋体" w:eastAsia="宋体" w:cs="宋体"/>
                <w:color w:val="auto"/>
                <w:szCs w:val="21"/>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1A00FDAB">
            <w:pPr>
              <w:jc w:val="center"/>
              <w:rPr>
                <w:rFonts w:hint="eastAsia" w:ascii="宋体" w:hAnsi="宋体" w:eastAsia="宋体" w:cs="宋体"/>
                <w:color w:val="auto"/>
                <w:szCs w:val="21"/>
              </w:rPr>
            </w:pPr>
          </w:p>
        </w:tc>
      </w:tr>
      <w:tr w14:paraId="6772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5E198CD4">
            <w:pPr>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CE3FDD7">
            <w:pPr>
              <w:jc w:val="center"/>
              <w:rPr>
                <w:rFonts w:hint="eastAsia" w:ascii="宋体" w:hAnsi="宋体" w:eastAsia="宋体" w:cs="宋体"/>
                <w:color w:val="auto"/>
                <w:szCs w:val="21"/>
              </w:rPr>
            </w:pPr>
            <w:r>
              <w:rPr>
                <w:rFonts w:hint="eastAsia" w:ascii="宋体" w:hAnsi="宋体" w:eastAsia="宋体" w:cs="宋体"/>
                <w:color w:val="auto"/>
                <w:szCs w:val="21"/>
              </w:rPr>
              <w:t>响应文件</w:t>
            </w:r>
            <w:r>
              <w:rPr>
                <w:rFonts w:hint="eastAsia" w:ascii="宋体" w:hAnsi="宋体" w:eastAsia="宋体" w:cs="宋体"/>
                <w:color w:val="auto"/>
                <w:szCs w:val="21"/>
                <w:lang w:eastAsia="zh-CN"/>
              </w:rPr>
              <w:t>提交</w:t>
            </w:r>
            <w:r>
              <w:rPr>
                <w:rFonts w:hint="eastAsia" w:ascii="宋体" w:hAnsi="宋体" w:eastAsia="宋体" w:cs="宋体"/>
                <w:color w:val="auto"/>
                <w:szCs w:val="21"/>
              </w:rPr>
              <w:t>截止之日起60日历天</w:t>
            </w:r>
          </w:p>
        </w:tc>
      </w:tr>
      <w:tr w14:paraId="3A64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D81D551">
            <w:pPr>
              <w:jc w:val="center"/>
              <w:rPr>
                <w:rFonts w:hint="eastAsia" w:ascii="宋体" w:hAnsi="宋体" w:eastAsia="宋体" w:cs="宋体"/>
                <w:color w:val="auto"/>
                <w:szCs w:val="21"/>
                <w:lang w:val="en-US" w:eastAsia="zh-CN"/>
              </w:rPr>
            </w:pPr>
            <w:bookmarkStart w:id="1107" w:name="_Toc144974860"/>
            <w:bookmarkStart w:id="1108" w:name="_Toc466298161"/>
            <w:bookmarkStart w:id="1109" w:name="_Toc287367268"/>
            <w:bookmarkStart w:id="1110" w:name="_Toc31033"/>
            <w:bookmarkStart w:id="1111" w:name="_Toc152045791"/>
            <w:bookmarkStart w:id="1112" w:name="_Toc152042580"/>
            <w:bookmarkStart w:id="1113" w:name="_Toc2481"/>
            <w:r>
              <w:rPr>
                <w:rFonts w:hint="eastAsia" w:ascii="宋体" w:hAnsi="宋体" w:eastAsia="宋体" w:cs="宋体"/>
                <w:color w:val="auto"/>
                <w:szCs w:val="21"/>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49FAA2">
            <w:pPr>
              <w:jc w:val="center"/>
              <w:rPr>
                <w:rFonts w:hint="eastAsia" w:ascii="宋体" w:hAnsi="宋体" w:eastAsia="宋体" w:cs="宋体"/>
                <w:color w:val="auto"/>
                <w:szCs w:val="21"/>
              </w:rPr>
            </w:pPr>
          </w:p>
        </w:tc>
      </w:tr>
    </w:tbl>
    <w:p w14:paraId="38C8CB7B">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highlight w:val="none"/>
        </w:rPr>
      </w:pPr>
    </w:p>
    <w:p w14:paraId="4E7646E5">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Cs w:val="21"/>
          <w:highlight w:val="none"/>
        </w:rPr>
      </w:pPr>
    </w:p>
    <w:p w14:paraId="73F9EECE">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79B080D9">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0D09CD22">
      <w:pPr>
        <w:spacing w:line="360" w:lineRule="auto"/>
        <w:ind w:left="0" w:leftChars="0" w:firstLine="4620" w:firstLineChars="2200"/>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2A9D1216">
      <w:pPr>
        <w:pStyle w:val="64"/>
        <w:jc w:val="center"/>
        <w:rPr>
          <w:rFonts w:hint="eastAsia" w:ascii="宋体" w:hAnsi="宋体" w:eastAsia="宋体" w:cs="宋体"/>
          <w:b/>
          <w:color w:val="auto"/>
          <w:szCs w:val="28"/>
        </w:rPr>
      </w:pPr>
      <w:r>
        <w:rPr>
          <w:rFonts w:hint="eastAsia" w:ascii="宋体" w:hAnsi="宋体" w:eastAsia="宋体" w:cs="宋体"/>
          <w:color w:val="auto"/>
          <w:szCs w:val="21"/>
        </w:rPr>
        <w:br w:type="page"/>
      </w:r>
      <w:bookmarkEnd w:id="1107"/>
      <w:bookmarkEnd w:id="1108"/>
      <w:bookmarkEnd w:id="1109"/>
      <w:bookmarkEnd w:id="1110"/>
      <w:bookmarkEnd w:id="1111"/>
      <w:bookmarkEnd w:id="1112"/>
      <w:bookmarkEnd w:id="1113"/>
      <w:bookmarkStart w:id="1114" w:name="_Toc29067"/>
      <w:r>
        <w:rPr>
          <w:rFonts w:hint="eastAsia" w:ascii="宋体" w:hAnsi="宋体" w:eastAsia="宋体" w:cs="宋体"/>
          <w:b/>
          <w:color w:val="auto"/>
          <w:szCs w:val="28"/>
        </w:rPr>
        <w:t>二、法定代表人身份证明</w:t>
      </w:r>
      <w:bookmarkEnd w:id="1114"/>
    </w:p>
    <w:p w14:paraId="4CF9E301">
      <w:pPr>
        <w:spacing w:line="440" w:lineRule="exact"/>
        <w:jc w:val="center"/>
        <w:rPr>
          <w:rFonts w:hint="eastAsia" w:ascii="宋体" w:hAnsi="宋体" w:eastAsia="宋体" w:cs="宋体"/>
          <w:color w:val="auto"/>
          <w:szCs w:val="21"/>
        </w:rPr>
      </w:pPr>
    </w:p>
    <w:p w14:paraId="4D794132">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06531A3">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08496A4">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5CDEA39">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日</w:t>
      </w:r>
    </w:p>
    <w:p w14:paraId="4AADD3D5">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62FE8F9">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7B3635C8">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（供应商名称）的法定代表人。</w:t>
      </w:r>
    </w:p>
    <w:p w14:paraId="6F5ADB1B">
      <w:pPr>
        <w:spacing w:line="360" w:lineRule="auto"/>
        <w:ind w:left="0" w:leftChars="0" w:firstLine="2100" w:firstLineChars="1000"/>
        <w:rPr>
          <w:rFonts w:hint="eastAsia" w:ascii="宋体" w:hAnsi="宋体" w:eastAsia="宋体" w:cs="宋体"/>
          <w:color w:val="auto"/>
          <w:szCs w:val="21"/>
        </w:rPr>
      </w:pPr>
    </w:p>
    <w:p w14:paraId="7EC7CF9C">
      <w:pPr>
        <w:spacing w:line="360" w:lineRule="auto"/>
        <w:ind w:left="0" w:leftChars="0" w:firstLine="2100" w:firstLineChars="1000"/>
        <w:rPr>
          <w:rFonts w:hint="eastAsia" w:ascii="宋体" w:hAnsi="宋体" w:eastAsia="宋体" w:cs="宋体"/>
          <w:color w:val="auto"/>
          <w:szCs w:val="21"/>
        </w:rPr>
      </w:pPr>
      <w:r>
        <w:rPr>
          <w:rFonts w:hint="eastAsia" w:ascii="宋体" w:hAnsi="宋体" w:eastAsia="宋体" w:cs="宋体"/>
          <w:color w:val="auto"/>
          <w:szCs w:val="21"/>
        </w:rPr>
        <w:t>特此证明。</w:t>
      </w:r>
    </w:p>
    <w:p w14:paraId="0AFCA074">
      <w:pPr>
        <w:spacing w:line="440" w:lineRule="exact"/>
        <w:rPr>
          <w:rFonts w:hint="eastAsia" w:ascii="宋体" w:hAnsi="宋体" w:eastAsia="宋体" w:cs="宋体"/>
          <w:color w:val="auto"/>
          <w:szCs w:val="21"/>
        </w:rPr>
      </w:pPr>
    </w:p>
    <w:p w14:paraId="7F7B2984">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2645547">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2EDF95D2">
      <w:pPr>
        <w:spacing w:line="440" w:lineRule="exact"/>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r>
        <w:rPr>
          <w:rFonts w:hint="eastAsia" w:ascii="宋体" w:hAnsi="宋体" w:eastAsia="宋体" w:cs="宋体"/>
          <w:color w:val="auto"/>
          <w:szCs w:val="21"/>
        </w:rPr>
        <w:t xml:space="preserve"> </w:t>
      </w:r>
    </w:p>
    <w:p w14:paraId="63B07A80">
      <w:pPr>
        <w:spacing w:line="440" w:lineRule="exact"/>
        <w:rPr>
          <w:rFonts w:hint="eastAsia" w:ascii="宋体" w:hAnsi="宋体" w:eastAsia="宋体" w:cs="宋体"/>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36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9" w:hRule="atLeast"/>
          <w:jc w:val="center"/>
        </w:trPr>
        <w:tc>
          <w:tcPr>
            <w:tcW w:w="8528" w:type="dxa"/>
            <w:noWrap w:val="0"/>
            <w:vAlign w:val="center"/>
          </w:tcPr>
          <w:p w14:paraId="48F50B4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法定代表人身份证扫描件</w:t>
            </w:r>
          </w:p>
          <w:p w14:paraId="22F2E3AE">
            <w:pPr>
              <w:spacing w:line="440" w:lineRule="exact"/>
              <w:jc w:val="center"/>
              <w:rPr>
                <w:rFonts w:hint="eastAsia" w:ascii="宋体" w:hAnsi="宋体" w:eastAsia="宋体" w:cs="宋体"/>
                <w:color w:val="auto"/>
                <w:szCs w:val="21"/>
              </w:rPr>
            </w:pPr>
          </w:p>
        </w:tc>
      </w:tr>
    </w:tbl>
    <w:p w14:paraId="0CFBB997">
      <w:pPr>
        <w:spacing w:line="440" w:lineRule="exact"/>
        <w:rPr>
          <w:rFonts w:hint="eastAsia" w:ascii="宋体" w:hAnsi="宋体" w:eastAsia="宋体" w:cs="宋体"/>
          <w:color w:val="auto"/>
          <w:sz w:val="20"/>
          <w:szCs w:val="20"/>
        </w:rPr>
      </w:pPr>
    </w:p>
    <w:p w14:paraId="31CF54D4">
      <w:pPr>
        <w:spacing w:line="440" w:lineRule="exact"/>
        <w:rPr>
          <w:rFonts w:hint="eastAsia" w:ascii="宋体" w:hAnsi="宋体" w:eastAsia="宋体" w:cs="宋体"/>
          <w:color w:val="auto"/>
          <w:sz w:val="20"/>
          <w:szCs w:val="20"/>
        </w:rPr>
      </w:pPr>
    </w:p>
    <w:p w14:paraId="5E41360E">
      <w:pPr>
        <w:spacing w:line="440" w:lineRule="exact"/>
        <w:rPr>
          <w:rFonts w:hint="eastAsia" w:ascii="宋体" w:hAnsi="宋体" w:eastAsia="宋体" w:cs="宋体"/>
          <w:color w:val="auto"/>
          <w:sz w:val="20"/>
          <w:szCs w:val="20"/>
        </w:rPr>
      </w:pPr>
    </w:p>
    <w:p w14:paraId="0233121B">
      <w:pPr>
        <w:pStyle w:val="3"/>
        <w:bidi w:val="0"/>
        <w:rPr>
          <w:rFonts w:hint="eastAsia" w:ascii="宋体" w:hAnsi="宋体" w:eastAsia="宋体" w:cs="宋体"/>
          <w:color w:val="auto"/>
        </w:rPr>
      </w:pPr>
      <w:bookmarkStart w:id="1115" w:name="_Toc466298162"/>
      <w:bookmarkStart w:id="1116" w:name="_Toc202941490"/>
      <w:bookmarkStart w:id="1117" w:name="_Toc29453"/>
      <w:bookmarkStart w:id="1118" w:name="_Toc26203"/>
      <w:bookmarkStart w:id="1119" w:name="_Toc318989765"/>
      <w:bookmarkStart w:id="1120" w:name="_Toc4123"/>
      <w:bookmarkStart w:id="1121" w:name="_Toc441791190"/>
      <w:r>
        <w:rPr>
          <w:rFonts w:hint="eastAsia" w:ascii="宋体" w:hAnsi="宋体" w:eastAsia="宋体" w:cs="宋体"/>
          <w:color w:val="auto"/>
          <w:lang w:val="en-US" w:eastAsia="zh-CN"/>
        </w:rPr>
        <w:t>三</w:t>
      </w:r>
      <w:r>
        <w:rPr>
          <w:rFonts w:hint="eastAsia" w:ascii="宋体" w:hAnsi="宋体" w:eastAsia="宋体" w:cs="宋体"/>
          <w:color w:val="auto"/>
        </w:rPr>
        <w:t>、</w:t>
      </w:r>
      <w:r>
        <w:rPr>
          <w:rFonts w:hint="eastAsia" w:ascii="宋体" w:hAnsi="宋体" w:eastAsia="宋体" w:cs="宋体"/>
          <w:color w:val="auto"/>
          <w:lang w:eastAsia="zh-CN"/>
        </w:rPr>
        <w:t>法定代表人</w:t>
      </w:r>
      <w:r>
        <w:rPr>
          <w:rFonts w:hint="eastAsia" w:ascii="宋体" w:hAnsi="宋体" w:eastAsia="宋体" w:cs="宋体"/>
          <w:color w:val="auto"/>
        </w:rPr>
        <w:t>授权书</w:t>
      </w:r>
      <w:bookmarkEnd w:id="1115"/>
      <w:bookmarkEnd w:id="1116"/>
      <w:bookmarkEnd w:id="1117"/>
      <w:bookmarkEnd w:id="1118"/>
      <w:bookmarkEnd w:id="1119"/>
      <w:bookmarkEnd w:id="1120"/>
      <w:bookmarkEnd w:id="1121"/>
    </w:p>
    <w:p w14:paraId="7620504D">
      <w:pPr>
        <w:topLinePunct/>
        <w:spacing w:line="360" w:lineRule="auto"/>
        <w:ind w:firstLine="420" w:firstLineChars="200"/>
        <w:rPr>
          <w:rFonts w:hint="eastAsia" w:ascii="宋体" w:hAnsi="宋体" w:eastAsia="宋体" w:cs="宋体"/>
          <w:color w:val="auto"/>
          <w:szCs w:val="21"/>
        </w:rPr>
      </w:pPr>
    </w:p>
    <w:p w14:paraId="508BDBB1">
      <w:pPr>
        <w:topLinePunct/>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（项目名称）响应文件、签订合同和处理有关事宜，其法律后果由我方承担。</w:t>
      </w:r>
    </w:p>
    <w:p w14:paraId="55DA4867">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委托期限：</w:t>
      </w:r>
      <w:r>
        <w:rPr>
          <w:rFonts w:hint="eastAsia" w:ascii="宋体" w:hAnsi="宋体" w:eastAsia="宋体" w:cs="宋体"/>
          <w:color w:val="auto"/>
        </w:rPr>
        <w:t>自本委托书签署之日起至</w:t>
      </w:r>
      <w:r>
        <w:rPr>
          <w:rFonts w:hint="eastAsia" w:ascii="宋体" w:hAnsi="宋体" w:eastAsia="宋体" w:cs="宋体"/>
          <w:color w:val="auto"/>
          <w:lang w:eastAsia="zh-CN"/>
        </w:rPr>
        <w:t>磋商</w:t>
      </w:r>
      <w:r>
        <w:rPr>
          <w:rFonts w:hint="eastAsia" w:ascii="宋体" w:hAnsi="宋体" w:eastAsia="宋体" w:cs="宋体"/>
          <w:color w:val="auto"/>
        </w:rPr>
        <w:t>有效期期满。</w:t>
      </w:r>
    </w:p>
    <w:p w14:paraId="6127EFE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代理人无转委托权。</w:t>
      </w:r>
    </w:p>
    <w:p w14:paraId="55905BC7">
      <w:pPr>
        <w:spacing w:line="440" w:lineRule="exact"/>
        <w:rPr>
          <w:rFonts w:hint="eastAsia" w:ascii="宋体" w:hAnsi="宋体" w:eastAsia="宋体" w:cs="宋体"/>
          <w:color w:val="auto"/>
          <w:szCs w:val="21"/>
        </w:rPr>
      </w:pPr>
    </w:p>
    <w:p w14:paraId="6215B186">
      <w:pPr>
        <w:spacing w:line="440" w:lineRule="exact"/>
        <w:rPr>
          <w:rFonts w:hint="eastAsia" w:ascii="宋体" w:hAnsi="宋体" w:eastAsia="宋体" w:cs="宋体"/>
          <w:color w:val="auto"/>
          <w:szCs w:val="21"/>
        </w:rPr>
      </w:pPr>
    </w:p>
    <w:p w14:paraId="0EBB6587">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供应商：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（单位电子签章）</w:t>
      </w:r>
    </w:p>
    <w:p w14:paraId="1E660DAB">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（电子签名或签章）</w:t>
      </w:r>
    </w:p>
    <w:p w14:paraId="53FF5469">
      <w:pPr>
        <w:spacing w:line="360" w:lineRule="auto"/>
        <w:ind w:left="0" w:leftChars="0" w:firstLine="3360" w:firstLineChars="160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20C3616A">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rPr>
        <w:t>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val="en-US" w:eastAsia="zh-CN"/>
        </w:rPr>
        <w:t>签字</w:t>
      </w:r>
      <w:r>
        <w:rPr>
          <w:rFonts w:hint="eastAsia" w:ascii="宋体" w:hAnsi="宋体" w:eastAsia="宋体" w:cs="宋体"/>
          <w:color w:val="auto"/>
          <w:szCs w:val="21"/>
        </w:rPr>
        <w:t>或盖章）</w:t>
      </w:r>
    </w:p>
    <w:p w14:paraId="3978677B">
      <w:pPr>
        <w:spacing w:line="360" w:lineRule="auto"/>
        <w:ind w:left="0" w:leftChars="0" w:firstLine="3360" w:firstLineChars="1600"/>
        <w:rPr>
          <w:rFonts w:hint="eastAsia" w:ascii="宋体" w:hAnsi="宋体" w:eastAsia="宋体" w:cs="宋体"/>
          <w:color w:val="auto"/>
          <w:szCs w:val="21"/>
        </w:rPr>
      </w:pPr>
      <w:r>
        <w:rPr>
          <w:rFonts w:hint="eastAsia" w:ascii="宋体" w:hAnsi="宋体" w:eastAsia="宋体" w:cs="宋体"/>
          <w:color w:val="auto"/>
          <w:szCs w:val="21"/>
        </w:rPr>
        <w:t>身份证号码：</w:t>
      </w:r>
      <w:r>
        <w:rPr>
          <w:rFonts w:hint="eastAsia" w:ascii="宋体" w:hAnsi="宋体" w:eastAsia="宋体" w:cs="宋体"/>
          <w:color w:val="auto"/>
          <w:szCs w:val="21"/>
          <w:u w:val="single"/>
        </w:rPr>
        <w:t xml:space="preserve">                                        </w:t>
      </w:r>
    </w:p>
    <w:p w14:paraId="70980273">
      <w:pPr>
        <w:spacing w:line="360" w:lineRule="auto"/>
        <w:ind w:left="0" w:leftChars="0" w:firstLine="3360" w:firstLineChars="1600"/>
        <w:jc w:val="both"/>
        <w:rPr>
          <w:rFonts w:hint="eastAsia" w:ascii="宋体" w:hAnsi="宋体" w:eastAsia="宋体" w:cs="宋体"/>
          <w:color w:val="auto"/>
          <w:szCs w:val="21"/>
        </w:rPr>
      </w:pPr>
      <w:r>
        <w:rPr>
          <w:rFonts w:hint="eastAsia" w:ascii="宋体" w:hAnsi="宋体" w:eastAsia="宋体" w:cs="宋体"/>
          <w:color w:val="auto"/>
          <w:szCs w:val="21"/>
          <w:u w:val="none"/>
          <w:lang w:val="en-US" w:eastAsia="zh-CN"/>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67C1E23">
      <w:pPr>
        <w:pStyle w:val="17"/>
        <w:rPr>
          <w:rFonts w:hint="eastAsia" w:ascii="宋体" w:hAnsi="宋体" w:eastAsia="宋体" w:cs="宋体"/>
          <w:color w:val="auto"/>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32B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5AB3BAF8">
            <w:pPr>
              <w:spacing w:line="44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委托代理人身份证扫描件</w:t>
            </w:r>
            <w:r>
              <w:rPr>
                <w:rFonts w:hint="eastAsia" w:ascii="宋体" w:hAnsi="宋体" w:eastAsia="宋体" w:cs="宋体"/>
                <w:color w:val="auto"/>
                <w:szCs w:val="21"/>
                <w:lang w:eastAsia="zh-CN"/>
              </w:rPr>
              <w:t>及法人身份证</w:t>
            </w:r>
            <w:r>
              <w:rPr>
                <w:rFonts w:hint="eastAsia" w:ascii="宋体" w:hAnsi="宋体" w:eastAsia="宋体" w:cs="宋体"/>
                <w:color w:val="auto"/>
                <w:szCs w:val="21"/>
              </w:rPr>
              <w:t>扫描件</w:t>
            </w:r>
          </w:p>
          <w:p w14:paraId="0406E630">
            <w:pPr>
              <w:spacing w:line="440" w:lineRule="exact"/>
              <w:jc w:val="center"/>
              <w:rPr>
                <w:rFonts w:hint="eastAsia" w:ascii="宋体" w:hAnsi="宋体" w:eastAsia="宋体" w:cs="宋体"/>
                <w:color w:val="auto"/>
                <w:szCs w:val="21"/>
              </w:rPr>
            </w:pPr>
          </w:p>
        </w:tc>
      </w:tr>
    </w:tbl>
    <w:p w14:paraId="0376AB67">
      <w:pPr>
        <w:rPr>
          <w:rFonts w:hint="eastAsia" w:ascii="宋体" w:hAnsi="宋体" w:eastAsia="宋体" w:cs="宋体"/>
          <w:color w:val="auto"/>
        </w:rPr>
      </w:pPr>
      <w:bookmarkStart w:id="1122" w:name="_Toc144974862"/>
    </w:p>
    <w:p w14:paraId="6C36F4E6">
      <w:pPr>
        <w:rPr>
          <w:rFonts w:hint="eastAsia" w:ascii="宋体" w:hAnsi="宋体" w:eastAsia="宋体" w:cs="宋体"/>
          <w:color w:val="auto"/>
        </w:rPr>
      </w:pPr>
    </w:p>
    <w:p w14:paraId="080260BC">
      <w:pPr>
        <w:rPr>
          <w:rFonts w:hint="eastAsia" w:ascii="宋体" w:hAnsi="宋体" w:eastAsia="宋体" w:cs="宋体"/>
          <w:color w:val="auto"/>
        </w:rPr>
      </w:pPr>
    </w:p>
    <w:p w14:paraId="5F9FA33A">
      <w:pPr>
        <w:rPr>
          <w:rFonts w:hint="eastAsia" w:ascii="宋体" w:hAnsi="宋体" w:eastAsia="宋体" w:cs="宋体"/>
          <w:color w:val="auto"/>
        </w:rPr>
      </w:pPr>
    </w:p>
    <w:p w14:paraId="3BDFDDC5">
      <w:pPr>
        <w:rPr>
          <w:rFonts w:hint="eastAsia" w:ascii="宋体" w:hAnsi="宋体" w:eastAsia="宋体" w:cs="宋体"/>
          <w:color w:val="auto"/>
        </w:rPr>
      </w:pPr>
    </w:p>
    <w:bookmarkEnd w:id="1122"/>
    <w:p w14:paraId="505A6CC6">
      <w:pPr>
        <w:pStyle w:val="3"/>
        <w:bidi w:val="0"/>
        <w:rPr>
          <w:rFonts w:hint="eastAsia" w:ascii="宋体" w:hAnsi="宋体" w:eastAsia="宋体" w:cs="宋体"/>
          <w:color w:val="auto"/>
        </w:rPr>
      </w:pPr>
      <w:bookmarkStart w:id="1123" w:name="_Toc475624455"/>
      <w:bookmarkStart w:id="1124" w:name="_Toc25711"/>
      <w:bookmarkStart w:id="1125" w:name="_Toc17889"/>
      <w:bookmarkStart w:id="1126" w:name="_Toc21839"/>
      <w:r>
        <w:rPr>
          <w:rFonts w:hint="eastAsia" w:ascii="宋体" w:hAnsi="宋体" w:eastAsia="宋体" w:cs="宋体"/>
          <w:color w:val="auto"/>
          <w:lang w:val="en-US" w:eastAsia="zh-CN"/>
        </w:rPr>
        <w:t>四</w:t>
      </w:r>
      <w:r>
        <w:rPr>
          <w:rFonts w:hint="eastAsia" w:ascii="宋体" w:hAnsi="宋体" w:eastAsia="宋体" w:cs="宋体"/>
          <w:color w:val="auto"/>
        </w:rPr>
        <w:t>、</w:t>
      </w:r>
      <w:bookmarkEnd w:id="1123"/>
      <w:r>
        <w:rPr>
          <w:rFonts w:hint="eastAsia" w:ascii="宋体" w:hAnsi="宋体" w:eastAsia="宋体" w:cs="宋体"/>
          <w:color w:val="auto"/>
        </w:rPr>
        <w:t>已标价工程量清单</w:t>
      </w:r>
      <w:bookmarkEnd w:id="1124"/>
      <w:bookmarkEnd w:id="1125"/>
      <w:bookmarkEnd w:id="1126"/>
    </w:p>
    <w:p w14:paraId="0E1A832A">
      <w:pPr>
        <w:pStyle w:val="3"/>
        <w:numPr>
          <w:ilvl w:val="1"/>
          <w:numId w:val="0"/>
        </w:numPr>
        <w:jc w:val="center"/>
        <w:outlineLvl w:val="9"/>
        <w:rPr>
          <w:rFonts w:hint="eastAsia" w:ascii="宋体" w:hAnsi="宋体" w:eastAsia="宋体" w:cs="宋体"/>
          <w:color w:val="auto"/>
          <w:sz w:val="28"/>
          <w:lang w:eastAsia="zh-CN"/>
        </w:rPr>
      </w:pPr>
    </w:p>
    <w:p w14:paraId="1E5A4A14">
      <w:pPr>
        <w:spacing w:line="460" w:lineRule="exact"/>
        <w:ind w:firstLine="360" w:firstLineChars="150"/>
        <w:rPr>
          <w:rFonts w:hint="eastAsia" w:ascii="宋体" w:hAnsi="宋体" w:eastAsia="宋体" w:cs="宋体"/>
          <w:color w:val="auto"/>
          <w:sz w:val="24"/>
        </w:rPr>
      </w:pPr>
    </w:p>
    <w:p w14:paraId="5137655E">
      <w:pPr>
        <w:spacing w:line="460" w:lineRule="exact"/>
        <w:rPr>
          <w:rFonts w:hint="eastAsia" w:ascii="宋体" w:hAnsi="宋体" w:eastAsia="宋体" w:cs="宋体"/>
          <w:color w:val="auto"/>
          <w:szCs w:val="21"/>
        </w:rPr>
      </w:pPr>
    </w:p>
    <w:p w14:paraId="7BA28BE8">
      <w:pPr>
        <w:spacing w:line="460" w:lineRule="exact"/>
        <w:rPr>
          <w:rFonts w:hint="eastAsia" w:ascii="宋体" w:hAnsi="宋体" w:eastAsia="宋体" w:cs="宋体"/>
          <w:color w:val="auto"/>
          <w:szCs w:val="21"/>
        </w:rPr>
      </w:pPr>
    </w:p>
    <w:p w14:paraId="1EF00118">
      <w:pPr>
        <w:spacing w:line="460" w:lineRule="exact"/>
        <w:rPr>
          <w:rFonts w:hint="eastAsia" w:ascii="宋体" w:hAnsi="宋体" w:eastAsia="宋体" w:cs="宋体"/>
          <w:color w:val="auto"/>
          <w:szCs w:val="21"/>
        </w:rPr>
      </w:pPr>
    </w:p>
    <w:p w14:paraId="3FC64BCF">
      <w:pPr>
        <w:spacing w:line="460" w:lineRule="exact"/>
        <w:rPr>
          <w:rFonts w:hint="eastAsia" w:ascii="宋体" w:hAnsi="宋体" w:eastAsia="宋体" w:cs="宋体"/>
          <w:color w:val="auto"/>
          <w:szCs w:val="21"/>
        </w:rPr>
      </w:pPr>
    </w:p>
    <w:p w14:paraId="597D9999">
      <w:pPr>
        <w:spacing w:line="460" w:lineRule="exact"/>
        <w:rPr>
          <w:rFonts w:hint="eastAsia" w:ascii="宋体" w:hAnsi="宋体" w:eastAsia="宋体" w:cs="宋体"/>
          <w:color w:val="auto"/>
          <w:szCs w:val="21"/>
        </w:rPr>
      </w:pPr>
    </w:p>
    <w:p w14:paraId="633D2FD9">
      <w:pPr>
        <w:spacing w:line="460" w:lineRule="exact"/>
        <w:rPr>
          <w:rFonts w:hint="eastAsia" w:ascii="宋体" w:hAnsi="宋体" w:eastAsia="宋体" w:cs="宋体"/>
          <w:color w:val="auto"/>
          <w:szCs w:val="21"/>
        </w:rPr>
      </w:pPr>
    </w:p>
    <w:p w14:paraId="652D5F44">
      <w:pPr>
        <w:spacing w:line="460" w:lineRule="exact"/>
        <w:rPr>
          <w:rFonts w:hint="eastAsia" w:ascii="宋体" w:hAnsi="宋体" w:eastAsia="宋体" w:cs="宋体"/>
          <w:color w:val="auto"/>
          <w:szCs w:val="21"/>
        </w:rPr>
      </w:pPr>
    </w:p>
    <w:p w14:paraId="1CEFA36C">
      <w:pPr>
        <w:spacing w:line="460" w:lineRule="exact"/>
        <w:rPr>
          <w:rFonts w:hint="eastAsia" w:ascii="宋体" w:hAnsi="宋体" w:eastAsia="宋体" w:cs="宋体"/>
          <w:color w:val="auto"/>
          <w:szCs w:val="21"/>
        </w:rPr>
      </w:pPr>
    </w:p>
    <w:p w14:paraId="1387BCB7">
      <w:pPr>
        <w:spacing w:line="460" w:lineRule="exact"/>
        <w:rPr>
          <w:rFonts w:hint="eastAsia" w:ascii="宋体" w:hAnsi="宋体" w:eastAsia="宋体" w:cs="宋体"/>
          <w:color w:val="auto"/>
          <w:szCs w:val="21"/>
        </w:rPr>
      </w:pPr>
    </w:p>
    <w:p w14:paraId="2246DECC">
      <w:pPr>
        <w:spacing w:line="460" w:lineRule="exact"/>
        <w:rPr>
          <w:rFonts w:hint="eastAsia" w:ascii="宋体" w:hAnsi="宋体" w:eastAsia="宋体" w:cs="宋体"/>
          <w:color w:val="auto"/>
          <w:szCs w:val="21"/>
        </w:rPr>
      </w:pPr>
    </w:p>
    <w:p w14:paraId="632F8D12">
      <w:pPr>
        <w:spacing w:line="460" w:lineRule="exact"/>
        <w:rPr>
          <w:rFonts w:hint="eastAsia" w:ascii="宋体" w:hAnsi="宋体" w:eastAsia="宋体" w:cs="宋体"/>
          <w:color w:val="auto"/>
          <w:szCs w:val="21"/>
        </w:rPr>
      </w:pPr>
    </w:p>
    <w:p w14:paraId="6FBBFFF6">
      <w:pPr>
        <w:spacing w:line="460" w:lineRule="exact"/>
        <w:rPr>
          <w:rFonts w:hint="eastAsia" w:ascii="宋体" w:hAnsi="宋体" w:eastAsia="宋体" w:cs="宋体"/>
          <w:color w:val="auto"/>
          <w:szCs w:val="21"/>
        </w:rPr>
      </w:pPr>
    </w:p>
    <w:p w14:paraId="37E5B9FC">
      <w:pPr>
        <w:spacing w:line="460" w:lineRule="exact"/>
        <w:rPr>
          <w:rFonts w:hint="eastAsia" w:ascii="宋体" w:hAnsi="宋体" w:eastAsia="宋体" w:cs="宋体"/>
          <w:color w:val="auto"/>
          <w:szCs w:val="21"/>
        </w:rPr>
      </w:pPr>
    </w:p>
    <w:p w14:paraId="31B54CC1">
      <w:pPr>
        <w:spacing w:line="460" w:lineRule="exact"/>
        <w:rPr>
          <w:rFonts w:hint="eastAsia" w:ascii="宋体" w:hAnsi="宋体" w:eastAsia="宋体" w:cs="宋体"/>
          <w:color w:val="auto"/>
          <w:szCs w:val="21"/>
        </w:rPr>
      </w:pPr>
    </w:p>
    <w:p w14:paraId="03EDFE7A">
      <w:pPr>
        <w:spacing w:line="460" w:lineRule="exact"/>
        <w:rPr>
          <w:rFonts w:hint="eastAsia" w:ascii="宋体" w:hAnsi="宋体" w:eastAsia="宋体" w:cs="宋体"/>
          <w:color w:val="auto"/>
          <w:szCs w:val="21"/>
        </w:rPr>
      </w:pPr>
    </w:p>
    <w:p w14:paraId="29AA9251">
      <w:pPr>
        <w:spacing w:line="460" w:lineRule="exact"/>
        <w:rPr>
          <w:rFonts w:hint="eastAsia" w:ascii="宋体" w:hAnsi="宋体" w:eastAsia="宋体" w:cs="宋体"/>
          <w:color w:val="auto"/>
          <w:szCs w:val="21"/>
        </w:rPr>
      </w:pPr>
    </w:p>
    <w:p w14:paraId="01C62C68">
      <w:pPr>
        <w:spacing w:line="460" w:lineRule="exact"/>
        <w:rPr>
          <w:rFonts w:hint="eastAsia" w:ascii="宋体" w:hAnsi="宋体" w:eastAsia="宋体" w:cs="宋体"/>
          <w:color w:val="auto"/>
          <w:szCs w:val="21"/>
        </w:rPr>
      </w:pPr>
    </w:p>
    <w:p w14:paraId="36C0A126">
      <w:pPr>
        <w:spacing w:line="460" w:lineRule="exact"/>
        <w:rPr>
          <w:rFonts w:hint="eastAsia" w:ascii="宋体" w:hAnsi="宋体" w:eastAsia="宋体" w:cs="宋体"/>
          <w:color w:val="auto"/>
          <w:szCs w:val="21"/>
        </w:rPr>
      </w:pPr>
    </w:p>
    <w:p w14:paraId="550C1863">
      <w:pPr>
        <w:spacing w:line="460" w:lineRule="exact"/>
        <w:rPr>
          <w:rFonts w:hint="eastAsia" w:ascii="宋体" w:hAnsi="宋体" w:eastAsia="宋体" w:cs="宋体"/>
          <w:color w:val="auto"/>
          <w:szCs w:val="21"/>
        </w:rPr>
      </w:pPr>
    </w:p>
    <w:p w14:paraId="170ADBA9">
      <w:pPr>
        <w:spacing w:line="460" w:lineRule="exact"/>
        <w:rPr>
          <w:rFonts w:hint="eastAsia" w:ascii="宋体" w:hAnsi="宋体" w:eastAsia="宋体" w:cs="宋体"/>
          <w:color w:val="auto"/>
          <w:szCs w:val="21"/>
        </w:rPr>
      </w:pPr>
    </w:p>
    <w:p w14:paraId="41995E7A">
      <w:pPr>
        <w:spacing w:line="460" w:lineRule="exact"/>
        <w:rPr>
          <w:rFonts w:hint="eastAsia" w:ascii="宋体" w:hAnsi="宋体" w:eastAsia="宋体" w:cs="宋体"/>
          <w:color w:val="auto"/>
          <w:szCs w:val="21"/>
        </w:rPr>
      </w:pPr>
    </w:p>
    <w:p w14:paraId="3BB06830">
      <w:pPr>
        <w:spacing w:line="460" w:lineRule="exact"/>
        <w:rPr>
          <w:rFonts w:hint="eastAsia" w:ascii="宋体" w:hAnsi="宋体" w:eastAsia="宋体" w:cs="宋体"/>
          <w:color w:val="auto"/>
          <w:szCs w:val="21"/>
        </w:rPr>
      </w:pPr>
    </w:p>
    <w:p w14:paraId="184CF804">
      <w:pPr>
        <w:spacing w:line="460" w:lineRule="exact"/>
        <w:rPr>
          <w:rFonts w:hint="eastAsia" w:ascii="宋体" w:hAnsi="宋体" w:eastAsia="宋体" w:cs="宋体"/>
          <w:color w:val="auto"/>
          <w:szCs w:val="21"/>
        </w:rPr>
      </w:pPr>
    </w:p>
    <w:p w14:paraId="6418BC10">
      <w:pPr>
        <w:spacing w:line="460" w:lineRule="exact"/>
        <w:rPr>
          <w:rFonts w:hint="eastAsia" w:ascii="宋体" w:hAnsi="宋体" w:eastAsia="宋体" w:cs="宋体"/>
          <w:color w:val="auto"/>
          <w:szCs w:val="21"/>
        </w:rPr>
      </w:pPr>
    </w:p>
    <w:p w14:paraId="108F8DC4">
      <w:pPr>
        <w:spacing w:line="460" w:lineRule="exact"/>
        <w:rPr>
          <w:rFonts w:hint="eastAsia" w:ascii="宋体" w:hAnsi="宋体" w:eastAsia="宋体" w:cs="宋体"/>
          <w:color w:val="auto"/>
          <w:szCs w:val="21"/>
        </w:rPr>
      </w:pPr>
    </w:p>
    <w:p w14:paraId="1F16F3E8">
      <w:pPr>
        <w:pStyle w:val="3"/>
        <w:numPr>
          <w:ilvl w:val="1"/>
          <w:numId w:val="0"/>
        </w:numPr>
        <w:jc w:val="center"/>
        <w:rPr>
          <w:rFonts w:hint="eastAsia" w:ascii="宋体" w:hAnsi="宋体" w:eastAsia="宋体" w:cs="宋体"/>
          <w:color w:val="auto"/>
          <w:sz w:val="28"/>
          <w:lang w:val="en-US" w:eastAsia="zh-CN"/>
        </w:rPr>
      </w:pPr>
      <w:bookmarkStart w:id="1127" w:name="_Toc5445"/>
      <w:bookmarkStart w:id="1128" w:name="_Toc5450"/>
      <w:bookmarkStart w:id="1129" w:name="_Toc22948"/>
      <w:bookmarkStart w:id="1130" w:name="_Toc475624456"/>
      <w:r>
        <w:rPr>
          <w:rFonts w:hint="eastAsia" w:ascii="宋体" w:hAnsi="宋体" w:eastAsia="宋体" w:cs="宋体"/>
          <w:color w:val="auto"/>
          <w:sz w:val="28"/>
          <w:lang w:val="en-US" w:eastAsia="zh-CN"/>
        </w:rPr>
        <w:t>五</w:t>
      </w:r>
      <w:r>
        <w:rPr>
          <w:rFonts w:hint="eastAsia" w:ascii="宋体" w:hAnsi="宋体" w:eastAsia="宋体" w:cs="宋体"/>
          <w:color w:val="auto"/>
          <w:sz w:val="28"/>
        </w:rPr>
        <w:t>、施工组织设计</w:t>
      </w:r>
      <w:bookmarkEnd w:id="1127"/>
      <w:bookmarkEnd w:id="1128"/>
      <w:bookmarkEnd w:id="1129"/>
      <w:bookmarkEnd w:id="1130"/>
    </w:p>
    <w:p w14:paraId="6BA1AD29">
      <w:pPr>
        <w:spacing w:line="420" w:lineRule="exact"/>
        <w:jc w:val="center"/>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（格式自拟）</w:t>
      </w:r>
    </w:p>
    <w:p w14:paraId="4CE9B0FC">
      <w:pPr>
        <w:spacing w:line="420" w:lineRule="exact"/>
        <w:ind w:firstLine="480" w:firstLineChars="200"/>
        <w:rPr>
          <w:rFonts w:hint="eastAsia" w:ascii="宋体" w:hAnsi="宋体" w:eastAsia="宋体" w:cs="宋体"/>
          <w:color w:val="auto"/>
          <w:sz w:val="24"/>
          <w:szCs w:val="21"/>
        </w:rPr>
      </w:pPr>
    </w:p>
    <w:p w14:paraId="52707B9D">
      <w:pPr>
        <w:spacing w:line="420" w:lineRule="exact"/>
        <w:rPr>
          <w:rFonts w:hint="eastAsia" w:ascii="宋体" w:hAnsi="宋体" w:eastAsia="宋体" w:cs="宋体"/>
          <w:color w:val="auto"/>
          <w:szCs w:val="21"/>
        </w:rPr>
      </w:pPr>
    </w:p>
    <w:p w14:paraId="3E54EFB9">
      <w:pPr>
        <w:spacing w:line="420" w:lineRule="exact"/>
        <w:rPr>
          <w:rFonts w:hint="eastAsia" w:ascii="宋体" w:hAnsi="宋体" w:eastAsia="宋体" w:cs="宋体"/>
          <w:color w:val="auto"/>
          <w:szCs w:val="21"/>
        </w:rPr>
      </w:pPr>
    </w:p>
    <w:p w14:paraId="414AD592">
      <w:pPr>
        <w:spacing w:line="420" w:lineRule="exact"/>
        <w:rPr>
          <w:rFonts w:hint="eastAsia" w:ascii="宋体" w:hAnsi="宋体" w:eastAsia="宋体" w:cs="宋体"/>
          <w:color w:val="auto"/>
          <w:szCs w:val="21"/>
        </w:rPr>
      </w:pPr>
    </w:p>
    <w:p w14:paraId="11F80657">
      <w:pPr>
        <w:spacing w:line="420" w:lineRule="exact"/>
        <w:rPr>
          <w:rFonts w:hint="eastAsia" w:ascii="宋体" w:hAnsi="宋体" w:eastAsia="宋体" w:cs="宋体"/>
          <w:color w:val="auto"/>
          <w:szCs w:val="21"/>
        </w:rPr>
      </w:pPr>
    </w:p>
    <w:p w14:paraId="3EF3E5BB">
      <w:pPr>
        <w:spacing w:line="420" w:lineRule="exact"/>
        <w:rPr>
          <w:rFonts w:hint="eastAsia" w:ascii="宋体" w:hAnsi="宋体" w:eastAsia="宋体" w:cs="宋体"/>
          <w:color w:val="auto"/>
          <w:szCs w:val="21"/>
        </w:rPr>
      </w:pPr>
    </w:p>
    <w:p w14:paraId="2478EDA3">
      <w:pPr>
        <w:spacing w:line="420" w:lineRule="exact"/>
        <w:rPr>
          <w:rFonts w:hint="eastAsia" w:ascii="宋体" w:hAnsi="宋体" w:eastAsia="宋体" w:cs="宋体"/>
          <w:color w:val="auto"/>
          <w:szCs w:val="21"/>
        </w:rPr>
      </w:pPr>
    </w:p>
    <w:p w14:paraId="53B1E969">
      <w:pPr>
        <w:spacing w:line="420" w:lineRule="exact"/>
        <w:rPr>
          <w:rFonts w:hint="eastAsia" w:ascii="宋体" w:hAnsi="宋体" w:eastAsia="宋体" w:cs="宋体"/>
          <w:color w:val="auto"/>
          <w:szCs w:val="21"/>
        </w:rPr>
      </w:pPr>
    </w:p>
    <w:p w14:paraId="7597CCBE">
      <w:pPr>
        <w:spacing w:line="420" w:lineRule="exact"/>
        <w:rPr>
          <w:rFonts w:hint="eastAsia" w:ascii="宋体" w:hAnsi="宋体" w:eastAsia="宋体" w:cs="宋体"/>
          <w:color w:val="auto"/>
          <w:szCs w:val="21"/>
        </w:rPr>
      </w:pPr>
    </w:p>
    <w:p w14:paraId="6EF8F620">
      <w:pPr>
        <w:spacing w:line="420" w:lineRule="exact"/>
        <w:rPr>
          <w:rFonts w:hint="eastAsia" w:ascii="宋体" w:hAnsi="宋体" w:eastAsia="宋体" w:cs="宋体"/>
          <w:color w:val="auto"/>
          <w:szCs w:val="21"/>
        </w:rPr>
      </w:pPr>
    </w:p>
    <w:p w14:paraId="6BC9EA1E">
      <w:pPr>
        <w:spacing w:line="420" w:lineRule="exact"/>
        <w:rPr>
          <w:rFonts w:hint="eastAsia" w:ascii="宋体" w:hAnsi="宋体" w:eastAsia="宋体" w:cs="宋体"/>
          <w:color w:val="auto"/>
          <w:szCs w:val="21"/>
        </w:rPr>
      </w:pPr>
    </w:p>
    <w:p w14:paraId="4B75B184">
      <w:pPr>
        <w:spacing w:line="420" w:lineRule="exact"/>
        <w:rPr>
          <w:rFonts w:hint="eastAsia" w:ascii="宋体" w:hAnsi="宋体" w:eastAsia="宋体" w:cs="宋体"/>
          <w:color w:val="auto"/>
          <w:szCs w:val="21"/>
        </w:rPr>
      </w:pPr>
    </w:p>
    <w:p w14:paraId="4906680B">
      <w:pPr>
        <w:spacing w:line="420" w:lineRule="exact"/>
        <w:rPr>
          <w:rFonts w:hint="eastAsia" w:ascii="宋体" w:hAnsi="宋体" w:eastAsia="宋体" w:cs="宋体"/>
          <w:color w:val="auto"/>
          <w:szCs w:val="21"/>
        </w:rPr>
      </w:pPr>
    </w:p>
    <w:p w14:paraId="1A23A887">
      <w:pPr>
        <w:spacing w:line="420" w:lineRule="exact"/>
        <w:rPr>
          <w:rFonts w:hint="eastAsia" w:ascii="宋体" w:hAnsi="宋体" w:eastAsia="宋体" w:cs="宋体"/>
          <w:color w:val="auto"/>
          <w:szCs w:val="21"/>
        </w:rPr>
      </w:pPr>
    </w:p>
    <w:p w14:paraId="7694D5C8">
      <w:pPr>
        <w:spacing w:line="420" w:lineRule="exact"/>
        <w:rPr>
          <w:rFonts w:hint="eastAsia" w:ascii="宋体" w:hAnsi="宋体" w:eastAsia="宋体" w:cs="宋体"/>
          <w:color w:val="auto"/>
          <w:szCs w:val="21"/>
        </w:rPr>
      </w:pPr>
    </w:p>
    <w:p w14:paraId="76393069">
      <w:pPr>
        <w:spacing w:line="420" w:lineRule="exact"/>
        <w:rPr>
          <w:rFonts w:hint="eastAsia" w:ascii="宋体" w:hAnsi="宋体" w:eastAsia="宋体" w:cs="宋体"/>
          <w:color w:val="auto"/>
          <w:szCs w:val="21"/>
        </w:rPr>
      </w:pPr>
    </w:p>
    <w:p w14:paraId="1127D601">
      <w:pPr>
        <w:spacing w:line="420" w:lineRule="exact"/>
        <w:rPr>
          <w:rFonts w:hint="eastAsia" w:ascii="宋体" w:hAnsi="宋体" w:eastAsia="宋体" w:cs="宋体"/>
          <w:color w:val="auto"/>
          <w:szCs w:val="21"/>
        </w:rPr>
      </w:pPr>
    </w:p>
    <w:p w14:paraId="38518939">
      <w:pPr>
        <w:spacing w:line="420" w:lineRule="exact"/>
        <w:rPr>
          <w:rFonts w:hint="eastAsia" w:ascii="宋体" w:hAnsi="宋体" w:eastAsia="宋体" w:cs="宋体"/>
          <w:color w:val="auto"/>
          <w:szCs w:val="21"/>
        </w:rPr>
      </w:pPr>
    </w:p>
    <w:p w14:paraId="4B94BB30">
      <w:pPr>
        <w:spacing w:line="420" w:lineRule="exact"/>
        <w:rPr>
          <w:rFonts w:hint="eastAsia" w:ascii="宋体" w:hAnsi="宋体" w:eastAsia="宋体" w:cs="宋体"/>
          <w:color w:val="auto"/>
          <w:szCs w:val="21"/>
        </w:rPr>
      </w:pPr>
    </w:p>
    <w:p w14:paraId="098072AD">
      <w:pPr>
        <w:spacing w:line="420" w:lineRule="exact"/>
        <w:rPr>
          <w:rFonts w:hint="eastAsia" w:ascii="宋体" w:hAnsi="宋体" w:eastAsia="宋体" w:cs="宋体"/>
          <w:color w:val="auto"/>
          <w:szCs w:val="21"/>
        </w:rPr>
      </w:pPr>
    </w:p>
    <w:p w14:paraId="701987C4">
      <w:pPr>
        <w:spacing w:line="420" w:lineRule="exact"/>
        <w:rPr>
          <w:rFonts w:hint="eastAsia" w:ascii="宋体" w:hAnsi="宋体" w:eastAsia="宋体" w:cs="宋体"/>
          <w:color w:val="auto"/>
          <w:szCs w:val="21"/>
        </w:rPr>
      </w:pPr>
    </w:p>
    <w:p w14:paraId="3AA588A6">
      <w:pPr>
        <w:spacing w:line="420" w:lineRule="exact"/>
        <w:rPr>
          <w:rFonts w:hint="eastAsia" w:ascii="宋体" w:hAnsi="宋体" w:eastAsia="宋体" w:cs="宋体"/>
          <w:color w:val="auto"/>
          <w:szCs w:val="21"/>
        </w:rPr>
      </w:pPr>
    </w:p>
    <w:p w14:paraId="3DADB994">
      <w:pPr>
        <w:spacing w:line="420" w:lineRule="exact"/>
        <w:rPr>
          <w:rFonts w:hint="eastAsia" w:ascii="宋体" w:hAnsi="宋体" w:eastAsia="宋体" w:cs="宋体"/>
          <w:color w:val="auto"/>
          <w:szCs w:val="21"/>
        </w:rPr>
      </w:pPr>
    </w:p>
    <w:p w14:paraId="11D89371">
      <w:pPr>
        <w:spacing w:line="420" w:lineRule="exact"/>
        <w:rPr>
          <w:rFonts w:hint="eastAsia" w:ascii="宋体" w:hAnsi="宋体" w:eastAsia="宋体" w:cs="宋体"/>
          <w:color w:val="auto"/>
          <w:szCs w:val="21"/>
        </w:rPr>
      </w:pPr>
    </w:p>
    <w:p w14:paraId="7E36BB37">
      <w:pPr>
        <w:pStyle w:val="49"/>
        <w:rPr>
          <w:rFonts w:hint="eastAsia" w:ascii="宋体" w:hAnsi="宋体" w:eastAsia="宋体" w:cs="宋体"/>
          <w:color w:val="auto"/>
        </w:rPr>
      </w:pPr>
    </w:p>
    <w:p w14:paraId="2AA71124">
      <w:pPr>
        <w:spacing w:line="420" w:lineRule="exact"/>
        <w:rPr>
          <w:rFonts w:hint="eastAsia" w:ascii="宋体" w:hAnsi="宋体" w:eastAsia="宋体" w:cs="宋体"/>
          <w:color w:val="auto"/>
          <w:szCs w:val="21"/>
        </w:rPr>
      </w:pPr>
    </w:p>
    <w:p w14:paraId="4444E848">
      <w:pPr>
        <w:spacing w:line="420" w:lineRule="exact"/>
        <w:rPr>
          <w:rFonts w:hint="eastAsia" w:ascii="宋体" w:hAnsi="宋体" w:eastAsia="宋体" w:cs="宋体"/>
          <w:color w:val="auto"/>
          <w:szCs w:val="21"/>
        </w:rPr>
      </w:pPr>
    </w:p>
    <w:p w14:paraId="0694A0ED">
      <w:pPr>
        <w:pStyle w:val="3"/>
        <w:numPr>
          <w:ilvl w:val="1"/>
          <w:numId w:val="0"/>
        </w:numPr>
        <w:spacing w:before="0" w:beforeLines="0" w:after="0" w:afterLines="0" w:line="360" w:lineRule="auto"/>
        <w:jc w:val="center"/>
        <w:rPr>
          <w:rFonts w:hint="eastAsia" w:ascii="宋体" w:hAnsi="宋体" w:eastAsia="宋体" w:cs="宋体"/>
          <w:color w:val="auto"/>
          <w:sz w:val="28"/>
        </w:rPr>
      </w:pPr>
      <w:bookmarkStart w:id="1131" w:name="_Toc7110"/>
      <w:bookmarkStart w:id="1132" w:name="_Toc5603"/>
      <w:bookmarkStart w:id="1133" w:name="_Toc475624457"/>
      <w:bookmarkStart w:id="1134" w:name="_Toc9642"/>
      <w:r>
        <w:rPr>
          <w:rFonts w:hint="eastAsia" w:ascii="宋体" w:hAnsi="宋体" w:eastAsia="宋体" w:cs="宋体"/>
          <w:color w:val="auto"/>
          <w:sz w:val="28"/>
          <w:lang w:val="en-US" w:eastAsia="zh-CN"/>
        </w:rPr>
        <w:t>六</w:t>
      </w:r>
      <w:r>
        <w:rPr>
          <w:rFonts w:hint="eastAsia" w:ascii="宋体" w:hAnsi="宋体" w:eastAsia="宋体" w:cs="宋体"/>
          <w:color w:val="auto"/>
          <w:sz w:val="28"/>
        </w:rPr>
        <w:t>、项目管理机构</w:t>
      </w:r>
      <w:bookmarkEnd w:id="1131"/>
      <w:bookmarkEnd w:id="1132"/>
      <w:bookmarkEnd w:id="1133"/>
      <w:bookmarkEnd w:id="1134"/>
    </w:p>
    <w:p w14:paraId="190DEDAF">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（一）项目管理机构组成表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5B3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0B718D9C">
            <w:pPr>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028" w:type="dxa"/>
            <w:vMerge w:val="restart"/>
            <w:noWrap w:val="0"/>
            <w:vAlign w:val="center"/>
          </w:tcPr>
          <w:p w14:paraId="279650F0">
            <w:pPr>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027" w:type="dxa"/>
            <w:vMerge w:val="restart"/>
            <w:noWrap w:val="0"/>
            <w:vAlign w:val="center"/>
          </w:tcPr>
          <w:p w14:paraId="7FEC43A1">
            <w:pPr>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132" w:type="dxa"/>
            <w:gridSpan w:val="4"/>
            <w:noWrap w:val="0"/>
            <w:vAlign w:val="center"/>
          </w:tcPr>
          <w:p w14:paraId="35F99340">
            <w:pPr>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1026" w:type="dxa"/>
            <w:vMerge w:val="restart"/>
            <w:noWrap w:val="0"/>
            <w:vAlign w:val="center"/>
          </w:tcPr>
          <w:p w14:paraId="18D9EA53">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329F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30BCA100">
            <w:pPr>
              <w:jc w:val="center"/>
              <w:rPr>
                <w:rFonts w:hint="eastAsia" w:ascii="宋体" w:hAnsi="宋体" w:eastAsia="宋体" w:cs="宋体"/>
                <w:color w:val="auto"/>
                <w:szCs w:val="21"/>
              </w:rPr>
            </w:pPr>
          </w:p>
        </w:tc>
        <w:tc>
          <w:tcPr>
            <w:tcW w:w="1028" w:type="dxa"/>
            <w:vMerge w:val="continue"/>
            <w:noWrap w:val="0"/>
            <w:vAlign w:val="center"/>
          </w:tcPr>
          <w:p w14:paraId="0466D1C3">
            <w:pPr>
              <w:jc w:val="center"/>
              <w:rPr>
                <w:rFonts w:hint="eastAsia" w:ascii="宋体" w:hAnsi="宋体" w:eastAsia="宋体" w:cs="宋体"/>
                <w:color w:val="auto"/>
                <w:szCs w:val="21"/>
              </w:rPr>
            </w:pPr>
          </w:p>
        </w:tc>
        <w:tc>
          <w:tcPr>
            <w:tcW w:w="1027" w:type="dxa"/>
            <w:vMerge w:val="continue"/>
            <w:noWrap w:val="0"/>
            <w:vAlign w:val="center"/>
          </w:tcPr>
          <w:p w14:paraId="141D6FAB">
            <w:pPr>
              <w:jc w:val="center"/>
              <w:rPr>
                <w:rFonts w:hint="eastAsia" w:ascii="宋体" w:hAnsi="宋体" w:eastAsia="宋体" w:cs="宋体"/>
                <w:color w:val="auto"/>
                <w:szCs w:val="21"/>
              </w:rPr>
            </w:pPr>
          </w:p>
        </w:tc>
        <w:tc>
          <w:tcPr>
            <w:tcW w:w="1643" w:type="dxa"/>
            <w:noWrap w:val="0"/>
            <w:vAlign w:val="center"/>
          </w:tcPr>
          <w:p w14:paraId="515974D6">
            <w:pPr>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1116" w:type="dxa"/>
            <w:noWrap w:val="0"/>
            <w:vAlign w:val="center"/>
          </w:tcPr>
          <w:p w14:paraId="35FFFB0B">
            <w:pPr>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1142" w:type="dxa"/>
            <w:noWrap w:val="0"/>
            <w:vAlign w:val="center"/>
          </w:tcPr>
          <w:p w14:paraId="2FEF65B4">
            <w:pPr>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1231" w:type="dxa"/>
            <w:noWrap w:val="0"/>
            <w:vAlign w:val="center"/>
          </w:tcPr>
          <w:p w14:paraId="0F239CAA">
            <w:pPr>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026" w:type="dxa"/>
            <w:vMerge w:val="continue"/>
            <w:noWrap w:val="0"/>
            <w:vAlign w:val="center"/>
          </w:tcPr>
          <w:p w14:paraId="651E9ECB">
            <w:pPr>
              <w:jc w:val="center"/>
              <w:rPr>
                <w:rFonts w:hint="eastAsia" w:ascii="宋体" w:hAnsi="宋体" w:eastAsia="宋体" w:cs="宋体"/>
                <w:color w:val="auto"/>
                <w:szCs w:val="21"/>
              </w:rPr>
            </w:pPr>
          </w:p>
        </w:tc>
      </w:tr>
      <w:tr w14:paraId="7299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A993C90">
            <w:pPr>
              <w:jc w:val="center"/>
              <w:rPr>
                <w:rFonts w:hint="eastAsia" w:ascii="宋体" w:hAnsi="宋体" w:eastAsia="宋体" w:cs="宋体"/>
                <w:color w:val="auto"/>
                <w:szCs w:val="21"/>
                <w:lang w:eastAsia="zh-CN"/>
              </w:rPr>
            </w:pPr>
          </w:p>
        </w:tc>
        <w:tc>
          <w:tcPr>
            <w:tcW w:w="1028" w:type="dxa"/>
            <w:noWrap w:val="0"/>
            <w:vAlign w:val="center"/>
          </w:tcPr>
          <w:p w14:paraId="685F556E">
            <w:pPr>
              <w:jc w:val="center"/>
              <w:rPr>
                <w:rFonts w:hint="eastAsia" w:ascii="宋体" w:hAnsi="宋体" w:eastAsia="宋体" w:cs="宋体"/>
                <w:color w:val="auto"/>
                <w:szCs w:val="21"/>
              </w:rPr>
            </w:pPr>
          </w:p>
        </w:tc>
        <w:tc>
          <w:tcPr>
            <w:tcW w:w="1027" w:type="dxa"/>
            <w:noWrap w:val="0"/>
            <w:vAlign w:val="center"/>
          </w:tcPr>
          <w:p w14:paraId="79F6F5D4">
            <w:pPr>
              <w:jc w:val="center"/>
              <w:rPr>
                <w:rFonts w:hint="eastAsia" w:ascii="宋体" w:hAnsi="宋体" w:eastAsia="宋体" w:cs="宋体"/>
                <w:color w:val="auto"/>
                <w:szCs w:val="21"/>
              </w:rPr>
            </w:pPr>
          </w:p>
        </w:tc>
        <w:tc>
          <w:tcPr>
            <w:tcW w:w="1643" w:type="dxa"/>
            <w:noWrap w:val="0"/>
            <w:vAlign w:val="center"/>
          </w:tcPr>
          <w:p w14:paraId="2976CA72">
            <w:pPr>
              <w:jc w:val="center"/>
              <w:rPr>
                <w:rFonts w:hint="eastAsia" w:ascii="宋体" w:hAnsi="宋体" w:eastAsia="宋体" w:cs="宋体"/>
                <w:color w:val="auto"/>
                <w:szCs w:val="21"/>
              </w:rPr>
            </w:pPr>
          </w:p>
        </w:tc>
        <w:tc>
          <w:tcPr>
            <w:tcW w:w="1116" w:type="dxa"/>
            <w:noWrap w:val="0"/>
            <w:vAlign w:val="center"/>
          </w:tcPr>
          <w:p w14:paraId="7F508414">
            <w:pPr>
              <w:jc w:val="center"/>
              <w:rPr>
                <w:rFonts w:hint="eastAsia" w:ascii="宋体" w:hAnsi="宋体" w:eastAsia="宋体" w:cs="宋体"/>
                <w:color w:val="auto"/>
                <w:szCs w:val="21"/>
              </w:rPr>
            </w:pPr>
          </w:p>
        </w:tc>
        <w:tc>
          <w:tcPr>
            <w:tcW w:w="1142" w:type="dxa"/>
            <w:noWrap w:val="0"/>
            <w:vAlign w:val="center"/>
          </w:tcPr>
          <w:p w14:paraId="3568966F">
            <w:pPr>
              <w:jc w:val="center"/>
              <w:rPr>
                <w:rFonts w:hint="eastAsia" w:ascii="宋体" w:hAnsi="宋体" w:eastAsia="宋体" w:cs="宋体"/>
                <w:color w:val="auto"/>
                <w:szCs w:val="21"/>
              </w:rPr>
            </w:pPr>
          </w:p>
        </w:tc>
        <w:tc>
          <w:tcPr>
            <w:tcW w:w="1231" w:type="dxa"/>
            <w:noWrap w:val="0"/>
            <w:vAlign w:val="center"/>
          </w:tcPr>
          <w:p w14:paraId="732E9C0B">
            <w:pPr>
              <w:jc w:val="center"/>
              <w:rPr>
                <w:rFonts w:hint="eastAsia" w:ascii="宋体" w:hAnsi="宋体" w:eastAsia="宋体" w:cs="宋体"/>
                <w:color w:val="auto"/>
                <w:szCs w:val="21"/>
              </w:rPr>
            </w:pPr>
          </w:p>
        </w:tc>
        <w:tc>
          <w:tcPr>
            <w:tcW w:w="1026" w:type="dxa"/>
            <w:noWrap w:val="0"/>
            <w:vAlign w:val="center"/>
          </w:tcPr>
          <w:p w14:paraId="2D2FF522">
            <w:pPr>
              <w:jc w:val="center"/>
              <w:rPr>
                <w:rFonts w:hint="eastAsia" w:ascii="宋体" w:hAnsi="宋体" w:eastAsia="宋体" w:cs="宋体"/>
                <w:color w:val="auto"/>
                <w:szCs w:val="21"/>
              </w:rPr>
            </w:pPr>
          </w:p>
        </w:tc>
      </w:tr>
      <w:tr w14:paraId="4CA0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70D249D">
            <w:pPr>
              <w:jc w:val="center"/>
              <w:rPr>
                <w:rFonts w:hint="eastAsia" w:ascii="宋体" w:hAnsi="宋体" w:eastAsia="宋体" w:cs="宋体"/>
                <w:color w:val="auto"/>
                <w:szCs w:val="21"/>
                <w:lang w:eastAsia="zh-CN"/>
              </w:rPr>
            </w:pPr>
          </w:p>
        </w:tc>
        <w:tc>
          <w:tcPr>
            <w:tcW w:w="1028" w:type="dxa"/>
            <w:noWrap w:val="0"/>
            <w:vAlign w:val="center"/>
          </w:tcPr>
          <w:p w14:paraId="13A4EFC5">
            <w:pPr>
              <w:jc w:val="center"/>
              <w:rPr>
                <w:rFonts w:hint="eastAsia" w:ascii="宋体" w:hAnsi="宋体" w:eastAsia="宋体" w:cs="宋体"/>
                <w:color w:val="auto"/>
                <w:szCs w:val="21"/>
              </w:rPr>
            </w:pPr>
          </w:p>
        </w:tc>
        <w:tc>
          <w:tcPr>
            <w:tcW w:w="1027" w:type="dxa"/>
            <w:noWrap w:val="0"/>
            <w:vAlign w:val="center"/>
          </w:tcPr>
          <w:p w14:paraId="44AA0CE5">
            <w:pPr>
              <w:jc w:val="center"/>
              <w:rPr>
                <w:rFonts w:hint="eastAsia" w:ascii="宋体" w:hAnsi="宋体" w:eastAsia="宋体" w:cs="宋体"/>
                <w:color w:val="auto"/>
                <w:szCs w:val="21"/>
              </w:rPr>
            </w:pPr>
          </w:p>
        </w:tc>
        <w:tc>
          <w:tcPr>
            <w:tcW w:w="1643" w:type="dxa"/>
            <w:noWrap w:val="0"/>
            <w:vAlign w:val="center"/>
          </w:tcPr>
          <w:p w14:paraId="790ACC54">
            <w:pPr>
              <w:jc w:val="center"/>
              <w:rPr>
                <w:rFonts w:hint="eastAsia" w:ascii="宋体" w:hAnsi="宋体" w:eastAsia="宋体" w:cs="宋体"/>
                <w:color w:val="auto"/>
                <w:szCs w:val="21"/>
              </w:rPr>
            </w:pPr>
          </w:p>
        </w:tc>
        <w:tc>
          <w:tcPr>
            <w:tcW w:w="1116" w:type="dxa"/>
            <w:noWrap w:val="0"/>
            <w:vAlign w:val="center"/>
          </w:tcPr>
          <w:p w14:paraId="06A343DC">
            <w:pPr>
              <w:jc w:val="center"/>
              <w:rPr>
                <w:rFonts w:hint="eastAsia" w:ascii="宋体" w:hAnsi="宋体" w:eastAsia="宋体" w:cs="宋体"/>
                <w:color w:val="auto"/>
                <w:szCs w:val="21"/>
              </w:rPr>
            </w:pPr>
          </w:p>
        </w:tc>
        <w:tc>
          <w:tcPr>
            <w:tcW w:w="1142" w:type="dxa"/>
            <w:noWrap w:val="0"/>
            <w:vAlign w:val="center"/>
          </w:tcPr>
          <w:p w14:paraId="14CFC460">
            <w:pPr>
              <w:jc w:val="center"/>
              <w:rPr>
                <w:rFonts w:hint="eastAsia" w:ascii="宋体" w:hAnsi="宋体" w:eastAsia="宋体" w:cs="宋体"/>
                <w:color w:val="auto"/>
                <w:szCs w:val="21"/>
              </w:rPr>
            </w:pPr>
          </w:p>
        </w:tc>
        <w:tc>
          <w:tcPr>
            <w:tcW w:w="1231" w:type="dxa"/>
            <w:noWrap w:val="0"/>
            <w:vAlign w:val="center"/>
          </w:tcPr>
          <w:p w14:paraId="2AFDC45A">
            <w:pPr>
              <w:jc w:val="center"/>
              <w:rPr>
                <w:rFonts w:hint="eastAsia" w:ascii="宋体" w:hAnsi="宋体" w:eastAsia="宋体" w:cs="宋体"/>
                <w:color w:val="auto"/>
                <w:szCs w:val="21"/>
              </w:rPr>
            </w:pPr>
          </w:p>
        </w:tc>
        <w:tc>
          <w:tcPr>
            <w:tcW w:w="1026" w:type="dxa"/>
            <w:noWrap w:val="0"/>
            <w:vAlign w:val="center"/>
          </w:tcPr>
          <w:p w14:paraId="23717E5D">
            <w:pPr>
              <w:jc w:val="center"/>
              <w:rPr>
                <w:rFonts w:hint="eastAsia" w:ascii="宋体" w:hAnsi="宋体" w:eastAsia="宋体" w:cs="宋体"/>
                <w:color w:val="auto"/>
                <w:szCs w:val="21"/>
              </w:rPr>
            </w:pPr>
          </w:p>
        </w:tc>
      </w:tr>
      <w:tr w14:paraId="3F60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23BE0B1A">
            <w:pPr>
              <w:jc w:val="center"/>
              <w:rPr>
                <w:rFonts w:hint="eastAsia" w:ascii="宋体" w:hAnsi="宋体" w:eastAsia="宋体" w:cs="宋体"/>
                <w:color w:val="auto"/>
                <w:szCs w:val="21"/>
                <w:lang w:val="en-US" w:eastAsia="zh-CN"/>
              </w:rPr>
            </w:pPr>
          </w:p>
        </w:tc>
        <w:tc>
          <w:tcPr>
            <w:tcW w:w="1028" w:type="dxa"/>
            <w:noWrap w:val="0"/>
            <w:vAlign w:val="center"/>
          </w:tcPr>
          <w:p w14:paraId="1C1008D9">
            <w:pPr>
              <w:jc w:val="center"/>
              <w:rPr>
                <w:rFonts w:hint="eastAsia" w:ascii="宋体" w:hAnsi="宋体" w:eastAsia="宋体" w:cs="宋体"/>
                <w:color w:val="auto"/>
                <w:szCs w:val="21"/>
              </w:rPr>
            </w:pPr>
          </w:p>
        </w:tc>
        <w:tc>
          <w:tcPr>
            <w:tcW w:w="1027" w:type="dxa"/>
            <w:noWrap w:val="0"/>
            <w:vAlign w:val="center"/>
          </w:tcPr>
          <w:p w14:paraId="03AB36A4">
            <w:pPr>
              <w:jc w:val="center"/>
              <w:rPr>
                <w:rFonts w:hint="eastAsia" w:ascii="宋体" w:hAnsi="宋体" w:eastAsia="宋体" w:cs="宋体"/>
                <w:color w:val="auto"/>
                <w:szCs w:val="21"/>
              </w:rPr>
            </w:pPr>
          </w:p>
        </w:tc>
        <w:tc>
          <w:tcPr>
            <w:tcW w:w="1643" w:type="dxa"/>
            <w:noWrap w:val="0"/>
            <w:vAlign w:val="center"/>
          </w:tcPr>
          <w:p w14:paraId="10A79F43">
            <w:pPr>
              <w:jc w:val="center"/>
              <w:rPr>
                <w:rFonts w:hint="eastAsia" w:ascii="宋体" w:hAnsi="宋体" w:eastAsia="宋体" w:cs="宋体"/>
                <w:color w:val="auto"/>
                <w:szCs w:val="21"/>
              </w:rPr>
            </w:pPr>
          </w:p>
        </w:tc>
        <w:tc>
          <w:tcPr>
            <w:tcW w:w="1116" w:type="dxa"/>
            <w:noWrap w:val="0"/>
            <w:vAlign w:val="center"/>
          </w:tcPr>
          <w:p w14:paraId="44D5F6C5">
            <w:pPr>
              <w:jc w:val="center"/>
              <w:rPr>
                <w:rFonts w:hint="eastAsia" w:ascii="宋体" w:hAnsi="宋体" w:eastAsia="宋体" w:cs="宋体"/>
                <w:color w:val="auto"/>
                <w:szCs w:val="21"/>
              </w:rPr>
            </w:pPr>
          </w:p>
        </w:tc>
        <w:tc>
          <w:tcPr>
            <w:tcW w:w="1142" w:type="dxa"/>
            <w:noWrap w:val="0"/>
            <w:vAlign w:val="center"/>
          </w:tcPr>
          <w:p w14:paraId="4BB69C70">
            <w:pPr>
              <w:jc w:val="center"/>
              <w:rPr>
                <w:rFonts w:hint="eastAsia" w:ascii="宋体" w:hAnsi="宋体" w:eastAsia="宋体" w:cs="宋体"/>
                <w:color w:val="auto"/>
                <w:szCs w:val="21"/>
              </w:rPr>
            </w:pPr>
          </w:p>
        </w:tc>
        <w:tc>
          <w:tcPr>
            <w:tcW w:w="1231" w:type="dxa"/>
            <w:noWrap w:val="0"/>
            <w:vAlign w:val="center"/>
          </w:tcPr>
          <w:p w14:paraId="4BF208C7">
            <w:pPr>
              <w:jc w:val="center"/>
              <w:rPr>
                <w:rFonts w:hint="eastAsia" w:ascii="宋体" w:hAnsi="宋体" w:eastAsia="宋体" w:cs="宋体"/>
                <w:color w:val="auto"/>
                <w:szCs w:val="21"/>
              </w:rPr>
            </w:pPr>
          </w:p>
        </w:tc>
        <w:tc>
          <w:tcPr>
            <w:tcW w:w="1026" w:type="dxa"/>
            <w:noWrap w:val="0"/>
            <w:vAlign w:val="center"/>
          </w:tcPr>
          <w:p w14:paraId="4285CC66">
            <w:pPr>
              <w:jc w:val="center"/>
              <w:rPr>
                <w:rFonts w:hint="eastAsia" w:ascii="宋体" w:hAnsi="宋体" w:eastAsia="宋体" w:cs="宋体"/>
                <w:color w:val="auto"/>
                <w:szCs w:val="21"/>
              </w:rPr>
            </w:pPr>
          </w:p>
        </w:tc>
      </w:tr>
      <w:tr w14:paraId="5A22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05165F5">
            <w:pPr>
              <w:jc w:val="center"/>
              <w:rPr>
                <w:rFonts w:hint="eastAsia" w:ascii="宋体" w:hAnsi="宋体" w:eastAsia="宋体" w:cs="宋体"/>
                <w:color w:val="auto"/>
                <w:szCs w:val="21"/>
              </w:rPr>
            </w:pPr>
          </w:p>
        </w:tc>
        <w:tc>
          <w:tcPr>
            <w:tcW w:w="1028" w:type="dxa"/>
            <w:noWrap w:val="0"/>
            <w:vAlign w:val="center"/>
          </w:tcPr>
          <w:p w14:paraId="0EB59783">
            <w:pPr>
              <w:jc w:val="center"/>
              <w:rPr>
                <w:rFonts w:hint="eastAsia" w:ascii="宋体" w:hAnsi="宋体" w:eastAsia="宋体" w:cs="宋体"/>
                <w:color w:val="auto"/>
                <w:szCs w:val="21"/>
              </w:rPr>
            </w:pPr>
          </w:p>
        </w:tc>
        <w:tc>
          <w:tcPr>
            <w:tcW w:w="1027" w:type="dxa"/>
            <w:noWrap w:val="0"/>
            <w:vAlign w:val="center"/>
          </w:tcPr>
          <w:p w14:paraId="44F88E2D">
            <w:pPr>
              <w:jc w:val="center"/>
              <w:rPr>
                <w:rFonts w:hint="eastAsia" w:ascii="宋体" w:hAnsi="宋体" w:eastAsia="宋体" w:cs="宋体"/>
                <w:color w:val="auto"/>
                <w:szCs w:val="21"/>
              </w:rPr>
            </w:pPr>
          </w:p>
        </w:tc>
        <w:tc>
          <w:tcPr>
            <w:tcW w:w="1643" w:type="dxa"/>
            <w:noWrap w:val="0"/>
            <w:vAlign w:val="center"/>
          </w:tcPr>
          <w:p w14:paraId="4EA30410">
            <w:pPr>
              <w:jc w:val="center"/>
              <w:rPr>
                <w:rFonts w:hint="eastAsia" w:ascii="宋体" w:hAnsi="宋体" w:eastAsia="宋体" w:cs="宋体"/>
                <w:color w:val="auto"/>
                <w:szCs w:val="21"/>
              </w:rPr>
            </w:pPr>
          </w:p>
        </w:tc>
        <w:tc>
          <w:tcPr>
            <w:tcW w:w="1116" w:type="dxa"/>
            <w:noWrap w:val="0"/>
            <w:vAlign w:val="center"/>
          </w:tcPr>
          <w:p w14:paraId="1813B543">
            <w:pPr>
              <w:jc w:val="center"/>
              <w:rPr>
                <w:rFonts w:hint="eastAsia" w:ascii="宋体" w:hAnsi="宋体" w:eastAsia="宋体" w:cs="宋体"/>
                <w:color w:val="auto"/>
                <w:szCs w:val="21"/>
              </w:rPr>
            </w:pPr>
          </w:p>
        </w:tc>
        <w:tc>
          <w:tcPr>
            <w:tcW w:w="1142" w:type="dxa"/>
            <w:noWrap w:val="0"/>
            <w:vAlign w:val="center"/>
          </w:tcPr>
          <w:p w14:paraId="6F63BE58">
            <w:pPr>
              <w:jc w:val="center"/>
              <w:rPr>
                <w:rFonts w:hint="eastAsia" w:ascii="宋体" w:hAnsi="宋体" w:eastAsia="宋体" w:cs="宋体"/>
                <w:color w:val="auto"/>
                <w:szCs w:val="21"/>
              </w:rPr>
            </w:pPr>
          </w:p>
        </w:tc>
        <w:tc>
          <w:tcPr>
            <w:tcW w:w="1231" w:type="dxa"/>
            <w:noWrap w:val="0"/>
            <w:vAlign w:val="center"/>
          </w:tcPr>
          <w:p w14:paraId="6840E16A">
            <w:pPr>
              <w:jc w:val="center"/>
              <w:rPr>
                <w:rFonts w:hint="eastAsia" w:ascii="宋体" w:hAnsi="宋体" w:eastAsia="宋体" w:cs="宋体"/>
                <w:color w:val="auto"/>
                <w:szCs w:val="21"/>
              </w:rPr>
            </w:pPr>
          </w:p>
        </w:tc>
        <w:tc>
          <w:tcPr>
            <w:tcW w:w="1026" w:type="dxa"/>
            <w:noWrap w:val="0"/>
            <w:vAlign w:val="center"/>
          </w:tcPr>
          <w:p w14:paraId="34248D5E">
            <w:pPr>
              <w:jc w:val="center"/>
              <w:rPr>
                <w:rFonts w:hint="eastAsia" w:ascii="宋体" w:hAnsi="宋体" w:eastAsia="宋体" w:cs="宋体"/>
                <w:color w:val="auto"/>
                <w:szCs w:val="21"/>
              </w:rPr>
            </w:pPr>
          </w:p>
        </w:tc>
      </w:tr>
      <w:tr w14:paraId="558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0059102">
            <w:pPr>
              <w:jc w:val="center"/>
              <w:rPr>
                <w:rFonts w:hint="eastAsia" w:ascii="宋体" w:hAnsi="宋体" w:eastAsia="宋体" w:cs="宋体"/>
                <w:color w:val="auto"/>
                <w:sz w:val="24"/>
              </w:rPr>
            </w:pPr>
          </w:p>
        </w:tc>
        <w:tc>
          <w:tcPr>
            <w:tcW w:w="1028" w:type="dxa"/>
            <w:noWrap w:val="0"/>
            <w:vAlign w:val="center"/>
          </w:tcPr>
          <w:p w14:paraId="6322FCAC">
            <w:pPr>
              <w:jc w:val="center"/>
              <w:rPr>
                <w:rFonts w:hint="eastAsia" w:ascii="宋体" w:hAnsi="宋体" w:eastAsia="宋体" w:cs="宋体"/>
                <w:color w:val="auto"/>
                <w:sz w:val="24"/>
              </w:rPr>
            </w:pPr>
          </w:p>
        </w:tc>
        <w:tc>
          <w:tcPr>
            <w:tcW w:w="1027" w:type="dxa"/>
            <w:noWrap w:val="0"/>
            <w:vAlign w:val="center"/>
          </w:tcPr>
          <w:p w14:paraId="3F408A5F">
            <w:pPr>
              <w:jc w:val="center"/>
              <w:rPr>
                <w:rFonts w:hint="eastAsia" w:ascii="宋体" w:hAnsi="宋体" w:eastAsia="宋体" w:cs="宋体"/>
                <w:color w:val="auto"/>
                <w:sz w:val="24"/>
              </w:rPr>
            </w:pPr>
          </w:p>
        </w:tc>
        <w:tc>
          <w:tcPr>
            <w:tcW w:w="1643" w:type="dxa"/>
            <w:noWrap w:val="0"/>
            <w:vAlign w:val="center"/>
          </w:tcPr>
          <w:p w14:paraId="60911308">
            <w:pPr>
              <w:jc w:val="center"/>
              <w:rPr>
                <w:rFonts w:hint="eastAsia" w:ascii="宋体" w:hAnsi="宋体" w:eastAsia="宋体" w:cs="宋体"/>
                <w:color w:val="auto"/>
                <w:sz w:val="24"/>
              </w:rPr>
            </w:pPr>
          </w:p>
        </w:tc>
        <w:tc>
          <w:tcPr>
            <w:tcW w:w="1116" w:type="dxa"/>
            <w:noWrap w:val="0"/>
            <w:vAlign w:val="center"/>
          </w:tcPr>
          <w:p w14:paraId="74CA9CC2">
            <w:pPr>
              <w:jc w:val="center"/>
              <w:rPr>
                <w:rFonts w:hint="eastAsia" w:ascii="宋体" w:hAnsi="宋体" w:eastAsia="宋体" w:cs="宋体"/>
                <w:color w:val="auto"/>
                <w:sz w:val="24"/>
              </w:rPr>
            </w:pPr>
          </w:p>
        </w:tc>
        <w:tc>
          <w:tcPr>
            <w:tcW w:w="1142" w:type="dxa"/>
            <w:noWrap w:val="0"/>
            <w:vAlign w:val="center"/>
          </w:tcPr>
          <w:p w14:paraId="2BB345F5">
            <w:pPr>
              <w:jc w:val="center"/>
              <w:rPr>
                <w:rFonts w:hint="eastAsia" w:ascii="宋体" w:hAnsi="宋体" w:eastAsia="宋体" w:cs="宋体"/>
                <w:color w:val="auto"/>
                <w:sz w:val="24"/>
              </w:rPr>
            </w:pPr>
          </w:p>
        </w:tc>
        <w:tc>
          <w:tcPr>
            <w:tcW w:w="1231" w:type="dxa"/>
            <w:noWrap w:val="0"/>
            <w:vAlign w:val="center"/>
          </w:tcPr>
          <w:p w14:paraId="087D61FF">
            <w:pPr>
              <w:jc w:val="center"/>
              <w:rPr>
                <w:rFonts w:hint="eastAsia" w:ascii="宋体" w:hAnsi="宋体" w:eastAsia="宋体" w:cs="宋体"/>
                <w:color w:val="auto"/>
                <w:sz w:val="24"/>
              </w:rPr>
            </w:pPr>
          </w:p>
        </w:tc>
        <w:tc>
          <w:tcPr>
            <w:tcW w:w="1026" w:type="dxa"/>
            <w:noWrap w:val="0"/>
            <w:vAlign w:val="center"/>
          </w:tcPr>
          <w:p w14:paraId="6F650D1D">
            <w:pPr>
              <w:jc w:val="center"/>
              <w:rPr>
                <w:rFonts w:hint="eastAsia" w:ascii="宋体" w:hAnsi="宋体" w:eastAsia="宋体" w:cs="宋体"/>
                <w:color w:val="auto"/>
                <w:sz w:val="24"/>
              </w:rPr>
            </w:pPr>
          </w:p>
        </w:tc>
      </w:tr>
      <w:tr w14:paraId="285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986FF5">
            <w:pPr>
              <w:jc w:val="center"/>
              <w:rPr>
                <w:rFonts w:hint="eastAsia" w:ascii="宋体" w:hAnsi="宋体" w:eastAsia="宋体" w:cs="宋体"/>
                <w:color w:val="auto"/>
                <w:sz w:val="24"/>
              </w:rPr>
            </w:pPr>
          </w:p>
        </w:tc>
        <w:tc>
          <w:tcPr>
            <w:tcW w:w="1028" w:type="dxa"/>
            <w:noWrap w:val="0"/>
            <w:vAlign w:val="center"/>
          </w:tcPr>
          <w:p w14:paraId="4722153B">
            <w:pPr>
              <w:jc w:val="center"/>
              <w:rPr>
                <w:rFonts w:hint="eastAsia" w:ascii="宋体" w:hAnsi="宋体" w:eastAsia="宋体" w:cs="宋体"/>
                <w:color w:val="auto"/>
                <w:sz w:val="24"/>
              </w:rPr>
            </w:pPr>
          </w:p>
        </w:tc>
        <w:tc>
          <w:tcPr>
            <w:tcW w:w="1027" w:type="dxa"/>
            <w:noWrap w:val="0"/>
            <w:vAlign w:val="center"/>
          </w:tcPr>
          <w:p w14:paraId="1861C5B8">
            <w:pPr>
              <w:jc w:val="center"/>
              <w:rPr>
                <w:rFonts w:hint="eastAsia" w:ascii="宋体" w:hAnsi="宋体" w:eastAsia="宋体" w:cs="宋体"/>
                <w:color w:val="auto"/>
                <w:sz w:val="24"/>
              </w:rPr>
            </w:pPr>
          </w:p>
        </w:tc>
        <w:tc>
          <w:tcPr>
            <w:tcW w:w="1643" w:type="dxa"/>
            <w:noWrap w:val="0"/>
            <w:vAlign w:val="center"/>
          </w:tcPr>
          <w:p w14:paraId="4DCDFF1E">
            <w:pPr>
              <w:jc w:val="center"/>
              <w:rPr>
                <w:rFonts w:hint="eastAsia" w:ascii="宋体" w:hAnsi="宋体" w:eastAsia="宋体" w:cs="宋体"/>
                <w:color w:val="auto"/>
                <w:sz w:val="24"/>
              </w:rPr>
            </w:pPr>
          </w:p>
        </w:tc>
        <w:tc>
          <w:tcPr>
            <w:tcW w:w="1116" w:type="dxa"/>
            <w:noWrap w:val="0"/>
            <w:vAlign w:val="center"/>
          </w:tcPr>
          <w:p w14:paraId="5E26B669">
            <w:pPr>
              <w:jc w:val="center"/>
              <w:rPr>
                <w:rFonts w:hint="eastAsia" w:ascii="宋体" w:hAnsi="宋体" w:eastAsia="宋体" w:cs="宋体"/>
                <w:color w:val="auto"/>
                <w:sz w:val="24"/>
              </w:rPr>
            </w:pPr>
          </w:p>
        </w:tc>
        <w:tc>
          <w:tcPr>
            <w:tcW w:w="1142" w:type="dxa"/>
            <w:noWrap w:val="0"/>
            <w:vAlign w:val="center"/>
          </w:tcPr>
          <w:p w14:paraId="21498C38">
            <w:pPr>
              <w:jc w:val="center"/>
              <w:rPr>
                <w:rFonts w:hint="eastAsia" w:ascii="宋体" w:hAnsi="宋体" w:eastAsia="宋体" w:cs="宋体"/>
                <w:color w:val="auto"/>
                <w:sz w:val="24"/>
              </w:rPr>
            </w:pPr>
          </w:p>
        </w:tc>
        <w:tc>
          <w:tcPr>
            <w:tcW w:w="1231" w:type="dxa"/>
            <w:noWrap w:val="0"/>
            <w:vAlign w:val="center"/>
          </w:tcPr>
          <w:p w14:paraId="515515D5">
            <w:pPr>
              <w:jc w:val="center"/>
              <w:rPr>
                <w:rFonts w:hint="eastAsia" w:ascii="宋体" w:hAnsi="宋体" w:eastAsia="宋体" w:cs="宋体"/>
                <w:color w:val="auto"/>
                <w:sz w:val="24"/>
              </w:rPr>
            </w:pPr>
          </w:p>
        </w:tc>
        <w:tc>
          <w:tcPr>
            <w:tcW w:w="1026" w:type="dxa"/>
            <w:noWrap w:val="0"/>
            <w:vAlign w:val="center"/>
          </w:tcPr>
          <w:p w14:paraId="2D8FCC6E">
            <w:pPr>
              <w:jc w:val="center"/>
              <w:rPr>
                <w:rFonts w:hint="eastAsia" w:ascii="宋体" w:hAnsi="宋体" w:eastAsia="宋体" w:cs="宋体"/>
                <w:color w:val="auto"/>
                <w:sz w:val="24"/>
              </w:rPr>
            </w:pPr>
          </w:p>
        </w:tc>
      </w:tr>
      <w:tr w14:paraId="31ED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5A6656B">
            <w:pPr>
              <w:jc w:val="center"/>
              <w:rPr>
                <w:rFonts w:hint="eastAsia" w:ascii="宋体" w:hAnsi="宋体" w:eastAsia="宋体" w:cs="宋体"/>
                <w:color w:val="auto"/>
                <w:sz w:val="24"/>
              </w:rPr>
            </w:pPr>
          </w:p>
        </w:tc>
        <w:tc>
          <w:tcPr>
            <w:tcW w:w="1028" w:type="dxa"/>
            <w:noWrap w:val="0"/>
            <w:vAlign w:val="center"/>
          </w:tcPr>
          <w:p w14:paraId="694A0811">
            <w:pPr>
              <w:jc w:val="center"/>
              <w:rPr>
                <w:rFonts w:hint="eastAsia" w:ascii="宋体" w:hAnsi="宋体" w:eastAsia="宋体" w:cs="宋体"/>
                <w:color w:val="auto"/>
                <w:sz w:val="24"/>
              </w:rPr>
            </w:pPr>
          </w:p>
        </w:tc>
        <w:tc>
          <w:tcPr>
            <w:tcW w:w="1027" w:type="dxa"/>
            <w:noWrap w:val="0"/>
            <w:vAlign w:val="center"/>
          </w:tcPr>
          <w:p w14:paraId="0C739325">
            <w:pPr>
              <w:jc w:val="center"/>
              <w:rPr>
                <w:rFonts w:hint="eastAsia" w:ascii="宋体" w:hAnsi="宋体" w:eastAsia="宋体" w:cs="宋体"/>
                <w:color w:val="auto"/>
                <w:sz w:val="24"/>
              </w:rPr>
            </w:pPr>
          </w:p>
        </w:tc>
        <w:tc>
          <w:tcPr>
            <w:tcW w:w="1643" w:type="dxa"/>
            <w:noWrap w:val="0"/>
            <w:vAlign w:val="center"/>
          </w:tcPr>
          <w:p w14:paraId="627FCC38">
            <w:pPr>
              <w:jc w:val="center"/>
              <w:rPr>
                <w:rFonts w:hint="eastAsia" w:ascii="宋体" w:hAnsi="宋体" w:eastAsia="宋体" w:cs="宋体"/>
                <w:color w:val="auto"/>
                <w:sz w:val="24"/>
              </w:rPr>
            </w:pPr>
          </w:p>
        </w:tc>
        <w:tc>
          <w:tcPr>
            <w:tcW w:w="1116" w:type="dxa"/>
            <w:noWrap w:val="0"/>
            <w:vAlign w:val="center"/>
          </w:tcPr>
          <w:p w14:paraId="695654AD">
            <w:pPr>
              <w:jc w:val="center"/>
              <w:rPr>
                <w:rFonts w:hint="eastAsia" w:ascii="宋体" w:hAnsi="宋体" w:eastAsia="宋体" w:cs="宋体"/>
                <w:color w:val="auto"/>
                <w:sz w:val="24"/>
              </w:rPr>
            </w:pPr>
          </w:p>
        </w:tc>
        <w:tc>
          <w:tcPr>
            <w:tcW w:w="1142" w:type="dxa"/>
            <w:noWrap w:val="0"/>
            <w:vAlign w:val="center"/>
          </w:tcPr>
          <w:p w14:paraId="570015DC">
            <w:pPr>
              <w:jc w:val="center"/>
              <w:rPr>
                <w:rFonts w:hint="eastAsia" w:ascii="宋体" w:hAnsi="宋体" w:eastAsia="宋体" w:cs="宋体"/>
                <w:color w:val="auto"/>
                <w:sz w:val="24"/>
              </w:rPr>
            </w:pPr>
          </w:p>
        </w:tc>
        <w:tc>
          <w:tcPr>
            <w:tcW w:w="1231" w:type="dxa"/>
            <w:noWrap w:val="0"/>
            <w:vAlign w:val="center"/>
          </w:tcPr>
          <w:p w14:paraId="79D8FB59">
            <w:pPr>
              <w:jc w:val="center"/>
              <w:rPr>
                <w:rFonts w:hint="eastAsia" w:ascii="宋体" w:hAnsi="宋体" w:eastAsia="宋体" w:cs="宋体"/>
                <w:color w:val="auto"/>
                <w:sz w:val="24"/>
              </w:rPr>
            </w:pPr>
          </w:p>
        </w:tc>
        <w:tc>
          <w:tcPr>
            <w:tcW w:w="1026" w:type="dxa"/>
            <w:noWrap w:val="0"/>
            <w:vAlign w:val="center"/>
          </w:tcPr>
          <w:p w14:paraId="287FBB5A">
            <w:pPr>
              <w:jc w:val="center"/>
              <w:rPr>
                <w:rFonts w:hint="eastAsia" w:ascii="宋体" w:hAnsi="宋体" w:eastAsia="宋体" w:cs="宋体"/>
                <w:color w:val="auto"/>
                <w:sz w:val="24"/>
              </w:rPr>
            </w:pPr>
          </w:p>
        </w:tc>
      </w:tr>
      <w:tr w14:paraId="4D3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3BCD55C">
            <w:pPr>
              <w:jc w:val="center"/>
              <w:rPr>
                <w:rFonts w:hint="eastAsia" w:ascii="宋体" w:hAnsi="宋体" w:eastAsia="宋体" w:cs="宋体"/>
                <w:color w:val="auto"/>
                <w:sz w:val="24"/>
              </w:rPr>
            </w:pPr>
          </w:p>
        </w:tc>
        <w:tc>
          <w:tcPr>
            <w:tcW w:w="1028" w:type="dxa"/>
            <w:noWrap w:val="0"/>
            <w:vAlign w:val="center"/>
          </w:tcPr>
          <w:p w14:paraId="74590D5E">
            <w:pPr>
              <w:jc w:val="center"/>
              <w:rPr>
                <w:rFonts w:hint="eastAsia" w:ascii="宋体" w:hAnsi="宋体" w:eastAsia="宋体" w:cs="宋体"/>
                <w:color w:val="auto"/>
                <w:sz w:val="24"/>
              </w:rPr>
            </w:pPr>
          </w:p>
        </w:tc>
        <w:tc>
          <w:tcPr>
            <w:tcW w:w="1027" w:type="dxa"/>
            <w:noWrap w:val="0"/>
            <w:vAlign w:val="center"/>
          </w:tcPr>
          <w:p w14:paraId="1F6C6706">
            <w:pPr>
              <w:jc w:val="center"/>
              <w:rPr>
                <w:rFonts w:hint="eastAsia" w:ascii="宋体" w:hAnsi="宋体" w:eastAsia="宋体" w:cs="宋体"/>
                <w:color w:val="auto"/>
                <w:sz w:val="24"/>
              </w:rPr>
            </w:pPr>
          </w:p>
        </w:tc>
        <w:tc>
          <w:tcPr>
            <w:tcW w:w="1643" w:type="dxa"/>
            <w:noWrap w:val="0"/>
            <w:vAlign w:val="center"/>
          </w:tcPr>
          <w:p w14:paraId="68633F8C">
            <w:pPr>
              <w:jc w:val="center"/>
              <w:rPr>
                <w:rFonts w:hint="eastAsia" w:ascii="宋体" w:hAnsi="宋体" w:eastAsia="宋体" w:cs="宋体"/>
                <w:color w:val="auto"/>
                <w:sz w:val="24"/>
              </w:rPr>
            </w:pPr>
          </w:p>
        </w:tc>
        <w:tc>
          <w:tcPr>
            <w:tcW w:w="1116" w:type="dxa"/>
            <w:noWrap w:val="0"/>
            <w:vAlign w:val="center"/>
          </w:tcPr>
          <w:p w14:paraId="1E0182D9">
            <w:pPr>
              <w:jc w:val="center"/>
              <w:rPr>
                <w:rFonts w:hint="eastAsia" w:ascii="宋体" w:hAnsi="宋体" w:eastAsia="宋体" w:cs="宋体"/>
                <w:color w:val="auto"/>
                <w:sz w:val="24"/>
              </w:rPr>
            </w:pPr>
          </w:p>
        </w:tc>
        <w:tc>
          <w:tcPr>
            <w:tcW w:w="1142" w:type="dxa"/>
            <w:noWrap w:val="0"/>
            <w:vAlign w:val="center"/>
          </w:tcPr>
          <w:p w14:paraId="2256C315">
            <w:pPr>
              <w:jc w:val="center"/>
              <w:rPr>
                <w:rFonts w:hint="eastAsia" w:ascii="宋体" w:hAnsi="宋体" w:eastAsia="宋体" w:cs="宋体"/>
                <w:color w:val="auto"/>
                <w:sz w:val="24"/>
              </w:rPr>
            </w:pPr>
          </w:p>
        </w:tc>
        <w:tc>
          <w:tcPr>
            <w:tcW w:w="1231" w:type="dxa"/>
            <w:noWrap w:val="0"/>
            <w:vAlign w:val="center"/>
          </w:tcPr>
          <w:p w14:paraId="1F12034F">
            <w:pPr>
              <w:jc w:val="center"/>
              <w:rPr>
                <w:rFonts w:hint="eastAsia" w:ascii="宋体" w:hAnsi="宋体" w:eastAsia="宋体" w:cs="宋体"/>
                <w:color w:val="auto"/>
                <w:sz w:val="24"/>
              </w:rPr>
            </w:pPr>
          </w:p>
        </w:tc>
        <w:tc>
          <w:tcPr>
            <w:tcW w:w="1026" w:type="dxa"/>
            <w:noWrap w:val="0"/>
            <w:vAlign w:val="center"/>
          </w:tcPr>
          <w:p w14:paraId="604B2E51">
            <w:pPr>
              <w:jc w:val="center"/>
              <w:rPr>
                <w:rFonts w:hint="eastAsia" w:ascii="宋体" w:hAnsi="宋体" w:eastAsia="宋体" w:cs="宋体"/>
                <w:color w:val="auto"/>
                <w:sz w:val="24"/>
              </w:rPr>
            </w:pPr>
          </w:p>
        </w:tc>
      </w:tr>
      <w:tr w14:paraId="5509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A0D5562">
            <w:pPr>
              <w:jc w:val="center"/>
              <w:rPr>
                <w:rFonts w:hint="eastAsia" w:ascii="宋体" w:hAnsi="宋体" w:eastAsia="宋体" w:cs="宋体"/>
                <w:color w:val="auto"/>
                <w:sz w:val="22"/>
                <w:szCs w:val="21"/>
              </w:rPr>
            </w:pPr>
          </w:p>
        </w:tc>
        <w:tc>
          <w:tcPr>
            <w:tcW w:w="1028" w:type="dxa"/>
            <w:noWrap w:val="0"/>
            <w:vAlign w:val="center"/>
          </w:tcPr>
          <w:p w14:paraId="67550958">
            <w:pPr>
              <w:jc w:val="center"/>
              <w:rPr>
                <w:rFonts w:hint="eastAsia" w:ascii="宋体" w:hAnsi="宋体" w:eastAsia="宋体" w:cs="宋体"/>
                <w:color w:val="auto"/>
                <w:sz w:val="22"/>
                <w:szCs w:val="21"/>
              </w:rPr>
            </w:pPr>
          </w:p>
        </w:tc>
        <w:tc>
          <w:tcPr>
            <w:tcW w:w="1027" w:type="dxa"/>
            <w:noWrap w:val="0"/>
            <w:vAlign w:val="center"/>
          </w:tcPr>
          <w:p w14:paraId="501486E3">
            <w:pPr>
              <w:jc w:val="center"/>
              <w:rPr>
                <w:rFonts w:hint="eastAsia" w:ascii="宋体" w:hAnsi="宋体" w:eastAsia="宋体" w:cs="宋体"/>
                <w:color w:val="auto"/>
                <w:sz w:val="22"/>
                <w:szCs w:val="21"/>
              </w:rPr>
            </w:pPr>
          </w:p>
        </w:tc>
        <w:tc>
          <w:tcPr>
            <w:tcW w:w="1643" w:type="dxa"/>
            <w:noWrap w:val="0"/>
            <w:vAlign w:val="center"/>
          </w:tcPr>
          <w:p w14:paraId="755ACAEF">
            <w:pPr>
              <w:jc w:val="center"/>
              <w:rPr>
                <w:rFonts w:hint="eastAsia" w:ascii="宋体" w:hAnsi="宋体" w:eastAsia="宋体" w:cs="宋体"/>
                <w:color w:val="auto"/>
                <w:sz w:val="22"/>
                <w:szCs w:val="21"/>
              </w:rPr>
            </w:pPr>
          </w:p>
        </w:tc>
        <w:tc>
          <w:tcPr>
            <w:tcW w:w="1116" w:type="dxa"/>
            <w:noWrap w:val="0"/>
            <w:vAlign w:val="center"/>
          </w:tcPr>
          <w:p w14:paraId="2684B298">
            <w:pPr>
              <w:jc w:val="center"/>
              <w:rPr>
                <w:rFonts w:hint="eastAsia" w:ascii="宋体" w:hAnsi="宋体" w:eastAsia="宋体" w:cs="宋体"/>
                <w:color w:val="auto"/>
                <w:sz w:val="22"/>
                <w:szCs w:val="21"/>
              </w:rPr>
            </w:pPr>
          </w:p>
        </w:tc>
        <w:tc>
          <w:tcPr>
            <w:tcW w:w="1142" w:type="dxa"/>
            <w:noWrap w:val="0"/>
            <w:vAlign w:val="center"/>
          </w:tcPr>
          <w:p w14:paraId="1E3F7BFF">
            <w:pPr>
              <w:jc w:val="center"/>
              <w:rPr>
                <w:rFonts w:hint="eastAsia" w:ascii="宋体" w:hAnsi="宋体" w:eastAsia="宋体" w:cs="宋体"/>
                <w:color w:val="auto"/>
                <w:sz w:val="22"/>
                <w:szCs w:val="21"/>
              </w:rPr>
            </w:pPr>
          </w:p>
        </w:tc>
        <w:tc>
          <w:tcPr>
            <w:tcW w:w="1231" w:type="dxa"/>
            <w:noWrap w:val="0"/>
            <w:vAlign w:val="center"/>
          </w:tcPr>
          <w:p w14:paraId="51F31695">
            <w:pPr>
              <w:jc w:val="center"/>
              <w:rPr>
                <w:rFonts w:hint="eastAsia" w:ascii="宋体" w:hAnsi="宋体" w:eastAsia="宋体" w:cs="宋体"/>
                <w:color w:val="auto"/>
                <w:sz w:val="22"/>
                <w:szCs w:val="21"/>
              </w:rPr>
            </w:pPr>
          </w:p>
        </w:tc>
        <w:tc>
          <w:tcPr>
            <w:tcW w:w="1026" w:type="dxa"/>
            <w:noWrap w:val="0"/>
            <w:vAlign w:val="center"/>
          </w:tcPr>
          <w:p w14:paraId="3F6171C8">
            <w:pPr>
              <w:jc w:val="center"/>
              <w:rPr>
                <w:rFonts w:hint="eastAsia" w:ascii="宋体" w:hAnsi="宋体" w:eastAsia="宋体" w:cs="宋体"/>
                <w:color w:val="auto"/>
                <w:sz w:val="22"/>
                <w:szCs w:val="21"/>
              </w:rPr>
            </w:pPr>
          </w:p>
        </w:tc>
      </w:tr>
      <w:tr w14:paraId="0271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7F2EB44">
            <w:pPr>
              <w:jc w:val="center"/>
              <w:rPr>
                <w:rFonts w:hint="eastAsia" w:ascii="宋体" w:hAnsi="宋体" w:eastAsia="宋体" w:cs="宋体"/>
                <w:color w:val="auto"/>
                <w:sz w:val="22"/>
                <w:szCs w:val="21"/>
              </w:rPr>
            </w:pPr>
          </w:p>
        </w:tc>
        <w:tc>
          <w:tcPr>
            <w:tcW w:w="1028" w:type="dxa"/>
            <w:noWrap w:val="0"/>
            <w:vAlign w:val="center"/>
          </w:tcPr>
          <w:p w14:paraId="42658178">
            <w:pPr>
              <w:jc w:val="center"/>
              <w:rPr>
                <w:rFonts w:hint="eastAsia" w:ascii="宋体" w:hAnsi="宋体" w:eastAsia="宋体" w:cs="宋体"/>
                <w:color w:val="auto"/>
                <w:sz w:val="22"/>
                <w:szCs w:val="21"/>
              </w:rPr>
            </w:pPr>
          </w:p>
        </w:tc>
        <w:tc>
          <w:tcPr>
            <w:tcW w:w="1027" w:type="dxa"/>
            <w:noWrap w:val="0"/>
            <w:vAlign w:val="center"/>
          </w:tcPr>
          <w:p w14:paraId="51305D73">
            <w:pPr>
              <w:jc w:val="center"/>
              <w:rPr>
                <w:rFonts w:hint="eastAsia" w:ascii="宋体" w:hAnsi="宋体" w:eastAsia="宋体" w:cs="宋体"/>
                <w:color w:val="auto"/>
                <w:sz w:val="22"/>
                <w:szCs w:val="21"/>
              </w:rPr>
            </w:pPr>
          </w:p>
        </w:tc>
        <w:tc>
          <w:tcPr>
            <w:tcW w:w="1643" w:type="dxa"/>
            <w:noWrap w:val="0"/>
            <w:vAlign w:val="center"/>
          </w:tcPr>
          <w:p w14:paraId="25E26E6B">
            <w:pPr>
              <w:jc w:val="center"/>
              <w:rPr>
                <w:rFonts w:hint="eastAsia" w:ascii="宋体" w:hAnsi="宋体" w:eastAsia="宋体" w:cs="宋体"/>
                <w:color w:val="auto"/>
                <w:sz w:val="22"/>
                <w:szCs w:val="21"/>
              </w:rPr>
            </w:pPr>
          </w:p>
        </w:tc>
        <w:tc>
          <w:tcPr>
            <w:tcW w:w="1116" w:type="dxa"/>
            <w:noWrap w:val="0"/>
            <w:vAlign w:val="center"/>
          </w:tcPr>
          <w:p w14:paraId="4B05921F">
            <w:pPr>
              <w:jc w:val="center"/>
              <w:rPr>
                <w:rFonts w:hint="eastAsia" w:ascii="宋体" w:hAnsi="宋体" w:eastAsia="宋体" w:cs="宋体"/>
                <w:color w:val="auto"/>
                <w:sz w:val="22"/>
                <w:szCs w:val="21"/>
              </w:rPr>
            </w:pPr>
          </w:p>
        </w:tc>
        <w:tc>
          <w:tcPr>
            <w:tcW w:w="1142" w:type="dxa"/>
            <w:noWrap w:val="0"/>
            <w:vAlign w:val="center"/>
          </w:tcPr>
          <w:p w14:paraId="2F7EDF0B">
            <w:pPr>
              <w:jc w:val="center"/>
              <w:rPr>
                <w:rFonts w:hint="eastAsia" w:ascii="宋体" w:hAnsi="宋体" w:eastAsia="宋体" w:cs="宋体"/>
                <w:color w:val="auto"/>
                <w:sz w:val="22"/>
                <w:szCs w:val="21"/>
              </w:rPr>
            </w:pPr>
          </w:p>
        </w:tc>
        <w:tc>
          <w:tcPr>
            <w:tcW w:w="1231" w:type="dxa"/>
            <w:noWrap w:val="0"/>
            <w:vAlign w:val="center"/>
          </w:tcPr>
          <w:p w14:paraId="1EBD9907">
            <w:pPr>
              <w:jc w:val="center"/>
              <w:rPr>
                <w:rFonts w:hint="eastAsia" w:ascii="宋体" w:hAnsi="宋体" w:eastAsia="宋体" w:cs="宋体"/>
                <w:color w:val="auto"/>
                <w:sz w:val="22"/>
                <w:szCs w:val="21"/>
              </w:rPr>
            </w:pPr>
          </w:p>
        </w:tc>
        <w:tc>
          <w:tcPr>
            <w:tcW w:w="1026" w:type="dxa"/>
            <w:noWrap w:val="0"/>
            <w:vAlign w:val="center"/>
          </w:tcPr>
          <w:p w14:paraId="08776E49">
            <w:pPr>
              <w:jc w:val="center"/>
              <w:rPr>
                <w:rFonts w:hint="eastAsia" w:ascii="宋体" w:hAnsi="宋体" w:eastAsia="宋体" w:cs="宋体"/>
                <w:color w:val="auto"/>
                <w:sz w:val="22"/>
                <w:szCs w:val="21"/>
              </w:rPr>
            </w:pPr>
          </w:p>
        </w:tc>
      </w:tr>
      <w:tr w14:paraId="5CF8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F2D9E77">
            <w:pPr>
              <w:jc w:val="center"/>
              <w:rPr>
                <w:rFonts w:hint="eastAsia" w:ascii="宋体" w:hAnsi="宋体" w:eastAsia="宋体" w:cs="宋体"/>
                <w:color w:val="auto"/>
                <w:sz w:val="22"/>
                <w:szCs w:val="21"/>
              </w:rPr>
            </w:pPr>
          </w:p>
        </w:tc>
        <w:tc>
          <w:tcPr>
            <w:tcW w:w="1028" w:type="dxa"/>
            <w:noWrap w:val="0"/>
            <w:vAlign w:val="center"/>
          </w:tcPr>
          <w:p w14:paraId="4A28999E">
            <w:pPr>
              <w:jc w:val="center"/>
              <w:rPr>
                <w:rFonts w:hint="eastAsia" w:ascii="宋体" w:hAnsi="宋体" w:eastAsia="宋体" w:cs="宋体"/>
                <w:color w:val="auto"/>
                <w:sz w:val="22"/>
                <w:szCs w:val="21"/>
              </w:rPr>
            </w:pPr>
          </w:p>
        </w:tc>
        <w:tc>
          <w:tcPr>
            <w:tcW w:w="1027" w:type="dxa"/>
            <w:noWrap w:val="0"/>
            <w:vAlign w:val="center"/>
          </w:tcPr>
          <w:p w14:paraId="28081A37">
            <w:pPr>
              <w:jc w:val="center"/>
              <w:rPr>
                <w:rFonts w:hint="eastAsia" w:ascii="宋体" w:hAnsi="宋体" w:eastAsia="宋体" w:cs="宋体"/>
                <w:color w:val="auto"/>
                <w:sz w:val="22"/>
                <w:szCs w:val="21"/>
              </w:rPr>
            </w:pPr>
          </w:p>
        </w:tc>
        <w:tc>
          <w:tcPr>
            <w:tcW w:w="1643" w:type="dxa"/>
            <w:noWrap w:val="0"/>
            <w:vAlign w:val="center"/>
          </w:tcPr>
          <w:p w14:paraId="0F7FC7CC">
            <w:pPr>
              <w:jc w:val="center"/>
              <w:rPr>
                <w:rFonts w:hint="eastAsia" w:ascii="宋体" w:hAnsi="宋体" w:eastAsia="宋体" w:cs="宋体"/>
                <w:color w:val="auto"/>
                <w:sz w:val="22"/>
                <w:szCs w:val="21"/>
              </w:rPr>
            </w:pPr>
          </w:p>
        </w:tc>
        <w:tc>
          <w:tcPr>
            <w:tcW w:w="1116" w:type="dxa"/>
            <w:noWrap w:val="0"/>
            <w:vAlign w:val="center"/>
          </w:tcPr>
          <w:p w14:paraId="730BBF2A">
            <w:pPr>
              <w:jc w:val="center"/>
              <w:rPr>
                <w:rFonts w:hint="eastAsia" w:ascii="宋体" w:hAnsi="宋体" w:eastAsia="宋体" w:cs="宋体"/>
                <w:color w:val="auto"/>
                <w:sz w:val="22"/>
                <w:szCs w:val="21"/>
              </w:rPr>
            </w:pPr>
          </w:p>
        </w:tc>
        <w:tc>
          <w:tcPr>
            <w:tcW w:w="1142" w:type="dxa"/>
            <w:noWrap w:val="0"/>
            <w:vAlign w:val="center"/>
          </w:tcPr>
          <w:p w14:paraId="47FD4222">
            <w:pPr>
              <w:jc w:val="center"/>
              <w:rPr>
                <w:rFonts w:hint="eastAsia" w:ascii="宋体" w:hAnsi="宋体" w:eastAsia="宋体" w:cs="宋体"/>
                <w:color w:val="auto"/>
                <w:sz w:val="22"/>
                <w:szCs w:val="21"/>
              </w:rPr>
            </w:pPr>
          </w:p>
        </w:tc>
        <w:tc>
          <w:tcPr>
            <w:tcW w:w="1231" w:type="dxa"/>
            <w:noWrap w:val="0"/>
            <w:vAlign w:val="center"/>
          </w:tcPr>
          <w:p w14:paraId="53AC8FAD">
            <w:pPr>
              <w:jc w:val="center"/>
              <w:rPr>
                <w:rFonts w:hint="eastAsia" w:ascii="宋体" w:hAnsi="宋体" w:eastAsia="宋体" w:cs="宋体"/>
                <w:color w:val="auto"/>
                <w:sz w:val="22"/>
                <w:szCs w:val="21"/>
              </w:rPr>
            </w:pPr>
          </w:p>
        </w:tc>
        <w:tc>
          <w:tcPr>
            <w:tcW w:w="1026" w:type="dxa"/>
            <w:noWrap w:val="0"/>
            <w:vAlign w:val="center"/>
          </w:tcPr>
          <w:p w14:paraId="59C8A7CD">
            <w:pPr>
              <w:jc w:val="center"/>
              <w:rPr>
                <w:rFonts w:hint="eastAsia" w:ascii="宋体" w:hAnsi="宋体" w:eastAsia="宋体" w:cs="宋体"/>
                <w:color w:val="auto"/>
                <w:sz w:val="22"/>
                <w:szCs w:val="21"/>
              </w:rPr>
            </w:pPr>
          </w:p>
        </w:tc>
      </w:tr>
      <w:tr w14:paraId="546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FE0FAD5">
            <w:pPr>
              <w:jc w:val="center"/>
              <w:rPr>
                <w:rFonts w:hint="eastAsia" w:ascii="宋体" w:hAnsi="宋体" w:eastAsia="宋体" w:cs="宋体"/>
                <w:color w:val="auto"/>
                <w:sz w:val="22"/>
                <w:szCs w:val="21"/>
              </w:rPr>
            </w:pPr>
          </w:p>
        </w:tc>
        <w:tc>
          <w:tcPr>
            <w:tcW w:w="1028" w:type="dxa"/>
            <w:noWrap w:val="0"/>
            <w:vAlign w:val="center"/>
          </w:tcPr>
          <w:p w14:paraId="30CC39FF">
            <w:pPr>
              <w:jc w:val="center"/>
              <w:rPr>
                <w:rFonts w:hint="eastAsia" w:ascii="宋体" w:hAnsi="宋体" w:eastAsia="宋体" w:cs="宋体"/>
                <w:color w:val="auto"/>
                <w:sz w:val="22"/>
                <w:szCs w:val="21"/>
              </w:rPr>
            </w:pPr>
          </w:p>
        </w:tc>
        <w:tc>
          <w:tcPr>
            <w:tcW w:w="1027" w:type="dxa"/>
            <w:noWrap w:val="0"/>
            <w:vAlign w:val="center"/>
          </w:tcPr>
          <w:p w14:paraId="52581184">
            <w:pPr>
              <w:jc w:val="center"/>
              <w:rPr>
                <w:rFonts w:hint="eastAsia" w:ascii="宋体" w:hAnsi="宋体" w:eastAsia="宋体" w:cs="宋体"/>
                <w:color w:val="auto"/>
                <w:sz w:val="22"/>
                <w:szCs w:val="21"/>
              </w:rPr>
            </w:pPr>
          </w:p>
        </w:tc>
        <w:tc>
          <w:tcPr>
            <w:tcW w:w="1643" w:type="dxa"/>
            <w:noWrap w:val="0"/>
            <w:vAlign w:val="center"/>
          </w:tcPr>
          <w:p w14:paraId="18C7150B">
            <w:pPr>
              <w:jc w:val="center"/>
              <w:rPr>
                <w:rFonts w:hint="eastAsia" w:ascii="宋体" w:hAnsi="宋体" w:eastAsia="宋体" w:cs="宋体"/>
                <w:color w:val="auto"/>
                <w:sz w:val="22"/>
                <w:szCs w:val="21"/>
              </w:rPr>
            </w:pPr>
          </w:p>
        </w:tc>
        <w:tc>
          <w:tcPr>
            <w:tcW w:w="1116" w:type="dxa"/>
            <w:noWrap w:val="0"/>
            <w:vAlign w:val="center"/>
          </w:tcPr>
          <w:p w14:paraId="345551A8">
            <w:pPr>
              <w:jc w:val="center"/>
              <w:rPr>
                <w:rFonts w:hint="eastAsia" w:ascii="宋体" w:hAnsi="宋体" w:eastAsia="宋体" w:cs="宋体"/>
                <w:color w:val="auto"/>
                <w:sz w:val="22"/>
                <w:szCs w:val="21"/>
              </w:rPr>
            </w:pPr>
          </w:p>
        </w:tc>
        <w:tc>
          <w:tcPr>
            <w:tcW w:w="1142" w:type="dxa"/>
            <w:noWrap w:val="0"/>
            <w:vAlign w:val="center"/>
          </w:tcPr>
          <w:p w14:paraId="373CD8D5">
            <w:pPr>
              <w:jc w:val="center"/>
              <w:rPr>
                <w:rFonts w:hint="eastAsia" w:ascii="宋体" w:hAnsi="宋体" w:eastAsia="宋体" w:cs="宋体"/>
                <w:color w:val="auto"/>
                <w:sz w:val="22"/>
                <w:szCs w:val="21"/>
              </w:rPr>
            </w:pPr>
          </w:p>
        </w:tc>
        <w:tc>
          <w:tcPr>
            <w:tcW w:w="1231" w:type="dxa"/>
            <w:noWrap w:val="0"/>
            <w:vAlign w:val="center"/>
          </w:tcPr>
          <w:p w14:paraId="125799E0">
            <w:pPr>
              <w:jc w:val="center"/>
              <w:rPr>
                <w:rFonts w:hint="eastAsia" w:ascii="宋体" w:hAnsi="宋体" w:eastAsia="宋体" w:cs="宋体"/>
                <w:color w:val="auto"/>
                <w:sz w:val="22"/>
                <w:szCs w:val="21"/>
              </w:rPr>
            </w:pPr>
          </w:p>
        </w:tc>
        <w:tc>
          <w:tcPr>
            <w:tcW w:w="1026" w:type="dxa"/>
            <w:noWrap w:val="0"/>
            <w:vAlign w:val="center"/>
          </w:tcPr>
          <w:p w14:paraId="3D969EBF">
            <w:pPr>
              <w:jc w:val="center"/>
              <w:rPr>
                <w:rFonts w:hint="eastAsia" w:ascii="宋体" w:hAnsi="宋体" w:eastAsia="宋体" w:cs="宋体"/>
                <w:color w:val="auto"/>
                <w:sz w:val="22"/>
                <w:szCs w:val="21"/>
              </w:rPr>
            </w:pPr>
          </w:p>
        </w:tc>
      </w:tr>
      <w:tr w14:paraId="7F50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EF251B1">
            <w:pPr>
              <w:jc w:val="center"/>
              <w:rPr>
                <w:rFonts w:hint="eastAsia" w:ascii="宋体" w:hAnsi="宋体" w:eastAsia="宋体" w:cs="宋体"/>
                <w:color w:val="auto"/>
                <w:sz w:val="22"/>
                <w:szCs w:val="21"/>
              </w:rPr>
            </w:pPr>
          </w:p>
        </w:tc>
        <w:tc>
          <w:tcPr>
            <w:tcW w:w="1028" w:type="dxa"/>
            <w:noWrap w:val="0"/>
            <w:vAlign w:val="center"/>
          </w:tcPr>
          <w:p w14:paraId="02291BC7">
            <w:pPr>
              <w:jc w:val="center"/>
              <w:rPr>
                <w:rFonts w:hint="eastAsia" w:ascii="宋体" w:hAnsi="宋体" w:eastAsia="宋体" w:cs="宋体"/>
                <w:color w:val="auto"/>
                <w:sz w:val="22"/>
                <w:szCs w:val="21"/>
              </w:rPr>
            </w:pPr>
          </w:p>
        </w:tc>
        <w:tc>
          <w:tcPr>
            <w:tcW w:w="1027" w:type="dxa"/>
            <w:noWrap w:val="0"/>
            <w:vAlign w:val="center"/>
          </w:tcPr>
          <w:p w14:paraId="2629BE7B">
            <w:pPr>
              <w:jc w:val="center"/>
              <w:rPr>
                <w:rFonts w:hint="eastAsia" w:ascii="宋体" w:hAnsi="宋体" w:eastAsia="宋体" w:cs="宋体"/>
                <w:color w:val="auto"/>
                <w:sz w:val="22"/>
                <w:szCs w:val="21"/>
              </w:rPr>
            </w:pPr>
          </w:p>
        </w:tc>
        <w:tc>
          <w:tcPr>
            <w:tcW w:w="1643" w:type="dxa"/>
            <w:noWrap w:val="0"/>
            <w:vAlign w:val="center"/>
          </w:tcPr>
          <w:p w14:paraId="10C51732">
            <w:pPr>
              <w:jc w:val="center"/>
              <w:rPr>
                <w:rFonts w:hint="eastAsia" w:ascii="宋体" w:hAnsi="宋体" w:eastAsia="宋体" w:cs="宋体"/>
                <w:color w:val="auto"/>
                <w:sz w:val="22"/>
                <w:szCs w:val="21"/>
              </w:rPr>
            </w:pPr>
          </w:p>
        </w:tc>
        <w:tc>
          <w:tcPr>
            <w:tcW w:w="1116" w:type="dxa"/>
            <w:noWrap w:val="0"/>
            <w:vAlign w:val="center"/>
          </w:tcPr>
          <w:p w14:paraId="1212D2A4">
            <w:pPr>
              <w:jc w:val="center"/>
              <w:rPr>
                <w:rFonts w:hint="eastAsia" w:ascii="宋体" w:hAnsi="宋体" w:eastAsia="宋体" w:cs="宋体"/>
                <w:color w:val="auto"/>
                <w:sz w:val="22"/>
                <w:szCs w:val="21"/>
              </w:rPr>
            </w:pPr>
          </w:p>
        </w:tc>
        <w:tc>
          <w:tcPr>
            <w:tcW w:w="1142" w:type="dxa"/>
            <w:noWrap w:val="0"/>
            <w:vAlign w:val="center"/>
          </w:tcPr>
          <w:p w14:paraId="16A88E54">
            <w:pPr>
              <w:jc w:val="center"/>
              <w:rPr>
                <w:rFonts w:hint="eastAsia" w:ascii="宋体" w:hAnsi="宋体" w:eastAsia="宋体" w:cs="宋体"/>
                <w:color w:val="auto"/>
                <w:sz w:val="22"/>
                <w:szCs w:val="21"/>
              </w:rPr>
            </w:pPr>
          </w:p>
        </w:tc>
        <w:tc>
          <w:tcPr>
            <w:tcW w:w="1231" w:type="dxa"/>
            <w:noWrap w:val="0"/>
            <w:vAlign w:val="center"/>
          </w:tcPr>
          <w:p w14:paraId="212EF65B">
            <w:pPr>
              <w:jc w:val="center"/>
              <w:rPr>
                <w:rFonts w:hint="eastAsia" w:ascii="宋体" w:hAnsi="宋体" w:eastAsia="宋体" w:cs="宋体"/>
                <w:color w:val="auto"/>
                <w:sz w:val="22"/>
                <w:szCs w:val="21"/>
              </w:rPr>
            </w:pPr>
          </w:p>
        </w:tc>
        <w:tc>
          <w:tcPr>
            <w:tcW w:w="1026" w:type="dxa"/>
            <w:noWrap w:val="0"/>
            <w:vAlign w:val="center"/>
          </w:tcPr>
          <w:p w14:paraId="32FD61A8">
            <w:pPr>
              <w:jc w:val="center"/>
              <w:rPr>
                <w:rFonts w:hint="eastAsia" w:ascii="宋体" w:hAnsi="宋体" w:eastAsia="宋体" w:cs="宋体"/>
                <w:color w:val="auto"/>
                <w:sz w:val="22"/>
                <w:szCs w:val="21"/>
              </w:rPr>
            </w:pPr>
          </w:p>
        </w:tc>
      </w:tr>
      <w:tr w14:paraId="4A9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3B9E012B">
            <w:pPr>
              <w:jc w:val="center"/>
              <w:rPr>
                <w:rFonts w:hint="eastAsia" w:ascii="宋体" w:hAnsi="宋体" w:eastAsia="宋体" w:cs="宋体"/>
                <w:color w:val="auto"/>
                <w:sz w:val="22"/>
                <w:szCs w:val="21"/>
              </w:rPr>
            </w:pPr>
          </w:p>
        </w:tc>
        <w:tc>
          <w:tcPr>
            <w:tcW w:w="1028" w:type="dxa"/>
            <w:noWrap w:val="0"/>
            <w:vAlign w:val="center"/>
          </w:tcPr>
          <w:p w14:paraId="2BB79FB3">
            <w:pPr>
              <w:jc w:val="center"/>
              <w:rPr>
                <w:rFonts w:hint="eastAsia" w:ascii="宋体" w:hAnsi="宋体" w:eastAsia="宋体" w:cs="宋体"/>
                <w:color w:val="auto"/>
                <w:sz w:val="22"/>
                <w:szCs w:val="21"/>
              </w:rPr>
            </w:pPr>
          </w:p>
        </w:tc>
        <w:tc>
          <w:tcPr>
            <w:tcW w:w="1027" w:type="dxa"/>
            <w:noWrap w:val="0"/>
            <w:vAlign w:val="center"/>
          </w:tcPr>
          <w:p w14:paraId="399F09E3">
            <w:pPr>
              <w:jc w:val="center"/>
              <w:rPr>
                <w:rFonts w:hint="eastAsia" w:ascii="宋体" w:hAnsi="宋体" w:eastAsia="宋体" w:cs="宋体"/>
                <w:color w:val="auto"/>
                <w:sz w:val="22"/>
                <w:szCs w:val="21"/>
              </w:rPr>
            </w:pPr>
          </w:p>
        </w:tc>
        <w:tc>
          <w:tcPr>
            <w:tcW w:w="1643" w:type="dxa"/>
            <w:noWrap w:val="0"/>
            <w:vAlign w:val="center"/>
          </w:tcPr>
          <w:p w14:paraId="40F67A52">
            <w:pPr>
              <w:jc w:val="center"/>
              <w:rPr>
                <w:rFonts w:hint="eastAsia" w:ascii="宋体" w:hAnsi="宋体" w:eastAsia="宋体" w:cs="宋体"/>
                <w:color w:val="auto"/>
                <w:sz w:val="22"/>
                <w:szCs w:val="21"/>
              </w:rPr>
            </w:pPr>
          </w:p>
        </w:tc>
        <w:tc>
          <w:tcPr>
            <w:tcW w:w="1116" w:type="dxa"/>
            <w:noWrap w:val="0"/>
            <w:vAlign w:val="center"/>
          </w:tcPr>
          <w:p w14:paraId="044F360E">
            <w:pPr>
              <w:jc w:val="center"/>
              <w:rPr>
                <w:rFonts w:hint="eastAsia" w:ascii="宋体" w:hAnsi="宋体" w:eastAsia="宋体" w:cs="宋体"/>
                <w:color w:val="auto"/>
                <w:sz w:val="22"/>
                <w:szCs w:val="21"/>
              </w:rPr>
            </w:pPr>
          </w:p>
        </w:tc>
        <w:tc>
          <w:tcPr>
            <w:tcW w:w="1142" w:type="dxa"/>
            <w:noWrap w:val="0"/>
            <w:vAlign w:val="center"/>
          </w:tcPr>
          <w:p w14:paraId="5D48367D">
            <w:pPr>
              <w:jc w:val="center"/>
              <w:rPr>
                <w:rFonts w:hint="eastAsia" w:ascii="宋体" w:hAnsi="宋体" w:eastAsia="宋体" w:cs="宋体"/>
                <w:color w:val="auto"/>
                <w:sz w:val="22"/>
                <w:szCs w:val="21"/>
              </w:rPr>
            </w:pPr>
          </w:p>
        </w:tc>
        <w:tc>
          <w:tcPr>
            <w:tcW w:w="1231" w:type="dxa"/>
            <w:noWrap w:val="0"/>
            <w:vAlign w:val="center"/>
          </w:tcPr>
          <w:p w14:paraId="0D275113">
            <w:pPr>
              <w:jc w:val="center"/>
              <w:rPr>
                <w:rFonts w:hint="eastAsia" w:ascii="宋体" w:hAnsi="宋体" w:eastAsia="宋体" w:cs="宋体"/>
                <w:color w:val="auto"/>
                <w:sz w:val="22"/>
                <w:szCs w:val="21"/>
              </w:rPr>
            </w:pPr>
          </w:p>
        </w:tc>
        <w:tc>
          <w:tcPr>
            <w:tcW w:w="1026" w:type="dxa"/>
            <w:noWrap w:val="0"/>
            <w:vAlign w:val="center"/>
          </w:tcPr>
          <w:p w14:paraId="37432775">
            <w:pPr>
              <w:jc w:val="center"/>
              <w:rPr>
                <w:rFonts w:hint="eastAsia" w:ascii="宋体" w:hAnsi="宋体" w:eastAsia="宋体" w:cs="宋体"/>
                <w:color w:val="auto"/>
                <w:sz w:val="22"/>
                <w:szCs w:val="21"/>
              </w:rPr>
            </w:pPr>
          </w:p>
        </w:tc>
      </w:tr>
    </w:tbl>
    <w:p w14:paraId="687BB98E">
      <w:pPr>
        <w:numPr>
          <w:ilvl w:val="3"/>
          <w:numId w:val="0"/>
        </w:numPr>
        <w:spacing w:before="0" w:beforeLines="0" w:after="0" w:afterLines="0" w:line="360" w:lineRule="auto"/>
        <w:jc w:val="center"/>
        <w:outlineLvl w:val="9"/>
        <w:rPr>
          <w:rFonts w:hint="eastAsia" w:ascii="宋体" w:hAnsi="宋体" w:eastAsia="宋体" w:cs="宋体"/>
          <w:color w:val="auto"/>
          <w:sz w:val="24"/>
        </w:rPr>
      </w:pPr>
      <w:bookmarkStart w:id="1135" w:name="_Toc320473738"/>
    </w:p>
    <w:p w14:paraId="211FB713">
      <w:pPr>
        <w:numPr>
          <w:ilvl w:val="3"/>
          <w:numId w:val="0"/>
        </w:numPr>
        <w:spacing w:before="0" w:beforeLines="0" w:after="0" w:afterLines="0" w:line="360" w:lineRule="auto"/>
        <w:jc w:val="center"/>
        <w:outlineLvl w:val="9"/>
        <w:rPr>
          <w:rFonts w:hint="eastAsia" w:ascii="宋体" w:hAnsi="宋体" w:eastAsia="宋体" w:cs="宋体"/>
          <w:color w:val="auto"/>
          <w:sz w:val="24"/>
        </w:rPr>
      </w:pPr>
    </w:p>
    <w:p w14:paraId="2B190A0A">
      <w:pPr>
        <w:pStyle w:val="5"/>
        <w:numPr>
          <w:ilvl w:val="3"/>
          <w:numId w:val="0"/>
        </w:numPr>
        <w:spacing w:before="0" w:beforeLines="0" w:after="0" w:afterLines="0" w:line="360" w:lineRule="auto"/>
        <w:jc w:val="center"/>
        <w:rPr>
          <w:rFonts w:hint="eastAsia" w:ascii="宋体" w:hAnsi="宋体" w:eastAsia="宋体" w:cs="宋体"/>
          <w:color w:val="auto"/>
          <w:sz w:val="24"/>
        </w:rPr>
      </w:pPr>
      <w:r>
        <w:rPr>
          <w:rFonts w:hint="eastAsia" w:ascii="宋体" w:hAnsi="宋体" w:eastAsia="宋体" w:cs="宋体"/>
          <w:color w:val="auto"/>
          <w:sz w:val="24"/>
        </w:rPr>
        <w:t>（二）主要人员简历表</w:t>
      </w:r>
    </w:p>
    <w:p w14:paraId="5010651C">
      <w:pPr>
        <w:spacing w:before="312" w:beforeLines="100" w:after="156" w:afterLines="50"/>
        <w:rPr>
          <w:rFonts w:hint="eastAsia" w:ascii="宋体" w:hAnsi="宋体" w:eastAsia="宋体" w:cs="宋体"/>
          <w:b/>
          <w:color w:val="auto"/>
          <w:sz w:val="24"/>
        </w:rPr>
      </w:pPr>
      <w:r>
        <w:rPr>
          <w:rFonts w:hint="eastAsia" w:ascii="宋体" w:hAnsi="宋体" w:eastAsia="宋体" w:cs="宋体"/>
          <w:b/>
          <w:color w:val="auto"/>
          <w:sz w:val="24"/>
        </w:rPr>
        <w:t>附1：项目经理简历表</w:t>
      </w:r>
    </w:p>
    <w:p w14:paraId="71D1E30C">
      <w:pPr>
        <w:pStyle w:val="66"/>
        <w:spacing w:line="500" w:lineRule="exact"/>
        <w:ind w:firstLine="630" w:firstLineChars="30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项目经理应附建造师注册证书、安全生产考核合格证书、身份证及未担任其他在施建设工程项目项目经理的承诺书</w:t>
      </w:r>
      <w:r>
        <w:rPr>
          <w:rFonts w:hint="eastAsia" w:ascii="宋体" w:hAnsi="宋体" w:eastAsia="宋体" w:cs="宋体"/>
          <w:color w:val="auto"/>
          <w:sz w:val="21"/>
          <w:szCs w:val="21"/>
          <w:lang w:val="en-US" w:eastAsia="zh-CN"/>
        </w:rPr>
        <w:t>等相关证明材料</w:t>
      </w:r>
      <w:r>
        <w:rPr>
          <w:rFonts w:hint="eastAsia" w:ascii="宋体" w:hAnsi="宋体" w:eastAsia="宋体" w:cs="宋体"/>
          <w:color w:val="auto"/>
          <w:sz w:val="21"/>
          <w:szCs w:val="21"/>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2ADD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2DA55ECF">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 名</w:t>
            </w:r>
          </w:p>
        </w:tc>
        <w:tc>
          <w:tcPr>
            <w:tcW w:w="1556" w:type="dxa"/>
            <w:gridSpan w:val="2"/>
            <w:noWrap w:val="0"/>
            <w:vAlign w:val="center"/>
          </w:tcPr>
          <w:p w14:paraId="36760ED3">
            <w:pPr>
              <w:autoSpaceDE w:val="0"/>
              <w:autoSpaceDN w:val="0"/>
              <w:adjustRightInd w:val="0"/>
              <w:spacing w:line="420" w:lineRule="exact"/>
              <w:jc w:val="center"/>
              <w:rPr>
                <w:rFonts w:hint="eastAsia" w:ascii="宋体" w:hAnsi="宋体" w:eastAsia="宋体" w:cs="宋体"/>
                <w:color w:val="auto"/>
                <w:kern w:val="0"/>
                <w:szCs w:val="21"/>
              </w:rPr>
            </w:pPr>
          </w:p>
        </w:tc>
        <w:tc>
          <w:tcPr>
            <w:tcW w:w="1561" w:type="dxa"/>
            <w:noWrap w:val="0"/>
            <w:vAlign w:val="center"/>
          </w:tcPr>
          <w:p w14:paraId="04B1EBA2">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年 龄</w:t>
            </w:r>
          </w:p>
        </w:tc>
        <w:tc>
          <w:tcPr>
            <w:tcW w:w="1557" w:type="dxa"/>
            <w:noWrap w:val="0"/>
            <w:vAlign w:val="center"/>
          </w:tcPr>
          <w:p w14:paraId="6FD4451C">
            <w:pPr>
              <w:autoSpaceDE w:val="0"/>
              <w:autoSpaceDN w:val="0"/>
              <w:adjustRightInd w:val="0"/>
              <w:spacing w:line="420" w:lineRule="exact"/>
              <w:jc w:val="center"/>
              <w:rPr>
                <w:rFonts w:hint="eastAsia" w:ascii="宋体" w:hAnsi="宋体" w:eastAsia="宋体" w:cs="宋体"/>
                <w:color w:val="auto"/>
                <w:kern w:val="0"/>
                <w:szCs w:val="21"/>
              </w:rPr>
            </w:pPr>
          </w:p>
        </w:tc>
        <w:tc>
          <w:tcPr>
            <w:tcW w:w="1850" w:type="dxa"/>
            <w:gridSpan w:val="2"/>
            <w:noWrap w:val="0"/>
            <w:vAlign w:val="center"/>
          </w:tcPr>
          <w:p w14:paraId="3BFB9934">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学 历</w:t>
            </w:r>
          </w:p>
        </w:tc>
        <w:tc>
          <w:tcPr>
            <w:tcW w:w="1267" w:type="dxa"/>
            <w:noWrap w:val="0"/>
            <w:vAlign w:val="center"/>
          </w:tcPr>
          <w:p w14:paraId="7FD1A55D">
            <w:pPr>
              <w:autoSpaceDE w:val="0"/>
              <w:autoSpaceDN w:val="0"/>
              <w:adjustRightInd w:val="0"/>
              <w:spacing w:line="420" w:lineRule="exact"/>
              <w:jc w:val="center"/>
              <w:rPr>
                <w:rFonts w:hint="eastAsia" w:ascii="宋体" w:hAnsi="宋体" w:eastAsia="宋体" w:cs="宋体"/>
                <w:color w:val="auto"/>
                <w:kern w:val="0"/>
                <w:szCs w:val="21"/>
              </w:rPr>
            </w:pPr>
          </w:p>
        </w:tc>
      </w:tr>
      <w:tr w14:paraId="1F2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160639CA">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职 称</w:t>
            </w:r>
          </w:p>
        </w:tc>
        <w:tc>
          <w:tcPr>
            <w:tcW w:w="1556" w:type="dxa"/>
            <w:gridSpan w:val="2"/>
            <w:noWrap w:val="0"/>
            <w:vAlign w:val="center"/>
          </w:tcPr>
          <w:p w14:paraId="25F099B4">
            <w:pPr>
              <w:autoSpaceDE w:val="0"/>
              <w:autoSpaceDN w:val="0"/>
              <w:adjustRightInd w:val="0"/>
              <w:spacing w:line="420" w:lineRule="exact"/>
              <w:jc w:val="center"/>
              <w:rPr>
                <w:rFonts w:hint="eastAsia" w:ascii="宋体" w:hAnsi="宋体" w:eastAsia="宋体" w:cs="宋体"/>
                <w:color w:val="auto"/>
                <w:kern w:val="0"/>
                <w:szCs w:val="21"/>
              </w:rPr>
            </w:pPr>
          </w:p>
        </w:tc>
        <w:tc>
          <w:tcPr>
            <w:tcW w:w="1561" w:type="dxa"/>
            <w:noWrap w:val="0"/>
            <w:vAlign w:val="center"/>
          </w:tcPr>
          <w:p w14:paraId="389ACBFF">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职 务</w:t>
            </w:r>
          </w:p>
        </w:tc>
        <w:tc>
          <w:tcPr>
            <w:tcW w:w="1557" w:type="dxa"/>
            <w:noWrap w:val="0"/>
            <w:vAlign w:val="center"/>
          </w:tcPr>
          <w:p w14:paraId="3FE53C44">
            <w:pPr>
              <w:autoSpaceDE w:val="0"/>
              <w:autoSpaceDN w:val="0"/>
              <w:adjustRightInd w:val="0"/>
              <w:spacing w:line="420" w:lineRule="exact"/>
              <w:jc w:val="center"/>
              <w:rPr>
                <w:rFonts w:hint="eastAsia" w:ascii="宋体" w:hAnsi="宋体" w:eastAsia="宋体" w:cs="宋体"/>
                <w:color w:val="auto"/>
                <w:kern w:val="0"/>
                <w:szCs w:val="21"/>
              </w:rPr>
            </w:pPr>
          </w:p>
        </w:tc>
        <w:tc>
          <w:tcPr>
            <w:tcW w:w="1850" w:type="dxa"/>
            <w:gridSpan w:val="2"/>
            <w:noWrap w:val="0"/>
            <w:vAlign w:val="center"/>
          </w:tcPr>
          <w:p w14:paraId="59798D06">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拟在本合同任职</w:t>
            </w:r>
          </w:p>
        </w:tc>
        <w:tc>
          <w:tcPr>
            <w:tcW w:w="1267" w:type="dxa"/>
            <w:noWrap w:val="0"/>
            <w:vAlign w:val="center"/>
          </w:tcPr>
          <w:p w14:paraId="53DB521E">
            <w:pPr>
              <w:autoSpaceDE w:val="0"/>
              <w:autoSpaceDN w:val="0"/>
              <w:adjustRightInd w:val="0"/>
              <w:spacing w:line="420" w:lineRule="exact"/>
              <w:jc w:val="center"/>
              <w:rPr>
                <w:rFonts w:hint="eastAsia" w:ascii="宋体" w:hAnsi="宋体" w:eastAsia="宋体" w:cs="宋体"/>
                <w:color w:val="auto"/>
                <w:kern w:val="0"/>
                <w:szCs w:val="21"/>
              </w:rPr>
            </w:pPr>
          </w:p>
        </w:tc>
      </w:tr>
      <w:tr w14:paraId="558C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648D454B">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毕业学校</w:t>
            </w:r>
          </w:p>
        </w:tc>
        <w:tc>
          <w:tcPr>
            <w:tcW w:w="7791" w:type="dxa"/>
            <w:gridSpan w:val="7"/>
            <w:noWrap w:val="0"/>
            <w:vAlign w:val="center"/>
          </w:tcPr>
          <w:p w14:paraId="563AACC3">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年毕业于      学校       专业</w:t>
            </w:r>
          </w:p>
        </w:tc>
      </w:tr>
      <w:tr w14:paraId="310A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159954B0">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主要工作经历</w:t>
            </w:r>
          </w:p>
        </w:tc>
      </w:tr>
      <w:tr w14:paraId="3ECD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375473B5">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时 间</w:t>
            </w:r>
          </w:p>
        </w:tc>
        <w:tc>
          <w:tcPr>
            <w:tcW w:w="2337" w:type="dxa"/>
            <w:gridSpan w:val="2"/>
            <w:noWrap w:val="0"/>
            <w:vAlign w:val="center"/>
          </w:tcPr>
          <w:p w14:paraId="2E58CB14">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参加过的类似项目</w:t>
            </w:r>
          </w:p>
        </w:tc>
        <w:tc>
          <w:tcPr>
            <w:tcW w:w="2336" w:type="dxa"/>
            <w:gridSpan w:val="2"/>
            <w:noWrap w:val="0"/>
            <w:vAlign w:val="center"/>
          </w:tcPr>
          <w:p w14:paraId="3B4EF3D9">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担任职务</w:t>
            </w:r>
          </w:p>
        </w:tc>
        <w:tc>
          <w:tcPr>
            <w:tcW w:w="2338" w:type="dxa"/>
            <w:gridSpan w:val="2"/>
            <w:noWrap w:val="0"/>
            <w:vAlign w:val="center"/>
          </w:tcPr>
          <w:p w14:paraId="3FC72EA3">
            <w:pPr>
              <w:autoSpaceDE w:val="0"/>
              <w:autoSpaceDN w:val="0"/>
              <w:adjustRightInd w:val="0"/>
              <w:spacing w:line="42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发包人及联系电话</w:t>
            </w:r>
          </w:p>
        </w:tc>
      </w:tr>
      <w:tr w14:paraId="5A7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EFF42E0">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680A8064">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25D379CE">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54453D61">
            <w:pPr>
              <w:autoSpaceDE w:val="0"/>
              <w:autoSpaceDN w:val="0"/>
              <w:adjustRightInd w:val="0"/>
              <w:spacing w:line="420" w:lineRule="exact"/>
              <w:jc w:val="center"/>
              <w:rPr>
                <w:rFonts w:hint="eastAsia" w:ascii="宋体" w:hAnsi="宋体" w:eastAsia="宋体" w:cs="宋体"/>
                <w:color w:val="auto"/>
                <w:kern w:val="0"/>
                <w:szCs w:val="21"/>
              </w:rPr>
            </w:pPr>
          </w:p>
        </w:tc>
      </w:tr>
      <w:tr w14:paraId="60D6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0744095">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515FE66B">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170EC80C">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67401BD">
            <w:pPr>
              <w:autoSpaceDE w:val="0"/>
              <w:autoSpaceDN w:val="0"/>
              <w:adjustRightInd w:val="0"/>
              <w:spacing w:line="420" w:lineRule="exact"/>
              <w:jc w:val="center"/>
              <w:rPr>
                <w:rFonts w:hint="eastAsia" w:ascii="宋体" w:hAnsi="宋体" w:eastAsia="宋体" w:cs="宋体"/>
                <w:color w:val="auto"/>
                <w:kern w:val="0"/>
                <w:szCs w:val="21"/>
              </w:rPr>
            </w:pPr>
          </w:p>
        </w:tc>
      </w:tr>
      <w:tr w14:paraId="61EE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F65CAB1">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6B900631">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79769D09">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FB8F409">
            <w:pPr>
              <w:autoSpaceDE w:val="0"/>
              <w:autoSpaceDN w:val="0"/>
              <w:adjustRightInd w:val="0"/>
              <w:spacing w:line="420" w:lineRule="exact"/>
              <w:jc w:val="center"/>
              <w:rPr>
                <w:rFonts w:hint="eastAsia" w:ascii="宋体" w:hAnsi="宋体" w:eastAsia="宋体" w:cs="宋体"/>
                <w:color w:val="auto"/>
                <w:kern w:val="0"/>
                <w:szCs w:val="21"/>
              </w:rPr>
            </w:pPr>
          </w:p>
        </w:tc>
      </w:tr>
      <w:tr w14:paraId="161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BDBF9D0">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006BE4C2">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0C3D9F36">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34034741">
            <w:pPr>
              <w:autoSpaceDE w:val="0"/>
              <w:autoSpaceDN w:val="0"/>
              <w:adjustRightInd w:val="0"/>
              <w:spacing w:line="420" w:lineRule="exact"/>
              <w:jc w:val="center"/>
              <w:rPr>
                <w:rFonts w:hint="eastAsia" w:ascii="宋体" w:hAnsi="宋体" w:eastAsia="宋体" w:cs="宋体"/>
                <w:color w:val="auto"/>
                <w:kern w:val="0"/>
                <w:szCs w:val="21"/>
              </w:rPr>
            </w:pPr>
          </w:p>
        </w:tc>
      </w:tr>
      <w:tr w14:paraId="2429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2076446B">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4E8A78E">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621DAF78">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64342A69">
            <w:pPr>
              <w:autoSpaceDE w:val="0"/>
              <w:autoSpaceDN w:val="0"/>
              <w:adjustRightInd w:val="0"/>
              <w:spacing w:line="420" w:lineRule="exact"/>
              <w:jc w:val="center"/>
              <w:rPr>
                <w:rFonts w:hint="eastAsia" w:ascii="宋体" w:hAnsi="宋体" w:eastAsia="宋体" w:cs="宋体"/>
                <w:color w:val="auto"/>
                <w:kern w:val="0"/>
                <w:szCs w:val="21"/>
              </w:rPr>
            </w:pPr>
          </w:p>
        </w:tc>
      </w:tr>
      <w:tr w14:paraId="3EC0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296B461">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7317A457">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0B22D573">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3FF7BC82">
            <w:pPr>
              <w:autoSpaceDE w:val="0"/>
              <w:autoSpaceDN w:val="0"/>
              <w:adjustRightInd w:val="0"/>
              <w:spacing w:line="420" w:lineRule="exact"/>
              <w:jc w:val="center"/>
              <w:rPr>
                <w:rFonts w:hint="eastAsia" w:ascii="宋体" w:hAnsi="宋体" w:eastAsia="宋体" w:cs="宋体"/>
                <w:color w:val="auto"/>
                <w:kern w:val="0"/>
                <w:szCs w:val="21"/>
              </w:rPr>
            </w:pPr>
          </w:p>
        </w:tc>
      </w:tr>
      <w:tr w14:paraId="4AB7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4B3FE327">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FD8ACFE">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61EEDB99">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7ECEA14D">
            <w:pPr>
              <w:autoSpaceDE w:val="0"/>
              <w:autoSpaceDN w:val="0"/>
              <w:adjustRightInd w:val="0"/>
              <w:spacing w:line="420" w:lineRule="exact"/>
              <w:jc w:val="center"/>
              <w:rPr>
                <w:rFonts w:hint="eastAsia" w:ascii="宋体" w:hAnsi="宋体" w:eastAsia="宋体" w:cs="宋体"/>
                <w:color w:val="auto"/>
                <w:kern w:val="0"/>
                <w:szCs w:val="21"/>
              </w:rPr>
            </w:pPr>
          </w:p>
        </w:tc>
      </w:tr>
      <w:tr w14:paraId="2015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0D2AEB9D">
            <w:pPr>
              <w:autoSpaceDE w:val="0"/>
              <w:autoSpaceDN w:val="0"/>
              <w:adjustRightInd w:val="0"/>
              <w:spacing w:line="420" w:lineRule="exact"/>
              <w:jc w:val="center"/>
              <w:rPr>
                <w:rFonts w:hint="eastAsia" w:ascii="宋体" w:hAnsi="宋体" w:eastAsia="宋体" w:cs="宋体"/>
                <w:color w:val="auto"/>
                <w:kern w:val="0"/>
                <w:szCs w:val="21"/>
              </w:rPr>
            </w:pPr>
          </w:p>
        </w:tc>
        <w:tc>
          <w:tcPr>
            <w:tcW w:w="2337" w:type="dxa"/>
            <w:gridSpan w:val="2"/>
            <w:noWrap w:val="0"/>
            <w:vAlign w:val="center"/>
          </w:tcPr>
          <w:p w14:paraId="44D1FE14">
            <w:pPr>
              <w:autoSpaceDE w:val="0"/>
              <w:autoSpaceDN w:val="0"/>
              <w:adjustRightInd w:val="0"/>
              <w:spacing w:line="420" w:lineRule="exact"/>
              <w:jc w:val="center"/>
              <w:rPr>
                <w:rFonts w:hint="eastAsia" w:ascii="宋体" w:hAnsi="宋体" w:eastAsia="宋体" w:cs="宋体"/>
                <w:color w:val="auto"/>
                <w:kern w:val="0"/>
                <w:szCs w:val="21"/>
              </w:rPr>
            </w:pPr>
          </w:p>
        </w:tc>
        <w:tc>
          <w:tcPr>
            <w:tcW w:w="2336" w:type="dxa"/>
            <w:gridSpan w:val="2"/>
            <w:noWrap w:val="0"/>
            <w:vAlign w:val="center"/>
          </w:tcPr>
          <w:p w14:paraId="47515D4B">
            <w:pPr>
              <w:autoSpaceDE w:val="0"/>
              <w:autoSpaceDN w:val="0"/>
              <w:adjustRightInd w:val="0"/>
              <w:spacing w:line="420" w:lineRule="exact"/>
              <w:jc w:val="center"/>
              <w:rPr>
                <w:rFonts w:hint="eastAsia" w:ascii="宋体" w:hAnsi="宋体" w:eastAsia="宋体" w:cs="宋体"/>
                <w:color w:val="auto"/>
                <w:kern w:val="0"/>
                <w:szCs w:val="21"/>
              </w:rPr>
            </w:pPr>
          </w:p>
        </w:tc>
        <w:tc>
          <w:tcPr>
            <w:tcW w:w="2338" w:type="dxa"/>
            <w:gridSpan w:val="2"/>
            <w:noWrap w:val="0"/>
            <w:vAlign w:val="center"/>
          </w:tcPr>
          <w:p w14:paraId="1CBCE1B0">
            <w:pPr>
              <w:autoSpaceDE w:val="0"/>
              <w:autoSpaceDN w:val="0"/>
              <w:adjustRightInd w:val="0"/>
              <w:spacing w:line="420" w:lineRule="exact"/>
              <w:jc w:val="center"/>
              <w:rPr>
                <w:rFonts w:hint="eastAsia" w:ascii="宋体" w:hAnsi="宋体" w:eastAsia="宋体" w:cs="宋体"/>
                <w:color w:val="auto"/>
                <w:kern w:val="0"/>
                <w:szCs w:val="21"/>
              </w:rPr>
            </w:pPr>
          </w:p>
        </w:tc>
      </w:tr>
    </w:tbl>
    <w:p w14:paraId="3E8A4FE4">
      <w:pPr>
        <w:pStyle w:val="3"/>
        <w:numPr>
          <w:ilvl w:val="1"/>
          <w:numId w:val="0"/>
        </w:numPr>
        <w:outlineLvl w:val="9"/>
        <w:rPr>
          <w:rFonts w:hint="eastAsia" w:ascii="宋体" w:hAnsi="宋体" w:eastAsia="宋体" w:cs="宋体"/>
          <w:color w:val="auto"/>
          <w:sz w:val="21"/>
          <w:szCs w:val="21"/>
        </w:rPr>
      </w:pPr>
    </w:p>
    <w:p w14:paraId="5D175B7F">
      <w:pPr>
        <w:rPr>
          <w:rFonts w:hint="eastAsia" w:ascii="宋体" w:hAnsi="宋体" w:eastAsia="宋体" w:cs="宋体"/>
          <w:color w:val="auto"/>
          <w:szCs w:val="21"/>
        </w:rPr>
      </w:pPr>
    </w:p>
    <w:p w14:paraId="7A7A2674">
      <w:pPr>
        <w:rPr>
          <w:rFonts w:hint="eastAsia" w:ascii="宋体" w:hAnsi="宋体" w:eastAsia="宋体" w:cs="宋体"/>
          <w:color w:val="auto"/>
          <w:szCs w:val="21"/>
        </w:rPr>
      </w:pPr>
    </w:p>
    <w:p w14:paraId="12ACA3EC">
      <w:pPr>
        <w:rPr>
          <w:rFonts w:hint="eastAsia" w:ascii="宋体" w:hAnsi="宋体" w:eastAsia="宋体" w:cs="宋体"/>
          <w:color w:val="auto"/>
          <w:szCs w:val="21"/>
        </w:rPr>
      </w:pPr>
    </w:p>
    <w:p w14:paraId="580C6CCA">
      <w:pPr>
        <w:rPr>
          <w:rFonts w:hint="eastAsia" w:ascii="宋体" w:hAnsi="宋体" w:eastAsia="宋体" w:cs="宋体"/>
          <w:color w:val="auto"/>
          <w:szCs w:val="21"/>
        </w:rPr>
      </w:pPr>
    </w:p>
    <w:p w14:paraId="19654D28">
      <w:pPr>
        <w:rPr>
          <w:rFonts w:hint="eastAsia" w:ascii="宋体" w:hAnsi="宋体" w:eastAsia="宋体" w:cs="宋体"/>
          <w:color w:val="auto"/>
          <w:szCs w:val="21"/>
        </w:rPr>
      </w:pPr>
    </w:p>
    <w:p w14:paraId="165EF51D">
      <w:pPr>
        <w:spacing w:before="312" w:beforeLines="100" w:after="156" w:afterLines="50"/>
        <w:rPr>
          <w:rFonts w:hint="eastAsia" w:ascii="宋体" w:hAnsi="宋体" w:eastAsia="宋体" w:cs="宋体"/>
          <w:b/>
          <w:color w:val="auto"/>
          <w:sz w:val="24"/>
        </w:rPr>
      </w:pPr>
      <w:r>
        <w:rPr>
          <w:rFonts w:hint="eastAsia" w:ascii="宋体" w:hAnsi="宋体" w:eastAsia="宋体" w:cs="宋体"/>
          <w:b/>
          <w:color w:val="auto"/>
          <w:sz w:val="24"/>
        </w:rPr>
        <w:t>附</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：承诺书</w:t>
      </w:r>
    </w:p>
    <w:p w14:paraId="197E1473">
      <w:pPr>
        <w:spacing w:before="312" w:beforeLines="100" w:after="156" w:afterLines="50"/>
        <w:jc w:val="center"/>
        <w:outlineLvl w:val="1"/>
        <w:rPr>
          <w:rFonts w:hint="eastAsia" w:ascii="宋体" w:hAnsi="宋体" w:eastAsia="宋体" w:cs="宋体"/>
          <w:b/>
          <w:color w:val="auto"/>
          <w:sz w:val="24"/>
        </w:rPr>
      </w:pPr>
      <w:bookmarkStart w:id="1136" w:name="_Toc13881"/>
      <w:r>
        <w:rPr>
          <w:rFonts w:hint="eastAsia" w:ascii="宋体" w:hAnsi="宋体" w:eastAsia="宋体" w:cs="宋体"/>
          <w:b/>
          <w:color w:val="auto"/>
          <w:sz w:val="24"/>
        </w:rPr>
        <w:t>项目经理无在建项目承诺书</w:t>
      </w:r>
      <w:bookmarkEnd w:id="1136"/>
    </w:p>
    <w:p w14:paraId="2A1D914B">
      <w:pPr>
        <w:spacing w:after="312" w:afterLines="100" w:line="600" w:lineRule="exact"/>
        <w:rPr>
          <w:rFonts w:hint="eastAsia" w:ascii="宋体" w:hAnsi="宋体" w:eastAsia="宋体" w:cs="宋体"/>
          <w:color w:val="auto"/>
          <w:szCs w:val="21"/>
        </w:rPr>
      </w:pPr>
      <w:r>
        <w:rPr>
          <w:rFonts w:hint="eastAsia" w:ascii="宋体" w:hAnsi="宋体" w:eastAsia="宋体" w:cs="宋体"/>
          <w:color w:val="auto"/>
          <w:szCs w:val="21"/>
          <w:u w:val="single"/>
        </w:rPr>
        <w:t>（采购人名称）</w:t>
      </w:r>
      <w:r>
        <w:rPr>
          <w:rFonts w:hint="eastAsia" w:ascii="宋体" w:hAnsi="宋体" w:eastAsia="宋体" w:cs="宋体"/>
          <w:color w:val="auto"/>
          <w:szCs w:val="21"/>
        </w:rPr>
        <w:t>：</w:t>
      </w:r>
    </w:p>
    <w:p w14:paraId="43350A47">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我方在此声明，我方拟派往</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（工程名称）（以下简称“本工程”）的项目经理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（项目经理姓名）现阶段没有担任任何在施建设工程项目的项目经理。</w:t>
      </w:r>
    </w:p>
    <w:p w14:paraId="62E0F357">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我方保证上述信息的真实和准确，并愿意承担因我方就此弄虚作假所引起的一切法律后果。</w:t>
      </w:r>
    </w:p>
    <w:p w14:paraId="55403DAF">
      <w:pPr>
        <w:spacing w:line="600" w:lineRule="exact"/>
        <w:ind w:firstLine="420" w:firstLineChars="200"/>
        <w:rPr>
          <w:rFonts w:hint="eastAsia" w:ascii="宋体" w:hAnsi="宋体" w:eastAsia="宋体" w:cs="宋体"/>
          <w:color w:val="auto"/>
          <w:szCs w:val="21"/>
        </w:rPr>
      </w:pPr>
    </w:p>
    <w:p w14:paraId="726BD472">
      <w:pPr>
        <w:spacing w:line="600" w:lineRule="exact"/>
        <w:ind w:firstLine="420" w:firstLineChars="200"/>
        <w:rPr>
          <w:rFonts w:hint="eastAsia" w:ascii="宋体" w:hAnsi="宋体" w:eastAsia="宋体" w:cs="宋体"/>
          <w:color w:val="auto"/>
          <w:szCs w:val="21"/>
        </w:rPr>
      </w:pPr>
    </w:p>
    <w:p w14:paraId="4030C661">
      <w:pPr>
        <w:spacing w:line="6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7369A28E">
      <w:pPr>
        <w:spacing w:line="600" w:lineRule="exact"/>
        <w:ind w:firstLine="420" w:firstLineChars="200"/>
        <w:rPr>
          <w:rFonts w:hint="eastAsia" w:ascii="宋体" w:hAnsi="宋体" w:eastAsia="宋体" w:cs="宋体"/>
          <w:color w:val="auto"/>
          <w:szCs w:val="21"/>
        </w:rPr>
      </w:pPr>
    </w:p>
    <w:p w14:paraId="685FC890">
      <w:pPr>
        <w:spacing w:line="600" w:lineRule="exact"/>
        <w:ind w:firstLine="420" w:firstLineChars="200"/>
        <w:rPr>
          <w:rFonts w:hint="eastAsia" w:ascii="宋体" w:hAnsi="宋体" w:eastAsia="宋体" w:cs="宋体"/>
          <w:color w:val="auto"/>
          <w:szCs w:val="21"/>
        </w:rPr>
      </w:pPr>
    </w:p>
    <w:p w14:paraId="550EB445">
      <w:pPr>
        <w:spacing w:line="600" w:lineRule="exact"/>
        <w:ind w:firstLine="420" w:firstLineChars="200"/>
        <w:rPr>
          <w:rFonts w:hint="eastAsia" w:ascii="宋体" w:hAnsi="宋体" w:eastAsia="宋体" w:cs="宋体"/>
          <w:color w:val="auto"/>
          <w:szCs w:val="21"/>
        </w:rPr>
      </w:pPr>
    </w:p>
    <w:p w14:paraId="6CD91866">
      <w:pPr>
        <w:spacing w:line="600" w:lineRule="exact"/>
        <w:ind w:firstLine="420" w:firstLineChars="200"/>
        <w:rPr>
          <w:rFonts w:hint="eastAsia" w:ascii="宋体" w:hAnsi="宋体" w:eastAsia="宋体" w:cs="宋体"/>
          <w:color w:val="auto"/>
          <w:szCs w:val="21"/>
        </w:rPr>
      </w:pPr>
    </w:p>
    <w:p w14:paraId="12306DEC">
      <w:pPr>
        <w:spacing w:line="600" w:lineRule="exact"/>
        <w:ind w:firstLine="420" w:firstLineChars="200"/>
        <w:rPr>
          <w:rFonts w:hint="eastAsia" w:ascii="宋体" w:hAnsi="宋体" w:eastAsia="宋体" w:cs="宋体"/>
          <w:color w:val="auto"/>
          <w:szCs w:val="21"/>
        </w:rPr>
      </w:pPr>
    </w:p>
    <w:p w14:paraId="2BB45D11">
      <w:pPr>
        <w:spacing w:line="600" w:lineRule="exact"/>
        <w:ind w:firstLine="420" w:firstLineChars="200"/>
        <w:rPr>
          <w:rFonts w:hint="eastAsia" w:ascii="宋体" w:hAnsi="宋体" w:eastAsia="宋体" w:cs="宋体"/>
          <w:color w:val="auto"/>
          <w:szCs w:val="21"/>
        </w:rPr>
      </w:pPr>
    </w:p>
    <w:p w14:paraId="56686A92">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E931110">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43E462D2">
      <w:pPr>
        <w:spacing w:line="600" w:lineRule="exact"/>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511A3B7F">
      <w:pPr>
        <w:rPr>
          <w:rFonts w:hint="eastAsia" w:ascii="宋体" w:hAnsi="宋体" w:eastAsia="宋体" w:cs="宋体"/>
          <w:color w:val="auto"/>
          <w:szCs w:val="21"/>
        </w:rPr>
      </w:pPr>
    </w:p>
    <w:bookmarkEnd w:id="1135"/>
    <w:p w14:paraId="2586F4B5">
      <w:pPr>
        <w:rPr>
          <w:rFonts w:hint="eastAsia" w:ascii="宋体" w:hAnsi="宋体" w:eastAsia="宋体" w:cs="宋体"/>
          <w:color w:val="auto"/>
          <w:sz w:val="28"/>
          <w:lang w:eastAsia="zh-CN"/>
        </w:rPr>
      </w:pPr>
      <w:bookmarkStart w:id="1137" w:name="_Toc475624458"/>
      <w:bookmarkStart w:id="1138" w:name="_Toc5437"/>
      <w:bookmarkStart w:id="1139" w:name="_Toc11835"/>
      <w:r>
        <w:rPr>
          <w:rFonts w:hint="eastAsia" w:ascii="宋体" w:hAnsi="宋体" w:eastAsia="宋体" w:cs="宋体"/>
          <w:color w:val="auto"/>
          <w:sz w:val="28"/>
          <w:lang w:eastAsia="zh-CN"/>
        </w:rPr>
        <w:br w:type="page"/>
      </w:r>
    </w:p>
    <w:p w14:paraId="5671D907">
      <w:pPr>
        <w:pStyle w:val="3"/>
        <w:numPr>
          <w:ilvl w:val="1"/>
          <w:numId w:val="0"/>
        </w:numPr>
        <w:jc w:val="center"/>
        <w:rPr>
          <w:rFonts w:hint="eastAsia" w:ascii="宋体" w:hAnsi="宋体" w:eastAsia="宋体" w:cs="宋体"/>
          <w:color w:val="auto"/>
          <w:sz w:val="28"/>
        </w:rPr>
      </w:pPr>
      <w:bookmarkStart w:id="1140" w:name="_Toc18178"/>
      <w:r>
        <w:rPr>
          <w:rFonts w:hint="eastAsia" w:ascii="宋体" w:hAnsi="宋体" w:eastAsia="宋体" w:cs="宋体"/>
          <w:color w:val="auto"/>
          <w:sz w:val="28"/>
          <w:lang w:val="en-US" w:eastAsia="zh-CN"/>
        </w:rPr>
        <w:t>七</w:t>
      </w:r>
      <w:r>
        <w:rPr>
          <w:rFonts w:hint="eastAsia" w:ascii="宋体" w:hAnsi="宋体" w:eastAsia="宋体" w:cs="宋体"/>
          <w:color w:val="auto"/>
          <w:sz w:val="28"/>
          <w:lang w:eastAsia="zh-CN"/>
        </w:rPr>
        <w:t>、</w:t>
      </w:r>
      <w:r>
        <w:rPr>
          <w:rFonts w:hint="eastAsia" w:ascii="宋体" w:hAnsi="宋体" w:eastAsia="宋体" w:cs="宋体"/>
          <w:color w:val="auto"/>
          <w:sz w:val="28"/>
        </w:rPr>
        <w:t>资格</w:t>
      </w:r>
      <w:bookmarkEnd w:id="1137"/>
      <w:bookmarkEnd w:id="1138"/>
      <w:r>
        <w:rPr>
          <w:rFonts w:hint="eastAsia" w:ascii="宋体" w:hAnsi="宋体" w:eastAsia="宋体" w:cs="宋体"/>
          <w:color w:val="auto"/>
          <w:sz w:val="28"/>
          <w:lang w:eastAsia="zh-CN"/>
        </w:rPr>
        <w:t>证明材料</w:t>
      </w:r>
      <w:bookmarkEnd w:id="1139"/>
      <w:bookmarkEnd w:id="1140"/>
    </w:p>
    <w:p w14:paraId="04A9BA39">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bookmarkStart w:id="1141" w:name="_Toc456185719"/>
      <w:r>
        <w:rPr>
          <w:rFonts w:hint="eastAsia" w:ascii="宋体" w:hAnsi="宋体" w:eastAsia="宋体" w:cs="宋体"/>
          <w:color w:val="auto"/>
          <w:sz w:val="24"/>
          <w:szCs w:val="24"/>
        </w:rPr>
        <w:t>1、供应商基本情况表</w:t>
      </w:r>
      <w:bookmarkEnd w:id="1141"/>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0C3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11B4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7020" w:type="dxa"/>
            <w:gridSpan w:val="9"/>
            <w:noWrap w:val="0"/>
            <w:vAlign w:val="center"/>
          </w:tcPr>
          <w:p w14:paraId="2C0C73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4629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9DEA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noWrap w:val="0"/>
            <w:vAlign w:val="center"/>
          </w:tcPr>
          <w:p w14:paraId="087B4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2CA43A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385" w:type="dxa"/>
            <w:gridSpan w:val="3"/>
            <w:noWrap w:val="0"/>
            <w:vAlign w:val="center"/>
          </w:tcPr>
          <w:p w14:paraId="518A51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8D0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496717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noWrap w:val="0"/>
            <w:vAlign w:val="center"/>
          </w:tcPr>
          <w:p w14:paraId="4ED8E9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noWrap w:val="0"/>
            <w:vAlign w:val="center"/>
          </w:tcPr>
          <w:p w14:paraId="682A0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1049D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385" w:type="dxa"/>
            <w:gridSpan w:val="3"/>
            <w:noWrap w:val="0"/>
            <w:vAlign w:val="center"/>
          </w:tcPr>
          <w:p w14:paraId="4332C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5CF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54394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897" w:type="dxa"/>
            <w:noWrap w:val="0"/>
            <w:vAlign w:val="center"/>
          </w:tcPr>
          <w:p w14:paraId="5DEC4C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noWrap w:val="0"/>
            <w:vAlign w:val="center"/>
          </w:tcPr>
          <w:p w14:paraId="77A83E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46" w:type="dxa"/>
            <w:noWrap w:val="0"/>
            <w:vAlign w:val="center"/>
          </w:tcPr>
          <w:p w14:paraId="53D0F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385" w:type="dxa"/>
            <w:gridSpan w:val="3"/>
            <w:noWrap w:val="0"/>
            <w:vAlign w:val="center"/>
          </w:tcPr>
          <w:p w14:paraId="72FD6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F6F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AB0B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020" w:type="dxa"/>
            <w:gridSpan w:val="9"/>
            <w:noWrap w:val="0"/>
            <w:vAlign w:val="center"/>
          </w:tcPr>
          <w:p w14:paraId="578D8B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3B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8932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noWrap w:val="0"/>
            <w:vAlign w:val="center"/>
          </w:tcPr>
          <w:p w14:paraId="3B687E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noWrap w:val="0"/>
            <w:vAlign w:val="center"/>
          </w:tcPr>
          <w:p w14:paraId="488D2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76" w:type="dxa"/>
            <w:gridSpan w:val="2"/>
            <w:noWrap w:val="0"/>
            <w:vAlign w:val="center"/>
          </w:tcPr>
          <w:p w14:paraId="08057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noWrap w:val="0"/>
            <w:vAlign w:val="center"/>
          </w:tcPr>
          <w:p w14:paraId="65225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09" w:type="dxa"/>
            <w:noWrap w:val="0"/>
            <w:vAlign w:val="center"/>
          </w:tcPr>
          <w:p w14:paraId="7622EE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416" w:type="dxa"/>
            <w:noWrap w:val="0"/>
            <w:vAlign w:val="center"/>
          </w:tcPr>
          <w:p w14:paraId="169C1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ED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2F753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noWrap w:val="0"/>
            <w:vAlign w:val="center"/>
          </w:tcPr>
          <w:p w14:paraId="2903E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noWrap w:val="0"/>
            <w:vAlign w:val="center"/>
          </w:tcPr>
          <w:p w14:paraId="0A42B9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276" w:type="dxa"/>
            <w:gridSpan w:val="2"/>
            <w:noWrap w:val="0"/>
            <w:vAlign w:val="center"/>
          </w:tcPr>
          <w:p w14:paraId="46823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noWrap w:val="0"/>
            <w:vAlign w:val="center"/>
          </w:tcPr>
          <w:p w14:paraId="1782B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709" w:type="dxa"/>
            <w:noWrap w:val="0"/>
            <w:vAlign w:val="center"/>
          </w:tcPr>
          <w:p w14:paraId="1D47F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416" w:type="dxa"/>
            <w:noWrap w:val="0"/>
            <w:vAlign w:val="center"/>
          </w:tcPr>
          <w:p w14:paraId="72E31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B0F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78BF1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noWrap w:val="0"/>
            <w:vAlign w:val="center"/>
          </w:tcPr>
          <w:p w14:paraId="42865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102" w:type="dxa"/>
            <w:gridSpan w:val="7"/>
            <w:noWrap w:val="0"/>
            <w:vAlign w:val="center"/>
          </w:tcPr>
          <w:p w14:paraId="24B88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14:paraId="2FF1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64F7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noWrap w:val="0"/>
            <w:vAlign w:val="center"/>
          </w:tcPr>
          <w:p w14:paraId="52EECD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restart"/>
            <w:noWrap w:val="0"/>
            <w:vAlign w:val="center"/>
          </w:tcPr>
          <w:p w14:paraId="2EDD7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noWrap w:val="0"/>
            <w:vAlign w:val="center"/>
          </w:tcPr>
          <w:p w14:paraId="3F083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2125" w:type="dxa"/>
            <w:gridSpan w:val="2"/>
            <w:noWrap w:val="0"/>
            <w:vAlign w:val="center"/>
          </w:tcPr>
          <w:p w14:paraId="704EC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2B33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5761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Merge w:val="restart"/>
            <w:noWrap w:val="0"/>
            <w:vAlign w:val="center"/>
          </w:tcPr>
          <w:p w14:paraId="4D60C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993" w:type="dxa"/>
            <w:vMerge w:val="continue"/>
            <w:noWrap w:val="0"/>
            <w:vAlign w:val="center"/>
          </w:tcPr>
          <w:p w14:paraId="5A118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1D716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125" w:type="dxa"/>
            <w:gridSpan w:val="2"/>
            <w:noWrap w:val="0"/>
            <w:vAlign w:val="center"/>
          </w:tcPr>
          <w:p w14:paraId="1600F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012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59F6D4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p>
        </w:tc>
        <w:tc>
          <w:tcPr>
            <w:tcW w:w="1918" w:type="dxa"/>
            <w:gridSpan w:val="2"/>
            <w:vMerge w:val="continue"/>
            <w:noWrap w:val="0"/>
            <w:vAlign w:val="center"/>
          </w:tcPr>
          <w:p w14:paraId="3ECCD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571F1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vMerge w:val="restart"/>
            <w:noWrap w:val="0"/>
            <w:vAlign w:val="center"/>
          </w:tcPr>
          <w:p w14:paraId="017DC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125" w:type="dxa"/>
            <w:gridSpan w:val="2"/>
            <w:vMerge w:val="restart"/>
            <w:noWrap w:val="0"/>
            <w:vAlign w:val="center"/>
          </w:tcPr>
          <w:p w14:paraId="5409D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B3F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E0075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安全生产许可证有效期</w:t>
            </w:r>
          </w:p>
        </w:tc>
        <w:tc>
          <w:tcPr>
            <w:tcW w:w="1918" w:type="dxa"/>
            <w:gridSpan w:val="2"/>
            <w:noWrap w:val="0"/>
            <w:vAlign w:val="center"/>
          </w:tcPr>
          <w:p w14:paraId="3122E0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70C74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vMerge w:val="continue"/>
            <w:noWrap w:val="0"/>
            <w:vAlign w:val="center"/>
          </w:tcPr>
          <w:p w14:paraId="7A5D4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25" w:type="dxa"/>
            <w:gridSpan w:val="2"/>
            <w:vMerge w:val="continue"/>
            <w:noWrap w:val="0"/>
            <w:vAlign w:val="center"/>
          </w:tcPr>
          <w:p w14:paraId="3433A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2AC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1E40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noWrap w:val="0"/>
            <w:vAlign w:val="center"/>
          </w:tcPr>
          <w:p w14:paraId="6DA715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23A83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B7AF7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125" w:type="dxa"/>
            <w:gridSpan w:val="2"/>
            <w:noWrap w:val="0"/>
            <w:vAlign w:val="center"/>
          </w:tcPr>
          <w:p w14:paraId="268C73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34C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4F2F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noWrap w:val="0"/>
            <w:vAlign w:val="center"/>
          </w:tcPr>
          <w:p w14:paraId="20B9A3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31882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3350C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125" w:type="dxa"/>
            <w:gridSpan w:val="2"/>
            <w:noWrap w:val="0"/>
            <w:vAlign w:val="center"/>
          </w:tcPr>
          <w:p w14:paraId="681A32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5092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C6A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noWrap w:val="0"/>
            <w:vAlign w:val="center"/>
          </w:tcPr>
          <w:p w14:paraId="02C11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993" w:type="dxa"/>
            <w:vMerge w:val="continue"/>
            <w:noWrap w:val="0"/>
            <w:vAlign w:val="center"/>
          </w:tcPr>
          <w:p w14:paraId="2E56F4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984" w:type="dxa"/>
            <w:gridSpan w:val="4"/>
            <w:noWrap w:val="0"/>
            <w:vAlign w:val="center"/>
          </w:tcPr>
          <w:p w14:paraId="21B1DF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拟派项目经理姓名</w:t>
            </w:r>
          </w:p>
        </w:tc>
        <w:tc>
          <w:tcPr>
            <w:tcW w:w="2125" w:type="dxa"/>
            <w:gridSpan w:val="2"/>
            <w:noWrap w:val="0"/>
            <w:vAlign w:val="center"/>
          </w:tcPr>
          <w:p w14:paraId="338C8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6CB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44007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020" w:type="dxa"/>
            <w:gridSpan w:val="9"/>
            <w:noWrap w:val="0"/>
            <w:vAlign w:val="center"/>
          </w:tcPr>
          <w:p w14:paraId="3EC7A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6DC4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8C74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020" w:type="dxa"/>
            <w:gridSpan w:val="9"/>
            <w:noWrap w:val="0"/>
            <w:vAlign w:val="center"/>
          </w:tcPr>
          <w:p w14:paraId="06DF1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bl>
    <w:p w14:paraId="2800F2DC">
      <w:pPr>
        <w:pStyle w:val="49"/>
        <w:ind w:left="0" w:leftChars="0" w:firstLine="630" w:firstLineChars="300"/>
        <w:rPr>
          <w:rFonts w:hint="eastAsia" w:ascii="宋体" w:hAnsi="宋体" w:eastAsia="宋体" w:cs="宋体"/>
          <w:color w:val="auto"/>
          <w:sz w:val="21"/>
          <w:szCs w:val="21"/>
          <w:lang w:val="en-US" w:eastAsia="zh-CN"/>
        </w:rPr>
      </w:pPr>
      <w:bookmarkStart w:id="1142" w:name="_Toc456185720"/>
    </w:p>
    <w:p w14:paraId="34908CDF">
      <w:pPr>
        <w:pStyle w:val="49"/>
        <w:ind w:left="0" w:leftChars="0"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1.根据供应商须知第1.5.1项的要求在本表后附供应商信用承诺函及其他要求证明材料。</w:t>
      </w:r>
    </w:p>
    <w:p w14:paraId="55813242">
      <w:pPr>
        <w:pStyle w:val="49"/>
        <w:ind w:left="0" w:leftChars="0" w:firstLine="632" w:firstLineChars="3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2.本项目的特定资格要求（如有）：需提供相应的证明材料。</w:t>
      </w:r>
    </w:p>
    <w:p w14:paraId="230F3FB5">
      <w:pPr>
        <w:pStyle w:val="50"/>
        <w:ind w:left="0" w:leftChars="0" w:firstLine="0" w:firstLineChars="0"/>
        <w:rPr>
          <w:rFonts w:hint="eastAsia"/>
        </w:rPr>
      </w:pPr>
    </w:p>
    <w:p w14:paraId="58E76D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附件：</w:t>
      </w:r>
    </w:p>
    <w:p w14:paraId="0927E5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color w:val="auto"/>
          <w:kern w:val="0"/>
          <w:sz w:val="21"/>
          <w:szCs w:val="21"/>
          <w:lang w:val="en-US" w:eastAsia="zh-CN" w:bidi="ar"/>
        </w:rPr>
      </w:pPr>
      <w:bookmarkStart w:id="1143" w:name="_Toc30262"/>
      <w:r>
        <w:rPr>
          <w:rFonts w:hint="eastAsia" w:ascii="宋体" w:hAnsi="宋体" w:eastAsia="宋体" w:cs="宋体"/>
          <w:b/>
          <w:bCs/>
          <w:color w:val="auto"/>
          <w:kern w:val="0"/>
          <w:sz w:val="28"/>
          <w:szCs w:val="28"/>
          <w:lang w:val="en-US" w:eastAsia="zh-CN" w:bidi="ar"/>
        </w:rPr>
        <w:t>信阳市政府采购供应商信用承诺函</w:t>
      </w:r>
      <w:bookmarkEnd w:id="1143"/>
    </w:p>
    <w:p w14:paraId="74F313C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致（采购人或采购代理机构）：                              </w:t>
      </w:r>
    </w:p>
    <w:p w14:paraId="2D60FDA5">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单位名称（自然人姓名）：                                  </w:t>
      </w:r>
    </w:p>
    <w:p w14:paraId="09A662E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i w:val="0"/>
          <w:iCs w:val="0"/>
          <w:color w:val="auto"/>
          <w:kern w:val="0"/>
          <w:sz w:val="21"/>
          <w:szCs w:val="21"/>
          <w:u w:val="single"/>
          <w:lang w:val="en-US" w:eastAsia="zh-CN" w:bidi="ar"/>
        </w:rPr>
        <w:t>统一社会信用代码</w:t>
      </w:r>
      <w:r>
        <w:rPr>
          <w:rFonts w:hint="eastAsia" w:ascii="宋体" w:hAnsi="宋体" w:eastAsia="宋体" w:cs="宋体"/>
          <w:color w:val="auto"/>
          <w:kern w:val="0"/>
          <w:sz w:val="21"/>
          <w:szCs w:val="21"/>
          <w:u w:val="single"/>
          <w:lang w:val="en-US" w:eastAsia="zh-CN" w:bidi="ar"/>
        </w:rPr>
        <w:t xml:space="preserve">（身份证号码）：                          </w:t>
      </w:r>
    </w:p>
    <w:p w14:paraId="449F5189">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法定代表人（负责人）：                                    </w:t>
      </w:r>
    </w:p>
    <w:p w14:paraId="341FE55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u w:val="single"/>
          <w:lang w:val="en-US" w:eastAsia="zh-CN" w:bidi="ar"/>
        </w:rPr>
        <w:t xml:space="preserve">联系地址和电话：                                          </w:t>
      </w:r>
    </w:p>
    <w:p w14:paraId="4996ED1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为维护公平、公正、公开的政府采购市场秩序，树立诚实守信的政府采购供应商形象，我单位（本人）自愿作出以下承诺：</w:t>
      </w:r>
    </w:p>
    <w:p w14:paraId="4EEE31BB">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60E506C">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具有独立承担民事责任的能力；</w:t>
      </w:r>
    </w:p>
    <w:p w14:paraId="0330BB60">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具有良好的商业信誉和健全的财务会计制度； </w:t>
      </w:r>
    </w:p>
    <w:p w14:paraId="76CCC17A">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具有履行合同所必需的设备和专业技术能力；</w:t>
      </w:r>
    </w:p>
    <w:p w14:paraId="503B3369">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有依法缴纳税收和社会保障资金的良好记录； </w:t>
      </w:r>
    </w:p>
    <w:p w14:paraId="1380A7DD">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参加政府采购活动前三年内，在经营活动中没有重大违法记录； </w:t>
      </w:r>
    </w:p>
    <w:p w14:paraId="75F3E2AB">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未被列入经营异常名录或者严重违法失信名单、失信被执行人、重大税收违法案件当事人名单、政府采购严重违法失信行为记录名单；</w:t>
      </w:r>
    </w:p>
    <w:p w14:paraId="2E5E560D">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未被相关监管部门作出行政处罚且尚在处罚有效期内； </w:t>
      </w:r>
    </w:p>
    <w:p w14:paraId="6E2998D2">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未曾做出虚假采购承诺； </w:t>
      </w:r>
    </w:p>
    <w:p w14:paraId="6C00FAF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（九）符合法律、行政法规规定的其他条件。</w:t>
      </w:r>
    </w:p>
    <w:p w14:paraId="68918CE6">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73AEE43E">
      <w:pPr>
        <w:pStyle w:val="49"/>
        <w:ind w:left="0" w:leftChars="0" w:firstLine="0" w:firstLineChars="0"/>
        <w:rPr>
          <w:rFonts w:hint="eastAsia" w:ascii="宋体" w:hAnsi="宋体" w:eastAsia="宋体" w:cs="宋体"/>
          <w:color w:val="auto"/>
          <w:lang w:val="en-US" w:eastAsia="zh-CN"/>
        </w:rPr>
      </w:pPr>
    </w:p>
    <w:p w14:paraId="253A3283">
      <w:pPr>
        <w:pStyle w:val="50"/>
        <w:rPr>
          <w:rFonts w:hint="eastAsia"/>
          <w:lang w:val="en-US" w:eastAsia="zh-CN"/>
        </w:rPr>
      </w:pPr>
    </w:p>
    <w:p w14:paraId="0EC4A67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供应商（公章）：</w:t>
      </w:r>
      <w:r>
        <w:rPr>
          <w:rFonts w:hint="eastAsia" w:ascii="宋体" w:hAnsi="宋体" w:eastAsia="宋体" w:cs="宋体"/>
          <w:color w:val="auto"/>
          <w:kern w:val="0"/>
          <w:sz w:val="21"/>
          <w:szCs w:val="21"/>
          <w:u w:val="single"/>
          <w:lang w:val="en-US" w:eastAsia="zh-CN" w:bidi="ar"/>
        </w:rPr>
        <w:t xml:space="preserve">                                                 </w:t>
      </w:r>
    </w:p>
    <w:p w14:paraId="5C309FD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法定代表人、负责人、本人或授权代表（</w:t>
      </w:r>
      <w:r>
        <w:rPr>
          <w:rFonts w:hint="eastAsia" w:ascii="宋体" w:hAnsi="宋体" w:eastAsia="宋体" w:cs="宋体"/>
          <w:color w:val="auto"/>
          <w:szCs w:val="21"/>
          <w:highlight w:val="none"/>
        </w:rPr>
        <w:t>电子签名或签章</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u w:val="single"/>
          <w:lang w:val="en-US" w:eastAsia="zh-CN" w:bidi="ar"/>
        </w:rPr>
        <w:t xml:space="preserve">               </w:t>
      </w:r>
    </w:p>
    <w:p w14:paraId="4F5ECD1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6A2DEEE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color w:val="auto"/>
          <w:kern w:val="0"/>
          <w:sz w:val="21"/>
          <w:szCs w:val="21"/>
          <w:lang w:val="en-US" w:eastAsia="zh-CN" w:bidi="ar"/>
        </w:rPr>
      </w:pPr>
    </w:p>
    <w:p w14:paraId="59B31B9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注：1、</w:t>
      </w:r>
      <w:r>
        <w:rPr>
          <w:rFonts w:hint="eastAsia" w:ascii="宋体" w:hAnsi="宋体" w:eastAsia="宋体" w:cs="宋体"/>
          <w:color w:val="auto"/>
          <w:spacing w:val="-11"/>
          <w:kern w:val="0"/>
          <w:sz w:val="21"/>
          <w:szCs w:val="21"/>
          <w:lang w:val="en-US" w:eastAsia="zh-CN" w:bidi="ar"/>
        </w:rPr>
        <w:t>供应商须在响应文件中按此模板提供承诺函，未提供视为未实质性响应磋商文件要求，按无效投标处理。</w:t>
      </w:r>
    </w:p>
    <w:p w14:paraId="49685DAD">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2、供应商的法定代表人或者授权代表的签字或盖章应真实、有效，如由授权代表签字或盖章的，应提供“法定代表人授权书”。</w:t>
      </w:r>
    </w:p>
    <w:p w14:paraId="6B64669F">
      <w:pPr>
        <w:spacing w:before="312" w:beforeLines="100" w:after="156" w:afterLines="50"/>
        <w:rPr>
          <w:rFonts w:hint="eastAsia" w:ascii="宋体" w:hAnsi="宋体" w:eastAsia="宋体" w:cs="宋体"/>
          <w:b/>
          <w:color w:val="auto"/>
          <w:szCs w:val="21"/>
        </w:rPr>
      </w:pPr>
    </w:p>
    <w:bookmarkEnd w:id="1142"/>
    <w:p w14:paraId="466C0D25">
      <w:pPr>
        <w:spacing w:line="440" w:lineRule="exact"/>
        <w:rPr>
          <w:rFonts w:hint="eastAsia" w:ascii="宋体" w:hAnsi="宋体" w:eastAsia="宋体" w:cs="宋体"/>
          <w:color w:val="auto"/>
          <w:szCs w:val="21"/>
        </w:rPr>
      </w:pPr>
    </w:p>
    <w:p w14:paraId="075B25AB">
      <w:pPr>
        <w:pStyle w:val="49"/>
        <w:ind w:firstLine="210"/>
        <w:rPr>
          <w:rFonts w:hint="eastAsia" w:ascii="宋体" w:hAnsi="宋体" w:eastAsia="宋体" w:cs="宋体"/>
          <w:color w:val="auto"/>
          <w:szCs w:val="21"/>
        </w:rPr>
      </w:pPr>
    </w:p>
    <w:p w14:paraId="2E61C08C">
      <w:pPr>
        <w:pStyle w:val="49"/>
        <w:ind w:firstLine="210"/>
        <w:rPr>
          <w:rFonts w:hint="eastAsia" w:ascii="宋体" w:hAnsi="宋体" w:eastAsia="宋体" w:cs="宋体"/>
          <w:color w:val="auto"/>
          <w:szCs w:val="21"/>
        </w:rPr>
      </w:pPr>
    </w:p>
    <w:p w14:paraId="4AAF27EB">
      <w:pPr>
        <w:pStyle w:val="50"/>
        <w:rPr>
          <w:rFonts w:hint="eastAsia" w:ascii="宋体" w:hAnsi="宋体" w:eastAsia="宋体" w:cs="宋体"/>
          <w:color w:val="auto"/>
          <w:szCs w:val="21"/>
        </w:rPr>
      </w:pPr>
    </w:p>
    <w:p w14:paraId="37DADDCA">
      <w:pPr>
        <w:rPr>
          <w:rFonts w:hint="eastAsia" w:ascii="宋体" w:hAnsi="宋体" w:eastAsia="宋体" w:cs="宋体"/>
          <w:color w:val="auto"/>
          <w:szCs w:val="21"/>
        </w:rPr>
      </w:pPr>
    </w:p>
    <w:p w14:paraId="64FDFA55">
      <w:pPr>
        <w:pStyle w:val="33"/>
        <w:rPr>
          <w:rFonts w:hint="eastAsia" w:ascii="宋体" w:hAnsi="宋体" w:eastAsia="宋体" w:cs="宋体"/>
          <w:color w:val="auto"/>
          <w:szCs w:val="21"/>
        </w:rPr>
      </w:pPr>
    </w:p>
    <w:p w14:paraId="2DAE89FB">
      <w:pPr>
        <w:rPr>
          <w:rFonts w:hint="eastAsia" w:ascii="宋体" w:hAnsi="宋体" w:eastAsia="宋体" w:cs="宋体"/>
          <w:color w:val="auto"/>
          <w:szCs w:val="21"/>
        </w:rPr>
      </w:pPr>
    </w:p>
    <w:p w14:paraId="75FCC62B">
      <w:pPr>
        <w:pStyle w:val="33"/>
        <w:rPr>
          <w:rFonts w:hint="eastAsia" w:ascii="宋体" w:hAnsi="宋体" w:eastAsia="宋体" w:cs="宋体"/>
          <w:color w:val="auto"/>
          <w:szCs w:val="21"/>
        </w:rPr>
      </w:pPr>
    </w:p>
    <w:p w14:paraId="766E6E0F">
      <w:pPr>
        <w:rPr>
          <w:rFonts w:hint="eastAsia" w:ascii="宋体" w:hAnsi="宋体" w:eastAsia="宋体" w:cs="宋体"/>
          <w:color w:val="auto"/>
          <w:szCs w:val="21"/>
        </w:rPr>
      </w:pPr>
    </w:p>
    <w:p w14:paraId="6526949C">
      <w:pPr>
        <w:pStyle w:val="33"/>
        <w:rPr>
          <w:rFonts w:hint="eastAsia" w:ascii="宋体" w:hAnsi="宋体" w:eastAsia="宋体" w:cs="宋体"/>
          <w:color w:val="auto"/>
          <w:szCs w:val="21"/>
        </w:rPr>
      </w:pPr>
    </w:p>
    <w:p w14:paraId="2A8E9313">
      <w:pPr>
        <w:rPr>
          <w:rFonts w:hint="eastAsia" w:ascii="宋体" w:hAnsi="宋体" w:eastAsia="宋体" w:cs="宋体"/>
          <w:color w:val="auto"/>
          <w:szCs w:val="21"/>
        </w:rPr>
      </w:pPr>
    </w:p>
    <w:p w14:paraId="0CFD5B1D">
      <w:pPr>
        <w:pStyle w:val="33"/>
        <w:rPr>
          <w:rFonts w:hint="eastAsia"/>
        </w:rPr>
      </w:pPr>
    </w:p>
    <w:p w14:paraId="3DB2E967">
      <w:pPr>
        <w:pStyle w:val="49"/>
        <w:rPr>
          <w:rFonts w:hint="eastAsia" w:ascii="宋体" w:hAnsi="宋体" w:eastAsia="宋体" w:cs="宋体"/>
          <w:color w:val="auto"/>
          <w:szCs w:val="21"/>
        </w:rPr>
      </w:pPr>
    </w:p>
    <w:p w14:paraId="03FED1D2">
      <w:pPr>
        <w:pStyle w:val="50"/>
        <w:rPr>
          <w:rFonts w:hint="eastAsia" w:ascii="宋体" w:hAnsi="宋体" w:eastAsia="宋体" w:cs="宋体"/>
          <w:color w:val="auto"/>
          <w:szCs w:val="21"/>
        </w:rPr>
      </w:pPr>
    </w:p>
    <w:p w14:paraId="0615B1A7">
      <w:pPr>
        <w:rPr>
          <w:rFonts w:hint="eastAsia" w:ascii="宋体" w:hAnsi="宋体" w:eastAsia="宋体" w:cs="宋体"/>
          <w:color w:val="auto"/>
          <w:szCs w:val="21"/>
        </w:rPr>
      </w:pPr>
    </w:p>
    <w:p w14:paraId="06693136">
      <w:pPr>
        <w:pStyle w:val="49"/>
        <w:rPr>
          <w:rFonts w:hint="eastAsia" w:ascii="宋体" w:hAnsi="宋体" w:eastAsia="宋体" w:cs="宋体"/>
          <w:color w:val="auto"/>
          <w:szCs w:val="21"/>
        </w:rPr>
      </w:pPr>
    </w:p>
    <w:p w14:paraId="703A9A7C">
      <w:pPr>
        <w:pStyle w:val="49"/>
        <w:ind w:left="0" w:leftChars="0" w:firstLine="0" w:firstLineChars="0"/>
        <w:rPr>
          <w:rFonts w:hint="eastAsia" w:ascii="宋体" w:hAnsi="宋体" w:eastAsia="宋体" w:cs="宋体"/>
          <w:color w:val="auto"/>
        </w:rPr>
      </w:pPr>
    </w:p>
    <w:p w14:paraId="0DBA0BFC">
      <w:pPr>
        <w:pStyle w:val="3"/>
        <w:numPr>
          <w:ilvl w:val="1"/>
          <w:numId w:val="0"/>
        </w:numPr>
        <w:jc w:val="center"/>
        <w:rPr>
          <w:rFonts w:hint="eastAsia" w:ascii="宋体" w:hAnsi="宋体" w:eastAsia="宋体" w:cs="宋体"/>
          <w:color w:val="auto"/>
          <w:szCs w:val="21"/>
        </w:rPr>
      </w:pPr>
      <w:bookmarkStart w:id="1144" w:name="_Toc2332"/>
      <w:bookmarkStart w:id="1145" w:name="_Toc475624464"/>
      <w:bookmarkStart w:id="1146" w:name="_Toc29238"/>
      <w:bookmarkStart w:id="1147" w:name="_Toc23603"/>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、其他材料</w:t>
      </w:r>
      <w:bookmarkEnd w:id="1144"/>
      <w:bookmarkEnd w:id="1145"/>
      <w:bookmarkEnd w:id="1146"/>
      <w:bookmarkEnd w:id="1147"/>
    </w:p>
    <w:p w14:paraId="316D1C45">
      <w:pPr>
        <w:pStyle w:val="5"/>
        <w:numPr>
          <w:ilvl w:val="3"/>
          <w:numId w:val="0"/>
        </w:numPr>
        <w:spacing w:before="0" w:beforeLines="0" w:after="0" w:afterLines="0" w:line="360" w:lineRule="auto"/>
        <w:jc w:val="center"/>
        <w:rPr>
          <w:rFonts w:hint="eastAsia" w:ascii="宋体" w:hAnsi="宋体" w:eastAsia="宋体" w:cs="宋体"/>
          <w:color w:val="auto"/>
          <w:szCs w:val="21"/>
        </w:rPr>
      </w:pPr>
      <w:bookmarkStart w:id="1148" w:name="_Toc457469585"/>
      <w:r>
        <w:rPr>
          <w:rFonts w:hint="eastAsia" w:ascii="宋体" w:hAnsi="宋体" w:eastAsia="宋体" w:cs="宋体"/>
          <w:color w:val="auto"/>
          <w:sz w:val="24"/>
          <w:szCs w:val="24"/>
        </w:rPr>
        <w:t>1、反商业贿赂承诺书</w:t>
      </w:r>
      <w:bookmarkEnd w:id="1148"/>
    </w:p>
    <w:p w14:paraId="1DAB6549">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我方承诺：</w:t>
      </w:r>
    </w:p>
    <w:p w14:paraId="411E5428">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w:t>
      </w:r>
      <w:r>
        <w:rPr>
          <w:rFonts w:hint="eastAsia" w:ascii="宋体" w:hAnsi="宋体" w:eastAsia="宋体" w:cs="宋体"/>
          <w:color w:val="auto"/>
          <w:szCs w:val="21"/>
          <w:u w:val="single"/>
          <w:lang w:val="en-US" w:eastAsia="zh-CN"/>
        </w:rPr>
        <w:t>采购</w:t>
      </w:r>
      <w:r>
        <w:rPr>
          <w:rFonts w:hint="eastAsia" w:ascii="宋体" w:hAnsi="宋体" w:eastAsia="宋体" w:cs="宋体"/>
          <w:color w:val="auto"/>
          <w:szCs w:val="21"/>
          <w:u w:val="single"/>
          <w:lang w:val="zh-CN"/>
        </w:rPr>
        <w:t>编号：  ）</w:t>
      </w:r>
      <w:r>
        <w:rPr>
          <w:rFonts w:hint="eastAsia" w:ascii="宋体" w:hAnsi="宋体" w:eastAsia="宋体" w:cs="宋体"/>
          <w:color w:val="auto"/>
          <w:szCs w:val="21"/>
          <w:lang w:val="zh-CN"/>
        </w:rPr>
        <w:t>磋商活动中，我方保证做到：</w:t>
      </w:r>
    </w:p>
    <w:p w14:paraId="36F66A26">
      <w:pPr>
        <w:autoSpaceDE w:val="0"/>
        <w:autoSpaceDN w:val="0"/>
        <w:adjustRightInd w:val="0"/>
        <w:spacing w:line="360" w:lineRule="auto"/>
        <w:ind w:firstLine="630" w:firstLineChars="300"/>
        <w:jc w:val="left"/>
        <w:outlineLvl w:val="1"/>
        <w:rPr>
          <w:rFonts w:hint="eastAsia" w:ascii="宋体" w:hAnsi="宋体" w:eastAsia="宋体" w:cs="宋体"/>
          <w:color w:val="auto"/>
          <w:szCs w:val="21"/>
          <w:lang w:val="zh-CN"/>
        </w:rPr>
      </w:pPr>
      <w:bookmarkStart w:id="1149" w:name="_Toc24408"/>
      <w:r>
        <w:rPr>
          <w:rFonts w:hint="eastAsia" w:ascii="宋体" w:hAnsi="宋体" w:eastAsia="宋体" w:cs="宋体"/>
          <w:color w:val="auto"/>
          <w:szCs w:val="21"/>
          <w:lang w:val="zh-CN"/>
        </w:rPr>
        <w:t>一、公平竞争参加本次磋商采购活动。</w:t>
      </w:r>
      <w:bookmarkEnd w:id="1149"/>
    </w:p>
    <w:p w14:paraId="7C666B93">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7E26262">
      <w:pPr>
        <w:autoSpaceDE w:val="0"/>
        <w:autoSpaceDN w:val="0"/>
        <w:adjustRightInd w:val="0"/>
        <w:spacing w:line="360" w:lineRule="auto"/>
        <w:ind w:firstLine="630" w:firstLineChars="3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w:t>
      </w:r>
      <w:r>
        <w:rPr>
          <w:rFonts w:hint="eastAsia" w:ascii="宋体" w:hAnsi="宋体" w:eastAsia="宋体" w:cs="宋体"/>
          <w:color w:val="auto"/>
          <w:spacing w:val="-6"/>
          <w:sz w:val="21"/>
          <w:szCs w:val="21"/>
          <w:lang w:val="zh-CN"/>
        </w:rPr>
        <w:t>若出现上述行为，我方及参与投标的工作人员愿意接受按照国家法律法规等有关规定给予的处罚。</w:t>
      </w:r>
    </w:p>
    <w:p w14:paraId="62C1B73D">
      <w:pPr>
        <w:spacing w:line="360" w:lineRule="auto"/>
        <w:ind w:left="645"/>
        <w:outlineLvl w:val="9"/>
        <w:rPr>
          <w:rFonts w:hint="eastAsia" w:ascii="宋体" w:hAnsi="宋体" w:eastAsia="宋体" w:cs="宋体"/>
          <w:color w:val="auto"/>
          <w:szCs w:val="21"/>
        </w:rPr>
      </w:pPr>
    </w:p>
    <w:p w14:paraId="696441C8">
      <w:pPr>
        <w:spacing w:line="360" w:lineRule="auto"/>
        <w:ind w:left="645"/>
        <w:outlineLvl w:val="9"/>
        <w:rPr>
          <w:rFonts w:hint="eastAsia" w:ascii="宋体" w:hAnsi="宋体" w:eastAsia="宋体" w:cs="宋体"/>
          <w:color w:val="auto"/>
          <w:szCs w:val="21"/>
        </w:rPr>
      </w:pPr>
    </w:p>
    <w:p w14:paraId="6C57059B">
      <w:pPr>
        <w:spacing w:line="360" w:lineRule="auto"/>
        <w:ind w:left="645"/>
        <w:outlineLvl w:val="9"/>
        <w:rPr>
          <w:rFonts w:hint="eastAsia" w:ascii="宋体" w:hAnsi="宋体" w:eastAsia="宋体" w:cs="宋体"/>
          <w:color w:val="auto"/>
          <w:szCs w:val="21"/>
        </w:rPr>
      </w:pPr>
    </w:p>
    <w:p w14:paraId="502C7AAA">
      <w:pPr>
        <w:spacing w:line="360" w:lineRule="auto"/>
        <w:ind w:left="645"/>
        <w:outlineLvl w:val="9"/>
        <w:rPr>
          <w:rFonts w:hint="eastAsia" w:ascii="宋体" w:hAnsi="宋体" w:eastAsia="宋体" w:cs="宋体"/>
          <w:color w:val="auto"/>
          <w:szCs w:val="21"/>
        </w:rPr>
      </w:pPr>
    </w:p>
    <w:p w14:paraId="57120AAD">
      <w:pPr>
        <w:spacing w:line="360" w:lineRule="auto"/>
        <w:outlineLvl w:val="9"/>
        <w:rPr>
          <w:rFonts w:hint="eastAsia" w:ascii="宋体" w:hAnsi="宋体" w:eastAsia="宋体" w:cs="宋体"/>
          <w:color w:val="auto"/>
          <w:szCs w:val="21"/>
        </w:rPr>
      </w:pPr>
    </w:p>
    <w:p w14:paraId="2BA9A5E1">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1CEDEE90">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（电子签名或签章）</w:t>
      </w:r>
    </w:p>
    <w:p w14:paraId="7522FBCA">
      <w:pPr>
        <w:spacing w:line="360" w:lineRule="auto"/>
        <w:ind w:left="0" w:leftChars="0" w:firstLine="4620" w:firstLineChars="2200"/>
        <w:outlineLvl w:val="0"/>
        <w:rPr>
          <w:rFonts w:hint="eastAsia" w:ascii="宋体" w:hAnsi="宋体" w:eastAsia="宋体" w:cs="宋体"/>
          <w:color w:val="auto"/>
          <w:szCs w:val="21"/>
        </w:rPr>
      </w:pPr>
      <w:bookmarkStart w:id="1150" w:name="_Toc23973"/>
      <w:bookmarkStart w:id="1151" w:name="_Toc7822"/>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bookmarkEnd w:id="1150"/>
      <w:bookmarkEnd w:id="1151"/>
    </w:p>
    <w:p w14:paraId="4068BEDE">
      <w:pPr>
        <w:spacing w:line="360" w:lineRule="auto"/>
        <w:ind w:left="645"/>
        <w:outlineLvl w:val="9"/>
        <w:rPr>
          <w:rFonts w:hint="eastAsia" w:ascii="宋体" w:hAnsi="宋体" w:eastAsia="宋体" w:cs="宋体"/>
          <w:color w:val="auto"/>
          <w:szCs w:val="21"/>
        </w:rPr>
      </w:pPr>
    </w:p>
    <w:p w14:paraId="5D868358">
      <w:pPr>
        <w:pStyle w:val="49"/>
        <w:ind w:firstLine="210"/>
        <w:rPr>
          <w:rFonts w:hint="eastAsia" w:ascii="宋体" w:hAnsi="宋体" w:eastAsia="宋体" w:cs="宋体"/>
          <w:color w:val="auto"/>
          <w:szCs w:val="21"/>
        </w:rPr>
      </w:pPr>
    </w:p>
    <w:p w14:paraId="48A1F26D">
      <w:pPr>
        <w:pStyle w:val="49"/>
        <w:ind w:firstLine="210"/>
        <w:rPr>
          <w:rFonts w:hint="eastAsia" w:ascii="宋体" w:hAnsi="宋体" w:eastAsia="宋体" w:cs="宋体"/>
          <w:color w:val="auto"/>
          <w:szCs w:val="21"/>
        </w:rPr>
      </w:pPr>
    </w:p>
    <w:p w14:paraId="674AAA64">
      <w:pPr>
        <w:pStyle w:val="50"/>
        <w:rPr>
          <w:rFonts w:hint="eastAsia" w:ascii="宋体" w:hAnsi="宋体" w:eastAsia="宋体" w:cs="宋体"/>
          <w:color w:val="auto"/>
          <w:szCs w:val="21"/>
        </w:rPr>
      </w:pPr>
    </w:p>
    <w:p w14:paraId="2425CF8B">
      <w:pPr>
        <w:rPr>
          <w:rFonts w:hint="eastAsia" w:ascii="宋体" w:hAnsi="宋体" w:eastAsia="宋体" w:cs="宋体"/>
          <w:color w:val="auto"/>
          <w:szCs w:val="21"/>
        </w:rPr>
      </w:pPr>
    </w:p>
    <w:p w14:paraId="79826BCC">
      <w:pPr>
        <w:pStyle w:val="33"/>
        <w:rPr>
          <w:rFonts w:hint="eastAsia" w:ascii="宋体" w:hAnsi="宋体" w:eastAsia="宋体" w:cs="宋体"/>
          <w:color w:val="auto"/>
          <w:szCs w:val="21"/>
        </w:rPr>
      </w:pPr>
    </w:p>
    <w:p w14:paraId="6975C8DF">
      <w:pPr>
        <w:rPr>
          <w:rFonts w:hint="eastAsia" w:ascii="宋体" w:hAnsi="宋体" w:eastAsia="宋体" w:cs="宋体"/>
          <w:color w:val="auto"/>
          <w:szCs w:val="21"/>
        </w:rPr>
      </w:pPr>
    </w:p>
    <w:p w14:paraId="24C14A1B">
      <w:pPr>
        <w:pStyle w:val="33"/>
        <w:rPr>
          <w:rFonts w:hint="eastAsia" w:ascii="宋体" w:hAnsi="宋体" w:eastAsia="宋体" w:cs="宋体"/>
          <w:color w:val="auto"/>
          <w:szCs w:val="21"/>
        </w:rPr>
      </w:pPr>
    </w:p>
    <w:p w14:paraId="2330D560">
      <w:pPr>
        <w:rPr>
          <w:rFonts w:hint="eastAsia" w:ascii="宋体" w:hAnsi="宋体" w:eastAsia="宋体" w:cs="宋体"/>
          <w:color w:val="auto"/>
          <w:szCs w:val="21"/>
        </w:rPr>
      </w:pPr>
    </w:p>
    <w:p w14:paraId="7B9B9F09">
      <w:pPr>
        <w:pStyle w:val="33"/>
        <w:rPr>
          <w:rFonts w:hint="eastAsia" w:ascii="宋体" w:hAnsi="宋体" w:eastAsia="宋体" w:cs="宋体"/>
          <w:color w:val="auto"/>
          <w:szCs w:val="21"/>
        </w:rPr>
      </w:pPr>
    </w:p>
    <w:p w14:paraId="3C8FAD2F">
      <w:pPr>
        <w:rPr>
          <w:rFonts w:hint="eastAsia" w:ascii="宋体" w:hAnsi="宋体" w:eastAsia="宋体" w:cs="宋体"/>
          <w:color w:val="auto"/>
          <w:szCs w:val="21"/>
        </w:rPr>
      </w:pPr>
    </w:p>
    <w:p w14:paraId="66853C4F">
      <w:pPr>
        <w:pStyle w:val="33"/>
        <w:rPr>
          <w:rFonts w:hint="eastAsia" w:ascii="宋体" w:hAnsi="宋体" w:eastAsia="宋体" w:cs="宋体"/>
          <w:color w:val="auto"/>
          <w:szCs w:val="21"/>
        </w:rPr>
      </w:pPr>
    </w:p>
    <w:p w14:paraId="108FE236">
      <w:pPr>
        <w:rPr>
          <w:rFonts w:hint="eastAsia" w:ascii="宋体" w:hAnsi="宋体" w:eastAsia="宋体" w:cs="宋体"/>
          <w:color w:val="auto"/>
          <w:szCs w:val="21"/>
        </w:rPr>
      </w:pPr>
    </w:p>
    <w:p w14:paraId="4D54E699">
      <w:pPr>
        <w:pStyle w:val="33"/>
        <w:rPr>
          <w:rFonts w:hint="eastAsia"/>
        </w:rPr>
      </w:pPr>
    </w:p>
    <w:p w14:paraId="59017341">
      <w:pPr>
        <w:pStyle w:val="49"/>
        <w:ind w:firstLine="0" w:firstLineChars="0"/>
        <w:rPr>
          <w:rFonts w:hint="eastAsia" w:ascii="宋体" w:hAnsi="宋体" w:eastAsia="宋体" w:cs="宋体"/>
          <w:color w:val="auto"/>
          <w:szCs w:val="21"/>
        </w:rPr>
      </w:pPr>
    </w:p>
    <w:p w14:paraId="1C928ED3">
      <w:pPr>
        <w:pStyle w:val="5"/>
        <w:numPr>
          <w:ilvl w:val="3"/>
          <w:numId w:val="0"/>
        </w:numPr>
        <w:spacing w:before="0" w:beforeLines="0" w:after="0" w:afterLines="0" w:line="360" w:lineRule="auto"/>
        <w:jc w:val="center"/>
        <w:rPr>
          <w:rFonts w:hint="eastAsia" w:ascii="宋体" w:hAnsi="宋体" w:eastAsia="宋体" w:cs="宋体"/>
          <w:color w:val="auto"/>
          <w:sz w:val="24"/>
          <w:szCs w:val="24"/>
        </w:rPr>
      </w:pPr>
      <w:bookmarkStart w:id="1152" w:name="_Toc523494085"/>
      <w:bookmarkStart w:id="1153" w:name="_Toc525210051"/>
      <w:r>
        <w:rPr>
          <w:rFonts w:hint="eastAsia" w:ascii="宋体" w:hAnsi="宋体" w:eastAsia="宋体" w:cs="宋体"/>
          <w:color w:val="auto"/>
          <w:sz w:val="24"/>
          <w:szCs w:val="24"/>
        </w:rPr>
        <w:t>2、</w:t>
      </w:r>
      <w:bookmarkEnd w:id="1152"/>
      <w:bookmarkEnd w:id="1153"/>
      <w:r>
        <w:rPr>
          <w:rFonts w:hint="eastAsia" w:ascii="宋体" w:hAnsi="宋体" w:eastAsia="宋体" w:cs="宋体"/>
          <w:color w:val="auto"/>
          <w:sz w:val="24"/>
          <w:szCs w:val="24"/>
        </w:rPr>
        <w:t>中小企业声明函（工程）</w:t>
      </w:r>
    </w:p>
    <w:p w14:paraId="1FBC07A8">
      <w:pPr>
        <w:spacing w:line="400" w:lineRule="exact"/>
        <w:rPr>
          <w:rFonts w:hint="eastAsia" w:ascii="宋体" w:hAnsi="宋体" w:eastAsia="宋体" w:cs="宋体"/>
          <w:color w:val="auto"/>
          <w:szCs w:val="21"/>
        </w:rPr>
      </w:pPr>
    </w:p>
    <w:p w14:paraId="1E0B6FAA">
      <w:pPr>
        <w:pStyle w:val="181"/>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u w:val="single"/>
          <w:lang w:val="en-US" w:eastAsia="zh-CN" w:bidi="ar-SA"/>
        </w:rPr>
        <w:t xml:space="preserve">           （单位名称）</w:t>
      </w:r>
      <w:r>
        <w:rPr>
          <w:rFonts w:hint="eastAsia" w:ascii="宋体" w:hAnsi="宋体" w:eastAsia="宋体" w:cs="宋体"/>
          <w:color w:val="auto"/>
          <w:kern w:val="2"/>
          <w:sz w:val="21"/>
          <w:szCs w:val="21"/>
          <w:lang w:val="en-US" w:eastAsia="zh-CN" w:bidi="ar-SA"/>
        </w:rPr>
        <w:t>的</w:t>
      </w:r>
      <w:r>
        <w:rPr>
          <w:rFonts w:hint="eastAsia" w:ascii="宋体" w:hAnsi="宋体" w:eastAsia="宋体" w:cs="宋体"/>
          <w:i w:val="0"/>
          <w:iCs w:val="0"/>
          <w:color w:val="auto"/>
          <w:kern w:val="2"/>
          <w:sz w:val="21"/>
          <w:szCs w:val="21"/>
          <w:u w:val="single"/>
          <w:lang w:val="en-US" w:eastAsia="zh-CN" w:bidi="ar-SA"/>
        </w:rPr>
        <w:t xml:space="preserve">         （项目名称）</w:t>
      </w:r>
      <w:r>
        <w:rPr>
          <w:rFonts w:hint="eastAsia" w:ascii="宋体" w:hAnsi="宋体" w:eastAsia="宋体" w:cs="宋体"/>
          <w:color w:val="auto"/>
          <w:kern w:val="2"/>
          <w:sz w:val="21"/>
          <w:szCs w:val="21"/>
          <w:lang w:val="en-US" w:eastAsia="zh-CN" w:bidi="ar-SA"/>
        </w:rPr>
        <w:t xml:space="preserve">采购活动，工程的施工单位全部为符合政策要求的中小企业。相关企业（含联合体中的中小企业、签订分包意向协议的中小企业）的具体情况如下： </w:t>
      </w:r>
    </w:p>
    <w:p w14:paraId="4F31CE4B">
      <w:pPr>
        <w:pStyle w:val="181"/>
        <w:numPr>
          <w:ilvl w:val="0"/>
          <w:numId w:val="11"/>
        </w:num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u w:val="single" w:color="auto"/>
          <w:lang w:val="en-US" w:eastAsia="zh-CN" w:bidi="ar-SA"/>
        </w:rPr>
        <w:t xml:space="preserve">        （标的名称）</w:t>
      </w:r>
      <w:r>
        <w:rPr>
          <w:rFonts w:hint="eastAsia" w:ascii="宋体" w:hAnsi="宋体" w:eastAsia="宋体" w:cs="宋体"/>
          <w:color w:val="auto"/>
          <w:kern w:val="2"/>
          <w:sz w:val="21"/>
          <w:szCs w:val="21"/>
          <w:lang w:val="en-US" w:eastAsia="zh-CN" w:bidi="ar-SA"/>
        </w:rPr>
        <w:t xml:space="preserve"> ，属于</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color="auto"/>
          <w:lang w:val="en-US" w:eastAsia="zh-CN" w:bidi="ar-SA"/>
        </w:rPr>
        <w:t>（建筑业）</w:t>
      </w:r>
      <w:r>
        <w:rPr>
          <w:rFonts w:hint="eastAsia" w:ascii="宋体" w:hAnsi="宋体" w:eastAsia="宋体" w:cs="宋体"/>
          <w:color w:val="auto"/>
          <w:kern w:val="2"/>
          <w:sz w:val="21"/>
          <w:szCs w:val="21"/>
          <w:lang w:val="en-US" w:eastAsia="zh-CN" w:bidi="ar-SA"/>
        </w:rPr>
        <w:t>； 承建（承接）企业为</w:t>
      </w:r>
      <w:r>
        <w:rPr>
          <w:rFonts w:hint="eastAsia" w:ascii="宋体" w:hAnsi="宋体" w:eastAsia="宋体" w:cs="宋体"/>
          <w:color w:val="auto"/>
          <w:kern w:val="2"/>
          <w:sz w:val="21"/>
          <w:szCs w:val="21"/>
          <w:u w:val="single" w:color="auto"/>
          <w:lang w:val="en-US" w:eastAsia="zh-CN" w:bidi="ar-SA"/>
        </w:rPr>
        <w:t xml:space="preserve">      （企业名称）</w:t>
      </w:r>
      <w:r>
        <w:rPr>
          <w:rFonts w:hint="eastAsia" w:ascii="宋体" w:hAnsi="宋体" w:eastAsia="宋体" w:cs="宋体"/>
          <w:color w:val="auto"/>
          <w:kern w:val="2"/>
          <w:sz w:val="21"/>
          <w:szCs w:val="21"/>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万元，属于</w:t>
      </w:r>
      <w:r>
        <w:rPr>
          <w:rFonts w:hint="eastAsia" w:ascii="宋体" w:hAnsi="宋体" w:eastAsia="宋体" w:cs="宋体"/>
          <w:color w:val="auto"/>
          <w:kern w:val="2"/>
          <w:sz w:val="21"/>
          <w:szCs w:val="21"/>
          <w:u w:val="single" w:color="auto"/>
          <w:lang w:val="en-US" w:eastAsia="zh-CN" w:bidi="ar-SA"/>
        </w:rPr>
        <w:t xml:space="preserve">        （中型企业、 小型企业、微型企业）</w:t>
      </w:r>
      <w:r>
        <w:rPr>
          <w:rFonts w:hint="eastAsia" w:ascii="宋体" w:hAnsi="宋体" w:eastAsia="宋体" w:cs="宋体"/>
          <w:color w:val="auto"/>
          <w:kern w:val="2"/>
          <w:sz w:val="21"/>
          <w:szCs w:val="21"/>
          <w:lang w:val="en-US" w:eastAsia="zh-CN" w:bidi="ar-SA"/>
        </w:rPr>
        <w:t>；</w:t>
      </w:r>
    </w:p>
    <w:p w14:paraId="07DDD9C6">
      <w:pPr>
        <w:pStyle w:val="181"/>
        <w:numPr>
          <w:ilvl w:val="0"/>
          <w:numId w:val="11"/>
        </w:numPr>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u w:val="single" w:color="auto"/>
          <w:lang w:val="en-US" w:eastAsia="zh-CN" w:bidi="ar-SA"/>
        </w:rPr>
        <w:t xml:space="preserve">        （标的名称）</w:t>
      </w:r>
      <w:r>
        <w:rPr>
          <w:rFonts w:hint="eastAsia" w:ascii="宋体" w:hAnsi="宋体" w:eastAsia="宋体" w:cs="宋体"/>
          <w:color w:val="auto"/>
          <w:kern w:val="2"/>
          <w:sz w:val="21"/>
          <w:szCs w:val="21"/>
          <w:lang w:val="en-US" w:eastAsia="zh-CN" w:bidi="ar-SA"/>
        </w:rPr>
        <w:t xml:space="preserve"> ，属于</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color="auto"/>
          <w:lang w:val="en-US" w:eastAsia="zh-CN" w:bidi="ar-SA"/>
        </w:rPr>
        <w:t>（建筑业）</w:t>
      </w:r>
      <w:r>
        <w:rPr>
          <w:rFonts w:hint="eastAsia" w:ascii="宋体" w:hAnsi="宋体" w:eastAsia="宋体" w:cs="宋体"/>
          <w:color w:val="auto"/>
          <w:kern w:val="2"/>
          <w:sz w:val="21"/>
          <w:szCs w:val="21"/>
          <w:lang w:val="en-US" w:eastAsia="zh-CN" w:bidi="ar-SA"/>
        </w:rPr>
        <w:t>； 承建（承接）企业为</w:t>
      </w:r>
      <w:r>
        <w:rPr>
          <w:rFonts w:hint="eastAsia" w:ascii="宋体" w:hAnsi="宋体" w:eastAsia="宋体" w:cs="宋体"/>
          <w:color w:val="auto"/>
          <w:kern w:val="2"/>
          <w:sz w:val="21"/>
          <w:szCs w:val="21"/>
          <w:u w:val="single" w:color="auto"/>
          <w:lang w:val="en-US" w:eastAsia="zh-CN" w:bidi="ar-SA"/>
        </w:rPr>
        <w:t xml:space="preserve">      （企业名称）</w:t>
      </w:r>
      <w:r>
        <w:rPr>
          <w:rFonts w:hint="eastAsia" w:ascii="宋体" w:hAnsi="宋体" w:eastAsia="宋体" w:cs="宋体"/>
          <w:color w:val="auto"/>
          <w:kern w:val="2"/>
          <w:sz w:val="21"/>
          <w:szCs w:val="21"/>
          <w:lang w:val="en-US" w:eastAsia="zh-CN" w:bidi="ar-SA"/>
        </w:rPr>
        <w:t>，从业人员</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color="auto"/>
          <w:lang w:val="en-US" w:eastAsia="zh-CN" w:bidi="ar-SA"/>
        </w:rPr>
        <w:t xml:space="preserve">     </w:t>
      </w:r>
      <w:r>
        <w:rPr>
          <w:rFonts w:hint="eastAsia" w:ascii="宋体" w:hAnsi="宋体" w:eastAsia="宋体" w:cs="宋体"/>
          <w:color w:val="auto"/>
          <w:kern w:val="2"/>
          <w:sz w:val="21"/>
          <w:szCs w:val="21"/>
          <w:lang w:val="en-US" w:eastAsia="zh-CN" w:bidi="ar-SA"/>
        </w:rPr>
        <w:t>万元，属于</w:t>
      </w:r>
      <w:r>
        <w:rPr>
          <w:rFonts w:hint="eastAsia" w:ascii="宋体" w:hAnsi="宋体" w:eastAsia="宋体" w:cs="宋体"/>
          <w:color w:val="auto"/>
          <w:kern w:val="2"/>
          <w:sz w:val="21"/>
          <w:szCs w:val="21"/>
          <w:u w:val="single" w:color="auto"/>
          <w:lang w:val="en-US" w:eastAsia="zh-CN" w:bidi="ar-SA"/>
        </w:rPr>
        <w:t xml:space="preserve">        （中型企业、 小型企业、微型企业）</w:t>
      </w:r>
      <w:r>
        <w:rPr>
          <w:rFonts w:hint="eastAsia" w:ascii="宋体" w:hAnsi="宋体" w:eastAsia="宋体" w:cs="宋体"/>
          <w:color w:val="auto"/>
          <w:kern w:val="2"/>
          <w:sz w:val="21"/>
          <w:szCs w:val="21"/>
          <w:lang w:val="en-US" w:eastAsia="zh-CN" w:bidi="ar-SA"/>
        </w:rPr>
        <w:t>；</w:t>
      </w:r>
    </w:p>
    <w:p w14:paraId="380140F1">
      <w:pPr>
        <w:pStyle w:val="181"/>
        <w:numPr>
          <w:ilvl w:val="0"/>
          <w:numId w:val="0"/>
        </w:numPr>
        <w:spacing w:line="360" w:lineRule="auto"/>
        <w:ind w:left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14:paraId="4CFC7581">
      <w:pPr>
        <w:pStyle w:val="181"/>
        <w:numPr>
          <w:ilvl w:val="0"/>
          <w:numId w:val="0"/>
        </w:numPr>
        <w:spacing w:line="360" w:lineRule="auto"/>
        <w:ind w:firstLine="420" w:firstLineChars="200"/>
        <w:rPr>
          <w:rFonts w:hint="eastAsia" w:ascii="宋体" w:hAnsi="宋体" w:eastAsia="宋体" w:cs="宋体"/>
          <w:color w:val="auto"/>
          <w:kern w:val="2"/>
          <w:sz w:val="21"/>
          <w:szCs w:val="21"/>
          <w:lang w:val="en-US" w:eastAsia="zh-CN" w:bidi="ar-SA"/>
        </w:rPr>
      </w:pPr>
    </w:p>
    <w:p w14:paraId="38DAEBEB">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以上企业，不属于大企业的分支机构，不存在控股股东为大企业的情形，也不存在与大企业的负责人为同一人的情形。</w:t>
      </w:r>
    </w:p>
    <w:p w14:paraId="7A789672">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本企业对上述声明内容的真实性负责。如有虚假，将依 法承担相应责任。</w:t>
      </w:r>
    </w:p>
    <w:p w14:paraId="6EBD2B5F">
      <w:pPr>
        <w:pStyle w:val="66"/>
        <w:spacing w:line="360" w:lineRule="auto"/>
        <w:ind w:firstLine="2940" w:firstLineChars="1400"/>
        <w:rPr>
          <w:rFonts w:hint="eastAsia" w:ascii="宋体" w:hAnsi="宋体" w:eastAsia="宋体" w:cs="宋体"/>
          <w:color w:val="auto"/>
          <w:kern w:val="2"/>
          <w:sz w:val="21"/>
          <w:szCs w:val="21"/>
          <w:lang w:val="en-US" w:eastAsia="zh-CN" w:bidi="ar-SA"/>
        </w:rPr>
      </w:pPr>
    </w:p>
    <w:p w14:paraId="50A38411">
      <w:pPr>
        <w:pStyle w:val="66"/>
        <w:spacing w:line="360" w:lineRule="auto"/>
        <w:ind w:left="0" w:leftChars="0" w:firstLine="4620" w:firstLineChars="2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企业名称（单位电子签章）：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14:paraId="0E573C43">
      <w:pPr>
        <w:pStyle w:val="66"/>
        <w:spacing w:line="360" w:lineRule="auto"/>
        <w:ind w:left="0" w:leftChars="0" w:firstLine="4620" w:firstLineChars="22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  期：     年    月    日</w:t>
      </w:r>
    </w:p>
    <w:p w14:paraId="45D2F053">
      <w:pPr>
        <w:rPr>
          <w:rFonts w:hint="eastAsia" w:ascii="宋体" w:hAnsi="宋体" w:eastAsia="宋体" w:cs="宋体"/>
          <w:color w:val="auto"/>
          <w:lang w:val="en-US" w:eastAsia="zh-CN"/>
        </w:rPr>
      </w:pPr>
    </w:p>
    <w:p w14:paraId="1B9AF203">
      <w:pPr>
        <w:pStyle w:val="12"/>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 从业人员、营业收入、资产总额填报上一年度数据，无上一年度数据的新成立企业可不填报。</w:t>
      </w:r>
    </w:p>
    <w:p w14:paraId="636B445D">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80AF828">
      <w:pPr>
        <w:spacing w:line="360" w:lineRule="auto"/>
        <w:ind w:firstLine="420" w:firstLineChars="200"/>
        <w:jc w:val="center"/>
        <w:rPr>
          <w:rFonts w:hint="eastAsia" w:ascii="宋体" w:hAnsi="宋体" w:eastAsia="宋体" w:cs="宋体"/>
          <w:color w:val="auto"/>
          <w:sz w:val="21"/>
          <w:szCs w:val="21"/>
        </w:rPr>
      </w:pPr>
    </w:p>
    <w:p w14:paraId="0B4731FC">
      <w:pPr>
        <w:pStyle w:val="33"/>
        <w:rPr>
          <w:rFonts w:hint="eastAsia" w:ascii="宋体" w:hAnsi="宋体" w:eastAsia="宋体" w:cs="宋体"/>
          <w:color w:val="auto"/>
          <w:sz w:val="21"/>
          <w:szCs w:val="21"/>
        </w:rPr>
      </w:pPr>
    </w:p>
    <w:p w14:paraId="204445D2">
      <w:pPr>
        <w:rPr>
          <w:rFonts w:hint="eastAsia" w:ascii="宋体" w:hAnsi="宋体" w:eastAsia="宋体" w:cs="宋体"/>
          <w:color w:val="auto"/>
          <w:sz w:val="21"/>
          <w:szCs w:val="21"/>
        </w:rPr>
      </w:pPr>
    </w:p>
    <w:p w14:paraId="4A22658B">
      <w:pPr>
        <w:pStyle w:val="33"/>
        <w:rPr>
          <w:rFonts w:hint="eastAsia" w:ascii="宋体" w:hAnsi="宋体" w:eastAsia="宋体" w:cs="宋体"/>
          <w:color w:val="auto"/>
          <w:sz w:val="21"/>
          <w:szCs w:val="21"/>
        </w:rPr>
      </w:pPr>
    </w:p>
    <w:p w14:paraId="04E682AE">
      <w:pPr>
        <w:rPr>
          <w:rFonts w:hint="eastAsia" w:ascii="宋体" w:hAnsi="宋体" w:eastAsia="宋体" w:cs="宋体"/>
          <w:color w:val="auto"/>
          <w:sz w:val="21"/>
          <w:szCs w:val="21"/>
        </w:rPr>
      </w:pPr>
    </w:p>
    <w:p w14:paraId="470B34C8">
      <w:pPr>
        <w:pStyle w:val="33"/>
        <w:rPr>
          <w:rFonts w:hint="eastAsia" w:ascii="宋体" w:hAnsi="宋体" w:eastAsia="宋体" w:cs="宋体"/>
          <w:color w:val="auto"/>
          <w:sz w:val="21"/>
          <w:szCs w:val="21"/>
        </w:rPr>
      </w:pPr>
    </w:p>
    <w:p w14:paraId="4339038D">
      <w:pPr>
        <w:rPr>
          <w:rFonts w:hint="eastAsia" w:ascii="宋体" w:hAnsi="宋体" w:eastAsia="宋体" w:cs="宋体"/>
          <w:color w:val="auto"/>
          <w:sz w:val="21"/>
          <w:szCs w:val="21"/>
        </w:rPr>
      </w:pPr>
    </w:p>
    <w:p w14:paraId="37768A7A">
      <w:pPr>
        <w:pStyle w:val="33"/>
        <w:rPr>
          <w:rFonts w:hint="eastAsia" w:ascii="宋体" w:hAnsi="宋体" w:eastAsia="宋体" w:cs="宋体"/>
          <w:color w:val="auto"/>
          <w:sz w:val="21"/>
          <w:szCs w:val="21"/>
        </w:rPr>
      </w:pPr>
    </w:p>
    <w:p w14:paraId="3D3EB405">
      <w:pPr>
        <w:rPr>
          <w:rFonts w:hint="eastAsia" w:ascii="宋体" w:hAnsi="宋体" w:eastAsia="宋体" w:cs="宋体"/>
          <w:color w:val="auto"/>
          <w:sz w:val="21"/>
          <w:szCs w:val="21"/>
        </w:rPr>
      </w:pPr>
    </w:p>
    <w:p w14:paraId="5547A20B">
      <w:pPr>
        <w:pStyle w:val="33"/>
        <w:rPr>
          <w:rFonts w:hint="eastAsia" w:ascii="宋体" w:hAnsi="宋体" w:eastAsia="宋体" w:cs="宋体"/>
          <w:color w:val="auto"/>
          <w:sz w:val="21"/>
          <w:szCs w:val="21"/>
        </w:rPr>
      </w:pPr>
    </w:p>
    <w:p w14:paraId="15E754F8">
      <w:pPr>
        <w:jc w:val="center"/>
        <w:rPr>
          <w:rFonts w:hint="eastAsia" w:ascii="宋体" w:hAnsi="宋体" w:eastAsia="宋体" w:cs="宋体"/>
          <w:b/>
          <w:bCs/>
          <w:color w:val="auto"/>
          <w:kern w:val="0"/>
          <w:sz w:val="24"/>
          <w:szCs w:val="24"/>
          <w:lang w:val="en-US" w:eastAsia="zh-CN" w:bidi="ar-SA"/>
        </w:rPr>
      </w:pPr>
      <w:r>
        <w:rPr>
          <w:rFonts w:hint="eastAsia"/>
        </w:rPr>
        <w:drawing>
          <wp:inline distT="0" distB="0" distL="114300" distR="114300">
            <wp:extent cx="6200140" cy="8126095"/>
            <wp:effectExtent l="0" t="0" r="1016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200140" cy="8126095"/>
                    </a:xfrm>
                    <a:prstGeom prst="rect">
                      <a:avLst/>
                    </a:prstGeom>
                    <a:noFill/>
                    <a:ln>
                      <a:noFill/>
                    </a:ln>
                  </pic:spPr>
                </pic:pic>
              </a:graphicData>
            </a:graphic>
          </wp:inline>
        </w:drawing>
      </w:r>
      <w:r>
        <w:rPr>
          <w:rFonts w:hint="eastAsia"/>
        </w:rPr>
        <w:drawing>
          <wp:inline distT="0" distB="0" distL="114300" distR="114300">
            <wp:extent cx="5245100" cy="6876415"/>
            <wp:effectExtent l="0" t="0" r="1270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r>
        <w:rPr>
          <w:rFonts w:hint="eastAsia" w:ascii="宋体" w:hAnsi="宋体" w:eastAsia="宋体" w:cs="宋体"/>
          <w:color w:val="auto"/>
          <w:szCs w:val="21"/>
        </w:rPr>
        <w:br w:type="page"/>
      </w:r>
      <w:r>
        <w:rPr>
          <w:rFonts w:hint="eastAsia" w:ascii="宋体" w:hAnsi="宋体" w:eastAsia="宋体" w:cs="宋体"/>
          <w:b/>
          <w:bCs/>
          <w:color w:val="auto"/>
          <w:kern w:val="0"/>
          <w:sz w:val="24"/>
          <w:szCs w:val="24"/>
          <w:lang w:val="en-US" w:eastAsia="zh-CN" w:bidi="ar-SA"/>
        </w:rPr>
        <w:t>3、投标承诺函</w:t>
      </w:r>
    </w:p>
    <w:p w14:paraId="64249DC0">
      <w:pPr>
        <w:pStyle w:val="33"/>
        <w:rPr>
          <w:rFonts w:hint="eastAsia"/>
          <w:lang w:val="en-US" w:eastAsia="zh-CN"/>
        </w:rPr>
      </w:pPr>
    </w:p>
    <w:p w14:paraId="7A9F3D35">
      <w:pPr>
        <w:spacing w:line="360" w:lineRule="auto"/>
        <w:rPr>
          <w:rFonts w:hint="eastAsia" w:ascii="宋体" w:hAnsi="宋体" w:eastAsia="宋体" w:cs="宋体"/>
          <w:color w:val="auto"/>
          <w:spacing w:val="8"/>
          <w:szCs w:val="21"/>
          <w:shd w:val="clear" w:color="auto" w:fill="FFFFFF"/>
        </w:rPr>
      </w:pPr>
      <w:r>
        <w:rPr>
          <w:rFonts w:hint="eastAsia" w:ascii="宋体" w:hAnsi="宋体" w:eastAsia="宋体" w:cs="宋体"/>
          <w:color w:val="auto"/>
          <w:spacing w:val="8"/>
          <w:szCs w:val="21"/>
          <w:u w:val="single"/>
          <w:shd w:val="clear" w:color="auto" w:fill="FFFFFF"/>
        </w:rPr>
        <w:t>致（采购人及采购代理机构）</w:t>
      </w:r>
      <w:r>
        <w:rPr>
          <w:rFonts w:hint="eastAsia" w:ascii="宋体" w:hAnsi="宋体" w:eastAsia="宋体" w:cs="宋体"/>
          <w:color w:val="auto"/>
          <w:spacing w:val="8"/>
          <w:szCs w:val="21"/>
          <w:shd w:val="clear" w:color="auto" w:fill="FFFFFF"/>
        </w:rPr>
        <w:t>：</w:t>
      </w:r>
    </w:p>
    <w:p w14:paraId="080608E1">
      <w:pPr>
        <w:spacing w:line="360" w:lineRule="auto"/>
        <w:ind w:firstLine="452" w:firstLineChars="200"/>
        <w:rPr>
          <w:rFonts w:hint="eastAsia" w:ascii="宋体" w:hAnsi="宋体" w:eastAsia="宋体" w:cs="宋体"/>
          <w:color w:val="auto"/>
          <w:szCs w:val="21"/>
        </w:rPr>
      </w:pPr>
      <w:r>
        <w:rPr>
          <w:rFonts w:hint="eastAsia" w:ascii="宋体" w:hAnsi="宋体" w:eastAsia="宋体" w:cs="宋体"/>
          <w:color w:val="auto"/>
          <w:spacing w:val="8"/>
          <w:szCs w:val="21"/>
          <w:shd w:val="clear" w:color="auto" w:fill="FFFFFF"/>
        </w:rPr>
        <w:t>我</w:t>
      </w:r>
      <w:r>
        <w:rPr>
          <w:rFonts w:hint="eastAsia" w:ascii="宋体" w:hAnsi="宋体" w:eastAsia="宋体" w:cs="宋体"/>
          <w:color w:val="auto"/>
          <w:szCs w:val="21"/>
        </w:rPr>
        <w:t>公司作为本次采购项目的供应商，根据磋商文件要求，现郑重承诺如下：</w:t>
      </w:r>
    </w:p>
    <w:p w14:paraId="2CECD2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一、具备《中华人民共和国政府采购法》第二十二条第一款和本项目规定的条件：</w:t>
      </w:r>
    </w:p>
    <w:p w14:paraId="54622C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（一）具有独立承担民事责任的能力； 　　</w:t>
      </w:r>
    </w:p>
    <w:p w14:paraId="351604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（二）具有良好的商业信誉和健全的财务会计制度； 　</w:t>
      </w:r>
    </w:p>
    <w:p w14:paraId="0F2049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（三）具有履行合同所必需的设备和专业技术能力； 　　</w:t>
      </w:r>
    </w:p>
    <w:p w14:paraId="28761D4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（四）有依法缴纳税收和社会保障资金的良好记录； 　　</w:t>
      </w:r>
    </w:p>
    <w:p w14:paraId="1E4DE7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（五）参加政府采购活动前三年内，在经营活动中没有重大违法记录；</w:t>
      </w:r>
    </w:p>
    <w:p w14:paraId="3AA44C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（六）法律、行政法规规定的其他条件；</w:t>
      </w:r>
    </w:p>
    <w:p w14:paraId="741240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（七）根据采购项目提出的特殊条件。</w:t>
      </w:r>
    </w:p>
    <w:p w14:paraId="7144AE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二、完全接受和满足本项目磋商文件中规定的实质性要求，如对磋商文件有异议，已经在</w:t>
      </w:r>
      <w:r>
        <w:rPr>
          <w:rFonts w:hint="eastAsia" w:ascii="宋体" w:hAnsi="宋体" w:eastAsia="宋体" w:cs="宋体"/>
          <w:color w:val="auto"/>
          <w:szCs w:val="21"/>
          <w:lang w:eastAsia="zh-CN"/>
        </w:rPr>
        <w:t>响应文件提交</w:t>
      </w:r>
      <w:r>
        <w:rPr>
          <w:rFonts w:hint="eastAsia" w:ascii="宋体" w:hAnsi="宋体" w:eastAsia="宋体" w:cs="宋体"/>
          <w:color w:val="auto"/>
          <w:szCs w:val="21"/>
        </w:rPr>
        <w:t>时间届满前依法进行维权救济，不存在对磋商文件有异议的同时又参加投标以求侥幸中标或者为实现其他非法目的的行为。</w:t>
      </w:r>
    </w:p>
    <w:p w14:paraId="36CAAD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三、参加本次招标采购活动，不存在与单位负责人为同一人或者存在直接控股、管理关系的其他供应商参与同一合同项下的政府采购活动的行为。    </w:t>
      </w:r>
    </w:p>
    <w:p w14:paraId="7B07F3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四、参加本次招标采购活动，不存在为采购项目提供整体设计、规范编制或者项目管理、监理、检测等服务的行为。</w:t>
      </w:r>
    </w:p>
    <w:p w14:paraId="3105E9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五、参加本次招标采购活动，不存在和其他供应商在同一合同项下的采购项目中，同时委托同一个自然人、同一家庭的人员、同一单位的人员作为代理人的行为。</w:t>
      </w:r>
    </w:p>
    <w:p w14:paraId="3926DF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六、供应商参加本次政府采购活动要求在近三年内供应商和其法定代表人没有行贿犯罪行为。</w:t>
      </w:r>
    </w:p>
    <w:p w14:paraId="4DB6AD43">
      <w:pPr>
        <w:spacing w:line="360" w:lineRule="auto"/>
        <w:ind w:firstLine="420" w:firstLineChars="200"/>
        <w:outlineLvl w:val="1"/>
        <w:rPr>
          <w:rFonts w:hint="eastAsia" w:ascii="宋体" w:hAnsi="宋体" w:eastAsia="宋体" w:cs="宋体"/>
          <w:color w:val="auto"/>
          <w:szCs w:val="21"/>
        </w:rPr>
      </w:pPr>
      <w:bookmarkStart w:id="1154" w:name="_Toc3863"/>
      <w:r>
        <w:rPr>
          <w:rFonts w:hint="eastAsia" w:ascii="宋体" w:hAnsi="宋体" w:eastAsia="宋体" w:cs="宋体"/>
          <w:color w:val="auto"/>
          <w:szCs w:val="21"/>
        </w:rPr>
        <w:t>七、参加本次招标采购活动，不存在联合体投标。</w:t>
      </w:r>
      <w:bookmarkEnd w:id="1154"/>
    </w:p>
    <w:p w14:paraId="2021391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八、响应文件中提供的能够给予我公司带来优惠、好处的任何材料资料和技术、服务、商务等响应承诺情况都是真实的、有效的、合法的。</w:t>
      </w:r>
    </w:p>
    <w:p w14:paraId="45BCE9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九、如本项目评标过程中需要提供样品，则我公司提供的样品即为中标后将要提供的中标产品，我公司对提供样品的性能和质量负责，因样品存在缺陷或者不符合</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要求导致未能中标的，我公司愿意承担相应不利后果。（如提供样品）    </w:t>
      </w:r>
    </w:p>
    <w:p w14:paraId="1CBABA84">
      <w:pPr>
        <w:spacing w:line="360" w:lineRule="auto"/>
        <w:ind w:firstLine="420" w:firstLineChars="200"/>
        <w:outlineLvl w:val="1"/>
        <w:rPr>
          <w:rFonts w:hint="eastAsia" w:ascii="宋体" w:hAnsi="宋体" w:eastAsia="宋体" w:cs="宋体"/>
          <w:color w:val="auto"/>
          <w:szCs w:val="21"/>
        </w:rPr>
      </w:pPr>
      <w:bookmarkStart w:id="1155" w:name="_Toc5930"/>
      <w:r>
        <w:rPr>
          <w:rFonts w:hint="eastAsia" w:ascii="宋体" w:hAnsi="宋体" w:eastAsia="宋体" w:cs="宋体"/>
          <w:color w:val="auto"/>
          <w:szCs w:val="21"/>
        </w:rPr>
        <w:t>    十、存在以下行为之一的愿意接受相关部门的处理：</w:t>
      </w:r>
      <w:bookmarkEnd w:id="1155"/>
    </w:p>
    <w:p w14:paraId="58694D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（一）投标有效期内撤销响应文件的；</w:t>
      </w:r>
    </w:p>
    <w:p w14:paraId="78F66E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（二）在采购人确定成交人以前放弃中标候选资格的；</w:t>
      </w:r>
    </w:p>
    <w:p w14:paraId="4226ED2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（三）由于成交人的原因未能按照</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的规定与采购人签订合同；</w:t>
      </w:r>
    </w:p>
    <w:p w14:paraId="549111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（四）由于成交人的原因未能按照</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的规定交纳履约保证金；</w:t>
      </w:r>
    </w:p>
    <w:p w14:paraId="0306B5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（五）在响应文件中提供虚假材料谋取中标；</w:t>
      </w:r>
    </w:p>
    <w:p w14:paraId="582704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（六）与采购人、其他供应商或者采购代理机构恶意串通的；</w:t>
      </w:r>
    </w:p>
    <w:p w14:paraId="488FA3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（七）磋商有效期内，供应商在政府采购活动中有违法、违规、违纪行为。</w:t>
      </w:r>
    </w:p>
    <w:p w14:paraId="2A6503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由此产生的一切法律后果和责任由我公司承担。我公司声明放弃对此提出任何异议和追索的权利。</w:t>
      </w:r>
    </w:p>
    <w:p w14:paraId="74B3B6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本公司对上述承诺的内容事项真实性负责。如经查实上述承诺的内容事项存在虚假，我公司愿意接受以提供虚假材料谋取中标追究法律责任。</w:t>
      </w:r>
    </w:p>
    <w:p w14:paraId="58C891E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w:t>
      </w:r>
    </w:p>
    <w:p w14:paraId="7295579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w:t>
      </w:r>
      <w:r>
        <w:rPr>
          <w:rFonts w:hint="eastAsia" w:ascii="宋体" w:hAnsi="宋体" w:eastAsia="宋体" w:cs="宋体"/>
          <w:color w:val="auto"/>
          <w:szCs w:val="21"/>
        </w:rPr>
        <w:t>（单位电子签章）</w:t>
      </w:r>
    </w:p>
    <w:p w14:paraId="1F51F5E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w:t>
      </w:r>
      <w:r>
        <w:rPr>
          <w:rFonts w:hint="eastAsia" w:ascii="宋体" w:hAnsi="宋体" w:eastAsia="宋体" w:cs="宋体"/>
          <w:color w:val="auto"/>
          <w:szCs w:val="21"/>
        </w:rPr>
        <w:t>（电子签名或签章）</w:t>
      </w:r>
    </w:p>
    <w:p w14:paraId="24749A28">
      <w:pPr>
        <w:spacing w:line="360" w:lineRule="auto"/>
        <w:ind w:firstLine="420" w:firstLineChars="200"/>
        <w:rPr>
          <w:rFonts w:hint="eastAsia" w:ascii="宋体" w:hAnsi="宋体" w:eastAsia="宋体" w:cs="宋体"/>
          <w:color w:val="auto"/>
          <w:spacing w:val="8"/>
          <w:sz w:val="21"/>
          <w:szCs w:val="21"/>
          <w:shd w:val="clear" w:color="auto" w:fill="FFFFFF"/>
        </w:rPr>
      </w:pPr>
      <w:r>
        <w:rPr>
          <w:rFonts w:hint="eastAsia" w:ascii="宋体" w:hAnsi="宋体" w:eastAsia="宋体" w:cs="宋体"/>
          <w:color w:val="auto"/>
          <w:szCs w:val="21"/>
        </w:rPr>
        <w:t>日期：</w:t>
      </w:r>
      <w:r>
        <w:rPr>
          <w:rFonts w:hint="eastAsia" w:ascii="宋体" w:hAnsi="宋体" w:eastAsia="宋体" w:cs="宋体"/>
          <w:color w:val="auto"/>
          <w:szCs w:val="21"/>
          <w:u w:val="single"/>
        </w:rPr>
        <w:t>              </w:t>
      </w:r>
    </w:p>
    <w:p w14:paraId="7BECF4C9">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14:paraId="4769B652">
      <w:pPr>
        <w:spacing w:line="36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4、采购代理服务费承诺函</w:t>
      </w:r>
    </w:p>
    <w:p w14:paraId="1E383347">
      <w:pPr>
        <w:rPr>
          <w:rFonts w:hint="eastAsia" w:ascii="宋体" w:hAnsi="宋体" w:eastAsia="宋体" w:cs="宋体"/>
          <w:color w:val="auto"/>
          <w:lang w:val="en-US" w:eastAsia="zh-CN"/>
        </w:rPr>
      </w:pPr>
    </w:p>
    <w:p w14:paraId="7B8A20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致（采购人及采购代理机构） ：</w:t>
      </w:r>
    </w:p>
    <w:p w14:paraId="6A34E3CD">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我们在贵公司组织的（项目名称：     ，采购编号：     ）招标采购中若获中标（成交），我们保证在中标(成交）结果公告发布后5个工作日内，按</w:t>
      </w:r>
      <w:r>
        <w:rPr>
          <w:rFonts w:hint="eastAsia" w:ascii="宋体" w:hAnsi="宋体" w:eastAsia="宋体" w:cs="宋体"/>
          <w:color w:val="auto"/>
          <w:szCs w:val="21"/>
          <w:lang w:eastAsia="zh-CN"/>
        </w:rPr>
        <w:t>磋商文件</w:t>
      </w:r>
      <w:r>
        <w:rPr>
          <w:rFonts w:hint="eastAsia" w:ascii="宋体" w:hAnsi="宋体" w:eastAsia="宋体" w:cs="宋体"/>
          <w:color w:val="auto"/>
          <w:szCs w:val="21"/>
        </w:rPr>
        <w:t>的规定，以支票、银行转账、汇票或现金，向贵公司一次性支付招标代理服务费用。否则，由此产生的一切法律后果和责任由我公司承担。我公司声明放弃对此提出任何异议和追索的权利。</w:t>
      </w:r>
      <w:r>
        <w:rPr>
          <w:rFonts w:hint="eastAsia" w:ascii="宋体" w:hAnsi="宋体" w:eastAsia="宋体" w:cs="宋体"/>
          <w:color w:val="auto"/>
          <w:szCs w:val="21"/>
          <w:lang w:val="en-US" w:eastAsia="zh-CN"/>
        </w:rPr>
        <w:t xml:space="preserve"> </w:t>
      </w:r>
    </w:p>
    <w:p w14:paraId="79AD3D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1DEE7AF5">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6BF8F02C">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49DB10B9">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70EB73D0">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1A0A359C">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p>
    <w:p w14:paraId="504483D5">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0B891847">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电子签名或签章</w:t>
      </w:r>
      <w:r>
        <w:rPr>
          <w:rFonts w:hint="eastAsia" w:ascii="宋体" w:hAnsi="宋体" w:eastAsia="宋体" w:cs="宋体"/>
          <w:color w:val="auto"/>
          <w:szCs w:val="21"/>
          <w:highlight w:val="none"/>
        </w:rPr>
        <w:t>）</w:t>
      </w:r>
    </w:p>
    <w:p w14:paraId="7CA54392">
      <w:pPr>
        <w:spacing w:line="360" w:lineRule="auto"/>
        <w:ind w:left="0" w:leftChars="0" w:firstLine="4620" w:firstLineChars="2200"/>
        <w:jc w:val="both"/>
        <w:rPr>
          <w:rFonts w:hint="eastAsia" w:ascii="宋体" w:hAnsi="宋体" w:eastAsia="宋体" w:cs="宋体"/>
          <w:color w:val="auto"/>
          <w:szCs w:val="21"/>
        </w:rPr>
      </w:pP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期：     年    月    日</w:t>
      </w:r>
    </w:p>
    <w:p w14:paraId="0357D0FE">
      <w:pPr>
        <w:pStyle w:val="66"/>
        <w:rPr>
          <w:rFonts w:hint="eastAsia" w:ascii="宋体" w:hAnsi="宋体" w:eastAsia="宋体" w:cs="宋体"/>
          <w:color w:val="auto"/>
          <w:szCs w:val="21"/>
        </w:rPr>
      </w:pPr>
    </w:p>
    <w:p w14:paraId="3894338E">
      <w:pPr>
        <w:pStyle w:val="66"/>
        <w:rPr>
          <w:rFonts w:hint="eastAsia" w:ascii="宋体" w:hAnsi="宋体" w:eastAsia="宋体" w:cs="宋体"/>
          <w:color w:val="auto"/>
          <w:szCs w:val="21"/>
        </w:rPr>
      </w:pPr>
    </w:p>
    <w:p w14:paraId="4E0A91AF">
      <w:pPr>
        <w:pStyle w:val="66"/>
        <w:rPr>
          <w:rFonts w:hint="eastAsia" w:ascii="宋体" w:hAnsi="宋体" w:eastAsia="宋体" w:cs="宋体"/>
          <w:color w:val="auto"/>
          <w:szCs w:val="21"/>
        </w:rPr>
      </w:pPr>
    </w:p>
    <w:p w14:paraId="2E97B057">
      <w:pPr>
        <w:pStyle w:val="66"/>
        <w:rPr>
          <w:rFonts w:hint="eastAsia" w:ascii="宋体" w:hAnsi="宋体" w:eastAsia="宋体" w:cs="宋体"/>
          <w:color w:val="auto"/>
          <w:szCs w:val="21"/>
        </w:rPr>
      </w:pPr>
    </w:p>
    <w:p w14:paraId="7B5E8144">
      <w:pPr>
        <w:pStyle w:val="66"/>
        <w:rPr>
          <w:rFonts w:hint="eastAsia" w:ascii="宋体" w:hAnsi="宋体" w:eastAsia="宋体" w:cs="宋体"/>
          <w:color w:val="auto"/>
          <w:szCs w:val="21"/>
        </w:rPr>
      </w:pPr>
    </w:p>
    <w:p w14:paraId="6082494A">
      <w:pPr>
        <w:rPr>
          <w:rFonts w:hint="eastAsia" w:ascii="宋体" w:hAnsi="宋体" w:eastAsia="宋体" w:cs="宋体"/>
          <w:color w:val="auto"/>
          <w:szCs w:val="21"/>
        </w:rPr>
      </w:pPr>
    </w:p>
    <w:p w14:paraId="0E504968">
      <w:pPr>
        <w:pStyle w:val="33"/>
        <w:rPr>
          <w:rFonts w:hint="eastAsia" w:ascii="宋体" w:hAnsi="宋体" w:eastAsia="宋体" w:cs="宋体"/>
          <w:color w:val="auto"/>
          <w:szCs w:val="21"/>
        </w:rPr>
      </w:pPr>
    </w:p>
    <w:p w14:paraId="2F556FDF">
      <w:pPr>
        <w:rPr>
          <w:rFonts w:hint="eastAsia" w:ascii="宋体" w:hAnsi="宋体" w:eastAsia="宋体" w:cs="宋体"/>
          <w:color w:val="auto"/>
          <w:szCs w:val="21"/>
        </w:rPr>
      </w:pPr>
    </w:p>
    <w:p w14:paraId="19313A05">
      <w:pPr>
        <w:pStyle w:val="33"/>
        <w:rPr>
          <w:rFonts w:hint="eastAsia" w:ascii="宋体" w:hAnsi="宋体" w:eastAsia="宋体" w:cs="宋体"/>
          <w:color w:val="auto"/>
          <w:szCs w:val="21"/>
        </w:rPr>
      </w:pPr>
    </w:p>
    <w:p w14:paraId="46869B76">
      <w:pPr>
        <w:rPr>
          <w:rFonts w:hint="eastAsia" w:ascii="宋体" w:hAnsi="宋体" w:eastAsia="宋体" w:cs="宋体"/>
          <w:color w:val="auto"/>
          <w:szCs w:val="21"/>
        </w:rPr>
      </w:pPr>
    </w:p>
    <w:p w14:paraId="6ED8848A">
      <w:pPr>
        <w:pStyle w:val="33"/>
        <w:rPr>
          <w:rFonts w:hint="eastAsia" w:ascii="宋体" w:hAnsi="宋体" w:eastAsia="宋体" w:cs="宋体"/>
          <w:color w:val="auto"/>
          <w:szCs w:val="21"/>
        </w:rPr>
      </w:pPr>
    </w:p>
    <w:p w14:paraId="45A6AF13">
      <w:pPr>
        <w:rPr>
          <w:rFonts w:hint="eastAsia" w:ascii="宋体" w:hAnsi="宋体" w:eastAsia="宋体" w:cs="宋体"/>
          <w:color w:val="auto"/>
          <w:szCs w:val="21"/>
        </w:rPr>
      </w:pPr>
    </w:p>
    <w:p w14:paraId="12169360">
      <w:pPr>
        <w:pStyle w:val="33"/>
        <w:rPr>
          <w:rFonts w:hint="eastAsia" w:ascii="宋体" w:hAnsi="宋体" w:eastAsia="宋体" w:cs="宋体"/>
          <w:color w:val="auto"/>
          <w:szCs w:val="21"/>
        </w:rPr>
      </w:pPr>
    </w:p>
    <w:p w14:paraId="004D7A8B">
      <w:pPr>
        <w:rPr>
          <w:rFonts w:hint="eastAsia" w:ascii="宋体" w:hAnsi="宋体" w:eastAsia="宋体" w:cs="宋体"/>
          <w:color w:val="auto"/>
          <w:szCs w:val="21"/>
        </w:rPr>
      </w:pPr>
    </w:p>
    <w:p w14:paraId="35C8024B">
      <w:pPr>
        <w:pStyle w:val="33"/>
        <w:rPr>
          <w:rFonts w:hint="eastAsia" w:ascii="宋体" w:hAnsi="宋体" w:eastAsia="宋体" w:cs="宋体"/>
          <w:color w:val="auto"/>
          <w:szCs w:val="21"/>
        </w:rPr>
      </w:pPr>
    </w:p>
    <w:p w14:paraId="71C2AA4B">
      <w:pPr>
        <w:rPr>
          <w:rFonts w:hint="eastAsia" w:ascii="宋体" w:hAnsi="宋体" w:eastAsia="宋体" w:cs="宋体"/>
          <w:color w:val="auto"/>
          <w:szCs w:val="21"/>
        </w:rPr>
      </w:pPr>
    </w:p>
    <w:p w14:paraId="23CAAC33">
      <w:pPr>
        <w:pStyle w:val="33"/>
        <w:rPr>
          <w:rFonts w:hint="eastAsia" w:ascii="宋体" w:hAnsi="宋体" w:eastAsia="宋体" w:cs="宋体"/>
          <w:color w:val="auto"/>
          <w:szCs w:val="21"/>
        </w:rPr>
      </w:pPr>
    </w:p>
    <w:p w14:paraId="75E193B0">
      <w:pPr>
        <w:rPr>
          <w:rFonts w:hint="eastAsia" w:ascii="宋体" w:hAnsi="宋体" w:eastAsia="宋体" w:cs="宋体"/>
          <w:color w:val="auto"/>
          <w:szCs w:val="21"/>
        </w:rPr>
      </w:pPr>
    </w:p>
    <w:p w14:paraId="13277FCC">
      <w:pPr>
        <w:pStyle w:val="33"/>
        <w:rPr>
          <w:rFonts w:hint="eastAsia" w:ascii="宋体" w:hAnsi="宋体" w:eastAsia="宋体" w:cs="宋体"/>
          <w:color w:val="auto"/>
          <w:szCs w:val="21"/>
        </w:rPr>
      </w:pPr>
    </w:p>
    <w:p w14:paraId="21061AF9">
      <w:pPr>
        <w:rPr>
          <w:rFonts w:hint="eastAsia"/>
        </w:rPr>
      </w:pPr>
    </w:p>
    <w:p w14:paraId="7BA27106">
      <w:pPr>
        <w:pStyle w:val="66"/>
        <w:rPr>
          <w:rFonts w:hint="eastAsia" w:ascii="宋体" w:hAnsi="宋体" w:eastAsia="宋体" w:cs="宋体"/>
          <w:color w:val="auto"/>
          <w:szCs w:val="21"/>
        </w:rPr>
      </w:pPr>
    </w:p>
    <w:p w14:paraId="1264DD1A">
      <w:pPr>
        <w:pStyle w:val="66"/>
        <w:rPr>
          <w:rFonts w:hint="eastAsia" w:ascii="宋体" w:hAnsi="宋体" w:eastAsia="宋体" w:cs="宋体"/>
          <w:color w:val="auto"/>
          <w:szCs w:val="21"/>
        </w:rPr>
      </w:pPr>
    </w:p>
    <w:p w14:paraId="15E1125B">
      <w:pPr>
        <w:spacing w:line="36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5、供应商认为需要的其它资料</w:t>
      </w:r>
    </w:p>
    <w:p w14:paraId="5F149D1A">
      <w:pPr>
        <w:numPr>
          <w:ilvl w:val="0"/>
          <w:numId w:val="0"/>
        </w:numPr>
        <w:ind w:leftChars="200"/>
        <w:jc w:val="both"/>
        <w:rPr>
          <w:rFonts w:hint="eastAsia" w:ascii="宋体" w:hAnsi="宋体" w:eastAsia="宋体" w:cs="宋体"/>
          <w:b/>
          <w:color w:val="auto"/>
          <w:sz w:val="21"/>
          <w:szCs w:val="21"/>
        </w:rPr>
      </w:pPr>
    </w:p>
    <w:p w14:paraId="53700FEE">
      <w:pPr>
        <w:numPr>
          <w:ilvl w:val="0"/>
          <w:numId w:val="0"/>
        </w:numPr>
        <w:ind w:leftChars="200"/>
        <w:jc w:val="both"/>
        <w:rPr>
          <w:rFonts w:hint="eastAsia" w:ascii="宋体" w:hAnsi="宋体" w:eastAsia="宋体" w:cs="宋体"/>
          <w:b/>
          <w:color w:val="auto"/>
          <w:sz w:val="21"/>
          <w:szCs w:val="21"/>
        </w:rPr>
      </w:pPr>
    </w:p>
    <w:p w14:paraId="48A42AA8">
      <w:pPr>
        <w:numPr>
          <w:ilvl w:val="0"/>
          <w:numId w:val="0"/>
        </w:numPr>
        <w:ind w:leftChars="200"/>
        <w:jc w:val="both"/>
        <w:rPr>
          <w:rFonts w:hint="eastAsia" w:ascii="宋体" w:hAnsi="宋体" w:eastAsia="宋体" w:cs="宋体"/>
          <w:b/>
          <w:color w:val="auto"/>
          <w:sz w:val="21"/>
          <w:szCs w:val="21"/>
        </w:rPr>
      </w:pPr>
    </w:p>
    <w:p w14:paraId="4D436CD2">
      <w:pPr>
        <w:numPr>
          <w:ilvl w:val="0"/>
          <w:numId w:val="0"/>
        </w:numPr>
        <w:ind w:leftChars="200"/>
        <w:jc w:val="both"/>
        <w:rPr>
          <w:rFonts w:hint="eastAsia" w:ascii="宋体" w:hAnsi="宋体" w:eastAsia="宋体" w:cs="宋体"/>
          <w:b/>
          <w:color w:val="auto"/>
          <w:sz w:val="21"/>
          <w:szCs w:val="21"/>
        </w:rPr>
      </w:pPr>
    </w:p>
    <w:p w14:paraId="002E9247">
      <w:pPr>
        <w:numPr>
          <w:ilvl w:val="0"/>
          <w:numId w:val="0"/>
        </w:numPr>
        <w:ind w:leftChars="200"/>
        <w:jc w:val="both"/>
        <w:rPr>
          <w:rFonts w:hint="eastAsia" w:ascii="宋体" w:hAnsi="宋体" w:eastAsia="宋体" w:cs="宋体"/>
          <w:b/>
          <w:color w:val="auto"/>
          <w:sz w:val="21"/>
          <w:szCs w:val="21"/>
        </w:rPr>
      </w:pPr>
    </w:p>
    <w:p w14:paraId="5C496779">
      <w:pPr>
        <w:numPr>
          <w:ilvl w:val="0"/>
          <w:numId w:val="0"/>
        </w:numPr>
        <w:ind w:leftChars="200"/>
        <w:jc w:val="both"/>
        <w:rPr>
          <w:rFonts w:hint="eastAsia" w:ascii="宋体" w:hAnsi="宋体" w:eastAsia="宋体" w:cs="宋体"/>
          <w:b/>
          <w:color w:val="auto"/>
          <w:sz w:val="21"/>
          <w:szCs w:val="21"/>
        </w:rPr>
      </w:pPr>
    </w:p>
    <w:p w14:paraId="6492CD32">
      <w:pPr>
        <w:numPr>
          <w:ilvl w:val="0"/>
          <w:numId w:val="0"/>
        </w:numPr>
        <w:ind w:leftChars="200"/>
        <w:jc w:val="both"/>
        <w:rPr>
          <w:rFonts w:hint="eastAsia" w:ascii="宋体" w:hAnsi="宋体" w:eastAsia="宋体" w:cs="宋体"/>
          <w:b/>
          <w:color w:val="auto"/>
          <w:sz w:val="21"/>
          <w:szCs w:val="21"/>
        </w:rPr>
      </w:pPr>
    </w:p>
    <w:p w14:paraId="742A79E4">
      <w:pPr>
        <w:numPr>
          <w:ilvl w:val="0"/>
          <w:numId w:val="0"/>
        </w:numPr>
        <w:ind w:leftChars="200"/>
        <w:jc w:val="both"/>
        <w:rPr>
          <w:rFonts w:hint="eastAsia" w:ascii="宋体" w:hAnsi="宋体" w:eastAsia="宋体" w:cs="宋体"/>
          <w:b/>
          <w:color w:val="auto"/>
          <w:sz w:val="21"/>
          <w:szCs w:val="21"/>
        </w:rPr>
      </w:pPr>
    </w:p>
    <w:p w14:paraId="14B98948">
      <w:pPr>
        <w:numPr>
          <w:ilvl w:val="0"/>
          <w:numId w:val="0"/>
        </w:numPr>
        <w:ind w:leftChars="200"/>
        <w:jc w:val="both"/>
        <w:rPr>
          <w:rFonts w:hint="eastAsia" w:ascii="宋体" w:hAnsi="宋体" w:eastAsia="宋体" w:cs="宋体"/>
          <w:b/>
          <w:color w:val="auto"/>
          <w:sz w:val="21"/>
          <w:szCs w:val="21"/>
        </w:rPr>
      </w:pPr>
    </w:p>
    <w:p w14:paraId="0CC374C5">
      <w:pPr>
        <w:numPr>
          <w:ilvl w:val="0"/>
          <w:numId w:val="0"/>
        </w:numPr>
        <w:ind w:leftChars="200"/>
        <w:jc w:val="both"/>
        <w:rPr>
          <w:rFonts w:hint="eastAsia" w:ascii="宋体" w:hAnsi="宋体" w:eastAsia="宋体" w:cs="宋体"/>
          <w:b/>
          <w:color w:val="auto"/>
          <w:sz w:val="21"/>
          <w:szCs w:val="21"/>
        </w:rPr>
      </w:pPr>
    </w:p>
    <w:p w14:paraId="59F5C214">
      <w:pPr>
        <w:numPr>
          <w:ilvl w:val="0"/>
          <w:numId w:val="0"/>
        </w:numPr>
        <w:ind w:leftChars="200"/>
        <w:jc w:val="both"/>
        <w:rPr>
          <w:rFonts w:hint="eastAsia" w:ascii="宋体" w:hAnsi="宋体" w:eastAsia="宋体" w:cs="宋体"/>
          <w:b/>
          <w:color w:val="auto"/>
          <w:sz w:val="21"/>
          <w:szCs w:val="21"/>
        </w:rPr>
      </w:pPr>
    </w:p>
    <w:p w14:paraId="124F41DB">
      <w:pPr>
        <w:numPr>
          <w:ilvl w:val="0"/>
          <w:numId w:val="0"/>
        </w:numPr>
        <w:ind w:leftChars="200"/>
        <w:jc w:val="both"/>
        <w:rPr>
          <w:rFonts w:hint="eastAsia" w:ascii="宋体" w:hAnsi="宋体" w:eastAsia="宋体" w:cs="宋体"/>
          <w:b/>
          <w:color w:val="auto"/>
          <w:sz w:val="21"/>
          <w:szCs w:val="21"/>
        </w:rPr>
      </w:pPr>
    </w:p>
    <w:p w14:paraId="3788C747">
      <w:pPr>
        <w:numPr>
          <w:ilvl w:val="0"/>
          <w:numId w:val="0"/>
        </w:numPr>
        <w:ind w:leftChars="200"/>
        <w:jc w:val="both"/>
        <w:rPr>
          <w:rFonts w:hint="eastAsia" w:ascii="宋体" w:hAnsi="宋体" w:eastAsia="宋体" w:cs="宋体"/>
          <w:b/>
          <w:color w:val="auto"/>
          <w:sz w:val="21"/>
          <w:szCs w:val="21"/>
        </w:rPr>
      </w:pPr>
    </w:p>
    <w:p w14:paraId="7D8FEF8C">
      <w:pPr>
        <w:numPr>
          <w:ilvl w:val="0"/>
          <w:numId w:val="0"/>
        </w:numPr>
        <w:ind w:leftChars="200"/>
        <w:jc w:val="both"/>
        <w:rPr>
          <w:rFonts w:hint="eastAsia" w:ascii="宋体" w:hAnsi="宋体" w:eastAsia="宋体" w:cs="宋体"/>
          <w:b/>
          <w:color w:val="auto"/>
          <w:sz w:val="21"/>
          <w:szCs w:val="21"/>
        </w:rPr>
      </w:pPr>
    </w:p>
    <w:p w14:paraId="2856AE65">
      <w:pPr>
        <w:numPr>
          <w:ilvl w:val="0"/>
          <w:numId w:val="0"/>
        </w:numPr>
        <w:ind w:leftChars="200"/>
        <w:jc w:val="both"/>
        <w:rPr>
          <w:rFonts w:hint="eastAsia" w:ascii="宋体" w:hAnsi="宋体" w:eastAsia="宋体" w:cs="宋体"/>
          <w:b/>
          <w:color w:val="auto"/>
          <w:sz w:val="21"/>
          <w:szCs w:val="21"/>
        </w:rPr>
      </w:pPr>
    </w:p>
    <w:p w14:paraId="62B61952">
      <w:pPr>
        <w:numPr>
          <w:ilvl w:val="0"/>
          <w:numId w:val="0"/>
        </w:numPr>
        <w:ind w:leftChars="200"/>
        <w:jc w:val="both"/>
        <w:rPr>
          <w:rFonts w:hint="eastAsia" w:ascii="宋体" w:hAnsi="宋体" w:eastAsia="宋体" w:cs="宋体"/>
          <w:b/>
          <w:color w:val="auto"/>
          <w:sz w:val="21"/>
          <w:szCs w:val="21"/>
        </w:rPr>
      </w:pPr>
    </w:p>
    <w:p w14:paraId="50ECFCEA">
      <w:pPr>
        <w:numPr>
          <w:ilvl w:val="0"/>
          <w:numId w:val="0"/>
        </w:numPr>
        <w:ind w:leftChars="200"/>
        <w:jc w:val="both"/>
        <w:rPr>
          <w:rFonts w:hint="eastAsia" w:ascii="宋体" w:hAnsi="宋体" w:eastAsia="宋体" w:cs="宋体"/>
          <w:b/>
          <w:color w:val="auto"/>
          <w:sz w:val="21"/>
          <w:szCs w:val="21"/>
        </w:rPr>
      </w:pPr>
    </w:p>
    <w:p w14:paraId="7640F8CF">
      <w:pPr>
        <w:numPr>
          <w:ilvl w:val="0"/>
          <w:numId w:val="0"/>
        </w:numPr>
        <w:ind w:leftChars="200"/>
        <w:jc w:val="both"/>
        <w:rPr>
          <w:rFonts w:hint="eastAsia" w:ascii="宋体" w:hAnsi="宋体" w:eastAsia="宋体" w:cs="宋体"/>
          <w:b/>
          <w:color w:val="auto"/>
          <w:sz w:val="21"/>
          <w:szCs w:val="21"/>
        </w:rPr>
      </w:pPr>
    </w:p>
    <w:p w14:paraId="7590E146">
      <w:pPr>
        <w:numPr>
          <w:ilvl w:val="0"/>
          <w:numId w:val="0"/>
        </w:numPr>
        <w:ind w:leftChars="200"/>
        <w:jc w:val="both"/>
        <w:rPr>
          <w:rFonts w:hint="eastAsia" w:ascii="宋体" w:hAnsi="宋体" w:eastAsia="宋体" w:cs="宋体"/>
          <w:b/>
          <w:color w:val="auto"/>
          <w:sz w:val="21"/>
          <w:szCs w:val="21"/>
        </w:rPr>
      </w:pPr>
    </w:p>
    <w:p w14:paraId="211758C1">
      <w:pPr>
        <w:numPr>
          <w:ilvl w:val="0"/>
          <w:numId w:val="0"/>
        </w:numPr>
        <w:ind w:leftChars="200"/>
        <w:jc w:val="center"/>
        <w:rPr>
          <w:rFonts w:hint="eastAsia" w:ascii="宋体" w:hAnsi="宋体" w:eastAsia="宋体" w:cs="宋体"/>
          <w:b/>
          <w:color w:val="auto"/>
          <w:sz w:val="21"/>
          <w:szCs w:val="21"/>
        </w:rPr>
      </w:pPr>
    </w:p>
    <w:p w14:paraId="3269C595">
      <w:pP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br w:type="page"/>
      </w:r>
    </w:p>
    <w:p w14:paraId="7315833E">
      <w:pPr>
        <w:spacing w:line="360" w:lineRule="auto"/>
        <w:jc w:val="center"/>
        <w:outlineLvl w:val="0"/>
        <w:rPr>
          <w:rFonts w:hint="eastAsia" w:ascii="宋体" w:hAnsi="宋体" w:eastAsia="宋体" w:cs="宋体"/>
          <w:color w:val="auto"/>
          <w:sz w:val="21"/>
          <w:szCs w:val="21"/>
        </w:rPr>
      </w:pPr>
      <w:bookmarkStart w:id="1156" w:name="_Toc30086"/>
      <w:bookmarkStart w:id="1157" w:name="_Toc1367"/>
      <w:r>
        <w:rPr>
          <w:rFonts w:hint="eastAsia" w:ascii="宋体" w:hAnsi="宋体" w:eastAsia="宋体" w:cs="宋体"/>
          <w:b/>
          <w:bCs/>
          <w:color w:val="auto"/>
          <w:kern w:val="0"/>
          <w:sz w:val="24"/>
          <w:szCs w:val="24"/>
          <w:lang w:val="en-US" w:eastAsia="zh-CN" w:bidi="ar-SA"/>
        </w:rPr>
        <w:t>河南省政府采购合同融资政策告知函</w:t>
      </w:r>
      <w:bookmarkEnd w:id="1156"/>
      <w:bookmarkEnd w:id="1157"/>
    </w:p>
    <w:p w14:paraId="461DF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p>
    <w:p w14:paraId="51AA5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14:paraId="1AAD6F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52A2E4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贷款渠道和提供贷款的金融机构，可在河南省政府采购网“河南省政府采购合同融资平台”查询联系。</w:t>
      </w:r>
      <w:r>
        <w:rPr>
          <w:rFonts w:hint="eastAsia" w:ascii="宋体" w:hAnsi="宋体" w:eastAsia="宋体" w:cs="宋体"/>
          <w:color w:val="auto"/>
          <w:sz w:val="21"/>
          <w:szCs w:val="21"/>
          <w:lang w:eastAsia="zh-CN"/>
        </w:rPr>
        <w:t>政策解读网址：</w:t>
      </w:r>
      <w:r>
        <w:rPr>
          <w:rFonts w:hint="eastAsia" w:ascii="宋体" w:hAnsi="宋体" w:eastAsia="宋体" w:cs="宋体"/>
          <w:color w:val="auto"/>
          <w:sz w:val="21"/>
          <w:szCs w:val="21"/>
        </w:rPr>
        <w:t>http://www.hngp.gov.cn/henan/conte</w:t>
      </w:r>
    </w:p>
    <w:p w14:paraId="2CAE722E">
      <w:pPr>
        <w:spacing w:line="600" w:lineRule="exact"/>
        <w:rPr>
          <w:rFonts w:hint="eastAsia" w:ascii="宋体" w:hAnsi="宋体" w:eastAsia="宋体" w:cs="宋体"/>
          <w:color w:val="auto"/>
          <w:szCs w:val="21"/>
          <w:lang w:val="en-US" w:eastAsia="zh-CN"/>
        </w:rPr>
      </w:pPr>
    </w:p>
    <w:sectPr>
      <w:footerReference r:id="rId11" w:type="first"/>
      <w:footerReference r:id="rId10"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lbertus">
    <w:altName w:val="Segoe Print"/>
    <w:panose1 w:val="020E070204030402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7B41">
    <w:pPr>
      <w:pStyle w:val="33"/>
      <w:jc w:val="center"/>
    </w:pPr>
  </w:p>
  <w:p w14:paraId="32F9F5BB">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0D83">
    <w:pPr>
      <w:pStyle w:val="33"/>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6CDB">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9F6CD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A8C3">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2639">
    <w:pPr>
      <w:pStyle w:val="3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0E1B">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A25C">
    <w:pPr>
      <w:pStyle w:val="3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42F2C">
                          <w:pPr>
                            <w:pStyle w:val="3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A42F2C">
                    <w:pPr>
                      <w:pStyle w:val="3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C977">
    <w:pPr>
      <w:pStyle w:val="33"/>
      <w:jc w:val="right"/>
    </w:pPr>
    <w:r>
      <w:rPr>
        <w:sz w:val="18"/>
      </w:rPr>
      <mc:AlternateContent>
        <mc:Choice Requires="wps">
          <w:drawing>
            <wp:anchor distT="0" distB="0" distL="114300" distR="114300" simplePos="0" relativeHeight="251662336"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BA7FC">
                          <w:pPr>
                            <w:pStyle w:val="3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2336;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Mn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6AEBA7FC">
                    <w:pPr>
                      <w:pStyle w:val="33"/>
                    </w:pPr>
                  </w:p>
                </w:txbxContent>
              </v:textbox>
            </v:shape>
          </w:pict>
        </mc:Fallback>
      </mc:AlternateContent>
    </w:r>
    <w:r>
      <w:rPr>
        <w:rFonts w:hint="eastAsia"/>
        <w:i/>
        <w:iCs/>
        <w:color w:val="0000FF"/>
      </w:rPr>
      <w:t>河南省城投项目管理有限公司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CD4BD">
                          <w:pPr>
                            <w:pStyle w:val="3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8CD4BD">
                    <w:pPr>
                      <w:pStyle w:val="33"/>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ABF0">
    <w:pPr>
      <w:pStyle w:val="34"/>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8B7D">
    <w:pPr>
      <w:pBdr>
        <w:bottom w:val="none" w:color="auto" w:sz="0" w:space="0"/>
      </w:pBdr>
      <w:jc w:val="right"/>
      <w:rPr>
        <w:rFonts w:hint="default"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0000000E"/>
    <w:multiLevelType w:val="multilevel"/>
    <w:tmpl w:val="0000000E"/>
    <w:lvl w:ilvl="0" w:tentative="0">
      <w:start w:val="1"/>
      <w:numFmt w:val="decimal"/>
      <w:pStyle w:val="190"/>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6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056BFFC3"/>
    <w:multiLevelType w:val="singleLevel"/>
    <w:tmpl w:val="056BFFC3"/>
    <w:lvl w:ilvl="0" w:tentative="0">
      <w:start w:val="5"/>
      <w:numFmt w:val="chineseCounting"/>
      <w:suff w:val="nothing"/>
      <w:lvlText w:val="%1、"/>
      <w:lvlJc w:val="left"/>
      <w:rPr>
        <w:rFonts w:hint="eastAsia"/>
      </w:rPr>
    </w:lvl>
  </w:abstractNum>
  <w:abstractNum w:abstractNumId="6">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70B41A"/>
    <w:multiLevelType w:val="singleLevel"/>
    <w:tmpl w:val="2B70B41A"/>
    <w:lvl w:ilvl="0" w:tentative="0">
      <w:start w:val="8"/>
      <w:numFmt w:val="decimal"/>
      <w:suff w:val="space"/>
      <w:lvlText w:val="%1."/>
      <w:lvlJc w:val="left"/>
      <w:rPr>
        <w:rFonts w:hint="default" w:ascii="微软雅黑" w:hAnsi="微软雅黑" w:eastAsia="微软雅黑" w:cs="微软雅黑"/>
      </w:rPr>
    </w:lvl>
  </w:abstractNum>
  <w:abstractNum w:abstractNumId="8">
    <w:nsid w:val="3F366A2F"/>
    <w:multiLevelType w:val="multilevel"/>
    <w:tmpl w:val="3F366A2F"/>
    <w:lvl w:ilvl="0" w:tentative="0">
      <w:start w:val="3"/>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0"/>
  </w:num>
  <w:num w:numId="4">
    <w:abstractNumId w:val="7"/>
  </w:num>
  <w:num w:numId="5">
    <w:abstractNumId w:val="1"/>
  </w:num>
  <w:num w:numId="6">
    <w:abstractNumId w:val="5"/>
  </w:num>
  <w:num w:numId="7">
    <w:abstractNumId w:val="6"/>
  </w:num>
  <w:num w:numId="8">
    <w:abstractNumId w:val="1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 w:name="KSO_WPS_MARK_KEY" w:val="d3f8fa2b-ebe9-4171-ba7a-86fbc1760522"/>
  </w:docVars>
  <w:rsids>
    <w:rsidRoot w:val="00172A27"/>
    <w:rsid w:val="001113BD"/>
    <w:rsid w:val="003208B1"/>
    <w:rsid w:val="00600EF0"/>
    <w:rsid w:val="00B06E28"/>
    <w:rsid w:val="015E7D83"/>
    <w:rsid w:val="01AB7572"/>
    <w:rsid w:val="01EF1F0E"/>
    <w:rsid w:val="01EF3D3D"/>
    <w:rsid w:val="021504A9"/>
    <w:rsid w:val="021D04ED"/>
    <w:rsid w:val="029E76DE"/>
    <w:rsid w:val="02E334E5"/>
    <w:rsid w:val="03242545"/>
    <w:rsid w:val="03337D3F"/>
    <w:rsid w:val="034B2E38"/>
    <w:rsid w:val="036502F7"/>
    <w:rsid w:val="03661347"/>
    <w:rsid w:val="037E6BB8"/>
    <w:rsid w:val="041F794D"/>
    <w:rsid w:val="048940E4"/>
    <w:rsid w:val="04EC3FFC"/>
    <w:rsid w:val="04ED44B9"/>
    <w:rsid w:val="04F67A04"/>
    <w:rsid w:val="04F95598"/>
    <w:rsid w:val="05046312"/>
    <w:rsid w:val="053D0E7E"/>
    <w:rsid w:val="05634469"/>
    <w:rsid w:val="06723C94"/>
    <w:rsid w:val="06B9000B"/>
    <w:rsid w:val="06DA4BFF"/>
    <w:rsid w:val="06FA704F"/>
    <w:rsid w:val="071E0F8F"/>
    <w:rsid w:val="07391925"/>
    <w:rsid w:val="076D7821"/>
    <w:rsid w:val="08421A12"/>
    <w:rsid w:val="08473158"/>
    <w:rsid w:val="085E4BA3"/>
    <w:rsid w:val="08A857A0"/>
    <w:rsid w:val="092376BD"/>
    <w:rsid w:val="092C1B82"/>
    <w:rsid w:val="093E0F26"/>
    <w:rsid w:val="094C3826"/>
    <w:rsid w:val="09606D99"/>
    <w:rsid w:val="096B6A56"/>
    <w:rsid w:val="09A83AFE"/>
    <w:rsid w:val="09BC7DF2"/>
    <w:rsid w:val="09D8207A"/>
    <w:rsid w:val="0A7E5C22"/>
    <w:rsid w:val="0A801619"/>
    <w:rsid w:val="0A8A06EA"/>
    <w:rsid w:val="0A9A1F17"/>
    <w:rsid w:val="0AA43491"/>
    <w:rsid w:val="0AA97202"/>
    <w:rsid w:val="0B0734B9"/>
    <w:rsid w:val="0B6E4CD2"/>
    <w:rsid w:val="0B94451C"/>
    <w:rsid w:val="0BE95975"/>
    <w:rsid w:val="0C0410AD"/>
    <w:rsid w:val="0C2D757F"/>
    <w:rsid w:val="0C584769"/>
    <w:rsid w:val="0C9828F2"/>
    <w:rsid w:val="0CE340E1"/>
    <w:rsid w:val="0CE822C6"/>
    <w:rsid w:val="0D153D13"/>
    <w:rsid w:val="0D683F97"/>
    <w:rsid w:val="0E4017EB"/>
    <w:rsid w:val="0E4F5B04"/>
    <w:rsid w:val="0E975183"/>
    <w:rsid w:val="0EB07EEB"/>
    <w:rsid w:val="0EE85D16"/>
    <w:rsid w:val="0F1B4006"/>
    <w:rsid w:val="0F4478F3"/>
    <w:rsid w:val="0FA8366D"/>
    <w:rsid w:val="0FA967B3"/>
    <w:rsid w:val="100E1475"/>
    <w:rsid w:val="1012038A"/>
    <w:rsid w:val="10177626"/>
    <w:rsid w:val="10270FEE"/>
    <w:rsid w:val="10A82E9E"/>
    <w:rsid w:val="10F82823"/>
    <w:rsid w:val="11124DBD"/>
    <w:rsid w:val="111C1663"/>
    <w:rsid w:val="114A472F"/>
    <w:rsid w:val="11A00946"/>
    <w:rsid w:val="12E60488"/>
    <w:rsid w:val="13600E46"/>
    <w:rsid w:val="13A055CB"/>
    <w:rsid w:val="13CB0635"/>
    <w:rsid w:val="13EE12F6"/>
    <w:rsid w:val="13F217DA"/>
    <w:rsid w:val="140859B3"/>
    <w:rsid w:val="143F3C13"/>
    <w:rsid w:val="14515DD5"/>
    <w:rsid w:val="14551D69"/>
    <w:rsid w:val="147A3710"/>
    <w:rsid w:val="14AF7CF1"/>
    <w:rsid w:val="14C3463C"/>
    <w:rsid w:val="14E37374"/>
    <w:rsid w:val="14FB46BE"/>
    <w:rsid w:val="15301D70"/>
    <w:rsid w:val="153830B0"/>
    <w:rsid w:val="15BD0474"/>
    <w:rsid w:val="1608035C"/>
    <w:rsid w:val="1623223A"/>
    <w:rsid w:val="163969E2"/>
    <w:rsid w:val="165027E8"/>
    <w:rsid w:val="16595FF8"/>
    <w:rsid w:val="16623E92"/>
    <w:rsid w:val="168A5A7A"/>
    <w:rsid w:val="169721C5"/>
    <w:rsid w:val="17531447"/>
    <w:rsid w:val="176C2CFD"/>
    <w:rsid w:val="17D033C0"/>
    <w:rsid w:val="17ED334D"/>
    <w:rsid w:val="17F65611"/>
    <w:rsid w:val="18846779"/>
    <w:rsid w:val="18B92BC4"/>
    <w:rsid w:val="18CB2C2D"/>
    <w:rsid w:val="18ED191C"/>
    <w:rsid w:val="18FF5CC8"/>
    <w:rsid w:val="196E2CEA"/>
    <w:rsid w:val="1973752B"/>
    <w:rsid w:val="19B14BFC"/>
    <w:rsid w:val="1A147FD0"/>
    <w:rsid w:val="1A4B47B3"/>
    <w:rsid w:val="1A6745A4"/>
    <w:rsid w:val="1AA2382E"/>
    <w:rsid w:val="1ABF72BC"/>
    <w:rsid w:val="1B063B7E"/>
    <w:rsid w:val="1B330CEF"/>
    <w:rsid w:val="1B3F107D"/>
    <w:rsid w:val="1C394030"/>
    <w:rsid w:val="1C6E5D73"/>
    <w:rsid w:val="1C746B04"/>
    <w:rsid w:val="1C8E5E18"/>
    <w:rsid w:val="1CEE6C1A"/>
    <w:rsid w:val="1CEF6FB4"/>
    <w:rsid w:val="1D5D339A"/>
    <w:rsid w:val="1D6B7F07"/>
    <w:rsid w:val="1DBE097F"/>
    <w:rsid w:val="1DC74620"/>
    <w:rsid w:val="1DD362D9"/>
    <w:rsid w:val="1E021B0F"/>
    <w:rsid w:val="1E4C1894"/>
    <w:rsid w:val="1E6E59C0"/>
    <w:rsid w:val="1EAC5E50"/>
    <w:rsid w:val="1EF04B68"/>
    <w:rsid w:val="1F111A8D"/>
    <w:rsid w:val="1F2B7C50"/>
    <w:rsid w:val="1F40676C"/>
    <w:rsid w:val="1F574BE7"/>
    <w:rsid w:val="1F645912"/>
    <w:rsid w:val="1F772EDC"/>
    <w:rsid w:val="20117C39"/>
    <w:rsid w:val="206413C0"/>
    <w:rsid w:val="206E470C"/>
    <w:rsid w:val="20B85A36"/>
    <w:rsid w:val="20D44FAE"/>
    <w:rsid w:val="20F85F56"/>
    <w:rsid w:val="2106781A"/>
    <w:rsid w:val="212136FE"/>
    <w:rsid w:val="22453BA2"/>
    <w:rsid w:val="22760E23"/>
    <w:rsid w:val="229A04C0"/>
    <w:rsid w:val="22D80AB8"/>
    <w:rsid w:val="22FF1D11"/>
    <w:rsid w:val="23D17DC4"/>
    <w:rsid w:val="23D31814"/>
    <w:rsid w:val="23D34643"/>
    <w:rsid w:val="2403380F"/>
    <w:rsid w:val="243674C1"/>
    <w:rsid w:val="244E25BC"/>
    <w:rsid w:val="247B3D0C"/>
    <w:rsid w:val="24B55BA5"/>
    <w:rsid w:val="24F86524"/>
    <w:rsid w:val="25407ECB"/>
    <w:rsid w:val="254B5963"/>
    <w:rsid w:val="25523C20"/>
    <w:rsid w:val="25524FC9"/>
    <w:rsid w:val="257E35F2"/>
    <w:rsid w:val="258B77BF"/>
    <w:rsid w:val="259326F1"/>
    <w:rsid w:val="25DD396C"/>
    <w:rsid w:val="2601556F"/>
    <w:rsid w:val="26891CF2"/>
    <w:rsid w:val="27083014"/>
    <w:rsid w:val="27181209"/>
    <w:rsid w:val="273F1FD9"/>
    <w:rsid w:val="27465246"/>
    <w:rsid w:val="27636091"/>
    <w:rsid w:val="277B168E"/>
    <w:rsid w:val="280471ED"/>
    <w:rsid w:val="280C3C5C"/>
    <w:rsid w:val="283E16C3"/>
    <w:rsid w:val="28771E56"/>
    <w:rsid w:val="28C72DDD"/>
    <w:rsid w:val="299231C1"/>
    <w:rsid w:val="29D9384A"/>
    <w:rsid w:val="2A613F72"/>
    <w:rsid w:val="2B0F442A"/>
    <w:rsid w:val="2B397896"/>
    <w:rsid w:val="2B3A03F5"/>
    <w:rsid w:val="2B4A1AA4"/>
    <w:rsid w:val="2B4A7FE2"/>
    <w:rsid w:val="2B8A1EA0"/>
    <w:rsid w:val="2BA74026"/>
    <w:rsid w:val="2BAD0C2F"/>
    <w:rsid w:val="2BC135F7"/>
    <w:rsid w:val="2C0D2E18"/>
    <w:rsid w:val="2C1B0D4A"/>
    <w:rsid w:val="2C5113AD"/>
    <w:rsid w:val="2CC56716"/>
    <w:rsid w:val="2CC6515A"/>
    <w:rsid w:val="2CD62FBF"/>
    <w:rsid w:val="2CF74D61"/>
    <w:rsid w:val="2CF84EC7"/>
    <w:rsid w:val="2D021C8E"/>
    <w:rsid w:val="2D40315E"/>
    <w:rsid w:val="2D46597F"/>
    <w:rsid w:val="2D511A25"/>
    <w:rsid w:val="2D950F3E"/>
    <w:rsid w:val="2DBB51B1"/>
    <w:rsid w:val="2DE33AEA"/>
    <w:rsid w:val="2E6B483B"/>
    <w:rsid w:val="2EE1713C"/>
    <w:rsid w:val="2F0E04B3"/>
    <w:rsid w:val="2F2907E2"/>
    <w:rsid w:val="2F297623"/>
    <w:rsid w:val="2F9D18C9"/>
    <w:rsid w:val="2FB41BE1"/>
    <w:rsid w:val="2FF63FA8"/>
    <w:rsid w:val="30266061"/>
    <w:rsid w:val="3033511D"/>
    <w:rsid w:val="3058422F"/>
    <w:rsid w:val="308B0B94"/>
    <w:rsid w:val="30B72950"/>
    <w:rsid w:val="310B4ECA"/>
    <w:rsid w:val="31CF69DC"/>
    <w:rsid w:val="31D976DD"/>
    <w:rsid w:val="322F45A1"/>
    <w:rsid w:val="3233326A"/>
    <w:rsid w:val="324E3C27"/>
    <w:rsid w:val="32586854"/>
    <w:rsid w:val="32673C7A"/>
    <w:rsid w:val="326A2A2B"/>
    <w:rsid w:val="32E73C6C"/>
    <w:rsid w:val="3310712F"/>
    <w:rsid w:val="33A446AA"/>
    <w:rsid w:val="33C81E73"/>
    <w:rsid w:val="33CD7CD3"/>
    <w:rsid w:val="345614B9"/>
    <w:rsid w:val="348002E4"/>
    <w:rsid w:val="3495784E"/>
    <w:rsid w:val="34BB21B5"/>
    <w:rsid w:val="34BD5094"/>
    <w:rsid w:val="34D61C7F"/>
    <w:rsid w:val="352D5BCD"/>
    <w:rsid w:val="357015BB"/>
    <w:rsid w:val="357137E0"/>
    <w:rsid w:val="35B83BD2"/>
    <w:rsid w:val="35F03248"/>
    <w:rsid w:val="361E2E89"/>
    <w:rsid w:val="364E7D77"/>
    <w:rsid w:val="36A40662"/>
    <w:rsid w:val="370A018F"/>
    <w:rsid w:val="372367F2"/>
    <w:rsid w:val="37645C9B"/>
    <w:rsid w:val="37BD7EC0"/>
    <w:rsid w:val="37F61ECE"/>
    <w:rsid w:val="38766CBF"/>
    <w:rsid w:val="38767A34"/>
    <w:rsid w:val="38A52A35"/>
    <w:rsid w:val="38EF74E2"/>
    <w:rsid w:val="395D7169"/>
    <w:rsid w:val="3980722A"/>
    <w:rsid w:val="398624EB"/>
    <w:rsid w:val="39AF4AFB"/>
    <w:rsid w:val="39B0341A"/>
    <w:rsid w:val="3A190FBF"/>
    <w:rsid w:val="3A1B376F"/>
    <w:rsid w:val="3A443B62"/>
    <w:rsid w:val="3A5F4369"/>
    <w:rsid w:val="3A982A5B"/>
    <w:rsid w:val="3A9E7716"/>
    <w:rsid w:val="3AC2225A"/>
    <w:rsid w:val="3B234871"/>
    <w:rsid w:val="3B2E2848"/>
    <w:rsid w:val="3B5C16AC"/>
    <w:rsid w:val="3BA24FE4"/>
    <w:rsid w:val="3BB00D7F"/>
    <w:rsid w:val="3BC9590E"/>
    <w:rsid w:val="3C24618B"/>
    <w:rsid w:val="3C293319"/>
    <w:rsid w:val="3C4452EA"/>
    <w:rsid w:val="3C4878A0"/>
    <w:rsid w:val="3C634773"/>
    <w:rsid w:val="3C6A511A"/>
    <w:rsid w:val="3C7C37CC"/>
    <w:rsid w:val="3D2C1009"/>
    <w:rsid w:val="3D541C00"/>
    <w:rsid w:val="3D634838"/>
    <w:rsid w:val="3D672041"/>
    <w:rsid w:val="3D734E8A"/>
    <w:rsid w:val="3D820C29"/>
    <w:rsid w:val="3E021D6A"/>
    <w:rsid w:val="3E06185A"/>
    <w:rsid w:val="3E187A1E"/>
    <w:rsid w:val="3E2A7FD8"/>
    <w:rsid w:val="3E9575E4"/>
    <w:rsid w:val="3EA12316"/>
    <w:rsid w:val="3EC12A23"/>
    <w:rsid w:val="3EE65D0D"/>
    <w:rsid w:val="3EF773F5"/>
    <w:rsid w:val="3F4E0AB0"/>
    <w:rsid w:val="3F4F0FDF"/>
    <w:rsid w:val="3F551CDA"/>
    <w:rsid w:val="3F65409B"/>
    <w:rsid w:val="3FBB3B64"/>
    <w:rsid w:val="3FDC5145"/>
    <w:rsid w:val="3FDF45D6"/>
    <w:rsid w:val="3FF249CA"/>
    <w:rsid w:val="40273D0A"/>
    <w:rsid w:val="40327B28"/>
    <w:rsid w:val="404B71E3"/>
    <w:rsid w:val="404C539D"/>
    <w:rsid w:val="40961643"/>
    <w:rsid w:val="40AE0B03"/>
    <w:rsid w:val="41730083"/>
    <w:rsid w:val="41A32B42"/>
    <w:rsid w:val="41C37A62"/>
    <w:rsid w:val="41C537DA"/>
    <w:rsid w:val="41D13682"/>
    <w:rsid w:val="421E05C5"/>
    <w:rsid w:val="42274495"/>
    <w:rsid w:val="42782F04"/>
    <w:rsid w:val="42887A5B"/>
    <w:rsid w:val="428B4A24"/>
    <w:rsid w:val="428D6AB0"/>
    <w:rsid w:val="42A33B1C"/>
    <w:rsid w:val="43141BB3"/>
    <w:rsid w:val="431C1B73"/>
    <w:rsid w:val="43715FF6"/>
    <w:rsid w:val="439B7FE7"/>
    <w:rsid w:val="43B6127C"/>
    <w:rsid w:val="44355A54"/>
    <w:rsid w:val="44A7314C"/>
    <w:rsid w:val="44B831E3"/>
    <w:rsid w:val="44D4644D"/>
    <w:rsid w:val="44E12089"/>
    <w:rsid w:val="44F73845"/>
    <w:rsid w:val="461865CE"/>
    <w:rsid w:val="462C207A"/>
    <w:rsid w:val="463B6A87"/>
    <w:rsid w:val="463D2513"/>
    <w:rsid w:val="46A969A7"/>
    <w:rsid w:val="46B362F7"/>
    <w:rsid w:val="46BB09F6"/>
    <w:rsid w:val="472114B3"/>
    <w:rsid w:val="47573126"/>
    <w:rsid w:val="47AC1C28"/>
    <w:rsid w:val="47AD6DD2"/>
    <w:rsid w:val="485052AE"/>
    <w:rsid w:val="488E1F34"/>
    <w:rsid w:val="48B3438D"/>
    <w:rsid w:val="48EC3143"/>
    <w:rsid w:val="4984528E"/>
    <w:rsid w:val="4991483C"/>
    <w:rsid w:val="49CF51F6"/>
    <w:rsid w:val="49D722FD"/>
    <w:rsid w:val="49E07CB3"/>
    <w:rsid w:val="4A25494D"/>
    <w:rsid w:val="4A595408"/>
    <w:rsid w:val="4A604A84"/>
    <w:rsid w:val="4AC76136"/>
    <w:rsid w:val="4AE16B27"/>
    <w:rsid w:val="4AFA5BA7"/>
    <w:rsid w:val="4B1B2864"/>
    <w:rsid w:val="4B842010"/>
    <w:rsid w:val="4BCD480D"/>
    <w:rsid w:val="4BD3527A"/>
    <w:rsid w:val="4BD44F92"/>
    <w:rsid w:val="4C3E6663"/>
    <w:rsid w:val="4C47492C"/>
    <w:rsid w:val="4CE4720A"/>
    <w:rsid w:val="4CFE26A3"/>
    <w:rsid w:val="4D135E43"/>
    <w:rsid w:val="4D2C295F"/>
    <w:rsid w:val="4E1C4782"/>
    <w:rsid w:val="4E3A0251"/>
    <w:rsid w:val="4E99003A"/>
    <w:rsid w:val="4F0168C6"/>
    <w:rsid w:val="4F571390"/>
    <w:rsid w:val="4F79690D"/>
    <w:rsid w:val="4F9B6942"/>
    <w:rsid w:val="502F4C40"/>
    <w:rsid w:val="5043249A"/>
    <w:rsid w:val="504639A3"/>
    <w:rsid w:val="505D2BCB"/>
    <w:rsid w:val="5061573B"/>
    <w:rsid w:val="507C2BA1"/>
    <w:rsid w:val="509448C9"/>
    <w:rsid w:val="50EA4F10"/>
    <w:rsid w:val="51316796"/>
    <w:rsid w:val="51590FF9"/>
    <w:rsid w:val="519C1220"/>
    <w:rsid w:val="51B74BC8"/>
    <w:rsid w:val="51BC0427"/>
    <w:rsid w:val="51C4752E"/>
    <w:rsid w:val="51C92E73"/>
    <w:rsid w:val="51D96B05"/>
    <w:rsid w:val="51FC3D8C"/>
    <w:rsid w:val="5233692D"/>
    <w:rsid w:val="52513451"/>
    <w:rsid w:val="52533C80"/>
    <w:rsid w:val="527C6137"/>
    <w:rsid w:val="5287662C"/>
    <w:rsid w:val="52DD47BD"/>
    <w:rsid w:val="535A2989"/>
    <w:rsid w:val="53817D7C"/>
    <w:rsid w:val="539E655A"/>
    <w:rsid w:val="53AB2545"/>
    <w:rsid w:val="53CE4770"/>
    <w:rsid w:val="544C2359"/>
    <w:rsid w:val="54BC42C3"/>
    <w:rsid w:val="54CA641E"/>
    <w:rsid w:val="552A2FA5"/>
    <w:rsid w:val="55545039"/>
    <w:rsid w:val="556829A3"/>
    <w:rsid w:val="55FB0410"/>
    <w:rsid w:val="567E4136"/>
    <w:rsid w:val="568F6618"/>
    <w:rsid w:val="577218B7"/>
    <w:rsid w:val="58575640"/>
    <w:rsid w:val="58A81A34"/>
    <w:rsid w:val="58D42F6F"/>
    <w:rsid w:val="58D850D3"/>
    <w:rsid w:val="58FE5300"/>
    <w:rsid w:val="591C4E51"/>
    <w:rsid w:val="59905505"/>
    <w:rsid w:val="59F64A21"/>
    <w:rsid w:val="5A137381"/>
    <w:rsid w:val="5A5C4332"/>
    <w:rsid w:val="5AB1171C"/>
    <w:rsid w:val="5AE64A95"/>
    <w:rsid w:val="5B4D68C3"/>
    <w:rsid w:val="5B5A0C4C"/>
    <w:rsid w:val="5BA04C44"/>
    <w:rsid w:val="5BEA4111"/>
    <w:rsid w:val="5BF538EE"/>
    <w:rsid w:val="5C221AFD"/>
    <w:rsid w:val="5C7B771E"/>
    <w:rsid w:val="5D485594"/>
    <w:rsid w:val="5D49251B"/>
    <w:rsid w:val="5D7064A9"/>
    <w:rsid w:val="5D845EA0"/>
    <w:rsid w:val="5DDE3802"/>
    <w:rsid w:val="5E916927"/>
    <w:rsid w:val="5ED701D4"/>
    <w:rsid w:val="5EE25110"/>
    <w:rsid w:val="5EE82DF1"/>
    <w:rsid w:val="5F2C54A2"/>
    <w:rsid w:val="5F8D458F"/>
    <w:rsid w:val="5FD72CDD"/>
    <w:rsid w:val="5FE13A7D"/>
    <w:rsid w:val="5FFE6219"/>
    <w:rsid w:val="606A3CE4"/>
    <w:rsid w:val="6118702B"/>
    <w:rsid w:val="61266FB2"/>
    <w:rsid w:val="612754C0"/>
    <w:rsid w:val="613B5772"/>
    <w:rsid w:val="616E30EF"/>
    <w:rsid w:val="628E1C9B"/>
    <w:rsid w:val="62A25A72"/>
    <w:rsid w:val="63C96D02"/>
    <w:rsid w:val="63FA2A84"/>
    <w:rsid w:val="6424218B"/>
    <w:rsid w:val="64BF4D2A"/>
    <w:rsid w:val="64E36A18"/>
    <w:rsid w:val="65022D2C"/>
    <w:rsid w:val="652E0A4C"/>
    <w:rsid w:val="65764C68"/>
    <w:rsid w:val="65841289"/>
    <w:rsid w:val="65DA6FA5"/>
    <w:rsid w:val="65F22EA0"/>
    <w:rsid w:val="66006F7A"/>
    <w:rsid w:val="664D3C1B"/>
    <w:rsid w:val="66CA300B"/>
    <w:rsid w:val="66EB7144"/>
    <w:rsid w:val="67243099"/>
    <w:rsid w:val="67B37A94"/>
    <w:rsid w:val="67B81568"/>
    <w:rsid w:val="67E4410B"/>
    <w:rsid w:val="67FA0098"/>
    <w:rsid w:val="68727968"/>
    <w:rsid w:val="687D2F2F"/>
    <w:rsid w:val="68D43B03"/>
    <w:rsid w:val="68F05E71"/>
    <w:rsid w:val="69136DC5"/>
    <w:rsid w:val="69670B4F"/>
    <w:rsid w:val="699F6D7B"/>
    <w:rsid w:val="69A16971"/>
    <w:rsid w:val="69DA2213"/>
    <w:rsid w:val="69EF164D"/>
    <w:rsid w:val="6A56551E"/>
    <w:rsid w:val="6A9075DD"/>
    <w:rsid w:val="6B1F03E8"/>
    <w:rsid w:val="6B3C06B7"/>
    <w:rsid w:val="6B627D0D"/>
    <w:rsid w:val="6B82348E"/>
    <w:rsid w:val="6B983D3F"/>
    <w:rsid w:val="6BEF1139"/>
    <w:rsid w:val="6BF62EE0"/>
    <w:rsid w:val="6BFC07EB"/>
    <w:rsid w:val="6C2A179D"/>
    <w:rsid w:val="6C9E2424"/>
    <w:rsid w:val="6CDA6A99"/>
    <w:rsid w:val="6CEB4304"/>
    <w:rsid w:val="6CF7043C"/>
    <w:rsid w:val="6D6A3304"/>
    <w:rsid w:val="6D745E29"/>
    <w:rsid w:val="6DE427C2"/>
    <w:rsid w:val="6DEC1FD1"/>
    <w:rsid w:val="6DF901E4"/>
    <w:rsid w:val="6DFA7FCF"/>
    <w:rsid w:val="6E445903"/>
    <w:rsid w:val="6E4B26CA"/>
    <w:rsid w:val="6E9E269F"/>
    <w:rsid w:val="6EB83BFB"/>
    <w:rsid w:val="6F1F3721"/>
    <w:rsid w:val="6F435BA4"/>
    <w:rsid w:val="6F563B40"/>
    <w:rsid w:val="6F773AB6"/>
    <w:rsid w:val="6FA83C70"/>
    <w:rsid w:val="6FD64C81"/>
    <w:rsid w:val="70041E1F"/>
    <w:rsid w:val="700B4601"/>
    <w:rsid w:val="703F2826"/>
    <w:rsid w:val="70586A0D"/>
    <w:rsid w:val="705E5D7C"/>
    <w:rsid w:val="70D771A3"/>
    <w:rsid w:val="70E1568B"/>
    <w:rsid w:val="71451FDC"/>
    <w:rsid w:val="721D4439"/>
    <w:rsid w:val="722F0A51"/>
    <w:rsid w:val="72677C92"/>
    <w:rsid w:val="72A11576"/>
    <w:rsid w:val="72BC0B3D"/>
    <w:rsid w:val="7305498B"/>
    <w:rsid w:val="731A2218"/>
    <w:rsid w:val="735E1215"/>
    <w:rsid w:val="739C3AEB"/>
    <w:rsid w:val="740F0761"/>
    <w:rsid w:val="74642706"/>
    <w:rsid w:val="746B65F0"/>
    <w:rsid w:val="74B55DA6"/>
    <w:rsid w:val="751D2AF0"/>
    <w:rsid w:val="751D6EAE"/>
    <w:rsid w:val="754737CF"/>
    <w:rsid w:val="757315C2"/>
    <w:rsid w:val="757808E1"/>
    <w:rsid w:val="759016F1"/>
    <w:rsid w:val="75C5557C"/>
    <w:rsid w:val="75D7705D"/>
    <w:rsid w:val="75EF04BE"/>
    <w:rsid w:val="764F70AC"/>
    <w:rsid w:val="76CB6FF6"/>
    <w:rsid w:val="771300BB"/>
    <w:rsid w:val="771C566F"/>
    <w:rsid w:val="77334767"/>
    <w:rsid w:val="77E54CD2"/>
    <w:rsid w:val="780E04FB"/>
    <w:rsid w:val="784A6593"/>
    <w:rsid w:val="78767001"/>
    <w:rsid w:val="78D2231F"/>
    <w:rsid w:val="790F4D60"/>
    <w:rsid w:val="794964C4"/>
    <w:rsid w:val="795F5C20"/>
    <w:rsid w:val="7999173E"/>
    <w:rsid w:val="799E6A27"/>
    <w:rsid w:val="79C4251B"/>
    <w:rsid w:val="79F301DD"/>
    <w:rsid w:val="7A7658F7"/>
    <w:rsid w:val="7A8C6D82"/>
    <w:rsid w:val="7ABB519F"/>
    <w:rsid w:val="7ABD2CC5"/>
    <w:rsid w:val="7ABE0BE2"/>
    <w:rsid w:val="7AD62C51"/>
    <w:rsid w:val="7B0D33DD"/>
    <w:rsid w:val="7B107B21"/>
    <w:rsid w:val="7B307067"/>
    <w:rsid w:val="7B3D2312"/>
    <w:rsid w:val="7B4F2954"/>
    <w:rsid w:val="7B854EA3"/>
    <w:rsid w:val="7BAE004A"/>
    <w:rsid w:val="7BBF741B"/>
    <w:rsid w:val="7BC41E31"/>
    <w:rsid w:val="7BCC6F38"/>
    <w:rsid w:val="7C065DDC"/>
    <w:rsid w:val="7CB37395"/>
    <w:rsid w:val="7CD27140"/>
    <w:rsid w:val="7D0F2F2C"/>
    <w:rsid w:val="7D2A7290"/>
    <w:rsid w:val="7D3134F6"/>
    <w:rsid w:val="7D526DCF"/>
    <w:rsid w:val="7D650960"/>
    <w:rsid w:val="7D6C2781"/>
    <w:rsid w:val="7DAA32A9"/>
    <w:rsid w:val="7DE055FE"/>
    <w:rsid w:val="7DE53AE8"/>
    <w:rsid w:val="7E3736CB"/>
    <w:rsid w:val="7EAC545E"/>
    <w:rsid w:val="7ED06AC8"/>
    <w:rsid w:val="7EFD341E"/>
    <w:rsid w:val="7F033168"/>
    <w:rsid w:val="7F097E0B"/>
    <w:rsid w:val="7F192A3B"/>
    <w:rsid w:val="7F961D37"/>
    <w:rsid w:val="7FA52F2A"/>
    <w:rsid w:val="7FCB1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spacing w:line="360" w:lineRule="auto"/>
      <w:jc w:val="center"/>
      <w:outlineLvl w:val="0"/>
    </w:pPr>
    <w:rPr>
      <w:rFonts w:ascii="微软雅黑" w:hAnsi="微软雅黑" w:eastAsia="微软雅黑" w:cs="微软雅黑"/>
      <w:b/>
      <w:bCs/>
      <w:color w:val="auto"/>
      <w:spacing w:val="11"/>
      <w:sz w:val="40"/>
      <w:szCs w:val="28"/>
    </w:rPr>
  </w:style>
  <w:style w:type="paragraph" w:styleId="3">
    <w:name w:val="heading 2"/>
    <w:basedOn w:val="1"/>
    <w:next w:val="1"/>
    <w:link w:val="62"/>
    <w:qFormat/>
    <w:uiPriority w:val="0"/>
    <w:pPr>
      <w:keepNext/>
      <w:keepLines/>
      <w:spacing w:beforeLines="0" w:afterLines="0" w:line="360" w:lineRule="auto"/>
      <w:jc w:val="center"/>
      <w:outlineLvl w:val="1"/>
    </w:pPr>
    <w:rPr>
      <w:rFonts w:ascii="微软雅黑" w:hAnsi="微软雅黑" w:eastAsia="微软雅黑" w:cs="微软雅黑"/>
      <w:b/>
      <w:bCs/>
      <w:color w:val="auto"/>
      <w:kern w:val="0"/>
      <w:sz w:val="28"/>
      <w:szCs w:val="20"/>
    </w:rPr>
  </w:style>
  <w:style w:type="paragraph" w:styleId="4">
    <w:name w:val="heading 3"/>
    <w:basedOn w:val="1"/>
    <w:next w:val="1"/>
    <w:link w:val="69"/>
    <w:qFormat/>
    <w:uiPriority w:val="0"/>
    <w:pPr>
      <w:keepNext/>
      <w:keepLines/>
      <w:numPr>
        <w:ilvl w:val="2"/>
        <w:numId w:val="1"/>
      </w:numPr>
      <w:spacing w:before="260" w:beforeLines="0" w:after="260" w:afterLines="0" w:line="415" w:lineRule="auto"/>
      <w:outlineLvl w:val="2"/>
    </w:pPr>
    <w:rPr>
      <w:rFonts w:ascii="Times New Roman" w:hAnsi="Times New Roman" w:eastAsia="仿宋_GB2312"/>
      <w:b/>
      <w:bCs/>
      <w:kern w:val="0"/>
      <w:sz w:val="32"/>
      <w:szCs w:val="32"/>
    </w:rPr>
  </w:style>
  <w:style w:type="paragraph" w:styleId="5">
    <w:name w:val="heading 4"/>
    <w:basedOn w:val="1"/>
    <w:next w:val="1"/>
    <w:link w:val="70"/>
    <w:qFormat/>
    <w:uiPriority w:val="0"/>
    <w:pPr>
      <w:keepNext/>
      <w:keepLines/>
      <w:numPr>
        <w:ilvl w:val="3"/>
        <w:numId w:val="1"/>
      </w:numPr>
      <w:spacing w:before="280" w:beforeLines="0" w:after="290" w:afterLines="0" w:line="374" w:lineRule="auto"/>
      <w:outlineLvl w:val="3"/>
    </w:pPr>
    <w:rPr>
      <w:rFonts w:ascii="Arial" w:hAnsi="Arial" w:eastAsia="黑体"/>
      <w:b/>
      <w:bCs/>
      <w:kern w:val="0"/>
      <w:sz w:val="28"/>
      <w:szCs w:val="28"/>
    </w:rPr>
  </w:style>
  <w:style w:type="paragraph" w:styleId="6">
    <w:name w:val="heading 5"/>
    <w:basedOn w:val="1"/>
    <w:next w:val="1"/>
    <w:link w:val="71"/>
    <w:qFormat/>
    <w:uiPriority w:val="0"/>
    <w:pPr>
      <w:keepNext/>
      <w:keepLines/>
      <w:numPr>
        <w:ilvl w:val="4"/>
        <w:numId w:val="1"/>
      </w:numPr>
      <w:spacing w:before="280" w:beforeLines="0" w:after="290" w:afterLines="0" w:line="374" w:lineRule="auto"/>
      <w:outlineLvl w:val="4"/>
    </w:pPr>
    <w:rPr>
      <w:rFonts w:ascii="Times New Roman" w:hAnsi="Times New Roman" w:eastAsia="仿宋_GB2312"/>
      <w:b/>
      <w:bCs/>
      <w:kern w:val="0"/>
      <w:sz w:val="28"/>
      <w:szCs w:val="28"/>
    </w:rPr>
  </w:style>
  <w:style w:type="paragraph" w:styleId="7">
    <w:name w:val="heading 6"/>
    <w:basedOn w:val="1"/>
    <w:next w:val="1"/>
    <w:link w:val="72"/>
    <w:qFormat/>
    <w:uiPriority w:val="0"/>
    <w:pPr>
      <w:keepNext/>
      <w:keepLines/>
      <w:numPr>
        <w:ilvl w:val="5"/>
        <w:numId w:val="1"/>
      </w:numPr>
      <w:spacing w:before="240" w:beforeLines="0" w:after="64" w:afterLines="0" w:line="319" w:lineRule="auto"/>
      <w:outlineLvl w:val="5"/>
    </w:pPr>
    <w:rPr>
      <w:rFonts w:ascii="Arial" w:hAnsi="Arial" w:eastAsia="黑体"/>
      <w:b/>
      <w:bCs/>
      <w:kern w:val="0"/>
      <w:sz w:val="24"/>
    </w:rPr>
  </w:style>
  <w:style w:type="paragraph" w:styleId="8">
    <w:name w:val="heading 7"/>
    <w:basedOn w:val="1"/>
    <w:next w:val="1"/>
    <w:link w:val="73"/>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kern w:val="0"/>
      <w:sz w:val="24"/>
    </w:rPr>
  </w:style>
  <w:style w:type="paragraph" w:styleId="9">
    <w:name w:val="heading 8"/>
    <w:basedOn w:val="1"/>
    <w:next w:val="1"/>
    <w:link w:val="74"/>
    <w:qFormat/>
    <w:uiPriority w:val="0"/>
    <w:pPr>
      <w:keepNext/>
      <w:keepLines/>
      <w:numPr>
        <w:ilvl w:val="7"/>
        <w:numId w:val="1"/>
      </w:numPr>
      <w:spacing w:before="240" w:beforeLines="0" w:after="64" w:afterLines="0" w:line="319" w:lineRule="auto"/>
      <w:outlineLvl w:val="7"/>
    </w:pPr>
    <w:rPr>
      <w:rFonts w:ascii="Arial" w:hAnsi="Arial" w:eastAsia="黑体"/>
      <w:kern w:val="0"/>
      <w:sz w:val="24"/>
    </w:rPr>
  </w:style>
  <w:style w:type="paragraph" w:styleId="10">
    <w:name w:val="heading 9"/>
    <w:basedOn w:val="1"/>
    <w:next w:val="1"/>
    <w:link w:val="75"/>
    <w:qFormat/>
    <w:uiPriority w:val="0"/>
    <w:pPr>
      <w:keepNext/>
      <w:keepLines/>
      <w:numPr>
        <w:ilvl w:val="8"/>
        <w:numId w:val="1"/>
      </w:numPr>
      <w:spacing w:before="240" w:beforeLines="0" w:after="64" w:afterLines="0" w:line="319" w:lineRule="auto"/>
      <w:outlineLvl w:val="8"/>
    </w:pPr>
    <w:rPr>
      <w:rFonts w:ascii="Arial" w:hAnsi="Arial" w:eastAsia="黑体"/>
      <w:kern w:val="0"/>
      <w:sz w:val="20"/>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link w:val="76"/>
    <w:qFormat/>
    <w:uiPriority w:val="0"/>
    <w:pPr>
      <w:ind w:firstLine="420" w:firstLineChars="200"/>
    </w:pPr>
    <w:rPr>
      <w:rFonts w:ascii="Times New Roman" w:hAnsi="Times New Roman"/>
    </w:rPr>
  </w:style>
  <w:style w:type="paragraph" w:styleId="13">
    <w:name w:val="caption"/>
    <w:basedOn w:val="1"/>
    <w:next w:val="1"/>
    <w:qFormat/>
    <w:uiPriority w:val="0"/>
    <w:rPr>
      <w:rFonts w:ascii="Cambria" w:hAnsi="Cambria" w:eastAsia="黑体" w:cs="Cambria"/>
      <w:sz w:val="20"/>
      <w:szCs w:val="20"/>
    </w:rPr>
  </w:style>
  <w:style w:type="paragraph" w:styleId="14">
    <w:name w:val="Document Map"/>
    <w:basedOn w:val="1"/>
    <w:link w:val="77"/>
    <w:qFormat/>
    <w:uiPriority w:val="0"/>
    <w:rPr>
      <w:rFonts w:hAnsi="Times New Roman"/>
      <w:kern w:val="0"/>
      <w:sz w:val="18"/>
      <w:szCs w:val="18"/>
    </w:rPr>
  </w:style>
  <w:style w:type="paragraph" w:styleId="15">
    <w:name w:val="annotation text"/>
    <w:basedOn w:val="1"/>
    <w:link w:val="78"/>
    <w:unhideWhenUsed/>
    <w:qFormat/>
    <w:uiPriority w:val="99"/>
    <w:pPr>
      <w:jc w:val="left"/>
    </w:pPr>
    <w:rPr>
      <w:rFonts w:ascii="Times New Roman" w:hAnsi="Times New Roman"/>
      <w:kern w:val="0"/>
      <w:sz w:val="20"/>
    </w:rPr>
  </w:style>
  <w:style w:type="paragraph" w:styleId="16">
    <w:name w:val="Body Text 3"/>
    <w:basedOn w:val="1"/>
    <w:link w:val="79"/>
    <w:qFormat/>
    <w:uiPriority w:val="0"/>
    <w:rPr>
      <w:rFonts w:hAnsi="Times New Roman"/>
      <w:kern w:val="0"/>
      <w:sz w:val="24"/>
      <w:szCs w:val="20"/>
    </w:rPr>
  </w:style>
  <w:style w:type="paragraph" w:styleId="17">
    <w:name w:val="Body Text"/>
    <w:basedOn w:val="1"/>
    <w:next w:val="18"/>
    <w:link w:val="68"/>
    <w:qFormat/>
    <w:uiPriority w:val="0"/>
    <w:pPr>
      <w:spacing w:after="120" w:afterLines="0"/>
    </w:pPr>
    <w:rPr>
      <w:rFonts w:ascii="Times New Roman" w:hAnsi="Times New Roman"/>
      <w:kern w:val="0"/>
      <w:sz w:val="20"/>
    </w:rPr>
  </w:style>
  <w:style w:type="paragraph" w:customStyle="1" w:styleId="18">
    <w:name w:val="style4"/>
    <w:basedOn w:val="19"/>
    <w:next w:val="2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19">
    <w:name w:val="正文1"/>
    <w:basedOn w:val="1"/>
    <w:next w:val="20"/>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20">
    <w:name w:val="正文文本1"/>
    <w:basedOn w:val="19"/>
    <w:next w:val="18"/>
    <w:qFormat/>
    <w:uiPriority w:val="0"/>
    <w:pPr>
      <w:spacing w:after="120" w:afterLines="0"/>
    </w:pPr>
    <w:rPr>
      <w:rFonts w:ascii="Times New Roman" w:hAnsi="Times New Roman" w:eastAsia="宋体" w:cs="Times New Roman"/>
      <w:kern w:val="0"/>
      <w:sz w:val="20"/>
    </w:rPr>
  </w:style>
  <w:style w:type="paragraph" w:customStyle="1" w:styleId="21">
    <w:name w:val="2"/>
    <w:basedOn w:val="2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2">
    <w:name w:val="Body Text Indent"/>
    <w:basedOn w:val="1"/>
    <w:next w:val="23"/>
    <w:link w:val="80"/>
    <w:qFormat/>
    <w:uiPriority w:val="0"/>
    <w:pPr>
      <w:spacing w:after="120" w:afterLines="0"/>
      <w:ind w:left="420" w:leftChars="200"/>
    </w:pPr>
    <w:rPr>
      <w:rFonts w:ascii="Times New Roman" w:hAnsi="Times New Roman"/>
      <w:kern w:val="0"/>
      <w:sz w:val="20"/>
    </w:rPr>
  </w:style>
  <w:style w:type="paragraph" w:styleId="23">
    <w:name w:val="envelope return"/>
    <w:basedOn w:val="1"/>
    <w:unhideWhenUsed/>
    <w:qFormat/>
    <w:uiPriority w:val="99"/>
    <w:pPr>
      <w:snapToGrid w:val="0"/>
    </w:pPr>
    <w:rPr>
      <w:rFonts w:ascii="Arial" w:hAnsi="Arial"/>
    </w:rPr>
  </w:style>
  <w:style w:type="paragraph" w:styleId="24">
    <w:name w:val="List 2"/>
    <w:basedOn w:val="1"/>
    <w:qFormat/>
    <w:uiPriority w:val="0"/>
    <w:pPr>
      <w:ind w:left="100" w:leftChars="200" w:hanging="200" w:hangingChars="200"/>
    </w:pPr>
  </w:style>
  <w:style w:type="paragraph" w:styleId="25">
    <w:name w:val="index 4"/>
    <w:basedOn w:val="1"/>
    <w:next w:val="1"/>
    <w:semiHidden/>
    <w:qFormat/>
    <w:uiPriority w:val="0"/>
    <w:pPr>
      <w:ind w:left="600" w:leftChars="600"/>
    </w:pPr>
    <w:rPr>
      <w:szCs w:val="21"/>
    </w:rPr>
  </w:style>
  <w:style w:type="paragraph" w:styleId="26">
    <w:name w:val="toc 5"/>
    <w:basedOn w:val="1"/>
    <w:next w:val="1"/>
    <w:qFormat/>
    <w:uiPriority w:val="39"/>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next w:val="1"/>
    <w:link w:val="81"/>
    <w:qFormat/>
    <w:uiPriority w:val="0"/>
    <w:rPr>
      <w:rFonts w:hAnsi="Courier New"/>
      <w:kern w:val="0"/>
      <w:sz w:val="20"/>
      <w:szCs w:val="21"/>
    </w:rPr>
  </w:style>
  <w:style w:type="paragraph" w:styleId="29">
    <w:name w:val="toc 8"/>
    <w:basedOn w:val="1"/>
    <w:next w:val="1"/>
    <w:qFormat/>
    <w:uiPriority w:val="39"/>
    <w:pPr>
      <w:ind w:left="2940" w:leftChars="1400"/>
    </w:pPr>
    <w:rPr>
      <w:rFonts w:ascii="Calibri" w:hAnsi="Calibri"/>
      <w:szCs w:val="22"/>
    </w:rPr>
  </w:style>
  <w:style w:type="paragraph" w:styleId="30">
    <w:name w:val="Date"/>
    <w:basedOn w:val="1"/>
    <w:next w:val="1"/>
    <w:link w:val="82"/>
    <w:qFormat/>
    <w:uiPriority w:val="0"/>
    <w:rPr>
      <w:rFonts w:ascii="Times New Roman" w:hAnsi="Times New Roman"/>
      <w:kern w:val="0"/>
      <w:sz w:val="24"/>
      <w:szCs w:val="20"/>
    </w:rPr>
  </w:style>
  <w:style w:type="paragraph" w:styleId="31">
    <w:name w:val="Body Text Indent 2"/>
    <w:basedOn w:val="1"/>
    <w:link w:val="83"/>
    <w:qFormat/>
    <w:uiPriority w:val="0"/>
    <w:pPr>
      <w:ind w:left="424" w:leftChars="202"/>
    </w:pPr>
    <w:rPr>
      <w:rFonts w:ascii="Times New Roman" w:hAnsi="Times New Roman" w:eastAsia="楷体_GB2312"/>
      <w:kern w:val="0"/>
      <w:sz w:val="28"/>
    </w:rPr>
  </w:style>
  <w:style w:type="paragraph" w:styleId="32">
    <w:name w:val="Balloon Text"/>
    <w:basedOn w:val="1"/>
    <w:link w:val="84"/>
    <w:qFormat/>
    <w:uiPriority w:val="0"/>
    <w:rPr>
      <w:rFonts w:ascii="Times New Roman" w:hAnsi="Times New Roman"/>
      <w:kern w:val="0"/>
      <w:sz w:val="18"/>
      <w:szCs w:val="18"/>
    </w:rPr>
  </w:style>
  <w:style w:type="paragraph" w:styleId="33">
    <w:name w:val="footer"/>
    <w:basedOn w:val="1"/>
    <w:next w:val="1"/>
    <w:link w:val="85"/>
    <w:qFormat/>
    <w:uiPriority w:val="0"/>
    <w:pPr>
      <w:tabs>
        <w:tab w:val="center" w:pos="4153"/>
        <w:tab w:val="right" w:pos="8306"/>
      </w:tabs>
      <w:snapToGrid w:val="0"/>
      <w:jc w:val="left"/>
    </w:pPr>
    <w:rPr>
      <w:rFonts w:ascii="Times New Roman" w:hAnsi="Times New Roman"/>
      <w:kern w:val="0"/>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5">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36">
    <w:name w:val="toc 4"/>
    <w:basedOn w:val="1"/>
    <w:next w:val="1"/>
    <w:qFormat/>
    <w:uiPriority w:val="39"/>
    <w:pPr>
      <w:ind w:left="1260" w:leftChars="600"/>
    </w:pPr>
    <w:rPr>
      <w:rFonts w:ascii="Calibri" w:hAnsi="Calibri"/>
      <w:szCs w:val="22"/>
    </w:rPr>
  </w:style>
  <w:style w:type="paragraph" w:styleId="37">
    <w:name w:val="Subtitle"/>
    <w:basedOn w:val="1"/>
    <w:next w:val="1"/>
    <w:link w:val="87"/>
    <w:qFormat/>
    <w:uiPriority w:val="0"/>
    <w:pPr>
      <w:spacing w:before="240" w:beforeLines="0" w:after="60" w:afterLines="0" w:line="312" w:lineRule="auto"/>
      <w:jc w:val="center"/>
      <w:outlineLvl w:val="1"/>
    </w:pPr>
    <w:rPr>
      <w:rFonts w:ascii="Calibri Light" w:hAnsi="Calibri Light"/>
      <w:b/>
      <w:bCs/>
      <w:kern w:val="28"/>
      <w:sz w:val="32"/>
      <w:szCs w:val="32"/>
    </w:rPr>
  </w:style>
  <w:style w:type="paragraph" w:styleId="38">
    <w:name w:val="footnote text"/>
    <w:basedOn w:val="1"/>
    <w:qFormat/>
    <w:uiPriority w:val="0"/>
    <w:rPr>
      <w:sz w:val="20"/>
      <w:szCs w:val="20"/>
    </w:rPr>
  </w:style>
  <w:style w:type="paragraph" w:styleId="39">
    <w:name w:val="toc 6"/>
    <w:basedOn w:val="1"/>
    <w:next w:val="1"/>
    <w:qFormat/>
    <w:uiPriority w:val="39"/>
    <w:pPr>
      <w:ind w:left="2100" w:leftChars="1000"/>
    </w:pPr>
    <w:rPr>
      <w:rFonts w:ascii="Calibri" w:hAnsi="Calibri"/>
      <w:szCs w:val="22"/>
    </w:rPr>
  </w:style>
  <w:style w:type="paragraph" w:styleId="40">
    <w:name w:val="Body Text Indent 3"/>
    <w:basedOn w:val="1"/>
    <w:link w:val="88"/>
    <w:qFormat/>
    <w:uiPriority w:val="0"/>
    <w:pPr>
      <w:spacing w:after="120" w:afterLines="0"/>
      <w:ind w:left="420" w:leftChars="200"/>
    </w:pPr>
    <w:rPr>
      <w:rFonts w:ascii="Times New Roman" w:hAnsi="Times New Roman"/>
      <w:kern w:val="0"/>
      <w:sz w:val="16"/>
      <w:szCs w:val="16"/>
    </w:rPr>
  </w:style>
  <w:style w:type="paragraph" w:styleId="41">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42">
    <w:name w:val="toc 9"/>
    <w:basedOn w:val="1"/>
    <w:next w:val="1"/>
    <w:qFormat/>
    <w:uiPriority w:val="39"/>
    <w:pPr>
      <w:ind w:left="3360" w:leftChars="1600"/>
    </w:pPr>
    <w:rPr>
      <w:rFonts w:ascii="Calibri" w:hAnsi="Calibri"/>
      <w:szCs w:val="22"/>
    </w:rPr>
  </w:style>
  <w:style w:type="paragraph" w:styleId="43">
    <w:name w:val="Body Text 2"/>
    <w:basedOn w:val="1"/>
    <w:next w:val="17"/>
    <w:qFormat/>
    <w:uiPriority w:val="0"/>
    <w:pPr>
      <w:spacing w:line="700" w:lineRule="exact"/>
    </w:pPr>
    <w:rPr>
      <w:sz w:val="28"/>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5">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46">
    <w:name w:val="index 1"/>
    <w:basedOn w:val="1"/>
    <w:next w:val="1"/>
    <w:qFormat/>
    <w:uiPriority w:val="0"/>
    <w:pPr>
      <w:spacing w:line="220" w:lineRule="exact"/>
      <w:jc w:val="center"/>
    </w:pPr>
    <w:rPr>
      <w:rFonts w:ascii="仿宋_GB2312" w:eastAsia="仿宋_GB2312"/>
      <w:szCs w:val="21"/>
    </w:rPr>
  </w:style>
  <w:style w:type="paragraph" w:styleId="47">
    <w:name w:val="Title"/>
    <w:basedOn w:val="1"/>
    <w:next w:val="1"/>
    <w:link w:val="89"/>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8">
    <w:name w:val="annotation subject"/>
    <w:basedOn w:val="15"/>
    <w:next w:val="15"/>
    <w:link w:val="90"/>
    <w:qFormat/>
    <w:uiPriority w:val="0"/>
    <w:rPr>
      <w:rFonts w:ascii="Times New Roman" w:hAnsi="Times New Roman"/>
      <w:b/>
      <w:bCs/>
      <w:kern w:val="2"/>
      <w:sz w:val="21"/>
    </w:rPr>
  </w:style>
  <w:style w:type="paragraph" w:styleId="49">
    <w:name w:val="Body Text First Indent"/>
    <w:basedOn w:val="17"/>
    <w:next w:val="50"/>
    <w:link w:val="91"/>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50">
    <w:name w:val="Body Text First Indent 2"/>
    <w:basedOn w:val="22"/>
    <w:next w:val="1"/>
    <w:unhideWhenUsed/>
    <w:qFormat/>
    <w:uiPriority w:val="0"/>
    <w:pPr>
      <w:widowControl/>
      <w:ind w:firstLine="200" w:firstLineChars="200"/>
      <w:jc w:val="left"/>
    </w:pPr>
    <w:rPr>
      <w:rFonts w:ascii="Calibri" w:hAnsi="Calibri" w:eastAsia="宋体" w:cs="Times New Roman"/>
      <w:sz w:val="28"/>
    </w:rPr>
  </w:style>
  <w:style w:type="table" w:styleId="52">
    <w:name w:val="Table Grid"/>
    <w:basedOn w:val="5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color w:val="CC0033"/>
    </w:rPr>
  </w:style>
  <w:style w:type="character" w:styleId="58">
    <w:name w:val="Hyperlink"/>
    <w:qFormat/>
    <w:uiPriority w:val="99"/>
    <w:rPr>
      <w:color w:val="333333"/>
      <w:u w:val="none"/>
    </w:rPr>
  </w:style>
  <w:style w:type="character" w:styleId="59">
    <w:name w:val="annotation reference"/>
    <w:qFormat/>
    <w:uiPriority w:val="0"/>
    <w:rPr>
      <w:sz w:val="21"/>
      <w:szCs w:val="21"/>
    </w:rPr>
  </w:style>
  <w:style w:type="paragraph" w:customStyle="1" w:styleId="60">
    <w:name w:val="Body Text 21"/>
    <w:basedOn w:val="1"/>
    <w:qFormat/>
    <w:uiPriority w:val="99"/>
    <w:rPr>
      <w:rFonts w:ascii="Arial" w:hAnsi="Arial"/>
      <w:kern w:val="0"/>
      <w:szCs w:val="20"/>
    </w:rPr>
  </w:style>
  <w:style w:type="character" w:customStyle="1" w:styleId="61">
    <w:name w:val="标题 1 Char"/>
    <w:link w:val="2"/>
    <w:qFormat/>
    <w:uiPriority w:val="0"/>
    <w:rPr>
      <w:rFonts w:ascii="微软雅黑" w:hAnsi="微软雅黑" w:eastAsia="微软雅黑" w:cs="微软雅黑"/>
      <w:b/>
      <w:bCs/>
      <w:color w:val="auto"/>
      <w:spacing w:val="11"/>
      <w:kern w:val="2"/>
      <w:sz w:val="40"/>
      <w:szCs w:val="28"/>
      <w:lang w:val="en-US" w:eastAsia="zh-CN" w:bidi="ar-SA"/>
    </w:rPr>
  </w:style>
  <w:style w:type="character" w:customStyle="1" w:styleId="62">
    <w:name w:val="标题 2 Char"/>
    <w:link w:val="3"/>
    <w:qFormat/>
    <w:uiPriority w:val="0"/>
    <w:rPr>
      <w:rFonts w:ascii="微软雅黑" w:hAnsi="微软雅黑" w:eastAsia="微软雅黑" w:cs="微软雅黑"/>
      <w:b/>
      <w:bCs/>
      <w:color w:val="auto"/>
      <w:kern w:val="0"/>
      <w:sz w:val="28"/>
      <w:szCs w:val="20"/>
      <w:lang w:val="en-US" w:eastAsia="zh-CN" w:bidi="ar-SA"/>
    </w:rPr>
  </w:style>
  <w:style w:type="paragraph" w:customStyle="1" w:styleId="63">
    <w:name w:val="标题4 11"/>
    <w:basedOn w:val="4"/>
    <w:qFormat/>
    <w:uiPriority w:val="0"/>
    <w:pPr>
      <w:numPr>
        <w:ilvl w:val="1"/>
        <w:numId w:val="1"/>
      </w:numPr>
      <w:tabs>
        <w:tab w:val="left" w:pos="567"/>
      </w:tabs>
      <w:spacing w:line="413" w:lineRule="auto"/>
    </w:pPr>
    <w:rPr>
      <w:rFonts w:eastAsia="宋体"/>
      <w:b w:val="0"/>
      <w:kern w:val="2"/>
      <w:sz w:val="28"/>
      <w:szCs w:val="28"/>
    </w:rPr>
  </w:style>
  <w:style w:type="paragraph" w:customStyle="1" w:styleId="64">
    <w:name w:val="样式 标题 2 + Times New Roman 四号 非加粗 段前: 5 磅 段后: 0 磅 行距: 固定值 20..."/>
    <w:basedOn w:val="3"/>
    <w:qFormat/>
    <w:uiPriority w:val="0"/>
    <w:rPr>
      <w:rFonts w:ascii="Times New Roman" w:hAnsi="Times New Roman" w:cs="宋体"/>
      <w:b w:val="0"/>
      <w:bCs w:val="0"/>
    </w:rPr>
  </w:style>
  <w:style w:type="paragraph" w:customStyle="1" w:styleId="65">
    <w:name w:val="无间隔1"/>
    <w:basedOn w:val="1"/>
    <w:qFormat/>
    <w:uiPriority w:val="1"/>
    <w:pPr>
      <w:spacing w:line="400" w:lineRule="exact"/>
    </w:pPr>
    <w:rPr>
      <w:sz w:val="24"/>
    </w:rPr>
  </w:style>
  <w:style w:type="paragraph" w:customStyle="1" w:styleId="66">
    <w:name w:val="Default"/>
    <w:basedOn w:val="28"/>
    <w:next w:val="6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表格文字"/>
    <w:basedOn w:val="1"/>
    <w:next w:val="17"/>
    <w:qFormat/>
    <w:uiPriority w:val="0"/>
    <w:pPr>
      <w:adjustRightInd w:val="0"/>
      <w:spacing w:line="420" w:lineRule="atLeast"/>
      <w:jc w:val="left"/>
      <w:textAlignment w:val="baseline"/>
    </w:pPr>
    <w:rPr>
      <w:kern w:val="0"/>
      <w:szCs w:val="20"/>
    </w:rPr>
  </w:style>
  <w:style w:type="character" w:customStyle="1" w:styleId="68">
    <w:name w:val="正文文本 Char"/>
    <w:link w:val="17"/>
    <w:qFormat/>
    <w:uiPriority w:val="0"/>
    <w:rPr>
      <w:rFonts w:ascii="Times New Roman" w:hAnsi="Times New Roman" w:cs="Times New Roman"/>
      <w:szCs w:val="24"/>
    </w:rPr>
  </w:style>
  <w:style w:type="character" w:customStyle="1" w:styleId="69">
    <w:name w:val="标题 3 Char"/>
    <w:link w:val="4"/>
    <w:qFormat/>
    <w:uiPriority w:val="0"/>
    <w:rPr>
      <w:rFonts w:ascii="Times New Roman" w:hAnsi="Times New Roman" w:eastAsia="仿宋_GB2312"/>
      <w:b/>
      <w:bCs/>
      <w:sz w:val="32"/>
      <w:szCs w:val="32"/>
    </w:rPr>
  </w:style>
  <w:style w:type="character" w:customStyle="1" w:styleId="70">
    <w:name w:val="标题 4 Char"/>
    <w:link w:val="5"/>
    <w:qFormat/>
    <w:uiPriority w:val="0"/>
    <w:rPr>
      <w:rFonts w:ascii="Arial" w:hAnsi="Arial" w:eastAsia="黑体"/>
      <w:b/>
      <w:bCs/>
      <w:sz w:val="28"/>
      <w:szCs w:val="28"/>
    </w:rPr>
  </w:style>
  <w:style w:type="character" w:customStyle="1" w:styleId="71">
    <w:name w:val="标题 5 Char"/>
    <w:link w:val="6"/>
    <w:qFormat/>
    <w:uiPriority w:val="0"/>
    <w:rPr>
      <w:rFonts w:ascii="Times New Roman" w:hAnsi="Times New Roman" w:eastAsia="仿宋_GB2312"/>
      <w:b/>
      <w:bCs/>
      <w:sz w:val="28"/>
      <w:szCs w:val="28"/>
    </w:rPr>
  </w:style>
  <w:style w:type="character" w:customStyle="1" w:styleId="72">
    <w:name w:val="标题 6 Char"/>
    <w:link w:val="7"/>
    <w:qFormat/>
    <w:uiPriority w:val="0"/>
    <w:rPr>
      <w:rFonts w:ascii="Arial" w:hAnsi="Arial" w:eastAsia="黑体"/>
      <w:b/>
      <w:bCs/>
      <w:sz w:val="24"/>
      <w:szCs w:val="24"/>
    </w:rPr>
  </w:style>
  <w:style w:type="character" w:customStyle="1" w:styleId="73">
    <w:name w:val="标题 7 Char"/>
    <w:link w:val="8"/>
    <w:qFormat/>
    <w:uiPriority w:val="0"/>
    <w:rPr>
      <w:rFonts w:ascii="Times New Roman" w:hAnsi="Times New Roman" w:eastAsia="仿宋_GB2312"/>
      <w:b/>
      <w:bCs/>
      <w:sz w:val="24"/>
      <w:szCs w:val="24"/>
    </w:rPr>
  </w:style>
  <w:style w:type="character" w:customStyle="1" w:styleId="74">
    <w:name w:val="标题 8 Char"/>
    <w:link w:val="9"/>
    <w:qFormat/>
    <w:uiPriority w:val="0"/>
    <w:rPr>
      <w:rFonts w:ascii="Arial" w:hAnsi="Arial" w:eastAsia="黑体"/>
      <w:sz w:val="24"/>
      <w:szCs w:val="24"/>
    </w:rPr>
  </w:style>
  <w:style w:type="character" w:customStyle="1" w:styleId="75">
    <w:name w:val="标题 9 Char"/>
    <w:link w:val="10"/>
    <w:qFormat/>
    <w:uiPriority w:val="0"/>
    <w:rPr>
      <w:rFonts w:ascii="Arial" w:hAnsi="Arial" w:eastAsia="黑体"/>
      <w:szCs w:val="21"/>
    </w:rPr>
  </w:style>
  <w:style w:type="character" w:customStyle="1" w:styleId="76">
    <w:name w:val="正文缩进 Char"/>
    <w:link w:val="12"/>
    <w:qFormat/>
    <w:locked/>
    <w:uiPriority w:val="0"/>
    <w:rPr>
      <w:rFonts w:ascii="Times New Roman" w:hAnsi="Times New Roman"/>
      <w:kern w:val="2"/>
      <w:sz w:val="21"/>
      <w:szCs w:val="24"/>
    </w:rPr>
  </w:style>
  <w:style w:type="character" w:customStyle="1" w:styleId="77">
    <w:name w:val="文档结构图 Char"/>
    <w:link w:val="14"/>
    <w:qFormat/>
    <w:uiPriority w:val="0"/>
    <w:rPr>
      <w:rFonts w:hAnsi="Times New Roman"/>
      <w:sz w:val="18"/>
      <w:szCs w:val="18"/>
    </w:rPr>
  </w:style>
  <w:style w:type="character" w:customStyle="1" w:styleId="78">
    <w:name w:val="批注文字 Char1"/>
    <w:link w:val="15"/>
    <w:semiHidden/>
    <w:qFormat/>
    <w:uiPriority w:val="99"/>
    <w:rPr>
      <w:rFonts w:ascii="Times New Roman" w:hAnsi="Times New Roman" w:eastAsia="宋体" w:cs="Times New Roman"/>
      <w:szCs w:val="24"/>
    </w:rPr>
  </w:style>
  <w:style w:type="character" w:customStyle="1" w:styleId="79">
    <w:name w:val="正文文本 3 Char"/>
    <w:link w:val="16"/>
    <w:qFormat/>
    <w:uiPriority w:val="0"/>
    <w:rPr>
      <w:rFonts w:hAnsi="Times New Roman" w:cs="Times New Roman"/>
      <w:sz w:val="24"/>
      <w:szCs w:val="20"/>
    </w:rPr>
  </w:style>
  <w:style w:type="character" w:customStyle="1" w:styleId="80">
    <w:name w:val="正文文本缩进 Char"/>
    <w:link w:val="22"/>
    <w:qFormat/>
    <w:uiPriority w:val="0"/>
    <w:rPr>
      <w:rFonts w:ascii="Times New Roman" w:hAnsi="Times New Roman" w:cs="Times New Roman"/>
      <w:szCs w:val="24"/>
    </w:rPr>
  </w:style>
  <w:style w:type="character" w:customStyle="1" w:styleId="81">
    <w:name w:val="纯文本 Char"/>
    <w:link w:val="28"/>
    <w:qFormat/>
    <w:uiPriority w:val="0"/>
    <w:rPr>
      <w:rFonts w:hAnsi="Courier New" w:cs="Courier New"/>
      <w:szCs w:val="21"/>
    </w:rPr>
  </w:style>
  <w:style w:type="character" w:customStyle="1" w:styleId="82">
    <w:name w:val="日期 Char"/>
    <w:link w:val="30"/>
    <w:qFormat/>
    <w:uiPriority w:val="0"/>
    <w:rPr>
      <w:rFonts w:ascii="Times New Roman" w:hAnsi="Times New Roman" w:cs="Times New Roman"/>
      <w:sz w:val="24"/>
      <w:szCs w:val="20"/>
    </w:rPr>
  </w:style>
  <w:style w:type="character" w:customStyle="1" w:styleId="83">
    <w:name w:val="正文文本缩进 2 Char"/>
    <w:link w:val="31"/>
    <w:qFormat/>
    <w:uiPriority w:val="0"/>
    <w:rPr>
      <w:rFonts w:ascii="Times New Roman" w:hAnsi="Times New Roman" w:eastAsia="楷体_GB2312" w:cs="Times New Roman"/>
      <w:sz w:val="28"/>
      <w:szCs w:val="24"/>
    </w:rPr>
  </w:style>
  <w:style w:type="character" w:customStyle="1" w:styleId="84">
    <w:name w:val="批注框文本 Char"/>
    <w:link w:val="32"/>
    <w:qFormat/>
    <w:uiPriority w:val="0"/>
    <w:rPr>
      <w:rFonts w:ascii="Times New Roman" w:hAnsi="Times New Roman" w:cs="Times New Roman"/>
      <w:sz w:val="18"/>
      <w:szCs w:val="18"/>
    </w:rPr>
  </w:style>
  <w:style w:type="character" w:customStyle="1" w:styleId="85">
    <w:name w:val="页脚 Char"/>
    <w:link w:val="33"/>
    <w:qFormat/>
    <w:uiPriority w:val="0"/>
    <w:rPr>
      <w:rFonts w:ascii="Times New Roman" w:hAnsi="Times New Roman" w:cs="Times New Roman"/>
      <w:sz w:val="18"/>
      <w:szCs w:val="18"/>
    </w:rPr>
  </w:style>
  <w:style w:type="character" w:customStyle="1" w:styleId="86">
    <w:name w:val="页眉 Char"/>
    <w:link w:val="34"/>
    <w:qFormat/>
    <w:uiPriority w:val="0"/>
    <w:rPr>
      <w:rFonts w:ascii="Times New Roman" w:hAnsi="Times New Roman" w:cs="Times New Roman"/>
      <w:sz w:val="18"/>
      <w:szCs w:val="18"/>
    </w:rPr>
  </w:style>
  <w:style w:type="character" w:customStyle="1" w:styleId="87">
    <w:name w:val="副标题 Char"/>
    <w:link w:val="37"/>
    <w:qFormat/>
    <w:uiPriority w:val="0"/>
    <w:rPr>
      <w:rFonts w:ascii="Calibri Light" w:hAnsi="Calibri Light" w:cs="Times New Roman"/>
      <w:b/>
      <w:bCs/>
      <w:kern w:val="28"/>
      <w:sz w:val="32"/>
      <w:szCs w:val="32"/>
    </w:rPr>
  </w:style>
  <w:style w:type="character" w:customStyle="1" w:styleId="88">
    <w:name w:val="正文文本缩进 3 Char"/>
    <w:link w:val="40"/>
    <w:qFormat/>
    <w:uiPriority w:val="0"/>
    <w:rPr>
      <w:rFonts w:ascii="Times New Roman" w:hAnsi="Times New Roman" w:cs="Times New Roman"/>
      <w:sz w:val="16"/>
      <w:szCs w:val="16"/>
    </w:rPr>
  </w:style>
  <w:style w:type="character" w:customStyle="1" w:styleId="89">
    <w:name w:val="标题 Char"/>
    <w:link w:val="47"/>
    <w:qFormat/>
    <w:uiPriority w:val="0"/>
    <w:rPr>
      <w:rFonts w:ascii="Arial" w:hAnsi="Arial" w:cs="Times New Roman"/>
      <w:b/>
      <w:sz w:val="32"/>
      <w:szCs w:val="20"/>
    </w:rPr>
  </w:style>
  <w:style w:type="character" w:customStyle="1" w:styleId="90">
    <w:name w:val="批注主题 Char"/>
    <w:link w:val="48"/>
    <w:qFormat/>
    <w:uiPriority w:val="0"/>
    <w:rPr>
      <w:rFonts w:ascii="Times New Roman" w:hAnsi="Times New Roman" w:cs="Times New Roman"/>
      <w:b/>
      <w:bCs/>
      <w:kern w:val="2"/>
      <w:sz w:val="21"/>
      <w:szCs w:val="24"/>
    </w:rPr>
  </w:style>
  <w:style w:type="character" w:customStyle="1" w:styleId="91">
    <w:name w:val="正文首行缩进 Char"/>
    <w:link w:val="49"/>
    <w:qFormat/>
    <w:uiPriority w:val="0"/>
    <w:rPr>
      <w:rFonts w:ascii="Times New Roman" w:hAnsi="Times New Roman" w:cs="Times New Roman"/>
      <w:kern w:val="2"/>
      <w:sz w:val="21"/>
      <w:szCs w:val="24"/>
    </w:rPr>
  </w:style>
  <w:style w:type="character" w:customStyle="1" w:styleId="92">
    <w:name w:val="Intense Reference"/>
    <w:qFormat/>
    <w:uiPriority w:val="0"/>
    <w:rPr>
      <w:b/>
      <w:bCs/>
      <w:smallCaps/>
      <w:color w:val="auto"/>
      <w:spacing w:val="5"/>
      <w:u w:val="single"/>
    </w:rPr>
  </w:style>
  <w:style w:type="character" w:customStyle="1" w:styleId="93">
    <w:name w:val="z-窗体底端 Char"/>
    <w:link w:val="94"/>
    <w:qFormat/>
    <w:uiPriority w:val="0"/>
    <w:rPr>
      <w:rFonts w:ascii="Arial" w:hAnsi="Times New Roman" w:eastAsia="宋体" w:cs="Times New Roman"/>
      <w:vanish/>
      <w:sz w:val="16"/>
      <w:szCs w:val="24"/>
    </w:rPr>
  </w:style>
  <w:style w:type="paragraph" w:customStyle="1" w:styleId="94">
    <w:name w:val="_Style 88"/>
    <w:basedOn w:val="1"/>
    <w:next w:val="1"/>
    <w:link w:val="93"/>
    <w:qFormat/>
    <w:uiPriority w:val="0"/>
    <w:pPr>
      <w:pBdr>
        <w:top w:val="single" w:color="auto" w:sz="6" w:space="1"/>
      </w:pBdr>
      <w:jc w:val="center"/>
    </w:pPr>
    <w:rPr>
      <w:rFonts w:ascii="Arial" w:hAnsi="Times New Roman"/>
      <w:vanish/>
      <w:kern w:val="0"/>
      <w:sz w:val="16"/>
    </w:rPr>
  </w:style>
  <w:style w:type="character" w:customStyle="1" w:styleId="95">
    <w:name w:val="Subtle Emphasis"/>
    <w:qFormat/>
    <w:uiPriority w:val="0"/>
    <w:rPr>
      <w:i/>
      <w:iCs/>
      <w:color w:val="808080"/>
    </w:rPr>
  </w:style>
  <w:style w:type="character" w:customStyle="1" w:styleId="96">
    <w:name w:val="Quote Char1"/>
    <w:qFormat/>
    <w:uiPriority w:val="0"/>
    <w:rPr>
      <w:rFonts w:cs="Calibri"/>
      <w:i/>
      <w:iCs/>
      <w:color w:val="000000"/>
      <w:szCs w:val="21"/>
    </w:rPr>
  </w:style>
  <w:style w:type="character" w:customStyle="1" w:styleId="97">
    <w:name w:val="页脚 Char1"/>
    <w:semiHidden/>
    <w:qFormat/>
    <w:uiPriority w:val="99"/>
    <w:rPr>
      <w:rFonts w:ascii="Times New Roman" w:hAnsi="Times New Roman" w:eastAsia="宋体" w:cs="Times New Roman"/>
      <w:sz w:val="18"/>
      <w:szCs w:val="18"/>
    </w:rPr>
  </w:style>
  <w:style w:type="character" w:customStyle="1" w:styleId="98">
    <w:name w:val="Intense Quote Char1"/>
    <w:qFormat/>
    <w:uiPriority w:val="0"/>
    <w:rPr>
      <w:rFonts w:cs="Calibri"/>
      <w:b/>
      <w:bCs/>
      <w:i/>
      <w:iCs/>
      <w:color w:val="4F81BD"/>
      <w:szCs w:val="21"/>
    </w:rPr>
  </w:style>
  <w:style w:type="character" w:customStyle="1" w:styleId="99">
    <w:name w:val="标题 Char1"/>
    <w:qFormat/>
    <w:uiPriority w:val="10"/>
    <w:rPr>
      <w:rFonts w:ascii="Cambria" w:hAnsi="Cambria" w:eastAsia="宋体" w:cs="Times New Roman"/>
      <w:b/>
      <w:bCs/>
      <w:sz w:val="32"/>
      <w:szCs w:val="32"/>
    </w:rPr>
  </w:style>
  <w:style w:type="character" w:customStyle="1" w:styleId="100">
    <w:name w:val="副标题 Char1"/>
    <w:qFormat/>
    <w:uiPriority w:val="11"/>
    <w:rPr>
      <w:rFonts w:ascii="Cambria" w:hAnsi="Cambria" w:eastAsia="宋体" w:cs="Times New Roman"/>
      <w:b/>
      <w:bCs/>
      <w:kern w:val="28"/>
      <w:sz w:val="32"/>
      <w:szCs w:val="32"/>
    </w:rPr>
  </w:style>
  <w:style w:type="character" w:customStyle="1" w:styleId="101">
    <w:name w:val="正文文本 3 Char1"/>
    <w:semiHidden/>
    <w:qFormat/>
    <w:uiPriority w:val="99"/>
    <w:rPr>
      <w:rFonts w:ascii="Times New Roman" w:hAnsi="Times New Roman" w:eastAsia="宋体" w:cs="Times New Roman"/>
      <w:sz w:val="16"/>
      <w:szCs w:val="16"/>
    </w:rPr>
  </w:style>
  <w:style w:type="character" w:customStyle="1" w:styleId="102">
    <w:name w:val="批注文字 Char"/>
    <w:qFormat/>
    <w:uiPriority w:val="0"/>
    <w:rPr>
      <w:rFonts w:ascii="Times New Roman" w:hAnsi="Times New Roman" w:cs="Times New Roman"/>
      <w:kern w:val="2"/>
      <w:sz w:val="21"/>
      <w:szCs w:val="24"/>
    </w:rPr>
  </w:style>
  <w:style w:type="character" w:customStyle="1" w:styleId="103">
    <w:name w:val=" Char Char16"/>
    <w:qFormat/>
    <w:locked/>
    <w:uiPriority w:val="0"/>
    <w:rPr>
      <w:b/>
      <w:bCs/>
      <w:kern w:val="2"/>
      <w:sz w:val="32"/>
      <w:szCs w:val="32"/>
    </w:rPr>
  </w:style>
  <w:style w:type="character" w:customStyle="1" w:styleId="104">
    <w:name w:val="普通文字1 Char"/>
    <w:qFormat/>
    <w:uiPriority w:val="0"/>
    <w:rPr>
      <w:rFonts w:ascii="宋体" w:hAnsi="Courier New" w:eastAsia="宋体" w:cs="Courier New"/>
      <w:kern w:val="2"/>
      <w:sz w:val="21"/>
      <w:szCs w:val="21"/>
      <w:lang w:val="en-US" w:eastAsia="zh-CN" w:bidi="ar-SA"/>
    </w:rPr>
  </w:style>
  <w:style w:type="character" w:customStyle="1" w:styleId="105">
    <w:name w:val="Subtle Reference"/>
    <w:qFormat/>
    <w:uiPriority w:val="0"/>
    <w:rPr>
      <w:smallCaps/>
      <w:color w:val="auto"/>
      <w:u w:val="single"/>
    </w:rPr>
  </w:style>
  <w:style w:type="character" w:customStyle="1" w:styleId="106">
    <w:name w:val="textcontents"/>
    <w:qFormat/>
    <w:uiPriority w:val="0"/>
  </w:style>
  <w:style w:type="character" w:customStyle="1" w:styleId="107">
    <w:name w:val="页眉 Char1"/>
    <w:semiHidden/>
    <w:qFormat/>
    <w:uiPriority w:val="99"/>
    <w:rPr>
      <w:rFonts w:ascii="Times New Roman" w:hAnsi="Times New Roman" w:eastAsia="宋体" w:cs="Times New Roman"/>
      <w:sz w:val="18"/>
      <w:szCs w:val="18"/>
    </w:rPr>
  </w:style>
  <w:style w:type="character" w:customStyle="1" w:styleId="108">
    <w:name w:val="font161"/>
    <w:qFormat/>
    <w:uiPriority w:val="0"/>
    <w:rPr>
      <w:b/>
      <w:bCs/>
      <w:sz w:val="32"/>
      <w:szCs w:val="32"/>
    </w:rPr>
  </w:style>
  <w:style w:type="character" w:customStyle="1" w:styleId="109">
    <w:name w:val="Book Title"/>
    <w:qFormat/>
    <w:uiPriority w:val="0"/>
    <w:rPr>
      <w:b/>
      <w:bCs/>
      <w:smallCaps/>
      <w:spacing w:val="5"/>
    </w:rPr>
  </w:style>
  <w:style w:type="character" w:customStyle="1" w:styleId="110">
    <w:name w:val="正文文本 Char1"/>
    <w:qFormat/>
    <w:uiPriority w:val="0"/>
    <w:rPr>
      <w:rFonts w:ascii="Times New Roman" w:hAnsi="Times New Roman" w:eastAsia="宋体" w:cs="Times New Roman"/>
      <w:szCs w:val="24"/>
    </w:rPr>
  </w:style>
  <w:style w:type="character" w:customStyle="1" w:styleId="111">
    <w:name w:val=" Char Char17"/>
    <w:qFormat/>
    <w:locked/>
    <w:uiPriority w:val="0"/>
    <w:rPr>
      <w:rFonts w:ascii="Cambria" w:hAnsi="Cambria" w:eastAsia="宋体" w:cs="Cambria"/>
      <w:b/>
      <w:bCs/>
      <w:kern w:val="2"/>
      <w:sz w:val="32"/>
      <w:szCs w:val="32"/>
    </w:rPr>
  </w:style>
  <w:style w:type="character" w:customStyle="1" w:styleId="112">
    <w:name w:val=" Char Char2"/>
    <w:qFormat/>
    <w:uiPriority w:val="0"/>
    <w:rPr>
      <w:rFonts w:ascii="Arial" w:hAnsi="Arial" w:eastAsia="黑体"/>
      <w:b/>
      <w:bCs/>
      <w:kern w:val="2"/>
      <w:sz w:val="32"/>
      <w:szCs w:val="32"/>
      <w:lang w:val="en-US" w:eastAsia="zh-CN" w:bidi="ar-SA"/>
    </w:rPr>
  </w:style>
  <w:style w:type="character" w:customStyle="1" w:styleId="113">
    <w:name w:val="文档结构图 Char1"/>
    <w:qFormat/>
    <w:uiPriority w:val="0"/>
    <w:rPr>
      <w:rFonts w:ascii="宋体" w:hAnsi="Times New Roman" w:eastAsia="宋体" w:cs="Times New Roman"/>
      <w:sz w:val="18"/>
      <w:szCs w:val="18"/>
    </w:rPr>
  </w:style>
  <w:style w:type="character" w:customStyle="1" w:styleId="114">
    <w:name w:val="Quote Char"/>
    <w:link w:val="115"/>
    <w:qFormat/>
    <w:locked/>
    <w:uiPriority w:val="0"/>
    <w:rPr>
      <w:i/>
      <w:iCs/>
      <w:color w:val="000000"/>
      <w:kern w:val="2"/>
      <w:sz w:val="22"/>
      <w:szCs w:val="22"/>
    </w:rPr>
  </w:style>
  <w:style w:type="paragraph" w:customStyle="1" w:styleId="115">
    <w:name w:val="Quote"/>
    <w:basedOn w:val="1"/>
    <w:next w:val="1"/>
    <w:link w:val="114"/>
    <w:qFormat/>
    <w:uiPriority w:val="0"/>
    <w:rPr>
      <w:i/>
      <w:iCs/>
      <w:color w:val="000000"/>
      <w:sz w:val="22"/>
      <w:szCs w:val="22"/>
    </w:rPr>
  </w:style>
  <w:style w:type="character" w:customStyle="1" w:styleId="116">
    <w:name w:val="正文文本缩进 Char1"/>
    <w:semiHidden/>
    <w:qFormat/>
    <w:uiPriority w:val="99"/>
    <w:rPr>
      <w:rFonts w:ascii="Times New Roman" w:hAnsi="Times New Roman" w:eastAsia="宋体" w:cs="Times New Roman"/>
      <w:szCs w:val="24"/>
    </w:rPr>
  </w:style>
  <w:style w:type="character" w:customStyle="1" w:styleId="117">
    <w:name w:val="15"/>
    <w:qFormat/>
    <w:uiPriority w:val="0"/>
    <w:rPr>
      <w:rFonts w:hint="default" w:ascii="Times New Roman" w:hAnsi="Times New Roman" w:cs="Times New Roman"/>
      <w:color w:val="464445"/>
      <w:u w:val="none"/>
    </w:rPr>
  </w:style>
  <w:style w:type="character" w:customStyle="1" w:styleId="118">
    <w:name w:val="Title Char1"/>
    <w:qFormat/>
    <w:uiPriority w:val="0"/>
    <w:rPr>
      <w:rFonts w:ascii="Cambria" w:hAnsi="Cambria" w:cs="Times New Roman"/>
      <w:b/>
      <w:bCs/>
      <w:sz w:val="32"/>
      <w:szCs w:val="32"/>
    </w:rPr>
  </w:style>
  <w:style w:type="character" w:customStyle="1" w:styleId="119">
    <w:name w:val="dash6b63_6587__char1"/>
    <w:qFormat/>
    <w:uiPriority w:val="0"/>
    <w:rPr>
      <w:rFonts w:hint="default" w:ascii="Calibri" w:hAnsi="Calibri" w:cs="Calibri"/>
      <w:sz w:val="20"/>
      <w:szCs w:val="20"/>
    </w:rPr>
  </w:style>
  <w:style w:type="character" w:customStyle="1" w:styleId="120">
    <w:name w:val="标题5 Char Char"/>
    <w:link w:val="121"/>
    <w:qFormat/>
    <w:locked/>
    <w:uiPriority w:val="0"/>
    <w:rPr>
      <w:rFonts w:ascii="Arial" w:hAnsi="Arial"/>
      <w:b/>
      <w:bCs/>
      <w:sz w:val="32"/>
      <w:szCs w:val="32"/>
    </w:rPr>
  </w:style>
  <w:style w:type="paragraph" w:customStyle="1" w:styleId="121">
    <w:name w:val="标题5"/>
    <w:basedOn w:val="4"/>
    <w:link w:val="120"/>
    <w:qFormat/>
    <w:uiPriority w:val="0"/>
    <w:pPr>
      <w:numPr>
        <w:ilvl w:val="2"/>
        <w:numId w:val="0"/>
      </w:numPr>
      <w:spacing w:line="413" w:lineRule="auto"/>
    </w:pPr>
    <w:rPr>
      <w:rFonts w:ascii="Arial" w:hAnsi="Arial" w:eastAsia="宋体"/>
    </w:rPr>
  </w:style>
  <w:style w:type="character" w:customStyle="1" w:styleId="122">
    <w:name w:val="Intense Quote Char"/>
    <w:link w:val="123"/>
    <w:qFormat/>
    <w:locked/>
    <w:uiPriority w:val="0"/>
    <w:rPr>
      <w:b/>
      <w:bCs/>
      <w:i/>
      <w:iCs/>
      <w:color w:val="4F81BD"/>
      <w:kern w:val="2"/>
      <w:sz w:val="22"/>
      <w:szCs w:val="22"/>
    </w:rPr>
  </w:style>
  <w:style w:type="paragraph" w:customStyle="1" w:styleId="123">
    <w:name w:val="Intense Quote"/>
    <w:basedOn w:val="1"/>
    <w:next w:val="1"/>
    <w:link w:val="122"/>
    <w:qFormat/>
    <w:uiPriority w:val="0"/>
    <w:pPr>
      <w:pBdr>
        <w:bottom w:val="single" w:color="4F81BD" w:sz="4" w:space="4"/>
      </w:pBdr>
      <w:spacing w:before="200" w:beforeLines="0" w:after="280" w:afterLines="0"/>
      <w:ind w:left="936" w:right="936"/>
    </w:pPr>
    <w:rPr>
      <w:b/>
      <w:bCs/>
      <w:i/>
      <w:iCs/>
      <w:color w:val="4F81BD"/>
      <w:sz w:val="22"/>
      <w:szCs w:val="22"/>
    </w:rPr>
  </w:style>
  <w:style w:type="character" w:customStyle="1" w:styleId="124">
    <w:name w:val=" Char Char14"/>
    <w:qFormat/>
    <w:locked/>
    <w:uiPriority w:val="0"/>
    <w:rPr>
      <w:b/>
      <w:bCs/>
      <w:kern w:val="2"/>
      <w:sz w:val="28"/>
      <w:szCs w:val="28"/>
    </w:rPr>
  </w:style>
  <w:style w:type="character" w:customStyle="1" w:styleId="125">
    <w:name w:val=" Char Char7"/>
    <w:qFormat/>
    <w:uiPriority w:val="0"/>
    <w:rPr>
      <w:sz w:val="21"/>
      <w:lang w:bidi="ar-SA"/>
    </w:rPr>
  </w:style>
  <w:style w:type="character" w:customStyle="1" w:styleId="126">
    <w:name w:val="批注框文本 Char1"/>
    <w:qFormat/>
    <w:uiPriority w:val="0"/>
    <w:rPr>
      <w:rFonts w:ascii="Times New Roman" w:hAnsi="Times New Roman" w:eastAsia="宋体" w:cs="Times New Roman"/>
      <w:sz w:val="18"/>
      <w:szCs w:val="18"/>
    </w:rPr>
  </w:style>
  <w:style w:type="character" w:customStyle="1" w:styleId="127">
    <w:name w:val="纯文本 Char1"/>
    <w:semiHidden/>
    <w:qFormat/>
    <w:uiPriority w:val="99"/>
    <w:rPr>
      <w:rFonts w:ascii="宋体" w:hAnsi="Courier New" w:eastAsia="宋体" w:cs="Courier New"/>
      <w:szCs w:val="21"/>
    </w:rPr>
  </w:style>
  <w:style w:type="character" w:customStyle="1" w:styleId="128">
    <w:name w:val="z-窗体顶端 Char"/>
    <w:link w:val="129"/>
    <w:qFormat/>
    <w:uiPriority w:val="0"/>
    <w:rPr>
      <w:rFonts w:ascii="Arial" w:hAnsi="Times New Roman" w:eastAsia="宋体" w:cs="Times New Roman"/>
      <w:vanish/>
      <w:sz w:val="16"/>
      <w:szCs w:val="24"/>
    </w:rPr>
  </w:style>
  <w:style w:type="paragraph" w:customStyle="1" w:styleId="129">
    <w:name w:val="_Style 123"/>
    <w:basedOn w:val="1"/>
    <w:next w:val="1"/>
    <w:link w:val="128"/>
    <w:qFormat/>
    <w:uiPriority w:val="0"/>
    <w:pPr>
      <w:pBdr>
        <w:bottom w:val="single" w:color="auto" w:sz="6" w:space="1"/>
      </w:pBdr>
      <w:jc w:val="center"/>
    </w:pPr>
    <w:rPr>
      <w:rFonts w:ascii="Arial" w:hAnsi="Times New Roman"/>
      <w:vanish/>
      <w:kern w:val="0"/>
      <w:sz w:val="16"/>
    </w:rPr>
  </w:style>
  <w:style w:type="character" w:customStyle="1" w:styleId="130">
    <w:name w:val="Intense Emphasis"/>
    <w:qFormat/>
    <w:uiPriority w:val="0"/>
    <w:rPr>
      <w:b/>
      <w:bCs/>
      <w:i/>
      <w:iCs/>
      <w:color w:val="4F81BD"/>
    </w:rPr>
  </w:style>
  <w:style w:type="character" w:customStyle="1" w:styleId="131">
    <w:name w:val=" Char Char18"/>
    <w:qFormat/>
    <w:locked/>
    <w:uiPriority w:val="0"/>
    <w:rPr>
      <w:b/>
      <w:bCs/>
      <w:kern w:val="44"/>
      <w:sz w:val="44"/>
      <w:szCs w:val="44"/>
    </w:rPr>
  </w:style>
  <w:style w:type="character" w:customStyle="1" w:styleId="132">
    <w:name w:val="样式 标书正文 + 下划线 Char"/>
    <w:qFormat/>
    <w:uiPriority w:val="0"/>
    <w:rPr>
      <w:rFonts w:eastAsia="楷体_GB2312"/>
      <w:kern w:val="2"/>
      <w:sz w:val="28"/>
      <w:u w:val="single"/>
      <w:lang w:val="en-US" w:eastAsia="zh-CN"/>
    </w:rPr>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 Char Char11"/>
    <w:qFormat/>
    <w:uiPriority w:val="0"/>
    <w:rPr>
      <w:rFonts w:eastAsia="宋体"/>
      <w:b/>
      <w:bCs/>
      <w:kern w:val="2"/>
      <w:sz w:val="32"/>
      <w:szCs w:val="32"/>
      <w:lang w:val="en-US" w:eastAsia="zh-CN" w:bidi="ar-SA"/>
    </w:rPr>
  </w:style>
  <w:style w:type="character" w:customStyle="1" w:styleId="135">
    <w:name w:val="日期 Char1"/>
    <w:qFormat/>
    <w:uiPriority w:val="0"/>
    <w:rPr>
      <w:rFonts w:ascii="Times New Roman" w:hAnsi="Times New Roman" w:eastAsia="宋体" w:cs="Times New Roman"/>
      <w:szCs w:val="24"/>
    </w:rPr>
  </w:style>
  <w:style w:type="character" w:customStyle="1" w:styleId="136">
    <w:name w:val="批注主题 Char1"/>
    <w:qFormat/>
    <w:uiPriority w:val="0"/>
    <w:rPr>
      <w:rFonts w:ascii="Times New Roman" w:hAnsi="Times New Roman" w:eastAsia="宋体" w:cs="Times New Roman"/>
      <w:b/>
      <w:bCs/>
      <w:szCs w:val="24"/>
    </w:rPr>
  </w:style>
  <w:style w:type="character" w:customStyle="1" w:styleId="137">
    <w:name w:val=" Char Char6"/>
    <w:qFormat/>
    <w:uiPriority w:val="0"/>
    <w:rPr>
      <w:rFonts w:ascii="宋体" w:hAnsi="Courier New" w:eastAsia="宋体" w:cs="Courier New"/>
      <w:kern w:val="2"/>
      <w:sz w:val="21"/>
      <w:szCs w:val="21"/>
      <w:lang w:val="en-US" w:eastAsia="zh-CN" w:bidi="ar-SA"/>
    </w:rPr>
  </w:style>
  <w:style w:type="character" w:customStyle="1" w:styleId="138">
    <w:name w:val="批注文字 Char Char"/>
    <w:qFormat/>
    <w:uiPriority w:val="0"/>
    <w:rPr>
      <w:rFonts w:ascii="宋体" w:hAnsi="Times New Roman" w:eastAsia="宋体" w:cs="宋体"/>
      <w:sz w:val="20"/>
      <w:szCs w:val="20"/>
    </w:rPr>
  </w:style>
  <w:style w:type="character" w:customStyle="1" w:styleId="139">
    <w:name w:val="font31"/>
    <w:qFormat/>
    <w:uiPriority w:val="0"/>
    <w:rPr>
      <w:rFonts w:hint="eastAsia" w:ascii="宋体" w:hAnsi="宋体" w:eastAsia="宋体" w:cs="宋体"/>
      <w:b/>
      <w:color w:val="000000"/>
      <w:sz w:val="22"/>
      <w:szCs w:val="22"/>
      <w:u w:val="none"/>
    </w:rPr>
  </w:style>
  <w:style w:type="character" w:customStyle="1" w:styleId="140">
    <w:name w:val=" Char Char12"/>
    <w:qFormat/>
    <w:uiPriority w:val="0"/>
    <w:rPr>
      <w:rFonts w:ascii="Arial" w:hAnsi="Arial" w:eastAsia="黑体"/>
      <w:b/>
      <w:kern w:val="2"/>
      <w:sz w:val="32"/>
      <w:lang w:val="en-US" w:eastAsia="zh-CN" w:bidi="ar-SA"/>
    </w:rPr>
  </w:style>
  <w:style w:type="character" w:customStyle="1" w:styleId="141">
    <w:name w:val=" Char Char15"/>
    <w:qFormat/>
    <w:locked/>
    <w:uiPriority w:val="0"/>
    <w:rPr>
      <w:rFonts w:ascii="Cambria" w:hAnsi="Cambria" w:eastAsia="宋体" w:cs="Cambria"/>
      <w:b/>
      <w:bCs/>
      <w:kern w:val="2"/>
      <w:sz w:val="28"/>
      <w:szCs w:val="28"/>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WPSOffice手动目录 1"/>
    <w:qFormat/>
    <w:uiPriority w:val="0"/>
    <w:rPr>
      <w:rFonts w:ascii="Times New Roman" w:hAnsi="Times New Roman" w:eastAsia="宋体" w:cs="Times New Roman"/>
      <w:lang w:val="en-US" w:eastAsia="zh-CN" w:bidi="ar-SA"/>
    </w:rPr>
  </w:style>
  <w:style w:type="paragraph" w:customStyle="1" w:styleId="144">
    <w:name w:val="Table Paragraph"/>
    <w:basedOn w:val="1"/>
    <w:qFormat/>
    <w:uiPriority w:val="1"/>
    <w:pPr>
      <w:jc w:val="left"/>
    </w:pPr>
    <w:rPr>
      <w:rFonts w:ascii="宋体" w:hAnsi="宋体" w:eastAsia="宋体" w:cs="宋体"/>
      <w:kern w:val="0"/>
      <w:sz w:val="22"/>
      <w:szCs w:val="22"/>
      <w:lang w:eastAsia="en-US"/>
    </w:rPr>
  </w:style>
  <w:style w:type="paragraph" w:customStyle="1" w:styleId="145">
    <w:name w:val="1"/>
    <w:basedOn w:val="1"/>
    <w:qFormat/>
    <w:uiPriority w:val="0"/>
  </w:style>
  <w:style w:type="paragraph" w:customStyle="1" w:styleId="146">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47">
    <w:name w:val="Char1"/>
    <w:basedOn w:val="1"/>
    <w:qFormat/>
    <w:uiPriority w:val="0"/>
    <w:pPr>
      <w:widowControl/>
      <w:spacing w:after="160" w:afterLines="0" w:line="240" w:lineRule="exact"/>
      <w:jc w:val="left"/>
    </w:pPr>
    <w:rPr>
      <w:rFonts w:ascii="宋体" w:hAnsi="宋体"/>
      <w:kern w:val="0"/>
      <w:sz w:val="20"/>
      <w:szCs w:val="20"/>
      <w:lang w:eastAsia="en-US"/>
    </w:rPr>
  </w:style>
  <w:style w:type="paragraph" w:customStyle="1" w:styleId="148">
    <w:name w:val="Heading 2"/>
    <w:basedOn w:val="1"/>
    <w:qFormat/>
    <w:uiPriority w:val="1"/>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149">
    <w:name w:val=" Char Char Char Char"/>
    <w:basedOn w:val="1"/>
    <w:qFormat/>
    <w:uiPriority w:val="0"/>
    <w:rPr>
      <w:rFonts w:ascii="Tahoma" w:hAnsi="Tahoma"/>
      <w:sz w:val="24"/>
      <w:szCs w:val="20"/>
    </w:rPr>
  </w:style>
  <w:style w:type="paragraph" w:customStyle="1" w:styleId="150">
    <w:name w:val="1）"/>
    <w:basedOn w:val="1"/>
    <w:next w:val="1"/>
    <w:qFormat/>
    <w:uiPriority w:val="0"/>
    <w:pPr>
      <w:adjustRightInd w:val="0"/>
      <w:snapToGrid w:val="0"/>
      <w:textAlignment w:val="center"/>
    </w:pPr>
    <w:rPr>
      <w:kern w:val="0"/>
      <w:sz w:val="24"/>
      <w:szCs w:val="20"/>
    </w:rPr>
  </w:style>
  <w:style w:type="paragraph" w:customStyle="1" w:styleId="151">
    <w:name w:val="Heading 3"/>
    <w:basedOn w:val="1"/>
    <w:qFormat/>
    <w:uiPriority w:val="1"/>
    <w:pPr>
      <w:ind w:left="237" w:right="113"/>
      <w:jc w:val="left"/>
      <w:outlineLvl w:val="3"/>
    </w:pPr>
    <w:rPr>
      <w:rFonts w:ascii="宋体" w:hAnsi="宋体" w:eastAsia="宋体" w:cs="宋体"/>
      <w:kern w:val="0"/>
      <w:sz w:val="28"/>
      <w:szCs w:val="28"/>
      <w:lang w:eastAsia="en-US"/>
    </w:rPr>
  </w:style>
  <w:style w:type="paragraph" w:customStyle="1" w:styleId="152">
    <w:name w:val=" Char"/>
    <w:basedOn w:val="1"/>
    <w:qFormat/>
    <w:uiPriority w:val="0"/>
    <w:pPr>
      <w:ind w:left="567" w:hanging="283"/>
    </w:pPr>
    <w:rPr>
      <w:rFonts w:ascii="宋体" w:hAnsi="宋体"/>
      <w:sz w:val="28"/>
    </w:rPr>
  </w:style>
  <w:style w:type="paragraph" w:customStyle="1" w:styleId="153">
    <w:name w:val="正文文本缩进 3 New"/>
    <w:basedOn w:val="1"/>
    <w:qFormat/>
    <w:uiPriority w:val="0"/>
    <w:pPr>
      <w:ind w:left="630"/>
    </w:pPr>
    <w:rPr>
      <w:sz w:val="30"/>
      <w:szCs w:val="30"/>
    </w:rPr>
  </w:style>
  <w:style w:type="paragraph" w:customStyle="1" w:styleId="154">
    <w:name w:val="List Paragraph1"/>
    <w:basedOn w:val="1"/>
    <w:qFormat/>
    <w:uiPriority w:val="0"/>
    <w:pPr>
      <w:spacing w:line="360" w:lineRule="auto"/>
      <w:ind w:left="200" w:leftChars="200" w:firstLine="420" w:firstLineChars="200"/>
      <w:jc w:val="left"/>
    </w:pPr>
    <w:rPr>
      <w:sz w:val="24"/>
      <w:szCs w:val="22"/>
    </w:rPr>
  </w:style>
  <w:style w:type="paragraph" w:customStyle="1" w:styleId="155">
    <w:name w:val="景逢春公文样式"/>
    <w:basedOn w:val="1"/>
    <w:qFormat/>
    <w:uiPriority w:val="0"/>
    <w:pPr>
      <w:spacing w:line="360" w:lineRule="auto"/>
    </w:pPr>
    <w:rPr>
      <w:rFonts w:ascii="Albertus" w:hAnsi="Albertus" w:eastAsia="仿宋_GB2312"/>
      <w:sz w:val="28"/>
      <w:szCs w:val="20"/>
    </w:rPr>
  </w:style>
  <w:style w:type="paragraph" w:customStyle="1" w:styleId="156">
    <w:name w:val="No Spacing"/>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57">
    <w:name w:val=" Char4"/>
    <w:basedOn w:val="1"/>
    <w:qFormat/>
    <w:uiPriority w:val="0"/>
  </w:style>
  <w:style w:type="paragraph" w:customStyle="1" w:styleId="158">
    <w:name w:val="表格标题"/>
    <w:basedOn w:val="1"/>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159">
    <w:name w:val="UserStyle_136"/>
    <w:basedOn w:val="1"/>
    <w:next w:val="1"/>
    <w:qFormat/>
    <w:uiPriority w:val="0"/>
    <w:pPr>
      <w:spacing w:after="120" w:afterLines="0" w:line="320" w:lineRule="atLeast"/>
      <w:ind w:firstLine="200" w:firstLineChars="200"/>
    </w:pPr>
    <w:rPr>
      <w:rFonts w:ascii="Arial" w:hAnsi="Arial"/>
      <w:kern w:val="0"/>
    </w:rPr>
  </w:style>
  <w:style w:type="paragraph" w:customStyle="1" w:styleId="160">
    <w:name w:val="Char Char Char"/>
    <w:basedOn w:val="1"/>
    <w:qFormat/>
    <w:uiPriority w:val="0"/>
    <w:pPr>
      <w:adjustRightInd w:val="0"/>
      <w:spacing w:line="360" w:lineRule="atLeast"/>
    </w:pPr>
  </w:style>
  <w:style w:type="paragraph" w:customStyle="1" w:styleId="161">
    <w:name w:val=" Char Char10 Char"/>
    <w:basedOn w:val="1"/>
    <w:qFormat/>
    <w:uiPriority w:val="0"/>
  </w:style>
  <w:style w:type="paragraph" w:customStyle="1" w:styleId="162">
    <w:name w:val="_Style 156"/>
    <w:basedOn w:val="2"/>
    <w:next w:val="1"/>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4">
    <w:name w:val="BodyText1I2"/>
    <w:basedOn w:val="165"/>
    <w:next w:val="159"/>
    <w:qFormat/>
    <w:uiPriority w:val="0"/>
    <w:pPr>
      <w:ind w:firstLine="420" w:firstLineChars="200"/>
    </w:pPr>
    <w:rPr>
      <w:rFonts w:ascii="Calibri" w:hAnsi="Calibri" w:eastAsia="楷体_GB2312"/>
      <w:kern w:val="44"/>
      <w:sz w:val="44"/>
    </w:rPr>
  </w:style>
  <w:style w:type="paragraph" w:customStyle="1" w:styleId="165">
    <w:name w:val="BodyTextIndent"/>
    <w:basedOn w:val="1"/>
    <w:qFormat/>
    <w:uiPriority w:val="0"/>
    <w:pPr>
      <w:spacing w:after="120" w:afterLines="0"/>
      <w:ind w:left="420" w:leftChars="200"/>
    </w:pPr>
    <w:rPr>
      <w:rFonts w:ascii="Times New Roman" w:hAnsi="Times New Roman"/>
      <w:kern w:val="0"/>
      <w:sz w:val="20"/>
    </w:rPr>
  </w:style>
  <w:style w:type="paragraph" w:customStyle="1" w:styleId="16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67">
    <w:name w:val="TOC Heading"/>
    <w:basedOn w:val="2"/>
    <w:next w:val="1"/>
    <w:qFormat/>
    <w:uiPriority w:val="0"/>
    <w:pPr>
      <w:numPr>
        <w:ilvl w:val="0"/>
        <w:numId w:val="0"/>
      </w:numPr>
      <w:outlineLvl w:val="9"/>
    </w:pPr>
    <w:rPr>
      <w:rFonts w:ascii="Calibri" w:hAnsi="Calibri" w:cs="Calibri"/>
    </w:rPr>
  </w:style>
  <w:style w:type="paragraph" w:customStyle="1" w:styleId="168">
    <w:name w:val="1 Char"/>
    <w:basedOn w:val="1"/>
    <w:qFormat/>
    <w:uiPriority w:val="0"/>
    <w:rPr>
      <w:rFonts w:ascii="Tahoma" w:hAnsi="Tahoma"/>
      <w:sz w:val="24"/>
      <w:szCs w:val="20"/>
    </w:rPr>
  </w:style>
  <w:style w:type="paragraph" w:customStyle="1" w:styleId="169">
    <w:name w:val="正文文本_0"/>
    <w:basedOn w:val="170"/>
    <w:unhideWhenUsed/>
    <w:qFormat/>
    <w:uiPriority w:val="99"/>
    <w:pPr>
      <w:spacing w:after="120" w:afterLines="0"/>
    </w:pPr>
  </w:style>
  <w:style w:type="paragraph" w:customStyle="1" w:styleId="170">
    <w:name w:val="正文_0"/>
    <w:next w:val="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p0"/>
    <w:basedOn w:val="1"/>
    <w:qFormat/>
    <w:uiPriority w:val="0"/>
    <w:rPr>
      <w:szCs w:val="21"/>
    </w:rPr>
  </w:style>
  <w:style w:type="paragraph" w:customStyle="1" w:styleId="172">
    <w:name w:val="一级标题"/>
    <w:basedOn w:val="2"/>
    <w:qFormat/>
    <w:uiPriority w:val="0"/>
    <w:pPr>
      <w:numPr>
        <w:ilvl w:val="0"/>
        <w:numId w:val="0"/>
      </w:numPr>
      <w:spacing w:before="0" w:beforeLines="0" w:after="0" w:afterLines="0" w:line="240" w:lineRule="auto"/>
      <w:jc w:val="center"/>
    </w:pPr>
    <w:rPr>
      <w:rFonts w:eastAsia="黑体"/>
      <w:b w:val="0"/>
      <w:sz w:val="28"/>
    </w:rPr>
  </w:style>
  <w:style w:type="paragraph" w:customStyle="1" w:styleId="173">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bCs w:val="0"/>
      <w:sz w:val="24"/>
      <w:szCs w:val="20"/>
    </w:rPr>
  </w:style>
  <w:style w:type="paragraph" w:styleId="174">
    <w:name w:val="List Paragraph"/>
    <w:basedOn w:val="1"/>
    <w:qFormat/>
    <w:uiPriority w:val="0"/>
    <w:pPr>
      <w:ind w:firstLine="420" w:firstLineChars="200"/>
    </w:pPr>
    <w:rPr>
      <w:rFonts w:ascii="Calibri" w:hAnsi="Calibri"/>
      <w:szCs w:val="20"/>
    </w:rPr>
  </w:style>
  <w:style w:type="paragraph" w:customStyle="1" w:styleId="175">
    <w:name w:val="列出段落1"/>
    <w:basedOn w:val="1"/>
    <w:qFormat/>
    <w:uiPriority w:val="0"/>
    <w:pPr>
      <w:ind w:firstLine="420" w:firstLineChars="200"/>
    </w:pPr>
  </w:style>
  <w:style w:type="paragraph" w:customStyle="1" w:styleId="176">
    <w:name w:val="_Style 4"/>
    <w:basedOn w:val="2"/>
    <w:next w:val="1"/>
    <w:qFormat/>
    <w:uiPriority w:val="0"/>
    <w:pPr>
      <w:outlineLvl w:val="9"/>
    </w:pPr>
    <w:rPr>
      <w:rFonts w:ascii="Calibri" w:hAnsi="Calibri"/>
    </w:rPr>
  </w:style>
  <w:style w:type="paragraph" w:customStyle="1" w:styleId="177">
    <w:name w:val="Revision"/>
    <w:qFormat/>
    <w:uiPriority w:val="0"/>
    <w:rPr>
      <w:rFonts w:ascii="Times New Roman" w:hAnsi="Times New Roman" w:eastAsia="宋体" w:cs="Times New Roman"/>
      <w:kern w:val="2"/>
      <w:sz w:val="21"/>
      <w:szCs w:val="21"/>
      <w:lang w:val="en-US" w:eastAsia="zh-CN" w:bidi="ar-SA"/>
    </w:rPr>
  </w:style>
  <w:style w:type="paragraph" w:customStyle="1" w:styleId="178">
    <w:name w:val="Body Text Indent"/>
    <w:basedOn w:val="1"/>
    <w:qFormat/>
    <w:uiPriority w:val="0"/>
    <w:pPr>
      <w:snapToGrid w:val="0"/>
      <w:spacing w:after="120" w:afterLines="0" w:line="360" w:lineRule="auto"/>
      <w:ind w:left="420" w:leftChars="200" w:firstLine="560" w:firstLineChars="200"/>
      <w:jc w:val="left"/>
    </w:pPr>
    <w:rPr>
      <w:rFonts w:ascii="仿宋" w:hAnsi="仿宋" w:eastAsia="仿宋" w:cs="仿宋"/>
      <w:color w:val="000000"/>
      <w:szCs w:val="28"/>
    </w:rPr>
  </w:style>
  <w:style w:type="paragraph" w:customStyle="1" w:styleId="179">
    <w:name w:val="样式1"/>
    <w:basedOn w:val="4"/>
    <w:qFormat/>
    <w:uiPriority w:val="0"/>
    <w:pPr>
      <w:numPr>
        <w:ilvl w:val="2"/>
        <w:numId w:val="0"/>
      </w:numPr>
      <w:tabs>
        <w:tab w:val="left" w:pos="425"/>
      </w:tabs>
      <w:spacing w:line="413" w:lineRule="auto"/>
      <w:ind w:left="425" w:hanging="425"/>
    </w:pPr>
    <w:rPr>
      <w:rFonts w:eastAsia="宋体"/>
      <w:bCs w:val="0"/>
      <w:kern w:val="2"/>
      <w:szCs w:val="20"/>
    </w:rPr>
  </w:style>
  <w:style w:type="paragraph" w:customStyle="1" w:styleId="18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2">
    <w:name w:val="样式 一级项标 + 首行缩进:  2 字符 段前: 0.5 行1"/>
    <w:basedOn w:val="1"/>
    <w:qFormat/>
    <w:uiPriority w:val="0"/>
    <w:pPr>
      <w:spacing w:before="156" w:beforeLines="50" w:line="480" w:lineRule="exact"/>
      <w:ind w:firstLine="455" w:firstLineChars="200"/>
    </w:pPr>
    <w:rPr>
      <w:rFonts w:eastAsia="黑体"/>
      <w:b/>
      <w:bCs/>
      <w:sz w:val="24"/>
      <w:szCs w:val="20"/>
    </w:rPr>
  </w:style>
  <w:style w:type="paragraph" w:customStyle="1" w:styleId="183">
    <w:name w:val="样式 标题 1 + 黑体 三号 非加粗 居中 段前: 6 磅 段后: 6 磅 行距: 固定值 20 磅"/>
    <w:basedOn w:val="2"/>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84">
    <w:name w:val="*正文"/>
    <w:basedOn w:val="1"/>
    <w:next w:val="1"/>
    <w:qFormat/>
    <w:uiPriority w:val="0"/>
    <w:pPr>
      <w:widowControl/>
      <w:ind w:firstLine="482"/>
    </w:pPr>
    <w:rPr>
      <w:rFonts w:ascii="微软雅黑" w:hAnsi="微软雅黑" w:eastAsia="微软雅黑"/>
      <w:szCs w:val="32"/>
    </w:rPr>
  </w:style>
  <w:style w:type="paragraph" w:customStyle="1" w:styleId="18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86">
    <w:name w:val="二级标题"/>
    <w:basedOn w:val="172"/>
    <w:qFormat/>
    <w:uiPriority w:val="0"/>
    <w:pPr>
      <w:jc w:val="both"/>
    </w:pPr>
  </w:style>
  <w:style w:type="paragraph" w:customStyle="1" w:styleId="187">
    <w:name w:val="Char"/>
    <w:basedOn w:val="1"/>
    <w:qFormat/>
    <w:uiPriority w:val="0"/>
    <w:pPr>
      <w:tabs>
        <w:tab w:val="left" w:pos="360"/>
      </w:tabs>
    </w:pPr>
    <w:rPr>
      <w:sz w:val="24"/>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189">
    <w:name w:val="正文_0_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标题3-1"/>
    <w:basedOn w:val="4"/>
    <w:qFormat/>
    <w:uiPriority w:val="0"/>
    <w:pPr>
      <w:numPr>
        <w:ilvl w:val="0"/>
        <w:numId w:val="1"/>
      </w:numPr>
      <w:tabs>
        <w:tab w:val="left" w:pos="425"/>
      </w:tabs>
      <w:spacing w:line="413" w:lineRule="auto"/>
    </w:pPr>
    <w:rPr>
      <w:rFonts w:eastAsia="宋体"/>
      <w:kern w:val="2"/>
      <w:sz w:val="24"/>
    </w:rPr>
  </w:style>
  <w:style w:type="paragraph" w:customStyle="1" w:styleId="191">
    <w:name w:val="标题5 1"/>
    <w:basedOn w:val="63"/>
    <w:qFormat/>
    <w:uiPriority w:val="0"/>
    <w:pPr>
      <w:numPr>
        <w:ilvl w:val="2"/>
        <w:numId w:val="1"/>
      </w:numPr>
      <w:tabs>
        <w:tab w:val="left" w:pos="709"/>
        <w:tab w:val="clear" w:pos="567"/>
      </w:tabs>
      <w:outlineLvl w:val="4"/>
    </w:pPr>
    <w:rPr>
      <w:b/>
      <w:sz w:val="24"/>
      <w:szCs w:val="24"/>
    </w:rPr>
  </w:style>
  <w:style w:type="paragraph" w:customStyle="1" w:styleId="192">
    <w:name w:val="flNote"/>
    <w:basedOn w:val="1"/>
    <w:qFormat/>
    <w:uiPriority w:val="0"/>
    <w:pPr>
      <w:adjustRightInd w:val="0"/>
      <w:spacing w:before="320" w:beforeLines="0" w:after="160" w:afterLines="0" w:line="360" w:lineRule="atLeast"/>
      <w:jc w:val="center"/>
      <w:textAlignment w:val="baseline"/>
    </w:pPr>
    <w:rPr>
      <w:rFonts w:ascii="Arial" w:eastAsia="黑体" w:cs="Arial"/>
      <w:kern w:val="0"/>
      <w:sz w:val="30"/>
      <w:szCs w:val="30"/>
    </w:rPr>
  </w:style>
  <w:style w:type="paragraph" w:customStyle="1" w:styleId="193">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19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11997</Words>
  <Characters>13091</Characters>
  <Lines>189</Lines>
  <Paragraphs>53</Paragraphs>
  <TotalTime>26</TotalTime>
  <ScaleCrop>false</ScaleCrop>
  <LinksUpToDate>false</LinksUpToDate>
  <CharactersWithSpaces>13242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2019-05-20T01:38:00Z</dcterms:created>
  <dc:creator>微软用户</dc:creator>
  <cp:lastModifiedBy>纸短情长一年一行</cp:lastModifiedBy>
  <cp:lastPrinted>2024-11-14T03:44:00Z</cp:lastPrinted>
  <dcterms:modified xsi:type="dcterms:W3CDTF">2025-07-16T11:33:38Z</dcterms:modified>
  <dc:title>平桥区明港镇大营村美丽乡村建设试点项目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181FCF212CD44BFF9B73C5982C6FA25B</vt:lpwstr>
  </property>
  <property fmtid="{D5CDD505-2E9C-101B-9397-08002B2CF9AE}" pid="4" name="KSOTemplateDocerSaveRecord">
    <vt:lpwstr>eyJoZGlkIjoiNDg5MmNlZDNkMTBiNzVmOWI4NWU3OGU5MjU3YzA4YzIiLCJ1c2VySWQiOiI1OTgyMTQwMTgifQ==</vt:lpwstr>
  </property>
</Properties>
</file>