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418B">
      <w:pPr>
        <w:jc w:val="center"/>
        <w:rPr>
          <w:rFonts w:hint="eastAsia" w:ascii="宋体" w:hAnsi="宋体" w:eastAsia="宋体" w:cs="宋体"/>
          <w:b/>
          <w:bCs/>
          <w:sz w:val="52"/>
          <w:szCs w:val="52"/>
          <w:lang w:eastAsia="zh-CN"/>
        </w:rPr>
      </w:pPr>
    </w:p>
    <w:p w14:paraId="5622A1FF">
      <w:pPr>
        <w:spacing w:before="231" w:line="223" w:lineRule="auto"/>
        <w:jc w:val="center"/>
        <w:rPr>
          <w:rFonts w:hint="eastAsia" w:ascii="宋体" w:hAnsi="宋体" w:cs="宋体"/>
          <w:b/>
          <w:bCs/>
          <w:sz w:val="52"/>
          <w:szCs w:val="52"/>
          <w:lang w:eastAsia="zh-CN"/>
        </w:rPr>
      </w:pPr>
      <w:r>
        <w:rPr>
          <w:rFonts w:hint="eastAsia" w:ascii="宋体" w:hAnsi="宋体" w:cs="宋体"/>
          <w:b/>
          <w:bCs/>
          <w:sz w:val="52"/>
          <w:szCs w:val="52"/>
          <w:lang w:eastAsia="zh-CN"/>
        </w:rPr>
        <w:t>潢川县经济开发区辖区绿化养护</w:t>
      </w:r>
    </w:p>
    <w:p w14:paraId="1EF26B07">
      <w:pPr>
        <w:spacing w:before="231" w:line="223" w:lineRule="auto"/>
        <w:jc w:val="center"/>
        <w:rPr>
          <w:rFonts w:hint="eastAsia" w:ascii="宋体" w:hAnsi="宋体" w:cs="宋体"/>
          <w:b/>
          <w:bCs/>
          <w:sz w:val="52"/>
          <w:szCs w:val="52"/>
          <w:lang w:eastAsia="zh-CN"/>
        </w:rPr>
      </w:pPr>
      <w:r>
        <w:rPr>
          <w:rFonts w:hint="eastAsia" w:ascii="宋体" w:hAnsi="宋体" w:cs="宋体"/>
          <w:b/>
          <w:bCs/>
          <w:sz w:val="52"/>
          <w:szCs w:val="52"/>
          <w:lang w:eastAsia="zh-CN"/>
        </w:rPr>
        <w:t>服务项目</w:t>
      </w:r>
    </w:p>
    <w:p w14:paraId="5C677505">
      <w:pPr>
        <w:spacing w:before="231" w:line="223" w:lineRule="auto"/>
        <w:jc w:val="center"/>
        <w:rPr>
          <w:rFonts w:hint="eastAsia" w:ascii="宋体" w:hAnsi="宋体" w:cs="宋体"/>
          <w:b/>
          <w:bCs/>
          <w:sz w:val="52"/>
          <w:szCs w:val="52"/>
          <w:lang w:eastAsia="zh-CN"/>
        </w:rPr>
      </w:pPr>
    </w:p>
    <w:p w14:paraId="2A67500B">
      <w:pPr>
        <w:spacing w:before="231" w:line="223" w:lineRule="auto"/>
        <w:jc w:val="center"/>
        <w:rPr>
          <w:rFonts w:hint="eastAsia" w:ascii="宋体" w:hAnsi="宋体" w:cs="宋体"/>
          <w:b/>
          <w:bCs/>
          <w:sz w:val="52"/>
          <w:szCs w:val="52"/>
          <w:lang w:eastAsia="zh-CN"/>
        </w:rPr>
      </w:pPr>
    </w:p>
    <w:p w14:paraId="4E7DAA45">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磋</w:t>
      </w:r>
    </w:p>
    <w:p w14:paraId="7D9485C8">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商</w:t>
      </w:r>
    </w:p>
    <w:p w14:paraId="7208AF97">
      <w:pPr>
        <w:spacing w:before="231" w:line="223" w:lineRule="auto"/>
        <w:jc w:val="center"/>
        <w:rPr>
          <w:rFonts w:hint="eastAsia" w:ascii="宋体" w:hAnsi="宋体" w:cs="宋体"/>
          <w:b/>
          <w:bCs/>
          <w:spacing w:val="6"/>
          <w:sz w:val="96"/>
          <w:szCs w:val="96"/>
          <w:lang w:eastAsia="zh-CN"/>
        </w:rPr>
      </w:pPr>
      <w:r>
        <w:rPr>
          <w:rFonts w:hint="eastAsia" w:ascii="宋体" w:hAnsi="宋体" w:cs="宋体"/>
          <w:b/>
          <w:bCs/>
          <w:spacing w:val="6"/>
          <w:sz w:val="96"/>
          <w:szCs w:val="96"/>
          <w:lang w:eastAsia="zh-CN"/>
        </w:rPr>
        <w:t>文</w:t>
      </w:r>
    </w:p>
    <w:p w14:paraId="17940CC8">
      <w:pPr>
        <w:spacing w:before="231" w:line="223" w:lineRule="auto"/>
        <w:jc w:val="center"/>
        <w:rPr>
          <w:rFonts w:hint="eastAsia" w:ascii="宋体" w:hAnsi="宋体" w:eastAsia="宋体" w:cs="宋体"/>
          <w:b/>
          <w:bCs/>
          <w:spacing w:val="6"/>
          <w:sz w:val="96"/>
          <w:szCs w:val="96"/>
          <w:lang w:eastAsia="zh-CN"/>
        </w:rPr>
      </w:pPr>
      <w:r>
        <w:rPr>
          <w:rFonts w:hint="eastAsia" w:ascii="宋体" w:hAnsi="宋体" w:cs="宋体"/>
          <w:b/>
          <w:bCs/>
          <w:spacing w:val="6"/>
          <w:sz w:val="96"/>
          <w:szCs w:val="96"/>
          <w:lang w:eastAsia="zh-CN"/>
        </w:rPr>
        <w:t>件</w:t>
      </w:r>
    </w:p>
    <w:p w14:paraId="1796FDC1">
      <w:pPr>
        <w:spacing w:before="101" w:line="228" w:lineRule="auto"/>
        <w:ind w:left="1583"/>
        <w:rPr>
          <w:rFonts w:hint="eastAsia" w:ascii="宋体" w:hAnsi="宋体" w:eastAsia="宋体" w:cs="宋体"/>
          <w:spacing w:val="10"/>
          <w:sz w:val="31"/>
          <w:szCs w:val="31"/>
        </w:rPr>
      </w:pPr>
    </w:p>
    <w:p w14:paraId="36360E30">
      <w:pPr>
        <w:spacing w:before="101" w:line="228" w:lineRule="auto"/>
        <w:ind w:left="1583"/>
        <w:rPr>
          <w:rFonts w:hint="eastAsia" w:ascii="宋体" w:hAnsi="宋体" w:cs="宋体"/>
          <w:spacing w:val="10"/>
          <w:sz w:val="31"/>
          <w:szCs w:val="31"/>
          <w:lang w:val="en-US" w:eastAsia="zh-CN"/>
        </w:rPr>
      </w:pPr>
      <w:r>
        <w:rPr>
          <w:rFonts w:hint="eastAsia" w:ascii="宋体" w:hAnsi="宋体" w:eastAsia="宋体" w:cs="宋体"/>
          <w:spacing w:val="10"/>
          <w:sz w:val="31"/>
          <w:szCs w:val="31"/>
          <w:lang w:eastAsia="zh-CN"/>
        </w:rPr>
        <w:t>采购编号：</w:t>
      </w:r>
      <w:r>
        <w:rPr>
          <w:rFonts w:hint="eastAsia" w:ascii="宋体" w:hAnsi="宋体" w:cs="宋体"/>
          <w:spacing w:val="10"/>
          <w:sz w:val="31"/>
          <w:szCs w:val="31"/>
          <w:highlight w:val="none"/>
          <w:lang w:val="en-US" w:eastAsia="zh-CN"/>
        </w:rPr>
        <w:t xml:space="preserve">  潢财竟磋采购-2025-11 </w:t>
      </w:r>
    </w:p>
    <w:p w14:paraId="0E3A308E">
      <w:pPr>
        <w:spacing w:before="101" w:line="228" w:lineRule="auto"/>
        <w:ind w:left="1583"/>
        <w:rPr>
          <w:rFonts w:hint="default" w:ascii="宋体" w:hAnsi="宋体" w:eastAsia="宋体" w:cs="宋体"/>
          <w:spacing w:val="10"/>
          <w:sz w:val="31"/>
          <w:szCs w:val="31"/>
          <w:lang w:val="en-US" w:eastAsia="zh-CN"/>
        </w:rPr>
      </w:pPr>
    </w:p>
    <w:p w14:paraId="08CBFF89">
      <w:pPr>
        <w:spacing w:line="285" w:lineRule="auto"/>
        <w:jc w:val="both"/>
        <w:rPr>
          <w:rFonts w:hint="eastAsia" w:ascii="宋体" w:hAnsi="宋体" w:eastAsia="宋体" w:cs="宋体"/>
          <w:spacing w:val="1"/>
          <w:sz w:val="28"/>
          <w:szCs w:val="28"/>
        </w:rPr>
      </w:pPr>
    </w:p>
    <w:p w14:paraId="1F0C6389">
      <w:pPr>
        <w:spacing w:before="101" w:line="228" w:lineRule="auto"/>
        <w:rPr>
          <w:rFonts w:hint="eastAsia" w:ascii="宋体" w:hAnsi="宋体" w:eastAsia="宋体" w:cs="宋体"/>
          <w:spacing w:val="10"/>
          <w:sz w:val="31"/>
          <w:szCs w:val="31"/>
        </w:rPr>
      </w:pPr>
    </w:p>
    <w:p w14:paraId="3801A0C9">
      <w:pPr>
        <w:pStyle w:val="18"/>
        <w:rPr>
          <w:rFonts w:hint="eastAsia"/>
        </w:rPr>
      </w:pPr>
    </w:p>
    <w:p w14:paraId="34D0D4EB">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采</w:t>
      </w:r>
      <w:r>
        <w:rPr>
          <w:rFonts w:hint="eastAsia" w:ascii="宋体" w:hAnsi="宋体" w:eastAsia="宋体" w:cs="宋体"/>
          <w:spacing w:val="9"/>
          <w:sz w:val="31"/>
          <w:szCs w:val="31"/>
        </w:rPr>
        <w:t xml:space="preserve"> 购 人：</w:t>
      </w:r>
      <w:r>
        <w:rPr>
          <w:rFonts w:hint="eastAsia" w:ascii="宋体" w:hAnsi="宋体" w:eastAsia="宋体" w:cs="宋体"/>
          <w:spacing w:val="10"/>
          <w:sz w:val="31"/>
          <w:szCs w:val="31"/>
          <w:lang w:eastAsia="zh-CN"/>
        </w:rPr>
        <w:t>潢川县住房和城乡建设局</w:t>
      </w:r>
    </w:p>
    <w:p w14:paraId="13DC48CF">
      <w:pPr>
        <w:spacing w:before="101" w:line="228" w:lineRule="auto"/>
        <w:rPr>
          <w:rFonts w:hint="eastAsia" w:ascii="宋体" w:hAnsi="宋体" w:eastAsia="宋体" w:cs="宋体"/>
          <w:spacing w:val="10"/>
          <w:sz w:val="31"/>
          <w:szCs w:val="31"/>
        </w:rPr>
      </w:pPr>
      <w:r>
        <w:rPr>
          <w:rFonts w:hint="eastAsia" w:ascii="宋体" w:hAnsi="宋体" w:eastAsia="宋体" w:cs="宋体"/>
          <w:spacing w:val="10"/>
          <w:sz w:val="31"/>
          <w:szCs w:val="31"/>
        </w:rPr>
        <w:t>代理机构：</w:t>
      </w:r>
      <w:r>
        <w:rPr>
          <w:rFonts w:hint="eastAsia" w:ascii="宋体" w:hAnsi="宋体" w:eastAsia="宋体" w:cs="宋体"/>
          <w:spacing w:val="10"/>
          <w:sz w:val="31"/>
          <w:szCs w:val="31"/>
          <w:lang w:eastAsia="zh-CN"/>
        </w:rPr>
        <w:t>潢川县中立工程造价咨询有限责任公司</w:t>
      </w:r>
    </w:p>
    <w:p w14:paraId="26E4E671">
      <w:pPr>
        <w:spacing w:before="116" w:line="229" w:lineRule="auto"/>
        <w:rPr>
          <w:rFonts w:hint="eastAsia" w:ascii="宋体" w:hAnsi="宋体" w:eastAsia="宋体" w:cs="宋体"/>
          <w:sz w:val="31"/>
          <w:szCs w:val="31"/>
        </w:rPr>
      </w:pPr>
      <w:r>
        <w:rPr>
          <w:rFonts w:hint="eastAsia" w:ascii="宋体" w:hAnsi="宋体" w:eastAsia="宋体" w:cs="宋体"/>
          <w:spacing w:val="4"/>
          <w:sz w:val="31"/>
          <w:szCs w:val="31"/>
        </w:rPr>
        <w:t>日</w:t>
      </w:r>
      <w:r>
        <w:rPr>
          <w:rFonts w:hint="eastAsia" w:ascii="宋体" w:hAnsi="宋体" w:eastAsia="宋体" w:cs="宋体"/>
          <w:spacing w:val="3"/>
          <w:sz w:val="31"/>
          <w:szCs w:val="31"/>
        </w:rPr>
        <w:t xml:space="preserve">    期：</w:t>
      </w:r>
      <w:r>
        <w:rPr>
          <w:rFonts w:hint="eastAsia" w:ascii="宋体" w:hAnsi="宋体" w:cs="宋体"/>
          <w:spacing w:val="3"/>
          <w:sz w:val="31"/>
          <w:szCs w:val="31"/>
          <w:lang w:val="en-US" w:eastAsia="zh-CN"/>
        </w:rPr>
        <w:t>2025</w:t>
      </w:r>
      <w:r>
        <w:rPr>
          <w:rFonts w:hint="eastAsia" w:ascii="宋体" w:hAnsi="宋体" w:eastAsia="宋体" w:cs="宋体"/>
          <w:spacing w:val="3"/>
          <w:sz w:val="31"/>
          <w:szCs w:val="31"/>
        </w:rPr>
        <w:t>年</w:t>
      </w:r>
      <w:r>
        <w:rPr>
          <w:rFonts w:hint="eastAsia" w:ascii="宋体" w:hAnsi="宋体" w:cs="宋体"/>
          <w:spacing w:val="3"/>
          <w:sz w:val="31"/>
          <w:szCs w:val="31"/>
          <w:lang w:val="en-US" w:eastAsia="zh-CN"/>
        </w:rPr>
        <w:t>3</w:t>
      </w:r>
      <w:r>
        <w:rPr>
          <w:rFonts w:hint="eastAsia" w:ascii="宋体" w:hAnsi="宋体" w:eastAsia="宋体" w:cs="宋体"/>
          <w:spacing w:val="3"/>
          <w:sz w:val="31"/>
          <w:szCs w:val="31"/>
        </w:rPr>
        <w:t>月</w:t>
      </w:r>
    </w:p>
    <w:p w14:paraId="65B254C9">
      <w:pPr>
        <w:rPr>
          <w:rFonts w:hint="eastAsia" w:ascii="宋体" w:hAnsi="宋体" w:eastAsia="宋体" w:cs="宋体"/>
        </w:rPr>
        <w:sectPr>
          <w:footerReference r:id="rId3" w:type="default"/>
          <w:pgSz w:w="11907" w:h="16840"/>
          <w:pgMar w:top="1440" w:right="1800" w:bottom="1440" w:left="1800" w:header="0" w:footer="904" w:gutter="0"/>
          <w:pgNumType w:fmt="decimal"/>
          <w:cols w:space="720" w:num="1"/>
        </w:sectPr>
      </w:pPr>
    </w:p>
    <w:p w14:paraId="0A8C8D57">
      <w:pPr>
        <w:pStyle w:val="3"/>
        <w:numPr>
          <w:ilvl w:val="0"/>
          <w:numId w:val="0"/>
        </w:numPr>
        <w:bidi w:val="0"/>
        <w:ind w:left="432" w:leftChars="0" w:hanging="432" w:firstLineChars="0"/>
        <w:jc w:val="center"/>
        <w:rPr>
          <w:lang w:val="zh-CN"/>
        </w:rPr>
      </w:pPr>
      <w:bookmarkStart w:id="0" w:name="_Toc23802"/>
      <w:bookmarkStart w:id="1" w:name="_Toc7288"/>
      <w:r>
        <w:rPr>
          <w:lang w:val="zh-CN"/>
        </w:rPr>
        <w:t>目</w:t>
      </w:r>
      <w:r>
        <w:rPr>
          <w:rFonts w:hint="eastAsia"/>
        </w:rPr>
        <w:t xml:space="preserve">   </w:t>
      </w:r>
      <w:r>
        <w:rPr>
          <w:lang w:val="zh-CN"/>
        </w:rPr>
        <w:t>录</w:t>
      </w:r>
      <w:bookmarkEnd w:id="0"/>
      <w:bookmarkEnd w:id="1"/>
    </w:p>
    <w:p w14:paraId="00788AE7">
      <w:pPr>
        <w:pStyle w:val="28"/>
        <w:keepNext w:val="0"/>
        <w:keepLines w:val="0"/>
        <w:pageBreakBefore w:val="0"/>
        <w:widowControl w:val="0"/>
        <w:tabs>
          <w:tab w:val="right" w:leader="dot" w:pos="9660"/>
        </w:tabs>
        <w:kinsoku/>
        <w:wordWrap/>
        <w:overflowPunct/>
        <w:topLinePunct w:val="0"/>
        <w:autoSpaceDE/>
        <w:autoSpaceDN/>
        <w:bidi w:val="0"/>
        <w:adjustRightInd/>
        <w:snapToGrid/>
        <w:spacing w:before="0" w:beforeLines="0" w:after="0" w:afterLines="0" w:line="240" w:lineRule="auto"/>
        <w:ind w:left="0"/>
        <w:textAlignment w:val="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begin"/>
      </w:r>
      <w:r>
        <w:rPr>
          <w:rFonts w:hint="eastAsia" w:asciiTheme="majorEastAsia" w:hAnsiTheme="majorEastAsia" w:eastAsiaTheme="majorEastAsia" w:cstheme="majorEastAsia"/>
          <w:i w:val="0"/>
          <w:iCs w:val="0"/>
          <w:caps w:val="0"/>
          <w:smallCaps w:val="0"/>
          <w:color w:val="000000"/>
          <w:sz w:val="30"/>
          <w:szCs w:val="30"/>
          <w:lang w:val="zh-CN" w:eastAsia="zh-CN"/>
        </w:rPr>
        <w:instrText xml:space="preserve"> TOC \o "1-3" \h \z \u \* MERGEFORMAT </w:instrText>
      </w:r>
      <w:r>
        <w:rPr>
          <w:rFonts w:hint="eastAsia" w:asciiTheme="majorEastAsia" w:hAnsiTheme="majorEastAsia" w:eastAsiaTheme="majorEastAsia" w:cstheme="majorEastAsia"/>
          <w:i w:val="0"/>
          <w:iCs w:val="0"/>
          <w:caps w:val="0"/>
          <w:smallCaps w:val="0"/>
          <w:color w:val="000000"/>
          <w:sz w:val="30"/>
          <w:szCs w:val="30"/>
          <w:lang w:val="zh-CN" w:eastAsia="zh-CN"/>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_Toc7288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目   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_Toc7288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5789225D">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_Toc612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第一章 招标公告</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_Toc612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CE30693">
      <w:pPr>
        <w:pStyle w:val="22"/>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_Toc2374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 xml:space="preserve">第二章 </w:t>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供应商须知</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_Toc2374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7</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60B21353">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_Toc3263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第三章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评标办法</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_Toc3263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23</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185B7CF1">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_Toc23335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第四章　</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合同条款及格式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_Toc23335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31</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7792CA10">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_Toc2046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第五章  项目需求</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_Toc2046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38</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0EAB9B5">
      <w:pPr>
        <w:pStyle w:val="33"/>
        <w:keepNext w:val="0"/>
        <w:keepLines w:val="0"/>
        <w:pageBreakBefore w:val="0"/>
        <w:widowControl w:val="0"/>
        <w:tabs>
          <w:tab w:val="right" w:leader="dot" w:pos="9660"/>
        </w:tabs>
        <w:kinsoku/>
        <w:wordWrap/>
        <w:overflowPunct/>
        <w:topLinePunct w:val="0"/>
        <w:autoSpaceDE/>
        <w:autoSpaceDN/>
        <w:bidi w:val="0"/>
        <w:adjustRightInd/>
        <w:snapToGrid/>
        <w:spacing w:line="240" w:lineRule="auto"/>
        <w:ind w:left="0"/>
        <w:textAlignment w:val="auto"/>
        <w:rPr>
          <w:rFonts w:hint="eastAsia" w:asciiTheme="majorEastAsia" w:hAnsiTheme="majorEastAsia" w:eastAsiaTheme="majorEastAsia" w:cstheme="majorEastAsia"/>
          <w:b/>
          <w:i w:val="0"/>
          <w:iCs w:val="0"/>
          <w:caps w:val="0"/>
          <w:smallCaps w:val="0"/>
          <w:color w:val="000000"/>
          <w:kern w:val="2"/>
          <w:sz w:val="30"/>
          <w:szCs w:val="30"/>
          <w:lang w:val="zh-CN" w:eastAsia="zh-CN" w:bidi="ar-SA"/>
        </w:rPr>
      </w:pP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HYPERLINK \l _Toc9303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en-US" w:eastAsia="zh-CN" w:bidi="ar-SA"/>
        </w:rPr>
        <w:t>第六章  投标文件格式</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ab/>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begin"/>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instrText xml:space="preserve"> PAGEREF _Toc9303 \h </w:instrTex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separate"/>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t>39</w:t>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r>
        <w:rPr>
          <w:rFonts w:hint="eastAsia" w:asciiTheme="majorEastAsia" w:hAnsiTheme="majorEastAsia" w:eastAsiaTheme="majorEastAsia" w:cstheme="majorEastAsia"/>
          <w:b/>
          <w:i w:val="0"/>
          <w:iCs w:val="0"/>
          <w:caps w:val="0"/>
          <w:smallCaps w:val="0"/>
          <w:color w:val="000000"/>
          <w:kern w:val="2"/>
          <w:sz w:val="30"/>
          <w:szCs w:val="30"/>
          <w:lang w:val="zh-CN" w:eastAsia="zh-CN" w:bidi="ar-SA"/>
        </w:rPr>
        <w:fldChar w:fldCharType="end"/>
      </w:r>
    </w:p>
    <w:p w14:paraId="4F785F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aps w:val="0"/>
          <w:smallCaps w:val="0"/>
          <w:color w:val="000000"/>
          <w:sz w:val="28"/>
          <w:szCs w:val="28"/>
          <w:lang w:val="zh-CN" w:eastAsia="zh-CN"/>
        </w:rPr>
      </w:pPr>
      <w:r>
        <w:rPr>
          <w:rFonts w:hint="eastAsia" w:asciiTheme="majorEastAsia" w:hAnsiTheme="majorEastAsia" w:eastAsiaTheme="majorEastAsia" w:cstheme="majorEastAsia"/>
          <w:i w:val="0"/>
          <w:iCs w:val="0"/>
          <w:caps w:val="0"/>
          <w:smallCaps w:val="0"/>
          <w:color w:val="000000"/>
          <w:sz w:val="30"/>
          <w:szCs w:val="30"/>
          <w:lang w:val="zh-CN" w:eastAsia="zh-CN"/>
        </w:rPr>
        <w:fldChar w:fldCharType="end"/>
      </w:r>
    </w:p>
    <w:p w14:paraId="026C983E">
      <w:pPr>
        <w:pStyle w:val="18"/>
        <w:rPr>
          <w:rFonts w:hint="eastAsia" w:ascii="宋体" w:hAnsi="宋体" w:eastAsia="宋体" w:cs="宋体"/>
          <w:i w:val="0"/>
          <w:caps w:val="0"/>
          <w:smallCaps w:val="0"/>
          <w:color w:val="000000"/>
          <w:lang w:val="zh-CN"/>
        </w:rPr>
      </w:pPr>
    </w:p>
    <w:p w14:paraId="64FF85C8">
      <w:pPr>
        <w:rPr>
          <w:rFonts w:hint="eastAsia" w:ascii="宋体" w:hAnsi="宋体" w:eastAsia="宋体" w:cs="宋体"/>
          <w:i w:val="0"/>
          <w:caps w:val="0"/>
          <w:smallCaps w:val="0"/>
          <w:color w:val="000000"/>
          <w:lang w:val="zh-CN"/>
        </w:rPr>
      </w:pPr>
    </w:p>
    <w:p w14:paraId="64364C8F">
      <w:pPr>
        <w:pStyle w:val="18"/>
        <w:rPr>
          <w:rFonts w:hint="eastAsia" w:ascii="宋体" w:hAnsi="宋体" w:eastAsia="宋体" w:cs="宋体"/>
          <w:i w:val="0"/>
          <w:caps w:val="0"/>
          <w:smallCaps w:val="0"/>
          <w:color w:val="000000"/>
          <w:lang w:val="zh-CN"/>
        </w:rPr>
      </w:pPr>
    </w:p>
    <w:p w14:paraId="0540D7C4">
      <w:pPr>
        <w:rPr>
          <w:rFonts w:hint="eastAsia" w:ascii="宋体" w:hAnsi="宋体" w:eastAsia="宋体" w:cs="宋体"/>
          <w:i w:val="0"/>
          <w:caps w:val="0"/>
          <w:smallCaps w:val="0"/>
          <w:color w:val="000000"/>
          <w:lang w:val="zh-CN"/>
        </w:rPr>
      </w:pPr>
    </w:p>
    <w:p w14:paraId="443A8274">
      <w:pPr>
        <w:pStyle w:val="18"/>
        <w:rPr>
          <w:rFonts w:hint="eastAsia" w:ascii="宋体" w:hAnsi="宋体" w:eastAsia="宋体" w:cs="宋体"/>
          <w:i w:val="0"/>
          <w:caps w:val="0"/>
          <w:smallCaps w:val="0"/>
          <w:color w:val="000000"/>
          <w:lang w:val="zh-CN"/>
        </w:rPr>
      </w:pPr>
    </w:p>
    <w:p w14:paraId="7F52A127">
      <w:pPr>
        <w:rPr>
          <w:rFonts w:hint="eastAsia" w:ascii="宋体" w:hAnsi="宋体" w:eastAsia="宋体" w:cs="宋体"/>
          <w:i w:val="0"/>
          <w:caps w:val="0"/>
          <w:smallCaps w:val="0"/>
          <w:color w:val="000000"/>
          <w:lang w:val="zh-CN"/>
        </w:rPr>
      </w:pPr>
    </w:p>
    <w:p w14:paraId="26FA5582">
      <w:pPr>
        <w:pStyle w:val="18"/>
        <w:rPr>
          <w:rFonts w:hint="eastAsia" w:ascii="宋体" w:hAnsi="宋体" w:eastAsia="宋体" w:cs="宋体"/>
          <w:i w:val="0"/>
          <w:caps w:val="0"/>
          <w:smallCaps w:val="0"/>
          <w:color w:val="000000"/>
          <w:lang w:val="zh-CN"/>
        </w:rPr>
      </w:pPr>
    </w:p>
    <w:p w14:paraId="7569437B">
      <w:pPr>
        <w:rPr>
          <w:rFonts w:hint="eastAsia" w:ascii="宋体" w:hAnsi="宋体" w:eastAsia="宋体" w:cs="宋体"/>
          <w:i w:val="0"/>
          <w:caps w:val="0"/>
          <w:smallCaps w:val="0"/>
          <w:color w:val="000000"/>
          <w:lang w:val="zh-CN"/>
        </w:rPr>
      </w:pPr>
    </w:p>
    <w:p w14:paraId="7788A5E7">
      <w:pPr>
        <w:pStyle w:val="18"/>
        <w:rPr>
          <w:rFonts w:hint="eastAsia" w:ascii="宋体" w:hAnsi="宋体" w:eastAsia="宋体" w:cs="宋体"/>
          <w:i w:val="0"/>
          <w:caps w:val="0"/>
          <w:smallCaps w:val="0"/>
          <w:color w:val="000000"/>
          <w:lang w:val="zh-CN"/>
        </w:rPr>
      </w:pPr>
    </w:p>
    <w:p w14:paraId="342169F5">
      <w:pPr>
        <w:rPr>
          <w:rFonts w:hint="eastAsia" w:ascii="宋体" w:hAnsi="宋体" w:eastAsia="宋体" w:cs="宋体"/>
          <w:i w:val="0"/>
          <w:caps w:val="0"/>
          <w:smallCaps w:val="0"/>
          <w:color w:val="000000"/>
          <w:lang w:val="zh-CN"/>
        </w:rPr>
      </w:pPr>
    </w:p>
    <w:p w14:paraId="1E01ED6C">
      <w:pPr>
        <w:pStyle w:val="18"/>
        <w:rPr>
          <w:rFonts w:hint="eastAsia" w:ascii="宋体" w:hAnsi="宋体" w:eastAsia="宋体" w:cs="宋体"/>
          <w:i w:val="0"/>
          <w:caps w:val="0"/>
          <w:smallCaps w:val="0"/>
          <w:color w:val="000000"/>
          <w:lang w:val="zh-CN"/>
        </w:rPr>
      </w:pPr>
    </w:p>
    <w:p w14:paraId="4492EDB0">
      <w:pPr>
        <w:rPr>
          <w:rFonts w:hint="eastAsia" w:ascii="宋体" w:hAnsi="宋体" w:eastAsia="宋体" w:cs="宋体"/>
          <w:i w:val="0"/>
          <w:caps w:val="0"/>
          <w:smallCaps w:val="0"/>
          <w:color w:val="000000"/>
          <w:lang w:val="zh-CN"/>
        </w:rPr>
      </w:pPr>
    </w:p>
    <w:p w14:paraId="474003B9">
      <w:pPr>
        <w:pStyle w:val="18"/>
        <w:rPr>
          <w:rFonts w:hint="eastAsia" w:ascii="宋体" w:hAnsi="宋体" w:eastAsia="宋体" w:cs="宋体"/>
          <w:i w:val="0"/>
          <w:caps w:val="0"/>
          <w:smallCaps w:val="0"/>
          <w:color w:val="000000"/>
          <w:lang w:val="zh-CN"/>
        </w:rPr>
      </w:pPr>
    </w:p>
    <w:p w14:paraId="597A4A6B">
      <w:pPr>
        <w:rPr>
          <w:rFonts w:hint="eastAsia" w:ascii="宋体" w:hAnsi="宋体" w:eastAsia="宋体" w:cs="宋体"/>
          <w:i w:val="0"/>
          <w:caps w:val="0"/>
          <w:smallCaps w:val="0"/>
          <w:color w:val="000000"/>
          <w:lang w:val="zh-CN"/>
        </w:rPr>
      </w:pPr>
    </w:p>
    <w:p w14:paraId="67B01C4C">
      <w:pPr>
        <w:pStyle w:val="18"/>
        <w:rPr>
          <w:rFonts w:hint="eastAsia" w:ascii="宋体" w:hAnsi="宋体" w:eastAsia="宋体" w:cs="宋体"/>
          <w:i w:val="0"/>
          <w:caps w:val="0"/>
          <w:smallCaps w:val="0"/>
          <w:color w:val="000000"/>
          <w:lang w:val="zh-CN"/>
        </w:rPr>
      </w:pPr>
    </w:p>
    <w:p w14:paraId="1ABCAE21">
      <w:pPr>
        <w:rPr>
          <w:rFonts w:hint="eastAsia" w:ascii="宋体" w:hAnsi="宋体" w:eastAsia="宋体" w:cs="宋体"/>
          <w:i w:val="0"/>
          <w:caps w:val="0"/>
          <w:smallCaps w:val="0"/>
          <w:color w:val="000000"/>
          <w:lang w:val="zh-CN"/>
        </w:rPr>
      </w:pPr>
    </w:p>
    <w:p w14:paraId="188CB6F3">
      <w:pPr>
        <w:pStyle w:val="18"/>
        <w:rPr>
          <w:rFonts w:hint="eastAsia" w:ascii="宋体" w:hAnsi="宋体" w:eastAsia="宋体" w:cs="宋体"/>
          <w:i w:val="0"/>
          <w:caps w:val="0"/>
          <w:smallCaps w:val="0"/>
          <w:color w:val="000000"/>
          <w:lang w:val="zh-CN"/>
        </w:rPr>
      </w:pPr>
    </w:p>
    <w:p w14:paraId="794A3074">
      <w:pPr>
        <w:rPr>
          <w:rFonts w:hint="eastAsia" w:ascii="宋体" w:hAnsi="宋体" w:eastAsia="宋体" w:cs="宋体"/>
          <w:i w:val="0"/>
          <w:caps w:val="0"/>
          <w:smallCaps w:val="0"/>
          <w:color w:val="000000"/>
          <w:lang w:val="zh-CN"/>
        </w:rPr>
      </w:pPr>
    </w:p>
    <w:p w14:paraId="466E5968">
      <w:pPr>
        <w:pStyle w:val="18"/>
        <w:rPr>
          <w:rFonts w:hint="eastAsia" w:ascii="宋体" w:hAnsi="宋体" w:eastAsia="宋体" w:cs="宋体"/>
          <w:i w:val="0"/>
          <w:caps w:val="0"/>
          <w:smallCaps w:val="0"/>
          <w:color w:val="000000"/>
          <w:lang w:val="zh-CN"/>
        </w:rPr>
      </w:pPr>
    </w:p>
    <w:p w14:paraId="1EC7259A">
      <w:pPr>
        <w:rPr>
          <w:rFonts w:hint="eastAsia" w:ascii="宋体" w:hAnsi="宋体" w:eastAsia="宋体" w:cs="宋体"/>
          <w:i w:val="0"/>
          <w:caps w:val="0"/>
          <w:smallCaps w:val="0"/>
          <w:color w:val="000000"/>
          <w:lang w:val="zh-CN"/>
        </w:rPr>
      </w:pPr>
    </w:p>
    <w:p w14:paraId="23D814E0">
      <w:pPr>
        <w:pStyle w:val="18"/>
        <w:rPr>
          <w:rFonts w:hint="eastAsia"/>
          <w:lang w:val="zh-CN"/>
        </w:rPr>
      </w:pPr>
    </w:p>
    <w:p w14:paraId="05D0B849">
      <w:pPr>
        <w:pStyle w:val="18"/>
        <w:rPr>
          <w:rFonts w:hint="eastAsia" w:ascii="宋体" w:hAnsi="宋体" w:eastAsia="宋体" w:cs="宋体"/>
          <w:i w:val="0"/>
          <w:caps w:val="0"/>
          <w:smallCaps w:val="0"/>
          <w:color w:val="000000"/>
          <w:lang w:val="zh-CN"/>
        </w:rPr>
      </w:pPr>
    </w:p>
    <w:p w14:paraId="19DDB95E">
      <w:pPr>
        <w:rPr>
          <w:rFonts w:hint="eastAsia" w:ascii="宋体" w:hAnsi="宋体" w:eastAsia="宋体" w:cs="宋体"/>
          <w:i w:val="0"/>
          <w:caps w:val="0"/>
          <w:smallCaps w:val="0"/>
          <w:color w:val="000000"/>
          <w:lang w:val="zh-CN"/>
        </w:rPr>
      </w:pPr>
    </w:p>
    <w:p w14:paraId="50B521C7">
      <w:pPr>
        <w:rPr>
          <w:rFonts w:hint="eastAsia" w:ascii="宋体" w:hAnsi="宋体" w:eastAsia="宋体" w:cs="宋体"/>
          <w:i w:val="0"/>
          <w:caps w:val="0"/>
          <w:smallCaps w:val="0"/>
          <w:color w:val="000000"/>
          <w:lang w:val="zh-CN"/>
        </w:rPr>
      </w:pPr>
    </w:p>
    <w:p w14:paraId="5B86AE67">
      <w:pPr>
        <w:rPr>
          <w:rFonts w:hint="eastAsia" w:ascii="宋体" w:hAnsi="宋体" w:eastAsia="宋体" w:cs="宋体"/>
          <w:i w:val="0"/>
          <w:caps w:val="0"/>
          <w:smallCaps w:val="0"/>
          <w:color w:val="000000"/>
          <w:lang w:val="zh-CN"/>
        </w:rPr>
      </w:pPr>
    </w:p>
    <w:p w14:paraId="5BD1A016">
      <w:pPr>
        <w:pStyle w:val="18"/>
        <w:rPr>
          <w:rFonts w:hint="eastAsia" w:ascii="宋体" w:hAnsi="宋体" w:eastAsia="宋体" w:cs="宋体"/>
          <w:i w:val="0"/>
          <w:caps w:val="0"/>
          <w:smallCaps w:val="0"/>
          <w:color w:val="000000"/>
          <w:lang w:val="zh-CN"/>
        </w:rPr>
      </w:pPr>
    </w:p>
    <w:p w14:paraId="33AE49B6">
      <w:pPr>
        <w:pStyle w:val="18"/>
        <w:rPr>
          <w:rFonts w:hint="eastAsia" w:ascii="宋体" w:hAnsi="宋体" w:eastAsia="宋体" w:cs="宋体"/>
          <w:i w:val="0"/>
          <w:caps w:val="0"/>
          <w:smallCaps w:val="0"/>
          <w:color w:val="000000"/>
          <w:lang w:val="zh-CN"/>
        </w:rPr>
      </w:pPr>
    </w:p>
    <w:p w14:paraId="41ADF05C">
      <w:pPr>
        <w:rPr>
          <w:rFonts w:hint="eastAsia" w:ascii="宋体" w:hAnsi="宋体" w:eastAsia="宋体" w:cs="宋体"/>
          <w:i w:val="0"/>
          <w:caps w:val="0"/>
          <w:smallCaps w:val="0"/>
          <w:color w:val="000000"/>
          <w:lang w:val="zh-CN"/>
        </w:rPr>
      </w:pPr>
    </w:p>
    <w:p w14:paraId="1037EB0E">
      <w:pPr>
        <w:pStyle w:val="131"/>
        <w:jc w:val="center"/>
        <w:rPr>
          <w:rFonts w:hint="eastAsia" w:ascii="宋体" w:hAnsi="宋体" w:cs="宋体"/>
          <w:b/>
          <w:bCs/>
          <w:sz w:val="24"/>
        </w:rPr>
      </w:pPr>
      <w:r>
        <w:rPr>
          <w:rFonts w:hint="eastAsia" w:ascii="宋体" w:hAnsi="宋体" w:eastAsia="宋体" w:cs="宋体"/>
          <w:b/>
          <w:spacing w:val="14"/>
          <w:sz w:val="40"/>
          <w:szCs w:val="40"/>
        </w:rPr>
        <w:t>电子招投标特别提示</w:t>
      </w:r>
    </w:p>
    <w:p w14:paraId="5A7057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u w:val="double"/>
        </w:rPr>
      </w:pPr>
    </w:p>
    <w:p w14:paraId="18C834E5">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一、</w:t>
      </w:r>
      <w:r>
        <w:rPr>
          <w:rFonts w:hint="eastAsia" w:ascii="宋体" w:hAnsi="宋体" w:eastAsia="宋体" w:cs="宋体"/>
          <w:b/>
          <w:bCs/>
          <w:sz w:val="21"/>
          <w:szCs w:val="21"/>
          <w:u w:val="double"/>
          <w:lang w:eastAsia="zh-CN"/>
        </w:rPr>
        <w:t>投标人（供应商）</w:t>
      </w:r>
      <w:r>
        <w:rPr>
          <w:rFonts w:hint="eastAsia" w:ascii="宋体" w:hAnsi="宋体" w:eastAsia="宋体" w:cs="宋体"/>
          <w:b/>
          <w:bCs/>
          <w:sz w:val="21"/>
          <w:szCs w:val="21"/>
          <w:u w:val="double"/>
        </w:rPr>
        <w:t>注册</w:t>
      </w:r>
    </w:p>
    <w:p w14:paraId="3BA793D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凡有意参加本项目的</w:t>
      </w:r>
      <w:r>
        <w:rPr>
          <w:rFonts w:hint="eastAsia" w:ascii="宋体" w:hAnsi="宋体" w:eastAsia="宋体" w:cs="宋体"/>
          <w:sz w:val="21"/>
          <w:szCs w:val="21"/>
          <w:lang w:eastAsia="zh-CN"/>
        </w:rPr>
        <w:t>投标人（供应商）</w:t>
      </w:r>
      <w:r>
        <w:rPr>
          <w:rFonts w:hint="eastAsia" w:ascii="宋体" w:hAnsi="宋体" w:eastAsia="宋体" w:cs="宋体"/>
          <w:sz w:val="21"/>
          <w:szCs w:val="21"/>
        </w:rPr>
        <w:t>，请登</w:t>
      </w:r>
      <w:r>
        <w:rPr>
          <w:rFonts w:hint="eastAsia" w:ascii="宋体" w:hAnsi="宋体" w:eastAsia="宋体" w:cs="宋体"/>
          <w:sz w:val="21"/>
          <w:szCs w:val="21"/>
          <w:lang w:eastAsia="zh-CN"/>
        </w:rPr>
        <w:t>录</w:t>
      </w:r>
      <w:r>
        <w:rPr>
          <w:rFonts w:hint="eastAsia" w:ascii="宋体" w:hAnsi="宋体" w:eastAsia="宋体" w:cs="宋体"/>
          <w:sz w:val="21"/>
          <w:szCs w:val="21"/>
        </w:rPr>
        <w:t>“全国公共资源交易平台（河南省·信阳市）（</w:t>
      </w:r>
      <w:r>
        <w:rPr>
          <w:rFonts w:hint="eastAsia" w:ascii="宋体" w:hAnsi="宋体" w:eastAsia="宋体" w:cs="宋体"/>
          <w:sz w:val="21"/>
          <w:szCs w:val="21"/>
          <w:lang w:val="zh-CN"/>
        </w:rPr>
        <w:t>https://ggzyjy.xinyang.gov.cn/</w:t>
      </w:r>
      <w:r>
        <w:rPr>
          <w:rFonts w:hint="eastAsia" w:ascii="宋体" w:hAnsi="宋体" w:eastAsia="宋体" w:cs="宋体"/>
          <w:sz w:val="21"/>
          <w:szCs w:val="21"/>
        </w:rPr>
        <w:t>）”网站进行交易主体自主注册，按网站公告通知有关要求填报企业信息并上传有关原件扫描件至诚信库，不需携带原件到信阳市公共资源交易中心进行审核。</w:t>
      </w:r>
      <w:r>
        <w:rPr>
          <w:rFonts w:hint="eastAsia" w:ascii="宋体" w:hAnsi="宋体" w:eastAsia="宋体" w:cs="宋体"/>
          <w:sz w:val="21"/>
          <w:szCs w:val="21"/>
          <w:lang w:eastAsia="zh-CN"/>
        </w:rPr>
        <w:t>投标人（供应商）</w:t>
      </w:r>
      <w:r>
        <w:rPr>
          <w:rFonts w:hint="eastAsia" w:ascii="宋体" w:hAnsi="宋体" w:eastAsia="宋体" w:cs="宋体"/>
          <w:sz w:val="21"/>
          <w:szCs w:val="21"/>
        </w:rPr>
        <w:t>应对所上传材料的真实性、合法性、有效性负责，其上传的信息将全部对外公示，接受社会监督。</w:t>
      </w:r>
    </w:p>
    <w:p w14:paraId="7B99359C">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二、办理CA数字证书</w:t>
      </w:r>
    </w:p>
    <w:p w14:paraId="6D80EC7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B7583F6">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三、招标（采购）文件获取方式</w:t>
      </w:r>
    </w:p>
    <w:p w14:paraId="7FC5207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投标人（供应商）</w:t>
      </w:r>
      <w:r>
        <w:rPr>
          <w:rFonts w:hint="eastAsia" w:ascii="宋体" w:hAnsi="宋体" w:eastAsia="宋体" w:cs="宋体"/>
          <w:sz w:val="21"/>
          <w:szCs w:val="21"/>
        </w:rPr>
        <w:t>凭CA数字证书登</w:t>
      </w:r>
      <w:r>
        <w:rPr>
          <w:rFonts w:hint="eastAsia" w:ascii="宋体" w:hAnsi="宋体" w:eastAsia="宋体" w:cs="宋体"/>
          <w:sz w:val="21"/>
          <w:szCs w:val="21"/>
          <w:lang w:eastAsia="zh-CN"/>
        </w:rPr>
        <w:t>录</w:t>
      </w:r>
      <w:r>
        <w:rPr>
          <w:rFonts w:hint="eastAsia" w:ascii="宋体" w:hAnsi="宋体" w:eastAsia="宋体" w:cs="宋体"/>
          <w:sz w:val="21"/>
          <w:szCs w:val="21"/>
        </w:rPr>
        <w:t>会员系统后，即可按网上提示免费下载招标（采购）文件及资料（操作程序详见信阳市公共资源交易中心网站下载中心栏目里</w:t>
      </w:r>
      <w:r>
        <w:rPr>
          <w:rFonts w:hint="eastAsia" w:ascii="宋体" w:hAnsi="宋体" w:eastAsia="宋体" w:cs="宋体"/>
          <w:sz w:val="21"/>
          <w:szCs w:val="21"/>
          <w:lang w:eastAsia="zh-CN"/>
        </w:rPr>
        <w:t>供应商</w:t>
      </w:r>
      <w:r>
        <w:rPr>
          <w:rFonts w:hint="eastAsia" w:ascii="宋体" w:hAnsi="宋体" w:eastAsia="宋体" w:cs="宋体"/>
          <w:sz w:val="21"/>
          <w:szCs w:val="21"/>
        </w:rPr>
        <w:t>操作手册）。</w:t>
      </w:r>
      <w:r>
        <w:rPr>
          <w:rFonts w:hint="eastAsia" w:ascii="宋体" w:hAnsi="宋体" w:eastAsia="宋体" w:cs="宋体"/>
          <w:sz w:val="21"/>
          <w:szCs w:val="21"/>
          <w:lang w:eastAsia="zh-CN"/>
        </w:rPr>
        <w:t>磋商文件</w:t>
      </w:r>
      <w:r>
        <w:rPr>
          <w:rFonts w:hint="eastAsia" w:ascii="宋体" w:hAnsi="宋体" w:eastAsia="宋体" w:cs="宋体"/>
          <w:sz w:val="21"/>
          <w:szCs w:val="21"/>
        </w:rPr>
        <w:t>(*.XYZF格式)下载后需使用“</w:t>
      </w:r>
      <w:r>
        <w:rPr>
          <w:rFonts w:hint="eastAsia" w:ascii="宋体" w:hAnsi="宋体" w:eastAsia="宋体" w:cs="宋体"/>
          <w:sz w:val="21"/>
          <w:szCs w:val="21"/>
          <w:lang w:eastAsia="zh-CN"/>
        </w:rPr>
        <w:t>信阳市投标文件制作工具软件</w:t>
      </w:r>
      <w:r>
        <w:rPr>
          <w:rFonts w:hint="eastAsia" w:ascii="宋体" w:hAnsi="宋体" w:eastAsia="宋体" w:cs="宋体"/>
          <w:sz w:val="21"/>
          <w:szCs w:val="21"/>
        </w:rPr>
        <w:t>”打开（该工具软件可在“全国公共资源交易平台（河南省·信阳市）（</w:t>
      </w:r>
      <w:r>
        <w:rPr>
          <w:rFonts w:hint="eastAsia" w:ascii="宋体" w:hAnsi="宋体" w:eastAsia="宋体" w:cs="宋体"/>
          <w:sz w:val="21"/>
          <w:szCs w:val="21"/>
          <w:lang w:val="zh-CN"/>
        </w:rPr>
        <w:t>https://ggzyjy.xinyang.gov.cn/</w:t>
      </w:r>
      <w:r>
        <w:rPr>
          <w:rFonts w:hint="eastAsia" w:ascii="宋体" w:hAnsi="宋体" w:eastAsia="宋体" w:cs="宋体"/>
          <w:sz w:val="21"/>
          <w:szCs w:val="21"/>
        </w:rPr>
        <w:t>）”网站下载中心栏目内下载或在</w:t>
      </w:r>
      <w:r>
        <w:rPr>
          <w:rFonts w:hint="eastAsia" w:ascii="宋体" w:hAnsi="宋体" w:eastAsia="宋体" w:cs="宋体"/>
          <w:sz w:val="21"/>
          <w:szCs w:val="21"/>
          <w:lang w:eastAsia="zh-CN"/>
        </w:rPr>
        <w:t>磋商文件</w:t>
      </w:r>
      <w:r>
        <w:rPr>
          <w:rFonts w:hint="eastAsia" w:ascii="宋体" w:hAnsi="宋体" w:eastAsia="宋体" w:cs="宋体"/>
          <w:sz w:val="21"/>
          <w:szCs w:val="21"/>
        </w:rPr>
        <w:t>领取页面下载）。</w:t>
      </w:r>
    </w:p>
    <w:p w14:paraId="3FD8A59F">
      <w:pPr>
        <w:keepNext w:val="0"/>
        <w:keepLines w:val="0"/>
        <w:pageBreakBefore w:val="0"/>
        <w:tabs>
          <w:tab w:val="left" w:pos="0"/>
        </w:tabs>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四、投标（响应）文件制作</w:t>
      </w:r>
    </w:p>
    <w:p w14:paraId="44100834">
      <w:pPr>
        <w:keepNext w:val="0"/>
        <w:keepLines w:val="0"/>
        <w:pageBreakBefore w:val="0"/>
        <w:tabs>
          <w:tab w:val="left" w:pos="0"/>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投标（响应）文件应使用信阳市公共资源交易系统</w:t>
      </w:r>
      <w:r>
        <w:rPr>
          <w:rFonts w:hint="eastAsia" w:ascii="宋体" w:hAnsi="宋体" w:eastAsia="宋体" w:cs="宋体"/>
          <w:sz w:val="21"/>
          <w:szCs w:val="21"/>
          <w:lang w:eastAsia="zh-CN"/>
        </w:rPr>
        <w:t>响应文件</w:t>
      </w:r>
      <w:r>
        <w:rPr>
          <w:rFonts w:hint="eastAsia" w:ascii="宋体" w:hAnsi="宋体" w:eastAsia="宋体" w:cs="宋体"/>
          <w:sz w:val="21"/>
          <w:szCs w:val="21"/>
        </w:rPr>
        <w:t>制作专用工具软件编制，投标（响应）文件格式为“*.XYTF”。</w:t>
      </w:r>
    </w:p>
    <w:p w14:paraId="266ECDE8">
      <w:pPr>
        <w:keepNext w:val="0"/>
        <w:keepLines w:val="0"/>
        <w:pageBreakBefore w:val="0"/>
        <w:tabs>
          <w:tab w:val="left" w:pos="0"/>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投标人（供应商）</w:t>
      </w:r>
      <w:r>
        <w:rPr>
          <w:rFonts w:hint="eastAsia" w:ascii="宋体" w:hAnsi="宋体" w:eastAsia="宋体" w:cs="宋体"/>
          <w:sz w:val="21"/>
          <w:szCs w:val="21"/>
        </w:rPr>
        <w:t>须在投标（响应）文件递交截止时间前制作并提交。</w:t>
      </w:r>
    </w:p>
    <w:p w14:paraId="45E4DDA2">
      <w:pPr>
        <w:pStyle w:val="18"/>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u w:val="double"/>
        </w:rPr>
        <w:t>五、投标（响应）文件的签字和盖章要求</w:t>
      </w:r>
    </w:p>
    <w:p w14:paraId="7541878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投标（响应）文件</w:t>
      </w:r>
      <w:r>
        <w:rPr>
          <w:rFonts w:hint="eastAsia" w:ascii="宋体" w:hAnsi="宋体" w:eastAsia="宋体" w:cs="宋体"/>
          <w:sz w:val="21"/>
          <w:szCs w:val="21"/>
        </w:rPr>
        <w:t>格式中所有要求</w:t>
      </w:r>
      <w:r>
        <w:rPr>
          <w:rFonts w:hint="eastAsia" w:ascii="宋体" w:hAnsi="宋体" w:eastAsia="宋体" w:cs="宋体"/>
          <w:sz w:val="21"/>
          <w:szCs w:val="21"/>
          <w:lang w:eastAsia="zh-CN"/>
        </w:rPr>
        <w:t>投标人（供应商）</w:t>
      </w:r>
      <w:r>
        <w:rPr>
          <w:rFonts w:hint="eastAsia" w:ascii="宋体" w:hAnsi="宋体" w:eastAsia="宋体" w:cs="宋体"/>
          <w:sz w:val="21"/>
          <w:szCs w:val="21"/>
        </w:rPr>
        <w:t>加盖公章的地方都须加盖</w:t>
      </w:r>
      <w:r>
        <w:rPr>
          <w:rFonts w:hint="eastAsia" w:ascii="宋体" w:hAnsi="宋体" w:eastAsia="宋体" w:cs="宋体"/>
          <w:sz w:val="21"/>
          <w:szCs w:val="21"/>
          <w:lang w:eastAsia="zh-CN"/>
        </w:rPr>
        <w:t>投标人（供应商）</w:t>
      </w:r>
      <w:r>
        <w:rPr>
          <w:rFonts w:hint="eastAsia" w:ascii="宋体" w:hAnsi="宋体" w:eastAsia="宋体" w:cs="宋体"/>
          <w:sz w:val="21"/>
          <w:szCs w:val="21"/>
        </w:rPr>
        <w:t>的 CA 印章。</w:t>
      </w:r>
    </w:p>
    <w:p w14:paraId="28A001D7">
      <w:pPr>
        <w:keepNext w:val="0"/>
        <w:keepLines w:val="0"/>
        <w:pageBreakBefore w:val="0"/>
        <w:kinsoku/>
        <w:wordWrap/>
        <w:overflowPunct/>
        <w:topLinePunct w:val="0"/>
        <w:autoSpaceDE/>
        <w:autoSpaceDN/>
        <w:bidi w:val="0"/>
        <w:adjustRightInd w:val="0"/>
        <w:snapToGrid w:val="0"/>
        <w:spacing w:line="360" w:lineRule="auto"/>
        <w:ind w:left="-126" w:leftChars="-60" w:firstLine="420" w:firstLineChars="200"/>
        <w:jc w:val="left"/>
        <w:textAlignment w:val="auto"/>
        <w:rPr>
          <w:rFonts w:hint="eastAsia" w:ascii="宋体" w:hAnsi="宋体" w:eastAsia="宋体" w:cs="宋体"/>
          <w:b/>
          <w:bCs/>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投标（响应）文件</w:t>
      </w:r>
      <w:r>
        <w:rPr>
          <w:rFonts w:hint="eastAsia" w:ascii="宋体" w:hAnsi="宋体" w:eastAsia="宋体" w:cs="宋体"/>
          <w:sz w:val="21"/>
          <w:szCs w:val="21"/>
        </w:rPr>
        <w:t>格式中所有要求法定代表人或其委托代理人签字或盖章的地方</w:t>
      </w:r>
      <w:r>
        <w:rPr>
          <w:rFonts w:hint="eastAsia" w:ascii="宋体" w:hAnsi="宋体" w:eastAsia="宋体" w:cs="宋体"/>
          <w:b/>
          <w:bCs/>
          <w:sz w:val="21"/>
          <w:szCs w:val="21"/>
        </w:rPr>
        <w:t>（不含授权委托书委托人签字）</w:t>
      </w:r>
      <w:r>
        <w:rPr>
          <w:rFonts w:hint="eastAsia" w:ascii="宋体" w:hAnsi="宋体" w:eastAsia="宋体" w:cs="宋体"/>
          <w:sz w:val="21"/>
          <w:szCs w:val="21"/>
        </w:rPr>
        <w:t>都须加盖法定代表人</w:t>
      </w:r>
      <w:r>
        <w:rPr>
          <w:rFonts w:hint="eastAsia" w:ascii="宋体" w:hAnsi="宋体" w:eastAsia="宋体" w:cs="宋体"/>
          <w:b/>
          <w:bCs/>
          <w:sz w:val="21"/>
          <w:szCs w:val="21"/>
        </w:rPr>
        <w:t>CA 印章。</w:t>
      </w:r>
    </w:p>
    <w:p w14:paraId="747DD14A">
      <w:pPr>
        <w:pStyle w:val="18"/>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六、</w:t>
      </w:r>
      <w:r>
        <w:rPr>
          <w:rFonts w:hint="eastAsia" w:ascii="宋体" w:hAnsi="宋体" w:eastAsia="宋体" w:cs="宋体"/>
          <w:b/>
          <w:bCs/>
          <w:sz w:val="21"/>
          <w:szCs w:val="21"/>
          <w:u w:val="double"/>
          <w:lang w:eastAsia="zh-CN"/>
        </w:rPr>
        <w:t>响应文件</w:t>
      </w:r>
      <w:r>
        <w:rPr>
          <w:rFonts w:hint="eastAsia" w:ascii="宋体" w:hAnsi="宋体" w:eastAsia="宋体" w:cs="宋体"/>
          <w:b/>
          <w:bCs/>
          <w:sz w:val="21"/>
          <w:szCs w:val="21"/>
          <w:u w:val="double"/>
        </w:rPr>
        <w:t>份数</w:t>
      </w:r>
    </w:p>
    <w:p w14:paraId="0D776B5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加密的电子投标（响应）文件壹份（*.XYTF 格式，在会员系统指定位置上传</w:t>
      </w:r>
      <w:r>
        <w:rPr>
          <w:rFonts w:hint="eastAsia" w:ascii="宋体" w:hAnsi="宋体" w:eastAsia="宋体" w:cs="宋体"/>
          <w:sz w:val="21"/>
          <w:szCs w:val="21"/>
          <w:lang w:eastAsia="zh-CN"/>
        </w:rPr>
        <w:t>）</w:t>
      </w:r>
      <w:r>
        <w:rPr>
          <w:rFonts w:hint="eastAsia" w:ascii="宋体" w:hAnsi="宋体" w:eastAsia="宋体" w:cs="宋体"/>
          <w:sz w:val="21"/>
          <w:szCs w:val="21"/>
        </w:rPr>
        <w:t>。</w:t>
      </w:r>
    </w:p>
    <w:p w14:paraId="47FBB1E8">
      <w:pPr>
        <w:pStyle w:val="18"/>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七、投标（响应）文件的递交</w:t>
      </w:r>
    </w:p>
    <w:p w14:paraId="4BDFC2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1、电子投标（响应）文件的递交</w:t>
      </w:r>
    </w:p>
    <w:p w14:paraId="5134480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各投标（供应商）人应在</w:t>
      </w:r>
      <w:r>
        <w:rPr>
          <w:rFonts w:hint="eastAsia" w:ascii="宋体" w:hAnsi="宋体" w:eastAsia="宋体" w:cs="宋体"/>
          <w:sz w:val="21"/>
          <w:szCs w:val="21"/>
          <w:lang w:eastAsia="zh-CN"/>
        </w:rPr>
        <w:t>响应文件提交</w:t>
      </w:r>
      <w:r>
        <w:rPr>
          <w:rFonts w:hint="eastAsia" w:ascii="宋体" w:hAnsi="宋体" w:eastAsia="宋体" w:cs="宋体"/>
          <w:sz w:val="21"/>
          <w:szCs w:val="21"/>
        </w:rPr>
        <w:t>时间前上传加密的电子投标（响应）文件（*.XYTF）到会员系统的指定位置。上传的电子</w:t>
      </w:r>
      <w:r>
        <w:rPr>
          <w:rFonts w:hint="eastAsia" w:ascii="宋体" w:hAnsi="宋体" w:eastAsia="宋体" w:cs="宋体"/>
          <w:sz w:val="21"/>
          <w:szCs w:val="21"/>
          <w:lang w:eastAsia="zh-CN"/>
        </w:rPr>
        <w:t>响应文件</w:t>
      </w:r>
      <w:r>
        <w:rPr>
          <w:rFonts w:hint="eastAsia" w:ascii="宋体" w:hAnsi="宋体" w:eastAsia="宋体" w:cs="宋体"/>
          <w:sz w:val="21"/>
          <w:szCs w:val="21"/>
        </w:rPr>
        <w:t>应使用</w:t>
      </w:r>
      <w:r>
        <w:rPr>
          <w:rFonts w:hint="eastAsia" w:ascii="宋体" w:hAnsi="宋体" w:eastAsia="宋体" w:cs="宋体"/>
          <w:sz w:val="21"/>
          <w:szCs w:val="21"/>
          <w:lang w:eastAsia="zh-CN"/>
        </w:rPr>
        <w:t>供应商</w:t>
      </w:r>
      <w:r>
        <w:rPr>
          <w:rFonts w:hint="eastAsia" w:ascii="宋体" w:hAnsi="宋体" w:eastAsia="宋体" w:cs="宋体"/>
          <w:sz w:val="21"/>
          <w:szCs w:val="21"/>
        </w:rPr>
        <w:t>CA数字证书认证并加密。上传时必须得到交易系统“上传成功”的确认回复后方为上传成功。请</w:t>
      </w:r>
      <w:r>
        <w:rPr>
          <w:rFonts w:hint="eastAsia" w:ascii="宋体" w:hAnsi="宋体" w:eastAsia="宋体" w:cs="宋体"/>
          <w:sz w:val="21"/>
          <w:szCs w:val="21"/>
          <w:lang w:eastAsia="zh-CN"/>
        </w:rPr>
        <w:t>投标人（供应商）</w:t>
      </w:r>
      <w:r>
        <w:rPr>
          <w:rFonts w:hint="eastAsia" w:ascii="宋体" w:hAnsi="宋体" w:eastAsia="宋体" w:cs="宋体"/>
          <w:sz w:val="21"/>
          <w:szCs w:val="21"/>
        </w:rPr>
        <w:t>在上传前务必认真检查上传投标（响应）文件是否完整、正确。</w:t>
      </w:r>
    </w:p>
    <w:p w14:paraId="5A3714B3">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、除电子投标（响应）文件外，不再接受任何纸质文件、资料原件等。</w:t>
      </w:r>
    </w:p>
    <w:p w14:paraId="6C80F2FC">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八、澄清与变更</w:t>
      </w:r>
    </w:p>
    <w:p w14:paraId="23CF6DB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eastAsia="宋体" w:cs="宋体"/>
          <w:sz w:val="21"/>
          <w:szCs w:val="21"/>
          <w:lang w:eastAsia="zh-CN"/>
        </w:rPr>
        <w:t>投标人（供应商）</w:t>
      </w:r>
      <w:r>
        <w:rPr>
          <w:rFonts w:hint="eastAsia" w:ascii="宋体" w:hAnsi="宋体" w:eastAsia="宋体" w:cs="宋体"/>
          <w:sz w:val="21"/>
          <w:szCs w:val="21"/>
        </w:rPr>
        <w:t>应在投标（响应）文件递交截止时间前及时查看澄清或修改内容，因</w:t>
      </w:r>
      <w:r>
        <w:rPr>
          <w:rFonts w:hint="eastAsia" w:ascii="宋体" w:hAnsi="宋体" w:eastAsia="宋体" w:cs="宋体"/>
          <w:sz w:val="21"/>
          <w:szCs w:val="21"/>
          <w:lang w:eastAsia="zh-CN"/>
        </w:rPr>
        <w:t>供应商</w:t>
      </w:r>
      <w:r>
        <w:rPr>
          <w:rFonts w:hint="eastAsia" w:ascii="宋体" w:hAnsi="宋体" w:eastAsia="宋体" w:cs="宋体"/>
          <w:sz w:val="21"/>
          <w:szCs w:val="21"/>
        </w:rPr>
        <w:t>（采购人）未及时查看而造成的后果自负。</w:t>
      </w:r>
    </w:p>
    <w:p w14:paraId="69297F92">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sz w:val="21"/>
          <w:szCs w:val="21"/>
          <w:u w:val="double"/>
        </w:rPr>
      </w:pPr>
      <w:r>
        <w:rPr>
          <w:rFonts w:hint="eastAsia" w:ascii="宋体" w:hAnsi="宋体" w:eastAsia="宋体" w:cs="宋体"/>
          <w:b/>
          <w:bCs/>
          <w:sz w:val="21"/>
          <w:szCs w:val="21"/>
          <w:u w:val="double"/>
        </w:rPr>
        <w:t xml:space="preserve">九、其他注意事项 </w:t>
      </w:r>
    </w:p>
    <w:p w14:paraId="5E4551F0">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0C0C0C"/>
          <w:sz w:val="21"/>
          <w:szCs w:val="21"/>
          <w:highlight w:val="none"/>
          <w:u w:val="none"/>
          <w:lang w:val="en-US" w:eastAsia="zh-CN"/>
        </w:rPr>
      </w:pPr>
      <w:r>
        <w:rPr>
          <w:rFonts w:hint="eastAsia" w:ascii="宋体" w:hAnsi="宋体" w:eastAsia="宋体" w:cs="宋体"/>
          <w:b w:val="0"/>
          <w:bCs w:val="0"/>
          <w:color w:val="0C0C0C"/>
          <w:sz w:val="21"/>
          <w:szCs w:val="21"/>
          <w:highlight w:val="none"/>
          <w:u w:val="none"/>
          <w:lang w:val="en-US" w:eastAsia="zh-CN"/>
        </w:rPr>
        <w:t xml:space="preserve">1、供应商编制投标文件时，涉及的营业执照、资质、获奖、社保、纳税等固定内容可在交易中心主体信用信息中录入。 </w:t>
      </w:r>
    </w:p>
    <w:p w14:paraId="2CCF4B3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0C0C0C"/>
          <w:sz w:val="21"/>
          <w:szCs w:val="21"/>
          <w:highlight w:val="none"/>
          <w:u w:val="none"/>
          <w:lang w:val="en-US" w:eastAsia="zh-CN"/>
        </w:rPr>
      </w:pPr>
      <w:r>
        <w:rPr>
          <w:rFonts w:hint="eastAsia" w:ascii="宋体" w:hAnsi="宋体" w:eastAsia="宋体" w:cs="宋体"/>
          <w:b w:val="0"/>
          <w:bCs w:val="0"/>
          <w:color w:val="0C0C0C"/>
          <w:sz w:val="21"/>
          <w:szCs w:val="21"/>
          <w:highlight w:val="none"/>
          <w:u w:val="none"/>
          <w:lang w:val="en-US" w:eastAsia="zh-CN"/>
        </w:rPr>
        <w:t>2、供应商编制响应文件时，涉及营业执照、资质、业绩、获奖、人员、财务、社保、纳税、各类证书等内容，须扫描编制在响应文件内。</w:t>
      </w:r>
      <w:r>
        <w:rPr>
          <w:rFonts w:hint="eastAsia" w:ascii="宋体" w:hAnsi="宋体" w:eastAsia="宋体" w:cs="宋体"/>
          <w:b w:val="0"/>
          <w:bCs w:val="0"/>
          <w:color w:val="0C0C0C"/>
          <w:sz w:val="21"/>
          <w:szCs w:val="21"/>
          <w:highlight w:val="none"/>
          <w:u w:val="single"/>
          <w:lang w:val="en-US" w:eastAsia="zh-CN"/>
        </w:rPr>
        <w:t>评委评审只需依法对响应文件进行评审，并以响应文件的响应为唯一评审依据，不再比对主体信用信息</w:t>
      </w:r>
      <w:r>
        <w:rPr>
          <w:rFonts w:hint="eastAsia" w:ascii="宋体" w:hAnsi="宋体" w:eastAsia="宋体" w:cs="宋体"/>
          <w:b w:val="0"/>
          <w:bCs w:val="0"/>
          <w:color w:val="0C0C0C"/>
          <w:sz w:val="21"/>
          <w:szCs w:val="21"/>
          <w:highlight w:val="none"/>
          <w:u w:val="none"/>
          <w:lang w:val="en-US" w:eastAsia="zh-CN"/>
        </w:rPr>
        <w:t>。</w:t>
      </w:r>
    </w:p>
    <w:p w14:paraId="2334311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0C0C0C"/>
          <w:sz w:val="21"/>
          <w:szCs w:val="21"/>
          <w:highlight w:val="none"/>
          <w:u w:val="none"/>
          <w:lang w:val="en-US" w:eastAsia="zh-CN"/>
        </w:rPr>
      </w:pPr>
      <w:r>
        <w:rPr>
          <w:rFonts w:hint="eastAsia" w:ascii="宋体" w:hAnsi="宋体" w:eastAsia="宋体" w:cs="宋体"/>
          <w:b w:val="0"/>
          <w:bCs w:val="0"/>
          <w:color w:val="0C0C0C"/>
          <w:sz w:val="21"/>
          <w:szCs w:val="21"/>
          <w:highlight w:val="none"/>
          <w:u w:val="none"/>
          <w:lang w:val="en-US" w:eastAsia="zh-CN"/>
        </w:rPr>
        <w:t>3、采购人或代理机构在发布中标公告或候选人公示时需同时将中标人或第一中标候选人响应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2021版添加修订）。）</w:t>
      </w:r>
    </w:p>
    <w:p w14:paraId="4D74DE98">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0C0C0C"/>
          <w:sz w:val="21"/>
          <w:szCs w:val="21"/>
          <w:highlight w:val="none"/>
          <w:u w:val="none"/>
          <w:lang w:val="en-US" w:eastAsia="zh-CN"/>
        </w:rPr>
      </w:pPr>
      <w:r>
        <w:rPr>
          <w:rFonts w:hint="eastAsia" w:ascii="宋体" w:hAnsi="宋体" w:eastAsia="宋体" w:cs="宋体"/>
          <w:b w:val="0"/>
          <w:bCs w:val="0"/>
          <w:color w:val="0C0C0C"/>
          <w:sz w:val="21"/>
          <w:szCs w:val="21"/>
          <w:highlight w:val="none"/>
          <w:u w:val="none"/>
          <w:lang w:val="en-US" w:eastAsia="zh-CN"/>
        </w:rPr>
        <w:t>4、投标文件中的扫描件，在确保清晰的前提下，每张最好控制在500kb内,生成的加密电子投标文件最好不要超过50MB。</w:t>
      </w:r>
    </w:p>
    <w:p w14:paraId="59C14F4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宋体" w:hAnsi="宋体" w:eastAsia="宋体" w:cs="宋体"/>
          <w:b w:val="0"/>
          <w:bCs w:val="0"/>
          <w:color w:val="0C0C0C"/>
          <w:sz w:val="21"/>
          <w:szCs w:val="21"/>
          <w:highlight w:val="none"/>
          <w:u w:val="none"/>
          <w:lang w:val="en-US" w:eastAsia="zh-CN"/>
        </w:rPr>
      </w:pPr>
      <w:r>
        <w:rPr>
          <w:rFonts w:hint="eastAsia" w:ascii="宋体" w:hAnsi="宋体" w:eastAsia="宋体" w:cs="宋体"/>
          <w:b w:val="0"/>
          <w:bCs w:val="0"/>
          <w:color w:val="0C0C0C"/>
          <w:sz w:val="21"/>
          <w:szCs w:val="21"/>
          <w:highlight w:val="none"/>
          <w:u w:val="none"/>
          <w:lang w:val="en-US" w:eastAsia="zh-CN"/>
        </w:rPr>
        <w:t>5、潜在投标人有异议的，可以在公告发布之日起七个工作日内，以书面形式同时向采购人与招标代理机构提交质疑函和必要的证明材料。质疑函应当包括下列内容：（一）投标人的姓名或者名称、地址、邮编、联系人及联系电话；（二）质疑项目的名称、编号；（三）具体、明确的质疑事项和与质疑事项相关的请求；（四）事实依据；（五）必要的法律依据；（六）提出质疑的日期。投标人为自然人的，应当由本人签字；投标人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68FCD8ED">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0C0C0C"/>
          <w:sz w:val="21"/>
          <w:szCs w:val="21"/>
          <w:u w:val="double"/>
        </w:rPr>
      </w:pPr>
      <w:r>
        <w:rPr>
          <w:rFonts w:hint="eastAsia" w:ascii="宋体" w:hAnsi="宋体" w:eastAsia="宋体" w:cs="宋体"/>
          <w:b/>
          <w:bCs/>
          <w:color w:val="0C0C0C"/>
          <w:sz w:val="21"/>
          <w:szCs w:val="21"/>
          <w:u w:val="double"/>
        </w:rPr>
        <w:t>十、特别提醒</w:t>
      </w:r>
    </w:p>
    <w:p w14:paraId="29C0E7CF">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r>
        <w:rPr>
          <w:rFonts w:hint="eastAsia" w:ascii="宋体" w:hAnsi="宋体" w:eastAsia="宋体" w:cs="宋体"/>
          <w:color w:val="0C0C0C"/>
          <w:sz w:val="21"/>
          <w:szCs w:val="21"/>
        </w:rPr>
        <w:t>招标（响应）文件与此内容不符的，以此内容为准。</w:t>
      </w:r>
    </w:p>
    <w:p w14:paraId="5CAEB371">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p>
    <w:p w14:paraId="2D3ED534">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p>
    <w:p w14:paraId="18CFD6D2">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p>
    <w:p w14:paraId="5046B47C">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p>
    <w:p w14:paraId="549BC795">
      <w:pPr>
        <w:pStyle w:val="132"/>
        <w:keepNext w:val="0"/>
        <w:keepLines w:val="0"/>
        <w:pageBreakBefore w:val="0"/>
        <w:tabs>
          <w:tab w:val="right" w:leader="dot" w:pos="924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C0C0C"/>
          <w:sz w:val="21"/>
          <w:szCs w:val="21"/>
        </w:rPr>
      </w:pPr>
    </w:p>
    <w:p w14:paraId="0C0C84F3">
      <w:pPr>
        <w:jc w:val="both"/>
        <w:rPr>
          <w:lang w:val="zh-CN"/>
        </w:rPr>
      </w:pPr>
    </w:p>
    <w:p w14:paraId="530BC165">
      <w:pPr>
        <w:jc w:val="both"/>
        <w:rPr>
          <w:lang w:val="zh-CN"/>
        </w:rPr>
      </w:pPr>
    </w:p>
    <w:p w14:paraId="3B6171E6">
      <w:pPr>
        <w:pStyle w:val="4"/>
        <w:numPr>
          <w:ilvl w:val="0"/>
          <w:numId w:val="2"/>
        </w:numPr>
        <w:spacing w:before="0" w:after="0" w:line="360" w:lineRule="auto"/>
        <w:ind w:left="0" w:leftChars="0" w:firstLine="402" w:firstLineChars="0"/>
        <w:jc w:val="center"/>
        <w:rPr>
          <w:rFonts w:hint="eastAsia" w:ascii="宋体" w:hAnsi="宋体" w:eastAsia="宋体" w:cs="宋体"/>
          <w:sz w:val="36"/>
          <w:szCs w:val="21"/>
        </w:rPr>
      </w:pPr>
      <w:bookmarkStart w:id="2" w:name="_Toc612"/>
      <w:bookmarkStart w:id="3" w:name="_Toc1005"/>
      <w:r>
        <w:rPr>
          <w:rFonts w:hint="eastAsia" w:ascii="宋体" w:hAnsi="宋体" w:eastAsia="宋体" w:cs="宋体"/>
          <w:sz w:val="36"/>
          <w:szCs w:val="21"/>
        </w:rPr>
        <w:t>招标公告</w:t>
      </w:r>
      <w:bookmarkEnd w:id="2"/>
      <w:bookmarkEnd w:id="3"/>
    </w:p>
    <w:p w14:paraId="2EF6C6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b/>
          <w:kern w:val="2"/>
          <w:sz w:val="32"/>
          <w:lang w:val="en-US" w:eastAsia="zh-CN" w:bidi="ar-SA"/>
        </w:rPr>
      </w:pPr>
      <w:r>
        <w:rPr>
          <w:rFonts w:hint="eastAsia" w:ascii="宋体" w:hAnsi="宋体" w:cs="Times New Roman"/>
          <w:b/>
          <w:kern w:val="2"/>
          <w:sz w:val="32"/>
          <w:lang w:val="en-US" w:eastAsia="zh-CN" w:bidi="ar-SA"/>
        </w:rPr>
        <w:t xml:space="preserve">  </w:t>
      </w:r>
      <w:r>
        <w:rPr>
          <w:rFonts w:hint="eastAsia" w:ascii="宋体" w:hAnsi="宋体" w:eastAsia="宋体" w:cs="Times New Roman"/>
          <w:b/>
          <w:kern w:val="2"/>
          <w:sz w:val="32"/>
          <w:lang w:val="en-US" w:eastAsia="zh-CN" w:bidi="ar-SA"/>
        </w:rPr>
        <w:t>潢川县经济开发区辖区绿化养护服务项目</w:t>
      </w:r>
      <w:r>
        <w:rPr>
          <w:rFonts w:hint="eastAsia" w:ascii="宋体" w:hAnsi="宋体" w:cs="Times New Roman"/>
          <w:b/>
          <w:kern w:val="2"/>
          <w:sz w:val="32"/>
          <w:lang w:val="en-US" w:eastAsia="zh-CN" w:bidi="ar-SA"/>
        </w:rPr>
        <w:t>竞争性磋商</w:t>
      </w:r>
      <w:r>
        <w:rPr>
          <w:rFonts w:hint="eastAsia" w:ascii="宋体" w:hAnsi="宋体" w:eastAsia="宋体" w:cs="Times New Roman"/>
          <w:b/>
          <w:kern w:val="2"/>
          <w:sz w:val="32"/>
          <w:lang w:val="en-US" w:eastAsia="zh-CN" w:bidi="ar-SA"/>
        </w:rPr>
        <w:t>公告</w:t>
      </w:r>
    </w:p>
    <w:p w14:paraId="51B71C1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kern w:val="2"/>
          <w:sz w:val="28"/>
          <w:szCs w:val="18"/>
          <w:lang w:val="en-US" w:eastAsia="zh-CN" w:bidi="ar-SA"/>
        </w:rPr>
      </w:pPr>
      <w:r>
        <w:rPr>
          <w:rFonts w:hint="eastAsia" w:ascii="宋体" w:hAnsi="宋体" w:eastAsia="宋体" w:cs="宋体"/>
          <w:b/>
          <w:kern w:val="2"/>
          <w:sz w:val="28"/>
          <w:szCs w:val="18"/>
          <w:lang w:val="en-US" w:eastAsia="zh-CN" w:bidi="ar-SA"/>
        </w:rPr>
        <w:t>项目概况：</w:t>
      </w:r>
    </w:p>
    <w:p w14:paraId="123C3DC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z w:val="24"/>
          <w:szCs w:val="24"/>
        </w:rPr>
      </w:pPr>
      <w:r>
        <w:rPr>
          <w:rFonts w:hint="eastAsia" w:ascii="宋体" w:hAnsi="宋体" w:eastAsia="宋体" w:cs="宋体"/>
          <w:spacing w:val="20"/>
          <w:sz w:val="24"/>
          <w:szCs w:val="24"/>
          <w:lang w:val="en-US" w:eastAsia="zh-CN"/>
        </w:rPr>
        <w:t>潢川县经济开发区辖区绿化养护服务项目</w:t>
      </w:r>
      <w:r>
        <w:rPr>
          <w:rFonts w:hint="eastAsia" w:ascii="宋体" w:hAnsi="宋体" w:eastAsia="宋体" w:cs="宋体"/>
          <w:spacing w:val="20"/>
          <w:sz w:val="24"/>
          <w:szCs w:val="24"/>
        </w:rPr>
        <w:t>的潜在供应商应在“全国公共资源交易平台（河南省·信阳市）（https://ggzyjy.xinyang.gov.cn）”获取竞争性磋商文件，并于202</w:t>
      </w:r>
      <w:r>
        <w:rPr>
          <w:rFonts w:hint="eastAsia" w:cs="宋体"/>
          <w:spacing w:val="20"/>
          <w:sz w:val="24"/>
          <w:szCs w:val="24"/>
          <w:lang w:val="en-US" w:eastAsia="zh-CN"/>
        </w:rPr>
        <w:t>5</w:t>
      </w:r>
      <w:r>
        <w:rPr>
          <w:rFonts w:hint="eastAsia" w:ascii="宋体" w:hAnsi="宋体" w:eastAsia="宋体" w:cs="宋体"/>
          <w:spacing w:val="20"/>
          <w:sz w:val="24"/>
          <w:szCs w:val="24"/>
        </w:rPr>
        <w:t>年</w:t>
      </w:r>
      <w:r>
        <w:rPr>
          <w:rFonts w:hint="eastAsia" w:cs="宋体"/>
          <w:spacing w:val="20"/>
          <w:sz w:val="24"/>
          <w:szCs w:val="24"/>
          <w:lang w:val="en-US" w:eastAsia="zh-CN"/>
        </w:rPr>
        <w:t>4</w:t>
      </w:r>
      <w:r>
        <w:rPr>
          <w:rFonts w:hint="eastAsia" w:ascii="宋体" w:hAnsi="宋体" w:eastAsia="宋体" w:cs="宋体"/>
          <w:spacing w:val="20"/>
          <w:sz w:val="24"/>
          <w:szCs w:val="24"/>
        </w:rPr>
        <w:t>月</w:t>
      </w:r>
      <w:r>
        <w:rPr>
          <w:rFonts w:hint="eastAsia" w:cs="宋体"/>
          <w:spacing w:val="20"/>
          <w:sz w:val="24"/>
          <w:szCs w:val="24"/>
          <w:lang w:val="en-US" w:eastAsia="zh-CN"/>
        </w:rPr>
        <w:t>23</w:t>
      </w:r>
      <w:r>
        <w:rPr>
          <w:rFonts w:hint="eastAsia" w:ascii="宋体" w:hAnsi="宋体" w:eastAsia="宋体" w:cs="宋体"/>
          <w:spacing w:val="20"/>
          <w:sz w:val="24"/>
          <w:szCs w:val="24"/>
        </w:rPr>
        <w:t>日09时30分（北京时间）前递交响应文件。</w:t>
      </w:r>
    </w:p>
    <w:p w14:paraId="150DCD08">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一、项目基本情况：</w:t>
      </w:r>
    </w:p>
    <w:p w14:paraId="4C0B702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rPr>
        <w:t>1、项目编号：</w:t>
      </w:r>
      <w:r>
        <w:rPr>
          <w:rFonts w:hint="eastAsia" w:ascii="宋体" w:hAnsi="宋体" w:eastAsia="宋体" w:cs="宋体"/>
          <w:spacing w:val="20"/>
          <w:sz w:val="24"/>
          <w:szCs w:val="24"/>
          <w:highlight w:val="none"/>
          <w:lang w:eastAsia="zh-CN"/>
        </w:rPr>
        <w:t>潢财竟磋采购</w:t>
      </w:r>
      <w:r>
        <w:rPr>
          <w:rFonts w:hint="eastAsia" w:ascii="宋体" w:hAnsi="宋体" w:eastAsia="宋体" w:cs="宋体"/>
          <w:spacing w:val="20"/>
          <w:sz w:val="24"/>
          <w:szCs w:val="24"/>
          <w:highlight w:val="none"/>
          <w:lang w:val="en-US" w:eastAsia="zh-CN"/>
        </w:rPr>
        <w:t>-202</w:t>
      </w:r>
      <w:r>
        <w:rPr>
          <w:rFonts w:hint="eastAsia" w:cs="宋体"/>
          <w:spacing w:val="20"/>
          <w:sz w:val="24"/>
          <w:szCs w:val="24"/>
          <w:highlight w:val="none"/>
          <w:lang w:val="en-US" w:eastAsia="zh-CN"/>
        </w:rPr>
        <w:t>5-11 ；</w:t>
      </w:r>
    </w:p>
    <w:p w14:paraId="175E1A9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2、项目名称：</w:t>
      </w:r>
      <w:r>
        <w:rPr>
          <w:rFonts w:hint="eastAsia" w:ascii="宋体" w:hAnsi="宋体" w:eastAsia="宋体" w:cs="宋体"/>
          <w:spacing w:val="20"/>
          <w:sz w:val="24"/>
          <w:szCs w:val="24"/>
          <w:lang w:val="en-US" w:eastAsia="zh-CN"/>
        </w:rPr>
        <w:t>潢川县经济开发区辖区绿化养护服务项目</w:t>
      </w:r>
      <w:r>
        <w:rPr>
          <w:rFonts w:hint="eastAsia" w:cs="宋体"/>
          <w:spacing w:val="20"/>
          <w:sz w:val="24"/>
          <w:szCs w:val="24"/>
          <w:lang w:eastAsia="zh-CN"/>
        </w:rPr>
        <w:t>；</w:t>
      </w:r>
    </w:p>
    <w:p w14:paraId="77117D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3、采购方式：</w:t>
      </w:r>
      <w:r>
        <w:rPr>
          <w:rFonts w:hint="eastAsia" w:cs="宋体"/>
          <w:spacing w:val="20"/>
          <w:sz w:val="24"/>
          <w:szCs w:val="24"/>
          <w:lang w:eastAsia="zh-CN"/>
        </w:rPr>
        <w:t>竞争性磋商；</w:t>
      </w:r>
    </w:p>
    <w:p w14:paraId="231F49C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4、预算金额：</w:t>
      </w:r>
      <w:r>
        <w:rPr>
          <w:rFonts w:hint="eastAsia" w:ascii="宋体" w:hAnsi="宋体" w:eastAsia="宋体" w:cs="宋体"/>
          <w:spacing w:val="20"/>
          <w:sz w:val="24"/>
          <w:szCs w:val="24"/>
          <w:lang w:val="en-US" w:eastAsia="zh-CN"/>
        </w:rPr>
        <w:t>836608.31元</w:t>
      </w:r>
      <w:r>
        <w:rPr>
          <w:rFonts w:hint="eastAsia" w:cs="宋体"/>
          <w:spacing w:val="20"/>
          <w:sz w:val="24"/>
          <w:szCs w:val="24"/>
          <w:lang w:eastAsia="zh-CN"/>
        </w:rPr>
        <w:t>；</w:t>
      </w:r>
    </w:p>
    <w:tbl>
      <w:tblPr>
        <w:tblStyle w:val="122"/>
        <w:tblpPr w:leftFromText="180" w:rightFromText="180" w:vertAnchor="text" w:horzAnchor="page" w:tblpX="1216" w:tblpY="468"/>
        <w:tblOverlap w:val="never"/>
        <w:tblW w:w="98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865"/>
        <w:gridCol w:w="3453"/>
        <w:gridCol w:w="1618"/>
        <w:gridCol w:w="1915"/>
      </w:tblGrid>
      <w:tr w14:paraId="37CE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59" w:type="dxa"/>
            <w:noWrap w:val="0"/>
            <w:vAlign w:val="center"/>
          </w:tcPr>
          <w:p w14:paraId="1DEF678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1865" w:type="dxa"/>
            <w:noWrap w:val="0"/>
            <w:vAlign w:val="center"/>
          </w:tcPr>
          <w:p w14:paraId="504923E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w:t>
            </w:r>
          </w:p>
        </w:tc>
        <w:tc>
          <w:tcPr>
            <w:tcW w:w="3453" w:type="dxa"/>
            <w:noWrap w:val="0"/>
            <w:vAlign w:val="center"/>
          </w:tcPr>
          <w:p w14:paraId="469F9A3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包号名称</w:t>
            </w:r>
          </w:p>
        </w:tc>
        <w:tc>
          <w:tcPr>
            <w:tcW w:w="1618" w:type="dxa"/>
            <w:noWrap w:val="0"/>
            <w:vAlign w:val="center"/>
          </w:tcPr>
          <w:p w14:paraId="44CA85D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2"/>
                <w:szCs w:val="22"/>
              </w:rPr>
            </w:pPr>
            <w:r>
              <w:rPr>
                <w:rFonts w:hint="eastAsia" w:ascii="宋体" w:hAnsi="宋体" w:eastAsia="宋体" w:cs="宋体"/>
                <w:spacing w:val="20"/>
                <w:sz w:val="22"/>
                <w:szCs w:val="22"/>
              </w:rPr>
              <w:t xml:space="preserve">包预算 </w:t>
            </w:r>
          </w:p>
          <w:p w14:paraId="6AEA282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2"/>
                <w:szCs w:val="22"/>
              </w:rPr>
              <w:t>（元）</w:t>
            </w:r>
          </w:p>
        </w:tc>
        <w:tc>
          <w:tcPr>
            <w:tcW w:w="1915" w:type="dxa"/>
            <w:noWrap w:val="0"/>
            <w:vAlign w:val="center"/>
          </w:tcPr>
          <w:p w14:paraId="7668CD3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2"/>
                <w:szCs w:val="22"/>
              </w:rPr>
            </w:pPr>
            <w:r>
              <w:rPr>
                <w:rFonts w:hint="eastAsia" w:ascii="宋体" w:hAnsi="宋体" w:eastAsia="宋体" w:cs="宋体"/>
                <w:spacing w:val="20"/>
                <w:sz w:val="22"/>
                <w:szCs w:val="22"/>
              </w:rPr>
              <w:t>包最高限价</w:t>
            </w:r>
          </w:p>
          <w:p w14:paraId="278F53A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2"/>
                <w:szCs w:val="22"/>
              </w:rPr>
              <w:t xml:space="preserve">（元） </w:t>
            </w:r>
          </w:p>
        </w:tc>
      </w:tr>
      <w:tr w14:paraId="1342A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59" w:type="dxa"/>
            <w:noWrap w:val="0"/>
            <w:vAlign w:val="center"/>
          </w:tcPr>
          <w:p w14:paraId="6CC19CA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1865" w:type="dxa"/>
            <w:noWrap w:val="0"/>
            <w:vAlign w:val="center"/>
          </w:tcPr>
          <w:p w14:paraId="49879DB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highlight w:val="none"/>
                <w:lang w:eastAsia="zh-CN"/>
              </w:rPr>
              <w:t>潢财竟磋采购</w:t>
            </w:r>
            <w:r>
              <w:rPr>
                <w:rFonts w:hint="eastAsia" w:ascii="宋体" w:hAnsi="宋体" w:eastAsia="宋体" w:cs="宋体"/>
                <w:spacing w:val="20"/>
                <w:sz w:val="24"/>
                <w:szCs w:val="24"/>
                <w:highlight w:val="none"/>
                <w:lang w:val="en-US" w:eastAsia="zh-CN"/>
              </w:rPr>
              <w:t>-202</w:t>
            </w:r>
            <w:r>
              <w:rPr>
                <w:rFonts w:hint="eastAsia" w:cs="宋体"/>
                <w:spacing w:val="20"/>
                <w:sz w:val="24"/>
                <w:szCs w:val="24"/>
                <w:highlight w:val="none"/>
                <w:lang w:val="en-US" w:eastAsia="zh-CN"/>
              </w:rPr>
              <w:t xml:space="preserve">5-11 </w:t>
            </w:r>
          </w:p>
        </w:tc>
        <w:tc>
          <w:tcPr>
            <w:tcW w:w="3453" w:type="dxa"/>
            <w:noWrap w:val="0"/>
            <w:vAlign w:val="center"/>
          </w:tcPr>
          <w:p w14:paraId="0E02015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潢川县经济开发区辖区绿化养护服务项目</w:t>
            </w:r>
          </w:p>
        </w:tc>
        <w:tc>
          <w:tcPr>
            <w:tcW w:w="1618" w:type="dxa"/>
            <w:noWrap w:val="0"/>
            <w:vAlign w:val="center"/>
          </w:tcPr>
          <w:p w14:paraId="3A6403F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2"/>
                <w:szCs w:val="22"/>
                <w:lang w:val="en-US" w:eastAsia="zh-CN"/>
              </w:rPr>
              <w:t>836608.31</w:t>
            </w:r>
          </w:p>
        </w:tc>
        <w:tc>
          <w:tcPr>
            <w:tcW w:w="1915" w:type="dxa"/>
            <w:noWrap w:val="0"/>
            <w:vAlign w:val="center"/>
          </w:tcPr>
          <w:p w14:paraId="74DADD8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center"/>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2"/>
                <w:szCs w:val="22"/>
                <w:lang w:val="en-US" w:eastAsia="zh-CN"/>
              </w:rPr>
              <w:t>836608.31</w:t>
            </w:r>
          </w:p>
        </w:tc>
      </w:tr>
    </w:tbl>
    <w:p w14:paraId="5A6C064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rPr>
      </w:pPr>
      <w:r>
        <w:rPr>
          <w:rFonts w:hint="eastAsia" w:ascii="宋体" w:hAnsi="宋体" w:eastAsia="宋体" w:cs="宋体"/>
          <w:spacing w:val="20"/>
          <w:sz w:val="24"/>
          <w:szCs w:val="24"/>
        </w:rPr>
        <w:t>最高限价：</w:t>
      </w:r>
      <w:r>
        <w:rPr>
          <w:rFonts w:hint="eastAsia" w:ascii="宋体" w:hAnsi="宋体" w:eastAsia="宋体" w:cs="宋体"/>
          <w:spacing w:val="20"/>
          <w:sz w:val="24"/>
          <w:szCs w:val="24"/>
          <w:lang w:val="en-US" w:eastAsia="zh-CN"/>
        </w:rPr>
        <w:t>836608.31元</w:t>
      </w:r>
      <w:r>
        <w:rPr>
          <w:rFonts w:hint="eastAsia" w:cs="宋体"/>
          <w:spacing w:val="20"/>
          <w:sz w:val="24"/>
          <w:szCs w:val="24"/>
          <w:lang w:val="en-US" w:eastAsia="zh-CN"/>
        </w:rPr>
        <w:t>；</w:t>
      </w:r>
    </w:p>
    <w:p w14:paraId="2603005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840" w:firstLineChars="300"/>
        <w:jc w:val="left"/>
        <w:textAlignment w:val="auto"/>
        <w:rPr>
          <w:rFonts w:hint="eastAsia" w:ascii="宋体" w:hAnsi="宋体" w:eastAsia="宋体" w:cs="宋体"/>
          <w:spacing w:val="20"/>
          <w:sz w:val="24"/>
          <w:szCs w:val="24"/>
          <w:lang w:eastAsia="zh-CN"/>
        </w:rPr>
      </w:pPr>
    </w:p>
    <w:p w14:paraId="6C26B51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5、采购需求：（包括但不限于标的的名称、数量、简要技术需求或服务要求等）</w:t>
      </w:r>
      <w:r>
        <w:rPr>
          <w:rFonts w:hint="eastAsia" w:cs="宋体"/>
          <w:spacing w:val="20"/>
          <w:sz w:val="24"/>
          <w:szCs w:val="24"/>
          <w:lang w:val="en-US" w:eastAsia="zh-CN"/>
        </w:rPr>
        <w:t>；</w:t>
      </w:r>
    </w:p>
    <w:p w14:paraId="03776CE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5.1、采购</w:t>
      </w:r>
      <w:r>
        <w:rPr>
          <w:rFonts w:hint="eastAsia" w:cs="宋体"/>
          <w:spacing w:val="20"/>
          <w:sz w:val="24"/>
          <w:szCs w:val="24"/>
          <w:lang w:eastAsia="zh-CN"/>
        </w:rPr>
        <w:t>内容</w:t>
      </w:r>
      <w:r>
        <w:rPr>
          <w:rFonts w:hint="eastAsia" w:ascii="宋体" w:hAnsi="宋体" w:eastAsia="宋体" w:cs="宋体"/>
          <w:spacing w:val="20"/>
          <w:sz w:val="24"/>
          <w:szCs w:val="24"/>
        </w:rPr>
        <w:t>：</w:t>
      </w:r>
    </w:p>
    <w:p w14:paraId="2E4DCB7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具体内容包括：本养护项目涉及开发区辖区15条道路区域、道路中央绿化带及行道树。（详见工程量清单）</w:t>
      </w:r>
    </w:p>
    <w:p w14:paraId="3E858F8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olor w:val="auto"/>
        </w:rPr>
      </w:pPr>
      <w:r>
        <w:rPr>
          <w:rFonts w:hint="eastAsia" w:ascii="宋体" w:hAnsi="宋体" w:eastAsia="宋体" w:cs="宋体"/>
          <w:spacing w:val="20"/>
          <w:sz w:val="24"/>
          <w:szCs w:val="24"/>
          <w:lang w:val="en-US" w:eastAsia="zh-CN"/>
        </w:rPr>
        <w:t>5.2、</w:t>
      </w:r>
      <w:r>
        <w:rPr>
          <w:rFonts w:hint="eastAsia" w:ascii="宋体" w:hAnsi="宋体" w:eastAsia="宋体"/>
          <w:color w:val="auto"/>
        </w:rPr>
        <w:t>服务期限：1年（经考核合格，可续签</w:t>
      </w:r>
      <w:r>
        <w:rPr>
          <w:rFonts w:hint="eastAsia"/>
          <w:color w:val="auto"/>
          <w:lang w:val="en-US" w:eastAsia="zh-CN"/>
        </w:rPr>
        <w:t>1</w:t>
      </w:r>
      <w:r>
        <w:rPr>
          <w:rFonts w:hint="eastAsia" w:ascii="宋体" w:hAnsi="宋体" w:eastAsia="宋体"/>
          <w:color w:val="auto"/>
        </w:rPr>
        <w:t>年）</w:t>
      </w:r>
    </w:p>
    <w:p w14:paraId="2A59C01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5.3、资金来源：财政资金</w:t>
      </w:r>
      <w:r>
        <w:rPr>
          <w:rFonts w:hint="eastAsia" w:cs="宋体"/>
          <w:spacing w:val="20"/>
          <w:sz w:val="24"/>
          <w:szCs w:val="24"/>
          <w:lang w:val="en-US" w:eastAsia="zh-CN"/>
        </w:rPr>
        <w:t>；</w:t>
      </w:r>
    </w:p>
    <w:p w14:paraId="28F5A27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5.4、项目属性：服务</w:t>
      </w:r>
      <w:r>
        <w:rPr>
          <w:rFonts w:hint="eastAsia" w:cs="宋体"/>
          <w:spacing w:val="20"/>
          <w:sz w:val="24"/>
          <w:szCs w:val="24"/>
          <w:lang w:val="en-US" w:eastAsia="zh-CN"/>
        </w:rPr>
        <w:t>；</w:t>
      </w:r>
    </w:p>
    <w:p w14:paraId="75486E7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5.5、</w:t>
      </w:r>
      <w:r>
        <w:rPr>
          <w:rFonts w:hint="eastAsia" w:cs="宋体"/>
          <w:spacing w:val="20"/>
          <w:sz w:val="24"/>
          <w:szCs w:val="24"/>
          <w:lang w:val="en-US" w:eastAsia="zh-CN"/>
        </w:rPr>
        <w:t>服务质量</w:t>
      </w:r>
      <w:r>
        <w:rPr>
          <w:rFonts w:hint="eastAsia" w:ascii="宋体" w:hAnsi="宋体" w:eastAsia="宋体" w:cs="宋体"/>
          <w:spacing w:val="20"/>
          <w:sz w:val="24"/>
          <w:szCs w:val="24"/>
          <w:lang w:val="en-US" w:eastAsia="zh-CN"/>
        </w:rPr>
        <w:t>：达到《河南省城市绿地养护标准》一级</w:t>
      </w:r>
      <w:r>
        <w:rPr>
          <w:rFonts w:hint="eastAsia" w:cs="宋体"/>
          <w:spacing w:val="20"/>
          <w:sz w:val="24"/>
          <w:szCs w:val="24"/>
          <w:lang w:val="en-US" w:eastAsia="zh-CN"/>
        </w:rPr>
        <w:t>；</w:t>
      </w:r>
    </w:p>
    <w:p w14:paraId="72B20A3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5.6、包段划分：本项目共划分</w:t>
      </w:r>
      <w:r>
        <w:rPr>
          <w:rFonts w:hint="eastAsia" w:cs="宋体"/>
          <w:spacing w:val="20"/>
          <w:sz w:val="24"/>
          <w:szCs w:val="24"/>
          <w:lang w:val="en-US" w:eastAsia="zh-CN"/>
        </w:rPr>
        <w:t>1</w:t>
      </w:r>
      <w:r>
        <w:rPr>
          <w:rFonts w:hint="eastAsia" w:ascii="宋体" w:hAnsi="宋体" w:eastAsia="宋体" w:cs="宋体"/>
          <w:spacing w:val="20"/>
          <w:sz w:val="24"/>
          <w:szCs w:val="24"/>
          <w:lang w:val="en-US" w:eastAsia="zh-CN"/>
        </w:rPr>
        <w:t>个包段</w:t>
      </w:r>
      <w:r>
        <w:rPr>
          <w:rFonts w:hint="eastAsia" w:cs="宋体"/>
          <w:spacing w:val="20"/>
          <w:sz w:val="24"/>
          <w:szCs w:val="24"/>
          <w:lang w:val="en-US" w:eastAsia="zh-CN"/>
        </w:rPr>
        <w:t>；</w:t>
      </w:r>
    </w:p>
    <w:p w14:paraId="5A8DAA1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5.7、评标方式：全流程电子化评标方式</w:t>
      </w:r>
      <w:r>
        <w:rPr>
          <w:rFonts w:hint="eastAsia" w:cs="宋体"/>
          <w:spacing w:val="20"/>
          <w:sz w:val="24"/>
          <w:szCs w:val="24"/>
          <w:lang w:val="en-US" w:eastAsia="zh-CN"/>
        </w:rPr>
        <w:t>；</w:t>
      </w:r>
    </w:p>
    <w:p w14:paraId="6C46293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6、合同履行期限：同服务期限</w:t>
      </w:r>
    </w:p>
    <w:p w14:paraId="7885C4B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7、本项目是否接受联合体投标：</w:t>
      </w:r>
      <w:r>
        <w:rPr>
          <w:rFonts w:hint="eastAsia" w:cs="宋体"/>
          <w:spacing w:val="20"/>
          <w:sz w:val="24"/>
          <w:szCs w:val="24"/>
          <w:lang w:val="en-US" w:eastAsia="zh-CN"/>
        </w:rPr>
        <w:t>否；</w:t>
      </w:r>
    </w:p>
    <w:p w14:paraId="2DC81D7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8、是否接受进口产品：否</w:t>
      </w:r>
      <w:r>
        <w:rPr>
          <w:rFonts w:hint="eastAsia" w:cs="宋体"/>
          <w:spacing w:val="20"/>
          <w:sz w:val="24"/>
          <w:szCs w:val="24"/>
          <w:lang w:val="en-US" w:eastAsia="zh-CN"/>
        </w:rPr>
        <w:t>；</w:t>
      </w:r>
    </w:p>
    <w:p w14:paraId="66988B5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9、是否为只面向中小企业采购：</w:t>
      </w:r>
      <w:r>
        <w:rPr>
          <w:rFonts w:hint="eastAsia" w:cs="宋体"/>
          <w:spacing w:val="20"/>
          <w:sz w:val="24"/>
          <w:szCs w:val="24"/>
          <w:lang w:val="en-US" w:eastAsia="zh-CN"/>
        </w:rPr>
        <w:t>是。</w:t>
      </w:r>
    </w:p>
    <w:p w14:paraId="6EC94CE4">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28"/>
          <w:szCs w:val="18"/>
          <w:lang w:val="en-US" w:eastAsia="zh-CN" w:bidi="ar-SA"/>
        </w:rPr>
      </w:pPr>
      <w:r>
        <w:rPr>
          <w:rFonts w:hint="eastAsia" w:ascii="宋体" w:hAnsi="宋体" w:eastAsia="宋体" w:cs="Times New Roman"/>
          <w:b/>
          <w:kern w:val="2"/>
          <w:sz w:val="28"/>
          <w:szCs w:val="18"/>
          <w:lang w:val="en-US" w:eastAsia="zh-CN" w:bidi="ar-SA"/>
        </w:rPr>
        <w:t>二、 申请人的资格要求：</w:t>
      </w:r>
    </w:p>
    <w:p w14:paraId="7768EC5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1、满足《中华人民共和国政府采购法》第二十二条规定。</w:t>
      </w:r>
    </w:p>
    <w:p w14:paraId="2E67AC1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2、落实政府采购政策满足的资格要求：</w:t>
      </w:r>
    </w:p>
    <w:p w14:paraId="172B3B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2.1本项目专门面向中小企业采购。（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监狱企业和残疾人福利性单位视同于小微企业，提供相应的声明函和证明，格式详见竞争性磋商响应文件格式。），不符合要求的声明函或未提供的将视为不符合资格要求。</w:t>
      </w:r>
    </w:p>
    <w:p w14:paraId="2875808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本项目的特定资格要求：</w:t>
      </w:r>
    </w:p>
    <w:p w14:paraId="475BBF11">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3.1供应商拟派项目负责人具有市政公用工程专业贰级及以上注册建造师证书或园林相关专业中级及以上职称。</w:t>
      </w:r>
    </w:p>
    <w:p w14:paraId="27CFEC9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3.2本项目适用信用承诺（详见下述要求）。</w:t>
      </w:r>
    </w:p>
    <w:p w14:paraId="3543298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一）在本项目政府采购活动中，供应商在投标（响应）时，可对照资格要求进行自主核对，确定符合资格要求的，可按照规定提供相关承诺函（详见竞争性磋商响应文件格式“资格审查资料”附件），供应商只需在资格审查环节提供满足相应条件的书面承诺书，不再需要提供以下证明材料：</w:t>
      </w:r>
    </w:p>
    <w:p w14:paraId="365848C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①具有独立承担民事责任的能力（提供法人或者其他组织的营业执照等证明文件)；</w:t>
      </w:r>
    </w:p>
    <w:p w14:paraId="20AE07E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②具有良好的商业信誉和健全的财务会计制度（提供2023年度经审计的财务审计报告或财务审计报表或开户行出具的资信证明）；</w:t>
      </w:r>
    </w:p>
    <w:p w14:paraId="777394A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③具有履行合同所必需的设备和专业技术能力（提供书面承诺书）；</w:t>
      </w:r>
    </w:p>
    <w:p w14:paraId="446AF49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④具有依法缴纳税款和社会保障资金的良好记录（提供2024年1月1日以来连续6个月依法缴纳税收的证明材料和依法缴纳社会保障资金的证明材料。依法免税或不需要缴纳社会保障资金的供应商，应提供相应证明文件）；</w:t>
      </w:r>
    </w:p>
    <w:p w14:paraId="5E1BC12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⑤参加政府采购活动前三年内，在经营活动中没有重大违法记录（提供书面承诺书）；</w:t>
      </w:r>
    </w:p>
    <w:p w14:paraId="5DE23A13">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⑥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p>
    <w:p w14:paraId="79D4B727">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087E7B2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3.3单位负责人为同一人或者存在直接控股、管理关系的不同单位，不得同时参加同一合同项下的政府采购活动。【提供“国家企业信用信息公示系统”中公示的（公司基础信息包含股东及出资信息）截图或其他有效的证明材料（内容包括股东及出资信息），查询截止时点为：从公告发布之日起至投标截止之日止】；</w:t>
      </w:r>
    </w:p>
    <w:p w14:paraId="45904C6B">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三、获取采购文件</w:t>
      </w:r>
    </w:p>
    <w:p w14:paraId="184AF00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w:t>
      </w:r>
      <w:r>
        <w:rPr>
          <w:rFonts w:hint="eastAsia" w:ascii="宋体" w:hAnsi="宋体" w:eastAsia="宋体" w:cs="宋体"/>
          <w:spacing w:val="20"/>
          <w:sz w:val="24"/>
          <w:szCs w:val="24"/>
          <w:highlight w:val="lightGray"/>
          <w:lang w:val="en-US" w:eastAsia="zh-CN"/>
        </w:rPr>
        <w:t>2025年</w:t>
      </w:r>
      <w:r>
        <w:rPr>
          <w:rFonts w:hint="eastAsia" w:cs="宋体"/>
          <w:spacing w:val="20"/>
          <w:sz w:val="24"/>
          <w:szCs w:val="24"/>
          <w:highlight w:val="lightGray"/>
          <w:lang w:val="en-US" w:eastAsia="zh-CN"/>
        </w:rPr>
        <w:t>4</w:t>
      </w:r>
      <w:r>
        <w:rPr>
          <w:rFonts w:hint="eastAsia" w:ascii="宋体" w:hAnsi="宋体" w:eastAsia="宋体" w:cs="宋体"/>
          <w:spacing w:val="20"/>
          <w:sz w:val="24"/>
          <w:szCs w:val="24"/>
          <w:highlight w:val="lightGray"/>
          <w:lang w:val="en-US" w:eastAsia="zh-CN"/>
        </w:rPr>
        <w:t>月</w:t>
      </w:r>
      <w:r>
        <w:rPr>
          <w:rFonts w:hint="eastAsia" w:cs="宋体"/>
          <w:spacing w:val="20"/>
          <w:sz w:val="24"/>
          <w:szCs w:val="24"/>
          <w:highlight w:val="lightGray"/>
          <w:lang w:val="en-US" w:eastAsia="zh-CN"/>
        </w:rPr>
        <w:t>3</w:t>
      </w:r>
      <w:r>
        <w:rPr>
          <w:rFonts w:hint="eastAsia" w:ascii="宋体" w:hAnsi="宋体" w:eastAsia="宋体" w:cs="宋体"/>
          <w:spacing w:val="20"/>
          <w:sz w:val="24"/>
          <w:szCs w:val="24"/>
          <w:highlight w:val="lightGray"/>
          <w:lang w:val="en-US" w:eastAsia="zh-CN"/>
        </w:rPr>
        <w:t>日至2025年</w:t>
      </w:r>
      <w:r>
        <w:rPr>
          <w:rFonts w:hint="eastAsia" w:cs="宋体"/>
          <w:spacing w:val="20"/>
          <w:sz w:val="24"/>
          <w:szCs w:val="24"/>
          <w:highlight w:val="lightGray"/>
          <w:lang w:val="en-US" w:eastAsia="zh-CN"/>
        </w:rPr>
        <w:t>4</w:t>
      </w:r>
      <w:r>
        <w:rPr>
          <w:rFonts w:hint="eastAsia" w:ascii="宋体" w:hAnsi="宋体" w:eastAsia="宋体" w:cs="宋体"/>
          <w:spacing w:val="20"/>
          <w:sz w:val="24"/>
          <w:szCs w:val="24"/>
          <w:highlight w:val="lightGray"/>
          <w:lang w:val="en-US" w:eastAsia="zh-CN"/>
        </w:rPr>
        <w:t>月</w:t>
      </w:r>
      <w:r>
        <w:rPr>
          <w:rFonts w:hint="eastAsia" w:cs="宋体"/>
          <w:spacing w:val="20"/>
          <w:sz w:val="24"/>
          <w:szCs w:val="24"/>
          <w:highlight w:val="lightGray"/>
          <w:lang w:val="en-US" w:eastAsia="zh-CN"/>
        </w:rPr>
        <w:t>10</w:t>
      </w:r>
      <w:r>
        <w:rPr>
          <w:rFonts w:hint="eastAsia" w:ascii="宋体" w:hAnsi="宋体" w:eastAsia="宋体" w:cs="宋体"/>
          <w:spacing w:val="20"/>
          <w:sz w:val="24"/>
          <w:szCs w:val="24"/>
          <w:highlight w:val="lightGray"/>
          <w:lang w:val="en-US" w:eastAsia="zh-CN"/>
        </w:rPr>
        <w:t>日，</w:t>
      </w:r>
      <w:r>
        <w:rPr>
          <w:rFonts w:hint="eastAsia" w:ascii="宋体" w:hAnsi="宋体" w:eastAsia="宋体" w:cs="宋体"/>
          <w:spacing w:val="20"/>
          <w:sz w:val="24"/>
          <w:szCs w:val="24"/>
          <w:lang w:val="en-US" w:eastAsia="zh-CN"/>
        </w:rPr>
        <w:t>每天上午00:00至12:00，下午12:01至23:59（北京时间，法定节假日除外。）</w:t>
      </w:r>
    </w:p>
    <w:p w14:paraId="57F916E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2、地点：“全国公共资源交易平台（河南省·信阳市）（https://ggzyjy.xinyang.gov.cn）凭办理的企业身份认证锁（CA数字证书）登录会员系统。</w:t>
      </w:r>
    </w:p>
    <w:p w14:paraId="4FC0C32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3、方式：详见“七、其它补充事宜”</w:t>
      </w:r>
    </w:p>
    <w:p w14:paraId="10CCD50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4、售价：磋商文件售价0元。</w:t>
      </w:r>
    </w:p>
    <w:p w14:paraId="2483FE1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四、投标文件提交：</w:t>
      </w:r>
    </w:p>
    <w:p w14:paraId="1D87C1C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w:t>
      </w:r>
      <w:r>
        <w:rPr>
          <w:rFonts w:hint="eastAsia" w:ascii="宋体" w:hAnsi="宋体" w:eastAsia="宋体" w:cs="宋体"/>
          <w:spacing w:val="20"/>
          <w:sz w:val="24"/>
          <w:szCs w:val="24"/>
          <w:highlight w:val="lightGray"/>
          <w:lang w:val="en-US" w:eastAsia="zh-CN"/>
        </w:rPr>
        <w:t>2025年</w:t>
      </w:r>
      <w:r>
        <w:rPr>
          <w:rFonts w:hint="eastAsia" w:cs="宋体"/>
          <w:spacing w:val="20"/>
          <w:sz w:val="24"/>
          <w:szCs w:val="24"/>
          <w:highlight w:val="lightGray"/>
          <w:lang w:val="en-US" w:eastAsia="zh-CN"/>
        </w:rPr>
        <w:t>4</w:t>
      </w:r>
      <w:r>
        <w:rPr>
          <w:rFonts w:hint="eastAsia" w:ascii="宋体" w:hAnsi="宋体" w:eastAsia="宋体" w:cs="宋体"/>
          <w:spacing w:val="20"/>
          <w:sz w:val="24"/>
          <w:szCs w:val="24"/>
          <w:highlight w:val="lightGray"/>
          <w:lang w:val="en-US" w:eastAsia="zh-CN"/>
        </w:rPr>
        <w:t>月</w:t>
      </w:r>
      <w:r>
        <w:rPr>
          <w:rFonts w:hint="eastAsia" w:cs="宋体"/>
          <w:spacing w:val="20"/>
          <w:sz w:val="24"/>
          <w:szCs w:val="24"/>
          <w:highlight w:val="lightGray"/>
          <w:lang w:val="en-US" w:eastAsia="zh-CN"/>
        </w:rPr>
        <w:t>23</w:t>
      </w:r>
      <w:r>
        <w:rPr>
          <w:rFonts w:hint="eastAsia" w:ascii="宋体" w:hAnsi="宋体" w:eastAsia="宋体" w:cs="宋体"/>
          <w:spacing w:val="20"/>
          <w:sz w:val="24"/>
          <w:szCs w:val="24"/>
          <w:highlight w:val="lightGray"/>
          <w:lang w:val="en-US" w:eastAsia="zh-CN"/>
        </w:rPr>
        <w:t>日09时30分</w:t>
      </w:r>
      <w:r>
        <w:rPr>
          <w:rFonts w:hint="eastAsia" w:ascii="宋体" w:hAnsi="宋体" w:eastAsia="宋体" w:cs="宋体"/>
          <w:spacing w:val="20"/>
          <w:sz w:val="24"/>
          <w:szCs w:val="24"/>
          <w:lang w:val="en-US" w:eastAsia="zh-CN"/>
        </w:rPr>
        <w:t>（北京时间）。</w:t>
      </w:r>
    </w:p>
    <w:p w14:paraId="63098D6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2、地点：供应商必须在投标文件提交截止时间前通过信阳市公共资源交易中心电子招投标系统上传加密的电子投标文件(*.XYTF格式)。注：加密电子投标文件逾期上传采购人不予受理。</w:t>
      </w:r>
    </w:p>
    <w:p w14:paraId="738FE87D">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五、投标文件开启：</w:t>
      </w:r>
    </w:p>
    <w:p w14:paraId="161E627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1、时间：</w:t>
      </w:r>
      <w:r>
        <w:rPr>
          <w:rFonts w:hint="eastAsia" w:ascii="宋体" w:hAnsi="宋体" w:eastAsia="宋体" w:cs="宋体"/>
          <w:spacing w:val="20"/>
          <w:sz w:val="24"/>
          <w:szCs w:val="24"/>
          <w:highlight w:val="lightGray"/>
          <w:lang w:val="en-US" w:eastAsia="zh-CN"/>
        </w:rPr>
        <w:t>2025年</w:t>
      </w:r>
      <w:r>
        <w:rPr>
          <w:rFonts w:hint="eastAsia" w:cs="宋体"/>
          <w:spacing w:val="20"/>
          <w:sz w:val="24"/>
          <w:szCs w:val="24"/>
          <w:highlight w:val="lightGray"/>
          <w:lang w:val="en-US" w:eastAsia="zh-CN"/>
        </w:rPr>
        <w:t>4</w:t>
      </w:r>
      <w:r>
        <w:rPr>
          <w:rFonts w:hint="eastAsia" w:ascii="宋体" w:hAnsi="宋体" w:eastAsia="宋体" w:cs="宋体"/>
          <w:spacing w:val="20"/>
          <w:sz w:val="24"/>
          <w:szCs w:val="24"/>
          <w:highlight w:val="lightGray"/>
          <w:lang w:val="en-US" w:eastAsia="zh-CN"/>
        </w:rPr>
        <w:t>月</w:t>
      </w:r>
      <w:r>
        <w:rPr>
          <w:rFonts w:hint="eastAsia" w:cs="宋体"/>
          <w:spacing w:val="20"/>
          <w:sz w:val="24"/>
          <w:szCs w:val="24"/>
          <w:highlight w:val="lightGray"/>
          <w:lang w:val="en-US" w:eastAsia="zh-CN"/>
        </w:rPr>
        <w:t>23</w:t>
      </w:r>
      <w:r>
        <w:rPr>
          <w:rFonts w:hint="eastAsia" w:ascii="宋体" w:hAnsi="宋体" w:eastAsia="宋体" w:cs="宋体"/>
          <w:spacing w:val="20"/>
          <w:sz w:val="24"/>
          <w:szCs w:val="24"/>
          <w:highlight w:val="lightGray"/>
          <w:lang w:val="en-US" w:eastAsia="zh-CN"/>
        </w:rPr>
        <w:t>日09时30分</w:t>
      </w:r>
      <w:r>
        <w:rPr>
          <w:rFonts w:hint="eastAsia" w:ascii="宋体" w:hAnsi="宋体" w:eastAsia="宋体" w:cs="宋体"/>
          <w:spacing w:val="20"/>
          <w:sz w:val="24"/>
          <w:szCs w:val="24"/>
          <w:lang w:val="en-US" w:eastAsia="zh-CN"/>
        </w:rPr>
        <w:t>（北京时间）。</w:t>
      </w:r>
    </w:p>
    <w:p w14:paraId="7086E9E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2、地点：潢川县公共资源交易中心不见面开标室</w:t>
      </w:r>
      <w:r>
        <w:rPr>
          <w:rFonts w:hint="eastAsia" w:cs="宋体"/>
          <w:spacing w:val="20"/>
          <w:sz w:val="24"/>
          <w:szCs w:val="24"/>
          <w:lang w:val="en-US" w:eastAsia="zh-CN"/>
        </w:rPr>
        <w:t>1</w:t>
      </w:r>
      <w:r>
        <w:rPr>
          <w:rFonts w:hint="eastAsia" w:ascii="宋体" w:hAnsi="宋体" w:eastAsia="宋体" w:cs="宋体"/>
          <w:spacing w:val="20"/>
          <w:sz w:val="24"/>
          <w:szCs w:val="24"/>
          <w:lang w:val="en-US" w:eastAsia="zh-CN"/>
        </w:rPr>
        <w:t>室  </w:t>
      </w:r>
    </w:p>
    <w:p w14:paraId="003DBFB3">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六、发布公告的媒介及招标公告期限：</w:t>
      </w:r>
    </w:p>
    <w:p w14:paraId="73D9187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本次招标公告在</w:t>
      </w:r>
      <w:r>
        <w:rPr>
          <w:rFonts w:hint="eastAsia" w:ascii="宋体" w:hAnsi="宋体" w:cs="宋体"/>
          <w:color w:val="auto"/>
          <w:kern w:val="0"/>
          <w:szCs w:val="21"/>
          <w:highlight w:val="none"/>
        </w:rPr>
        <w:t>《河南省政府采购网》、</w:t>
      </w:r>
      <w:r>
        <w:rPr>
          <w:rFonts w:hint="eastAsia" w:ascii="宋体" w:hAnsi="宋体" w:eastAsia="宋体" w:cs="宋体"/>
          <w:spacing w:val="20"/>
          <w:sz w:val="24"/>
          <w:szCs w:val="24"/>
          <w:lang w:val="en-US" w:eastAsia="zh-CN"/>
        </w:rPr>
        <w:t>《全国公共资源交易平台（河南省·信阳市）》网上发布，招标公告期限为五个工作日。</w:t>
      </w:r>
    </w:p>
    <w:p w14:paraId="1339FEA7">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七、其他补充事宜：</w:t>
      </w:r>
    </w:p>
    <w:p w14:paraId="57B0B56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5E05EC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2、供应商应当在投标文件提交截止时间前，使用供应商CA数字证书登录不见面开标大厅，在线签到并准时参加开标活动，并在规定时间内完成投标文件解密、答疑澄清等。</w:t>
      </w:r>
    </w:p>
    <w:p w14:paraId="6B8C0E0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3、逾期解密或者没有准时在线参加开标活动导致的一切后果供应商自行承担。</w:t>
      </w:r>
    </w:p>
    <w:p w14:paraId="364AB57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4、不见面开标服务的具体事宜，请查阅信阳市公共资源交易中心网站首页—下载中心—信阳市不见面开标大厅系统操作手册 。</w:t>
      </w:r>
    </w:p>
    <w:p w14:paraId="1986CBA6">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特别提示：供应商在线签到时，应如实准确的填写授权委托人的联系电话，开标当天请务必保证电话保持畅通。</w:t>
      </w:r>
    </w:p>
    <w:p w14:paraId="5EECDDF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14C3756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CD7932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7、磋商文件获取方式：供应商凭CA数字证书登录会员系统后，即可按网上提示免费下载磋商文件及资料（操作程序详见信阳市公共资源交易中心网站下载中心栏目里供应商操作手册）。磋商文件(*.XYZF格式)下载后需使用“信阳市投标文件制作工具软件”打开（该工具软件可在“全国公共资源交易平台（河南省·信阳市）（https://ggzyjy.xinyang.gov.cn）”网站下载中心栏目内下载或在文件领取页面下载）。</w:t>
      </w:r>
    </w:p>
    <w:p w14:paraId="4B7BF2D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8、请供应商下载投标文件后及时关注系统业务菜单（“答疑澄清文件领取”，“控制价文件领取”）内该项目是否有新的答疑澄清文件或控制价文件。如有请直接下载，不再另行通知。</w:t>
      </w:r>
    </w:p>
    <w:p w14:paraId="414C812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9、本项目代理服务费按不高于“豫招协〔2023〕002号”规定的收费标准收取，</w:t>
      </w:r>
    </w:p>
    <w:p w14:paraId="0802C6F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收费金额：</w:t>
      </w:r>
      <w:r>
        <w:rPr>
          <w:rFonts w:hint="eastAsia" w:cs="宋体"/>
          <w:spacing w:val="20"/>
          <w:sz w:val="24"/>
          <w:szCs w:val="24"/>
          <w:lang w:val="en-US" w:eastAsia="zh-CN"/>
        </w:rPr>
        <w:t>14222</w:t>
      </w:r>
      <w:r>
        <w:rPr>
          <w:rFonts w:hint="eastAsia" w:ascii="宋体" w:hAnsi="宋体" w:eastAsia="宋体" w:cs="宋体"/>
          <w:spacing w:val="20"/>
          <w:sz w:val="24"/>
          <w:szCs w:val="24"/>
          <w:lang w:val="en-US" w:eastAsia="zh-CN"/>
        </w:rPr>
        <w:t>元</w:t>
      </w:r>
    </w:p>
    <w:p w14:paraId="04B4886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宋体" w:hAnsi="宋体" w:eastAsia="宋体" w:cs="Times New Roman"/>
          <w:b/>
          <w:kern w:val="2"/>
          <w:sz w:val="32"/>
          <w:lang w:val="en-US" w:eastAsia="zh-CN" w:bidi="ar-SA"/>
        </w:rPr>
      </w:pPr>
      <w:r>
        <w:rPr>
          <w:rFonts w:hint="eastAsia" w:ascii="宋体" w:hAnsi="宋体" w:eastAsia="宋体" w:cs="Times New Roman"/>
          <w:b/>
          <w:kern w:val="2"/>
          <w:sz w:val="32"/>
          <w:lang w:val="en-US" w:eastAsia="zh-CN" w:bidi="ar-SA"/>
        </w:rPr>
        <w:t>八、凡对本次招标提出询问，请按照以下方式联系</w:t>
      </w:r>
    </w:p>
    <w:p w14:paraId="05D10D4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采 购 人：</w:t>
      </w:r>
      <w:r>
        <w:rPr>
          <w:rFonts w:hint="eastAsia" w:ascii="宋体" w:hAnsi="宋体" w:eastAsia="宋体" w:cs="宋体"/>
          <w:spacing w:val="20"/>
          <w:sz w:val="24"/>
          <w:szCs w:val="24"/>
          <w:lang w:eastAsia="zh-CN"/>
        </w:rPr>
        <w:t>潢川县住房和城乡建设局</w:t>
      </w:r>
    </w:p>
    <w:p w14:paraId="43D0712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地    址：潢川县</w:t>
      </w:r>
      <w:r>
        <w:rPr>
          <w:rFonts w:hint="eastAsia" w:ascii="宋体" w:hAnsi="宋体" w:eastAsia="宋体" w:cs="宋体"/>
          <w:spacing w:val="20"/>
          <w:sz w:val="24"/>
          <w:szCs w:val="24"/>
          <w:lang w:eastAsia="zh-CN"/>
        </w:rPr>
        <w:t>建设路</w:t>
      </w:r>
    </w:p>
    <w:p w14:paraId="4F2080A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联 系 人：吴先生</w:t>
      </w:r>
    </w:p>
    <w:p w14:paraId="05E3A114">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联系电话：15637629553</w:t>
      </w:r>
    </w:p>
    <w:p w14:paraId="5692F01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2、</w:t>
      </w:r>
      <w:r>
        <w:rPr>
          <w:rFonts w:hint="eastAsia" w:ascii="宋体" w:hAnsi="宋体" w:eastAsia="宋体" w:cs="宋体"/>
          <w:spacing w:val="20"/>
          <w:sz w:val="24"/>
          <w:szCs w:val="24"/>
        </w:rPr>
        <w:t>代理机构：</w:t>
      </w:r>
      <w:r>
        <w:rPr>
          <w:rFonts w:hint="eastAsia" w:ascii="宋体" w:hAnsi="宋体" w:eastAsia="宋体" w:cs="宋体"/>
          <w:spacing w:val="20"/>
          <w:sz w:val="24"/>
          <w:szCs w:val="24"/>
          <w:lang w:eastAsia="zh-CN"/>
        </w:rPr>
        <w:t>潢川县中立工程造价咨询有限责任公司</w:t>
      </w:r>
    </w:p>
    <w:p w14:paraId="14D9326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地    址：潢川县机场新区十八区</w:t>
      </w:r>
      <w:r>
        <w:rPr>
          <w:rFonts w:hint="eastAsia" w:ascii="宋体" w:hAnsi="宋体" w:eastAsia="宋体" w:cs="宋体"/>
          <w:spacing w:val="20"/>
          <w:sz w:val="24"/>
          <w:szCs w:val="24"/>
          <w:lang w:val="en-US" w:eastAsia="zh-CN"/>
        </w:rPr>
        <w:t>3号</w:t>
      </w:r>
    </w:p>
    <w:p w14:paraId="789DBA2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联 系 人：</w:t>
      </w:r>
      <w:r>
        <w:rPr>
          <w:rFonts w:hint="eastAsia" w:eastAsia="宋体" w:cs="宋体"/>
          <w:spacing w:val="20"/>
          <w:sz w:val="24"/>
          <w:szCs w:val="24"/>
          <w:lang w:eastAsia="zh-CN"/>
        </w:rPr>
        <w:t>杨</w:t>
      </w:r>
      <w:r>
        <w:rPr>
          <w:rFonts w:hint="eastAsia" w:ascii="宋体" w:hAnsi="宋体" w:eastAsia="宋体" w:cs="宋体"/>
          <w:spacing w:val="20"/>
          <w:sz w:val="24"/>
          <w:szCs w:val="24"/>
          <w:lang w:eastAsia="zh-CN"/>
        </w:rPr>
        <w:t>先生</w:t>
      </w:r>
    </w:p>
    <w:p w14:paraId="6E9A0FD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eastAsia="宋体" w:cs="宋体"/>
          <w:spacing w:val="20"/>
          <w:sz w:val="24"/>
          <w:szCs w:val="24"/>
          <w:lang w:val="en-US" w:eastAsia="zh-CN"/>
        </w:rPr>
        <w:t>13782995277</w:t>
      </w:r>
    </w:p>
    <w:p w14:paraId="390AB1C0">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lang w:eastAsia="zh-CN"/>
        </w:rPr>
        <w:t>监督部门信息：</w:t>
      </w:r>
    </w:p>
    <w:p w14:paraId="4B541FA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t>监督单位名称：潢川县政府采购管理办公室</w:t>
      </w:r>
    </w:p>
    <w:p w14:paraId="20658CBA">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firstLine="560" w:firstLineChars="200"/>
        <w:jc w:val="left"/>
        <w:textAlignment w:val="auto"/>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eastAsia="zh-CN"/>
        </w:rPr>
        <w:t>联系电话：</w:t>
      </w:r>
      <w:r>
        <w:rPr>
          <w:rFonts w:hint="eastAsia" w:ascii="宋体" w:hAnsi="宋体" w:eastAsia="宋体" w:cs="宋体"/>
          <w:spacing w:val="20"/>
          <w:sz w:val="24"/>
          <w:szCs w:val="24"/>
          <w:lang w:val="en-US" w:eastAsia="zh-CN"/>
        </w:rPr>
        <w:t>0376-5528602</w:t>
      </w:r>
    </w:p>
    <w:p w14:paraId="4D0835F2">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91EFA0C">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1F52CBD">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44244AAF">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C97148E">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135EE3D5">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6B5C21D8">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2D1770AB">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0E0661A9">
      <w:pPr>
        <w:pStyle w:val="36"/>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default" w:ascii="宋体" w:hAnsi="宋体" w:eastAsia="宋体" w:cs="宋体"/>
          <w:spacing w:val="20"/>
          <w:sz w:val="24"/>
          <w:szCs w:val="24"/>
          <w:lang w:val="en-US" w:eastAsia="zh-CN"/>
        </w:rPr>
      </w:pPr>
    </w:p>
    <w:p w14:paraId="5CCA3CA1">
      <w:pPr>
        <w:pStyle w:val="5"/>
        <w:numPr>
          <w:ilvl w:val="0"/>
          <w:numId w:val="0"/>
        </w:numPr>
        <w:tabs>
          <w:tab w:val="left" w:pos="0"/>
        </w:tabs>
        <w:spacing w:before="120" w:after="120" w:line="420" w:lineRule="exact"/>
        <w:ind w:left="0" w:leftChars="0" w:firstLine="402" w:firstLineChars="0"/>
        <w:jc w:val="center"/>
        <w:rPr>
          <w:rFonts w:hint="eastAsia" w:ascii="宋体" w:hAnsi="宋体"/>
          <w:bCs/>
          <w:color w:val="000000"/>
          <w:sz w:val="28"/>
          <w:lang w:eastAsia="zh-CN"/>
        </w:rPr>
      </w:pPr>
      <w:bookmarkStart w:id="4" w:name="_Toc10459"/>
      <w:bookmarkStart w:id="5" w:name="_Toc11784"/>
      <w:r>
        <w:rPr>
          <w:rFonts w:hint="eastAsia" w:ascii="宋体" w:hAnsi="宋体" w:eastAsia="宋体" w:cs="Times New Roman"/>
          <w:b/>
          <w:bCs/>
          <w:color w:val="000000"/>
          <w:kern w:val="0"/>
          <w:sz w:val="36"/>
          <w:szCs w:val="36"/>
          <w:lang w:val="en-US" w:eastAsia="zh-CN" w:bidi="ar-SA"/>
        </w:rPr>
        <w:t xml:space="preserve">第二章 </w:t>
      </w:r>
      <w:r>
        <w:rPr>
          <w:rFonts w:hint="eastAsia" w:ascii="宋体" w:hAnsi="宋体" w:eastAsia="宋体" w:cs="宋体"/>
          <w:b/>
          <w:kern w:val="2"/>
          <w:sz w:val="36"/>
          <w:szCs w:val="21"/>
          <w:lang w:val="en-US" w:eastAsia="zh-CN" w:bidi="ar-SA"/>
        </w:rPr>
        <w:t xml:space="preserve"> </w:t>
      </w:r>
      <w:bookmarkStart w:id="6" w:name="_Toc2374"/>
      <w:r>
        <w:rPr>
          <w:rFonts w:hint="eastAsia" w:ascii="宋体" w:hAnsi="宋体" w:cs="宋体"/>
          <w:b/>
          <w:kern w:val="2"/>
          <w:sz w:val="36"/>
          <w:szCs w:val="21"/>
          <w:lang w:val="en-US" w:eastAsia="zh-CN" w:bidi="ar-SA"/>
        </w:rPr>
        <w:t>供应商</w:t>
      </w:r>
      <w:r>
        <w:rPr>
          <w:rFonts w:hint="eastAsia" w:ascii="宋体" w:hAnsi="宋体" w:eastAsia="宋体" w:cs="宋体"/>
          <w:b/>
          <w:kern w:val="2"/>
          <w:sz w:val="36"/>
          <w:szCs w:val="21"/>
          <w:lang w:val="en-US" w:eastAsia="zh-CN" w:bidi="ar-SA"/>
        </w:rPr>
        <w:t>须知</w:t>
      </w:r>
      <w:bookmarkEnd w:id="6"/>
    </w:p>
    <w:p w14:paraId="651CED09">
      <w:pPr>
        <w:pStyle w:val="5"/>
        <w:numPr>
          <w:ilvl w:val="0"/>
          <w:numId w:val="0"/>
        </w:numPr>
        <w:bidi w:val="0"/>
        <w:ind w:left="720" w:leftChars="0" w:hanging="720" w:firstLineChars="0"/>
      </w:pPr>
      <w:bookmarkStart w:id="7" w:name="_Toc4512"/>
      <w:bookmarkStart w:id="8" w:name="_Toc20782"/>
      <w:r>
        <w:rPr>
          <w:rFonts w:hint="default"/>
          <w:b/>
          <w:kern w:val="2"/>
          <w:sz w:val="32"/>
          <w:lang w:val="en-US" w:eastAsia="zh-CN" w:bidi="ar-SA"/>
        </w:rPr>
        <w:t>2.1.1.</w:t>
      </w:r>
      <w:r>
        <w:rPr>
          <w:rFonts w:hint="eastAsia"/>
          <w:lang w:eastAsia="zh-CN"/>
        </w:rPr>
        <w:t>供应商</w:t>
      </w:r>
      <w:r>
        <w:rPr>
          <w:rFonts w:hint="eastAsia"/>
        </w:rPr>
        <w:t>须知前附表</w:t>
      </w:r>
      <w:bookmarkEnd w:id="4"/>
      <w:bookmarkEnd w:id="5"/>
      <w:bookmarkEnd w:id="7"/>
      <w:bookmarkEnd w:id="8"/>
    </w:p>
    <w:p w14:paraId="06CB8ECE">
      <w:pPr>
        <w:spacing w:line="74" w:lineRule="exact"/>
      </w:pPr>
    </w:p>
    <w:tbl>
      <w:tblPr>
        <w:tblStyle w:val="122"/>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362"/>
        <w:gridCol w:w="1153"/>
        <w:gridCol w:w="7110"/>
        <w:gridCol w:w="6"/>
      </w:tblGrid>
      <w:tr w14:paraId="539A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23" w:hRule="atLeast"/>
        </w:trPr>
        <w:tc>
          <w:tcPr>
            <w:tcW w:w="790" w:type="dxa"/>
            <w:noWrap w:val="0"/>
            <w:vAlign w:val="center"/>
          </w:tcPr>
          <w:p w14:paraId="6E2EE55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条</w:t>
            </w:r>
            <w:r>
              <w:rPr>
                <w:rFonts w:hint="eastAsia" w:ascii="宋体" w:hAnsi="宋体" w:eastAsia="宋体" w:cs="宋体"/>
                <w:spacing w:val="1"/>
                <w:sz w:val="24"/>
                <w:szCs w:val="24"/>
              </w:rPr>
              <w:t>款号</w:t>
            </w:r>
          </w:p>
        </w:tc>
        <w:tc>
          <w:tcPr>
            <w:tcW w:w="1515" w:type="dxa"/>
            <w:gridSpan w:val="2"/>
            <w:noWrap w:val="0"/>
            <w:vAlign w:val="center"/>
          </w:tcPr>
          <w:p w14:paraId="325B2FB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条款名</w:t>
            </w:r>
            <w:r>
              <w:rPr>
                <w:rFonts w:hint="eastAsia" w:ascii="宋体" w:hAnsi="宋体" w:eastAsia="宋体" w:cs="宋体"/>
                <w:spacing w:val="2"/>
                <w:sz w:val="24"/>
                <w:szCs w:val="24"/>
              </w:rPr>
              <w:t>称</w:t>
            </w:r>
          </w:p>
        </w:tc>
        <w:tc>
          <w:tcPr>
            <w:tcW w:w="7110" w:type="dxa"/>
            <w:noWrap w:val="0"/>
            <w:vAlign w:val="center"/>
          </w:tcPr>
          <w:p w14:paraId="126520B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70EA6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5C7945C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z w:val="24"/>
                <w:szCs w:val="24"/>
              </w:rPr>
              <w:t>.1</w:t>
            </w:r>
          </w:p>
        </w:tc>
        <w:tc>
          <w:tcPr>
            <w:tcW w:w="1515" w:type="dxa"/>
            <w:gridSpan w:val="2"/>
            <w:noWrap w:val="0"/>
            <w:vAlign w:val="center"/>
          </w:tcPr>
          <w:p w14:paraId="7286517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采</w:t>
            </w:r>
            <w:r>
              <w:rPr>
                <w:rFonts w:hint="eastAsia" w:ascii="宋体" w:hAnsi="宋体" w:eastAsia="宋体" w:cs="宋体"/>
                <w:spacing w:val="2"/>
                <w:sz w:val="24"/>
                <w:szCs w:val="24"/>
              </w:rPr>
              <w:t>购人</w:t>
            </w:r>
          </w:p>
        </w:tc>
        <w:tc>
          <w:tcPr>
            <w:tcW w:w="7110" w:type="dxa"/>
            <w:noWrap w:val="0"/>
            <w:vAlign w:val="center"/>
          </w:tcPr>
          <w:p w14:paraId="28E6315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9"/>
                <w:sz w:val="24"/>
                <w:szCs w:val="24"/>
              </w:rPr>
              <w:t>采</w:t>
            </w:r>
            <w:r>
              <w:rPr>
                <w:rFonts w:hint="eastAsia" w:ascii="宋体" w:hAnsi="宋体" w:eastAsia="宋体" w:cs="宋体"/>
                <w:spacing w:val="8"/>
                <w:sz w:val="24"/>
                <w:szCs w:val="24"/>
              </w:rPr>
              <w:t xml:space="preserve"> 购 人：</w:t>
            </w:r>
            <w:r>
              <w:rPr>
                <w:rFonts w:hint="eastAsia" w:ascii="宋体" w:hAnsi="宋体" w:eastAsia="宋体" w:cs="宋体"/>
                <w:spacing w:val="8"/>
                <w:sz w:val="24"/>
                <w:szCs w:val="24"/>
                <w:lang w:eastAsia="zh-CN"/>
              </w:rPr>
              <w:t>潢川县住房和城乡建设局</w:t>
            </w:r>
          </w:p>
          <w:p w14:paraId="3A68E1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w:t>
            </w:r>
            <w:r>
              <w:rPr>
                <w:rFonts w:hint="eastAsia" w:ascii="宋体" w:hAnsi="宋体" w:eastAsia="宋体" w:cs="宋体"/>
                <w:spacing w:val="7"/>
                <w:sz w:val="24"/>
                <w:szCs w:val="24"/>
              </w:rPr>
              <w:t>潢川县</w:t>
            </w:r>
            <w:r>
              <w:rPr>
                <w:rFonts w:hint="eastAsia" w:ascii="宋体" w:hAnsi="宋体" w:eastAsia="宋体" w:cs="宋体"/>
                <w:spacing w:val="7"/>
                <w:sz w:val="24"/>
                <w:szCs w:val="24"/>
                <w:lang w:eastAsia="zh-CN"/>
              </w:rPr>
              <w:t>建设路</w:t>
            </w:r>
          </w:p>
          <w:p w14:paraId="5D067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w:t>
            </w:r>
            <w:r>
              <w:rPr>
                <w:rFonts w:hint="eastAsia" w:ascii="宋体" w:hAnsi="宋体" w:cs="宋体"/>
                <w:sz w:val="24"/>
                <w:szCs w:val="24"/>
                <w:lang w:val="en-US" w:eastAsia="zh-CN"/>
              </w:rPr>
              <w:t>吴</w:t>
            </w:r>
            <w:r>
              <w:rPr>
                <w:rFonts w:hint="eastAsia" w:ascii="宋体" w:hAnsi="宋体" w:eastAsia="宋体" w:cs="宋体"/>
                <w:sz w:val="24"/>
                <w:szCs w:val="24"/>
                <w:lang w:val="en-US" w:eastAsia="zh-CN"/>
              </w:rPr>
              <w:t>先生</w:t>
            </w:r>
          </w:p>
          <w:p w14:paraId="51FCC6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cs="宋体"/>
                <w:sz w:val="24"/>
                <w:szCs w:val="24"/>
                <w:lang w:val="en-US" w:eastAsia="zh-CN"/>
              </w:rPr>
              <w:t xml:space="preserve"> 15637629553</w:t>
            </w:r>
          </w:p>
        </w:tc>
      </w:tr>
      <w:tr w14:paraId="5298C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1640E36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1.2</w:t>
            </w:r>
          </w:p>
        </w:tc>
        <w:tc>
          <w:tcPr>
            <w:tcW w:w="1515" w:type="dxa"/>
            <w:gridSpan w:val="2"/>
            <w:noWrap w:val="0"/>
            <w:vAlign w:val="center"/>
          </w:tcPr>
          <w:p w14:paraId="2577CEC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招标代理机</w:t>
            </w:r>
            <w:r>
              <w:rPr>
                <w:rFonts w:hint="eastAsia" w:ascii="宋体" w:hAnsi="宋体" w:eastAsia="宋体" w:cs="宋体"/>
                <w:spacing w:val="5"/>
                <w:sz w:val="24"/>
                <w:szCs w:val="24"/>
              </w:rPr>
              <w:t>构</w:t>
            </w:r>
          </w:p>
        </w:tc>
        <w:tc>
          <w:tcPr>
            <w:tcW w:w="7110" w:type="dxa"/>
            <w:noWrap w:val="0"/>
            <w:vAlign w:val="center"/>
          </w:tcPr>
          <w:p w14:paraId="603CC6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rPr>
              <w:t>代理机构：</w:t>
            </w:r>
            <w:r>
              <w:rPr>
                <w:rFonts w:hint="eastAsia" w:ascii="宋体" w:hAnsi="宋体" w:eastAsia="宋体" w:cs="宋体"/>
                <w:spacing w:val="7"/>
                <w:sz w:val="24"/>
                <w:szCs w:val="24"/>
                <w:lang w:eastAsia="zh-CN"/>
              </w:rPr>
              <w:t>潢川县中立工程造价咨询有限责任公司</w:t>
            </w:r>
          </w:p>
          <w:p w14:paraId="1513A7E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pacing w:val="7"/>
                <w:sz w:val="24"/>
                <w:szCs w:val="24"/>
                <w:lang w:eastAsia="zh-CN"/>
              </w:rPr>
              <w:t>潢川县机场新区十八区</w:t>
            </w:r>
            <w:r>
              <w:rPr>
                <w:rFonts w:hint="eastAsia" w:ascii="宋体" w:hAnsi="宋体" w:eastAsia="宋体" w:cs="宋体"/>
                <w:spacing w:val="7"/>
                <w:sz w:val="24"/>
                <w:szCs w:val="24"/>
                <w:lang w:val="en-US" w:eastAsia="zh-CN"/>
              </w:rPr>
              <w:t>3号</w:t>
            </w:r>
          </w:p>
          <w:p w14:paraId="359343D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杨先生</w:t>
            </w:r>
          </w:p>
          <w:p w14:paraId="24E946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13782995277</w:t>
            </w:r>
          </w:p>
        </w:tc>
      </w:tr>
      <w:tr w14:paraId="026B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701" w:hRule="atLeast"/>
        </w:trPr>
        <w:tc>
          <w:tcPr>
            <w:tcW w:w="790" w:type="dxa"/>
            <w:noWrap w:val="0"/>
            <w:vAlign w:val="center"/>
          </w:tcPr>
          <w:p w14:paraId="5242A61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1.1.3</w:t>
            </w:r>
          </w:p>
        </w:tc>
        <w:tc>
          <w:tcPr>
            <w:tcW w:w="1515" w:type="dxa"/>
            <w:gridSpan w:val="2"/>
            <w:noWrap w:val="0"/>
            <w:vAlign w:val="center"/>
          </w:tcPr>
          <w:p w14:paraId="6446944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监</w:t>
            </w:r>
            <w:r>
              <w:rPr>
                <w:rFonts w:hint="eastAsia" w:ascii="宋体" w:hAnsi="宋体" w:eastAsia="宋体" w:cs="宋体"/>
                <w:spacing w:val="2"/>
                <w:sz w:val="24"/>
                <w:szCs w:val="24"/>
              </w:rPr>
              <w:t>督单位</w:t>
            </w:r>
          </w:p>
        </w:tc>
        <w:tc>
          <w:tcPr>
            <w:tcW w:w="7110" w:type="dxa"/>
            <w:noWrap w:val="0"/>
            <w:vAlign w:val="center"/>
          </w:tcPr>
          <w:p w14:paraId="0A179C8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14"/>
                <w:sz w:val="24"/>
                <w:szCs w:val="24"/>
              </w:rPr>
              <w:t>监</w:t>
            </w:r>
            <w:r>
              <w:rPr>
                <w:rFonts w:hint="eastAsia" w:ascii="宋体" w:hAnsi="宋体" w:eastAsia="宋体" w:cs="宋体"/>
                <w:spacing w:val="11"/>
                <w:sz w:val="24"/>
                <w:szCs w:val="24"/>
              </w:rPr>
              <w:t>督</w:t>
            </w:r>
            <w:r>
              <w:rPr>
                <w:rFonts w:hint="eastAsia" w:ascii="宋体" w:hAnsi="宋体" w:eastAsia="宋体" w:cs="宋体"/>
                <w:spacing w:val="7"/>
                <w:sz w:val="24"/>
                <w:szCs w:val="24"/>
              </w:rPr>
              <w:t>单位：潢川县政府采购管理办公室</w:t>
            </w:r>
          </w:p>
          <w:p w14:paraId="598495F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地    址：潢川县跃进路</w:t>
            </w:r>
          </w:p>
          <w:p w14:paraId="7A612B3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联系</w:t>
            </w:r>
            <w:r>
              <w:rPr>
                <w:rFonts w:hint="eastAsia" w:ascii="宋体" w:hAnsi="宋体" w:eastAsia="宋体" w:cs="宋体"/>
                <w:spacing w:val="7"/>
                <w:sz w:val="24"/>
                <w:szCs w:val="24"/>
              </w:rPr>
              <w:t>电</w:t>
            </w:r>
            <w:r>
              <w:rPr>
                <w:rFonts w:hint="eastAsia" w:ascii="宋体" w:hAnsi="宋体" w:eastAsia="宋体" w:cs="宋体"/>
                <w:spacing w:val="4"/>
                <w:sz w:val="24"/>
                <w:szCs w:val="24"/>
              </w:rPr>
              <w:t>话：0376-5528602</w:t>
            </w:r>
          </w:p>
        </w:tc>
      </w:tr>
      <w:tr w14:paraId="59EA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5FBC5F0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.1.4</w:t>
            </w:r>
          </w:p>
        </w:tc>
        <w:tc>
          <w:tcPr>
            <w:tcW w:w="1515" w:type="dxa"/>
            <w:gridSpan w:val="2"/>
            <w:noWrap w:val="0"/>
            <w:vAlign w:val="center"/>
          </w:tcPr>
          <w:p w14:paraId="178D8D6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采</w:t>
            </w:r>
            <w:r>
              <w:rPr>
                <w:rFonts w:hint="eastAsia" w:ascii="宋体" w:hAnsi="宋体" w:eastAsia="宋体" w:cs="宋体"/>
                <w:spacing w:val="3"/>
                <w:sz w:val="24"/>
                <w:szCs w:val="24"/>
              </w:rPr>
              <w:t>购方式</w:t>
            </w:r>
          </w:p>
        </w:tc>
        <w:tc>
          <w:tcPr>
            <w:tcW w:w="7110" w:type="dxa"/>
            <w:noWrap w:val="0"/>
            <w:vAlign w:val="center"/>
          </w:tcPr>
          <w:p w14:paraId="457B03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竞争性磋商</w:t>
            </w:r>
          </w:p>
        </w:tc>
      </w:tr>
      <w:tr w14:paraId="027E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68F8819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.1.5</w:t>
            </w:r>
          </w:p>
        </w:tc>
        <w:tc>
          <w:tcPr>
            <w:tcW w:w="1515" w:type="dxa"/>
            <w:gridSpan w:val="2"/>
            <w:noWrap w:val="0"/>
            <w:vAlign w:val="center"/>
          </w:tcPr>
          <w:p w14:paraId="505EB96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项目名</w:t>
            </w:r>
            <w:r>
              <w:rPr>
                <w:rFonts w:hint="eastAsia" w:ascii="宋体" w:hAnsi="宋体" w:eastAsia="宋体" w:cs="宋体"/>
                <w:spacing w:val="3"/>
                <w:sz w:val="24"/>
                <w:szCs w:val="24"/>
              </w:rPr>
              <w:t>称</w:t>
            </w:r>
          </w:p>
        </w:tc>
        <w:tc>
          <w:tcPr>
            <w:tcW w:w="7110" w:type="dxa"/>
            <w:noWrap w:val="0"/>
            <w:vAlign w:val="center"/>
          </w:tcPr>
          <w:p w14:paraId="232BDDA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潢川县经济开发区辖区绿化养护服务项目</w:t>
            </w:r>
          </w:p>
        </w:tc>
      </w:tr>
      <w:tr w14:paraId="7123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19C2659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z w:val="24"/>
                <w:szCs w:val="24"/>
              </w:rPr>
              <w:t>.1</w:t>
            </w:r>
          </w:p>
        </w:tc>
        <w:tc>
          <w:tcPr>
            <w:tcW w:w="1515" w:type="dxa"/>
            <w:gridSpan w:val="2"/>
            <w:noWrap w:val="0"/>
            <w:vAlign w:val="center"/>
          </w:tcPr>
          <w:p w14:paraId="701C2D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资金来源</w:t>
            </w:r>
          </w:p>
        </w:tc>
        <w:tc>
          <w:tcPr>
            <w:tcW w:w="7110" w:type="dxa"/>
            <w:noWrap w:val="0"/>
            <w:vAlign w:val="center"/>
          </w:tcPr>
          <w:p w14:paraId="48D5D4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财</w:t>
            </w:r>
            <w:r>
              <w:rPr>
                <w:rFonts w:hint="eastAsia" w:ascii="宋体" w:hAnsi="宋体" w:eastAsia="宋体" w:cs="宋体"/>
                <w:spacing w:val="2"/>
                <w:sz w:val="24"/>
                <w:szCs w:val="24"/>
              </w:rPr>
              <w:t>政资金</w:t>
            </w:r>
          </w:p>
        </w:tc>
      </w:tr>
      <w:tr w14:paraId="26CF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74ACB6A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2.2</w:t>
            </w:r>
          </w:p>
        </w:tc>
        <w:tc>
          <w:tcPr>
            <w:tcW w:w="1515" w:type="dxa"/>
            <w:gridSpan w:val="2"/>
            <w:noWrap w:val="0"/>
            <w:vAlign w:val="center"/>
          </w:tcPr>
          <w:p w14:paraId="1C13544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资</w:t>
            </w:r>
            <w:r>
              <w:rPr>
                <w:rFonts w:hint="eastAsia" w:ascii="宋体" w:hAnsi="宋体" w:eastAsia="宋体" w:cs="宋体"/>
                <w:spacing w:val="4"/>
                <w:sz w:val="24"/>
                <w:szCs w:val="24"/>
              </w:rPr>
              <w:t>金</w:t>
            </w:r>
            <w:r>
              <w:rPr>
                <w:rFonts w:hint="eastAsia" w:ascii="宋体" w:hAnsi="宋体" w:eastAsia="宋体" w:cs="宋体"/>
                <w:spacing w:val="3"/>
                <w:sz w:val="24"/>
                <w:szCs w:val="24"/>
              </w:rPr>
              <w:t>落实情况</w:t>
            </w:r>
          </w:p>
        </w:tc>
        <w:tc>
          <w:tcPr>
            <w:tcW w:w="7110" w:type="dxa"/>
            <w:noWrap w:val="0"/>
            <w:vAlign w:val="center"/>
          </w:tcPr>
          <w:p w14:paraId="686FFF2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9"/>
                <w:sz w:val="24"/>
                <w:szCs w:val="24"/>
              </w:rPr>
              <w:t>已</w:t>
            </w:r>
            <w:r>
              <w:rPr>
                <w:rFonts w:hint="eastAsia" w:ascii="宋体" w:hAnsi="宋体" w:eastAsia="宋体" w:cs="宋体"/>
                <w:spacing w:val="-8"/>
                <w:sz w:val="24"/>
                <w:szCs w:val="24"/>
              </w:rPr>
              <w:t>落实</w:t>
            </w:r>
          </w:p>
        </w:tc>
      </w:tr>
      <w:tr w14:paraId="50327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60" w:hRule="atLeast"/>
        </w:trPr>
        <w:tc>
          <w:tcPr>
            <w:tcW w:w="790" w:type="dxa"/>
            <w:noWrap w:val="0"/>
            <w:vAlign w:val="center"/>
          </w:tcPr>
          <w:p w14:paraId="7EBF8F8C">
            <w:pPr>
              <w:keepNext w:val="0"/>
              <w:keepLines w:val="0"/>
              <w:pageBreakBefore w:val="0"/>
              <w:kinsoku/>
              <w:wordWrap/>
              <w:overflowPunct/>
              <w:topLinePunct w:val="0"/>
              <w:autoSpaceDE/>
              <w:autoSpaceDN/>
              <w:bidi w:val="0"/>
              <w:adjustRightInd/>
              <w:snapToGrid/>
              <w:spacing w:line="360" w:lineRule="auto"/>
              <w:ind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1.2.3</w:t>
            </w:r>
          </w:p>
        </w:tc>
        <w:tc>
          <w:tcPr>
            <w:tcW w:w="1515" w:type="dxa"/>
            <w:gridSpan w:val="2"/>
            <w:noWrap w:val="0"/>
            <w:vAlign w:val="center"/>
          </w:tcPr>
          <w:p w14:paraId="2945C169">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包段划分及 </w:t>
            </w:r>
          </w:p>
          <w:p w14:paraId="71E6FF8B">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最高限价</w:t>
            </w:r>
          </w:p>
        </w:tc>
        <w:tc>
          <w:tcPr>
            <w:tcW w:w="7110" w:type="dxa"/>
            <w:noWrap w:val="0"/>
            <w:vAlign w:val="center"/>
          </w:tcPr>
          <w:p w14:paraId="41A6C56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val="en-US" w:eastAsia="zh-CN"/>
              </w:rPr>
              <w:t xml:space="preserve">包段划分：共分为1个包段。 </w:t>
            </w:r>
          </w:p>
          <w:p w14:paraId="1256171E">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最高限价：836608.31元</w:t>
            </w:r>
          </w:p>
          <w:p w14:paraId="493282A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lang w:eastAsia="zh-CN"/>
              </w:rPr>
            </w:pPr>
            <w:r>
              <w:rPr>
                <w:rFonts w:hint="eastAsia" w:ascii="宋体" w:hAnsi="宋体" w:eastAsia="宋体" w:cs="宋体"/>
                <w:spacing w:val="11"/>
                <w:sz w:val="24"/>
                <w:szCs w:val="24"/>
                <w:lang w:val="en-US" w:eastAsia="zh-CN"/>
              </w:rPr>
              <w:t>注：</w:t>
            </w:r>
            <w:r>
              <w:rPr>
                <w:rFonts w:hint="eastAsia" w:ascii="宋体" w:hAnsi="宋体" w:cs="宋体"/>
                <w:spacing w:val="11"/>
                <w:sz w:val="24"/>
                <w:szCs w:val="24"/>
                <w:lang w:val="en-US" w:eastAsia="zh-CN"/>
              </w:rPr>
              <w:t>供应商</w:t>
            </w:r>
            <w:r>
              <w:rPr>
                <w:rFonts w:hint="eastAsia" w:ascii="宋体" w:hAnsi="宋体" w:eastAsia="宋体" w:cs="宋体"/>
                <w:spacing w:val="11"/>
                <w:sz w:val="24"/>
                <w:szCs w:val="24"/>
                <w:lang w:val="en-US" w:eastAsia="zh-CN"/>
              </w:rPr>
              <w:t>投标总报价高于招标控制价视为无效报价，其投标予以拒绝</w:t>
            </w:r>
          </w:p>
        </w:tc>
      </w:tr>
      <w:tr w14:paraId="4CF79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27" w:hRule="atLeast"/>
        </w:trPr>
        <w:tc>
          <w:tcPr>
            <w:tcW w:w="790" w:type="dxa"/>
            <w:noWrap w:val="0"/>
            <w:vAlign w:val="center"/>
          </w:tcPr>
          <w:p w14:paraId="0111CEC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1.3.1</w:t>
            </w:r>
          </w:p>
        </w:tc>
        <w:tc>
          <w:tcPr>
            <w:tcW w:w="1515" w:type="dxa"/>
            <w:gridSpan w:val="2"/>
            <w:noWrap w:val="0"/>
            <w:vAlign w:val="center"/>
          </w:tcPr>
          <w:p w14:paraId="53B83C7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w:t>
            </w:r>
          </w:p>
        </w:tc>
        <w:tc>
          <w:tcPr>
            <w:tcW w:w="7110" w:type="dxa"/>
            <w:noWrap w:val="0"/>
            <w:vAlign w:val="center"/>
          </w:tcPr>
          <w:p w14:paraId="2F2205C9">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工程量清单所含全部内容</w:t>
            </w:r>
          </w:p>
        </w:tc>
      </w:tr>
      <w:tr w14:paraId="34E7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7B458F9A">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1.3.</w:t>
            </w:r>
            <w:r>
              <w:rPr>
                <w:rFonts w:hint="eastAsia" w:ascii="宋体" w:hAnsi="宋体" w:eastAsia="宋体" w:cs="宋体"/>
                <w:spacing w:val="-2"/>
                <w:sz w:val="24"/>
                <w:szCs w:val="24"/>
                <w:lang w:val="en-US" w:eastAsia="zh-CN"/>
              </w:rPr>
              <w:t>2</w:t>
            </w:r>
          </w:p>
        </w:tc>
        <w:tc>
          <w:tcPr>
            <w:tcW w:w="1515" w:type="dxa"/>
            <w:gridSpan w:val="2"/>
            <w:noWrap w:val="0"/>
            <w:vAlign w:val="center"/>
          </w:tcPr>
          <w:p w14:paraId="2D6080E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p>
        </w:tc>
        <w:tc>
          <w:tcPr>
            <w:tcW w:w="7110" w:type="dxa"/>
            <w:noWrap w:val="0"/>
            <w:vAlign w:val="center"/>
          </w:tcPr>
          <w:p w14:paraId="55F9E737">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1年（经考核合格，可续签</w:t>
            </w:r>
            <w:r>
              <w:rPr>
                <w:rFonts w:hint="eastAsia" w:ascii="宋体" w:hAnsi="宋体" w:cs="宋体"/>
                <w:spacing w:val="4"/>
                <w:sz w:val="24"/>
                <w:szCs w:val="24"/>
                <w:lang w:val="en-US" w:eastAsia="zh-CN"/>
              </w:rPr>
              <w:t>1</w:t>
            </w:r>
            <w:r>
              <w:rPr>
                <w:rFonts w:hint="eastAsia" w:ascii="宋体" w:hAnsi="宋体" w:eastAsia="宋体" w:cs="宋体"/>
                <w:spacing w:val="4"/>
                <w:sz w:val="24"/>
                <w:szCs w:val="24"/>
                <w:lang w:val="en-US" w:eastAsia="zh-CN"/>
              </w:rPr>
              <w:t>年）</w:t>
            </w:r>
          </w:p>
        </w:tc>
      </w:tr>
      <w:tr w14:paraId="0A84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noWrap w:val="0"/>
            <w:vAlign w:val="center"/>
          </w:tcPr>
          <w:p w14:paraId="267EFD82">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3</w:t>
            </w:r>
          </w:p>
        </w:tc>
        <w:tc>
          <w:tcPr>
            <w:tcW w:w="1515" w:type="dxa"/>
            <w:gridSpan w:val="2"/>
            <w:noWrap w:val="0"/>
            <w:vAlign w:val="center"/>
          </w:tcPr>
          <w:p w14:paraId="6A04628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cs="宋体"/>
                <w:spacing w:val="4"/>
                <w:sz w:val="24"/>
                <w:szCs w:val="24"/>
                <w:lang w:eastAsia="zh-CN"/>
              </w:rPr>
              <w:t>服务质量</w:t>
            </w:r>
          </w:p>
        </w:tc>
        <w:tc>
          <w:tcPr>
            <w:tcW w:w="7110" w:type="dxa"/>
            <w:noWrap w:val="0"/>
            <w:vAlign w:val="center"/>
          </w:tcPr>
          <w:p w14:paraId="23AFC90E">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达到《河南省城市绿地养护标准》一级；</w:t>
            </w:r>
          </w:p>
        </w:tc>
      </w:tr>
      <w:tr w14:paraId="30F6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96" w:hRule="atLeast"/>
        </w:trPr>
        <w:tc>
          <w:tcPr>
            <w:tcW w:w="790" w:type="dxa"/>
            <w:noWrap w:val="0"/>
            <w:vAlign w:val="center"/>
          </w:tcPr>
          <w:p w14:paraId="03D6161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1.4</w:t>
            </w:r>
            <w:r>
              <w:rPr>
                <w:rFonts w:hint="eastAsia" w:ascii="宋体" w:hAnsi="宋体" w:eastAsia="宋体" w:cs="宋体"/>
                <w:sz w:val="24"/>
                <w:szCs w:val="24"/>
              </w:rPr>
              <w:t>.1</w:t>
            </w:r>
          </w:p>
        </w:tc>
        <w:tc>
          <w:tcPr>
            <w:tcW w:w="1515" w:type="dxa"/>
            <w:gridSpan w:val="2"/>
            <w:noWrap w:val="0"/>
            <w:vAlign w:val="center"/>
          </w:tcPr>
          <w:p w14:paraId="3419B28F">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eastAsia="宋体" w:cs="宋体"/>
                <w:spacing w:val="6"/>
                <w:sz w:val="24"/>
                <w:szCs w:val="24"/>
              </w:rPr>
              <w:t>资格条件</w:t>
            </w:r>
          </w:p>
        </w:tc>
        <w:tc>
          <w:tcPr>
            <w:tcW w:w="7110" w:type="dxa"/>
            <w:noWrap w:val="0"/>
            <w:vAlign w:val="center"/>
          </w:tcPr>
          <w:p w14:paraId="1B3A1E01">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1、满足《中华人民共和国政府采购法》第二十二条规定。</w:t>
            </w:r>
          </w:p>
          <w:p w14:paraId="0FAAAAF1">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2、落实政府采购政策满足的资格要求：</w:t>
            </w:r>
          </w:p>
          <w:p w14:paraId="619392CD">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2.1本项目专门面向中小企业采购。（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监狱企业和残疾人福利性单位视同于小微企业，提供相应的声明函和证明，格式详见竞争性磋商响应文件格式。），不符合要求的声明函或未提供的将视为不符合资格要求。</w:t>
            </w:r>
          </w:p>
          <w:p w14:paraId="1D56652B">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本项目的特定资格要求：</w:t>
            </w:r>
          </w:p>
          <w:p w14:paraId="694B23E7">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3.1供应商拟派项目负责人具有市政公用工程专业贰级及以上注册建造师证书或园林相关专业中级及以上职称。</w:t>
            </w:r>
          </w:p>
          <w:p w14:paraId="14BC8200">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3.2本项目适用信用承诺（详见下述要求）。</w:t>
            </w:r>
          </w:p>
          <w:p w14:paraId="258A489F">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一）在本项目政府采购活动中，供应商在投标（响应）时，可对照资格要求进行自主核对，确定符合资格要求的，可按照规定提供相关承诺函（详见竞争性磋商响应文件格式“资格审查资料”附件），供应商只需在资格审查环节提供满足相应条件的书面承诺书，不再需要提供以下证明材料：</w:t>
            </w:r>
          </w:p>
          <w:p w14:paraId="3CEA2817">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①具有独立承担民事责任的能力（提供法人或者其他组织的营业执照等证明文件)；</w:t>
            </w:r>
          </w:p>
          <w:p w14:paraId="7FBF7202">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②具有良好的商业信誉和健全的财务会计制度（提供2023年度经审计的财务审计报告或财务审计报表或开户行出具的资信证明）；</w:t>
            </w:r>
          </w:p>
          <w:p w14:paraId="50A3E6F7">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③具有履行合同所必需的设备和专业技术能力（提供书面承诺书）；</w:t>
            </w:r>
          </w:p>
          <w:p w14:paraId="1BC2089C">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④具有依法缴纳税款和社会保障资金的良好记录（提供2024年1月1日以来连续6个月依法缴纳税收的证明材料和依法缴纳社会保障资金的证明材料。依法免税或不需要缴纳社会保障资金的供应商，应提供相应证明文件）；</w:t>
            </w:r>
          </w:p>
          <w:p w14:paraId="0444F952">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⑤参加政府采购活动前三年内，在经营活动中没有重大违法记录（提供书面承诺书）；</w:t>
            </w:r>
          </w:p>
          <w:p w14:paraId="2EAAA06F">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⑥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p>
          <w:p w14:paraId="0C6C8646">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lang w:val="en-US" w:eastAsia="zh-CN"/>
              </w:rPr>
            </w:pPr>
            <w:r>
              <w:rPr>
                <w:rFonts w:hint="eastAsia"/>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204AC66F">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eastAsia="宋体"/>
                <w:lang w:val="en-US" w:eastAsia="zh-CN"/>
              </w:rPr>
            </w:pPr>
            <w:r>
              <w:rPr>
                <w:rFonts w:hint="eastAsia"/>
                <w:lang w:val="en-US" w:eastAsia="zh-CN"/>
              </w:rPr>
              <w:t>3.3单位负责人为同一人或者存在直接控股、管理关系的不同单位，不得同时参加同一合同项下的政府采购活动。【提供“国家企业信用信息公示系统”中公示的（公司基础信息包含股东及出资信息）截图或其他有效的证明材料（内容包括股东及出资信息），查询截止时点为：从公告发布之日起至投标截止之日止】；</w:t>
            </w:r>
          </w:p>
        </w:tc>
      </w:tr>
      <w:tr w14:paraId="0CA4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065" w:hRule="atLeast"/>
        </w:trPr>
        <w:tc>
          <w:tcPr>
            <w:tcW w:w="790" w:type="dxa"/>
            <w:noWrap w:val="0"/>
            <w:vAlign w:val="center"/>
          </w:tcPr>
          <w:p w14:paraId="263DBAE1">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1.4.2</w:t>
            </w:r>
          </w:p>
        </w:tc>
        <w:tc>
          <w:tcPr>
            <w:tcW w:w="1515" w:type="dxa"/>
            <w:gridSpan w:val="2"/>
            <w:noWrap w:val="0"/>
            <w:vAlign w:val="center"/>
          </w:tcPr>
          <w:p w14:paraId="37C05A4A">
            <w:pPr>
              <w:keepNext w:val="0"/>
              <w:keepLines w:val="0"/>
              <w:widowControl/>
              <w:suppressLineNumbers w:val="0"/>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是否接受联合体投标</w:t>
            </w:r>
          </w:p>
          <w:p w14:paraId="102FB2BB">
            <w:pPr>
              <w:keepNext w:val="0"/>
              <w:keepLines w:val="0"/>
              <w:widowControl/>
              <w:suppressLineNumbers w:val="0"/>
              <w:jc w:val="left"/>
              <w:rPr>
                <w:rFonts w:hint="eastAsia" w:ascii="宋体" w:hAnsi="宋体" w:eastAsia="宋体" w:cs="宋体"/>
                <w:spacing w:val="6"/>
                <w:kern w:val="2"/>
                <w:sz w:val="24"/>
                <w:szCs w:val="24"/>
                <w:lang w:val="en-US" w:eastAsia="zh-CN" w:bidi="ar-SA"/>
              </w:rPr>
            </w:pPr>
          </w:p>
        </w:tc>
        <w:tc>
          <w:tcPr>
            <w:tcW w:w="7110" w:type="dxa"/>
            <w:noWrap w:val="0"/>
            <w:vAlign w:val="center"/>
          </w:tcPr>
          <w:p w14:paraId="70EBADD2">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FE"/>
            </w:r>
            <w:r>
              <w:rPr>
                <w:rFonts w:hint="eastAsia" w:ascii="宋体" w:hAnsi="宋体" w:eastAsia="宋体" w:cs="宋体"/>
                <w:spacing w:val="6"/>
                <w:kern w:val="2"/>
                <w:sz w:val="24"/>
                <w:szCs w:val="24"/>
                <w:lang w:val="en-US" w:eastAsia="zh-CN" w:bidi="ar-SA"/>
              </w:rPr>
              <w:t>不接受</w:t>
            </w:r>
          </w:p>
          <w:p w14:paraId="1F89B21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32"/>
                <w:szCs w:val="32"/>
                <w:lang w:val="en-US" w:eastAsia="zh-CN" w:bidi="ar-SA"/>
              </w:rPr>
              <w:sym w:font="Wingdings" w:char="00A8"/>
            </w:r>
            <w:r>
              <w:rPr>
                <w:rFonts w:hint="eastAsia" w:ascii="宋体" w:hAnsi="宋体" w:eastAsia="宋体" w:cs="宋体"/>
                <w:spacing w:val="6"/>
                <w:kern w:val="2"/>
                <w:sz w:val="24"/>
                <w:szCs w:val="24"/>
                <w:lang w:val="en-US" w:eastAsia="zh-CN" w:bidi="ar-SA"/>
              </w:rPr>
              <w:t>接受，应满足下列要求：</w:t>
            </w:r>
          </w:p>
          <w:p w14:paraId="592CDA97">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（1）联合体投标的，联合体成员数量不得超过 2 家，且各联合 </w:t>
            </w:r>
          </w:p>
          <w:p w14:paraId="3FFFD16D">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体成员均须具备独立法人资格。 </w:t>
            </w:r>
          </w:p>
          <w:p w14:paraId="0A43961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（2）在投标时提交联合体协议并注明牵头人及各方拟承担的工 </w:t>
            </w:r>
          </w:p>
          <w:p w14:paraId="0C355271">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作和责任，并承诺一旦中标联合体各方将向招标人承担连带责 </w:t>
            </w:r>
          </w:p>
          <w:p w14:paraId="7C1E9076">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任。 </w:t>
            </w:r>
          </w:p>
          <w:p w14:paraId="19887BC3">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（3）以联合体形式参加招投标活动的，联合体各方不得再单独 </w:t>
            </w:r>
          </w:p>
          <w:p w14:paraId="40FBE75B">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参加或者与其他供应商另外组成联合体参加同一合同项下的投 </w:t>
            </w:r>
          </w:p>
          <w:p w14:paraId="2F540A99">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标活动； </w:t>
            </w:r>
          </w:p>
          <w:p w14:paraId="282903AE">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（4）联合体各方应签订联合体协议书，明确联合体牵头人和各 </w:t>
            </w:r>
          </w:p>
          <w:p w14:paraId="2DFA21B0">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方权利义务； </w:t>
            </w:r>
          </w:p>
          <w:p w14:paraId="20928841">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（5）具有相同资质的企业以联合体形式参加招标活动且承担相 </w:t>
            </w:r>
          </w:p>
          <w:p w14:paraId="12938389">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同工作的，以资质等级较低的确定联合体资质等级。 </w:t>
            </w:r>
          </w:p>
          <w:p w14:paraId="12B45122">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注：以联合体投标的，网上获取招标文件时只以牵头人进行网 </w:t>
            </w:r>
          </w:p>
          <w:p w14:paraId="410BBB67">
            <w:pPr>
              <w:keepNext w:val="0"/>
              <w:keepLines w:val="0"/>
              <w:widowControl/>
              <w:suppressLineNumbers w:val="0"/>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上下载招标文件即可</w:t>
            </w:r>
            <w:r>
              <w:rPr>
                <w:rFonts w:hint="eastAsia" w:ascii="宋体" w:hAnsi="宋体" w:cs="宋体"/>
                <w:spacing w:val="6"/>
                <w:kern w:val="2"/>
                <w:sz w:val="24"/>
                <w:szCs w:val="24"/>
                <w:lang w:val="en-US" w:eastAsia="zh-CN" w:bidi="ar-SA"/>
              </w:rPr>
              <w:t>。</w:t>
            </w:r>
          </w:p>
        </w:tc>
      </w:tr>
      <w:tr w14:paraId="28D2C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24890EC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1.5.1</w:t>
            </w:r>
          </w:p>
        </w:tc>
        <w:tc>
          <w:tcPr>
            <w:tcW w:w="1515" w:type="dxa"/>
            <w:gridSpan w:val="2"/>
            <w:vAlign w:val="center"/>
          </w:tcPr>
          <w:p w14:paraId="0D3BF47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供应商提出问题的截止时 间</w:t>
            </w:r>
          </w:p>
        </w:tc>
        <w:tc>
          <w:tcPr>
            <w:tcW w:w="7110" w:type="dxa"/>
            <w:vAlign w:val="center"/>
          </w:tcPr>
          <w:p w14:paraId="0C9BA02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23DF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50" w:hRule="atLeast"/>
        </w:trPr>
        <w:tc>
          <w:tcPr>
            <w:tcW w:w="790" w:type="dxa"/>
            <w:vAlign w:val="center"/>
          </w:tcPr>
          <w:p w14:paraId="7FE0069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1.5.2</w:t>
            </w:r>
          </w:p>
        </w:tc>
        <w:tc>
          <w:tcPr>
            <w:tcW w:w="1515" w:type="dxa"/>
            <w:gridSpan w:val="2"/>
            <w:vAlign w:val="center"/>
          </w:tcPr>
          <w:p w14:paraId="29EE9B3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采购人书面澄清的时间</w:t>
            </w:r>
          </w:p>
        </w:tc>
        <w:tc>
          <w:tcPr>
            <w:tcW w:w="7110" w:type="dxa"/>
            <w:vAlign w:val="center"/>
          </w:tcPr>
          <w:p w14:paraId="23B031A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递交响应文件截止之日 5 天前</w:t>
            </w:r>
          </w:p>
        </w:tc>
      </w:tr>
      <w:tr w14:paraId="313F8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67C348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1.5.3</w:t>
            </w:r>
          </w:p>
        </w:tc>
        <w:tc>
          <w:tcPr>
            <w:tcW w:w="1515" w:type="dxa"/>
            <w:gridSpan w:val="2"/>
            <w:vAlign w:val="center"/>
          </w:tcPr>
          <w:p w14:paraId="4618997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磋商文件澄清发出的形式</w:t>
            </w:r>
          </w:p>
        </w:tc>
        <w:tc>
          <w:tcPr>
            <w:tcW w:w="7116" w:type="dxa"/>
            <w:gridSpan w:val="2"/>
            <w:vAlign w:val="center"/>
          </w:tcPr>
          <w:p w14:paraId="17C8540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在信阳市公共资源交易中心网站发布，请登录信阳市公共资源交易中心网站下载磋商文件澄清且同时在原公告媒体发布澄清公告</w:t>
            </w:r>
          </w:p>
        </w:tc>
      </w:tr>
      <w:tr w14:paraId="673E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D46DE2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w:t>
            </w:r>
          </w:p>
        </w:tc>
        <w:tc>
          <w:tcPr>
            <w:tcW w:w="1515" w:type="dxa"/>
            <w:gridSpan w:val="2"/>
            <w:vAlign w:val="center"/>
          </w:tcPr>
          <w:p w14:paraId="17096C2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分  包</w:t>
            </w:r>
          </w:p>
        </w:tc>
        <w:tc>
          <w:tcPr>
            <w:tcW w:w="7116" w:type="dxa"/>
            <w:gridSpan w:val="2"/>
            <w:vAlign w:val="center"/>
          </w:tcPr>
          <w:p w14:paraId="34DA220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w:t>
            </w:r>
          </w:p>
        </w:tc>
      </w:tr>
      <w:tr w14:paraId="66DF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037F72">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w:t>
            </w:r>
          </w:p>
        </w:tc>
        <w:tc>
          <w:tcPr>
            <w:tcW w:w="1515" w:type="dxa"/>
            <w:gridSpan w:val="2"/>
            <w:vAlign w:val="center"/>
          </w:tcPr>
          <w:p w14:paraId="557BA38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偏  离</w:t>
            </w:r>
          </w:p>
        </w:tc>
        <w:tc>
          <w:tcPr>
            <w:tcW w:w="7116" w:type="dxa"/>
            <w:gridSpan w:val="2"/>
            <w:vAlign w:val="center"/>
          </w:tcPr>
          <w:p w14:paraId="21187FE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不允许负偏离</w:t>
            </w:r>
          </w:p>
        </w:tc>
      </w:tr>
      <w:tr w14:paraId="705DB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7BA1D8F">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1.8</w:t>
            </w:r>
          </w:p>
        </w:tc>
        <w:tc>
          <w:tcPr>
            <w:tcW w:w="1515" w:type="dxa"/>
            <w:gridSpan w:val="2"/>
            <w:vAlign w:val="center"/>
          </w:tcPr>
          <w:p w14:paraId="1CD9214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是否接受选择性报价方案</w:t>
            </w:r>
          </w:p>
        </w:tc>
        <w:tc>
          <w:tcPr>
            <w:tcW w:w="7116" w:type="dxa"/>
            <w:gridSpan w:val="2"/>
            <w:vAlign w:val="center"/>
          </w:tcPr>
          <w:p w14:paraId="4BEFF5E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不接受：首次响应文件只允许一个报价方案</w:t>
            </w:r>
          </w:p>
        </w:tc>
      </w:tr>
      <w:tr w14:paraId="05BDB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57E77BE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2.1</w:t>
            </w:r>
          </w:p>
        </w:tc>
        <w:tc>
          <w:tcPr>
            <w:tcW w:w="1515" w:type="dxa"/>
            <w:gridSpan w:val="2"/>
            <w:vAlign w:val="center"/>
          </w:tcPr>
          <w:p w14:paraId="6219630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构成竞争性磋商文件的其 他材料</w:t>
            </w:r>
          </w:p>
        </w:tc>
        <w:tc>
          <w:tcPr>
            <w:tcW w:w="7116" w:type="dxa"/>
            <w:gridSpan w:val="2"/>
            <w:vAlign w:val="center"/>
          </w:tcPr>
          <w:p w14:paraId="4839D5B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磋商文件的澄清 、修改及有关补充通知为磋商文件的有效组成部 分。</w:t>
            </w:r>
          </w:p>
        </w:tc>
      </w:tr>
      <w:tr w14:paraId="316B6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6B1D8F6">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3.1</w:t>
            </w:r>
          </w:p>
        </w:tc>
        <w:tc>
          <w:tcPr>
            <w:tcW w:w="1515" w:type="dxa"/>
            <w:gridSpan w:val="2"/>
            <w:vAlign w:val="center"/>
          </w:tcPr>
          <w:p w14:paraId="6738029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磋商有效期</w:t>
            </w:r>
          </w:p>
        </w:tc>
        <w:tc>
          <w:tcPr>
            <w:tcW w:w="7116" w:type="dxa"/>
            <w:gridSpan w:val="2"/>
            <w:vAlign w:val="center"/>
          </w:tcPr>
          <w:p w14:paraId="7E0BE62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响应文件提交截止之日起60日历天</w:t>
            </w:r>
          </w:p>
        </w:tc>
      </w:tr>
      <w:tr w14:paraId="3642E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DB53D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3.2</w:t>
            </w:r>
          </w:p>
        </w:tc>
        <w:tc>
          <w:tcPr>
            <w:tcW w:w="1515" w:type="dxa"/>
            <w:gridSpan w:val="2"/>
            <w:vAlign w:val="center"/>
          </w:tcPr>
          <w:p w14:paraId="79BA16C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磋商保证金</w:t>
            </w:r>
          </w:p>
        </w:tc>
        <w:tc>
          <w:tcPr>
            <w:tcW w:w="7116" w:type="dxa"/>
            <w:gridSpan w:val="2"/>
            <w:vAlign w:val="center"/>
          </w:tcPr>
          <w:p w14:paraId="5F3694D0">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无</w:t>
            </w:r>
          </w:p>
        </w:tc>
      </w:tr>
      <w:tr w14:paraId="0FD6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7AE9C17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3.3</w:t>
            </w:r>
          </w:p>
        </w:tc>
        <w:tc>
          <w:tcPr>
            <w:tcW w:w="1515" w:type="dxa"/>
            <w:gridSpan w:val="2"/>
            <w:vAlign w:val="center"/>
          </w:tcPr>
          <w:p w14:paraId="1D64CAC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签字或盖章要求</w:t>
            </w:r>
          </w:p>
        </w:tc>
        <w:tc>
          <w:tcPr>
            <w:tcW w:w="7116" w:type="dxa"/>
            <w:gridSpan w:val="2"/>
            <w:shd w:val="clear" w:color="auto" w:fill="auto"/>
            <w:vAlign w:val="center"/>
          </w:tcPr>
          <w:p w14:paraId="1AF5F273">
            <w:pPr>
              <w:adjustRightInd w:val="0"/>
              <w:snapToGrid w:val="0"/>
              <w:spacing w:line="360" w:lineRule="auto"/>
              <w:ind w:firstLine="0" w:firstLineChars="0"/>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（1）所有要求供应商加盖公章的地方都须加盖供应商的 CA 印章。</w:t>
            </w:r>
          </w:p>
          <w:p w14:paraId="62EA0F42">
            <w:pPr>
              <w:adjustRightInd w:val="0"/>
              <w:snapToGrid w:val="0"/>
              <w:spacing w:line="36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kern w:val="2"/>
                <w:sz w:val="24"/>
                <w:szCs w:val="24"/>
                <w:lang w:val="en-US" w:eastAsia="zh-CN" w:bidi="ar-SA"/>
              </w:rPr>
              <w:t>（2）所有要求法定代表人或其委托代理人签字的地方都须法定代表人或其委托代理人加盖CA印章或签字。</w:t>
            </w:r>
          </w:p>
        </w:tc>
      </w:tr>
      <w:tr w14:paraId="2BFA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37E83E4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3.4</w:t>
            </w:r>
          </w:p>
        </w:tc>
        <w:tc>
          <w:tcPr>
            <w:tcW w:w="1515" w:type="dxa"/>
            <w:gridSpan w:val="2"/>
            <w:vAlign w:val="center"/>
          </w:tcPr>
          <w:p w14:paraId="16739BC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响应文件份数</w:t>
            </w:r>
          </w:p>
        </w:tc>
        <w:tc>
          <w:tcPr>
            <w:tcW w:w="7116" w:type="dxa"/>
            <w:gridSpan w:val="2"/>
            <w:vAlign w:val="center"/>
          </w:tcPr>
          <w:p w14:paraId="1C645B9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加密电子版壹份（加密电子版投标文件须在投标截止时间前在信阳市公共资源电子交易平台中加密上传）</w:t>
            </w:r>
          </w:p>
        </w:tc>
      </w:tr>
      <w:tr w14:paraId="66DF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6174E3E">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3.5</w:t>
            </w:r>
          </w:p>
        </w:tc>
        <w:tc>
          <w:tcPr>
            <w:tcW w:w="1515" w:type="dxa"/>
            <w:gridSpan w:val="2"/>
            <w:vAlign w:val="center"/>
          </w:tcPr>
          <w:p w14:paraId="546E7F73">
            <w:pPr>
              <w:adjustRightInd w:val="0"/>
              <w:snapToGrid w:val="0"/>
              <w:spacing w:line="360"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cs="宋体"/>
                <w:szCs w:val="21"/>
                <w:highlight w:val="none"/>
              </w:rPr>
              <w:t>响应文件的递交</w:t>
            </w:r>
          </w:p>
        </w:tc>
        <w:tc>
          <w:tcPr>
            <w:tcW w:w="7116" w:type="dxa"/>
            <w:gridSpan w:val="2"/>
            <w:vAlign w:val="center"/>
          </w:tcPr>
          <w:p w14:paraId="313677E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1、电子响应文件的递交</w:t>
            </w:r>
          </w:p>
          <w:p w14:paraId="3AB86AD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4CAED64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2、本项目采用“不见面开标”交易方式，不见面开标大厅网址为 https://ggzyjy.xinyang.gov.cn/BidOpening，投标人无需寄送和递交非加密的电子响应文件，无需到现场参加开标会议，无需到达现场提交原件资料。</w:t>
            </w:r>
          </w:p>
        </w:tc>
      </w:tr>
      <w:tr w14:paraId="3D89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D5DCC67">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4.1</w:t>
            </w:r>
          </w:p>
        </w:tc>
        <w:tc>
          <w:tcPr>
            <w:tcW w:w="1515" w:type="dxa"/>
            <w:gridSpan w:val="2"/>
            <w:vAlign w:val="center"/>
          </w:tcPr>
          <w:p w14:paraId="5F50131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首次响应文件递交截止时间</w:t>
            </w:r>
          </w:p>
        </w:tc>
        <w:tc>
          <w:tcPr>
            <w:tcW w:w="7116" w:type="dxa"/>
            <w:gridSpan w:val="2"/>
            <w:vAlign w:val="center"/>
          </w:tcPr>
          <w:p w14:paraId="7245904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color w:val="auto"/>
                <w:spacing w:val="6"/>
                <w:kern w:val="2"/>
                <w:sz w:val="24"/>
                <w:szCs w:val="24"/>
                <w:highlight w:val="none"/>
                <w:lang w:val="en-US" w:eastAsia="zh-CN" w:bidi="ar-SA"/>
              </w:rPr>
              <w:t>20</w:t>
            </w:r>
            <w:r>
              <w:rPr>
                <w:rFonts w:hint="eastAsia" w:ascii="宋体" w:hAnsi="宋体" w:eastAsia="宋体" w:cs="宋体"/>
                <w:color w:val="auto"/>
                <w:spacing w:val="6"/>
                <w:kern w:val="2"/>
                <w:sz w:val="24"/>
                <w:szCs w:val="24"/>
                <w:highlight w:val="none"/>
                <w:shd w:val="clear" w:color="auto" w:fill="auto"/>
                <w:lang w:val="en-US" w:eastAsia="zh-CN" w:bidi="ar-SA"/>
              </w:rPr>
              <w:t>25年4月23日 9 时 30 分（北京时间）。</w:t>
            </w:r>
          </w:p>
        </w:tc>
      </w:tr>
      <w:tr w14:paraId="5933D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90" w:type="dxa"/>
            <w:vAlign w:val="center"/>
          </w:tcPr>
          <w:p w14:paraId="30BD0129">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w:t>
            </w:r>
          </w:p>
        </w:tc>
        <w:tc>
          <w:tcPr>
            <w:tcW w:w="1515" w:type="dxa"/>
            <w:gridSpan w:val="2"/>
            <w:vAlign w:val="center"/>
          </w:tcPr>
          <w:p w14:paraId="240B909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竞争性磋商时间和地点</w:t>
            </w:r>
          </w:p>
        </w:tc>
        <w:tc>
          <w:tcPr>
            <w:tcW w:w="7116" w:type="dxa"/>
            <w:gridSpan w:val="2"/>
            <w:vAlign w:val="center"/>
          </w:tcPr>
          <w:p w14:paraId="491C0D7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开标时间：同投标截止时间</w:t>
            </w:r>
          </w:p>
          <w:p w14:paraId="75CB5A3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开标地点：潢川县公共资源交易中心不见面开标室1室</w:t>
            </w:r>
          </w:p>
        </w:tc>
      </w:tr>
      <w:tr w14:paraId="5980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2A89FEE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5.1.2</w:t>
            </w:r>
          </w:p>
        </w:tc>
        <w:tc>
          <w:tcPr>
            <w:tcW w:w="1515" w:type="dxa"/>
            <w:gridSpan w:val="2"/>
            <w:vAlign w:val="center"/>
          </w:tcPr>
          <w:p w14:paraId="3681AC8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评标地点</w:t>
            </w:r>
          </w:p>
        </w:tc>
        <w:tc>
          <w:tcPr>
            <w:tcW w:w="7116" w:type="dxa"/>
            <w:gridSpan w:val="2"/>
            <w:vAlign w:val="center"/>
          </w:tcPr>
          <w:p w14:paraId="4CD97AB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潢川县公共资源交易中心评标室（潢川县智慧大厦 8 楼）</w:t>
            </w:r>
          </w:p>
        </w:tc>
      </w:tr>
      <w:tr w14:paraId="4ABA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1EC29719">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5.2</w:t>
            </w:r>
          </w:p>
        </w:tc>
        <w:tc>
          <w:tcPr>
            <w:tcW w:w="1515" w:type="dxa"/>
            <w:gridSpan w:val="2"/>
            <w:vAlign w:val="center"/>
          </w:tcPr>
          <w:p w14:paraId="56017AF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w:t>
            </w:r>
          </w:p>
        </w:tc>
        <w:tc>
          <w:tcPr>
            <w:tcW w:w="7116" w:type="dxa"/>
            <w:gridSpan w:val="2"/>
            <w:vAlign w:val="center"/>
          </w:tcPr>
          <w:p w14:paraId="09546C1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磋商小组构成：3人。（其中采购人代表1 人，技术类专家1人经济类专家 1 人）。</w:t>
            </w:r>
          </w:p>
        </w:tc>
      </w:tr>
      <w:tr w14:paraId="796AE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C07DFE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5.3</w:t>
            </w:r>
          </w:p>
        </w:tc>
        <w:tc>
          <w:tcPr>
            <w:tcW w:w="1515" w:type="dxa"/>
            <w:gridSpan w:val="2"/>
            <w:vAlign w:val="center"/>
          </w:tcPr>
          <w:p w14:paraId="35E1FA0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是否授权磋商小组确定成交人</w:t>
            </w:r>
          </w:p>
        </w:tc>
        <w:tc>
          <w:tcPr>
            <w:tcW w:w="7116" w:type="dxa"/>
            <w:gridSpan w:val="2"/>
            <w:vAlign w:val="center"/>
          </w:tcPr>
          <w:p w14:paraId="61A3D97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否，推荐的入围候选人数：1-3 名</w:t>
            </w:r>
          </w:p>
        </w:tc>
      </w:tr>
      <w:tr w14:paraId="70665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58F7CC0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6.1</w:t>
            </w:r>
          </w:p>
        </w:tc>
        <w:tc>
          <w:tcPr>
            <w:tcW w:w="1515" w:type="dxa"/>
            <w:gridSpan w:val="2"/>
            <w:vAlign w:val="center"/>
          </w:tcPr>
          <w:p w14:paraId="7765E54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报价轮次</w:t>
            </w:r>
          </w:p>
        </w:tc>
        <w:tc>
          <w:tcPr>
            <w:tcW w:w="7116" w:type="dxa"/>
            <w:gridSpan w:val="2"/>
            <w:vAlign w:val="center"/>
          </w:tcPr>
          <w:p w14:paraId="3495431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本次磋商共 2 次报价（含首轮）</w:t>
            </w:r>
          </w:p>
        </w:tc>
      </w:tr>
      <w:tr w14:paraId="24A0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6CF9E5C">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6.2</w:t>
            </w:r>
          </w:p>
        </w:tc>
        <w:tc>
          <w:tcPr>
            <w:tcW w:w="1515" w:type="dxa"/>
            <w:gridSpan w:val="2"/>
            <w:vAlign w:val="center"/>
          </w:tcPr>
          <w:p w14:paraId="30D478C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履约保证金</w:t>
            </w:r>
          </w:p>
        </w:tc>
        <w:tc>
          <w:tcPr>
            <w:tcW w:w="7116" w:type="dxa"/>
            <w:gridSpan w:val="2"/>
            <w:vAlign w:val="center"/>
          </w:tcPr>
          <w:p w14:paraId="33B57EB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不要求</w:t>
            </w:r>
          </w:p>
        </w:tc>
      </w:tr>
      <w:tr w14:paraId="39366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6BC6BFC5">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7.1</w:t>
            </w:r>
          </w:p>
        </w:tc>
        <w:tc>
          <w:tcPr>
            <w:tcW w:w="1515" w:type="dxa"/>
            <w:gridSpan w:val="2"/>
            <w:vAlign w:val="center"/>
          </w:tcPr>
          <w:p w14:paraId="1EC8051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付款方式</w:t>
            </w:r>
          </w:p>
        </w:tc>
        <w:tc>
          <w:tcPr>
            <w:tcW w:w="7116" w:type="dxa"/>
            <w:gridSpan w:val="2"/>
            <w:vAlign w:val="center"/>
          </w:tcPr>
          <w:p w14:paraId="30AE8CA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项目全部完成并通过甲方验收后支付。</w:t>
            </w:r>
          </w:p>
        </w:tc>
      </w:tr>
      <w:tr w14:paraId="5999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3FF719E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8.1</w:t>
            </w:r>
          </w:p>
        </w:tc>
        <w:tc>
          <w:tcPr>
            <w:tcW w:w="1515" w:type="dxa"/>
            <w:gridSpan w:val="2"/>
            <w:vAlign w:val="center"/>
          </w:tcPr>
          <w:p w14:paraId="5FDFBBEB">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采购程序</w:t>
            </w:r>
          </w:p>
        </w:tc>
        <w:tc>
          <w:tcPr>
            <w:tcW w:w="7116" w:type="dxa"/>
            <w:gridSpan w:val="2"/>
            <w:vAlign w:val="center"/>
          </w:tcPr>
          <w:p w14:paraId="248B443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1.成立磋商小组</w:t>
            </w:r>
          </w:p>
          <w:p w14:paraId="5837E9E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2.制定或确认磋商文件</w:t>
            </w:r>
          </w:p>
          <w:p w14:paraId="72CD151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3.确定不少于 3 家的供应商参加磋商</w:t>
            </w:r>
          </w:p>
          <w:p w14:paraId="5B3E7AA1">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4.磋商</w:t>
            </w:r>
          </w:p>
          <w:p w14:paraId="3AFFD05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5.确定供应商</w:t>
            </w:r>
          </w:p>
          <w:p w14:paraId="78B898C7">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6.在指定媒体公布结果</w:t>
            </w:r>
          </w:p>
        </w:tc>
      </w:tr>
      <w:tr w14:paraId="77FA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90" w:type="dxa"/>
            <w:vAlign w:val="center"/>
          </w:tcPr>
          <w:p w14:paraId="045B5EDA">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8.2</w:t>
            </w:r>
          </w:p>
        </w:tc>
        <w:tc>
          <w:tcPr>
            <w:tcW w:w="1515" w:type="dxa"/>
            <w:gridSpan w:val="2"/>
            <w:vAlign w:val="center"/>
          </w:tcPr>
          <w:p w14:paraId="7D3B235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响应文件可能被拒绝的因素</w:t>
            </w:r>
          </w:p>
        </w:tc>
        <w:tc>
          <w:tcPr>
            <w:tcW w:w="7116" w:type="dxa"/>
            <w:gridSpan w:val="2"/>
            <w:vAlign w:val="center"/>
          </w:tcPr>
          <w:p w14:paraId="5F6F1DA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详见磋商供应商须知第 5.3.5 款及 5.3.7 款规定内容</w:t>
            </w:r>
          </w:p>
        </w:tc>
      </w:tr>
      <w:tr w14:paraId="513D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0" w:type="dxa"/>
            <w:vAlign w:val="center"/>
          </w:tcPr>
          <w:p w14:paraId="37269083">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9.1</w:t>
            </w:r>
          </w:p>
        </w:tc>
        <w:tc>
          <w:tcPr>
            <w:tcW w:w="1515" w:type="dxa"/>
            <w:gridSpan w:val="2"/>
            <w:vAlign w:val="center"/>
          </w:tcPr>
          <w:p w14:paraId="6D6CE54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其他说明</w:t>
            </w:r>
          </w:p>
        </w:tc>
        <w:tc>
          <w:tcPr>
            <w:tcW w:w="7116" w:type="dxa"/>
            <w:gridSpan w:val="2"/>
            <w:vAlign w:val="center"/>
          </w:tcPr>
          <w:p w14:paraId="2F51EF12">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1、竞争性磋商文件前后不一致的以《磋商供应商须知前附表》 为 准，解释顺序按页码顺序；其它未尽事宜，按国家有关法律、法规执行。</w:t>
            </w:r>
          </w:p>
          <w:p w14:paraId="31721AC4">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2、电子响应文件制作时，由系统自动生成（或预置）的章节与磋商文件所提供的格式不符时，以系统自动生成（或预置）格式为准，视为满足磋商文件格式要求。</w:t>
            </w:r>
          </w:p>
          <w:p w14:paraId="5F40C3D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3、供应商提供虚假材料谋取中标、成交的，处以采购金额千分之 五以上千分之十以下的罚款，列入不良行为记录名单，在一至三年内禁止参加政府采购活动，有违法所得的，并处没收违法所得，情节严重的，由工商行政管理机关吊销营业执照；构成犯罪的，依法追究刑事责任。</w:t>
            </w:r>
          </w:p>
          <w:p w14:paraId="51754CE3">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4、供应商认为采购文件、采购过程和中标结果使自己的权益受到 损害的,可以在知道或者应知其权益受到损害之日起七个工作日内，按照政府采购质疑和投诉办法（中华人民共和国财政部令94 号）以书面形式向采购人或采购代理机构提出质疑（邮寄件、传真件不予受理），逾期不再接收。</w:t>
            </w:r>
          </w:p>
          <w:p w14:paraId="555AF44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5、本次采购标的对应的中小企业划分标准所属行业为其他未列明 行业。</w:t>
            </w:r>
          </w:p>
        </w:tc>
      </w:tr>
      <w:tr w14:paraId="41002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90" w:type="dxa"/>
            <w:vAlign w:val="center"/>
          </w:tcPr>
          <w:p w14:paraId="3D5FBF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p>
          <w:p w14:paraId="0604A061">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9.2</w:t>
            </w:r>
          </w:p>
        </w:tc>
        <w:tc>
          <w:tcPr>
            <w:tcW w:w="1515" w:type="dxa"/>
            <w:gridSpan w:val="2"/>
            <w:vAlign w:val="center"/>
          </w:tcPr>
          <w:p w14:paraId="7ED5E108">
            <w:pPr>
              <w:pStyle w:val="12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w:t>
            </w:r>
          </w:p>
        </w:tc>
        <w:tc>
          <w:tcPr>
            <w:tcW w:w="7116" w:type="dxa"/>
            <w:gridSpan w:val="2"/>
            <w:vAlign w:val="center"/>
          </w:tcPr>
          <w:p w14:paraId="0B081FB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监督单位：潢川县政府采购管理办公室</w:t>
            </w:r>
          </w:p>
          <w:p w14:paraId="033DA078">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地    址：潢川跃进路</w:t>
            </w:r>
          </w:p>
          <w:p w14:paraId="56C106F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联系电话：0376-5528602</w:t>
            </w:r>
          </w:p>
        </w:tc>
      </w:tr>
      <w:tr w14:paraId="04A56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421" w:type="dxa"/>
            <w:gridSpan w:val="5"/>
            <w:vAlign w:val="center"/>
          </w:tcPr>
          <w:p w14:paraId="601CC188">
            <w:pPr>
              <w:adjustRightInd w:val="0"/>
              <w:spacing w:line="312"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eastAsia="宋体" w:cs="宋体"/>
                <w:color w:val="auto"/>
                <w:szCs w:val="21"/>
              </w:rPr>
              <w:t>需要补充的其他内容</w:t>
            </w:r>
          </w:p>
        </w:tc>
      </w:tr>
      <w:tr w14:paraId="658D7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25D9F243">
            <w:pPr>
              <w:adjustRightInd w:val="0"/>
              <w:spacing w:line="312" w:lineRule="auto"/>
              <w:ind w:firstLine="0" w:firstLineChars="0"/>
              <w:jc w:val="center"/>
              <w:textAlignment w:val="baseline"/>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解释权</w:t>
            </w:r>
          </w:p>
        </w:tc>
        <w:tc>
          <w:tcPr>
            <w:tcW w:w="8269" w:type="dxa"/>
            <w:gridSpan w:val="3"/>
            <w:vAlign w:val="center"/>
          </w:tcPr>
          <w:p w14:paraId="5CF5CCF9">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D48D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553037B8">
            <w:pPr>
              <w:autoSpaceDE w:val="0"/>
              <w:autoSpaceDN w:val="0"/>
              <w:adjustRightInd w:val="0"/>
              <w:spacing w:line="312" w:lineRule="auto"/>
              <w:ind w:firstLine="0" w:firstLineChars="0"/>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标书雷同性分析</w:t>
            </w:r>
          </w:p>
        </w:tc>
        <w:tc>
          <w:tcPr>
            <w:tcW w:w="8269" w:type="dxa"/>
            <w:gridSpan w:val="3"/>
            <w:vAlign w:val="center"/>
          </w:tcPr>
          <w:p w14:paraId="0093224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文件制作机器码、文件创建标识码有相同的按废标处理。</w:t>
            </w:r>
          </w:p>
        </w:tc>
      </w:tr>
      <w:tr w14:paraId="6FFC9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4E0DA92F">
            <w:pPr>
              <w:spacing w:line="312" w:lineRule="auto"/>
              <w:ind w:firstLine="0" w:firstLineChars="0"/>
              <w:jc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采购代理服务费</w:t>
            </w:r>
          </w:p>
        </w:tc>
        <w:tc>
          <w:tcPr>
            <w:tcW w:w="8269" w:type="dxa"/>
            <w:gridSpan w:val="3"/>
            <w:vAlign w:val="center"/>
          </w:tcPr>
          <w:p w14:paraId="0EA2C9B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1.代理费收费约定：</w:t>
            </w:r>
          </w:p>
          <w:p w14:paraId="29DC010D">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本项目代理费由中标企业支付，供应商报价应当包含该项目代理服务费。</w:t>
            </w:r>
          </w:p>
          <w:p w14:paraId="6DE5887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本项目代理服务费按不高于“豫招协〔2023〕002号”规定的收费标准收取，中标人领取中标通知时向采购代理机构一次性付清。</w:t>
            </w:r>
          </w:p>
          <w:p w14:paraId="0976DC3E">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3.收费标准：</w:t>
            </w:r>
          </w:p>
          <w:p w14:paraId="6C41B83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预算金额的100万（含）以下部分费率为1.7%；</w:t>
            </w:r>
          </w:p>
          <w:p w14:paraId="3D916C8F">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预算金额的100万以上－500万（含）部分费率为1.2%。</w:t>
            </w:r>
          </w:p>
          <w:p w14:paraId="5170F18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代理服务费的收取：本次招标代理费执行具体标准详见河南省招标投标协会关于印发《河南省招标代理服务收费指导意见》的通知（豫招办[2023]002号）文中规定。代理费为：14222.00元。</w:t>
            </w:r>
          </w:p>
        </w:tc>
      </w:tr>
      <w:tr w14:paraId="31F06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2" w:type="dxa"/>
            <w:gridSpan w:val="2"/>
            <w:vAlign w:val="center"/>
          </w:tcPr>
          <w:p w14:paraId="44C8AD55">
            <w:pPr>
              <w:ind w:left="0" w:leftChars="0" w:firstLine="0" w:firstLineChars="0"/>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河南省政府采购合同融资政策告知函</w:t>
            </w:r>
          </w:p>
          <w:p w14:paraId="6CDE52E1">
            <w:pPr>
              <w:rPr>
                <w:rFonts w:hint="eastAsia" w:ascii="宋体" w:hAnsi="宋体" w:eastAsia="宋体" w:cs="宋体"/>
                <w:spacing w:val="6"/>
                <w:kern w:val="2"/>
                <w:sz w:val="24"/>
                <w:szCs w:val="24"/>
                <w:lang w:val="en-US" w:eastAsia="zh-CN" w:bidi="ar-SA"/>
              </w:rPr>
            </w:pPr>
          </w:p>
        </w:tc>
        <w:tc>
          <w:tcPr>
            <w:tcW w:w="8269" w:type="dxa"/>
            <w:gridSpan w:val="3"/>
            <w:vAlign w:val="center"/>
          </w:tcPr>
          <w:p w14:paraId="102DEE66">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各供应商：</w:t>
            </w:r>
          </w:p>
          <w:p w14:paraId="485E2C8A">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欢迎贵公司参与河南省政府采购活动！</w:t>
            </w:r>
          </w:p>
          <w:p w14:paraId="5028F64C">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36DF825">
            <w:pPr>
              <w:pStyle w:val="12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贷款渠道和提供贷款的金融机构，可在河南省政府采购网“河南省政府采购合同融资平台”查询联系。政策解读网址：http://www.hngp.gov.cn/henan/content?infoId=1601449567470800&amp;channelCode=H6016</w:t>
            </w:r>
          </w:p>
        </w:tc>
      </w:tr>
    </w:tbl>
    <w:p w14:paraId="479813A5">
      <w:pPr>
        <w:pStyle w:val="18"/>
        <w:rPr>
          <w:rFonts w:hint="eastAsia"/>
        </w:rPr>
      </w:pPr>
    </w:p>
    <w:p w14:paraId="7E392A5D">
      <w:pPr>
        <w:rPr>
          <w:rFonts w:hint="eastAsia"/>
        </w:rPr>
      </w:pPr>
    </w:p>
    <w:p w14:paraId="5E598142">
      <w:pPr>
        <w:rPr>
          <w:rFonts w:hint="eastAsia"/>
        </w:rPr>
      </w:pPr>
    </w:p>
    <w:p w14:paraId="7179AB3D">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p>
    <w:p w14:paraId="0B16BE20">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p>
    <w:p w14:paraId="007C81A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val="en-US" w:eastAsia="zh-CN"/>
        </w:rPr>
      </w:pPr>
      <w:r>
        <w:rPr>
          <w:rFonts w:hint="eastAsia" w:ascii="宋体" w:hAnsi="宋体" w:eastAsia="宋体" w:cs="宋体"/>
          <w:b/>
          <w:bCs/>
          <w:snapToGrid/>
          <w:spacing w:val="-4"/>
          <w:kern w:val="2"/>
          <w:sz w:val="28"/>
          <w:szCs w:val="28"/>
          <w:lang w:val="en-US" w:eastAsia="zh-CN"/>
        </w:rPr>
        <w:t>1、总则</w:t>
      </w:r>
    </w:p>
    <w:p w14:paraId="2475001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  项目概况</w:t>
      </w:r>
    </w:p>
    <w:p w14:paraId="335F1B1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根据《中华人民共和国政府采购法》等有关法律、法规和规章的规定，本采购项目已具备竞争性磋商条件，现对本项目进行采购。</w:t>
      </w:r>
    </w:p>
    <w:p w14:paraId="73A4E2B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1.1.1本次磋商项目采购人：&lt;磋商供应商须知前附表&gt;中所述的 ，依法进行政府采购的国家机关、事业单位、 团体组织。</w:t>
      </w:r>
    </w:p>
    <w:p w14:paraId="43CF972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1.1.2 本次磋商项目采购代理机构：受采购人委托组织采购活动，在采购过程中负有相应责任的社会中介组织。</w:t>
      </w:r>
    </w:p>
    <w:p w14:paraId="093199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1.1.3 本次采购方式：见&lt;磋商供应商须知前附表&gt;。</w:t>
      </w:r>
    </w:p>
    <w:p w14:paraId="3468785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1.1.4 本次磋商项目名称：见&lt;磋商供应商须知前附表&gt;。</w:t>
      </w:r>
    </w:p>
    <w:p w14:paraId="626CD49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1.1.5 本项目项目地点：见&lt;磋商供应商须知前附表&gt;。</w:t>
      </w:r>
    </w:p>
    <w:p w14:paraId="14283C0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  资金来源和落实情况</w:t>
      </w:r>
    </w:p>
    <w:p w14:paraId="11DFA88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1.2.1  本磋商项目的资金来源：见&lt;磋商供应商须知前附表&gt;。</w:t>
      </w:r>
    </w:p>
    <w:p w14:paraId="195E54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1.2.2  本磋商项目的资金落实情况：见&lt;磋商供应商须知前附表&gt;。</w:t>
      </w:r>
    </w:p>
    <w:p w14:paraId="6719977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  磋商范围、质量要求及服务期限</w:t>
      </w:r>
    </w:p>
    <w:p w14:paraId="2D6E0F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1.3.1 本次磋商范围：见&lt;磋商供应商须知前附表&gt;。</w:t>
      </w:r>
    </w:p>
    <w:p w14:paraId="7C02759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1.3.2 本项目质量要求：见&lt;磋商供应商须知前附表&gt;。</w:t>
      </w:r>
    </w:p>
    <w:p w14:paraId="382436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1.3.3 本项目的服务期限：见&lt;磋商供应商须知前附表&gt;。</w:t>
      </w:r>
    </w:p>
    <w:p w14:paraId="5200212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1.4  供应商资格要求：见&lt;磋商供应商须知前附表&gt;。</w:t>
      </w:r>
    </w:p>
    <w:p w14:paraId="0CA67BD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1.5  费用承担</w:t>
      </w:r>
    </w:p>
    <w:p w14:paraId="141C3AE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供应商必须自行承担所有与参加磋商有关的费用。不论磋商的结果如何，采购人在任何情况下均无义务和责任承担这些费用。</w:t>
      </w:r>
    </w:p>
    <w:p w14:paraId="157C798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  保密</w:t>
      </w:r>
    </w:p>
    <w:p w14:paraId="160F97A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1.6.1 磋商开始前，任何人不得向他人泄露供应商名单等可能影响磋商结果，或形成获得信息不对、有差别等事实上形成的差别待遇的行为。</w:t>
      </w:r>
    </w:p>
    <w:p w14:paraId="220B6BC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1.6.2 磋商期间，直到授予成交供应商合同止，凡是与磋商响应文件审查、澄清、评价、比较以及推荐入围候选人等方面的情况，均不得向供应商或其他无关的人员透露。</w:t>
      </w:r>
    </w:p>
    <w:p w14:paraId="5EAA989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1.6.3  在采购过程中，供应商有试图向磋商小组成员施加影响的任何行为，都将会导致其响应文件被拒绝。</w:t>
      </w:r>
    </w:p>
    <w:p w14:paraId="132939A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1.6.4  为保证成交结果的公正性，磋商期间直至授予供应商合同时，磋商小组成员不得与供应商私下接触、交换意见。在磋商结束后，凡与磋商情况有接触的任何人不得也不应将磋商情况扩散出磋商小组成员之外。</w:t>
      </w:r>
    </w:p>
    <w:p w14:paraId="5E4B4A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1.6.5  采购人原则上不向落选方解释落选原因，参加本项目竞争性磋商的供应商如对本次评审推荐的拟成交供应商有异议或发现违规违纪行为，请以书面署名形式向采购人提出质疑，并提供有关书面证明材料，超过法律规定时间将不再受理。</w:t>
      </w:r>
    </w:p>
    <w:p w14:paraId="3C22FFA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1.6.6 磋商结束后，不退还磋商响应文件。</w:t>
      </w:r>
    </w:p>
    <w:p w14:paraId="26BF566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1.7 语言文字</w:t>
      </w:r>
    </w:p>
    <w:p w14:paraId="6DACD47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除国外第三方出具的证明文件、专用术语外，与磋商有关的响应文件语言文字均应使用中文。</w:t>
      </w:r>
    </w:p>
    <w:p w14:paraId="6117D7F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1.8  计量单位</w:t>
      </w:r>
    </w:p>
    <w:p w14:paraId="02F07FD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所有计量均采用中华人民共和国法定计量标准单位。</w:t>
      </w:r>
    </w:p>
    <w:p w14:paraId="21D0436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val="en-US" w:eastAsia="zh-CN"/>
        </w:rPr>
        <w:t>1.9  踏勘现场</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eastAsia="zh-CN"/>
        </w:rPr>
        <w:t>不组织</w:t>
      </w:r>
      <w:r>
        <w:rPr>
          <w:rFonts w:hint="eastAsia" w:ascii="宋体" w:hAnsi="宋体" w:cs="宋体"/>
          <w:snapToGrid/>
          <w:spacing w:val="7"/>
          <w:kern w:val="2"/>
          <w:sz w:val="24"/>
          <w:szCs w:val="24"/>
          <w:lang w:eastAsia="zh-CN"/>
        </w:rPr>
        <w:t>。</w:t>
      </w:r>
    </w:p>
    <w:p w14:paraId="38DA13C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1.10 磋商文件提出问题和修改要求</w:t>
      </w:r>
    </w:p>
    <w:p w14:paraId="2DA04C6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1.10.1  供应商对磋商文件中如有需要澄清的疑问的，应当在提交首次响应文件截止之日前 5 日通知到采购代理机构。在规定的时间内未提出疑问的，将被视为对磋商文件完全认可。</w:t>
      </w:r>
    </w:p>
    <w:p w14:paraId="2282868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1.10.2  采购代理机构将按规定对收到的要求澄清的问题予以答复，采购代理机构应在将澄清内容以公告形式在网上予以公布。</w:t>
      </w:r>
    </w:p>
    <w:p w14:paraId="486EAB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1.11 分包</w:t>
      </w:r>
    </w:p>
    <w:p w14:paraId="18BB05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本项目未经采购人同意不允许分包。也不允许将同一包（标）下的项目内容拆分报价。</w:t>
      </w:r>
    </w:p>
    <w:p w14:paraId="133433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1.12 偏离</w:t>
      </w:r>
    </w:p>
    <w:p w14:paraId="3124914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41A616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1.13 选择性报价方案</w:t>
      </w:r>
    </w:p>
    <w:p w14:paraId="5D640BD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见&lt;磋商供应商须知前附表&gt;。</w:t>
      </w:r>
    </w:p>
    <w:p w14:paraId="46AFECE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2</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竞争性磋商文件</w:t>
      </w:r>
    </w:p>
    <w:p w14:paraId="0EE5C81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2.1  竞争性磋商文件的组成</w:t>
      </w:r>
    </w:p>
    <w:p w14:paraId="775CAA3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本竞争性磋商文件包括：</w:t>
      </w:r>
    </w:p>
    <w:p w14:paraId="76DF29E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（1）竞争性磋商公告</w:t>
      </w:r>
    </w:p>
    <w:p w14:paraId="7CF3C64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（2）磋商供应商须知</w:t>
      </w:r>
    </w:p>
    <w:p w14:paraId="3AFB2CF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（3）评审办法</w:t>
      </w:r>
    </w:p>
    <w:p w14:paraId="62CAC3E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（4）合同文本</w:t>
      </w:r>
    </w:p>
    <w:p w14:paraId="4C90098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（5）采购需求</w:t>
      </w:r>
    </w:p>
    <w:p w14:paraId="6F61A7E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（6）磋商响应文件格式；</w:t>
      </w:r>
    </w:p>
    <w:p w14:paraId="721B5A1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根据本章第 1.10 款、第 2.2 款和第 2.3 款对磋商文件所作的澄清、修改，构成磋商文件的组成部分。</w:t>
      </w:r>
    </w:p>
    <w:p w14:paraId="3740F3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2.2  竞争性磋商文件的澄清</w:t>
      </w:r>
    </w:p>
    <w:p w14:paraId="3E2A0B5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2.2.1 供应商应仔细阅读和检查磋商文件的全部内容。如发现缺页或附件不全，应及时向采购人提出，以便补齐。如有疑问，应在磋商供应商须知前附表规定的时间前以书面形式（包括信函、电报、传真等可以有形表现所载内容的形式，下同），要求采购人对磋商文件予以澄清。</w:t>
      </w:r>
    </w:p>
    <w:p w14:paraId="5B109A6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2.2.2 磋商文件的澄清将在磋商供应商须知前附表规定的响应文件递交截止时间 5 天前在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源交易系统“变更公告”或“答疑文件”将澄清内容予以发布，但不指明澄清问题的来源。如果澄清的内容可能影响响应文件编制且发出的时间距响应文件递交截止时间不足5天，相应延长投标截止时间。</w:t>
      </w:r>
    </w:p>
    <w:p w14:paraId="187F10A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2.2.3 供应商应在响应文件递交截止时间前及时查看澄清内容，因供应商未及时查看而造成的后果自负。</w:t>
      </w:r>
    </w:p>
    <w:p w14:paraId="28C742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2.3  竞争性磋商文件的修改</w:t>
      </w:r>
    </w:p>
    <w:p w14:paraId="2284AE5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2.3.1 在响应文件递交截止时间5天前，采购人可以修改磋商文件。如有修改，应在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 源交易系统“变更公告”或“答疑文件”将修改内容予以发布。如果修改的内容可能影响响应文件编制且发出的时间距响应文件递交截止时间不足5天，相应延长响应文件递交截止时间。</w:t>
      </w:r>
    </w:p>
    <w:p w14:paraId="7CC54E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2.3.2 当磋商文件的澄清、修改、补充等在同一内容的表述上不一致时，以最后在</w:t>
      </w:r>
      <w:r>
        <w:rPr>
          <w:rFonts w:hint="eastAsia" w:ascii="宋体" w:hAnsi="宋体" w:cs="宋体"/>
          <w:snapToGrid/>
          <w:spacing w:val="7"/>
          <w:kern w:val="2"/>
          <w:sz w:val="24"/>
          <w:szCs w:val="24"/>
          <w:lang w:eastAsia="zh-CN"/>
        </w:rPr>
        <w:t>信阳</w:t>
      </w:r>
      <w:r>
        <w:rPr>
          <w:rFonts w:hint="eastAsia" w:ascii="宋体" w:hAnsi="宋体" w:eastAsia="宋体" w:cs="宋体"/>
          <w:snapToGrid/>
          <w:spacing w:val="7"/>
          <w:kern w:val="2"/>
          <w:sz w:val="24"/>
          <w:szCs w:val="24"/>
          <w:lang w:eastAsia="zh-CN"/>
        </w:rPr>
        <w:t>市公共资源交易系统发出的文件为准。</w:t>
      </w:r>
    </w:p>
    <w:p w14:paraId="0041520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eastAsia="zh-CN"/>
        </w:rPr>
      </w:pPr>
      <w:r>
        <w:rPr>
          <w:rFonts w:hint="eastAsia" w:ascii="宋体" w:hAnsi="宋体" w:eastAsia="宋体" w:cs="宋体"/>
          <w:snapToGrid/>
          <w:spacing w:val="7"/>
          <w:kern w:val="2"/>
          <w:sz w:val="24"/>
          <w:szCs w:val="24"/>
          <w:lang w:eastAsia="zh-CN"/>
        </w:rPr>
        <w:t>2.3.3 供应商应在响应文件递交截止时间前及时查看修改内容，因供应商未及时查看而造成的后果自负。</w:t>
      </w:r>
    </w:p>
    <w:p w14:paraId="5C13D375">
      <w:pPr>
        <w:pStyle w:val="18"/>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b/>
          <w:bCs/>
          <w:snapToGrid/>
          <w:color w:val="000000"/>
          <w:spacing w:val="-4"/>
          <w:kern w:val="2"/>
          <w:sz w:val="28"/>
          <w:szCs w:val="28"/>
          <w:lang w:val="en-US" w:eastAsia="zh-CN" w:bidi="ar-SA"/>
        </w:rPr>
      </w:pPr>
      <w:r>
        <w:rPr>
          <w:rFonts w:hint="eastAsia" w:ascii="宋体" w:hAnsi="宋体" w:eastAsia="宋体" w:cs="宋体"/>
          <w:b/>
          <w:bCs/>
          <w:snapToGrid/>
          <w:color w:val="000000"/>
          <w:spacing w:val="-4"/>
          <w:kern w:val="2"/>
          <w:sz w:val="28"/>
          <w:szCs w:val="28"/>
          <w:lang w:val="en-US" w:eastAsia="zh-CN" w:bidi="ar-SA"/>
        </w:rPr>
        <w:t>3</w:t>
      </w:r>
      <w:r>
        <w:rPr>
          <w:rFonts w:hint="eastAsia" w:ascii="宋体" w:hAnsi="宋体" w:cs="宋体"/>
          <w:b/>
          <w:bCs/>
          <w:snapToGrid/>
          <w:color w:val="000000"/>
          <w:spacing w:val="-4"/>
          <w:kern w:val="2"/>
          <w:sz w:val="28"/>
          <w:szCs w:val="28"/>
          <w:lang w:val="en-US" w:eastAsia="zh-CN" w:bidi="ar-SA"/>
        </w:rPr>
        <w:t>、</w:t>
      </w:r>
      <w:r>
        <w:rPr>
          <w:rFonts w:hint="eastAsia" w:ascii="宋体" w:hAnsi="宋体" w:eastAsia="宋体" w:cs="宋体"/>
          <w:b/>
          <w:bCs/>
          <w:snapToGrid/>
          <w:color w:val="000000"/>
          <w:spacing w:val="-4"/>
          <w:kern w:val="2"/>
          <w:sz w:val="28"/>
          <w:szCs w:val="28"/>
          <w:lang w:val="en-US" w:eastAsia="zh-CN" w:bidi="ar-SA"/>
        </w:rPr>
        <w:t>磋商响应文件</w:t>
      </w:r>
    </w:p>
    <w:p w14:paraId="5D59E86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3.1  磋商响应文件的组成</w:t>
      </w:r>
    </w:p>
    <w:p w14:paraId="1EA24A3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详见第六章“竞争性磋商响应文件格式 ”。</w:t>
      </w:r>
    </w:p>
    <w:p w14:paraId="045CF34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  磋商价格构成及报价要求</w:t>
      </w:r>
    </w:p>
    <w:p w14:paraId="0C8F94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3.2.1 本项目的磋商报价应按照磋商文件、补充通知、答疑纪要、现场情况、承包范围，并充分考虑服务期间各类材料、人工市场风险和国家政策性调整等风险系数， 由各响应人根据自身情况，在合理范围内</w:t>
      </w:r>
      <w:r>
        <w:rPr>
          <w:rFonts w:hint="eastAsia" w:ascii="宋体" w:hAnsi="宋体" w:cs="宋体"/>
          <w:snapToGrid/>
          <w:spacing w:val="7"/>
          <w:kern w:val="2"/>
          <w:sz w:val="24"/>
          <w:szCs w:val="24"/>
          <w:lang w:val="en-US" w:eastAsia="zh-CN"/>
        </w:rPr>
        <w:t>，</w:t>
      </w:r>
      <w:r>
        <w:rPr>
          <w:rFonts w:hint="eastAsia" w:ascii="宋体" w:hAnsi="宋体" w:eastAsia="宋体" w:cs="宋体"/>
          <w:snapToGrid/>
          <w:spacing w:val="7"/>
          <w:kern w:val="2"/>
          <w:sz w:val="24"/>
          <w:szCs w:val="24"/>
          <w:lang w:val="en-US" w:eastAsia="zh-CN"/>
        </w:rPr>
        <w:t>自主考虑、优惠报价，但不得低于企业成本，分二次报价：第一次报价必须按照磋商文件的报价格式填报，第二次报价供应商进入</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市电子招投标交易平台，点击网站菜单中“报价参与 ”点选项进行相应项目的二次报价，第二次报价（不得高于一次报价）即为最终报价。</w:t>
      </w:r>
    </w:p>
    <w:p w14:paraId="53E8988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3.2.2 供应商应充分了解该项目的总体情况以及影响磋商报价的其它要素，考虑服务期间的价格风险因素，成交价在合同实施期内不得调整， 同时也不因市场价格变动而调整。</w:t>
      </w:r>
    </w:p>
    <w:p w14:paraId="3E7B54C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3.2.3 响应报价表中的大写金额和小写金额不一致的，以大写金额为准。</w:t>
      </w:r>
    </w:p>
    <w:p w14:paraId="03ED6B1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3.2.4 供应商的报价明显低于其他通过符合性审查供应商的报价，有可能影响服务质量或 者不能诚信履约的，磋商委员会应当要求其在磋商现场合理的时间内提供书面说明，必要时提交相关证明材料；供应商不能证明其报价合理性的，磋商委员会应当将其作为无效投标处理。</w:t>
      </w:r>
    </w:p>
    <w:p w14:paraId="56D45A1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  投标有效期</w:t>
      </w:r>
    </w:p>
    <w:p w14:paraId="338A797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3.3.1 在磋商供应商须知前附表规定的投标有效期内，供应商不得要求撤销或修改其响应文件。</w:t>
      </w:r>
    </w:p>
    <w:p w14:paraId="2AEB87B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3.3.2 出现特殊情况需要延长投标有效期的，采购人以书面形式通知所有供应商延长投标有效期。不得要求或被允许修改或撤销其响应文件；供应商拒绝延长的，其投标失效。</w:t>
      </w:r>
    </w:p>
    <w:p w14:paraId="45A7C6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3.4  磋商保证金 ：无</w:t>
      </w:r>
    </w:p>
    <w:p w14:paraId="1DA6404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  磋商响应文件的编制</w:t>
      </w:r>
    </w:p>
    <w:p w14:paraId="74F1997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3.5.1 响应文件应按第六章“ 竞争性磋商响应文件格式 ”进行编写，如有必要，可以增加附页，作为响应文件的组成部分。其中，磋商函附录在满足磋商文件实质性要求的基础上，可以提出比磋商文件要求更有利于采购人的承诺。</w:t>
      </w:r>
    </w:p>
    <w:p w14:paraId="5590B31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3.5.2 响应文件由供应商使用“</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 ”网站【下载专区】的“投标文件制作工具 ”制作生成。</w:t>
      </w:r>
    </w:p>
    <w:p w14:paraId="0B5A3C2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3.5.3 响应文件制作的具体方法详见“ 电子投标文件制作手册 ”。</w:t>
      </w:r>
    </w:p>
    <w:p w14:paraId="19C6EF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供应商在电子响应文件制作完成后生成响应文件时须加盖电子签章/签名。其他要求签字盖章的响应文件格式内容，如无法进行电子签章/签名，供应商可将盖章/签名后的扫描件上传到电子响应文件中 。签字盖章的其他要求详见磋商供应商须知前附表。开标一览表报价将作为电子开标的唱标依据 （若开标时电子唱标的开标一览表内容与响应文件内开标一览表内容不一致的，以开标时电子唱标的开标一览表内容为准。）</w:t>
      </w:r>
    </w:p>
    <w:p w14:paraId="24F3D1C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3.5.5 竞争性磋商文件格式所要求包含的全部资料应全部制作在响应文件内，严格按照本项目竞争性磋商文件所有格式如实填写（不涉及的内容除外），不应存在漏项或缺项，否则将存在响应文件被拒绝的风险。</w:t>
      </w:r>
    </w:p>
    <w:p w14:paraId="21DAE79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3.5.6 供应商编辑电子响应文件时，最后一步生成电子响应文件时，请使用本单位的企业CA数字证书。因供应商自身原因而导致投标文件无法导入“</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市公共资源交易中心”电子开标、评标系统，该投标视为无效投标，供应商自行承担由此导致的全部责任。</w:t>
      </w:r>
    </w:p>
    <w:p w14:paraId="28190CC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3.5.7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w:t>
      </w:r>
    </w:p>
    <w:p w14:paraId="6CC1E19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3.5.4 响应文件份数见磋商供应商须知前附表。</w:t>
      </w:r>
    </w:p>
    <w:p w14:paraId="30BE188F">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4</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磋商响应文件</w:t>
      </w:r>
    </w:p>
    <w:p w14:paraId="40A31D5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 响应文件的密封和标记</w:t>
      </w:r>
    </w:p>
    <w:p w14:paraId="44A1D2C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4.1.1 网上上传的电子响应文件应使用供应商数字证书认证并加密。</w:t>
      </w:r>
    </w:p>
    <w:p w14:paraId="39808E2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4.1.2 未按本章第 4.1.1 项的响应文件，采购人不予接受。</w:t>
      </w:r>
    </w:p>
    <w:p w14:paraId="7CF95DF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  响应文件的的递交</w:t>
      </w:r>
    </w:p>
    <w:p w14:paraId="3CF2E54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4.2.1 各供应商应在投标截止时间前上传加密的电子响应文件到会员系统的指定位置。上传的电子响应文件应使用供应商 CA 数字证书认证并加密。上传时必须得到交易系统“上传成功”的确认回复后方为上传成功。请供应商在上传前务必认真检查上传响应文件是否完整、正确；</w:t>
      </w:r>
    </w:p>
    <w:p w14:paraId="2362905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4.2.2 本项目评标以电子响应文件为依据，加密电子响应文件逾期上传视为自动放弃其投标。</w:t>
      </w:r>
    </w:p>
    <w:p w14:paraId="19E49AE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  磋商响应文件的修改与撤回</w:t>
      </w:r>
    </w:p>
    <w:p w14:paraId="2D73066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4.3.1 在第一章“磋商公告 ”规定的投标截止时间前，供应商可以多次修改或撤回已递交的响应文件，最终响应文件以投标截止时间前完成上传至</w:t>
      </w:r>
      <w:r>
        <w:rPr>
          <w:rFonts w:hint="eastAsia" w:ascii="宋体" w:hAnsi="宋体" w:cs="宋体"/>
          <w:snapToGrid/>
          <w:spacing w:val="7"/>
          <w:kern w:val="2"/>
          <w:sz w:val="24"/>
          <w:szCs w:val="24"/>
          <w:lang w:val="en-US" w:eastAsia="zh-CN"/>
        </w:rPr>
        <w:t>信阳</w:t>
      </w:r>
      <w:r>
        <w:rPr>
          <w:rFonts w:hint="eastAsia" w:ascii="宋体" w:hAnsi="宋体" w:eastAsia="宋体" w:cs="宋体"/>
          <w:snapToGrid/>
          <w:spacing w:val="7"/>
          <w:kern w:val="2"/>
          <w:sz w:val="24"/>
          <w:szCs w:val="24"/>
          <w:lang w:val="en-US" w:eastAsia="zh-CN"/>
        </w:rPr>
        <w:t>市公共资源交易中心交易系统最后一份响应文件为准。</w:t>
      </w:r>
    </w:p>
    <w:p w14:paraId="7BA331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4.3.2 修改的响应文件应按照本章规定进行编制和递交。</w:t>
      </w:r>
    </w:p>
    <w:p w14:paraId="64865A9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5</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竞争性磋商</w:t>
      </w:r>
    </w:p>
    <w:p w14:paraId="06EFF2DB">
      <w:pPr>
        <w:pStyle w:val="5"/>
        <w:numPr>
          <w:ilvl w:val="2"/>
          <w:numId w:val="0"/>
        </w:numPr>
        <w:spacing w:line="360" w:lineRule="auto"/>
        <w:rPr>
          <w:rFonts w:ascii="宋体" w:hAnsi="宋体" w:eastAsia="宋体"/>
          <w:color w:val="auto"/>
          <w:sz w:val="21"/>
          <w:szCs w:val="21"/>
        </w:rPr>
      </w:pPr>
      <w:r>
        <w:rPr>
          <w:rFonts w:hint="eastAsia" w:ascii="宋体" w:hAnsi="宋体" w:eastAsia="宋体"/>
          <w:color w:val="auto"/>
          <w:sz w:val="21"/>
          <w:szCs w:val="21"/>
        </w:rPr>
        <w:t>5.1 磋商时间和地点</w:t>
      </w:r>
    </w:p>
    <w:p w14:paraId="769054A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5.1.1 采购人在本章规定的投标截止时间（开标时间）和供应商须知前附表规定的地点开标。</w:t>
      </w:r>
    </w:p>
    <w:p w14:paraId="12C3CE6B">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 xml:space="preserve">5.1.2 本项目采用“不见面开标”交易方式，不见面开标大厅网址为 </w:t>
      </w:r>
      <w:r>
        <w:rPr>
          <w:rFonts w:hint="eastAsia" w:ascii="宋体" w:hAnsi="宋体" w:eastAsia="宋体" w:cs="宋体"/>
          <w:b/>
          <w:bCs/>
          <w:snapToGrid/>
          <w:spacing w:val="7"/>
          <w:kern w:val="2"/>
          <w:sz w:val="24"/>
          <w:szCs w:val="24"/>
          <w:lang w:val="en-US" w:eastAsia="zh-CN"/>
        </w:rPr>
        <w:fldChar w:fldCharType="begin"/>
      </w:r>
      <w:r>
        <w:rPr>
          <w:rFonts w:hint="eastAsia" w:ascii="宋体" w:hAnsi="宋体" w:eastAsia="宋体" w:cs="宋体"/>
          <w:b/>
          <w:bCs/>
          <w:snapToGrid/>
          <w:spacing w:val="7"/>
          <w:kern w:val="2"/>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snapToGrid/>
          <w:spacing w:val="7"/>
          <w:kern w:val="2"/>
          <w:sz w:val="24"/>
          <w:szCs w:val="24"/>
          <w:lang w:val="en-US" w:eastAsia="zh-CN"/>
        </w:rPr>
        <w:fldChar w:fldCharType="separate"/>
      </w:r>
      <w:r>
        <w:rPr>
          <w:rFonts w:hint="eastAsia" w:ascii="宋体" w:hAnsi="宋体" w:eastAsia="宋体" w:cs="宋体"/>
          <w:b/>
          <w:bCs/>
          <w:snapToGrid/>
          <w:spacing w:val="7"/>
          <w:kern w:val="2"/>
          <w:sz w:val="24"/>
          <w:szCs w:val="24"/>
          <w:lang w:val="en-US" w:eastAsia="zh-CN"/>
        </w:rPr>
        <w:t>https://ggzyjy.xinyang.gov.cn/BidOpening，供应商无需寄送和递交非加密的电子响应文件，无需到现场参加开标会议，无需到达现场提交原件资料。</w:t>
      </w:r>
      <w:r>
        <w:rPr>
          <w:rFonts w:hint="eastAsia" w:ascii="宋体" w:hAnsi="宋体" w:eastAsia="宋体" w:cs="宋体"/>
          <w:b/>
          <w:bCs/>
          <w:snapToGrid/>
          <w:spacing w:val="7"/>
          <w:kern w:val="2"/>
          <w:sz w:val="24"/>
          <w:szCs w:val="24"/>
          <w:lang w:val="en-US" w:eastAsia="zh-CN"/>
        </w:rPr>
        <w:fldChar w:fldCharType="end"/>
      </w:r>
    </w:p>
    <w:p w14:paraId="6A65460C">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供应商应当在响应文件提交截止时间前，使用供应商CA数字证书登录不见面开标大厅，在线签到并准时参加开标活动，并在规定时间内完成响应文件解密、答疑澄清等。</w:t>
      </w:r>
    </w:p>
    <w:p w14:paraId="1AF80E3F">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558C9FA2">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不见面开标服务的具体事宜，请查阅信阳市公共资源交易中心网站首页—下载中心—信阳市不见面开标大厅系统操作手册 。</w:t>
      </w:r>
    </w:p>
    <w:p w14:paraId="54A723C4">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 xml:space="preserve">开标过程中，供应商如有异议，须在开标结束前通过系统提出，否则视同认可开标记录。开标结束后，对开标记录的任何异议不再接受。 </w:t>
      </w:r>
    </w:p>
    <w:p w14:paraId="02CD4B66">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jc w:val="left"/>
        <w:textAlignment w:val="auto"/>
        <w:rPr>
          <w:rFonts w:hint="eastAsia" w:ascii="宋体" w:hAnsi="宋体" w:eastAsia="宋体" w:cs="宋体"/>
          <w:b/>
          <w:bCs/>
          <w:snapToGrid/>
          <w:spacing w:val="7"/>
          <w:kern w:val="2"/>
          <w:sz w:val="24"/>
          <w:szCs w:val="24"/>
          <w:lang w:val="en-US" w:eastAsia="zh-CN"/>
        </w:rPr>
      </w:pPr>
      <w:r>
        <w:rPr>
          <w:rFonts w:hint="eastAsia" w:ascii="宋体" w:hAnsi="宋体" w:eastAsia="宋体" w:cs="宋体"/>
          <w:b/>
          <w:bCs/>
          <w:snapToGrid/>
          <w:spacing w:val="7"/>
          <w:kern w:val="2"/>
          <w:sz w:val="24"/>
          <w:szCs w:val="24"/>
          <w:lang w:val="en-US" w:eastAsia="zh-CN"/>
        </w:rPr>
        <w:t>特别提示：供应商在线签到时，应如实准确的填写授权委托人的联系电话，磋商当天请务必保证电话保持畅通。</w:t>
      </w:r>
    </w:p>
    <w:p w14:paraId="4B3C2A3D">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left"/>
        <w:textAlignment w:val="auto"/>
        <w:rPr>
          <w:rFonts w:ascii="宋体" w:hAnsi="宋体" w:eastAsia="宋体"/>
          <w:color w:val="auto"/>
          <w:sz w:val="22"/>
        </w:rPr>
      </w:pPr>
      <w:r>
        <w:rPr>
          <w:rFonts w:ascii="宋体" w:hAnsi="宋体" w:eastAsia="宋体"/>
          <w:color w:val="auto"/>
          <w:sz w:val="22"/>
        </w:rPr>
        <w:drawing>
          <wp:inline distT="0" distB="0" distL="0" distR="0">
            <wp:extent cx="5579745" cy="3034030"/>
            <wp:effectExtent l="0" t="0" r="1905" b="13970"/>
            <wp:docPr id="1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7"/>
                    <pic:cNvPicPr>
                      <a:picLocks noChangeAspect="1" noChangeArrowheads="1"/>
                    </pic:cNvPicPr>
                  </pic:nvPicPr>
                  <pic:blipFill>
                    <a:blip r:embed="rId18"/>
                    <a:srcRect/>
                    <a:stretch>
                      <a:fillRect/>
                    </a:stretch>
                  </pic:blipFill>
                  <pic:spPr>
                    <a:xfrm>
                      <a:off x="0" y="0"/>
                      <a:ext cx="5579745" cy="3034439"/>
                    </a:xfrm>
                    <a:prstGeom prst="rect">
                      <a:avLst/>
                    </a:prstGeom>
                    <a:noFill/>
                    <a:ln w="9525" cmpd="sng">
                      <a:noFill/>
                      <a:miter lim="800000"/>
                      <a:headEnd/>
                      <a:tailEnd/>
                    </a:ln>
                  </pic:spPr>
                </pic:pic>
              </a:graphicData>
            </a:graphic>
          </wp:inline>
        </w:drawing>
      </w:r>
    </w:p>
    <w:p w14:paraId="1B34518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 磋商程序</w:t>
      </w:r>
    </w:p>
    <w:p w14:paraId="7D78FCE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5.2.1 递交首次响应文件截止，宣布磋商会议开始；</w:t>
      </w:r>
    </w:p>
    <w:p w14:paraId="1736CA6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5.2.2 宣布磋商会议纪律；</w:t>
      </w:r>
    </w:p>
    <w:p w14:paraId="6BF75E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5.2.3 磋商（采购人将对磋商过程进行记录， 以存档备查）。</w:t>
      </w:r>
    </w:p>
    <w:p w14:paraId="15346EF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 磋商及评审成交标准</w:t>
      </w:r>
    </w:p>
    <w:p w14:paraId="36FC0FB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 磋商组织：磋商工作由磋商小组独立进行，磋商小组按照国家相关规定组建， 由评审专家共3人以上单数组成。</w:t>
      </w:r>
    </w:p>
    <w:p w14:paraId="7705605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5.3.2 磋商小组制定磋商文件或确认磋商文件符合政府采购政策规定，没有歧视性、排他性条款和其他违反法律法规的情况。</w:t>
      </w:r>
    </w:p>
    <w:p w14:paraId="14C2CDB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5.3.3 确定供应商名单。</w:t>
      </w:r>
    </w:p>
    <w:p w14:paraId="2E034B7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5.3.4 审查供应商的响应文件并作出评价。磋商小组按先初审、后磋商的程序对响应文件进行评审，磋商小组对密封情况完好的响应文件根据本须知第 5.3.5 款及 5.3.7 款规定的内容进行初审。</w:t>
      </w:r>
    </w:p>
    <w:p w14:paraId="3B1D29B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5.3.5 在初审阶段，属于下列情况的响应文件将不得进入磋商阶段：</w:t>
      </w:r>
    </w:p>
    <w:p w14:paraId="06924FB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（1）磋商响应文件未按要求经法定代表人或其授权代表签字或盖章的；</w:t>
      </w:r>
    </w:p>
    <w:p w14:paraId="3042B7A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（2）磋商响应文件没有实质性响应本项目竞争性磋商文件的要求；</w:t>
      </w:r>
    </w:p>
    <w:p w14:paraId="326C91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（3）磋商响应文件中有采购人不能接受的其它条件；</w:t>
      </w:r>
    </w:p>
    <w:p w14:paraId="3B58566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（4）磋商资格不合格的供应商。</w:t>
      </w:r>
    </w:p>
    <w:p w14:paraId="52A0D8A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5.3.6 在初审阶段,磋商小组还需对供应商的磋商报价进行审核，看其是否有计算或打印上的错误。修正错误的原则如下:</w:t>
      </w:r>
    </w:p>
    <w:p w14:paraId="7B8BBA0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(1）响应文件中的大写金额与小写金额不一致的， 以大写金额为准；</w:t>
      </w:r>
    </w:p>
    <w:p w14:paraId="05B85D7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5.3.7  在初审阶段，响应文件出现以下情况之一者，属于重大偏差，为未能对竞争性磋商文件作出实质性响应，作废标处理：</w:t>
      </w:r>
    </w:p>
    <w:p w14:paraId="4C51C6F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（1）磋商响应文件未按照磋商文件规定要求签署、盖章的；</w:t>
      </w:r>
    </w:p>
    <w:p w14:paraId="4463F6B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（2）磋商响应文件未按规定的格式填写、 内容不全或字迹模糊辨认不清；</w:t>
      </w:r>
    </w:p>
    <w:p w14:paraId="52DA20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（3）磋商响应文件未实质性响应磋商文件要求；</w:t>
      </w:r>
    </w:p>
    <w:p w14:paraId="492C18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（4）响应文件有保留或合同条款有采购人不可接受条件。</w:t>
      </w:r>
    </w:p>
    <w:p w14:paraId="4DB1C48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5.3.8  详细磋商:</w:t>
      </w:r>
    </w:p>
    <w:p w14:paraId="3A06B3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磋商小组集中与单一供应商分别进行磋商。磋商顺序为签到逆顺序，在磋商中，磋商双方可以就磋商项目所涉及的价格、技术、服务等进行实质性磋商，但磋商的任何一方不得透露与磋商有关的其他供应商的商业秘密、技术资料、价格和其他信息，不得变动磋商文件中的其他内容。</w:t>
      </w:r>
    </w:p>
    <w:p w14:paraId="4B22E03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（2）磋商小组可以要求供应商对响应文件中含义不明确、同类问题表述不一致或者有明显文字和计 算错误的内容等作出必要的澄清、说明或者更正。供应商的澄清、说明或者更正不得超出响应文件的范围或者改变响应文件的实质性内容。</w:t>
      </w:r>
    </w:p>
    <w:p w14:paraId="195E217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（3）磋商小组要求供应商澄清、说明或者更正响应文件应当以书面形式作出。供应商的澄清、说明或者更正应当由法定代表人或其授权代表签字或者加盖公章。 由授权代表签字的，应当附法定代表人授权书。供应商为自然人的，应当由本人签字并附身份证明。</w:t>
      </w:r>
    </w:p>
    <w:p w14:paraId="6C10829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（4）在磋商过程中，磋商小组可以根据磋商文件和磋商情况实质性变动采购需求中的技术、服务要求以及合同草案条款，但不得变动磋商文件中的其他内容。实质性变动的内容，须经采购人代表确认。</w:t>
      </w:r>
    </w:p>
    <w:p w14:paraId="1C60C28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对磋商文件作出的实质性变动是磋商文件的有效组成部分，磋商小组应当以书面形式同时通知所有参加磋商的供应商。</w:t>
      </w:r>
    </w:p>
    <w:p w14:paraId="058ECF5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0224EF9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（6）磋商文件能够详细列明采购标的的技术、服务要求的，磋商结束后，磋商小组应当要求所有实质性响应的供应商提交最后报价，提交最后报价的供应商可以为 2 家。</w:t>
      </w:r>
    </w:p>
    <w:p w14:paraId="7F0CD23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（7）最后报价（二次报价）【注：最后报价明显低于成本价的，供应商需做出合理说明，否则将承担不被接受的风险】。最后报价是供应商响应文件的有效组成部分。</w:t>
      </w:r>
    </w:p>
    <w:p w14:paraId="093384A5">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情况特殊,经磋商小组根据磋商现场情况，可以要求供应商适当进行多轮报价。</w:t>
      </w:r>
    </w:p>
    <w:p w14:paraId="4FDE10C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5.3.9  成交原则。</w:t>
      </w:r>
    </w:p>
    <w:p w14:paraId="48EBF31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6EDEAC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综合评分法中的价格分统一采用低价优先法计算，即满足磋商文件要求且最后报价最低的供应商的价格为磋商基准价，其价格分为满分。其他供应商的价格分统一按</w:t>
      </w:r>
    </w:p>
    <w:p w14:paraId="6508D90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照下列公式计算:</w:t>
      </w:r>
    </w:p>
    <w:p w14:paraId="1A33FA8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最终磋商报价得分= (基准报价／最终报价)×价格分</w:t>
      </w:r>
    </w:p>
    <w:p w14:paraId="41B2252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综合评分法附后。</w:t>
      </w:r>
    </w:p>
    <w:p w14:paraId="1813196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5.3.10  评审报告</w:t>
      </w:r>
    </w:p>
    <w:p w14:paraId="67886C6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磋商小组组应当根据评审记录和评审结果编写评审报告，其主要内容包括：</w:t>
      </w:r>
    </w:p>
    <w:p w14:paraId="336AC8E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(一)邀请供应商参加采购活动的具体方式和相关情况；</w:t>
      </w:r>
    </w:p>
    <w:p w14:paraId="62D8B62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(二)响应文件开启日期和地点；</w:t>
      </w:r>
    </w:p>
    <w:p w14:paraId="0257C13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(三)获取磋商文件的供应商名单和磋商小组成员名单；</w:t>
      </w:r>
    </w:p>
    <w:p w14:paraId="3A5DA19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(四)评审情况记录和说明，包括对供应商的资格审查情况、供应商响应文件评审情况、磋商情况、报价情况等；</w:t>
      </w:r>
    </w:p>
    <w:p w14:paraId="5EFC695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(五)提出的成交候选供应商的排序名单及理由。</w:t>
      </w:r>
    </w:p>
    <w:p w14:paraId="0BCFABDC">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评审报告应当由磋商小组全体人员签字认可。磋商小组成员对评审报告有异议的，磋商小组按照少数服从多数的原则推荐入围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B239B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 磋商过程的保密性</w:t>
      </w:r>
    </w:p>
    <w:p w14:paraId="2ADEE7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5.4.1 磋商期间，直到授予成交人合同止，凡是与磋商响应文件审查、澄清、评价、 比较以及推荐成交人等方面的情况，均不得向供应商或其他无关的人员透露。</w:t>
      </w:r>
    </w:p>
    <w:p w14:paraId="5F8D43D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5.4.2 在磋商过程中，供应商如向磋商小组成员施加任何影响，都将会导致其磋商被拒绝，政府采购监管部门将记录其不良行为。</w:t>
      </w:r>
    </w:p>
    <w:p w14:paraId="562D5DE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5.5 终止竞争性磋商采购活动</w:t>
      </w:r>
    </w:p>
    <w:p w14:paraId="62E15A6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出现下列情形之一的，采购人或者采购代理机构应当终止竞争性磋商采购活动，发布项目终止公告并说明原因，重新开展采购活动：</w:t>
      </w:r>
    </w:p>
    <w:p w14:paraId="04743E07">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（1）因情况变化，不再符合规定的竞争性磋商采购方式适用情形的；</w:t>
      </w:r>
    </w:p>
    <w:p w14:paraId="57FB038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（2）出现影响采购公正的违法、违规行为的；：</w:t>
      </w:r>
    </w:p>
    <w:p w14:paraId="0791D4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（3）在采购过程中符合竞争要求的供应商或者报价未超过采购预算的供应商不足 2 家的。</w:t>
      </w:r>
    </w:p>
    <w:p w14:paraId="7F08853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 确定成交人</w:t>
      </w:r>
    </w:p>
    <w:p w14:paraId="0225E36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5.6.1  采购代理机构应当在磋商结束后 2 个工作日内将评审报告送采购人。采购人应当在收到评审报告后 5 个工作日内，按照磋商评审报告中推荐的入围候选人顺序确定成交人，并将结果通知未成交供应商。</w:t>
      </w:r>
    </w:p>
    <w:p w14:paraId="74963CA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5.6.2  采购人也可以书面授权磋商小组直接确定成交供应商。磋商小组直接确定成交供应商的应在磋商文件中写明。</w:t>
      </w:r>
    </w:p>
    <w:p w14:paraId="6EB07E1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 成交结果公告</w:t>
      </w:r>
    </w:p>
    <w:p w14:paraId="0379939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5.7.1  采购人应当在成交人确定后 2 个工作日内，在公告发布的同一媒介上公告成交结果，同时向成交供应商发出成交通知书，并将磋商文件随成交结果同时公告，公告期限 1 个工作日。</w:t>
      </w:r>
    </w:p>
    <w:p w14:paraId="1AAA3D2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5.7.2  成交结果公告内容应当包括采购人和采购代理机构的名称、地址、联系方式，项目名称和项目编号，成交供应商名称、地址和成交金额，主要成交标的的名称、规格型号、数量、单价、服务要求或标的的基本概况以及磋商小组名单。</w:t>
      </w:r>
    </w:p>
    <w:p w14:paraId="66D9DBC6">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6</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合同授予</w:t>
      </w:r>
    </w:p>
    <w:p w14:paraId="2E4DCC9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6.1 成交通知</w:t>
      </w:r>
    </w:p>
    <w:p w14:paraId="3DAB937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成交结果公示的同时，采购人以书面形式向供应商发出成交通知书，同时将成交结果通知未成交的供应商。</w:t>
      </w:r>
    </w:p>
    <w:p w14:paraId="0FDAD86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6.2 供应商的最后一轮报价为成交价，成交价即为合同价。报价轮次详见磋商供应商须知前附表。</w:t>
      </w:r>
    </w:p>
    <w:p w14:paraId="2DADE10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6.3 采购人和供应商应当自成交通知书发出之日起 30 天内，根据竞争性磋商文件、供应商的磋商响应文件及在磋商过程中对磋商响应文件作出的澄清、解释订立书面合同。供应商无正当理由拒签合同的，采购人取消其成交资格，并追究其违约责任。</w:t>
      </w:r>
    </w:p>
    <w:p w14:paraId="4ED9B642">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left"/>
        <w:textAlignment w:val="baseline"/>
        <w:rPr>
          <w:rFonts w:hint="eastAsia" w:asciiTheme="minorEastAsia" w:hAnsiTheme="minorEastAsia" w:eastAsiaTheme="minorEastAsia" w:cstheme="minorEastAsia"/>
          <w:spacing w:val="13"/>
          <w:position w:val="15"/>
          <w:sz w:val="24"/>
          <w:szCs w:val="24"/>
        </w:rPr>
      </w:pPr>
      <w:r>
        <w:rPr>
          <w:rFonts w:hint="eastAsia" w:asciiTheme="minorEastAsia" w:hAnsiTheme="minorEastAsia" w:eastAsiaTheme="minorEastAsia" w:cstheme="minorEastAsia"/>
          <w:spacing w:val="13"/>
          <w:position w:val="15"/>
          <w:sz w:val="24"/>
          <w:szCs w:val="24"/>
        </w:rPr>
        <w:t>6.4 履约保证金</w:t>
      </w:r>
      <w:r>
        <w:rPr>
          <w:rFonts w:hint="eastAsia" w:asciiTheme="minorEastAsia" w:hAnsiTheme="minorEastAsia" w:eastAsiaTheme="minorEastAsia" w:cstheme="minorEastAsia"/>
          <w:spacing w:val="13"/>
          <w:position w:val="15"/>
          <w:sz w:val="24"/>
          <w:szCs w:val="24"/>
          <w:lang w:eastAsia="zh-CN"/>
        </w:rPr>
        <w:t>：</w:t>
      </w:r>
      <w:r>
        <w:rPr>
          <w:rFonts w:hint="eastAsia" w:asciiTheme="minorEastAsia" w:hAnsiTheme="minorEastAsia" w:eastAsiaTheme="minorEastAsia" w:cstheme="minorEastAsia"/>
          <w:spacing w:val="13"/>
          <w:position w:val="15"/>
          <w:sz w:val="24"/>
          <w:szCs w:val="24"/>
        </w:rPr>
        <w:t>无</w:t>
      </w:r>
    </w:p>
    <w:p w14:paraId="29995D8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7</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纪律和监督</w:t>
      </w:r>
    </w:p>
    <w:p w14:paraId="4A86B1F9">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7.1 对采购人的纪律要求</w:t>
      </w:r>
    </w:p>
    <w:p w14:paraId="2146D27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采购人不得泄漏竞争性磋商中应当保密的情况和资料，不得与供应商串通损害国家利益、社会公共利益或者他人合法权益。</w:t>
      </w:r>
    </w:p>
    <w:p w14:paraId="096C4FCE">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7.2 对供应商的纪律要求</w:t>
      </w:r>
    </w:p>
    <w:p w14:paraId="7226FD6B">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供应商不得相互串通或者与采购人串通，不得向采购人或者磋商小组成员行贿谋取成交，不得以他人名义磋商或者以其他方式弄虚作假骗取成交；供应商不得以任何方式干扰、影响磋商工作。</w:t>
      </w:r>
    </w:p>
    <w:p w14:paraId="13468AD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7.3 对磋商小组成员的纪律要求</w:t>
      </w:r>
    </w:p>
    <w:p w14:paraId="0FC2D1F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磋商小组成员不得收受他人的财物或者其他好处，不得向他人透漏对磋商响应文件的评审和比较、入围候选人的推荐情况以及与磋商有关的其他情况。在磋商活动中，磋商小组成员不得擅离职守，影响磋商程序正常进行。</w:t>
      </w:r>
    </w:p>
    <w:p w14:paraId="4180D31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7.4 对与磋商活动有关的工作人员的纪律要求</w:t>
      </w:r>
    </w:p>
    <w:p w14:paraId="1BC4EDE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与磋商活动有关的工作人员不得收受他人的财物或者其他好处，不得向他人透漏对磋商响应文件的评审和比较、入围候选人的推荐情况以及与磋商有关的其他情况。在磋商活动中，与磋商活动有关的工作人员不得擅离职守，影响磋商程序正常进行。</w:t>
      </w:r>
    </w:p>
    <w:p w14:paraId="41661CB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8</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询问、质疑和投诉</w:t>
      </w:r>
    </w:p>
    <w:p w14:paraId="557EB210">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8.1 供应商或有关当事人对磋商过程、成交结果有异议的，可以向采购人或者采购代理机构提出询问。</w:t>
      </w:r>
    </w:p>
    <w:p w14:paraId="45E37EA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8.2 采购人或者采购代理机构应当在三个工作日内对供应商依法提出的询问作出答复。</w:t>
      </w:r>
    </w:p>
    <w:p w14:paraId="0840488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8.3 供应商认为磋商文件、采购过程使自己的权益受到损害的，可以在知道或者应知其权益受到损害之日起七个工作日内， 以书面形式向采购人提出质疑。</w:t>
      </w:r>
    </w:p>
    <w:p w14:paraId="2D6EFE0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8.4 供应商认为成交结果使自己的权益受到损害的，可以在成交结果公告期限届满之日，七个工作日内，以书面形式向采购人提出质疑。</w:t>
      </w:r>
    </w:p>
    <w:p w14:paraId="157B244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8.5 采购人或者采购代理机构应当在收到供应商的书面质疑后七个工作日内作出答复，并以书面形式通知质疑供应商和其他有关供应商，但答复的内容不得涉及商业秘密。</w:t>
      </w:r>
    </w:p>
    <w:p w14:paraId="517D787D">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8.6 质疑供应商对采购人、采购代理机构的答复不满意或者采购人、采购代理机构未在规定的时间内作出答复的，可以在答复期满后十五个工作日内向同级政府采购监督管理部门投诉。</w:t>
      </w:r>
    </w:p>
    <w:p w14:paraId="5437259A">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宋体" w:hAnsi="宋体" w:eastAsia="宋体" w:cs="宋体"/>
          <w:snapToGrid/>
          <w:spacing w:val="7"/>
          <w:kern w:val="2"/>
          <w:sz w:val="24"/>
          <w:szCs w:val="24"/>
          <w:lang w:val="en-US" w:eastAsia="zh-CN"/>
        </w:rPr>
      </w:pPr>
      <w:r>
        <w:rPr>
          <w:rFonts w:hint="eastAsia" w:ascii="宋体" w:hAnsi="宋体" w:eastAsia="宋体" w:cs="宋体"/>
          <w:snapToGrid/>
          <w:spacing w:val="7"/>
          <w:kern w:val="2"/>
          <w:sz w:val="24"/>
          <w:szCs w:val="24"/>
          <w:lang w:val="en-US" w:eastAsia="zh-CN"/>
        </w:rPr>
        <w:t>8.7 供应商质疑、投诉应当有明确的请求和必要的证明材料。供应商投诉的事项不得超出已质疑事项的范围。</w:t>
      </w:r>
    </w:p>
    <w:p w14:paraId="786EEA3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bCs/>
          <w:snapToGrid/>
          <w:spacing w:val="-4"/>
          <w:kern w:val="2"/>
          <w:sz w:val="28"/>
          <w:szCs w:val="28"/>
          <w:lang w:eastAsia="zh-CN"/>
        </w:rPr>
      </w:pPr>
      <w:r>
        <w:rPr>
          <w:rFonts w:hint="eastAsia" w:ascii="宋体" w:hAnsi="宋体" w:eastAsia="宋体" w:cs="宋体"/>
          <w:b/>
          <w:bCs/>
          <w:snapToGrid/>
          <w:spacing w:val="-4"/>
          <w:kern w:val="2"/>
          <w:sz w:val="28"/>
          <w:szCs w:val="28"/>
          <w:lang w:eastAsia="zh-CN"/>
        </w:rPr>
        <w:t>9</w:t>
      </w:r>
      <w:r>
        <w:rPr>
          <w:rFonts w:hint="eastAsia" w:ascii="宋体" w:hAnsi="宋体" w:cs="宋体"/>
          <w:b/>
          <w:bCs/>
          <w:snapToGrid/>
          <w:spacing w:val="-4"/>
          <w:kern w:val="2"/>
          <w:sz w:val="28"/>
          <w:szCs w:val="28"/>
          <w:lang w:eastAsia="zh-CN"/>
        </w:rPr>
        <w:t>、</w:t>
      </w:r>
      <w:r>
        <w:rPr>
          <w:rFonts w:hint="eastAsia" w:ascii="宋体" w:hAnsi="宋体" w:eastAsia="宋体" w:cs="宋体"/>
          <w:b/>
          <w:bCs/>
          <w:snapToGrid/>
          <w:spacing w:val="-4"/>
          <w:kern w:val="2"/>
          <w:sz w:val="28"/>
          <w:szCs w:val="28"/>
          <w:lang w:eastAsia="zh-CN"/>
        </w:rPr>
        <w:t>需要补充的其他内容。</w:t>
      </w:r>
    </w:p>
    <w:p w14:paraId="60663D51">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left"/>
        <w:textAlignment w:val="auto"/>
        <w:rPr>
          <w:rFonts w:hint="eastAsia" w:asciiTheme="minorEastAsia" w:hAnsiTheme="minorEastAsia" w:eastAsiaTheme="minorEastAsia" w:cstheme="minorEastAsia"/>
          <w:spacing w:val="13"/>
          <w:position w:val="15"/>
          <w:sz w:val="24"/>
          <w:szCs w:val="24"/>
        </w:rPr>
        <w:sectPr>
          <w:footerReference r:id="rId4" w:type="default"/>
          <w:pgSz w:w="11910" w:h="16840"/>
          <w:pgMar w:top="1187" w:right="1162" w:bottom="1048" w:left="1107" w:header="0" w:footer="567" w:gutter="0"/>
          <w:pgNumType w:fmt="decimal"/>
          <w:cols w:space="720" w:num="1"/>
        </w:sectPr>
      </w:pPr>
      <w:r>
        <w:rPr>
          <w:rFonts w:hint="eastAsia" w:ascii="宋体" w:hAnsi="宋体" w:eastAsia="宋体" w:cs="宋体"/>
          <w:snapToGrid/>
          <w:spacing w:val="7"/>
          <w:kern w:val="2"/>
          <w:sz w:val="24"/>
          <w:szCs w:val="24"/>
          <w:lang w:eastAsia="zh-CN"/>
        </w:rPr>
        <w:t>需要补充的其他内容：见磋商供应商须知前附表</w:t>
      </w:r>
    </w:p>
    <w:p w14:paraId="7552D959">
      <w:pPr>
        <w:pStyle w:val="5"/>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9" w:name="_Toc27047"/>
      <w:bookmarkStart w:id="10" w:name="_Toc3263"/>
      <w:r>
        <w:rPr>
          <w:rFonts w:hint="eastAsia" w:ascii="宋体" w:hAnsi="宋体" w:eastAsia="宋体" w:cs="宋体"/>
          <w:b/>
          <w:kern w:val="2"/>
          <w:sz w:val="36"/>
          <w:szCs w:val="21"/>
          <w:lang w:val="en-US" w:eastAsia="zh-CN" w:bidi="ar-SA"/>
        </w:rPr>
        <w:t>第三章　评标办法</w:t>
      </w:r>
      <w:bookmarkEnd w:id="9"/>
      <w:bookmarkEnd w:id="10"/>
    </w:p>
    <w:p w14:paraId="3CE489B1">
      <w:pPr>
        <w:pStyle w:val="5"/>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11" w:name="_Toc30753"/>
      <w:bookmarkStart w:id="12" w:name="_Toc9722"/>
      <w:bookmarkStart w:id="13" w:name="_Toc30962"/>
      <w:bookmarkStart w:id="14" w:name="_Toc23884"/>
      <w:r>
        <w:rPr>
          <w:rFonts w:hint="eastAsia" w:ascii="宋体" w:hAnsi="宋体" w:eastAsia="宋体" w:cs="宋体"/>
          <w:b/>
          <w:kern w:val="2"/>
          <w:sz w:val="36"/>
          <w:szCs w:val="21"/>
          <w:lang w:val="en-US" w:eastAsia="zh-CN" w:bidi="ar-SA"/>
        </w:rPr>
        <w:t>评标办法前附表（综合评估法）</w:t>
      </w:r>
      <w:bookmarkEnd w:id="11"/>
      <w:bookmarkEnd w:id="12"/>
      <w:bookmarkEnd w:id="13"/>
      <w:bookmarkEnd w:id="14"/>
      <w:bookmarkStart w:id="15" w:name="_Toc23310"/>
      <w:bookmarkStart w:id="16" w:name="_Toc7560"/>
      <w:bookmarkStart w:id="17" w:name="_Toc51929514"/>
    </w:p>
    <w:p w14:paraId="68A59C71">
      <w:pPr>
        <w:pStyle w:val="5"/>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18" w:name="_Toc27288"/>
      <w:bookmarkStart w:id="19" w:name="_Toc29347"/>
      <w:r>
        <w:rPr>
          <w:rFonts w:hint="eastAsia" w:ascii="宋体" w:hAnsi="宋体" w:eastAsia="宋体" w:cs="宋体"/>
          <w:b/>
          <w:kern w:val="2"/>
          <w:sz w:val="36"/>
          <w:szCs w:val="36"/>
          <w:lang w:val="en-US" w:eastAsia="zh-CN" w:bidi="ar-SA"/>
        </w:rPr>
        <w:t xml:space="preserve"> </w:t>
      </w:r>
      <w:r>
        <w:rPr>
          <w:rFonts w:hint="eastAsia" w:ascii="宋体" w:hAnsi="宋体" w:eastAsia="宋体" w:cs="宋体"/>
          <w:b/>
          <w:kern w:val="2"/>
          <w:sz w:val="36"/>
          <w:szCs w:val="21"/>
          <w:lang w:val="en-US" w:eastAsia="zh-CN" w:bidi="ar-SA"/>
        </w:rPr>
        <w:t>初步评审</w:t>
      </w:r>
      <w:bookmarkEnd w:id="15"/>
      <w:bookmarkEnd w:id="16"/>
      <w:bookmarkEnd w:id="17"/>
      <w:bookmarkEnd w:id="18"/>
      <w:bookmarkEnd w:id="19"/>
    </w:p>
    <w:tbl>
      <w:tblPr>
        <w:tblStyle w:val="122"/>
        <w:tblW w:w="98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1064"/>
        <w:gridCol w:w="1705"/>
        <w:gridCol w:w="5995"/>
      </w:tblGrid>
      <w:tr w14:paraId="6B50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39" w:type="dxa"/>
            <w:gridSpan w:val="2"/>
            <w:noWrap w:val="0"/>
            <w:vAlign w:val="center"/>
          </w:tcPr>
          <w:p w14:paraId="335E82CE">
            <w:pPr>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条款号</w:t>
            </w:r>
          </w:p>
        </w:tc>
        <w:tc>
          <w:tcPr>
            <w:tcW w:w="1705" w:type="dxa"/>
            <w:noWrap w:val="0"/>
            <w:vAlign w:val="center"/>
          </w:tcPr>
          <w:p w14:paraId="62C686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bookmarkStart w:id="20" w:name="_bookmark3"/>
            <w:bookmarkEnd w:id="20"/>
            <w:r>
              <w:rPr>
                <w:rFonts w:hint="eastAsia" w:ascii="宋体" w:hAnsi="宋体" w:eastAsia="宋体" w:cs="宋体"/>
                <w:spacing w:val="7"/>
                <w:sz w:val="24"/>
                <w:szCs w:val="24"/>
              </w:rPr>
              <w:t>评审因</w:t>
            </w:r>
            <w:r>
              <w:rPr>
                <w:rFonts w:hint="eastAsia" w:ascii="宋体" w:hAnsi="宋体" w:eastAsia="宋体" w:cs="宋体"/>
                <w:spacing w:val="6"/>
                <w:sz w:val="24"/>
                <w:szCs w:val="24"/>
              </w:rPr>
              <w:t>素</w:t>
            </w:r>
          </w:p>
        </w:tc>
        <w:tc>
          <w:tcPr>
            <w:tcW w:w="5995" w:type="dxa"/>
            <w:noWrap w:val="0"/>
            <w:vAlign w:val="center"/>
          </w:tcPr>
          <w:p w14:paraId="609B7F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评审标</w:t>
            </w:r>
            <w:r>
              <w:rPr>
                <w:rFonts w:hint="eastAsia" w:ascii="宋体" w:hAnsi="宋体" w:eastAsia="宋体" w:cs="宋体"/>
                <w:spacing w:val="6"/>
                <w:sz w:val="24"/>
                <w:szCs w:val="24"/>
              </w:rPr>
              <w:t>准</w:t>
            </w:r>
          </w:p>
        </w:tc>
      </w:tr>
      <w:tr w14:paraId="3A1D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restart"/>
            <w:tcBorders>
              <w:bottom w:val="nil"/>
            </w:tcBorders>
            <w:noWrap w:val="0"/>
            <w:vAlign w:val="center"/>
          </w:tcPr>
          <w:p w14:paraId="0E65C8F9">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olor w:val="auto"/>
                <w:szCs w:val="21"/>
              </w:rPr>
              <w:t>2.1.1</w:t>
            </w:r>
          </w:p>
        </w:tc>
        <w:tc>
          <w:tcPr>
            <w:tcW w:w="1064" w:type="dxa"/>
            <w:vMerge w:val="restart"/>
            <w:tcBorders>
              <w:bottom w:val="nil"/>
            </w:tcBorders>
            <w:noWrap w:val="0"/>
            <w:vAlign w:val="center"/>
          </w:tcPr>
          <w:p w14:paraId="7731B78A">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资格评审标准</w:t>
            </w:r>
          </w:p>
        </w:tc>
        <w:tc>
          <w:tcPr>
            <w:tcW w:w="1705" w:type="dxa"/>
            <w:noWrap w:val="0"/>
            <w:vAlign w:val="center"/>
          </w:tcPr>
          <w:p w14:paraId="1F3BED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符合《中华人民共和国政府采购法》第22条规定</w:t>
            </w:r>
          </w:p>
        </w:tc>
        <w:tc>
          <w:tcPr>
            <w:tcW w:w="5995" w:type="dxa"/>
            <w:noWrap w:val="0"/>
            <w:vAlign w:val="center"/>
          </w:tcPr>
          <w:p w14:paraId="60B6BB3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4F44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center"/>
          </w:tcPr>
          <w:p w14:paraId="1E595FB0">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noWrap w:val="0"/>
            <w:vAlign w:val="center"/>
          </w:tcPr>
          <w:p w14:paraId="24999A7A">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7CC312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落实政府采购政策</w:t>
            </w:r>
          </w:p>
        </w:tc>
        <w:tc>
          <w:tcPr>
            <w:tcW w:w="5995" w:type="dxa"/>
            <w:noWrap w:val="0"/>
            <w:vAlign w:val="center"/>
          </w:tcPr>
          <w:p w14:paraId="43BA8E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符合第二章“投标人须知”第1.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1764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noWrap w:val="0"/>
            <w:vAlign w:val="center"/>
          </w:tcPr>
          <w:p w14:paraId="4822F79E">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noWrap w:val="0"/>
            <w:vAlign w:val="center"/>
          </w:tcPr>
          <w:p w14:paraId="435A99E2">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61B74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特定资格要求</w:t>
            </w:r>
          </w:p>
        </w:tc>
        <w:tc>
          <w:tcPr>
            <w:tcW w:w="5995" w:type="dxa"/>
            <w:noWrap w:val="0"/>
            <w:vAlign w:val="center"/>
          </w:tcPr>
          <w:p w14:paraId="4AA00B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549E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tcBorders>
              <w:top w:val="nil"/>
            </w:tcBorders>
            <w:noWrap w:val="0"/>
            <w:vAlign w:val="center"/>
          </w:tcPr>
          <w:p w14:paraId="3CB4E96B">
            <w:pPr>
              <w:spacing w:line="288" w:lineRule="auto"/>
              <w:ind w:firstLine="0" w:firstLineChars="0"/>
              <w:jc w:val="center"/>
              <w:rPr>
                <w:rFonts w:hint="eastAsia" w:ascii="宋体" w:hAnsi="宋体" w:eastAsia="宋体" w:cs="宋体"/>
                <w:spacing w:val="10"/>
                <w:position w:val="14"/>
                <w:sz w:val="24"/>
                <w:szCs w:val="24"/>
              </w:rPr>
            </w:pPr>
          </w:p>
        </w:tc>
        <w:tc>
          <w:tcPr>
            <w:tcW w:w="1064" w:type="dxa"/>
            <w:vMerge w:val="continue"/>
            <w:tcBorders>
              <w:top w:val="nil"/>
            </w:tcBorders>
            <w:noWrap w:val="0"/>
            <w:vAlign w:val="center"/>
          </w:tcPr>
          <w:p w14:paraId="7E568C1C">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4C5AF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其他要求</w:t>
            </w:r>
          </w:p>
        </w:tc>
        <w:tc>
          <w:tcPr>
            <w:tcW w:w="5995" w:type="dxa"/>
            <w:noWrap w:val="0"/>
            <w:vAlign w:val="center"/>
          </w:tcPr>
          <w:p w14:paraId="2EF458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4</w:t>
            </w:r>
            <w:r>
              <w:rPr>
                <w:rFonts w:hint="eastAsia" w:ascii="宋体" w:hAnsi="宋体" w:eastAsia="宋体" w:cs="宋体"/>
                <w:spacing w:val="10"/>
                <w:position w:val="14"/>
                <w:sz w:val="24"/>
                <w:szCs w:val="24"/>
                <w:lang w:eastAsia="zh-CN"/>
              </w:rPr>
              <w:t>.1项规定</w:t>
            </w:r>
          </w:p>
        </w:tc>
      </w:tr>
      <w:tr w14:paraId="70114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075" w:type="dxa"/>
            <w:vMerge w:val="restart"/>
            <w:noWrap w:val="0"/>
            <w:vAlign w:val="center"/>
          </w:tcPr>
          <w:p w14:paraId="7D081735">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2.1.2</w:t>
            </w:r>
          </w:p>
        </w:tc>
        <w:tc>
          <w:tcPr>
            <w:tcW w:w="1064" w:type="dxa"/>
            <w:vMerge w:val="restart"/>
            <w:noWrap w:val="0"/>
            <w:vAlign w:val="center"/>
          </w:tcPr>
          <w:p w14:paraId="396126DE">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符合性</w:t>
            </w:r>
          </w:p>
          <w:p w14:paraId="65188FED">
            <w:pPr>
              <w:spacing w:line="288" w:lineRule="auto"/>
              <w:ind w:firstLine="0" w:firstLineChars="0"/>
              <w:jc w:val="center"/>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评审标准</w:t>
            </w:r>
          </w:p>
        </w:tc>
        <w:tc>
          <w:tcPr>
            <w:tcW w:w="1705" w:type="dxa"/>
            <w:noWrap w:val="0"/>
            <w:vAlign w:val="center"/>
          </w:tcPr>
          <w:p w14:paraId="0EC9D4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是否存在严重失信主体</w:t>
            </w:r>
          </w:p>
        </w:tc>
        <w:tc>
          <w:tcPr>
            <w:tcW w:w="5995" w:type="dxa"/>
            <w:noWrap w:val="0"/>
            <w:vAlign w:val="center"/>
          </w:tcPr>
          <w:p w14:paraId="136CA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0155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075" w:type="dxa"/>
            <w:vMerge w:val="continue"/>
            <w:tcBorders/>
            <w:noWrap w:val="0"/>
            <w:vAlign w:val="center"/>
          </w:tcPr>
          <w:p w14:paraId="32C00FCF">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5EC497EF">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68186C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rPr>
              <w:t>供应商名称</w:t>
            </w:r>
          </w:p>
        </w:tc>
        <w:tc>
          <w:tcPr>
            <w:tcW w:w="5995" w:type="dxa"/>
            <w:noWrap w:val="0"/>
            <w:vAlign w:val="center"/>
          </w:tcPr>
          <w:p w14:paraId="7B6720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与营业执照一致</w:t>
            </w:r>
          </w:p>
        </w:tc>
      </w:tr>
      <w:tr w14:paraId="37196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075" w:type="dxa"/>
            <w:vMerge w:val="continue"/>
            <w:tcBorders/>
            <w:noWrap w:val="0"/>
            <w:vAlign w:val="center"/>
          </w:tcPr>
          <w:p w14:paraId="2491BBF2">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5D643635">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4FBEC4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响应函签字盖章</w:t>
            </w:r>
          </w:p>
        </w:tc>
        <w:tc>
          <w:tcPr>
            <w:tcW w:w="5995" w:type="dxa"/>
            <w:noWrap w:val="0"/>
            <w:vAlign w:val="center"/>
          </w:tcPr>
          <w:p w14:paraId="05C68D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符合第六章“竞争性磋商响应文件格式”响应函签字盖章的要求</w:t>
            </w:r>
          </w:p>
        </w:tc>
      </w:tr>
      <w:tr w14:paraId="1148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075" w:type="dxa"/>
            <w:vMerge w:val="continue"/>
            <w:tcBorders/>
            <w:noWrap w:val="0"/>
            <w:vAlign w:val="center"/>
          </w:tcPr>
          <w:p w14:paraId="53CEAF85">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402111BF">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108165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响应文件格式</w:t>
            </w:r>
          </w:p>
        </w:tc>
        <w:tc>
          <w:tcPr>
            <w:tcW w:w="5995" w:type="dxa"/>
            <w:noWrap w:val="0"/>
            <w:vAlign w:val="center"/>
          </w:tcPr>
          <w:p w14:paraId="654F40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符合第六章“竞争性磋商响应文件格式”的要求</w:t>
            </w:r>
          </w:p>
        </w:tc>
      </w:tr>
      <w:tr w14:paraId="5499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075" w:type="dxa"/>
            <w:vMerge w:val="continue"/>
            <w:tcBorders/>
            <w:noWrap w:val="0"/>
            <w:vAlign w:val="top"/>
          </w:tcPr>
          <w:p w14:paraId="7339966F">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6CEFADF7">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2133BE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响应内容</w:t>
            </w:r>
          </w:p>
        </w:tc>
        <w:tc>
          <w:tcPr>
            <w:tcW w:w="5995" w:type="dxa"/>
            <w:noWrap w:val="0"/>
            <w:vAlign w:val="center"/>
          </w:tcPr>
          <w:p w14:paraId="7DC769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.1项规定</w:t>
            </w:r>
          </w:p>
        </w:tc>
      </w:tr>
      <w:tr w14:paraId="6A63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1075" w:type="dxa"/>
            <w:vMerge w:val="continue"/>
            <w:tcBorders/>
            <w:noWrap w:val="0"/>
            <w:vAlign w:val="top"/>
          </w:tcPr>
          <w:p w14:paraId="02646CA7">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2FAE5EC4">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F23A0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服务期限</w:t>
            </w:r>
          </w:p>
        </w:tc>
        <w:tc>
          <w:tcPr>
            <w:tcW w:w="5995" w:type="dxa"/>
            <w:noWrap w:val="0"/>
            <w:vAlign w:val="center"/>
          </w:tcPr>
          <w:p w14:paraId="651DC1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.2项规定</w:t>
            </w:r>
          </w:p>
        </w:tc>
      </w:tr>
      <w:tr w14:paraId="5AE41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075" w:type="dxa"/>
            <w:vMerge w:val="continue"/>
            <w:tcBorders/>
            <w:noWrap w:val="0"/>
            <w:vAlign w:val="top"/>
          </w:tcPr>
          <w:p w14:paraId="6C71DE58">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3B6CBB25">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2F4645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cs="宋体"/>
                <w:spacing w:val="10"/>
                <w:position w:val="14"/>
                <w:sz w:val="24"/>
                <w:szCs w:val="24"/>
                <w:lang w:eastAsia="zh-CN"/>
              </w:rPr>
              <w:t>服务</w:t>
            </w:r>
            <w:r>
              <w:rPr>
                <w:rFonts w:hint="eastAsia" w:ascii="宋体" w:hAnsi="宋体" w:eastAsia="宋体" w:cs="宋体"/>
                <w:spacing w:val="10"/>
                <w:position w:val="14"/>
                <w:sz w:val="24"/>
                <w:szCs w:val="24"/>
              </w:rPr>
              <w:t>质量</w:t>
            </w:r>
          </w:p>
        </w:tc>
        <w:tc>
          <w:tcPr>
            <w:tcW w:w="5995" w:type="dxa"/>
            <w:noWrap w:val="0"/>
            <w:vAlign w:val="center"/>
          </w:tcPr>
          <w:p w14:paraId="656CDB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符合第二章“供应商须知”第1.</w:t>
            </w:r>
            <w:r>
              <w:rPr>
                <w:rFonts w:hint="eastAsia" w:ascii="宋体" w:hAnsi="宋体" w:eastAsia="宋体" w:cs="宋体"/>
                <w:spacing w:val="10"/>
                <w:position w:val="14"/>
                <w:sz w:val="24"/>
                <w:szCs w:val="24"/>
                <w:lang w:val="en-US" w:eastAsia="zh-CN"/>
              </w:rPr>
              <w:t>3</w:t>
            </w:r>
            <w:r>
              <w:rPr>
                <w:rFonts w:hint="eastAsia" w:ascii="宋体" w:hAnsi="宋体" w:eastAsia="宋体" w:cs="宋体"/>
                <w:spacing w:val="10"/>
                <w:position w:val="14"/>
                <w:sz w:val="24"/>
                <w:szCs w:val="24"/>
                <w:lang w:eastAsia="zh-CN"/>
              </w:rPr>
              <w:t>.3项规定</w:t>
            </w:r>
          </w:p>
        </w:tc>
      </w:tr>
      <w:tr w14:paraId="7435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075" w:type="dxa"/>
            <w:vMerge w:val="continue"/>
            <w:tcBorders/>
            <w:noWrap w:val="0"/>
            <w:vAlign w:val="top"/>
          </w:tcPr>
          <w:p w14:paraId="3C4BA468">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114A1CD9">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001060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磋商有效期</w:t>
            </w:r>
          </w:p>
        </w:tc>
        <w:tc>
          <w:tcPr>
            <w:tcW w:w="5995" w:type="dxa"/>
            <w:noWrap w:val="0"/>
            <w:vAlign w:val="center"/>
          </w:tcPr>
          <w:p w14:paraId="76CBC0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符合第二章“供应商须知”第3.1项规定</w:t>
            </w:r>
          </w:p>
        </w:tc>
      </w:tr>
      <w:tr w14:paraId="50686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75" w:type="dxa"/>
            <w:vMerge w:val="continue"/>
            <w:tcBorders/>
            <w:noWrap w:val="0"/>
            <w:vAlign w:val="top"/>
          </w:tcPr>
          <w:p w14:paraId="5AD08653">
            <w:pPr>
              <w:keepNext w:val="0"/>
              <w:keepLines w:val="0"/>
              <w:pageBreakBefore w:val="0"/>
              <w:kinsoku/>
              <w:wordWrap/>
              <w:overflowPunct/>
              <w:topLinePunct w:val="0"/>
              <w:autoSpaceDE/>
              <w:autoSpaceDN/>
              <w:bidi w:val="0"/>
              <w:adjustRightInd/>
              <w:snapToGrid/>
              <w:spacing w:line="360" w:lineRule="auto"/>
              <w:ind w:left="0" w:firstLine="0"/>
              <w:jc w:val="left"/>
              <w:textAlignment w:val="auto"/>
              <w:outlineLvl w:val="9"/>
              <w:rPr>
                <w:rFonts w:hint="eastAsia" w:ascii="宋体" w:hAnsi="宋体" w:eastAsia="宋体" w:cs="宋体"/>
                <w:spacing w:val="10"/>
                <w:position w:val="14"/>
                <w:sz w:val="24"/>
                <w:szCs w:val="24"/>
              </w:rPr>
            </w:pPr>
          </w:p>
        </w:tc>
        <w:tc>
          <w:tcPr>
            <w:tcW w:w="1064" w:type="dxa"/>
            <w:vMerge w:val="continue"/>
            <w:tcBorders/>
            <w:noWrap w:val="0"/>
            <w:vAlign w:val="center"/>
          </w:tcPr>
          <w:p w14:paraId="15F1DD3C">
            <w:pPr>
              <w:spacing w:line="288" w:lineRule="auto"/>
              <w:ind w:firstLine="0" w:firstLineChars="0"/>
              <w:jc w:val="center"/>
              <w:rPr>
                <w:rFonts w:hint="eastAsia" w:ascii="宋体" w:hAnsi="宋体" w:eastAsia="宋体" w:cs="宋体"/>
                <w:spacing w:val="10"/>
                <w:position w:val="14"/>
                <w:sz w:val="24"/>
                <w:szCs w:val="24"/>
              </w:rPr>
            </w:pPr>
          </w:p>
        </w:tc>
        <w:tc>
          <w:tcPr>
            <w:tcW w:w="1705" w:type="dxa"/>
            <w:noWrap w:val="0"/>
            <w:vAlign w:val="center"/>
          </w:tcPr>
          <w:p w14:paraId="3F6160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磋商报价</w:t>
            </w:r>
          </w:p>
        </w:tc>
        <w:tc>
          <w:tcPr>
            <w:tcW w:w="5995" w:type="dxa"/>
            <w:noWrap w:val="0"/>
            <w:vAlign w:val="center"/>
          </w:tcPr>
          <w:p w14:paraId="55720BD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报价不超过预算价（最高限价）</w:t>
            </w:r>
          </w:p>
        </w:tc>
      </w:tr>
    </w:tbl>
    <w:p w14:paraId="4345F5E6">
      <w:pPr>
        <w:pStyle w:val="5"/>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36"/>
          <w:lang w:val="en-US" w:eastAsia="zh-CN" w:bidi="ar-SA"/>
        </w:rPr>
      </w:pPr>
      <w:bookmarkStart w:id="21" w:name="_Toc14281"/>
      <w:bookmarkStart w:id="22" w:name="_Toc18540"/>
      <w:r>
        <w:rPr>
          <w:rFonts w:hint="eastAsia" w:ascii="宋体" w:hAnsi="宋体" w:eastAsia="宋体" w:cs="宋体"/>
          <w:b/>
          <w:kern w:val="2"/>
          <w:sz w:val="36"/>
          <w:szCs w:val="36"/>
          <w:lang w:val="en-US" w:eastAsia="zh-CN" w:bidi="ar-SA"/>
        </w:rPr>
        <w:t>详细评审标准</w:t>
      </w:r>
      <w:bookmarkEnd w:id="21"/>
      <w:bookmarkEnd w:id="22"/>
    </w:p>
    <w:p w14:paraId="64ADA0E2">
      <w:pPr>
        <w:rPr>
          <w:rFonts w:hint="eastAsia"/>
        </w:rPr>
      </w:pPr>
    </w:p>
    <w:tbl>
      <w:tblPr>
        <w:tblStyle w:val="4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25"/>
        <w:gridCol w:w="1329"/>
        <w:gridCol w:w="6269"/>
      </w:tblGrid>
      <w:tr w14:paraId="39F7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2E8BF533">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序号</w:t>
            </w:r>
          </w:p>
        </w:tc>
        <w:tc>
          <w:tcPr>
            <w:tcW w:w="2654" w:type="dxa"/>
            <w:gridSpan w:val="2"/>
            <w:noWrap w:val="0"/>
            <w:vAlign w:val="center"/>
          </w:tcPr>
          <w:p w14:paraId="5AAF8DAD">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评分内容</w:t>
            </w:r>
          </w:p>
        </w:tc>
        <w:tc>
          <w:tcPr>
            <w:tcW w:w="6269" w:type="dxa"/>
            <w:noWrap w:val="0"/>
            <w:vAlign w:val="center"/>
          </w:tcPr>
          <w:p w14:paraId="5056752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评分标准</w:t>
            </w:r>
          </w:p>
        </w:tc>
      </w:tr>
      <w:tr w14:paraId="4E1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7" w:type="dxa"/>
            <w:noWrap w:val="0"/>
            <w:vAlign w:val="center"/>
          </w:tcPr>
          <w:p w14:paraId="4719E3B2">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1</w:t>
            </w:r>
          </w:p>
        </w:tc>
        <w:tc>
          <w:tcPr>
            <w:tcW w:w="2654" w:type="dxa"/>
            <w:gridSpan w:val="2"/>
            <w:noWrap w:val="0"/>
            <w:vAlign w:val="center"/>
          </w:tcPr>
          <w:p w14:paraId="2311D04C">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分值构成</w:t>
            </w:r>
          </w:p>
          <w:p w14:paraId="0B96C11F">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lang w:eastAsia="zh-CN"/>
              </w:rPr>
              <w:t>（总分100）</w:t>
            </w:r>
          </w:p>
        </w:tc>
        <w:tc>
          <w:tcPr>
            <w:tcW w:w="6269" w:type="dxa"/>
            <w:noWrap w:val="0"/>
            <w:vAlign w:val="center"/>
          </w:tcPr>
          <w:p w14:paraId="690E8D10">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 xml:space="preserve">商务标： </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 xml:space="preserve"> 分</w:t>
            </w:r>
          </w:p>
          <w:p w14:paraId="3C9017A8">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技术标：</w:t>
            </w:r>
            <w:r>
              <w:rPr>
                <w:rFonts w:hint="eastAsia" w:ascii="宋体" w:hAnsi="宋体" w:eastAsia="宋体" w:cs="宋体"/>
                <w:spacing w:val="10"/>
                <w:position w:val="14"/>
                <w:sz w:val="24"/>
                <w:szCs w:val="24"/>
                <w:lang w:val="en-US" w:eastAsia="zh-CN"/>
              </w:rPr>
              <w:t xml:space="preserve"> </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p w14:paraId="76784B77">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lang w:eastAsia="zh-CN"/>
              </w:rPr>
            </w:pPr>
            <w:r>
              <w:rPr>
                <w:rFonts w:hint="eastAsia" w:ascii="宋体" w:hAnsi="宋体" w:eastAsia="宋体" w:cs="宋体"/>
                <w:spacing w:val="10"/>
                <w:position w:val="14"/>
                <w:sz w:val="24"/>
                <w:szCs w:val="24"/>
                <w:lang w:eastAsia="zh-CN"/>
              </w:rPr>
              <w:t>综合标：</w:t>
            </w:r>
            <w:r>
              <w:rPr>
                <w:rFonts w:hint="eastAsia" w:ascii="宋体" w:hAnsi="宋体" w:cs="宋体"/>
                <w:spacing w:val="10"/>
                <w:position w:val="14"/>
                <w:sz w:val="24"/>
                <w:szCs w:val="24"/>
                <w:lang w:val="en-US" w:eastAsia="zh-CN"/>
              </w:rPr>
              <w:t xml:space="preserve"> 45</w:t>
            </w:r>
            <w:r>
              <w:rPr>
                <w:rFonts w:hint="eastAsia" w:ascii="宋体" w:hAnsi="宋体" w:eastAsia="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分</w:t>
            </w:r>
          </w:p>
        </w:tc>
      </w:tr>
      <w:tr w14:paraId="1F20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37" w:type="dxa"/>
            <w:noWrap w:val="0"/>
            <w:vAlign w:val="center"/>
          </w:tcPr>
          <w:p w14:paraId="1A7F1AC5">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eastAsia="宋体" w:cs="宋体"/>
                <w:spacing w:val="10"/>
                <w:position w:val="14"/>
                <w:sz w:val="24"/>
                <w:szCs w:val="24"/>
                <w:lang w:eastAsia="zh-CN"/>
              </w:rPr>
              <w:t>2</w:t>
            </w:r>
          </w:p>
        </w:tc>
        <w:tc>
          <w:tcPr>
            <w:tcW w:w="1325" w:type="dxa"/>
            <w:noWrap w:val="0"/>
            <w:vAlign w:val="center"/>
          </w:tcPr>
          <w:p w14:paraId="719C803C">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lang w:eastAsia="zh-CN"/>
              </w:rPr>
              <w:t>商务标</w:t>
            </w: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1329" w:type="dxa"/>
            <w:noWrap w:val="0"/>
            <w:vAlign w:val="center"/>
          </w:tcPr>
          <w:p w14:paraId="0E5A653E">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投</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标</w:t>
            </w:r>
          </w:p>
          <w:p w14:paraId="2D6BC34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报</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价</w:t>
            </w:r>
          </w:p>
          <w:p w14:paraId="234C9CAB">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30</w:t>
            </w:r>
            <w:r>
              <w:rPr>
                <w:rFonts w:hint="eastAsia" w:ascii="宋体" w:hAnsi="宋体" w:eastAsia="宋体" w:cs="宋体"/>
                <w:spacing w:val="10"/>
                <w:position w:val="14"/>
                <w:sz w:val="24"/>
                <w:szCs w:val="24"/>
                <w:lang w:eastAsia="zh-CN"/>
              </w:rPr>
              <w:t>分)</w:t>
            </w:r>
          </w:p>
        </w:tc>
        <w:tc>
          <w:tcPr>
            <w:tcW w:w="6269" w:type="dxa"/>
            <w:noWrap w:val="0"/>
            <w:vAlign w:val="center"/>
          </w:tcPr>
          <w:p w14:paraId="76E22717">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价格分统一采用低价优先法计算，即满足竞争性磋商文件要求且最终报价最低的最终报价为评标基准价，其价格分满分30分。其他供应商的价格分统一按照下列公式计算：</w:t>
            </w:r>
          </w:p>
          <w:p w14:paraId="7A7A5208">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最终报价得分=（评标基准价/最终报价）×30</w:t>
            </w:r>
          </w:p>
          <w:p w14:paraId="1378A09A">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注：</w:t>
            </w:r>
            <w:r>
              <w:rPr>
                <w:rFonts w:hint="eastAsia" w:ascii="宋体" w:hAnsi="宋体" w:eastAsia="宋体" w:cs="宋体"/>
                <w:spacing w:val="10"/>
                <w:position w:val="14"/>
                <w:sz w:val="24"/>
                <w:szCs w:val="24"/>
                <w:lang w:val="en-US" w:eastAsia="zh-CN"/>
              </w:rPr>
              <w:t>1.</w:t>
            </w:r>
            <w:r>
              <w:rPr>
                <w:rFonts w:hint="eastAsia" w:ascii="宋体" w:hAnsi="宋体" w:eastAsia="宋体" w:cs="宋体"/>
                <w:spacing w:val="10"/>
                <w:position w:val="14"/>
                <w:sz w:val="24"/>
                <w:szCs w:val="24"/>
                <w:lang w:eastAsia="zh-CN"/>
              </w:rPr>
              <w:t>价格分计算保留小数点后二位；</w:t>
            </w:r>
          </w:p>
          <w:p w14:paraId="0D1056A9">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val="en-US" w:eastAsia="zh-CN"/>
              </w:rPr>
              <w:t>2.</w:t>
            </w:r>
            <w:r>
              <w:rPr>
                <w:rFonts w:hint="eastAsia" w:ascii="宋体" w:hAnsi="宋体" w:eastAsia="宋体" w:cs="宋体"/>
                <w:spacing w:val="10"/>
                <w:position w:val="14"/>
                <w:sz w:val="24"/>
                <w:szCs w:val="24"/>
                <w:lang w:eastAsia="zh-CN"/>
              </w:rPr>
              <w:t>评标委员会认为投标人的报价明显低于其他通过符合性审查投标人的报价，（比控制价低30%的），有可能影响产品质量或者不能诚信履约的，应当要求其在评标现场合理的时间内提供书面说明，必要时提交相关证明材料；投标人不能证明其报价合理性的，评标委员会应当将其作为无效投标处理。</w:t>
            </w:r>
          </w:p>
          <w:p w14:paraId="00B1D653">
            <w:pPr>
              <w:keepNext w:val="0"/>
              <w:keepLines w:val="0"/>
              <w:pageBreakBefore w:val="0"/>
              <w:kinsoku/>
              <w:wordWrap/>
              <w:overflowPunct/>
              <w:topLinePunct w:val="0"/>
              <w:autoSpaceDE/>
              <w:autoSpaceDN/>
              <w:bidi w:val="0"/>
              <w:adjustRightInd/>
              <w:snapToGrid/>
              <w:spacing w:line="360" w:lineRule="auto"/>
              <w:ind w:left="0" w:firstLine="520" w:firstLineChars="200"/>
              <w:jc w:val="left"/>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3.对小型企业、微型企业产品的价格扣除</w:t>
            </w:r>
            <w:r>
              <w:rPr>
                <w:rFonts w:hint="eastAsia" w:ascii="宋体" w:hAnsi="宋体" w:eastAsia="宋体" w:cs="宋体"/>
                <w:spacing w:val="10"/>
                <w:position w:val="14"/>
                <w:sz w:val="24"/>
                <w:szCs w:val="24"/>
                <w:lang w:val="en-US" w:eastAsia="zh-CN"/>
              </w:rPr>
              <w:t>20</w:t>
            </w:r>
            <w:r>
              <w:rPr>
                <w:rFonts w:hint="eastAsia" w:ascii="宋体" w:hAnsi="宋体" w:eastAsia="宋体" w:cs="宋体"/>
                <w:spacing w:val="10"/>
                <w:position w:val="14"/>
                <w:sz w:val="24"/>
                <w:szCs w:val="24"/>
                <w:lang w:eastAsia="zh-CN"/>
              </w:rPr>
              <w:t>%，用扣除后的价格参与评审。参加本项目的中小企业应当提供《中小企业声明函》（格式详见招标文件内《中小企业声明函》样本）。</w:t>
            </w:r>
          </w:p>
        </w:tc>
      </w:tr>
      <w:tr w14:paraId="388D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restart"/>
            <w:noWrap w:val="0"/>
            <w:vAlign w:val="center"/>
          </w:tcPr>
          <w:p w14:paraId="375AA15F">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default" w:ascii="宋体" w:hAnsi="宋体" w:eastAsia="宋体" w:cs="宋体"/>
                <w:spacing w:val="10"/>
                <w:position w:val="14"/>
                <w:sz w:val="24"/>
                <w:szCs w:val="24"/>
                <w:lang w:val="en-US" w:eastAsia="zh-CN"/>
              </w:rPr>
            </w:pPr>
            <w:r>
              <w:rPr>
                <w:rFonts w:hint="eastAsia" w:ascii="宋体" w:hAnsi="宋体" w:cs="宋体"/>
                <w:spacing w:val="10"/>
                <w:position w:val="14"/>
                <w:sz w:val="24"/>
                <w:szCs w:val="24"/>
                <w:lang w:val="en-US" w:eastAsia="zh-CN"/>
              </w:rPr>
              <w:t>2.2.3</w:t>
            </w:r>
          </w:p>
        </w:tc>
        <w:tc>
          <w:tcPr>
            <w:tcW w:w="1325" w:type="dxa"/>
            <w:vMerge w:val="restart"/>
            <w:noWrap w:val="0"/>
            <w:vAlign w:val="center"/>
          </w:tcPr>
          <w:p w14:paraId="1150414C">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r>
              <w:rPr>
                <w:rFonts w:hint="eastAsia" w:ascii="宋体" w:hAnsi="宋体" w:cs="宋体"/>
                <w:spacing w:val="10"/>
                <w:position w:val="14"/>
                <w:sz w:val="24"/>
                <w:szCs w:val="24"/>
                <w:lang w:eastAsia="zh-CN"/>
              </w:rPr>
              <w:t>技术标</w:t>
            </w: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25</w:t>
            </w:r>
            <w:r>
              <w:rPr>
                <w:rFonts w:hint="eastAsia" w:ascii="宋体" w:hAnsi="宋体" w:eastAsia="宋体" w:cs="宋体"/>
                <w:spacing w:val="10"/>
                <w:position w:val="14"/>
                <w:sz w:val="24"/>
                <w:szCs w:val="24"/>
              </w:rPr>
              <w:t>分)</w:t>
            </w:r>
          </w:p>
        </w:tc>
        <w:tc>
          <w:tcPr>
            <w:tcW w:w="1329" w:type="dxa"/>
            <w:noWrap w:val="0"/>
            <w:vAlign w:val="center"/>
          </w:tcPr>
          <w:p w14:paraId="6793935F">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养护管理方案</w:t>
            </w:r>
          </w:p>
          <w:p w14:paraId="2B036F3C">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分）</w:t>
            </w:r>
          </w:p>
        </w:tc>
        <w:tc>
          <w:tcPr>
            <w:tcW w:w="6269" w:type="dxa"/>
            <w:noWrap w:val="0"/>
            <w:vAlign w:val="top"/>
          </w:tcPr>
          <w:p w14:paraId="59707EFE">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1、内容全面完整，得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p w14:paraId="3F1C742F">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2、内容基本完整，有一定的操作性，得</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246AABF4">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3、内容不完整，操作性差，得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分。缺项为 0 分。</w:t>
            </w:r>
          </w:p>
        </w:tc>
      </w:tr>
      <w:tr w14:paraId="6850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27DF7DFF">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pPr>
          </w:p>
        </w:tc>
        <w:tc>
          <w:tcPr>
            <w:tcW w:w="1325" w:type="dxa"/>
            <w:vMerge w:val="continue"/>
            <w:noWrap w:val="0"/>
            <w:vAlign w:val="center"/>
          </w:tcPr>
          <w:p w14:paraId="388FFBC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pPr>
          </w:p>
        </w:tc>
        <w:tc>
          <w:tcPr>
            <w:tcW w:w="1329" w:type="dxa"/>
            <w:noWrap w:val="0"/>
            <w:vAlign w:val="center"/>
          </w:tcPr>
          <w:p w14:paraId="1C87465F">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管养作业计划</w:t>
            </w:r>
          </w:p>
          <w:p w14:paraId="3A78A38A">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 xml:space="preserve"> 分）</w:t>
            </w:r>
          </w:p>
        </w:tc>
        <w:tc>
          <w:tcPr>
            <w:tcW w:w="6269" w:type="dxa"/>
            <w:noWrap w:val="0"/>
            <w:vAlign w:val="top"/>
          </w:tcPr>
          <w:p w14:paraId="7AEAC5D2">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1、进度控制措施，保障措施合理严谨、措施得当、有针对性和操作行强，得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p w14:paraId="0D5FA8CB">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2、进度控制措施，保障措施一般的，得</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21DD76B5">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3、内容不完整，操作性差，得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分。缺项为 0 分。</w:t>
            </w:r>
          </w:p>
        </w:tc>
      </w:tr>
      <w:tr w14:paraId="4E3E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1AF04409">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5CC813F8">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center"/>
          </w:tcPr>
          <w:p w14:paraId="33FBB361">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项目组织</w:t>
            </w:r>
            <w:r>
              <w:rPr>
                <w:rFonts w:hint="eastAsia" w:ascii="宋体" w:hAnsi="宋体" w:eastAsia="宋体" w:cs="宋体"/>
                <w:spacing w:val="10"/>
                <w:position w:val="14"/>
                <w:sz w:val="24"/>
                <w:szCs w:val="24"/>
                <w:lang w:eastAsia="zh-CN"/>
              </w:rPr>
              <w:t>、</w:t>
            </w:r>
            <w:r>
              <w:rPr>
                <w:rFonts w:hint="eastAsia" w:ascii="宋体" w:hAnsi="宋体" w:eastAsia="宋体" w:cs="宋体"/>
                <w:spacing w:val="10"/>
                <w:position w:val="14"/>
                <w:sz w:val="24"/>
                <w:szCs w:val="24"/>
              </w:rPr>
              <w:t>与</w:t>
            </w:r>
          </w:p>
          <w:p w14:paraId="3846C798">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rPr>
              <w:t>人员配备（</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 xml:space="preserve"> 分）</w:t>
            </w:r>
          </w:p>
        </w:tc>
        <w:tc>
          <w:tcPr>
            <w:tcW w:w="6269" w:type="dxa"/>
            <w:noWrap w:val="0"/>
            <w:vAlign w:val="top"/>
          </w:tcPr>
          <w:p w14:paraId="3F68FCF2">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1、项目组织管理和保障措施合理严谨、措施得当、有针对性和操作行强，得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分。 </w:t>
            </w:r>
          </w:p>
          <w:p w14:paraId="7532426D">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2、质量控制措施，保障措施一般的，得</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12DA3817">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3、内容不完整，操作性差，得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分。缺项为 0 分。</w:t>
            </w:r>
          </w:p>
        </w:tc>
      </w:tr>
      <w:tr w14:paraId="5815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6B596FAF">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5DFE867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center"/>
          </w:tcPr>
          <w:p w14:paraId="7F25B412">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安全文明保证体系</w:t>
            </w:r>
          </w:p>
          <w:p w14:paraId="2399E748">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及措施</w:t>
            </w:r>
          </w:p>
          <w:p w14:paraId="6B9F9557">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pacing w:val="10"/>
                <w:position w:val="14"/>
                <w:sz w:val="24"/>
                <w:szCs w:val="24"/>
                <w:lang w:val="zh-CN" w:eastAsia="zh-CN"/>
              </w:rPr>
            </w:pP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 xml:space="preserve"> 分）</w:t>
            </w:r>
          </w:p>
        </w:tc>
        <w:tc>
          <w:tcPr>
            <w:tcW w:w="6269" w:type="dxa"/>
            <w:noWrap w:val="0"/>
            <w:vAlign w:val="top"/>
          </w:tcPr>
          <w:p w14:paraId="42485100">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1、质量控制措施，保障措施合理严谨、措施得当、有针对性和操作行强，得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p w14:paraId="341B289B">
            <w:pPr>
              <w:keepNext w:val="0"/>
              <w:keepLines w:val="0"/>
              <w:pageBreakBefore w:val="0"/>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2、质量控制措施，保障措施一般的，得</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6ED9372E">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3、内容不完整，操作性差，得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分。缺项为 0 分。</w:t>
            </w:r>
          </w:p>
        </w:tc>
      </w:tr>
      <w:tr w14:paraId="7042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37" w:type="dxa"/>
            <w:vMerge w:val="continue"/>
            <w:noWrap w:val="0"/>
            <w:vAlign w:val="center"/>
          </w:tcPr>
          <w:p w14:paraId="03462602">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5" w:type="dxa"/>
            <w:vMerge w:val="continue"/>
            <w:noWrap w:val="0"/>
            <w:vAlign w:val="center"/>
          </w:tcPr>
          <w:p w14:paraId="406860A0">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p>
        </w:tc>
        <w:tc>
          <w:tcPr>
            <w:tcW w:w="1329" w:type="dxa"/>
            <w:noWrap w:val="0"/>
            <w:vAlign w:val="top"/>
          </w:tcPr>
          <w:p w14:paraId="682A86B9">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项目实施的重点、</w:t>
            </w:r>
          </w:p>
          <w:p w14:paraId="4FEA13D2">
            <w:pPr>
              <w:pageBreakBefore w:val="0"/>
              <w:kinsoku/>
              <w:wordWrap/>
              <w:overflowPunct/>
              <w:topLinePunct w:val="0"/>
              <w:autoSpaceDE/>
              <w:autoSpaceDN/>
              <w:bidi w:val="0"/>
              <w:spacing w:line="240" w:lineRule="auto"/>
              <w:ind w:left="0" w:leftChars="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难点及其解决方案</w:t>
            </w:r>
          </w:p>
          <w:p w14:paraId="56102782">
            <w:pPr>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rPr>
              <w:t xml:space="preserve"> 分）</w:t>
            </w:r>
          </w:p>
        </w:tc>
        <w:tc>
          <w:tcPr>
            <w:tcW w:w="6269" w:type="dxa"/>
            <w:noWrap w:val="0"/>
            <w:vAlign w:val="top"/>
          </w:tcPr>
          <w:p w14:paraId="5F6FE9C5">
            <w:pPr>
              <w:keepNext w:val="0"/>
              <w:keepLines w:val="0"/>
              <w:pageBreakBefore w:val="0"/>
              <w:numPr>
                <w:ilvl w:val="0"/>
                <w:numId w:val="3"/>
              </w:numPr>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方案详细、具体、可行具有可操作性，得</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w:t>
            </w:r>
          </w:p>
          <w:p w14:paraId="469BD97C">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2、方案基本合理但不全面，具有一定可操作性，得</w:t>
            </w:r>
            <w:r>
              <w:rPr>
                <w:rFonts w:hint="eastAsia" w:ascii="宋体" w:hAnsi="宋体" w:cs="宋体"/>
                <w:spacing w:val="10"/>
                <w:position w:val="14"/>
                <w:sz w:val="24"/>
                <w:szCs w:val="24"/>
                <w:lang w:val="en-US" w:eastAsia="zh-CN"/>
              </w:rPr>
              <w:t>3</w:t>
            </w:r>
            <w:r>
              <w:rPr>
                <w:rFonts w:hint="eastAsia" w:ascii="宋体" w:hAnsi="宋体" w:eastAsia="宋体" w:cs="宋体"/>
                <w:spacing w:val="10"/>
                <w:position w:val="14"/>
                <w:sz w:val="24"/>
                <w:szCs w:val="24"/>
                <w:lang w:val="en-US" w:eastAsia="zh-CN"/>
              </w:rPr>
              <w:t>分</w:t>
            </w:r>
          </w:p>
          <w:p w14:paraId="3F172833">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3、内容不完整，操作性差，得</w:t>
            </w:r>
            <w:r>
              <w:rPr>
                <w:rFonts w:hint="eastAsia" w:ascii="宋体" w:hAnsi="宋体" w:cs="宋体"/>
                <w:spacing w:val="10"/>
                <w:position w:val="14"/>
                <w:sz w:val="24"/>
                <w:szCs w:val="24"/>
                <w:lang w:val="en-US" w:eastAsia="zh-CN"/>
              </w:rPr>
              <w:t>1</w:t>
            </w:r>
            <w:r>
              <w:rPr>
                <w:rFonts w:hint="eastAsia" w:ascii="宋体" w:hAnsi="宋体" w:eastAsia="宋体" w:cs="宋体"/>
                <w:spacing w:val="10"/>
                <w:position w:val="14"/>
                <w:sz w:val="24"/>
                <w:szCs w:val="24"/>
                <w:lang w:val="en-US" w:eastAsia="zh-CN"/>
              </w:rPr>
              <w:t>分。缺项为 0 分。</w:t>
            </w:r>
          </w:p>
        </w:tc>
      </w:tr>
      <w:tr w14:paraId="6FDF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restart"/>
            <w:noWrap w:val="0"/>
            <w:vAlign w:val="center"/>
          </w:tcPr>
          <w:p w14:paraId="5DEC8EBA">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2.</w:t>
            </w:r>
            <w:r>
              <w:rPr>
                <w:rFonts w:hint="eastAsia" w:ascii="宋体" w:hAnsi="宋体" w:eastAsia="宋体" w:cs="宋体"/>
                <w:spacing w:val="10"/>
                <w:position w:val="14"/>
                <w:sz w:val="24"/>
                <w:szCs w:val="24"/>
                <w:lang w:eastAsia="zh-CN"/>
              </w:rPr>
              <w:t>2</w:t>
            </w:r>
            <w:r>
              <w:rPr>
                <w:rFonts w:hint="eastAsia" w:ascii="宋体" w:hAnsi="宋体" w:eastAsia="宋体" w:cs="宋体"/>
                <w:spacing w:val="10"/>
                <w:position w:val="14"/>
                <w:sz w:val="24"/>
                <w:szCs w:val="24"/>
              </w:rPr>
              <w:t>.</w:t>
            </w:r>
            <w:r>
              <w:rPr>
                <w:rFonts w:hint="eastAsia" w:ascii="宋体" w:hAnsi="宋体" w:cs="宋体"/>
                <w:spacing w:val="10"/>
                <w:position w:val="14"/>
                <w:sz w:val="24"/>
                <w:szCs w:val="24"/>
                <w:lang w:val="en-US" w:eastAsia="zh-CN"/>
              </w:rPr>
              <w:t>4</w:t>
            </w:r>
          </w:p>
        </w:tc>
        <w:tc>
          <w:tcPr>
            <w:tcW w:w="1325" w:type="dxa"/>
            <w:vMerge w:val="restart"/>
            <w:noWrap w:val="0"/>
            <w:vAlign w:val="center"/>
          </w:tcPr>
          <w:p w14:paraId="55B84204">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rPr>
            </w:pPr>
            <w:r>
              <w:rPr>
                <w:rFonts w:hint="eastAsia" w:ascii="宋体" w:hAnsi="宋体" w:cs="宋体"/>
                <w:spacing w:val="10"/>
                <w:position w:val="14"/>
                <w:sz w:val="24"/>
                <w:szCs w:val="24"/>
                <w:lang w:eastAsia="zh-CN"/>
              </w:rPr>
              <w:t>综合标</w:t>
            </w: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45</w:t>
            </w:r>
            <w:r>
              <w:rPr>
                <w:rFonts w:hint="eastAsia" w:ascii="宋体" w:hAnsi="宋体" w:eastAsia="宋体" w:cs="宋体"/>
                <w:spacing w:val="10"/>
                <w:position w:val="14"/>
                <w:sz w:val="24"/>
                <w:szCs w:val="24"/>
                <w:lang w:eastAsia="zh-CN"/>
              </w:rPr>
              <w:t>分)</w:t>
            </w:r>
          </w:p>
        </w:tc>
        <w:tc>
          <w:tcPr>
            <w:tcW w:w="1329" w:type="dxa"/>
            <w:noWrap w:val="0"/>
            <w:vAlign w:val="center"/>
          </w:tcPr>
          <w:p w14:paraId="4E69CA8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业</w:t>
            </w:r>
            <w:r>
              <w:rPr>
                <w:rFonts w:hint="eastAsia" w:ascii="宋体" w:hAnsi="宋体" w:cs="宋体"/>
                <w:spacing w:val="10"/>
                <w:position w:val="14"/>
                <w:sz w:val="24"/>
                <w:szCs w:val="24"/>
                <w:lang w:val="en-US" w:eastAsia="zh-CN"/>
              </w:rPr>
              <w:t xml:space="preserve">  </w:t>
            </w:r>
            <w:r>
              <w:rPr>
                <w:rFonts w:hint="eastAsia" w:ascii="宋体" w:hAnsi="宋体" w:eastAsia="宋体" w:cs="宋体"/>
                <w:spacing w:val="10"/>
                <w:position w:val="14"/>
                <w:sz w:val="24"/>
                <w:szCs w:val="24"/>
                <w:lang w:eastAsia="zh-CN"/>
              </w:rPr>
              <w:t>绩（</w:t>
            </w:r>
            <w:r>
              <w:rPr>
                <w:rFonts w:hint="eastAsia" w:ascii="宋体" w:hAnsi="宋体" w:cs="宋体"/>
                <w:spacing w:val="10"/>
                <w:position w:val="14"/>
                <w:sz w:val="24"/>
                <w:szCs w:val="24"/>
                <w:lang w:val="en-US" w:eastAsia="zh-CN"/>
              </w:rPr>
              <w:t>15</w:t>
            </w:r>
            <w:r>
              <w:rPr>
                <w:rFonts w:hint="eastAsia" w:ascii="宋体" w:hAnsi="宋体" w:eastAsia="宋体" w:cs="宋体"/>
                <w:spacing w:val="10"/>
                <w:position w:val="14"/>
                <w:sz w:val="24"/>
                <w:szCs w:val="24"/>
                <w:lang w:eastAsia="zh-CN"/>
              </w:rPr>
              <w:t>分）</w:t>
            </w:r>
          </w:p>
        </w:tc>
        <w:tc>
          <w:tcPr>
            <w:tcW w:w="6269" w:type="dxa"/>
            <w:noWrap w:val="0"/>
            <w:vAlign w:val="center"/>
          </w:tcPr>
          <w:p w14:paraId="42661FDB">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投标人 20</w:t>
            </w:r>
            <w:r>
              <w:rPr>
                <w:rFonts w:hint="eastAsia" w:ascii="宋体" w:hAnsi="宋体" w:cs="宋体"/>
                <w:spacing w:val="10"/>
                <w:position w:val="14"/>
                <w:sz w:val="24"/>
                <w:szCs w:val="24"/>
                <w:lang w:val="en-US" w:eastAsia="zh-CN"/>
              </w:rPr>
              <w:t>21</w:t>
            </w:r>
            <w:r>
              <w:rPr>
                <w:rFonts w:hint="eastAsia" w:ascii="宋体" w:hAnsi="宋体" w:eastAsia="宋体" w:cs="宋体"/>
                <w:spacing w:val="10"/>
                <w:position w:val="14"/>
                <w:sz w:val="24"/>
                <w:szCs w:val="24"/>
                <w:lang w:val="en-US" w:eastAsia="zh-CN"/>
              </w:rPr>
              <w:t xml:space="preserve">年以来承担过类似（指园林绿化养护项目）业绩的，每有 一项得 </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 xml:space="preserve"> 分，最多得 1</w:t>
            </w:r>
            <w:r>
              <w:rPr>
                <w:rFonts w:hint="eastAsia" w:ascii="宋体" w:hAnsi="宋体" w:cs="宋体"/>
                <w:spacing w:val="10"/>
                <w:position w:val="14"/>
                <w:sz w:val="24"/>
                <w:szCs w:val="24"/>
                <w:lang w:val="en-US" w:eastAsia="zh-CN"/>
              </w:rPr>
              <w:t>5</w:t>
            </w:r>
            <w:r>
              <w:rPr>
                <w:rFonts w:hint="eastAsia" w:ascii="宋体" w:hAnsi="宋体" w:eastAsia="宋体" w:cs="宋体"/>
                <w:spacing w:val="10"/>
                <w:position w:val="14"/>
                <w:sz w:val="24"/>
                <w:szCs w:val="24"/>
                <w:lang w:val="en-US" w:eastAsia="zh-CN"/>
              </w:rPr>
              <w:t>分。（注：投标文件附中标通知书及合同协议书扫描件并加盖电子签章，时间以签订合同日期为准。）</w:t>
            </w:r>
          </w:p>
        </w:tc>
      </w:tr>
      <w:tr w14:paraId="6B41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continue"/>
            <w:noWrap w:val="0"/>
            <w:vAlign w:val="center"/>
          </w:tcPr>
          <w:p w14:paraId="4090EEED">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0EBF8FDE">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73778AB4">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eastAsia="zh-CN"/>
              </w:rPr>
            </w:pPr>
            <w:r>
              <w:rPr>
                <w:rFonts w:hint="eastAsia" w:ascii="宋体" w:hAnsi="宋体" w:eastAsia="宋体" w:cs="宋体"/>
                <w:spacing w:val="10"/>
                <w:position w:val="14"/>
                <w:sz w:val="24"/>
                <w:szCs w:val="24"/>
                <w:lang w:eastAsia="zh-CN"/>
              </w:rPr>
              <w:t>项目配备人员</w:t>
            </w:r>
          </w:p>
          <w:p w14:paraId="1B75718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eastAsia="zh-CN"/>
              </w:rPr>
              <w:t>（</w:t>
            </w:r>
            <w:r>
              <w:rPr>
                <w:rFonts w:hint="eastAsia" w:ascii="宋体" w:hAnsi="宋体" w:cs="宋体"/>
                <w:spacing w:val="10"/>
                <w:position w:val="14"/>
                <w:sz w:val="24"/>
                <w:szCs w:val="24"/>
                <w:lang w:val="en-US" w:eastAsia="zh-CN"/>
              </w:rPr>
              <w:t>10分</w:t>
            </w:r>
            <w:r>
              <w:rPr>
                <w:rFonts w:hint="eastAsia" w:ascii="宋体" w:hAnsi="宋体" w:eastAsia="宋体" w:cs="宋体"/>
                <w:spacing w:val="10"/>
                <w:position w:val="14"/>
                <w:sz w:val="24"/>
                <w:szCs w:val="24"/>
                <w:lang w:eastAsia="zh-CN"/>
              </w:rPr>
              <w:t>）</w:t>
            </w:r>
          </w:p>
        </w:tc>
        <w:tc>
          <w:tcPr>
            <w:tcW w:w="6269" w:type="dxa"/>
            <w:noWrap w:val="0"/>
            <w:vAlign w:val="center"/>
          </w:tcPr>
          <w:p w14:paraId="2E84D296">
            <w:pPr>
              <w:keepNext w:val="0"/>
              <w:keepLines w:val="0"/>
              <w:pageBreakBefore w:val="0"/>
              <w:numPr>
                <w:ilvl w:val="0"/>
                <w:numId w:val="4"/>
              </w:numPr>
              <w:kinsoku/>
              <w:wordWrap/>
              <w:overflowPunct/>
              <w:topLinePunct w:val="0"/>
              <w:autoSpaceDE/>
              <w:autoSpaceDN/>
              <w:bidi w:val="0"/>
              <w:adjustRightInd/>
              <w:snapToGrid/>
              <w:spacing w:line="240" w:lineRule="auto"/>
              <w:ind w:left="0" w:firstLine="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项目管理机构中施工员、资料员、材料员、安全员、质量员配备齐全的得5分，每缺一个专业扣1 分，否则不得分。</w:t>
            </w:r>
          </w:p>
          <w:p w14:paraId="4411A043">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2、项目配备人员中每有 1 人具有园林绿化专业助理工程师及以上技术职称的得 5 分，最多得 5 分。（提供有效的相应资格证书）</w:t>
            </w:r>
          </w:p>
        </w:tc>
      </w:tr>
      <w:tr w14:paraId="18A2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7" w:type="dxa"/>
            <w:vMerge w:val="continue"/>
            <w:noWrap w:val="0"/>
            <w:vAlign w:val="center"/>
          </w:tcPr>
          <w:p w14:paraId="6487002C">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spacing w:val="10"/>
                <w:position w:val="14"/>
                <w:sz w:val="24"/>
                <w:szCs w:val="24"/>
                <w:lang w:eastAsia="zh-CN"/>
              </w:rPr>
            </w:pPr>
          </w:p>
        </w:tc>
        <w:tc>
          <w:tcPr>
            <w:tcW w:w="1325" w:type="dxa"/>
            <w:vMerge w:val="continue"/>
            <w:noWrap w:val="0"/>
            <w:vAlign w:val="center"/>
          </w:tcPr>
          <w:p w14:paraId="5E132B36">
            <w:pPr>
              <w:pageBreakBefore w:val="0"/>
              <w:kinsoku/>
              <w:wordWrap/>
              <w:overflowPunct/>
              <w:topLinePunct w:val="0"/>
              <w:autoSpaceDE/>
              <w:autoSpaceDN/>
              <w:bidi w:val="0"/>
              <w:spacing w:line="240" w:lineRule="auto"/>
              <w:ind w:left="0" w:leftChars="0" w:firstLine="0"/>
              <w:jc w:val="left"/>
              <w:textAlignment w:val="auto"/>
              <w:rPr>
                <w:rFonts w:hint="eastAsia" w:ascii="宋体" w:hAnsi="宋体" w:eastAsia="宋体" w:cs="宋体"/>
                <w:spacing w:val="10"/>
                <w:position w:val="14"/>
                <w:sz w:val="24"/>
                <w:szCs w:val="24"/>
                <w:lang w:eastAsia="zh-CN"/>
              </w:rPr>
            </w:pPr>
          </w:p>
        </w:tc>
        <w:tc>
          <w:tcPr>
            <w:tcW w:w="1329" w:type="dxa"/>
            <w:noWrap w:val="0"/>
            <w:vAlign w:val="center"/>
          </w:tcPr>
          <w:p w14:paraId="622DA49C">
            <w:pPr>
              <w:keepNext w:val="0"/>
              <w:keepLines w:val="0"/>
              <w:pageBreakBefore w:val="0"/>
              <w:kinsoku/>
              <w:wordWrap/>
              <w:overflowPunct/>
              <w:topLinePunct w:val="0"/>
              <w:autoSpaceDE/>
              <w:autoSpaceDN/>
              <w:bidi w:val="0"/>
              <w:adjustRightInd/>
              <w:snapToGrid/>
              <w:spacing w:line="240" w:lineRule="auto"/>
              <w:ind w:left="0" w:firstLine="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自有机械设备</w:t>
            </w:r>
          </w:p>
          <w:p w14:paraId="5396022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（20分）</w:t>
            </w:r>
          </w:p>
        </w:tc>
        <w:tc>
          <w:tcPr>
            <w:tcW w:w="6269" w:type="dxa"/>
            <w:noWrap w:val="0"/>
            <w:vAlign w:val="center"/>
          </w:tcPr>
          <w:p w14:paraId="1E3C482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kern w:val="2"/>
                <w:position w:val="14"/>
                <w:sz w:val="24"/>
                <w:szCs w:val="24"/>
                <w:lang w:val="en-US" w:eastAsia="zh-CN" w:bidi="ar-SA"/>
              </w:rPr>
              <w:t>1、</w:t>
            </w:r>
            <w:r>
              <w:rPr>
                <w:rFonts w:hint="eastAsia" w:ascii="宋体" w:hAnsi="宋体" w:eastAsia="宋体" w:cs="宋体"/>
                <w:spacing w:val="10"/>
                <w:position w:val="14"/>
                <w:sz w:val="24"/>
                <w:szCs w:val="24"/>
                <w:lang w:val="en-US" w:eastAsia="zh-CN"/>
              </w:rPr>
              <w:t>投标人每提供一台本公司自有的管养专用车辆得5 分，最多得10 分（提供以公司或公司法人名义购买的车辆购置发票原件扫描件）</w:t>
            </w:r>
          </w:p>
          <w:p w14:paraId="1BDC56A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2、投标人每提供一台本公司自有的管养机械得 5分，最多得10 分（提供以公司或公司法人名义购买的购置发票原件扫描件）。</w:t>
            </w:r>
          </w:p>
        </w:tc>
      </w:tr>
      <w:tr w14:paraId="2602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660" w:type="dxa"/>
            <w:gridSpan w:val="4"/>
            <w:noWrap w:val="0"/>
            <w:vAlign w:val="top"/>
          </w:tcPr>
          <w:p w14:paraId="705ACEC5">
            <w:pPr>
              <w:keepNext w:val="0"/>
              <w:keepLines w:val="0"/>
              <w:pageBreakBefore w:val="0"/>
              <w:kinsoku/>
              <w:wordWrap/>
              <w:overflowPunct/>
              <w:topLinePunct w:val="0"/>
              <w:autoSpaceDE/>
              <w:autoSpaceDN/>
              <w:bidi w:val="0"/>
              <w:adjustRightInd/>
              <w:snapToGrid/>
              <w:spacing w:line="240" w:lineRule="auto"/>
              <w:ind w:left="0" w:firstLine="0"/>
              <w:jc w:val="left"/>
              <w:textAlignment w:val="auto"/>
              <w:outlineLvl w:val="9"/>
              <w:rPr>
                <w:rFonts w:hint="eastAsia" w:ascii="宋体" w:hAnsi="宋体" w:eastAsia="宋体" w:cs="宋体"/>
                <w:spacing w:val="10"/>
                <w:position w:val="14"/>
                <w:sz w:val="24"/>
                <w:szCs w:val="24"/>
                <w:lang w:val="en-US" w:eastAsia="zh-CN"/>
              </w:rPr>
            </w:pPr>
            <w:r>
              <w:rPr>
                <w:rFonts w:hint="eastAsia" w:ascii="宋体" w:hAnsi="宋体" w:eastAsia="宋体" w:cs="宋体"/>
                <w:spacing w:val="10"/>
                <w:position w:val="14"/>
                <w:sz w:val="24"/>
                <w:szCs w:val="24"/>
                <w:lang w:val="en-US" w:eastAsia="zh-CN"/>
              </w:rPr>
              <w:t>在评标过程中，评标委员会成员如对评标办法产生歧义，则由评标委员会集体讨论决定，意见有分歧时举手表决。</w:t>
            </w:r>
          </w:p>
        </w:tc>
      </w:tr>
      <w:tr w14:paraId="2368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91" w:type="dxa"/>
            <w:gridSpan w:val="3"/>
            <w:noWrap w:val="0"/>
            <w:vAlign w:val="center"/>
          </w:tcPr>
          <w:p w14:paraId="718BCE8D">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小计</w:t>
            </w:r>
          </w:p>
        </w:tc>
        <w:tc>
          <w:tcPr>
            <w:tcW w:w="6269" w:type="dxa"/>
            <w:noWrap w:val="0"/>
            <w:vAlign w:val="center"/>
          </w:tcPr>
          <w:p w14:paraId="5A22C411">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spacing w:val="10"/>
                <w:position w:val="14"/>
                <w:sz w:val="24"/>
                <w:szCs w:val="24"/>
              </w:rPr>
            </w:pPr>
            <w:r>
              <w:rPr>
                <w:rFonts w:hint="eastAsia" w:ascii="宋体" w:hAnsi="宋体" w:eastAsia="宋体" w:cs="宋体"/>
                <w:spacing w:val="10"/>
                <w:position w:val="14"/>
                <w:sz w:val="24"/>
                <w:szCs w:val="24"/>
              </w:rPr>
              <w:t>总分100分</w:t>
            </w:r>
          </w:p>
        </w:tc>
      </w:tr>
    </w:tbl>
    <w:p w14:paraId="56B5083F">
      <w:pPr>
        <w:rPr>
          <w:rFonts w:hint="eastAsia"/>
        </w:rPr>
      </w:pPr>
      <w:bookmarkStart w:id="23" w:name="_Toc23436"/>
    </w:p>
    <w:bookmarkEnd w:id="23"/>
    <w:p w14:paraId="32C37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1.评标办法</w:t>
      </w:r>
    </w:p>
    <w:p w14:paraId="4E2DC0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次竞争性磋商采用综合评分法评审。磋商小组对满足磋商文件实质性要求的响应文件，按照本章规定的评分标准进行打分，并按得分由高到低顺序推荐成交候选人，综合评分相等时，以报价得分高的优先；报价得分也相等的， 由采购人自行确定。</w:t>
      </w:r>
    </w:p>
    <w:p w14:paraId="783FA6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2.评审标准</w:t>
      </w:r>
    </w:p>
    <w:p w14:paraId="2A521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 符合性评审</w:t>
      </w:r>
    </w:p>
    <w:p w14:paraId="69E43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2.1.1 资格性检查评审标准：见评审办法前附表。</w:t>
      </w:r>
    </w:p>
    <w:p w14:paraId="3277BC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2.1.2  响应性检查评审标准：见评审办法前附表。</w:t>
      </w:r>
    </w:p>
    <w:p w14:paraId="3A79C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 分值构成与评分标准</w:t>
      </w:r>
    </w:p>
    <w:p w14:paraId="3BCE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2.2.1 分值构成</w:t>
      </w:r>
    </w:p>
    <w:p w14:paraId="231469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：见评标办法前附表；</w:t>
      </w:r>
    </w:p>
    <w:p w14:paraId="132A24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：见评标办法前附表；</w:t>
      </w:r>
    </w:p>
    <w:p w14:paraId="4B5A86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：见评标办法前附表；</w:t>
      </w:r>
    </w:p>
    <w:p w14:paraId="7474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2.2.2 评分标准</w:t>
      </w:r>
    </w:p>
    <w:p w14:paraId="3A81F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 商务</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评分标准：见评标办法前附表；</w:t>
      </w:r>
    </w:p>
    <w:p w14:paraId="65BBBE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 技术</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评分标准：见评标办法前附表；</w:t>
      </w:r>
    </w:p>
    <w:p w14:paraId="24E2C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综合</w:t>
      </w:r>
      <w:r>
        <w:rPr>
          <w:rFonts w:hint="eastAsia" w:ascii="宋体" w:hAnsi="宋体" w:cs="宋体"/>
          <w:color w:val="000000"/>
          <w:sz w:val="24"/>
          <w:szCs w:val="24"/>
          <w:lang w:eastAsia="zh-CN"/>
        </w:rPr>
        <w:t>标</w:t>
      </w:r>
      <w:r>
        <w:rPr>
          <w:rFonts w:hint="eastAsia" w:ascii="宋体" w:hAnsi="宋体" w:eastAsia="宋体" w:cs="宋体"/>
          <w:color w:val="000000"/>
          <w:sz w:val="24"/>
          <w:szCs w:val="24"/>
          <w:lang w:eastAsia="zh-CN"/>
        </w:rPr>
        <w:t>评分标准：见评标办法前附表；</w:t>
      </w:r>
    </w:p>
    <w:p w14:paraId="0D7DE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 评审程序</w:t>
      </w:r>
    </w:p>
    <w:p w14:paraId="18ACE6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 初步评审</w:t>
      </w:r>
    </w:p>
    <w:p w14:paraId="7DE069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3.1.1 磋商小组依据本章第 2.1 款规定的标准对响应文件进行初步评审。有一项不符合评审标准的，作废标处理。</w:t>
      </w:r>
    </w:p>
    <w:p w14:paraId="33F71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3.1.2 供应商有以下情形之一的，其响应文件作无效处理：</w:t>
      </w:r>
    </w:p>
    <w:p w14:paraId="6C717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（1）串通或弄虚作假或有其他违法行为的；</w:t>
      </w:r>
    </w:p>
    <w:p w14:paraId="0DD4EE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（2）不按磋商小组要求澄清、说明或补正的；</w:t>
      </w:r>
    </w:p>
    <w:p w14:paraId="5B7A1D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（3）未按规定格式填写、 内容不全或关键字迹模糊、无法辨认的；</w:t>
      </w:r>
    </w:p>
    <w:p w14:paraId="1C4E6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（4）响应文件附有采购人不能接受的条件；</w:t>
      </w:r>
    </w:p>
    <w:p w14:paraId="1612EC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（5）不符合磋商文件规定的其他实质性要求。</w:t>
      </w:r>
    </w:p>
    <w:p w14:paraId="5E5C2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 详细评审</w:t>
      </w:r>
    </w:p>
    <w:p w14:paraId="5AA5F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3.2.1 磋商小组按本章第 2.2 款规定的量化因素和分值进行打分，并计算出综合评分得分。</w:t>
      </w:r>
    </w:p>
    <w:p w14:paraId="77B38B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3.2.2 评分分值计算保留小数点后两位，小数点后第三位“ 四舍五入 ”。</w:t>
      </w:r>
    </w:p>
    <w:p w14:paraId="5A8850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3.2.3 供应商的最终得分以全部小组成员打分的算术平均值为准，作为该供应商的最终得分。</w:t>
      </w:r>
    </w:p>
    <w:p w14:paraId="3846FE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3.2.4 在磋商过程中，凡遇到磋商文件中无界定或界定不清、前后不一致使磋商小组意见有分歧且又难以协商一致的问题，均由磋商小组予以表决，获半数以上同意的即为通过，未获半数同意的即为否决。</w:t>
      </w:r>
    </w:p>
    <w:p w14:paraId="6D8560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 响应文件的澄清和补正</w:t>
      </w:r>
    </w:p>
    <w:p w14:paraId="3974F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3.3.1 在磋商过程中，磋商小组可以书面形式要求供应商对所提交的响应文件中不明确的内容进行书面澄清或说明，或者对细微偏离进行补正。磋商小组不接受供应商主动提出的澄清、 说明或补正。</w:t>
      </w:r>
    </w:p>
    <w:p w14:paraId="2C8302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3.3.2 澄清、说明和补正不得超出响应文件的范围或者改变响应文件的实质性内容（算术性错误修正的除外） 。供应商的书面澄清、说明和补正属于响应文件的组成部分。</w:t>
      </w:r>
    </w:p>
    <w:p w14:paraId="6C2FF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3.3.3 磋商小组对供应商提交的澄清、说明或补正有疑问的，可以要求供应商进一步澄清、说明或补正，直至满足磋商小组的要求。</w:t>
      </w:r>
    </w:p>
    <w:p w14:paraId="15D3A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 评审结果</w:t>
      </w:r>
    </w:p>
    <w:p w14:paraId="726B46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3.4.1 除第二章“磋商供应商须知 ”前附表授权直接确定成交人外，磋商小组按照得分由高到低的顺序推荐成交候选人。</w:t>
      </w:r>
    </w:p>
    <w:p w14:paraId="3EC5F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sectPr>
          <w:footerReference r:id="rId5" w:type="default"/>
          <w:pgSz w:w="11910" w:h="16840"/>
          <w:pgMar w:top="1187" w:right="1160" w:bottom="1048" w:left="1110" w:header="0" w:footer="885" w:gutter="0"/>
          <w:pgNumType w:fmt="decimal"/>
          <w:cols w:space="720" w:num="1"/>
        </w:sectPr>
      </w:pPr>
      <w:r>
        <w:rPr>
          <w:rFonts w:hint="eastAsia" w:ascii="宋体" w:hAnsi="宋体" w:eastAsia="宋体" w:cs="宋体"/>
          <w:color w:val="000000"/>
          <w:sz w:val="24"/>
          <w:szCs w:val="24"/>
          <w:lang w:eastAsia="zh-CN"/>
        </w:rPr>
        <w:t>3.4.2 磋商小组完成评审后，应当向采购人提交书面评审报告。</w:t>
      </w:r>
    </w:p>
    <w:p w14:paraId="06597632">
      <w:pPr>
        <w:pStyle w:val="5"/>
        <w:numPr>
          <w:ilvl w:val="0"/>
          <w:numId w:val="0"/>
        </w:numPr>
        <w:tabs>
          <w:tab w:val="left" w:pos="0"/>
        </w:tabs>
        <w:spacing w:before="120" w:after="120" w:line="420" w:lineRule="exact"/>
        <w:ind w:left="0" w:leftChars="0" w:firstLine="402" w:firstLineChars="0"/>
        <w:jc w:val="center"/>
        <w:rPr>
          <w:rFonts w:hint="eastAsia" w:ascii="宋体" w:hAnsi="宋体" w:eastAsia="宋体" w:cs="宋体"/>
          <w:b/>
          <w:kern w:val="2"/>
          <w:sz w:val="36"/>
          <w:szCs w:val="21"/>
          <w:lang w:val="en-US" w:eastAsia="zh-CN" w:bidi="ar-SA"/>
        </w:rPr>
      </w:pPr>
      <w:bookmarkStart w:id="24" w:name="_Toc23335"/>
      <w:r>
        <w:rPr>
          <w:rFonts w:hint="eastAsia" w:ascii="宋体" w:hAnsi="宋体" w:eastAsia="宋体" w:cs="宋体"/>
          <w:b/>
          <w:kern w:val="2"/>
          <w:sz w:val="36"/>
          <w:szCs w:val="21"/>
          <w:lang w:val="en-US" w:eastAsia="zh-CN" w:bidi="ar-SA"/>
        </w:rPr>
        <w:t>第四章　合同条款及格式</w:t>
      </w:r>
      <w:bookmarkEnd w:id="24"/>
      <w:r>
        <w:rPr>
          <w:rFonts w:hint="eastAsia" w:eastAsia="宋体"/>
          <w:b/>
          <w:bCs/>
          <w:sz w:val="28"/>
          <w:szCs w:val="28"/>
          <w:lang w:val="en-US" w:eastAsia="zh-CN"/>
        </w:rPr>
        <w:t>（仅供参考）</w:t>
      </w:r>
    </w:p>
    <w:p w14:paraId="31216F10">
      <w:pPr>
        <w:spacing w:line="392" w:lineRule="auto"/>
        <w:rPr>
          <w:rFonts w:ascii="Arial"/>
          <w:sz w:val="21"/>
        </w:rPr>
      </w:pPr>
    </w:p>
    <w:p w14:paraId="6BC04729">
      <w:pPr>
        <w:spacing w:before="65" w:line="231" w:lineRule="auto"/>
        <w:jc w:val="center"/>
        <w:outlineLvl w:val="0"/>
        <w:rPr>
          <w:rFonts w:ascii="仿宋" w:hAnsi="仿宋" w:eastAsia="仿宋" w:cs="仿宋"/>
          <w:b/>
          <w:bCs/>
          <w:sz w:val="28"/>
          <w:szCs w:val="28"/>
        </w:rPr>
      </w:pPr>
      <w:bookmarkStart w:id="25" w:name="_bookmark4"/>
      <w:bookmarkEnd w:id="25"/>
      <w:bookmarkStart w:id="26" w:name="_Toc5467"/>
      <w:bookmarkStart w:id="27" w:name="_Toc20906"/>
      <w:r>
        <w:rPr>
          <w:rFonts w:ascii="仿宋" w:hAnsi="仿宋" w:eastAsia="仿宋" w:cs="仿宋"/>
          <w:b/>
          <w:bCs/>
          <w:spacing w:val="10"/>
          <w:sz w:val="28"/>
          <w:szCs w:val="28"/>
        </w:rPr>
        <w:t>以</w:t>
      </w:r>
      <w:r>
        <w:rPr>
          <w:rFonts w:ascii="仿宋" w:hAnsi="仿宋" w:eastAsia="仿宋" w:cs="仿宋"/>
          <w:b/>
          <w:bCs/>
          <w:spacing w:val="7"/>
          <w:sz w:val="28"/>
          <w:szCs w:val="28"/>
        </w:rPr>
        <w:t>双方实际签订合同为准</w:t>
      </w:r>
      <w:bookmarkEnd w:id="26"/>
      <w:bookmarkEnd w:id="27"/>
    </w:p>
    <w:p w14:paraId="4D9B379E">
      <w:pPr>
        <w:spacing w:line="246" w:lineRule="auto"/>
        <w:rPr>
          <w:rFonts w:ascii="Arial"/>
          <w:sz w:val="21"/>
        </w:rPr>
      </w:pPr>
    </w:p>
    <w:p w14:paraId="1D44D327">
      <w:pPr>
        <w:spacing w:line="246" w:lineRule="auto"/>
        <w:rPr>
          <w:rFonts w:ascii="Arial"/>
          <w:sz w:val="21"/>
        </w:rPr>
      </w:pPr>
    </w:p>
    <w:p w14:paraId="431D2EDE">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w:t>
      </w:r>
      <w:r>
        <w:rPr>
          <w:rFonts w:hint="eastAsia" w:ascii="宋体" w:hAnsi="Calibri"/>
          <w:b/>
          <w:color w:val="auto"/>
          <w:sz w:val="21"/>
          <w:szCs w:val="21"/>
          <w:u w:val="single"/>
        </w:rPr>
        <w:t xml:space="preserve">                              </w:t>
      </w:r>
    </w:p>
    <w:p w14:paraId="097A95ED">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需方：</w:t>
      </w:r>
      <w:r>
        <w:rPr>
          <w:rFonts w:hint="eastAsia" w:ascii="宋体" w:hAnsi="Calibri"/>
          <w:b/>
          <w:color w:val="auto"/>
          <w:sz w:val="21"/>
          <w:szCs w:val="21"/>
          <w:u w:val="single"/>
        </w:rPr>
        <w:t xml:space="preserve">                              </w:t>
      </w:r>
    </w:p>
    <w:p w14:paraId="72D28FEE">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供方持采购人于年月日签发的中标（成交）通知书，根据采购文件、供方的投标等文件，供需双方经协商一致，达成以下合同条款：</w:t>
      </w:r>
    </w:p>
    <w:p w14:paraId="1EBFB4EA">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一、本合同名称：</w:t>
      </w:r>
      <w:r>
        <w:rPr>
          <w:rFonts w:hint="eastAsia" w:ascii="宋体" w:hAnsi="Calibri"/>
          <w:b/>
          <w:color w:val="auto"/>
          <w:sz w:val="21"/>
          <w:szCs w:val="21"/>
          <w:u w:val="single"/>
        </w:rPr>
        <w:t xml:space="preserve">                                    </w:t>
      </w:r>
      <w:r>
        <w:rPr>
          <w:rFonts w:hint="eastAsia" w:ascii="宋体" w:hAnsi="Calibri"/>
          <w:color w:val="auto"/>
          <w:sz w:val="21"/>
          <w:szCs w:val="21"/>
        </w:rPr>
        <w:t>。</w:t>
      </w:r>
    </w:p>
    <w:p w14:paraId="0AD176EB">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二、合同金额</w:t>
      </w:r>
    </w:p>
    <w:p w14:paraId="60E8F8C9">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、根据上述合同文件要求，合同的总金额为人民币：</w:t>
      </w:r>
      <w:r>
        <w:rPr>
          <w:rFonts w:ascii="宋体" w:hAnsi="Calibri"/>
          <w:color w:val="auto"/>
          <w:sz w:val="21"/>
          <w:szCs w:val="21"/>
        </w:rPr>
        <w:t>___________(</w:t>
      </w:r>
      <w:r>
        <w:rPr>
          <w:rFonts w:hint="eastAsia" w:ascii="宋体" w:hAnsi="Calibri"/>
          <w:color w:val="auto"/>
          <w:sz w:val="21"/>
          <w:szCs w:val="21"/>
        </w:rPr>
        <w:t>大写</w:t>
      </w:r>
      <w:r>
        <w:rPr>
          <w:rFonts w:ascii="宋体" w:hAnsi="Calibri"/>
          <w:color w:val="auto"/>
          <w:sz w:val="21"/>
          <w:szCs w:val="21"/>
        </w:rPr>
        <w:t>)</w:t>
      </w:r>
      <w:r>
        <w:rPr>
          <w:rFonts w:hint="eastAsia" w:ascii="宋体" w:hAnsi="Calibri"/>
          <w:color w:val="auto"/>
          <w:sz w:val="21"/>
          <w:szCs w:val="21"/>
        </w:rPr>
        <w:t>，</w:t>
      </w:r>
      <w:r>
        <w:rPr>
          <w:rFonts w:ascii="宋体" w:hAnsi="Calibri"/>
          <w:color w:val="auto"/>
          <w:sz w:val="21"/>
          <w:szCs w:val="21"/>
        </w:rPr>
        <w:t>___________</w:t>
      </w:r>
      <w:r>
        <w:rPr>
          <w:rFonts w:hint="eastAsia" w:ascii="宋体" w:hAnsi="Calibri"/>
          <w:color w:val="auto"/>
          <w:sz w:val="21"/>
          <w:szCs w:val="21"/>
        </w:rPr>
        <w:t>元（小写）。</w:t>
      </w:r>
    </w:p>
    <w:p w14:paraId="6B9B3327">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三、质量要求及供方对质量负责条件和期限：</w:t>
      </w:r>
    </w:p>
    <w:p w14:paraId="76FA163B">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1</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B35A54C">
      <w:pPr>
        <w:autoSpaceDE w:val="0"/>
        <w:autoSpaceDN w:val="0"/>
        <w:adjustRightInd w:val="0"/>
        <w:spacing w:line="360" w:lineRule="auto"/>
        <w:ind w:firstLine="420" w:firstLineChars="200"/>
        <w:jc w:val="left"/>
        <w:rPr>
          <w:rFonts w:ascii="宋体" w:hAnsi="Calibri"/>
          <w:color w:val="auto"/>
          <w:sz w:val="21"/>
          <w:szCs w:val="21"/>
        </w:rPr>
      </w:pPr>
      <w:r>
        <w:rPr>
          <w:rFonts w:ascii="宋体" w:hAnsi="Calibri"/>
          <w:color w:val="auto"/>
          <w:sz w:val="21"/>
          <w:szCs w:val="21"/>
        </w:rPr>
        <w:t>2</w:t>
      </w:r>
      <w:r>
        <w:rPr>
          <w:rFonts w:hint="eastAsia" w:ascii="宋体" w:hAnsi="Calibri"/>
          <w:color w:val="auto"/>
          <w:sz w:val="21"/>
          <w:szCs w:val="21"/>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50EB357">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四、服务计划：</w:t>
      </w:r>
      <w:r>
        <w:rPr>
          <w:rFonts w:hint="eastAsia" w:ascii="宋体" w:hAnsi="Calibri"/>
          <w:b/>
          <w:color w:val="auto"/>
          <w:sz w:val="21"/>
          <w:szCs w:val="21"/>
          <w:u w:val="single"/>
        </w:rPr>
        <w:t xml:space="preserve">                                 </w:t>
      </w:r>
      <w:r>
        <w:rPr>
          <w:rFonts w:hint="eastAsia" w:ascii="宋体" w:hAnsi="Calibri"/>
          <w:color w:val="auto"/>
          <w:sz w:val="21"/>
          <w:szCs w:val="21"/>
        </w:rPr>
        <w:t>。</w:t>
      </w:r>
    </w:p>
    <w:p w14:paraId="25674ECF">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五、合同履行地点及进度：</w:t>
      </w:r>
      <w:r>
        <w:rPr>
          <w:rFonts w:hint="eastAsia" w:ascii="宋体" w:hAnsi="Calibri"/>
          <w:b/>
          <w:color w:val="auto"/>
          <w:sz w:val="21"/>
          <w:szCs w:val="21"/>
          <w:u w:val="single"/>
        </w:rPr>
        <w:t xml:space="preserve">   </w:t>
      </w:r>
      <w:r>
        <w:rPr>
          <w:rFonts w:hint="eastAsia" w:ascii="宋体" w:hAnsi="Calibri"/>
          <w:color w:val="auto"/>
          <w:sz w:val="21"/>
          <w:szCs w:val="21"/>
        </w:rPr>
        <w:t>年</w:t>
      </w:r>
      <w:r>
        <w:rPr>
          <w:rFonts w:hint="eastAsia" w:ascii="宋体" w:hAnsi="Calibri"/>
          <w:b/>
          <w:color w:val="auto"/>
          <w:sz w:val="21"/>
          <w:szCs w:val="21"/>
          <w:u w:val="single"/>
        </w:rPr>
        <w:t xml:space="preserve">   </w:t>
      </w:r>
      <w:r>
        <w:rPr>
          <w:rFonts w:hint="eastAsia" w:ascii="宋体" w:hAnsi="Calibri"/>
          <w:color w:val="auto"/>
          <w:sz w:val="21"/>
          <w:szCs w:val="21"/>
        </w:rPr>
        <w:t>月</w:t>
      </w:r>
      <w:r>
        <w:rPr>
          <w:rFonts w:hint="eastAsia" w:ascii="宋体" w:hAnsi="Calibri"/>
          <w:b/>
          <w:color w:val="auto"/>
          <w:sz w:val="21"/>
          <w:szCs w:val="21"/>
          <w:u w:val="single"/>
        </w:rPr>
        <w:t xml:space="preserve">   </w:t>
      </w:r>
      <w:r>
        <w:rPr>
          <w:rFonts w:hint="eastAsia" w:ascii="宋体" w:hAnsi="Calibri"/>
          <w:color w:val="auto"/>
          <w:sz w:val="21"/>
          <w:szCs w:val="21"/>
        </w:rPr>
        <w:t>日前，</w:t>
      </w:r>
    </w:p>
    <w:p w14:paraId="5F4AC082">
      <w:pPr>
        <w:autoSpaceDE w:val="0"/>
        <w:autoSpaceDN w:val="0"/>
        <w:adjustRightInd w:val="0"/>
        <w:spacing w:line="360" w:lineRule="auto"/>
        <w:ind w:firstLine="422" w:firstLineChars="200"/>
        <w:jc w:val="left"/>
        <w:rPr>
          <w:rFonts w:ascii="宋体" w:hAnsi="Calibri"/>
          <w:color w:val="auto"/>
          <w:sz w:val="21"/>
          <w:szCs w:val="21"/>
        </w:rPr>
      </w:pPr>
      <w:r>
        <w:rPr>
          <w:rFonts w:hint="eastAsia" w:ascii="宋体" w:hAnsi="Calibri"/>
          <w:b/>
          <w:color w:val="auto"/>
          <w:sz w:val="21"/>
          <w:szCs w:val="21"/>
        </w:rPr>
        <w:t>六、供方应向需方提供的相关资料：</w:t>
      </w:r>
      <w:r>
        <w:rPr>
          <w:rFonts w:hint="eastAsia" w:ascii="宋体" w:hAnsi="Calibri"/>
          <w:b/>
          <w:color w:val="auto"/>
          <w:sz w:val="21"/>
          <w:szCs w:val="21"/>
          <w:u w:val="single"/>
        </w:rPr>
        <w:t xml:space="preserve">                      </w:t>
      </w:r>
      <w:r>
        <w:rPr>
          <w:rFonts w:hint="eastAsia" w:ascii="宋体" w:hAnsi="Calibri"/>
          <w:color w:val="auto"/>
          <w:sz w:val="21"/>
          <w:szCs w:val="21"/>
        </w:rPr>
        <w:t>。</w:t>
      </w:r>
    </w:p>
    <w:p w14:paraId="3C57E28D">
      <w:pPr>
        <w:autoSpaceDE w:val="0"/>
        <w:autoSpaceDN w:val="0"/>
        <w:adjustRightInd w:val="0"/>
        <w:spacing w:line="360" w:lineRule="auto"/>
        <w:ind w:firstLine="422" w:firstLineChars="200"/>
        <w:jc w:val="left"/>
        <w:rPr>
          <w:rFonts w:hint="eastAsia" w:ascii="宋体" w:hAnsi="Calibri"/>
          <w:b/>
          <w:color w:val="auto"/>
          <w:sz w:val="21"/>
          <w:szCs w:val="21"/>
        </w:rPr>
      </w:pPr>
      <w:r>
        <w:rPr>
          <w:rFonts w:hint="eastAsia" w:ascii="宋体" w:hAnsi="Calibri"/>
          <w:b/>
          <w:color w:val="auto"/>
          <w:sz w:val="21"/>
          <w:szCs w:val="21"/>
        </w:rPr>
        <w:t>七、付款程序、方式及期限：</w:t>
      </w:r>
    </w:p>
    <w:p w14:paraId="64E56C85">
      <w:pPr>
        <w:pStyle w:val="15"/>
        <w:ind w:firstLine="422" w:firstLineChars="200"/>
        <w:rPr>
          <w:rFonts w:hint="eastAsia" w:ascii="宋体" w:hAnsi="Calibri" w:eastAsia="宋体"/>
          <w:b/>
          <w:color w:val="auto"/>
          <w:sz w:val="21"/>
          <w:szCs w:val="21"/>
          <w:lang w:eastAsia="zh-CN"/>
        </w:rPr>
      </w:pPr>
      <w:r>
        <w:rPr>
          <w:rFonts w:hint="eastAsia" w:ascii="宋体" w:hAnsi="Calibri"/>
          <w:b/>
          <w:color w:val="auto"/>
          <w:sz w:val="21"/>
          <w:szCs w:val="21"/>
        </w:rPr>
        <w:t>付款程序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14C165F3">
      <w:pPr>
        <w:pStyle w:val="15"/>
        <w:ind w:firstLine="422" w:firstLineChars="200"/>
        <w:rPr>
          <w:rFonts w:hint="eastAsia" w:ascii="宋体" w:hAnsi="Calibri"/>
          <w:b/>
          <w:color w:val="auto"/>
          <w:sz w:val="21"/>
          <w:szCs w:val="21"/>
        </w:rPr>
      </w:pPr>
      <w:r>
        <w:rPr>
          <w:rFonts w:hint="eastAsia" w:ascii="宋体" w:hAnsi="Calibri"/>
          <w:b/>
          <w:color w:val="auto"/>
          <w:sz w:val="21"/>
          <w:szCs w:val="21"/>
        </w:rPr>
        <w:t>方式</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5E5A47CB">
      <w:pPr>
        <w:pStyle w:val="15"/>
        <w:ind w:firstLine="422" w:firstLineChars="200"/>
        <w:rPr>
          <w:rFonts w:hint="eastAsia" w:ascii="宋体" w:hAnsi="Calibri"/>
          <w:color w:val="auto"/>
          <w:sz w:val="21"/>
          <w:szCs w:val="21"/>
        </w:rPr>
      </w:pPr>
      <w:r>
        <w:rPr>
          <w:rFonts w:hint="eastAsia" w:ascii="宋体" w:hAnsi="Calibri"/>
          <w:b/>
          <w:color w:val="auto"/>
          <w:sz w:val="21"/>
          <w:szCs w:val="21"/>
        </w:rPr>
        <w:t>期限</w:t>
      </w:r>
      <w:r>
        <w:rPr>
          <w:rFonts w:hint="eastAsia" w:ascii="宋体" w:hAnsi="Calibri" w:eastAsia="宋体"/>
          <w:b/>
          <w:color w:val="auto"/>
          <w:sz w:val="21"/>
          <w:szCs w:val="21"/>
          <w:lang w:eastAsia="zh-CN"/>
        </w:rPr>
        <w:t>：</w:t>
      </w:r>
      <w:r>
        <w:rPr>
          <w:rFonts w:hint="eastAsia" w:ascii="宋体" w:hAnsi="Calibri"/>
          <w:b/>
          <w:color w:val="auto"/>
          <w:sz w:val="21"/>
          <w:szCs w:val="21"/>
          <w:u w:val="single"/>
        </w:rPr>
        <w:t xml:space="preserve">                                 </w:t>
      </w:r>
      <w:r>
        <w:rPr>
          <w:rFonts w:hint="eastAsia" w:ascii="宋体" w:hAnsi="Calibri"/>
          <w:color w:val="auto"/>
          <w:sz w:val="21"/>
          <w:szCs w:val="21"/>
        </w:rPr>
        <w:t>。</w:t>
      </w:r>
    </w:p>
    <w:p w14:paraId="3E218B20">
      <w:pPr>
        <w:pStyle w:val="15"/>
        <w:rPr>
          <w:rFonts w:ascii="宋体" w:hAnsi="Calibri"/>
          <w:b/>
          <w:color w:val="auto"/>
          <w:sz w:val="21"/>
          <w:szCs w:val="21"/>
        </w:rPr>
      </w:pPr>
      <w:r>
        <w:rPr>
          <w:rFonts w:hint="eastAsia" w:ascii="宋体" w:hAnsi="Calibri"/>
          <w:b/>
          <w:color w:val="auto"/>
          <w:sz w:val="21"/>
          <w:szCs w:val="21"/>
        </w:rPr>
        <w:t>八、违约责任</w:t>
      </w:r>
    </w:p>
    <w:p w14:paraId="62D13D18">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供方所交付的质量不符合国家规定标准及合同要求的，或者供方不能交付服务的，供方应向需方支付合同金额总值</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的违约金，需方有权解除合同，并要求赔偿损失。供方如逾期完成的，每逾期一日供方应向需方支付合同金额的</w:t>
      </w:r>
      <w:r>
        <w:rPr>
          <w:rFonts w:hint="eastAsia" w:ascii="宋体" w:hAnsi="Calibri"/>
          <w:b/>
          <w:color w:val="auto"/>
          <w:sz w:val="21"/>
          <w:szCs w:val="21"/>
          <w:u w:val="single"/>
        </w:rPr>
        <w:t xml:space="preserve">  </w:t>
      </w:r>
      <w:r>
        <w:rPr>
          <w:rFonts w:ascii="宋体" w:hAnsi="Calibri"/>
          <w:color w:val="auto"/>
          <w:sz w:val="21"/>
          <w:szCs w:val="21"/>
        </w:rPr>
        <w:t>%</w:t>
      </w:r>
      <w:r>
        <w:rPr>
          <w:rFonts w:hint="eastAsia" w:ascii="宋体" w:hAnsi="Calibri"/>
          <w:color w:val="auto"/>
          <w:sz w:val="21"/>
          <w:szCs w:val="21"/>
        </w:rPr>
        <w:t>违约金。</w:t>
      </w:r>
    </w:p>
    <w:p w14:paraId="39ED3256">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九、投标文件及其修改和澄清，供方在投标中的有关承诺及声明均为本合同的组成部分。</w:t>
      </w:r>
    </w:p>
    <w:p w14:paraId="76EFE908">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十、本合同发生争议产生的诉讼，由合同签订所在地人民法院管辖。</w:t>
      </w:r>
    </w:p>
    <w:p w14:paraId="22EF5E86">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十一、本合同未尽事宜，供需双方可签订补充协议，与本合同具有同等法律效力，但不能违反采购文件及供方的投标或报价文件所规定的实质性条款。</w:t>
      </w:r>
    </w:p>
    <w:p w14:paraId="426ACBA3">
      <w:pPr>
        <w:autoSpaceDE w:val="0"/>
        <w:autoSpaceDN w:val="0"/>
        <w:adjustRightInd w:val="0"/>
        <w:spacing w:line="360" w:lineRule="auto"/>
        <w:ind w:firstLine="422" w:firstLineChars="200"/>
        <w:jc w:val="left"/>
        <w:rPr>
          <w:rFonts w:ascii="宋体" w:hAnsi="Calibri"/>
          <w:b/>
          <w:color w:val="auto"/>
          <w:sz w:val="21"/>
          <w:szCs w:val="21"/>
        </w:rPr>
      </w:pPr>
      <w:r>
        <w:rPr>
          <w:rFonts w:hint="eastAsia" w:ascii="宋体" w:hAnsi="Calibri"/>
          <w:b/>
          <w:color w:val="auto"/>
          <w:sz w:val="21"/>
          <w:szCs w:val="21"/>
        </w:rPr>
        <w:t>十二、合同生效及其它</w:t>
      </w:r>
    </w:p>
    <w:p w14:paraId="37F593E5">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本合同经双方代表签字并加盖公章后生效。本合同一式</w:t>
      </w:r>
      <w:r>
        <w:rPr>
          <w:rFonts w:hint="eastAsia" w:ascii="宋体" w:hAnsi="Calibri" w:eastAsia="宋体"/>
          <w:color w:val="auto"/>
          <w:sz w:val="21"/>
          <w:szCs w:val="21"/>
          <w:lang w:val="en-US" w:eastAsia="zh-CN"/>
        </w:rPr>
        <w:t>肆</w:t>
      </w:r>
      <w:r>
        <w:rPr>
          <w:rFonts w:hint="eastAsia" w:ascii="宋体" w:hAnsi="Calibri"/>
          <w:color w:val="auto"/>
          <w:sz w:val="21"/>
          <w:szCs w:val="21"/>
        </w:rPr>
        <w:t>份，供需双方各持</w:t>
      </w:r>
      <w:r>
        <w:rPr>
          <w:rFonts w:hint="eastAsia" w:ascii="宋体" w:hAnsi="Calibri" w:eastAsia="宋体"/>
          <w:color w:val="auto"/>
          <w:sz w:val="21"/>
          <w:szCs w:val="21"/>
          <w:lang w:val="en-US" w:eastAsia="zh-CN"/>
        </w:rPr>
        <w:t>贰</w:t>
      </w:r>
      <w:r>
        <w:rPr>
          <w:rFonts w:hint="eastAsia" w:ascii="宋体" w:hAnsi="Calibri"/>
          <w:color w:val="auto"/>
          <w:sz w:val="21"/>
          <w:szCs w:val="21"/>
        </w:rPr>
        <w:t>份。</w:t>
      </w:r>
    </w:p>
    <w:p w14:paraId="5E7998E3">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供方：                            需方：</w:t>
      </w:r>
    </w:p>
    <w:p w14:paraId="4B9FEC22">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地址：                            地址：</w:t>
      </w:r>
    </w:p>
    <w:p w14:paraId="39E1B4F4">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eastAsia="宋体"/>
          <w:color w:val="auto"/>
          <w:sz w:val="21"/>
          <w:szCs w:val="21"/>
          <w:lang w:eastAsia="zh-CN"/>
        </w:rPr>
        <w:t>法定代表人（负责人）</w:t>
      </w:r>
      <w:r>
        <w:rPr>
          <w:rFonts w:hint="eastAsia" w:ascii="宋体" w:hAnsi="Calibri"/>
          <w:color w:val="auto"/>
          <w:sz w:val="21"/>
          <w:szCs w:val="21"/>
        </w:rPr>
        <w:t xml:space="preserve">：            </w:t>
      </w:r>
      <w:r>
        <w:rPr>
          <w:rFonts w:hint="eastAsia" w:ascii="宋体" w:hAnsi="Calibri" w:eastAsia="宋体"/>
          <w:color w:val="auto"/>
          <w:sz w:val="21"/>
          <w:szCs w:val="21"/>
          <w:lang w:eastAsia="zh-CN"/>
        </w:rPr>
        <w:t>法定代表人（负责人）</w:t>
      </w:r>
      <w:r>
        <w:rPr>
          <w:rFonts w:hint="eastAsia" w:ascii="宋体" w:hAnsi="Calibri"/>
          <w:color w:val="auto"/>
          <w:sz w:val="21"/>
          <w:szCs w:val="21"/>
        </w:rPr>
        <w:t>：</w:t>
      </w:r>
    </w:p>
    <w:p w14:paraId="27923195">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委托代理人：                      委托代理人：</w:t>
      </w:r>
    </w:p>
    <w:p w14:paraId="1BA96E1D">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电话：                            电话：</w:t>
      </w:r>
    </w:p>
    <w:p w14:paraId="02C6A61B">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开户银行：                        开户银行：</w:t>
      </w:r>
    </w:p>
    <w:p w14:paraId="23DD6EE3">
      <w:pPr>
        <w:autoSpaceDE w:val="0"/>
        <w:autoSpaceDN w:val="0"/>
        <w:adjustRightInd w:val="0"/>
        <w:spacing w:line="360" w:lineRule="auto"/>
        <w:ind w:firstLine="420" w:firstLineChars="200"/>
        <w:jc w:val="left"/>
        <w:rPr>
          <w:rFonts w:ascii="宋体" w:hAnsi="Calibri"/>
          <w:color w:val="auto"/>
          <w:sz w:val="21"/>
          <w:szCs w:val="21"/>
        </w:rPr>
      </w:pPr>
      <w:r>
        <w:rPr>
          <w:rFonts w:hint="eastAsia" w:ascii="宋体" w:hAnsi="Calibri"/>
          <w:color w:val="auto"/>
          <w:sz w:val="21"/>
          <w:szCs w:val="21"/>
        </w:rPr>
        <w:t>账号：                            账号</w:t>
      </w:r>
    </w:p>
    <w:p w14:paraId="523F3349">
      <w:pPr>
        <w:autoSpaceDE w:val="0"/>
        <w:autoSpaceDN w:val="0"/>
        <w:adjustRightInd w:val="0"/>
        <w:spacing w:line="360" w:lineRule="auto"/>
        <w:ind w:firstLine="420" w:firstLineChars="200"/>
        <w:jc w:val="left"/>
        <w:rPr>
          <w:rFonts w:hint="eastAsia" w:asciiTheme="minorEastAsia" w:hAnsiTheme="minorEastAsia" w:eastAsiaTheme="minorEastAsia" w:cstheme="minorEastAsia"/>
          <w:spacing w:val="6"/>
          <w:sz w:val="20"/>
          <w:szCs w:val="20"/>
        </w:rPr>
        <w:sectPr>
          <w:footerReference r:id="rId6" w:type="default"/>
          <w:pgSz w:w="11907" w:h="16840"/>
          <w:pgMar w:top="1431" w:right="1428" w:bottom="1184" w:left="1430" w:header="0" w:footer="1017" w:gutter="0"/>
          <w:pgNumType w:fmt="decimal"/>
          <w:cols w:equalWidth="0" w:num="1">
            <w:col w:w="9048"/>
          </w:cols>
        </w:sectPr>
      </w:pPr>
      <w:r>
        <w:rPr>
          <w:rFonts w:hint="eastAsia" w:ascii="宋体" w:hAnsi="Calibri"/>
          <w:color w:val="auto"/>
          <w:sz w:val="21"/>
          <w:szCs w:val="21"/>
        </w:rPr>
        <w:t>签约时间：</w:t>
      </w:r>
    </w:p>
    <w:p w14:paraId="29067BC6">
      <w:pPr>
        <w:pStyle w:val="4"/>
        <w:numPr>
          <w:ilvl w:val="0"/>
          <w:numId w:val="0"/>
        </w:numPr>
        <w:bidi w:val="0"/>
        <w:ind w:left="575" w:leftChars="0" w:hanging="575" w:firstLineChars="0"/>
        <w:rPr>
          <w:rFonts w:hint="eastAsia" w:ascii="宋体" w:hAnsi="宋体" w:eastAsia="宋体" w:cs="宋体"/>
          <w:lang w:eastAsia="zh-CN"/>
        </w:rPr>
      </w:pPr>
      <w:bookmarkStart w:id="28" w:name="_Toc27780"/>
      <w:bookmarkStart w:id="29" w:name="_Toc2046"/>
      <w:r>
        <w:rPr>
          <w:rFonts w:hint="eastAsia" w:ascii="宋体" w:hAnsi="宋体" w:eastAsia="宋体" w:cs="宋体"/>
          <w:lang w:eastAsia="zh-CN"/>
        </w:rPr>
        <w:t xml:space="preserve">第五章 </w:t>
      </w:r>
      <w:bookmarkEnd w:id="28"/>
      <w:bookmarkEnd w:id="29"/>
      <w:bookmarkStart w:id="30" w:name="_Toc26461"/>
      <w:r>
        <w:rPr>
          <w:rFonts w:hint="eastAsia" w:ascii="宋体" w:hAnsi="宋体" w:eastAsia="宋体" w:cs="Times New Roman"/>
          <w:b/>
          <w:color w:val="000000"/>
          <w:kern w:val="2"/>
          <w:sz w:val="32"/>
          <w:lang w:val="en-US" w:eastAsia="zh-CN" w:bidi="ar-SA"/>
        </w:rPr>
        <w:t>工程量清单（另附）</w:t>
      </w:r>
    </w:p>
    <w:p w14:paraId="52C8CF41">
      <w:pPr>
        <w:rPr>
          <w:rFonts w:hint="eastAsia"/>
          <w:lang w:val="en-US" w:eastAsia="zh-CN"/>
        </w:rPr>
      </w:pPr>
    </w:p>
    <w:p w14:paraId="7C3B0AF6">
      <w:pPr>
        <w:rPr>
          <w:rFonts w:hint="eastAsia"/>
          <w:lang w:val="en-US" w:eastAsia="zh-CN"/>
        </w:rPr>
      </w:pPr>
    </w:p>
    <w:p w14:paraId="00420DBF">
      <w:pPr>
        <w:rPr>
          <w:rFonts w:hint="eastAsia"/>
          <w:lang w:val="en-US" w:eastAsia="zh-CN"/>
        </w:rPr>
      </w:pPr>
    </w:p>
    <w:p w14:paraId="64A89BF2">
      <w:pPr>
        <w:rPr>
          <w:rFonts w:hint="eastAsia"/>
          <w:lang w:val="en-US" w:eastAsia="zh-CN"/>
        </w:rPr>
      </w:pPr>
    </w:p>
    <w:p w14:paraId="629B238C">
      <w:pPr>
        <w:rPr>
          <w:rFonts w:hint="eastAsia"/>
          <w:lang w:val="en-US" w:eastAsia="zh-CN"/>
        </w:rPr>
      </w:pPr>
    </w:p>
    <w:p w14:paraId="6ABC045C">
      <w:pPr>
        <w:rPr>
          <w:rFonts w:hint="eastAsia"/>
          <w:lang w:val="en-US" w:eastAsia="zh-CN"/>
        </w:rPr>
      </w:pPr>
    </w:p>
    <w:p w14:paraId="5B1F23F0">
      <w:pPr>
        <w:rPr>
          <w:rFonts w:hint="eastAsia"/>
          <w:lang w:val="en-US" w:eastAsia="zh-CN"/>
        </w:rPr>
      </w:pPr>
    </w:p>
    <w:p w14:paraId="62E2AE4A">
      <w:pPr>
        <w:rPr>
          <w:rFonts w:hint="eastAsia"/>
          <w:lang w:val="en-US" w:eastAsia="zh-CN"/>
        </w:rPr>
      </w:pPr>
    </w:p>
    <w:p w14:paraId="2C0EE4C0">
      <w:pPr>
        <w:rPr>
          <w:rFonts w:hint="eastAsia"/>
          <w:lang w:val="en-US" w:eastAsia="zh-CN"/>
        </w:rPr>
      </w:pPr>
    </w:p>
    <w:p w14:paraId="660B44C9">
      <w:pPr>
        <w:rPr>
          <w:rFonts w:hint="eastAsia"/>
          <w:lang w:val="en-US" w:eastAsia="zh-CN"/>
        </w:rPr>
      </w:pPr>
    </w:p>
    <w:p w14:paraId="21D1C2BF">
      <w:pPr>
        <w:rPr>
          <w:rFonts w:hint="eastAsia"/>
          <w:lang w:val="en-US" w:eastAsia="zh-CN"/>
        </w:rPr>
      </w:pPr>
    </w:p>
    <w:p w14:paraId="29D2B90D">
      <w:pPr>
        <w:rPr>
          <w:rFonts w:hint="eastAsia"/>
          <w:lang w:val="en-US" w:eastAsia="zh-CN"/>
        </w:rPr>
      </w:pPr>
    </w:p>
    <w:p w14:paraId="295BB478">
      <w:pPr>
        <w:rPr>
          <w:rFonts w:hint="eastAsia"/>
          <w:lang w:val="en-US" w:eastAsia="zh-CN"/>
        </w:rPr>
      </w:pPr>
    </w:p>
    <w:p w14:paraId="4C4B857B">
      <w:pPr>
        <w:rPr>
          <w:rFonts w:hint="eastAsia"/>
          <w:lang w:val="en-US" w:eastAsia="zh-CN"/>
        </w:rPr>
      </w:pPr>
    </w:p>
    <w:p w14:paraId="54DF0A87">
      <w:pPr>
        <w:rPr>
          <w:rFonts w:hint="eastAsia"/>
          <w:lang w:val="en-US" w:eastAsia="zh-CN"/>
        </w:rPr>
      </w:pPr>
    </w:p>
    <w:p w14:paraId="542284D5">
      <w:pPr>
        <w:rPr>
          <w:rFonts w:hint="eastAsia"/>
          <w:lang w:val="en-US" w:eastAsia="zh-CN"/>
        </w:rPr>
      </w:pPr>
    </w:p>
    <w:p w14:paraId="595DF431">
      <w:pPr>
        <w:rPr>
          <w:rFonts w:hint="eastAsia"/>
          <w:lang w:val="en-US" w:eastAsia="zh-CN"/>
        </w:rPr>
      </w:pPr>
    </w:p>
    <w:p w14:paraId="6233BD14">
      <w:pPr>
        <w:rPr>
          <w:rFonts w:hint="eastAsia"/>
          <w:lang w:val="en-US" w:eastAsia="zh-CN"/>
        </w:rPr>
      </w:pPr>
    </w:p>
    <w:p w14:paraId="4B1068BD">
      <w:pPr>
        <w:rPr>
          <w:rFonts w:hint="eastAsia"/>
          <w:lang w:val="en-US" w:eastAsia="zh-CN"/>
        </w:rPr>
      </w:pPr>
    </w:p>
    <w:p w14:paraId="31DF8A9B">
      <w:pPr>
        <w:rPr>
          <w:rFonts w:hint="eastAsia"/>
          <w:lang w:val="en-US" w:eastAsia="zh-CN"/>
        </w:rPr>
      </w:pPr>
    </w:p>
    <w:p w14:paraId="68B91646">
      <w:pPr>
        <w:rPr>
          <w:rFonts w:hint="eastAsia"/>
          <w:lang w:val="en-US" w:eastAsia="zh-CN"/>
        </w:rPr>
      </w:pPr>
    </w:p>
    <w:p w14:paraId="16E1B85F">
      <w:pPr>
        <w:rPr>
          <w:rFonts w:hint="eastAsia"/>
          <w:lang w:val="en-US" w:eastAsia="zh-CN"/>
        </w:rPr>
      </w:pPr>
    </w:p>
    <w:p w14:paraId="13B3931A">
      <w:pPr>
        <w:rPr>
          <w:rFonts w:hint="eastAsia"/>
          <w:lang w:val="en-US" w:eastAsia="zh-CN"/>
        </w:rPr>
      </w:pPr>
    </w:p>
    <w:p w14:paraId="06EAA4A7">
      <w:pPr>
        <w:rPr>
          <w:rFonts w:hint="eastAsia"/>
          <w:lang w:val="en-US" w:eastAsia="zh-CN"/>
        </w:rPr>
      </w:pPr>
    </w:p>
    <w:p w14:paraId="3B1EAC55">
      <w:pPr>
        <w:rPr>
          <w:rFonts w:hint="eastAsia"/>
          <w:lang w:val="en-US" w:eastAsia="zh-CN"/>
        </w:rPr>
      </w:pPr>
    </w:p>
    <w:p w14:paraId="57B5F640">
      <w:pPr>
        <w:rPr>
          <w:rFonts w:hint="eastAsia"/>
          <w:lang w:val="en-US" w:eastAsia="zh-CN"/>
        </w:rPr>
      </w:pPr>
    </w:p>
    <w:p w14:paraId="1715457B">
      <w:pPr>
        <w:rPr>
          <w:rFonts w:hint="eastAsia"/>
          <w:lang w:val="en-US" w:eastAsia="zh-CN"/>
        </w:rPr>
      </w:pPr>
    </w:p>
    <w:p w14:paraId="370E468A">
      <w:pPr>
        <w:rPr>
          <w:rFonts w:hint="eastAsia"/>
          <w:lang w:val="en-US" w:eastAsia="zh-CN"/>
        </w:rPr>
      </w:pPr>
    </w:p>
    <w:p w14:paraId="18334C76">
      <w:pPr>
        <w:rPr>
          <w:rFonts w:hint="eastAsia"/>
          <w:lang w:val="en-US" w:eastAsia="zh-CN"/>
        </w:rPr>
      </w:pPr>
    </w:p>
    <w:p w14:paraId="7C9177F3">
      <w:pPr>
        <w:rPr>
          <w:rFonts w:hint="eastAsia"/>
          <w:lang w:val="en-US" w:eastAsia="zh-CN"/>
        </w:rPr>
      </w:pPr>
    </w:p>
    <w:p w14:paraId="123BFCEC">
      <w:pPr>
        <w:rPr>
          <w:rFonts w:hint="eastAsia"/>
          <w:lang w:val="en-US" w:eastAsia="zh-CN"/>
        </w:rPr>
      </w:pPr>
    </w:p>
    <w:p w14:paraId="0F91B894">
      <w:pPr>
        <w:rPr>
          <w:rFonts w:hint="eastAsia"/>
          <w:lang w:val="en-US" w:eastAsia="zh-CN"/>
        </w:rPr>
      </w:pPr>
    </w:p>
    <w:p w14:paraId="005A290F">
      <w:pPr>
        <w:rPr>
          <w:rFonts w:hint="eastAsia"/>
          <w:lang w:val="en-US" w:eastAsia="zh-CN"/>
        </w:rPr>
      </w:pPr>
    </w:p>
    <w:p w14:paraId="1A7423AF">
      <w:pPr>
        <w:rPr>
          <w:rFonts w:hint="eastAsia"/>
          <w:lang w:val="en-US" w:eastAsia="zh-CN"/>
        </w:rPr>
      </w:pPr>
    </w:p>
    <w:p w14:paraId="60837B9E">
      <w:pPr>
        <w:rPr>
          <w:rFonts w:hint="eastAsia"/>
          <w:lang w:val="en-US" w:eastAsia="zh-CN"/>
        </w:rPr>
      </w:pPr>
    </w:p>
    <w:p w14:paraId="3355979E">
      <w:pPr>
        <w:rPr>
          <w:rFonts w:hint="eastAsia"/>
          <w:lang w:val="en-US" w:eastAsia="zh-CN"/>
        </w:rPr>
      </w:pPr>
    </w:p>
    <w:p w14:paraId="595732FF">
      <w:pPr>
        <w:rPr>
          <w:rFonts w:hint="eastAsia"/>
          <w:lang w:val="en-US" w:eastAsia="zh-CN"/>
        </w:rPr>
      </w:pPr>
    </w:p>
    <w:p w14:paraId="10205C5A">
      <w:pPr>
        <w:rPr>
          <w:rFonts w:hint="eastAsia"/>
          <w:lang w:val="en-US" w:eastAsia="zh-CN"/>
        </w:rPr>
      </w:pPr>
    </w:p>
    <w:p w14:paraId="1CF147A9">
      <w:pPr>
        <w:rPr>
          <w:rFonts w:hint="eastAsia"/>
          <w:lang w:val="en-US" w:eastAsia="zh-CN"/>
        </w:rPr>
      </w:pPr>
    </w:p>
    <w:p w14:paraId="2CDF55C3">
      <w:pPr>
        <w:rPr>
          <w:rFonts w:hint="eastAsia"/>
          <w:lang w:val="en-US" w:eastAsia="zh-CN"/>
        </w:rPr>
      </w:pPr>
    </w:p>
    <w:p w14:paraId="3A1B00AA">
      <w:pPr>
        <w:rPr>
          <w:rFonts w:hint="eastAsia"/>
          <w:lang w:val="en-US" w:eastAsia="zh-CN"/>
        </w:rPr>
      </w:pPr>
    </w:p>
    <w:p w14:paraId="1BC8C454">
      <w:pPr>
        <w:rPr>
          <w:rFonts w:hint="eastAsia"/>
          <w:lang w:val="en-US" w:eastAsia="zh-CN"/>
        </w:rPr>
      </w:pPr>
    </w:p>
    <w:p w14:paraId="265C7958">
      <w:pPr>
        <w:pStyle w:val="60"/>
        <w:rPr>
          <w:rFonts w:hint="eastAsia"/>
          <w:lang w:val="en-US" w:eastAsia="zh-CN"/>
        </w:rPr>
      </w:pPr>
    </w:p>
    <w:p w14:paraId="178E0B01">
      <w:pPr>
        <w:rPr>
          <w:rFonts w:hint="eastAsia"/>
          <w:lang w:val="en-US" w:eastAsia="zh-CN"/>
        </w:rPr>
      </w:pPr>
    </w:p>
    <w:p w14:paraId="511837BD">
      <w:pPr>
        <w:pStyle w:val="18"/>
        <w:rPr>
          <w:rFonts w:hint="eastAsia"/>
          <w:lang w:val="en-US" w:eastAsia="zh-CN"/>
        </w:rPr>
      </w:pPr>
    </w:p>
    <w:p w14:paraId="255506E1">
      <w:pPr>
        <w:pStyle w:val="60"/>
        <w:rPr>
          <w:rFonts w:hint="eastAsia"/>
          <w:lang w:val="en-US" w:eastAsia="zh-CN"/>
        </w:rPr>
      </w:pPr>
    </w:p>
    <w:p w14:paraId="14CA4A78">
      <w:pPr>
        <w:pStyle w:val="4"/>
        <w:numPr>
          <w:ilvl w:val="0"/>
          <w:numId w:val="0"/>
        </w:numPr>
        <w:bidi w:val="0"/>
        <w:ind w:left="575" w:leftChars="0" w:hanging="575" w:firstLineChars="0"/>
        <w:rPr>
          <w:rFonts w:hint="eastAsia" w:ascii="宋体" w:hAnsi="宋体" w:eastAsia="宋体" w:cs="Times New Roman"/>
          <w:b/>
          <w:color w:val="000000"/>
          <w:kern w:val="2"/>
          <w:sz w:val="32"/>
          <w:lang w:val="en-US" w:eastAsia="zh-CN" w:bidi="ar-SA"/>
        </w:rPr>
      </w:pPr>
      <w:bookmarkStart w:id="31" w:name="_Toc9303"/>
      <w:r>
        <w:rPr>
          <w:rFonts w:hint="eastAsia" w:ascii="宋体" w:hAnsi="宋体" w:eastAsia="宋体" w:cs="Times New Roman"/>
          <w:b/>
          <w:color w:val="000000"/>
          <w:kern w:val="2"/>
          <w:sz w:val="32"/>
          <w:lang w:val="en-US" w:eastAsia="zh-CN" w:bidi="ar-SA"/>
        </w:rPr>
        <w:t>第六章  投标文件格式</w:t>
      </w:r>
      <w:bookmarkEnd w:id="30"/>
      <w:bookmarkEnd w:id="31"/>
    </w:p>
    <w:p w14:paraId="21C492B0">
      <w:pPr>
        <w:spacing w:line="420" w:lineRule="exact"/>
        <w:rPr>
          <w:rFonts w:hint="eastAsia" w:ascii="宋体" w:hAnsi="宋体"/>
          <w:color w:val="000000"/>
          <w:sz w:val="32"/>
        </w:rPr>
      </w:pPr>
    </w:p>
    <w:p w14:paraId="24622F0F">
      <w:pPr>
        <w:spacing w:line="420" w:lineRule="exact"/>
        <w:jc w:val="center"/>
        <w:rPr>
          <w:rFonts w:hint="default" w:ascii="宋体" w:hAnsi="宋体" w:eastAsia="宋体"/>
          <w:color w:val="000000"/>
          <w:sz w:val="32"/>
          <w:lang w:val="en-US" w:eastAsia="zh-CN"/>
        </w:rPr>
      </w:pPr>
      <w:r>
        <w:rPr>
          <w:rFonts w:hint="eastAsia" w:ascii="宋体" w:hAnsi="宋体"/>
          <w:color w:val="000000"/>
          <w:sz w:val="32"/>
          <w:u w:val="single"/>
        </w:rPr>
        <w:t xml:space="preserve">                        </w:t>
      </w:r>
      <w:r>
        <w:rPr>
          <w:rFonts w:hint="eastAsia" w:ascii="宋体" w:hAnsi="宋体"/>
          <w:color w:val="000000"/>
          <w:sz w:val="32"/>
        </w:rPr>
        <w:t>（项目名称）</w:t>
      </w:r>
      <w:r>
        <w:rPr>
          <w:rFonts w:hint="eastAsia" w:ascii="宋体" w:hAnsi="宋体"/>
          <w:color w:val="000000"/>
          <w:sz w:val="32"/>
          <w:lang w:eastAsia="zh-CN"/>
        </w:rPr>
        <w:t>（</w:t>
      </w:r>
      <w:r>
        <w:rPr>
          <w:rFonts w:hint="eastAsia" w:ascii="宋体" w:hAnsi="宋体"/>
          <w:color w:val="000000"/>
          <w:sz w:val="32"/>
          <w:lang w:val="en-US" w:eastAsia="zh-CN"/>
        </w:rPr>
        <w:t xml:space="preserve"> </w:t>
      </w:r>
      <w:r>
        <w:rPr>
          <w:rFonts w:hint="eastAsia" w:ascii="宋体" w:hAnsi="宋体"/>
          <w:color w:val="000000"/>
          <w:sz w:val="32"/>
          <w:lang w:eastAsia="zh-CN"/>
        </w:rPr>
        <w:t>）包</w:t>
      </w:r>
    </w:p>
    <w:p w14:paraId="679F6CEA">
      <w:pPr>
        <w:pStyle w:val="18"/>
        <w:spacing w:line="420" w:lineRule="exact"/>
        <w:rPr>
          <w:rFonts w:hint="eastAsia" w:ascii="宋体" w:hAnsi="宋体"/>
          <w:color w:val="000000"/>
          <w:sz w:val="32"/>
        </w:rPr>
      </w:pPr>
    </w:p>
    <w:p w14:paraId="08976878">
      <w:pPr>
        <w:pStyle w:val="35"/>
        <w:rPr>
          <w:rFonts w:hint="eastAsia" w:ascii="宋体" w:hAnsi="宋体"/>
          <w:color w:val="000000"/>
          <w:sz w:val="32"/>
        </w:rPr>
      </w:pPr>
    </w:p>
    <w:p w14:paraId="6FBE6294">
      <w:pPr>
        <w:pStyle w:val="18"/>
        <w:rPr>
          <w:rFonts w:hint="eastAsia"/>
        </w:rPr>
      </w:pPr>
    </w:p>
    <w:p w14:paraId="629FAE44">
      <w:pPr>
        <w:spacing w:before="240" w:beforeLines="100" w:line="600" w:lineRule="exact"/>
        <w:jc w:val="center"/>
        <w:rPr>
          <w:rFonts w:hint="eastAsia" w:ascii="宋体" w:hAnsi="宋体"/>
          <w:color w:val="000000"/>
          <w:sz w:val="56"/>
          <w:szCs w:val="18"/>
        </w:rPr>
      </w:pPr>
      <w:r>
        <w:rPr>
          <w:rFonts w:hint="eastAsia" w:ascii="宋体" w:hAnsi="宋体"/>
          <w:color w:val="000000"/>
          <w:sz w:val="56"/>
          <w:szCs w:val="18"/>
          <w:lang w:eastAsia="zh-CN"/>
        </w:rPr>
        <w:t>磋商</w:t>
      </w:r>
      <w:r>
        <w:rPr>
          <w:rFonts w:hint="eastAsia" w:ascii="宋体" w:hAnsi="宋体"/>
          <w:color w:val="000000"/>
          <w:sz w:val="56"/>
          <w:szCs w:val="18"/>
        </w:rPr>
        <w:t>文件</w:t>
      </w:r>
    </w:p>
    <w:p w14:paraId="19202054">
      <w:pPr>
        <w:spacing w:line="420" w:lineRule="exact"/>
        <w:jc w:val="center"/>
        <w:rPr>
          <w:rFonts w:hint="eastAsia" w:ascii="宋体" w:hAnsi="宋体"/>
          <w:color w:val="000000"/>
          <w:sz w:val="32"/>
        </w:rPr>
      </w:pPr>
    </w:p>
    <w:p w14:paraId="489C1726">
      <w:pPr>
        <w:spacing w:line="420" w:lineRule="exact"/>
        <w:jc w:val="center"/>
        <w:rPr>
          <w:rFonts w:hint="eastAsia" w:ascii="宋体" w:hAnsi="宋体" w:eastAsia="宋体"/>
          <w:color w:val="000000"/>
          <w:sz w:val="32"/>
          <w:lang w:eastAsia="zh-CN"/>
        </w:rPr>
      </w:pPr>
      <w:r>
        <w:rPr>
          <w:rFonts w:hint="eastAsia" w:ascii="宋体" w:hAnsi="宋体"/>
          <w:color w:val="000000"/>
          <w:sz w:val="32"/>
          <w:lang w:eastAsia="zh-CN"/>
        </w:rPr>
        <w:t>项目编号：</w:t>
      </w:r>
    </w:p>
    <w:p w14:paraId="23EAB1E6">
      <w:pPr>
        <w:spacing w:line="420" w:lineRule="exact"/>
        <w:jc w:val="center"/>
        <w:rPr>
          <w:rFonts w:hint="eastAsia" w:ascii="宋体" w:hAnsi="宋体"/>
          <w:color w:val="000000"/>
          <w:sz w:val="32"/>
        </w:rPr>
      </w:pPr>
    </w:p>
    <w:p w14:paraId="7074A696">
      <w:pPr>
        <w:spacing w:line="420" w:lineRule="exact"/>
        <w:jc w:val="center"/>
        <w:rPr>
          <w:rFonts w:hint="eastAsia" w:ascii="宋体" w:hAnsi="宋体"/>
          <w:color w:val="000000"/>
          <w:sz w:val="32"/>
        </w:rPr>
      </w:pPr>
    </w:p>
    <w:p w14:paraId="2A44740E">
      <w:pPr>
        <w:spacing w:line="420" w:lineRule="exact"/>
        <w:jc w:val="center"/>
        <w:rPr>
          <w:rFonts w:hint="eastAsia" w:ascii="宋体" w:hAnsi="宋体"/>
          <w:color w:val="000000"/>
          <w:sz w:val="32"/>
        </w:rPr>
      </w:pPr>
    </w:p>
    <w:p w14:paraId="6ED1F860">
      <w:pPr>
        <w:spacing w:line="420" w:lineRule="exact"/>
        <w:jc w:val="center"/>
        <w:rPr>
          <w:rFonts w:hint="eastAsia" w:ascii="宋体" w:hAnsi="宋体"/>
          <w:color w:val="000000"/>
          <w:sz w:val="32"/>
        </w:rPr>
      </w:pPr>
    </w:p>
    <w:p w14:paraId="2EDB2640">
      <w:pPr>
        <w:spacing w:line="420" w:lineRule="exact"/>
        <w:jc w:val="center"/>
        <w:rPr>
          <w:rFonts w:hint="eastAsia" w:ascii="宋体" w:hAnsi="宋体"/>
          <w:color w:val="000000"/>
          <w:sz w:val="32"/>
        </w:rPr>
      </w:pPr>
    </w:p>
    <w:p w14:paraId="29E2EFEF">
      <w:pPr>
        <w:spacing w:line="420" w:lineRule="exact"/>
        <w:jc w:val="center"/>
        <w:rPr>
          <w:rFonts w:hint="eastAsia" w:ascii="宋体" w:hAnsi="宋体"/>
          <w:color w:val="000000"/>
          <w:sz w:val="32"/>
        </w:rPr>
      </w:pPr>
    </w:p>
    <w:p w14:paraId="00C6844C">
      <w:pPr>
        <w:spacing w:line="420" w:lineRule="exact"/>
        <w:jc w:val="center"/>
        <w:rPr>
          <w:rFonts w:hint="eastAsia" w:ascii="宋体" w:hAnsi="宋体"/>
          <w:color w:val="000000"/>
          <w:sz w:val="32"/>
        </w:rPr>
      </w:pPr>
    </w:p>
    <w:p w14:paraId="11F450FA">
      <w:pPr>
        <w:spacing w:line="420" w:lineRule="exact"/>
        <w:jc w:val="center"/>
        <w:rPr>
          <w:rFonts w:hint="eastAsia" w:ascii="宋体" w:hAnsi="宋体"/>
          <w:color w:val="000000"/>
          <w:sz w:val="32"/>
        </w:rPr>
      </w:pPr>
    </w:p>
    <w:p w14:paraId="3475732F">
      <w:pPr>
        <w:spacing w:line="420" w:lineRule="exact"/>
        <w:jc w:val="center"/>
        <w:rPr>
          <w:rFonts w:hint="eastAsia" w:ascii="宋体" w:hAnsi="宋体"/>
          <w:color w:val="000000"/>
          <w:sz w:val="32"/>
        </w:rPr>
      </w:pPr>
    </w:p>
    <w:p w14:paraId="51771B73">
      <w:pPr>
        <w:spacing w:line="420" w:lineRule="exact"/>
        <w:jc w:val="center"/>
        <w:rPr>
          <w:rFonts w:hint="eastAsia" w:ascii="宋体" w:hAnsi="宋体"/>
          <w:color w:val="000000"/>
          <w:sz w:val="32"/>
        </w:rPr>
      </w:pPr>
    </w:p>
    <w:p w14:paraId="61D3062D">
      <w:pPr>
        <w:pStyle w:val="18"/>
        <w:rPr>
          <w:rFonts w:hint="eastAsia"/>
        </w:rPr>
      </w:pPr>
    </w:p>
    <w:p w14:paraId="76C21649">
      <w:pPr>
        <w:spacing w:line="420" w:lineRule="exact"/>
        <w:jc w:val="center"/>
        <w:rPr>
          <w:rFonts w:hint="eastAsia" w:ascii="宋体" w:hAnsi="宋体"/>
          <w:color w:val="000000"/>
          <w:sz w:val="32"/>
        </w:rPr>
      </w:pPr>
    </w:p>
    <w:p w14:paraId="457CE784">
      <w:pPr>
        <w:spacing w:line="420" w:lineRule="exact"/>
        <w:jc w:val="center"/>
        <w:rPr>
          <w:rFonts w:hint="eastAsia" w:ascii="宋体" w:hAnsi="宋体"/>
          <w:color w:val="000000"/>
          <w:sz w:val="28"/>
        </w:rPr>
      </w:pPr>
    </w:p>
    <w:p w14:paraId="2236A6A9">
      <w:pPr>
        <w:spacing w:line="420" w:lineRule="exact"/>
        <w:jc w:val="center"/>
        <w:rPr>
          <w:rFonts w:hint="eastAsia" w:ascii="宋体" w:hAnsi="宋体"/>
          <w:color w:val="000000"/>
          <w:sz w:val="28"/>
        </w:rPr>
      </w:pPr>
      <w:r>
        <w:rPr>
          <w:rFonts w:hint="eastAsia" w:ascii="宋体" w:hAnsi="宋体"/>
          <w:color w:val="000000"/>
          <w:sz w:val="28"/>
          <w:lang w:eastAsia="zh-CN"/>
        </w:rPr>
        <w:t>供应商</w:t>
      </w:r>
      <w:r>
        <w:rPr>
          <w:rFonts w:hint="eastAsia" w:ascii="宋体" w:hAnsi="宋体"/>
          <w:color w:val="000000"/>
          <w:sz w:val="28"/>
          <w:lang w:val="en-US" w:eastAsia="zh-CN"/>
        </w:rPr>
        <w:t>（或联合体牵头人）</w:t>
      </w:r>
      <w:r>
        <w:rPr>
          <w:rFonts w:hint="eastAsia" w:ascii="宋体" w:hAnsi="宋体"/>
          <w:color w:val="000000"/>
          <w:sz w:val="28"/>
        </w:rPr>
        <w:t>：</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单位电子签章</w:t>
      </w:r>
      <w:r>
        <w:rPr>
          <w:rFonts w:hint="eastAsia" w:ascii="宋体" w:hAnsi="宋体"/>
          <w:color w:val="000000"/>
          <w:sz w:val="28"/>
        </w:rPr>
        <w:t>）</w:t>
      </w:r>
    </w:p>
    <w:p w14:paraId="10319990">
      <w:pPr>
        <w:spacing w:line="420" w:lineRule="exact"/>
        <w:jc w:val="center"/>
        <w:rPr>
          <w:rFonts w:hint="eastAsia" w:ascii="宋体" w:hAnsi="宋体"/>
          <w:color w:val="000000"/>
          <w:sz w:val="28"/>
        </w:rPr>
      </w:pPr>
      <w:r>
        <w:rPr>
          <w:rFonts w:hint="eastAsia" w:ascii="宋体" w:hAnsi="宋体"/>
          <w:color w:val="000000"/>
          <w:sz w:val="28"/>
        </w:rPr>
        <w:t>法定代表人</w:t>
      </w:r>
      <w:r>
        <w:rPr>
          <w:rFonts w:hint="eastAsia" w:ascii="宋体" w:hAnsi="宋体"/>
          <w:color w:val="000000"/>
          <w:sz w:val="28"/>
          <w:u w:val="single"/>
        </w:rPr>
        <w:t xml:space="preserve">                       </w:t>
      </w:r>
      <w:r>
        <w:rPr>
          <w:rFonts w:hint="eastAsia" w:ascii="宋体" w:hAnsi="宋体"/>
          <w:color w:val="000000"/>
          <w:sz w:val="28"/>
        </w:rPr>
        <w:t>（</w:t>
      </w:r>
      <w:r>
        <w:rPr>
          <w:rFonts w:hint="eastAsia" w:ascii="宋体" w:hAnsi="宋体" w:cs="宋体"/>
          <w:sz w:val="28"/>
          <w:szCs w:val="28"/>
        </w:rPr>
        <w:t>法定代表人电子签名</w:t>
      </w:r>
      <w:r>
        <w:rPr>
          <w:rFonts w:hint="eastAsia" w:ascii="宋体" w:hAnsi="宋体"/>
          <w:color w:val="000000"/>
          <w:sz w:val="28"/>
        </w:rPr>
        <w:t>）</w:t>
      </w:r>
    </w:p>
    <w:p w14:paraId="5BCB895E">
      <w:pPr>
        <w:spacing w:line="420" w:lineRule="exact"/>
        <w:jc w:val="center"/>
        <w:rPr>
          <w:rFonts w:hint="eastAsia" w:ascii="宋体" w:hAnsi="宋体"/>
          <w:color w:val="000000"/>
          <w:sz w:val="28"/>
        </w:rPr>
      </w:pPr>
    </w:p>
    <w:p w14:paraId="6971170C">
      <w:pPr>
        <w:spacing w:line="420" w:lineRule="exact"/>
        <w:jc w:val="center"/>
        <w:rPr>
          <w:rFonts w:hint="eastAsia"/>
        </w:rPr>
      </w:pP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48B6C4EB">
      <w:pPr>
        <w:pStyle w:val="18"/>
        <w:rPr>
          <w:rFonts w:hint="eastAsia"/>
        </w:rPr>
      </w:pPr>
    </w:p>
    <w:p w14:paraId="2AD9A31A">
      <w:pPr>
        <w:spacing w:line="323" w:lineRule="exact"/>
        <w:ind w:firstLine="4346"/>
        <w:textAlignment w:val="center"/>
        <w:rPr>
          <w:rFonts w:hint="eastAsia" w:ascii="宋体" w:hAnsi="宋体" w:eastAsia="宋体" w:cs="宋体"/>
          <w:b/>
          <w:bCs/>
          <w:sz w:val="36"/>
          <w:szCs w:val="32"/>
          <w:lang w:eastAsia="zh-CN"/>
        </w:rPr>
      </w:pPr>
    </w:p>
    <w:p w14:paraId="1F1A15FC">
      <w:pPr>
        <w:spacing w:line="323" w:lineRule="exact"/>
        <w:ind w:firstLine="4346"/>
        <w:textAlignment w:val="center"/>
        <w:rPr>
          <w:rFonts w:hint="eastAsia" w:ascii="宋体" w:hAnsi="宋体" w:eastAsia="宋体" w:cs="宋体"/>
          <w:b/>
          <w:bCs/>
          <w:sz w:val="36"/>
          <w:szCs w:val="32"/>
          <w:lang w:eastAsia="zh-CN"/>
        </w:rPr>
      </w:pPr>
    </w:p>
    <w:p w14:paraId="11CC3C76">
      <w:pPr>
        <w:pStyle w:val="18"/>
        <w:rPr>
          <w:rFonts w:hint="eastAsia" w:ascii="宋体" w:hAnsi="宋体" w:eastAsia="宋体" w:cs="宋体"/>
          <w:b/>
          <w:bCs/>
          <w:sz w:val="36"/>
          <w:szCs w:val="32"/>
          <w:lang w:eastAsia="zh-CN"/>
        </w:rPr>
      </w:pPr>
    </w:p>
    <w:p w14:paraId="2853BE79">
      <w:pPr>
        <w:rPr>
          <w:rFonts w:hint="eastAsia"/>
          <w:lang w:eastAsia="zh-CN"/>
        </w:rPr>
      </w:pPr>
    </w:p>
    <w:p w14:paraId="49A497DE">
      <w:pPr>
        <w:spacing w:line="323" w:lineRule="exact"/>
        <w:ind w:firstLine="4346"/>
        <w:textAlignment w:val="center"/>
        <w:rPr>
          <w:rFonts w:hint="eastAsia" w:ascii="宋体" w:hAnsi="宋体" w:eastAsia="宋体" w:cs="宋体"/>
          <w:b/>
          <w:bCs/>
          <w:sz w:val="36"/>
          <w:szCs w:val="32"/>
          <w:lang w:eastAsia="zh-CN"/>
        </w:rPr>
      </w:pPr>
    </w:p>
    <w:p w14:paraId="13FD8526">
      <w:pPr>
        <w:spacing w:line="323" w:lineRule="exact"/>
        <w:ind w:firstLine="4346"/>
        <w:textAlignment w:val="center"/>
        <w:rPr>
          <w:rFonts w:hint="eastAsia" w:ascii="宋体" w:hAnsi="宋体" w:eastAsia="宋体" w:cs="宋体"/>
          <w:b/>
          <w:bCs/>
          <w:sz w:val="36"/>
          <w:szCs w:val="32"/>
          <w:lang w:eastAsia="zh-CN"/>
        </w:rPr>
      </w:pPr>
      <w:r>
        <w:rPr>
          <w:rFonts w:hint="eastAsia" w:ascii="宋体" w:hAnsi="宋体" w:eastAsia="宋体" w:cs="宋体"/>
          <w:b/>
          <w:bCs/>
          <w:sz w:val="36"/>
          <w:szCs w:val="32"/>
          <w:lang w:eastAsia="zh-CN"/>
        </w:rPr>
        <w:t>目</w:t>
      </w:r>
      <w:r>
        <w:rPr>
          <w:rFonts w:hint="eastAsia" w:ascii="宋体" w:hAnsi="宋体" w:eastAsia="宋体" w:cs="宋体"/>
          <w:b/>
          <w:bCs/>
          <w:sz w:val="36"/>
          <w:szCs w:val="32"/>
          <w:lang w:val="en-US" w:eastAsia="zh-CN"/>
        </w:rPr>
        <w:t xml:space="preserve"> </w:t>
      </w:r>
      <w:r>
        <w:rPr>
          <w:rFonts w:hint="eastAsia" w:ascii="宋体" w:hAnsi="宋体" w:eastAsia="宋体" w:cs="宋体"/>
          <w:b/>
          <w:bCs/>
          <w:sz w:val="36"/>
          <w:szCs w:val="32"/>
          <w:lang w:eastAsia="zh-CN"/>
        </w:rPr>
        <w:t>录</w:t>
      </w:r>
    </w:p>
    <w:p w14:paraId="08FD70DF">
      <w:pPr>
        <w:spacing w:before="287" w:line="219" w:lineRule="auto"/>
        <w:ind w:left="5"/>
        <w:outlineLvl w:val="0"/>
        <w:rPr>
          <w:rFonts w:ascii="宋体" w:hAnsi="宋体" w:eastAsia="宋体" w:cs="宋体"/>
          <w:sz w:val="28"/>
          <w:szCs w:val="28"/>
        </w:rPr>
      </w:pPr>
      <w:r>
        <w:rPr>
          <w:rFonts w:ascii="宋体" w:hAnsi="宋体" w:eastAsia="宋体" w:cs="宋体"/>
          <w:spacing w:val="-2"/>
          <w:sz w:val="28"/>
          <w:szCs w:val="28"/>
        </w:rPr>
        <w:t>一、投标函及投标函附录</w:t>
      </w:r>
    </w:p>
    <w:p w14:paraId="09BF31F8">
      <w:pPr>
        <w:spacing w:before="287" w:line="219" w:lineRule="auto"/>
        <w:ind w:left="5"/>
        <w:outlineLvl w:val="0"/>
        <w:rPr>
          <w:rFonts w:ascii="宋体" w:hAnsi="宋体" w:eastAsia="宋体" w:cs="宋体"/>
          <w:sz w:val="28"/>
          <w:szCs w:val="28"/>
        </w:rPr>
      </w:pPr>
      <w:r>
        <w:rPr>
          <w:rFonts w:ascii="宋体" w:hAnsi="宋体" w:eastAsia="宋体" w:cs="宋体"/>
          <w:spacing w:val="-2"/>
          <w:sz w:val="28"/>
          <w:szCs w:val="28"/>
        </w:rPr>
        <w:t>二、法定代表人身份证明</w:t>
      </w:r>
    </w:p>
    <w:p w14:paraId="6EA8A6D4">
      <w:pPr>
        <w:spacing w:before="290" w:line="219" w:lineRule="auto"/>
        <w:ind w:left="1"/>
        <w:outlineLvl w:val="0"/>
        <w:rPr>
          <w:rFonts w:ascii="宋体" w:hAnsi="宋体" w:eastAsia="宋体" w:cs="宋体"/>
          <w:sz w:val="28"/>
          <w:szCs w:val="28"/>
        </w:rPr>
      </w:pPr>
      <w:r>
        <w:rPr>
          <w:rFonts w:ascii="宋体" w:hAnsi="宋体" w:eastAsia="宋体" w:cs="宋体"/>
          <w:spacing w:val="-2"/>
          <w:sz w:val="28"/>
          <w:szCs w:val="28"/>
        </w:rPr>
        <w:t>三、授权委托书</w:t>
      </w:r>
    </w:p>
    <w:p w14:paraId="347A6A37">
      <w:pPr>
        <w:spacing w:before="290" w:line="219" w:lineRule="auto"/>
        <w:ind w:left="27"/>
        <w:outlineLvl w:val="0"/>
        <w:rPr>
          <w:rFonts w:ascii="宋体" w:hAnsi="宋体" w:eastAsia="宋体" w:cs="宋体"/>
          <w:sz w:val="28"/>
          <w:szCs w:val="28"/>
        </w:rPr>
      </w:pPr>
      <w:r>
        <w:rPr>
          <w:rFonts w:ascii="宋体" w:hAnsi="宋体" w:eastAsia="宋体" w:cs="宋体"/>
          <w:spacing w:val="-4"/>
          <w:sz w:val="28"/>
          <w:szCs w:val="28"/>
        </w:rPr>
        <w:t>四、已标价工程量清单</w:t>
      </w:r>
    </w:p>
    <w:p w14:paraId="3433F784">
      <w:pPr>
        <w:spacing w:before="293" w:line="220" w:lineRule="auto"/>
        <w:ind w:left="5"/>
        <w:outlineLvl w:val="0"/>
        <w:rPr>
          <w:rFonts w:ascii="宋体" w:hAnsi="宋体" w:eastAsia="宋体" w:cs="宋体"/>
          <w:sz w:val="28"/>
          <w:szCs w:val="28"/>
        </w:rPr>
      </w:pPr>
      <w:r>
        <w:rPr>
          <w:rFonts w:ascii="宋体" w:hAnsi="宋体" w:eastAsia="宋体" w:cs="宋体"/>
          <w:spacing w:val="-1"/>
          <w:sz w:val="28"/>
          <w:szCs w:val="28"/>
        </w:rPr>
        <w:t>五、管养作业计划与组织措施</w:t>
      </w:r>
    </w:p>
    <w:p w14:paraId="7E27C571">
      <w:pPr>
        <w:spacing w:before="291" w:line="219" w:lineRule="auto"/>
        <w:ind w:left="3"/>
        <w:outlineLvl w:val="0"/>
        <w:rPr>
          <w:rFonts w:ascii="宋体" w:hAnsi="宋体" w:eastAsia="宋体" w:cs="宋体"/>
          <w:sz w:val="28"/>
          <w:szCs w:val="28"/>
        </w:rPr>
      </w:pPr>
      <w:r>
        <w:rPr>
          <w:rFonts w:ascii="宋体" w:hAnsi="宋体" w:eastAsia="宋体" w:cs="宋体"/>
          <w:spacing w:val="-2"/>
          <w:sz w:val="28"/>
          <w:szCs w:val="28"/>
        </w:rPr>
        <w:t>六、项目管理机构</w:t>
      </w:r>
    </w:p>
    <w:p w14:paraId="2FF53B25">
      <w:pPr>
        <w:spacing w:before="287" w:line="219" w:lineRule="auto"/>
        <w:ind w:left="5"/>
        <w:outlineLvl w:val="0"/>
        <w:rPr>
          <w:rFonts w:ascii="宋体" w:hAnsi="宋体" w:eastAsia="宋体" w:cs="宋体"/>
          <w:spacing w:val="-2"/>
          <w:sz w:val="28"/>
          <w:szCs w:val="28"/>
        </w:rPr>
      </w:pPr>
      <w:r>
        <w:rPr>
          <w:rFonts w:ascii="宋体" w:hAnsi="宋体" w:eastAsia="宋体" w:cs="宋体"/>
          <w:spacing w:val="-2"/>
          <w:sz w:val="28"/>
          <w:szCs w:val="28"/>
        </w:rPr>
        <w:t>七、资格审查资料</w:t>
      </w:r>
    </w:p>
    <w:p w14:paraId="6304EF89">
      <w:pPr>
        <w:spacing w:before="287" w:line="219" w:lineRule="auto"/>
        <w:ind w:left="5"/>
        <w:outlineLvl w:val="0"/>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八、承诺书</w:t>
      </w:r>
    </w:p>
    <w:p w14:paraId="2AE18D32">
      <w:pPr>
        <w:spacing w:before="287" w:line="219" w:lineRule="auto"/>
        <w:ind w:left="5"/>
        <w:outlineLvl w:val="0"/>
        <w:rPr>
          <w:rFonts w:hint="eastAsia" w:ascii="宋体" w:hAnsi="宋体" w:eastAsia="宋体" w:cs="宋体"/>
          <w:spacing w:val="-2"/>
          <w:sz w:val="28"/>
          <w:szCs w:val="28"/>
        </w:rPr>
      </w:pPr>
      <w:r>
        <w:rPr>
          <w:rFonts w:hint="eastAsia" w:ascii="宋体" w:hAnsi="宋体" w:eastAsia="宋体" w:cs="宋体"/>
          <w:spacing w:val="-2"/>
          <w:sz w:val="28"/>
          <w:szCs w:val="28"/>
          <w:lang w:eastAsia="zh-CN"/>
        </w:rPr>
        <w:t>九</w:t>
      </w:r>
      <w:r>
        <w:rPr>
          <w:rFonts w:ascii="宋体" w:hAnsi="宋体" w:eastAsia="宋体" w:cs="宋体"/>
          <w:spacing w:val="-2"/>
          <w:sz w:val="28"/>
          <w:szCs w:val="28"/>
        </w:rPr>
        <w:t>、其他材料</w:t>
      </w:r>
    </w:p>
    <w:p w14:paraId="7AB9CE80">
      <w:pPr>
        <w:pStyle w:val="18"/>
        <w:spacing w:line="420" w:lineRule="exact"/>
        <w:rPr>
          <w:rFonts w:hint="eastAsia" w:ascii="宋体" w:hAnsi="宋体"/>
          <w:color w:val="000000"/>
          <w:sz w:val="28"/>
        </w:rPr>
      </w:pPr>
    </w:p>
    <w:p w14:paraId="4A5F61AF">
      <w:pPr>
        <w:pStyle w:val="18"/>
        <w:spacing w:line="420" w:lineRule="exact"/>
        <w:rPr>
          <w:rFonts w:hint="eastAsia" w:ascii="宋体" w:hAnsi="宋体"/>
          <w:color w:val="000000"/>
          <w:sz w:val="28"/>
        </w:rPr>
      </w:pPr>
    </w:p>
    <w:p w14:paraId="04DF3AFE">
      <w:pPr>
        <w:pStyle w:val="18"/>
        <w:spacing w:line="420" w:lineRule="exact"/>
        <w:rPr>
          <w:rFonts w:hint="eastAsia" w:ascii="宋体" w:hAnsi="宋体"/>
          <w:color w:val="000000"/>
          <w:sz w:val="28"/>
        </w:rPr>
      </w:pPr>
    </w:p>
    <w:p w14:paraId="2F53E3B6">
      <w:pPr>
        <w:pStyle w:val="18"/>
        <w:spacing w:line="420" w:lineRule="exact"/>
        <w:rPr>
          <w:rFonts w:hint="eastAsia" w:ascii="宋体" w:hAnsi="宋体"/>
          <w:color w:val="000000"/>
          <w:sz w:val="28"/>
        </w:rPr>
      </w:pPr>
    </w:p>
    <w:p w14:paraId="1C11D270">
      <w:pPr>
        <w:pStyle w:val="18"/>
        <w:spacing w:line="420" w:lineRule="exact"/>
        <w:rPr>
          <w:rFonts w:hint="eastAsia" w:ascii="宋体" w:hAnsi="宋体"/>
          <w:color w:val="000000"/>
          <w:sz w:val="28"/>
        </w:rPr>
      </w:pPr>
    </w:p>
    <w:p w14:paraId="28200FE0">
      <w:pPr>
        <w:pStyle w:val="18"/>
        <w:spacing w:line="420" w:lineRule="exact"/>
        <w:rPr>
          <w:rFonts w:hint="eastAsia" w:ascii="宋体" w:hAnsi="宋体"/>
          <w:color w:val="000000"/>
          <w:sz w:val="28"/>
        </w:rPr>
      </w:pPr>
    </w:p>
    <w:p w14:paraId="332CE8A3">
      <w:pPr>
        <w:pStyle w:val="18"/>
        <w:spacing w:line="420" w:lineRule="exact"/>
        <w:rPr>
          <w:rFonts w:hint="eastAsia" w:ascii="宋体" w:hAnsi="宋体"/>
          <w:color w:val="000000"/>
          <w:sz w:val="28"/>
        </w:rPr>
      </w:pPr>
    </w:p>
    <w:p w14:paraId="4A8A1598">
      <w:pPr>
        <w:pStyle w:val="18"/>
        <w:spacing w:line="420" w:lineRule="exact"/>
        <w:rPr>
          <w:rFonts w:hint="eastAsia" w:ascii="宋体" w:hAnsi="宋体"/>
          <w:color w:val="000000"/>
          <w:sz w:val="28"/>
        </w:rPr>
      </w:pPr>
    </w:p>
    <w:p w14:paraId="646EA1D5">
      <w:pPr>
        <w:pStyle w:val="18"/>
        <w:spacing w:line="420" w:lineRule="exact"/>
        <w:rPr>
          <w:rFonts w:hint="eastAsia" w:ascii="宋体" w:hAnsi="宋体"/>
          <w:color w:val="000000"/>
          <w:sz w:val="28"/>
        </w:rPr>
      </w:pPr>
    </w:p>
    <w:p w14:paraId="6BD61EAA">
      <w:pPr>
        <w:pStyle w:val="18"/>
        <w:spacing w:line="420" w:lineRule="exact"/>
        <w:rPr>
          <w:rFonts w:hint="eastAsia" w:ascii="宋体" w:hAnsi="宋体"/>
          <w:color w:val="000000"/>
          <w:sz w:val="28"/>
        </w:rPr>
      </w:pPr>
    </w:p>
    <w:p w14:paraId="1DAC888B">
      <w:pPr>
        <w:pStyle w:val="18"/>
        <w:spacing w:line="420" w:lineRule="exact"/>
        <w:rPr>
          <w:rFonts w:hint="eastAsia" w:ascii="宋体" w:hAnsi="宋体"/>
          <w:color w:val="000000"/>
          <w:sz w:val="28"/>
        </w:rPr>
      </w:pPr>
    </w:p>
    <w:p w14:paraId="1AB653E2">
      <w:pPr>
        <w:rPr>
          <w:rFonts w:hint="eastAsia" w:ascii="宋体" w:hAnsi="宋体"/>
          <w:color w:val="000000"/>
          <w:sz w:val="28"/>
        </w:rPr>
      </w:pPr>
    </w:p>
    <w:p w14:paraId="00D1A30C">
      <w:pPr>
        <w:pStyle w:val="84"/>
        <w:rPr>
          <w:rFonts w:hint="eastAsia" w:ascii="宋体" w:hAnsi="宋体"/>
          <w:color w:val="000000"/>
          <w:sz w:val="28"/>
        </w:rPr>
      </w:pPr>
    </w:p>
    <w:p w14:paraId="74D3953D">
      <w:pPr>
        <w:rPr>
          <w:rFonts w:hint="eastAsia" w:ascii="宋体" w:hAnsi="宋体"/>
          <w:color w:val="000000"/>
          <w:sz w:val="28"/>
        </w:rPr>
      </w:pPr>
    </w:p>
    <w:p w14:paraId="76EB9212">
      <w:pPr>
        <w:pStyle w:val="84"/>
        <w:rPr>
          <w:rFonts w:hint="eastAsia" w:ascii="宋体" w:hAnsi="宋体"/>
          <w:color w:val="000000"/>
          <w:sz w:val="28"/>
        </w:rPr>
      </w:pPr>
    </w:p>
    <w:p w14:paraId="2AB9B8A9">
      <w:pPr>
        <w:rPr>
          <w:rFonts w:hint="eastAsia" w:ascii="宋体" w:hAnsi="宋体"/>
          <w:color w:val="000000"/>
          <w:sz w:val="28"/>
        </w:rPr>
      </w:pPr>
    </w:p>
    <w:p w14:paraId="7E68E0F6">
      <w:pPr>
        <w:pStyle w:val="18"/>
        <w:rPr>
          <w:rFonts w:hint="eastAsia"/>
        </w:rPr>
      </w:pPr>
    </w:p>
    <w:p w14:paraId="3ED7D3B4">
      <w:pPr>
        <w:numPr>
          <w:ilvl w:val="0"/>
          <w:numId w:val="0"/>
        </w:numPr>
        <w:spacing w:line="280" w:lineRule="exact"/>
        <w:jc w:val="center"/>
        <w:textAlignment w:val="center"/>
        <w:rPr>
          <w:rFonts w:hint="eastAsia"/>
          <w:b/>
          <w:bCs/>
          <w:sz w:val="32"/>
          <w:szCs w:val="28"/>
          <w:lang w:eastAsia="zh-CN"/>
        </w:rPr>
      </w:pPr>
      <w:r>
        <w:rPr>
          <w:rFonts w:hint="eastAsia"/>
          <w:b/>
          <w:bCs/>
          <w:kern w:val="2"/>
          <w:sz w:val="32"/>
          <w:szCs w:val="28"/>
          <w:lang w:val="en-US" w:eastAsia="zh-CN" w:bidi="ar-SA"/>
        </w:rPr>
        <w:t>一、</w:t>
      </w:r>
      <w:r>
        <w:rPr>
          <w:rFonts w:hint="eastAsia"/>
          <w:b/>
          <w:bCs/>
          <w:sz w:val="32"/>
          <w:szCs w:val="28"/>
          <w:lang w:eastAsia="zh-CN"/>
        </w:rPr>
        <w:t>投标函及投标附录函</w:t>
      </w:r>
    </w:p>
    <w:p w14:paraId="017EF8DF">
      <w:pPr>
        <w:pStyle w:val="80"/>
        <w:numPr>
          <w:ilvl w:val="0"/>
          <w:numId w:val="0"/>
        </w:numPr>
        <w:rPr>
          <w:b/>
          <w:bCs/>
        </w:rPr>
      </w:pPr>
    </w:p>
    <w:p w14:paraId="340B1245">
      <w:pPr>
        <w:spacing w:line="466" w:lineRule="auto"/>
        <w:jc w:val="center"/>
        <w:rPr>
          <w:rFonts w:ascii="Arial"/>
          <w:sz w:val="21"/>
        </w:rPr>
      </w:pPr>
      <w:r>
        <w:rPr>
          <w:rFonts w:hint="eastAsia" w:ascii="Arial"/>
          <w:b/>
          <w:bCs/>
          <w:sz w:val="28"/>
          <w:szCs w:val="24"/>
          <w:lang w:eastAsia="zh-CN"/>
        </w:rPr>
        <w:t>（一）投标函</w:t>
      </w:r>
    </w:p>
    <w:p w14:paraId="29166F5F">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(采购人名称) ：</w:t>
      </w:r>
    </w:p>
    <w:p w14:paraId="035209A3">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1．我方己仔细</w:t>
      </w:r>
      <w:r>
        <w:rPr>
          <w:rFonts w:hint="eastAsia" w:ascii="宋体" w:hAnsi="宋体" w:eastAsia="宋体" w:cs="宋体"/>
          <w:spacing w:val="-4"/>
          <w:sz w:val="24"/>
          <w:szCs w:val="24"/>
        </w:rPr>
        <w:t>研</w:t>
      </w:r>
      <w:r>
        <w:rPr>
          <w:rFonts w:hint="eastAsia" w:ascii="宋体" w:hAnsi="宋体" w:eastAsia="宋体" w:cs="宋体"/>
          <w:spacing w:val="-3"/>
          <w:sz w:val="24"/>
          <w:szCs w:val="24"/>
        </w:rPr>
        <w:t>究了</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(项目名称)</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包</w:t>
      </w:r>
      <w:r>
        <w:rPr>
          <w:rFonts w:hint="eastAsia" w:ascii="宋体" w:hAnsi="宋体" w:cs="宋体"/>
          <w:spacing w:val="-3"/>
          <w:sz w:val="24"/>
          <w:szCs w:val="24"/>
          <w:lang w:eastAsia="zh-CN"/>
        </w:rPr>
        <w:t>磋商文件</w:t>
      </w:r>
      <w:r>
        <w:rPr>
          <w:rFonts w:hint="eastAsia" w:ascii="宋体" w:hAnsi="宋体" w:eastAsia="宋体" w:cs="宋体"/>
          <w:spacing w:val="-3"/>
          <w:sz w:val="24"/>
          <w:szCs w:val="24"/>
        </w:rPr>
        <w:t>的全部</w:t>
      </w:r>
      <w:r>
        <w:rPr>
          <w:rFonts w:hint="eastAsia" w:ascii="宋体" w:hAnsi="宋体" w:eastAsia="宋体" w:cs="宋体"/>
          <w:spacing w:val="10"/>
          <w:sz w:val="24"/>
          <w:szCs w:val="24"/>
        </w:rPr>
        <w:t>内容</w:t>
      </w:r>
      <w:r>
        <w:rPr>
          <w:rFonts w:hint="eastAsia" w:ascii="宋体" w:hAnsi="宋体" w:eastAsia="宋体" w:cs="宋体"/>
          <w:spacing w:val="7"/>
          <w:sz w:val="24"/>
          <w:szCs w:val="24"/>
        </w:rPr>
        <w:t>，</w:t>
      </w:r>
      <w:r>
        <w:rPr>
          <w:rFonts w:hint="eastAsia" w:ascii="宋体" w:hAnsi="宋体" w:eastAsia="宋体" w:cs="宋体"/>
          <w:spacing w:val="5"/>
          <w:sz w:val="24"/>
          <w:szCs w:val="24"/>
        </w:rPr>
        <w:t>按照</w:t>
      </w:r>
      <w:r>
        <w:rPr>
          <w:rFonts w:hint="eastAsia" w:ascii="宋体" w:hAnsi="宋体" w:cs="宋体"/>
          <w:spacing w:val="5"/>
          <w:sz w:val="24"/>
          <w:szCs w:val="24"/>
          <w:lang w:eastAsia="zh-CN"/>
        </w:rPr>
        <w:t>磋商文件</w:t>
      </w:r>
      <w:r>
        <w:rPr>
          <w:rFonts w:hint="eastAsia" w:ascii="宋体" w:hAnsi="宋体" w:eastAsia="宋体" w:cs="宋体"/>
          <w:spacing w:val="5"/>
          <w:sz w:val="24"/>
          <w:szCs w:val="24"/>
        </w:rPr>
        <w:t>规定我方愿按照采购文件中规定的条款和要求，提供完成采购文</w:t>
      </w:r>
      <w:r>
        <w:rPr>
          <w:rFonts w:hint="eastAsia" w:ascii="宋体" w:hAnsi="宋体" w:eastAsia="宋体" w:cs="宋体"/>
          <w:spacing w:val="-10"/>
          <w:sz w:val="24"/>
          <w:szCs w:val="24"/>
        </w:rPr>
        <w:t>件规定的全部</w:t>
      </w:r>
      <w:r>
        <w:rPr>
          <w:rFonts w:hint="eastAsia" w:ascii="宋体" w:hAnsi="宋体" w:eastAsia="宋体" w:cs="宋体"/>
          <w:spacing w:val="-5"/>
          <w:sz w:val="24"/>
          <w:szCs w:val="24"/>
        </w:rPr>
        <w:t>工作，投标报价为 (大写)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元，人民币 (RMB￥：</w:t>
      </w:r>
      <w:r>
        <w:rPr>
          <w:rFonts w:hint="eastAsia" w:ascii="宋体" w:hAnsi="宋体" w:eastAsia="宋体" w:cs="宋体"/>
          <w:spacing w:val="-5"/>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 进行投标，按</w:t>
      </w:r>
      <w:r>
        <w:rPr>
          <w:rFonts w:hint="eastAsia" w:ascii="宋体" w:hAnsi="宋体" w:cs="宋体"/>
          <w:spacing w:val="2"/>
          <w:sz w:val="24"/>
          <w:szCs w:val="24"/>
          <w:lang w:eastAsia="zh-CN"/>
        </w:rPr>
        <w:t>磋商文件</w:t>
      </w:r>
      <w:r>
        <w:rPr>
          <w:rFonts w:hint="eastAsia" w:ascii="宋体" w:hAnsi="宋体" w:eastAsia="宋体" w:cs="宋体"/>
          <w:spacing w:val="2"/>
          <w:sz w:val="24"/>
          <w:szCs w:val="24"/>
        </w:rPr>
        <w:t>、合同条款、技术规范的条件要求对市场实施完善的</w:t>
      </w:r>
      <w:r>
        <w:rPr>
          <w:rFonts w:hint="eastAsia" w:ascii="宋体" w:hAnsi="宋体" w:eastAsia="宋体" w:cs="宋体"/>
          <w:sz w:val="24"/>
          <w:szCs w:val="24"/>
        </w:rPr>
        <w:t>管理。</w:t>
      </w:r>
    </w:p>
    <w:p w14:paraId="6A09B178">
      <w:pPr>
        <w:keepNext w:val="0"/>
        <w:keepLines w:val="0"/>
        <w:pageBreakBefore w:val="0"/>
        <w:widowControl w:val="0"/>
        <w:kinsoku/>
        <w:wordWrap/>
        <w:overflowPunct/>
        <w:topLinePunct w:val="0"/>
        <w:bidi w:val="0"/>
        <w:snapToGrid/>
        <w:spacing w:line="360" w:lineRule="auto"/>
        <w:ind w:left="0" w:right="0" w:firstLine="516" w:firstLineChars="200"/>
        <w:jc w:val="left"/>
        <w:outlineLvl w:val="9"/>
        <w:rPr>
          <w:rFonts w:hint="eastAsia" w:ascii="宋体" w:hAnsi="宋体" w:eastAsia="宋体" w:cs="宋体"/>
          <w:sz w:val="24"/>
          <w:szCs w:val="24"/>
        </w:rPr>
      </w:pPr>
      <w:r>
        <w:rPr>
          <w:rFonts w:hint="eastAsia" w:ascii="宋体" w:hAnsi="宋体" w:eastAsia="宋体" w:cs="宋体"/>
          <w:spacing w:val="9"/>
          <w:position w:val="2"/>
          <w:sz w:val="24"/>
          <w:szCs w:val="24"/>
        </w:rPr>
        <w:t>2</w:t>
      </w:r>
      <w:r>
        <w:rPr>
          <w:rFonts w:hint="eastAsia" w:ascii="宋体" w:hAnsi="宋体" w:eastAsia="宋体" w:cs="宋体"/>
          <w:spacing w:val="7"/>
          <w:position w:val="2"/>
          <w:sz w:val="24"/>
          <w:szCs w:val="24"/>
        </w:rPr>
        <w:t>．我方承诺在投标有效期内不修改、撤销投标文件。</w:t>
      </w:r>
    </w:p>
    <w:p w14:paraId="0E601D7E">
      <w:pPr>
        <w:keepNext w:val="0"/>
        <w:keepLines w:val="0"/>
        <w:pageBreakBefore w:val="0"/>
        <w:widowControl w:val="0"/>
        <w:kinsoku/>
        <w:wordWrap/>
        <w:overflowPunct/>
        <w:topLinePunct w:val="0"/>
        <w:bidi w:val="0"/>
        <w:snapToGrid/>
        <w:spacing w:line="360" w:lineRule="auto"/>
        <w:ind w:left="0" w:right="0" w:firstLine="536" w:firstLineChars="200"/>
        <w:jc w:val="left"/>
        <w:outlineLvl w:val="9"/>
        <w:rPr>
          <w:rFonts w:hint="eastAsia" w:ascii="宋体" w:hAnsi="宋体" w:eastAsia="宋体" w:cs="宋体"/>
          <w:sz w:val="24"/>
          <w:szCs w:val="24"/>
        </w:rPr>
      </w:pPr>
      <w:r>
        <w:rPr>
          <w:rFonts w:hint="eastAsia" w:ascii="宋体" w:hAnsi="宋体" w:eastAsia="宋体" w:cs="宋体"/>
          <w:spacing w:val="14"/>
          <w:position w:val="2"/>
          <w:sz w:val="24"/>
          <w:szCs w:val="24"/>
        </w:rPr>
        <w:t>3</w:t>
      </w:r>
      <w:r>
        <w:rPr>
          <w:rFonts w:hint="eastAsia" w:ascii="宋体" w:hAnsi="宋体" w:eastAsia="宋体" w:cs="宋体"/>
          <w:spacing w:val="8"/>
          <w:position w:val="2"/>
          <w:sz w:val="24"/>
          <w:szCs w:val="24"/>
        </w:rPr>
        <w:t>．</w:t>
      </w:r>
      <w:r>
        <w:rPr>
          <w:rFonts w:hint="eastAsia" w:ascii="宋体" w:hAnsi="宋体" w:eastAsia="宋体" w:cs="宋体"/>
          <w:spacing w:val="7"/>
          <w:position w:val="2"/>
          <w:sz w:val="24"/>
          <w:szCs w:val="24"/>
        </w:rPr>
        <w:t>如果我们的投标文件被接受，我们将履行</w:t>
      </w:r>
      <w:r>
        <w:rPr>
          <w:rFonts w:hint="eastAsia" w:ascii="宋体" w:hAnsi="宋体" w:cs="宋体"/>
          <w:spacing w:val="7"/>
          <w:position w:val="2"/>
          <w:sz w:val="24"/>
          <w:szCs w:val="24"/>
          <w:lang w:eastAsia="zh-CN"/>
        </w:rPr>
        <w:t>磋商</w:t>
      </w:r>
      <w:r>
        <w:rPr>
          <w:rFonts w:hint="eastAsia" w:ascii="宋体" w:hAnsi="宋体" w:eastAsia="宋体" w:cs="宋体"/>
          <w:spacing w:val="7"/>
          <w:position w:val="2"/>
          <w:sz w:val="24"/>
          <w:szCs w:val="24"/>
        </w:rPr>
        <w:t>文件中规定的各项要求。</w:t>
      </w:r>
    </w:p>
    <w:p w14:paraId="14C704DE">
      <w:pPr>
        <w:keepNext w:val="0"/>
        <w:keepLines w:val="0"/>
        <w:pageBreakBefore w:val="0"/>
        <w:widowControl w:val="0"/>
        <w:kinsoku/>
        <w:wordWrap/>
        <w:overflowPunct/>
        <w:topLinePunct w:val="0"/>
        <w:bidi w:val="0"/>
        <w:snapToGrid/>
        <w:spacing w:line="360" w:lineRule="auto"/>
        <w:ind w:left="0" w:right="0" w:firstLine="488" w:firstLineChars="200"/>
        <w:jc w:val="left"/>
        <w:outlineLvl w:val="9"/>
        <w:rPr>
          <w:rFonts w:hint="eastAsia" w:ascii="宋体" w:hAnsi="宋体" w:eastAsia="宋体" w:cs="宋体"/>
          <w:sz w:val="24"/>
          <w:szCs w:val="24"/>
        </w:rPr>
      </w:pPr>
      <w:r>
        <w:rPr>
          <w:rFonts w:hint="eastAsia" w:ascii="宋体" w:hAnsi="宋体" w:eastAsia="宋体" w:cs="宋体"/>
          <w:spacing w:val="2"/>
          <w:position w:val="2"/>
          <w:sz w:val="24"/>
          <w:szCs w:val="24"/>
        </w:rPr>
        <w:t>4．如我方中</w:t>
      </w:r>
      <w:r>
        <w:rPr>
          <w:rFonts w:hint="eastAsia" w:ascii="宋体" w:hAnsi="宋体" w:eastAsia="宋体" w:cs="宋体"/>
          <w:spacing w:val="1"/>
          <w:position w:val="2"/>
          <w:sz w:val="24"/>
          <w:szCs w:val="24"/>
        </w:rPr>
        <w:t>标：</w:t>
      </w:r>
    </w:p>
    <w:p w14:paraId="67AC2456">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z w:val="24"/>
          <w:szCs w:val="24"/>
        </w:rPr>
        <w:t>l</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方承诺在收到中标通知书后，在中标通知书规定的期限内与你方签订合同。</w:t>
      </w:r>
    </w:p>
    <w:p w14:paraId="7DA97CB2">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随</w:t>
      </w:r>
      <w:r>
        <w:rPr>
          <w:rFonts w:hint="eastAsia" w:ascii="宋体" w:hAnsi="宋体" w:eastAsia="宋体" w:cs="宋体"/>
          <w:spacing w:val="4"/>
          <w:sz w:val="24"/>
          <w:szCs w:val="24"/>
        </w:rPr>
        <w:t>同本投标函递交的投标函附录属于合同文件的组成部分。</w:t>
      </w:r>
    </w:p>
    <w:p w14:paraId="063E96C6">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6"/>
          <w:sz w:val="24"/>
          <w:szCs w:val="24"/>
        </w:rPr>
        <w:t>3</w:t>
      </w:r>
      <w:r>
        <w:rPr>
          <w:rFonts w:hint="eastAsia" w:ascii="宋体" w:hAnsi="宋体" w:eastAsia="宋体" w:cs="宋体"/>
          <w:spacing w:val="4"/>
          <w:sz w:val="24"/>
          <w:szCs w:val="24"/>
        </w:rPr>
        <w:t>) 我方承诺按照</w:t>
      </w:r>
      <w:r>
        <w:rPr>
          <w:rFonts w:hint="eastAsia" w:ascii="宋体" w:hAnsi="宋体" w:cs="宋体"/>
          <w:spacing w:val="4"/>
          <w:sz w:val="24"/>
          <w:szCs w:val="24"/>
          <w:lang w:eastAsia="zh-CN"/>
        </w:rPr>
        <w:t>磋商文件</w:t>
      </w:r>
      <w:r>
        <w:rPr>
          <w:rFonts w:hint="eastAsia" w:ascii="宋体" w:hAnsi="宋体" w:eastAsia="宋体" w:cs="宋体"/>
          <w:spacing w:val="4"/>
          <w:sz w:val="24"/>
          <w:szCs w:val="24"/>
        </w:rPr>
        <w:t>规定向你方递交履约担保 (若有) 。</w:t>
      </w:r>
    </w:p>
    <w:p w14:paraId="6445045B">
      <w:pPr>
        <w:keepNext w:val="0"/>
        <w:keepLines w:val="0"/>
        <w:pageBreakBefore w:val="0"/>
        <w:widowControl w:val="0"/>
        <w:kinsoku/>
        <w:wordWrap/>
        <w:overflowPunct/>
        <w:topLinePunct w:val="0"/>
        <w:bidi w:val="0"/>
        <w:snapToGrid/>
        <w:spacing w:line="360" w:lineRule="auto"/>
        <w:ind w:left="0" w:right="0" w:firstLine="512" w:firstLineChars="200"/>
        <w:jc w:val="left"/>
        <w:outlineLvl w:val="9"/>
        <w:rPr>
          <w:rFonts w:hint="eastAsia" w:ascii="宋体" w:hAnsi="宋体" w:eastAsia="宋体" w:cs="宋体"/>
          <w:sz w:val="24"/>
          <w:szCs w:val="24"/>
        </w:rPr>
      </w:pPr>
      <w:r>
        <w:rPr>
          <w:rFonts w:hint="eastAsia" w:ascii="宋体" w:hAnsi="宋体" w:eastAsia="宋体" w:cs="宋体"/>
          <w:spacing w:val="8"/>
          <w:sz w:val="24"/>
          <w:szCs w:val="24"/>
        </w:rPr>
        <w:t xml:space="preserve">(4) </w:t>
      </w:r>
      <w:r>
        <w:rPr>
          <w:rFonts w:hint="eastAsia" w:ascii="宋体" w:hAnsi="宋体" w:eastAsia="宋体" w:cs="宋体"/>
          <w:spacing w:val="5"/>
          <w:sz w:val="24"/>
          <w:szCs w:val="24"/>
        </w:rPr>
        <w:t>我</w:t>
      </w:r>
      <w:r>
        <w:rPr>
          <w:rFonts w:hint="eastAsia" w:ascii="宋体" w:hAnsi="宋体" w:eastAsia="宋体" w:cs="宋体"/>
          <w:spacing w:val="4"/>
          <w:sz w:val="24"/>
          <w:szCs w:val="24"/>
        </w:rPr>
        <w:t>方承诺在合同约定的期限内的安全事故由我方承担责任。</w:t>
      </w:r>
    </w:p>
    <w:p w14:paraId="6268F723">
      <w:pPr>
        <w:keepNext w:val="0"/>
        <w:keepLines w:val="0"/>
        <w:pageBreakBefore w:val="0"/>
        <w:widowControl w:val="0"/>
        <w:kinsoku/>
        <w:wordWrap/>
        <w:overflowPunct/>
        <w:topLinePunct w:val="0"/>
        <w:bidi w:val="0"/>
        <w:snapToGrid/>
        <w:spacing w:line="360" w:lineRule="auto"/>
        <w:ind w:left="0" w:right="0" w:firstLine="552" w:firstLineChars="200"/>
        <w:jc w:val="left"/>
        <w:outlineLvl w:val="9"/>
        <w:rPr>
          <w:rFonts w:hint="eastAsia" w:ascii="宋体" w:hAnsi="宋体" w:eastAsia="宋体" w:cs="宋体"/>
          <w:spacing w:val="9"/>
          <w:position w:val="19"/>
          <w:sz w:val="24"/>
          <w:szCs w:val="24"/>
        </w:rPr>
      </w:pPr>
      <w:r>
        <w:rPr>
          <w:rFonts w:hint="eastAsia" w:ascii="宋体" w:hAnsi="宋体" w:eastAsia="宋体" w:cs="宋体"/>
          <w:spacing w:val="18"/>
          <w:position w:val="19"/>
          <w:sz w:val="24"/>
          <w:szCs w:val="24"/>
        </w:rPr>
        <w:t>5</w:t>
      </w:r>
      <w:r>
        <w:rPr>
          <w:rFonts w:hint="eastAsia" w:ascii="宋体" w:hAnsi="宋体" w:eastAsia="宋体" w:cs="宋体"/>
          <w:spacing w:val="16"/>
          <w:position w:val="19"/>
          <w:sz w:val="24"/>
          <w:szCs w:val="24"/>
        </w:rPr>
        <w:t>．</w:t>
      </w:r>
      <w:r>
        <w:rPr>
          <w:rFonts w:hint="eastAsia" w:ascii="宋体" w:hAnsi="宋体" w:eastAsia="宋体" w:cs="宋体"/>
          <w:spacing w:val="9"/>
          <w:position w:val="19"/>
          <w:sz w:val="24"/>
          <w:szCs w:val="24"/>
        </w:rPr>
        <w:t>我方在此声明，所递交的投标文件及有关资料内容完整、真实和准确，且不存在第二 章“</w:t>
      </w:r>
      <w:r>
        <w:rPr>
          <w:rFonts w:hint="eastAsia" w:ascii="宋体" w:hAnsi="宋体" w:cs="宋体"/>
          <w:spacing w:val="9"/>
          <w:position w:val="19"/>
          <w:sz w:val="24"/>
          <w:szCs w:val="24"/>
          <w:lang w:eastAsia="zh-CN"/>
        </w:rPr>
        <w:t>供应商</w:t>
      </w:r>
      <w:r>
        <w:rPr>
          <w:rFonts w:hint="eastAsia" w:ascii="宋体" w:hAnsi="宋体" w:eastAsia="宋体" w:cs="宋体"/>
          <w:spacing w:val="9"/>
          <w:position w:val="19"/>
          <w:sz w:val="24"/>
          <w:szCs w:val="24"/>
        </w:rPr>
        <w:t>须知”第 1.4.3 项规定的任何一种情形。</w:t>
      </w:r>
    </w:p>
    <w:p w14:paraId="2FE72544">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7"/>
          <w:sz w:val="24"/>
          <w:szCs w:val="24"/>
        </w:rPr>
        <w:t>. 我方承诺在中标后按</w:t>
      </w:r>
      <w:r>
        <w:rPr>
          <w:rFonts w:hint="eastAsia" w:ascii="宋体" w:hAnsi="宋体" w:cs="宋体"/>
          <w:spacing w:val="7"/>
          <w:sz w:val="24"/>
          <w:szCs w:val="24"/>
          <w:lang w:eastAsia="zh-CN"/>
        </w:rPr>
        <w:t>磋商文件</w:t>
      </w:r>
      <w:r>
        <w:rPr>
          <w:rFonts w:hint="eastAsia" w:ascii="宋体" w:hAnsi="宋体" w:eastAsia="宋体" w:cs="宋体"/>
          <w:spacing w:val="7"/>
          <w:sz w:val="24"/>
          <w:szCs w:val="24"/>
        </w:rPr>
        <w:t>的规定缴纳招标代理费。</w:t>
      </w:r>
    </w:p>
    <w:p w14:paraId="34E62386">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7</w:t>
      </w:r>
      <w:r>
        <w:rPr>
          <w:rFonts w:hint="eastAsia" w:ascii="宋体" w:hAnsi="宋体" w:eastAsia="宋体" w:cs="宋体"/>
          <w:spacing w:val="7"/>
          <w:sz w:val="24"/>
          <w:szCs w:val="24"/>
        </w:rPr>
        <w:t>. 我方愿按《中华人民共和国合同法》履行自己的全部责任。</w:t>
      </w:r>
    </w:p>
    <w:p w14:paraId="7071AF74">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(其他补充说明) 。</w:t>
      </w:r>
    </w:p>
    <w:p w14:paraId="338E401F">
      <w:pPr>
        <w:keepNext w:val="0"/>
        <w:keepLines w:val="0"/>
        <w:pageBreakBefore w:val="0"/>
        <w:widowControl w:val="0"/>
        <w:kinsoku/>
        <w:wordWrap/>
        <w:overflowPunct/>
        <w:topLinePunct w:val="0"/>
        <w:bidi w:val="0"/>
        <w:snapToGrid/>
        <w:spacing w:line="360" w:lineRule="auto"/>
        <w:ind w:left="0" w:right="0" w:firstLine="524" w:firstLineChars="200"/>
        <w:jc w:val="left"/>
        <w:outlineLvl w:val="9"/>
        <w:rPr>
          <w:rFonts w:hint="eastAsia" w:ascii="宋体" w:hAnsi="宋体" w:eastAsia="宋体" w:cs="宋体"/>
          <w:sz w:val="24"/>
          <w:szCs w:val="24"/>
        </w:rPr>
      </w:pPr>
      <w:r>
        <w:rPr>
          <w:rFonts w:hint="eastAsia" w:ascii="宋体" w:hAnsi="宋体" w:eastAsia="宋体" w:cs="宋体"/>
          <w:spacing w:val="11"/>
          <w:sz w:val="24"/>
          <w:szCs w:val="24"/>
        </w:rPr>
        <w:t>与</w:t>
      </w:r>
      <w:r>
        <w:rPr>
          <w:rFonts w:hint="eastAsia" w:ascii="宋体" w:hAnsi="宋体" w:eastAsia="宋体" w:cs="宋体"/>
          <w:spacing w:val="7"/>
          <w:sz w:val="24"/>
          <w:szCs w:val="24"/>
        </w:rPr>
        <w:t>本投标有关的正式通讯地址：</w:t>
      </w:r>
    </w:p>
    <w:p w14:paraId="052AB5F5">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地</w:t>
      </w:r>
      <w:r>
        <w:rPr>
          <w:rFonts w:hint="eastAsia" w:ascii="宋体" w:hAnsi="宋体" w:eastAsia="宋体" w:cs="宋体"/>
          <w:spacing w:val="-21"/>
          <w:sz w:val="24"/>
          <w:szCs w:val="24"/>
        </w:rPr>
        <w:t>址</w:t>
      </w:r>
      <w:r>
        <w:rPr>
          <w:rFonts w:hint="eastAsia" w:ascii="宋体" w:hAnsi="宋体" w:eastAsia="宋体" w:cs="宋体"/>
          <w:spacing w:val="-12"/>
          <w:sz w:val="24"/>
          <w:szCs w:val="24"/>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邮编：</w:t>
      </w:r>
      <w:r>
        <w:rPr>
          <w:rFonts w:hint="eastAsia" w:ascii="宋体" w:hAnsi="宋体" w:eastAsia="宋体" w:cs="宋体"/>
          <w:sz w:val="24"/>
          <w:szCs w:val="24"/>
          <w:u w:val="single" w:color="auto"/>
        </w:rPr>
        <w:t xml:space="preserve">                     </w:t>
      </w:r>
    </w:p>
    <w:p w14:paraId="3E862A3C">
      <w:pPr>
        <w:keepNext w:val="0"/>
        <w:keepLines w:val="0"/>
        <w:pageBreakBefore w:val="0"/>
        <w:widowControl w:val="0"/>
        <w:kinsoku/>
        <w:wordWrap/>
        <w:overflowPunct/>
        <w:topLinePunct w:val="0"/>
        <w:bidi w:val="0"/>
        <w:snapToGrid/>
        <w:spacing w:line="360" w:lineRule="auto"/>
        <w:ind w:left="0" w:right="0" w:firstLine="384" w:firstLineChars="200"/>
        <w:jc w:val="left"/>
        <w:outlineLvl w:val="9"/>
        <w:rPr>
          <w:rFonts w:hint="eastAsia" w:ascii="宋体" w:hAnsi="宋体" w:eastAsia="宋体" w:cs="宋体"/>
          <w:sz w:val="24"/>
          <w:szCs w:val="24"/>
        </w:rPr>
      </w:pPr>
      <w:r>
        <w:rPr>
          <w:rFonts w:hint="eastAsia" w:ascii="宋体" w:hAnsi="宋体" w:eastAsia="宋体" w:cs="宋体"/>
          <w:spacing w:val="-24"/>
          <w:sz w:val="24"/>
          <w:szCs w:val="24"/>
        </w:rPr>
        <w:t>电</w:t>
      </w:r>
      <w:r>
        <w:rPr>
          <w:rFonts w:hint="eastAsia" w:ascii="宋体" w:hAnsi="宋体" w:eastAsia="宋体" w:cs="宋体"/>
          <w:spacing w:val="-14"/>
          <w:sz w:val="24"/>
          <w:szCs w:val="24"/>
        </w:rPr>
        <w:t>话：</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传真：</w:t>
      </w:r>
      <w:r>
        <w:rPr>
          <w:rFonts w:hint="eastAsia" w:ascii="宋体" w:hAnsi="宋体" w:eastAsia="宋体" w:cs="宋体"/>
          <w:sz w:val="24"/>
          <w:szCs w:val="24"/>
          <w:u w:val="single" w:color="auto"/>
        </w:rPr>
        <w:t xml:space="preserve">                     </w:t>
      </w:r>
    </w:p>
    <w:p w14:paraId="7A2DBEB6">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r>
        <w:rPr>
          <w:rFonts w:hint="eastAsia" w:ascii="宋体" w:hAnsi="宋体" w:eastAsia="宋体" w:cs="宋体"/>
          <w:sz w:val="24"/>
          <w:szCs w:val="24"/>
        </w:rPr>
        <w:t xml:space="preserve"> </w:t>
      </w:r>
    </w:p>
    <w:p w14:paraId="06D1B0EA">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pPr>
      <w:r>
        <w:rPr>
          <w:rFonts w:hint="eastAsia" w:ascii="宋体" w:hAnsi="宋体" w:eastAsia="宋体" w:cs="宋体"/>
          <w:spacing w:val="-12"/>
          <w:sz w:val="24"/>
          <w:szCs w:val="24"/>
        </w:rPr>
        <w:t>法定代</w:t>
      </w:r>
      <w:r>
        <w:rPr>
          <w:rFonts w:hint="eastAsia" w:ascii="宋体" w:hAnsi="宋体" w:eastAsia="宋体" w:cs="宋体"/>
          <w:spacing w:val="-11"/>
          <w:sz w:val="24"/>
          <w:szCs w:val="24"/>
        </w:rPr>
        <w:t>表</w:t>
      </w:r>
      <w:r>
        <w:rPr>
          <w:rFonts w:hint="eastAsia" w:ascii="宋体" w:hAnsi="宋体" w:eastAsia="宋体" w:cs="宋体"/>
          <w:spacing w:val="-6"/>
          <w:sz w:val="24"/>
          <w:szCs w:val="24"/>
        </w:rPr>
        <w:t>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p>
    <w:p w14:paraId="1B7FCD38">
      <w:pPr>
        <w:keepNext w:val="0"/>
        <w:keepLines w:val="0"/>
        <w:pageBreakBefore w:val="0"/>
        <w:widowControl w:val="0"/>
        <w:kinsoku/>
        <w:wordWrap/>
        <w:overflowPunct/>
        <w:topLinePunct w:val="0"/>
        <w:bidi w:val="0"/>
        <w:snapToGrid/>
        <w:spacing w:line="360" w:lineRule="auto"/>
        <w:ind w:left="0" w:right="0" w:firstLine="444" w:firstLineChars="200"/>
        <w:jc w:val="left"/>
        <w:outlineLvl w:val="9"/>
        <w:rPr>
          <w:rFonts w:hint="eastAsia" w:ascii="宋体" w:hAnsi="宋体" w:eastAsia="宋体" w:cs="宋体"/>
          <w:sz w:val="24"/>
          <w:szCs w:val="24"/>
        </w:rPr>
        <w:sectPr>
          <w:headerReference r:id="rId7" w:type="default"/>
          <w:footerReference r:id="rId8" w:type="default"/>
          <w:pgSz w:w="11907" w:h="16840"/>
          <w:pgMar w:top="1440" w:right="1800" w:bottom="1440" w:left="1800" w:header="0" w:footer="1017" w:gutter="0"/>
          <w:pgNumType w:fmt="decimal"/>
          <w:cols w:space="720" w:num="1"/>
        </w:sectPr>
      </w:pPr>
      <w:r>
        <w:rPr>
          <w:rFonts w:hint="eastAsia" w:ascii="宋体" w:hAnsi="宋体" w:eastAsia="宋体" w:cs="宋体"/>
          <w:spacing w:val="-9"/>
          <w:sz w:val="24"/>
          <w:szCs w:val="24"/>
        </w:rPr>
        <w:t>日期:</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日</w:t>
      </w:r>
    </w:p>
    <w:p w14:paraId="2FC06F12">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（二）投标函附录</w:t>
      </w:r>
    </w:p>
    <w:p w14:paraId="06CFE2F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F6EAB5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41"/>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4286"/>
        <w:gridCol w:w="3220"/>
      </w:tblGrid>
      <w:tr w14:paraId="4E06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7B5C3B59">
            <w:pPr>
              <w:jc w:val="center"/>
              <w:rPr>
                <w:rFonts w:hint="eastAsia" w:ascii="宋体" w:hAnsi="宋体"/>
                <w:color w:val="000000"/>
                <w:szCs w:val="21"/>
              </w:rPr>
            </w:pPr>
            <w:r>
              <w:rPr>
                <w:rFonts w:hint="eastAsia" w:ascii="宋体" w:hAnsi="宋体"/>
                <w:color w:val="000000"/>
                <w:szCs w:val="21"/>
                <w:lang w:val="en-US" w:eastAsia="zh-CN"/>
              </w:rPr>
              <w:t>项目</w:t>
            </w:r>
            <w:r>
              <w:rPr>
                <w:rFonts w:hint="eastAsia" w:ascii="宋体" w:hAnsi="宋体"/>
                <w:color w:val="000000"/>
                <w:szCs w:val="21"/>
              </w:rPr>
              <w:t>名称</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03565EEF">
            <w:pPr>
              <w:rPr>
                <w:rFonts w:hint="eastAsia" w:ascii="宋体" w:hAnsi="宋体"/>
                <w:color w:val="000000"/>
                <w:szCs w:val="21"/>
              </w:rPr>
            </w:pPr>
          </w:p>
        </w:tc>
      </w:tr>
      <w:tr w14:paraId="1D44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5D31569C">
            <w:pPr>
              <w:jc w:val="center"/>
              <w:rPr>
                <w:rFonts w:hint="eastAsia" w:ascii="宋体" w:hAnsi="宋体"/>
                <w:color w:val="000000"/>
                <w:szCs w:val="21"/>
              </w:rPr>
            </w:pPr>
            <w:r>
              <w:rPr>
                <w:rFonts w:hint="eastAsia" w:ascii="宋体" w:hAnsi="宋体"/>
                <w:color w:val="000000"/>
                <w:szCs w:val="21"/>
              </w:rPr>
              <w:t>供应商</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5E403977">
            <w:pPr>
              <w:rPr>
                <w:rFonts w:hint="eastAsia" w:ascii="宋体" w:hAnsi="宋体"/>
                <w:color w:val="000000"/>
                <w:szCs w:val="21"/>
              </w:rPr>
            </w:pPr>
          </w:p>
        </w:tc>
      </w:tr>
      <w:tr w14:paraId="47C0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076B3397">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响应内容</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589F8B13">
            <w:pPr>
              <w:rPr>
                <w:rFonts w:hint="eastAsia" w:ascii="宋体" w:hAnsi="宋体"/>
                <w:color w:val="000000"/>
                <w:szCs w:val="21"/>
              </w:rPr>
            </w:pPr>
            <w:r>
              <w:rPr>
                <w:rFonts w:hint="eastAsia" w:ascii="宋体" w:hAnsi="宋体"/>
                <w:color w:val="000000"/>
                <w:szCs w:val="21"/>
                <w:lang w:val="en-US" w:eastAsia="zh-CN"/>
              </w:rPr>
              <w:t>工程量清单所含全部内容</w:t>
            </w:r>
          </w:p>
        </w:tc>
      </w:tr>
      <w:tr w14:paraId="31B9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230A6A60">
            <w:pPr>
              <w:jc w:val="center"/>
              <w:rPr>
                <w:rFonts w:hint="eastAsia" w:ascii="宋体" w:hAnsi="宋体" w:eastAsia="宋体"/>
                <w:color w:val="000000"/>
                <w:kern w:val="2"/>
                <w:sz w:val="21"/>
                <w:szCs w:val="21"/>
                <w:lang w:val="en-US" w:eastAsia="zh-CN" w:bidi="ar-SA"/>
              </w:rPr>
            </w:pPr>
            <w:r>
              <w:rPr>
                <w:rFonts w:hint="eastAsia" w:ascii="宋体" w:hAnsi="宋体"/>
                <w:color w:val="000000"/>
                <w:szCs w:val="21"/>
              </w:rPr>
              <w:t>项目</w:t>
            </w:r>
            <w:r>
              <w:rPr>
                <w:rFonts w:hint="eastAsia" w:ascii="宋体" w:hAnsi="宋体"/>
                <w:color w:val="000000"/>
                <w:szCs w:val="21"/>
                <w:lang w:val="en-US" w:eastAsia="zh-CN"/>
              </w:rPr>
              <w:t>负责人</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20DC1F09">
            <w:pPr>
              <w:rPr>
                <w:rFonts w:hint="eastAsia" w:ascii="宋体" w:hAnsi="宋体"/>
                <w:b w:val="0"/>
                <w:bCs w:val="0"/>
                <w:color w:val="000000"/>
                <w:szCs w:val="21"/>
              </w:rPr>
            </w:pPr>
          </w:p>
        </w:tc>
      </w:tr>
      <w:tr w14:paraId="2DB2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893" w:type="dxa"/>
            <w:vMerge w:val="restart"/>
            <w:tcBorders>
              <w:top w:val="single" w:color="auto" w:sz="4" w:space="0"/>
              <w:left w:val="single" w:color="auto" w:sz="4" w:space="0"/>
              <w:right w:val="single" w:color="auto" w:sz="4" w:space="0"/>
            </w:tcBorders>
            <w:noWrap w:val="0"/>
            <w:vAlign w:val="center"/>
          </w:tcPr>
          <w:p w14:paraId="4A971FA5">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磋商</w:t>
            </w:r>
            <w:r>
              <w:rPr>
                <w:rFonts w:hint="eastAsia" w:ascii="宋体" w:hAnsi="宋体"/>
                <w:color w:val="000000"/>
                <w:szCs w:val="21"/>
                <w:lang w:val="en-US" w:eastAsia="zh-CN"/>
              </w:rPr>
              <w:t>报</w:t>
            </w:r>
            <w:r>
              <w:rPr>
                <w:rFonts w:hint="eastAsia" w:ascii="宋体" w:hAnsi="宋体"/>
                <w:color w:val="000000"/>
                <w:szCs w:val="21"/>
              </w:rPr>
              <w:t>价</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42DFE8C4">
            <w:pPr>
              <w:rPr>
                <w:rFonts w:hint="default" w:ascii="宋体" w:hAnsi="宋体" w:eastAsia="宋体"/>
                <w:color w:val="000000"/>
                <w:szCs w:val="21"/>
                <w:lang w:val="en-US" w:eastAsia="zh-CN"/>
              </w:rPr>
            </w:pPr>
            <w:r>
              <w:rPr>
                <w:rFonts w:hint="eastAsia" w:ascii="宋体" w:hAnsi="宋体"/>
                <w:color w:val="000000"/>
                <w:szCs w:val="21"/>
              </w:rPr>
              <w:t>（大写）</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/年</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70EA7F54">
            <w:pPr>
              <w:rPr>
                <w:rFonts w:hint="default" w:ascii="宋体" w:hAnsi="宋体" w:eastAsia="宋体"/>
                <w:color w:val="000000"/>
                <w:szCs w:val="21"/>
                <w:lang w:val="en-US" w:eastAsia="zh-CN"/>
              </w:rPr>
            </w:pPr>
            <w:r>
              <w:rPr>
                <w:rFonts w:hint="eastAsia" w:ascii="宋体" w:hAnsi="宋体"/>
                <w:color w:val="000000"/>
                <w:szCs w:val="21"/>
              </w:rPr>
              <w:t>（小写）</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元/年</w:t>
            </w:r>
          </w:p>
        </w:tc>
      </w:tr>
      <w:tr w14:paraId="14BE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93" w:type="dxa"/>
            <w:vMerge w:val="continue"/>
            <w:tcBorders>
              <w:left w:val="single" w:color="auto" w:sz="4" w:space="0"/>
              <w:bottom w:val="single" w:color="auto" w:sz="4" w:space="0"/>
              <w:right w:val="single" w:color="auto" w:sz="4" w:space="0"/>
            </w:tcBorders>
            <w:noWrap w:val="0"/>
            <w:vAlign w:val="center"/>
          </w:tcPr>
          <w:p w14:paraId="6C3984B6">
            <w:pPr>
              <w:spacing w:line="360" w:lineRule="exact"/>
              <w:jc w:val="center"/>
              <w:rPr>
                <w:rFonts w:hint="eastAsia" w:ascii="宋体" w:hAnsi="宋体"/>
                <w:color w:val="000000"/>
                <w:szCs w:val="21"/>
              </w:rPr>
            </w:pP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25C866D4">
            <w:pPr>
              <w:rPr>
                <w:rFonts w:hint="eastAsia" w:ascii="宋体" w:hAnsi="宋体"/>
                <w:color w:val="000000"/>
                <w:szCs w:val="21"/>
              </w:rPr>
            </w:pPr>
            <w:r>
              <w:rPr>
                <w:rFonts w:hint="eastAsia" w:ascii="宋体" w:hAnsi="宋体"/>
                <w:b/>
                <w:bCs/>
                <w:szCs w:val="21"/>
              </w:rPr>
              <w:t>（供应商应在此填列第一次报价，但以供应商最后一次的磋商报价为成交价）</w:t>
            </w:r>
          </w:p>
        </w:tc>
      </w:tr>
      <w:tr w14:paraId="55B3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11443B53">
            <w:pPr>
              <w:jc w:val="center"/>
              <w:rPr>
                <w:rFonts w:hint="eastAsia" w:ascii="宋体" w:hAnsi="宋体" w:eastAsia="宋体"/>
                <w:color w:val="000000"/>
                <w:szCs w:val="21"/>
                <w:lang w:eastAsia="zh-CN"/>
              </w:rPr>
            </w:pPr>
            <w:r>
              <w:rPr>
                <w:rFonts w:hint="eastAsia" w:ascii="宋体" w:hAnsi="宋体"/>
                <w:color w:val="000000"/>
                <w:szCs w:val="21"/>
                <w:lang w:eastAsia="zh-CN"/>
              </w:rPr>
              <w:t>服务</w:t>
            </w:r>
            <w:r>
              <w:rPr>
                <w:rFonts w:hint="eastAsia" w:ascii="宋体" w:hAnsi="宋体"/>
                <w:color w:val="000000"/>
                <w:szCs w:val="21"/>
              </w:rPr>
              <w:t>质量</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5D88A8F1">
            <w:pPr>
              <w:jc w:val="center"/>
              <w:rPr>
                <w:rFonts w:hint="eastAsia" w:ascii="宋体" w:hAnsi="宋体"/>
                <w:color w:val="000000"/>
                <w:szCs w:val="21"/>
              </w:rPr>
            </w:pPr>
            <w:r>
              <w:rPr>
                <w:rFonts w:hint="eastAsia" w:ascii="宋体" w:hAnsi="宋体" w:eastAsia="宋体" w:cs="宋体"/>
                <w:kern w:val="0"/>
                <w:sz w:val="24"/>
                <w:szCs w:val="24"/>
                <w:lang w:val="en-US" w:eastAsia="zh-CN" w:bidi="ar-SA"/>
              </w:rPr>
              <w:t>达到《河南省城市绿地养护标准》一级</w:t>
            </w:r>
          </w:p>
        </w:tc>
      </w:tr>
      <w:tr w14:paraId="7C85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47439DD1">
            <w:pPr>
              <w:jc w:val="center"/>
              <w:rPr>
                <w:rFonts w:hint="eastAsia" w:ascii="宋体" w:hAnsi="宋体" w:eastAsia="宋体"/>
                <w:color w:val="000000"/>
                <w:szCs w:val="21"/>
                <w:lang w:eastAsia="zh-CN"/>
              </w:rPr>
            </w:pPr>
            <w:r>
              <w:rPr>
                <w:rFonts w:hint="eastAsia" w:ascii="宋体" w:hAnsi="宋体"/>
                <w:color w:val="000000"/>
                <w:szCs w:val="21"/>
                <w:lang w:val="en-US" w:eastAsia="zh-CN"/>
              </w:rPr>
              <w:t>服务期限</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1E2901E9">
            <w:pPr>
              <w:jc w:val="center"/>
              <w:rPr>
                <w:rFonts w:hint="eastAsia" w:ascii="宋体" w:hAnsi="宋体"/>
                <w:color w:val="000000"/>
                <w:szCs w:val="21"/>
              </w:rPr>
            </w:pPr>
            <w:r>
              <w:rPr>
                <w:rFonts w:hint="eastAsia" w:ascii="宋体" w:hAnsi="宋体"/>
                <w:color w:val="000000"/>
                <w:szCs w:val="21"/>
              </w:rPr>
              <w:t>1年（经考核合格，可续签</w:t>
            </w:r>
            <w:r>
              <w:rPr>
                <w:rFonts w:hint="eastAsia" w:ascii="宋体" w:hAnsi="宋体"/>
                <w:color w:val="000000"/>
                <w:szCs w:val="21"/>
                <w:lang w:val="en-US" w:eastAsia="zh-CN"/>
              </w:rPr>
              <w:t>1</w:t>
            </w:r>
            <w:r>
              <w:rPr>
                <w:rFonts w:hint="eastAsia" w:ascii="宋体" w:hAnsi="宋体"/>
                <w:color w:val="000000"/>
                <w:szCs w:val="21"/>
              </w:rPr>
              <w:t>年）</w:t>
            </w:r>
          </w:p>
        </w:tc>
      </w:tr>
      <w:tr w14:paraId="573A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0E8A64B4">
            <w:pPr>
              <w:jc w:val="center"/>
              <w:rPr>
                <w:rFonts w:hint="eastAsia" w:ascii="宋体" w:hAnsi="宋体"/>
                <w:color w:val="000000"/>
                <w:szCs w:val="21"/>
              </w:rPr>
            </w:pPr>
            <w:r>
              <w:rPr>
                <w:rFonts w:hint="eastAsia" w:ascii="宋体" w:hAnsi="宋体"/>
                <w:color w:val="000000"/>
                <w:szCs w:val="21"/>
              </w:rPr>
              <w:t>磋商有效期</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14:paraId="54D15D71">
            <w:pPr>
              <w:jc w:val="center"/>
              <w:rPr>
                <w:rFonts w:hint="eastAsia" w:ascii="宋体" w:hAnsi="宋体"/>
                <w:color w:val="000000"/>
                <w:szCs w:val="21"/>
              </w:rPr>
            </w:pPr>
            <w:r>
              <w:rPr>
                <w:rFonts w:hint="eastAsia" w:ascii="宋体" w:hAnsi="宋体" w:cs="宋体"/>
                <w:color w:val="000000"/>
                <w:szCs w:val="21"/>
              </w:rPr>
              <w:t>响应文件</w:t>
            </w:r>
            <w:r>
              <w:rPr>
                <w:rFonts w:hint="eastAsia" w:ascii="宋体" w:hAnsi="宋体" w:cs="宋体"/>
                <w:color w:val="000000"/>
                <w:szCs w:val="21"/>
                <w:lang w:eastAsia="zh-CN"/>
              </w:rPr>
              <w:t>提交</w:t>
            </w:r>
            <w:r>
              <w:rPr>
                <w:rFonts w:hint="eastAsia" w:ascii="宋体" w:hAnsi="宋体" w:cs="宋体"/>
                <w:color w:val="000000"/>
                <w:szCs w:val="21"/>
              </w:rPr>
              <w:t>截止之日起</w:t>
            </w:r>
            <w:r>
              <w:rPr>
                <w:rFonts w:hint="eastAsia" w:ascii="宋体" w:hAnsi="宋体"/>
                <w:color w:val="000000"/>
                <w:szCs w:val="21"/>
              </w:rPr>
              <w:t>60日历天</w:t>
            </w:r>
          </w:p>
        </w:tc>
      </w:tr>
    </w:tbl>
    <w:p w14:paraId="74C6BB64">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BE4E5D5">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0634D9EB">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(电子签章)</w:t>
      </w:r>
    </w:p>
    <w:p w14:paraId="3C0DE9AC">
      <w:pPr>
        <w:keepNext w:val="0"/>
        <w:keepLines w:val="0"/>
        <w:pageBreakBefore w:val="0"/>
        <w:widowControl w:val="0"/>
        <w:kinsoku/>
        <w:wordWrap/>
        <w:overflowPunct/>
        <w:topLinePunct w:val="0"/>
        <w:bidi w:val="0"/>
        <w:snapToGrid/>
        <w:spacing w:line="360" w:lineRule="auto"/>
        <w:ind w:left="0" w:right="0" w:firstLine="452" w:firstLineChars="200"/>
        <w:jc w:val="left"/>
        <w:outlineLvl w:val="9"/>
        <w:rPr>
          <w:rFonts w:hint="eastAsia" w:ascii="宋体" w:hAnsi="宋体" w:eastAsia="宋体" w:cs="宋体"/>
          <w:sz w:val="24"/>
          <w:szCs w:val="24"/>
        </w:rPr>
      </w:pPr>
      <w:r>
        <w:rPr>
          <w:rFonts w:hint="eastAsia" w:ascii="宋体" w:hAnsi="宋体" w:eastAsia="宋体" w:cs="宋体"/>
          <w:spacing w:val="-7"/>
          <w:sz w:val="24"/>
          <w:szCs w:val="24"/>
        </w:rPr>
        <w:t>日   期:</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日</w:t>
      </w:r>
    </w:p>
    <w:p w14:paraId="53A7BBB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sectPr>
          <w:footerReference r:id="rId9" w:type="default"/>
          <w:pgSz w:w="11907" w:h="16840"/>
          <w:pgMar w:top="1440" w:right="1800" w:bottom="1440" w:left="1800" w:header="0" w:footer="1017" w:gutter="0"/>
          <w:pgNumType w:fmt="decimal"/>
          <w:cols w:space="720" w:num="1"/>
        </w:sectPr>
      </w:pPr>
    </w:p>
    <w:p w14:paraId="2E78B6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bCs/>
          <w:sz w:val="32"/>
          <w:szCs w:val="28"/>
          <w:lang w:val="en-US" w:eastAsia="zh-CN"/>
        </w:rPr>
      </w:pPr>
      <w:r>
        <w:rPr>
          <w:rFonts w:hint="eastAsia" w:ascii="Times New Roman" w:hAnsi="Times New Roman" w:eastAsia="宋体" w:cs="Times New Roman"/>
          <w:b/>
          <w:bCs/>
          <w:kern w:val="2"/>
          <w:sz w:val="32"/>
          <w:szCs w:val="28"/>
          <w:lang w:val="en-US" w:eastAsia="zh-CN" w:bidi="ar-SA"/>
        </w:rPr>
        <w:t>二、</w:t>
      </w:r>
      <w:r>
        <w:rPr>
          <w:rFonts w:hint="eastAsia" w:ascii="Times New Roman" w:hAnsi="Times New Roman" w:eastAsia="宋体" w:cs="Times New Roman"/>
          <w:b/>
          <w:bCs/>
          <w:sz w:val="32"/>
          <w:szCs w:val="28"/>
          <w:lang w:val="en-US" w:eastAsia="zh-CN"/>
        </w:rPr>
        <w:t>法定代表人身份证明及法定代表人授权委托书</w:t>
      </w:r>
    </w:p>
    <w:p w14:paraId="5C0CE296">
      <w:pPr>
        <w:pStyle w:val="80"/>
        <w:keepNext w:val="0"/>
        <w:keepLines w:val="0"/>
        <w:pageBreakBefore w:val="0"/>
        <w:widowControl w:val="0"/>
        <w:numPr>
          <w:ilvl w:val="0"/>
          <w:numId w:val="0"/>
        </w:numPr>
        <w:kinsoku/>
        <w:wordWrap/>
        <w:overflowPunct/>
        <w:topLinePunct w:val="0"/>
        <w:bidi w:val="0"/>
        <w:snapToGrid/>
        <w:spacing w:line="360" w:lineRule="auto"/>
        <w:ind w:left="0" w:right="0" w:firstLine="482" w:firstLineChars="200"/>
        <w:jc w:val="left"/>
        <w:outlineLvl w:val="9"/>
        <w:rPr>
          <w:rFonts w:hint="eastAsia" w:ascii="宋体" w:hAnsi="宋体" w:eastAsia="宋体" w:cs="宋体"/>
          <w:b/>
          <w:bCs/>
          <w:sz w:val="24"/>
          <w:szCs w:val="24"/>
          <w:lang w:val="en-US" w:eastAsia="zh-CN"/>
        </w:rPr>
      </w:pPr>
    </w:p>
    <w:p w14:paraId="7C57EE97">
      <w:pPr>
        <w:keepNext w:val="0"/>
        <w:keepLines w:val="0"/>
        <w:pageBreakBefore w:val="0"/>
        <w:widowControl w:val="0"/>
        <w:kinsoku/>
        <w:wordWrap/>
        <w:overflowPunct/>
        <w:topLinePunct w:val="0"/>
        <w:bidi w:val="0"/>
        <w:snapToGrid/>
        <w:spacing w:line="360" w:lineRule="auto"/>
        <w:ind w:left="0" w:right="0" w:firstLine="482" w:firstLineChars="20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（一）法定代表人身份证明</w:t>
      </w:r>
    </w:p>
    <w:p w14:paraId="7265CE1A">
      <w:pPr>
        <w:keepNext w:val="0"/>
        <w:keepLines w:val="0"/>
        <w:pageBreakBefore w:val="0"/>
        <w:widowControl w:val="0"/>
        <w:kinsoku/>
        <w:wordWrap/>
        <w:overflowPunct/>
        <w:topLinePunct w:val="0"/>
        <w:bidi w:val="0"/>
        <w:snapToGrid/>
        <w:spacing w:line="360" w:lineRule="auto"/>
        <w:ind w:left="0" w:right="0" w:firstLine="480" w:firstLineChars="200"/>
        <w:jc w:val="left"/>
        <w:textAlignment w:val="center"/>
        <w:outlineLvl w:val="9"/>
        <w:rPr>
          <w:rFonts w:hint="eastAsia" w:ascii="宋体" w:hAnsi="宋体" w:eastAsia="宋体" w:cs="宋体"/>
          <w:sz w:val="24"/>
          <w:szCs w:val="24"/>
        </w:rPr>
      </w:pPr>
    </w:p>
    <w:p w14:paraId="6ECA5D94">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9F2065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w:t>
      </w:r>
      <w:r>
        <w:rPr>
          <w:rFonts w:hint="eastAsia" w:ascii="宋体" w:hAnsi="宋体" w:eastAsia="宋体" w:cs="宋体"/>
          <w:spacing w:val="-22"/>
          <w:sz w:val="24"/>
          <w:szCs w:val="24"/>
        </w:rPr>
        <w:t>：</w:t>
      </w:r>
      <w:r>
        <w:rPr>
          <w:rFonts w:hint="eastAsia" w:ascii="宋体" w:hAnsi="宋体" w:eastAsia="宋体" w:cs="宋体"/>
          <w:sz w:val="24"/>
          <w:szCs w:val="24"/>
          <w:u w:val="single" w:color="auto"/>
        </w:rPr>
        <w:t xml:space="preserve">        </w:t>
      </w:r>
    </w:p>
    <w:p w14:paraId="44262A2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单位类型</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06FD0777">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color="auto"/>
        </w:rPr>
        <w:t xml:space="preserve">                 </w:t>
      </w:r>
    </w:p>
    <w:p w14:paraId="5ADB212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成立时间：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月</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 xml:space="preserve"> 日</w:t>
      </w:r>
    </w:p>
    <w:p w14:paraId="473C2C6A">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经营期限</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p>
    <w:p w14:paraId="053391F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姓名：性别：</w:t>
      </w:r>
      <w:r>
        <w:rPr>
          <w:rFonts w:hint="eastAsia" w:ascii="宋体" w:hAnsi="宋体" w:eastAsia="宋体" w:cs="宋体"/>
          <w:sz w:val="24"/>
          <w:szCs w:val="24"/>
          <w:u w:val="single" w:color="auto"/>
        </w:rPr>
        <w:t xml:space="preserve">               </w:t>
      </w:r>
    </w:p>
    <w:p w14:paraId="560CD56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年龄：职务：</w:t>
      </w:r>
      <w:r>
        <w:rPr>
          <w:rFonts w:hint="eastAsia" w:ascii="宋体" w:hAnsi="宋体" w:eastAsia="宋体" w:cs="宋体"/>
          <w:sz w:val="24"/>
          <w:szCs w:val="24"/>
          <w:u w:val="single" w:color="auto"/>
        </w:rPr>
        <w:t xml:space="preserve">               </w:t>
      </w:r>
    </w:p>
    <w:p w14:paraId="4F9D4F8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 的法定代表人。</w:t>
      </w:r>
    </w:p>
    <w:p w14:paraId="7450F37B">
      <w:pPr>
        <w:keepNext w:val="0"/>
        <w:keepLines w:val="0"/>
        <w:pageBreakBefore w:val="0"/>
        <w:widowControl w:val="0"/>
        <w:kinsoku/>
        <w:wordWrap/>
        <w:overflowPunct/>
        <w:topLinePunct w:val="0"/>
        <w:bidi w:val="0"/>
        <w:snapToGrid/>
        <w:spacing w:line="360" w:lineRule="auto"/>
        <w:ind w:left="0" w:right="0" w:firstLine="960" w:firstLineChars="4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40D4059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AA7E94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0EE3AC8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tbl>
      <w:tblPr>
        <w:tblStyle w:val="122"/>
        <w:tblW w:w="8295"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95"/>
      </w:tblGrid>
      <w:tr w14:paraId="2D95B9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63" w:hRule="atLeast"/>
        </w:trPr>
        <w:tc>
          <w:tcPr>
            <w:tcW w:w="8295" w:type="dxa"/>
            <w:noWrap w:val="0"/>
            <w:vAlign w:val="top"/>
          </w:tcPr>
          <w:p w14:paraId="6BDD2C3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A4D869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D0D7180">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2C661A8">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73D395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CA0F27F">
            <w:pPr>
              <w:keepNext w:val="0"/>
              <w:keepLines w:val="0"/>
              <w:pageBreakBefore w:val="0"/>
              <w:widowControl w:val="0"/>
              <w:kinsoku/>
              <w:wordWrap/>
              <w:overflowPunct/>
              <w:topLinePunct w:val="0"/>
              <w:bidi w:val="0"/>
              <w:snapToGrid/>
              <w:spacing w:line="360" w:lineRule="auto"/>
              <w:ind w:left="0" w:right="0" w:firstLine="532" w:firstLineChars="200"/>
              <w:jc w:val="left"/>
              <w:outlineLvl w:val="9"/>
              <w:rPr>
                <w:rFonts w:hint="eastAsia" w:ascii="宋体" w:hAnsi="宋体" w:eastAsia="宋体" w:cs="宋体"/>
                <w:sz w:val="24"/>
                <w:szCs w:val="24"/>
              </w:rPr>
            </w:pPr>
            <w:r>
              <w:rPr>
                <w:rFonts w:hint="eastAsia" w:ascii="宋体" w:hAnsi="宋体" w:eastAsia="宋体" w:cs="宋体"/>
                <w:spacing w:val="13"/>
                <w:sz w:val="24"/>
                <w:szCs w:val="24"/>
              </w:rPr>
              <w:t>(附法定代表人身份证扫描件正、反面</w:t>
            </w:r>
            <w:r>
              <w:rPr>
                <w:rFonts w:hint="eastAsia" w:ascii="宋体" w:hAnsi="宋体" w:eastAsia="宋体" w:cs="宋体"/>
                <w:spacing w:val="11"/>
                <w:sz w:val="24"/>
                <w:szCs w:val="24"/>
              </w:rPr>
              <w:t>)</w:t>
            </w:r>
          </w:p>
        </w:tc>
      </w:tr>
    </w:tbl>
    <w:p w14:paraId="094786B5">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74B7CA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78E94DA">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lang w:val="en-US" w:eastAsia="zh-CN"/>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(电子章)</w:t>
      </w:r>
    </w:p>
    <w:p w14:paraId="50C5846F">
      <w:pPr>
        <w:keepNext w:val="0"/>
        <w:keepLines w:val="0"/>
        <w:pageBreakBefore w:val="0"/>
        <w:widowControl w:val="0"/>
        <w:kinsoku/>
        <w:wordWrap/>
        <w:overflowPunct/>
        <w:topLinePunct w:val="0"/>
        <w:bidi w:val="0"/>
        <w:snapToGrid/>
        <w:spacing w:line="360" w:lineRule="auto"/>
        <w:ind w:left="0" w:right="0" w:firstLine="448" w:firstLineChars="200"/>
        <w:jc w:val="left"/>
        <w:outlineLvl w:val="9"/>
        <w:rPr>
          <w:rFonts w:hint="eastAsia" w:ascii="宋体" w:hAnsi="宋体" w:eastAsia="宋体" w:cs="宋体"/>
          <w:sz w:val="24"/>
          <w:szCs w:val="24"/>
        </w:rPr>
        <w:sectPr>
          <w:footerReference r:id="rId10" w:type="default"/>
          <w:pgSz w:w="11907" w:h="16840"/>
          <w:pgMar w:top="1440" w:right="1800" w:bottom="1440" w:left="1800" w:header="0" w:footer="1017" w:gutter="0"/>
          <w:pgNumType w:fmt="decimal"/>
          <w:cols w:space="720" w:num="1"/>
        </w:sectPr>
      </w:pPr>
      <w:r>
        <w:rPr>
          <w:rFonts w:hint="eastAsia" w:ascii="宋体" w:hAnsi="宋体" w:eastAsia="宋体" w:cs="宋体"/>
          <w:spacing w:val="-8"/>
          <w:sz w:val="24"/>
          <w:szCs w:val="24"/>
        </w:rPr>
        <w:t>日</w:t>
      </w:r>
      <w:r>
        <w:rPr>
          <w:rFonts w:hint="eastAsia" w:ascii="宋体" w:hAnsi="宋体" w:eastAsia="宋体" w:cs="宋体"/>
          <w:spacing w:val="-5"/>
          <w:sz w:val="24"/>
          <w:szCs w:val="24"/>
        </w:rPr>
        <w:t xml:space="preserve">   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w:t>
      </w:r>
    </w:p>
    <w:p w14:paraId="7071736E">
      <w:pPr>
        <w:keepNext w:val="0"/>
        <w:keepLines w:val="0"/>
        <w:pageBreakBefore w:val="0"/>
        <w:widowControl w:val="0"/>
        <w:kinsoku/>
        <w:wordWrap/>
        <w:overflowPunct/>
        <w:topLinePunct w:val="0"/>
        <w:bidi w:val="0"/>
        <w:snapToGrid/>
        <w:spacing w:line="360" w:lineRule="auto"/>
        <w:ind w:left="0" w:right="0" w:firstLine="482" w:firstLineChars="200"/>
        <w:jc w:val="center"/>
        <w:textAlignment w:val="center"/>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（二）授权委托书</w:t>
      </w:r>
    </w:p>
    <w:p w14:paraId="443B23B6">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4114D7A">
      <w:pPr>
        <w:keepNext w:val="0"/>
        <w:keepLines w:val="0"/>
        <w:pageBreakBefore w:val="0"/>
        <w:widowControl w:val="0"/>
        <w:kinsoku/>
        <w:wordWrap/>
        <w:overflowPunct/>
        <w:topLinePunct w:val="0"/>
        <w:bidi w:val="0"/>
        <w:snapToGrid/>
        <w:spacing w:line="360" w:lineRule="auto"/>
        <w:ind w:left="0" w:right="0" w:firstLine="476" w:firstLineChars="200"/>
        <w:jc w:val="left"/>
        <w:outlineLvl w:val="9"/>
        <w:rPr>
          <w:rFonts w:hint="eastAsia" w:ascii="宋体" w:hAnsi="宋体" w:eastAsia="宋体" w:cs="宋体"/>
          <w:spacing w:val="-4"/>
          <w:sz w:val="24"/>
          <w:szCs w:val="24"/>
        </w:rPr>
      </w:pPr>
      <w:r>
        <w:rPr>
          <w:rFonts w:hint="eastAsia" w:ascii="宋体" w:hAnsi="宋体" w:eastAsia="宋体" w:cs="宋体"/>
          <w:spacing w:val="-1"/>
          <w:sz w:val="24"/>
          <w:szCs w:val="24"/>
        </w:rPr>
        <w:t>本人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(姓名) 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pacing w:val="-8"/>
          <w:sz w:val="24"/>
          <w:szCs w:val="24"/>
        </w:rPr>
        <w:t>的法定代表人，现委托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 xml:space="preserve"> (姓名，  职务，  联系方式) 为我方代理人。代</w:t>
      </w:r>
      <w:r>
        <w:rPr>
          <w:rFonts w:hint="eastAsia" w:ascii="宋体" w:hAnsi="宋体" w:eastAsia="宋体" w:cs="宋体"/>
          <w:spacing w:val="-2"/>
          <w:sz w:val="24"/>
          <w:szCs w:val="24"/>
        </w:rPr>
        <w:t>理</w:t>
      </w:r>
      <w:r>
        <w:rPr>
          <w:rFonts w:hint="eastAsia" w:ascii="宋体" w:hAnsi="宋体" w:eastAsia="宋体" w:cs="宋体"/>
          <w:sz w:val="24"/>
          <w:szCs w:val="24"/>
        </w:rPr>
        <w:t xml:space="preserve"> </w:t>
      </w:r>
      <w:r>
        <w:rPr>
          <w:rFonts w:hint="eastAsia" w:ascii="宋体" w:hAnsi="宋体" w:eastAsia="宋体" w:cs="宋体"/>
          <w:spacing w:val="5"/>
          <w:sz w:val="24"/>
          <w:szCs w:val="24"/>
        </w:rPr>
        <w:t>人根据授权，以我方名义签署、澄清、说明、补正、递交、撤回、修改</w:t>
      </w:r>
      <w:r>
        <w:rPr>
          <w:rFonts w:hint="eastAsia" w:ascii="宋体" w:hAnsi="宋体" w:eastAsia="宋体" w:cs="宋体"/>
          <w:spacing w:val="5"/>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z w:val="24"/>
          <w:szCs w:val="24"/>
          <w:u w:val="single" w:color="auto"/>
        </w:rPr>
        <w:tab/>
      </w:r>
      <w:r>
        <w:rPr>
          <w:rFonts w:hint="eastAsia" w:ascii="宋体" w:hAnsi="宋体" w:eastAsia="宋体" w:cs="宋体"/>
          <w:spacing w:val="2"/>
          <w:sz w:val="24"/>
          <w:szCs w:val="24"/>
        </w:rPr>
        <w:t>(项目名称及项目编号) 投标文件、签</w:t>
      </w:r>
      <w:r>
        <w:rPr>
          <w:rFonts w:hint="eastAsia" w:ascii="宋体" w:hAnsi="宋体" w:eastAsia="宋体" w:cs="宋体"/>
          <w:spacing w:val="1"/>
          <w:sz w:val="24"/>
          <w:szCs w:val="24"/>
        </w:rPr>
        <w:t>订合同和处理有关事宜，其法律后果</w:t>
      </w:r>
      <w:r>
        <w:rPr>
          <w:rFonts w:hint="eastAsia" w:ascii="宋体" w:hAnsi="宋体" w:eastAsia="宋体" w:cs="宋体"/>
          <w:spacing w:val="-8"/>
          <w:sz w:val="24"/>
          <w:szCs w:val="24"/>
        </w:rPr>
        <w:t>由</w:t>
      </w:r>
      <w:r>
        <w:rPr>
          <w:rFonts w:hint="eastAsia" w:ascii="宋体" w:hAnsi="宋体" w:eastAsia="宋体" w:cs="宋体"/>
          <w:spacing w:val="-5"/>
          <w:sz w:val="24"/>
          <w:szCs w:val="24"/>
        </w:rPr>
        <w:t>我</w:t>
      </w:r>
      <w:r>
        <w:rPr>
          <w:rFonts w:hint="eastAsia" w:ascii="宋体" w:hAnsi="宋体" w:eastAsia="宋体" w:cs="宋体"/>
          <w:spacing w:val="-4"/>
          <w:sz w:val="24"/>
          <w:szCs w:val="24"/>
        </w:rPr>
        <w:t>方承担。</w:t>
      </w:r>
    </w:p>
    <w:p w14:paraId="2CAADA6B">
      <w:pPr>
        <w:pStyle w:val="80"/>
        <w:rPr>
          <w:rFonts w:hint="eastAsia"/>
        </w:rPr>
      </w:pPr>
    </w:p>
    <w:p w14:paraId="4E2C9AC1">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pacing w:val="5"/>
          <w:sz w:val="24"/>
          <w:szCs w:val="24"/>
        </w:rPr>
      </w:pPr>
      <w:r>
        <w:rPr>
          <w:rFonts w:hint="eastAsia" w:ascii="宋体" w:hAnsi="宋体" w:eastAsia="宋体" w:cs="宋体"/>
          <w:spacing w:val="10"/>
          <w:sz w:val="24"/>
          <w:szCs w:val="24"/>
        </w:rPr>
        <w:t>我</w:t>
      </w:r>
      <w:r>
        <w:rPr>
          <w:rFonts w:hint="eastAsia" w:ascii="宋体" w:hAnsi="宋体" w:eastAsia="宋体" w:cs="宋体"/>
          <w:spacing w:val="7"/>
          <w:sz w:val="24"/>
          <w:szCs w:val="24"/>
        </w:rPr>
        <w:t>方</w:t>
      </w:r>
      <w:r>
        <w:rPr>
          <w:rFonts w:hint="eastAsia" w:ascii="宋体" w:hAnsi="宋体" w:eastAsia="宋体" w:cs="宋体"/>
          <w:spacing w:val="5"/>
          <w:sz w:val="24"/>
          <w:szCs w:val="24"/>
        </w:rPr>
        <w:t>对被授权人的签名事项负全部责任。</w:t>
      </w:r>
    </w:p>
    <w:p w14:paraId="4A92D48A">
      <w:pPr>
        <w:pStyle w:val="80"/>
        <w:rPr>
          <w:rFonts w:hint="eastAsia"/>
        </w:rPr>
      </w:pPr>
    </w:p>
    <w:p w14:paraId="7B7E909F">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5"/>
          <w:sz w:val="24"/>
          <w:szCs w:val="24"/>
        </w:rPr>
      </w:pPr>
      <w:r>
        <w:rPr>
          <w:rFonts w:hint="eastAsia" w:ascii="宋体" w:hAnsi="宋体" w:eastAsia="宋体" w:cs="宋体"/>
          <w:spacing w:val="4"/>
          <w:sz w:val="24"/>
          <w:szCs w:val="24"/>
        </w:rPr>
        <w:t>在贵单位收到我方撤销授权</w:t>
      </w:r>
      <w:r>
        <w:rPr>
          <w:rFonts w:hint="eastAsia" w:ascii="宋体" w:hAnsi="宋体" w:eastAsia="宋体" w:cs="宋体"/>
          <w:spacing w:val="2"/>
          <w:sz w:val="24"/>
          <w:szCs w:val="24"/>
        </w:rPr>
        <w:t>的书面通知以前，本授权书一直有效。被授权人在授</w:t>
      </w:r>
      <w:r>
        <w:rPr>
          <w:rFonts w:hint="eastAsia" w:ascii="宋体" w:hAnsi="宋体" w:eastAsia="宋体" w:cs="宋体"/>
          <w:sz w:val="24"/>
          <w:szCs w:val="24"/>
        </w:rPr>
        <w:t xml:space="preserve"> </w:t>
      </w:r>
      <w:r>
        <w:rPr>
          <w:rFonts w:hint="eastAsia" w:ascii="宋体" w:hAnsi="宋体" w:eastAsia="宋体" w:cs="宋体"/>
          <w:spacing w:val="6"/>
          <w:sz w:val="24"/>
          <w:szCs w:val="24"/>
        </w:rPr>
        <w:t>权书有效期内签署</w:t>
      </w:r>
      <w:r>
        <w:rPr>
          <w:rFonts w:hint="eastAsia" w:ascii="宋体" w:hAnsi="宋体" w:eastAsia="宋体" w:cs="宋体"/>
          <w:spacing w:val="4"/>
          <w:sz w:val="24"/>
          <w:szCs w:val="24"/>
        </w:rPr>
        <w:t>的</w:t>
      </w:r>
      <w:r>
        <w:rPr>
          <w:rFonts w:hint="eastAsia" w:ascii="宋体" w:hAnsi="宋体" w:eastAsia="宋体" w:cs="宋体"/>
          <w:spacing w:val="3"/>
          <w:sz w:val="24"/>
          <w:szCs w:val="24"/>
        </w:rPr>
        <w:t>所有文件不因授权的撤销而失效。除我方书面撤销授权外，本授</w:t>
      </w:r>
      <w:r>
        <w:rPr>
          <w:rFonts w:hint="eastAsia" w:ascii="宋体" w:hAnsi="宋体" w:eastAsia="宋体" w:cs="宋体"/>
          <w:spacing w:val="10"/>
          <w:sz w:val="24"/>
          <w:szCs w:val="24"/>
        </w:rPr>
        <w:t>权书</w:t>
      </w:r>
      <w:r>
        <w:rPr>
          <w:rFonts w:hint="eastAsia" w:ascii="宋体" w:hAnsi="宋体" w:eastAsia="宋体" w:cs="宋体"/>
          <w:spacing w:val="6"/>
          <w:sz w:val="24"/>
          <w:szCs w:val="24"/>
        </w:rPr>
        <w:t>自</w:t>
      </w:r>
      <w:r>
        <w:rPr>
          <w:rFonts w:hint="eastAsia" w:ascii="宋体" w:hAnsi="宋体" w:eastAsia="宋体" w:cs="宋体"/>
          <w:spacing w:val="5"/>
          <w:sz w:val="24"/>
          <w:szCs w:val="24"/>
        </w:rPr>
        <w:t>投标截止之日起直至我方的投标有效期结束前始终有效。</w:t>
      </w:r>
    </w:p>
    <w:p w14:paraId="1B11B0CC">
      <w:pPr>
        <w:pStyle w:val="80"/>
        <w:rPr>
          <w:rFonts w:hint="eastAsia"/>
        </w:rPr>
      </w:pPr>
    </w:p>
    <w:p w14:paraId="5E186723">
      <w:pPr>
        <w:keepNext w:val="0"/>
        <w:keepLines w:val="0"/>
        <w:pageBreakBefore w:val="0"/>
        <w:widowControl w:val="0"/>
        <w:kinsoku/>
        <w:wordWrap/>
        <w:overflowPunct/>
        <w:topLinePunct w:val="0"/>
        <w:bidi w:val="0"/>
        <w:snapToGrid/>
        <w:spacing w:line="360" w:lineRule="auto"/>
        <w:ind w:left="0" w:right="0" w:firstLine="520" w:firstLineChars="200"/>
        <w:jc w:val="left"/>
        <w:outlineLvl w:val="9"/>
        <w:rPr>
          <w:rFonts w:hint="eastAsia" w:ascii="宋体" w:hAnsi="宋体" w:eastAsia="宋体" w:cs="宋体"/>
          <w:sz w:val="24"/>
          <w:szCs w:val="24"/>
        </w:rPr>
      </w:pPr>
      <w:r>
        <w:rPr>
          <w:rFonts w:hint="eastAsia" w:ascii="宋体" w:hAnsi="宋体" w:eastAsia="宋体" w:cs="宋体"/>
          <w:spacing w:val="10"/>
          <w:sz w:val="24"/>
          <w:szCs w:val="24"/>
        </w:rPr>
        <w:t>被授</w:t>
      </w:r>
      <w:r>
        <w:rPr>
          <w:rFonts w:hint="eastAsia" w:ascii="宋体" w:hAnsi="宋体" w:eastAsia="宋体" w:cs="宋体"/>
          <w:spacing w:val="5"/>
          <w:sz w:val="24"/>
          <w:szCs w:val="24"/>
        </w:rPr>
        <w:t>权人无转委托权，特此委托。</w:t>
      </w:r>
    </w:p>
    <w:tbl>
      <w:tblPr>
        <w:tblStyle w:val="122"/>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0"/>
        <w:gridCol w:w="3999"/>
      </w:tblGrid>
      <w:tr w14:paraId="434E0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4330" w:type="dxa"/>
            <w:noWrap w:val="0"/>
            <w:vAlign w:val="top"/>
          </w:tcPr>
          <w:p w14:paraId="621B2171">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32CAB01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CFA7893">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85883D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8BD4BE0">
            <w:pPr>
              <w:keepNext w:val="0"/>
              <w:keepLines w:val="0"/>
              <w:pageBreakBefore w:val="0"/>
              <w:widowControl w:val="0"/>
              <w:kinsoku/>
              <w:wordWrap/>
              <w:overflowPunct/>
              <w:topLinePunct w:val="0"/>
              <w:bidi w:val="0"/>
              <w:snapToGrid/>
              <w:spacing w:line="360" w:lineRule="auto"/>
              <w:ind w:left="0" w:right="0" w:firstLine="468" w:firstLineChars="200"/>
              <w:jc w:val="left"/>
              <w:outlineLvl w:val="9"/>
              <w:rPr>
                <w:rFonts w:hint="eastAsia" w:ascii="宋体" w:hAnsi="宋体" w:eastAsia="宋体" w:cs="宋体"/>
                <w:sz w:val="24"/>
                <w:szCs w:val="24"/>
              </w:rPr>
            </w:pPr>
            <w:r>
              <w:rPr>
                <w:rFonts w:hint="eastAsia" w:ascii="宋体" w:hAnsi="宋体" w:eastAsia="宋体" w:cs="宋体"/>
                <w:spacing w:val="-3"/>
                <w:sz w:val="24"/>
                <w:szCs w:val="24"/>
              </w:rPr>
              <w:t>法定代表人身份证 ( 1)</w:t>
            </w:r>
          </w:p>
        </w:tc>
        <w:tc>
          <w:tcPr>
            <w:tcW w:w="3999" w:type="dxa"/>
            <w:noWrap w:val="0"/>
            <w:vAlign w:val="top"/>
          </w:tcPr>
          <w:p w14:paraId="392CDC1E">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8D383B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08DC22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A3F45B0">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481D612">
            <w:pPr>
              <w:keepNext w:val="0"/>
              <w:keepLines w:val="0"/>
              <w:pageBreakBefore w:val="0"/>
              <w:widowControl w:val="0"/>
              <w:kinsoku/>
              <w:wordWrap/>
              <w:overflowPunct/>
              <w:topLinePunct w:val="0"/>
              <w:bidi w:val="0"/>
              <w:snapToGrid/>
              <w:spacing w:line="360" w:lineRule="auto"/>
              <w:ind w:left="0" w:right="0" w:firstLine="504"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w:t>
            </w:r>
            <w:r>
              <w:rPr>
                <w:rFonts w:hint="eastAsia" w:ascii="宋体" w:hAnsi="宋体" w:eastAsia="宋体" w:cs="宋体"/>
                <w:spacing w:val="5"/>
                <w:sz w:val="24"/>
                <w:szCs w:val="24"/>
              </w:rPr>
              <w:t>定代表人身份证 (2)</w:t>
            </w:r>
          </w:p>
        </w:tc>
      </w:tr>
      <w:tr w14:paraId="5810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4330" w:type="dxa"/>
            <w:noWrap w:val="0"/>
            <w:vAlign w:val="top"/>
          </w:tcPr>
          <w:p w14:paraId="01F687C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3507134">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26A12B7B">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5DFE148C">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41D323FE">
            <w:pPr>
              <w:keepNext w:val="0"/>
              <w:keepLines w:val="0"/>
              <w:pageBreakBefore w:val="0"/>
              <w:widowControl w:val="0"/>
              <w:kinsoku/>
              <w:wordWrap/>
              <w:overflowPunct/>
              <w:topLinePunct w:val="0"/>
              <w:bidi w:val="0"/>
              <w:snapToGrid/>
              <w:spacing w:line="360" w:lineRule="auto"/>
              <w:ind w:left="0" w:right="0" w:firstLine="484" w:firstLineChars="200"/>
              <w:jc w:val="left"/>
              <w:outlineLvl w:val="9"/>
              <w:rPr>
                <w:rFonts w:hint="eastAsia" w:ascii="宋体" w:hAnsi="宋体" w:eastAsia="宋体" w:cs="宋体"/>
                <w:sz w:val="24"/>
                <w:szCs w:val="24"/>
              </w:rPr>
            </w:pPr>
            <w:r>
              <w:rPr>
                <w:rFonts w:hint="eastAsia" w:ascii="宋体" w:hAnsi="宋体" w:eastAsia="宋体" w:cs="宋体"/>
                <w:spacing w:val="1"/>
                <w:sz w:val="24"/>
                <w:szCs w:val="24"/>
              </w:rPr>
              <w:t>法定代表人授</w:t>
            </w:r>
            <w:r>
              <w:rPr>
                <w:rFonts w:hint="eastAsia" w:ascii="宋体" w:hAnsi="宋体" w:eastAsia="宋体" w:cs="宋体"/>
                <w:sz w:val="24"/>
                <w:szCs w:val="24"/>
              </w:rPr>
              <w:t>权委托人身份证 ( 1)</w:t>
            </w:r>
          </w:p>
        </w:tc>
        <w:tc>
          <w:tcPr>
            <w:tcW w:w="3999" w:type="dxa"/>
            <w:noWrap w:val="0"/>
            <w:vAlign w:val="top"/>
          </w:tcPr>
          <w:p w14:paraId="44B7250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778D96D">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70888132">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15F444FF">
            <w:pPr>
              <w:keepNext w:val="0"/>
              <w:keepLines w:val="0"/>
              <w:pageBreakBefore w:val="0"/>
              <w:widowControl w:val="0"/>
              <w:kinsoku/>
              <w:wordWrap/>
              <w:overflowPunct/>
              <w:topLinePunct w:val="0"/>
              <w:bidi w:val="0"/>
              <w:snapToGrid/>
              <w:spacing w:line="360" w:lineRule="auto"/>
              <w:ind w:left="0" w:right="0" w:firstLine="480" w:firstLineChars="200"/>
              <w:jc w:val="left"/>
              <w:outlineLvl w:val="9"/>
              <w:rPr>
                <w:rFonts w:hint="eastAsia" w:ascii="宋体" w:hAnsi="宋体" w:eastAsia="宋体" w:cs="宋体"/>
                <w:sz w:val="24"/>
                <w:szCs w:val="24"/>
              </w:rPr>
            </w:pPr>
          </w:p>
          <w:p w14:paraId="64412F20">
            <w:pPr>
              <w:keepNext w:val="0"/>
              <w:keepLines w:val="0"/>
              <w:pageBreakBefore w:val="0"/>
              <w:widowControl w:val="0"/>
              <w:kinsoku/>
              <w:wordWrap/>
              <w:overflowPunct/>
              <w:topLinePunct w:val="0"/>
              <w:bidi w:val="0"/>
              <w:snapToGrid/>
              <w:spacing w:line="360" w:lineRule="auto"/>
              <w:ind w:right="0"/>
              <w:jc w:val="left"/>
              <w:outlineLvl w:val="9"/>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6"/>
                <w:sz w:val="24"/>
                <w:szCs w:val="24"/>
              </w:rPr>
              <w:t>定代表人授权委托人身份证 (2)</w:t>
            </w:r>
          </w:p>
        </w:tc>
      </w:tr>
    </w:tbl>
    <w:p w14:paraId="2D24E3E3">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cs="宋体"/>
          <w:spacing w:val="-6"/>
          <w:sz w:val="24"/>
          <w:szCs w:val="24"/>
          <w:lang w:eastAsia="zh-CN"/>
        </w:rPr>
      </w:pPr>
    </w:p>
    <w:p w14:paraId="144353D5">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cs="宋体"/>
          <w:spacing w:val="-6"/>
          <w:sz w:val="24"/>
          <w:szCs w:val="24"/>
          <w:lang w:eastAsia="zh-CN"/>
        </w:rPr>
        <w:t>供应商</w:t>
      </w:r>
      <w:r>
        <w:rPr>
          <w:rFonts w:hint="eastAsia" w:ascii="宋体" w:hAnsi="宋体" w:cs="宋体"/>
          <w:spacing w:val="-6"/>
          <w:sz w:val="24"/>
          <w:szCs w:val="24"/>
          <w:lang w:val="en-US" w:eastAsia="zh-CN"/>
        </w:rPr>
        <w:t>（或联合体牵头人）</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(电子章)</w:t>
      </w:r>
    </w:p>
    <w:p w14:paraId="74BE5DF0">
      <w:pPr>
        <w:keepNext w:val="0"/>
        <w:keepLines w:val="0"/>
        <w:pageBreakBefore w:val="0"/>
        <w:widowControl w:val="0"/>
        <w:kinsoku/>
        <w:wordWrap/>
        <w:overflowPunct/>
        <w:topLinePunct w:val="0"/>
        <w:bidi w:val="0"/>
        <w:snapToGrid/>
        <w:spacing w:line="360" w:lineRule="auto"/>
        <w:ind w:left="0" w:right="0" w:firstLine="456"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法定代表人或授权委托人：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(电子签章</w:t>
      </w:r>
      <w:r>
        <w:rPr>
          <w:rFonts w:hint="eastAsia" w:ascii="宋体" w:hAnsi="宋体" w:eastAsia="宋体" w:cs="宋体"/>
          <w:spacing w:val="-2"/>
          <w:sz w:val="24"/>
          <w:szCs w:val="24"/>
        </w:rPr>
        <w:t>)</w:t>
      </w:r>
    </w:p>
    <w:p w14:paraId="70B30AB9">
      <w:pPr>
        <w:keepNext w:val="0"/>
        <w:keepLines w:val="0"/>
        <w:pageBreakBefore w:val="0"/>
        <w:widowControl w:val="0"/>
        <w:kinsoku/>
        <w:wordWrap/>
        <w:overflowPunct/>
        <w:topLinePunct w:val="0"/>
        <w:bidi w:val="0"/>
        <w:snapToGrid/>
        <w:spacing w:line="360" w:lineRule="auto"/>
        <w:ind w:left="0" w:right="0" w:firstLine="432" w:firstLineChars="200"/>
        <w:jc w:val="left"/>
        <w:outlineLvl w:val="9"/>
        <w:rPr>
          <w:rFonts w:hint="eastAsia" w:ascii="宋体" w:hAnsi="宋体" w:eastAsia="宋体" w:cs="宋体"/>
          <w:sz w:val="24"/>
          <w:szCs w:val="24"/>
        </w:rPr>
        <w:sectPr>
          <w:footerReference r:id="rId11" w:type="default"/>
          <w:pgSz w:w="11907" w:h="16840"/>
          <w:pgMar w:top="1440" w:right="1800" w:bottom="1440" w:left="1800" w:header="0" w:footer="1017" w:gutter="0"/>
          <w:pgNumType w:fmt="decimal"/>
          <w:cols w:space="720" w:num="1"/>
        </w:sectPr>
      </w:pPr>
      <w:r>
        <w:rPr>
          <w:rFonts w:hint="eastAsia" w:ascii="宋体" w:hAnsi="宋体" w:eastAsia="宋体" w:cs="宋体"/>
          <w:spacing w:val="-12"/>
          <w:sz w:val="24"/>
          <w:szCs w:val="24"/>
        </w:rPr>
        <w:t>日期</w:t>
      </w:r>
      <w:r>
        <w:rPr>
          <w:rFonts w:hint="eastAsia" w:ascii="宋体" w:hAnsi="宋体" w:eastAsia="宋体" w:cs="宋体"/>
          <w:spacing w:val="-6"/>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月</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w:t>
      </w:r>
    </w:p>
    <w:p w14:paraId="2916CD1F">
      <w:pPr>
        <w:keepNext w:val="0"/>
        <w:keepLines w:val="0"/>
        <w:widowControl/>
        <w:suppressLineNumbers w:val="0"/>
        <w:jc w:val="center"/>
      </w:pPr>
      <w:r>
        <w:rPr>
          <w:rFonts w:hint="eastAsia" w:ascii="Times New Roman" w:hAnsi="Times New Roman" w:eastAsia="宋体" w:cs="Times New Roman"/>
          <w:b/>
          <w:bCs/>
          <w:kern w:val="2"/>
          <w:sz w:val="32"/>
          <w:szCs w:val="28"/>
          <w:lang w:val="en-US" w:eastAsia="zh-CN" w:bidi="ar-SA"/>
        </w:rPr>
        <w:t>三、</w:t>
      </w:r>
      <w:r>
        <w:rPr>
          <w:rFonts w:hint="eastAsia" w:ascii="宋体" w:hAnsi="宋体" w:eastAsia="宋体" w:cs="宋体"/>
          <w:b/>
          <w:bCs/>
          <w:color w:val="000000"/>
          <w:kern w:val="0"/>
          <w:sz w:val="28"/>
          <w:szCs w:val="28"/>
          <w:lang w:val="en-US" w:eastAsia="zh-CN" w:bidi="ar"/>
        </w:rPr>
        <w:t>联合体协议书(如有)</w:t>
      </w:r>
    </w:p>
    <w:p w14:paraId="0229CBCA">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(如有需要，格式可以调整)</w:t>
      </w:r>
    </w:p>
    <w:p w14:paraId="146BFAC8">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甲公司(全称): </w:t>
      </w:r>
    </w:p>
    <w:p w14:paraId="042BC31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乙公司(全称): </w:t>
      </w:r>
    </w:p>
    <w:p w14:paraId="08CACC64">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本协议书各方遵循平等、自愿、公平和诚实信用的原则，共同愿意组成联合体，实施、完成 </w:t>
      </w:r>
      <w:r>
        <w:rPr>
          <w:rFonts w:hint="eastAsia" w:ascii="宋体" w:hAnsi="宋体" w:eastAsia="宋体" w:cs="宋体"/>
          <w:spacing w:val="4"/>
          <w:sz w:val="24"/>
          <w:szCs w:val="24"/>
          <w:u w:val="single"/>
          <w:lang w:val="en-US" w:eastAsia="zh-CN"/>
        </w:rPr>
        <w:t xml:space="preserve">        (项目名称)               </w:t>
      </w:r>
      <w:r>
        <w:rPr>
          <w:rFonts w:hint="eastAsia" w:ascii="宋体" w:hAnsi="宋体" w:eastAsia="宋体" w:cs="宋体"/>
          <w:spacing w:val="4"/>
          <w:sz w:val="24"/>
          <w:szCs w:val="24"/>
          <w:lang w:val="en-US" w:eastAsia="zh-CN"/>
        </w:rPr>
        <w:t xml:space="preserve">内容。现就下列有关事宜，订立本协议书。 </w:t>
      </w:r>
    </w:p>
    <w:p w14:paraId="293849C1">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1、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为联合体牵头人，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为联合体成员； </w:t>
      </w:r>
    </w:p>
    <w:p w14:paraId="2F1F021B">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2、联合体内部有关事项规定如下: </w:t>
      </w:r>
    </w:p>
    <w:p w14:paraId="0E5EB692">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2.1 联合体由牵头人负责与招标人联系 </w:t>
      </w:r>
    </w:p>
    <w:p w14:paraId="400C893E">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2.2 合同项目一切工作由联合体牵头人负责组织，由联合体各方按内部划分比例或内容具体实施； </w:t>
      </w:r>
    </w:p>
    <w:p w14:paraId="739388DC">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2.3 联合体将严格按照招标文件的各项要求，切实执行一切合同文件，共同承担合同约定的一切义务和责任，同时按照内部划分的职责，各自承担自身的责任和风险； </w:t>
      </w:r>
    </w:p>
    <w:p w14:paraId="6CB3898A">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2.4 联合体内部各自按下列分工负责本项目工作: </w:t>
      </w:r>
    </w:p>
    <w:p w14:paraId="0F33D9AE">
      <w:pPr>
        <w:keepNext w:val="0"/>
        <w:keepLines w:val="0"/>
        <w:pageBreakBefore w:val="0"/>
        <w:widowControl w:val="0"/>
        <w:kinsoku/>
        <w:wordWrap/>
        <w:overflowPunct/>
        <w:topLinePunct w:val="0"/>
        <w:bidi w:val="0"/>
        <w:snapToGrid/>
        <w:spacing w:line="360" w:lineRule="auto"/>
        <w:ind w:left="479" w:leftChars="228" w:right="0" w:firstLine="0" w:firstLineChars="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牵头人</w:t>
      </w:r>
      <w:r>
        <w:rPr>
          <w:rFonts w:hint="eastAsia" w:ascii="宋体" w:hAnsi="宋体" w:eastAsia="宋体" w:cs="宋体"/>
          <w:spacing w:val="4"/>
          <w:sz w:val="24"/>
          <w:szCs w:val="24"/>
          <w:u w:val="single"/>
          <w:lang w:val="en-US" w:eastAsia="zh-CN"/>
        </w:rPr>
        <w:t xml:space="preserve">( 甲公司名称 )       </w:t>
      </w:r>
      <w:r>
        <w:rPr>
          <w:rFonts w:hint="eastAsia" w:ascii="宋体" w:hAnsi="宋体" w:eastAsia="宋体" w:cs="宋体"/>
          <w:spacing w:val="4"/>
          <w:sz w:val="24"/>
          <w:szCs w:val="24"/>
          <w:lang w:val="en-US" w:eastAsia="zh-CN"/>
        </w:rPr>
        <w:t>承担本项目的</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工作，联合体成员</w:t>
      </w:r>
      <w:r>
        <w:rPr>
          <w:rFonts w:hint="eastAsia" w:ascii="宋体" w:hAnsi="宋体" w:eastAsia="宋体" w:cs="宋体"/>
          <w:spacing w:val="4"/>
          <w:sz w:val="24"/>
          <w:szCs w:val="24"/>
          <w:u w:val="single"/>
          <w:lang w:val="en-US" w:eastAsia="zh-CN"/>
        </w:rPr>
        <w:t xml:space="preserve">( 乙公司名称 )   </w:t>
      </w:r>
      <w:r>
        <w:rPr>
          <w:rFonts w:hint="eastAsia" w:ascii="宋体" w:hAnsi="宋体" w:eastAsia="宋体" w:cs="宋体"/>
          <w:spacing w:val="4"/>
          <w:sz w:val="24"/>
          <w:szCs w:val="24"/>
          <w:lang w:val="en-US" w:eastAsia="zh-CN"/>
        </w:rPr>
        <w:t>承担本项目</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工作； </w:t>
      </w:r>
    </w:p>
    <w:p w14:paraId="2A708183">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2.5 联合体在合同实施过程中的有关费用按各自承担的工作量分推。联合体全体成员一致保证，未全面、按时、正确履行与采购方的相关合同的，联合体全体成员共同对招标人承担连带责任。 </w:t>
      </w:r>
    </w:p>
    <w:p w14:paraId="20FF6337">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2.6 联合体牵头人关于本项目签署的资料、承诺、与招标人达成的意向等，其他联合体成员均予以认可。 </w:t>
      </w:r>
    </w:p>
    <w:p w14:paraId="57B62FAF">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3、本协议书自签署之日起生效，至各方履行完合同全部义务后自行失效，并随合同的终止而终止。</w:t>
      </w:r>
    </w:p>
    <w:p w14:paraId="7DE3E7B4">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4、本协议书一式</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 xml:space="preserve">份，联合体成员各执一份，送交招标人一份。 </w:t>
      </w:r>
    </w:p>
    <w:p w14:paraId="0C09BA45">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甲公司名称: (章)                           乙公司名称： (章) </w:t>
      </w:r>
    </w:p>
    <w:p w14:paraId="45E64DC8">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default" w:ascii="宋体" w:hAnsi="宋体" w:eastAsia="宋体" w:cs="宋体"/>
          <w:spacing w:val="4"/>
          <w:sz w:val="24"/>
          <w:szCs w:val="24"/>
          <w:lang w:val="en-US"/>
        </w:rPr>
      </w:pPr>
      <w:r>
        <w:rPr>
          <w:rFonts w:hint="eastAsia" w:ascii="宋体" w:hAnsi="宋体" w:eastAsia="宋体" w:cs="宋体"/>
          <w:spacing w:val="4"/>
          <w:sz w:val="24"/>
          <w:szCs w:val="24"/>
          <w:lang w:val="en-US" w:eastAsia="zh-CN"/>
        </w:rPr>
        <w:t>法定代表人或授权委托人:        法定代表人或授权委托人:</w:t>
      </w:r>
    </w:p>
    <w:p w14:paraId="5670543A">
      <w:pPr>
        <w:keepNext w:val="0"/>
        <w:keepLines w:val="0"/>
        <w:pageBreakBefore w:val="0"/>
        <w:widowControl w:val="0"/>
        <w:kinsoku/>
        <w:wordWrap/>
        <w:overflowPunct/>
        <w:topLinePunct w:val="0"/>
        <w:bidi w:val="0"/>
        <w:snapToGrid/>
        <w:spacing w:line="360" w:lineRule="auto"/>
        <w:ind w:left="0" w:right="0" w:firstLine="496" w:firstLineChars="20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(签字或盖章）                   (签字或盖章） </w:t>
      </w:r>
    </w:p>
    <w:p w14:paraId="376440D2">
      <w:pPr>
        <w:numPr>
          <w:ilvl w:val="0"/>
          <w:numId w:val="0"/>
        </w:numPr>
        <w:spacing w:line="280" w:lineRule="exact"/>
        <w:jc w:val="both"/>
        <w:textAlignment w:val="center"/>
        <w:rPr>
          <w:rFonts w:hint="eastAsia" w:ascii="Times New Roman" w:hAnsi="Times New Roman" w:eastAsia="宋体" w:cs="Times New Roman"/>
          <w:b/>
          <w:bCs/>
          <w:kern w:val="2"/>
          <w:sz w:val="32"/>
          <w:szCs w:val="28"/>
          <w:lang w:val="en-US" w:eastAsia="zh-CN" w:bidi="ar-SA"/>
        </w:rPr>
      </w:pPr>
    </w:p>
    <w:p w14:paraId="2B6B54C0">
      <w:pPr>
        <w:pStyle w:val="39"/>
        <w:rPr>
          <w:rFonts w:hint="eastAsia"/>
          <w:lang w:val="en-US" w:eastAsia="zh-CN"/>
        </w:rPr>
      </w:pPr>
    </w:p>
    <w:p w14:paraId="5805F5B6">
      <w:pPr>
        <w:numPr>
          <w:ilvl w:val="0"/>
          <w:numId w:val="0"/>
        </w:numPr>
        <w:spacing w:line="280" w:lineRule="exact"/>
        <w:jc w:val="center"/>
        <w:textAlignment w:val="center"/>
        <w:rPr>
          <w:rFonts w:hint="eastAsia" w:ascii="Times New Roman" w:hAnsi="Times New Roman" w:eastAsia="宋体" w:cs="Times New Roman"/>
          <w:b/>
          <w:bCs/>
          <w:kern w:val="2"/>
          <w:sz w:val="32"/>
          <w:szCs w:val="28"/>
          <w:lang w:val="en-US" w:eastAsia="zh-CN" w:bidi="ar-SA"/>
        </w:rPr>
      </w:pPr>
    </w:p>
    <w:p w14:paraId="5C3812A1">
      <w:pPr>
        <w:keepNext w:val="0"/>
        <w:keepLines w:val="0"/>
        <w:widowControl/>
        <w:numPr>
          <w:ilvl w:val="0"/>
          <w:numId w:val="5"/>
        </w:numPr>
        <w:suppressLineNumbers w:val="0"/>
        <w:jc w:val="center"/>
        <w:rPr>
          <w:rFonts w:hint="eastAsia" w:ascii="Times New Roman" w:hAnsi="Times New Roman" w:eastAsia="宋体" w:cs="Times New Roman"/>
          <w:b/>
          <w:bCs/>
          <w:kern w:val="2"/>
          <w:sz w:val="32"/>
          <w:szCs w:val="28"/>
          <w:lang w:val="en-US" w:eastAsia="zh-CN" w:bidi="ar-SA"/>
        </w:rPr>
      </w:pPr>
      <w:r>
        <w:rPr>
          <w:rFonts w:hint="eastAsia" w:ascii="Times New Roman" w:hAnsi="Times New Roman" w:eastAsia="宋体" w:cs="Times New Roman"/>
          <w:b/>
          <w:bCs/>
          <w:kern w:val="2"/>
          <w:sz w:val="32"/>
          <w:szCs w:val="28"/>
          <w:lang w:val="en-US" w:eastAsia="zh-CN" w:bidi="ar-SA"/>
        </w:rPr>
        <w:t>已标价工程量清单</w:t>
      </w:r>
    </w:p>
    <w:p w14:paraId="47451DB9">
      <w:pPr>
        <w:pStyle w:val="2"/>
        <w:widowControl w:val="0"/>
        <w:numPr>
          <w:ilvl w:val="0"/>
          <w:numId w:val="0"/>
        </w:numPr>
        <w:jc w:val="both"/>
        <w:rPr>
          <w:rFonts w:hint="eastAsia"/>
          <w:lang w:val="en-US" w:eastAsia="zh-CN"/>
        </w:rPr>
      </w:pPr>
    </w:p>
    <w:p w14:paraId="4AC270B6">
      <w:pPr>
        <w:pStyle w:val="2"/>
        <w:widowControl w:val="0"/>
        <w:numPr>
          <w:ilvl w:val="0"/>
          <w:numId w:val="0"/>
        </w:numPr>
        <w:jc w:val="both"/>
        <w:rPr>
          <w:rFonts w:hint="eastAsia"/>
          <w:lang w:val="en-US" w:eastAsia="zh-CN"/>
        </w:rPr>
      </w:pPr>
    </w:p>
    <w:p w14:paraId="6C4F3F91">
      <w:pPr>
        <w:pStyle w:val="2"/>
        <w:widowControl w:val="0"/>
        <w:numPr>
          <w:ilvl w:val="0"/>
          <w:numId w:val="0"/>
        </w:numPr>
        <w:jc w:val="both"/>
        <w:rPr>
          <w:rFonts w:hint="eastAsia"/>
          <w:lang w:val="en-US" w:eastAsia="zh-CN"/>
        </w:rPr>
      </w:pPr>
    </w:p>
    <w:p w14:paraId="3B56CE4D">
      <w:pPr>
        <w:pStyle w:val="2"/>
        <w:widowControl w:val="0"/>
        <w:numPr>
          <w:ilvl w:val="0"/>
          <w:numId w:val="0"/>
        </w:numPr>
        <w:jc w:val="both"/>
        <w:rPr>
          <w:rFonts w:hint="eastAsia"/>
          <w:lang w:val="en-US" w:eastAsia="zh-CN"/>
        </w:rPr>
      </w:pPr>
    </w:p>
    <w:p w14:paraId="793163D0">
      <w:pPr>
        <w:pStyle w:val="2"/>
        <w:widowControl w:val="0"/>
        <w:numPr>
          <w:ilvl w:val="0"/>
          <w:numId w:val="0"/>
        </w:numPr>
        <w:jc w:val="both"/>
        <w:rPr>
          <w:rFonts w:hint="eastAsia"/>
          <w:lang w:val="en-US" w:eastAsia="zh-CN"/>
        </w:rPr>
      </w:pPr>
    </w:p>
    <w:p w14:paraId="4902CBE6">
      <w:pPr>
        <w:pStyle w:val="2"/>
        <w:widowControl w:val="0"/>
        <w:numPr>
          <w:ilvl w:val="0"/>
          <w:numId w:val="0"/>
        </w:numPr>
        <w:jc w:val="both"/>
        <w:rPr>
          <w:rFonts w:hint="eastAsia"/>
          <w:lang w:val="en-US" w:eastAsia="zh-CN"/>
        </w:rPr>
      </w:pPr>
    </w:p>
    <w:p w14:paraId="209CAE52">
      <w:pPr>
        <w:pStyle w:val="2"/>
        <w:widowControl w:val="0"/>
        <w:numPr>
          <w:ilvl w:val="0"/>
          <w:numId w:val="0"/>
        </w:numPr>
        <w:jc w:val="both"/>
        <w:rPr>
          <w:rFonts w:hint="eastAsia"/>
          <w:lang w:val="en-US" w:eastAsia="zh-CN"/>
        </w:rPr>
      </w:pPr>
    </w:p>
    <w:p w14:paraId="63C55003">
      <w:pPr>
        <w:pStyle w:val="2"/>
        <w:widowControl w:val="0"/>
        <w:numPr>
          <w:ilvl w:val="0"/>
          <w:numId w:val="0"/>
        </w:numPr>
        <w:jc w:val="both"/>
        <w:rPr>
          <w:rFonts w:hint="eastAsia"/>
          <w:lang w:val="en-US" w:eastAsia="zh-CN"/>
        </w:rPr>
      </w:pPr>
    </w:p>
    <w:p w14:paraId="25BA4A5C">
      <w:pPr>
        <w:pStyle w:val="2"/>
        <w:widowControl w:val="0"/>
        <w:numPr>
          <w:ilvl w:val="0"/>
          <w:numId w:val="0"/>
        </w:numPr>
        <w:jc w:val="both"/>
        <w:rPr>
          <w:rFonts w:hint="eastAsia"/>
          <w:lang w:val="en-US" w:eastAsia="zh-CN"/>
        </w:rPr>
      </w:pPr>
    </w:p>
    <w:p w14:paraId="317E285A">
      <w:pPr>
        <w:pStyle w:val="2"/>
        <w:widowControl w:val="0"/>
        <w:numPr>
          <w:ilvl w:val="0"/>
          <w:numId w:val="0"/>
        </w:numPr>
        <w:jc w:val="both"/>
        <w:rPr>
          <w:rFonts w:hint="eastAsia"/>
          <w:lang w:val="en-US" w:eastAsia="zh-CN"/>
        </w:rPr>
      </w:pPr>
    </w:p>
    <w:p w14:paraId="17B60ACE">
      <w:pPr>
        <w:pStyle w:val="2"/>
        <w:widowControl w:val="0"/>
        <w:numPr>
          <w:ilvl w:val="0"/>
          <w:numId w:val="0"/>
        </w:numPr>
        <w:jc w:val="both"/>
        <w:rPr>
          <w:rFonts w:hint="eastAsia"/>
          <w:lang w:val="en-US" w:eastAsia="zh-CN"/>
        </w:rPr>
      </w:pPr>
    </w:p>
    <w:p w14:paraId="7D0A49A8">
      <w:pPr>
        <w:pStyle w:val="2"/>
        <w:widowControl w:val="0"/>
        <w:numPr>
          <w:ilvl w:val="0"/>
          <w:numId w:val="0"/>
        </w:numPr>
        <w:jc w:val="both"/>
        <w:rPr>
          <w:rFonts w:hint="eastAsia"/>
          <w:lang w:val="en-US" w:eastAsia="zh-CN"/>
        </w:rPr>
      </w:pPr>
    </w:p>
    <w:p w14:paraId="18D8649A">
      <w:pPr>
        <w:pStyle w:val="2"/>
        <w:widowControl w:val="0"/>
        <w:numPr>
          <w:ilvl w:val="0"/>
          <w:numId w:val="0"/>
        </w:numPr>
        <w:jc w:val="both"/>
        <w:rPr>
          <w:rFonts w:hint="eastAsia"/>
          <w:lang w:val="en-US" w:eastAsia="zh-CN"/>
        </w:rPr>
      </w:pPr>
    </w:p>
    <w:p w14:paraId="6176E691">
      <w:pPr>
        <w:pStyle w:val="2"/>
        <w:widowControl w:val="0"/>
        <w:numPr>
          <w:ilvl w:val="0"/>
          <w:numId w:val="0"/>
        </w:numPr>
        <w:jc w:val="both"/>
        <w:rPr>
          <w:rFonts w:hint="eastAsia"/>
          <w:lang w:val="en-US" w:eastAsia="zh-CN"/>
        </w:rPr>
      </w:pPr>
    </w:p>
    <w:p w14:paraId="2C2D49EF">
      <w:pPr>
        <w:pStyle w:val="2"/>
        <w:widowControl w:val="0"/>
        <w:numPr>
          <w:ilvl w:val="0"/>
          <w:numId w:val="0"/>
        </w:numPr>
        <w:jc w:val="both"/>
        <w:rPr>
          <w:rFonts w:hint="eastAsia"/>
          <w:lang w:val="en-US" w:eastAsia="zh-CN"/>
        </w:rPr>
      </w:pPr>
    </w:p>
    <w:p w14:paraId="5CEA0D0A">
      <w:pPr>
        <w:pStyle w:val="2"/>
        <w:widowControl w:val="0"/>
        <w:numPr>
          <w:ilvl w:val="0"/>
          <w:numId w:val="0"/>
        </w:numPr>
        <w:jc w:val="both"/>
        <w:rPr>
          <w:rFonts w:hint="eastAsia"/>
          <w:lang w:val="en-US" w:eastAsia="zh-CN"/>
        </w:rPr>
      </w:pPr>
    </w:p>
    <w:p w14:paraId="48E6D1E9">
      <w:pPr>
        <w:pStyle w:val="2"/>
        <w:widowControl w:val="0"/>
        <w:numPr>
          <w:ilvl w:val="0"/>
          <w:numId w:val="0"/>
        </w:numPr>
        <w:jc w:val="both"/>
        <w:rPr>
          <w:rFonts w:hint="eastAsia"/>
          <w:lang w:val="en-US" w:eastAsia="zh-CN"/>
        </w:rPr>
      </w:pPr>
    </w:p>
    <w:p w14:paraId="3F83FC8A">
      <w:pPr>
        <w:pStyle w:val="2"/>
        <w:widowControl w:val="0"/>
        <w:numPr>
          <w:ilvl w:val="0"/>
          <w:numId w:val="0"/>
        </w:numPr>
        <w:jc w:val="both"/>
        <w:rPr>
          <w:rFonts w:hint="eastAsia"/>
          <w:lang w:val="en-US" w:eastAsia="zh-CN"/>
        </w:rPr>
      </w:pPr>
    </w:p>
    <w:p w14:paraId="521B3E3E">
      <w:pPr>
        <w:pStyle w:val="2"/>
        <w:widowControl w:val="0"/>
        <w:numPr>
          <w:ilvl w:val="0"/>
          <w:numId w:val="0"/>
        </w:numPr>
        <w:jc w:val="both"/>
        <w:rPr>
          <w:rFonts w:hint="eastAsia"/>
          <w:lang w:val="en-US" w:eastAsia="zh-CN"/>
        </w:rPr>
      </w:pPr>
    </w:p>
    <w:p w14:paraId="5E7A2A21">
      <w:pPr>
        <w:pStyle w:val="2"/>
        <w:widowControl w:val="0"/>
        <w:numPr>
          <w:ilvl w:val="0"/>
          <w:numId w:val="0"/>
        </w:numPr>
        <w:jc w:val="both"/>
        <w:rPr>
          <w:rFonts w:hint="eastAsia"/>
          <w:lang w:val="en-US" w:eastAsia="zh-CN"/>
        </w:rPr>
      </w:pPr>
    </w:p>
    <w:p w14:paraId="5A478295">
      <w:pPr>
        <w:pStyle w:val="2"/>
        <w:widowControl w:val="0"/>
        <w:numPr>
          <w:ilvl w:val="0"/>
          <w:numId w:val="0"/>
        </w:numPr>
        <w:jc w:val="both"/>
        <w:rPr>
          <w:rFonts w:hint="eastAsia"/>
          <w:lang w:val="en-US" w:eastAsia="zh-CN"/>
        </w:rPr>
      </w:pPr>
    </w:p>
    <w:p w14:paraId="5165A129">
      <w:pPr>
        <w:pStyle w:val="2"/>
        <w:widowControl w:val="0"/>
        <w:numPr>
          <w:ilvl w:val="0"/>
          <w:numId w:val="0"/>
        </w:numPr>
        <w:jc w:val="both"/>
        <w:rPr>
          <w:rFonts w:hint="eastAsia"/>
          <w:lang w:val="en-US" w:eastAsia="zh-CN"/>
        </w:rPr>
      </w:pPr>
    </w:p>
    <w:p w14:paraId="5D409209">
      <w:pPr>
        <w:pStyle w:val="2"/>
        <w:widowControl w:val="0"/>
        <w:numPr>
          <w:ilvl w:val="0"/>
          <w:numId w:val="0"/>
        </w:numPr>
        <w:jc w:val="both"/>
        <w:rPr>
          <w:rFonts w:hint="eastAsia"/>
          <w:lang w:val="en-US" w:eastAsia="zh-CN"/>
        </w:rPr>
      </w:pPr>
    </w:p>
    <w:p w14:paraId="59AF4AED">
      <w:pPr>
        <w:pStyle w:val="2"/>
        <w:widowControl w:val="0"/>
        <w:numPr>
          <w:ilvl w:val="0"/>
          <w:numId w:val="0"/>
        </w:numPr>
        <w:jc w:val="both"/>
        <w:rPr>
          <w:rFonts w:hint="eastAsia"/>
          <w:lang w:val="en-US" w:eastAsia="zh-CN"/>
        </w:rPr>
      </w:pPr>
    </w:p>
    <w:p w14:paraId="289FCD37">
      <w:pPr>
        <w:pStyle w:val="2"/>
        <w:widowControl w:val="0"/>
        <w:numPr>
          <w:ilvl w:val="0"/>
          <w:numId w:val="0"/>
        </w:numPr>
        <w:jc w:val="both"/>
        <w:rPr>
          <w:rFonts w:hint="eastAsia"/>
          <w:lang w:val="en-US" w:eastAsia="zh-CN"/>
        </w:rPr>
      </w:pPr>
    </w:p>
    <w:p w14:paraId="2F0E2F70">
      <w:pPr>
        <w:pStyle w:val="2"/>
        <w:widowControl w:val="0"/>
        <w:numPr>
          <w:ilvl w:val="0"/>
          <w:numId w:val="0"/>
        </w:numPr>
        <w:jc w:val="both"/>
        <w:rPr>
          <w:rFonts w:hint="eastAsia"/>
          <w:lang w:val="en-US" w:eastAsia="zh-CN"/>
        </w:rPr>
      </w:pPr>
    </w:p>
    <w:p w14:paraId="218541EF">
      <w:pPr>
        <w:pStyle w:val="2"/>
        <w:widowControl w:val="0"/>
        <w:numPr>
          <w:ilvl w:val="0"/>
          <w:numId w:val="0"/>
        </w:numPr>
        <w:jc w:val="both"/>
        <w:rPr>
          <w:rFonts w:hint="eastAsia"/>
          <w:lang w:val="en-US" w:eastAsia="zh-CN"/>
        </w:rPr>
      </w:pPr>
    </w:p>
    <w:p w14:paraId="568FE0F4">
      <w:pPr>
        <w:pStyle w:val="2"/>
        <w:widowControl w:val="0"/>
        <w:numPr>
          <w:ilvl w:val="0"/>
          <w:numId w:val="0"/>
        </w:numPr>
        <w:jc w:val="both"/>
        <w:rPr>
          <w:rFonts w:hint="eastAsia"/>
          <w:lang w:val="en-US" w:eastAsia="zh-CN"/>
        </w:rPr>
      </w:pPr>
    </w:p>
    <w:p w14:paraId="7198CDF7">
      <w:pPr>
        <w:pStyle w:val="2"/>
        <w:widowControl w:val="0"/>
        <w:numPr>
          <w:ilvl w:val="0"/>
          <w:numId w:val="0"/>
        </w:numPr>
        <w:jc w:val="both"/>
        <w:rPr>
          <w:rFonts w:hint="eastAsia"/>
          <w:lang w:val="en-US" w:eastAsia="zh-CN"/>
        </w:rPr>
      </w:pPr>
    </w:p>
    <w:p w14:paraId="4AD25CEE">
      <w:pPr>
        <w:pStyle w:val="2"/>
        <w:widowControl w:val="0"/>
        <w:numPr>
          <w:ilvl w:val="0"/>
          <w:numId w:val="0"/>
        </w:numPr>
        <w:jc w:val="both"/>
        <w:rPr>
          <w:rFonts w:hint="eastAsia"/>
          <w:lang w:val="en-US" w:eastAsia="zh-CN"/>
        </w:rPr>
      </w:pPr>
    </w:p>
    <w:p w14:paraId="73CD12D9">
      <w:pPr>
        <w:pStyle w:val="2"/>
        <w:widowControl w:val="0"/>
        <w:numPr>
          <w:ilvl w:val="0"/>
          <w:numId w:val="0"/>
        </w:numPr>
        <w:jc w:val="both"/>
        <w:rPr>
          <w:rFonts w:hint="eastAsia"/>
          <w:lang w:val="en-US" w:eastAsia="zh-CN"/>
        </w:rPr>
      </w:pPr>
    </w:p>
    <w:p w14:paraId="0389A9D0">
      <w:pPr>
        <w:pStyle w:val="2"/>
        <w:widowControl w:val="0"/>
        <w:numPr>
          <w:ilvl w:val="0"/>
          <w:numId w:val="0"/>
        </w:numPr>
        <w:jc w:val="both"/>
        <w:rPr>
          <w:rFonts w:hint="eastAsia"/>
          <w:lang w:val="en-US" w:eastAsia="zh-CN"/>
        </w:rPr>
      </w:pPr>
    </w:p>
    <w:p w14:paraId="33F9E8FB">
      <w:pPr>
        <w:pStyle w:val="2"/>
        <w:widowControl w:val="0"/>
        <w:numPr>
          <w:ilvl w:val="0"/>
          <w:numId w:val="0"/>
        </w:numPr>
        <w:jc w:val="both"/>
        <w:rPr>
          <w:rFonts w:hint="eastAsia"/>
          <w:lang w:val="en-US" w:eastAsia="zh-CN"/>
        </w:rPr>
      </w:pPr>
    </w:p>
    <w:p w14:paraId="15558F23">
      <w:pPr>
        <w:pStyle w:val="2"/>
        <w:widowControl w:val="0"/>
        <w:numPr>
          <w:ilvl w:val="0"/>
          <w:numId w:val="0"/>
        </w:numPr>
        <w:jc w:val="both"/>
        <w:rPr>
          <w:rFonts w:hint="eastAsia"/>
          <w:lang w:val="en-US" w:eastAsia="zh-CN"/>
        </w:rPr>
      </w:pPr>
    </w:p>
    <w:p w14:paraId="1B0152EA">
      <w:pPr>
        <w:pStyle w:val="2"/>
        <w:widowControl w:val="0"/>
        <w:numPr>
          <w:ilvl w:val="0"/>
          <w:numId w:val="0"/>
        </w:numPr>
        <w:jc w:val="both"/>
        <w:rPr>
          <w:rFonts w:hint="eastAsia"/>
          <w:lang w:val="en-US" w:eastAsia="zh-CN"/>
        </w:rPr>
      </w:pPr>
    </w:p>
    <w:p w14:paraId="18563C0E">
      <w:pPr>
        <w:pStyle w:val="2"/>
        <w:widowControl w:val="0"/>
        <w:numPr>
          <w:ilvl w:val="0"/>
          <w:numId w:val="0"/>
        </w:numPr>
        <w:jc w:val="both"/>
        <w:rPr>
          <w:rFonts w:hint="eastAsia"/>
          <w:lang w:val="en-US" w:eastAsia="zh-CN"/>
        </w:rPr>
      </w:pPr>
    </w:p>
    <w:p w14:paraId="0AEEFB15">
      <w:pPr>
        <w:pStyle w:val="2"/>
        <w:widowControl w:val="0"/>
        <w:numPr>
          <w:ilvl w:val="0"/>
          <w:numId w:val="0"/>
        </w:numPr>
        <w:jc w:val="both"/>
        <w:rPr>
          <w:rFonts w:hint="eastAsia"/>
          <w:lang w:val="en-US" w:eastAsia="zh-CN"/>
        </w:rPr>
      </w:pPr>
    </w:p>
    <w:p w14:paraId="1AC7401D">
      <w:pPr>
        <w:pStyle w:val="2"/>
        <w:widowControl w:val="0"/>
        <w:numPr>
          <w:ilvl w:val="0"/>
          <w:numId w:val="0"/>
        </w:numPr>
        <w:jc w:val="both"/>
        <w:rPr>
          <w:rFonts w:hint="eastAsia"/>
          <w:lang w:val="en-US" w:eastAsia="zh-CN"/>
        </w:rPr>
      </w:pPr>
    </w:p>
    <w:p w14:paraId="6E9557DE">
      <w:pPr>
        <w:pStyle w:val="2"/>
        <w:widowControl w:val="0"/>
        <w:numPr>
          <w:ilvl w:val="0"/>
          <w:numId w:val="0"/>
        </w:numPr>
        <w:jc w:val="both"/>
        <w:rPr>
          <w:rFonts w:hint="eastAsia"/>
          <w:lang w:val="en-US" w:eastAsia="zh-CN"/>
        </w:rPr>
      </w:pPr>
    </w:p>
    <w:p w14:paraId="22A60E84">
      <w:pPr>
        <w:pStyle w:val="2"/>
        <w:widowControl w:val="0"/>
        <w:numPr>
          <w:ilvl w:val="0"/>
          <w:numId w:val="0"/>
        </w:numPr>
        <w:jc w:val="both"/>
        <w:rPr>
          <w:rFonts w:hint="eastAsia"/>
          <w:lang w:val="en-US" w:eastAsia="zh-CN"/>
        </w:rPr>
      </w:pPr>
    </w:p>
    <w:p w14:paraId="6D117EF4">
      <w:pPr>
        <w:pStyle w:val="2"/>
        <w:widowControl w:val="0"/>
        <w:numPr>
          <w:ilvl w:val="0"/>
          <w:numId w:val="0"/>
        </w:numPr>
        <w:jc w:val="both"/>
        <w:rPr>
          <w:rFonts w:hint="eastAsia"/>
          <w:lang w:val="en-US" w:eastAsia="zh-CN"/>
        </w:rPr>
      </w:pPr>
    </w:p>
    <w:p w14:paraId="79652747">
      <w:pPr>
        <w:pStyle w:val="2"/>
        <w:widowControl w:val="0"/>
        <w:numPr>
          <w:ilvl w:val="0"/>
          <w:numId w:val="0"/>
        </w:numPr>
        <w:jc w:val="both"/>
        <w:rPr>
          <w:rFonts w:hint="eastAsia"/>
          <w:lang w:val="en-US" w:eastAsia="zh-CN"/>
        </w:rPr>
      </w:pPr>
    </w:p>
    <w:p w14:paraId="41721B3C">
      <w:pPr>
        <w:pStyle w:val="2"/>
        <w:widowControl w:val="0"/>
        <w:numPr>
          <w:ilvl w:val="0"/>
          <w:numId w:val="0"/>
        </w:numPr>
        <w:jc w:val="both"/>
        <w:rPr>
          <w:rFonts w:hint="eastAsia"/>
          <w:lang w:val="en-US" w:eastAsia="zh-CN"/>
        </w:rPr>
      </w:pPr>
    </w:p>
    <w:p w14:paraId="04BA46E7">
      <w:pPr>
        <w:pStyle w:val="2"/>
        <w:widowControl w:val="0"/>
        <w:numPr>
          <w:ilvl w:val="0"/>
          <w:numId w:val="0"/>
        </w:numPr>
        <w:jc w:val="both"/>
        <w:rPr>
          <w:rFonts w:hint="eastAsia"/>
          <w:lang w:val="en-US" w:eastAsia="zh-CN"/>
        </w:rPr>
      </w:pPr>
    </w:p>
    <w:p w14:paraId="6693E99C">
      <w:pPr>
        <w:pStyle w:val="2"/>
        <w:widowControl w:val="0"/>
        <w:numPr>
          <w:ilvl w:val="0"/>
          <w:numId w:val="0"/>
        </w:numPr>
        <w:jc w:val="both"/>
        <w:rPr>
          <w:rFonts w:hint="eastAsia"/>
          <w:lang w:val="en-US" w:eastAsia="zh-CN"/>
        </w:rPr>
      </w:pPr>
    </w:p>
    <w:p w14:paraId="1F15ADBB">
      <w:pPr>
        <w:pStyle w:val="2"/>
        <w:widowControl w:val="0"/>
        <w:numPr>
          <w:ilvl w:val="0"/>
          <w:numId w:val="0"/>
        </w:numPr>
        <w:jc w:val="both"/>
        <w:rPr>
          <w:rFonts w:hint="eastAsia"/>
          <w:lang w:val="en-US" w:eastAsia="zh-CN"/>
        </w:rPr>
      </w:pPr>
    </w:p>
    <w:p w14:paraId="22A5273F">
      <w:pPr>
        <w:pStyle w:val="2"/>
        <w:widowControl w:val="0"/>
        <w:numPr>
          <w:ilvl w:val="0"/>
          <w:numId w:val="0"/>
        </w:numPr>
        <w:jc w:val="both"/>
        <w:rPr>
          <w:rFonts w:hint="eastAsia"/>
          <w:lang w:val="en-US" w:eastAsia="zh-CN"/>
        </w:rPr>
      </w:pPr>
    </w:p>
    <w:p w14:paraId="5D62ECDF">
      <w:pPr>
        <w:pStyle w:val="2"/>
        <w:widowControl w:val="0"/>
        <w:numPr>
          <w:ilvl w:val="0"/>
          <w:numId w:val="0"/>
        </w:numPr>
        <w:jc w:val="both"/>
        <w:rPr>
          <w:rFonts w:hint="eastAsia"/>
          <w:lang w:val="en-US" w:eastAsia="zh-CN"/>
        </w:rPr>
      </w:pPr>
    </w:p>
    <w:p w14:paraId="2E4EB43E">
      <w:pPr>
        <w:pStyle w:val="2"/>
        <w:widowControl w:val="0"/>
        <w:numPr>
          <w:ilvl w:val="0"/>
          <w:numId w:val="0"/>
        </w:numPr>
        <w:jc w:val="both"/>
        <w:rPr>
          <w:rFonts w:hint="eastAsia"/>
          <w:lang w:val="en-US" w:eastAsia="zh-CN"/>
        </w:rPr>
      </w:pPr>
    </w:p>
    <w:p w14:paraId="6485E1B0">
      <w:pPr>
        <w:pStyle w:val="2"/>
        <w:widowControl w:val="0"/>
        <w:numPr>
          <w:ilvl w:val="0"/>
          <w:numId w:val="0"/>
        </w:numPr>
        <w:jc w:val="both"/>
        <w:rPr>
          <w:rFonts w:hint="eastAsia"/>
          <w:lang w:val="en-US" w:eastAsia="zh-CN"/>
        </w:rPr>
      </w:pPr>
    </w:p>
    <w:p w14:paraId="0D16997E">
      <w:pPr>
        <w:pStyle w:val="2"/>
        <w:widowControl w:val="0"/>
        <w:numPr>
          <w:ilvl w:val="0"/>
          <w:numId w:val="0"/>
        </w:numPr>
        <w:jc w:val="both"/>
        <w:rPr>
          <w:rFonts w:hint="eastAsia"/>
          <w:lang w:val="en-US" w:eastAsia="zh-CN"/>
        </w:rPr>
      </w:pPr>
    </w:p>
    <w:p w14:paraId="0C311EC0">
      <w:pPr>
        <w:pStyle w:val="2"/>
        <w:widowControl w:val="0"/>
        <w:numPr>
          <w:ilvl w:val="0"/>
          <w:numId w:val="0"/>
        </w:numPr>
        <w:jc w:val="both"/>
        <w:rPr>
          <w:rFonts w:hint="eastAsia"/>
          <w:lang w:val="en-US" w:eastAsia="zh-CN"/>
        </w:rPr>
      </w:pPr>
    </w:p>
    <w:p w14:paraId="783C8D4B">
      <w:pPr>
        <w:pStyle w:val="2"/>
        <w:widowControl w:val="0"/>
        <w:numPr>
          <w:ilvl w:val="0"/>
          <w:numId w:val="0"/>
        </w:numPr>
        <w:jc w:val="both"/>
        <w:rPr>
          <w:rFonts w:hint="eastAsia"/>
          <w:lang w:val="en-US" w:eastAsia="zh-CN"/>
        </w:rPr>
      </w:pPr>
    </w:p>
    <w:p w14:paraId="418AB78E">
      <w:pPr>
        <w:pStyle w:val="2"/>
        <w:widowControl w:val="0"/>
        <w:numPr>
          <w:ilvl w:val="0"/>
          <w:numId w:val="0"/>
        </w:numPr>
        <w:jc w:val="both"/>
        <w:rPr>
          <w:rFonts w:hint="eastAsia"/>
          <w:lang w:val="en-US" w:eastAsia="zh-CN"/>
        </w:rPr>
      </w:pPr>
    </w:p>
    <w:p w14:paraId="1854DDAF">
      <w:pPr>
        <w:pStyle w:val="2"/>
        <w:widowControl w:val="0"/>
        <w:numPr>
          <w:ilvl w:val="0"/>
          <w:numId w:val="0"/>
        </w:numPr>
        <w:jc w:val="both"/>
        <w:rPr>
          <w:rFonts w:hint="eastAsia"/>
          <w:lang w:val="en-US" w:eastAsia="zh-CN"/>
        </w:rPr>
      </w:pPr>
    </w:p>
    <w:p w14:paraId="5CD884FA">
      <w:pPr>
        <w:pStyle w:val="2"/>
        <w:widowControl w:val="0"/>
        <w:numPr>
          <w:ilvl w:val="0"/>
          <w:numId w:val="0"/>
        </w:numPr>
        <w:jc w:val="both"/>
        <w:rPr>
          <w:rFonts w:hint="eastAsia"/>
          <w:lang w:val="en-US" w:eastAsia="zh-CN"/>
        </w:rPr>
      </w:pPr>
    </w:p>
    <w:p w14:paraId="777E4731">
      <w:pPr>
        <w:pStyle w:val="2"/>
        <w:widowControl w:val="0"/>
        <w:numPr>
          <w:ilvl w:val="0"/>
          <w:numId w:val="0"/>
        </w:numPr>
        <w:jc w:val="both"/>
        <w:rPr>
          <w:rFonts w:hint="eastAsia"/>
          <w:lang w:val="en-US" w:eastAsia="zh-CN"/>
        </w:rPr>
      </w:pPr>
    </w:p>
    <w:p w14:paraId="24C42700">
      <w:pPr>
        <w:pStyle w:val="2"/>
        <w:widowControl w:val="0"/>
        <w:numPr>
          <w:ilvl w:val="0"/>
          <w:numId w:val="0"/>
        </w:numPr>
        <w:jc w:val="both"/>
        <w:rPr>
          <w:rFonts w:hint="eastAsia"/>
          <w:lang w:val="en-US" w:eastAsia="zh-CN"/>
        </w:rPr>
      </w:pPr>
    </w:p>
    <w:p w14:paraId="2BDD5C54">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r>
        <w:rPr>
          <w:rFonts w:hint="eastAsia" w:ascii="Times New Roman" w:hAnsi="Times New Roman" w:eastAsia="宋体" w:cs="Times New Roman"/>
          <w:b/>
          <w:bCs/>
          <w:kern w:val="2"/>
          <w:sz w:val="32"/>
          <w:szCs w:val="28"/>
          <w:lang w:val="en-US" w:eastAsia="zh-CN" w:bidi="ar-SA"/>
        </w:rPr>
        <w:t>五、管养作业计划与组织措施</w:t>
      </w:r>
    </w:p>
    <w:p w14:paraId="36CC9272">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21A2CFDE">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54D8DB11">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5C315C02">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3EC7AA7E">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70E59A4F">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29682D8A">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45E91DDF">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1DD116A5">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6E57B180">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0CF7A825">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4010D563">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5E2B86A3">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0620B298">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6F1F756E">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13474C9D">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40FCFC0E">
      <w:pPr>
        <w:pStyle w:val="2"/>
        <w:rPr>
          <w:rFonts w:hint="eastAsia" w:ascii="Times New Roman" w:hAnsi="Times New Roman" w:eastAsia="宋体" w:cs="Times New Roman"/>
          <w:b/>
          <w:bCs/>
          <w:kern w:val="2"/>
          <w:sz w:val="32"/>
          <w:szCs w:val="28"/>
          <w:lang w:val="en-US" w:eastAsia="zh-CN" w:bidi="ar-SA"/>
        </w:rPr>
      </w:pPr>
    </w:p>
    <w:p w14:paraId="62D048C6">
      <w:pPr>
        <w:pStyle w:val="2"/>
        <w:rPr>
          <w:rFonts w:hint="eastAsia" w:ascii="Times New Roman" w:hAnsi="Times New Roman" w:eastAsia="宋体" w:cs="Times New Roman"/>
          <w:b/>
          <w:bCs/>
          <w:kern w:val="2"/>
          <w:sz w:val="32"/>
          <w:szCs w:val="28"/>
          <w:lang w:val="en-US" w:eastAsia="zh-CN" w:bidi="ar-SA"/>
        </w:rPr>
      </w:pPr>
    </w:p>
    <w:p w14:paraId="42E61AB4">
      <w:pPr>
        <w:pStyle w:val="2"/>
        <w:rPr>
          <w:rFonts w:hint="eastAsia" w:ascii="Times New Roman" w:hAnsi="Times New Roman" w:eastAsia="宋体" w:cs="Times New Roman"/>
          <w:b/>
          <w:bCs/>
          <w:kern w:val="2"/>
          <w:sz w:val="32"/>
          <w:szCs w:val="28"/>
          <w:lang w:val="en-US" w:eastAsia="zh-CN" w:bidi="ar-SA"/>
        </w:rPr>
      </w:pPr>
    </w:p>
    <w:p w14:paraId="12F95D68">
      <w:pPr>
        <w:pStyle w:val="2"/>
        <w:rPr>
          <w:rFonts w:hint="eastAsia" w:ascii="Times New Roman" w:hAnsi="Times New Roman" w:eastAsia="宋体" w:cs="Times New Roman"/>
          <w:b/>
          <w:bCs/>
          <w:kern w:val="2"/>
          <w:sz w:val="32"/>
          <w:szCs w:val="28"/>
          <w:lang w:val="en-US" w:eastAsia="zh-CN" w:bidi="ar-SA"/>
        </w:rPr>
      </w:pPr>
    </w:p>
    <w:p w14:paraId="064FD66D">
      <w:pPr>
        <w:pStyle w:val="2"/>
        <w:rPr>
          <w:rFonts w:hint="eastAsia" w:ascii="Times New Roman" w:hAnsi="Times New Roman" w:eastAsia="宋体" w:cs="Times New Roman"/>
          <w:b/>
          <w:bCs/>
          <w:kern w:val="2"/>
          <w:sz w:val="32"/>
          <w:szCs w:val="28"/>
          <w:lang w:val="en-US" w:eastAsia="zh-CN" w:bidi="ar-SA"/>
        </w:rPr>
      </w:pPr>
    </w:p>
    <w:p w14:paraId="783B6565">
      <w:pPr>
        <w:pStyle w:val="2"/>
        <w:rPr>
          <w:rFonts w:hint="eastAsia" w:ascii="Times New Roman" w:hAnsi="Times New Roman" w:eastAsia="宋体" w:cs="Times New Roman"/>
          <w:b/>
          <w:bCs/>
          <w:kern w:val="2"/>
          <w:sz w:val="32"/>
          <w:szCs w:val="28"/>
          <w:lang w:val="en-US" w:eastAsia="zh-CN" w:bidi="ar-SA"/>
        </w:rPr>
      </w:pPr>
    </w:p>
    <w:p w14:paraId="41998AD4">
      <w:pPr>
        <w:pStyle w:val="2"/>
        <w:rPr>
          <w:rFonts w:hint="eastAsia" w:ascii="Times New Roman" w:hAnsi="Times New Roman" w:eastAsia="宋体" w:cs="Times New Roman"/>
          <w:b/>
          <w:bCs/>
          <w:kern w:val="2"/>
          <w:sz w:val="32"/>
          <w:szCs w:val="28"/>
          <w:lang w:val="en-US" w:eastAsia="zh-CN" w:bidi="ar-SA"/>
        </w:rPr>
      </w:pPr>
    </w:p>
    <w:p w14:paraId="00F5E97B">
      <w:pPr>
        <w:pStyle w:val="2"/>
        <w:rPr>
          <w:rFonts w:hint="eastAsia" w:ascii="Times New Roman" w:hAnsi="Times New Roman" w:eastAsia="宋体" w:cs="Times New Roman"/>
          <w:b/>
          <w:bCs/>
          <w:kern w:val="2"/>
          <w:sz w:val="32"/>
          <w:szCs w:val="28"/>
          <w:lang w:val="en-US" w:eastAsia="zh-CN" w:bidi="ar-SA"/>
        </w:rPr>
      </w:pPr>
    </w:p>
    <w:p w14:paraId="5ABF0408">
      <w:pPr>
        <w:pStyle w:val="2"/>
        <w:rPr>
          <w:rFonts w:hint="eastAsia" w:ascii="Times New Roman" w:hAnsi="Times New Roman" w:eastAsia="宋体" w:cs="Times New Roman"/>
          <w:b/>
          <w:bCs/>
          <w:kern w:val="2"/>
          <w:sz w:val="32"/>
          <w:szCs w:val="28"/>
          <w:lang w:val="en-US" w:eastAsia="zh-CN" w:bidi="ar-SA"/>
        </w:rPr>
      </w:pPr>
    </w:p>
    <w:p w14:paraId="009C6B6E">
      <w:pPr>
        <w:pStyle w:val="2"/>
        <w:rPr>
          <w:rFonts w:hint="eastAsia" w:ascii="Times New Roman" w:hAnsi="Times New Roman" w:eastAsia="宋体" w:cs="Times New Roman"/>
          <w:b/>
          <w:bCs/>
          <w:kern w:val="2"/>
          <w:sz w:val="32"/>
          <w:szCs w:val="28"/>
          <w:lang w:val="en-US" w:eastAsia="zh-CN" w:bidi="ar-SA"/>
        </w:rPr>
      </w:pPr>
    </w:p>
    <w:p w14:paraId="136B21E0">
      <w:pPr>
        <w:pStyle w:val="2"/>
        <w:rPr>
          <w:rFonts w:hint="eastAsia" w:ascii="Times New Roman" w:hAnsi="Times New Roman" w:eastAsia="宋体" w:cs="Times New Roman"/>
          <w:b/>
          <w:bCs/>
          <w:kern w:val="2"/>
          <w:sz w:val="32"/>
          <w:szCs w:val="28"/>
          <w:lang w:val="en-US" w:eastAsia="zh-CN" w:bidi="ar-SA"/>
        </w:rPr>
      </w:pPr>
    </w:p>
    <w:p w14:paraId="367DBCE3">
      <w:pPr>
        <w:pStyle w:val="2"/>
        <w:rPr>
          <w:rFonts w:hint="eastAsia" w:ascii="Times New Roman" w:hAnsi="Times New Roman" w:eastAsia="宋体" w:cs="Times New Roman"/>
          <w:b/>
          <w:bCs/>
          <w:kern w:val="2"/>
          <w:sz w:val="32"/>
          <w:szCs w:val="28"/>
          <w:lang w:val="en-US" w:eastAsia="zh-CN" w:bidi="ar-SA"/>
        </w:rPr>
      </w:pPr>
    </w:p>
    <w:p w14:paraId="7DA8BE9C">
      <w:pPr>
        <w:pStyle w:val="2"/>
        <w:rPr>
          <w:rFonts w:hint="eastAsia" w:ascii="Times New Roman" w:hAnsi="Times New Roman" w:eastAsia="宋体" w:cs="Times New Roman"/>
          <w:b/>
          <w:bCs/>
          <w:kern w:val="2"/>
          <w:sz w:val="32"/>
          <w:szCs w:val="28"/>
          <w:lang w:val="en-US" w:eastAsia="zh-CN" w:bidi="ar-SA"/>
        </w:rPr>
      </w:pPr>
    </w:p>
    <w:p w14:paraId="500DF7E3">
      <w:pPr>
        <w:pStyle w:val="2"/>
        <w:rPr>
          <w:rFonts w:hint="eastAsia" w:ascii="Times New Roman" w:hAnsi="Times New Roman" w:eastAsia="宋体" w:cs="Times New Roman"/>
          <w:b/>
          <w:bCs/>
          <w:kern w:val="2"/>
          <w:sz w:val="32"/>
          <w:szCs w:val="28"/>
          <w:lang w:val="en-US" w:eastAsia="zh-CN" w:bidi="ar-SA"/>
        </w:rPr>
      </w:pPr>
    </w:p>
    <w:p w14:paraId="56741E92">
      <w:pPr>
        <w:pStyle w:val="2"/>
        <w:rPr>
          <w:rFonts w:hint="eastAsia" w:ascii="Times New Roman" w:hAnsi="Times New Roman" w:eastAsia="宋体" w:cs="Times New Roman"/>
          <w:b/>
          <w:bCs/>
          <w:kern w:val="2"/>
          <w:sz w:val="32"/>
          <w:szCs w:val="28"/>
          <w:lang w:val="en-US" w:eastAsia="zh-CN" w:bidi="ar-SA"/>
        </w:rPr>
      </w:pPr>
    </w:p>
    <w:p w14:paraId="6C83E45A">
      <w:pPr>
        <w:pStyle w:val="2"/>
        <w:rPr>
          <w:rFonts w:hint="eastAsia" w:ascii="Times New Roman" w:hAnsi="Times New Roman" w:eastAsia="宋体" w:cs="Times New Roman"/>
          <w:b/>
          <w:bCs/>
          <w:kern w:val="2"/>
          <w:sz w:val="32"/>
          <w:szCs w:val="28"/>
          <w:lang w:val="en-US" w:eastAsia="zh-CN" w:bidi="ar-SA"/>
        </w:rPr>
      </w:pPr>
    </w:p>
    <w:p w14:paraId="55BE2280">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2A242C9B">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5A6C5742">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3223AA33">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6EB5B2C1">
      <w:pPr>
        <w:keepNext w:val="0"/>
        <w:keepLines w:val="0"/>
        <w:widowControl/>
        <w:suppressLineNumbers w:val="0"/>
        <w:jc w:val="both"/>
        <w:rPr>
          <w:rFonts w:hint="eastAsia" w:ascii="Times New Roman" w:hAnsi="Times New Roman" w:eastAsia="宋体" w:cs="Times New Roman"/>
          <w:b/>
          <w:bCs/>
          <w:kern w:val="2"/>
          <w:sz w:val="32"/>
          <w:szCs w:val="28"/>
          <w:lang w:val="en-US" w:eastAsia="zh-CN" w:bidi="ar-SA"/>
        </w:rPr>
      </w:pPr>
    </w:p>
    <w:p w14:paraId="304D4A51">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r>
        <w:rPr>
          <w:rFonts w:hint="eastAsia" w:ascii="Times New Roman" w:hAnsi="Times New Roman" w:eastAsia="宋体" w:cs="Times New Roman"/>
          <w:b/>
          <w:bCs/>
          <w:kern w:val="2"/>
          <w:sz w:val="32"/>
          <w:szCs w:val="28"/>
          <w:lang w:val="en-US" w:eastAsia="zh-CN" w:bidi="ar-SA"/>
        </w:rPr>
        <w:t>六、项目管理机构</w:t>
      </w:r>
    </w:p>
    <w:p w14:paraId="210858BD">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p>
    <w:p w14:paraId="78312DF1">
      <w:pPr>
        <w:pStyle w:val="84"/>
        <w:numPr>
          <w:ilvl w:val="0"/>
          <w:numId w:val="0"/>
        </w:numPr>
        <w:rPr>
          <w:rFonts w:hint="eastAsia"/>
          <w:lang w:val="en-US" w:eastAsia="zh-CN"/>
        </w:rPr>
      </w:pPr>
    </w:p>
    <w:p w14:paraId="5D1ED58C">
      <w:pPr>
        <w:spacing w:before="91" w:line="219" w:lineRule="auto"/>
        <w:ind w:left="3061"/>
        <w:outlineLvl w:val="1"/>
        <w:rPr>
          <w:rFonts w:ascii="宋体" w:hAnsi="宋体" w:eastAsia="宋体" w:cs="宋体"/>
          <w:sz w:val="28"/>
          <w:szCs w:val="28"/>
        </w:rPr>
      </w:pPr>
      <w:r>
        <w:rPr>
          <w:rFonts w:ascii="宋体" w:hAnsi="宋体" w:eastAsia="宋体" w:cs="宋体"/>
          <w:spacing w:val="-2"/>
          <w:sz w:val="24"/>
          <w:szCs w:val="24"/>
        </w:rPr>
        <w:t>（一）</w:t>
      </w:r>
      <w:r>
        <w:rPr>
          <w:rFonts w:ascii="宋体" w:hAnsi="宋体" w:eastAsia="宋体" w:cs="宋体"/>
          <w:spacing w:val="-2"/>
          <w:sz w:val="28"/>
          <w:szCs w:val="28"/>
        </w:rPr>
        <w:t>项目管理机构组成表</w:t>
      </w:r>
    </w:p>
    <w:p w14:paraId="6F529BCE">
      <w:pPr>
        <w:spacing w:line="120" w:lineRule="exact"/>
      </w:pPr>
    </w:p>
    <w:tbl>
      <w:tblPr>
        <w:tblStyle w:val="122"/>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034"/>
        <w:gridCol w:w="1034"/>
        <w:gridCol w:w="1156"/>
        <w:gridCol w:w="913"/>
        <w:gridCol w:w="1035"/>
        <w:gridCol w:w="1034"/>
        <w:gridCol w:w="1168"/>
        <w:gridCol w:w="905"/>
      </w:tblGrid>
      <w:tr w14:paraId="64655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38" w:type="dxa"/>
            <w:vMerge w:val="restart"/>
            <w:tcBorders>
              <w:bottom w:val="nil"/>
            </w:tcBorders>
            <w:vAlign w:val="top"/>
          </w:tcPr>
          <w:p w14:paraId="7695DE78">
            <w:pPr>
              <w:spacing w:line="316" w:lineRule="auto"/>
              <w:rPr>
                <w:rFonts w:ascii="Arial"/>
                <w:sz w:val="21"/>
              </w:rPr>
            </w:pPr>
          </w:p>
          <w:p w14:paraId="3C6A9EF1">
            <w:pPr>
              <w:pStyle w:val="128"/>
              <w:spacing w:before="65" w:line="228" w:lineRule="auto"/>
              <w:ind w:left="315"/>
            </w:pPr>
            <w:r>
              <w:rPr>
                <w:spacing w:val="4"/>
              </w:rPr>
              <w:t>职务</w:t>
            </w:r>
          </w:p>
        </w:tc>
        <w:tc>
          <w:tcPr>
            <w:tcW w:w="1034" w:type="dxa"/>
            <w:vMerge w:val="restart"/>
            <w:tcBorders>
              <w:bottom w:val="nil"/>
            </w:tcBorders>
            <w:vAlign w:val="top"/>
          </w:tcPr>
          <w:p w14:paraId="6D9E53D3">
            <w:pPr>
              <w:spacing w:line="316" w:lineRule="auto"/>
              <w:rPr>
                <w:rFonts w:ascii="Arial"/>
                <w:sz w:val="21"/>
              </w:rPr>
            </w:pPr>
          </w:p>
          <w:p w14:paraId="7F3A4443">
            <w:pPr>
              <w:pStyle w:val="128"/>
              <w:spacing w:before="65" w:line="228" w:lineRule="auto"/>
              <w:ind w:left="311"/>
            </w:pPr>
            <w:r>
              <w:rPr>
                <w:spacing w:val="4"/>
              </w:rPr>
              <w:t>姓名</w:t>
            </w:r>
          </w:p>
        </w:tc>
        <w:tc>
          <w:tcPr>
            <w:tcW w:w="1034" w:type="dxa"/>
            <w:vMerge w:val="restart"/>
            <w:tcBorders>
              <w:bottom w:val="nil"/>
            </w:tcBorders>
            <w:vAlign w:val="top"/>
          </w:tcPr>
          <w:p w14:paraId="2243E195">
            <w:pPr>
              <w:spacing w:line="316" w:lineRule="auto"/>
              <w:rPr>
                <w:rFonts w:ascii="Arial"/>
                <w:sz w:val="21"/>
              </w:rPr>
            </w:pPr>
          </w:p>
          <w:p w14:paraId="39DEF31E">
            <w:pPr>
              <w:pStyle w:val="128"/>
              <w:spacing w:before="65" w:line="230" w:lineRule="auto"/>
              <w:ind w:left="312"/>
            </w:pPr>
            <w:r>
              <w:rPr>
                <w:spacing w:val="4"/>
              </w:rPr>
              <w:t>职称</w:t>
            </w:r>
          </w:p>
        </w:tc>
        <w:tc>
          <w:tcPr>
            <w:tcW w:w="5306" w:type="dxa"/>
            <w:gridSpan w:val="5"/>
            <w:vAlign w:val="top"/>
          </w:tcPr>
          <w:p w14:paraId="565C2D58">
            <w:pPr>
              <w:pStyle w:val="128"/>
              <w:spacing w:before="143" w:line="228" w:lineRule="auto"/>
              <w:ind w:left="1713"/>
            </w:pPr>
            <w:r>
              <w:rPr>
                <w:spacing w:val="8"/>
              </w:rPr>
              <w:t>执业或职业资格证明</w:t>
            </w:r>
          </w:p>
        </w:tc>
        <w:tc>
          <w:tcPr>
            <w:tcW w:w="905" w:type="dxa"/>
            <w:vAlign w:val="top"/>
          </w:tcPr>
          <w:p w14:paraId="74984D2A">
            <w:pPr>
              <w:pStyle w:val="128"/>
              <w:spacing w:before="143" w:line="229" w:lineRule="auto"/>
              <w:ind w:left="250"/>
            </w:pPr>
            <w:r>
              <w:rPr>
                <w:spacing w:val="3"/>
              </w:rPr>
              <w:t>备注</w:t>
            </w:r>
          </w:p>
        </w:tc>
      </w:tr>
      <w:tr w14:paraId="05DC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8" w:type="dxa"/>
            <w:vMerge w:val="continue"/>
            <w:tcBorders>
              <w:top w:val="nil"/>
            </w:tcBorders>
            <w:vAlign w:val="top"/>
          </w:tcPr>
          <w:p w14:paraId="0D3AB1EC">
            <w:pPr>
              <w:rPr>
                <w:rFonts w:ascii="Arial"/>
                <w:sz w:val="21"/>
              </w:rPr>
            </w:pPr>
          </w:p>
        </w:tc>
        <w:tc>
          <w:tcPr>
            <w:tcW w:w="1034" w:type="dxa"/>
            <w:vMerge w:val="continue"/>
            <w:tcBorders>
              <w:top w:val="nil"/>
            </w:tcBorders>
            <w:vAlign w:val="top"/>
          </w:tcPr>
          <w:p w14:paraId="5E8194A4">
            <w:pPr>
              <w:rPr>
                <w:rFonts w:ascii="Arial"/>
                <w:sz w:val="21"/>
              </w:rPr>
            </w:pPr>
          </w:p>
        </w:tc>
        <w:tc>
          <w:tcPr>
            <w:tcW w:w="1034" w:type="dxa"/>
            <w:vMerge w:val="continue"/>
            <w:tcBorders>
              <w:top w:val="nil"/>
            </w:tcBorders>
            <w:vAlign w:val="top"/>
          </w:tcPr>
          <w:p w14:paraId="6AE042C9">
            <w:pPr>
              <w:rPr>
                <w:rFonts w:ascii="Arial"/>
                <w:sz w:val="21"/>
              </w:rPr>
            </w:pPr>
          </w:p>
        </w:tc>
        <w:tc>
          <w:tcPr>
            <w:tcW w:w="1156" w:type="dxa"/>
            <w:vAlign w:val="top"/>
          </w:tcPr>
          <w:p w14:paraId="2C49ADE6">
            <w:pPr>
              <w:pStyle w:val="128"/>
              <w:spacing w:before="129" w:line="227" w:lineRule="auto"/>
              <w:ind w:left="163"/>
            </w:pPr>
            <w:r>
              <w:rPr>
                <w:spacing w:val="7"/>
              </w:rPr>
              <w:t>证书名称</w:t>
            </w:r>
          </w:p>
        </w:tc>
        <w:tc>
          <w:tcPr>
            <w:tcW w:w="913" w:type="dxa"/>
            <w:vAlign w:val="top"/>
          </w:tcPr>
          <w:p w14:paraId="6B1E35C4">
            <w:pPr>
              <w:pStyle w:val="128"/>
              <w:spacing w:before="130" w:line="228" w:lineRule="auto"/>
              <w:ind w:left="254"/>
            </w:pPr>
            <w:r>
              <w:rPr>
                <w:spacing w:val="3"/>
              </w:rPr>
              <w:t>级别</w:t>
            </w:r>
          </w:p>
        </w:tc>
        <w:tc>
          <w:tcPr>
            <w:tcW w:w="1035" w:type="dxa"/>
            <w:vAlign w:val="top"/>
          </w:tcPr>
          <w:p w14:paraId="4EA9AFA1">
            <w:pPr>
              <w:pStyle w:val="128"/>
              <w:spacing w:before="129" w:line="229" w:lineRule="auto"/>
              <w:ind w:left="312"/>
            </w:pPr>
            <w:r>
              <w:rPr>
                <w:spacing w:val="4"/>
              </w:rPr>
              <w:t>证号</w:t>
            </w:r>
          </w:p>
        </w:tc>
        <w:tc>
          <w:tcPr>
            <w:tcW w:w="1034" w:type="dxa"/>
            <w:vAlign w:val="top"/>
          </w:tcPr>
          <w:p w14:paraId="1D17E05C">
            <w:pPr>
              <w:pStyle w:val="128"/>
              <w:spacing w:before="130" w:line="228" w:lineRule="auto"/>
              <w:ind w:left="314"/>
            </w:pPr>
            <w:r>
              <w:rPr>
                <w:spacing w:val="4"/>
              </w:rPr>
              <w:t>专业</w:t>
            </w:r>
          </w:p>
        </w:tc>
        <w:tc>
          <w:tcPr>
            <w:tcW w:w="1168" w:type="dxa"/>
            <w:vAlign w:val="top"/>
          </w:tcPr>
          <w:p w14:paraId="2BD15DCA">
            <w:pPr>
              <w:pStyle w:val="128"/>
              <w:spacing w:before="129" w:line="228" w:lineRule="auto"/>
              <w:ind w:left="171"/>
            </w:pPr>
            <w:r>
              <w:rPr>
                <w:spacing w:val="7"/>
              </w:rPr>
              <w:t>养老保险</w:t>
            </w:r>
          </w:p>
        </w:tc>
        <w:tc>
          <w:tcPr>
            <w:tcW w:w="905" w:type="dxa"/>
            <w:vAlign w:val="top"/>
          </w:tcPr>
          <w:p w14:paraId="3110E514">
            <w:pPr>
              <w:rPr>
                <w:rFonts w:ascii="Arial"/>
                <w:sz w:val="21"/>
              </w:rPr>
            </w:pPr>
          </w:p>
        </w:tc>
      </w:tr>
      <w:tr w14:paraId="060A5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1690E8B1">
            <w:pPr>
              <w:rPr>
                <w:rFonts w:ascii="Arial"/>
                <w:sz w:val="21"/>
              </w:rPr>
            </w:pPr>
          </w:p>
        </w:tc>
        <w:tc>
          <w:tcPr>
            <w:tcW w:w="1034" w:type="dxa"/>
            <w:vAlign w:val="top"/>
          </w:tcPr>
          <w:p w14:paraId="1B5331EE">
            <w:pPr>
              <w:rPr>
                <w:rFonts w:ascii="Arial"/>
                <w:sz w:val="21"/>
              </w:rPr>
            </w:pPr>
          </w:p>
        </w:tc>
        <w:tc>
          <w:tcPr>
            <w:tcW w:w="1034" w:type="dxa"/>
            <w:vAlign w:val="top"/>
          </w:tcPr>
          <w:p w14:paraId="4AED6B24">
            <w:pPr>
              <w:rPr>
                <w:rFonts w:ascii="Arial"/>
                <w:sz w:val="21"/>
              </w:rPr>
            </w:pPr>
          </w:p>
        </w:tc>
        <w:tc>
          <w:tcPr>
            <w:tcW w:w="1156" w:type="dxa"/>
            <w:vAlign w:val="top"/>
          </w:tcPr>
          <w:p w14:paraId="5C28B1D2">
            <w:pPr>
              <w:rPr>
                <w:rFonts w:ascii="Arial"/>
                <w:sz w:val="21"/>
              </w:rPr>
            </w:pPr>
          </w:p>
        </w:tc>
        <w:tc>
          <w:tcPr>
            <w:tcW w:w="913" w:type="dxa"/>
            <w:vAlign w:val="top"/>
          </w:tcPr>
          <w:p w14:paraId="04C89032">
            <w:pPr>
              <w:rPr>
                <w:rFonts w:ascii="Arial"/>
                <w:sz w:val="21"/>
              </w:rPr>
            </w:pPr>
          </w:p>
        </w:tc>
        <w:tc>
          <w:tcPr>
            <w:tcW w:w="1035" w:type="dxa"/>
            <w:vAlign w:val="top"/>
          </w:tcPr>
          <w:p w14:paraId="4AE7B257">
            <w:pPr>
              <w:rPr>
                <w:rFonts w:ascii="Arial"/>
                <w:sz w:val="21"/>
              </w:rPr>
            </w:pPr>
          </w:p>
        </w:tc>
        <w:tc>
          <w:tcPr>
            <w:tcW w:w="1034" w:type="dxa"/>
            <w:vAlign w:val="top"/>
          </w:tcPr>
          <w:p w14:paraId="58446901">
            <w:pPr>
              <w:rPr>
                <w:rFonts w:ascii="Arial"/>
                <w:sz w:val="21"/>
              </w:rPr>
            </w:pPr>
          </w:p>
        </w:tc>
        <w:tc>
          <w:tcPr>
            <w:tcW w:w="1168" w:type="dxa"/>
            <w:vAlign w:val="top"/>
          </w:tcPr>
          <w:p w14:paraId="2A593107">
            <w:pPr>
              <w:rPr>
                <w:rFonts w:ascii="Arial"/>
                <w:sz w:val="21"/>
              </w:rPr>
            </w:pPr>
          </w:p>
        </w:tc>
        <w:tc>
          <w:tcPr>
            <w:tcW w:w="905" w:type="dxa"/>
            <w:vAlign w:val="top"/>
          </w:tcPr>
          <w:p w14:paraId="78D9B063">
            <w:pPr>
              <w:rPr>
                <w:rFonts w:ascii="Arial"/>
                <w:sz w:val="21"/>
              </w:rPr>
            </w:pPr>
          </w:p>
        </w:tc>
      </w:tr>
      <w:tr w14:paraId="41610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19FF6879">
            <w:pPr>
              <w:rPr>
                <w:rFonts w:ascii="Arial"/>
                <w:sz w:val="21"/>
              </w:rPr>
            </w:pPr>
          </w:p>
        </w:tc>
        <w:tc>
          <w:tcPr>
            <w:tcW w:w="1034" w:type="dxa"/>
            <w:vAlign w:val="top"/>
          </w:tcPr>
          <w:p w14:paraId="0A125588">
            <w:pPr>
              <w:rPr>
                <w:rFonts w:ascii="Arial"/>
                <w:sz w:val="21"/>
              </w:rPr>
            </w:pPr>
          </w:p>
        </w:tc>
        <w:tc>
          <w:tcPr>
            <w:tcW w:w="1034" w:type="dxa"/>
            <w:vAlign w:val="top"/>
          </w:tcPr>
          <w:p w14:paraId="6285FB9D">
            <w:pPr>
              <w:rPr>
                <w:rFonts w:ascii="Arial"/>
                <w:sz w:val="21"/>
              </w:rPr>
            </w:pPr>
          </w:p>
        </w:tc>
        <w:tc>
          <w:tcPr>
            <w:tcW w:w="1156" w:type="dxa"/>
            <w:vAlign w:val="top"/>
          </w:tcPr>
          <w:p w14:paraId="4010509C">
            <w:pPr>
              <w:rPr>
                <w:rFonts w:ascii="Arial"/>
                <w:sz w:val="21"/>
              </w:rPr>
            </w:pPr>
          </w:p>
        </w:tc>
        <w:tc>
          <w:tcPr>
            <w:tcW w:w="913" w:type="dxa"/>
            <w:vAlign w:val="top"/>
          </w:tcPr>
          <w:p w14:paraId="2A5B4036">
            <w:pPr>
              <w:rPr>
                <w:rFonts w:ascii="Arial"/>
                <w:sz w:val="21"/>
              </w:rPr>
            </w:pPr>
          </w:p>
        </w:tc>
        <w:tc>
          <w:tcPr>
            <w:tcW w:w="1035" w:type="dxa"/>
            <w:vAlign w:val="top"/>
          </w:tcPr>
          <w:p w14:paraId="70B2902B">
            <w:pPr>
              <w:rPr>
                <w:rFonts w:ascii="Arial"/>
                <w:sz w:val="21"/>
              </w:rPr>
            </w:pPr>
          </w:p>
        </w:tc>
        <w:tc>
          <w:tcPr>
            <w:tcW w:w="1034" w:type="dxa"/>
            <w:vAlign w:val="top"/>
          </w:tcPr>
          <w:p w14:paraId="66777C3F">
            <w:pPr>
              <w:rPr>
                <w:rFonts w:ascii="Arial"/>
                <w:sz w:val="21"/>
              </w:rPr>
            </w:pPr>
          </w:p>
        </w:tc>
        <w:tc>
          <w:tcPr>
            <w:tcW w:w="1168" w:type="dxa"/>
            <w:vAlign w:val="top"/>
          </w:tcPr>
          <w:p w14:paraId="637EB217">
            <w:pPr>
              <w:rPr>
                <w:rFonts w:ascii="Arial"/>
                <w:sz w:val="21"/>
              </w:rPr>
            </w:pPr>
          </w:p>
        </w:tc>
        <w:tc>
          <w:tcPr>
            <w:tcW w:w="905" w:type="dxa"/>
            <w:vAlign w:val="top"/>
          </w:tcPr>
          <w:p w14:paraId="24BA747C">
            <w:pPr>
              <w:rPr>
                <w:rFonts w:ascii="Arial"/>
                <w:sz w:val="21"/>
              </w:rPr>
            </w:pPr>
          </w:p>
        </w:tc>
      </w:tr>
      <w:tr w14:paraId="0EEB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492BA04A">
            <w:pPr>
              <w:rPr>
                <w:rFonts w:ascii="Arial"/>
                <w:sz w:val="21"/>
              </w:rPr>
            </w:pPr>
          </w:p>
        </w:tc>
        <w:tc>
          <w:tcPr>
            <w:tcW w:w="1034" w:type="dxa"/>
            <w:vAlign w:val="top"/>
          </w:tcPr>
          <w:p w14:paraId="453688AD">
            <w:pPr>
              <w:rPr>
                <w:rFonts w:ascii="Arial"/>
                <w:sz w:val="21"/>
              </w:rPr>
            </w:pPr>
          </w:p>
        </w:tc>
        <w:tc>
          <w:tcPr>
            <w:tcW w:w="1034" w:type="dxa"/>
            <w:vAlign w:val="top"/>
          </w:tcPr>
          <w:p w14:paraId="0CC639D0">
            <w:pPr>
              <w:rPr>
                <w:rFonts w:ascii="Arial"/>
                <w:sz w:val="21"/>
              </w:rPr>
            </w:pPr>
          </w:p>
        </w:tc>
        <w:tc>
          <w:tcPr>
            <w:tcW w:w="1156" w:type="dxa"/>
            <w:vAlign w:val="top"/>
          </w:tcPr>
          <w:p w14:paraId="3F6D8125">
            <w:pPr>
              <w:rPr>
                <w:rFonts w:ascii="Arial"/>
                <w:sz w:val="21"/>
              </w:rPr>
            </w:pPr>
          </w:p>
        </w:tc>
        <w:tc>
          <w:tcPr>
            <w:tcW w:w="913" w:type="dxa"/>
            <w:vAlign w:val="top"/>
          </w:tcPr>
          <w:p w14:paraId="1D383F96">
            <w:pPr>
              <w:rPr>
                <w:rFonts w:ascii="Arial"/>
                <w:sz w:val="21"/>
              </w:rPr>
            </w:pPr>
          </w:p>
        </w:tc>
        <w:tc>
          <w:tcPr>
            <w:tcW w:w="1035" w:type="dxa"/>
            <w:vAlign w:val="top"/>
          </w:tcPr>
          <w:p w14:paraId="5EC5B4B8">
            <w:pPr>
              <w:rPr>
                <w:rFonts w:ascii="Arial"/>
                <w:sz w:val="21"/>
              </w:rPr>
            </w:pPr>
          </w:p>
        </w:tc>
        <w:tc>
          <w:tcPr>
            <w:tcW w:w="1034" w:type="dxa"/>
            <w:vAlign w:val="top"/>
          </w:tcPr>
          <w:p w14:paraId="2724BF24">
            <w:pPr>
              <w:rPr>
                <w:rFonts w:ascii="Arial"/>
                <w:sz w:val="21"/>
              </w:rPr>
            </w:pPr>
          </w:p>
        </w:tc>
        <w:tc>
          <w:tcPr>
            <w:tcW w:w="1168" w:type="dxa"/>
            <w:vAlign w:val="top"/>
          </w:tcPr>
          <w:p w14:paraId="4626FEAD">
            <w:pPr>
              <w:rPr>
                <w:rFonts w:ascii="Arial"/>
                <w:sz w:val="21"/>
              </w:rPr>
            </w:pPr>
          </w:p>
        </w:tc>
        <w:tc>
          <w:tcPr>
            <w:tcW w:w="905" w:type="dxa"/>
            <w:vAlign w:val="top"/>
          </w:tcPr>
          <w:p w14:paraId="587B0151">
            <w:pPr>
              <w:rPr>
                <w:rFonts w:ascii="Arial"/>
                <w:sz w:val="21"/>
              </w:rPr>
            </w:pPr>
          </w:p>
        </w:tc>
      </w:tr>
      <w:tr w14:paraId="41A2A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175AB974">
            <w:pPr>
              <w:rPr>
                <w:rFonts w:ascii="Arial"/>
                <w:sz w:val="21"/>
              </w:rPr>
            </w:pPr>
          </w:p>
        </w:tc>
        <w:tc>
          <w:tcPr>
            <w:tcW w:w="1034" w:type="dxa"/>
            <w:vAlign w:val="top"/>
          </w:tcPr>
          <w:p w14:paraId="5B8A2133">
            <w:pPr>
              <w:rPr>
                <w:rFonts w:ascii="Arial"/>
                <w:sz w:val="21"/>
              </w:rPr>
            </w:pPr>
          </w:p>
        </w:tc>
        <w:tc>
          <w:tcPr>
            <w:tcW w:w="1034" w:type="dxa"/>
            <w:vAlign w:val="top"/>
          </w:tcPr>
          <w:p w14:paraId="2498788C">
            <w:pPr>
              <w:rPr>
                <w:rFonts w:ascii="Arial"/>
                <w:sz w:val="21"/>
              </w:rPr>
            </w:pPr>
          </w:p>
        </w:tc>
        <w:tc>
          <w:tcPr>
            <w:tcW w:w="1156" w:type="dxa"/>
            <w:vAlign w:val="top"/>
          </w:tcPr>
          <w:p w14:paraId="2AA46584">
            <w:pPr>
              <w:rPr>
                <w:rFonts w:ascii="Arial"/>
                <w:sz w:val="21"/>
              </w:rPr>
            </w:pPr>
          </w:p>
        </w:tc>
        <w:tc>
          <w:tcPr>
            <w:tcW w:w="913" w:type="dxa"/>
            <w:vAlign w:val="top"/>
          </w:tcPr>
          <w:p w14:paraId="127DA8D4">
            <w:pPr>
              <w:rPr>
                <w:rFonts w:ascii="Arial"/>
                <w:sz w:val="21"/>
              </w:rPr>
            </w:pPr>
          </w:p>
        </w:tc>
        <w:tc>
          <w:tcPr>
            <w:tcW w:w="1035" w:type="dxa"/>
            <w:vAlign w:val="top"/>
          </w:tcPr>
          <w:p w14:paraId="044E41DF">
            <w:pPr>
              <w:rPr>
                <w:rFonts w:ascii="Arial"/>
                <w:sz w:val="21"/>
              </w:rPr>
            </w:pPr>
          </w:p>
        </w:tc>
        <w:tc>
          <w:tcPr>
            <w:tcW w:w="1034" w:type="dxa"/>
            <w:vAlign w:val="top"/>
          </w:tcPr>
          <w:p w14:paraId="3CA9BB57">
            <w:pPr>
              <w:rPr>
                <w:rFonts w:ascii="Arial"/>
                <w:sz w:val="21"/>
              </w:rPr>
            </w:pPr>
          </w:p>
        </w:tc>
        <w:tc>
          <w:tcPr>
            <w:tcW w:w="1168" w:type="dxa"/>
            <w:vAlign w:val="top"/>
          </w:tcPr>
          <w:p w14:paraId="69EAC3A0">
            <w:pPr>
              <w:rPr>
                <w:rFonts w:ascii="Arial"/>
                <w:sz w:val="21"/>
              </w:rPr>
            </w:pPr>
          </w:p>
        </w:tc>
        <w:tc>
          <w:tcPr>
            <w:tcW w:w="905" w:type="dxa"/>
            <w:vAlign w:val="top"/>
          </w:tcPr>
          <w:p w14:paraId="123A493C">
            <w:pPr>
              <w:rPr>
                <w:rFonts w:ascii="Arial"/>
                <w:sz w:val="21"/>
              </w:rPr>
            </w:pPr>
          </w:p>
        </w:tc>
      </w:tr>
      <w:tr w14:paraId="054B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2E719FC2">
            <w:pPr>
              <w:rPr>
                <w:rFonts w:ascii="Arial"/>
                <w:sz w:val="21"/>
              </w:rPr>
            </w:pPr>
          </w:p>
        </w:tc>
        <w:tc>
          <w:tcPr>
            <w:tcW w:w="1034" w:type="dxa"/>
            <w:vAlign w:val="top"/>
          </w:tcPr>
          <w:p w14:paraId="6D774021">
            <w:pPr>
              <w:rPr>
                <w:rFonts w:ascii="Arial"/>
                <w:sz w:val="21"/>
              </w:rPr>
            </w:pPr>
          </w:p>
        </w:tc>
        <w:tc>
          <w:tcPr>
            <w:tcW w:w="1034" w:type="dxa"/>
            <w:vAlign w:val="top"/>
          </w:tcPr>
          <w:p w14:paraId="0869A939">
            <w:pPr>
              <w:rPr>
                <w:rFonts w:ascii="Arial"/>
                <w:sz w:val="21"/>
              </w:rPr>
            </w:pPr>
          </w:p>
        </w:tc>
        <w:tc>
          <w:tcPr>
            <w:tcW w:w="1156" w:type="dxa"/>
            <w:vAlign w:val="top"/>
          </w:tcPr>
          <w:p w14:paraId="5E5CDB9C">
            <w:pPr>
              <w:rPr>
                <w:rFonts w:ascii="Arial"/>
                <w:sz w:val="21"/>
              </w:rPr>
            </w:pPr>
          </w:p>
        </w:tc>
        <w:tc>
          <w:tcPr>
            <w:tcW w:w="913" w:type="dxa"/>
            <w:vAlign w:val="top"/>
          </w:tcPr>
          <w:p w14:paraId="4E19A612">
            <w:pPr>
              <w:rPr>
                <w:rFonts w:ascii="Arial"/>
                <w:sz w:val="21"/>
              </w:rPr>
            </w:pPr>
          </w:p>
        </w:tc>
        <w:tc>
          <w:tcPr>
            <w:tcW w:w="1035" w:type="dxa"/>
            <w:vAlign w:val="top"/>
          </w:tcPr>
          <w:p w14:paraId="7AFEA888">
            <w:pPr>
              <w:rPr>
                <w:rFonts w:ascii="Arial"/>
                <w:sz w:val="21"/>
              </w:rPr>
            </w:pPr>
          </w:p>
        </w:tc>
        <w:tc>
          <w:tcPr>
            <w:tcW w:w="1034" w:type="dxa"/>
            <w:vAlign w:val="top"/>
          </w:tcPr>
          <w:p w14:paraId="16C86477">
            <w:pPr>
              <w:rPr>
                <w:rFonts w:ascii="Arial"/>
                <w:sz w:val="21"/>
              </w:rPr>
            </w:pPr>
          </w:p>
        </w:tc>
        <w:tc>
          <w:tcPr>
            <w:tcW w:w="1168" w:type="dxa"/>
            <w:vAlign w:val="top"/>
          </w:tcPr>
          <w:p w14:paraId="357A5B65">
            <w:pPr>
              <w:rPr>
                <w:rFonts w:ascii="Arial"/>
                <w:sz w:val="21"/>
              </w:rPr>
            </w:pPr>
          </w:p>
        </w:tc>
        <w:tc>
          <w:tcPr>
            <w:tcW w:w="905" w:type="dxa"/>
            <w:vAlign w:val="top"/>
          </w:tcPr>
          <w:p w14:paraId="1CDC1C88">
            <w:pPr>
              <w:rPr>
                <w:rFonts w:ascii="Arial"/>
                <w:sz w:val="21"/>
              </w:rPr>
            </w:pPr>
          </w:p>
        </w:tc>
      </w:tr>
      <w:tr w14:paraId="2BA7D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164AEF3E">
            <w:pPr>
              <w:rPr>
                <w:rFonts w:ascii="Arial"/>
                <w:sz w:val="21"/>
              </w:rPr>
            </w:pPr>
          </w:p>
        </w:tc>
        <w:tc>
          <w:tcPr>
            <w:tcW w:w="1034" w:type="dxa"/>
            <w:vAlign w:val="top"/>
          </w:tcPr>
          <w:p w14:paraId="48C7668E">
            <w:pPr>
              <w:rPr>
                <w:rFonts w:ascii="Arial"/>
                <w:sz w:val="21"/>
              </w:rPr>
            </w:pPr>
          </w:p>
        </w:tc>
        <w:tc>
          <w:tcPr>
            <w:tcW w:w="1034" w:type="dxa"/>
            <w:vAlign w:val="top"/>
          </w:tcPr>
          <w:p w14:paraId="3258A15C">
            <w:pPr>
              <w:rPr>
                <w:rFonts w:ascii="Arial"/>
                <w:sz w:val="21"/>
              </w:rPr>
            </w:pPr>
          </w:p>
        </w:tc>
        <w:tc>
          <w:tcPr>
            <w:tcW w:w="1156" w:type="dxa"/>
            <w:vAlign w:val="top"/>
          </w:tcPr>
          <w:p w14:paraId="01E2AE35">
            <w:pPr>
              <w:rPr>
                <w:rFonts w:ascii="Arial"/>
                <w:sz w:val="21"/>
              </w:rPr>
            </w:pPr>
          </w:p>
        </w:tc>
        <w:tc>
          <w:tcPr>
            <w:tcW w:w="913" w:type="dxa"/>
            <w:vAlign w:val="top"/>
          </w:tcPr>
          <w:p w14:paraId="317F9590">
            <w:pPr>
              <w:rPr>
                <w:rFonts w:ascii="Arial"/>
                <w:sz w:val="21"/>
              </w:rPr>
            </w:pPr>
          </w:p>
        </w:tc>
        <w:tc>
          <w:tcPr>
            <w:tcW w:w="1035" w:type="dxa"/>
            <w:vAlign w:val="top"/>
          </w:tcPr>
          <w:p w14:paraId="16364D7C">
            <w:pPr>
              <w:rPr>
                <w:rFonts w:ascii="Arial"/>
                <w:sz w:val="21"/>
              </w:rPr>
            </w:pPr>
          </w:p>
        </w:tc>
        <w:tc>
          <w:tcPr>
            <w:tcW w:w="1034" w:type="dxa"/>
            <w:vAlign w:val="top"/>
          </w:tcPr>
          <w:p w14:paraId="00437916">
            <w:pPr>
              <w:rPr>
                <w:rFonts w:ascii="Arial"/>
                <w:sz w:val="21"/>
              </w:rPr>
            </w:pPr>
          </w:p>
        </w:tc>
        <w:tc>
          <w:tcPr>
            <w:tcW w:w="1168" w:type="dxa"/>
            <w:vAlign w:val="top"/>
          </w:tcPr>
          <w:p w14:paraId="1DA750DD">
            <w:pPr>
              <w:rPr>
                <w:rFonts w:ascii="Arial"/>
                <w:sz w:val="21"/>
              </w:rPr>
            </w:pPr>
          </w:p>
        </w:tc>
        <w:tc>
          <w:tcPr>
            <w:tcW w:w="905" w:type="dxa"/>
            <w:vAlign w:val="top"/>
          </w:tcPr>
          <w:p w14:paraId="223E46C5">
            <w:pPr>
              <w:rPr>
                <w:rFonts w:ascii="Arial"/>
                <w:sz w:val="21"/>
              </w:rPr>
            </w:pPr>
          </w:p>
        </w:tc>
      </w:tr>
      <w:tr w14:paraId="2A10B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75AA3C93">
            <w:pPr>
              <w:rPr>
                <w:rFonts w:ascii="Arial"/>
                <w:sz w:val="21"/>
              </w:rPr>
            </w:pPr>
          </w:p>
        </w:tc>
        <w:tc>
          <w:tcPr>
            <w:tcW w:w="1034" w:type="dxa"/>
            <w:vAlign w:val="top"/>
          </w:tcPr>
          <w:p w14:paraId="5FF133B2">
            <w:pPr>
              <w:rPr>
                <w:rFonts w:ascii="Arial"/>
                <w:sz w:val="21"/>
              </w:rPr>
            </w:pPr>
          </w:p>
        </w:tc>
        <w:tc>
          <w:tcPr>
            <w:tcW w:w="1034" w:type="dxa"/>
            <w:vAlign w:val="top"/>
          </w:tcPr>
          <w:p w14:paraId="0CB63347">
            <w:pPr>
              <w:rPr>
                <w:rFonts w:ascii="Arial"/>
                <w:sz w:val="21"/>
              </w:rPr>
            </w:pPr>
          </w:p>
        </w:tc>
        <w:tc>
          <w:tcPr>
            <w:tcW w:w="1156" w:type="dxa"/>
            <w:vAlign w:val="top"/>
          </w:tcPr>
          <w:p w14:paraId="77A2F3B5">
            <w:pPr>
              <w:rPr>
                <w:rFonts w:ascii="Arial"/>
                <w:sz w:val="21"/>
              </w:rPr>
            </w:pPr>
          </w:p>
        </w:tc>
        <w:tc>
          <w:tcPr>
            <w:tcW w:w="913" w:type="dxa"/>
            <w:vAlign w:val="top"/>
          </w:tcPr>
          <w:p w14:paraId="3FFE2F71">
            <w:pPr>
              <w:rPr>
                <w:rFonts w:ascii="Arial"/>
                <w:sz w:val="21"/>
              </w:rPr>
            </w:pPr>
          </w:p>
        </w:tc>
        <w:tc>
          <w:tcPr>
            <w:tcW w:w="1035" w:type="dxa"/>
            <w:vAlign w:val="top"/>
          </w:tcPr>
          <w:p w14:paraId="6DBFBD36">
            <w:pPr>
              <w:rPr>
                <w:rFonts w:ascii="Arial"/>
                <w:sz w:val="21"/>
              </w:rPr>
            </w:pPr>
          </w:p>
        </w:tc>
        <w:tc>
          <w:tcPr>
            <w:tcW w:w="1034" w:type="dxa"/>
            <w:vAlign w:val="top"/>
          </w:tcPr>
          <w:p w14:paraId="0A8D0CB2">
            <w:pPr>
              <w:rPr>
                <w:rFonts w:ascii="Arial"/>
                <w:sz w:val="21"/>
              </w:rPr>
            </w:pPr>
          </w:p>
        </w:tc>
        <w:tc>
          <w:tcPr>
            <w:tcW w:w="1168" w:type="dxa"/>
            <w:vAlign w:val="top"/>
          </w:tcPr>
          <w:p w14:paraId="22B5543A">
            <w:pPr>
              <w:rPr>
                <w:rFonts w:ascii="Arial"/>
                <w:sz w:val="21"/>
              </w:rPr>
            </w:pPr>
          </w:p>
        </w:tc>
        <w:tc>
          <w:tcPr>
            <w:tcW w:w="905" w:type="dxa"/>
            <w:vAlign w:val="top"/>
          </w:tcPr>
          <w:p w14:paraId="0979274C">
            <w:pPr>
              <w:rPr>
                <w:rFonts w:ascii="Arial"/>
                <w:sz w:val="21"/>
              </w:rPr>
            </w:pPr>
          </w:p>
        </w:tc>
      </w:tr>
      <w:tr w14:paraId="18E5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6E77D79D">
            <w:pPr>
              <w:rPr>
                <w:rFonts w:ascii="Arial"/>
                <w:sz w:val="21"/>
              </w:rPr>
            </w:pPr>
          </w:p>
        </w:tc>
        <w:tc>
          <w:tcPr>
            <w:tcW w:w="1034" w:type="dxa"/>
            <w:vAlign w:val="top"/>
          </w:tcPr>
          <w:p w14:paraId="7918CAB4">
            <w:pPr>
              <w:rPr>
                <w:rFonts w:ascii="Arial"/>
                <w:sz w:val="21"/>
              </w:rPr>
            </w:pPr>
          </w:p>
        </w:tc>
        <w:tc>
          <w:tcPr>
            <w:tcW w:w="1034" w:type="dxa"/>
            <w:vAlign w:val="top"/>
          </w:tcPr>
          <w:p w14:paraId="47A97696">
            <w:pPr>
              <w:rPr>
                <w:rFonts w:ascii="Arial"/>
                <w:sz w:val="21"/>
              </w:rPr>
            </w:pPr>
          </w:p>
        </w:tc>
        <w:tc>
          <w:tcPr>
            <w:tcW w:w="1156" w:type="dxa"/>
            <w:vAlign w:val="top"/>
          </w:tcPr>
          <w:p w14:paraId="4F028F3F">
            <w:pPr>
              <w:rPr>
                <w:rFonts w:ascii="Arial"/>
                <w:sz w:val="21"/>
              </w:rPr>
            </w:pPr>
          </w:p>
        </w:tc>
        <w:tc>
          <w:tcPr>
            <w:tcW w:w="913" w:type="dxa"/>
            <w:vAlign w:val="top"/>
          </w:tcPr>
          <w:p w14:paraId="20A9F98B">
            <w:pPr>
              <w:rPr>
                <w:rFonts w:ascii="Arial"/>
                <w:sz w:val="21"/>
              </w:rPr>
            </w:pPr>
          </w:p>
        </w:tc>
        <w:tc>
          <w:tcPr>
            <w:tcW w:w="1035" w:type="dxa"/>
            <w:vAlign w:val="top"/>
          </w:tcPr>
          <w:p w14:paraId="60F343D1">
            <w:pPr>
              <w:rPr>
                <w:rFonts w:ascii="Arial"/>
                <w:sz w:val="21"/>
              </w:rPr>
            </w:pPr>
          </w:p>
        </w:tc>
        <w:tc>
          <w:tcPr>
            <w:tcW w:w="1034" w:type="dxa"/>
            <w:vAlign w:val="top"/>
          </w:tcPr>
          <w:p w14:paraId="7B04D20B">
            <w:pPr>
              <w:rPr>
                <w:rFonts w:ascii="Arial"/>
                <w:sz w:val="21"/>
              </w:rPr>
            </w:pPr>
          </w:p>
        </w:tc>
        <w:tc>
          <w:tcPr>
            <w:tcW w:w="1168" w:type="dxa"/>
            <w:vAlign w:val="top"/>
          </w:tcPr>
          <w:p w14:paraId="60FC0F9B">
            <w:pPr>
              <w:rPr>
                <w:rFonts w:ascii="Arial"/>
                <w:sz w:val="21"/>
              </w:rPr>
            </w:pPr>
          </w:p>
        </w:tc>
        <w:tc>
          <w:tcPr>
            <w:tcW w:w="905" w:type="dxa"/>
            <w:vAlign w:val="top"/>
          </w:tcPr>
          <w:p w14:paraId="00AC2A1B">
            <w:pPr>
              <w:rPr>
                <w:rFonts w:ascii="Arial"/>
                <w:sz w:val="21"/>
              </w:rPr>
            </w:pPr>
          </w:p>
        </w:tc>
      </w:tr>
      <w:tr w14:paraId="77DE5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038" w:type="dxa"/>
            <w:vAlign w:val="top"/>
          </w:tcPr>
          <w:p w14:paraId="67A9D564">
            <w:pPr>
              <w:rPr>
                <w:rFonts w:ascii="Arial"/>
                <w:sz w:val="21"/>
              </w:rPr>
            </w:pPr>
          </w:p>
        </w:tc>
        <w:tc>
          <w:tcPr>
            <w:tcW w:w="1034" w:type="dxa"/>
            <w:vAlign w:val="top"/>
          </w:tcPr>
          <w:p w14:paraId="50E5C50B">
            <w:pPr>
              <w:rPr>
                <w:rFonts w:ascii="Arial"/>
                <w:sz w:val="21"/>
              </w:rPr>
            </w:pPr>
          </w:p>
        </w:tc>
        <w:tc>
          <w:tcPr>
            <w:tcW w:w="1034" w:type="dxa"/>
            <w:vAlign w:val="top"/>
          </w:tcPr>
          <w:p w14:paraId="5F7D55B1">
            <w:pPr>
              <w:rPr>
                <w:rFonts w:ascii="Arial"/>
                <w:sz w:val="21"/>
              </w:rPr>
            </w:pPr>
          </w:p>
        </w:tc>
        <w:tc>
          <w:tcPr>
            <w:tcW w:w="1156" w:type="dxa"/>
            <w:vAlign w:val="top"/>
          </w:tcPr>
          <w:p w14:paraId="3D12351E">
            <w:pPr>
              <w:rPr>
                <w:rFonts w:ascii="Arial"/>
                <w:sz w:val="21"/>
              </w:rPr>
            </w:pPr>
          </w:p>
        </w:tc>
        <w:tc>
          <w:tcPr>
            <w:tcW w:w="913" w:type="dxa"/>
            <w:vAlign w:val="top"/>
          </w:tcPr>
          <w:p w14:paraId="1179003D">
            <w:pPr>
              <w:rPr>
                <w:rFonts w:ascii="Arial"/>
                <w:sz w:val="21"/>
              </w:rPr>
            </w:pPr>
          </w:p>
        </w:tc>
        <w:tc>
          <w:tcPr>
            <w:tcW w:w="1035" w:type="dxa"/>
            <w:vAlign w:val="top"/>
          </w:tcPr>
          <w:p w14:paraId="203C46E2">
            <w:pPr>
              <w:rPr>
                <w:rFonts w:ascii="Arial"/>
                <w:sz w:val="21"/>
              </w:rPr>
            </w:pPr>
          </w:p>
        </w:tc>
        <w:tc>
          <w:tcPr>
            <w:tcW w:w="1034" w:type="dxa"/>
            <w:vAlign w:val="top"/>
          </w:tcPr>
          <w:p w14:paraId="5195B607">
            <w:pPr>
              <w:rPr>
                <w:rFonts w:ascii="Arial"/>
                <w:sz w:val="21"/>
              </w:rPr>
            </w:pPr>
          </w:p>
        </w:tc>
        <w:tc>
          <w:tcPr>
            <w:tcW w:w="1168" w:type="dxa"/>
            <w:vAlign w:val="top"/>
          </w:tcPr>
          <w:p w14:paraId="06298666">
            <w:pPr>
              <w:rPr>
                <w:rFonts w:ascii="Arial"/>
                <w:sz w:val="21"/>
              </w:rPr>
            </w:pPr>
          </w:p>
        </w:tc>
        <w:tc>
          <w:tcPr>
            <w:tcW w:w="905" w:type="dxa"/>
            <w:vAlign w:val="top"/>
          </w:tcPr>
          <w:p w14:paraId="7E56B2F1">
            <w:pPr>
              <w:rPr>
                <w:rFonts w:ascii="Arial"/>
                <w:sz w:val="21"/>
              </w:rPr>
            </w:pPr>
          </w:p>
        </w:tc>
      </w:tr>
      <w:tr w14:paraId="5595B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38" w:type="dxa"/>
            <w:vAlign w:val="top"/>
          </w:tcPr>
          <w:p w14:paraId="5B83899F">
            <w:pPr>
              <w:rPr>
                <w:rFonts w:ascii="Arial"/>
                <w:sz w:val="21"/>
              </w:rPr>
            </w:pPr>
          </w:p>
        </w:tc>
        <w:tc>
          <w:tcPr>
            <w:tcW w:w="1034" w:type="dxa"/>
            <w:vAlign w:val="top"/>
          </w:tcPr>
          <w:p w14:paraId="060DC606">
            <w:pPr>
              <w:rPr>
                <w:rFonts w:ascii="Arial"/>
                <w:sz w:val="21"/>
              </w:rPr>
            </w:pPr>
          </w:p>
        </w:tc>
        <w:tc>
          <w:tcPr>
            <w:tcW w:w="1034" w:type="dxa"/>
            <w:vAlign w:val="top"/>
          </w:tcPr>
          <w:p w14:paraId="74EB6221">
            <w:pPr>
              <w:rPr>
                <w:rFonts w:ascii="Arial"/>
                <w:sz w:val="21"/>
              </w:rPr>
            </w:pPr>
          </w:p>
        </w:tc>
        <w:tc>
          <w:tcPr>
            <w:tcW w:w="1156" w:type="dxa"/>
            <w:vAlign w:val="top"/>
          </w:tcPr>
          <w:p w14:paraId="108957EF">
            <w:pPr>
              <w:rPr>
                <w:rFonts w:ascii="Arial"/>
                <w:sz w:val="21"/>
              </w:rPr>
            </w:pPr>
          </w:p>
        </w:tc>
        <w:tc>
          <w:tcPr>
            <w:tcW w:w="913" w:type="dxa"/>
            <w:vAlign w:val="top"/>
          </w:tcPr>
          <w:p w14:paraId="3062076E">
            <w:pPr>
              <w:rPr>
                <w:rFonts w:ascii="Arial"/>
                <w:sz w:val="21"/>
              </w:rPr>
            </w:pPr>
          </w:p>
        </w:tc>
        <w:tc>
          <w:tcPr>
            <w:tcW w:w="1035" w:type="dxa"/>
            <w:vAlign w:val="top"/>
          </w:tcPr>
          <w:p w14:paraId="13E98337">
            <w:pPr>
              <w:rPr>
                <w:rFonts w:ascii="Arial"/>
                <w:sz w:val="21"/>
              </w:rPr>
            </w:pPr>
          </w:p>
        </w:tc>
        <w:tc>
          <w:tcPr>
            <w:tcW w:w="1034" w:type="dxa"/>
            <w:vAlign w:val="top"/>
          </w:tcPr>
          <w:p w14:paraId="63E6086D">
            <w:pPr>
              <w:rPr>
                <w:rFonts w:ascii="Arial"/>
                <w:sz w:val="21"/>
              </w:rPr>
            </w:pPr>
          </w:p>
        </w:tc>
        <w:tc>
          <w:tcPr>
            <w:tcW w:w="1168" w:type="dxa"/>
            <w:vAlign w:val="top"/>
          </w:tcPr>
          <w:p w14:paraId="469B3779">
            <w:pPr>
              <w:rPr>
                <w:rFonts w:ascii="Arial"/>
                <w:sz w:val="21"/>
              </w:rPr>
            </w:pPr>
          </w:p>
        </w:tc>
        <w:tc>
          <w:tcPr>
            <w:tcW w:w="905" w:type="dxa"/>
            <w:vAlign w:val="top"/>
          </w:tcPr>
          <w:p w14:paraId="6D81D762">
            <w:pPr>
              <w:rPr>
                <w:rFonts w:ascii="Arial"/>
                <w:sz w:val="21"/>
              </w:rPr>
            </w:pPr>
          </w:p>
        </w:tc>
      </w:tr>
    </w:tbl>
    <w:p w14:paraId="5341ADA8">
      <w:pPr>
        <w:spacing w:before="130" w:line="227" w:lineRule="auto"/>
        <w:ind w:left="10"/>
        <w:outlineLvl w:val="0"/>
        <w:rPr>
          <w:rFonts w:ascii="宋体" w:hAnsi="宋体" w:eastAsia="宋体" w:cs="宋体"/>
          <w:sz w:val="20"/>
          <w:szCs w:val="20"/>
        </w:rPr>
      </w:pPr>
      <w:r>
        <w:rPr>
          <w:rFonts w:ascii="宋体" w:hAnsi="宋体" w:eastAsia="宋体" w:cs="宋体"/>
          <w:spacing w:val="8"/>
          <w:sz w:val="20"/>
          <w:szCs w:val="20"/>
        </w:rPr>
        <w:t>注：后附相应证书等证明材料（如有）</w:t>
      </w:r>
    </w:p>
    <w:p w14:paraId="235318BB">
      <w:pPr>
        <w:spacing w:line="227" w:lineRule="auto"/>
        <w:rPr>
          <w:rFonts w:ascii="宋体" w:hAnsi="宋体" w:eastAsia="宋体" w:cs="宋体"/>
          <w:sz w:val="20"/>
          <w:szCs w:val="20"/>
        </w:rPr>
        <w:sectPr>
          <w:footerReference r:id="rId12" w:type="default"/>
          <w:pgSz w:w="11906" w:h="16839"/>
          <w:pgMar w:top="1431" w:right="1292" w:bottom="1156" w:left="1291" w:header="0" w:footer="994" w:gutter="0"/>
          <w:cols w:space="720" w:num="1"/>
        </w:sectPr>
      </w:pPr>
    </w:p>
    <w:p w14:paraId="4D5F5379">
      <w:pPr>
        <w:keepNext w:val="0"/>
        <w:keepLines w:val="0"/>
        <w:widowControl/>
        <w:suppressLineNumbers w:val="0"/>
        <w:jc w:val="left"/>
        <w:rPr>
          <w:rFonts w:hint="eastAsia" w:ascii="宋体" w:hAnsi="宋体" w:eastAsia="宋体" w:cs="Times New Roman"/>
          <w:color w:val="auto"/>
          <w:szCs w:val="21"/>
        </w:rPr>
      </w:pPr>
    </w:p>
    <w:p w14:paraId="4EFA9CC9">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r>
        <w:rPr>
          <w:rFonts w:hint="eastAsia" w:ascii="Times New Roman" w:hAnsi="Times New Roman" w:eastAsia="宋体" w:cs="Times New Roman"/>
          <w:b/>
          <w:bCs/>
          <w:kern w:val="2"/>
          <w:sz w:val="32"/>
          <w:szCs w:val="28"/>
          <w:lang w:val="en-US" w:eastAsia="zh-CN" w:bidi="ar-SA"/>
        </w:rPr>
        <w:t>七、资格审查资料</w:t>
      </w:r>
    </w:p>
    <w:p w14:paraId="69854FFD">
      <w:pPr>
        <w:pStyle w:val="18"/>
        <w:spacing w:line="412" w:lineRule="auto"/>
      </w:pPr>
    </w:p>
    <w:p w14:paraId="5D92F230">
      <w:pPr>
        <w:spacing w:before="78" w:line="219" w:lineRule="auto"/>
        <w:ind w:left="10"/>
        <w:jc w:val="center"/>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（一）投标人基本情况表</w:t>
      </w:r>
    </w:p>
    <w:p w14:paraId="790FB308">
      <w:pPr>
        <w:spacing w:line="69" w:lineRule="exact"/>
      </w:pPr>
    </w:p>
    <w:tbl>
      <w:tblPr>
        <w:tblStyle w:val="122"/>
        <w:tblW w:w="9317"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106"/>
        <w:gridCol w:w="1329"/>
        <w:gridCol w:w="1330"/>
        <w:gridCol w:w="1106"/>
        <w:gridCol w:w="225"/>
        <w:gridCol w:w="1330"/>
        <w:gridCol w:w="1335"/>
      </w:tblGrid>
      <w:tr w14:paraId="6B3A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56" w:type="dxa"/>
            <w:vAlign w:val="top"/>
          </w:tcPr>
          <w:p w14:paraId="55297078">
            <w:pPr>
              <w:pStyle w:val="128"/>
              <w:spacing w:before="138" w:line="228" w:lineRule="auto"/>
              <w:ind w:left="262"/>
            </w:pPr>
            <w:r>
              <w:rPr>
                <w:spacing w:val="7"/>
              </w:rPr>
              <w:t>投标人名称</w:t>
            </w:r>
          </w:p>
        </w:tc>
        <w:tc>
          <w:tcPr>
            <w:tcW w:w="7761" w:type="dxa"/>
            <w:gridSpan w:val="7"/>
            <w:vAlign w:val="top"/>
          </w:tcPr>
          <w:p w14:paraId="1E699FA4">
            <w:pPr>
              <w:rPr>
                <w:rFonts w:ascii="Arial"/>
                <w:sz w:val="21"/>
              </w:rPr>
            </w:pPr>
          </w:p>
        </w:tc>
      </w:tr>
      <w:tr w14:paraId="28BE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Align w:val="top"/>
          </w:tcPr>
          <w:p w14:paraId="15908049">
            <w:pPr>
              <w:pStyle w:val="128"/>
              <w:spacing w:before="131" w:line="229" w:lineRule="auto"/>
              <w:ind w:left="363"/>
            </w:pPr>
            <w:r>
              <w:rPr>
                <w:spacing w:val="7"/>
              </w:rPr>
              <w:t>注册地址</w:t>
            </w:r>
          </w:p>
        </w:tc>
        <w:tc>
          <w:tcPr>
            <w:tcW w:w="3765" w:type="dxa"/>
            <w:gridSpan w:val="3"/>
            <w:vAlign w:val="top"/>
          </w:tcPr>
          <w:p w14:paraId="36961D83">
            <w:pPr>
              <w:rPr>
                <w:rFonts w:ascii="Arial"/>
                <w:sz w:val="21"/>
              </w:rPr>
            </w:pPr>
          </w:p>
        </w:tc>
        <w:tc>
          <w:tcPr>
            <w:tcW w:w="1331" w:type="dxa"/>
            <w:gridSpan w:val="2"/>
            <w:vAlign w:val="top"/>
          </w:tcPr>
          <w:p w14:paraId="69E7E335">
            <w:pPr>
              <w:pStyle w:val="128"/>
              <w:spacing w:before="130" w:line="228" w:lineRule="auto"/>
              <w:ind w:left="268"/>
            </w:pPr>
            <w:r>
              <w:rPr>
                <w:spacing w:val="3"/>
              </w:rPr>
              <w:t>邮政编码</w:t>
            </w:r>
          </w:p>
        </w:tc>
        <w:tc>
          <w:tcPr>
            <w:tcW w:w="2665" w:type="dxa"/>
            <w:gridSpan w:val="2"/>
            <w:vAlign w:val="top"/>
          </w:tcPr>
          <w:p w14:paraId="5553638B">
            <w:pPr>
              <w:rPr>
                <w:rFonts w:ascii="Arial"/>
                <w:sz w:val="21"/>
              </w:rPr>
            </w:pPr>
          </w:p>
        </w:tc>
      </w:tr>
      <w:tr w14:paraId="10AF0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Merge w:val="restart"/>
            <w:tcBorders>
              <w:bottom w:val="nil"/>
            </w:tcBorders>
            <w:vAlign w:val="top"/>
          </w:tcPr>
          <w:p w14:paraId="41BB8D0E">
            <w:pPr>
              <w:spacing w:line="306" w:lineRule="auto"/>
              <w:rPr>
                <w:rFonts w:ascii="Arial"/>
                <w:sz w:val="21"/>
              </w:rPr>
            </w:pPr>
          </w:p>
          <w:p w14:paraId="7F82B7B0">
            <w:pPr>
              <w:pStyle w:val="128"/>
              <w:spacing w:before="65" w:line="229" w:lineRule="auto"/>
              <w:ind w:left="363"/>
            </w:pPr>
            <w:r>
              <w:rPr>
                <w:spacing w:val="7"/>
              </w:rPr>
              <w:t>联系方式</w:t>
            </w:r>
          </w:p>
        </w:tc>
        <w:tc>
          <w:tcPr>
            <w:tcW w:w="1106" w:type="dxa"/>
            <w:vAlign w:val="top"/>
          </w:tcPr>
          <w:p w14:paraId="069DF751">
            <w:pPr>
              <w:pStyle w:val="128"/>
              <w:spacing w:before="133" w:line="230" w:lineRule="auto"/>
              <w:ind w:left="243"/>
            </w:pPr>
            <w:r>
              <w:rPr>
                <w:spacing w:val="6"/>
              </w:rPr>
              <w:t>联系人</w:t>
            </w:r>
          </w:p>
        </w:tc>
        <w:tc>
          <w:tcPr>
            <w:tcW w:w="2659" w:type="dxa"/>
            <w:gridSpan w:val="2"/>
            <w:vAlign w:val="top"/>
          </w:tcPr>
          <w:p w14:paraId="2CBC5153">
            <w:pPr>
              <w:rPr>
                <w:rFonts w:ascii="Arial"/>
                <w:sz w:val="21"/>
              </w:rPr>
            </w:pPr>
          </w:p>
        </w:tc>
        <w:tc>
          <w:tcPr>
            <w:tcW w:w="1331" w:type="dxa"/>
            <w:gridSpan w:val="2"/>
            <w:vAlign w:val="top"/>
          </w:tcPr>
          <w:p w14:paraId="33990771">
            <w:pPr>
              <w:pStyle w:val="128"/>
              <w:spacing w:before="133" w:line="230" w:lineRule="auto"/>
              <w:ind w:left="435"/>
            </w:pPr>
            <w:r>
              <w:rPr>
                <w:spacing w:val="-12"/>
              </w:rPr>
              <w:t>电</w:t>
            </w:r>
            <w:r>
              <w:rPr>
                <w:spacing w:val="13"/>
              </w:rPr>
              <w:t xml:space="preserve"> </w:t>
            </w:r>
            <w:r>
              <w:rPr>
                <w:spacing w:val="-12"/>
              </w:rPr>
              <w:t>话</w:t>
            </w:r>
          </w:p>
        </w:tc>
        <w:tc>
          <w:tcPr>
            <w:tcW w:w="2665" w:type="dxa"/>
            <w:gridSpan w:val="2"/>
            <w:vAlign w:val="top"/>
          </w:tcPr>
          <w:p w14:paraId="5914636B">
            <w:pPr>
              <w:rPr>
                <w:rFonts w:ascii="Arial"/>
                <w:sz w:val="21"/>
              </w:rPr>
            </w:pPr>
          </w:p>
        </w:tc>
      </w:tr>
      <w:tr w14:paraId="2A592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Merge w:val="continue"/>
            <w:tcBorders>
              <w:top w:val="nil"/>
            </w:tcBorders>
            <w:vAlign w:val="top"/>
          </w:tcPr>
          <w:p w14:paraId="20023599">
            <w:pPr>
              <w:rPr>
                <w:rFonts w:ascii="Arial"/>
                <w:sz w:val="21"/>
              </w:rPr>
            </w:pPr>
          </w:p>
        </w:tc>
        <w:tc>
          <w:tcPr>
            <w:tcW w:w="1106" w:type="dxa"/>
            <w:vAlign w:val="top"/>
          </w:tcPr>
          <w:p w14:paraId="56CA6F64">
            <w:pPr>
              <w:pStyle w:val="128"/>
              <w:spacing w:before="131" w:line="227" w:lineRule="auto"/>
              <w:ind w:left="240"/>
            </w:pPr>
            <w:r>
              <w:rPr>
                <w:spacing w:val="1"/>
              </w:rPr>
              <w:t>传</w:t>
            </w:r>
            <w:r>
              <w:rPr>
                <w:spacing w:val="10"/>
              </w:rPr>
              <w:t xml:space="preserve">  </w:t>
            </w:r>
            <w:r>
              <w:rPr>
                <w:spacing w:val="1"/>
              </w:rPr>
              <w:t>真</w:t>
            </w:r>
          </w:p>
        </w:tc>
        <w:tc>
          <w:tcPr>
            <w:tcW w:w="2659" w:type="dxa"/>
            <w:gridSpan w:val="2"/>
            <w:vAlign w:val="top"/>
          </w:tcPr>
          <w:p w14:paraId="4C207E76">
            <w:pPr>
              <w:rPr>
                <w:rFonts w:ascii="Arial"/>
                <w:sz w:val="21"/>
              </w:rPr>
            </w:pPr>
          </w:p>
        </w:tc>
        <w:tc>
          <w:tcPr>
            <w:tcW w:w="1331" w:type="dxa"/>
            <w:gridSpan w:val="2"/>
            <w:vAlign w:val="top"/>
          </w:tcPr>
          <w:p w14:paraId="34876307">
            <w:pPr>
              <w:pStyle w:val="128"/>
              <w:spacing w:before="131" w:line="233" w:lineRule="auto"/>
              <w:ind w:left="427"/>
            </w:pPr>
            <w:r>
              <w:rPr>
                <w:spacing w:val="-8"/>
              </w:rPr>
              <w:t>网</w:t>
            </w:r>
            <w:r>
              <w:rPr>
                <w:spacing w:val="14"/>
              </w:rPr>
              <w:t xml:space="preserve"> </w:t>
            </w:r>
            <w:r>
              <w:rPr>
                <w:spacing w:val="-8"/>
              </w:rPr>
              <w:t>址</w:t>
            </w:r>
          </w:p>
        </w:tc>
        <w:tc>
          <w:tcPr>
            <w:tcW w:w="2665" w:type="dxa"/>
            <w:gridSpan w:val="2"/>
            <w:vAlign w:val="top"/>
          </w:tcPr>
          <w:p w14:paraId="59F0B4C1">
            <w:pPr>
              <w:rPr>
                <w:rFonts w:ascii="Arial"/>
                <w:sz w:val="21"/>
              </w:rPr>
            </w:pPr>
          </w:p>
        </w:tc>
      </w:tr>
      <w:tr w14:paraId="2BF16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Align w:val="top"/>
          </w:tcPr>
          <w:p w14:paraId="16614035">
            <w:pPr>
              <w:pStyle w:val="128"/>
              <w:spacing w:before="130" w:line="228" w:lineRule="auto"/>
              <w:ind w:left="260"/>
            </w:pPr>
            <w:r>
              <w:rPr>
                <w:spacing w:val="7"/>
              </w:rPr>
              <w:t>法定代表人</w:t>
            </w:r>
          </w:p>
        </w:tc>
        <w:tc>
          <w:tcPr>
            <w:tcW w:w="1106" w:type="dxa"/>
            <w:vAlign w:val="top"/>
          </w:tcPr>
          <w:p w14:paraId="2B8431BF">
            <w:pPr>
              <w:pStyle w:val="128"/>
              <w:spacing w:before="130" w:line="228" w:lineRule="auto"/>
              <w:ind w:left="347"/>
            </w:pPr>
            <w:r>
              <w:rPr>
                <w:spacing w:val="4"/>
              </w:rPr>
              <w:t>姓名</w:t>
            </w:r>
          </w:p>
        </w:tc>
        <w:tc>
          <w:tcPr>
            <w:tcW w:w="1329" w:type="dxa"/>
            <w:vAlign w:val="top"/>
          </w:tcPr>
          <w:p w14:paraId="10C74F19">
            <w:pPr>
              <w:rPr>
                <w:rFonts w:ascii="Arial"/>
                <w:sz w:val="21"/>
              </w:rPr>
            </w:pPr>
          </w:p>
        </w:tc>
        <w:tc>
          <w:tcPr>
            <w:tcW w:w="1330" w:type="dxa"/>
            <w:vAlign w:val="top"/>
          </w:tcPr>
          <w:p w14:paraId="1721CA87">
            <w:pPr>
              <w:pStyle w:val="128"/>
              <w:spacing w:before="130" w:line="228" w:lineRule="auto"/>
              <w:ind w:left="251"/>
            </w:pPr>
            <w:r>
              <w:rPr>
                <w:spacing w:val="7"/>
              </w:rPr>
              <w:t>技术职称</w:t>
            </w:r>
          </w:p>
        </w:tc>
        <w:tc>
          <w:tcPr>
            <w:tcW w:w="1331" w:type="dxa"/>
            <w:gridSpan w:val="2"/>
            <w:vAlign w:val="top"/>
          </w:tcPr>
          <w:p w14:paraId="65438034">
            <w:pPr>
              <w:rPr>
                <w:rFonts w:ascii="Arial"/>
                <w:sz w:val="21"/>
              </w:rPr>
            </w:pPr>
          </w:p>
        </w:tc>
        <w:tc>
          <w:tcPr>
            <w:tcW w:w="1330" w:type="dxa"/>
            <w:vAlign w:val="top"/>
          </w:tcPr>
          <w:p w14:paraId="7D1868D0">
            <w:pPr>
              <w:pStyle w:val="128"/>
              <w:spacing w:before="131" w:line="230" w:lineRule="auto"/>
              <w:ind w:left="486"/>
            </w:pPr>
            <w:r>
              <w:rPr>
                <w:spacing w:val="-8"/>
              </w:rPr>
              <w:t>电话</w:t>
            </w:r>
          </w:p>
        </w:tc>
        <w:tc>
          <w:tcPr>
            <w:tcW w:w="1335" w:type="dxa"/>
            <w:vAlign w:val="top"/>
          </w:tcPr>
          <w:p w14:paraId="1AD16C15">
            <w:pPr>
              <w:rPr>
                <w:rFonts w:ascii="Arial"/>
                <w:sz w:val="21"/>
              </w:rPr>
            </w:pPr>
          </w:p>
        </w:tc>
      </w:tr>
      <w:tr w14:paraId="2C892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3DECF21E">
            <w:pPr>
              <w:pStyle w:val="128"/>
              <w:spacing w:before="132" w:line="228" w:lineRule="auto"/>
              <w:ind w:left="260"/>
            </w:pPr>
            <w:r>
              <w:rPr>
                <w:spacing w:val="7"/>
              </w:rPr>
              <w:t>技术负责人</w:t>
            </w:r>
          </w:p>
        </w:tc>
        <w:tc>
          <w:tcPr>
            <w:tcW w:w="1106" w:type="dxa"/>
            <w:vAlign w:val="top"/>
          </w:tcPr>
          <w:p w14:paraId="557DF84F">
            <w:pPr>
              <w:pStyle w:val="128"/>
              <w:spacing w:before="132" w:line="228" w:lineRule="auto"/>
              <w:ind w:left="347"/>
            </w:pPr>
            <w:r>
              <w:rPr>
                <w:spacing w:val="4"/>
              </w:rPr>
              <w:t>姓名</w:t>
            </w:r>
          </w:p>
        </w:tc>
        <w:tc>
          <w:tcPr>
            <w:tcW w:w="1329" w:type="dxa"/>
            <w:vAlign w:val="top"/>
          </w:tcPr>
          <w:p w14:paraId="5A216B87">
            <w:pPr>
              <w:rPr>
                <w:rFonts w:ascii="Arial"/>
                <w:sz w:val="21"/>
              </w:rPr>
            </w:pPr>
          </w:p>
        </w:tc>
        <w:tc>
          <w:tcPr>
            <w:tcW w:w="1330" w:type="dxa"/>
            <w:vAlign w:val="top"/>
          </w:tcPr>
          <w:p w14:paraId="0963432F">
            <w:pPr>
              <w:pStyle w:val="128"/>
              <w:spacing w:before="132" w:line="228" w:lineRule="auto"/>
              <w:ind w:left="251"/>
            </w:pPr>
            <w:r>
              <w:rPr>
                <w:spacing w:val="7"/>
              </w:rPr>
              <w:t>技术职称</w:t>
            </w:r>
          </w:p>
        </w:tc>
        <w:tc>
          <w:tcPr>
            <w:tcW w:w="1331" w:type="dxa"/>
            <w:gridSpan w:val="2"/>
            <w:vAlign w:val="top"/>
          </w:tcPr>
          <w:p w14:paraId="6A097E3F">
            <w:pPr>
              <w:rPr>
                <w:rFonts w:ascii="Arial"/>
                <w:sz w:val="21"/>
              </w:rPr>
            </w:pPr>
          </w:p>
        </w:tc>
        <w:tc>
          <w:tcPr>
            <w:tcW w:w="1330" w:type="dxa"/>
            <w:vAlign w:val="top"/>
          </w:tcPr>
          <w:p w14:paraId="2CF6A096">
            <w:pPr>
              <w:pStyle w:val="128"/>
              <w:spacing w:before="133" w:line="230" w:lineRule="auto"/>
              <w:ind w:left="486"/>
            </w:pPr>
            <w:r>
              <w:rPr>
                <w:spacing w:val="-8"/>
              </w:rPr>
              <w:t>电话</w:t>
            </w:r>
          </w:p>
        </w:tc>
        <w:tc>
          <w:tcPr>
            <w:tcW w:w="1335" w:type="dxa"/>
            <w:vAlign w:val="top"/>
          </w:tcPr>
          <w:p w14:paraId="63724435">
            <w:pPr>
              <w:rPr>
                <w:rFonts w:ascii="Arial"/>
                <w:sz w:val="21"/>
              </w:rPr>
            </w:pPr>
          </w:p>
        </w:tc>
      </w:tr>
      <w:tr w14:paraId="42641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Align w:val="top"/>
          </w:tcPr>
          <w:p w14:paraId="221753B4">
            <w:pPr>
              <w:pStyle w:val="128"/>
              <w:spacing w:before="130" w:line="229" w:lineRule="auto"/>
              <w:ind w:left="364"/>
            </w:pPr>
            <w:r>
              <w:rPr>
                <w:spacing w:val="6"/>
              </w:rPr>
              <w:t>成立时间</w:t>
            </w:r>
          </w:p>
        </w:tc>
        <w:tc>
          <w:tcPr>
            <w:tcW w:w="3765" w:type="dxa"/>
            <w:gridSpan w:val="3"/>
            <w:vAlign w:val="top"/>
          </w:tcPr>
          <w:p w14:paraId="4448A0BB">
            <w:pPr>
              <w:rPr>
                <w:rFonts w:ascii="Arial"/>
                <w:sz w:val="21"/>
              </w:rPr>
            </w:pPr>
          </w:p>
        </w:tc>
        <w:tc>
          <w:tcPr>
            <w:tcW w:w="3996" w:type="dxa"/>
            <w:gridSpan w:val="4"/>
            <w:vAlign w:val="top"/>
          </w:tcPr>
          <w:p w14:paraId="016318DB">
            <w:pPr>
              <w:pStyle w:val="128"/>
              <w:spacing w:before="130" w:line="228" w:lineRule="auto"/>
              <w:ind w:left="1381"/>
            </w:pPr>
            <w:r>
              <w:rPr>
                <w:spacing w:val="5"/>
              </w:rPr>
              <w:t>员工总人数：</w:t>
            </w:r>
          </w:p>
        </w:tc>
      </w:tr>
      <w:tr w14:paraId="0AB4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Align w:val="top"/>
          </w:tcPr>
          <w:p w14:paraId="09F3E435">
            <w:pPr>
              <w:pStyle w:val="128"/>
              <w:spacing w:before="134" w:line="228" w:lineRule="auto"/>
              <w:ind w:left="157"/>
            </w:pPr>
            <w:r>
              <w:rPr>
                <w:spacing w:val="7"/>
              </w:rPr>
              <w:t>企业资质等级</w:t>
            </w:r>
          </w:p>
        </w:tc>
        <w:tc>
          <w:tcPr>
            <w:tcW w:w="3765" w:type="dxa"/>
            <w:gridSpan w:val="3"/>
            <w:vAlign w:val="top"/>
          </w:tcPr>
          <w:p w14:paraId="3EAA9BF2">
            <w:pPr>
              <w:rPr>
                <w:rFonts w:ascii="Arial"/>
                <w:sz w:val="21"/>
              </w:rPr>
            </w:pPr>
          </w:p>
        </w:tc>
        <w:tc>
          <w:tcPr>
            <w:tcW w:w="1106" w:type="dxa"/>
            <w:vMerge w:val="restart"/>
            <w:tcBorders>
              <w:bottom w:val="nil"/>
            </w:tcBorders>
            <w:vAlign w:val="top"/>
          </w:tcPr>
          <w:p w14:paraId="24D7FF8E">
            <w:pPr>
              <w:spacing w:line="256" w:lineRule="auto"/>
              <w:rPr>
                <w:rFonts w:ascii="Arial"/>
                <w:sz w:val="21"/>
              </w:rPr>
            </w:pPr>
          </w:p>
          <w:p w14:paraId="63ED6366">
            <w:pPr>
              <w:spacing w:line="256" w:lineRule="auto"/>
              <w:rPr>
                <w:rFonts w:ascii="Arial"/>
                <w:sz w:val="21"/>
              </w:rPr>
            </w:pPr>
          </w:p>
          <w:p w14:paraId="2287EF0A">
            <w:pPr>
              <w:spacing w:line="257" w:lineRule="auto"/>
              <w:rPr>
                <w:rFonts w:ascii="Arial"/>
                <w:sz w:val="21"/>
              </w:rPr>
            </w:pPr>
          </w:p>
          <w:p w14:paraId="5FA88AE5">
            <w:pPr>
              <w:spacing w:line="257" w:lineRule="auto"/>
              <w:rPr>
                <w:rFonts w:ascii="Arial"/>
                <w:sz w:val="21"/>
              </w:rPr>
            </w:pPr>
          </w:p>
          <w:p w14:paraId="48F682E4">
            <w:pPr>
              <w:pStyle w:val="128"/>
              <w:spacing w:before="65" w:line="228" w:lineRule="auto"/>
              <w:ind w:left="351"/>
            </w:pPr>
            <w:r>
              <w:rPr>
                <w:spacing w:val="4"/>
              </w:rPr>
              <w:t>其中</w:t>
            </w:r>
          </w:p>
        </w:tc>
        <w:tc>
          <w:tcPr>
            <w:tcW w:w="1555" w:type="dxa"/>
            <w:gridSpan w:val="2"/>
            <w:vAlign w:val="top"/>
          </w:tcPr>
          <w:p w14:paraId="690946D7">
            <w:pPr>
              <w:pStyle w:val="128"/>
              <w:spacing w:before="135" w:line="228" w:lineRule="auto"/>
              <w:ind w:left="369"/>
            </w:pPr>
            <w:r>
              <w:rPr>
                <w:spacing w:val="6"/>
              </w:rPr>
              <w:t>项目经理</w:t>
            </w:r>
          </w:p>
        </w:tc>
        <w:tc>
          <w:tcPr>
            <w:tcW w:w="1335" w:type="dxa"/>
            <w:vAlign w:val="top"/>
          </w:tcPr>
          <w:p w14:paraId="61638E00">
            <w:pPr>
              <w:rPr>
                <w:rFonts w:ascii="Arial"/>
                <w:sz w:val="21"/>
              </w:rPr>
            </w:pPr>
          </w:p>
        </w:tc>
      </w:tr>
      <w:tr w14:paraId="0DA70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Align w:val="top"/>
          </w:tcPr>
          <w:p w14:paraId="7169FD36">
            <w:pPr>
              <w:pStyle w:val="128"/>
              <w:spacing w:before="133" w:line="228" w:lineRule="auto"/>
              <w:ind w:left="266"/>
            </w:pPr>
            <w:r>
              <w:rPr>
                <w:spacing w:val="6"/>
              </w:rPr>
              <w:t>营业执照号</w:t>
            </w:r>
          </w:p>
        </w:tc>
        <w:tc>
          <w:tcPr>
            <w:tcW w:w="3765" w:type="dxa"/>
            <w:gridSpan w:val="3"/>
            <w:vAlign w:val="top"/>
          </w:tcPr>
          <w:p w14:paraId="6481567F">
            <w:pPr>
              <w:rPr>
                <w:rFonts w:ascii="Arial"/>
                <w:sz w:val="21"/>
              </w:rPr>
            </w:pPr>
          </w:p>
        </w:tc>
        <w:tc>
          <w:tcPr>
            <w:tcW w:w="1106" w:type="dxa"/>
            <w:vMerge w:val="continue"/>
            <w:tcBorders>
              <w:top w:val="nil"/>
              <w:bottom w:val="nil"/>
            </w:tcBorders>
            <w:vAlign w:val="top"/>
          </w:tcPr>
          <w:p w14:paraId="4E487487">
            <w:pPr>
              <w:rPr>
                <w:rFonts w:ascii="Arial"/>
                <w:sz w:val="21"/>
              </w:rPr>
            </w:pPr>
          </w:p>
        </w:tc>
        <w:tc>
          <w:tcPr>
            <w:tcW w:w="1555" w:type="dxa"/>
            <w:gridSpan w:val="2"/>
            <w:vAlign w:val="top"/>
          </w:tcPr>
          <w:p w14:paraId="37FFA9BC">
            <w:pPr>
              <w:pStyle w:val="128"/>
              <w:spacing w:before="133" w:line="228" w:lineRule="auto"/>
              <w:ind w:left="160"/>
            </w:pPr>
            <w:r>
              <w:rPr>
                <w:spacing w:val="7"/>
              </w:rPr>
              <w:t>高级职称人员</w:t>
            </w:r>
          </w:p>
        </w:tc>
        <w:tc>
          <w:tcPr>
            <w:tcW w:w="1335" w:type="dxa"/>
            <w:vAlign w:val="top"/>
          </w:tcPr>
          <w:p w14:paraId="7F47F92D">
            <w:pPr>
              <w:rPr>
                <w:rFonts w:ascii="Arial"/>
                <w:sz w:val="21"/>
              </w:rPr>
            </w:pPr>
          </w:p>
        </w:tc>
      </w:tr>
      <w:tr w14:paraId="13C2B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6A9EDE70">
            <w:pPr>
              <w:pStyle w:val="128"/>
              <w:spacing w:before="135" w:line="229" w:lineRule="auto"/>
              <w:ind w:left="363"/>
            </w:pPr>
            <w:r>
              <w:rPr>
                <w:spacing w:val="7"/>
              </w:rPr>
              <w:t>注册资金</w:t>
            </w:r>
          </w:p>
        </w:tc>
        <w:tc>
          <w:tcPr>
            <w:tcW w:w="3765" w:type="dxa"/>
            <w:gridSpan w:val="3"/>
            <w:vAlign w:val="top"/>
          </w:tcPr>
          <w:p w14:paraId="1A3FACFD">
            <w:pPr>
              <w:rPr>
                <w:rFonts w:ascii="Arial"/>
                <w:sz w:val="21"/>
              </w:rPr>
            </w:pPr>
          </w:p>
        </w:tc>
        <w:tc>
          <w:tcPr>
            <w:tcW w:w="1106" w:type="dxa"/>
            <w:vMerge w:val="continue"/>
            <w:tcBorders>
              <w:top w:val="nil"/>
              <w:bottom w:val="nil"/>
            </w:tcBorders>
            <w:vAlign w:val="top"/>
          </w:tcPr>
          <w:p w14:paraId="090F52A2">
            <w:pPr>
              <w:rPr>
                <w:rFonts w:ascii="Arial"/>
                <w:sz w:val="21"/>
              </w:rPr>
            </w:pPr>
          </w:p>
        </w:tc>
        <w:tc>
          <w:tcPr>
            <w:tcW w:w="1555" w:type="dxa"/>
            <w:gridSpan w:val="2"/>
            <w:vAlign w:val="top"/>
          </w:tcPr>
          <w:p w14:paraId="792FE234">
            <w:pPr>
              <w:pStyle w:val="128"/>
              <w:spacing w:before="135" w:line="228" w:lineRule="auto"/>
              <w:ind w:left="174"/>
            </w:pPr>
            <w:r>
              <w:rPr>
                <w:spacing w:val="4"/>
              </w:rPr>
              <w:t>中级职称人员</w:t>
            </w:r>
          </w:p>
        </w:tc>
        <w:tc>
          <w:tcPr>
            <w:tcW w:w="1335" w:type="dxa"/>
            <w:vAlign w:val="top"/>
          </w:tcPr>
          <w:p w14:paraId="72363C05">
            <w:pPr>
              <w:rPr>
                <w:rFonts w:ascii="Arial"/>
                <w:sz w:val="21"/>
              </w:rPr>
            </w:pPr>
          </w:p>
        </w:tc>
      </w:tr>
      <w:tr w14:paraId="36CFB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Align w:val="top"/>
          </w:tcPr>
          <w:p w14:paraId="28D06F95">
            <w:pPr>
              <w:pStyle w:val="128"/>
              <w:spacing w:before="133" w:line="228" w:lineRule="auto"/>
              <w:ind w:left="363"/>
            </w:pPr>
            <w:r>
              <w:rPr>
                <w:spacing w:val="7"/>
              </w:rPr>
              <w:t>开户银行</w:t>
            </w:r>
          </w:p>
        </w:tc>
        <w:tc>
          <w:tcPr>
            <w:tcW w:w="3765" w:type="dxa"/>
            <w:gridSpan w:val="3"/>
            <w:vAlign w:val="top"/>
          </w:tcPr>
          <w:p w14:paraId="5BA41B1F">
            <w:pPr>
              <w:rPr>
                <w:rFonts w:ascii="Arial"/>
                <w:sz w:val="21"/>
              </w:rPr>
            </w:pPr>
          </w:p>
        </w:tc>
        <w:tc>
          <w:tcPr>
            <w:tcW w:w="1106" w:type="dxa"/>
            <w:vMerge w:val="continue"/>
            <w:tcBorders>
              <w:top w:val="nil"/>
              <w:bottom w:val="nil"/>
            </w:tcBorders>
            <w:vAlign w:val="top"/>
          </w:tcPr>
          <w:p w14:paraId="56A9D741">
            <w:pPr>
              <w:rPr>
                <w:rFonts w:ascii="Arial"/>
                <w:sz w:val="21"/>
              </w:rPr>
            </w:pPr>
          </w:p>
        </w:tc>
        <w:tc>
          <w:tcPr>
            <w:tcW w:w="1555" w:type="dxa"/>
            <w:gridSpan w:val="2"/>
            <w:vAlign w:val="top"/>
          </w:tcPr>
          <w:p w14:paraId="33F4859E">
            <w:pPr>
              <w:pStyle w:val="128"/>
              <w:spacing w:before="132" w:line="229" w:lineRule="auto"/>
              <w:ind w:left="153"/>
            </w:pPr>
            <w:r>
              <w:rPr>
                <w:spacing w:val="8"/>
              </w:rPr>
              <w:t>初级职称人员</w:t>
            </w:r>
          </w:p>
        </w:tc>
        <w:tc>
          <w:tcPr>
            <w:tcW w:w="1335" w:type="dxa"/>
            <w:vAlign w:val="top"/>
          </w:tcPr>
          <w:p w14:paraId="089ECFDE">
            <w:pPr>
              <w:rPr>
                <w:rFonts w:ascii="Arial"/>
                <w:sz w:val="21"/>
              </w:rPr>
            </w:pPr>
          </w:p>
        </w:tc>
      </w:tr>
      <w:tr w14:paraId="4BE1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290C9878">
            <w:pPr>
              <w:pStyle w:val="128"/>
              <w:spacing w:before="134" w:line="229" w:lineRule="auto"/>
              <w:ind w:left="577"/>
            </w:pPr>
            <w:r>
              <w:rPr>
                <w:spacing w:val="3"/>
              </w:rPr>
              <w:t>账号</w:t>
            </w:r>
          </w:p>
        </w:tc>
        <w:tc>
          <w:tcPr>
            <w:tcW w:w="3765" w:type="dxa"/>
            <w:gridSpan w:val="3"/>
            <w:vAlign w:val="top"/>
          </w:tcPr>
          <w:p w14:paraId="6CBCAFEB">
            <w:pPr>
              <w:rPr>
                <w:rFonts w:ascii="Arial"/>
                <w:sz w:val="21"/>
              </w:rPr>
            </w:pPr>
          </w:p>
        </w:tc>
        <w:tc>
          <w:tcPr>
            <w:tcW w:w="1106" w:type="dxa"/>
            <w:vMerge w:val="continue"/>
            <w:tcBorders>
              <w:top w:val="nil"/>
            </w:tcBorders>
            <w:vAlign w:val="top"/>
          </w:tcPr>
          <w:p w14:paraId="7915AD47">
            <w:pPr>
              <w:rPr>
                <w:rFonts w:ascii="Arial"/>
                <w:sz w:val="21"/>
              </w:rPr>
            </w:pPr>
          </w:p>
        </w:tc>
        <w:tc>
          <w:tcPr>
            <w:tcW w:w="1555" w:type="dxa"/>
            <w:gridSpan w:val="2"/>
            <w:vAlign w:val="top"/>
          </w:tcPr>
          <w:p w14:paraId="3F8B2B60">
            <w:pPr>
              <w:pStyle w:val="128"/>
              <w:spacing w:before="134" w:line="229" w:lineRule="auto"/>
              <w:ind w:left="522"/>
            </w:pPr>
            <w:r>
              <w:t>技</w:t>
            </w:r>
            <w:r>
              <w:rPr>
                <w:spacing w:val="16"/>
              </w:rPr>
              <w:t xml:space="preserve"> </w:t>
            </w:r>
            <w:r>
              <w:t>工</w:t>
            </w:r>
          </w:p>
        </w:tc>
        <w:tc>
          <w:tcPr>
            <w:tcW w:w="1335" w:type="dxa"/>
            <w:vAlign w:val="top"/>
          </w:tcPr>
          <w:p w14:paraId="5D1AF1FF">
            <w:pPr>
              <w:rPr>
                <w:rFonts w:ascii="Arial"/>
                <w:sz w:val="21"/>
              </w:rPr>
            </w:pPr>
          </w:p>
        </w:tc>
      </w:tr>
      <w:tr w14:paraId="12DA7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1556" w:type="dxa"/>
            <w:vAlign w:val="top"/>
          </w:tcPr>
          <w:p w14:paraId="75D6A7DD">
            <w:pPr>
              <w:spacing w:line="250" w:lineRule="auto"/>
              <w:rPr>
                <w:rFonts w:ascii="Arial"/>
                <w:sz w:val="21"/>
              </w:rPr>
            </w:pPr>
          </w:p>
          <w:p w14:paraId="54F9F1A1">
            <w:pPr>
              <w:spacing w:line="250" w:lineRule="auto"/>
              <w:rPr>
                <w:rFonts w:ascii="Arial"/>
                <w:sz w:val="21"/>
              </w:rPr>
            </w:pPr>
          </w:p>
          <w:p w14:paraId="6BCFC300">
            <w:pPr>
              <w:spacing w:line="250" w:lineRule="auto"/>
              <w:rPr>
                <w:rFonts w:ascii="Arial"/>
                <w:sz w:val="21"/>
              </w:rPr>
            </w:pPr>
          </w:p>
          <w:p w14:paraId="2100F659">
            <w:pPr>
              <w:spacing w:line="250" w:lineRule="auto"/>
              <w:rPr>
                <w:rFonts w:ascii="Arial"/>
                <w:sz w:val="21"/>
              </w:rPr>
            </w:pPr>
          </w:p>
          <w:p w14:paraId="0642E69B">
            <w:pPr>
              <w:spacing w:line="251" w:lineRule="auto"/>
              <w:rPr>
                <w:rFonts w:ascii="Arial"/>
                <w:sz w:val="21"/>
              </w:rPr>
            </w:pPr>
          </w:p>
          <w:p w14:paraId="3E9F0991">
            <w:pPr>
              <w:spacing w:line="251" w:lineRule="auto"/>
              <w:rPr>
                <w:rFonts w:ascii="Arial"/>
                <w:sz w:val="21"/>
              </w:rPr>
            </w:pPr>
          </w:p>
          <w:p w14:paraId="67A57147">
            <w:pPr>
              <w:spacing w:line="251" w:lineRule="auto"/>
              <w:rPr>
                <w:rFonts w:ascii="Arial"/>
                <w:sz w:val="21"/>
              </w:rPr>
            </w:pPr>
          </w:p>
          <w:p w14:paraId="5ED92228">
            <w:pPr>
              <w:spacing w:line="251" w:lineRule="auto"/>
              <w:rPr>
                <w:rFonts w:ascii="Arial"/>
                <w:sz w:val="21"/>
              </w:rPr>
            </w:pPr>
          </w:p>
          <w:p w14:paraId="0028DF2B">
            <w:pPr>
              <w:pStyle w:val="128"/>
              <w:spacing w:before="65" w:line="228" w:lineRule="auto"/>
              <w:ind w:left="364"/>
            </w:pPr>
            <w:r>
              <w:rPr>
                <w:spacing w:val="6"/>
              </w:rPr>
              <w:t>经营范围</w:t>
            </w:r>
          </w:p>
        </w:tc>
        <w:tc>
          <w:tcPr>
            <w:tcW w:w="7761" w:type="dxa"/>
            <w:gridSpan w:val="7"/>
            <w:vAlign w:val="top"/>
          </w:tcPr>
          <w:p w14:paraId="1BF5B295">
            <w:pPr>
              <w:rPr>
                <w:rFonts w:ascii="Arial"/>
                <w:sz w:val="21"/>
              </w:rPr>
            </w:pPr>
          </w:p>
        </w:tc>
      </w:tr>
    </w:tbl>
    <w:p w14:paraId="0F786AEF">
      <w:pPr>
        <w:spacing w:before="52" w:line="229" w:lineRule="auto"/>
        <w:rPr>
          <w:rFonts w:ascii="宋体" w:hAnsi="宋体" w:eastAsia="宋体" w:cs="宋体"/>
          <w:sz w:val="20"/>
          <w:szCs w:val="20"/>
        </w:rPr>
      </w:pPr>
      <w:r>
        <w:rPr>
          <w:rFonts w:ascii="宋体" w:hAnsi="宋体" w:eastAsia="宋体" w:cs="宋体"/>
          <w:spacing w:val="2"/>
          <w:sz w:val="20"/>
          <w:szCs w:val="20"/>
        </w:rPr>
        <w:t>备注：</w:t>
      </w:r>
    </w:p>
    <w:p w14:paraId="53AD43EB">
      <w:pPr>
        <w:spacing w:before="63" w:line="227" w:lineRule="auto"/>
        <w:ind w:left="12"/>
        <w:rPr>
          <w:rFonts w:ascii="宋体" w:hAnsi="宋体" w:eastAsia="宋体" w:cs="宋体"/>
          <w:sz w:val="20"/>
          <w:szCs w:val="20"/>
        </w:rPr>
      </w:pPr>
      <w:r>
        <w:rPr>
          <w:rFonts w:ascii="宋体" w:hAnsi="宋体" w:eastAsia="宋体" w:cs="宋体"/>
          <w:spacing w:val="9"/>
          <w:sz w:val="20"/>
          <w:szCs w:val="20"/>
        </w:rPr>
        <w:t>1、在本表后须附企业法人营业执照副本以及投标人认为必要的其他资</w:t>
      </w:r>
      <w:r>
        <w:rPr>
          <w:rFonts w:ascii="宋体" w:hAnsi="宋体" w:eastAsia="宋体" w:cs="宋体"/>
          <w:spacing w:val="8"/>
          <w:sz w:val="20"/>
          <w:szCs w:val="20"/>
        </w:rPr>
        <w:t>格证明资料。</w:t>
      </w:r>
    </w:p>
    <w:p w14:paraId="0CFDC5EF">
      <w:pPr>
        <w:spacing w:line="227" w:lineRule="auto"/>
        <w:rPr>
          <w:rFonts w:ascii="宋体" w:hAnsi="宋体" w:eastAsia="宋体" w:cs="宋体"/>
          <w:sz w:val="20"/>
          <w:szCs w:val="20"/>
        </w:rPr>
        <w:sectPr>
          <w:footerReference r:id="rId13" w:type="default"/>
          <w:pgSz w:w="11906" w:h="16839"/>
          <w:pgMar w:top="1431" w:right="1292" w:bottom="1156" w:left="1093" w:header="0" w:footer="994" w:gutter="0"/>
          <w:cols w:space="720" w:num="1"/>
        </w:sectPr>
      </w:pPr>
    </w:p>
    <w:p w14:paraId="0B487A4A">
      <w:pPr>
        <w:spacing w:before="101" w:line="219" w:lineRule="auto"/>
        <w:jc w:val="center"/>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（二）完成的类似项目情况表</w:t>
      </w:r>
    </w:p>
    <w:p w14:paraId="5FFB9C68">
      <w:pPr>
        <w:spacing w:line="67" w:lineRule="exact"/>
      </w:pPr>
    </w:p>
    <w:tbl>
      <w:tblPr>
        <w:tblStyle w:val="122"/>
        <w:tblW w:w="8903"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3"/>
        <w:gridCol w:w="6530"/>
      </w:tblGrid>
      <w:tr w14:paraId="522C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2373" w:type="dxa"/>
            <w:vAlign w:val="top"/>
          </w:tcPr>
          <w:p w14:paraId="5BBD9D0B">
            <w:pPr>
              <w:spacing w:line="391" w:lineRule="auto"/>
              <w:rPr>
                <w:rFonts w:ascii="Arial"/>
                <w:sz w:val="21"/>
              </w:rPr>
            </w:pPr>
          </w:p>
          <w:p w14:paraId="2A620A4E">
            <w:pPr>
              <w:pStyle w:val="128"/>
              <w:spacing w:before="65" w:line="228" w:lineRule="auto"/>
              <w:ind w:left="773"/>
            </w:pPr>
            <w:r>
              <w:rPr>
                <w:spacing w:val="6"/>
              </w:rPr>
              <w:t>项目名称</w:t>
            </w:r>
          </w:p>
        </w:tc>
        <w:tc>
          <w:tcPr>
            <w:tcW w:w="6530" w:type="dxa"/>
            <w:vAlign w:val="top"/>
          </w:tcPr>
          <w:p w14:paraId="4C59220C">
            <w:pPr>
              <w:rPr>
                <w:rFonts w:ascii="Arial"/>
                <w:sz w:val="21"/>
              </w:rPr>
            </w:pPr>
          </w:p>
        </w:tc>
      </w:tr>
      <w:tr w14:paraId="07EEC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373" w:type="dxa"/>
            <w:vAlign w:val="top"/>
          </w:tcPr>
          <w:p w14:paraId="7F653606">
            <w:pPr>
              <w:spacing w:line="388" w:lineRule="auto"/>
              <w:rPr>
                <w:rFonts w:ascii="Arial"/>
                <w:sz w:val="21"/>
              </w:rPr>
            </w:pPr>
          </w:p>
          <w:p w14:paraId="7FF57047">
            <w:pPr>
              <w:pStyle w:val="128"/>
              <w:spacing w:before="65" w:line="228" w:lineRule="auto"/>
              <w:ind w:left="668"/>
            </w:pPr>
            <w:r>
              <w:rPr>
                <w:spacing w:val="7"/>
              </w:rPr>
              <w:t>项目所在地</w:t>
            </w:r>
          </w:p>
        </w:tc>
        <w:tc>
          <w:tcPr>
            <w:tcW w:w="6530" w:type="dxa"/>
            <w:vAlign w:val="top"/>
          </w:tcPr>
          <w:p w14:paraId="49E8A2E1">
            <w:pPr>
              <w:rPr>
                <w:rFonts w:ascii="Arial"/>
                <w:sz w:val="21"/>
              </w:rPr>
            </w:pPr>
          </w:p>
        </w:tc>
      </w:tr>
      <w:tr w14:paraId="473E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2373" w:type="dxa"/>
            <w:vAlign w:val="top"/>
          </w:tcPr>
          <w:p w14:paraId="2EF83AA2">
            <w:pPr>
              <w:spacing w:line="386" w:lineRule="auto"/>
              <w:rPr>
                <w:rFonts w:ascii="Arial"/>
                <w:sz w:val="21"/>
              </w:rPr>
            </w:pPr>
          </w:p>
          <w:p w14:paraId="66DD0E4D">
            <w:pPr>
              <w:pStyle w:val="128"/>
              <w:spacing w:before="65" w:line="228" w:lineRule="auto"/>
              <w:ind w:left="668"/>
            </w:pPr>
            <w:r>
              <w:rPr>
                <w:spacing w:val="7"/>
              </w:rPr>
              <w:t>发包人名称</w:t>
            </w:r>
          </w:p>
        </w:tc>
        <w:tc>
          <w:tcPr>
            <w:tcW w:w="6530" w:type="dxa"/>
            <w:vAlign w:val="top"/>
          </w:tcPr>
          <w:p w14:paraId="2F8E545A">
            <w:pPr>
              <w:rPr>
                <w:rFonts w:ascii="Arial"/>
                <w:sz w:val="21"/>
              </w:rPr>
            </w:pPr>
          </w:p>
        </w:tc>
      </w:tr>
      <w:tr w14:paraId="188E7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373" w:type="dxa"/>
            <w:vAlign w:val="top"/>
          </w:tcPr>
          <w:p w14:paraId="4EB8855E">
            <w:pPr>
              <w:spacing w:line="387" w:lineRule="auto"/>
              <w:rPr>
                <w:rFonts w:ascii="Arial"/>
                <w:sz w:val="21"/>
              </w:rPr>
            </w:pPr>
          </w:p>
          <w:p w14:paraId="350B99B0">
            <w:pPr>
              <w:pStyle w:val="128"/>
              <w:spacing w:before="65" w:line="228" w:lineRule="auto"/>
              <w:ind w:left="668"/>
            </w:pPr>
            <w:r>
              <w:rPr>
                <w:spacing w:val="7"/>
              </w:rPr>
              <w:t>发包人地址</w:t>
            </w:r>
          </w:p>
        </w:tc>
        <w:tc>
          <w:tcPr>
            <w:tcW w:w="6530" w:type="dxa"/>
            <w:vAlign w:val="top"/>
          </w:tcPr>
          <w:p w14:paraId="441B125B">
            <w:pPr>
              <w:rPr>
                <w:rFonts w:ascii="Arial"/>
                <w:sz w:val="21"/>
              </w:rPr>
            </w:pPr>
          </w:p>
        </w:tc>
      </w:tr>
      <w:tr w14:paraId="01F8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373" w:type="dxa"/>
            <w:vAlign w:val="top"/>
          </w:tcPr>
          <w:p w14:paraId="7348B9DE">
            <w:pPr>
              <w:spacing w:line="390" w:lineRule="auto"/>
              <w:rPr>
                <w:rFonts w:ascii="Arial"/>
                <w:sz w:val="21"/>
              </w:rPr>
            </w:pPr>
          </w:p>
          <w:p w14:paraId="2C785AE9">
            <w:pPr>
              <w:pStyle w:val="128"/>
              <w:spacing w:before="65" w:line="228" w:lineRule="auto"/>
              <w:ind w:left="668"/>
            </w:pPr>
            <w:r>
              <w:rPr>
                <w:spacing w:val="7"/>
              </w:rPr>
              <w:t>发包人电话</w:t>
            </w:r>
          </w:p>
        </w:tc>
        <w:tc>
          <w:tcPr>
            <w:tcW w:w="6530" w:type="dxa"/>
            <w:vAlign w:val="top"/>
          </w:tcPr>
          <w:p w14:paraId="362DF46C">
            <w:pPr>
              <w:rPr>
                <w:rFonts w:ascii="Arial"/>
                <w:sz w:val="21"/>
              </w:rPr>
            </w:pPr>
          </w:p>
        </w:tc>
      </w:tr>
      <w:tr w14:paraId="26B5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2373" w:type="dxa"/>
            <w:vAlign w:val="top"/>
          </w:tcPr>
          <w:p w14:paraId="436B67A8">
            <w:pPr>
              <w:spacing w:line="388" w:lineRule="auto"/>
              <w:rPr>
                <w:rFonts w:ascii="Arial"/>
                <w:sz w:val="21"/>
              </w:rPr>
            </w:pPr>
          </w:p>
          <w:p w14:paraId="2EEF7270">
            <w:pPr>
              <w:pStyle w:val="128"/>
              <w:spacing w:before="65" w:line="226" w:lineRule="auto"/>
              <w:ind w:left="771"/>
            </w:pPr>
            <w:r>
              <w:rPr>
                <w:spacing w:val="7"/>
              </w:rPr>
              <w:t>合同价格</w:t>
            </w:r>
          </w:p>
        </w:tc>
        <w:tc>
          <w:tcPr>
            <w:tcW w:w="6530" w:type="dxa"/>
            <w:vAlign w:val="top"/>
          </w:tcPr>
          <w:p w14:paraId="41E5A713">
            <w:pPr>
              <w:rPr>
                <w:rFonts w:ascii="Arial"/>
                <w:sz w:val="21"/>
              </w:rPr>
            </w:pPr>
          </w:p>
        </w:tc>
      </w:tr>
      <w:tr w14:paraId="6DFC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2373" w:type="dxa"/>
            <w:vAlign w:val="top"/>
          </w:tcPr>
          <w:p w14:paraId="4270BD5F">
            <w:pPr>
              <w:spacing w:line="389" w:lineRule="auto"/>
              <w:rPr>
                <w:rFonts w:ascii="Arial"/>
                <w:sz w:val="21"/>
              </w:rPr>
            </w:pPr>
          </w:p>
          <w:p w14:paraId="52BC96D5">
            <w:pPr>
              <w:pStyle w:val="128"/>
              <w:spacing w:before="65" w:line="228" w:lineRule="auto"/>
              <w:ind w:left="770"/>
            </w:pPr>
            <w:r>
              <w:rPr>
                <w:spacing w:val="7"/>
              </w:rPr>
              <w:t>服务期限</w:t>
            </w:r>
          </w:p>
        </w:tc>
        <w:tc>
          <w:tcPr>
            <w:tcW w:w="6530" w:type="dxa"/>
            <w:vAlign w:val="top"/>
          </w:tcPr>
          <w:p w14:paraId="4E201149">
            <w:pPr>
              <w:rPr>
                <w:rFonts w:ascii="Arial"/>
                <w:sz w:val="21"/>
              </w:rPr>
            </w:pPr>
          </w:p>
        </w:tc>
      </w:tr>
      <w:tr w14:paraId="231C1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2373" w:type="dxa"/>
            <w:vAlign w:val="top"/>
          </w:tcPr>
          <w:p w14:paraId="096BCBB1">
            <w:pPr>
              <w:spacing w:line="242" w:lineRule="auto"/>
              <w:rPr>
                <w:rFonts w:ascii="Arial"/>
                <w:sz w:val="21"/>
              </w:rPr>
            </w:pPr>
          </w:p>
          <w:p w14:paraId="195BC399">
            <w:pPr>
              <w:spacing w:line="243" w:lineRule="auto"/>
              <w:rPr>
                <w:rFonts w:ascii="Arial"/>
                <w:sz w:val="21"/>
              </w:rPr>
            </w:pPr>
          </w:p>
          <w:p w14:paraId="29F8C19E">
            <w:pPr>
              <w:spacing w:line="243" w:lineRule="auto"/>
              <w:rPr>
                <w:rFonts w:ascii="Arial"/>
                <w:sz w:val="21"/>
              </w:rPr>
            </w:pPr>
          </w:p>
          <w:p w14:paraId="59525592">
            <w:pPr>
              <w:spacing w:line="243" w:lineRule="auto"/>
              <w:rPr>
                <w:rFonts w:ascii="Arial"/>
                <w:sz w:val="21"/>
              </w:rPr>
            </w:pPr>
          </w:p>
          <w:p w14:paraId="371AB334">
            <w:pPr>
              <w:pStyle w:val="128"/>
              <w:spacing w:before="65" w:line="228" w:lineRule="auto"/>
              <w:ind w:left="773"/>
            </w:pPr>
            <w:r>
              <w:rPr>
                <w:spacing w:val="6"/>
              </w:rPr>
              <w:t>项目描述</w:t>
            </w:r>
          </w:p>
        </w:tc>
        <w:tc>
          <w:tcPr>
            <w:tcW w:w="6530" w:type="dxa"/>
            <w:vAlign w:val="top"/>
          </w:tcPr>
          <w:p w14:paraId="622BA2D3">
            <w:pPr>
              <w:rPr>
                <w:rFonts w:ascii="Arial"/>
                <w:sz w:val="21"/>
              </w:rPr>
            </w:pPr>
          </w:p>
        </w:tc>
      </w:tr>
      <w:tr w14:paraId="049F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373" w:type="dxa"/>
            <w:vAlign w:val="top"/>
          </w:tcPr>
          <w:p w14:paraId="1B205B96">
            <w:pPr>
              <w:spacing w:line="396" w:lineRule="auto"/>
              <w:rPr>
                <w:rFonts w:ascii="Arial"/>
                <w:sz w:val="21"/>
              </w:rPr>
            </w:pPr>
          </w:p>
          <w:p w14:paraId="3D0B6A2A">
            <w:pPr>
              <w:pStyle w:val="128"/>
              <w:spacing w:before="65" w:line="229" w:lineRule="auto"/>
              <w:ind w:left="981"/>
            </w:pPr>
            <w:r>
              <w:rPr>
                <w:spacing w:val="3"/>
              </w:rPr>
              <w:t>备注</w:t>
            </w:r>
          </w:p>
        </w:tc>
        <w:tc>
          <w:tcPr>
            <w:tcW w:w="6530" w:type="dxa"/>
            <w:vAlign w:val="top"/>
          </w:tcPr>
          <w:p w14:paraId="2DA81E9B">
            <w:pPr>
              <w:rPr>
                <w:rFonts w:ascii="Arial"/>
                <w:sz w:val="21"/>
              </w:rPr>
            </w:pPr>
          </w:p>
        </w:tc>
      </w:tr>
    </w:tbl>
    <w:p w14:paraId="2C162233">
      <w:pPr>
        <w:spacing w:before="130" w:line="227" w:lineRule="auto"/>
        <w:ind w:left="407"/>
        <w:outlineLvl w:val="0"/>
        <w:rPr>
          <w:rFonts w:ascii="宋体" w:hAnsi="宋体" w:eastAsia="宋体" w:cs="宋体"/>
          <w:sz w:val="20"/>
          <w:szCs w:val="20"/>
        </w:rPr>
        <w:sectPr>
          <w:footerReference r:id="rId14" w:type="default"/>
          <w:pgSz w:w="11906" w:h="16839"/>
          <w:pgMar w:top="1431" w:right="1496" w:bottom="1156" w:left="1103" w:header="0" w:footer="994" w:gutter="0"/>
          <w:cols w:space="720" w:num="1"/>
        </w:sectPr>
      </w:pPr>
      <w:r>
        <w:rPr>
          <w:rFonts w:ascii="宋体" w:hAnsi="宋体" w:eastAsia="宋体" w:cs="宋体"/>
          <w:spacing w:val="8"/>
          <w:sz w:val="20"/>
          <w:szCs w:val="20"/>
        </w:rPr>
        <w:t>注：后附相关证明材</w:t>
      </w:r>
    </w:p>
    <w:p w14:paraId="59A3DD6F">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w:t>
      </w:r>
      <w:r>
        <w:rPr>
          <w:rFonts w:hint="eastAsia" w:cs="Times New Roman"/>
          <w:b/>
          <w:color w:val="auto"/>
          <w:sz w:val="28"/>
          <w:szCs w:val="21"/>
          <w:lang w:val="en-US" w:eastAsia="zh-CN"/>
        </w:rPr>
        <w:t>三</w:t>
      </w:r>
      <w:r>
        <w:rPr>
          <w:rFonts w:hint="eastAsia" w:ascii="Times New Roman" w:hAnsi="Times New Roman" w:eastAsia="宋体" w:cs="Times New Roman"/>
          <w:b/>
          <w:color w:val="auto"/>
          <w:sz w:val="28"/>
          <w:szCs w:val="21"/>
          <w:lang w:val="en-US" w:eastAsia="zh-CN"/>
        </w:rPr>
        <w:t>）资格审查资料</w:t>
      </w:r>
    </w:p>
    <w:p w14:paraId="50CFA8B5">
      <w:pPr>
        <w:spacing w:line="360" w:lineRule="auto"/>
        <w:rPr>
          <w:rFonts w:hint="eastAsia" w:ascii="宋体" w:hAnsi="宋体" w:cs="宋体"/>
          <w:color w:val="auto"/>
          <w:szCs w:val="21"/>
        </w:rPr>
      </w:pPr>
      <w:r>
        <w:rPr>
          <w:rFonts w:hint="eastAsia" w:ascii="宋体" w:hAnsi="宋体" w:cs="宋体"/>
          <w:color w:val="auto"/>
          <w:szCs w:val="21"/>
        </w:rPr>
        <w:t xml:space="preserve">   资格审查相关证明文件（附</w:t>
      </w:r>
      <w:r>
        <w:rPr>
          <w:rFonts w:hint="eastAsia" w:ascii="宋体" w:hAnsi="宋体" w:cs="宋体"/>
          <w:color w:val="auto"/>
          <w:szCs w:val="21"/>
          <w:lang w:val="en-US" w:eastAsia="zh-CN"/>
        </w:rPr>
        <w:t>磋商</w:t>
      </w:r>
      <w:r>
        <w:rPr>
          <w:rFonts w:hint="eastAsia" w:ascii="宋体" w:hAnsi="宋体" w:cs="宋体"/>
          <w:color w:val="auto"/>
          <w:szCs w:val="21"/>
        </w:rPr>
        <w:t>文件第三章</w:t>
      </w:r>
      <w:r>
        <w:rPr>
          <w:rFonts w:hint="eastAsia" w:ascii="宋体" w:hAnsi="宋体" w:cs="宋体"/>
          <w:color w:val="auto"/>
          <w:szCs w:val="21"/>
          <w:lang w:eastAsia="zh-CN"/>
        </w:rPr>
        <w:t>评审办法</w:t>
      </w:r>
      <w:r>
        <w:rPr>
          <w:rFonts w:hint="eastAsia" w:ascii="宋体" w:hAnsi="宋体" w:cs="宋体"/>
          <w:color w:val="auto"/>
          <w:szCs w:val="21"/>
        </w:rPr>
        <w:t>初步评审中“1.资格性审查”所规定需要提交的资格证明文件）。</w:t>
      </w:r>
    </w:p>
    <w:p w14:paraId="255E78D8">
      <w:pPr>
        <w:pStyle w:val="84"/>
        <w:rPr>
          <w:rFonts w:hint="eastAsia"/>
        </w:rPr>
      </w:pPr>
    </w:p>
    <w:p w14:paraId="4FAEEC81">
      <w:pPr>
        <w:pStyle w:val="13"/>
        <w:rPr>
          <w:rFonts w:hint="eastAsia"/>
        </w:rPr>
      </w:pPr>
    </w:p>
    <w:p w14:paraId="200406FA">
      <w:pPr>
        <w:rPr>
          <w:rFonts w:hint="eastAsia"/>
        </w:rPr>
      </w:pPr>
    </w:p>
    <w:p w14:paraId="37F82DAD">
      <w:pPr>
        <w:pStyle w:val="2"/>
        <w:rPr>
          <w:rFonts w:hint="eastAsia"/>
        </w:rPr>
      </w:pPr>
    </w:p>
    <w:p w14:paraId="16AED332">
      <w:pPr>
        <w:pStyle w:val="2"/>
        <w:rPr>
          <w:rFonts w:hint="eastAsia"/>
        </w:rPr>
      </w:pPr>
    </w:p>
    <w:p w14:paraId="30890E2A">
      <w:pPr>
        <w:pStyle w:val="2"/>
        <w:rPr>
          <w:rFonts w:hint="eastAsia"/>
        </w:rPr>
      </w:pPr>
    </w:p>
    <w:p w14:paraId="3A3ACC5F">
      <w:pPr>
        <w:pStyle w:val="2"/>
        <w:rPr>
          <w:rFonts w:hint="eastAsia"/>
        </w:rPr>
      </w:pPr>
    </w:p>
    <w:p w14:paraId="250A99AF">
      <w:pPr>
        <w:pStyle w:val="2"/>
        <w:rPr>
          <w:rFonts w:hint="eastAsia"/>
        </w:rPr>
      </w:pPr>
    </w:p>
    <w:p w14:paraId="5CDFB283">
      <w:pPr>
        <w:pStyle w:val="2"/>
        <w:rPr>
          <w:rFonts w:hint="eastAsia"/>
        </w:rPr>
      </w:pPr>
    </w:p>
    <w:p w14:paraId="5290B107">
      <w:pPr>
        <w:pStyle w:val="2"/>
        <w:rPr>
          <w:rFonts w:hint="eastAsia"/>
        </w:rPr>
      </w:pPr>
    </w:p>
    <w:p w14:paraId="5FA7CB3A">
      <w:pPr>
        <w:pStyle w:val="2"/>
        <w:rPr>
          <w:rFonts w:hint="eastAsia"/>
        </w:rPr>
      </w:pPr>
    </w:p>
    <w:p w14:paraId="215C9EA7">
      <w:pPr>
        <w:pStyle w:val="2"/>
        <w:rPr>
          <w:rFonts w:hint="eastAsia"/>
        </w:rPr>
      </w:pPr>
    </w:p>
    <w:p w14:paraId="020F67EB">
      <w:pPr>
        <w:pStyle w:val="2"/>
        <w:rPr>
          <w:rFonts w:hint="eastAsia"/>
        </w:rPr>
      </w:pPr>
    </w:p>
    <w:p w14:paraId="67BCAA22">
      <w:pPr>
        <w:pStyle w:val="2"/>
        <w:rPr>
          <w:rFonts w:hint="eastAsia"/>
        </w:rPr>
      </w:pPr>
    </w:p>
    <w:p w14:paraId="70E269D2">
      <w:pPr>
        <w:pStyle w:val="2"/>
        <w:rPr>
          <w:rFonts w:hint="eastAsia"/>
        </w:rPr>
      </w:pPr>
    </w:p>
    <w:p w14:paraId="72819319">
      <w:pPr>
        <w:pStyle w:val="2"/>
        <w:rPr>
          <w:rFonts w:hint="eastAsia"/>
        </w:rPr>
      </w:pPr>
    </w:p>
    <w:p w14:paraId="47BC2002">
      <w:pPr>
        <w:pStyle w:val="2"/>
        <w:rPr>
          <w:rFonts w:hint="eastAsia"/>
        </w:rPr>
      </w:pPr>
    </w:p>
    <w:p w14:paraId="6A7CC54E">
      <w:pPr>
        <w:pStyle w:val="2"/>
        <w:rPr>
          <w:rFonts w:hint="eastAsia"/>
        </w:rPr>
      </w:pPr>
    </w:p>
    <w:p w14:paraId="407F89E2">
      <w:pPr>
        <w:pStyle w:val="2"/>
        <w:rPr>
          <w:rFonts w:hint="eastAsia"/>
        </w:rPr>
      </w:pPr>
    </w:p>
    <w:p w14:paraId="3D5E8269">
      <w:pPr>
        <w:pStyle w:val="2"/>
        <w:rPr>
          <w:rFonts w:hint="eastAsia"/>
        </w:rPr>
      </w:pPr>
    </w:p>
    <w:p w14:paraId="00C85F02">
      <w:pPr>
        <w:pStyle w:val="2"/>
        <w:rPr>
          <w:rFonts w:hint="eastAsia"/>
        </w:rPr>
      </w:pPr>
    </w:p>
    <w:p w14:paraId="72203F9F">
      <w:pPr>
        <w:pStyle w:val="2"/>
        <w:rPr>
          <w:rFonts w:hint="eastAsia"/>
        </w:rPr>
      </w:pPr>
    </w:p>
    <w:p w14:paraId="5AB85BB2">
      <w:pPr>
        <w:pStyle w:val="2"/>
        <w:rPr>
          <w:rFonts w:hint="eastAsia"/>
        </w:rPr>
      </w:pPr>
    </w:p>
    <w:p w14:paraId="6F7D85F8">
      <w:pPr>
        <w:pStyle w:val="2"/>
        <w:rPr>
          <w:rFonts w:hint="eastAsia"/>
        </w:rPr>
      </w:pPr>
    </w:p>
    <w:p w14:paraId="0E5155A3">
      <w:pPr>
        <w:pStyle w:val="2"/>
        <w:rPr>
          <w:rFonts w:hint="eastAsia"/>
        </w:rPr>
      </w:pPr>
    </w:p>
    <w:p w14:paraId="50F37150">
      <w:pPr>
        <w:pStyle w:val="2"/>
        <w:rPr>
          <w:rFonts w:hint="eastAsia"/>
        </w:rPr>
      </w:pPr>
    </w:p>
    <w:p w14:paraId="34B56B24">
      <w:pPr>
        <w:pStyle w:val="2"/>
        <w:rPr>
          <w:rFonts w:hint="eastAsia"/>
        </w:rPr>
      </w:pPr>
    </w:p>
    <w:p w14:paraId="31D532A8">
      <w:pPr>
        <w:pStyle w:val="2"/>
        <w:rPr>
          <w:rFonts w:hint="eastAsia"/>
        </w:rPr>
      </w:pPr>
    </w:p>
    <w:p w14:paraId="34CDC4ED">
      <w:pPr>
        <w:pStyle w:val="2"/>
        <w:rPr>
          <w:rFonts w:hint="eastAsia"/>
        </w:rPr>
      </w:pPr>
    </w:p>
    <w:p w14:paraId="6B4BD72E">
      <w:pPr>
        <w:pStyle w:val="2"/>
        <w:rPr>
          <w:rFonts w:hint="eastAsia"/>
        </w:rPr>
      </w:pPr>
    </w:p>
    <w:p w14:paraId="3957C824">
      <w:pPr>
        <w:pStyle w:val="2"/>
        <w:rPr>
          <w:rFonts w:hint="eastAsia"/>
        </w:rPr>
      </w:pPr>
    </w:p>
    <w:p w14:paraId="13B074CA">
      <w:pPr>
        <w:pStyle w:val="2"/>
        <w:rPr>
          <w:rFonts w:hint="eastAsia"/>
        </w:rPr>
      </w:pPr>
    </w:p>
    <w:p w14:paraId="10EB114D">
      <w:pPr>
        <w:pStyle w:val="2"/>
        <w:rPr>
          <w:rFonts w:hint="eastAsia"/>
        </w:rPr>
      </w:pPr>
    </w:p>
    <w:p w14:paraId="50EE611B">
      <w:pPr>
        <w:pStyle w:val="2"/>
        <w:rPr>
          <w:rFonts w:hint="eastAsia"/>
        </w:rPr>
      </w:pPr>
    </w:p>
    <w:p w14:paraId="33D61F0E">
      <w:pPr>
        <w:pStyle w:val="2"/>
        <w:rPr>
          <w:rFonts w:hint="eastAsia"/>
        </w:rPr>
      </w:pPr>
    </w:p>
    <w:p w14:paraId="1C6B9A23">
      <w:pPr>
        <w:pStyle w:val="2"/>
        <w:rPr>
          <w:rFonts w:hint="eastAsia"/>
        </w:rPr>
      </w:pPr>
    </w:p>
    <w:p w14:paraId="7FBF3B1B">
      <w:pPr>
        <w:pStyle w:val="2"/>
        <w:rPr>
          <w:rFonts w:hint="eastAsia"/>
        </w:rPr>
      </w:pPr>
    </w:p>
    <w:p w14:paraId="052A04DD">
      <w:pPr>
        <w:pStyle w:val="2"/>
        <w:rPr>
          <w:rFonts w:hint="eastAsia"/>
        </w:rPr>
      </w:pPr>
    </w:p>
    <w:p w14:paraId="5EF553F1">
      <w:pPr>
        <w:pStyle w:val="2"/>
        <w:rPr>
          <w:rFonts w:hint="eastAsia"/>
        </w:rPr>
      </w:pPr>
    </w:p>
    <w:p w14:paraId="69138D7A">
      <w:pPr>
        <w:pStyle w:val="2"/>
        <w:rPr>
          <w:rFonts w:hint="eastAsia"/>
        </w:rPr>
      </w:pPr>
    </w:p>
    <w:p w14:paraId="05D80370">
      <w:pPr>
        <w:pStyle w:val="2"/>
        <w:rPr>
          <w:rFonts w:hint="eastAsia"/>
        </w:rPr>
      </w:pPr>
    </w:p>
    <w:p w14:paraId="40FEC647">
      <w:pPr>
        <w:rPr>
          <w:rFonts w:hint="eastAsia"/>
        </w:rPr>
      </w:pPr>
    </w:p>
    <w:p w14:paraId="7F81142C">
      <w:pPr>
        <w:pStyle w:val="84"/>
        <w:rPr>
          <w:rFonts w:hint="eastAsia"/>
        </w:rPr>
      </w:pPr>
    </w:p>
    <w:p w14:paraId="66F43485">
      <w:pPr>
        <w:pStyle w:val="13"/>
        <w:rPr>
          <w:rFonts w:hint="eastAsia"/>
        </w:rPr>
      </w:pPr>
    </w:p>
    <w:p w14:paraId="37370E91">
      <w:pPr>
        <w:rPr>
          <w:rFonts w:hint="eastAsia"/>
        </w:rPr>
      </w:pPr>
    </w:p>
    <w:p w14:paraId="79184A64">
      <w:pPr>
        <w:pStyle w:val="2"/>
        <w:rPr>
          <w:rFonts w:hint="eastAsia"/>
        </w:rPr>
      </w:pPr>
    </w:p>
    <w:p w14:paraId="76FA2C4D">
      <w:pPr>
        <w:pStyle w:val="2"/>
        <w:rPr>
          <w:rFonts w:hint="eastAsia"/>
        </w:rPr>
      </w:pPr>
    </w:p>
    <w:p w14:paraId="1AC0DB2F">
      <w:pPr>
        <w:pStyle w:val="2"/>
        <w:rPr>
          <w:rFonts w:hint="eastAsia"/>
        </w:rPr>
      </w:pPr>
    </w:p>
    <w:p w14:paraId="5289C71B">
      <w:pPr>
        <w:rPr>
          <w:rFonts w:hint="eastAsia"/>
        </w:rPr>
      </w:pPr>
    </w:p>
    <w:p w14:paraId="3A57C6BD">
      <w:pPr>
        <w:keepNext w:val="0"/>
        <w:keepLines w:val="0"/>
        <w:widowControl/>
        <w:suppressLineNumbers w:val="0"/>
        <w:jc w:val="center"/>
        <w:rPr>
          <w:rFonts w:hint="eastAsia" w:ascii="Times New Roman" w:hAnsi="Times New Roman" w:eastAsia="宋体" w:cs="Times New Roman"/>
          <w:b/>
          <w:bCs/>
          <w:kern w:val="2"/>
          <w:sz w:val="32"/>
          <w:szCs w:val="28"/>
          <w:lang w:val="en-US" w:eastAsia="zh-CN" w:bidi="ar-SA"/>
        </w:rPr>
      </w:pPr>
      <w:bookmarkStart w:id="32" w:name="_Toc25197"/>
      <w:bookmarkStart w:id="33" w:name="_Toc8537"/>
      <w:bookmarkStart w:id="34" w:name="_Toc3181"/>
      <w:r>
        <w:rPr>
          <w:rFonts w:hint="eastAsia" w:ascii="Times New Roman" w:hAnsi="Times New Roman" w:eastAsia="宋体" w:cs="Times New Roman"/>
          <w:b/>
          <w:bCs/>
          <w:kern w:val="2"/>
          <w:sz w:val="32"/>
          <w:szCs w:val="28"/>
          <w:lang w:val="en-US" w:eastAsia="zh-CN" w:bidi="ar-SA"/>
        </w:rPr>
        <w:t>八、承诺书</w:t>
      </w:r>
    </w:p>
    <w:p w14:paraId="7E0E09CB">
      <w:pPr>
        <w:numPr>
          <w:ilvl w:val="0"/>
          <w:numId w:val="0"/>
        </w:numPr>
        <w:spacing w:before="75" w:line="231" w:lineRule="auto"/>
        <w:jc w:val="center"/>
        <w:outlineLvl w:val="2"/>
        <w:rPr>
          <w:rFonts w:ascii="仿宋" w:hAnsi="仿宋" w:eastAsia="仿宋" w:cs="仿宋"/>
          <w:sz w:val="23"/>
          <w:szCs w:val="23"/>
        </w:rPr>
      </w:pPr>
      <w:r>
        <w:rPr>
          <w:rFonts w:hint="eastAsia" w:ascii="Times New Roman" w:hAnsi="Times New Roman" w:eastAsia="宋体" w:cs="Times New Roman"/>
          <w:b/>
          <w:color w:val="auto"/>
          <w:sz w:val="28"/>
          <w:szCs w:val="21"/>
          <w:lang w:val="en-US" w:eastAsia="zh-CN"/>
        </w:rPr>
        <w:t>（</w:t>
      </w:r>
      <w:r>
        <w:rPr>
          <w:rFonts w:hint="eastAsia" w:cs="Times New Roman"/>
          <w:b/>
          <w:color w:val="auto"/>
          <w:sz w:val="28"/>
          <w:szCs w:val="21"/>
          <w:lang w:val="en-US" w:eastAsia="zh-CN"/>
        </w:rPr>
        <w:t>一</w:t>
      </w:r>
      <w:r>
        <w:rPr>
          <w:rFonts w:hint="eastAsia" w:ascii="Times New Roman" w:hAnsi="Times New Roman" w:eastAsia="宋体" w:cs="Times New Roman"/>
          <w:b/>
          <w:color w:val="auto"/>
          <w:sz w:val="28"/>
          <w:szCs w:val="21"/>
          <w:lang w:val="en-US" w:eastAsia="zh-CN"/>
        </w:rPr>
        <w:t>）廉洁投标承诺书</w:t>
      </w:r>
      <w:bookmarkEnd w:id="32"/>
    </w:p>
    <w:p w14:paraId="4C5BDB53">
      <w:pPr>
        <w:spacing w:line="291" w:lineRule="auto"/>
        <w:rPr>
          <w:rFonts w:ascii="Arial"/>
          <w:sz w:val="21"/>
        </w:rPr>
      </w:pPr>
    </w:p>
    <w:p w14:paraId="77229728">
      <w:pPr>
        <w:spacing w:line="292" w:lineRule="auto"/>
        <w:jc w:val="center"/>
        <w:rPr>
          <w:rFonts w:ascii="Arial"/>
          <w:sz w:val="21"/>
        </w:rPr>
      </w:pPr>
      <w:r>
        <w:rPr>
          <w:rFonts w:hint="eastAsia" w:ascii="Times New Roman" w:hAnsi="Times New Roman" w:eastAsia="宋体" w:cs="Times New Roman"/>
          <w:b/>
          <w:color w:val="auto"/>
          <w:sz w:val="28"/>
          <w:szCs w:val="21"/>
          <w:lang w:val="en-US" w:eastAsia="zh-CN"/>
        </w:rPr>
        <w:t>廉洁投标承诺书</w:t>
      </w:r>
    </w:p>
    <w:p w14:paraId="1863D642">
      <w:pPr>
        <w:spacing w:before="65" w:line="454" w:lineRule="auto"/>
        <w:ind w:left="2" w:right="201" w:firstLine="425"/>
        <w:rPr>
          <w:rFonts w:hint="eastAsia" w:ascii="宋体" w:hAnsi="宋体" w:eastAsia="宋体" w:cs="宋体"/>
          <w:sz w:val="24"/>
          <w:szCs w:val="24"/>
        </w:rPr>
      </w:pPr>
      <w:r>
        <w:rPr>
          <w:rFonts w:hint="eastAsia" w:ascii="宋体" w:hAnsi="宋体" w:eastAsia="宋体" w:cs="宋体"/>
          <w:spacing w:val="16"/>
          <w:sz w:val="24"/>
          <w:szCs w:val="24"/>
        </w:rPr>
        <w:t>为确</w:t>
      </w:r>
      <w:r>
        <w:rPr>
          <w:rFonts w:hint="eastAsia" w:ascii="宋体" w:hAnsi="宋体" w:eastAsia="宋体" w:cs="宋体"/>
          <w:spacing w:val="8"/>
          <w:sz w:val="24"/>
          <w:szCs w:val="24"/>
        </w:rPr>
        <w:t>保公共资源交易活动合法、合规、公平、公正、公开，我单位在</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项目投标活</w:t>
      </w:r>
      <w:r>
        <w:rPr>
          <w:rFonts w:hint="eastAsia" w:ascii="宋体" w:hAnsi="宋体" w:eastAsia="宋体" w:cs="宋体"/>
          <w:sz w:val="24"/>
          <w:szCs w:val="24"/>
        </w:rPr>
        <w:t xml:space="preserve"> </w:t>
      </w:r>
      <w:r>
        <w:rPr>
          <w:rFonts w:hint="eastAsia" w:ascii="宋体" w:hAnsi="宋体" w:eastAsia="宋体" w:cs="宋体"/>
          <w:spacing w:val="7"/>
          <w:sz w:val="24"/>
          <w:szCs w:val="24"/>
        </w:rPr>
        <w:t>动中承诺如下事项</w:t>
      </w:r>
      <w:r>
        <w:rPr>
          <w:rFonts w:hint="eastAsia" w:ascii="宋体" w:hAnsi="宋体" w:eastAsia="宋体" w:cs="宋体"/>
          <w:spacing w:val="5"/>
          <w:sz w:val="24"/>
          <w:szCs w:val="24"/>
        </w:rPr>
        <w:t>：</w:t>
      </w:r>
    </w:p>
    <w:p w14:paraId="756A766A">
      <w:pPr>
        <w:spacing w:line="443" w:lineRule="auto"/>
        <w:ind w:left="12" w:right="173" w:firstLine="547"/>
        <w:rPr>
          <w:rFonts w:hint="eastAsia" w:ascii="宋体" w:hAnsi="宋体" w:eastAsia="宋体" w:cs="宋体"/>
          <w:sz w:val="24"/>
          <w:szCs w:val="24"/>
        </w:rPr>
      </w:pPr>
      <w:r>
        <w:rPr>
          <w:rFonts w:hint="eastAsia" w:ascii="宋体" w:hAnsi="宋体" w:eastAsia="宋体" w:cs="宋体"/>
          <w:spacing w:val="18"/>
          <w:sz w:val="24"/>
          <w:szCs w:val="24"/>
        </w:rPr>
        <w:t>一、</w:t>
      </w:r>
      <w:r>
        <w:rPr>
          <w:rFonts w:hint="eastAsia" w:ascii="宋体" w:hAnsi="宋体" w:eastAsia="宋体" w:cs="宋体"/>
          <w:spacing w:val="11"/>
          <w:sz w:val="24"/>
          <w:szCs w:val="24"/>
        </w:rPr>
        <w:t>严</w:t>
      </w:r>
      <w:r>
        <w:rPr>
          <w:rFonts w:hint="eastAsia" w:ascii="宋体" w:hAnsi="宋体" w:eastAsia="宋体" w:cs="宋体"/>
          <w:spacing w:val="9"/>
          <w:sz w:val="24"/>
          <w:szCs w:val="24"/>
        </w:rPr>
        <w:t>格执行招标投标法、政府采购法等各项法律、法规及制度，主动接受相关部门和社会</w:t>
      </w:r>
      <w:r>
        <w:rPr>
          <w:rFonts w:hint="eastAsia" w:ascii="宋体" w:hAnsi="宋体" w:eastAsia="宋体" w:cs="宋体"/>
          <w:sz w:val="24"/>
          <w:szCs w:val="24"/>
        </w:rPr>
        <w:t xml:space="preserve"> </w:t>
      </w:r>
      <w:r>
        <w:rPr>
          <w:rFonts w:hint="eastAsia" w:ascii="宋体" w:hAnsi="宋体" w:eastAsia="宋体" w:cs="宋体"/>
          <w:spacing w:val="1"/>
          <w:sz w:val="24"/>
          <w:szCs w:val="24"/>
        </w:rPr>
        <w:t>的监</w:t>
      </w:r>
      <w:r>
        <w:rPr>
          <w:rFonts w:hint="eastAsia" w:ascii="宋体" w:hAnsi="宋体" w:eastAsia="宋体" w:cs="宋体"/>
          <w:sz w:val="24"/>
          <w:szCs w:val="24"/>
        </w:rPr>
        <w:t>督。</w:t>
      </w:r>
    </w:p>
    <w:p w14:paraId="57325A2E">
      <w:pPr>
        <w:spacing w:line="443" w:lineRule="auto"/>
        <w:ind w:left="4" w:right="173" w:firstLine="559"/>
        <w:rPr>
          <w:rFonts w:hint="eastAsia" w:ascii="宋体" w:hAnsi="宋体" w:eastAsia="宋体" w:cs="宋体"/>
          <w:sz w:val="24"/>
          <w:szCs w:val="24"/>
        </w:rPr>
      </w:pPr>
      <w:r>
        <w:rPr>
          <w:rFonts w:hint="eastAsia" w:ascii="宋体" w:hAnsi="宋体" w:eastAsia="宋体" w:cs="宋体"/>
          <w:spacing w:val="18"/>
          <w:sz w:val="24"/>
          <w:szCs w:val="24"/>
        </w:rPr>
        <w:t>二</w:t>
      </w:r>
      <w:r>
        <w:rPr>
          <w:rFonts w:hint="eastAsia" w:ascii="宋体" w:hAnsi="宋体" w:eastAsia="宋体" w:cs="宋体"/>
          <w:spacing w:val="17"/>
          <w:sz w:val="24"/>
          <w:szCs w:val="24"/>
        </w:rPr>
        <w:t>、</w:t>
      </w:r>
      <w:r>
        <w:rPr>
          <w:rFonts w:hint="eastAsia" w:ascii="宋体" w:hAnsi="宋体" w:eastAsia="宋体" w:cs="宋体"/>
          <w:spacing w:val="9"/>
          <w:sz w:val="24"/>
          <w:szCs w:val="24"/>
        </w:rPr>
        <w:t>不与采购人、代理机构串通投标；不与其他</w:t>
      </w:r>
      <w:r>
        <w:rPr>
          <w:rFonts w:hint="eastAsia" w:ascii="宋体" w:hAnsi="宋体" w:eastAsia="宋体" w:cs="宋体"/>
          <w:spacing w:val="9"/>
          <w:sz w:val="24"/>
          <w:szCs w:val="24"/>
          <w:lang w:eastAsia="zh-CN"/>
        </w:rPr>
        <w:t>投标人</w:t>
      </w:r>
      <w:r>
        <w:rPr>
          <w:rFonts w:hint="eastAsia" w:ascii="宋体" w:hAnsi="宋体" w:eastAsia="宋体" w:cs="宋体"/>
          <w:spacing w:val="9"/>
          <w:sz w:val="24"/>
          <w:szCs w:val="24"/>
        </w:rPr>
        <w:t>相互串通投标，不排挤其他</w:t>
      </w:r>
      <w:r>
        <w:rPr>
          <w:rFonts w:hint="eastAsia" w:ascii="宋体" w:hAnsi="宋体" w:eastAsia="宋体" w:cs="宋体"/>
          <w:spacing w:val="9"/>
          <w:sz w:val="24"/>
          <w:szCs w:val="24"/>
          <w:lang w:eastAsia="zh-CN"/>
        </w:rPr>
        <w:t>投标人</w:t>
      </w:r>
      <w:r>
        <w:rPr>
          <w:rFonts w:hint="eastAsia" w:ascii="宋体" w:hAnsi="宋体" w:eastAsia="宋体" w:cs="宋体"/>
          <w:spacing w:val="9"/>
          <w:sz w:val="24"/>
          <w:szCs w:val="24"/>
        </w:rPr>
        <w:t>的</w:t>
      </w:r>
      <w:r>
        <w:rPr>
          <w:rFonts w:hint="eastAsia" w:ascii="宋体" w:hAnsi="宋体" w:eastAsia="宋体" w:cs="宋体"/>
          <w:sz w:val="24"/>
          <w:szCs w:val="24"/>
        </w:rPr>
        <w:t xml:space="preserve"> </w:t>
      </w:r>
      <w:r>
        <w:rPr>
          <w:rFonts w:hint="eastAsia" w:ascii="宋体" w:hAnsi="宋体" w:eastAsia="宋体" w:cs="宋体"/>
          <w:spacing w:val="4"/>
          <w:sz w:val="24"/>
          <w:szCs w:val="24"/>
        </w:rPr>
        <w:t>公平竞争</w:t>
      </w:r>
      <w:r>
        <w:rPr>
          <w:rFonts w:hint="eastAsia" w:ascii="宋体" w:hAnsi="宋体" w:eastAsia="宋体" w:cs="宋体"/>
          <w:spacing w:val="3"/>
          <w:sz w:val="24"/>
          <w:szCs w:val="24"/>
        </w:rPr>
        <w:t>。</w:t>
      </w:r>
    </w:p>
    <w:p w14:paraId="6F95FD94">
      <w:pPr>
        <w:spacing w:line="271" w:lineRule="exact"/>
        <w:ind w:left="562"/>
        <w:rPr>
          <w:rFonts w:hint="eastAsia" w:ascii="宋体" w:hAnsi="宋体" w:eastAsia="宋体" w:cs="宋体"/>
          <w:sz w:val="24"/>
          <w:szCs w:val="24"/>
        </w:rPr>
      </w:pPr>
      <w:r>
        <w:rPr>
          <w:rFonts w:hint="eastAsia" w:ascii="宋体" w:hAnsi="宋体" w:eastAsia="宋体" w:cs="宋体"/>
          <w:spacing w:val="15"/>
          <w:position w:val="1"/>
          <w:sz w:val="24"/>
          <w:szCs w:val="24"/>
        </w:rPr>
        <w:t>三</w:t>
      </w:r>
      <w:r>
        <w:rPr>
          <w:rFonts w:hint="eastAsia" w:ascii="宋体" w:hAnsi="宋体" w:eastAsia="宋体" w:cs="宋体"/>
          <w:spacing w:val="9"/>
          <w:position w:val="1"/>
          <w:sz w:val="24"/>
          <w:szCs w:val="24"/>
        </w:rPr>
        <w:t>、不向招标代理机构、评委和招标单位人员进行任何形式的商业贿赂以谋取中标机会。</w:t>
      </w:r>
    </w:p>
    <w:p w14:paraId="7B89002A">
      <w:pPr>
        <w:spacing w:before="208" w:line="264" w:lineRule="exact"/>
        <w:ind w:left="581"/>
        <w:rPr>
          <w:rFonts w:hint="eastAsia" w:ascii="宋体" w:hAnsi="宋体" w:eastAsia="宋体" w:cs="宋体"/>
          <w:sz w:val="24"/>
          <w:szCs w:val="24"/>
        </w:rPr>
      </w:pPr>
      <w:r>
        <w:rPr>
          <w:rFonts w:hint="eastAsia" w:ascii="宋体" w:hAnsi="宋体" w:eastAsia="宋体" w:cs="宋体"/>
          <w:spacing w:val="16"/>
          <w:position w:val="1"/>
          <w:sz w:val="24"/>
          <w:szCs w:val="24"/>
        </w:rPr>
        <w:t>四、</w:t>
      </w:r>
      <w:r>
        <w:rPr>
          <w:rFonts w:hint="eastAsia" w:ascii="宋体" w:hAnsi="宋体" w:eastAsia="宋体" w:cs="宋体"/>
          <w:spacing w:val="11"/>
          <w:position w:val="1"/>
          <w:sz w:val="24"/>
          <w:szCs w:val="24"/>
        </w:rPr>
        <w:t>保</w:t>
      </w:r>
      <w:r>
        <w:rPr>
          <w:rFonts w:hint="eastAsia" w:ascii="宋体" w:hAnsi="宋体" w:eastAsia="宋体" w:cs="宋体"/>
          <w:spacing w:val="8"/>
          <w:position w:val="1"/>
          <w:sz w:val="24"/>
          <w:szCs w:val="24"/>
        </w:rPr>
        <w:t>证提供的投标资料真实、准确、合法，不以任何形式弄虚作假骗取中标。</w:t>
      </w:r>
    </w:p>
    <w:p w14:paraId="21B10C03">
      <w:pPr>
        <w:spacing w:before="216" w:line="443" w:lineRule="auto"/>
        <w:ind w:right="173" w:firstLine="560"/>
        <w:rPr>
          <w:rFonts w:hint="eastAsia" w:ascii="宋体" w:hAnsi="宋体" w:eastAsia="宋体" w:cs="宋体"/>
          <w:sz w:val="24"/>
          <w:szCs w:val="24"/>
        </w:rPr>
      </w:pPr>
      <w:r>
        <w:rPr>
          <w:rFonts w:hint="eastAsia" w:ascii="宋体" w:hAnsi="宋体" w:eastAsia="宋体" w:cs="宋体"/>
          <w:spacing w:val="18"/>
          <w:sz w:val="24"/>
          <w:szCs w:val="24"/>
        </w:rPr>
        <w:t>五、</w:t>
      </w:r>
      <w:r>
        <w:rPr>
          <w:rFonts w:hint="eastAsia" w:ascii="宋体" w:hAnsi="宋体" w:eastAsia="宋体" w:cs="宋体"/>
          <w:spacing w:val="11"/>
          <w:sz w:val="24"/>
          <w:szCs w:val="24"/>
        </w:rPr>
        <w:t>不</w:t>
      </w:r>
      <w:r>
        <w:rPr>
          <w:rFonts w:hint="eastAsia" w:ascii="宋体" w:hAnsi="宋体" w:eastAsia="宋体" w:cs="宋体"/>
          <w:spacing w:val="9"/>
          <w:sz w:val="24"/>
          <w:szCs w:val="24"/>
        </w:rPr>
        <w:t>以低于成本的报价竞标，不以他人名义投标，不以任何方式转包和违法分包。不以投</w:t>
      </w:r>
      <w:r>
        <w:rPr>
          <w:rFonts w:hint="eastAsia" w:ascii="宋体" w:hAnsi="宋体" w:eastAsia="宋体" w:cs="宋体"/>
          <w:sz w:val="24"/>
          <w:szCs w:val="24"/>
        </w:rPr>
        <w:t xml:space="preserve"> </w:t>
      </w:r>
      <w:r>
        <w:rPr>
          <w:rFonts w:hint="eastAsia" w:ascii="宋体" w:hAnsi="宋体" w:eastAsia="宋体" w:cs="宋体"/>
          <w:spacing w:val="17"/>
          <w:sz w:val="24"/>
          <w:szCs w:val="24"/>
        </w:rPr>
        <w:t>诉</w:t>
      </w:r>
      <w:r>
        <w:rPr>
          <w:rFonts w:hint="eastAsia" w:ascii="宋体" w:hAnsi="宋体" w:eastAsia="宋体" w:cs="宋体"/>
          <w:spacing w:val="9"/>
          <w:sz w:val="24"/>
          <w:szCs w:val="24"/>
        </w:rPr>
        <w:t>为名排挤竞争对手，不进行虚假、恶意投诉，阻碍招标投标活动的正常进行。</w:t>
      </w:r>
    </w:p>
    <w:p w14:paraId="60343B91">
      <w:pPr>
        <w:spacing w:before="1" w:line="230" w:lineRule="auto"/>
        <w:ind w:left="558"/>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w:t>
      </w:r>
      <w:r>
        <w:rPr>
          <w:rFonts w:hint="eastAsia" w:ascii="宋体" w:hAnsi="宋体" w:eastAsia="宋体" w:cs="宋体"/>
          <w:spacing w:val="5"/>
          <w:sz w:val="24"/>
          <w:szCs w:val="24"/>
        </w:rPr>
        <w:t xml:space="preserve"> 中标后，在规定时间内与采购人签订合同并依法履行合同。</w:t>
      </w:r>
    </w:p>
    <w:p w14:paraId="02E0477D">
      <w:pPr>
        <w:spacing w:before="230" w:line="447" w:lineRule="auto"/>
        <w:ind w:left="6" w:firstLine="554"/>
        <w:rPr>
          <w:rFonts w:hint="eastAsia" w:ascii="宋体" w:hAnsi="宋体" w:eastAsia="宋体" w:cs="宋体"/>
          <w:sz w:val="24"/>
          <w:szCs w:val="24"/>
        </w:rPr>
      </w:pPr>
      <w:r>
        <w:rPr>
          <w:rFonts w:hint="eastAsia" w:ascii="宋体" w:hAnsi="宋体" w:eastAsia="宋体" w:cs="宋体"/>
          <w:spacing w:val="6"/>
          <w:sz w:val="24"/>
          <w:szCs w:val="24"/>
        </w:rPr>
        <w:t>七、违反上述承诺或有其他违法违规行为，愿意接受被没收投标保证金， 以及按照国家法律、</w:t>
      </w:r>
      <w:r>
        <w:rPr>
          <w:rFonts w:hint="eastAsia" w:ascii="宋体" w:hAnsi="宋体" w:eastAsia="宋体" w:cs="宋体"/>
          <w:sz w:val="24"/>
          <w:szCs w:val="24"/>
        </w:rPr>
        <w:t xml:space="preserve"> </w:t>
      </w:r>
      <w:r>
        <w:rPr>
          <w:rFonts w:hint="eastAsia" w:ascii="宋体" w:hAnsi="宋体" w:eastAsia="宋体" w:cs="宋体"/>
          <w:spacing w:val="16"/>
          <w:sz w:val="24"/>
          <w:szCs w:val="24"/>
        </w:rPr>
        <w:t>法规</w:t>
      </w:r>
      <w:r>
        <w:rPr>
          <w:rFonts w:hint="eastAsia" w:ascii="宋体" w:hAnsi="宋体" w:eastAsia="宋体" w:cs="宋体"/>
          <w:spacing w:val="13"/>
          <w:sz w:val="24"/>
          <w:szCs w:val="24"/>
        </w:rPr>
        <w:t>和</w:t>
      </w:r>
      <w:r>
        <w:rPr>
          <w:rFonts w:hint="eastAsia" w:ascii="宋体" w:hAnsi="宋体" w:eastAsia="宋体" w:cs="宋体"/>
          <w:spacing w:val="8"/>
          <w:sz w:val="24"/>
          <w:szCs w:val="24"/>
        </w:rPr>
        <w:t>相应规章制度规定接受处罚，愿意承担一切法律责任。</w:t>
      </w:r>
    </w:p>
    <w:p w14:paraId="31B9E0BB">
      <w:pPr>
        <w:spacing w:line="422" w:lineRule="auto"/>
        <w:rPr>
          <w:rFonts w:hint="eastAsia" w:ascii="宋体" w:hAnsi="宋体" w:eastAsia="宋体" w:cs="宋体"/>
          <w:sz w:val="24"/>
          <w:szCs w:val="24"/>
        </w:rPr>
      </w:pPr>
    </w:p>
    <w:p w14:paraId="2C383D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color w:val="auto"/>
          <w:lang w:val="en-US" w:eastAsia="zh-CN"/>
        </w:rPr>
      </w:pPr>
      <w:r>
        <w:rPr>
          <w:rFonts w:hint="eastAsia"/>
          <w:color w:val="auto"/>
          <w:lang w:eastAsia="zh-CN"/>
        </w:rPr>
        <w:t>投标人</w:t>
      </w:r>
      <w:r>
        <w:rPr>
          <w:rFonts w:hint="eastAsia"/>
          <w:color w:val="auto"/>
        </w:rPr>
        <w:t>（单位电子签章）：</w:t>
      </w:r>
      <w:r>
        <w:rPr>
          <w:rFonts w:hint="eastAsia"/>
          <w:color w:val="auto"/>
          <w:u w:val="single"/>
          <w:lang w:val="en-US" w:eastAsia="zh-CN"/>
        </w:rPr>
        <w:t xml:space="preserve">                  </w:t>
      </w:r>
    </w:p>
    <w:p w14:paraId="222736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法定代表人（法定代表人电子签名）：</w:t>
      </w:r>
      <w:r>
        <w:rPr>
          <w:rFonts w:hint="eastAsia"/>
          <w:color w:val="auto"/>
          <w:u w:val="single"/>
          <w:lang w:val="en-US" w:eastAsia="zh-CN"/>
        </w:rPr>
        <w:t xml:space="preserve">       </w:t>
      </w:r>
      <w:r>
        <w:rPr>
          <w:rFonts w:hint="eastAsia"/>
          <w:color w:val="auto"/>
          <w:u w:val="single"/>
        </w:rPr>
        <w:t xml:space="preserve"> </w:t>
      </w:r>
    </w:p>
    <w:p w14:paraId="3B8CE169">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p>
    <w:p w14:paraId="2956057B">
      <w:pPr>
        <w:pStyle w:val="18"/>
        <w:rPr>
          <w:rFonts w:hint="eastAsia" w:ascii="Times New Roman" w:hAnsi="Times New Roman" w:eastAsia="宋体" w:cs="Times New Roman"/>
          <w:b/>
          <w:color w:val="auto"/>
          <w:sz w:val="28"/>
          <w:szCs w:val="21"/>
          <w:lang w:val="en-US" w:eastAsia="zh-CN"/>
        </w:rPr>
      </w:pPr>
    </w:p>
    <w:p w14:paraId="7284A83C">
      <w:pPr>
        <w:pStyle w:val="58"/>
        <w:rPr>
          <w:rFonts w:hint="eastAsia"/>
          <w:lang w:val="en-US" w:eastAsia="zh-CN"/>
        </w:rPr>
      </w:pPr>
    </w:p>
    <w:p w14:paraId="146EBDBB">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35" w:name="_Toc22222"/>
      <w:r>
        <w:rPr>
          <w:rFonts w:hint="eastAsia" w:ascii="Times New Roman" w:hAnsi="Times New Roman" w:eastAsia="宋体" w:cs="Times New Roman"/>
          <w:b/>
          <w:color w:val="auto"/>
          <w:sz w:val="28"/>
          <w:szCs w:val="21"/>
          <w:lang w:val="en-US" w:eastAsia="zh-CN"/>
        </w:rPr>
        <w:t>（</w:t>
      </w:r>
      <w:r>
        <w:rPr>
          <w:rFonts w:hint="eastAsia" w:cs="Times New Roman"/>
          <w:b/>
          <w:color w:val="auto"/>
          <w:sz w:val="28"/>
          <w:szCs w:val="21"/>
          <w:lang w:val="en-US" w:eastAsia="zh-CN"/>
        </w:rPr>
        <w:t>二</w:t>
      </w:r>
      <w:r>
        <w:rPr>
          <w:rFonts w:hint="eastAsia" w:ascii="Times New Roman" w:hAnsi="Times New Roman" w:eastAsia="宋体" w:cs="Times New Roman"/>
          <w:b/>
          <w:color w:val="auto"/>
          <w:sz w:val="28"/>
          <w:szCs w:val="21"/>
          <w:lang w:val="en-US" w:eastAsia="zh-CN"/>
        </w:rPr>
        <w:t>）反商业贿赂承诺书</w:t>
      </w:r>
      <w:bookmarkEnd w:id="33"/>
      <w:bookmarkEnd w:id="35"/>
    </w:p>
    <w:p w14:paraId="291BE53A">
      <w:pPr>
        <w:spacing w:line="360" w:lineRule="exact"/>
        <w:jc w:val="center"/>
        <w:textAlignment w:val="baseline"/>
        <w:rPr>
          <w:rFonts w:hAnsi="宋体" w:cs="宋体"/>
          <w:b/>
          <w:color w:val="auto"/>
          <w:sz w:val="28"/>
          <w:szCs w:val="28"/>
        </w:rPr>
      </w:pPr>
      <w:r>
        <w:rPr>
          <w:rFonts w:hint="eastAsia" w:hAnsi="宋体" w:cs="宋体"/>
          <w:b/>
          <w:color w:val="auto"/>
          <w:sz w:val="28"/>
          <w:szCs w:val="28"/>
        </w:rPr>
        <w:t>反商业贿赂承诺书</w:t>
      </w:r>
    </w:p>
    <w:p w14:paraId="5EC00E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36992B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36" w:name="_Toc25513"/>
      <w:bookmarkStart w:id="37" w:name="_Toc30079"/>
      <w:bookmarkStart w:id="38" w:name="_Toc22501"/>
      <w:r>
        <w:rPr>
          <w:rFonts w:hint="eastAsia"/>
          <w:color w:val="auto"/>
        </w:rPr>
        <w:t>我公司承诺：</w:t>
      </w:r>
      <w:bookmarkEnd w:id="36"/>
      <w:bookmarkEnd w:id="37"/>
      <w:bookmarkEnd w:id="38"/>
    </w:p>
    <w:p w14:paraId="09E730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39" w:name="_Toc5824"/>
      <w:bookmarkStart w:id="40" w:name="_Toc3531"/>
      <w:bookmarkStart w:id="41" w:name="_Toc12515"/>
      <w:r>
        <w:rPr>
          <w:rFonts w:hint="eastAsia"/>
          <w:color w:val="auto"/>
        </w:rPr>
        <w:t>在</w:t>
      </w:r>
      <w:r>
        <w:rPr>
          <w:rFonts w:hint="eastAsia"/>
          <w:color w:val="auto"/>
          <w:u w:val="single"/>
        </w:rPr>
        <w:t xml:space="preserve">             </w:t>
      </w:r>
      <w:r>
        <w:rPr>
          <w:rFonts w:hint="eastAsia"/>
          <w:color w:val="auto"/>
        </w:rPr>
        <w:t>（项目名称）采购项目编号为：</w:t>
      </w:r>
      <w:r>
        <w:rPr>
          <w:rFonts w:hint="eastAsia"/>
          <w:color w:val="auto"/>
          <w:u w:val="single"/>
        </w:rPr>
        <w:t xml:space="preserve">             </w:t>
      </w:r>
      <w:r>
        <w:rPr>
          <w:rFonts w:hint="eastAsia"/>
          <w:color w:val="auto"/>
        </w:rPr>
        <w:t>）采购活动中，我方保证做到：</w:t>
      </w:r>
      <w:bookmarkEnd w:id="39"/>
      <w:bookmarkEnd w:id="40"/>
      <w:bookmarkEnd w:id="41"/>
    </w:p>
    <w:p w14:paraId="387438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42" w:name="_Toc11146"/>
      <w:bookmarkStart w:id="43" w:name="_Toc28006"/>
      <w:bookmarkStart w:id="44" w:name="_Toc12806"/>
      <w:r>
        <w:rPr>
          <w:rFonts w:hint="eastAsia"/>
          <w:color w:val="auto"/>
        </w:rPr>
        <w:t>一、公平竞争参加本次采购活动。</w:t>
      </w:r>
      <w:bookmarkEnd w:id="42"/>
      <w:bookmarkEnd w:id="43"/>
      <w:bookmarkEnd w:id="44"/>
    </w:p>
    <w:p w14:paraId="348AC9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45" w:name="_Toc4621"/>
      <w:bookmarkStart w:id="46" w:name="_Toc14495"/>
      <w:bookmarkStart w:id="47" w:name="_Toc22150"/>
      <w:r>
        <w:rPr>
          <w:rFonts w:hint="eastAsia"/>
          <w:color w:val="auto"/>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45"/>
      <w:bookmarkEnd w:id="46"/>
      <w:bookmarkEnd w:id="47"/>
    </w:p>
    <w:p w14:paraId="3B4E2C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48" w:name="_Toc15300"/>
      <w:bookmarkStart w:id="49" w:name="_Toc1099"/>
      <w:bookmarkStart w:id="50" w:name="_Toc23938"/>
      <w:r>
        <w:rPr>
          <w:rFonts w:hint="eastAsia"/>
          <w:color w:val="auto"/>
        </w:rPr>
        <w:t>三、若出现上述行为，我方及参与谈判的工作人员愿意接受按照国家法律法规等有关规定给予的处罚。</w:t>
      </w:r>
      <w:bookmarkEnd w:id="48"/>
      <w:bookmarkEnd w:id="49"/>
      <w:bookmarkEnd w:id="50"/>
    </w:p>
    <w:p w14:paraId="753819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3B7B60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color w:val="auto"/>
          <w:lang w:val="en-US" w:eastAsia="zh-CN"/>
        </w:rPr>
      </w:pPr>
      <w:bookmarkStart w:id="51" w:name="_Toc19699"/>
      <w:bookmarkStart w:id="52" w:name="_Toc13028"/>
      <w:bookmarkStart w:id="53" w:name="_Toc173"/>
      <w:r>
        <w:rPr>
          <w:rFonts w:hint="eastAsia"/>
          <w:color w:val="auto"/>
          <w:lang w:eastAsia="zh-CN"/>
        </w:rPr>
        <w:t>投标人</w:t>
      </w:r>
      <w:r>
        <w:rPr>
          <w:rFonts w:hint="eastAsia"/>
          <w:color w:val="auto"/>
        </w:rPr>
        <w:t>（单位电子签章）：</w:t>
      </w:r>
      <w:bookmarkEnd w:id="51"/>
      <w:bookmarkEnd w:id="52"/>
      <w:bookmarkEnd w:id="53"/>
      <w:r>
        <w:rPr>
          <w:rFonts w:hint="eastAsia"/>
          <w:color w:val="auto"/>
          <w:u w:val="single"/>
          <w:lang w:val="en-US" w:eastAsia="zh-CN"/>
        </w:rPr>
        <w:t xml:space="preserve">                  </w:t>
      </w:r>
    </w:p>
    <w:p w14:paraId="377A83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54" w:name="_Toc27458"/>
      <w:bookmarkStart w:id="55" w:name="_Toc1249"/>
      <w:bookmarkStart w:id="56" w:name="_Toc8041"/>
      <w:r>
        <w:rPr>
          <w:rFonts w:hint="eastAsia"/>
          <w:color w:val="auto"/>
        </w:rPr>
        <w:t>法定代表人（法定代表人电子签名）：</w:t>
      </w:r>
      <w:bookmarkEnd w:id="54"/>
      <w:bookmarkEnd w:id="55"/>
      <w:bookmarkEnd w:id="56"/>
      <w:r>
        <w:rPr>
          <w:rFonts w:hint="eastAsia"/>
          <w:color w:val="auto"/>
          <w:u w:val="single"/>
          <w:lang w:val="en-US" w:eastAsia="zh-CN"/>
        </w:rPr>
        <w:t xml:space="preserve">       </w:t>
      </w:r>
      <w:r>
        <w:rPr>
          <w:rFonts w:hint="eastAsia"/>
          <w:color w:val="auto"/>
          <w:u w:val="single"/>
        </w:rPr>
        <w:t xml:space="preserve"> </w:t>
      </w:r>
    </w:p>
    <w:p w14:paraId="65053B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 xml:space="preserve">                  </w:t>
      </w:r>
    </w:p>
    <w:p w14:paraId="2DFBC0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57" w:name="_Toc29737"/>
      <w:bookmarkStart w:id="58" w:name="_Toc20683"/>
      <w:bookmarkStart w:id="59" w:name="_Toc30135"/>
      <w:r>
        <w:rPr>
          <w:rFonts w:hint="eastAsia"/>
          <w:color w:val="auto"/>
        </w:rPr>
        <w:t>日期：</w:t>
      </w:r>
      <w:r>
        <w:rPr>
          <w:rFonts w:hint="eastAsia"/>
          <w:color w:val="auto"/>
          <w:u w:val="single"/>
        </w:rPr>
        <w:t xml:space="preserve">     </w:t>
      </w:r>
      <w:r>
        <w:rPr>
          <w:rFonts w:hint="eastAsia"/>
          <w:color w:val="auto"/>
        </w:rPr>
        <w:t xml:space="preserve"> 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bookmarkEnd w:id="57"/>
      <w:bookmarkEnd w:id="58"/>
      <w:bookmarkEnd w:id="59"/>
    </w:p>
    <w:p w14:paraId="4D310BEA">
      <w:pPr>
        <w:pStyle w:val="40"/>
        <w:ind w:left="0" w:leftChars="0" w:firstLine="0" w:firstLineChars="0"/>
        <w:rPr>
          <w:rFonts w:hint="eastAsia"/>
          <w:color w:val="auto"/>
        </w:rPr>
      </w:pPr>
    </w:p>
    <w:p w14:paraId="4816A257">
      <w:pPr>
        <w:rPr>
          <w:rFonts w:hint="eastAsia"/>
          <w:color w:val="auto"/>
        </w:rPr>
      </w:pPr>
    </w:p>
    <w:p w14:paraId="1B546B2E">
      <w:pPr>
        <w:pStyle w:val="39"/>
        <w:rPr>
          <w:rFonts w:hint="eastAsia"/>
          <w:color w:val="auto"/>
        </w:rPr>
      </w:pPr>
    </w:p>
    <w:p w14:paraId="56E7AF7C">
      <w:pPr>
        <w:pStyle w:val="40"/>
        <w:rPr>
          <w:rFonts w:hint="eastAsia"/>
          <w:color w:val="auto"/>
        </w:rPr>
      </w:pPr>
    </w:p>
    <w:p w14:paraId="046E00CC">
      <w:pPr>
        <w:rPr>
          <w:rFonts w:hint="eastAsia"/>
          <w:color w:val="auto"/>
        </w:rPr>
      </w:pPr>
    </w:p>
    <w:p w14:paraId="394A97EF">
      <w:pPr>
        <w:pStyle w:val="39"/>
        <w:rPr>
          <w:rFonts w:hint="eastAsia"/>
          <w:color w:val="auto"/>
        </w:rPr>
      </w:pPr>
    </w:p>
    <w:p w14:paraId="27E50EFD">
      <w:pPr>
        <w:pStyle w:val="40"/>
        <w:rPr>
          <w:rFonts w:hint="eastAsia"/>
          <w:color w:val="auto"/>
        </w:rPr>
      </w:pPr>
    </w:p>
    <w:p w14:paraId="57310506">
      <w:pPr>
        <w:rPr>
          <w:rFonts w:hint="eastAsia"/>
          <w:color w:val="auto"/>
        </w:rPr>
      </w:pPr>
    </w:p>
    <w:p w14:paraId="64E1249C">
      <w:pPr>
        <w:pStyle w:val="39"/>
        <w:rPr>
          <w:rFonts w:hint="eastAsia"/>
          <w:color w:val="auto"/>
        </w:rPr>
      </w:pPr>
    </w:p>
    <w:p w14:paraId="6A795CE2">
      <w:pPr>
        <w:pStyle w:val="40"/>
        <w:rPr>
          <w:rFonts w:hint="eastAsia"/>
          <w:color w:val="auto"/>
        </w:rPr>
      </w:pPr>
    </w:p>
    <w:p w14:paraId="3012E496">
      <w:pPr>
        <w:rPr>
          <w:rFonts w:hint="eastAsia"/>
          <w:color w:val="auto"/>
        </w:rPr>
      </w:pPr>
    </w:p>
    <w:p w14:paraId="775B133F">
      <w:pPr>
        <w:pStyle w:val="39"/>
        <w:rPr>
          <w:rFonts w:hint="eastAsia"/>
          <w:color w:val="auto"/>
        </w:rPr>
      </w:pPr>
    </w:p>
    <w:p w14:paraId="630BF5D8">
      <w:pPr>
        <w:pStyle w:val="40"/>
        <w:rPr>
          <w:rFonts w:hint="eastAsia"/>
          <w:color w:val="auto"/>
        </w:rPr>
      </w:pPr>
    </w:p>
    <w:p w14:paraId="3287E365">
      <w:pPr>
        <w:rPr>
          <w:rFonts w:hint="eastAsia"/>
          <w:color w:val="auto"/>
        </w:rPr>
      </w:pPr>
    </w:p>
    <w:p w14:paraId="07B5C1EB">
      <w:pPr>
        <w:pStyle w:val="39"/>
        <w:rPr>
          <w:rFonts w:hint="eastAsia"/>
          <w:color w:val="auto"/>
        </w:rPr>
      </w:pPr>
    </w:p>
    <w:p w14:paraId="40F1AEF9">
      <w:pPr>
        <w:pStyle w:val="40"/>
        <w:rPr>
          <w:rFonts w:hint="eastAsia"/>
          <w:color w:val="auto"/>
        </w:rPr>
      </w:pPr>
    </w:p>
    <w:p w14:paraId="3056B571">
      <w:pPr>
        <w:rPr>
          <w:rFonts w:hint="eastAsia"/>
          <w:color w:val="auto"/>
        </w:rPr>
      </w:pPr>
    </w:p>
    <w:p w14:paraId="2C877574">
      <w:pPr>
        <w:pStyle w:val="39"/>
        <w:rPr>
          <w:rFonts w:hint="eastAsia"/>
          <w:color w:val="auto"/>
        </w:rPr>
      </w:pPr>
    </w:p>
    <w:p w14:paraId="61462513">
      <w:pPr>
        <w:pStyle w:val="40"/>
        <w:rPr>
          <w:rFonts w:hint="eastAsia"/>
          <w:color w:val="auto"/>
        </w:rPr>
      </w:pPr>
    </w:p>
    <w:p w14:paraId="74E5AB87">
      <w:pPr>
        <w:rPr>
          <w:rFonts w:hint="eastAsia"/>
          <w:color w:val="auto"/>
        </w:rPr>
      </w:pPr>
    </w:p>
    <w:p w14:paraId="0504435D">
      <w:pPr>
        <w:pStyle w:val="84"/>
        <w:rPr>
          <w:rFonts w:hint="eastAsia"/>
        </w:rPr>
      </w:pPr>
    </w:p>
    <w:p w14:paraId="04292F75">
      <w:pPr>
        <w:pStyle w:val="40"/>
        <w:rPr>
          <w:rFonts w:hint="eastAsia"/>
          <w:color w:val="auto"/>
        </w:rPr>
      </w:pPr>
    </w:p>
    <w:p w14:paraId="5C75EC57">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0" w:name="_Toc17970"/>
      <w:bookmarkStart w:id="61" w:name="_Toc17320"/>
      <w:r>
        <w:rPr>
          <w:rFonts w:hint="eastAsia" w:ascii="Times New Roman" w:hAnsi="Times New Roman" w:eastAsia="宋体" w:cs="Times New Roman"/>
          <w:b/>
          <w:color w:val="auto"/>
          <w:sz w:val="28"/>
          <w:szCs w:val="21"/>
          <w:lang w:val="en-US" w:eastAsia="zh-CN"/>
        </w:rPr>
        <w:t>（</w:t>
      </w:r>
      <w:r>
        <w:rPr>
          <w:rFonts w:hint="eastAsia" w:cs="Times New Roman"/>
          <w:b/>
          <w:color w:val="auto"/>
          <w:sz w:val="28"/>
          <w:szCs w:val="21"/>
          <w:lang w:val="en-US" w:eastAsia="zh-CN"/>
        </w:rPr>
        <w:t>三</w:t>
      </w:r>
      <w:r>
        <w:rPr>
          <w:rFonts w:hint="eastAsia" w:ascii="Times New Roman" w:hAnsi="Times New Roman" w:eastAsia="宋体" w:cs="Times New Roman"/>
          <w:b/>
          <w:color w:val="auto"/>
          <w:sz w:val="28"/>
          <w:szCs w:val="21"/>
          <w:lang w:val="en-US" w:eastAsia="zh-CN"/>
        </w:rPr>
        <w:t>）投标承诺函</w:t>
      </w:r>
      <w:bookmarkEnd w:id="60"/>
      <w:bookmarkEnd w:id="61"/>
    </w:p>
    <w:p w14:paraId="032271DE">
      <w:pPr>
        <w:widowControl/>
        <w:spacing w:before="0" w:beforeAutospacing="0" w:after="0" w:afterAutospacing="0" w:line="240" w:lineRule="auto"/>
        <w:jc w:val="left"/>
        <w:rPr>
          <w:rFonts w:hint="eastAsia" w:ascii="宋体" w:hAnsi="宋体" w:eastAsia="宋体" w:cs="宋体"/>
          <w:color w:val="auto"/>
          <w:spacing w:val="8"/>
          <w:kern w:val="0"/>
          <w:sz w:val="21"/>
          <w:szCs w:val="21"/>
          <w:shd w:val="clear" w:color="auto" w:fill="FFFFFF"/>
          <w:lang w:val="en-US" w:eastAsia="zh-CN" w:bidi="ar-SA"/>
        </w:rPr>
      </w:pPr>
    </w:p>
    <w:p w14:paraId="32706566">
      <w:pPr>
        <w:widowControl/>
        <w:spacing w:before="0" w:beforeAutospacing="0" w:after="0" w:afterAutospacing="0" w:line="240" w:lineRule="auto"/>
        <w:jc w:val="center"/>
        <w:rPr>
          <w:rFonts w:hint="eastAsia" w:ascii="宋体" w:hAnsi="宋体" w:eastAsia="宋体" w:cs="宋体"/>
          <w:color w:val="auto"/>
          <w:spacing w:val="8"/>
          <w:kern w:val="0"/>
          <w:sz w:val="21"/>
          <w:szCs w:val="21"/>
          <w:shd w:val="clear" w:color="auto" w:fill="FFFFFF"/>
          <w:lang w:val="en-US" w:eastAsia="zh-CN" w:bidi="ar-SA"/>
        </w:rPr>
      </w:pPr>
      <w:r>
        <w:rPr>
          <w:rFonts w:hint="eastAsia" w:ascii="宋体" w:hAnsi="宋体" w:eastAsia="宋体" w:cs="宋体"/>
          <w:b/>
          <w:bCs/>
          <w:color w:val="auto"/>
          <w:spacing w:val="8"/>
          <w:kern w:val="0"/>
          <w:sz w:val="21"/>
          <w:szCs w:val="21"/>
          <w:shd w:val="clear" w:color="auto" w:fill="FFFFFF"/>
          <w:lang w:val="en-US" w:eastAsia="zh-CN" w:bidi="ar-SA"/>
        </w:rPr>
        <w:t>投标承诺函</w:t>
      </w:r>
    </w:p>
    <w:p w14:paraId="57611095">
      <w:pPr>
        <w:widowControl/>
        <w:spacing w:before="0" w:beforeAutospacing="0" w:after="0" w:afterAutospacing="0" w:line="240" w:lineRule="auto"/>
        <w:jc w:val="both"/>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0"/>
          <w:sz w:val="21"/>
          <w:szCs w:val="21"/>
          <w:shd w:val="clear" w:color="auto" w:fill="FFFFFF"/>
          <w:lang w:val="en-US" w:eastAsia="zh-CN" w:bidi="ar-SA"/>
        </w:rPr>
        <w:t>致</w:t>
      </w:r>
      <w:r>
        <w:rPr>
          <w:rFonts w:hint="eastAsia" w:ascii="宋体" w:hAnsi="宋体" w:eastAsia="宋体" w:cs="宋体"/>
          <w:color w:val="auto"/>
          <w:spacing w:val="8"/>
          <w:kern w:val="0"/>
          <w:sz w:val="21"/>
          <w:szCs w:val="21"/>
          <w:shd w:val="clear" w:color="auto" w:fill="FFFFFF"/>
          <w:lang w:val="en-US" w:eastAsia="zh-CN" w:bidi="ar-SA"/>
        </w:rPr>
        <w:t>：</w:t>
      </w:r>
      <w:r>
        <w:rPr>
          <w:rFonts w:hint="eastAsia" w:ascii="宋体" w:hAnsi="宋体" w:eastAsia="宋体" w:cs="宋体"/>
          <w:color w:val="auto"/>
          <w:spacing w:val="8"/>
          <w:kern w:val="0"/>
          <w:sz w:val="21"/>
          <w:szCs w:val="21"/>
          <w:u w:val="single"/>
          <w:shd w:val="clear" w:color="auto" w:fill="FFFFFF"/>
          <w:lang w:val="en-US" w:eastAsia="zh-CN" w:bidi="ar-SA"/>
        </w:rPr>
        <w:t xml:space="preserve">   （采购人及采购代理机构）  </w:t>
      </w:r>
    </w:p>
    <w:p w14:paraId="4D5B3B55">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我公司作为本次采购项目的投标人，根据招标文件要求，现郑重承诺如下：</w:t>
      </w:r>
    </w:p>
    <w:p w14:paraId="3A3B8FBD">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一、具备《中华人民共和国政府采购法》第二十二条第一款和本项目规定的条件。</w:t>
      </w:r>
    </w:p>
    <w:p w14:paraId="60F01B67">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43D2370">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三、参加本次招标采购活动，不存在与单位负责人为同一人或者存在直接控股、管理关系的其他</w:t>
      </w:r>
      <w:r>
        <w:rPr>
          <w:rFonts w:hint="eastAsia" w:ascii="宋体" w:hAnsi="宋体" w:eastAsia="宋体" w:cs="宋体"/>
          <w:color w:val="auto"/>
          <w:kern w:val="0"/>
          <w:sz w:val="21"/>
          <w:szCs w:val="21"/>
          <w:lang w:val="en-US" w:eastAsia="zh-CN" w:bidi="ar-SA"/>
        </w:rPr>
        <w:t>投标人</w:t>
      </w:r>
      <w:r>
        <w:rPr>
          <w:rFonts w:hint="eastAsia" w:ascii="宋体" w:hAnsi="宋体" w:eastAsia="宋体" w:cs="宋体"/>
          <w:color w:val="auto"/>
          <w:spacing w:val="8"/>
          <w:kern w:val="0"/>
          <w:sz w:val="21"/>
          <w:szCs w:val="21"/>
          <w:shd w:val="clear" w:color="auto" w:fill="FFFFFF"/>
          <w:lang w:val="en-US" w:eastAsia="zh-CN" w:bidi="ar-SA"/>
        </w:rPr>
        <w:t>参与同一合同项下的政府采购活动的行为。    </w:t>
      </w:r>
    </w:p>
    <w:p w14:paraId="00F11F44">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四、参加本次招标采购活动，不存在为采购项目提供整体设计、规范编制或者项目管理、监理、检测等服务的行为。</w:t>
      </w:r>
    </w:p>
    <w:p w14:paraId="5E05B446">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五、参加本次招标采购活动，不存在和其他投标人在同一合同项下的采购项目中，同时委托同一个自然人、同一家庭的人员、同一单位的人员作为代理人的行为。</w:t>
      </w:r>
    </w:p>
    <w:p w14:paraId="12114322">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六、投标人参加本次政府采购活动要求在近三年内投标人和其法定代表人没有行贿犯罪行为。</w:t>
      </w:r>
    </w:p>
    <w:p w14:paraId="08B41D64">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七、参加本次招标采购活动，不存在联合体投标。</w:t>
      </w:r>
    </w:p>
    <w:p w14:paraId="47614915">
      <w:pPr>
        <w:widowControl/>
        <w:spacing w:before="0" w:beforeAutospacing="0" w:after="0" w:afterAutospacing="0" w:line="240" w:lineRule="auto"/>
        <w:ind w:firstLine="48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八、投标文件中提供的能够给予我公司带来优惠、好处的任何材料资料和技术、服务、商务等响应承诺情况都是真实的、有效的、合法的。</w:t>
      </w:r>
    </w:p>
    <w:p w14:paraId="589F33AC">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九、如本项目评审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1682F0F7">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十、存在以下行为之一的愿意接受相关部门的处理：</w:t>
      </w:r>
    </w:p>
    <w:p w14:paraId="740F9369">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（一）磋商有效期内撤销投标文件的；</w:t>
      </w:r>
    </w:p>
    <w:p w14:paraId="5BC8FE9F">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（二）在采购人确定中标人以前放弃中标候选资格的；</w:t>
      </w:r>
    </w:p>
    <w:p w14:paraId="3C52612E">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（三）由于中标人的原因未能按照招标文件的规定与采购人签订合同；</w:t>
      </w:r>
    </w:p>
    <w:p w14:paraId="7B83714F">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（四）由于中标人的原因未能按照招标文件的规定交纳履约保证金；</w:t>
      </w:r>
    </w:p>
    <w:p w14:paraId="1BFB49F5">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（五）在投标文件中提供虚假材料谋取中标；</w:t>
      </w:r>
    </w:p>
    <w:p w14:paraId="4909425F">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（六）与采购人、其他</w:t>
      </w:r>
      <w:r>
        <w:rPr>
          <w:rFonts w:hint="eastAsia" w:ascii="宋体" w:hAnsi="宋体" w:eastAsia="宋体" w:cs="宋体"/>
          <w:color w:val="auto"/>
          <w:kern w:val="0"/>
          <w:sz w:val="21"/>
          <w:szCs w:val="21"/>
          <w:lang w:val="en-US" w:eastAsia="zh-CN" w:bidi="ar-SA"/>
        </w:rPr>
        <w:t>投标人</w:t>
      </w:r>
      <w:r>
        <w:rPr>
          <w:rFonts w:hint="eastAsia" w:ascii="宋体" w:hAnsi="宋体" w:eastAsia="宋体" w:cs="宋体"/>
          <w:color w:val="auto"/>
          <w:spacing w:val="8"/>
          <w:kern w:val="0"/>
          <w:sz w:val="21"/>
          <w:szCs w:val="21"/>
          <w:shd w:val="clear" w:color="auto" w:fill="FFFFFF"/>
          <w:lang w:val="en-US" w:eastAsia="zh-CN" w:bidi="ar-SA"/>
        </w:rPr>
        <w:t>或者采购代理机构恶意串通的；</w:t>
      </w:r>
    </w:p>
    <w:p w14:paraId="7EC03304">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（七）磋商有效期内，投标人在政府采购活动中有违法、违规、违纪行为。</w:t>
      </w:r>
    </w:p>
    <w:p w14:paraId="63B9DC92">
      <w:pPr>
        <w:widowControl/>
        <w:spacing w:before="0" w:beforeAutospacing="0" w:after="0" w:afterAutospacing="0" w:line="24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 由此产生的一切法律后果和责任由我公司承担。我公司声明放弃对此提出任何异议和追索的权利。</w:t>
      </w:r>
    </w:p>
    <w:p w14:paraId="647385CD">
      <w:pPr>
        <w:widowControl/>
        <w:spacing w:before="0" w:beforeAutospacing="0" w:after="0" w:afterAutospacing="0" w:line="240" w:lineRule="auto"/>
        <w:ind w:firstLine="690"/>
        <w:jc w:val="both"/>
        <w:rPr>
          <w:rFonts w:hint="eastAsia" w:ascii="宋体" w:hAnsi="宋体" w:eastAsia="宋体" w:cs="宋体"/>
          <w:color w:val="auto"/>
          <w:spacing w:val="8"/>
          <w:kern w:val="0"/>
          <w:sz w:val="21"/>
          <w:szCs w:val="21"/>
          <w:shd w:val="clear" w:color="auto" w:fill="FFFFFF"/>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本公司对上述承诺的内容事项真实性负责。如经查实上述承诺的内容事项存在虚假，我公司愿意接受以提供虚假材料谋取中标追究法律责任。    </w:t>
      </w:r>
    </w:p>
    <w:p w14:paraId="0BBDF7DD">
      <w:pPr>
        <w:widowControl/>
        <w:spacing w:before="0" w:beforeAutospacing="0" w:after="0" w:afterAutospacing="0" w:line="240" w:lineRule="auto"/>
        <w:ind w:firstLine="690"/>
        <w:jc w:val="both"/>
        <w:rPr>
          <w:rFonts w:hint="eastAsia" w:ascii="宋体" w:hAnsi="宋体" w:eastAsia="宋体" w:cs="宋体"/>
          <w:color w:val="auto"/>
          <w:spacing w:val="8"/>
          <w:kern w:val="0"/>
          <w:sz w:val="21"/>
          <w:szCs w:val="21"/>
          <w:shd w:val="clear" w:color="auto" w:fill="FFFFFF"/>
          <w:lang w:val="en-US" w:eastAsia="zh-CN" w:bidi="ar-SA"/>
        </w:rPr>
      </w:pPr>
    </w:p>
    <w:p w14:paraId="3313F2A4">
      <w:pPr>
        <w:widowControl/>
        <w:spacing w:before="0" w:beforeAutospacing="0" w:after="0" w:afterAutospacing="0" w:line="240" w:lineRule="auto"/>
        <w:ind w:firstLine="690"/>
        <w:jc w:val="both"/>
        <w:rPr>
          <w:rFonts w:hint="eastAsia" w:ascii="宋体" w:hAnsi="宋体" w:eastAsia="宋体" w:cs="宋体"/>
          <w:color w:val="auto"/>
          <w:spacing w:val="8"/>
          <w:kern w:val="0"/>
          <w:sz w:val="21"/>
          <w:szCs w:val="21"/>
          <w:shd w:val="clear" w:color="auto" w:fill="FFFFFF"/>
          <w:lang w:val="en-US" w:eastAsia="zh-CN" w:bidi="ar-SA"/>
        </w:rPr>
      </w:pPr>
    </w:p>
    <w:p w14:paraId="7AD4300D">
      <w:pPr>
        <w:widowControl/>
        <w:spacing w:before="0" w:beforeAutospacing="0" w:after="0" w:afterAutospacing="0" w:line="240" w:lineRule="auto"/>
        <w:ind w:firstLine="690"/>
        <w:jc w:val="both"/>
        <w:rPr>
          <w:rFonts w:hint="eastAsia" w:ascii="宋体" w:hAnsi="宋体" w:eastAsia="宋体" w:cs="宋体"/>
          <w:color w:val="auto"/>
          <w:spacing w:val="8"/>
          <w:kern w:val="0"/>
          <w:sz w:val="21"/>
          <w:szCs w:val="21"/>
          <w:shd w:val="clear" w:color="auto" w:fill="FFFFFF"/>
          <w:lang w:val="en-US" w:eastAsia="zh-CN" w:bidi="ar-SA"/>
        </w:rPr>
      </w:pPr>
    </w:p>
    <w:p w14:paraId="5F3A480E">
      <w:pPr>
        <w:widowControl/>
        <w:spacing w:before="0" w:beforeAutospacing="0" w:after="0" w:afterAutospacing="0" w:line="240" w:lineRule="auto"/>
        <w:ind w:firstLine="465"/>
        <w:jc w:val="left"/>
        <w:rPr>
          <w:rFonts w:hint="eastAsia" w:ascii="宋体" w:hAnsi="宋体" w:eastAsia="宋体" w:cs="宋体"/>
          <w:color w:val="auto"/>
          <w:spacing w:val="8"/>
          <w:kern w:val="0"/>
          <w:sz w:val="21"/>
          <w:szCs w:val="21"/>
          <w:shd w:val="clear" w:color="auto" w:fill="FFFFFF"/>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投标人名称：</w:t>
      </w:r>
      <w:r>
        <w:rPr>
          <w:rFonts w:hint="eastAsia" w:ascii="宋体" w:hAnsi="宋体" w:eastAsia="宋体" w:cs="宋体"/>
          <w:color w:val="auto"/>
          <w:spacing w:val="8"/>
          <w:kern w:val="0"/>
          <w:sz w:val="21"/>
          <w:szCs w:val="21"/>
          <w:u w:val="single"/>
          <w:shd w:val="clear" w:color="auto" w:fill="FFFFFF"/>
          <w:lang w:val="en-US" w:eastAsia="zh-CN" w:bidi="ar-SA"/>
        </w:rPr>
        <w:t>               </w:t>
      </w:r>
      <w:r>
        <w:rPr>
          <w:rFonts w:hint="eastAsia" w:ascii="宋体" w:hAnsi="宋体" w:eastAsia="宋体" w:cs="宋体"/>
          <w:color w:val="auto"/>
          <w:kern w:val="0"/>
          <w:sz w:val="21"/>
          <w:szCs w:val="21"/>
          <w:u w:val="none"/>
          <w:lang w:val="en-US" w:eastAsia="zh-CN" w:bidi="ar-SA"/>
        </w:rPr>
        <w:t>（单位电子签章）</w:t>
      </w:r>
    </w:p>
    <w:p w14:paraId="17B915F9">
      <w:pPr>
        <w:widowControl/>
        <w:spacing w:before="0" w:beforeAutospacing="0" w:after="0" w:afterAutospacing="0" w:line="240" w:lineRule="auto"/>
        <w:ind w:firstLine="465"/>
        <w:jc w:val="left"/>
        <w:rPr>
          <w:rFonts w:hint="eastAsia" w:ascii="宋体" w:hAnsi="宋体" w:eastAsia="宋体" w:cs="宋体"/>
          <w:color w:val="auto"/>
          <w:spacing w:val="8"/>
          <w:kern w:val="0"/>
          <w:sz w:val="21"/>
          <w:szCs w:val="21"/>
          <w:shd w:val="clear" w:color="auto" w:fill="FFFFFF"/>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法定代表人：</w:t>
      </w:r>
      <w:r>
        <w:rPr>
          <w:rFonts w:hint="eastAsia" w:ascii="宋体" w:hAnsi="宋体" w:eastAsia="宋体" w:cs="宋体"/>
          <w:color w:val="auto"/>
          <w:spacing w:val="8"/>
          <w:kern w:val="0"/>
          <w:sz w:val="21"/>
          <w:szCs w:val="21"/>
          <w:u w:val="single"/>
          <w:shd w:val="clear" w:color="auto" w:fill="FFFFFF"/>
          <w:lang w:val="en-US" w:eastAsia="zh-CN" w:bidi="ar-SA"/>
        </w:rPr>
        <w:t>           </w:t>
      </w:r>
      <w:r>
        <w:rPr>
          <w:rFonts w:hint="eastAsia" w:ascii="宋体" w:hAnsi="宋体" w:eastAsia="宋体" w:cs="宋体"/>
          <w:color w:val="auto"/>
          <w:kern w:val="0"/>
          <w:sz w:val="21"/>
          <w:szCs w:val="21"/>
          <w:lang w:val="en-US" w:eastAsia="zh-CN" w:bidi="ar-SA"/>
        </w:rPr>
        <w:t>（法定代表人电子签名）</w:t>
      </w:r>
    </w:p>
    <w:p w14:paraId="546DA185">
      <w:pPr>
        <w:widowControl/>
        <w:spacing w:before="0" w:beforeAutospacing="0" w:after="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kern w:val="0"/>
          <w:sz w:val="21"/>
          <w:szCs w:val="21"/>
          <w:shd w:val="clear" w:color="auto" w:fill="FFFFFF"/>
          <w:lang w:val="en-US" w:eastAsia="zh-CN" w:bidi="ar-SA"/>
        </w:rPr>
        <w:t>日期：</w:t>
      </w:r>
      <w:r>
        <w:rPr>
          <w:rFonts w:hint="eastAsia" w:ascii="宋体" w:hAnsi="宋体" w:eastAsia="宋体" w:cs="宋体"/>
          <w:color w:val="auto"/>
          <w:spacing w:val="8"/>
          <w:kern w:val="0"/>
          <w:sz w:val="21"/>
          <w:szCs w:val="21"/>
          <w:u w:val="single"/>
          <w:shd w:val="clear" w:color="auto" w:fill="FFFFFF"/>
          <w:lang w:val="en-US" w:eastAsia="zh-CN" w:bidi="ar-SA"/>
        </w:rPr>
        <w:t xml:space="preserve">     </w:t>
      </w:r>
      <w:r>
        <w:rPr>
          <w:rFonts w:hint="eastAsia" w:ascii="宋体" w:hAnsi="宋体" w:eastAsia="宋体" w:cs="宋体"/>
          <w:color w:val="auto"/>
          <w:spacing w:val="8"/>
          <w:kern w:val="0"/>
          <w:sz w:val="21"/>
          <w:szCs w:val="21"/>
          <w:shd w:val="clear" w:color="auto" w:fill="FFFFFF"/>
          <w:lang w:val="en-US" w:eastAsia="zh-CN" w:bidi="ar-SA"/>
        </w:rPr>
        <w:t>年</w:t>
      </w:r>
      <w:r>
        <w:rPr>
          <w:rFonts w:hint="eastAsia" w:ascii="宋体" w:hAnsi="宋体" w:eastAsia="宋体" w:cs="宋体"/>
          <w:color w:val="auto"/>
          <w:spacing w:val="8"/>
          <w:kern w:val="0"/>
          <w:sz w:val="21"/>
          <w:szCs w:val="21"/>
          <w:u w:val="single"/>
          <w:shd w:val="clear" w:color="auto" w:fill="FFFFFF"/>
          <w:lang w:val="en-US" w:eastAsia="zh-CN" w:bidi="ar-SA"/>
        </w:rPr>
        <w:t xml:space="preserve">    </w:t>
      </w:r>
      <w:r>
        <w:rPr>
          <w:rFonts w:hint="eastAsia" w:ascii="宋体" w:hAnsi="宋体" w:eastAsia="宋体" w:cs="宋体"/>
          <w:color w:val="auto"/>
          <w:spacing w:val="8"/>
          <w:kern w:val="0"/>
          <w:sz w:val="21"/>
          <w:szCs w:val="21"/>
          <w:shd w:val="clear" w:color="auto" w:fill="FFFFFF"/>
          <w:lang w:val="en-US" w:eastAsia="zh-CN" w:bidi="ar-SA"/>
        </w:rPr>
        <w:t>月</w:t>
      </w:r>
      <w:r>
        <w:rPr>
          <w:rFonts w:hint="eastAsia" w:ascii="宋体" w:hAnsi="宋体" w:eastAsia="宋体" w:cs="宋体"/>
          <w:color w:val="auto"/>
          <w:spacing w:val="8"/>
          <w:kern w:val="0"/>
          <w:sz w:val="21"/>
          <w:szCs w:val="21"/>
          <w:u w:val="single"/>
          <w:shd w:val="clear" w:color="auto" w:fill="FFFFFF"/>
          <w:lang w:val="en-US" w:eastAsia="zh-CN" w:bidi="ar-SA"/>
        </w:rPr>
        <w:t xml:space="preserve">    </w:t>
      </w:r>
      <w:r>
        <w:rPr>
          <w:rFonts w:hint="eastAsia" w:ascii="宋体" w:hAnsi="宋体" w:eastAsia="宋体" w:cs="宋体"/>
          <w:color w:val="auto"/>
          <w:spacing w:val="8"/>
          <w:kern w:val="0"/>
          <w:sz w:val="21"/>
          <w:szCs w:val="21"/>
          <w:shd w:val="clear" w:color="auto" w:fill="FFFFFF"/>
          <w:lang w:val="en-US" w:eastAsia="zh-CN" w:bidi="ar-SA"/>
        </w:rPr>
        <w:t>日 </w:t>
      </w:r>
    </w:p>
    <w:p w14:paraId="213D9AF8">
      <w:pPr>
        <w:rPr>
          <w:rFonts w:hint="default" w:eastAsia="宋体"/>
          <w:b/>
          <w:bCs/>
          <w:color w:val="auto"/>
          <w:lang w:val="en-US" w:eastAsia="zh-CN"/>
        </w:rPr>
      </w:pPr>
    </w:p>
    <w:p w14:paraId="260F9628">
      <w:pPr>
        <w:pStyle w:val="39"/>
        <w:rPr>
          <w:rFonts w:hint="eastAsia"/>
          <w:color w:val="auto"/>
        </w:rPr>
      </w:pPr>
    </w:p>
    <w:p w14:paraId="18468E7C">
      <w:pPr>
        <w:pStyle w:val="40"/>
        <w:rPr>
          <w:rFonts w:hint="eastAsia"/>
          <w:color w:val="auto"/>
        </w:rPr>
      </w:pPr>
    </w:p>
    <w:p w14:paraId="37B185EA">
      <w:pPr>
        <w:rPr>
          <w:rFonts w:hint="eastAsia"/>
          <w:color w:val="auto"/>
        </w:rPr>
      </w:pPr>
    </w:p>
    <w:p w14:paraId="08EC19E3">
      <w:pPr>
        <w:pStyle w:val="84"/>
        <w:rPr>
          <w:rFonts w:hint="eastAsia"/>
          <w:color w:val="auto"/>
        </w:rPr>
      </w:pPr>
    </w:p>
    <w:p w14:paraId="57F952CC">
      <w:pPr>
        <w:bidi w:val="0"/>
        <w:rPr>
          <w:rFonts w:hint="eastAsia"/>
          <w:color w:val="auto"/>
        </w:rPr>
      </w:pPr>
    </w:p>
    <w:p w14:paraId="5752DCB6">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2" w:name="_Toc9565"/>
      <w:bookmarkStart w:id="63" w:name="_Toc8726"/>
      <w:r>
        <w:rPr>
          <w:rFonts w:hint="eastAsia" w:ascii="Times New Roman" w:hAnsi="Times New Roman" w:eastAsia="宋体" w:cs="Times New Roman"/>
          <w:b/>
          <w:color w:val="auto"/>
          <w:sz w:val="28"/>
          <w:szCs w:val="21"/>
          <w:lang w:val="en-US" w:eastAsia="zh-CN"/>
        </w:rPr>
        <w:t>（</w:t>
      </w:r>
      <w:r>
        <w:rPr>
          <w:rFonts w:hint="eastAsia" w:cs="Times New Roman"/>
          <w:b/>
          <w:color w:val="auto"/>
          <w:sz w:val="28"/>
          <w:szCs w:val="21"/>
          <w:lang w:val="en-US" w:eastAsia="zh-CN"/>
        </w:rPr>
        <w:t>四</w:t>
      </w:r>
      <w:r>
        <w:rPr>
          <w:rFonts w:hint="eastAsia" w:ascii="Times New Roman" w:hAnsi="Times New Roman" w:eastAsia="宋体" w:cs="Times New Roman"/>
          <w:b/>
          <w:color w:val="auto"/>
          <w:sz w:val="28"/>
          <w:szCs w:val="21"/>
          <w:lang w:val="en-US" w:eastAsia="zh-CN"/>
        </w:rPr>
        <w:t>）政府采购投标人信用承诺</w:t>
      </w:r>
      <w:bookmarkEnd w:id="62"/>
      <w:bookmarkEnd w:id="63"/>
    </w:p>
    <w:p w14:paraId="55F2EB1A">
      <w:pPr>
        <w:numPr>
          <w:ilvl w:val="5"/>
          <w:numId w:val="6"/>
        </w:numPr>
        <w:bidi w:val="0"/>
        <w:jc w:val="center"/>
        <w:rPr>
          <w:rFonts w:hint="eastAsia"/>
          <w:b/>
          <w:bCs/>
          <w:color w:val="auto"/>
          <w:sz w:val="24"/>
          <w:szCs w:val="24"/>
          <w:lang w:val="en-US" w:eastAsia="zh-CN"/>
        </w:rPr>
      </w:pPr>
      <w:r>
        <w:rPr>
          <w:rFonts w:hint="eastAsia"/>
          <w:b/>
          <w:bCs/>
          <w:color w:val="auto"/>
          <w:sz w:val="24"/>
          <w:szCs w:val="24"/>
          <w:lang w:val="en-US" w:eastAsia="zh-CN"/>
        </w:rPr>
        <w:t>政府采购投标人信用承诺</w:t>
      </w:r>
    </w:p>
    <w:p w14:paraId="338CD75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imes New Roman" w:hAnsi="Times New Roman" w:eastAsia="宋体" w:cs="Times New Roman"/>
          <w:color w:val="auto"/>
          <w:kern w:val="2"/>
          <w:sz w:val="21"/>
          <w:szCs w:val="24"/>
          <w:u w:val="single"/>
          <w:lang w:val="en-US" w:eastAsia="zh-CN" w:bidi="ar-SA"/>
        </w:rPr>
      </w:pPr>
      <w:r>
        <w:rPr>
          <w:rFonts w:hint="eastAsia" w:ascii="Times New Roman" w:hAnsi="Times New Roman" w:eastAsia="宋体" w:cs="Times New Roman"/>
          <w:color w:val="auto"/>
          <w:kern w:val="2"/>
          <w:sz w:val="21"/>
          <w:szCs w:val="24"/>
          <w:u w:val="single"/>
          <w:lang w:val="en-US" w:eastAsia="zh-CN" w:bidi="ar-SA"/>
        </w:rPr>
        <w:t xml:space="preserve">致（采购人或采购代理机构）：               </w:t>
      </w:r>
    </w:p>
    <w:p w14:paraId="4369D2CA">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Times New Roman" w:hAnsi="Times New Roman" w:eastAsia="宋体" w:cs="Times New Roman"/>
          <w:color w:val="auto"/>
          <w:kern w:val="2"/>
          <w:sz w:val="21"/>
          <w:szCs w:val="24"/>
          <w:u w:val="single"/>
          <w:lang w:val="en-US" w:eastAsia="zh-CN" w:bidi="ar-SA"/>
        </w:rPr>
      </w:pPr>
      <w:r>
        <w:rPr>
          <w:rFonts w:hint="eastAsia" w:ascii="Times New Roman" w:hAnsi="Times New Roman" w:eastAsia="宋体" w:cs="Times New Roman"/>
          <w:color w:val="auto"/>
          <w:kern w:val="2"/>
          <w:sz w:val="21"/>
          <w:szCs w:val="24"/>
          <w:u w:val="single"/>
          <w:lang w:val="en-US" w:eastAsia="zh-CN" w:bidi="ar-SA"/>
        </w:rPr>
        <w:t xml:space="preserve">单位名称（自然人姓名）：   </w:t>
      </w:r>
    </w:p>
    <w:p w14:paraId="3A845BA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宋体" w:cs="Times New Roman"/>
          <w:color w:val="auto"/>
          <w:kern w:val="2"/>
          <w:sz w:val="21"/>
          <w:szCs w:val="24"/>
          <w:u w:val="single"/>
          <w:lang w:val="en-US" w:eastAsia="zh-CN" w:bidi="ar-SA"/>
        </w:rPr>
      </w:pPr>
      <w:r>
        <w:rPr>
          <w:rFonts w:hint="eastAsia" w:ascii="Times New Roman" w:hAnsi="Times New Roman" w:eastAsia="宋体" w:cs="Times New Roman"/>
          <w:color w:val="auto"/>
          <w:kern w:val="2"/>
          <w:sz w:val="21"/>
          <w:szCs w:val="24"/>
          <w:u w:val="single"/>
          <w:lang w:val="en-US" w:eastAsia="zh-CN" w:bidi="ar-SA"/>
        </w:rPr>
        <w:t xml:space="preserve">统一社会信用代码（身份证号码）： </w:t>
      </w:r>
    </w:p>
    <w:p w14:paraId="7C2B95D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宋体" w:cs="Times New Roman"/>
          <w:color w:val="auto"/>
          <w:kern w:val="2"/>
          <w:sz w:val="21"/>
          <w:szCs w:val="24"/>
          <w:u w:val="single"/>
          <w:lang w:val="en-US" w:eastAsia="zh-CN" w:bidi="ar-SA"/>
        </w:rPr>
      </w:pPr>
      <w:r>
        <w:rPr>
          <w:rFonts w:hint="eastAsia" w:ascii="Times New Roman" w:hAnsi="Times New Roman" w:eastAsia="宋体" w:cs="Times New Roman"/>
          <w:color w:val="auto"/>
          <w:kern w:val="2"/>
          <w:sz w:val="21"/>
          <w:szCs w:val="24"/>
          <w:u w:val="single"/>
          <w:lang w:val="en-US" w:eastAsia="zh-CN" w:bidi="ar-SA"/>
        </w:rPr>
        <w:t xml:space="preserve">法定代表人（负责人）：   </w:t>
      </w:r>
    </w:p>
    <w:p w14:paraId="2315D2B3">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宋体" w:cs="Times New Roman"/>
          <w:color w:val="auto"/>
          <w:kern w:val="2"/>
          <w:sz w:val="21"/>
          <w:szCs w:val="24"/>
          <w:u w:val="single"/>
          <w:lang w:val="en-US" w:eastAsia="zh-CN" w:bidi="ar-SA"/>
        </w:rPr>
      </w:pPr>
      <w:r>
        <w:rPr>
          <w:rFonts w:hint="eastAsia" w:ascii="Times New Roman" w:hAnsi="Times New Roman" w:eastAsia="宋体" w:cs="Times New Roman"/>
          <w:color w:val="auto"/>
          <w:kern w:val="2"/>
          <w:sz w:val="21"/>
          <w:szCs w:val="24"/>
          <w:u w:val="single"/>
          <w:lang w:val="en-US" w:eastAsia="zh-CN" w:bidi="ar-SA"/>
        </w:rPr>
        <w:t xml:space="preserve">联系地址和电话：              </w:t>
      </w:r>
    </w:p>
    <w:p w14:paraId="0697E78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为维护公平、公正、公开的政府采购市场秩序，树立诚实守信的政府采购投标人形象，我单位（本人）自愿作出以下承诺：</w:t>
      </w:r>
    </w:p>
    <w:p w14:paraId="7A54154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9D2C0B8">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具有独立承担民事责任的能力；</w:t>
      </w:r>
    </w:p>
    <w:p w14:paraId="2D207428">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具有良好的商业信誉和健全的财务会计制度； </w:t>
      </w:r>
    </w:p>
    <w:p w14:paraId="458C5258">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具有履行合同所必需的设备和专业技术能力；</w:t>
      </w:r>
    </w:p>
    <w:p w14:paraId="230F9ADC">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有依法缴纳税收和社会保障资金的良好记录； </w:t>
      </w:r>
    </w:p>
    <w:p w14:paraId="288C9CAC">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参加政府采购活动前三年内，在经营活动中没有重大违法记录； </w:t>
      </w:r>
    </w:p>
    <w:p w14:paraId="28BC3012">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未被列入经营异常名录或者严重违法失信名单、失信被执行人、重大税收违法案件当事人名单、政府采购严重违法失信行为记录名单；</w:t>
      </w:r>
    </w:p>
    <w:p w14:paraId="35E68D6E">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未被相关监管部门作出行政处罚且尚在处罚有效期内； </w:t>
      </w:r>
    </w:p>
    <w:p w14:paraId="68A017C4">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未曾做出虚假采购承诺； </w:t>
      </w:r>
    </w:p>
    <w:p w14:paraId="5D9B1129">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符合法律、行政法规规定的其他条件。</w:t>
      </w:r>
    </w:p>
    <w:p w14:paraId="2D6EFF2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47B613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color w:val="auto"/>
          <w:kern w:val="2"/>
          <w:sz w:val="21"/>
          <w:szCs w:val="24"/>
          <w:lang w:val="en-US" w:eastAsia="zh-CN" w:bidi="ar-SA"/>
        </w:rPr>
      </w:pPr>
    </w:p>
    <w:p w14:paraId="5138639A">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投标人（单位电子签章）：</w:t>
      </w:r>
    </w:p>
    <w:p w14:paraId="4AF383AA">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法定代表人、负责人、本人或授权代表（签字或盖章）：</w:t>
      </w:r>
    </w:p>
    <w:p w14:paraId="0BC7F687">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日期：   年    月    日</w:t>
      </w:r>
    </w:p>
    <w:p w14:paraId="2EB69AEB">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both"/>
        <w:textAlignment w:val="auto"/>
        <w:rPr>
          <w:rFonts w:hint="eastAsia" w:ascii="Times New Roman" w:hAnsi="Times New Roman" w:eastAsia="宋体" w:cs="Times New Roman"/>
          <w:color w:val="auto"/>
          <w:kern w:val="2"/>
          <w:sz w:val="21"/>
          <w:szCs w:val="24"/>
          <w:lang w:val="en-US" w:eastAsia="zh-CN" w:bidi="ar-SA"/>
        </w:rPr>
      </w:pPr>
    </w:p>
    <w:p w14:paraId="3E8ACBB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注：1、投标人须在响应文件中按此模板提供承诺函，未提供视为未实质性响应招标文件要求，按无效投标处理。</w:t>
      </w:r>
    </w:p>
    <w:p w14:paraId="49768EA3">
      <w:pPr>
        <w:keepNext w:val="0"/>
        <w:keepLines w:val="0"/>
        <w:pageBreakBefore w:val="0"/>
        <w:widowControl w:val="0"/>
        <w:kinsoku/>
        <w:wordWrap/>
        <w:overflowPunct/>
        <w:topLinePunct w:val="0"/>
        <w:autoSpaceDE/>
        <w:autoSpaceDN/>
        <w:bidi w:val="0"/>
        <w:adjustRightInd/>
        <w:snapToGrid/>
        <w:spacing w:line="312" w:lineRule="auto"/>
        <w:ind w:firstLine="840" w:firstLineChars="4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2、投标人的法定代表人或者授权代表的签字或盖章应真实、有效，如由授权代表签字或盖章的，应提供“法定代表人授权书”。</w:t>
      </w:r>
    </w:p>
    <w:p w14:paraId="45BEEC12">
      <w:pPr>
        <w:pStyle w:val="4"/>
        <w:numPr>
          <w:ilvl w:val="0"/>
          <w:numId w:val="0"/>
        </w:numPr>
        <w:bidi w:val="0"/>
        <w:ind w:left="575" w:leftChars="0" w:hanging="575" w:firstLineChars="0"/>
        <w:jc w:val="center"/>
        <w:rPr>
          <w:rFonts w:hint="eastAsia" w:ascii="宋体" w:hAnsi="宋体" w:eastAsia="宋体" w:cs="Times New Roman"/>
          <w:b/>
          <w:color w:val="auto"/>
          <w:sz w:val="36"/>
          <w:szCs w:val="36"/>
          <w:lang w:val="en-US" w:eastAsia="zh-CN"/>
        </w:rPr>
      </w:pPr>
      <w:bookmarkStart w:id="64" w:name="_Toc1797"/>
      <w:r>
        <w:rPr>
          <w:rFonts w:hint="eastAsia" w:ascii="宋体" w:hAnsi="宋体" w:eastAsia="宋体" w:cs="Times New Roman"/>
          <w:b/>
          <w:color w:val="auto"/>
          <w:sz w:val="36"/>
          <w:szCs w:val="36"/>
          <w:lang w:val="en-US" w:eastAsia="zh-CN"/>
        </w:rPr>
        <w:t>九、其他材料</w:t>
      </w:r>
      <w:bookmarkEnd w:id="34"/>
      <w:bookmarkEnd w:id="64"/>
    </w:p>
    <w:p w14:paraId="7FEC62BB">
      <w:pPr>
        <w:bidi w:val="0"/>
        <w:rPr>
          <w:rFonts w:hint="eastAsia"/>
          <w:color w:val="auto"/>
          <w:lang w:val="en-US" w:eastAsia="zh-CN"/>
        </w:rPr>
      </w:pPr>
    </w:p>
    <w:p w14:paraId="7FC51CD8">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5" w:name="_Toc31600"/>
      <w:bookmarkStart w:id="66" w:name="_Toc3845"/>
      <w:r>
        <w:rPr>
          <w:rFonts w:hint="eastAsia" w:ascii="Times New Roman" w:hAnsi="Times New Roman" w:eastAsia="宋体" w:cs="Times New Roman"/>
          <w:b/>
          <w:color w:val="auto"/>
          <w:sz w:val="28"/>
          <w:szCs w:val="21"/>
          <w:lang w:val="en-US" w:eastAsia="zh-CN"/>
        </w:rPr>
        <w:t>（一）中小企业声明函</w:t>
      </w:r>
      <w:bookmarkEnd w:id="65"/>
      <w:bookmarkEnd w:id="66"/>
    </w:p>
    <w:p w14:paraId="1EB27E7F">
      <w:pPr>
        <w:numPr>
          <w:ilvl w:val="0"/>
          <w:numId w:val="0"/>
        </w:numPr>
        <w:ind w:leftChars="0"/>
        <w:rPr>
          <w:rFonts w:hint="eastAsia"/>
          <w:color w:val="auto"/>
          <w:sz w:val="24"/>
          <w:highlight w:val="none"/>
        </w:rPr>
      </w:pPr>
      <w:r>
        <w:rPr>
          <w:rFonts w:hint="eastAsia" w:ascii="宋体" w:hAnsi="宋体" w:cs="Arial"/>
          <w:b/>
          <w:color w:val="auto"/>
          <w:sz w:val="32"/>
          <w:szCs w:val="32"/>
          <w:highlight w:val="none"/>
        </w:rPr>
        <w:t xml:space="preserve">              </w:t>
      </w:r>
    </w:p>
    <w:p w14:paraId="5A153A65">
      <w:pPr>
        <w:spacing w:line="360" w:lineRule="auto"/>
        <w:jc w:val="center"/>
        <w:rPr>
          <w:rFonts w:hint="eastAsia" w:ascii="宋体" w:hAnsi="宋体"/>
          <w:color w:val="auto"/>
          <w:szCs w:val="21"/>
          <w:highlight w:val="none"/>
        </w:rPr>
      </w:pPr>
      <w:r>
        <w:rPr>
          <w:rFonts w:hint="eastAsia" w:ascii="宋体" w:hAnsi="宋体"/>
          <w:color w:val="auto"/>
          <w:szCs w:val="21"/>
          <w:highlight w:val="none"/>
        </w:rPr>
        <w:t>（属于中小微企业的填写，不属于的无需填写此项内容）</w:t>
      </w:r>
    </w:p>
    <w:p w14:paraId="689AF9C0">
      <w:pPr>
        <w:widowControl/>
        <w:jc w:val="center"/>
        <w:rPr>
          <w:rFonts w:hint="eastAsia" w:ascii="宋体" w:hAnsi="宋体" w:cs="宋体"/>
          <w:color w:val="auto"/>
          <w:sz w:val="28"/>
          <w:szCs w:val="28"/>
          <w:highlight w:val="none"/>
        </w:rPr>
      </w:pPr>
      <w:r>
        <w:rPr>
          <w:rFonts w:hint="eastAsia"/>
          <w:color w:val="auto"/>
          <w:szCs w:val="21"/>
          <w:highlight w:val="none"/>
        </w:rPr>
        <w:t xml:space="preserve">   </w:t>
      </w:r>
      <w:r>
        <w:rPr>
          <w:rFonts w:hint="eastAsia"/>
          <w:color w:val="auto"/>
          <w:sz w:val="24"/>
          <w:szCs w:val="24"/>
          <w:highlight w:val="none"/>
        </w:rPr>
        <w:t xml:space="preserve">  </w:t>
      </w:r>
      <w:r>
        <w:rPr>
          <w:rFonts w:hint="eastAsia" w:ascii="宋体" w:hAnsi="宋体" w:cs="宋体"/>
          <w:b/>
          <w:color w:val="auto"/>
          <w:kern w:val="0"/>
          <w:sz w:val="28"/>
          <w:szCs w:val="28"/>
          <w:highlight w:val="none"/>
          <w:lang w:bidi="ar"/>
        </w:rPr>
        <w:t>中小企业声明函（工程、服务）</w:t>
      </w:r>
    </w:p>
    <w:p w14:paraId="6F6DB74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szCs w:val="24"/>
          <w:highlight w:val="none"/>
          <w:u w:val="single"/>
          <w:lang w:bidi="ar"/>
        </w:rPr>
        <w:t>（单位名称）</w:t>
      </w:r>
      <w:r>
        <w:rPr>
          <w:rFonts w:hint="eastAsia" w:ascii="宋体" w:hAnsi="宋体" w:eastAsia="宋体" w:cs="宋体"/>
          <w:color w:val="auto"/>
          <w:kern w:val="0"/>
          <w:sz w:val="24"/>
          <w:szCs w:val="24"/>
          <w:highlight w:val="none"/>
          <w:lang w:bidi="ar"/>
        </w:rPr>
        <w:t>的</w:t>
      </w:r>
      <w:r>
        <w:rPr>
          <w:rFonts w:hint="eastAsia" w:ascii="宋体" w:hAnsi="宋体" w:eastAsia="宋体" w:cs="宋体"/>
          <w:i/>
          <w:color w:val="auto"/>
          <w:kern w:val="0"/>
          <w:sz w:val="24"/>
          <w:szCs w:val="24"/>
          <w:highlight w:val="none"/>
          <w:u w:val="single"/>
          <w:lang w:bidi="ar"/>
        </w:rPr>
        <w:t>（项目名称）</w:t>
      </w:r>
      <w:r>
        <w:rPr>
          <w:rFonts w:hint="eastAsia" w:ascii="宋体" w:hAnsi="宋体" w:eastAsia="宋体" w:cs="宋体"/>
          <w:color w:val="auto"/>
          <w:kern w:val="0"/>
          <w:sz w:val="24"/>
          <w:szCs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1BC317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i/>
          <w:color w:val="auto"/>
          <w:kern w:val="0"/>
          <w:sz w:val="24"/>
          <w:szCs w:val="24"/>
          <w:highlight w:val="none"/>
          <w:u w:val="single"/>
          <w:lang w:bidi="ar"/>
        </w:rPr>
        <w:t>（标的名称）</w:t>
      </w:r>
      <w:r>
        <w:rPr>
          <w:rFonts w:hint="eastAsia" w:ascii="宋体" w:hAnsi="宋体" w:eastAsia="宋体" w:cs="宋体"/>
          <w:color w:val="auto"/>
          <w:kern w:val="0"/>
          <w:sz w:val="24"/>
          <w:szCs w:val="24"/>
          <w:highlight w:val="none"/>
          <w:lang w:bidi="ar"/>
        </w:rPr>
        <w:t>，属于</w:t>
      </w:r>
      <w:r>
        <w:rPr>
          <w:rFonts w:hint="eastAsia" w:ascii="宋体" w:hAnsi="宋体" w:eastAsia="宋体" w:cs="宋体"/>
          <w:i/>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1F5D28A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i/>
          <w:color w:val="auto"/>
          <w:kern w:val="0"/>
          <w:sz w:val="24"/>
          <w:szCs w:val="24"/>
          <w:highlight w:val="none"/>
          <w:u w:val="single"/>
          <w:lang w:bidi="ar"/>
        </w:rPr>
        <w:t>（标的名称）</w:t>
      </w:r>
      <w:r>
        <w:rPr>
          <w:rFonts w:hint="eastAsia" w:ascii="宋体" w:hAnsi="宋体" w:eastAsia="宋体" w:cs="宋体"/>
          <w:color w:val="auto"/>
          <w:kern w:val="0"/>
          <w:sz w:val="24"/>
          <w:szCs w:val="24"/>
          <w:highlight w:val="none"/>
          <w:lang w:bidi="ar"/>
        </w:rPr>
        <w:t>，属于</w:t>
      </w:r>
      <w:r>
        <w:rPr>
          <w:rFonts w:hint="eastAsia" w:ascii="宋体" w:hAnsi="宋体" w:eastAsia="宋体" w:cs="宋体"/>
          <w:i/>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 xml:space="preserve">； </w:t>
      </w:r>
    </w:p>
    <w:p w14:paraId="2BEC0FF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i/>
          <w:color w:val="auto"/>
          <w:kern w:val="0"/>
          <w:sz w:val="24"/>
          <w:szCs w:val="24"/>
          <w:highlight w:val="non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03E1291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p w14:paraId="4746DA9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5EAE402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本企业对上述声明内容的真实性负责。如有虚假，将依法承担相应责任。 </w:t>
      </w:r>
    </w:p>
    <w:p w14:paraId="4239D0FF">
      <w:pPr>
        <w:widowControl/>
        <w:spacing w:line="360" w:lineRule="auto"/>
        <w:jc w:val="right"/>
        <w:rPr>
          <w:rFonts w:hint="eastAsia" w:ascii="宋体" w:hAnsi="宋体" w:eastAsia="宋体" w:cs="宋体"/>
          <w:color w:val="auto"/>
          <w:kern w:val="0"/>
          <w:sz w:val="24"/>
          <w:szCs w:val="24"/>
          <w:highlight w:val="none"/>
          <w:lang w:bidi="ar"/>
        </w:rPr>
      </w:pPr>
    </w:p>
    <w:p w14:paraId="1137C98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企业名称（盖章）： </w:t>
      </w:r>
    </w:p>
    <w:p w14:paraId="01E3DDED">
      <w:pPr>
        <w:widowControl/>
        <w:spacing w:line="360" w:lineRule="auto"/>
        <w:ind w:firstLine="6480" w:firstLineChars="27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日 期： </w:t>
      </w:r>
    </w:p>
    <w:p w14:paraId="25FA92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从业人员、营业收入、资产总额填报上一年度数据，无上一年度数据的新成立企业可不填报。</w:t>
      </w:r>
    </w:p>
    <w:p w14:paraId="058011BB">
      <w:pPr>
        <w:pStyle w:val="2"/>
        <w:spacing w:line="360" w:lineRule="auto"/>
        <w:ind w:left="0" w:leftChars="0" w:firstLine="0" w:firstLineChars="0"/>
        <w:rPr>
          <w:rFonts w:hint="eastAsia" w:ascii="宋体" w:hAnsi="宋体"/>
          <w:color w:val="auto"/>
          <w:sz w:val="24"/>
          <w:highlight w:val="none"/>
        </w:rPr>
      </w:pPr>
    </w:p>
    <w:p w14:paraId="25602487">
      <w:pPr>
        <w:pStyle w:val="18"/>
        <w:jc w:val="center"/>
        <w:rPr>
          <w:rFonts w:hint="eastAsia" w:ascii="宋体" w:hAnsi="宋体"/>
          <w:b/>
          <w:bCs/>
          <w:color w:val="auto"/>
          <w:szCs w:val="24"/>
          <w:highlight w:val="none"/>
        </w:rPr>
      </w:pPr>
      <w:r>
        <w:rPr>
          <w:color w:val="auto"/>
          <w:highlight w:val="none"/>
        </w:rPr>
        <w:drawing>
          <wp:inline distT="0" distB="0" distL="114300" distR="114300">
            <wp:extent cx="5581650" cy="81260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581650" cy="8126095"/>
                    </a:xfrm>
                    <a:prstGeom prst="rect">
                      <a:avLst/>
                    </a:prstGeom>
                    <a:noFill/>
                    <a:ln>
                      <a:noFill/>
                    </a:ln>
                  </pic:spPr>
                </pic:pic>
              </a:graphicData>
            </a:graphic>
          </wp:inline>
        </w:drawing>
      </w:r>
    </w:p>
    <w:p w14:paraId="39B3B0E7">
      <w:pPr>
        <w:spacing w:line="460" w:lineRule="exact"/>
        <w:ind w:firstLine="480"/>
        <w:rPr>
          <w:rFonts w:hint="eastAsia" w:ascii="宋体" w:hAnsi="宋体"/>
          <w:color w:val="auto"/>
          <w:szCs w:val="24"/>
          <w:highlight w:val="none"/>
        </w:rPr>
      </w:pPr>
    </w:p>
    <w:p w14:paraId="46AA9F5B">
      <w:pPr>
        <w:jc w:val="center"/>
        <w:rPr>
          <w:rFonts w:hint="eastAsia" w:ascii="宋体" w:hAnsi="宋体" w:cs="Arial"/>
          <w:b/>
          <w:color w:val="auto"/>
          <w:sz w:val="32"/>
          <w:szCs w:val="32"/>
          <w:highlight w:val="none"/>
        </w:rPr>
      </w:pPr>
      <w:r>
        <w:rPr>
          <w:color w:val="auto"/>
          <w:highlight w:val="none"/>
        </w:rPr>
        <w:drawing>
          <wp:inline distT="0" distB="0" distL="114300" distR="114300">
            <wp:extent cx="5245100" cy="6876415"/>
            <wp:effectExtent l="0" t="0" r="1270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5245100" cy="6876415"/>
                    </a:xfrm>
                    <a:prstGeom prst="rect">
                      <a:avLst/>
                    </a:prstGeom>
                    <a:noFill/>
                    <a:ln>
                      <a:noFill/>
                    </a:ln>
                  </pic:spPr>
                </pic:pic>
              </a:graphicData>
            </a:graphic>
          </wp:inline>
        </w:drawing>
      </w:r>
    </w:p>
    <w:p w14:paraId="6EB05DE3">
      <w:pPr>
        <w:jc w:val="center"/>
        <w:rPr>
          <w:rFonts w:hint="eastAsia" w:ascii="宋体" w:hAnsi="宋体" w:cs="Arial"/>
          <w:b/>
          <w:color w:val="auto"/>
          <w:sz w:val="32"/>
          <w:szCs w:val="32"/>
          <w:highlight w:val="none"/>
        </w:rPr>
      </w:pPr>
    </w:p>
    <w:p w14:paraId="4D56AE50">
      <w:pPr>
        <w:pStyle w:val="18"/>
        <w:rPr>
          <w:rFonts w:hint="eastAsia" w:ascii="宋体" w:hAnsi="宋体" w:cs="Arial"/>
          <w:b/>
          <w:color w:val="auto"/>
          <w:sz w:val="32"/>
          <w:szCs w:val="32"/>
          <w:highlight w:val="none"/>
        </w:rPr>
      </w:pPr>
    </w:p>
    <w:p w14:paraId="5D270764">
      <w:pPr>
        <w:pStyle w:val="35"/>
        <w:rPr>
          <w:rFonts w:hint="eastAsia" w:ascii="宋体" w:hAnsi="宋体"/>
          <w:color w:val="auto"/>
          <w:sz w:val="24"/>
          <w:highlight w:val="none"/>
        </w:rPr>
      </w:pPr>
    </w:p>
    <w:p w14:paraId="4EE4ED77">
      <w:pPr>
        <w:pStyle w:val="35"/>
        <w:rPr>
          <w:rFonts w:hint="eastAsia" w:ascii="宋体" w:hAnsi="宋体"/>
          <w:color w:val="auto"/>
          <w:sz w:val="24"/>
          <w:highlight w:val="none"/>
        </w:rPr>
      </w:pPr>
    </w:p>
    <w:p w14:paraId="44024215">
      <w:pPr>
        <w:pStyle w:val="36"/>
        <w:widowControl w:val="0"/>
        <w:spacing w:before="0" w:beforeAutospacing="0" w:after="0" w:afterAutospacing="0" w:line="546" w:lineRule="exact"/>
        <w:jc w:val="both"/>
        <w:rPr>
          <w:rFonts w:hint="eastAsia"/>
          <w:b/>
          <w:color w:val="auto"/>
          <w:kern w:val="2"/>
          <w:highlight w:val="none"/>
        </w:rPr>
      </w:pPr>
    </w:p>
    <w:p w14:paraId="07A0447E">
      <w:pPr>
        <w:pStyle w:val="5"/>
        <w:numPr>
          <w:ilvl w:val="0"/>
          <w:numId w:val="0"/>
        </w:numPr>
        <w:bidi w:val="0"/>
        <w:spacing w:line="360" w:lineRule="auto"/>
        <w:ind w:left="720" w:leftChars="0" w:hanging="720" w:firstLineChars="0"/>
        <w:jc w:val="center"/>
        <w:rPr>
          <w:rFonts w:hint="eastAsia" w:ascii="Times New Roman" w:hAnsi="Times New Roman" w:eastAsia="宋体" w:cs="Times New Roman"/>
          <w:b/>
          <w:color w:val="auto"/>
          <w:sz w:val="28"/>
          <w:szCs w:val="21"/>
          <w:lang w:val="en-US" w:eastAsia="zh-CN"/>
        </w:rPr>
      </w:pPr>
      <w:bookmarkStart w:id="67" w:name="_Toc10115"/>
      <w:bookmarkStart w:id="68" w:name="_Toc12492"/>
      <w:r>
        <w:rPr>
          <w:rFonts w:hint="eastAsia" w:ascii="Times New Roman" w:hAnsi="Times New Roman" w:eastAsia="宋体" w:cs="Times New Roman"/>
          <w:b/>
          <w:color w:val="auto"/>
          <w:sz w:val="28"/>
          <w:szCs w:val="21"/>
          <w:lang w:val="en-US" w:eastAsia="zh-CN"/>
        </w:rPr>
        <w:t>（二）残疾人福利性单位声明函</w:t>
      </w:r>
      <w:bookmarkEnd w:id="67"/>
      <w:bookmarkEnd w:id="68"/>
    </w:p>
    <w:p w14:paraId="56A8ED57">
      <w:pPr>
        <w:spacing w:line="360" w:lineRule="exact"/>
        <w:jc w:val="left"/>
        <w:textAlignment w:val="baseline"/>
        <w:rPr>
          <w:rFonts w:hint="eastAsia" w:cs="宋体"/>
          <w:b/>
          <w:color w:val="auto"/>
          <w:sz w:val="24"/>
          <w:highlight w:val="none"/>
        </w:rPr>
      </w:pPr>
    </w:p>
    <w:p w14:paraId="30CFC852">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〔2017〕141</w:t>
      </w:r>
      <w:r>
        <w:rPr>
          <w:rFonts w:hint="eastAsia" w:ascii="宋体" w:hAnsi="宋体"/>
          <w:color w:val="auto"/>
          <w:spacing w:val="6"/>
          <w:sz w:val="21"/>
          <w:szCs w:val="21"/>
          <w:highlight w:val="none"/>
        </w:rPr>
        <w:t>号）的规定，本单位为符合条件的残疾人福利性单位，且本单位参加</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u w:val="single"/>
          <w:lang w:eastAsia="zh-CN"/>
        </w:rPr>
        <w:t>采购人</w:t>
      </w:r>
      <w:r>
        <w:rPr>
          <w:rFonts w:hint="eastAsia" w:ascii="宋体" w:hAnsi="宋体"/>
          <w:color w:val="auto"/>
          <w:spacing w:val="6"/>
          <w:sz w:val="21"/>
          <w:szCs w:val="21"/>
          <w:highlight w:val="none"/>
          <w:u w:val="single"/>
        </w:rPr>
        <w:t>名称</w:t>
      </w:r>
      <w:r>
        <w:rPr>
          <w:rFonts w:hint="eastAsia" w:ascii="宋体" w:hAnsi="宋体"/>
          <w:color w:val="auto"/>
          <w:spacing w:val="6"/>
          <w:sz w:val="21"/>
          <w:szCs w:val="21"/>
          <w:highlight w:val="none"/>
          <w:u w:val="single"/>
          <w:lang w:eastAsia="zh-CN"/>
        </w:rPr>
        <w:t>）</w:t>
      </w:r>
      <w:r>
        <w:rPr>
          <w:rFonts w:hint="eastAsia" w:ascii="宋体" w:hAnsi="宋体"/>
          <w:color w:val="auto"/>
          <w:spacing w:val="6"/>
          <w:sz w:val="21"/>
          <w:szCs w:val="21"/>
          <w:highlight w:val="none"/>
        </w:rPr>
        <w:t>的</w:t>
      </w:r>
      <w:r>
        <w:rPr>
          <w:rFonts w:hint="eastAsia" w:ascii="宋体" w:hAnsi="宋体"/>
          <w:color w:val="auto"/>
          <w:spacing w:val="6"/>
          <w:sz w:val="21"/>
          <w:szCs w:val="21"/>
          <w:highlight w:val="none"/>
          <w:u w:val="single"/>
        </w:rPr>
        <w:t xml:space="preserve">     </w:t>
      </w:r>
      <w:r>
        <w:rPr>
          <w:rFonts w:hint="eastAsia" w:ascii="宋体" w:hAnsi="宋体"/>
          <w:color w:val="auto"/>
          <w:sz w:val="21"/>
          <w:szCs w:val="21"/>
          <w:highlight w:val="none"/>
          <w:u w:val="single"/>
        </w:rPr>
        <w:t>（项目名称）</w:t>
      </w:r>
      <w:r>
        <w:rPr>
          <w:rFonts w:hint="eastAsia" w:ascii="宋体" w:hAnsi="宋体"/>
          <w:color w:val="auto"/>
          <w:spacing w:val="6"/>
          <w:sz w:val="21"/>
          <w:szCs w:val="21"/>
          <w:highlight w:val="none"/>
        </w:rPr>
        <w:t>采购活动提供本单位的</w:t>
      </w:r>
      <w:r>
        <w:rPr>
          <w:rFonts w:hint="eastAsia" w:ascii="宋体" w:hAnsi="宋体"/>
          <w:color w:val="auto"/>
          <w:spacing w:val="6"/>
          <w:sz w:val="21"/>
          <w:szCs w:val="21"/>
          <w:highlight w:val="none"/>
          <w:lang w:eastAsia="zh-CN"/>
        </w:rPr>
        <w:t>服务</w:t>
      </w:r>
      <w:r>
        <w:rPr>
          <w:rFonts w:hint="eastAsia" w:ascii="宋体" w:hAnsi="宋体"/>
          <w:color w:val="auto"/>
          <w:spacing w:val="6"/>
          <w:sz w:val="21"/>
          <w:szCs w:val="21"/>
          <w:highlight w:val="none"/>
        </w:rPr>
        <w:t>，或者提供其他残疾人福利性单位</w:t>
      </w:r>
      <w:r>
        <w:rPr>
          <w:rFonts w:hint="eastAsia" w:ascii="宋体" w:hAnsi="宋体"/>
          <w:color w:val="auto"/>
          <w:spacing w:val="6"/>
          <w:sz w:val="21"/>
          <w:szCs w:val="21"/>
          <w:highlight w:val="none"/>
          <w:lang w:eastAsia="zh-CN"/>
        </w:rPr>
        <w:t>的服务</w:t>
      </w:r>
      <w:r>
        <w:rPr>
          <w:rFonts w:hint="eastAsia" w:ascii="宋体" w:hAnsi="宋体"/>
          <w:color w:val="auto"/>
          <w:spacing w:val="6"/>
          <w:sz w:val="21"/>
          <w:szCs w:val="21"/>
          <w:highlight w:val="none"/>
        </w:rPr>
        <w:t>。</w:t>
      </w:r>
    </w:p>
    <w:p w14:paraId="4226C68A">
      <w:pPr>
        <w:spacing w:line="588" w:lineRule="exact"/>
        <w:ind w:firstLine="446" w:firstLineChars="200"/>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（提醒：如果</w:t>
      </w:r>
      <w:r>
        <w:rPr>
          <w:rFonts w:hint="eastAsia" w:ascii="宋体" w:hAnsi="宋体"/>
          <w:b/>
          <w:bCs/>
          <w:color w:val="auto"/>
          <w:spacing w:val="6"/>
          <w:sz w:val="21"/>
          <w:szCs w:val="21"/>
          <w:highlight w:val="none"/>
          <w:lang w:eastAsia="zh-CN"/>
        </w:rPr>
        <w:t>投标人</w:t>
      </w:r>
      <w:r>
        <w:rPr>
          <w:rFonts w:hint="eastAsia" w:ascii="宋体" w:hAnsi="宋体"/>
          <w:b/>
          <w:bCs/>
          <w:color w:val="auto"/>
          <w:spacing w:val="6"/>
          <w:sz w:val="21"/>
          <w:szCs w:val="21"/>
          <w:highlight w:val="none"/>
        </w:rPr>
        <w:t>不是残疾人福利性单位，则不需要</w:t>
      </w:r>
      <w:r>
        <w:rPr>
          <w:rFonts w:hint="eastAsia" w:ascii="宋体" w:hAnsi="宋体"/>
          <w:b/>
          <w:bCs/>
          <w:color w:val="auto"/>
          <w:spacing w:val="6"/>
          <w:sz w:val="21"/>
          <w:szCs w:val="21"/>
          <w:highlight w:val="none"/>
          <w:lang w:val="en-US" w:eastAsia="zh-CN"/>
        </w:rPr>
        <w:t>填写</w:t>
      </w:r>
      <w:r>
        <w:rPr>
          <w:rFonts w:hint="eastAsia" w:ascii="宋体" w:hAnsi="宋体"/>
          <w:b/>
          <w:bCs/>
          <w:color w:val="auto"/>
          <w:spacing w:val="6"/>
          <w:sz w:val="21"/>
          <w:szCs w:val="21"/>
          <w:highlight w:val="none"/>
        </w:rPr>
        <w:t>《残疾人福利性单位声明函》。否则，因此导致虚假投标的后果由</w:t>
      </w:r>
      <w:r>
        <w:rPr>
          <w:rFonts w:hint="eastAsia" w:ascii="宋体" w:hAnsi="宋体"/>
          <w:b/>
          <w:bCs/>
          <w:color w:val="auto"/>
          <w:spacing w:val="6"/>
          <w:sz w:val="21"/>
          <w:szCs w:val="21"/>
          <w:highlight w:val="none"/>
          <w:lang w:eastAsia="zh-CN"/>
        </w:rPr>
        <w:t>投标人</w:t>
      </w:r>
      <w:r>
        <w:rPr>
          <w:rFonts w:hint="eastAsia" w:ascii="宋体" w:hAnsi="宋体"/>
          <w:b/>
          <w:bCs/>
          <w:color w:val="auto"/>
          <w:spacing w:val="6"/>
          <w:sz w:val="21"/>
          <w:szCs w:val="21"/>
          <w:highlight w:val="none"/>
        </w:rPr>
        <w:t>自行承担。）</w:t>
      </w:r>
    </w:p>
    <w:p w14:paraId="005DB841">
      <w:pPr>
        <w:spacing w:line="588" w:lineRule="exact"/>
        <w:ind w:firstLine="444" w:firstLineChars="200"/>
        <w:rPr>
          <w:rFonts w:ascii="宋体" w:hAnsi="宋体"/>
          <w:color w:val="auto"/>
          <w:spacing w:val="6"/>
          <w:sz w:val="21"/>
          <w:szCs w:val="21"/>
          <w:highlight w:val="none"/>
        </w:rPr>
      </w:pPr>
    </w:p>
    <w:p w14:paraId="24A84BB8">
      <w:pPr>
        <w:spacing w:line="588" w:lineRule="exact"/>
        <w:ind w:firstLine="444" w:firstLineChars="200"/>
        <w:rPr>
          <w:rFonts w:ascii="宋体" w:hAnsi="宋体"/>
          <w:color w:val="auto"/>
          <w:spacing w:val="6"/>
          <w:sz w:val="21"/>
          <w:szCs w:val="21"/>
          <w:highlight w:val="none"/>
        </w:rPr>
      </w:pPr>
    </w:p>
    <w:p w14:paraId="12CC6BE2">
      <w:pPr>
        <w:spacing w:line="360" w:lineRule="auto"/>
        <w:rPr>
          <w:rFonts w:ascii="宋体" w:hAnsi="宋体"/>
          <w:color w:val="auto"/>
          <w:sz w:val="21"/>
          <w:szCs w:val="21"/>
          <w:highlight w:val="none"/>
          <w:u w:val="single"/>
        </w:rPr>
      </w:pPr>
      <w:r>
        <w:rPr>
          <w:rFonts w:hint="eastAsia" w:ascii="宋体" w:hAnsi="宋体"/>
          <w:color w:val="auto"/>
          <w:spacing w:val="6"/>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名称</w:t>
      </w:r>
      <w:r>
        <w:rPr>
          <w:rFonts w:hint="eastAsia" w:ascii="宋体" w:hAnsi="宋体" w:cs="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（单位电子签章）</w:t>
      </w:r>
    </w:p>
    <w:p w14:paraId="1AD5AD04">
      <w:pPr>
        <w:spacing w:line="360" w:lineRule="auto"/>
        <w:ind w:firstLine="3885" w:firstLineChars="1850"/>
        <w:rPr>
          <w:rFonts w:hint="eastAsia"/>
          <w:b/>
          <w:bCs/>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D514B7F">
      <w:pPr>
        <w:pStyle w:val="35"/>
        <w:rPr>
          <w:rFonts w:hint="eastAsia" w:ascii="宋体" w:hAnsi="宋体"/>
          <w:color w:val="auto"/>
          <w:sz w:val="24"/>
          <w:highlight w:val="none"/>
        </w:rPr>
      </w:pPr>
    </w:p>
    <w:p w14:paraId="7EA779ED">
      <w:pPr>
        <w:pStyle w:val="35"/>
        <w:rPr>
          <w:rFonts w:hint="eastAsia" w:ascii="宋体" w:hAnsi="宋体" w:cs="Arial"/>
          <w:b/>
          <w:color w:val="auto"/>
          <w:sz w:val="32"/>
          <w:szCs w:val="32"/>
          <w:highlight w:val="none"/>
        </w:rPr>
      </w:pPr>
    </w:p>
    <w:p w14:paraId="6D378817">
      <w:pPr>
        <w:pStyle w:val="35"/>
        <w:rPr>
          <w:rFonts w:hint="eastAsia" w:ascii="宋体" w:hAnsi="宋体" w:cs="Arial"/>
          <w:b/>
          <w:color w:val="auto"/>
          <w:sz w:val="32"/>
          <w:szCs w:val="32"/>
          <w:highlight w:val="none"/>
        </w:rPr>
      </w:pPr>
    </w:p>
    <w:p w14:paraId="1E2D1648">
      <w:pPr>
        <w:pStyle w:val="35"/>
        <w:rPr>
          <w:rFonts w:hint="eastAsia" w:ascii="宋体" w:hAnsi="宋体" w:cs="Arial"/>
          <w:b/>
          <w:color w:val="auto"/>
          <w:sz w:val="32"/>
          <w:szCs w:val="32"/>
          <w:highlight w:val="none"/>
        </w:rPr>
      </w:pPr>
    </w:p>
    <w:p w14:paraId="5B2831EF">
      <w:pPr>
        <w:pStyle w:val="35"/>
        <w:rPr>
          <w:rFonts w:hint="eastAsia" w:ascii="宋体" w:hAnsi="宋体" w:cs="Arial"/>
          <w:b/>
          <w:color w:val="auto"/>
          <w:sz w:val="32"/>
          <w:szCs w:val="32"/>
          <w:highlight w:val="none"/>
        </w:rPr>
      </w:pPr>
    </w:p>
    <w:p w14:paraId="5B4AF4B5">
      <w:pPr>
        <w:pStyle w:val="35"/>
        <w:rPr>
          <w:rFonts w:hint="eastAsia" w:ascii="宋体" w:hAnsi="宋体" w:cs="Arial"/>
          <w:b/>
          <w:color w:val="auto"/>
          <w:sz w:val="32"/>
          <w:szCs w:val="32"/>
          <w:highlight w:val="none"/>
        </w:rPr>
      </w:pPr>
    </w:p>
    <w:p w14:paraId="42A45CEE">
      <w:pPr>
        <w:pStyle w:val="35"/>
        <w:rPr>
          <w:rFonts w:hint="eastAsia" w:ascii="宋体" w:hAnsi="宋体" w:cs="Arial"/>
          <w:b/>
          <w:color w:val="auto"/>
          <w:sz w:val="32"/>
          <w:szCs w:val="32"/>
          <w:highlight w:val="none"/>
        </w:rPr>
      </w:pPr>
    </w:p>
    <w:p w14:paraId="19D85EC1">
      <w:pPr>
        <w:rPr>
          <w:rFonts w:hint="eastAsia" w:ascii="宋体" w:hAnsi="宋体" w:cs="Arial"/>
          <w:b/>
          <w:color w:val="auto"/>
          <w:sz w:val="32"/>
          <w:szCs w:val="32"/>
          <w:highlight w:val="none"/>
        </w:rPr>
      </w:pPr>
    </w:p>
    <w:p w14:paraId="0D077A5C">
      <w:pPr>
        <w:pStyle w:val="84"/>
        <w:rPr>
          <w:rFonts w:hint="eastAsia" w:ascii="宋体" w:hAnsi="宋体" w:cs="Arial"/>
          <w:b/>
          <w:color w:val="auto"/>
          <w:sz w:val="32"/>
          <w:szCs w:val="32"/>
          <w:highlight w:val="none"/>
        </w:rPr>
      </w:pPr>
    </w:p>
    <w:p w14:paraId="7B95EFF6">
      <w:pPr>
        <w:rPr>
          <w:rFonts w:hint="eastAsia" w:ascii="宋体" w:hAnsi="宋体" w:cs="Arial"/>
          <w:b/>
          <w:color w:val="auto"/>
          <w:sz w:val="32"/>
          <w:szCs w:val="32"/>
          <w:highlight w:val="none"/>
        </w:rPr>
      </w:pPr>
    </w:p>
    <w:p w14:paraId="23DB130E">
      <w:pPr>
        <w:pStyle w:val="84"/>
        <w:rPr>
          <w:rFonts w:hint="eastAsia" w:ascii="宋体" w:hAnsi="宋体" w:cs="Arial"/>
          <w:b/>
          <w:color w:val="auto"/>
          <w:sz w:val="32"/>
          <w:szCs w:val="32"/>
          <w:highlight w:val="none"/>
        </w:rPr>
      </w:pPr>
    </w:p>
    <w:p w14:paraId="65E27AFC">
      <w:pPr>
        <w:rPr>
          <w:rFonts w:hint="eastAsia" w:ascii="宋体" w:hAnsi="宋体" w:cs="Arial"/>
          <w:b/>
          <w:color w:val="auto"/>
          <w:sz w:val="32"/>
          <w:szCs w:val="32"/>
          <w:highlight w:val="none"/>
        </w:rPr>
      </w:pPr>
    </w:p>
    <w:p w14:paraId="3900FA19">
      <w:pPr>
        <w:pStyle w:val="84"/>
        <w:rPr>
          <w:rFonts w:hint="eastAsia"/>
        </w:rPr>
      </w:pPr>
    </w:p>
    <w:p w14:paraId="4EBE047B">
      <w:pPr>
        <w:rPr>
          <w:rFonts w:hint="eastAsia" w:ascii="宋体" w:hAnsi="宋体" w:cs="Arial"/>
          <w:b/>
          <w:color w:val="auto"/>
          <w:sz w:val="32"/>
          <w:szCs w:val="32"/>
          <w:highlight w:val="none"/>
        </w:rPr>
      </w:pPr>
    </w:p>
    <w:p w14:paraId="4F92C3F2">
      <w:pPr>
        <w:pStyle w:val="35"/>
        <w:rPr>
          <w:rFonts w:hint="eastAsia" w:ascii="宋体" w:hAnsi="宋体" w:eastAsia="宋体" w:cs="Arial"/>
          <w:b/>
          <w:color w:val="auto"/>
          <w:sz w:val="32"/>
          <w:szCs w:val="32"/>
          <w:highlight w:val="none"/>
        </w:rPr>
      </w:pPr>
    </w:p>
    <w:p w14:paraId="56DB4E24">
      <w:pPr>
        <w:pStyle w:val="5"/>
        <w:numPr>
          <w:ilvl w:val="0"/>
          <w:numId w:val="8"/>
        </w:numPr>
        <w:bidi w:val="0"/>
        <w:spacing w:line="360" w:lineRule="auto"/>
        <w:jc w:val="center"/>
        <w:rPr>
          <w:rFonts w:hint="eastAsia" w:ascii="Times New Roman" w:hAnsi="Times New Roman" w:eastAsia="宋体" w:cs="Times New Roman"/>
          <w:b/>
          <w:color w:val="auto"/>
          <w:sz w:val="28"/>
          <w:szCs w:val="21"/>
          <w:lang w:val="en-US" w:eastAsia="zh-CN"/>
        </w:rPr>
      </w:pPr>
      <w:bookmarkStart w:id="69" w:name="_Toc28264"/>
      <w:bookmarkStart w:id="70" w:name="_Toc7187"/>
      <w:r>
        <w:rPr>
          <w:rFonts w:hint="eastAsia" w:ascii="Times New Roman" w:hAnsi="Times New Roman" w:eastAsia="宋体" w:cs="Times New Roman"/>
          <w:b/>
          <w:color w:val="auto"/>
          <w:sz w:val="28"/>
          <w:szCs w:val="21"/>
          <w:lang w:val="en-US" w:eastAsia="zh-CN"/>
        </w:rPr>
        <w:t>监狱企业证明文件(如有)</w:t>
      </w:r>
      <w:bookmarkEnd w:id="69"/>
      <w:bookmarkEnd w:id="70"/>
    </w:p>
    <w:p w14:paraId="2ED72942">
      <w:pPr>
        <w:pStyle w:val="60"/>
        <w:rPr>
          <w:rFonts w:hint="eastAsia"/>
          <w:color w:val="auto"/>
          <w:lang w:val="en-US" w:eastAsia="zh-CN"/>
        </w:rPr>
      </w:pPr>
    </w:p>
    <w:p w14:paraId="36812A5B">
      <w:pPr>
        <w:pStyle w:val="60"/>
        <w:rPr>
          <w:rFonts w:hint="eastAsia"/>
          <w:color w:val="auto"/>
          <w:lang w:val="en-US" w:eastAsia="zh-CN"/>
        </w:rPr>
      </w:pPr>
    </w:p>
    <w:p w14:paraId="56D2BD48">
      <w:pPr>
        <w:pStyle w:val="60"/>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根据财政部、司法部联合印发《关于政府采购支持监狱企业发展有关问题的通知》（财库【2014】68号）文件规定，凡监狱企业参加政府采购活动视同小型、微型企业，享受评审价格扣除的政府采购优惠政策。必须提供由省级以上监狱管理局、戒毒管理局（含新疆生产建设兵团）出具的属于监狱企业的证明文件，否则评审时不予价格扣除优惠。</w:t>
      </w:r>
    </w:p>
    <w:p w14:paraId="23417416">
      <w:pPr>
        <w:pStyle w:val="60"/>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注：在标文件中附扫描件。</w:t>
      </w:r>
    </w:p>
    <w:p w14:paraId="0E624015">
      <w:pPr>
        <w:pStyle w:val="60"/>
        <w:rPr>
          <w:rFonts w:hint="eastAsia"/>
          <w:color w:val="auto"/>
          <w:lang w:val="en-US" w:eastAsia="zh-CN"/>
        </w:rPr>
      </w:pPr>
    </w:p>
    <w:p w14:paraId="0FBA8854">
      <w:pPr>
        <w:pStyle w:val="60"/>
        <w:rPr>
          <w:rFonts w:hint="eastAsia"/>
          <w:color w:val="auto"/>
          <w:lang w:val="en-US" w:eastAsia="zh-CN"/>
        </w:rPr>
      </w:pPr>
    </w:p>
    <w:p w14:paraId="75A278A3">
      <w:pPr>
        <w:pStyle w:val="60"/>
        <w:rPr>
          <w:rFonts w:hint="eastAsia"/>
          <w:color w:val="auto"/>
          <w:lang w:val="en-US" w:eastAsia="zh-CN"/>
        </w:rPr>
      </w:pPr>
    </w:p>
    <w:p w14:paraId="1B8E4754">
      <w:pPr>
        <w:pStyle w:val="60"/>
        <w:jc w:val="center"/>
        <w:rPr>
          <w:rFonts w:hint="eastAsia"/>
          <w:color w:val="auto"/>
          <w:lang w:val="en-US" w:eastAsia="zh-CN"/>
        </w:rPr>
      </w:pPr>
      <w:r>
        <w:rPr>
          <w:rFonts w:hint="eastAsia"/>
          <w:color w:val="auto"/>
          <w:lang w:val="en-US" w:eastAsia="zh-CN"/>
        </w:rPr>
        <w:t>（</w:t>
      </w:r>
      <w:r>
        <w:rPr>
          <w:rFonts w:hint="eastAsia"/>
          <w:b/>
          <w:bCs/>
          <w:color w:val="auto"/>
          <w:lang w:val="en-US" w:eastAsia="zh-CN"/>
        </w:rPr>
        <w:t>提醒：如果投标人不是监狱企业单位，此项加盖投标人单位电子签章即可。</w:t>
      </w:r>
      <w:r>
        <w:rPr>
          <w:rFonts w:hint="eastAsia"/>
          <w:color w:val="auto"/>
          <w:lang w:val="en-US" w:eastAsia="zh-CN"/>
        </w:rPr>
        <w:t>）</w:t>
      </w:r>
    </w:p>
    <w:p w14:paraId="2CD06204">
      <w:pPr>
        <w:pStyle w:val="60"/>
        <w:rPr>
          <w:rFonts w:hint="eastAsia"/>
          <w:color w:val="auto"/>
          <w:lang w:val="en-US" w:eastAsia="zh-CN"/>
        </w:rPr>
      </w:pPr>
    </w:p>
    <w:p w14:paraId="79B6DAFE">
      <w:pPr>
        <w:pStyle w:val="60"/>
        <w:rPr>
          <w:rFonts w:hint="eastAsia"/>
          <w:color w:val="auto"/>
          <w:lang w:val="en-US" w:eastAsia="zh-CN"/>
        </w:rPr>
      </w:pPr>
    </w:p>
    <w:p w14:paraId="0DF719FD">
      <w:pPr>
        <w:pStyle w:val="60"/>
        <w:rPr>
          <w:rFonts w:hint="eastAsia"/>
          <w:color w:val="auto"/>
          <w:lang w:val="en-US" w:eastAsia="zh-CN"/>
        </w:rPr>
      </w:pPr>
    </w:p>
    <w:p w14:paraId="0D7FFE45">
      <w:pPr>
        <w:pStyle w:val="60"/>
        <w:rPr>
          <w:rFonts w:hint="eastAsia"/>
          <w:color w:val="auto"/>
          <w:lang w:val="en-US" w:eastAsia="zh-CN"/>
        </w:rPr>
      </w:pPr>
    </w:p>
    <w:p w14:paraId="659C63BF">
      <w:pPr>
        <w:spacing w:line="360" w:lineRule="auto"/>
        <w:rPr>
          <w:rFonts w:ascii="宋体" w:hAnsi="宋体" w:eastAsia="宋体" w:cs="Times New Roman"/>
          <w:color w:val="auto"/>
          <w:sz w:val="21"/>
          <w:szCs w:val="21"/>
          <w:highlight w:val="none"/>
          <w:u w:val="single"/>
        </w:rPr>
      </w:pPr>
      <w:r>
        <w:rPr>
          <w:rFonts w:hint="eastAsia"/>
          <w:color w:val="auto"/>
          <w:lang w:val="en-US" w:eastAsia="zh-CN"/>
        </w:rPr>
        <w:t xml:space="preserve">                           </w:t>
      </w:r>
      <w:r>
        <w:rPr>
          <w:rFonts w:hint="eastAsia" w:ascii="宋体" w:hAnsi="宋体" w:eastAsia="宋体" w:cs="Times New Roman"/>
          <w:color w:val="auto"/>
          <w:sz w:val="21"/>
          <w:szCs w:val="21"/>
          <w:highlight w:val="none"/>
        </w:rPr>
        <w:t xml:space="preserve"> </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名称</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（单位电子签章）</w:t>
      </w:r>
    </w:p>
    <w:p w14:paraId="0C68492E">
      <w:pPr>
        <w:spacing w:line="360" w:lineRule="auto"/>
        <w:ind w:firstLine="4095" w:firstLineChars="1950"/>
        <w:rPr>
          <w:rFonts w:hint="eastAsia" w:ascii="Times New Roman" w:hAnsi="Times New Roman" w:eastAsia="宋体" w:cs="Times New Roman"/>
          <w:b/>
          <w:bCs/>
          <w:color w:val="auto"/>
          <w:sz w:val="21"/>
          <w:szCs w:val="21"/>
          <w:highlight w:val="none"/>
        </w:rPr>
      </w:pPr>
      <w:r>
        <w:rPr>
          <w:rFonts w:hint="eastAsia" w:ascii="宋体" w:hAnsi="宋体" w:eastAsia="宋体" w:cs="Times New Roman"/>
          <w:color w:val="auto"/>
          <w:sz w:val="21"/>
          <w:szCs w:val="21"/>
          <w:highlight w:val="none"/>
        </w:rPr>
        <w:t>日期：</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w:t>
      </w:r>
    </w:p>
    <w:p w14:paraId="393195F4">
      <w:pPr>
        <w:pStyle w:val="60"/>
        <w:rPr>
          <w:rFonts w:hint="default"/>
          <w:color w:val="auto"/>
          <w:lang w:val="en-US" w:eastAsia="zh-CN"/>
        </w:rPr>
      </w:pPr>
    </w:p>
    <w:p w14:paraId="15576AD0">
      <w:pPr>
        <w:pStyle w:val="60"/>
        <w:rPr>
          <w:rFonts w:hint="eastAsia"/>
          <w:color w:val="auto"/>
          <w:lang w:val="en-US" w:eastAsia="zh-CN"/>
        </w:rPr>
      </w:pPr>
    </w:p>
    <w:p w14:paraId="58A2099D">
      <w:pPr>
        <w:pStyle w:val="60"/>
        <w:rPr>
          <w:rFonts w:hint="eastAsia"/>
          <w:color w:val="auto"/>
          <w:lang w:val="en-US" w:eastAsia="zh-CN"/>
        </w:rPr>
      </w:pPr>
    </w:p>
    <w:p w14:paraId="0AA40999">
      <w:pPr>
        <w:pStyle w:val="60"/>
        <w:rPr>
          <w:rFonts w:hint="eastAsia"/>
          <w:color w:val="auto"/>
          <w:lang w:val="en-US" w:eastAsia="zh-CN"/>
        </w:rPr>
      </w:pPr>
    </w:p>
    <w:p w14:paraId="231D61C3">
      <w:pPr>
        <w:pStyle w:val="60"/>
        <w:rPr>
          <w:rFonts w:hint="eastAsia"/>
          <w:color w:val="auto"/>
          <w:lang w:val="en-US" w:eastAsia="zh-CN"/>
        </w:rPr>
      </w:pPr>
    </w:p>
    <w:p w14:paraId="5772FF50">
      <w:pPr>
        <w:pStyle w:val="60"/>
        <w:rPr>
          <w:rFonts w:hint="eastAsia"/>
          <w:color w:val="auto"/>
          <w:lang w:val="en-US" w:eastAsia="zh-CN"/>
        </w:rPr>
      </w:pPr>
    </w:p>
    <w:p w14:paraId="228F2BD8">
      <w:pPr>
        <w:pStyle w:val="60"/>
        <w:rPr>
          <w:rFonts w:hint="eastAsia"/>
          <w:color w:val="auto"/>
          <w:lang w:val="en-US" w:eastAsia="zh-CN"/>
        </w:rPr>
      </w:pPr>
    </w:p>
    <w:p w14:paraId="4E080D55">
      <w:pPr>
        <w:pStyle w:val="60"/>
        <w:rPr>
          <w:rFonts w:hint="eastAsia"/>
          <w:color w:val="auto"/>
          <w:lang w:val="en-US" w:eastAsia="zh-CN"/>
        </w:rPr>
      </w:pPr>
    </w:p>
    <w:p w14:paraId="121B869F">
      <w:pPr>
        <w:pStyle w:val="60"/>
        <w:rPr>
          <w:rFonts w:hint="eastAsia"/>
          <w:color w:val="auto"/>
          <w:lang w:val="en-US" w:eastAsia="zh-CN"/>
        </w:rPr>
      </w:pPr>
    </w:p>
    <w:p w14:paraId="0BD45872">
      <w:pPr>
        <w:pStyle w:val="60"/>
        <w:rPr>
          <w:rFonts w:hint="eastAsia"/>
          <w:color w:val="auto"/>
          <w:lang w:val="en-US" w:eastAsia="zh-CN"/>
        </w:rPr>
      </w:pPr>
    </w:p>
    <w:p w14:paraId="01EEDA8A">
      <w:pPr>
        <w:pStyle w:val="60"/>
        <w:rPr>
          <w:rFonts w:hint="eastAsia"/>
          <w:color w:val="auto"/>
          <w:lang w:val="en-US" w:eastAsia="zh-CN"/>
        </w:rPr>
      </w:pPr>
    </w:p>
    <w:p w14:paraId="729385CA">
      <w:pPr>
        <w:pStyle w:val="60"/>
        <w:rPr>
          <w:rFonts w:hint="eastAsia"/>
          <w:color w:val="auto"/>
          <w:lang w:val="en-US" w:eastAsia="zh-CN"/>
        </w:rPr>
      </w:pPr>
    </w:p>
    <w:p w14:paraId="4FE5F4A7">
      <w:pPr>
        <w:pStyle w:val="60"/>
        <w:rPr>
          <w:rFonts w:hint="eastAsia"/>
          <w:color w:val="auto"/>
          <w:lang w:val="en-US" w:eastAsia="zh-CN"/>
        </w:rPr>
      </w:pPr>
    </w:p>
    <w:p w14:paraId="3EF6D54B">
      <w:pPr>
        <w:pStyle w:val="60"/>
        <w:rPr>
          <w:rFonts w:hint="eastAsia"/>
          <w:color w:val="auto"/>
          <w:lang w:val="en-US" w:eastAsia="zh-CN"/>
        </w:rPr>
      </w:pPr>
    </w:p>
    <w:p w14:paraId="23220F9F">
      <w:pPr>
        <w:pStyle w:val="60"/>
        <w:rPr>
          <w:rFonts w:hint="eastAsia"/>
          <w:color w:val="auto"/>
          <w:lang w:val="en-US" w:eastAsia="zh-CN"/>
        </w:rPr>
      </w:pPr>
    </w:p>
    <w:p w14:paraId="66EA5570">
      <w:pPr>
        <w:pStyle w:val="60"/>
        <w:rPr>
          <w:rFonts w:hint="eastAsia"/>
          <w:color w:val="auto"/>
          <w:lang w:val="en-US" w:eastAsia="zh-CN"/>
        </w:rPr>
      </w:pPr>
    </w:p>
    <w:p w14:paraId="0E00EEF9">
      <w:pPr>
        <w:pStyle w:val="60"/>
        <w:rPr>
          <w:rFonts w:hint="eastAsia"/>
          <w:color w:val="auto"/>
          <w:lang w:val="en-US" w:eastAsia="zh-CN"/>
        </w:rPr>
      </w:pPr>
    </w:p>
    <w:p w14:paraId="4D0896E2">
      <w:pPr>
        <w:pStyle w:val="60"/>
        <w:rPr>
          <w:rFonts w:hint="eastAsia"/>
          <w:color w:val="auto"/>
          <w:lang w:val="en-US" w:eastAsia="zh-CN"/>
        </w:rPr>
      </w:pPr>
    </w:p>
    <w:p w14:paraId="3622AD85">
      <w:pPr>
        <w:pStyle w:val="60"/>
        <w:rPr>
          <w:rFonts w:hint="eastAsia"/>
          <w:color w:val="auto"/>
          <w:lang w:val="en-US" w:eastAsia="zh-CN"/>
        </w:rPr>
      </w:pPr>
    </w:p>
    <w:p w14:paraId="556F1681">
      <w:pPr>
        <w:pStyle w:val="60"/>
        <w:rPr>
          <w:rFonts w:hint="eastAsia"/>
          <w:color w:val="auto"/>
          <w:lang w:val="en-US" w:eastAsia="zh-CN"/>
        </w:rPr>
      </w:pPr>
    </w:p>
    <w:p w14:paraId="4078D5F5">
      <w:pPr>
        <w:pStyle w:val="60"/>
        <w:rPr>
          <w:rFonts w:hint="eastAsia"/>
          <w:color w:val="auto"/>
          <w:lang w:val="en-US" w:eastAsia="zh-CN"/>
        </w:rPr>
      </w:pPr>
    </w:p>
    <w:p w14:paraId="78DFEEC3">
      <w:pPr>
        <w:pStyle w:val="60"/>
        <w:rPr>
          <w:rFonts w:hint="eastAsia"/>
          <w:color w:val="auto"/>
          <w:lang w:val="en-US" w:eastAsia="zh-CN"/>
        </w:rPr>
      </w:pPr>
    </w:p>
    <w:p w14:paraId="0ED8C391">
      <w:pPr>
        <w:pStyle w:val="60"/>
        <w:rPr>
          <w:rFonts w:hint="eastAsia"/>
          <w:color w:val="auto"/>
          <w:lang w:val="en-US" w:eastAsia="zh-CN"/>
        </w:rPr>
      </w:pPr>
    </w:p>
    <w:p w14:paraId="49F1CDC1">
      <w:pPr>
        <w:pStyle w:val="60"/>
        <w:rPr>
          <w:rFonts w:hint="eastAsia"/>
          <w:color w:val="auto"/>
          <w:lang w:val="en-US" w:eastAsia="zh-CN"/>
        </w:rPr>
      </w:pPr>
    </w:p>
    <w:p w14:paraId="0E9BB86A">
      <w:pPr>
        <w:pStyle w:val="60"/>
        <w:rPr>
          <w:rFonts w:hint="eastAsia"/>
          <w:color w:val="auto"/>
          <w:lang w:val="en-US" w:eastAsia="zh-CN"/>
        </w:rPr>
      </w:pPr>
    </w:p>
    <w:p w14:paraId="0E352E02">
      <w:pPr>
        <w:pStyle w:val="60"/>
        <w:rPr>
          <w:rFonts w:hint="eastAsia"/>
          <w:color w:val="auto"/>
          <w:lang w:val="en-US" w:eastAsia="zh-CN"/>
        </w:rPr>
      </w:pPr>
    </w:p>
    <w:p w14:paraId="30D74AAE">
      <w:pPr>
        <w:pStyle w:val="60"/>
        <w:rPr>
          <w:rFonts w:hint="eastAsia"/>
          <w:color w:val="auto"/>
          <w:lang w:val="en-US" w:eastAsia="zh-CN"/>
        </w:rPr>
      </w:pPr>
    </w:p>
    <w:p w14:paraId="68A93756">
      <w:pPr>
        <w:pStyle w:val="60"/>
        <w:rPr>
          <w:rFonts w:hint="eastAsia"/>
          <w:color w:val="auto"/>
          <w:lang w:val="en-US" w:eastAsia="zh-CN"/>
        </w:rPr>
      </w:pPr>
    </w:p>
    <w:p w14:paraId="07E7E11F">
      <w:pPr>
        <w:pStyle w:val="60"/>
        <w:rPr>
          <w:rFonts w:hint="eastAsia"/>
          <w:color w:val="auto"/>
          <w:lang w:val="en-US" w:eastAsia="zh-CN"/>
        </w:rPr>
      </w:pPr>
    </w:p>
    <w:p w14:paraId="663D4DDD">
      <w:pPr>
        <w:pStyle w:val="60"/>
        <w:rPr>
          <w:rFonts w:hint="eastAsia"/>
          <w:color w:val="auto"/>
          <w:lang w:val="en-US" w:eastAsia="zh-CN"/>
        </w:rPr>
      </w:pPr>
    </w:p>
    <w:p w14:paraId="17A28B20">
      <w:pPr>
        <w:pStyle w:val="35"/>
        <w:rPr>
          <w:rFonts w:hint="eastAsia" w:ascii="宋体" w:hAnsi="宋体" w:cs="Arial"/>
          <w:b/>
          <w:color w:val="auto"/>
          <w:sz w:val="32"/>
          <w:szCs w:val="32"/>
          <w:highlight w:val="none"/>
        </w:rPr>
      </w:pPr>
      <w:r>
        <w:rPr>
          <w:rFonts w:hint="eastAsia" w:ascii="宋体" w:hAnsi="宋体" w:cs="Arial"/>
          <w:b/>
          <w:color w:val="auto"/>
          <w:sz w:val="32"/>
          <w:szCs w:val="32"/>
          <w:highlight w:val="none"/>
        </w:rPr>
        <w:t xml:space="preserve">附件：       </w:t>
      </w:r>
    </w:p>
    <w:p w14:paraId="7175CA38">
      <w:pPr>
        <w:pStyle w:val="35"/>
        <w:jc w:val="center"/>
        <w:rPr>
          <w:rFonts w:hint="eastAsia" w:ascii="宋体" w:hAnsi="宋体" w:cs="Arial"/>
          <w:b/>
          <w:color w:val="auto"/>
          <w:sz w:val="32"/>
          <w:szCs w:val="32"/>
          <w:highlight w:val="none"/>
        </w:rPr>
      </w:pPr>
      <w:r>
        <w:rPr>
          <w:rFonts w:hint="eastAsia" w:ascii="宋体" w:hAnsi="宋体" w:cs="Arial"/>
          <w:b/>
          <w:color w:val="auto"/>
          <w:sz w:val="32"/>
          <w:szCs w:val="32"/>
          <w:highlight w:val="none"/>
        </w:rPr>
        <w:t>河南省政府采购合同融资政策告知函</w:t>
      </w:r>
    </w:p>
    <w:p w14:paraId="2FA5BCBB">
      <w:pPr>
        <w:spacing w:line="48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p>
    <w:p w14:paraId="53FD2A67">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10E4E385">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融资难、融资贵问题推出的一项融资政策。贵公司若成为本次政府采购项目的</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，可持政府采购合同向金融机构申请贷款，无需抵押、担保，融资机构将根据《河南省政府采购合同融资工作实施方案》（豫财购〔2017〕10号），按照双方自愿的原则提供便捷、优惠的贷款服务。</w:t>
      </w:r>
    </w:p>
    <w:p w14:paraId="29151B55">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w:t>
      </w:r>
    </w:p>
    <w:p w14:paraId="7978BBD7">
      <w:pPr>
        <w:pStyle w:val="35"/>
        <w:ind w:firstLine="420" w:firstLineChars="200"/>
        <w:jc w:val="left"/>
        <w:rPr>
          <w:rFonts w:hint="eastAsia" w:ascii="宋体" w:hAnsi="宋体" w:cs="宋体"/>
          <w:b/>
          <w:color w:val="auto"/>
          <w:sz w:val="32"/>
          <w:szCs w:val="32"/>
          <w:highlight w:val="none"/>
        </w:rPr>
      </w:pPr>
      <w:r>
        <w:rPr>
          <w:rFonts w:hint="eastAsia" w:ascii="宋体" w:hAnsi="宋体" w:cs="宋体"/>
          <w:color w:val="auto"/>
          <w:sz w:val="21"/>
          <w:szCs w:val="21"/>
          <w:highlight w:val="none"/>
        </w:rPr>
        <w:t>政策解读：</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"http://www.hngp.gov.cn/henan/content?infoId=1601449567470800&amp;channelCode=H6016" </w:instrText>
      </w:r>
      <w:r>
        <w:rPr>
          <w:rFonts w:hint="eastAsia" w:ascii="宋体" w:hAnsi="宋体" w:cs="宋体"/>
          <w:color w:val="auto"/>
          <w:sz w:val="21"/>
          <w:szCs w:val="21"/>
          <w:highlight w:val="none"/>
        </w:rPr>
        <w:fldChar w:fldCharType="separate"/>
      </w:r>
      <w:r>
        <w:rPr>
          <w:rStyle w:val="52"/>
          <w:rFonts w:hint="eastAsia" w:ascii="宋体" w:hAnsi="宋体" w:cs="宋体"/>
          <w:color w:val="auto"/>
          <w:sz w:val="21"/>
          <w:szCs w:val="21"/>
          <w:highlight w:val="none"/>
        </w:rPr>
        <w:t>http://www.hngp.gov.cn/henan/content?infoId=1601449567470800&amp;channelCode=H6016</w:t>
      </w:r>
      <w:r>
        <w:rPr>
          <w:rFonts w:hint="eastAsia" w:ascii="宋体" w:hAnsi="宋体" w:cs="宋体"/>
          <w:color w:val="auto"/>
          <w:sz w:val="21"/>
          <w:szCs w:val="21"/>
          <w:highlight w:val="none"/>
        </w:rPr>
        <w:fldChar w:fldCharType="end"/>
      </w:r>
    </w:p>
    <w:p w14:paraId="5C9563AF">
      <w:pPr>
        <w:pStyle w:val="36"/>
        <w:shd w:val="clear" w:color="070000" w:fill="FFFFFF"/>
        <w:spacing w:before="0" w:beforeAutospacing="0" w:after="0" w:afterAutospacing="0" w:line="48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注：1.此项仅为告知，无须附到投标文件中。</w:t>
      </w:r>
    </w:p>
    <w:p w14:paraId="0340D77A">
      <w:pPr>
        <w:pStyle w:val="40"/>
        <w:numPr>
          <w:ilvl w:val="0"/>
          <w:numId w:val="0"/>
        </w:numPr>
        <w:spacing w:line="480" w:lineRule="auto"/>
        <w:ind w:left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2.预进行合同融资的，在签订合同时，投标人的合同账号需为合同融资行指定的账户和账号。</w:t>
      </w:r>
    </w:p>
    <w:p w14:paraId="11B04663">
      <w:pPr>
        <w:pStyle w:val="40"/>
        <w:numPr>
          <w:ilvl w:val="0"/>
          <w:numId w:val="0"/>
        </w:numPr>
        <w:spacing w:line="480" w:lineRule="auto"/>
        <w:ind w:left="0" w:leftChars="0" w:firstLine="390" w:firstLineChars="185"/>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3.预进行合同融资的，请提醒采购人在合同备案时，将备案系统中投标人默认账号修改后合同融资行指定的账户和账号，然后再提交合同备案。</w:t>
      </w:r>
    </w:p>
    <w:p w14:paraId="20FA3A34">
      <w:pPr>
        <w:pStyle w:val="40"/>
        <w:rPr>
          <w:color w:val="auto"/>
          <w:sz w:val="21"/>
          <w:szCs w:val="21"/>
          <w:highlight w:val="none"/>
        </w:rPr>
      </w:pPr>
    </w:p>
    <w:p w14:paraId="647CE5C0">
      <w:pPr>
        <w:pStyle w:val="84"/>
        <w:keepNext w:val="0"/>
        <w:keepLines w:val="0"/>
        <w:pageBreakBefore w:val="0"/>
        <w:widowControl w:val="0"/>
        <w:kinsoku/>
        <w:wordWrap/>
        <w:overflowPunct/>
        <w:topLinePunct w:val="0"/>
        <w:bidi w:val="0"/>
        <w:snapToGrid/>
        <w:spacing w:line="360" w:lineRule="auto"/>
        <w:ind w:left="0" w:right="0" w:firstLine="482" w:firstLineChars="200"/>
        <w:jc w:val="left"/>
        <w:outlineLvl w:val="9"/>
        <w:rPr>
          <w:rFonts w:hint="eastAsia" w:ascii="宋体" w:hAnsi="宋体" w:eastAsia="宋体" w:cs="宋体"/>
          <w:b/>
          <w:color w:val="000000"/>
          <w:kern w:val="2"/>
          <w:sz w:val="24"/>
          <w:szCs w:val="24"/>
          <w:lang w:val="en-US" w:eastAsia="zh-CN" w:bidi="ar-SA"/>
        </w:rPr>
      </w:pPr>
    </w:p>
    <w:p w14:paraId="60BB8C48">
      <w:pPr>
        <w:pStyle w:val="84"/>
        <w:keepNext w:val="0"/>
        <w:keepLines w:val="0"/>
        <w:pageBreakBefore w:val="0"/>
        <w:widowControl w:val="0"/>
        <w:kinsoku/>
        <w:wordWrap/>
        <w:overflowPunct/>
        <w:topLinePunct w:val="0"/>
        <w:bidi w:val="0"/>
        <w:snapToGrid/>
        <w:spacing w:line="360" w:lineRule="auto"/>
        <w:ind w:left="0" w:right="0" w:firstLine="482" w:firstLineChars="200"/>
        <w:jc w:val="left"/>
        <w:outlineLvl w:val="9"/>
        <w:rPr>
          <w:rFonts w:hint="eastAsia" w:ascii="宋体" w:hAnsi="宋体" w:eastAsia="宋体" w:cs="宋体"/>
          <w:b/>
          <w:color w:val="000000"/>
          <w:kern w:val="2"/>
          <w:sz w:val="24"/>
          <w:szCs w:val="24"/>
          <w:lang w:val="en-US" w:eastAsia="zh-CN" w:bidi="ar-SA"/>
        </w:rPr>
      </w:pPr>
    </w:p>
    <w:sectPr>
      <w:headerReference r:id="rId15" w:type="default"/>
      <w:footerReference r:id="rId16" w:type="default"/>
      <w:pgSz w:w="11906" w:h="16838"/>
      <w:pgMar w:top="1440" w:right="1800" w:bottom="1440" w:left="180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ri">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EBB9">
    <w:pPr>
      <w:spacing w:line="205" w:lineRule="auto"/>
      <w:ind w:left="4467"/>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FB4F">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79FB4F">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71C0">
    <w:pPr>
      <w:spacing w:line="176" w:lineRule="auto"/>
      <w:ind w:left="46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97353">
    <w:pPr>
      <w:spacing w:line="176" w:lineRule="auto"/>
      <w:ind w:left="46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BEB3">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FDB48">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0FDB48">
                    <w:pPr>
                      <w:pStyle w:val="2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209A">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BF39">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1B4BF39">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96E0">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9EC03">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729EC03">
                    <w:pPr>
                      <w:pStyle w:val="2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2120">
    <w:pPr>
      <w:spacing w:line="205" w:lineRule="auto"/>
      <w:ind w:left="4431"/>
      <w:rPr>
        <w:rFonts w:hint="eastAsia" w:ascii="Arial" w:hAnsi="Arial" w:eastAsia="宋体" w:cs="Arial"/>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EEB4D">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36EEB4D">
                    <w:pPr>
                      <w:pStyle w:val="26"/>
                    </w:pPr>
                    <w:r>
                      <w:fldChar w:fldCharType="begin"/>
                    </w:r>
                    <w:r>
                      <w:instrText xml:space="preserve"> PAGE  \* MERGEFORMAT </w:instrText>
                    </w:r>
                    <w:r>
                      <w:fldChar w:fldCharType="separate"/>
                    </w:r>
                    <w:r>
                      <w:t>24</w:t>
                    </w:r>
                    <w:r>
                      <w:fldChar w:fldCharType="end"/>
                    </w:r>
                  </w:p>
                </w:txbxContent>
              </v:textbox>
            </v:shape>
          </w:pict>
        </mc:Fallback>
      </mc:AlternateContent>
    </w:r>
  </w:p>
  <w:p w14:paraId="5077579F">
    <w:pPr>
      <w:pStyle w:val="26"/>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F6FB">
    <w:pPr>
      <w:spacing w:line="205" w:lineRule="auto"/>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3097D">
                          <w:pPr>
                            <w:pStyle w:val="2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D83097D">
                    <w:pPr>
                      <w:pStyle w:val="26"/>
                    </w:pPr>
                    <w:r>
                      <w:fldChar w:fldCharType="begin"/>
                    </w:r>
                    <w:r>
                      <w:instrText xml:space="preserve"> PAGE  \* MERGEFORMAT </w:instrText>
                    </w:r>
                    <w:r>
                      <w:fldChar w:fldCharType="separate"/>
                    </w:r>
                    <w:r>
                      <w:t>38</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9C644">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QC/8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2kAv/OgIAAHEEAAAOAAAAAAAAAAEAIAAAAB8BAABkcnMvZTJvRG9j&#10;LnhtbFBLBQYAAAAABgAGAFkBAADLBQAAAAA=&#10;">
              <v:fill on="f" focussize="0,0"/>
              <v:stroke on="f" weight="0.5pt"/>
              <v:imagedata o:title=""/>
              <o:lock v:ext="edit" aspectratio="f"/>
              <v:textbox inset="0mm,0mm,0mm,0mm" style="mso-fit-shape-to-text:t;">
                <w:txbxContent>
                  <w:p w14:paraId="0739C644">
                    <w:pPr>
                      <w:pStyle w:val="2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5ECD">
    <w:pPr>
      <w:spacing w:line="205" w:lineRule="auto"/>
      <w:ind w:left="4337"/>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4077A">
                          <w:pPr>
                            <w:pStyle w:val="2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CD4077A">
                    <w:pPr>
                      <w:pStyle w:val="26"/>
                    </w:pPr>
                    <w:r>
                      <w:fldChar w:fldCharType="begin"/>
                    </w:r>
                    <w:r>
                      <w:instrText xml:space="preserve"> PAGE  \* MERGEFORMAT </w:instrText>
                    </w:r>
                    <w:r>
                      <w:fldChar w:fldCharType="separate"/>
                    </w:r>
                    <w:r>
                      <w:t>42</w:t>
                    </w:r>
                    <w:r>
                      <w:fldChar w:fldCharType="end"/>
                    </w: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F838F">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Ij/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CIj/45AgAAcQQAAA4AAAAAAAAAAQAgAAAAHwEAAGRycy9lMm9Eb2Mu&#10;eG1sUEsFBgAAAAAGAAYAWQEAAMoFAAAAAA==&#10;">
              <v:fill on="f" focussize="0,0"/>
              <v:stroke on="f" weight="0.5pt"/>
              <v:imagedata o:title=""/>
              <o:lock v:ext="edit" aspectratio="f"/>
              <v:textbox inset="0mm,0mm,0mm,0mm" style="mso-fit-shape-to-text:t;">
                <w:txbxContent>
                  <w:p w14:paraId="145F838F">
                    <w:pPr>
                      <w:pStyle w:val="2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8418">
    <w:pPr>
      <w:spacing w:line="205" w:lineRule="auto"/>
      <w:ind w:left="4075"/>
      <w:rPr>
        <w:rFonts w:ascii="Arial" w:hAnsi="Arial" w:eastAsia="Arial" w:cs="Arial"/>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96AA">
                          <w:pPr>
                            <w:pStyle w:val="2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11696AA">
                    <w:pPr>
                      <w:pStyle w:val="2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39EF">
    <w:pPr>
      <w:spacing w:line="205" w:lineRule="auto"/>
      <w:ind w:left="4444"/>
      <w:rPr>
        <w:rFonts w:ascii="Arial" w:hAnsi="Arial" w:eastAsia="Arial" w:cs="Arial"/>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B698">
                          <w:pPr>
                            <w:pStyle w:val="2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22DB698">
                    <w:pPr>
                      <w:pStyle w:val="2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B330">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BDBA">
    <w:pPr>
      <w:pStyle w:val="27"/>
      <w:pBdr>
        <w:bottom w:val="none" w:color="auto" w:sz="0" w:space="0"/>
      </w:pBdr>
      <w:jc w:val="left"/>
      <w:rPr>
        <w:rFonts w:ascii="楷体" w:hAnsi="楷体" w:eastAsia="楷体" w:cs="楷体"/>
        <w:b/>
        <w:bCs/>
        <w:color w:val="0070C0"/>
        <w:sz w:val="21"/>
        <w:szCs w:val="21"/>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8187">
    <w:pPr>
      <w:spacing w:before="23" w:line="220" w:lineRule="auto"/>
      <w:ind w:left="98"/>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552"/>
    <w:multiLevelType w:val="singleLevel"/>
    <w:tmpl w:val="9671A552"/>
    <w:lvl w:ilvl="0" w:tentative="0">
      <w:start w:val="1"/>
      <w:numFmt w:val="decimal"/>
      <w:suff w:val="nothing"/>
      <w:lvlText w:val="%1、"/>
      <w:lvlJc w:val="left"/>
    </w:lvl>
  </w:abstractNum>
  <w:abstractNum w:abstractNumId="1">
    <w:nsid w:val="A44FC0B4"/>
    <w:multiLevelType w:val="multilevel"/>
    <w:tmpl w:val="A44FC0B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BCF9494D"/>
    <w:multiLevelType w:val="multilevel"/>
    <w:tmpl w:val="BCF9494D"/>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CA5E04F0"/>
    <w:multiLevelType w:val="singleLevel"/>
    <w:tmpl w:val="CA5E04F0"/>
    <w:lvl w:ilvl="0" w:tentative="0">
      <w:start w:val="4"/>
      <w:numFmt w:val="chineseCounting"/>
      <w:suff w:val="nothing"/>
      <w:lvlText w:val="%1、"/>
      <w:lvlJc w:val="left"/>
      <w:rPr>
        <w:rFonts w:hint="eastAsia"/>
      </w:rPr>
    </w:lvl>
  </w:abstractNum>
  <w:abstractNum w:abstractNumId="4">
    <w:nsid w:val="D14F85A6"/>
    <w:multiLevelType w:val="singleLevel"/>
    <w:tmpl w:val="D14F85A6"/>
    <w:lvl w:ilvl="0" w:tentative="0">
      <w:start w:val="3"/>
      <w:numFmt w:val="chineseCounting"/>
      <w:suff w:val="nothing"/>
      <w:lvlText w:val="（%1）"/>
      <w:lvlJc w:val="left"/>
      <w:rPr>
        <w:rFonts w:hint="eastAsia"/>
      </w:rPr>
    </w:lvl>
  </w:abstractNum>
  <w:abstractNum w:abstractNumId="5">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20055CD9"/>
    <w:multiLevelType w:val="singleLevel"/>
    <w:tmpl w:val="20055CD9"/>
    <w:lvl w:ilvl="0" w:tentative="0">
      <w:start w:val="1"/>
      <w:numFmt w:val="chineseCounting"/>
      <w:suff w:val="nothing"/>
      <w:lvlText w:val="（%1）"/>
      <w:lvlJc w:val="left"/>
      <w:pPr>
        <w:ind w:left="0" w:firstLine="420"/>
      </w:pPr>
      <w:rPr>
        <w:rFonts w:hint="eastAsia"/>
      </w:rPr>
    </w:lvl>
  </w:abstractNum>
  <w:abstractNum w:abstractNumId="7">
    <w:nsid w:val="66DDC5DE"/>
    <w:multiLevelType w:val="singleLevel"/>
    <w:tmpl w:val="66DDC5DE"/>
    <w:lvl w:ilvl="0" w:tentative="0">
      <w:start w:val="1"/>
      <w:numFmt w:val="decimal"/>
      <w:suff w:val="nothing"/>
      <w:lvlText w:val="%1、"/>
      <w:lvlJc w:val="left"/>
    </w:lvl>
  </w:abstractNum>
  <w:num w:numId="1">
    <w:abstractNumId w:val="2"/>
  </w:num>
  <w:num w:numId="2">
    <w:abstractNumId w:val="1"/>
  </w:num>
  <w:num w:numId="3">
    <w:abstractNumId w:val="7"/>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mNjZWM1NWQwMDE3MmYxOTU1NTk1YjViMDAxNDEifQ=="/>
  </w:docVars>
  <w:rsids>
    <w:rsidRoot w:val="00172A27"/>
    <w:rsid w:val="0001065D"/>
    <w:rsid w:val="000115D6"/>
    <w:rsid w:val="00054A9D"/>
    <w:rsid w:val="000767E1"/>
    <w:rsid w:val="00091BC6"/>
    <w:rsid w:val="000D30DD"/>
    <w:rsid w:val="000D7D2A"/>
    <w:rsid w:val="000E59A4"/>
    <w:rsid w:val="00101D1F"/>
    <w:rsid w:val="00122D3D"/>
    <w:rsid w:val="00140245"/>
    <w:rsid w:val="001610F7"/>
    <w:rsid w:val="0018063E"/>
    <w:rsid w:val="00181496"/>
    <w:rsid w:val="00196E46"/>
    <w:rsid w:val="00196E4A"/>
    <w:rsid w:val="001B3460"/>
    <w:rsid w:val="001F3643"/>
    <w:rsid w:val="002154A8"/>
    <w:rsid w:val="00216385"/>
    <w:rsid w:val="00230EB2"/>
    <w:rsid w:val="002316C8"/>
    <w:rsid w:val="002319E3"/>
    <w:rsid w:val="002505F6"/>
    <w:rsid w:val="0026058D"/>
    <w:rsid w:val="0027377E"/>
    <w:rsid w:val="00274BED"/>
    <w:rsid w:val="00282615"/>
    <w:rsid w:val="002A50EA"/>
    <w:rsid w:val="002D0696"/>
    <w:rsid w:val="002D6EE2"/>
    <w:rsid w:val="002E1CC7"/>
    <w:rsid w:val="002F4045"/>
    <w:rsid w:val="002F56F2"/>
    <w:rsid w:val="002F7E59"/>
    <w:rsid w:val="00304255"/>
    <w:rsid w:val="00314E9E"/>
    <w:rsid w:val="0031707A"/>
    <w:rsid w:val="00320508"/>
    <w:rsid w:val="00330468"/>
    <w:rsid w:val="0034503D"/>
    <w:rsid w:val="003767B8"/>
    <w:rsid w:val="00386150"/>
    <w:rsid w:val="003912AF"/>
    <w:rsid w:val="003C43E7"/>
    <w:rsid w:val="003D3DB3"/>
    <w:rsid w:val="004077CB"/>
    <w:rsid w:val="004154C2"/>
    <w:rsid w:val="00420B7E"/>
    <w:rsid w:val="00424C26"/>
    <w:rsid w:val="004340F5"/>
    <w:rsid w:val="00440E52"/>
    <w:rsid w:val="00443CD6"/>
    <w:rsid w:val="00450A22"/>
    <w:rsid w:val="00456033"/>
    <w:rsid w:val="00467448"/>
    <w:rsid w:val="004723E8"/>
    <w:rsid w:val="00472C60"/>
    <w:rsid w:val="0048741E"/>
    <w:rsid w:val="0048756F"/>
    <w:rsid w:val="004A414A"/>
    <w:rsid w:val="004B36E7"/>
    <w:rsid w:val="004B6AE4"/>
    <w:rsid w:val="004B7B3E"/>
    <w:rsid w:val="004C2D3B"/>
    <w:rsid w:val="004C5C02"/>
    <w:rsid w:val="004E1F94"/>
    <w:rsid w:val="004F1BEB"/>
    <w:rsid w:val="005051B3"/>
    <w:rsid w:val="00512B30"/>
    <w:rsid w:val="005171E0"/>
    <w:rsid w:val="00523D78"/>
    <w:rsid w:val="00524BF1"/>
    <w:rsid w:val="00561D1E"/>
    <w:rsid w:val="005668BB"/>
    <w:rsid w:val="00570348"/>
    <w:rsid w:val="00584048"/>
    <w:rsid w:val="00584D1E"/>
    <w:rsid w:val="005A7F94"/>
    <w:rsid w:val="005B415E"/>
    <w:rsid w:val="005D2B98"/>
    <w:rsid w:val="005E1114"/>
    <w:rsid w:val="005E599A"/>
    <w:rsid w:val="005E5A9C"/>
    <w:rsid w:val="005F3605"/>
    <w:rsid w:val="00601BDE"/>
    <w:rsid w:val="00602CC9"/>
    <w:rsid w:val="006427C5"/>
    <w:rsid w:val="00645DF4"/>
    <w:rsid w:val="006521A9"/>
    <w:rsid w:val="006551BA"/>
    <w:rsid w:val="00675120"/>
    <w:rsid w:val="00675506"/>
    <w:rsid w:val="006847A1"/>
    <w:rsid w:val="00686F7C"/>
    <w:rsid w:val="006A5C96"/>
    <w:rsid w:val="006A6585"/>
    <w:rsid w:val="006C453A"/>
    <w:rsid w:val="006C72D4"/>
    <w:rsid w:val="006D5670"/>
    <w:rsid w:val="006D5BBD"/>
    <w:rsid w:val="006E1D5A"/>
    <w:rsid w:val="007008CB"/>
    <w:rsid w:val="007025DE"/>
    <w:rsid w:val="0070726F"/>
    <w:rsid w:val="007112FA"/>
    <w:rsid w:val="00723483"/>
    <w:rsid w:val="00724B05"/>
    <w:rsid w:val="007351BE"/>
    <w:rsid w:val="00742DF5"/>
    <w:rsid w:val="007510E9"/>
    <w:rsid w:val="00755573"/>
    <w:rsid w:val="00756406"/>
    <w:rsid w:val="00773D5D"/>
    <w:rsid w:val="00775E66"/>
    <w:rsid w:val="00780A15"/>
    <w:rsid w:val="00794B77"/>
    <w:rsid w:val="00796841"/>
    <w:rsid w:val="007A016F"/>
    <w:rsid w:val="007B3EC0"/>
    <w:rsid w:val="007C6A15"/>
    <w:rsid w:val="007D6E93"/>
    <w:rsid w:val="007E5016"/>
    <w:rsid w:val="007F6C0E"/>
    <w:rsid w:val="00801DA0"/>
    <w:rsid w:val="00804828"/>
    <w:rsid w:val="00804FDA"/>
    <w:rsid w:val="0080780F"/>
    <w:rsid w:val="00813C62"/>
    <w:rsid w:val="0081551F"/>
    <w:rsid w:val="0083269B"/>
    <w:rsid w:val="00856310"/>
    <w:rsid w:val="00874F01"/>
    <w:rsid w:val="00882397"/>
    <w:rsid w:val="008874F1"/>
    <w:rsid w:val="008B64F0"/>
    <w:rsid w:val="008C131E"/>
    <w:rsid w:val="008D107E"/>
    <w:rsid w:val="008D3353"/>
    <w:rsid w:val="008E54F3"/>
    <w:rsid w:val="008F3FFE"/>
    <w:rsid w:val="008F52A9"/>
    <w:rsid w:val="0090495D"/>
    <w:rsid w:val="00912076"/>
    <w:rsid w:val="00935B66"/>
    <w:rsid w:val="00941241"/>
    <w:rsid w:val="009539E2"/>
    <w:rsid w:val="0097599B"/>
    <w:rsid w:val="009812DB"/>
    <w:rsid w:val="009856AF"/>
    <w:rsid w:val="009A7537"/>
    <w:rsid w:val="009A753A"/>
    <w:rsid w:val="009B086D"/>
    <w:rsid w:val="009B1BB1"/>
    <w:rsid w:val="009B56E9"/>
    <w:rsid w:val="009C4B3E"/>
    <w:rsid w:val="009C6BAC"/>
    <w:rsid w:val="009D47BD"/>
    <w:rsid w:val="009E0A5B"/>
    <w:rsid w:val="009F0114"/>
    <w:rsid w:val="00A03846"/>
    <w:rsid w:val="00A0714B"/>
    <w:rsid w:val="00A07215"/>
    <w:rsid w:val="00A122D3"/>
    <w:rsid w:val="00A57044"/>
    <w:rsid w:val="00A66717"/>
    <w:rsid w:val="00A806DE"/>
    <w:rsid w:val="00AA5530"/>
    <w:rsid w:val="00AD42DE"/>
    <w:rsid w:val="00AD5C15"/>
    <w:rsid w:val="00AE3A75"/>
    <w:rsid w:val="00AF3BB5"/>
    <w:rsid w:val="00AF4B87"/>
    <w:rsid w:val="00B065F5"/>
    <w:rsid w:val="00B066A0"/>
    <w:rsid w:val="00B15F0F"/>
    <w:rsid w:val="00B20719"/>
    <w:rsid w:val="00B27453"/>
    <w:rsid w:val="00B33783"/>
    <w:rsid w:val="00B3446B"/>
    <w:rsid w:val="00B54BD3"/>
    <w:rsid w:val="00B803AD"/>
    <w:rsid w:val="00B8769A"/>
    <w:rsid w:val="00B97E5D"/>
    <w:rsid w:val="00BA7B84"/>
    <w:rsid w:val="00BB7F23"/>
    <w:rsid w:val="00BC04A9"/>
    <w:rsid w:val="00BC45A2"/>
    <w:rsid w:val="00BE32DC"/>
    <w:rsid w:val="00BE4D4A"/>
    <w:rsid w:val="00BF04BA"/>
    <w:rsid w:val="00BF3186"/>
    <w:rsid w:val="00C2714E"/>
    <w:rsid w:val="00C7074D"/>
    <w:rsid w:val="00C8080C"/>
    <w:rsid w:val="00C91427"/>
    <w:rsid w:val="00CA7255"/>
    <w:rsid w:val="00CD4E60"/>
    <w:rsid w:val="00CE51EB"/>
    <w:rsid w:val="00CF28AD"/>
    <w:rsid w:val="00D074F6"/>
    <w:rsid w:val="00D1366F"/>
    <w:rsid w:val="00D15BA2"/>
    <w:rsid w:val="00D23352"/>
    <w:rsid w:val="00D2345D"/>
    <w:rsid w:val="00D2658F"/>
    <w:rsid w:val="00D33F5C"/>
    <w:rsid w:val="00D52AA0"/>
    <w:rsid w:val="00D70353"/>
    <w:rsid w:val="00D812B4"/>
    <w:rsid w:val="00D81B30"/>
    <w:rsid w:val="00DA49BC"/>
    <w:rsid w:val="00DA7428"/>
    <w:rsid w:val="00DB486A"/>
    <w:rsid w:val="00DD2BC6"/>
    <w:rsid w:val="00DE1982"/>
    <w:rsid w:val="00DE7E68"/>
    <w:rsid w:val="00DF2B8D"/>
    <w:rsid w:val="00E071C0"/>
    <w:rsid w:val="00E1573B"/>
    <w:rsid w:val="00E274BE"/>
    <w:rsid w:val="00E30875"/>
    <w:rsid w:val="00E335DB"/>
    <w:rsid w:val="00E421F3"/>
    <w:rsid w:val="00E454E1"/>
    <w:rsid w:val="00E636DD"/>
    <w:rsid w:val="00E66C5F"/>
    <w:rsid w:val="00E7061C"/>
    <w:rsid w:val="00E71FA3"/>
    <w:rsid w:val="00E84EE2"/>
    <w:rsid w:val="00E86291"/>
    <w:rsid w:val="00E910C3"/>
    <w:rsid w:val="00E97253"/>
    <w:rsid w:val="00EA0AF2"/>
    <w:rsid w:val="00EC501F"/>
    <w:rsid w:val="00EC75BA"/>
    <w:rsid w:val="00EF76E4"/>
    <w:rsid w:val="00F0244A"/>
    <w:rsid w:val="00F20B14"/>
    <w:rsid w:val="00F24B7A"/>
    <w:rsid w:val="00F37B3E"/>
    <w:rsid w:val="00F44D75"/>
    <w:rsid w:val="00F46351"/>
    <w:rsid w:val="00F50E08"/>
    <w:rsid w:val="00F54CE7"/>
    <w:rsid w:val="00F81D4D"/>
    <w:rsid w:val="00F97C8B"/>
    <w:rsid w:val="00FA1261"/>
    <w:rsid w:val="00FA25A8"/>
    <w:rsid w:val="00FA5AC7"/>
    <w:rsid w:val="00FC4A88"/>
    <w:rsid w:val="00FC7719"/>
    <w:rsid w:val="00FD246E"/>
    <w:rsid w:val="00FF015A"/>
    <w:rsid w:val="00FF1BE8"/>
    <w:rsid w:val="016214E9"/>
    <w:rsid w:val="01E1598F"/>
    <w:rsid w:val="020162E1"/>
    <w:rsid w:val="02B84965"/>
    <w:rsid w:val="02D4133D"/>
    <w:rsid w:val="030A2602"/>
    <w:rsid w:val="04487CB2"/>
    <w:rsid w:val="048B5BE2"/>
    <w:rsid w:val="04A11376"/>
    <w:rsid w:val="04CA0D43"/>
    <w:rsid w:val="04FF55BE"/>
    <w:rsid w:val="05D15D31"/>
    <w:rsid w:val="06F342BF"/>
    <w:rsid w:val="071B5165"/>
    <w:rsid w:val="07327D62"/>
    <w:rsid w:val="083B1DAA"/>
    <w:rsid w:val="090718CE"/>
    <w:rsid w:val="09602DB3"/>
    <w:rsid w:val="09B63585"/>
    <w:rsid w:val="0A024699"/>
    <w:rsid w:val="0A4B75A9"/>
    <w:rsid w:val="0A846957"/>
    <w:rsid w:val="0AA572D2"/>
    <w:rsid w:val="0AEB2E95"/>
    <w:rsid w:val="0AFE3F14"/>
    <w:rsid w:val="0B183F48"/>
    <w:rsid w:val="0B791664"/>
    <w:rsid w:val="0BBC0D77"/>
    <w:rsid w:val="0BC86EBC"/>
    <w:rsid w:val="0BD26E40"/>
    <w:rsid w:val="0C23557F"/>
    <w:rsid w:val="0C30266A"/>
    <w:rsid w:val="0CB25AFA"/>
    <w:rsid w:val="0CF0414E"/>
    <w:rsid w:val="0D703D33"/>
    <w:rsid w:val="0E0E6981"/>
    <w:rsid w:val="0E1C7C91"/>
    <w:rsid w:val="0E24454C"/>
    <w:rsid w:val="0E8615B6"/>
    <w:rsid w:val="0EDD4B59"/>
    <w:rsid w:val="0F346F6A"/>
    <w:rsid w:val="0F4277E5"/>
    <w:rsid w:val="100046E3"/>
    <w:rsid w:val="100F3B6B"/>
    <w:rsid w:val="10605319"/>
    <w:rsid w:val="1082392E"/>
    <w:rsid w:val="11210BF1"/>
    <w:rsid w:val="115C1DEA"/>
    <w:rsid w:val="116F4CE0"/>
    <w:rsid w:val="11D75F89"/>
    <w:rsid w:val="11EF4CC3"/>
    <w:rsid w:val="129569F8"/>
    <w:rsid w:val="12DC3AAD"/>
    <w:rsid w:val="130547F6"/>
    <w:rsid w:val="13424590"/>
    <w:rsid w:val="13A73032"/>
    <w:rsid w:val="13AD4F27"/>
    <w:rsid w:val="140C4020"/>
    <w:rsid w:val="145E343C"/>
    <w:rsid w:val="14D25F19"/>
    <w:rsid w:val="14EA425F"/>
    <w:rsid w:val="14F275B8"/>
    <w:rsid w:val="156B4182"/>
    <w:rsid w:val="16233FA1"/>
    <w:rsid w:val="163B79C7"/>
    <w:rsid w:val="16482398"/>
    <w:rsid w:val="164A4227"/>
    <w:rsid w:val="165B1921"/>
    <w:rsid w:val="169958E3"/>
    <w:rsid w:val="17056034"/>
    <w:rsid w:val="170F1D03"/>
    <w:rsid w:val="174A7237"/>
    <w:rsid w:val="17894D64"/>
    <w:rsid w:val="17897BC9"/>
    <w:rsid w:val="17CD58DD"/>
    <w:rsid w:val="182F5786"/>
    <w:rsid w:val="19025819"/>
    <w:rsid w:val="192E090E"/>
    <w:rsid w:val="192F7427"/>
    <w:rsid w:val="19BC5FA0"/>
    <w:rsid w:val="1A764349"/>
    <w:rsid w:val="1A93533A"/>
    <w:rsid w:val="1AE332AC"/>
    <w:rsid w:val="1AF949B8"/>
    <w:rsid w:val="1B1A7868"/>
    <w:rsid w:val="1B3C123A"/>
    <w:rsid w:val="1BB65F2F"/>
    <w:rsid w:val="1C494D83"/>
    <w:rsid w:val="1C7742EE"/>
    <w:rsid w:val="1D59468D"/>
    <w:rsid w:val="1DA3579C"/>
    <w:rsid w:val="1DA9774F"/>
    <w:rsid w:val="1DAA65E2"/>
    <w:rsid w:val="1DEB3A7E"/>
    <w:rsid w:val="1E1A157B"/>
    <w:rsid w:val="1E4923A8"/>
    <w:rsid w:val="1E522293"/>
    <w:rsid w:val="1F284CE4"/>
    <w:rsid w:val="1F686DF4"/>
    <w:rsid w:val="1F802DEE"/>
    <w:rsid w:val="1FAD4807"/>
    <w:rsid w:val="2027530E"/>
    <w:rsid w:val="206967F2"/>
    <w:rsid w:val="209A2B8E"/>
    <w:rsid w:val="20E74399"/>
    <w:rsid w:val="21C72CA6"/>
    <w:rsid w:val="21D311C9"/>
    <w:rsid w:val="23360A66"/>
    <w:rsid w:val="238735C1"/>
    <w:rsid w:val="24B4505D"/>
    <w:rsid w:val="24E827B3"/>
    <w:rsid w:val="25703BE8"/>
    <w:rsid w:val="25BB76DB"/>
    <w:rsid w:val="25EA525D"/>
    <w:rsid w:val="269F5C69"/>
    <w:rsid w:val="26FF44E1"/>
    <w:rsid w:val="27111025"/>
    <w:rsid w:val="27750300"/>
    <w:rsid w:val="27793E7A"/>
    <w:rsid w:val="288E31F3"/>
    <w:rsid w:val="28BE0004"/>
    <w:rsid w:val="28D23530"/>
    <w:rsid w:val="28FB3648"/>
    <w:rsid w:val="291B385B"/>
    <w:rsid w:val="29DA067C"/>
    <w:rsid w:val="2A1D2D40"/>
    <w:rsid w:val="2AF21C68"/>
    <w:rsid w:val="2B0217E5"/>
    <w:rsid w:val="2B5C14BF"/>
    <w:rsid w:val="2B737DE0"/>
    <w:rsid w:val="2BD12CFE"/>
    <w:rsid w:val="2BDA386C"/>
    <w:rsid w:val="2CE465D2"/>
    <w:rsid w:val="2D00579C"/>
    <w:rsid w:val="2D265AEC"/>
    <w:rsid w:val="2D2B4D29"/>
    <w:rsid w:val="2D46629B"/>
    <w:rsid w:val="2E3B1AAC"/>
    <w:rsid w:val="2EBC12A5"/>
    <w:rsid w:val="2EC33666"/>
    <w:rsid w:val="2EC6402E"/>
    <w:rsid w:val="2EDB77AF"/>
    <w:rsid w:val="2EE7693B"/>
    <w:rsid w:val="2F955AF6"/>
    <w:rsid w:val="30EB02EA"/>
    <w:rsid w:val="30F226A0"/>
    <w:rsid w:val="31FA0068"/>
    <w:rsid w:val="32A1698F"/>
    <w:rsid w:val="32A4689A"/>
    <w:rsid w:val="32AD579D"/>
    <w:rsid w:val="32F62090"/>
    <w:rsid w:val="332F2E63"/>
    <w:rsid w:val="336A1D2A"/>
    <w:rsid w:val="33967475"/>
    <w:rsid w:val="33AE4BAF"/>
    <w:rsid w:val="33C219E3"/>
    <w:rsid w:val="349C4EDD"/>
    <w:rsid w:val="34BE2CBD"/>
    <w:rsid w:val="34D023B7"/>
    <w:rsid w:val="34EA6EFC"/>
    <w:rsid w:val="351D1FD7"/>
    <w:rsid w:val="351E23C5"/>
    <w:rsid w:val="35BF6E1F"/>
    <w:rsid w:val="365607BB"/>
    <w:rsid w:val="36D82B39"/>
    <w:rsid w:val="36DA5BA4"/>
    <w:rsid w:val="383215C9"/>
    <w:rsid w:val="38324146"/>
    <w:rsid w:val="38DE7473"/>
    <w:rsid w:val="39C01BAA"/>
    <w:rsid w:val="39CC7290"/>
    <w:rsid w:val="3A7945CD"/>
    <w:rsid w:val="3B136517"/>
    <w:rsid w:val="3B3351C6"/>
    <w:rsid w:val="3B636DE5"/>
    <w:rsid w:val="3CA408E8"/>
    <w:rsid w:val="3CBE53B5"/>
    <w:rsid w:val="3D712565"/>
    <w:rsid w:val="3D7E57B5"/>
    <w:rsid w:val="3D891FB8"/>
    <w:rsid w:val="3DBD29C1"/>
    <w:rsid w:val="3DC96ADC"/>
    <w:rsid w:val="3E3A2C23"/>
    <w:rsid w:val="3E495BEB"/>
    <w:rsid w:val="3EB42B27"/>
    <w:rsid w:val="3F5757E8"/>
    <w:rsid w:val="3F6320EC"/>
    <w:rsid w:val="40163A9B"/>
    <w:rsid w:val="40437310"/>
    <w:rsid w:val="4096712A"/>
    <w:rsid w:val="40AD27A2"/>
    <w:rsid w:val="40DB63B2"/>
    <w:rsid w:val="41162375"/>
    <w:rsid w:val="41805E36"/>
    <w:rsid w:val="419D4283"/>
    <w:rsid w:val="41CF4802"/>
    <w:rsid w:val="41E32B28"/>
    <w:rsid w:val="42605757"/>
    <w:rsid w:val="42B92D1D"/>
    <w:rsid w:val="43757A5C"/>
    <w:rsid w:val="437F1018"/>
    <w:rsid w:val="438421AD"/>
    <w:rsid w:val="438F5E4E"/>
    <w:rsid w:val="43AD0EE4"/>
    <w:rsid w:val="43ED6130"/>
    <w:rsid w:val="441D16AC"/>
    <w:rsid w:val="443313D4"/>
    <w:rsid w:val="445114EF"/>
    <w:rsid w:val="44E64839"/>
    <w:rsid w:val="450A4EB5"/>
    <w:rsid w:val="450F0362"/>
    <w:rsid w:val="45673B9C"/>
    <w:rsid w:val="456C1418"/>
    <w:rsid w:val="45985470"/>
    <w:rsid w:val="46175EF6"/>
    <w:rsid w:val="46372D22"/>
    <w:rsid w:val="463B050F"/>
    <w:rsid w:val="46762775"/>
    <w:rsid w:val="46827EEC"/>
    <w:rsid w:val="46BA00B7"/>
    <w:rsid w:val="46EB5674"/>
    <w:rsid w:val="470973B7"/>
    <w:rsid w:val="47182EB1"/>
    <w:rsid w:val="473B0280"/>
    <w:rsid w:val="48654426"/>
    <w:rsid w:val="48743864"/>
    <w:rsid w:val="48CE566A"/>
    <w:rsid w:val="48CE6B64"/>
    <w:rsid w:val="49157678"/>
    <w:rsid w:val="49380AC8"/>
    <w:rsid w:val="49A93C9F"/>
    <w:rsid w:val="49B36F8D"/>
    <w:rsid w:val="49E770BD"/>
    <w:rsid w:val="4A781D46"/>
    <w:rsid w:val="4A9B61C7"/>
    <w:rsid w:val="4ACF6D8F"/>
    <w:rsid w:val="4B214FC4"/>
    <w:rsid w:val="4B6C3E55"/>
    <w:rsid w:val="4B8F4516"/>
    <w:rsid w:val="4C863B15"/>
    <w:rsid w:val="4CCC5B34"/>
    <w:rsid w:val="4CE216E4"/>
    <w:rsid w:val="4DBB756E"/>
    <w:rsid w:val="4E28303D"/>
    <w:rsid w:val="4E3C3076"/>
    <w:rsid w:val="4E604C84"/>
    <w:rsid w:val="4F0204B5"/>
    <w:rsid w:val="4F251C07"/>
    <w:rsid w:val="4FB8134D"/>
    <w:rsid w:val="500D258A"/>
    <w:rsid w:val="501B6F9F"/>
    <w:rsid w:val="508C04E5"/>
    <w:rsid w:val="50A43C36"/>
    <w:rsid w:val="510544A6"/>
    <w:rsid w:val="516B614C"/>
    <w:rsid w:val="52760CB1"/>
    <w:rsid w:val="52E222C7"/>
    <w:rsid w:val="52F51705"/>
    <w:rsid w:val="53543C14"/>
    <w:rsid w:val="54504243"/>
    <w:rsid w:val="54864F60"/>
    <w:rsid w:val="54A83213"/>
    <w:rsid w:val="5520385D"/>
    <w:rsid w:val="5528196E"/>
    <w:rsid w:val="559E0D14"/>
    <w:rsid w:val="55FB2EEE"/>
    <w:rsid w:val="56E765CE"/>
    <w:rsid w:val="571906E6"/>
    <w:rsid w:val="57F219F1"/>
    <w:rsid w:val="5818633A"/>
    <w:rsid w:val="58D2260D"/>
    <w:rsid w:val="59091311"/>
    <w:rsid w:val="59D92143"/>
    <w:rsid w:val="5A577DF5"/>
    <w:rsid w:val="5B165C5E"/>
    <w:rsid w:val="5C2057B6"/>
    <w:rsid w:val="5C4B3AC5"/>
    <w:rsid w:val="5C632B60"/>
    <w:rsid w:val="5C8C53E8"/>
    <w:rsid w:val="5CAA4AD6"/>
    <w:rsid w:val="5D06646F"/>
    <w:rsid w:val="5D226936"/>
    <w:rsid w:val="5D5437BC"/>
    <w:rsid w:val="5D557EC3"/>
    <w:rsid w:val="5DBE13B2"/>
    <w:rsid w:val="5E056FE1"/>
    <w:rsid w:val="5E4E0AE5"/>
    <w:rsid w:val="5E8A0552"/>
    <w:rsid w:val="5ECD6737"/>
    <w:rsid w:val="5F1E5E9B"/>
    <w:rsid w:val="5F9D160D"/>
    <w:rsid w:val="5FC31CF1"/>
    <w:rsid w:val="5FCF6F0D"/>
    <w:rsid w:val="5FE4372D"/>
    <w:rsid w:val="5FE5356E"/>
    <w:rsid w:val="6034772D"/>
    <w:rsid w:val="6052741D"/>
    <w:rsid w:val="609223AF"/>
    <w:rsid w:val="60C61A04"/>
    <w:rsid w:val="61610C38"/>
    <w:rsid w:val="623E53B9"/>
    <w:rsid w:val="62506B8D"/>
    <w:rsid w:val="625C1E46"/>
    <w:rsid w:val="63342531"/>
    <w:rsid w:val="63381C06"/>
    <w:rsid w:val="635A22AA"/>
    <w:rsid w:val="635E4BF7"/>
    <w:rsid w:val="639E1CAB"/>
    <w:rsid w:val="63C557AA"/>
    <w:rsid w:val="64300A04"/>
    <w:rsid w:val="64FB7136"/>
    <w:rsid w:val="651B358E"/>
    <w:rsid w:val="652C4228"/>
    <w:rsid w:val="654A5C2C"/>
    <w:rsid w:val="65A25A5D"/>
    <w:rsid w:val="65FC6ABC"/>
    <w:rsid w:val="667E0F62"/>
    <w:rsid w:val="67114C48"/>
    <w:rsid w:val="67187FA5"/>
    <w:rsid w:val="677F5C54"/>
    <w:rsid w:val="67E120A0"/>
    <w:rsid w:val="6834222E"/>
    <w:rsid w:val="683504F8"/>
    <w:rsid w:val="686830DB"/>
    <w:rsid w:val="68A4469D"/>
    <w:rsid w:val="68C947B9"/>
    <w:rsid w:val="69831701"/>
    <w:rsid w:val="69E719E2"/>
    <w:rsid w:val="69FD7706"/>
    <w:rsid w:val="6A582B8E"/>
    <w:rsid w:val="6BDB5825"/>
    <w:rsid w:val="6C062E57"/>
    <w:rsid w:val="6C895281"/>
    <w:rsid w:val="6D680CB0"/>
    <w:rsid w:val="6DCA78FF"/>
    <w:rsid w:val="6DF70565"/>
    <w:rsid w:val="6E8B100D"/>
    <w:rsid w:val="6EDE2430"/>
    <w:rsid w:val="6F2A0B07"/>
    <w:rsid w:val="6F352063"/>
    <w:rsid w:val="6F430589"/>
    <w:rsid w:val="6FCB3141"/>
    <w:rsid w:val="70274C02"/>
    <w:rsid w:val="705B5122"/>
    <w:rsid w:val="707561F8"/>
    <w:rsid w:val="70893569"/>
    <w:rsid w:val="70C831BF"/>
    <w:rsid w:val="70CC1C90"/>
    <w:rsid w:val="713655D6"/>
    <w:rsid w:val="718E3E69"/>
    <w:rsid w:val="71CB2450"/>
    <w:rsid w:val="721B2E1F"/>
    <w:rsid w:val="724343A8"/>
    <w:rsid w:val="72C615A8"/>
    <w:rsid w:val="72DA6C3D"/>
    <w:rsid w:val="731720F8"/>
    <w:rsid w:val="73381DF0"/>
    <w:rsid w:val="74091F0D"/>
    <w:rsid w:val="74411A23"/>
    <w:rsid w:val="74695BA6"/>
    <w:rsid w:val="749C7938"/>
    <w:rsid w:val="74FB15BD"/>
    <w:rsid w:val="75055A8C"/>
    <w:rsid w:val="75444CBE"/>
    <w:rsid w:val="755A637A"/>
    <w:rsid w:val="759D26FD"/>
    <w:rsid w:val="75ED5690"/>
    <w:rsid w:val="764E4D7F"/>
    <w:rsid w:val="765468FF"/>
    <w:rsid w:val="766E5A75"/>
    <w:rsid w:val="76847EF2"/>
    <w:rsid w:val="76A00B1C"/>
    <w:rsid w:val="772635FD"/>
    <w:rsid w:val="77C27899"/>
    <w:rsid w:val="77E76FCA"/>
    <w:rsid w:val="78B30547"/>
    <w:rsid w:val="794C4665"/>
    <w:rsid w:val="79587EFD"/>
    <w:rsid w:val="79A51138"/>
    <w:rsid w:val="79B84A6E"/>
    <w:rsid w:val="79FD4EAF"/>
    <w:rsid w:val="7A0A4C54"/>
    <w:rsid w:val="7A4B0019"/>
    <w:rsid w:val="7B00565C"/>
    <w:rsid w:val="7B1B5C3E"/>
    <w:rsid w:val="7B291BCF"/>
    <w:rsid w:val="7B2C1800"/>
    <w:rsid w:val="7B6A7525"/>
    <w:rsid w:val="7B70048C"/>
    <w:rsid w:val="7B9309F3"/>
    <w:rsid w:val="7BE60E47"/>
    <w:rsid w:val="7C224E40"/>
    <w:rsid w:val="7C8E2C05"/>
    <w:rsid w:val="7C972A73"/>
    <w:rsid w:val="7CA103C5"/>
    <w:rsid w:val="7CDC6681"/>
    <w:rsid w:val="7D0A00D1"/>
    <w:rsid w:val="7D0F6431"/>
    <w:rsid w:val="7D6A6C88"/>
    <w:rsid w:val="7E377637"/>
    <w:rsid w:val="7E3D27C8"/>
    <w:rsid w:val="7E5A03D6"/>
    <w:rsid w:val="7E9B6925"/>
    <w:rsid w:val="7ECF06DF"/>
    <w:rsid w:val="7FDD1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9"/>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32" w:hanging="432"/>
      <w:jc w:val="center"/>
      <w:outlineLvl w:val="0"/>
    </w:pPr>
    <w:rPr>
      <w:b/>
      <w:kern w:val="44"/>
      <w:sz w:val="44"/>
    </w:rPr>
  </w:style>
  <w:style w:type="paragraph" w:styleId="4">
    <w:name w:val="heading 2"/>
    <w:basedOn w:val="1"/>
    <w:next w:val="1"/>
    <w:link w:val="64"/>
    <w:autoRedefine/>
    <w:qFormat/>
    <w:uiPriority w:val="0"/>
    <w:pPr>
      <w:keepNext/>
      <w:keepLines/>
      <w:numPr>
        <w:ilvl w:val="1"/>
        <w:numId w:val="1"/>
      </w:numPr>
      <w:spacing w:before="260" w:beforeLines="0" w:beforeAutospacing="0" w:after="260" w:afterLines="0" w:afterAutospacing="0" w:line="415" w:lineRule="auto"/>
      <w:ind w:left="575" w:hanging="575"/>
      <w:jc w:val="center"/>
      <w:outlineLvl w:val="1"/>
    </w:pPr>
    <w:rPr>
      <w:rFonts w:ascii="Arial" w:hAnsi="Arial" w:eastAsia="黑体"/>
      <w:b/>
      <w:sz w:val="32"/>
    </w:rPr>
  </w:style>
  <w:style w:type="paragraph" w:styleId="5">
    <w:name w:val="heading 3"/>
    <w:basedOn w:val="1"/>
    <w:next w:val="1"/>
    <w:link w:val="65"/>
    <w:autoRedefine/>
    <w:qFormat/>
    <w:uiPriority w:val="0"/>
    <w:pPr>
      <w:keepNext/>
      <w:keepLines/>
      <w:numPr>
        <w:ilvl w:val="2"/>
        <w:numId w:val="1"/>
      </w:numPr>
      <w:spacing w:before="260" w:beforeLines="0" w:beforeAutospacing="0" w:after="260" w:afterLines="0" w:afterAutospacing="0" w:line="415" w:lineRule="auto"/>
      <w:ind w:left="720" w:hanging="720"/>
      <w:outlineLvl w:val="2"/>
    </w:pPr>
    <w:rPr>
      <w:b/>
      <w:sz w:val="32"/>
    </w:rPr>
  </w:style>
  <w:style w:type="paragraph" w:styleId="6">
    <w:name w:val="heading 4"/>
    <w:basedOn w:val="1"/>
    <w:next w:val="1"/>
    <w:link w:val="66"/>
    <w:autoRedefine/>
    <w:qFormat/>
    <w:uiPriority w:val="0"/>
    <w:pPr>
      <w:keepNext/>
      <w:keepLines/>
      <w:numPr>
        <w:ilvl w:val="3"/>
        <w:numId w:val="1"/>
      </w:numPr>
      <w:spacing w:before="280" w:beforeLines="0" w:beforeAutospacing="0" w:after="290" w:afterLines="0" w:afterAutospacing="0" w:line="374" w:lineRule="auto"/>
      <w:ind w:left="864" w:hanging="864"/>
      <w:outlineLvl w:val="3"/>
    </w:pPr>
    <w:rPr>
      <w:rFonts w:ascii="Arial" w:hAnsi="Arial" w:eastAsia="黑体"/>
      <w:b/>
      <w:sz w:val="28"/>
    </w:rPr>
  </w:style>
  <w:style w:type="paragraph" w:styleId="7">
    <w:name w:val="heading 5"/>
    <w:basedOn w:val="1"/>
    <w:next w:val="1"/>
    <w:link w:val="67"/>
    <w:autoRedefine/>
    <w:qFormat/>
    <w:uiPriority w:val="0"/>
    <w:pPr>
      <w:keepNext/>
      <w:keepLines/>
      <w:numPr>
        <w:ilvl w:val="4"/>
        <w:numId w:val="1"/>
      </w:numPr>
      <w:spacing w:before="280" w:beforeLines="0" w:beforeAutospacing="0" w:after="290" w:afterLines="0" w:afterAutospacing="0" w:line="374" w:lineRule="auto"/>
      <w:ind w:left="1008" w:hanging="1008"/>
      <w:outlineLvl w:val="4"/>
    </w:pPr>
    <w:rPr>
      <w:b/>
      <w:sz w:val="28"/>
    </w:rPr>
  </w:style>
  <w:style w:type="paragraph" w:styleId="8">
    <w:name w:val="heading 6"/>
    <w:basedOn w:val="1"/>
    <w:next w:val="1"/>
    <w:link w:val="68"/>
    <w:autoRedefine/>
    <w:qFormat/>
    <w:uiPriority w:val="0"/>
    <w:pPr>
      <w:keepNext/>
      <w:keepLines/>
      <w:numPr>
        <w:ilvl w:val="5"/>
        <w:numId w:val="1"/>
      </w:numPr>
      <w:spacing w:before="240" w:beforeLines="0" w:beforeAutospacing="0" w:after="64" w:afterLines="0" w:afterAutospacing="0" w:line="319" w:lineRule="auto"/>
      <w:ind w:left="1151" w:hanging="1151"/>
      <w:outlineLvl w:val="5"/>
    </w:pPr>
    <w:rPr>
      <w:rFonts w:ascii="等线 Light" w:hAnsi="等线 Light" w:eastAsia="等线 Light"/>
      <w:b/>
      <w:sz w:val="24"/>
    </w:rPr>
  </w:style>
  <w:style w:type="paragraph" w:styleId="9">
    <w:name w:val="heading 7"/>
    <w:basedOn w:val="1"/>
    <w:next w:val="1"/>
    <w:autoRedefine/>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autoRedefine/>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43">
    <w:name w:val="Default Paragraph Font"/>
    <w:autoRedefine/>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kern w:val="0"/>
      <w:sz w:val="20"/>
      <w:szCs w:val="20"/>
    </w:rPr>
  </w:style>
  <w:style w:type="paragraph" w:styleId="12">
    <w:name w:val="toc 7"/>
    <w:basedOn w:val="1"/>
    <w:next w:val="1"/>
    <w:autoRedefine/>
    <w:qFormat/>
    <w:uiPriority w:val="0"/>
    <w:pPr>
      <w:ind w:left="1260"/>
      <w:jc w:val="left"/>
    </w:pPr>
    <w:rPr>
      <w:rFonts w:ascii="Calibri" w:hAnsi="Calibri"/>
      <w:sz w:val="18"/>
    </w:rPr>
  </w:style>
  <w:style w:type="paragraph" w:styleId="13">
    <w:name w:val="caption"/>
    <w:basedOn w:val="1"/>
    <w:next w:val="1"/>
    <w:qFormat/>
    <w:uiPriority w:val="0"/>
    <w:rPr>
      <w:rFonts w:ascii="Cambria" w:hAnsi="Cambria" w:eastAsia="黑体"/>
      <w:sz w:val="20"/>
    </w:rPr>
  </w:style>
  <w:style w:type="paragraph" w:styleId="14">
    <w:name w:val="Document Map"/>
    <w:basedOn w:val="1"/>
    <w:link w:val="69"/>
    <w:autoRedefine/>
    <w:qFormat/>
    <w:uiPriority w:val="0"/>
    <w:pPr>
      <w:shd w:val="clear" w:color="auto" w:fill="000080"/>
    </w:pPr>
    <w:rPr>
      <w:shd w:val="clear" w:color="auto" w:fill="000080"/>
    </w:rPr>
  </w:style>
  <w:style w:type="paragraph" w:styleId="15">
    <w:name w:val="toa heading"/>
    <w:basedOn w:val="1"/>
    <w:next w:val="1"/>
    <w:autoRedefine/>
    <w:qFormat/>
    <w:uiPriority w:val="0"/>
    <w:pPr>
      <w:spacing w:before="120" w:beforeLines="0" w:beforeAutospacing="0"/>
    </w:pPr>
    <w:rPr>
      <w:rFonts w:ascii="Cambria" w:hAnsi="Cambria"/>
      <w:color w:val="000000"/>
      <w:sz w:val="24"/>
    </w:rPr>
  </w:style>
  <w:style w:type="paragraph" w:styleId="16">
    <w:name w:val="annotation text"/>
    <w:basedOn w:val="1"/>
    <w:link w:val="70"/>
    <w:autoRedefine/>
    <w:qFormat/>
    <w:uiPriority w:val="0"/>
    <w:pPr>
      <w:jc w:val="left"/>
    </w:pPr>
  </w:style>
  <w:style w:type="paragraph" w:styleId="17">
    <w:name w:val="Body Text 3"/>
    <w:basedOn w:val="1"/>
    <w:autoRedefine/>
    <w:qFormat/>
    <w:uiPriority w:val="0"/>
    <w:pPr>
      <w:spacing w:after="120" w:afterLines="0" w:afterAutospacing="0"/>
    </w:pPr>
    <w:rPr>
      <w:sz w:val="16"/>
    </w:rPr>
  </w:style>
  <w:style w:type="paragraph" w:styleId="18">
    <w:name w:val="Body Text"/>
    <w:basedOn w:val="1"/>
    <w:next w:val="1"/>
    <w:link w:val="63"/>
    <w:autoRedefine/>
    <w:qFormat/>
    <w:uiPriority w:val="99"/>
    <w:pPr>
      <w:spacing w:after="120" w:afterLines="0" w:afterAutospacing="0"/>
    </w:pPr>
    <w:rPr>
      <w:kern w:val="0"/>
      <w:sz w:val="20"/>
    </w:rPr>
  </w:style>
  <w:style w:type="paragraph" w:styleId="19">
    <w:name w:val="Body Text Indent"/>
    <w:basedOn w:val="1"/>
    <w:next w:val="20"/>
    <w:link w:val="71"/>
    <w:autoRedefine/>
    <w:qFormat/>
    <w:uiPriority w:val="0"/>
    <w:pPr>
      <w:spacing w:after="120" w:afterLines="0" w:afterAutospacing="0"/>
      <w:ind w:left="420" w:leftChars="200"/>
    </w:pPr>
  </w:style>
  <w:style w:type="paragraph" w:styleId="20">
    <w:name w:val="envelope return"/>
    <w:basedOn w:val="1"/>
    <w:autoRedefine/>
    <w:qFormat/>
    <w:uiPriority w:val="0"/>
    <w:pPr>
      <w:snapToGrid w:val="0"/>
    </w:pPr>
    <w:rPr>
      <w:rFonts w:ascii="Arial" w:hAnsi="Arial"/>
    </w:rPr>
  </w:style>
  <w:style w:type="paragraph" w:styleId="21">
    <w:name w:val="toc 5"/>
    <w:basedOn w:val="1"/>
    <w:next w:val="1"/>
    <w:autoRedefine/>
    <w:qFormat/>
    <w:uiPriority w:val="0"/>
    <w:pPr>
      <w:ind w:left="840"/>
      <w:jc w:val="left"/>
    </w:pPr>
    <w:rPr>
      <w:rFonts w:ascii="Calibri" w:hAnsi="Calibri"/>
      <w:sz w:val="18"/>
    </w:rPr>
  </w:style>
  <w:style w:type="paragraph" w:styleId="22">
    <w:name w:val="toc 3"/>
    <w:basedOn w:val="1"/>
    <w:next w:val="1"/>
    <w:autoRedefine/>
    <w:qFormat/>
    <w:uiPriority w:val="39"/>
    <w:pPr>
      <w:ind w:left="420"/>
      <w:jc w:val="left"/>
    </w:pPr>
    <w:rPr>
      <w:rFonts w:ascii="Calibri" w:hAnsi="Calibri"/>
      <w:i/>
      <w:sz w:val="20"/>
    </w:rPr>
  </w:style>
  <w:style w:type="paragraph" w:styleId="23">
    <w:name w:val="Plain Text"/>
    <w:basedOn w:val="1"/>
    <w:link w:val="72"/>
    <w:autoRedefine/>
    <w:qFormat/>
    <w:uiPriority w:val="0"/>
    <w:rPr>
      <w:rFonts w:ascii="宋体" w:hAnsi="Courier New"/>
    </w:rPr>
  </w:style>
  <w:style w:type="paragraph" w:styleId="24">
    <w:name w:val="toc 8"/>
    <w:basedOn w:val="1"/>
    <w:next w:val="1"/>
    <w:autoRedefine/>
    <w:qFormat/>
    <w:uiPriority w:val="0"/>
    <w:pPr>
      <w:ind w:left="1470"/>
      <w:jc w:val="left"/>
    </w:pPr>
    <w:rPr>
      <w:rFonts w:ascii="Calibri" w:hAnsi="Calibri"/>
      <w:sz w:val="18"/>
    </w:rPr>
  </w:style>
  <w:style w:type="paragraph" w:styleId="25">
    <w:name w:val="Balloon Text"/>
    <w:basedOn w:val="1"/>
    <w:link w:val="73"/>
    <w:autoRedefine/>
    <w:qFormat/>
    <w:uiPriority w:val="0"/>
    <w:rPr>
      <w:sz w:val="18"/>
    </w:rPr>
  </w:style>
  <w:style w:type="paragraph" w:styleId="26">
    <w:name w:val="footer"/>
    <w:basedOn w:val="1"/>
    <w:link w:val="74"/>
    <w:autoRedefine/>
    <w:qFormat/>
    <w:uiPriority w:val="0"/>
    <w:pPr>
      <w:tabs>
        <w:tab w:val="center" w:pos="4153"/>
        <w:tab w:val="right" w:pos="8306"/>
      </w:tabs>
      <w:snapToGrid w:val="0"/>
      <w:jc w:val="left"/>
    </w:pPr>
    <w:rPr>
      <w:sz w:val="18"/>
    </w:rPr>
  </w:style>
  <w:style w:type="paragraph" w:styleId="27">
    <w:name w:val="header"/>
    <w:basedOn w:val="1"/>
    <w:link w:val="75"/>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spacing w:before="120" w:beforeLines="0" w:beforeAutospacing="0" w:after="120" w:afterLines="0" w:afterAutospacing="0"/>
      <w:jc w:val="left"/>
    </w:pPr>
    <w:rPr>
      <w:rFonts w:ascii="Calibri" w:hAnsi="Calibri"/>
      <w:b/>
      <w:caps/>
      <w:sz w:val="20"/>
    </w:rPr>
  </w:style>
  <w:style w:type="paragraph" w:styleId="29">
    <w:name w:val="toc 4"/>
    <w:basedOn w:val="1"/>
    <w:next w:val="1"/>
    <w:autoRedefine/>
    <w:qFormat/>
    <w:uiPriority w:val="0"/>
    <w:pPr>
      <w:ind w:left="630"/>
      <w:jc w:val="left"/>
    </w:pPr>
    <w:rPr>
      <w:rFonts w:ascii="Calibri" w:hAnsi="Calibri"/>
      <w:sz w:val="18"/>
    </w:rPr>
  </w:style>
  <w:style w:type="paragraph" w:styleId="30">
    <w:name w:val="Subtitle"/>
    <w:basedOn w:val="1"/>
    <w:next w:val="1"/>
    <w:link w:val="76"/>
    <w:autoRedefine/>
    <w:qFormat/>
    <w:uiPriority w:val="0"/>
    <w:pPr>
      <w:spacing w:before="240" w:beforeLines="0" w:beforeAutospacing="0" w:after="60" w:afterLines="0" w:afterAutospacing="0" w:line="312" w:lineRule="auto"/>
      <w:jc w:val="center"/>
      <w:outlineLvl w:val="1"/>
    </w:pPr>
    <w:rPr>
      <w:rFonts w:ascii="等线 Light" w:hAnsi="等线 Light"/>
      <w:b/>
      <w:kern w:val="28"/>
      <w:sz w:val="32"/>
    </w:rPr>
  </w:style>
  <w:style w:type="paragraph" w:styleId="31">
    <w:name w:val="footnote text"/>
    <w:basedOn w:val="1"/>
    <w:autoRedefine/>
    <w:unhideWhenUsed/>
    <w:qFormat/>
    <w:uiPriority w:val="0"/>
    <w:pPr>
      <w:snapToGrid w:val="0"/>
      <w:jc w:val="left"/>
    </w:pPr>
    <w:rPr>
      <w:rFonts w:ascii="Cambria" w:hAnsi="Cambria"/>
      <w:sz w:val="18"/>
      <w:szCs w:val="18"/>
    </w:rPr>
  </w:style>
  <w:style w:type="paragraph" w:styleId="32">
    <w:name w:val="toc 6"/>
    <w:basedOn w:val="1"/>
    <w:next w:val="1"/>
    <w:autoRedefine/>
    <w:qFormat/>
    <w:uiPriority w:val="0"/>
    <w:pPr>
      <w:ind w:left="1050"/>
      <w:jc w:val="left"/>
    </w:pPr>
    <w:rPr>
      <w:rFonts w:ascii="Calibri" w:hAnsi="Calibri"/>
      <w:sz w:val="18"/>
    </w:rPr>
  </w:style>
  <w:style w:type="paragraph" w:styleId="33">
    <w:name w:val="toc 2"/>
    <w:basedOn w:val="1"/>
    <w:next w:val="1"/>
    <w:autoRedefine/>
    <w:qFormat/>
    <w:uiPriority w:val="39"/>
    <w:pPr>
      <w:ind w:left="210"/>
      <w:jc w:val="left"/>
    </w:pPr>
    <w:rPr>
      <w:rFonts w:ascii="Calibri" w:hAnsi="Calibri"/>
      <w:smallCaps/>
      <w:sz w:val="20"/>
    </w:rPr>
  </w:style>
  <w:style w:type="paragraph" w:styleId="34">
    <w:name w:val="toc 9"/>
    <w:basedOn w:val="1"/>
    <w:next w:val="1"/>
    <w:autoRedefine/>
    <w:qFormat/>
    <w:uiPriority w:val="0"/>
    <w:pPr>
      <w:ind w:left="1680"/>
      <w:jc w:val="left"/>
    </w:pPr>
    <w:rPr>
      <w:rFonts w:ascii="Calibri" w:hAnsi="Calibri"/>
      <w:sz w:val="18"/>
    </w:rPr>
  </w:style>
  <w:style w:type="paragraph" w:styleId="35">
    <w:name w:val="Body Text 2"/>
    <w:basedOn w:val="1"/>
    <w:next w:val="1"/>
    <w:autoRedefine/>
    <w:qFormat/>
    <w:uiPriority w:val="0"/>
    <w:rPr>
      <w:sz w:val="28"/>
    </w:rPr>
  </w:style>
  <w:style w:type="paragraph" w:styleId="36">
    <w:name w:val="Normal (Web)"/>
    <w:basedOn w:val="1"/>
    <w:link w:val="77"/>
    <w:autoRedefine/>
    <w:qFormat/>
    <w:uiPriority w:val="0"/>
    <w:pPr>
      <w:widowControl/>
      <w:spacing w:before="100" w:beforeLines="0" w:beforeAutospacing="1" w:after="100" w:afterLines="0" w:afterAutospacing="1"/>
      <w:jc w:val="left"/>
    </w:pPr>
    <w:rPr>
      <w:rFonts w:ascii="宋体" w:hAnsi="宋体"/>
      <w:kern w:val="0"/>
      <w:sz w:val="24"/>
    </w:rPr>
  </w:style>
  <w:style w:type="paragraph" w:styleId="37">
    <w:name w:val="Title"/>
    <w:basedOn w:val="1"/>
    <w:next w:val="1"/>
    <w:link w:val="78"/>
    <w:autoRedefine/>
    <w:qFormat/>
    <w:uiPriority w:val="0"/>
    <w:pPr>
      <w:spacing w:before="240" w:beforeLines="0" w:beforeAutospacing="0" w:after="60" w:afterLines="0" w:afterAutospacing="0"/>
      <w:jc w:val="center"/>
      <w:outlineLvl w:val="0"/>
    </w:pPr>
    <w:rPr>
      <w:rFonts w:ascii="等线 Light" w:hAnsi="等线 Light"/>
      <w:b/>
      <w:sz w:val="32"/>
    </w:rPr>
  </w:style>
  <w:style w:type="paragraph" w:styleId="38">
    <w:name w:val="annotation subject"/>
    <w:basedOn w:val="16"/>
    <w:next w:val="16"/>
    <w:link w:val="79"/>
    <w:autoRedefine/>
    <w:qFormat/>
    <w:uiPriority w:val="0"/>
    <w:rPr>
      <w:b/>
    </w:rPr>
  </w:style>
  <w:style w:type="paragraph" w:styleId="39">
    <w:name w:val="Body Text First Indent"/>
    <w:basedOn w:val="18"/>
    <w:next w:val="40"/>
    <w:autoRedefine/>
    <w:unhideWhenUsed/>
    <w:qFormat/>
    <w:uiPriority w:val="99"/>
    <w:pPr>
      <w:spacing w:line="240" w:lineRule="auto"/>
      <w:ind w:firstLine="420"/>
    </w:pPr>
    <w:rPr>
      <w:rFonts w:eastAsia="楷体_GB2312"/>
      <w:sz w:val="32"/>
    </w:rPr>
  </w:style>
  <w:style w:type="paragraph" w:styleId="40">
    <w:name w:val="Body Text First Indent 2"/>
    <w:basedOn w:val="1"/>
    <w:autoRedefine/>
    <w:qFormat/>
    <w:uiPriority w:val="0"/>
    <w:pPr>
      <w:spacing w:after="120" w:afterLines="0" w:line="240" w:lineRule="auto"/>
      <w:ind w:left="420" w:leftChars="200"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800080"/>
      <w:u w:val="none"/>
    </w:rPr>
  </w:style>
  <w:style w:type="character" w:styleId="47">
    <w:name w:val="Emphasis"/>
    <w:autoRedefine/>
    <w:qFormat/>
    <w:uiPriority w:val="0"/>
    <w:rPr>
      <w:i/>
    </w:rPr>
  </w:style>
  <w:style w:type="character" w:styleId="48">
    <w:name w:val="HTML Definition"/>
    <w:autoRedefine/>
    <w:qFormat/>
    <w:uiPriority w:val="0"/>
  </w:style>
  <w:style w:type="character" w:styleId="49">
    <w:name w:val="HTML Typewriter"/>
    <w:autoRedefine/>
    <w:qFormat/>
    <w:uiPriority w:val="0"/>
    <w:rPr>
      <w:rFonts w:ascii="monospace" w:hAnsi="monospace" w:eastAsia="monospace"/>
      <w:sz w:val="20"/>
    </w:rPr>
  </w:style>
  <w:style w:type="character" w:styleId="50">
    <w:name w:val="HTML Acronym"/>
    <w:basedOn w:val="43"/>
    <w:autoRedefine/>
    <w:qFormat/>
    <w:uiPriority w:val="0"/>
  </w:style>
  <w:style w:type="character" w:styleId="51">
    <w:name w:val="HTML Variable"/>
    <w:autoRedefine/>
    <w:qFormat/>
    <w:uiPriority w:val="0"/>
  </w:style>
  <w:style w:type="character" w:styleId="52">
    <w:name w:val="Hyperlink"/>
    <w:basedOn w:val="43"/>
    <w:autoRedefine/>
    <w:qFormat/>
    <w:uiPriority w:val="99"/>
    <w:rPr>
      <w:color w:val="0000FF"/>
      <w:u w:val="none"/>
    </w:rPr>
  </w:style>
  <w:style w:type="character" w:styleId="53">
    <w:name w:val="HTML Code"/>
    <w:autoRedefine/>
    <w:qFormat/>
    <w:uiPriority w:val="0"/>
    <w:rPr>
      <w:rFonts w:hint="default" w:ascii="monospace" w:hAnsi="monospace" w:eastAsia="monospace"/>
      <w:sz w:val="20"/>
    </w:rPr>
  </w:style>
  <w:style w:type="character" w:styleId="54">
    <w:name w:val="annotation reference"/>
    <w:autoRedefine/>
    <w:qFormat/>
    <w:uiPriority w:val="0"/>
    <w:rPr>
      <w:sz w:val="21"/>
    </w:rPr>
  </w:style>
  <w:style w:type="character" w:styleId="55">
    <w:name w:val="HTML Cite"/>
    <w:autoRedefine/>
    <w:qFormat/>
    <w:uiPriority w:val="0"/>
  </w:style>
  <w:style w:type="character" w:styleId="56">
    <w:name w:val="HTML Keyboard"/>
    <w:autoRedefine/>
    <w:qFormat/>
    <w:uiPriority w:val="0"/>
    <w:rPr>
      <w:rFonts w:hint="default" w:ascii="monospace" w:hAnsi="monospace" w:eastAsia="monospace"/>
      <w:sz w:val="20"/>
    </w:rPr>
  </w:style>
  <w:style w:type="character" w:styleId="57">
    <w:name w:val="HTML Sample"/>
    <w:autoRedefine/>
    <w:qFormat/>
    <w:uiPriority w:val="0"/>
    <w:rPr>
      <w:rFonts w:hint="default" w:ascii="monospace" w:hAnsi="monospace" w:eastAsia="monospace"/>
    </w:rPr>
  </w:style>
  <w:style w:type="paragraph" w:customStyle="1" w:styleId="58">
    <w:name w:val="style4"/>
    <w:basedOn w:val="59"/>
    <w:next w:val="60"/>
    <w:autoRedefine/>
    <w:qFormat/>
    <w:uiPriority w:val="0"/>
    <w:pPr>
      <w:widowControl/>
      <w:autoSpaceDE/>
      <w:autoSpaceDN/>
      <w:spacing w:before="280" w:beforeLines="0" w:after="280" w:afterLines="0" w:line="240" w:lineRule="auto"/>
      <w:ind w:left="0" w:firstLine="0"/>
      <w:jc w:val="both"/>
    </w:pPr>
    <w:rPr>
      <w:rFonts w:ascii="宋体" w:hAnsi="Times New Roman" w:eastAsia="宋体" w:cs="Times New Roman"/>
      <w:sz w:val="18"/>
    </w:rPr>
  </w:style>
  <w:style w:type="paragraph" w:customStyle="1" w:styleId="59">
    <w:name w:val="正文1"/>
    <w:next w:val="39"/>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
    <w:name w:val="Normal"/>
    <w:next w:val="62"/>
    <w:autoRedefine/>
    <w:qFormat/>
    <w:uiPriority w:val="0"/>
    <w:rPr>
      <w:rFonts w:ascii="Times New Roman" w:hAnsi="Times New Roman" w:eastAsia="Times New Roman" w:cs="Times New Roman"/>
      <w:sz w:val="24"/>
      <w:szCs w:val="24"/>
      <w:lang w:bidi="ar-SA"/>
    </w:rPr>
  </w:style>
  <w:style w:type="paragraph" w:customStyle="1" w:styleId="62">
    <w:name w:val="Body Text"/>
    <w:basedOn w:val="61"/>
    <w:autoRedefine/>
    <w:qFormat/>
    <w:uiPriority w:val="0"/>
    <w:pPr>
      <w:spacing w:after="120"/>
    </w:pPr>
    <w:rPr>
      <w:kern w:val="0"/>
      <w:sz w:val="20"/>
      <w:szCs w:val="20"/>
    </w:rPr>
  </w:style>
  <w:style w:type="character" w:customStyle="1" w:styleId="63">
    <w:name w:val="正文文本 Char"/>
    <w:basedOn w:val="43"/>
    <w:link w:val="18"/>
    <w:autoRedefine/>
    <w:qFormat/>
    <w:uiPriority w:val="99"/>
  </w:style>
  <w:style w:type="character" w:customStyle="1" w:styleId="64">
    <w:name w:val="标题 2 Char"/>
    <w:link w:val="4"/>
    <w:autoRedefine/>
    <w:qFormat/>
    <w:uiPriority w:val="0"/>
    <w:rPr>
      <w:rFonts w:ascii="Arial" w:hAnsi="Arial" w:eastAsia="黑体"/>
      <w:b/>
      <w:kern w:val="2"/>
      <w:sz w:val="32"/>
    </w:rPr>
  </w:style>
  <w:style w:type="character" w:customStyle="1" w:styleId="65">
    <w:name w:val="标题 3 Char"/>
    <w:link w:val="5"/>
    <w:autoRedefine/>
    <w:qFormat/>
    <w:uiPriority w:val="0"/>
    <w:rPr>
      <w:b/>
      <w:kern w:val="2"/>
      <w:sz w:val="32"/>
    </w:rPr>
  </w:style>
  <w:style w:type="character" w:customStyle="1" w:styleId="66">
    <w:name w:val="标题 4 Char"/>
    <w:link w:val="6"/>
    <w:autoRedefine/>
    <w:qFormat/>
    <w:uiPriority w:val="0"/>
    <w:rPr>
      <w:rFonts w:ascii="Arial" w:hAnsi="Arial" w:eastAsia="黑体"/>
      <w:b/>
      <w:kern w:val="2"/>
      <w:sz w:val="28"/>
    </w:rPr>
  </w:style>
  <w:style w:type="character" w:customStyle="1" w:styleId="67">
    <w:name w:val="标题 5 Char"/>
    <w:link w:val="7"/>
    <w:autoRedefine/>
    <w:qFormat/>
    <w:uiPriority w:val="0"/>
    <w:rPr>
      <w:b/>
      <w:kern w:val="2"/>
      <w:sz w:val="28"/>
    </w:rPr>
  </w:style>
  <w:style w:type="character" w:customStyle="1" w:styleId="68">
    <w:name w:val="标题 6 Char"/>
    <w:link w:val="8"/>
    <w:autoRedefine/>
    <w:qFormat/>
    <w:uiPriority w:val="0"/>
    <w:rPr>
      <w:rFonts w:ascii="等线 Light" w:hAnsi="等线 Light" w:eastAsia="等线 Light"/>
      <w:b/>
      <w:kern w:val="2"/>
      <w:sz w:val="24"/>
    </w:rPr>
  </w:style>
  <w:style w:type="character" w:customStyle="1" w:styleId="69">
    <w:name w:val="文档结构图 Char"/>
    <w:link w:val="14"/>
    <w:autoRedefine/>
    <w:qFormat/>
    <w:uiPriority w:val="0"/>
    <w:rPr>
      <w:kern w:val="2"/>
      <w:sz w:val="21"/>
      <w:shd w:val="clear" w:color="auto" w:fill="000080"/>
    </w:rPr>
  </w:style>
  <w:style w:type="character" w:customStyle="1" w:styleId="70">
    <w:name w:val="批注文字 Char"/>
    <w:link w:val="16"/>
    <w:autoRedefine/>
    <w:qFormat/>
    <w:uiPriority w:val="0"/>
    <w:rPr>
      <w:kern w:val="2"/>
      <w:sz w:val="21"/>
    </w:rPr>
  </w:style>
  <w:style w:type="character" w:customStyle="1" w:styleId="71">
    <w:name w:val="正文文本缩进 Char"/>
    <w:link w:val="19"/>
    <w:autoRedefine/>
    <w:qFormat/>
    <w:uiPriority w:val="0"/>
    <w:rPr>
      <w:kern w:val="2"/>
      <w:sz w:val="21"/>
    </w:rPr>
  </w:style>
  <w:style w:type="character" w:customStyle="1" w:styleId="72">
    <w:name w:val="纯文本 Char"/>
    <w:link w:val="23"/>
    <w:autoRedefine/>
    <w:qFormat/>
    <w:uiPriority w:val="0"/>
    <w:rPr>
      <w:rFonts w:ascii="宋体" w:hAnsi="Courier New"/>
      <w:kern w:val="2"/>
      <w:sz w:val="21"/>
    </w:rPr>
  </w:style>
  <w:style w:type="character" w:customStyle="1" w:styleId="73">
    <w:name w:val="批注框文本 Char"/>
    <w:link w:val="25"/>
    <w:autoRedefine/>
    <w:qFormat/>
    <w:uiPriority w:val="0"/>
    <w:rPr>
      <w:kern w:val="2"/>
      <w:sz w:val="18"/>
    </w:rPr>
  </w:style>
  <w:style w:type="character" w:customStyle="1" w:styleId="74">
    <w:name w:val="页脚 Char"/>
    <w:link w:val="26"/>
    <w:autoRedefine/>
    <w:qFormat/>
    <w:uiPriority w:val="0"/>
    <w:rPr>
      <w:kern w:val="2"/>
      <w:sz w:val="18"/>
    </w:rPr>
  </w:style>
  <w:style w:type="character" w:customStyle="1" w:styleId="75">
    <w:name w:val="页眉 Char"/>
    <w:link w:val="27"/>
    <w:autoRedefine/>
    <w:qFormat/>
    <w:uiPriority w:val="0"/>
    <w:rPr>
      <w:kern w:val="2"/>
      <w:sz w:val="18"/>
    </w:rPr>
  </w:style>
  <w:style w:type="character" w:customStyle="1" w:styleId="76">
    <w:name w:val="副标题 Char"/>
    <w:link w:val="30"/>
    <w:autoRedefine/>
    <w:qFormat/>
    <w:uiPriority w:val="0"/>
    <w:rPr>
      <w:rFonts w:ascii="等线 Light" w:hAnsi="等线 Light"/>
      <w:b/>
      <w:kern w:val="28"/>
      <w:sz w:val="32"/>
    </w:rPr>
  </w:style>
  <w:style w:type="character" w:customStyle="1" w:styleId="77">
    <w:name w:val="普通(网站) Char"/>
    <w:link w:val="36"/>
    <w:autoRedefine/>
    <w:qFormat/>
    <w:uiPriority w:val="0"/>
    <w:rPr>
      <w:rFonts w:ascii="宋体" w:hAnsi="宋体"/>
      <w:sz w:val="24"/>
    </w:rPr>
  </w:style>
  <w:style w:type="character" w:customStyle="1" w:styleId="78">
    <w:name w:val="标题 Char"/>
    <w:link w:val="37"/>
    <w:autoRedefine/>
    <w:qFormat/>
    <w:uiPriority w:val="0"/>
    <w:rPr>
      <w:rFonts w:ascii="等线 Light" w:hAnsi="等线 Light"/>
      <w:b/>
      <w:kern w:val="2"/>
      <w:sz w:val="32"/>
    </w:rPr>
  </w:style>
  <w:style w:type="character" w:customStyle="1" w:styleId="79">
    <w:name w:val="批注主题 Char"/>
    <w:link w:val="38"/>
    <w:autoRedefine/>
    <w:qFormat/>
    <w:uiPriority w:val="0"/>
    <w:rPr>
      <w:b/>
      <w:kern w:val="2"/>
      <w:sz w:val="21"/>
    </w:rPr>
  </w:style>
  <w:style w:type="paragraph" w:customStyle="1" w:styleId="8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1">
    <w:name w:val="List Paragraph"/>
    <w:basedOn w:val="1"/>
    <w:autoRedefine/>
    <w:qFormat/>
    <w:uiPriority w:val="99"/>
    <w:pPr>
      <w:ind w:firstLine="420" w:firstLineChars="200"/>
    </w:pPr>
  </w:style>
  <w:style w:type="paragraph" w:customStyle="1" w:styleId="82">
    <w:name w:val="正文文本_2_0"/>
    <w:basedOn w:val="83"/>
    <w:next w:val="83"/>
    <w:autoRedefine/>
    <w:unhideWhenUsed/>
    <w:qFormat/>
    <w:uiPriority w:val="99"/>
    <w:pPr>
      <w:spacing w:after="120"/>
    </w:pPr>
    <w:rPr>
      <w:rFonts w:ascii="Calibri" w:hAnsi="Calibri" w:eastAsia="宋体"/>
    </w:rPr>
  </w:style>
  <w:style w:type="paragraph" w:customStyle="1" w:styleId="83">
    <w:name w:val="正文_2_0"/>
    <w:next w:val="3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无间隔1"/>
    <w:basedOn w:val="1"/>
    <w:next w:val="13"/>
    <w:autoRedefine/>
    <w:qFormat/>
    <w:uiPriority w:val="1"/>
    <w:pPr>
      <w:spacing w:line="400" w:lineRule="exact"/>
    </w:pPr>
    <w:rPr>
      <w:sz w:val="24"/>
    </w:rPr>
  </w:style>
  <w:style w:type="character" w:customStyle="1" w:styleId="85">
    <w:name w:val="hover33"/>
    <w:autoRedefine/>
    <w:qFormat/>
    <w:uiPriority w:val="0"/>
    <w:rPr>
      <w:color w:val="3C88FF"/>
    </w:rPr>
  </w:style>
  <w:style w:type="character" w:customStyle="1" w:styleId="86">
    <w:name w:val="hover30"/>
    <w:autoRedefine/>
    <w:qFormat/>
    <w:uiPriority w:val="0"/>
    <w:rPr>
      <w:shd w:val="clear" w:color="auto" w:fill="F6F6F6"/>
    </w:rPr>
  </w:style>
  <w:style w:type="character" w:customStyle="1" w:styleId="87">
    <w:name w:val="text1"/>
    <w:autoRedefine/>
    <w:qFormat/>
    <w:uiPriority w:val="0"/>
    <w:rPr>
      <w:color w:val="666666"/>
    </w:rPr>
  </w:style>
  <w:style w:type="character" w:customStyle="1" w:styleId="88">
    <w:name w:val="biaoti331"/>
    <w:autoRedefine/>
    <w:qFormat/>
    <w:uiPriority w:val="0"/>
    <w:rPr>
      <w:b/>
      <w:color w:val="000000"/>
      <w:sz w:val="24"/>
      <w:u w:val="none"/>
    </w:rPr>
  </w:style>
  <w:style w:type="character" w:customStyle="1" w:styleId="89">
    <w:name w:val="text"/>
    <w:autoRedefine/>
    <w:qFormat/>
    <w:uiPriority w:val="0"/>
    <w:rPr>
      <w:color w:val="666666"/>
    </w:rPr>
  </w:style>
  <w:style w:type="character" w:customStyle="1" w:styleId="90">
    <w:name w:val="first-child"/>
    <w:autoRedefine/>
    <w:qFormat/>
    <w:uiPriority w:val="0"/>
    <w:rPr>
      <w:color w:val="FFA800"/>
    </w:rPr>
  </w:style>
  <w:style w:type="character" w:customStyle="1" w:styleId="91">
    <w:name w:val="hover31"/>
    <w:autoRedefine/>
    <w:qFormat/>
    <w:uiPriority w:val="0"/>
    <w:rPr>
      <w:color w:val="3C88FF"/>
    </w:rPr>
  </w:style>
  <w:style w:type="character" w:customStyle="1" w:styleId="92">
    <w:name w:val="样式 标书正文 + 下划线 Char"/>
    <w:autoRedefine/>
    <w:qFormat/>
    <w:uiPriority w:val="0"/>
    <w:rPr>
      <w:rFonts w:eastAsia="Ari"/>
      <w:kern w:val="2"/>
      <w:sz w:val="28"/>
      <w:szCs w:val="28"/>
      <w:u w:val="single"/>
      <w:lang w:val="en-US" w:eastAsia="zh-CN" w:bidi="ar-SA"/>
    </w:rPr>
  </w:style>
  <w:style w:type="character" w:customStyle="1" w:styleId="93">
    <w:name w:val="nth-child(1)2"/>
    <w:basedOn w:val="43"/>
    <w:autoRedefine/>
    <w:qFormat/>
    <w:uiPriority w:val="0"/>
  </w:style>
  <w:style w:type="character" w:customStyle="1" w:styleId="94">
    <w:name w:val="style291"/>
    <w:autoRedefine/>
    <w:qFormat/>
    <w:uiPriority w:val="0"/>
    <w:rPr>
      <w:sz w:val="21"/>
    </w:rPr>
  </w:style>
  <w:style w:type="character" w:customStyle="1" w:styleId="95">
    <w:name w:val="nth-child(1)1"/>
    <w:basedOn w:val="43"/>
    <w:autoRedefine/>
    <w:qFormat/>
    <w:uiPriority w:val="0"/>
  </w:style>
  <w:style w:type="character" w:customStyle="1" w:styleId="96">
    <w:name w:val="back1"/>
    <w:autoRedefine/>
    <w:qFormat/>
    <w:uiPriority w:val="0"/>
    <w:rPr>
      <w:shd w:val="clear" w:color="auto" w:fill="111111"/>
    </w:rPr>
  </w:style>
  <w:style w:type="character" w:customStyle="1" w:styleId="97">
    <w:name w:val="dash6b63_6587__char1"/>
    <w:autoRedefine/>
    <w:qFormat/>
    <w:uiPriority w:val="0"/>
    <w:rPr>
      <w:rFonts w:hint="default" w:ascii="Calibri" w:hAnsi="Calibri"/>
      <w:sz w:val="20"/>
    </w:rPr>
  </w:style>
  <w:style w:type="character" w:customStyle="1" w:styleId="98">
    <w:name w:val="index-name-935ff"/>
    <w:autoRedefine/>
    <w:qFormat/>
    <w:uiPriority w:val="0"/>
    <w:rPr>
      <w:sz w:val="24"/>
      <w:szCs w:val="24"/>
    </w:rPr>
  </w:style>
  <w:style w:type="character" w:customStyle="1" w:styleId="99">
    <w:name w:val="back"/>
    <w:autoRedefine/>
    <w:qFormat/>
    <w:uiPriority w:val="0"/>
    <w:rPr>
      <w:shd w:val="clear" w:color="auto" w:fill="111111"/>
    </w:rPr>
  </w:style>
  <w:style w:type="character" w:customStyle="1" w:styleId="100">
    <w:name w:val="index-headcontent-0ccba"/>
    <w:autoRedefine/>
    <w:qFormat/>
    <w:uiPriority w:val="0"/>
    <w:rPr>
      <w:vanish/>
    </w:rPr>
  </w:style>
  <w:style w:type="character" w:customStyle="1" w:styleId="101">
    <w:name w:val="超链接_0"/>
    <w:autoRedefine/>
    <w:qFormat/>
    <w:uiPriority w:val="0"/>
    <w:rPr>
      <w:color w:val="428BCA"/>
      <w:u w:val="none"/>
    </w:rPr>
  </w:style>
  <w:style w:type="character" w:customStyle="1" w:styleId="102">
    <w:name w:val="未处理的提及"/>
    <w:autoRedefine/>
    <w:qFormat/>
    <w:uiPriority w:val="0"/>
    <w:rPr>
      <w:color w:val="605E5C"/>
      <w:shd w:val="clear" w:color="auto" w:fill="E1DFDD"/>
    </w:rPr>
  </w:style>
  <w:style w:type="character" w:customStyle="1" w:styleId="103">
    <w:name w:val="hover32"/>
    <w:autoRedefine/>
    <w:qFormat/>
    <w:uiPriority w:val="0"/>
    <w:rPr>
      <w:shd w:val="clear" w:color="auto" w:fill="F6F6F6"/>
    </w:rPr>
  </w:style>
  <w:style w:type="character" w:customStyle="1" w:styleId="104">
    <w:name w:val="nth-child(1)"/>
    <w:basedOn w:val="43"/>
    <w:autoRedefine/>
    <w:qFormat/>
    <w:uiPriority w:val="0"/>
  </w:style>
  <w:style w:type="paragraph" w:customStyle="1" w:styleId="105">
    <w:name w:val="Table Paragraph"/>
    <w:basedOn w:val="1"/>
    <w:autoRedefine/>
    <w:qFormat/>
    <w:uiPriority w:val="0"/>
  </w:style>
  <w:style w:type="paragraph" w:customStyle="1" w:styleId="106">
    <w:name w:val="列出段落2"/>
    <w:basedOn w:val="1"/>
    <w:autoRedefine/>
    <w:qFormat/>
    <w:uiPriority w:val="99"/>
    <w:pPr>
      <w:ind w:firstLine="420" w:firstLineChars="200"/>
    </w:pPr>
  </w:style>
  <w:style w:type="paragraph" w:customStyle="1" w:styleId="107">
    <w:name w:val="样式 标题 2 + Times New Roman 四号 非加粗 段前: 5 磅 段后: 0 磅 行距: 固定值 20..."/>
    <w:basedOn w:val="4"/>
    <w:autoRedefine/>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10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09">
    <w:name w:val="正文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0">
    <w:name w:val="_Style 107"/>
    <w:basedOn w:val="3"/>
    <w:next w:val="1"/>
    <w:autoRedefine/>
    <w:qFormat/>
    <w:uiPriority w:val="0"/>
    <w:pPr>
      <w:widowControl/>
      <w:spacing w:before="480" w:beforeLines="0" w:beforeAutospacing="0" w:after="0" w:afterLines="0" w:afterAutospacing="0" w:line="276" w:lineRule="auto"/>
      <w:jc w:val="left"/>
      <w:outlineLvl w:val="9"/>
    </w:pPr>
    <w:rPr>
      <w:rFonts w:ascii="Cambria" w:hAnsi="Cambria" w:eastAsia="宋体"/>
      <w:color w:val="365F91"/>
      <w:kern w:val="0"/>
      <w:sz w:val="28"/>
    </w:rPr>
  </w:style>
  <w:style w:type="paragraph" w:customStyle="1" w:styleId="111">
    <w:name w:val="正文_0"/>
    <w:next w:val="3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文本_0"/>
    <w:basedOn w:val="111"/>
    <w:autoRedefine/>
    <w:qFormat/>
    <w:uiPriority w:val="0"/>
    <w:pPr>
      <w:spacing w:after="120" w:afterLines="0" w:afterAutospacing="0"/>
    </w:pPr>
    <w:rPr>
      <w:kern w:val="0"/>
      <w:sz w:val="20"/>
    </w:rPr>
  </w:style>
  <w:style w:type="paragraph" w:customStyle="1" w:styleId="113">
    <w:name w:val="dash6b63_6587"/>
    <w:basedOn w:val="1"/>
    <w:autoRedefine/>
    <w:qFormat/>
    <w:uiPriority w:val="0"/>
    <w:pPr>
      <w:widowControl/>
    </w:pPr>
    <w:rPr>
      <w:rFonts w:ascii="Calibri" w:hAnsi="Calibri"/>
      <w:kern w:val="0"/>
      <w:sz w:val="20"/>
    </w:rPr>
  </w:style>
  <w:style w:type="paragraph" w:customStyle="1" w:styleId="114">
    <w:name w:val="dash6b63_65871"/>
    <w:basedOn w:val="1"/>
    <w:autoRedefine/>
    <w:qFormat/>
    <w:uiPriority w:val="0"/>
    <w:pPr>
      <w:widowControl/>
    </w:pPr>
    <w:rPr>
      <w:rFonts w:ascii="Calibri" w:hAnsi="Calibri"/>
      <w:kern w:val="0"/>
      <w:sz w:val="20"/>
    </w:rPr>
  </w:style>
  <w:style w:type="paragraph" w:styleId="11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6">
    <w:name w:val="样式 标题 3 + (中文) 黑体 小四 非加粗 段前: 7.8 磅 段后: 0 磅 行距: 固定值 20 磅"/>
    <w:basedOn w:val="5"/>
    <w:next w:val="1"/>
    <w:autoRedefine/>
    <w:qFormat/>
    <w:uiPriority w:val="0"/>
    <w:pPr>
      <w:spacing w:before="0" w:beforeLines="0" w:beforeAutospacing="0" w:after="0" w:afterLines="0" w:afterAutospacing="0" w:line="400" w:lineRule="exact"/>
    </w:pPr>
    <w:rPr>
      <w:rFonts w:eastAsia="黑体"/>
      <w:b w:val="0"/>
      <w:sz w:val="24"/>
    </w:rPr>
  </w:style>
  <w:style w:type="paragraph" w:customStyle="1" w:styleId="117">
    <w:name w:val="_Style 114"/>
    <w:autoRedefine/>
    <w:qFormat/>
    <w:uiPriority w:val="0"/>
    <w:rPr>
      <w:rFonts w:ascii="Times New Roman" w:hAnsi="Times New Roman" w:eastAsia="宋体" w:cs="Times New Roman"/>
      <w:kern w:val="2"/>
      <w:sz w:val="21"/>
      <w:lang w:val="en-US" w:eastAsia="zh-CN" w:bidi="ar-SA"/>
    </w:rPr>
  </w:style>
  <w:style w:type="paragraph" w:customStyle="1" w:styleId="118">
    <w:name w:val="p0"/>
    <w:basedOn w:val="1"/>
    <w:autoRedefine/>
    <w:qFormat/>
    <w:uiPriority w:val="0"/>
    <w:pPr>
      <w:widowControl/>
    </w:pPr>
  </w:style>
  <w:style w:type="paragraph" w:customStyle="1" w:styleId="119">
    <w:name w:val="列出段落1"/>
    <w:basedOn w:val="1"/>
    <w:autoRedefine/>
    <w:qFormat/>
    <w:uiPriority w:val="0"/>
    <w:pPr>
      <w:ind w:firstLine="420" w:firstLineChars="200"/>
    </w:pPr>
  </w:style>
  <w:style w:type="paragraph" w:customStyle="1" w:styleId="120">
    <w:name w:val="普通(网站)_0"/>
    <w:basedOn w:val="111"/>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1">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table" w:customStyle="1" w:styleId="122">
    <w:name w:val="Table Normal"/>
    <w:autoRedefine/>
    <w:unhideWhenUsed/>
    <w:qFormat/>
    <w:uiPriority w:val="2"/>
    <w:tblPr>
      <w:tblCellMar>
        <w:top w:w="0" w:type="dxa"/>
        <w:left w:w="0" w:type="dxa"/>
        <w:bottom w:w="0" w:type="dxa"/>
        <w:right w:w="0" w:type="dxa"/>
      </w:tblCellMar>
    </w:tblPr>
  </w:style>
  <w:style w:type="paragraph" w:customStyle="1" w:styleId="123">
    <w:name w:val="Body text|1"/>
    <w:basedOn w:val="1"/>
    <w:autoRedefine/>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4">
    <w:name w:val="Normal_5"/>
    <w:autoRedefine/>
    <w:qFormat/>
    <w:uiPriority w:val="0"/>
    <w:rPr>
      <w:rFonts w:ascii="黑体" w:hAnsi="黑体" w:eastAsia="黑体" w:cs="Times New Roman"/>
      <w:b/>
      <w:sz w:val="32"/>
      <w:szCs w:val="24"/>
      <w:lang w:bidi="ar-SA"/>
    </w:rPr>
  </w:style>
  <w:style w:type="paragraph" w:customStyle="1" w:styleId="125">
    <w:name w:val="标题 3_0"/>
    <w:basedOn w:val="111"/>
    <w:next w:val="111"/>
    <w:autoRedefine/>
    <w:qFormat/>
    <w:uiPriority w:val="0"/>
    <w:pPr>
      <w:keepNext/>
      <w:keepLines/>
      <w:spacing w:before="260" w:after="260" w:line="416" w:lineRule="auto"/>
      <w:outlineLvl w:val="2"/>
    </w:pPr>
    <w:rPr>
      <w:rFonts w:ascii="Calibri" w:hAnsi="Calibri"/>
      <w:b/>
      <w:bCs/>
      <w:sz w:val="32"/>
      <w:szCs w:val="32"/>
    </w:rPr>
  </w:style>
  <w:style w:type="paragraph" w:customStyle="1" w:styleId="126">
    <w:name w:val="List Paragraph1"/>
    <w:basedOn w:val="1"/>
    <w:autoRedefine/>
    <w:qFormat/>
    <w:uiPriority w:val="0"/>
    <w:pPr>
      <w:ind w:firstLine="420" w:firstLineChars="200"/>
    </w:pPr>
  </w:style>
  <w:style w:type="character" w:customStyle="1" w:styleId="127">
    <w:name w:val="hover18"/>
    <w:basedOn w:val="43"/>
    <w:autoRedefine/>
    <w:qFormat/>
    <w:uiPriority w:val="0"/>
  </w:style>
  <w:style w:type="paragraph" w:customStyle="1" w:styleId="128">
    <w:name w:val="Table Text"/>
    <w:basedOn w:val="1"/>
    <w:autoRedefine/>
    <w:semiHidden/>
    <w:qFormat/>
    <w:uiPriority w:val="0"/>
    <w:rPr>
      <w:rFonts w:ascii="仿宋" w:hAnsi="仿宋" w:eastAsia="仿宋" w:cs="仿宋"/>
      <w:sz w:val="24"/>
      <w:szCs w:val="24"/>
      <w:lang w:val="en-US" w:eastAsia="en-US" w:bidi="ar-SA"/>
    </w:rPr>
  </w:style>
  <w:style w:type="character" w:customStyle="1" w:styleId="129">
    <w:name w:val="UserStyle_17"/>
    <w:link w:val="1"/>
    <w:autoRedefine/>
    <w:qFormat/>
    <w:uiPriority w:val="0"/>
    <w:rPr>
      <w:rFonts w:ascii="Times New Roman" w:hAnsi="Times New Roman" w:eastAsia="宋体" w:cs="Times New Roman"/>
      <w:kern w:val="2"/>
      <w:sz w:val="21"/>
      <w:lang w:val="en-US" w:eastAsia="zh-CN" w:bidi="ar-SA"/>
    </w:rPr>
  </w:style>
  <w:style w:type="character" w:customStyle="1" w:styleId="130">
    <w:name w:val="hover"/>
    <w:basedOn w:val="43"/>
    <w:qFormat/>
    <w:uiPriority w:val="0"/>
  </w:style>
  <w:style w:type="paragraph" w:customStyle="1" w:styleId="131">
    <w:name w:val="*正文"/>
    <w:basedOn w:val="1"/>
    <w:next w:val="1"/>
    <w:qFormat/>
    <w:uiPriority w:val="0"/>
    <w:pPr>
      <w:widowControl/>
      <w:ind w:firstLine="482"/>
    </w:pPr>
    <w:rPr>
      <w:rFonts w:ascii="微软雅黑" w:hAnsi="微软雅黑" w:eastAsia="微软雅黑"/>
      <w:szCs w:val="32"/>
    </w:rPr>
  </w:style>
  <w:style w:type="paragraph" w:customStyle="1" w:styleId="13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zhulong</Company>
  <Pages>57</Pages>
  <Words>27966</Words>
  <Characters>29746</Characters>
  <Lines>287</Lines>
  <Paragraphs>80</Paragraphs>
  <TotalTime>0</TotalTime>
  <ScaleCrop>false</ScaleCrop>
  <LinksUpToDate>false</LinksUpToDate>
  <CharactersWithSpaces>32208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2020-06-01T04:02:00Z</dcterms:created>
  <dc:creator>USER</dc:creator>
  <cp:lastModifiedBy>杨俊伟</cp:lastModifiedBy>
  <cp:lastPrinted>2024-03-25T05:48:00Z</cp:lastPrinted>
  <dcterms:modified xsi:type="dcterms:W3CDTF">2025-04-02T07:57:58Z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A805C93B012B4264BBE428A44375CAD2_13</vt:lpwstr>
  </property>
  <property fmtid="{D5CDD505-2E9C-101B-9397-08002B2CF9AE}" pid="4" name="KSOTemplateDocerSaveRecord">
    <vt:lpwstr>eyJoZGlkIjoiZDJhYmNjZWM1NWQwMDE3MmYxOTU1NTk1YjViMDAxNDEiLCJ1c2VySWQiOiIyMDQ4MjAwNTQifQ==</vt:lpwstr>
  </property>
</Properties>
</file>