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93879">
      <w:pPr>
        <w:tabs>
          <w:tab w:val="left" w:pos="1950"/>
        </w:tabs>
        <w:jc w:val="left"/>
        <w:rPr>
          <w:rFonts w:hint="default" w:ascii="Times New Roman" w:hAnsi="Times New Roman" w:eastAsia="宋体" w:cs="Times New Roman"/>
          <w:b/>
          <w:bCs/>
          <w:color w:val="auto"/>
          <w:lang w:val="en-US"/>
        </w:rPr>
      </w:pPr>
    </w:p>
    <w:p w14:paraId="25DDC3DD">
      <w:pPr>
        <w:jc w:val="center"/>
        <w:rPr>
          <w:rFonts w:hint="default" w:ascii="Times New Roman" w:hAnsi="Times New Roman" w:eastAsia="宋体" w:cs="Times New Roman"/>
          <w:b/>
          <w:color w:val="auto"/>
          <w:spacing w:val="-20"/>
          <w:sz w:val="72"/>
          <w:szCs w:val="72"/>
          <w:lang w:val="en-US" w:eastAsia="zh-CN"/>
        </w:rPr>
      </w:pPr>
      <w:r>
        <w:rPr>
          <w:rFonts w:hint="eastAsia" w:ascii="Times New Roman" w:hAnsi="Times New Roman" w:eastAsia="宋体" w:cs="Times New Roman"/>
          <w:b/>
          <w:color w:val="auto"/>
          <w:spacing w:val="-20"/>
          <w:sz w:val="72"/>
          <w:szCs w:val="72"/>
          <w:lang w:val="en-US" w:eastAsia="zh-CN"/>
        </w:rPr>
        <w:t>河南省红十字血液中心安保服务项目</w:t>
      </w:r>
    </w:p>
    <w:p w14:paraId="47F5A4B8">
      <w:pPr>
        <w:tabs>
          <w:tab w:val="left" w:pos="1950"/>
        </w:tabs>
        <w:jc w:val="left"/>
        <w:rPr>
          <w:rFonts w:hint="default" w:ascii="Times New Roman" w:hAnsi="Times New Roman" w:eastAsia="宋体" w:cs="Times New Roman"/>
          <w:b/>
          <w:bCs/>
          <w:color w:val="auto"/>
          <w:lang w:val="en-US" w:eastAsia="zh-CN"/>
        </w:rPr>
      </w:pPr>
    </w:p>
    <w:p w14:paraId="08C56A34">
      <w:pPr>
        <w:tabs>
          <w:tab w:val="left" w:pos="1950"/>
        </w:tabs>
        <w:jc w:val="left"/>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 xml:space="preserve"> </w:t>
      </w:r>
    </w:p>
    <w:p w14:paraId="13B26D62">
      <w:pPr>
        <w:tabs>
          <w:tab w:val="left" w:pos="1950"/>
        </w:tabs>
        <w:jc w:val="left"/>
        <w:rPr>
          <w:rFonts w:hint="default" w:ascii="Times New Roman" w:hAnsi="Times New Roman" w:eastAsia="宋体" w:cs="Times New Roman"/>
          <w:b/>
          <w:bCs/>
          <w:color w:val="auto"/>
          <w:lang w:val="en-US" w:eastAsia="zh-CN"/>
        </w:rPr>
      </w:pPr>
    </w:p>
    <w:p w14:paraId="277E9476">
      <w:pPr>
        <w:pStyle w:val="16"/>
        <w:rPr>
          <w:rFonts w:hint="default" w:ascii="Times New Roman" w:hAnsi="Times New Roman" w:eastAsia="宋体" w:cs="Times New Roman"/>
          <w:b/>
          <w:bCs/>
          <w:color w:val="auto"/>
          <w:lang w:val="en-US" w:eastAsia="zh-CN"/>
        </w:rPr>
      </w:pPr>
    </w:p>
    <w:p w14:paraId="13BE88A1">
      <w:pPr>
        <w:pStyle w:val="16"/>
        <w:rPr>
          <w:rFonts w:hint="default" w:ascii="Times New Roman" w:hAnsi="Times New Roman" w:eastAsia="宋体" w:cs="Times New Roman"/>
          <w:b/>
          <w:bCs/>
          <w:color w:val="auto"/>
          <w:lang w:val="en-US" w:eastAsia="zh-CN"/>
        </w:rPr>
      </w:pPr>
    </w:p>
    <w:p w14:paraId="548AD8DE">
      <w:pPr>
        <w:pStyle w:val="16"/>
        <w:rPr>
          <w:rFonts w:hint="default" w:ascii="Times New Roman" w:hAnsi="Times New Roman" w:eastAsia="宋体" w:cs="Times New Roman"/>
          <w:b/>
          <w:bCs/>
          <w:color w:val="auto"/>
          <w:lang w:val="en-US" w:eastAsia="zh-CN"/>
        </w:rPr>
      </w:pPr>
    </w:p>
    <w:p w14:paraId="29CEA58A">
      <w:pPr>
        <w:jc w:val="center"/>
        <w:rPr>
          <w:rFonts w:hint="default" w:ascii="Times New Roman" w:hAnsi="Times New Roman" w:eastAsia="宋体" w:cs="Times New Roman"/>
          <w:b/>
          <w:bCs/>
          <w:color w:val="auto"/>
          <w:sz w:val="96"/>
          <w:szCs w:val="96"/>
          <w:lang w:val="en" w:eastAsia="zh-CN"/>
        </w:rPr>
      </w:pPr>
      <w:r>
        <w:rPr>
          <w:rFonts w:hint="default" w:ascii="Times New Roman" w:hAnsi="Times New Roman" w:eastAsia="宋体" w:cs="Times New Roman"/>
          <w:b/>
          <w:color w:val="auto"/>
          <w:sz w:val="96"/>
          <w:szCs w:val="96"/>
          <w:lang w:val="en" w:eastAsia="zh-CN"/>
        </w:rPr>
        <w:t>竞争性磋商文件</w:t>
      </w:r>
    </w:p>
    <w:p w14:paraId="16CE1819">
      <w:pPr>
        <w:jc w:val="center"/>
        <w:rPr>
          <w:rFonts w:hint="default" w:ascii="Times New Roman" w:hAnsi="Times New Roman" w:eastAsia="宋体" w:cs="Times New Roman"/>
          <w:b/>
          <w:color w:val="auto"/>
          <w:sz w:val="36"/>
          <w:szCs w:val="36"/>
          <w:lang w:eastAsia="zh-CN"/>
        </w:rPr>
      </w:pPr>
    </w:p>
    <w:p w14:paraId="4BE87C9D">
      <w:pPr>
        <w:jc w:val="center"/>
        <w:rPr>
          <w:rFonts w:hint="default" w:ascii="Times New Roman" w:hAnsi="Times New Roman" w:eastAsia="宋体" w:cs="Times New Roman"/>
          <w:b/>
          <w:color w:val="auto"/>
          <w:sz w:val="36"/>
          <w:szCs w:val="36"/>
          <w:lang w:val="en-US" w:eastAsia="zh-CN"/>
        </w:rPr>
      </w:pPr>
      <w:r>
        <w:rPr>
          <w:rFonts w:hint="default" w:ascii="Times New Roman" w:hAnsi="Times New Roman" w:eastAsia="宋体" w:cs="Times New Roman"/>
          <w:b/>
          <w:color w:val="auto"/>
          <w:sz w:val="36"/>
          <w:szCs w:val="36"/>
          <w:lang w:eastAsia="zh-CN"/>
        </w:rPr>
        <w:t>采购编号：</w:t>
      </w:r>
      <w:r>
        <w:rPr>
          <w:rFonts w:hint="eastAsia" w:ascii="Times New Roman" w:hAnsi="Times New Roman" w:eastAsia="宋体" w:cs="Times New Roman"/>
          <w:b/>
          <w:color w:val="auto"/>
          <w:sz w:val="36"/>
          <w:szCs w:val="36"/>
          <w:lang w:val="en-US" w:eastAsia="zh-CN"/>
        </w:rPr>
        <w:t>豫财磋商采购-2024-1467</w:t>
      </w:r>
      <w:r>
        <w:rPr>
          <w:rFonts w:hint="default" w:ascii="Times New Roman" w:hAnsi="Times New Roman" w:eastAsia="宋体" w:cs="Times New Roman"/>
          <w:b/>
          <w:color w:val="auto"/>
          <w:sz w:val="36"/>
          <w:szCs w:val="36"/>
          <w:lang w:val="en-US" w:eastAsia="zh-CN"/>
        </w:rPr>
        <w:t xml:space="preserve"> </w:t>
      </w:r>
    </w:p>
    <w:p w14:paraId="3EB33EAC">
      <w:pPr>
        <w:pStyle w:val="37"/>
        <w:ind w:left="882" w:hanging="441"/>
        <w:rPr>
          <w:rFonts w:hint="default" w:cs="Times New Roman"/>
          <w:lang w:val="en-US" w:eastAsia="zh-CN"/>
        </w:rPr>
      </w:pPr>
    </w:p>
    <w:p w14:paraId="27C1CD32">
      <w:pPr>
        <w:spacing w:line="240" w:lineRule="atLeast"/>
        <w:ind w:left="1080" w:hanging="540"/>
        <w:jc w:val="center"/>
        <w:rPr>
          <w:rFonts w:hint="default" w:ascii="Times New Roman" w:hAnsi="Times New Roman" w:eastAsia="宋体" w:cs="Times New Roman"/>
          <w:b/>
          <w:bCs/>
          <w:color w:val="auto"/>
          <w:sz w:val="28"/>
          <w:szCs w:val="28"/>
        </w:rPr>
      </w:pPr>
      <w:r>
        <w:rPr>
          <w:rFonts w:hint="default" w:ascii="Times New Roman" w:hAnsi="Times New Roman" w:eastAsia="宋体" w:cs="Times New Roman"/>
          <w:color w:val="auto"/>
          <w:lang w:val="en-US" w:eastAsia="zh-CN"/>
        </w:rPr>
        <w:pict>
          <v:shape id="_x0000_i1025" o:spt="75" type="#_x0000_t75" style="height:110pt;width:110pt;" filled="f" o:preferrelative="t" stroked="f" coordsize="21600,21600">
            <v:path/>
            <v:fill on="f" focussize="0,0"/>
            <v:stroke on="f"/>
            <v:imagedata r:id="rId10" o:title=""/>
            <o:lock v:ext="edit" aspectratio="t"/>
            <w10:wrap type="none"/>
            <w10:anchorlock/>
          </v:shape>
        </w:pict>
      </w:r>
    </w:p>
    <w:p w14:paraId="79959330">
      <w:pPr>
        <w:spacing w:line="240" w:lineRule="atLeast"/>
        <w:ind w:left="1080" w:hanging="540"/>
        <w:jc w:val="center"/>
        <w:rPr>
          <w:rFonts w:hint="default" w:ascii="Times New Roman" w:hAnsi="Times New Roman" w:eastAsia="宋体" w:cs="Times New Roman"/>
          <w:b/>
          <w:bCs/>
          <w:color w:val="auto"/>
          <w:sz w:val="28"/>
          <w:szCs w:val="28"/>
          <w:lang w:val="en-US"/>
        </w:rPr>
      </w:pPr>
    </w:p>
    <w:p w14:paraId="53268095">
      <w:pPr>
        <w:spacing w:line="240" w:lineRule="atLeast"/>
        <w:ind w:left="1080" w:hanging="540"/>
        <w:jc w:val="center"/>
        <w:rPr>
          <w:rFonts w:hint="default" w:ascii="Times New Roman" w:hAnsi="Times New Roman" w:eastAsia="宋体" w:cs="Times New Roman"/>
          <w:b/>
          <w:bCs/>
          <w:color w:val="auto"/>
          <w:sz w:val="28"/>
          <w:szCs w:val="28"/>
          <w:lang w:val="en-US"/>
        </w:rPr>
      </w:pPr>
    </w:p>
    <w:p w14:paraId="1581DF67">
      <w:pPr>
        <w:spacing w:line="240" w:lineRule="atLeast"/>
        <w:ind w:left="1080" w:hanging="540"/>
        <w:jc w:val="center"/>
        <w:rPr>
          <w:rFonts w:hint="default" w:ascii="Times New Roman" w:hAnsi="Times New Roman" w:eastAsia="宋体" w:cs="Times New Roman"/>
          <w:b/>
          <w:bCs/>
          <w:color w:val="auto"/>
          <w:sz w:val="28"/>
          <w:szCs w:val="28"/>
          <w:lang w:val="en-US"/>
        </w:rPr>
      </w:pPr>
    </w:p>
    <w:p w14:paraId="7DD40A98">
      <w:pPr>
        <w:spacing w:line="240" w:lineRule="atLeast"/>
        <w:ind w:left="1080" w:hanging="540"/>
        <w:jc w:val="center"/>
        <w:rPr>
          <w:rFonts w:hint="default" w:ascii="Times New Roman" w:hAnsi="Times New Roman" w:eastAsia="宋体" w:cs="Times New Roman"/>
          <w:b/>
          <w:bCs/>
          <w:color w:val="auto"/>
          <w:sz w:val="28"/>
          <w:szCs w:val="28"/>
          <w:lang w:val="en-US"/>
        </w:rPr>
      </w:pPr>
    </w:p>
    <w:p w14:paraId="66F8211E">
      <w:pPr>
        <w:pStyle w:val="16"/>
        <w:rPr>
          <w:rFonts w:hint="default" w:ascii="Times New Roman" w:hAnsi="Times New Roman" w:eastAsia="宋体" w:cs="Times New Roman"/>
          <w:b/>
          <w:bCs/>
          <w:color w:val="auto"/>
          <w:sz w:val="28"/>
          <w:szCs w:val="28"/>
          <w:lang w:val="en-US"/>
        </w:rPr>
      </w:pPr>
    </w:p>
    <w:p w14:paraId="540FBDA5">
      <w:pPr>
        <w:pStyle w:val="16"/>
        <w:rPr>
          <w:rFonts w:hint="default" w:ascii="Times New Roman" w:hAnsi="Times New Roman" w:eastAsia="宋体" w:cs="Times New Roman"/>
          <w:b/>
          <w:bCs/>
          <w:color w:val="auto"/>
          <w:sz w:val="28"/>
          <w:szCs w:val="28"/>
          <w:lang w:val="en-US"/>
        </w:rPr>
      </w:pPr>
    </w:p>
    <w:p w14:paraId="50EBAB7D">
      <w:pPr>
        <w:ind w:firstLine="723" w:firstLineChars="200"/>
        <w:jc w:val="both"/>
        <w:rPr>
          <w:rFonts w:hint="default" w:ascii="Times New Roman" w:hAnsi="Times New Roman" w:eastAsia="宋体" w:cs="Times New Roman"/>
          <w:b/>
          <w:color w:val="auto"/>
          <w:sz w:val="36"/>
          <w:szCs w:val="36"/>
          <w:lang w:val="en-US" w:eastAsia="zh-CN"/>
        </w:rPr>
      </w:pPr>
      <w:r>
        <w:rPr>
          <w:rFonts w:hint="default" w:ascii="Times New Roman" w:hAnsi="Times New Roman" w:eastAsia="宋体" w:cs="Times New Roman"/>
          <w:b/>
          <w:color w:val="auto"/>
          <w:sz w:val="36"/>
          <w:szCs w:val="36"/>
          <w:lang w:val="en-US" w:eastAsia="zh-CN"/>
        </w:rPr>
        <w:t xml:space="preserve">采  </w:t>
      </w:r>
      <w:r>
        <w:rPr>
          <w:rFonts w:hint="eastAsia" w:ascii="Times New Roman" w:hAnsi="Times New Roman" w:eastAsia="宋体" w:cs="Times New Roman"/>
          <w:b/>
          <w:color w:val="auto"/>
          <w:sz w:val="36"/>
          <w:szCs w:val="36"/>
          <w:lang w:val="en-US" w:eastAsia="zh-CN"/>
        </w:rPr>
        <w:t xml:space="preserve">   </w:t>
      </w:r>
      <w:r>
        <w:rPr>
          <w:rFonts w:hint="default" w:ascii="Times New Roman" w:hAnsi="Times New Roman" w:eastAsia="宋体" w:cs="Times New Roman"/>
          <w:b/>
          <w:color w:val="auto"/>
          <w:sz w:val="36"/>
          <w:szCs w:val="36"/>
          <w:lang w:val="en-US" w:eastAsia="zh-CN"/>
        </w:rPr>
        <w:t xml:space="preserve"> 购  </w:t>
      </w:r>
      <w:r>
        <w:rPr>
          <w:rFonts w:hint="eastAsia" w:ascii="Times New Roman" w:hAnsi="Times New Roman" w:eastAsia="宋体" w:cs="Times New Roman"/>
          <w:b/>
          <w:color w:val="auto"/>
          <w:sz w:val="36"/>
          <w:szCs w:val="36"/>
          <w:lang w:val="en-US" w:eastAsia="zh-CN"/>
        </w:rPr>
        <w:t xml:space="preserve"> </w:t>
      </w:r>
      <w:r>
        <w:rPr>
          <w:rFonts w:hint="default" w:ascii="Times New Roman" w:hAnsi="Times New Roman" w:eastAsia="宋体" w:cs="Times New Roman"/>
          <w:b/>
          <w:color w:val="auto"/>
          <w:sz w:val="36"/>
          <w:szCs w:val="36"/>
          <w:lang w:val="en-US" w:eastAsia="zh-CN"/>
        </w:rPr>
        <w:t xml:space="preserve"> </w:t>
      </w:r>
      <w:r>
        <w:rPr>
          <w:rFonts w:hint="eastAsia" w:ascii="Times New Roman" w:hAnsi="Times New Roman" w:eastAsia="宋体" w:cs="Times New Roman"/>
          <w:b/>
          <w:color w:val="auto"/>
          <w:sz w:val="36"/>
          <w:szCs w:val="36"/>
          <w:lang w:val="en-US" w:eastAsia="zh-CN"/>
        </w:rPr>
        <w:t xml:space="preserve"> </w:t>
      </w:r>
      <w:r>
        <w:rPr>
          <w:rFonts w:hint="default" w:ascii="Times New Roman" w:hAnsi="Times New Roman" w:eastAsia="宋体" w:cs="Times New Roman"/>
          <w:b/>
          <w:color w:val="auto"/>
          <w:sz w:val="36"/>
          <w:szCs w:val="36"/>
          <w:lang w:val="en-US" w:eastAsia="zh-CN"/>
        </w:rPr>
        <w:t>人</w:t>
      </w:r>
      <w:r>
        <w:rPr>
          <w:rFonts w:hint="eastAsia" w:ascii="Times New Roman" w:hAnsi="Times New Roman" w:eastAsia="宋体" w:cs="Times New Roman"/>
          <w:b/>
          <w:color w:val="auto"/>
          <w:sz w:val="36"/>
          <w:szCs w:val="36"/>
          <w:lang w:val="en-US" w:eastAsia="zh-CN"/>
        </w:rPr>
        <w:t>： 河南省红十字血液中心</w:t>
      </w:r>
    </w:p>
    <w:p w14:paraId="341CD8F0">
      <w:pPr>
        <w:bidi w:val="0"/>
        <w:rPr>
          <w:rFonts w:hint="default"/>
          <w:lang w:val="en-US" w:eastAsia="zh-CN"/>
        </w:rPr>
      </w:pPr>
    </w:p>
    <w:p w14:paraId="1272135D">
      <w:pPr>
        <w:ind w:firstLine="723" w:firstLineChars="200"/>
        <w:jc w:val="both"/>
        <w:rPr>
          <w:rFonts w:hint="default" w:ascii="Times New Roman" w:hAnsi="Times New Roman" w:eastAsia="宋体" w:cs="Times New Roman"/>
          <w:b/>
          <w:color w:val="auto"/>
          <w:sz w:val="36"/>
          <w:szCs w:val="36"/>
          <w:lang w:val="en" w:eastAsia="zh-CN"/>
        </w:rPr>
      </w:pPr>
      <w:r>
        <w:rPr>
          <w:rFonts w:hint="default" w:ascii="Times New Roman" w:hAnsi="Times New Roman" w:eastAsia="宋体" w:cs="Times New Roman"/>
          <w:b/>
          <w:color w:val="auto"/>
          <w:sz w:val="36"/>
          <w:szCs w:val="36"/>
          <w:lang w:val="en-US" w:eastAsia="zh-CN"/>
        </w:rPr>
        <w:t>集中采购机构</w:t>
      </w:r>
      <w:r>
        <w:rPr>
          <w:rFonts w:hint="eastAsia" w:ascii="Times New Roman" w:hAnsi="Times New Roman" w:eastAsia="宋体" w:cs="Times New Roman"/>
          <w:b/>
          <w:color w:val="auto"/>
          <w:sz w:val="36"/>
          <w:szCs w:val="36"/>
          <w:lang w:val="en-US" w:eastAsia="zh-CN"/>
        </w:rPr>
        <w:t>：</w:t>
      </w:r>
      <w:r>
        <w:rPr>
          <w:rFonts w:hint="default" w:ascii="Times New Roman" w:hAnsi="Times New Roman" w:eastAsia="宋体" w:cs="Times New Roman"/>
          <w:b/>
          <w:color w:val="auto"/>
          <w:sz w:val="36"/>
          <w:szCs w:val="36"/>
          <w:lang w:val="en" w:eastAsia="zh-CN"/>
        </w:rPr>
        <w:t>河南省公共资源交易中心</w:t>
      </w:r>
    </w:p>
    <w:p w14:paraId="33F2092E">
      <w:pPr>
        <w:bidi w:val="0"/>
        <w:rPr>
          <w:rFonts w:hint="default"/>
          <w:lang w:eastAsia="zh-CN"/>
        </w:rPr>
      </w:pPr>
    </w:p>
    <w:p w14:paraId="250F23F7">
      <w:pPr>
        <w:spacing w:line="240" w:lineRule="atLeast"/>
        <w:jc w:val="center"/>
        <w:rPr>
          <w:rFonts w:hint="default" w:ascii="Times New Roman" w:hAnsi="Times New Roman" w:eastAsia="宋体" w:cs="Times New Roman"/>
          <w:b/>
          <w:color w:val="auto"/>
          <w:sz w:val="36"/>
          <w:szCs w:val="36"/>
          <w:lang w:val="en"/>
        </w:rPr>
      </w:pPr>
      <w:r>
        <w:rPr>
          <w:rFonts w:hint="default" w:ascii="Times New Roman" w:hAnsi="Times New Roman" w:cs="Times New Roman"/>
          <w:b/>
          <w:sz w:val="36"/>
          <w:szCs w:val="36"/>
          <w:lang w:val="en"/>
        </w:rPr>
        <w:t>202</w:t>
      </w:r>
      <w:r>
        <w:rPr>
          <w:rFonts w:hint="eastAsia" w:ascii="Times New Roman" w:hAnsi="Times New Roman" w:cs="Times New Roman"/>
          <w:b/>
          <w:sz w:val="36"/>
          <w:szCs w:val="36"/>
          <w:lang w:val="en-US" w:eastAsia="zh-CN"/>
        </w:rPr>
        <w:t>5</w:t>
      </w:r>
      <w:r>
        <w:rPr>
          <w:rFonts w:hint="default" w:ascii="Times New Roman" w:hAnsi="Times New Roman" w:cs="Times New Roman"/>
          <w:b/>
          <w:sz w:val="36"/>
          <w:szCs w:val="36"/>
          <w:lang w:val="en"/>
        </w:rPr>
        <w:t>年</w:t>
      </w:r>
      <w:r>
        <w:rPr>
          <w:rFonts w:hint="eastAsia" w:ascii="Times New Roman" w:hAnsi="Times New Roman" w:cs="Times New Roman"/>
          <w:b/>
          <w:sz w:val="36"/>
          <w:szCs w:val="36"/>
          <w:lang w:val="en-US" w:eastAsia="zh-CN"/>
        </w:rPr>
        <w:t>1</w:t>
      </w:r>
      <w:r>
        <w:rPr>
          <w:rFonts w:hint="default" w:ascii="Times New Roman" w:hAnsi="Times New Roman" w:cs="Times New Roman"/>
          <w:b/>
          <w:sz w:val="36"/>
          <w:szCs w:val="36"/>
          <w:lang w:val="en"/>
        </w:rPr>
        <w:t>月</w:t>
      </w:r>
    </w:p>
    <w:p w14:paraId="4F044C4E">
      <w:pPr>
        <w:rPr>
          <w:rFonts w:hint="default" w:ascii="Times New Roman" w:hAnsi="Times New Roman" w:cs="Times New Roman"/>
        </w:rPr>
      </w:pPr>
    </w:p>
    <w:p w14:paraId="44618EAE">
      <w:pPr>
        <w:keepNext/>
        <w:keepLines/>
        <w:jc w:val="center"/>
        <w:rPr>
          <w:rFonts w:hint="default" w:ascii="Times New Roman" w:hAnsi="Times New Roman" w:eastAsia="宋体" w:cs="Times New Roman"/>
          <w:b/>
          <w:bCs/>
          <w:color w:val="auto"/>
          <w:sz w:val="52"/>
          <w:szCs w:val="52"/>
          <w:lang w:val="en-US" w:eastAsia="zh-CN"/>
        </w:rPr>
      </w:pPr>
      <w:r>
        <w:rPr>
          <w:rFonts w:hint="default" w:ascii="Times New Roman" w:hAnsi="Times New Roman" w:eastAsia="宋体" w:cs="Times New Roman"/>
          <w:b/>
          <w:bCs/>
          <w:color w:val="auto"/>
          <w:sz w:val="48"/>
          <w:szCs w:val="48"/>
          <w:lang w:val="en-US" w:eastAsia="zh-CN"/>
        </w:rPr>
        <w:t>目 录</w:t>
      </w:r>
    </w:p>
    <w:p w14:paraId="1DF5B8A3">
      <w:pPr>
        <w:pStyle w:val="30"/>
        <w:tabs>
          <w:tab w:val="right" w:leader="dot" w:pos="8296"/>
        </w:tabs>
        <w:rPr>
          <w:rFonts w:ascii="Times New Roman" w:hAnsi="Times New Roman"/>
          <w:sz w:val="28"/>
          <w:szCs w:val="28"/>
        </w:rPr>
      </w:pPr>
      <w:bookmarkStart w:id="0" w:name="_Toc349457307"/>
      <w:r>
        <w:rPr>
          <w:rFonts w:ascii="Times New Roman" w:hAnsi="Times New Roman"/>
          <w:sz w:val="28"/>
          <w:szCs w:val="28"/>
        </w:rPr>
        <w:fldChar w:fldCharType="begin"/>
      </w:r>
      <w:r>
        <w:rPr>
          <w:rFonts w:ascii="Times New Roman" w:hAnsi="Times New Roman"/>
          <w:sz w:val="28"/>
          <w:szCs w:val="28"/>
        </w:rPr>
        <w:instrText xml:space="preserve">TOC \o "1-1" \h \u </w:instrText>
      </w:r>
      <w:r>
        <w:rPr>
          <w:rFonts w:ascii="Times New Roman" w:hAnsi="Times New Roman"/>
          <w:sz w:val="28"/>
          <w:szCs w:val="28"/>
        </w:rPr>
        <w:fldChar w:fldCharType="separate"/>
      </w:r>
      <w:r>
        <w:fldChar w:fldCharType="begin"/>
      </w:r>
      <w:r>
        <w:instrText xml:space="preserve"> HYPERLINK \l "_Toc140822543" </w:instrText>
      </w:r>
      <w:r>
        <w:fldChar w:fldCharType="separate"/>
      </w:r>
      <w:r>
        <w:rPr>
          <w:sz w:val="28"/>
          <w:szCs w:val="28"/>
        </w:rPr>
        <w:t>第一章 竞争性磋商邀请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_Toc140822543 \h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fldChar w:fldCharType="end"/>
      </w:r>
    </w:p>
    <w:p w14:paraId="246ADE27">
      <w:pPr>
        <w:pStyle w:val="30"/>
        <w:tabs>
          <w:tab w:val="right" w:leader="dot" w:pos="8296"/>
        </w:tabs>
        <w:rPr>
          <w:rFonts w:ascii="Times New Roman" w:hAnsi="Times New Roman"/>
          <w:sz w:val="28"/>
          <w:szCs w:val="28"/>
        </w:rPr>
      </w:pPr>
      <w:r>
        <w:fldChar w:fldCharType="begin"/>
      </w:r>
      <w:r>
        <w:instrText xml:space="preserve"> HYPERLINK \l "_Toc140822544" </w:instrText>
      </w:r>
      <w:r>
        <w:fldChar w:fldCharType="separate"/>
      </w:r>
      <w:r>
        <w:rPr>
          <w:sz w:val="28"/>
          <w:szCs w:val="28"/>
        </w:rPr>
        <w:t>第二章 供应商须知前附表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_Toc140822544 \h </w:instrText>
      </w:r>
      <w:r>
        <w:rPr>
          <w:rFonts w:ascii="Times New Roman" w:hAnsi="Times New Roman"/>
          <w:sz w:val="28"/>
          <w:szCs w:val="28"/>
        </w:rPr>
        <w:fldChar w:fldCharType="separate"/>
      </w:r>
      <w:r>
        <w:rPr>
          <w:rFonts w:ascii="Times New Roman" w:hAnsi="Times New Roman"/>
          <w:sz w:val="28"/>
          <w:szCs w:val="28"/>
        </w:rPr>
        <w:t>5</w:t>
      </w:r>
      <w:r>
        <w:rPr>
          <w:rFonts w:ascii="Times New Roman" w:hAnsi="Times New Roman"/>
          <w:sz w:val="28"/>
          <w:szCs w:val="28"/>
        </w:rPr>
        <w:fldChar w:fldCharType="end"/>
      </w:r>
      <w:r>
        <w:rPr>
          <w:rFonts w:ascii="Times New Roman" w:hAnsi="Times New Roman"/>
          <w:sz w:val="28"/>
          <w:szCs w:val="28"/>
        </w:rPr>
        <w:fldChar w:fldCharType="end"/>
      </w:r>
    </w:p>
    <w:p w14:paraId="2A34A4C0">
      <w:pPr>
        <w:pStyle w:val="30"/>
        <w:tabs>
          <w:tab w:val="right" w:leader="dot" w:pos="8296"/>
        </w:tabs>
        <w:rPr>
          <w:rFonts w:ascii="Times New Roman" w:hAnsi="Times New Roman"/>
          <w:sz w:val="28"/>
          <w:szCs w:val="28"/>
        </w:rPr>
      </w:pPr>
      <w:r>
        <w:fldChar w:fldCharType="begin"/>
      </w:r>
      <w:r>
        <w:instrText xml:space="preserve"> HYPERLINK \l "_Toc140822545" </w:instrText>
      </w:r>
      <w:r>
        <w:fldChar w:fldCharType="separate"/>
      </w:r>
      <w:r>
        <w:rPr>
          <w:sz w:val="28"/>
          <w:szCs w:val="28"/>
        </w:rPr>
        <w:t>第三章 供应商须知</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_Toc140822545 \h </w:instrText>
      </w:r>
      <w:r>
        <w:rPr>
          <w:rFonts w:ascii="Times New Roman" w:hAnsi="Times New Roman"/>
          <w:sz w:val="28"/>
          <w:szCs w:val="28"/>
        </w:rPr>
        <w:fldChar w:fldCharType="separate"/>
      </w:r>
      <w:r>
        <w:rPr>
          <w:rFonts w:ascii="Times New Roman" w:hAnsi="Times New Roman"/>
          <w:sz w:val="28"/>
          <w:szCs w:val="28"/>
        </w:rPr>
        <w:t>10</w:t>
      </w:r>
      <w:r>
        <w:rPr>
          <w:rFonts w:ascii="Times New Roman" w:hAnsi="Times New Roman"/>
          <w:sz w:val="28"/>
          <w:szCs w:val="28"/>
        </w:rPr>
        <w:fldChar w:fldCharType="end"/>
      </w:r>
      <w:r>
        <w:rPr>
          <w:rFonts w:ascii="Times New Roman" w:hAnsi="Times New Roman"/>
          <w:sz w:val="28"/>
          <w:szCs w:val="28"/>
        </w:rPr>
        <w:fldChar w:fldCharType="end"/>
      </w:r>
    </w:p>
    <w:p w14:paraId="03C38356">
      <w:pPr>
        <w:pStyle w:val="30"/>
        <w:tabs>
          <w:tab w:val="right" w:leader="dot" w:pos="8296"/>
        </w:tabs>
        <w:rPr>
          <w:rFonts w:ascii="Times New Roman" w:hAnsi="Times New Roman"/>
          <w:sz w:val="28"/>
          <w:szCs w:val="28"/>
        </w:rPr>
      </w:pPr>
      <w:r>
        <w:fldChar w:fldCharType="begin"/>
      </w:r>
      <w:r>
        <w:instrText xml:space="preserve"> HYPERLINK \l "_Toc140822546" </w:instrText>
      </w:r>
      <w:r>
        <w:fldChar w:fldCharType="separate"/>
      </w:r>
      <w:r>
        <w:rPr>
          <w:sz w:val="28"/>
          <w:szCs w:val="28"/>
        </w:rPr>
        <w:t>第四章 竞争性磋商响应文件格式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_Toc140822546 \h </w:instrText>
      </w:r>
      <w:r>
        <w:rPr>
          <w:rFonts w:ascii="Times New Roman" w:hAnsi="Times New Roman"/>
          <w:sz w:val="28"/>
          <w:szCs w:val="28"/>
        </w:rPr>
        <w:fldChar w:fldCharType="separate"/>
      </w:r>
      <w:r>
        <w:rPr>
          <w:rFonts w:ascii="Times New Roman" w:hAnsi="Times New Roman"/>
          <w:sz w:val="28"/>
          <w:szCs w:val="28"/>
        </w:rPr>
        <w:t>27</w:t>
      </w:r>
      <w:r>
        <w:rPr>
          <w:rFonts w:ascii="Times New Roman" w:hAnsi="Times New Roman"/>
          <w:sz w:val="28"/>
          <w:szCs w:val="28"/>
        </w:rPr>
        <w:fldChar w:fldCharType="end"/>
      </w:r>
      <w:r>
        <w:rPr>
          <w:rFonts w:ascii="Times New Roman" w:hAnsi="Times New Roman"/>
          <w:sz w:val="28"/>
          <w:szCs w:val="28"/>
        </w:rPr>
        <w:fldChar w:fldCharType="end"/>
      </w:r>
    </w:p>
    <w:p w14:paraId="2C0D6201">
      <w:pPr>
        <w:pStyle w:val="30"/>
        <w:tabs>
          <w:tab w:val="right" w:leader="dot" w:pos="8296"/>
        </w:tabs>
        <w:rPr>
          <w:rFonts w:ascii="Times New Roman" w:hAnsi="Times New Roman"/>
          <w:sz w:val="28"/>
          <w:szCs w:val="28"/>
        </w:rPr>
      </w:pPr>
      <w:r>
        <w:fldChar w:fldCharType="begin"/>
      </w:r>
      <w:r>
        <w:instrText xml:space="preserve"> HYPERLINK \l "_Toc140822547" </w:instrText>
      </w:r>
      <w:r>
        <w:fldChar w:fldCharType="separate"/>
      </w:r>
      <w:r>
        <w:rPr>
          <w:sz w:val="28"/>
          <w:szCs w:val="28"/>
        </w:rPr>
        <w:t>第五章 项目需求及技术要求</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_Toc140822547 \h </w:instrText>
      </w:r>
      <w:r>
        <w:rPr>
          <w:rFonts w:ascii="Times New Roman" w:hAnsi="Times New Roman"/>
          <w:sz w:val="28"/>
          <w:szCs w:val="28"/>
        </w:rPr>
        <w:fldChar w:fldCharType="separate"/>
      </w:r>
      <w:r>
        <w:rPr>
          <w:rFonts w:ascii="Times New Roman" w:hAnsi="Times New Roman"/>
          <w:sz w:val="28"/>
          <w:szCs w:val="28"/>
        </w:rPr>
        <w:t>46</w:t>
      </w:r>
      <w:r>
        <w:rPr>
          <w:rFonts w:ascii="Times New Roman" w:hAnsi="Times New Roman"/>
          <w:sz w:val="28"/>
          <w:szCs w:val="28"/>
        </w:rPr>
        <w:fldChar w:fldCharType="end"/>
      </w:r>
      <w:r>
        <w:rPr>
          <w:rFonts w:ascii="Times New Roman" w:hAnsi="Times New Roman"/>
          <w:sz w:val="28"/>
          <w:szCs w:val="28"/>
        </w:rPr>
        <w:fldChar w:fldCharType="end"/>
      </w:r>
    </w:p>
    <w:p w14:paraId="610E14C4">
      <w:pPr>
        <w:pStyle w:val="30"/>
        <w:tabs>
          <w:tab w:val="right" w:leader="dot" w:pos="8296"/>
        </w:tabs>
        <w:rPr>
          <w:rFonts w:ascii="Times New Roman" w:hAnsi="Times New Roman"/>
          <w:sz w:val="28"/>
          <w:szCs w:val="28"/>
        </w:rPr>
      </w:pPr>
      <w:r>
        <w:fldChar w:fldCharType="begin"/>
      </w:r>
      <w:r>
        <w:instrText xml:space="preserve"> HYPERLINK \l "_Toc140822548" </w:instrText>
      </w:r>
      <w:r>
        <w:fldChar w:fldCharType="separate"/>
      </w:r>
      <w:r>
        <w:rPr>
          <w:sz w:val="28"/>
          <w:szCs w:val="28"/>
        </w:rPr>
        <w:t>第六章 磋商方法和标准</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_Toc140822548 \h </w:instrText>
      </w:r>
      <w:r>
        <w:rPr>
          <w:rFonts w:ascii="Times New Roman" w:hAnsi="Times New Roman"/>
          <w:sz w:val="28"/>
          <w:szCs w:val="28"/>
        </w:rPr>
        <w:fldChar w:fldCharType="separate"/>
      </w:r>
      <w:r>
        <w:rPr>
          <w:rFonts w:ascii="Times New Roman" w:hAnsi="Times New Roman"/>
          <w:sz w:val="28"/>
          <w:szCs w:val="28"/>
        </w:rPr>
        <w:t>52</w:t>
      </w:r>
      <w:r>
        <w:rPr>
          <w:rFonts w:ascii="Times New Roman" w:hAnsi="Times New Roman"/>
          <w:sz w:val="28"/>
          <w:szCs w:val="28"/>
        </w:rPr>
        <w:fldChar w:fldCharType="end"/>
      </w:r>
      <w:r>
        <w:rPr>
          <w:rFonts w:ascii="Times New Roman" w:hAnsi="Times New Roman"/>
          <w:sz w:val="28"/>
          <w:szCs w:val="28"/>
        </w:rPr>
        <w:fldChar w:fldCharType="end"/>
      </w:r>
    </w:p>
    <w:p w14:paraId="3ECE0419">
      <w:pPr>
        <w:pStyle w:val="30"/>
        <w:tabs>
          <w:tab w:val="right" w:leader="dot" w:pos="8296"/>
        </w:tabs>
        <w:rPr>
          <w:rFonts w:ascii="Times New Roman" w:hAnsi="Times New Roman"/>
          <w:sz w:val="28"/>
          <w:szCs w:val="28"/>
        </w:rPr>
      </w:pPr>
      <w:r>
        <w:fldChar w:fldCharType="begin"/>
      </w:r>
      <w:r>
        <w:instrText xml:space="preserve"> HYPERLINK \l "_Toc140822549" </w:instrText>
      </w:r>
      <w:r>
        <w:fldChar w:fldCharType="separate"/>
      </w:r>
      <w:r>
        <w:rPr>
          <w:sz w:val="28"/>
          <w:szCs w:val="28"/>
        </w:rPr>
        <w:t>第七章 政府采购合同</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_Toc140822549 \h </w:instrText>
      </w:r>
      <w:r>
        <w:rPr>
          <w:rFonts w:ascii="Times New Roman" w:hAnsi="Times New Roman"/>
          <w:sz w:val="28"/>
          <w:szCs w:val="28"/>
        </w:rPr>
        <w:fldChar w:fldCharType="separate"/>
      </w:r>
      <w:r>
        <w:rPr>
          <w:rFonts w:ascii="Times New Roman" w:hAnsi="Times New Roman"/>
          <w:sz w:val="28"/>
          <w:szCs w:val="28"/>
        </w:rPr>
        <w:t>59</w:t>
      </w:r>
      <w:r>
        <w:rPr>
          <w:rFonts w:ascii="Times New Roman" w:hAnsi="Times New Roman"/>
          <w:sz w:val="28"/>
          <w:szCs w:val="28"/>
        </w:rPr>
        <w:fldChar w:fldCharType="end"/>
      </w:r>
      <w:r>
        <w:rPr>
          <w:rFonts w:ascii="Times New Roman" w:hAnsi="Times New Roman"/>
          <w:sz w:val="28"/>
          <w:szCs w:val="28"/>
        </w:rPr>
        <w:fldChar w:fldCharType="end"/>
      </w:r>
    </w:p>
    <w:p w14:paraId="5E11E233">
      <w:pPr>
        <w:pStyle w:val="30"/>
        <w:tabs>
          <w:tab w:val="right" w:leader="dot" w:pos="8296"/>
        </w:tabs>
        <w:rPr>
          <w:rFonts w:ascii="Times New Roman" w:hAnsi="Times New Roman"/>
          <w:sz w:val="28"/>
          <w:szCs w:val="28"/>
        </w:rPr>
      </w:pPr>
      <w:r>
        <w:fldChar w:fldCharType="begin"/>
      </w:r>
      <w:r>
        <w:instrText xml:space="preserve"> HYPERLINK \l "_Toc140822550" </w:instrText>
      </w:r>
      <w:r>
        <w:fldChar w:fldCharType="separate"/>
      </w:r>
      <w:r>
        <w:rPr>
          <w:rFonts w:ascii="Times New Roman" w:hAnsi="Times New Roman"/>
          <w:sz w:val="28"/>
          <w:szCs w:val="28"/>
        </w:rPr>
        <w:t>第八章 附件</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_Toc140822550 \h </w:instrText>
      </w:r>
      <w:r>
        <w:rPr>
          <w:rFonts w:ascii="Times New Roman" w:hAnsi="Times New Roman"/>
          <w:sz w:val="28"/>
          <w:szCs w:val="28"/>
        </w:rPr>
        <w:fldChar w:fldCharType="separate"/>
      </w:r>
      <w:r>
        <w:rPr>
          <w:rFonts w:ascii="Times New Roman" w:hAnsi="Times New Roman"/>
          <w:sz w:val="28"/>
          <w:szCs w:val="28"/>
        </w:rPr>
        <w:t>67</w:t>
      </w:r>
      <w:r>
        <w:rPr>
          <w:rFonts w:ascii="Times New Roman" w:hAnsi="Times New Roman"/>
          <w:sz w:val="28"/>
          <w:szCs w:val="28"/>
        </w:rPr>
        <w:fldChar w:fldCharType="end"/>
      </w:r>
      <w:r>
        <w:rPr>
          <w:rFonts w:ascii="Times New Roman" w:hAnsi="Times New Roman"/>
          <w:sz w:val="28"/>
          <w:szCs w:val="28"/>
        </w:rPr>
        <w:fldChar w:fldCharType="end"/>
      </w:r>
    </w:p>
    <w:p w14:paraId="5D6FAAAF">
      <w:pPr>
        <w:spacing w:line="480" w:lineRule="auto"/>
        <w:rPr>
          <w:rFonts w:hint="default" w:ascii="Times New Roman" w:hAnsi="Times New Roman" w:eastAsia="仿宋_GB2312" w:cs="Times New Roman"/>
          <w:sz w:val="28"/>
          <w:szCs w:val="28"/>
        </w:rPr>
      </w:pPr>
      <w:r>
        <w:rPr>
          <w:rFonts w:hint="default" w:ascii="Times New Roman" w:hAnsi="Times New Roman" w:eastAsia="宋体" w:cs="Times New Roman"/>
          <w:color w:val="auto"/>
          <w:kern w:val="0"/>
          <w:sz w:val="28"/>
          <w:szCs w:val="28"/>
          <w:lang w:val="en-US" w:eastAsia="zh-CN"/>
        </w:rPr>
        <w:fldChar w:fldCharType="end"/>
      </w:r>
    </w:p>
    <w:p w14:paraId="431FC583">
      <w:pPr>
        <w:pStyle w:val="3"/>
        <w:spacing w:before="0" w:after="0" w:line="360" w:lineRule="auto"/>
        <w:jc w:val="center"/>
        <w:rPr>
          <w:rFonts w:hint="default" w:ascii="Times New Roman" w:hAnsi="Times New Roman" w:eastAsia="宋体" w:cs="Times New Roman"/>
          <w:color w:val="auto"/>
          <w:sz w:val="36"/>
          <w:szCs w:val="36"/>
          <w:lang w:eastAsia="zh-CN"/>
        </w:rPr>
      </w:pPr>
      <w:r>
        <w:rPr>
          <w:rFonts w:hint="default" w:ascii="Times New Roman" w:hAnsi="Times New Roman" w:eastAsia="宋体" w:cs="Times New Roman"/>
          <w:color w:val="auto"/>
          <w:sz w:val="24"/>
          <w:szCs w:val="24"/>
          <w:lang w:eastAsia="zh-CN"/>
        </w:rPr>
        <w:br w:type="page"/>
      </w:r>
      <w:bookmarkEnd w:id="0"/>
      <w:bookmarkStart w:id="1" w:name="_Toc1390283293"/>
      <w:bookmarkStart w:id="2" w:name="_Toc140822543"/>
      <w:r>
        <w:rPr>
          <w:rFonts w:hint="default" w:ascii="Times New Roman" w:hAnsi="Times New Roman" w:eastAsia="宋体" w:cs="Times New Roman"/>
          <w:color w:val="auto"/>
          <w:sz w:val="36"/>
          <w:szCs w:val="36"/>
          <w:lang w:eastAsia="zh-CN"/>
        </w:rPr>
        <w:t>第一章</w:t>
      </w:r>
      <w:r>
        <w:rPr>
          <w:rFonts w:hint="default" w:ascii="Times New Roman" w:hAnsi="Times New Roman" w:eastAsia="宋体" w:cs="Times New Roman"/>
          <w:color w:val="auto"/>
          <w:sz w:val="36"/>
          <w:szCs w:val="36"/>
          <w:lang w:val="en-US" w:eastAsia="zh-CN"/>
        </w:rPr>
        <w:t xml:space="preserve"> </w:t>
      </w:r>
      <w:r>
        <w:rPr>
          <w:rFonts w:hint="default" w:ascii="Times New Roman" w:hAnsi="Times New Roman" w:eastAsia="宋体" w:cs="Times New Roman"/>
          <w:color w:val="auto"/>
          <w:sz w:val="36"/>
          <w:szCs w:val="36"/>
          <w:lang w:eastAsia="zh-CN"/>
        </w:rPr>
        <w:t>竞争性磋商邀请</w:t>
      </w:r>
      <w:bookmarkEnd w:id="1"/>
      <w:bookmarkEnd w:id="2"/>
    </w:p>
    <w:p w14:paraId="33D5DB09">
      <w:pPr>
        <w:spacing w:before="240" w:beforeLines="100" w:line="400" w:lineRule="exact"/>
        <w:jc w:val="center"/>
        <w:rPr>
          <w:rFonts w:hint="default" w:ascii="Times New Roman" w:hAnsi="Times New Roman" w:cs="Times New Roman"/>
          <w:b/>
          <w:kern w:val="0"/>
          <w:sz w:val="32"/>
          <w:szCs w:val="32"/>
          <w:lang w:val="en" w:eastAsia="zh-CN"/>
        </w:rPr>
      </w:pPr>
      <w:bookmarkStart w:id="3" w:name="OLE_LINK4"/>
      <w:bookmarkStart w:id="4" w:name="OLE_LINK2"/>
      <w:r>
        <w:rPr>
          <w:rFonts w:hint="eastAsia" w:ascii="Times New Roman" w:hAnsi="Times New Roman" w:cs="Times New Roman"/>
          <w:b/>
          <w:kern w:val="0"/>
          <w:sz w:val="32"/>
          <w:szCs w:val="32"/>
          <w:lang w:val="en-US" w:eastAsia="zh-CN"/>
        </w:rPr>
        <w:t>河南省红十字血液中心安保服务项目</w:t>
      </w:r>
      <w:r>
        <w:rPr>
          <w:rFonts w:hint="default" w:ascii="Times New Roman" w:hAnsi="Times New Roman" w:cs="Times New Roman"/>
          <w:b/>
          <w:kern w:val="0"/>
          <w:sz w:val="32"/>
          <w:szCs w:val="32"/>
          <w:lang w:eastAsia="zh-CN"/>
        </w:rPr>
        <w:t>-竞争性磋商公告</w:t>
      </w:r>
    </w:p>
    <w:bookmarkEnd w:id="3"/>
    <w:bookmarkEnd w:id="4"/>
    <w:p w14:paraId="18F10873">
      <w:pPr>
        <w:rPr>
          <w:rFonts w:hint="default" w:ascii="Times New Roman" w:hAnsi="Times New Roman" w:cs="Times New Roman"/>
          <w:lang w:eastAsia="zh-CN"/>
        </w:rPr>
      </w:pPr>
    </w:p>
    <w:p w14:paraId="3AF54B9B">
      <w:pPr>
        <w:spacing w:line="500" w:lineRule="exact"/>
        <w:ind w:firstLine="562"/>
        <w:jc w:val="center"/>
        <w:rPr>
          <w:rFonts w:hint="default" w:ascii="Times New Roman" w:hAnsi="Times New Roman" w:eastAsia="仿宋_GB2312" w:cs="Times New Roman"/>
          <w:b/>
          <w:color w:val="auto"/>
          <w:sz w:val="28"/>
          <w:szCs w:val="28"/>
          <w:lang w:eastAsia="zh-CN"/>
        </w:rPr>
      </w:pPr>
      <w:r>
        <w:pict>
          <v:shape id="文本框 4" o:spid="_x0000_s2050" o:spt="202" type="#_x0000_t202" style="position:absolute;left:0pt;margin-left:-11.1pt;margin-top:5.7pt;height:136.6pt;width:432.75pt;z-index:251659264;mso-width-relative:page;mso-height-relative:page;" fillcolor="#FFFFFF" filled="t" stroked="t" coordsize="21600,21600" o:gfxdata="UEsFBgAAAAAAAAAAAAAAAAAAAAAAAFBLAwQKAAAAAACHTuJAAAAAAAAAAAAAAAAABAAAAGRycy9Q&#10;SwMEFAAAAAgAh07iQGqZ9rLZAAAACgEAAA8AAABkcnMvZG93bnJldi54bWxNj8FOwzAQRO9I/IO1&#10;SFxQ68SJQghxekACwQ0Kgqsbu0mEvQ62m5a/ZznBcTVPM2/bzclZtpgQJ48S8nUGzGDv9YSDhLfX&#10;+1UNLCaFWlmPRsK3ibDpzs9a1Wh/xBezbNPAqARjoySMKc0N57EfjVNx7WeDlO19cCrRGQaugzpS&#10;ubNcZFnFnZqQFkY1m7vR9J/bg5NQl4/LR3wqnt/7am9v0tX18vAVpLy8yLNbYMmc0h8Mv/qkDh05&#10;7fwBdWRWwkoIQSgFeQmMgLosCmA7CaIuK+Bdy/+/0P0AUEsDBBQAAAAIAIdO4kAenc/pOwIAAF4E&#10;AAAOAAAAZHJzL2Uyb0RvYy54bWytVEuOEzEQ3SNxB8t70knIt5XOaMgoCGn4SAMHcNzutIXbZcpO&#10;uocDwA1YsWHPuXIOyk4mRIBYIHphuezy86v3yr246hrD9gq9BlvwQa/PmbISSm23BX/3dv1kxpkP&#10;wpbCgFUFv1eeXy0fP1q0LldDqMGUChmBWJ+3ruB1CC7PMi9r1QjfA6csbVaAjQgU4jYrUbSE3phs&#10;2O9PshawdAhSeU+rN8dNvkz4VaVkeF1VXgVmCk7cQhoxjZs4ZsuFyLcoXK3liYb4BxaN0JYuPUPd&#10;iCDYDvVvUI2WCB6q0JPQZFBVWqpUA1Uz6P9SzV0tnEq1kDjenWXy/w9Wvtq/QaZL8m42mU6Hg/5s&#10;wpkVDXl1+PL58PX74dsnNoo6tc7nlH7n6EDonkFX8IC7yE/k3t2CfO+ZhVUt7FZdI0JbK1ES1ZRE&#10;57MLgCOaj1Cb9iWUdJvYBUhYXYVNxCRxGN1Brt2fnVJdYJIWx6P5eD4ccyZpbzB9OpoNk5eZyB+O&#10;O/ThuYKGxUnBkVohwYv9rQ+RjsgfUlIFYHS51sakALeblUG2F9Q26/RFBeiIv0wzlrUFn4+JyN8h&#10;+un7E0SjA/W/0U3BZ5dJxkZElTr4xDfKFxU7ahe6TXcyZQPlPQmJcOxueo00qQE/ctZSZxfcf9gJ&#10;VJyZF5b8mA9Go/gUUjAaT0k5hpc7m8sdYSVBkYucHaerQFEljCfAnUO9rem2cyNYuCYfK50UjoyP&#10;5E7uUxMnFU8PLr6Syzhl/fwtLH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apn2stkAAAAKAQAA&#10;DwAAAAAAAAABACAAAAA4AAAAZHJzL2Rvd25yZXYueG1sUEsBAhQAFAAAAAgAh07iQB6dz+k7AgAA&#10;XgQAAA4AAAAAAAAAAQAgAAAAPgEAAGRycy9lMm9Eb2MueG1sUEsFBgAAAAAGAAYAWQEAAOsFAAAA&#10;AA==&#10;">
            <v:path/>
            <v:fill on="t" focussize="0,0"/>
            <v:stroke joinstyle="miter"/>
            <v:imagedata o:title=""/>
            <o:lock v:ext="edit" aspectratio="f"/>
            <v:textbox>
              <w:txbxContent>
                <w:p w14:paraId="21BB68F5">
                  <w:pPr>
                    <w:pStyle w:val="162"/>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14:paraId="01191B07">
                  <w:pPr>
                    <w:pStyle w:val="162"/>
                    <w:spacing w:line="360" w:lineRule="auto"/>
                    <w:ind w:firstLine="562" w:firstLineChars="200"/>
                    <w:jc w:val="both"/>
                  </w:pPr>
                  <w:r>
                    <w:rPr>
                      <w:rFonts w:hint="eastAsia" w:ascii="Times New Roman" w:hAnsi="Times New Roman" w:eastAsia="仿宋_GB2312" w:cs="Times New Roman"/>
                      <w:b/>
                      <w:bCs/>
                      <w:sz w:val="28"/>
                      <w:szCs w:val="28"/>
                      <w:lang w:val="en-US" w:eastAsia="zh-CN"/>
                    </w:rPr>
                    <w:t>河南省红十字血液中心安保服务项目</w:t>
                  </w:r>
                  <w:r>
                    <w:rPr>
                      <w:rFonts w:hint="eastAsia" w:ascii="仿宋_GB2312" w:hAnsi="仿宋_GB2312" w:eastAsia="仿宋_GB2312" w:cs="仿宋_GB2312"/>
                      <w:sz w:val="28"/>
                      <w:szCs w:val="28"/>
                    </w:rPr>
                    <w:t>的潜在投标人应在</w:t>
                  </w:r>
                  <w:r>
                    <w:rPr>
                      <w:rFonts w:hint="eastAsia" w:ascii="仿宋_GB2312" w:hAnsi="仿宋_GB2312" w:eastAsia="仿宋_GB2312" w:cs="仿宋_GB2312"/>
                      <w:b/>
                      <w:bCs/>
                      <w:sz w:val="28"/>
                      <w:szCs w:val="28"/>
                      <w:u w:val="single"/>
                    </w:rPr>
                    <w:t>河南省公共资源交易中心</w:t>
                  </w:r>
                  <w:r>
                    <w:rPr>
                      <w:rFonts w:hint="eastAsia" w:ascii="仿宋_GB2312" w:hAnsi="仿宋_GB2312" w:eastAsia="仿宋_GB2312" w:cs="仿宋_GB2312"/>
                      <w:b/>
                      <w:bCs/>
                      <w:sz w:val="28"/>
                      <w:szCs w:val="28"/>
                      <w:u w:val="single"/>
                      <w:lang w:val="en-US" w:eastAsia="zh-CN"/>
                    </w:rPr>
                    <w:t>网站</w:t>
                  </w:r>
                  <w:r>
                    <w:rPr>
                      <w:rFonts w:hint="eastAsia" w:ascii="仿宋_GB2312" w:hAnsi="仿宋_GB2312" w:eastAsia="仿宋_GB2312" w:cs="仿宋_GB2312"/>
                      <w:b/>
                      <w:bCs/>
                      <w:sz w:val="28"/>
                      <w:szCs w:val="28"/>
                      <w:u w:val="single"/>
                    </w:rPr>
                    <w:t>（</w:t>
                  </w:r>
                  <w:r>
                    <w:fldChar w:fldCharType="begin"/>
                  </w:r>
                  <w:r>
                    <w:instrText xml:space="preserve"> HYPERLINK "http://www.hnggzy.net）获取招标文件，并于2023年8月" </w:instrText>
                  </w:r>
                  <w:r>
                    <w:fldChar w:fldCharType="separate"/>
                  </w:r>
                  <w:r>
                    <w:rPr>
                      <w:rStyle w:val="60"/>
                      <w:rFonts w:hint="eastAsia" w:ascii="仿宋_GB2312" w:hAnsi="仿宋_GB2312" w:eastAsia="仿宋_GB2312" w:cs="仿宋_GB2312"/>
                      <w:b/>
                      <w:bCs/>
                      <w:sz w:val="28"/>
                      <w:szCs w:val="28"/>
                      <w:lang w:eastAsia="zh-CN"/>
                    </w:rPr>
                    <w:t>hnsggzyjy.henan.gov.cn</w:t>
                  </w:r>
                  <w:r>
                    <w:rPr>
                      <w:rStyle w:val="60"/>
                      <w:rFonts w:hint="eastAsia" w:ascii="仿宋_GB2312" w:hAnsi="仿宋_GB2312" w:eastAsia="仿宋_GB2312" w:cs="仿宋_GB2312"/>
                      <w:b/>
                      <w:bCs/>
                      <w:sz w:val="28"/>
                      <w:szCs w:val="28"/>
                    </w:rPr>
                    <w:t>）</w:t>
                  </w:r>
                  <w:r>
                    <w:rPr>
                      <w:rStyle w:val="60"/>
                      <w:rFonts w:hint="eastAsia" w:ascii="仿宋_GB2312" w:hAnsi="仿宋_GB2312" w:eastAsia="仿宋_GB2312" w:cs="仿宋_GB2312"/>
                      <w:sz w:val="28"/>
                      <w:szCs w:val="28"/>
                    </w:rPr>
                    <w:t>获取招标文件，并于</w:t>
                  </w:r>
                  <w:r>
                    <w:rPr>
                      <w:rStyle w:val="60"/>
                      <w:rFonts w:ascii="仿宋_GB2312" w:hAnsi="仿宋_GB2312" w:eastAsia="仿宋_GB2312" w:cs="仿宋_GB2312"/>
                      <w:b/>
                      <w:bCs/>
                      <w:sz w:val="28"/>
                      <w:szCs w:val="28"/>
                      <w:lang w:val="en"/>
                    </w:rPr>
                    <w:t>202</w:t>
                  </w:r>
                  <w:r>
                    <w:rPr>
                      <w:rStyle w:val="60"/>
                      <w:rFonts w:hint="eastAsia" w:ascii="仿宋_GB2312" w:hAnsi="仿宋_GB2312" w:eastAsia="仿宋_GB2312" w:cs="仿宋_GB2312"/>
                      <w:b/>
                      <w:bCs/>
                      <w:sz w:val="28"/>
                      <w:szCs w:val="28"/>
                      <w:lang w:val="en-US" w:eastAsia="zh-CN"/>
                    </w:rPr>
                    <w:t>5</w:t>
                  </w:r>
                  <w:r>
                    <w:rPr>
                      <w:rStyle w:val="60"/>
                      <w:rFonts w:ascii="仿宋_GB2312" w:hAnsi="仿宋_GB2312" w:eastAsia="仿宋_GB2312" w:cs="仿宋_GB2312"/>
                      <w:b/>
                      <w:bCs/>
                      <w:sz w:val="28"/>
                      <w:szCs w:val="28"/>
                      <w:lang w:val="en"/>
                    </w:rPr>
                    <w:t>年</w:t>
                  </w:r>
                  <w:r>
                    <w:rPr>
                      <w:rStyle w:val="60"/>
                      <w:rFonts w:hint="default" w:ascii="仿宋_GB2312" w:hAnsi="仿宋_GB2312" w:eastAsia="仿宋_GB2312" w:cs="仿宋_GB2312"/>
                      <w:b/>
                      <w:bCs/>
                      <w:sz w:val="28"/>
                      <w:szCs w:val="28"/>
                      <w:lang w:val="en-US"/>
                    </w:rPr>
                    <w:t>1</w:t>
                  </w:r>
                  <w:r>
                    <w:rPr>
                      <w:rStyle w:val="60"/>
                      <w:rFonts w:ascii="仿宋_GB2312" w:hAnsi="仿宋_GB2312" w:eastAsia="仿宋_GB2312" w:cs="仿宋_GB2312"/>
                      <w:b/>
                      <w:bCs/>
                      <w:sz w:val="28"/>
                      <w:szCs w:val="28"/>
                      <w:lang w:val="en"/>
                    </w:rPr>
                    <w:t>月</w:t>
                  </w:r>
                  <w:r>
                    <w:rPr>
                      <w:rStyle w:val="60"/>
                      <w:rFonts w:ascii="仿宋_GB2312" w:hAnsi="仿宋_GB2312" w:eastAsia="仿宋_GB2312" w:cs="仿宋_GB2312"/>
                      <w:b/>
                      <w:bCs/>
                      <w:sz w:val="28"/>
                      <w:szCs w:val="28"/>
                      <w:lang w:val="en"/>
                    </w:rPr>
                    <w:fldChar w:fldCharType="end"/>
                  </w:r>
                  <w:r>
                    <w:rPr>
                      <w:rFonts w:hint="eastAsia" w:ascii="仿宋_GB2312" w:hAnsi="仿宋_GB2312" w:eastAsia="仿宋_GB2312" w:cs="仿宋_GB2312"/>
                      <w:b/>
                      <w:bCs/>
                      <w:sz w:val="28"/>
                      <w:szCs w:val="28"/>
                      <w:u w:val="single"/>
                      <w:lang w:val="en-US" w:eastAsia="zh-CN"/>
                    </w:rPr>
                    <w:t>14</w:t>
                  </w:r>
                  <w:r>
                    <w:rPr>
                      <w:rFonts w:hint="eastAsia" w:ascii="仿宋_GB2312" w:hAnsi="仿宋_GB2312" w:eastAsia="仿宋_GB2312" w:cs="仿宋_GB2312"/>
                      <w:b/>
                      <w:bCs/>
                      <w:sz w:val="28"/>
                      <w:szCs w:val="28"/>
                      <w:u w:val="single"/>
                    </w:rPr>
                    <w:t>日</w:t>
                  </w:r>
                  <w:r>
                    <w:rPr>
                      <w:rFonts w:hint="eastAsia" w:ascii="仿宋_GB2312" w:hAnsi="仿宋_GB2312" w:eastAsia="仿宋_GB2312" w:cs="仿宋_GB2312"/>
                      <w:sz w:val="28"/>
                      <w:szCs w:val="28"/>
                    </w:rPr>
                    <w:t>09时00分（北京时间）前递交响应文件。</w:t>
                  </w:r>
                </w:p>
              </w:txbxContent>
            </v:textbox>
          </v:shape>
        </w:pict>
      </w:r>
    </w:p>
    <w:p w14:paraId="14A34FE2">
      <w:pPr>
        <w:spacing w:line="500" w:lineRule="exact"/>
        <w:ind w:firstLine="562"/>
        <w:jc w:val="center"/>
        <w:rPr>
          <w:rFonts w:hint="default" w:ascii="Times New Roman" w:hAnsi="Times New Roman" w:eastAsia="仿宋_GB2312" w:cs="Times New Roman"/>
          <w:b/>
          <w:color w:val="auto"/>
          <w:sz w:val="28"/>
          <w:szCs w:val="28"/>
          <w:lang w:eastAsia="zh-CN"/>
        </w:rPr>
      </w:pPr>
    </w:p>
    <w:p w14:paraId="0B1CC44F">
      <w:pPr>
        <w:spacing w:line="500" w:lineRule="exact"/>
        <w:ind w:firstLine="562"/>
        <w:jc w:val="center"/>
        <w:rPr>
          <w:rFonts w:hint="default" w:ascii="Times New Roman" w:hAnsi="Times New Roman" w:eastAsia="仿宋_GB2312" w:cs="Times New Roman"/>
          <w:b/>
          <w:bCs/>
          <w:color w:val="auto"/>
          <w:sz w:val="28"/>
          <w:szCs w:val="28"/>
          <w:lang w:eastAsia="zh-CN"/>
        </w:rPr>
      </w:pPr>
    </w:p>
    <w:p w14:paraId="764E0590">
      <w:pPr>
        <w:spacing w:line="500" w:lineRule="exact"/>
        <w:ind w:firstLine="480"/>
        <w:jc w:val="left"/>
        <w:rPr>
          <w:rFonts w:hint="default" w:ascii="Times New Roman" w:hAnsi="Times New Roman" w:eastAsia="仿宋_GB2312" w:cs="Times New Roman"/>
          <w:color w:val="auto"/>
          <w:sz w:val="28"/>
          <w:szCs w:val="28"/>
          <w:lang w:eastAsia="zh-CN"/>
        </w:rPr>
      </w:pPr>
    </w:p>
    <w:p w14:paraId="2A78C14C">
      <w:pPr>
        <w:spacing w:line="500" w:lineRule="exact"/>
        <w:jc w:val="left"/>
        <w:rPr>
          <w:rFonts w:hint="default" w:ascii="Times New Roman" w:hAnsi="Times New Roman" w:eastAsia="方正小标宋_GBK" w:cs="Times New Roman"/>
          <w:b/>
          <w:bCs/>
          <w:color w:val="auto"/>
          <w:sz w:val="28"/>
          <w:szCs w:val="28"/>
          <w:lang w:val="en-US" w:eastAsia="zh-CN"/>
        </w:rPr>
      </w:pPr>
      <w:bookmarkStart w:id="5" w:name="_Toc1456310841_WPSOffice_Level2"/>
      <w:bookmarkStart w:id="6" w:name="_Toc1853601844_WPSOffice_Level2"/>
      <w:bookmarkStart w:id="7" w:name="_Toc2031125453_WPSOffice_Level2"/>
      <w:r>
        <w:rPr>
          <w:rFonts w:hint="default" w:ascii="Times New Roman" w:hAnsi="Times New Roman" w:eastAsia="方正小标宋_GBK" w:cs="Times New Roman"/>
          <w:b/>
          <w:bCs/>
          <w:color w:val="auto"/>
          <w:sz w:val="28"/>
          <w:szCs w:val="28"/>
          <w:lang w:val="en-US" w:eastAsia="zh-CN"/>
        </w:rPr>
        <w:t xml:space="preserve">    </w:t>
      </w:r>
      <w:bookmarkStart w:id="8" w:name="_Toc1811351892_WPSOffice_Level2"/>
    </w:p>
    <w:p w14:paraId="5121F7FE">
      <w:pPr>
        <w:spacing w:line="500" w:lineRule="exact"/>
        <w:jc w:val="left"/>
        <w:rPr>
          <w:rFonts w:hint="default" w:ascii="Times New Roman" w:hAnsi="Times New Roman" w:eastAsia="方正小标宋_GBK" w:cs="Times New Roman"/>
          <w:b/>
          <w:bCs/>
          <w:color w:val="auto"/>
          <w:sz w:val="28"/>
          <w:szCs w:val="28"/>
          <w:lang w:val="en-US" w:eastAsia="zh-CN"/>
        </w:rPr>
      </w:pPr>
      <w:r>
        <w:rPr>
          <w:rFonts w:hint="default" w:ascii="Times New Roman" w:hAnsi="Times New Roman" w:eastAsia="方正小标宋_GBK" w:cs="Times New Roman"/>
          <w:b/>
          <w:bCs/>
          <w:color w:val="auto"/>
          <w:sz w:val="28"/>
          <w:szCs w:val="28"/>
          <w:lang w:val="en-US" w:eastAsia="zh-CN"/>
        </w:rPr>
        <w:t xml:space="preserve">   </w:t>
      </w:r>
    </w:p>
    <w:p w14:paraId="334B0DF4">
      <w:pPr>
        <w:spacing w:line="500" w:lineRule="exact"/>
        <w:ind w:firstLine="560" w:firstLineChars="200"/>
        <w:jc w:val="left"/>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一、项目基本情况</w:t>
      </w:r>
    </w:p>
    <w:p w14:paraId="114ADEE8">
      <w:pPr>
        <w:spacing w:line="500" w:lineRule="exact"/>
        <w:ind w:firstLine="560" w:firstLineChars="200"/>
        <w:jc w:val="left"/>
        <w:rPr>
          <w:rFonts w:hint="default" w:ascii="Times New Roman" w:hAnsi="Times New Roman" w:eastAsia="仿宋_GB2312" w:cs="Times New Roman"/>
          <w:strike/>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1、项目编号： </w:t>
      </w:r>
      <w:r>
        <w:rPr>
          <w:rFonts w:hint="eastAsia" w:ascii="Times New Roman" w:hAnsi="Times New Roman" w:eastAsia="仿宋_GB2312" w:cs="Times New Roman"/>
          <w:color w:val="auto"/>
          <w:sz w:val="28"/>
          <w:szCs w:val="28"/>
          <w:lang w:val="en-US" w:eastAsia="zh-CN"/>
        </w:rPr>
        <w:t>豫财磋商采购-2024-1467</w:t>
      </w:r>
      <w:r>
        <w:rPr>
          <w:rFonts w:hint="default" w:ascii="Times New Roman" w:hAnsi="Times New Roman" w:eastAsia="仿宋_GB2312" w:cs="Times New Roman"/>
          <w:color w:val="auto"/>
          <w:sz w:val="28"/>
          <w:szCs w:val="28"/>
          <w:lang w:val="en-US" w:eastAsia="zh-CN"/>
        </w:rPr>
        <w:t xml:space="preserve"> </w:t>
      </w:r>
    </w:p>
    <w:p w14:paraId="3DB19C2F">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2、项目名称：</w:t>
      </w:r>
      <w:r>
        <w:rPr>
          <w:rFonts w:hint="eastAsia" w:ascii="Times New Roman" w:hAnsi="Times New Roman" w:eastAsia="仿宋_GB2312" w:cs="Times New Roman"/>
          <w:color w:val="auto"/>
          <w:sz w:val="28"/>
          <w:szCs w:val="28"/>
          <w:lang w:val="en-US" w:eastAsia="zh-CN"/>
        </w:rPr>
        <w:t>河南省红十字血液中心安保服务项目</w:t>
      </w:r>
    </w:p>
    <w:p w14:paraId="008BB03B">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3、采购方式：竞争性磋商</w:t>
      </w:r>
    </w:p>
    <w:p w14:paraId="64802A41">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4、预算金额： </w:t>
      </w:r>
      <w:r>
        <w:rPr>
          <w:rFonts w:hint="eastAsia" w:ascii="Times New Roman" w:hAnsi="Times New Roman" w:eastAsia="仿宋_GB2312" w:cs="Times New Roman"/>
          <w:color w:val="auto"/>
          <w:sz w:val="28"/>
          <w:szCs w:val="28"/>
          <w:lang w:val="en-US" w:eastAsia="zh-CN"/>
        </w:rPr>
        <w:t>1200000</w:t>
      </w:r>
      <w:r>
        <w:rPr>
          <w:rFonts w:hint="default" w:ascii="Times New Roman" w:hAnsi="Times New Roman" w:eastAsia="仿宋_GB2312" w:cs="Times New Roman"/>
          <w:color w:val="auto"/>
          <w:sz w:val="28"/>
          <w:szCs w:val="28"/>
          <w:lang w:val="en-US" w:eastAsia="zh-CN"/>
        </w:rPr>
        <w:t xml:space="preserve"> 元</w:t>
      </w:r>
    </w:p>
    <w:p w14:paraId="70107C14">
      <w:pPr>
        <w:spacing w:line="500" w:lineRule="exact"/>
        <w:ind w:firstLine="980" w:firstLineChars="35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最高限价： </w:t>
      </w:r>
      <w:r>
        <w:rPr>
          <w:rFonts w:hint="eastAsia" w:ascii="Times New Roman" w:hAnsi="Times New Roman" w:eastAsia="仿宋_GB2312" w:cs="Times New Roman"/>
          <w:color w:val="auto"/>
          <w:sz w:val="28"/>
          <w:szCs w:val="28"/>
          <w:lang w:val="en-US" w:eastAsia="zh-CN"/>
        </w:rPr>
        <w:t>1200000</w:t>
      </w:r>
      <w:r>
        <w:rPr>
          <w:rFonts w:hint="default" w:ascii="Times New Roman" w:hAnsi="Times New Roman" w:eastAsia="仿宋_GB2312" w:cs="Times New Roman"/>
          <w:color w:val="auto"/>
          <w:sz w:val="28"/>
          <w:szCs w:val="28"/>
          <w:lang w:val="en-US" w:eastAsia="zh-CN"/>
        </w:rPr>
        <w:t xml:space="preserve"> 元</w:t>
      </w:r>
    </w:p>
    <w:tbl>
      <w:tblPr>
        <w:tblStyle w:val="49"/>
        <w:tblW w:w="9476" w:type="dxa"/>
        <w:tblInd w:w="-67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444"/>
        <w:gridCol w:w="2742"/>
        <w:gridCol w:w="2135"/>
        <w:gridCol w:w="2001"/>
        <w:gridCol w:w="2154"/>
      </w:tblGrid>
      <w:tr w14:paraId="5F2C9FE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trPr>
        <w:tc>
          <w:tcPr>
            <w:tcW w:w="44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918D18F">
            <w:pPr>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序号</w:t>
            </w:r>
          </w:p>
        </w:tc>
        <w:tc>
          <w:tcPr>
            <w:tcW w:w="274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1AD02A6">
            <w:pPr>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包号</w:t>
            </w:r>
          </w:p>
        </w:tc>
        <w:tc>
          <w:tcPr>
            <w:tcW w:w="213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495FD90">
            <w:pPr>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包名称</w:t>
            </w:r>
          </w:p>
        </w:tc>
        <w:tc>
          <w:tcPr>
            <w:tcW w:w="200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16CAECC">
            <w:pPr>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包预算（元）</w:t>
            </w:r>
          </w:p>
        </w:tc>
        <w:tc>
          <w:tcPr>
            <w:tcW w:w="215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0091004">
            <w:pPr>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包最高限价（元）</w:t>
            </w:r>
          </w:p>
        </w:tc>
      </w:tr>
      <w:tr w14:paraId="28E2D2C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trPr>
        <w:tc>
          <w:tcPr>
            <w:tcW w:w="44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D3C63FB">
            <w:pPr>
              <w:jc w:val="center"/>
              <w:rPr>
                <w:rFonts w:hint="default" w:ascii="Times New Roman" w:hAnsi="Times New Roman" w:eastAsia="仿宋_GB2312" w:cs="Times New Roman"/>
                <w:color w:val="auto"/>
                <w:kern w:val="0"/>
                <w:sz w:val="24"/>
                <w:szCs w:val="24"/>
                <w:lang w:val="en" w:eastAsia="zh-CN"/>
              </w:rPr>
            </w:pPr>
            <w:r>
              <w:rPr>
                <w:rFonts w:hint="default" w:ascii="Times New Roman" w:hAnsi="Times New Roman" w:eastAsia="仿宋_GB2312" w:cs="Times New Roman"/>
                <w:color w:val="auto"/>
                <w:kern w:val="0"/>
                <w:sz w:val="24"/>
                <w:szCs w:val="24"/>
                <w:lang w:val="en-US" w:eastAsia="zh-CN"/>
              </w:rPr>
              <w:t>1</w:t>
            </w:r>
          </w:p>
        </w:tc>
        <w:tc>
          <w:tcPr>
            <w:tcW w:w="274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1BC1A489">
            <w:pPr>
              <w:jc w:val="center"/>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 xml:space="preserve">豫政采(1)20240274-1 </w:t>
            </w:r>
          </w:p>
        </w:tc>
        <w:tc>
          <w:tcPr>
            <w:tcW w:w="213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F7FE4BC">
            <w:pPr>
              <w:jc w:val="center"/>
              <w:rPr>
                <w:rFonts w:hint="default" w:ascii="Times New Roman" w:hAnsi="Times New Roman" w:eastAsia="仿宋_GB2312" w:cs="Times New Roman"/>
                <w:color w:val="auto"/>
                <w:kern w:val="0"/>
                <w:sz w:val="24"/>
                <w:szCs w:val="24"/>
                <w:lang w:val="en" w:eastAsia="zh-CN"/>
              </w:rPr>
            </w:pPr>
            <w:r>
              <w:rPr>
                <w:rFonts w:hint="eastAsia" w:ascii="Times New Roman" w:hAnsi="Times New Roman" w:eastAsia="仿宋_GB2312" w:cs="Times New Roman"/>
                <w:color w:val="auto"/>
                <w:kern w:val="0"/>
                <w:sz w:val="24"/>
                <w:szCs w:val="24"/>
                <w:lang w:val="en-US" w:eastAsia="zh-CN"/>
              </w:rPr>
              <w:t>河南省红十字血液中心安保服务项目</w:t>
            </w:r>
          </w:p>
        </w:tc>
        <w:tc>
          <w:tcPr>
            <w:tcW w:w="200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3149D34">
            <w:pPr>
              <w:jc w:val="center"/>
              <w:rPr>
                <w:rFonts w:hint="default" w:ascii="Times New Roman" w:hAnsi="Times New Roman" w:eastAsia="仿宋_GB2312" w:cs="Times New Roman"/>
                <w:color w:val="auto"/>
                <w:kern w:val="0"/>
                <w:sz w:val="24"/>
                <w:szCs w:val="24"/>
                <w:lang w:val="en-US" w:eastAsia="zh-CN"/>
              </w:rPr>
            </w:pPr>
            <w:r>
              <w:rPr>
                <w:rFonts w:ascii="Times New Roman" w:hAnsi="Times New Roman" w:eastAsia="仿宋_GB2312" w:cs="Times New Roman"/>
                <w:color w:val="auto"/>
                <w:kern w:val="0"/>
                <w:sz w:val="24"/>
                <w:szCs w:val="24"/>
                <w:lang w:val="en-US" w:eastAsia="zh-CN"/>
              </w:rPr>
              <w:t xml:space="preserve"> </w:t>
            </w:r>
            <w:r>
              <w:rPr>
                <w:rFonts w:hint="eastAsia" w:ascii="Times New Roman" w:hAnsi="Times New Roman" w:eastAsia="仿宋_GB2312" w:cs="Times New Roman"/>
                <w:color w:val="auto"/>
                <w:kern w:val="0"/>
                <w:sz w:val="24"/>
                <w:szCs w:val="24"/>
                <w:lang w:val="en-US" w:eastAsia="zh-CN"/>
              </w:rPr>
              <w:t>1200000</w:t>
            </w:r>
            <w:r>
              <w:rPr>
                <w:rFonts w:ascii="Times New Roman" w:hAnsi="Times New Roman" w:eastAsia="仿宋_GB2312" w:cs="Times New Roman"/>
                <w:color w:val="auto"/>
                <w:kern w:val="0"/>
                <w:sz w:val="24"/>
                <w:szCs w:val="24"/>
                <w:lang w:val="en-US" w:eastAsia="zh-CN"/>
              </w:rPr>
              <w:t xml:space="preserve"> </w:t>
            </w:r>
          </w:p>
        </w:tc>
        <w:tc>
          <w:tcPr>
            <w:tcW w:w="215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BB23379">
            <w:pPr>
              <w:jc w:val="center"/>
              <w:rPr>
                <w:rFonts w:hint="default" w:ascii="Times New Roman" w:hAnsi="Times New Roman" w:eastAsia="仿宋_GB2312" w:cs="Times New Roman"/>
                <w:color w:val="auto"/>
                <w:kern w:val="0"/>
                <w:sz w:val="24"/>
                <w:szCs w:val="24"/>
                <w:lang w:val="en-US" w:eastAsia="zh-CN"/>
              </w:rPr>
            </w:pPr>
            <w:r>
              <w:rPr>
                <w:rFonts w:ascii="Times New Roman" w:hAnsi="Times New Roman" w:eastAsia="仿宋_GB2312" w:cs="Times New Roman"/>
                <w:color w:val="auto"/>
                <w:kern w:val="0"/>
                <w:sz w:val="24"/>
                <w:szCs w:val="24"/>
                <w:lang w:val="en-US" w:eastAsia="zh-CN"/>
              </w:rPr>
              <w:t xml:space="preserve"> </w:t>
            </w:r>
            <w:r>
              <w:rPr>
                <w:rFonts w:hint="eastAsia" w:ascii="Times New Roman" w:hAnsi="Times New Roman" w:eastAsia="仿宋_GB2312" w:cs="Times New Roman"/>
                <w:color w:val="auto"/>
                <w:kern w:val="0"/>
                <w:sz w:val="24"/>
                <w:szCs w:val="24"/>
                <w:lang w:val="en-US" w:eastAsia="zh-CN"/>
              </w:rPr>
              <w:t>1200000</w:t>
            </w:r>
            <w:r>
              <w:rPr>
                <w:rFonts w:ascii="Times New Roman" w:hAnsi="Times New Roman" w:eastAsia="仿宋_GB2312" w:cs="Times New Roman"/>
                <w:color w:val="auto"/>
                <w:kern w:val="0"/>
                <w:sz w:val="24"/>
                <w:szCs w:val="24"/>
                <w:lang w:val="en-US" w:eastAsia="zh-CN"/>
              </w:rPr>
              <w:t xml:space="preserve"> </w:t>
            </w:r>
          </w:p>
        </w:tc>
      </w:tr>
    </w:tbl>
    <w:p w14:paraId="70EC2C03">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5、采购需求（包括但不限于标的的名称、数量、简要技术需求或服务要求等）</w:t>
      </w:r>
    </w:p>
    <w:p w14:paraId="7543F433">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（1）本项目共分1个包</w:t>
      </w:r>
      <w:r>
        <w:rPr>
          <w:rFonts w:ascii="Times New Roman" w:hAnsi="Times New Roman" w:eastAsia="仿宋_GB2312" w:cs="Times New Roman"/>
          <w:color w:val="auto"/>
          <w:sz w:val="28"/>
          <w:szCs w:val="28"/>
          <w:lang w:val="en-US" w:eastAsia="zh-CN"/>
        </w:rPr>
        <w:t>；</w:t>
      </w:r>
    </w:p>
    <w:p w14:paraId="3D0EC796">
      <w:pPr>
        <w:spacing w:line="500" w:lineRule="exact"/>
        <w:ind w:left="559" w:leftChars="266"/>
        <w:jc w:val="left"/>
        <w:rPr>
          <w:rFonts w:hint="default" w:ascii="Times New Roman" w:hAnsi="Times New Roman" w:eastAsia="仿宋_GB2312" w:cs="Times New Roman"/>
          <w:color w:val="auto"/>
          <w:sz w:val="28"/>
          <w:szCs w:val="28"/>
          <w:lang w:val="en" w:eastAsia="zh-CN"/>
        </w:rPr>
      </w:pPr>
      <w:r>
        <w:rPr>
          <w:rFonts w:hint="default" w:ascii="Times New Roman" w:hAnsi="Times New Roman" w:eastAsia="仿宋_GB2312" w:cs="Times New Roman"/>
          <w:color w:val="auto"/>
          <w:sz w:val="28"/>
          <w:szCs w:val="28"/>
          <w:lang w:val="en-US" w:eastAsia="zh-CN"/>
        </w:rPr>
        <w:t>（2）采购内容：</w:t>
      </w:r>
      <w:r>
        <w:rPr>
          <w:rFonts w:hint="eastAsia" w:ascii="Times New Roman" w:hAnsi="Times New Roman" w:eastAsia="仿宋_GB2312" w:cs="Times New Roman"/>
          <w:color w:val="auto"/>
          <w:sz w:val="28"/>
          <w:szCs w:val="28"/>
          <w:lang w:val="en-US" w:eastAsia="zh-CN"/>
        </w:rPr>
        <w:t>河南省红十字血液中心安保服务项目，服务管理区域主要建筑物有北门，东门、业务楼、老办公楼、库房楼、行政楼、车场等，服务内容主要为北门、东门出入口保安及中心院区巡逻安保。需配备安保人员11人。</w:t>
      </w:r>
    </w:p>
    <w:p w14:paraId="387364E9">
      <w:pPr>
        <w:spacing w:line="500" w:lineRule="exact"/>
        <w:ind w:left="559" w:leftChars="266"/>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（3）服务期限：</w:t>
      </w:r>
      <w:r>
        <w:rPr>
          <w:rFonts w:hint="eastAsia" w:ascii="Times New Roman" w:hAnsi="Times New Roman" w:eastAsia="仿宋_GB2312" w:cs="Times New Roman"/>
          <w:color w:val="auto"/>
          <w:sz w:val="28"/>
          <w:szCs w:val="28"/>
          <w:lang w:val="en-US" w:eastAsia="zh-CN"/>
        </w:rPr>
        <w:t>2年（合同一年一签）</w:t>
      </w:r>
      <w:r>
        <w:rPr>
          <w:rFonts w:ascii="Times New Roman" w:hAnsi="Times New Roman" w:eastAsia="仿宋_GB2312" w:cs="Times New Roman"/>
          <w:color w:val="auto"/>
          <w:sz w:val="28"/>
          <w:szCs w:val="28"/>
          <w:lang w:val="en-US" w:eastAsia="zh-CN"/>
        </w:rPr>
        <w:t>；</w:t>
      </w:r>
    </w:p>
    <w:p w14:paraId="1A4661CE">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（4）服务地点：</w:t>
      </w:r>
      <w:r>
        <w:rPr>
          <w:rFonts w:hint="eastAsia" w:ascii="Times New Roman" w:hAnsi="Times New Roman" w:eastAsia="仿宋_GB2312" w:cs="Times New Roman"/>
          <w:color w:val="auto"/>
          <w:sz w:val="28"/>
          <w:szCs w:val="28"/>
          <w:lang w:val="en-US" w:eastAsia="zh-CN"/>
        </w:rPr>
        <w:t>河南省红十字血液中心（郑州市金水区同乐路9号）</w:t>
      </w:r>
      <w:r>
        <w:rPr>
          <w:rFonts w:ascii="Times New Roman" w:hAnsi="Times New Roman" w:eastAsia="仿宋_GB2312" w:cs="Times New Roman"/>
          <w:color w:val="auto"/>
          <w:sz w:val="28"/>
          <w:szCs w:val="28"/>
          <w:lang w:val="en-US" w:eastAsia="zh-CN"/>
        </w:rPr>
        <w:t>；</w:t>
      </w:r>
    </w:p>
    <w:p w14:paraId="68E25D27">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（5）服务质量：</w:t>
      </w:r>
      <w:r>
        <w:rPr>
          <w:rFonts w:hint="default" w:ascii="Times New Roman" w:hAnsi="Times New Roman" w:eastAsia="仿宋_GB2312" w:cs="Times New Roman"/>
          <w:bCs/>
          <w:sz w:val="28"/>
          <w:szCs w:val="28"/>
        </w:rPr>
        <w:t>满足采购人要求</w:t>
      </w:r>
      <w:r>
        <w:rPr>
          <w:rFonts w:ascii="Times New Roman" w:hAnsi="Times New Roman" w:eastAsia="仿宋_GB2312" w:cs="Times New Roman"/>
          <w:color w:val="auto"/>
          <w:sz w:val="28"/>
          <w:szCs w:val="28"/>
          <w:lang w:val="en-US" w:eastAsia="zh-CN"/>
        </w:rPr>
        <w:t>。</w:t>
      </w:r>
    </w:p>
    <w:p w14:paraId="2C77BEEA">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6、合同履行期限：同服务期限</w:t>
      </w:r>
    </w:p>
    <w:p w14:paraId="05A7A28A">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7、本项目是否接受联合体投标：否</w:t>
      </w:r>
    </w:p>
    <w:p w14:paraId="00760FA5">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8、是否接受进口产品：否</w:t>
      </w:r>
    </w:p>
    <w:p w14:paraId="1EC7A1A8">
      <w:pPr>
        <w:spacing w:line="500" w:lineRule="exact"/>
        <w:ind w:firstLine="560" w:firstLineChars="200"/>
        <w:jc w:val="left"/>
        <w:rPr>
          <w:rFonts w:hint="default" w:ascii="Times New Roman" w:hAnsi="Times New Roman" w:cs="Times New Roman"/>
          <w:lang w:val="en-US" w:eastAsia="zh-CN"/>
        </w:rPr>
      </w:pPr>
      <w:r>
        <w:rPr>
          <w:rFonts w:hint="default" w:ascii="Times New Roman" w:hAnsi="Times New Roman" w:eastAsia="仿宋_GB2312" w:cs="Times New Roman"/>
          <w:color w:val="auto"/>
          <w:sz w:val="28"/>
          <w:szCs w:val="28"/>
          <w:lang w:val="en-US" w:eastAsia="zh-CN"/>
        </w:rPr>
        <w:t>9、是否专门面向中小企业：</w:t>
      </w:r>
      <w:r>
        <w:rPr>
          <w:rFonts w:hint="eastAsia" w:ascii="Times New Roman" w:hAnsi="Times New Roman" w:eastAsia="仿宋_GB2312" w:cs="Times New Roman"/>
          <w:color w:val="auto"/>
          <w:sz w:val="28"/>
          <w:szCs w:val="28"/>
          <w:lang w:val="en-US" w:eastAsia="zh-CN"/>
        </w:rPr>
        <w:t>否</w:t>
      </w:r>
    </w:p>
    <w:p w14:paraId="7DF114C0">
      <w:pPr>
        <w:spacing w:line="500" w:lineRule="exact"/>
        <w:ind w:firstLine="560" w:firstLineChars="200"/>
        <w:jc w:val="left"/>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二、申请人资格要求：</w:t>
      </w:r>
    </w:p>
    <w:p w14:paraId="2DAB7713">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1、满足《中华人民共和国政府采购法》第二十二条规定；</w:t>
      </w:r>
    </w:p>
    <w:p w14:paraId="699B27F2">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2、落实政府采购政策满足的资格要求：</w:t>
      </w:r>
    </w:p>
    <w:p w14:paraId="279CEAC4">
      <w:pPr>
        <w:spacing w:line="500" w:lineRule="exact"/>
        <w:ind w:firstLine="560" w:firstLineChars="200"/>
        <w:jc w:val="left"/>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无</w:t>
      </w:r>
    </w:p>
    <w:p w14:paraId="2309BC7D">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3、本项目的特定资格要求</w:t>
      </w:r>
    </w:p>
    <w:p w14:paraId="777ED85D">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须具有公安机关颁发的有效《保安服务许可证》。</w:t>
      </w:r>
    </w:p>
    <w:p w14:paraId="76EC35F8">
      <w:pPr>
        <w:spacing w:line="500" w:lineRule="exact"/>
        <w:ind w:firstLine="560" w:firstLineChars="200"/>
        <w:jc w:val="left"/>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三、获取采购文件</w:t>
      </w:r>
    </w:p>
    <w:p w14:paraId="30C2BECC">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1.时间：</w:t>
      </w:r>
      <w:r>
        <w:rPr>
          <w:rFonts w:hint="default" w:ascii="Times New Roman" w:hAnsi="Times New Roman" w:eastAsia="仿宋_GB2312" w:cs="Times New Roman"/>
          <w:color w:val="auto"/>
          <w:sz w:val="28"/>
          <w:szCs w:val="28"/>
          <w:lang w:val="en" w:eastAsia="zh-CN"/>
        </w:rPr>
        <w:t>202</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val="en" w:eastAsia="zh-CN"/>
        </w:rPr>
        <w:t>年</w:t>
      </w:r>
      <w:r>
        <w:rPr>
          <w:rFonts w:ascii="Times New Roman" w:hAnsi="Times New Roman" w:eastAsia="仿宋_GB2312" w:cs="Times New Roman"/>
          <w:color w:val="auto"/>
          <w:sz w:val="28"/>
          <w:szCs w:val="28"/>
          <w:lang w:val="en" w:eastAsia="zh-CN"/>
        </w:rPr>
        <w:t xml:space="preserve"> </w:t>
      </w: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val="en" w:eastAsia="zh-CN"/>
        </w:rPr>
        <w:t>月</w:t>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val="en-US" w:eastAsia="zh-CN"/>
        </w:rPr>
        <w:t>日至</w:t>
      </w:r>
      <w:r>
        <w:rPr>
          <w:rFonts w:hint="default" w:ascii="Times New Roman" w:hAnsi="Times New Roman" w:eastAsia="仿宋_GB2312" w:cs="Times New Roman"/>
          <w:color w:val="auto"/>
          <w:sz w:val="28"/>
          <w:szCs w:val="28"/>
          <w:lang w:val="en" w:eastAsia="zh-CN"/>
        </w:rPr>
        <w:t>202</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val="en" w:eastAsia="zh-CN"/>
        </w:rPr>
        <w:t>年</w:t>
      </w: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val="en" w:eastAsia="zh-CN"/>
        </w:rPr>
        <w:t>月</w:t>
      </w:r>
      <w:r>
        <w:rPr>
          <w:rFonts w:hint="eastAsia"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val="en-US" w:eastAsia="zh-CN"/>
        </w:rPr>
        <w:t>日，每天上午00:00至12:00，下午12:00至23:59（北京时间，法定节假日除外。）</w:t>
      </w:r>
    </w:p>
    <w:p w14:paraId="37D2E66F">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2.地点：河南省公共资源交易中心网站（hnsggzyjy.henan.gov.cn）</w:t>
      </w:r>
    </w:p>
    <w:p w14:paraId="0D3472DE">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3.方式：供应商</w:t>
      </w:r>
      <w:r>
        <w:rPr>
          <w:rFonts w:hint="default" w:ascii="Times New Roman" w:hAnsi="Times New Roman" w:eastAsia="仿宋" w:cs="Times New Roman"/>
          <w:sz w:val="28"/>
          <w:szCs w:val="28"/>
        </w:rPr>
        <w:t>使用</w:t>
      </w:r>
      <w:r>
        <w:rPr>
          <w:rFonts w:hint="default" w:ascii="Times New Roman" w:hAnsi="Times New Roman" w:eastAsia="仿宋" w:cs="Times New Roman"/>
          <w:sz w:val="28"/>
          <w:szCs w:val="28"/>
          <w:lang w:val="en-US"/>
        </w:rPr>
        <w:t>CA</w:t>
      </w:r>
      <w:r>
        <w:rPr>
          <w:rFonts w:hint="default" w:ascii="Times New Roman" w:hAnsi="Times New Roman" w:eastAsia="仿宋" w:cs="Times New Roman"/>
          <w:sz w:val="28"/>
          <w:szCs w:val="28"/>
        </w:rPr>
        <w:t>数字证书登录</w:t>
      </w:r>
      <w:r>
        <w:rPr>
          <w:rFonts w:hint="default" w:ascii="Times New Roman" w:hAnsi="Times New Roman" w:eastAsia="仿宋" w:cs="Times New Roman"/>
          <w:sz w:val="28"/>
          <w:szCs w:val="28"/>
          <w:lang w:val="en-US"/>
        </w:rPr>
        <w:t>“</w:t>
      </w:r>
      <w:r>
        <w:rPr>
          <w:rFonts w:hint="default" w:ascii="Times New Roman" w:hAnsi="Times New Roman" w:eastAsia="仿宋" w:cs="Times New Roman"/>
          <w:sz w:val="28"/>
          <w:szCs w:val="28"/>
        </w:rPr>
        <w:t>河南省公共资源交易中心</w:t>
      </w:r>
      <w:r>
        <w:rPr>
          <w:rFonts w:hint="eastAsia" w:ascii="Times New Roman" w:hAnsi="Times New Roman" w:eastAsia="仿宋" w:cs="Times New Roman"/>
          <w:sz w:val="28"/>
          <w:szCs w:val="28"/>
          <w:lang w:val="en-US" w:eastAsia="zh-CN"/>
        </w:rPr>
        <w:t>网站</w:t>
      </w:r>
      <w:r>
        <w:rPr>
          <w:rFonts w:hint="default" w:ascii="Times New Roman" w:hAnsi="Times New Roman" w:eastAsia="仿宋" w:cs="Times New Roman"/>
          <w:sz w:val="28"/>
          <w:szCs w:val="28"/>
          <w:lang w:val="en-US"/>
        </w:rPr>
        <w:t>（</w:t>
      </w:r>
      <w:r>
        <w:rPr>
          <w:rFonts w:hint="default" w:ascii="Times New Roman" w:hAnsi="Times New Roman" w:eastAsia="仿宋" w:cs="Times New Roman"/>
          <w:b w:val="0"/>
          <w:bCs w:val="0"/>
          <w:sz w:val="28"/>
          <w:szCs w:val="28"/>
          <w:lang w:val="en-US"/>
        </w:rPr>
        <w:t>hnsggzyjy.henan.gov.cn</w:t>
      </w:r>
      <w:r>
        <w:rPr>
          <w:rFonts w:hint="default" w:ascii="Times New Roman" w:hAnsi="Times New Roman" w:eastAsia="仿宋" w:cs="Times New Roman"/>
          <w:sz w:val="28"/>
          <w:szCs w:val="28"/>
          <w:lang w:val="en-US"/>
        </w:rPr>
        <w:t>）”，</w:t>
      </w:r>
      <w:r>
        <w:rPr>
          <w:rFonts w:hint="default" w:ascii="Times New Roman" w:hAnsi="Times New Roman" w:eastAsia="仿宋" w:cs="Times New Roman"/>
          <w:sz w:val="28"/>
          <w:szCs w:val="28"/>
        </w:rPr>
        <w:t>并按网上提示下载</w:t>
      </w:r>
      <w:r>
        <w:rPr>
          <w:rFonts w:hint="default" w:ascii="Times New Roman" w:hAnsi="Times New Roman" w:eastAsia="仿宋" w:cs="Times New Roman"/>
          <w:sz w:val="28"/>
          <w:szCs w:val="28"/>
          <w:lang w:eastAsia="zh-CN"/>
        </w:rPr>
        <w:t>采购</w:t>
      </w:r>
      <w:r>
        <w:rPr>
          <w:rFonts w:hint="default" w:ascii="Times New Roman" w:hAnsi="Times New Roman" w:eastAsia="仿宋" w:cs="Times New Roman"/>
          <w:sz w:val="28"/>
          <w:szCs w:val="28"/>
        </w:rPr>
        <w:t>项目所含格式</w:t>
      </w:r>
      <w:r>
        <w:rPr>
          <w:rFonts w:hint="default" w:ascii="Times New Roman" w:hAnsi="Times New Roman" w:eastAsia="仿宋" w:cs="Times New Roman"/>
          <w:sz w:val="28"/>
          <w:szCs w:val="28"/>
          <w:lang w:val="en-US"/>
        </w:rPr>
        <w:t>(.hnzf)</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lang w:val="en" w:eastAsia="zh-CN"/>
        </w:rPr>
        <w:t>竞争性磋商文件</w:t>
      </w:r>
      <w:r>
        <w:rPr>
          <w:rFonts w:hint="default" w:ascii="Times New Roman" w:hAnsi="Times New Roman" w:eastAsia="仿宋" w:cs="Times New Roman"/>
          <w:sz w:val="28"/>
          <w:szCs w:val="28"/>
        </w:rPr>
        <w:t>及资料。</w:t>
      </w:r>
      <w:r>
        <w:rPr>
          <w:rFonts w:hint="default" w:ascii="Times New Roman" w:hAnsi="Times New Roman" w:eastAsia="仿宋" w:cs="Times New Roman"/>
          <w:sz w:val="28"/>
          <w:szCs w:val="28"/>
          <w:lang w:eastAsia="zh-CN"/>
        </w:rPr>
        <w:t>注册、登录、下载等</w:t>
      </w:r>
      <w:r>
        <w:rPr>
          <w:rFonts w:hint="default" w:ascii="Times New Roman" w:hAnsi="Times New Roman" w:eastAsia="仿宋" w:cs="Times New Roman"/>
          <w:sz w:val="28"/>
          <w:szCs w:val="28"/>
          <w:lang w:val="en-US" w:eastAsia="zh-CN"/>
        </w:rPr>
        <w:t>具体事宜请查阅河南省公共资源交易中心网站“公共服务”→“办事指南”。</w:t>
      </w:r>
    </w:p>
    <w:p w14:paraId="06D84EE9">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4.售价：0元</w:t>
      </w:r>
    </w:p>
    <w:p w14:paraId="66B416D4">
      <w:pPr>
        <w:spacing w:line="500" w:lineRule="exact"/>
        <w:ind w:firstLine="560" w:firstLineChars="200"/>
        <w:jc w:val="left"/>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四、响应文件提交</w:t>
      </w:r>
    </w:p>
    <w:p w14:paraId="39DB808A">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1.时间：</w:t>
      </w:r>
      <w:r>
        <w:rPr>
          <w:rFonts w:hint="default" w:ascii="Times New Roman" w:hAnsi="Times New Roman" w:eastAsia="仿宋_GB2312" w:cs="Times New Roman"/>
          <w:color w:val="auto"/>
          <w:sz w:val="28"/>
          <w:szCs w:val="28"/>
          <w:lang w:val="en" w:eastAsia="zh-CN"/>
        </w:rPr>
        <w:t>202</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val="en" w:eastAsia="zh-CN"/>
        </w:rPr>
        <w:t>年</w:t>
      </w: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val="en" w:eastAsia="zh-CN"/>
        </w:rPr>
        <w:t>月</w:t>
      </w:r>
      <w:r>
        <w:rPr>
          <w:rFonts w:hint="eastAsia" w:ascii="Times New Roman" w:hAnsi="Times New Roman" w:eastAsia="仿宋_GB2312" w:cs="Times New Roman"/>
          <w:color w:val="auto"/>
          <w:sz w:val="28"/>
          <w:szCs w:val="28"/>
          <w:lang w:val="en-US" w:eastAsia="zh-CN"/>
        </w:rPr>
        <w:t>14</w:t>
      </w:r>
      <w:r>
        <w:rPr>
          <w:rFonts w:hint="default" w:ascii="Times New Roman" w:hAnsi="Times New Roman" w:eastAsia="仿宋_GB2312" w:cs="Times New Roman"/>
          <w:color w:val="auto"/>
          <w:sz w:val="28"/>
          <w:szCs w:val="28"/>
          <w:lang w:val="en-US" w:eastAsia="zh-CN"/>
        </w:rPr>
        <w:t>日09时00分（北京时间）</w:t>
      </w:r>
    </w:p>
    <w:p w14:paraId="1D9C92A9">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2.地点：河南省公共资源交易中心</w:t>
      </w:r>
      <w:r>
        <w:rPr>
          <w:rFonts w:hint="eastAsia" w:ascii="Times New Roman" w:hAnsi="Times New Roman" w:eastAsia="仿宋_GB2312" w:cs="Times New Roman"/>
          <w:color w:val="auto"/>
          <w:sz w:val="28"/>
          <w:szCs w:val="28"/>
          <w:lang w:val="en-US" w:eastAsia="zh-CN"/>
        </w:rPr>
        <w:t>网站</w:t>
      </w:r>
      <w:r>
        <w:rPr>
          <w:rFonts w:hint="default" w:ascii="Times New Roman" w:hAnsi="Times New Roman" w:eastAsia="仿宋_GB2312" w:cs="Times New Roman"/>
          <w:color w:val="auto"/>
          <w:sz w:val="28"/>
          <w:szCs w:val="28"/>
          <w:lang w:val="en-US" w:eastAsia="zh-CN"/>
        </w:rPr>
        <w:t>（hnsggzyjy.henan.gov.cn）</w:t>
      </w:r>
    </w:p>
    <w:p w14:paraId="21766B22">
      <w:pPr>
        <w:spacing w:line="500" w:lineRule="exact"/>
        <w:ind w:firstLine="560" w:firstLineChars="200"/>
        <w:jc w:val="left"/>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五、响应文件开启</w:t>
      </w:r>
    </w:p>
    <w:p w14:paraId="32EEA076">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1.时间：</w:t>
      </w:r>
      <w:r>
        <w:rPr>
          <w:rFonts w:hint="default" w:ascii="Times New Roman" w:hAnsi="Times New Roman" w:eastAsia="仿宋_GB2312" w:cs="Times New Roman"/>
          <w:color w:val="auto"/>
          <w:sz w:val="28"/>
          <w:szCs w:val="28"/>
          <w:lang w:val="en" w:eastAsia="zh-CN"/>
        </w:rPr>
        <w:t>202</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val="en" w:eastAsia="zh-CN"/>
        </w:rPr>
        <w:t>年</w:t>
      </w: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val="en" w:eastAsia="zh-CN"/>
        </w:rPr>
        <w:t>月</w:t>
      </w:r>
      <w:r>
        <w:rPr>
          <w:rFonts w:hint="eastAsia" w:ascii="Times New Roman" w:hAnsi="Times New Roman" w:eastAsia="仿宋_GB2312" w:cs="Times New Roman"/>
          <w:color w:val="auto"/>
          <w:sz w:val="28"/>
          <w:szCs w:val="28"/>
          <w:lang w:val="en-US" w:eastAsia="zh-CN"/>
        </w:rPr>
        <w:t>14</w:t>
      </w:r>
      <w:r>
        <w:rPr>
          <w:rFonts w:hint="default" w:ascii="Times New Roman" w:hAnsi="Times New Roman" w:eastAsia="仿宋_GB2312" w:cs="Times New Roman"/>
          <w:color w:val="auto"/>
          <w:sz w:val="28"/>
          <w:szCs w:val="28"/>
          <w:lang w:val="en-US" w:eastAsia="zh-CN"/>
        </w:rPr>
        <w:t>日09时00分（北京时间）</w:t>
      </w:r>
    </w:p>
    <w:p w14:paraId="4AF22F42">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2.地点：河南省公共资源交易中心远程开标室</w:t>
      </w:r>
      <w:r>
        <w:rPr>
          <w:rFonts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“河南省公共资源交易中心</w:t>
      </w:r>
      <w:r>
        <w:rPr>
          <w:rFonts w:hint="eastAsia" w:ascii="Times New Roman" w:hAnsi="Times New Roman" w:eastAsia="仿宋_GB2312" w:cs="Times New Roman"/>
          <w:color w:val="auto"/>
          <w:sz w:val="28"/>
          <w:szCs w:val="28"/>
          <w:lang w:val="en-US" w:eastAsia="zh-CN"/>
        </w:rPr>
        <w:t>网站</w:t>
      </w:r>
      <w:r>
        <w:rPr>
          <w:rFonts w:hint="default" w:ascii="Times New Roman" w:hAnsi="Times New Roman" w:eastAsia="仿宋_GB2312" w:cs="Times New Roman"/>
          <w:color w:val="auto"/>
          <w:sz w:val="28"/>
          <w:szCs w:val="28"/>
          <w:lang w:val="en-US" w:eastAsia="zh-CN"/>
        </w:rPr>
        <w:t>（hnsggzyjy.henan.gov.cn）。</w:t>
      </w:r>
    </w:p>
    <w:p w14:paraId="0D0BA899">
      <w:pPr>
        <w:spacing w:line="500" w:lineRule="exact"/>
        <w:ind w:firstLine="560" w:firstLineChars="200"/>
        <w:jc w:val="left"/>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六、发布公告的媒介及招标公告期限</w:t>
      </w:r>
    </w:p>
    <w:p w14:paraId="105018DB">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本次招标公告在《河南省政府采购网》《河南省公共资源交易中心网》上发布，招标公告期限为三个工作日。</w:t>
      </w:r>
    </w:p>
    <w:p w14:paraId="3F2E6A00">
      <w:pPr>
        <w:spacing w:line="500" w:lineRule="exact"/>
        <w:ind w:firstLine="560" w:firstLineChars="200"/>
        <w:jc w:val="left"/>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七、其他补充事宜</w:t>
      </w:r>
    </w:p>
    <w:p w14:paraId="4089E7C8">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本项目落实的政府采购政策：促进中小企业发展，支持监狱企业发展，促进残疾人就业</w:t>
      </w:r>
      <w:r>
        <w:rPr>
          <w:rFonts w:hint="eastAsia" w:ascii="Times New Roman" w:hAnsi="Times New Roman" w:eastAsia="仿宋_GB2312" w:cs="Times New Roman"/>
          <w:color w:val="auto"/>
          <w:sz w:val="28"/>
          <w:szCs w:val="28"/>
          <w:lang w:val="en-US" w:eastAsia="zh-CN"/>
        </w:rPr>
        <w:t>等。</w:t>
      </w:r>
    </w:p>
    <w:p w14:paraId="09CA0762">
      <w:pPr>
        <w:spacing w:line="500" w:lineRule="exact"/>
        <w:ind w:firstLine="560" w:firstLineChars="200"/>
        <w:jc w:val="left"/>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八、凡对本次招标提出询问，请按照以下方式联系</w:t>
      </w:r>
    </w:p>
    <w:bookmarkEnd w:id="5"/>
    <w:bookmarkEnd w:id="6"/>
    <w:bookmarkEnd w:id="7"/>
    <w:bookmarkEnd w:id="8"/>
    <w:p w14:paraId="2505811D">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1.采购人信息</w:t>
      </w:r>
    </w:p>
    <w:p w14:paraId="2BE08BF4">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名称：</w:t>
      </w:r>
      <w:r>
        <w:rPr>
          <w:rFonts w:hint="eastAsia" w:ascii="Times New Roman" w:hAnsi="Times New Roman" w:eastAsia="仿宋_GB2312" w:cs="Times New Roman"/>
          <w:color w:val="auto"/>
          <w:sz w:val="28"/>
          <w:szCs w:val="28"/>
          <w:lang w:val="en-US" w:eastAsia="zh-CN"/>
        </w:rPr>
        <w:t>河南省红十字血液中心</w:t>
      </w:r>
    </w:p>
    <w:p w14:paraId="4B7E1D51">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地址：郑州市金水区同乐路 9 号</w:t>
      </w:r>
    </w:p>
    <w:p w14:paraId="6DB4E767">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联系人：</w:t>
      </w:r>
      <w:r>
        <w:rPr>
          <w:rFonts w:hint="eastAsia" w:ascii="Times New Roman" w:hAnsi="Times New Roman" w:eastAsia="仿宋_GB2312" w:cs="Times New Roman"/>
          <w:color w:val="auto"/>
          <w:sz w:val="28"/>
          <w:szCs w:val="28"/>
          <w:lang w:val="en-US" w:eastAsia="zh-CN"/>
        </w:rPr>
        <w:t>雷老师</w:t>
      </w:r>
    </w:p>
    <w:p w14:paraId="406CD4C8">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联系方式：0371-63979663</w:t>
      </w:r>
    </w:p>
    <w:p w14:paraId="0DC4CA5C">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2.采购代理机构信息（如有）</w:t>
      </w:r>
    </w:p>
    <w:p w14:paraId="5CEFCAE5">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名称：河南省公共资源交易中心</w:t>
      </w:r>
    </w:p>
    <w:p w14:paraId="24AD96B1">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地址：郑州市经二路12号</w:t>
      </w:r>
    </w:p>
    <w:p w14:paraId="7A2BF6F0">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联系人：郭老师</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余老师</w:t>
      </w:r>
    </w:p>
    <w:p w14:paraId="5A547D93">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联系方式：0371-65915560</w:t>
      </w:r>
    </w:p>
    <w:p w14:paraId="386FFAA5">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3.项目联系方式</w:t>
      </w:r>
    </w:p>
    <w:p w14:paraId="3558F715">
      <w:pPr>
        <w:spacing w:line="500" w:lineRule="exact"/>
        <w:ind w:firstLine="560" w:firstLineChars="200"/>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项目联系人：雷</w:t>
      </w:r>
      <w:r>
        <w:rPr>
          <w:rFonts w:hint="eastAsia" w:ascii="Times New Roman" w:hAnsi="Times New Roman" w:eastAsia="仿宋_GB2312" w:cs="Times New Roman"/>
          <w:color w:val="auto"/>
          <w:sz w:val="28"/>
          <w:szCs w:val="28"/>
          <w:lang w:val="en-US" w:eastAsia="zh-CN"/>
        </w:rPr>
        <w:t>娜</w:t>
      </w:r>
    </w:p>
    <w:p w14:paraId="7CA3502C">
      <w:pPr>
        <w:spacing w:line="500" w:lineRule="exact"/>
        <w:ind w:firstLine="560" w:firstLineChars="200"/>
        <w:rPr>
          <w:rFonts w:hint="default" w:ascii="Times New Roman" w:hAnsi="Times New Roman" w:eastAsia="仿宋_GB2312" w:cs="Times New Roman"/>
          <w:color w:val="C00000"/>
          <w:sz w:val="28"/>
          <w:szCs w:val="28"/>
          <w:lang w:val="en-US" w:eastAsia="zh-CN"/>
        </w:rPr>
      </w:pPr>
      <w:r>
        <w:rPr>
          <w:rFonts w:hint="default" w:ascii="Times New Roman" w:hAnsi="Times New Roman" w:eastAsia="仿宋_GB2312" w:cs="Times New Roman"/>
          <w:color w:val="auto"/>
          <w:sz w:val="28"/>
          <w:szCs w:val="28"/>
          <w:lang w:val="en-US" w:eastAsia="zh-CN"/>
        </w:rPr>
        <w:t>联系方式：0371-63979663</w:t>
      </w:r>
    </w:p>
    <w:p w14:paraId="649A90FD">
      <w:pPr>
        <w:pStyle w:val="4"/>
        <w:rPr>
          <w:rFonts w:hint="default" w:ascii="Times New Roman" w:hAnsi="Times New Roman"/>
          <w:lang w:val="en-US" w:eastAsia="zh-CN"/>
        </w:rPr>
        <w:sectPr>
          <w:footerReference r:id="rId3" w:type="default"/>
          <w:pgSz w:w="11900" w:h="16840"/>
          <w:pgMar w:top="1440" w:right="1797" w:bottom="1440" w:left="1797" w:header="851" w:footer="992" w:gutter="0"/>
          <w:pgNumType w:start="0"/>
          <w:cols w:space="720" w:num="1"/>
          <w:titlePg/>
          <w:docGrid w:linePitch="286" w:charSpace="0"/>
        </w:sectPr>
      </w:pPr>
    </w:p>
    <w:p w14:paraId="50992AE5">
      <w:pPr>
        <w:pStyle w:val="3"/>
        <w:spacing w:before="0" w:after="0" w:line="360" w:lineRule="auto"/>
        <w:jc w:val="center"/>
        <w:rPr>
          <w:rFonts w:hint="default" w:ascii="Times New Roman" w:hAnsi="Times New Roman" w:eastAsia="宋体" w:cs="Times New Roman"/>
          <w:color w:val="auto"/>
          <w:sz w:val="36"/>
          <w:szCs w:val="36"/>
          <w:lang w:eastAsia="zh-CN"/>
        </w:rPr>
      </w:pPr>
      <w:bookmarkStart w:id="9" w:name="_Toc1520451966"/>
      <w:bookmarkStart w:id="10" w:name="_Toc894622228"/>
      <w:bookmarkStart w:id="11" w:name="_Toc140822544"/>
      <w:bookmarkStart w:id="12" w:name="_Toc1676461300"/>
      <w:bookmarkStart w:id="13" w:name="_Toc337485847"/>
      <w:bookmarkStart w:id="14" w:name="_Toc403451568"/>
      <w:bookmarkStart w:id="15" w:name="_Toc1378990171"/>
      <w:bookmarkStart w:id="16" w:name="_Toc1932859446_WPSOffice_Level1"/>
      <w:bookmarkStart w:id="17" w:name="_Toc339222953_WPSOffice_Level1"/>
      <w:bookmarkStart w:id="18" w:name="_Toc1655321927"/>
      <w:bookmarkStart w:id="19" w:name="_Toc2032132179"/>
      <w:bookmarkStart w:id="20" w:name="_Toc969346985"/>
      <w:bookmarkStart w:id="21" w:name="_Toc719882491_WPSOffice_Level1"/>
      <w:bookmarkStart w:id="22" w:name="_Toc1158409811_WPSOffice_Level1"/>
      <w:r>
        <w:rPr>
          <w:rFonts w:hint="default" w:ascii="Times New Roman" w:hAnsi="Times New Roman" w:eastAsia="宋体" w:cs="Times New Roman"/>
          <w:color w:val="auto"/>
          <w:sz w:val="36"/>
          <w:szCs w:val="36"/>
          <w:lang w:eastAsia="zh-CN"/>
        </w:rPr>
        <w:t>第二章 供应商须知前附表</w:t>
      </w:r>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51356E5">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本表是对供应商须知的具体补充和修改，如有矛盾，应以本表为准。</w:t>
      </w:r>
    </w:p>
    <w:tbl>
      <w:tblPr>
        <w:tblStyle w:val="49"/>
        <w:tblW w:w="0" w:type="auto"/>
        <w:tblInd w:w="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52"/>
        <w:gridCol w:w="7967"/>
      </w:tblGrid>
      <w:tr w14:paraId="69EBB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0" w:hRule="atLeast"/>
          <w:tblHeader/>
        </w:trPr>
        <w:tc>
          <w:tcPr>
            <w:tcW w:w="952" w:type="dxa"/>
            <w:noWrap w:val="0"/>
            <w:vAlign w:val="center"/>
          </w:tcPr>
          <w:p w14:paraId="2CB59DF7">
            <w:pPr>
              <w:spacing w:line="500" w:lineRule="exact"/>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条款号</w:t>
            </w:r>
          </w:p>
        </w:tc>
        <w:tc>
          <w:tcPr>
            <w:tcW w:w="7967" w:type="dxa"/>
            <w:noWrap w:val="0"/>
            <w:vAlign w:val="center"/>
          </w:tcPr>
          <w:p w14:paraId="619BFE21">
            <w:pPr>
              <w:spacing w:line="500" w:lineRule="exact"/>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内      容</w:t>
            </w:r>
          </w:p>
        </w:tc>
      </w:tr>
      <w:tr w14:paraId="1E9AA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52" w:type="dxa"/>
            <w:noWrap w:val="0"/>
            <w:vAlign w:val="center"/>
          </w:tcPr>
          <w:p w14:paraId="37E80BC7">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w:t>
            </w:r>
          </w:p>
        </w:tc>
        <w:tc>
          <w:tcPr>
            <w:tcW w:w="7967" w:type="dxa"/>
            <w:noWrap w:val="0"/>
            <w:vAlign w:val="center"/>
          </w:tcPr>
          <w:p w14:paraId="0C667C7D">
            <w:pPr>
              <w:spacing w:line="50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 w:eastAsia="zh-CN"/>
              </w:rPr>
              <w:t>采购项目</w:t>
            </w:r>
            <w:r>
              <w:rPr>
                <w:rFonts w:hint="default" w:ascii="Times New Roman" w:hAnsi="Times New Roman" w:eastAsia="仿宋_GB2312" w:cs="Times New Roman"/>
                <w:sz w:val="28"/>
                <w:szCs w:val="28"/>
                <w:lang w:eastAsia="zh-CN"/>
              </w:rPr>
              <w:t>：</w:t>
            </w:r>
            <w:r>
              <w:rPr>
                <w:rFonts w:hint="eastAsia" w:ascii="Times New Roman" w:hAnsi="Times New Roman" w:eastAsia="仿宋_GB2312" w:cs="Times New Roman"/>
                <w:color w:val="auto"/>
                <w:sz w:val="28"/>
                <w:szCs w:val="28"/>
                <w:lang w:val="en-US" w:eastAsia="zh-CN"/>
              </w:rPr>
              <w:t>河南省红十字血液中心安保服务项目</w:t>
            </w:r>
          </w:p>
        </w:tc>
      </w:tr>
      <w:tr w14:paraId="7A55D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79" w:hRule="atLeast"/>
        </w:trPr>
        <w:tc>
          <w:tcPr>
            <w:tcW w:w="952" w:type="dxa"/>
            <w:noWrap w:val="0"/>
            <w:vAlign w:val="center"/>
          </w:tcPr>
          <w:p w14:paraId="3BB8959B">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w:t>
            </w:r>
          </w:p>
        </w:tc>
        <w:tc>
          <w:tcPr>
            <w:tcW w:w="7967" w:type="dxa"/>
            <w:noWrap w:val="0"/>
            <w:vAlign w:val="center"/>
          </w:tcPr>
          <w:p w14:paraId="5442B21E">
            <w:pPr>
              <w:spacing w:line="50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采购</w:t>
            </w:r>
            <w:r>
              <w:rPr>
                <w:rFonts w:hint="default" w:ascii="Times New Roman" w:hAnsi="Times New Roman" w:eastAsia="仿宋_GB2312" w:cs="Times New Roman"/>
                <w:sz w:val="28"/>
                <w:szCs w:val="28"/>
                <w:lang w:val="en" w:eastAsia="zh-CN"/>
              </w:rPr>
              <w:t>编号</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豫财磋商采购-2024-1467</w:t>
            </w:r>
            <w:r>
              <w:rPr>
                <w:rFonts w:hint="default" w:ascii="Times New Roman" w:hAnsi="Times New Roman" w:eastAsia="仿宋_GB2312" w:cs="Times New Roman"/>
                <w:sz w:val="28"/>
                <w:szCs w:val="28"/>
                <w:lang w:val="en-US" w:eastAsia="zh-CN"/>
              </w:rPr>
              <w:t xml:space="preserve"> </w:t>
            </w:r>
          </w:p>
        </w:tc>
      </w:tr>
      <w:tr w14:paraId="05439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14:paraId="178EF96E">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1.4</w:t>
            </w:r>
          </w:p>
        </w:tc>
        <w:tc>
          <w:tcPr>
            <w:tcW w:w="7967" w:type="dxa"/>
            <w:noWrap w:val="0"/>
            <w:vAlign w:val="center"/>
          </w:tcPr>
          <w:p w14:paraId="04920BA9">
            <w:pPr>
              <w:spacing w:line="500" w:lineRule="exact"/>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采购项目简要说明：</w:t>
            </w:r>
          </w:p>
          <w:p w14:paraId="2F99A673">
            <w:pPr>
              <w:spacing w:line="500" w:lineRule="exact"/>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预算金额和最高限价：详见“第一章 竞争性磋商邀请”</w:t>
            </w:r>
          </w:p>
          <w:p w14:paraId="01DA5FD0">
            <w:pPr>
              <w:spacing w:line="500" w:lineRule="exact"/>
              <w:jc w:val="left"/>
              <w:rPr>
                <w:rFonts w:hint="eastAsia" w:ascii="Times New Roman" w:hAnsi="Times New Roman" w:eastAsia="Arial Unicode MS" w:cs="Times New Roman"/>
                <w:sz w:val="28"/>
                <w:szCs w:val="28"/>
                <w:lang w:val="en-US" w:eastAsia="zh-CN"/>
              </w:rPr>
            </w:pPr>
            <w:r>
              <w:rPr>
                <w:rFonts w:hint="default" w:ascii="Times New Roman" w:hAnsi="Times New Roman" w:eastAsia="仿宋_GB2312" w:cs="Times New Roman"/>
                <w:sz w:val="28"/>
                <w:szCs w:val="28"/>
                <w:lang w:val="en-US" w:eastAsia="zh-CN"/>
              </w:rPr>
              <w:t>2.采购</w:t>
            </w:r>
            <w:r>
              <w:rPr>
                <w:rFonts w:hint="default" w:ascii="Times New Roman" w:hAnsi="Times New Roman" w:eastAsia="仿宋_GB2312" w:cs="Times New Roman"/>
                <w:sz w:val="28"/>
                <w:szCs w:val="28"/>
                <w:lang w:eastAsia="zh-CN"/>
              </w:rPr>
              <w:t>内容：</w:t>
            </w:r>
            <w:r>
              <w:rPr>
                <w:rFonts w:hint="eastAsia" w:ascii="Times New Roman" w:hAnsi="Times New Roman" w:eastAsia="仿宋_GB2312" w:cs="Times New Roman"/>
                <w:color w:val="auto"/>
                <w:sz w:val="28"/>
                <w:szCs w:val="28"/>
                <w:lang w:val="en-US" w:eastAsia="zh-CN"/>
              </w:rPr>
              <w:t>河南省红十字血液中心安保服务项目，服务管理区域主要建筑物有北门，东门、业务楼、老办公楼、库房楼、行政楼、车场等，服务内容主要为北门、东门出入口保安及中心院区巡逻安保。需配备安保人员11人。</w:t>
            </w:r>
          </w:p>
          <w:p w14:paraId="1FE149F3">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3.服务期限：</w:t>
            </w:r>
            <w:r>
              <w:rPr>
                <w:rFonts w:hint="eastAsia" w:ascii="Times New Roman" w:hAnsi="Times New Roman" w:eastAsia="仿宋_GB2312" w:cs="Times New Roman"/>
                <w:color w:val="auto"/>
                <w:sz w:val="28"/>
                <w:szCs w:val="28"/>
                <w:lang w:val="en-US" w:eastAsia="zh-CN"/>
              </w:rPr>
              <w:t>2年</w:t>
            </w:r>
            <w:r>
              <w:rPr>
                <w:rFonts w:hint="eastAsia" w:ascii="仿宋" w:hAnsi="仿宋" w:eastAsia="仿宋" w:cs="仿宋"/>
                <w:sz w:val="30"/>
                <w:szCs w:val="30"/>
              </w:rPr>
              <w:t>（合同</w:t>
            </w:r>
            <w:r>
              <w:rPr>
                <w:rFonts w:hint="eastAsia" w:ascii="仿宋" w:hAnsi="仿宋" w:eastAsia="仿宋" w:cs="仿宋"/>
                <w:sz w:val="30"/>
                <w:szCs w:val="30"/>
                <w:lang w:val="en-US" w:eastAsia="zh-CN"/>
              </w:rPr>
              <w:t>一年一签</w:t>
            </w:r>
            <w:r>
              <w:rPr>
                <w:rFonts w:hint="eastAsia" w:ascii="仿宋" w:hAnsi="仿宋" w:eastAsia="仿宋" w:cs="仿宋"/>
                <w:sz w:val="30"/>
                <w:szCs w:val="30"/>
              </w:rPr>
              <w:t>）</w:t>
            </w:r>
          </w:p>
          <w:p w14:paraId="28E8067B">
            <w:pPr>
              <w:spacing w:line="500" w:lineRule="exact"/>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4.服务地点：</w:t>
            </w:r>
            <w:r>
              <w:rPr>
                <w:rFonts w:hint="eastAsia" w:ascii="Times New Roman" w:hAnsi="Times New Roman" w:eastAsia="仿宋_GB2312" w:cs="Times New Roman"/>
                <w:sz w:val="28"/>
                <w:szCs w:val="28"/>
                <w:lang w:eastAsia="zh-CN"/>
              </w:rPr>
              <w:t>河南省红十字血液中心</w:t>
            </w:r>
            <w:r>
              <w:rPr>
                <w:rFonts w:hint="default"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eastAsia="zh-CN"/>
              </w:rPr>
              <w:t>郑州市金水区同乐路9号</w:t>
            </w:r>
            <w:r>
              <w:rPr>
                <w:rFonts w:hint="default" w:ascii="Times New Roman" w:hAnsi="Times New Roman" w:eastAsia="仿宋_GB2312" w:cs="Times New Roman"/>
                <w:sz w:val="28"/>
                <w:szCs w:val="28"/>
                <w:lang w:eastAsia="zh-CN"/>
              </w:rPr>
              <w:t>）</w:t>
            </w:r>
          </w:p>
          <w:p w14:paraId="3BDE949E">
            <w:pPr>
              <w:spacing w:line="500" w:lineRule="exact"/>
              <w:jc w:val="left"/>
              <w:rPr>
                <w:rFonts w:hint="default" w:ascii="Times New Roman" w:hAnsi="Times New Roman" w:cs="Times New Roman"/>
                <w:sz w:val="28"/>
                <w:szCs w:val="28"/>
                <w:lang w:eastAsia="zh-CN"/>
              </w:rPr>
            </w:pPr>
            <w:r>
              <w:rPr>
                <w:rFonts w:hint="default" w:ascii="Times New Roman" w:hAnsi="Times New Roman" w:eastAsia="仿宋_GB2312" w:cs="Times New Roman"/>
                <w:sz w:val="28"/>
                <w:szCs w:val="28"/>
                <w:lang w:eastAsia="zh-CN"/>
              </w:rPr>
              <w:t>5.服务质量：满足采购人要求</w:t>
            </w:r>
          </w:p>
        </w:tc>
      </w:tr>
      <w:tr w14:paraId="6A0DC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14:paraId="0BE6D77C">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2.2</w:t>
            </w:r>
          </w:p>
        </w:tc>
        <w:tc>
          <w:tcPr>
            <w:tcW w:w="7967" w:type="dxa"/>
            <w:noWrap w:val="0"/>
            <w:vAlign w:val="center"/>
          </w:tcPr>
          <w:p w14:paraId="742898AC">
            <w:pPr>
              <w:spacing w:line="50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名称：河南省红十字血液中心</w:t>
            </w:r>
          </w:p>
          <w:p w14:paraId="3E86A5E0">
            <w:pPr>
              <w:spacing w:line="50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地址：郑州市金水区同乐路 9 号</w:t>
            </w:r>
          </w:p>
          <w:p w14:paraId="042B18A0">
            <w:pPr>
              <w:spacing w:line="50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联系人：雷老师</w:t>
            </w:r>
          </w:p>
          <w:p w14:paraId="0401D7AA">
            <w:pPr>
              <w:spacing w:line="50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联系方式：0371-63979663</w:t>
            </w:r>
          </w:p>
          <w:p w14:paraId="36F5BF18">
            <w:pPr>
              <w:spacing w:line="500" w:lineRule="exact"/>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邮箱</w:t>
            </w:r>
            <w:r>
              <w:rPr>
                <w:rFonts w:hint="default" w:ascii="Times New Roman" w:hAnsi="Times New Roman" w:eastAsia="仿宋_GB2312" w:cs="Times New Roman"/>
                <w:sz w:val="28"/>
                <w:szCs w:val="28"/>
                <w:lang w:val="en-US" w:eastAsia="zh-CN"/>
              </w:rPr>
              <w:t>：hnxyzxzbb99@163.com</w:t>
            </w:r>
          </w:p>
        </w:tc>
      </w:tr>
      <w:tr w14:paraId="6CC60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934" w:hRule="atLeast"/>
        </w:trPr>
        <w:tc>
          <w:tcPr>
            <w:tcW w:w="952" w:type="dxa"/>
            <w:noWrap w:val="0"/>
            <w:vAlign w:val="center"/>
          </w:tcPr>
          <w:p w14:paraId="2D43EEBA">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2.3</w:t>
            </w:r>
          </w:p>
        </w:tc>
        <w:tc>
          <w:tcPr>
            <w:tcW w:w="7967" w:type="dxa"/>
            <w:noWrap w:val="0"/>
            <w:vAlign w:val="center"/>
          </w:tcPr>
          <w:p w14:paraId="3BF308E0">
            <w:pPr>
              <w:spacing w:line="500" w:lineRule="exact"/>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集中采购机构：河南省公共资源交易中心</w:t>
            </w:r>
          </w:p>
          <w:p w14:paraId="6ACB9ACE">
            <w:pPr>
              <w:spacing w:line="500" w:lineRule="exact"/>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地址：郑州市经二路12号</w:t>
            </w:r>
          </w:p>
          <w:p w14:paraId="4883E191">
            <w:pPr>
              <w:spacing w:line="500" w:lineRule="exact"/>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联系人：郭老师</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t>余老师</w:t>
            </w:r>
          </w:p>
          <w:p w14:paraId="67A2E6FC">
            <w:pPr>
              <w:spacing w:line="500" w:lineRule="exact"/>
              <w:jc w:val="left"/>
              <w:rPr>
                <w:rFonts w:hint="default" w:ascii="Times New Roman" w:hAnsi="Times New Roman" w:eastAsia="PMingLiU" w:cs="Times New Roman"/>
                <w:sz w:val="28"/>
                <w:szCs w:val="28"/>
              </w:rPr>
            </w:pPr>
            <w:r>
              <w:rPr>
                <w:rFonts w:hint="default" w:ascii="Times New Roman" w:hAnsi="Times New Roman" w:eastAsia="仿宋_GB2312" w:cs="Times New Roman"/>
                <w:sz w:val="28"/>
                <w:szCs w:val="28"/>
              </w:rPr>
              <w:t>联系方式：0371-65915560</w:t>
            </w:r>
          </w:p>
          <w:p w14:paraId="2C15DDA7">
            <w:pPr>
              <w:spacing w:line="500" w:lineRule="exact"/>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邮箱：hnggzyzfcg@163.com</w:t>
            </w:r>
          </w:p>
        </w:tc>
      </w:tr>
      <w:tr w14:paraId="2A11A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4" w:hRule="atLeast"/>
        </w:trPr>
        <w:tc>
          <w:tcPr>
            <w:tcW w:w="952" w:type="dxa"/>
            <w:noWrap w:val="0"/>
            <w:vAlign w:val="center"/>
          </w:tcPr>
          <w:p w14:paraId="4C17E4E8">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2.5.1</w:t>
            </w:r>
          </w:p>
        </w:tc>
        <w:tc>
          <w:tcPr>
            <w:tcW w:w="7967" w:type="dxa"/>
            <w:noWrap w:val="0"/>
            <w:vAlign w:val="center"/>
          </w:tcPr>
          <w:p w14:paraId="196D0A94">
            <w:pPr>
              <w:spacing w:line="50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color w:val="auto"/>
                <w:sz w:val="28"/>
                <w:szCs w:val="28"/>
                <w:lang w:val="en-US" w:eastAsia="zh-CN"/>
              </w:rPr>
              <w:t>是否为专门面向中小企业采购：</w:t>
            </w:r>
            <w:r>
              <w:rPr>
                <w:rFonts w:hint="eastAsia" w:ascii="Times New Roman" w:hAnsi="Times New Roman" w:eastAsia="仿宋_GB2312" w:cs="Times New Roman"/>
                <w:b/>
                <w:bCs/>
                <w:color w:val="auto"/>
                <w:sz w:val="28"/>
                <w:szCs w:val="28"/>
                <w:lang w:val="en-US" w:eastAsia="zh-CN"/>
              </w:rPr>
              <w:t>否</w:t>
            </w:r>
          </w:p>
        </w:tc>
      </w:tr>
      <w:tr w14:paraId="0A524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9" w:hRule="atLeast"/>
        </w:trPr>
        <w:tc>
          <w:tcPr>
            <w:tcW w:w="952" w:type="dxa"/>
            <w:noWrap w:val="0"/>
            <w:vAlign w:val="center"/>
          </w:tcPr>
          <w:p w14:paraId="60CFEC50">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2.5.2</w:t>
            </w:r>
          </w:p>
        </w:tc>
        <w:tc>
          <w:tcPr>
            <w:tcW w:w="7967" w:type="dxa"/>
            <w:noWrap w:val="0"/>
            <w:vAlign w:val="center"/>
          </w:tcPr>
          <w:p w14:paraId="75B73EF4">
            <w:pPr>
              <w:spacing w:line="50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是否允许采购进口产品：</w:t>
            </w:r>
            <w:r>
              <w:rPr>
                <w:rFonts w:hint="default" w:ascii="Times New Roman" w:hAnsi="Times New Roman" w:eastAsia="仿宋_GB2312" w:cs="Times New Roman"/>
                <w:b/>
                <w:bCs/>
                <w:color w:val="auto"/>
                <w:sz w:val="28"/>
                <w:szCs w:val="28"/>
                <w:lang w:val="en-US" w:eastAsia="zh-CN"/>
              </w:rPr>
              <w:t>否</w:t>
            </w:r>
          </w:p>
        </w:tc>
      </w:tr>
      <w:tr w14:paraId="50A67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24" w:hRule="atLeast"/>
        </w:trPr>
        <w:tc>
          <w:tcPr>
            <w:tcW w:w="952" w:type="dxa"/>
            <w:noWrap w:val="0"/>
            <w:vAlign w:val="center"/>
          </w:tcPr>
          <w:p w14:paraId="1BC9C3E0">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4.1</w:t>
            </w:r>
          </w:p>
        </w:tc>
        <w:tc>
          <w:tcPr>
            <w:tcW w:w="7967" w:type="dxa"/>
            <w:noWrap w:val="0"/>
            <w:vAlign w:val="center"/>
          </w:tcPr>
          <w:p w14:paraId="10F8351D">
            <w:pPr>
              <w:spacing w:line="500" w:lineRule="exact"/>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踏勘现场：</w:t>
            </w:r>
          </w:p>
          <w:p w14:paraId="35CBFF92">
            <w:pPr>
              <w:spacing w:line="50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lang w:eastAsia="zh-CN"/>
              </w:rPr>
              <w:instrText xml:space="preserve"> eq \o\ac(</w:instrText>
            </w:r>
            <w:r>
              <w:rPr>
                <w:rFonts w:hint="default" w:ascii="Times New Roman" w:hAnsi="Times New Roman" w:eastAsia="仿宋_GB2312" w:cs="Times New Roman"/>
                <w:b/>
                <w:bCs/>
                <w:position w:val="-5"/>
                <w:sz w:val="42"/>
                <w:szCs w:val="28"/>
                <w:lang w:eastAsia="zh-CN"/>
              </w:rPr>
              <w:instrText xml:space="preserve">□</w:instrText>
            </w:r>
            <w:r>
              <w:rPr>
                <w:rFonts w:hint="default" w:ascii="Times New Roman" w:hAnsi="Times New Roman" w:eastAsia="仿宋_GB2312" w:cs="Times New Roman"/>
                <w:b/>
                <w:bCs/>
                <w:position w:val="0"/>
                <w:sz w:val="28"/>
                <w:szCs w:val="28"/>
                <w:lang w:eastAsia="zh-CN"/>
              </w:rPr>
              <w:instrText xml:space="preserve">,√)</w:instrTex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lang w:eastAsia="zh-CN"/>
              </w:rPr>
              <w:t>不组织</w:t>
            </w:r>
            <w:r>
              <w:rPr>
                <w:rFonts w:hint="default" w:ascii="Times New Roman" w:hAnsi="Times New Roman" w:eastAsia="仿宋_GB2312" w:cs="Times New Roman"/>
                <w:sz w:val="28"/>
                <w:szCs w:val="28"/>
                <w:lang w:eastAsia="zh-CN"/>
              </w:rPr>
              <w:t>，供应商可自行对项目现场和周围环境进行踏勘，踏勘现场所发生的费用由供应商自己承担。出现事故，责任由供应商自行承担。</w:t>
            </w:r>
          </w:p>
          <w:p w14:paraId="656018B3">
            <w:pPr>
              <w:spacing w:line="500" w:lineRule="exact"/>
              <w:rPr>
                <w:rFonts w:hint="default" w:ascii="Times New Roman" w:hAnsi="Times New Roman" w:eastAsia="仿宋_GB2312" w:cs="Times New Roman"/>
                <w:sz w:val="28"/>
                <w:szCs w:val="28"/>
                <w:u w:val="single"/>
                <w:lang w:eastAsia="zh-CN"/>
              </w:rPr>
            </w:pPr>
            <w:r>
              <w:rPr>
                <w:rFonts w:hint="default" w:ascii="Times New Roman" w:hAnsi="Times New Roman" w:eastAsia="仿宋_GB2312" w:cs="Times New Roman"/>
                <w:b/>
                <w:bCs/>
                <w:sz w:val="28"/>
                <w:szCs w:val="28"/>
                <w:lang w:eastAsia="zh-CN"/>
              </w:rPr>
              <w:t>□组织</w:t>
            </w:r>
            <w:r>
              <w:rPr>
                <w:rFonts w:hint="default" w:ascii="Times New Roman" w:hAnsi="Times New Roman" w:eastAsia="仿宋_GB2312" w:cs="Times New Roman"/>
                <w:sz w:val="28"/>
                <w:szCs w:val="28"/>
                <w:lang w:eastAsia="zh-CN"/>
              </w:rPr>
              <w:t>，踏勘时间：</w:t>
            </w:r>
            <w:r>
              <w:rPr>
                <w:rFonts w:hint="default" w:ascii="Times New Roman" w:hAnsi="Times New Roman" w:eastAsia="仿宋_GB2312" w:cs="Times New Roman"/>
                <w:sz w:val="28"/>
                <w:szCs w:val="28"/>
                <w:u w:val="single"/>
                <w:lang w:eastAsia="zh-CN"/>
              </w:rPr>
              <w:t xml:space="preserve">  /  </w:t>
            </w:r>
          </w:p>
          <w:p w14:paraId="6801A4A4">
            <w:pPr>
              <w:spacing w:line="50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 xml:space="preserve">        踏勘集中地点：</w:t>
            </w:r>
            <w:r>
              <w:rPr>
                <w:rFonts w:hint="default" w:ascii="Times New Roman" w:hAnsi="Times New Roman" w:eastAsia="仿宋_GB2312" w:cs="Times New Roman"/>
                <w:sz w:val="28"/>
                <w:szCs w:val="28"/>
                <w:u w:val="single"/>
                <w:lang w:eastAsia="zh-CN"/>
              </w:rPr>
              <w:t xml:space="preserve">  /  </w:t>
            </w:r>
          </w:p>
        </w:tc>
      </w:tr>
      <w:tr w14:paraId="787A0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6" w:hRule="atLeast"/>
        </w:trPr>
        <w:tc>
          <w:tcPr>
            <w:tcW w:w="952" w:type="dxa"/>
            <w:noWrap w:val="0"/>
            <w:vAlign w:val="center"/>
          </w:tcPr>
          <w:p w14:paraId="570AA0D5">
            <w:pPr>
              <w:spacing w:line="500" w:lineRule="exact"/>
              <w:jc w:val="center"/>
              <w:rPr>
                <w:rFonts w:hint="default" w:ascii="Times New Roman" w:hAnsi="Times New Roman" w:eastAsia="仿宋_GB2312" w:cs="Times New Roman"/>
                <w:sz w:val="28"/>
                <w:szCs w:val="28"/>
                <w:lang w:val="en" w:eastAsia="zh-CN"/>
              </w:rPr>
            </w:pPr>
            <w:r>
              <w:rPr>
                <w:rFonts w:hint="default" w:ascii="Times New Roman" w:hAnsi="Times New Roman" w:eastAsia="仿宋_GB2312" w:cs="Times New Roman"/>
                <w:sz w:val="28"/>
                <w:szCs w:val="28"/>
                <w:lang w:val="en" w:eastAsia="zh-CN"/>
              </w:rPr>
              <w:t>6.6</w:t>
            </w:r>
          </w:p>
        </w:tc>
        <w:tc>
          <w:tcPr>
            <w:tcW w:w="7967" w:type="dxa"/>
            <w:noWrap w:val="0"/>
            <w:vAlign w:val="center"/>
          </w:tcPr>
          <w:p w14:paraId="052A4E27">
            <w:pPr>
              <w:spacing w:line="50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是否允许联合体磋商：</w:t>
            </w:r>
            <w:r>
              <w:rPr>
                <w:rFonts w:hint="default" w:ascii="Times New Roman" w:hAnsi="Times New Roman" w:eastAsia="仿宋_GB2312" w:cs="Times New Roman"/>
                <w:b/>
                <w:bCs/>
                <w:color w:val="auto"/>
                <w:sz w:val="28"/>
                <w:szCs w:val="28"/>
                <w:lang w:val="en-US" w:eastAsia="zh-CN"/>
              </w:rPr>
              <w:t>否</w:t>
            </w:r>
          </w:p>
        </w:tc>
      </w:tr>
      <w:tr w14:paraId="2290B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trPr>
        <w:tc>
          <w:tcPr>
            <w:tcW w:w="952" w:type="dxa"/>
            <w:noWrap w:val="0"/>
            <w:vAlign w:val="center"/>
          </w:tcPr>
          <w:p w14:paraId="0A6E4197">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16</w:t>
            </w:r>
          </w:p>
        </w:tc>
        <w:tc>
          <w:tcPr>
            <w:tcW w:w="7967" w:type="dxa"/>
            <w:noWrap w:val="0"/>
            <w:vAlign w:val="center"/>
          </w:tcPr>
          <w:p w14:paraId="110A3184">
            <w:pPr>
              <w:widowControl w:val="0"/>
              <w:spacing w:line="50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color w:val="auto"/>
                <w:sz w:val="28"/>
                <w:szCs w:val="28"/>
                <w:lang w:val="en-US" w:eastAsia="zh-CN"/>
              </w:rPr>
              <w:t>如供应商对多个分包进行磋商响应，按照分包顺序可以成交：</w:t>
            </w:r>
            <w:r>
              <w:rPr>
                <w:rFonts w:hint="default" w:ascii="Times New Roman" w:hAnsi="Times New Roman" w:eastAsia="仿宋_GB2312" w:cs="Times New Roman"/>
                <w:b/>
                <w:bCs/>
                <w:color w:val="auto"/>
                <w:sz w:val="28"/>
                <w:szCs w:val="28"/>
                <w:lang w:val="en-US" w:eastAsia="zh-CN"/>
              </w:rPr>
              <w:t>一个包</w:t>
            </w:r>
          </w:p>
        </w:tc>
      </w:tr>
      <w:tr w14:paraId="545F6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0" w:hRule="atLeast"/>
        </w:trPr>
        <w:tc>
          <w:tcPr>
            <w:tcW w:w="952" w:type="dxa"/>
            <w:noWrap w:val="0"/>
            <w:vAlign w:val="center"/>
          </w:tcPr>
          <w:p w14:paraId="1794DF99">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18.2</w:t>
            </w:r>
          </w:p>
        </w:tc>
        <w:tc>
          <w:tcPr>
            <w:tcW w:w="7967" w:type="dxa"/>
            <w:noWrap w:val="0"/>
            <w:vAlign w:val="center"/>
          </w:tcPr>
          <w:p w14:paraId="1D721B24">
            <w:pPr>
              <w:spacing w:line="500" w:lineRule="exact"/>
              <w:rPr>
                <w:rFonts w:hint="default" w:ascii="Times New Roman" w:hAnsi="Times New Roman" w:eastAsia="仿宋_GB2312" w:cs="Times New Roman"/>
                <w:b/>
                <w:bCs/>
                <w:color w:val="auto"/>
                <w:kern w:val="0"/>
                <w:sz w:val="28"/>
                <w:szCs w:val="28"/>
                <w:lang w:val="en-US" w:eastAsia="zh-CN"/>
              </w:rPr>
            </w:pPr>
            <w:r>
              <w:rPr>
                <w:rFonts w:hint="default" w:ascii="Times New Roman" w:hAnsi="Times New Roman" w:eastAsia="仿宋_GB2312" w:cs="Times New Roman"/>
                <w:b/>
                <w:bCs/>
                <w:color w:val="auto"/>
                <w:kern w:val="0"/>
                <w:sz w:val="28"/>
                <w:szCs w:val="28"/>
                <w:lang w:val="en-US" w:eastAsia="zh-CN"/>
              </w:rPr>
              <w:t>报价次数：二次，第二次报价为最后报价。</w:t>
            </w:r>
          </w:p>
          <w:p w14:paraId="420EB407">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color w:val="auto"/>
                <w:kern w:val="0"/>
                <w:sz w:val="28"/>
                <w:szCs w:val="28"/>
                <w:lang w:val="en-US" w:eastAsia="zh-CN"/>
              </w:rPr>
              <w:t>地点（方式）：河南省公共资源交易中心网站（hnsggzyjy.henan.gov.cn）——市场主体登陆。</w:t>
            </w:r>
          </w:p>
        </w:tc>
      </w:tr>
      <w:tr w14:paraId="6C3C8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14:paraId="687CDA6A">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18.3</w:t>
            </w:r>
          </w:p>
        </w:tc>
        <w:tc>
          <w:tcPr>
            <w:tcW w:w="7967" w:type="dxa"/>
            <w:noWrap w:val="0"/>
            <w:vAlign w:val="center"/>
          </w:tcPr>
          <w:p w14:paraId="34CFE1C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磋商响应报价：完成采购文件规定的服务范围的所有费用，包括本次采购项目的所有成本、管理费、利润、税金、人员工资、加班费、服装费、工具费、培训费、消耗品、交通、工具、办公费、国家相关规定的保险费以及供应商按有关规定应在报价中考虑的费用等。</w:t>
            </w:r>
          </w:p>
          <w:p w14:paraId="07A99E7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）磋商响应报价相关说明：</w:t>
            </w:r>
          </w:p>
          <w:p w14:paraId="33C835D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①最低工资标准按</w:t>
            </w:r>
            <w:r>
              <w:rPr>
                <w:rFonts w:hint="eastAsia" w:ascii="Times New Roman" w:hAnsi="Times New Roman" w:eastAsia="仿宋_GB2312" w:cs="Times New Roman"/>
                <w:sz w:val="28"/>
                <w:szCs w:val="28"/>
                <w:lang w:eastAsia="zh-CN"/>
              </w:rPr>
              <w:t>《河南省人民政府关于调整河南省最低工资标准的通知》（豫政〔2023〕43号）</w:t>
            </w:r>
            <w:r>
              <w:rPr>
                <w:rFonts w:hint="default" w:ascii="Times New Roman" w:hAnsi="Times New Roman" w:eastAsia="仿宋_GB2312" w:cs="Times New Roman"/>
                <w:sz w:val="28"/>
                <w:szCs w:val="28"/>
                <w:lang w:eastAsia="zh-CN"/>
              </w:rPr>
              <w:t>文执行。</w:t>
            </w:r>
          </w:p>
          <w:p w14:paraId="0DED2E04">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②岗位人员工资、社会保险费、税金取费不得低于国家规定的最低标准。</w:t>
            </w:r>
          </w:p>
          <w:p w14:paraId="615BBF8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③若有特殊情况，请予以备注说明并提供相关证明。</w:t>
            </w:r>
          </w:p>
          <w:p w14:paraId="686E5C89">
            <w:pPr>
              <w:spacing w:line="360" w:lineRule="auto"/>
              <w:rPr>
                <w:rFonts w:hint="default" w:ascii="Times New Roman" w:hAnsi="Times New Roman" w:eastAsia="仿宋_GB2312" w:cs="Times New Roman"/>
                <w:bCs/>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）供应商各轮次总报价均不能超过最高限价，否则其磋商响应文件按无效处理。</w:t>
            </w:r>
          </w:p>
        </w:tc>
      </w:tr>
      <w:tr w14:paraId="7F9FB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52" w:type="dxa"/>
            <w:noWrap w:val="0"/>
            <w:vAlign w:val="center"/>
          </w:tcPr>
          <w:p w14:paraId="5C309892">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napToGrid w:val="0"/>
                <w:sz w:val="28"/>
                <w:szCs w:val="28"/>
              </w:rPr>
              <w:t>19</w:t>
            </w:r>
          </w:p>
        </w:tc>
        <w:tc>
          <w:tcPr>
            <w:tcW w:w="7967" w:type="dxa"/>
            <w:noWrap w:val="0"/>
            <w:vAlign w:val="center"/>
          </w:tcPr>
          <w:p w14:paraId="1F985AF2">
            <w:pPr>
              <w:spacing w:line="500" w:lineRule="exact"/>
              <w:rPr>
                <w:rFonts w:hint="default" w:ascii="Times New Roman" w:hAnsi="Times New Roman" w:eastAsia="仿宋_GB2312" w:cs="Times New Roman"/>
                <w:sz w:val="28"/>
                <w:szCs w:val="28"/>
                <w:u w:val="single"/>
                <w:lang w:eastAsia="zh-CN"/>
              </w:rPr>
            </w:pPr>
            <w:r>
              <w:rPr>
                <w:rFonts w:hint="default" w:ascii="Times New Roman" w:hAnsi="Times New Roman" w:eastAsia="仿宋_GB2312" w:cs="Times New Roman"/>
                <w:sz w:val="28"/>
                <w:szCs w:val="28"/>
                <w:lang w:eastAsia="zh-CN"/>
              </w:rPr>
              <w:t>磋商响应货币：人民币。</w:t>
            </w:r>
          </w:p>
        </w:tc>
      </w:tr>
      <w:tr w14:paraId="515E0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4" w:hRule="atLeast"/>
        </w:trPr>
        <w:tc>
          <w:tcPr>
            <w:tcW w:w="952" w:type="dxa"/>
            <w:noWrap w:val="0"/>
            <w:vAlign w:val="center"/>
          </w:tcPr>
          <w:p w14:paraId="266BDC9D">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.1</w:t>
            </w:r>
          </w:p>
        </w:tc>
        <w:tc>
          <w:tcPr>
            <w:tcW w:w="7967" w:type="dxa"/>
            <w:noWrap w:val="0"/>
            <w:vAlign w:val="center"/>
          </w:tcPr>
          <w:p w14:paraId="59FE7C8D">
            <w:pPr>
              <w:spacing w:line="500" w:lineRule="exact"/>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lang w:eastAsia="zh-CN"/>
              </w:rPr>
              <w:t>响应文件有效期</w:t>
            </w:r>
            <w:r>
              <w:rPr>
                <w:rFonts w:hint="default" w:ascii="Times New Roman" w:hAnsi="Times New Roman" w:eastAsia="仿宋_GB2312" w:cs="Times New Roman"/>
                <w:sz w:val="28"/>
                <w:szCs w:val="28"/>
                <w:lang w:eastAsia="zh-CN"/>
              </w:rPr>
              <w:t>：自响应文件提交截止时间起60</w:t>
            </w:r>
            <w:r>
              <w:rPr>
                <w:rFonts w:hint="eastAsia" w:ascii="Times New Roman" w:hAnsi="Times New Roman" w:eastAsia="仿宋_GB2312" w:cs="Times New Roman"/>
                <w:sz w:val="28"/>
                <w:szCs w:val="28"/>
                <w:lang w:val="en-US" w:eastAsia="zh-CN"/>
              </w:rPr>
              <w:t>天</w:t>
            </w:r>
          </w:p>
        </w:tc>
      </w:tr>
      <w:tr w14:paraId="442F0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14:paraId="31AA54EA">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.1</w:t>
            </w:r>
          </w:p>
        </w:tc>
        <w:tc>
          <w:tcPr>
            <w:tcW w:w="7967" w:type="dxa"/>
            <w:noWrap w:val="0"/>
            <w:vAlign w:val="center"/>
          </w:tcPr>
          <w:p w14:paraId="49B8DD27">
            <w:pPr>
              <w:spacing w:line="50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加密电子</w:t>
            </w:r>
            <w:r>
              <w:rPr>
                <w:rFonts w:hint="default" w:ascii="Times New Roman" w:hAnsi="Times New Roman" w:eastAsia="仿宋_GB2312" w:cs="Times New Roman"/>
                <w:sz w:val="28"/>
                <w:szCs w:val="28"/>
                <w:lang w:val="en"/>
              </w:rPr>
              <w:t>竞争性磋商响应文件</w:t>
            </w:r>
            <w:r>
              <w:rPr>
                <w:rFonts w:hint="default" w:ascii="Times New Roman" w:hAnsi="Times New Roman" w:eastAsia="仿宋_GB2312" w:cs="Times New Roman"/>
                <w:sz w:val="28"/>
                <w:szCs w:val="28"/>
              </w:rPr>
              <w:t>的上传：加密电子</w:t>
            </w:r>
            <w:r>
              <w:rPr>
                <w:rFonts w:hint="default" w:ascii="Times New Roman" w:hAnsi="Times New Roman" w:eastAsia="仿宋_GB2312" w:cs="Times New Roman"/>
                <w:sz w:val="28"/>
                <w:szCs w:val="28"/>
                <w:lang w:val="en"/>
              </w:rPr>
              <w:t>竞争性磋商响应文件</w:t>
            </w:r>
            <w:r>
              <w:rPr>
                <w:rFonts w:hint="default" w:ascii="Times New Roman" w:hAnsi="Times New Roman" w:eastAsia="仿宋_GB2312" w:cs="Times New Roman"/>
                <w:sz w:val="28"/>
                <w:szCs w:val="28"/>
              </w:rPr>
              <w:t>须在响应文件提交截止时间前通过“河南省公共资源交易中心（hnsggzyjy.henan.gov.cn）”电子交易平台加密上传。</w:t>
            </w:r>
          </w:p>
        </w:tc>
      </w:tr>
      <w:tr w14:paraId="0D90E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14:paraId="4FB840AE">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.1</w:t>
            </w:r>
          </w:p>
        </w:tc>
        <w:tc>
          <w:tcPr>
            <w:tcW w:w="7967" w:type="dxa"/>
            <w:noWrap w:val="0"/>
            <w:vAlign w:val="center"/>
          </w:tcPr>
          <w:p w14:paraId="35460BFE">
            <w:pPr>
              <w:spacing w:line="500" w:lineRule="exact"/>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响应文件提交截止时间：</w:t>
            </w:r>
            <w:r>
              <w:rPr>
                <w:rFonts w:hint="default" w:ascii="Times New Roman" w:hAnsi="Times New Roman" w:eastAsia="仿宋_GB2312" w:cs="Times New Roman"/>
                <w:sz w:val="28"/>
                <w:szCs w:val="28"/>
                <w:lang w:val="en" w:eastAsia="zh-CN"/>
              </w:rPr>
              <w:t>202</w:t>
            </w:r>
            <w:r>
              <w:rPr>
                <w:rFonts w:hint="eastAsia" w:ascii="Times New Roman" w:hAnsi="Times New Roman" w:eastAsia="仿宋_GB2312" w:cs="Times New Roman"/>
                <w:sz w:val="28"/>
                <w:szCs w:val="28"/>
                <w:highlight w:val="none"/>
                <w:lang w:val="en-US" w:eastAsia="zh-CN"/>
              </w:rPr>
              <w:t>5</w:t>
            </w:r>
            <w:r>
              <w:rPr>
                <w:rFonts w:hint="default" w:ascii="Times New Roman" w:hAnsi="Times New Roman" w:eastAsia="仿宋_GB2312" w:cs="Times New Roman"/>
                <w:sz w:val="28"/>
                <w:szCs w:val="28"/>
                <w:highlight w:val="none"/>
                <w:lang w:val="en" w:eastAsia="zh-CN"/>
              </w:rPr>
              <w:t xml:space="preserve">年 </w:t>
            </w:r>
            <w:r>
              <w:rPr>
                <w:rFonts w:hint="eastAsia" w:ascii="Times New Roman" w:hAnsi="Times New Roman" w:eastAsia="仿宋_GB2312" w:cs="Times New Roman"/>
                <w:sz w:val="28"/>
                <w:szCs w:val="28"/>
                <w:highlight w:val="none"/>
                <w:lang w:val="en-US" w:eastAsia="zh-CN"/>
              </w:rPr>
              <w:t>1</w:t>
            </w:r>
            <w:r>
              <w:rPr>
                <w:rFonts w:hint="default" w:ascii="Times New Roman" w:hAnsi="Times New Roman" w:eastAsia="仿宋_GB2312" w:cs="Times New Roman"/>
                <w:sz w:val="28"/>
                <w:szCs w:val="28"/>
                <w:highlight w:val="none"/>
                <w:lang w:val="en" w:eastAsia="zh-CN"/>
              </w:rPr>
              <w:t>月</w:t>
            </w:r>
            <w:r>
              <w:rPr>
                <w:rFonts w:hint="eastAsia" w:ascii="Times New Roman" w:hAnsi="Times New Roman" w:eastAsia="仿宋_GB2312" w:cs="Times New Roman"/>
                <w:sz w:val="28"/>
                <w:szCs w:val="28"/>
                <w:highlight w:val="none"/>
                <w:lang w:val="en-US" w:eastAsia="zh-CN"/>
              </w:rPr>
              <w:t>14</w:t>
            </w:r>
            <w:r>
              <w:rPr>
                <w:rFonts w:hint="default" w:ascii="Times New Roman" w:hAnsi="Times New Roman" w:eastAsia="仿宋_GB2312" w:cs="Times New Roman"/>
                <w:sz w:val="28"/>
                <w:szCs w:val="28"/>
                <w:highlight w:val="none"/>
                <w:lang w:val="en" w:eastAsia="zh-CN"/>
              </w:rPr>
              <w:t>日</w:t>
            </w:r>
            <w:r>
              <w:rPr>
                <w:rFonts w:hint="default" w:ascii="Times New Roman" w:hAnsi="Times New Roman" w:eastAsia="仿宋_GB2312" w:cs="Times New Roman"/>
                <w:sz w:val="28"/>
                <w:szCs w:val="28"/>
                <w:lang w:eastAsia="zh-CN"/>
              </w:rPr>
              <w:t>09时00分（北京时间）</w:t>
            </w:r>
          </w:p>
        </w:tc>
      </w:tr>
      <w:tr w14:paraId="6D216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52" w:type="dxa"/>
            <w:noWrap w:val="0"/>
            <w:vAlign w:val="center"/>
          </w:tcPr>
          <w:p w14:paraId="0B628DC0">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.1</w:t>
            </w:r>
          </w:p>
        </w:tc>
        <w:tc>
          <w:tcPr>
            <w:tcW w:w="7967" w:type="dxa"/>
            <w:noWrap w:val="0"/>
            <w:vAlign w:val="center"/>
          </w:tcPr>
          <w:p w14:paraId="0DFF4B65">
            <w:pPr>
              <w:spacing w:line="50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开启及解密方式：“远程不见面”开启方式，供应商无需到河南省公共资源交易中心现场参加开启会议。在响应文件提交截止时间前，供应商登陆不见面开标大厅，在线准时参加开启活动并进行文件解密。未在规定时间内解密</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的供应商，其</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不予接受并退回</w:t>
            </w:r>
            <w:r>
              <w:rPr>
                <w:rFonts w:hint="default" w:ascii="Times New Roman" w:hAnsi="Times New Roman" w:eastAsia="仿宋_GB2312" w:cs="Times New Roman"/>
                <w:sz w:val="28"/>
                <w:szCs w:val="28"/>
                <w:lang w:val="en" w:eastAsia="zh-CN"/>
              </w:rPr>
              <w:t>。</w:t>
            </w:r>
          </w:p>
        </w:tc>
      </w:tr>
      <w:tr w14:paraId="49FC9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14:paraId="717D7B81">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.2</w:t>
            </w:r>
          </w:p>
        </w:tc>
        <w:tc>
          <w:tcPr>
            <w:tcW w:w="7967" w:type="dxa"/>
            <w:noWrap w:val="0"/>
            <w:vAlign w:val="center"/>
          </w:tcPr>
          <w:p w14:paraId="3235609D">
            <w:pPr>
              <w:spacing w:line="50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远程开标大厅网址：河南省公共资源交易中心” （hnsggzyjy.henan.gov.cn）——不见面开标大厅。</w:t>
            </w:r>
          </w:p>
        </w:tc>
      </w:tr>
      <w:tr w14:paraId="3FD16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14:paraId="40453EDF">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.3</w:t>
            </w:r>
          </w:p>
        </w:tc>
        <w:tc>
          <w:tcPr>
            <w:tcW w:w="7967" w:type="dxa"/>
            <w:noWrap w:val="0"/>
            <w:vAlign w:val="center"/>
          </w:tcPr>
          <w:p w14:paraId="7AA5D927">
            <w:pPr>
              <w:widowControl w:val="0"/>
              <w:spacing w:line="500" w:lineRule="exact"/>
              <w:rPr>
                <w:rFonts w:hint="default" w:ascii="Times New Roman" w:hAnsi="Times New Roman" w:eastAsia="仿宋_GB2312" w:cs="Times New Roman"/>
                <w:color w:val="auto"/>
                <w:sz w:val="28"/>
                <w:szCs w:val="28"/>
                <w:u w:val="single"/>
                <w:lang w:val="en-US" w:eastAsia="zh-CN"/>
              </w:rPr>
            </w:pPr>
            <w:r>
              <w:rPr>
                <w:rFonts w:hint="default" w:ascii="Times New Roman" w:hAnsi="Times New Roman" w:eastAsia="仿宋_GB2312" w:cs="Times New Roman"/>
                <w:color w:val="auto"/>
                <w:sz w:val="28"/>
                <w:szCs w:val="28"/>
                <w:lang w:val="en-US" w:eastAsia="zh-CN"/>
              </w:rPr>
              <w:t>开启时间：</w:t>
            </w:r>
            <w:r>
              <w:rPr>
                <w:rFonts w:hint="default" w:ascii="Times New Roman" w:hAnsi="Times New Roman" w:eastAsia="仿宋_GB2312" w:cs="Times New Roman"/>
                <w:sz w:val="28"/>
                <w:szCs w:val="28"/>
                <w:lang w:eastAsia="zh-CN"/>
              </w:rPr>
              <w:t>详见“第一章 竞争性磋商邀请”</w:t>
            </w:r>
          </w:p>
          <w:p w14:paraId="3D2E13AA">
            <w:pPr>
              <w:spacing w:line="500" w:lineRule="exact"/>
              <w:jc w:val="left"/>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color w:val="auto"/>
                <w:sz w:val="28"/>
                <w:szCs w:val="28"/>
                <w:lang w:val="en-US" w:eastAsia="zh-CN"/>
              </w:rPr>
              <w:t>开启地点：</w:t>
            </w:r>
            <w:r>
              <w:rPr>
                <w:rFonts w:hint="default" w:ascii="Times New Roman" w:hAnsi="Times New Roman" w:eastAsia="仿宋_GB2312" w:cs="Times New Roman"/>
                <w:sz w:val="28"/>
                <w:szCs w:val="28"/>
                <w:lang w:eastAsia="zh-CN"/>
              </w:rPr>
              <w:t>详见“第一章 竞争性磋商邀请”</w:t>
            </w:r>
          </w:p>
        </w:tc>
      </w:tr>
      <w:tr w14:paraId="5E023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noWrap w:val="0"/>
            <w:vAlign w:val="center"/>
          </w:tcPr>
          <w:p w14:paraId="7BDEF806">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1</w:t>
            </w:r>
          </w:p>
        </w:tc>
        <w:tc>
          <w:tcPr>
            <w:tcW w:w="7967" w:type="dxa"/>
            <w:noWrap w:val="0"/>
            <w:vAlign w:val="center"/>
          </w:tcPr>
          <w:p w14:paraId="15360C34">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val="en-US" w:eastAsia="zh-CN"/>
              </w:rPr>
              <w:t>信用记录:</w:t>
            </w:r>
            <w:r>
              <w:rPr>
                <w:rFonts w:hint="default" w:ascii="Times New Roman" w:hAnsi="Times New Roman" w:eastAsia="仿宋_GB2312" w:cs="Times New Roman"/>
                <w:sz w:val="28"/>
                <w:szCs w:val="28"/>
                <w:lang w:val="en-US" w:eastAsia="zh-CN"/>
              </w:rPr>
              <w:t>根据《关于在政府采购活动中查询及使用信用记录有关问题的通知》(财库〔2016〕125号)文的要求，采购人将在</w:t>
            </w:r>
            <w:r>
              <w:rPr>
                <w:rFonts w:hint="default" w:ascii="Times New Roman" w:hAnsi="Times New Roman" w:eastAsia="仿宋_GB2312" w:cs="Times New Roman"/>
                <w:sz w:val="28"/>
                <w:szCs w:val="28"/>
                <w:lang w:eastAsia="zh-CN"/>
              </w:rPr>
              <w:t>响应文件提交截止时间</w:t>
            </w:r>
            <w:r>
              <w:rPr>
                <w:rFonts w:hint="default" w:ascii="Times New Roman" w:hAnsi="Times New Roman" w:eastAsia="仿宋_GB2312" w:cs="Times New Roman"/>
                <w:sz w:val="28"/>
                <w:szCs w:val="28"/>
                <w:lang w:val="en-US" w:eastAsia="zh-CN"/>
              </w:rPr>
              <w:t>后在“信用中国”网站查询供应商“失信被执行人”和“重大税收违法案件当事人名单”，在“中国政府采购网”站查询供应商“政府采购严重违法失信行为记录名单”；供应商被列入失信被执行人、重大税收违法案件当事人名单、政府采购严重违法失信行为记录名单的，其响应文件作为无效处理。</w:t>
            </w:r>
          </w:p>
          <w:p w14:paraId="78A0326F">
            <w:pPr>
              <w:spacing w:line="50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lang w:val="en-US" w:eastAsia="zh-CN"/>
              </w:rPr>
              <w:t>查询及记录方式：</w:t>
            </w:r>
            <w:r>
              <w:rPr>
                <w:rFonts w:hint="default" w:ascii="Times New Roman" w:hAnsi="Times New Roman" w:eastAsia="仿宋_GB2312" w:cs="Times New Roman"/>
                <w:sz w:val="28"/>
                <w:szCs w:val="28"/>
                <w:lang w:val="en-US" w:eastAsia="zh-CN"/>
              </w:rPr>
              <w:t>采购人将查询网页打印、存档备查。供应商信用记录以采购人查询结果为准，采购人查询之后，网站信息发生的任何变更均不再作为资格审查或评审依据，供应商自行提供的与网站信息不一致的其他证明材料亦不作为资格审查或评审依据。</w:t>
            </w:r>
          </w:p>
        </w:tc>
      </w:tr>
      <w:tr w14:paraId="4BCC1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35" w:hRule="atLeast"/>
        </w:trPr>
        <w:tc>
          <w:tcPr>
            <w:tcW w:w="952" w:type="dxa"/>
            <w:noWrap w:val="0"/>
            <w:vAlign w:val="center"/>
          </w:tcPr>
          <w:p w14:paraId="5F76C55D">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.1</w:t>
            </w:r>
          </w:p>
        </w:tc>
        <w:tc>
          <w:tcPr>
            <w:tcW w:w="7967" w:type="dxa"/>
            <w:noWrap w:val="0"/>
            <w:vAlign w:val="center"/>
          </w:tcPr>
          <w:p w14:paraId="52454D43">
            <w:pPr>
              <w:spacing w:line="500" w:lineRule="exact"/>
              <w:rPr>
                <w:rFonts w:hint="default" w:ascii="Times New Roman" w:hAnsi="Times New Roman" w:eastAsia="仿宋_GB2312" w:cs="Times New Roman"/>
                <w:b/>
                <w:sz w:val="28"/>
                <w:szCs w:val="28"/>
                <w:lang w:eastAsia="zh-CN"/>
              </w:rPr>
            </w:pPr>
            <w:r>
              <w:rPr>
                <w:rFonts w:hint="default" w:ascii="Times New Roman" w:hAnsi="Times New Roman" w:eastAsia="仿宋_GB2312" w:cs="Times New Roman"/>
                <w:sz w:val="28"/>
                <w:szCs w:val="28"/>
                <w:lang w:eastAsia="zh-CN"/>
              </w:rPr>
              <w:t>竞争性磋商小组负责具体评审事务。竞争性磋商小组由采购人代表和评审专家组成，成员人数应当为</w:t>
            </w:r>
            <w:r>
              <w:rPr>
                <w:rFonts w:hint="default" w:ascii="Times New Roman" w:hAnsi="Times New Roman" w:eastAsia="仿宋_GB2312" w:cs="Times New Roman"/>
                <w:sz w:val="28"/>
                <w:szCs w:val="28"/>
                <w:u w:val="none"/>
                <w:lang w:val="en-US" w:eastAsia="zh-CN"/>
              </w:rPr>
              <w:t>3</w:t>
            </w:r>
            <w:r>
              <w:rPr>
                <w:rFonts w:hint="default" w:ascii="Times New Roman" w:hAnsi="Times New Roman" w:eastAsia="仿宋_GB2312" w:cs="Times New Roman"/>
                <w:sz w:val="28"/>
                <w:szCs w:val="28"/>
                <w:lang w:eastAsia="zh-CN"/>
              </w:rPr>
              <w:t>人，其中评审专家不得少于成员总数的三分之二。</w:t>
            </w:r>
          </w:p>
        </w:tc>
      </w:tr>
      <w:tr w14:paraId="66854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trPr>
        <w:tc>
          <w:tcPr>
            <w:tcW w:w="952" w:type="dxa"/>
            <w:noWrap w:val="0"/>
            <w:vAlign w:val="center"/>
          </w:tcPr>
          <w:p w14:paraId="4F77EEE4">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.1</w:t>
            </w:r>
          </w:p>
        </w:tc>
        <w:tc>
          <w:tcPr>
            <w:tcW w:w="7967" w:type="dxa"/>
            <w:noWrap w:val="0"/>
            <w:vAlign w:val="center"/>
          </w:tcPr>
          <w:p w14:paraId="0050306F">
            <w:pPr>
              <w:spacing w:line="50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val="en-US" w:eastAsia="zh-CN"/>
              </w:rPr>
              <w:t>.</w:t>
            </w:r>
            <w:r>
              <w:rPr>
                <w:rFonts w:ascii="Times New Roman" w:hAnsi="Times New Roman" w:eastAsia="仿宋_GB2312" w:cs="Times New Roman"/>
                <w:sz w:val="28"/>
                <w:szCs w:val="28"/>
                <w:lang w:val="en-US" w:eastAsia="zh-CN"/>
              </w:rPr>
              <w:t>中小</w:t>
            </w:r>
            <w:r>
              <w:rPr>
                <w:rFonts w:hint="default" w:ascii="Times New Roman" w:hAnsi="Times New Roman" w:eastAsia="仿宋_GB2312" w:cs="Times New Roman"/>
                <w:sz w:val="28"/>
                <w:szCs w:val="28"/>
                <w:lang w:val="en-US" w:eastAsia="zh-CN"/>
              </w:rPr>
              <w:t>企业扶持</w:t>
            </w:r>
          </w:p>
          <w:p w14:paraId="1081F318">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根据《政府采购促进中小企业发展管理办法》：价格评审优惠（未预留采购份额的采购项目），对小型和微型企业报价给予10%的扣除，用扣除后的价格参与评审。小型和微型企业的认定根据投标人提供的《中小企业声明函》（</w:t>
            </w:r>
            <w:r>
              <w:rPr>
                <w:rFonts w:ascii="Times New Roman" w:hAnsi="Times New Roman" w:eastAsia="仿宋_GB2312" w:cs="Times New Roman"/>
                <w:sz w:val="28"/>
                <w:szCs w:val="28"/>
                <w:lang w:val="en-US" w:eastAsia="zh-CN"/>
              </w:rPr>
              <w:t>第四章</w:t>
            </w:r>
            <w:r>
              <w:rPr>
                <w:rFonts w:hint="default" w:ascii="Times New Roman" w:hAnsi="Times New Roman" w:eastAsia="仿宋_GB2312" w:cs="Times New Roman"/>
                <w:sz w:val="28"/>
                <w:szCs w:val="28"/>
                <w:lang w:val="en-US" w:eastAsia="zh-CN"/>
              </w:rPr>
              <w:t xml:space="preserve"> 竞争性磋商响应文件格式）进行。</w:t>
            </w:r>
          </w:p>
          <w:p w14:paraId="3642E351">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val="en-US" w:eastAsia="zh-CN"/>
              </w:rPr>
              <w:t>本采购项目所属行业：</w:t>
            </w:r>
            <w:r>
              <w:rPr>
                <w:rFonts w:ascii="Times New Roman" w:hAnsi="Times New Roman" w:eastAsia="仿宋_GB2312" w:cs="Times New Roman"/>
                <w:b/>
                <w:bCs/>
                <w:sz w:val="28"/>
                <w:szCs w:val="28"/>
                <w:u w:val="single"/>
                <w:lang w:val="en-US" w:eastAsia="zh-CN"/>
              </w:rPr>
              <w:t>商务服务业</w:t>
            </w:r>
          </w:p>
        </w:tc>
      </w:tr>
      <w:tr w14:paraId="4675D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494" w:hRule="atLeast"/>
        </w:trPr>
        <w:tc>
          <w:tcPr>
            <w:tcW w:w="952" w:type="dxa"/>
            <w:noWrap w:val="0"/>
            <w:vAlign w:val="center"/>
          </w:tcPr>
          <w:p w14:paraId="300354C3">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1</w:t>
            </w:r>
          </w:p>
        </w:tc>
        <w:tc>
          <w:tcPr>
            <w:tcW w:w="7967" w:type="dxa"/>
            <w:noWrap w:val="0"/>
            <w:vAlign w:val="center"/>
          </w:tcPr>
          <w:p w14:paraId="125C64FC">
            <w:pPr>
              <w:spacing w:line="500" w:lineRule="exact"/>
              <w:jc w:val="left"/>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磋商方法：</w:t>
            </w:r>
          </w:p>
          <w:p w14:paraId="77DBA735">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竞争性磋商小组对满足</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全部实质性要求的竞争性磋商响应文件，按照竞争性磋商文件规定的评审因素的量化指标进行评审打分，以综合评审得分从高到低顺序确定成交候选供应商。</w:t>
            </w:r>
            <w:r>
              <w:rPr>
                <w:rFonts w:hint="default" w:ascii="Times New Roman" w:hAnsi="Times New Roman" w:eastAsia="仿宋_GB2312" w:cs="Times New Roman"/>
                <w:sz w:val="28"/>
                <w:szCs w:val="28"/>
                <w:lang w:eastAsia="zh-CN"/>
              </w:rPr>
              <w:t>（如综合评审得分相同的，</w:t>
            </w:r>
            <w:r>
              <w:rPr>
                <w:rFonts w:hint="default" w:ascii="Times New Roman" w:hAnsi="Times New Roman" w:eastAsia="仿宋_GB2312" w:cs="Times New Roman"/>
                <w:color w:val="auto"/>
                <w:sz w:val="28"/>
                <w:szCs w:val="28"/>
                <w:lang w:eastAsia="zh-CN"/>
              </w:rPr>
              <w:t>按最后磋商响应报价由低到高顺序推荐排名；综合</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color w:val="auto"/>
                <w:sz w:val="28"/>
                <w:szCs w:val="28"/>
                <w:lang w:eastAsia="zh-CN"/>
              </w:rPr>
              <w:t>得分且最后磋商响应报价相同的，按技术指标等优劣顺序推荐排名。</w:t>
            </w:r>
            <w:r>
              <w:rPr>
                <w:rFonts w:hint="default" w:ascii="Times New Roman" w:hAnsi="Times New Roman" w:eastAsia="仿宋_GB2312" w:cs="Times New Roman"/>
                <w:sz w:val="28"/>
                <w:szCs w:val="28"/>
              </w:rPr>
              <w:t>）</w:t>
            </w:r>
          </w:p>
        </w:tc>
      </w:tr>
      <w:tr w14:paraId="30DB4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97" w:hRule="atLeast"/>
        </w:trPr>
        <w:tc>
          <w:tcPr>
            <w:tcW w:w="952" w:type="dxa"/>
            <w:noWrap w:val="0"/>
            <w:vAlign w:val="center"/>
          </w:tcPr>
          <w:p w14:paraId="474B00A3">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38</w:t>
            </w:r>
          </w:p>
        </w:tc>
        <w:tc>
          <w:tcPr>
            <w:tcW w:w="7967" w:type="dxa"/>
            <w:noWrap w:val="0"/>
            <w:vAlign w:val="center"/>
          </w:tcPr>
          <w:p w14:paraId="19142D7B">
            <w:pPr>
              <w:spacing w:line="500" w:lineRule="exact"/>
              <w:jc w:val="left"/>
              <w:rPr>
                <w:rFonts w:hint="default" w:ascii="Times New Roman" w:hAnsi="Times New Roman" w:eastAsia="仿宋_GB2312" w:cs="Times New Roman"/>
                <w:b/>
                <w:bCs/>
                <w:color w:val="auto"/>
                <w:sz w:val="28"/>
                <w:szCs w:val="28"/>
                <w:lang w:val="en" w:eastAsia="zh-CN"/>
              </w:rPr>
            </w:pPr>
            <w:r>
              <w:rPr>
                <w:rFonts w:hint="default" w:ascii="Times New Roman" w:hAnsi="Times New Roman" w:eastAsia="仿宋_GB2312" w:cs="Times New Roman"/>
                <w:b/>
                <w:bCs/>
                <w:color w:val="auto"/>
                <w:sz w:val="28"/>
                <w:szCs w:val="28"/>
                <w:lang w:val="en-US" w:eastAsia="zh-CN"/>
              </w:rPr>
              <w:t>推荐成交候选供应商的数量：3名</w:t>
            </w:r>
          </w:p>
        </w:tc>
      </w:tr>
      <w:tr w14:paraId="02CE6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52" w:type="dxa"/>
            <w:noWrap w:val="0"/>
            <w:vAlign w:val="center"/>
          </w:tcPr>
          <w:p w14:paraId="701D7780">
            <w:pPr>
              <w:spacing w:line="50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41.1</w:t>
            </w:r>
          </w:p>
        </w:tc>
        <w:tc>
          <w:tcPr>
            <w:tcW w:w="7967" w:type="dxa"/>
            <w:noWrap w:val="0"/>
            <w:vAlign w:val="center"/>
          </w:tcPr>
          <w:p w14:paraId="783D0AA8">
            <w:pPr>
              <w:spacing w:line="50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成交结果公告媒介：《河南省政府采购网》《河南省公共资源交易中心网》</w:t>
            </w:r>
          </w:p>
        </w:tc>
      </w:tr>
      <w:tr w14:paraId="3C93D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noWrap w:val="0"/>
            <w:vAlign w:val="center"/>
          </w:tcPr>
          <w:p w14:paraId="10420025">
            <w:pPr>
              <w:spacing w:line="50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lang w:val="en-US" w:eastAsia="zh-CN"/>
              </w:rPr>
              <w:t>4</w:t>
            </w:r>
          </w:p>
        </w:tc>
        <w:tc>
          <w:tcPr>
            <w:tcW w:w="7967" w:type="dxa"/>
            <w:noWrap w:val="0"/>
            <w:vAlign w:val="center"/>
          </w:tcPr>
          <w:p w14:paraId="007A673B">
            <w:pPr>
              <w:spacing w:line="50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数量</w:t>
            </w:r>
            <w:r>
              <w:rPr>
                <w:rFonts w:hint="eastAsia" w:ascii="Times New Roman" w:hAnsi="Times New Roman" w:eastAsia="仿宋_GB2312" w:cs="Times New Roman"/>
                <w:sz w:val="28"/>
                <w:szCs w:val="28"/>
                <w:lang w:val="en-US" w:eastAsia="zh-CN"/>
              </w:rPr>
              <w:t>追加</w:t>
            </w:r>
            <w:r>
              <w:rPr>
                <w:rFonts w:hint="default" w:ascii="Times New Roman" w:hAnsi="Times New Roman" w:eastAsia="仿宋_GB2312" w:cs="Times New Roman"/>
                <w:sz w:val="28"/>
                <w:szCs w:val="28"/>
                <w:lang w:eastAsia="zh-CN"/>
              </w:rPr>
              <w:t>范围：采购人需追加与合同标的相同的服务的，在不改变合同其它条款的前提下，可以与供应商签订补充合同，但所有补充合同的采购金额不得超过原合同金额的百分之十。</w:t>
            </w:r>
          </w:p>
        </w:tc>
      </w:tr>
      <w:tr w14:paraId="60B07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952" w:type="dxa"/>
            <w:noWrap w:val="0"/>
            <w:vAlign w:val="center"/>
          </w:tcPr>
          <w:p w14:paraId="6CF41E67">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48</w:t>
            </w:r>
          </w:p>
        </w:tc>
        <w:tc>
          <w:tcPr>
            <w:tcW w:w="7967" w:type="dxa"/>
            <w:noWrap w:val="0"/>
            <w:vAlign w:val="center"/>
          </w:tcPr>
          <w:p w14:paraId="59488560">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招标代理费</w:t>
            </w:r>
            <w:r>
              <w:rPr>
                <w:rFonts w:hint="default" w:ascii="Times New Roman" w:hAnsi="Times New Roman" w:eastAsia="仿宋_GB2312" w:cs="Times New Roman"/>
                <w:sz w:val="28"/>
                <w:szCs w:val="28"/>
              </w:rPr>
              <w:t>：免费。</w:t>
            </w:r>
          </w:p>
        </w:tc>
      </w:tr>
      <w:tr w14:paraId="4FDDB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rPr>
        <w:tc>
          <w:tcPr>
            <w:tcW w:w="952" w:type="dxa"/>
            <w:noWrap w:val="0"/>
            <w:vAlign w:val="center"/>
          </w:tcPr>
          <w:p w14:paraId="0E920165">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49.2</w:t>
            </w:r>
          </w:p>
        </w:tc>
        <w:tc>
          <w:tcPr>
            <w:tcW w:w="7967" w:type="dxa"/>
            <w:noWrap w:val="0"/>
            <w:vAlign w:val="center"/>
          </w:tcPr>
          <w:p w14:paraId="415AAA08">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供应商应在法定质疑期内针对同一采购程序环节的质疑次数：</w:t>
            </w:r>
          </w:p>
          <w:p w14:paraId="209BFA6B">
            <w:pPr>
              <w:spacing w:line="500" w:lineRule="exact"/>
              <w:jc w:val="left"/>
              <w:rPr>
                <w:rFonts w:hint="default" w:ascii="Times New Roman" w:hAnsi="Times New Roman" w:cs="Times New Roman"/>
                <w:sz w:val="28"/>
                <w:szCs w:val="28"/>
              </w:rPr>
            </w:pPr>
            <w:r>
              <w:rPr>
                <w:rFonts w:hint="default" w:ascii="Times New Roman" w:hAnsi="Times New Roman" w:eastAsia="仿宋_GB2312" w:cs="Times New Roman"/>
                <w:sz w:val="28"/>
                <w:szCs w:val="28"/>
                <w:lang w:val="en-US" w:eastAsia="zh-CN"/>
              </w:rPr>
              <w:sym w:font="Wingdings" w:char="F0FE"/>
            </w:r>
            <w:r>
              <w:rPr>
                <w:rFonts w:hint="default" w:ascii="Times New Roman" w:hAnsi="Times New Roman" w:eastAsia="仿宋_GB2312" w:cs="Times New Roman"/>
                <w:sz w:val="28"/>
                <w:szCs w:val="28"/>
                <w:lang w:val="en-US" w:eastAsia="zh-CN"/>
              </w:rPr>
              <w:t xml:space="preserve">一次性提出  </w:t>
            </w:r>
          </w:p>
        </w:tc>
      </w:tr>
      <w:tr w14:paraId="2A9BF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4" w:hRule="atLeast"/>
        </w:trPr>
        <w:tc>
          <w:tcPr>
            <w:tcW w:w="952" w:type="dxa"/>
            <w:noWrap w:val="0"/>
            <w:vAlign w:val="center"/>
          </w:tcPr>
          <w:p w14:paraId="0AA46665">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50</w:t>
            </w:r>
          </w:p>
        </w:tc>
        <w:tc>
          <w:tcPr>
            <w:tcW w:w="7967" w:type="dxa"/>
            <w:noWrap w:val="0"/>
            <w:vAlign w:val="center"/>
          </w:tcPr>
          <w:p w14:paraId="54A8BDE6">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需要补充的其他内容</w:t>
            </w:r>
          </w:p>
        </w:tc>
      </w:tr>
      <w:tr w14:paraId="769FE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52" w:type="dxa"/>
            <w:noWrap w:val="0"/>
            <w:vAlign w:val="center"/>
          </w:tcPr>
          <w:p w14:paraId="712D7B2E">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50.1</w:t>
            </w:r>
          </w:p>
        </w:tc>
        <w:tc>
          <w:tcPr>
            <w:tcW w:w="7967" w:type="dxa"/>
            <w:noWrap w:val="0"/>
            <w:vAlign w:val="center"/>
          </w:tcPr>
          <w:p w14:paraId="4F39BABD">
            <w:pPr>
              <w:spacing w:line="500" w:lineRule="exact"/>
              <w:jc w:val="left"/>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kern w:val="0"/>
                <w:sz w:val="28"/>
                <w:szCs w:val="28"/>
                <w:lang w:val="en-US" w:eastAsia="zh-CN" w:bidi="ar"/>
              </w:rPr>
              <w:t>市场主体拨打0371-61335566即可咨询河南省公共资源交易中心业务的相关问题。</w:t>
            </w:r>
          </w:p>
        </w:tc>
      </w:tr>
    </w:tbl>
    <w:p w14:paraId="7DA0B8AD">
      <w:pPr>
        <w:spacing w:line="520" w:lineRule="exact"/>
        <w:ind w:left="1077" w:hanging="539"/>
        <w:rPr>
          <w:rFonts w:hint="default" w:ascii="Times New Roman" w:hAnsi="Times New Roman" w:eastAsia="宋体" w:cs="Times New Roman"/>
          <w:color w:val="auto"/>
          <w:lang w:eastAsia="zh-CN"/>
        </w:rPr>
        <w:sectPr>
          <w:pgSz w:w="11900" w:h="16840"/>
          <w:pgMar w:top="1440" w:right="1797" w:bottom="1440" w:left="1797" w:header="851" w:footer="992" w:gutter="0"/>
          <w:cols w:space="720" w:num="1"/>
        </w:sectPr>
      </w:pPr>
    </w:p>
    <w:p w14:paraId="7D5D103F">
      <w:pPr>
        <w:pStyle w:val="3"/>
        <w:spacing w:before="0" w:after="0" w:line="360" w:lineRule="auto"/>
        <w:jc w:val="center"/>
        <w:rPr>
          <w:rFonts w:hint="default" w:ascii="Times New Roman" w:hAnsi="Times New Roman" w:eastAsia="宋体" w:cs="Times New Roman"/>
          <w:color w:val="auto"/>
          <w:sz w:val="36"/>
          <w:szCs w:val="36"/>
          <w:lang w:val="en-US" w:eastAsia="zh-CN"/>
        </w:rPr>
      </w:pPr>
      <w:bookmarkStart w:id="23" w:name="_Toc309192439"/>
      <w:bookmarkStart w:id="24" w:name="_Toc754728636"/>
      <w:bookmarkStart w:id="25" w:name="_Toc2118786865_WPSOffice_Level1"/>
      <w:bookmarkStart w:id="26" w:name="_Toc916069044"/>
      <w:bookmarkStart w:id="27" w:name="_Toc457436968_WPSOffice_Level1"/>
      <w:bookmarkStart w:id="28" w:name="_Toc32711936"/>
      <w:bookmarkStart w:id="29" w:name="_Toc140822545"/>
      <w:bookmarkStart w:id="30" w:name="_Toc1341383622_WPSOffice_Level1"/>
      <w:bookmarkStart w:id="31" w:name="_Toc1484219635"/>
      <w:bookmarkStart w:id="32" w:name="_Toc653624039"/>
      <w:bookmarkStart w:id="33" w:name="_Toc672784450_WPSOffice_Level1"/>
      <w:bookmarkStart w:id="34" w:name="_Toc540794793"/>
      <w:bookmarkStart w:id="35" w:name="_Toc511855247"/>
      <w:bookmarkStart w:id="36" w:name="_Toc194396107"/>
      <w:bookmarkStart w:id="37" w:name="_Toc580298809"/>
      <w:r>
        <w:rPr>
          <w:rFonts w:hint="default" w:ascii="Times New Roman" w:hAnsi="Times New Roman" w:eastAsia="宋体" w:cs="Times New Roman"/>
          <w:color w:val="auto"/>
          <w:sz w:val="36"/>
          <w:szCs w:val="36"/>
          <w:lang w:val="en-US" w:eastAsia="zh-CN"/>
        </w:rPr>
        <w:t xml:space="preserve">第三章 </w:t>
      </w:r>
      <w:r>
        <w:rPr>
          <w:rFonts w:hint="default" w:ascii="Times New Roman" w:hAnsi="Times New Roman" w:eastAsia="宋体" w:cs="Times New Roman"/>
          <w:color w:val="auto"/>
          <w:sz w:val="36"/>
          <w:szCs w:val="36"/>
          <w:lang w:eastAsia="zh-CN"/>
        </w:rPr>
        <w:t>供应商须知</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35F1C58">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38" w:name="_Toc1724158210_WPSOffice_Level2"/>
      <w:bookmarkStart w:id="39" w:name="_Toc1468903291"/>
      <w:bookmarkStart w:id="40" w:name="_Toc1698066625"/>
      <w:bookmarkStart w:id="41" w:name="_Toc1820077040_WPSOffice_Level2"/>
      <w:bookmarkStart w:id="42" w:name="_Toc1875035149"/>
      <w:bookmarkStart w:id="43" w:name="_Toc72595909_WPSOffice_Level2"/>
      <w:bookmarkStart w:id="44" w:name="_Toc1420306246"/>
      <w:bookmarkStart w:id="45" w:name="_Toc795505054"/>
      <w:bookmarkStart w:id="46" w:name="_Toc587412607"/>
      <w:bookmarkStart w:id="47" w:name="_Toc1605126531"/>
      <w:bookmarkStart w:id="48" w:name="_Toc753331058"/>
      <w:bookmarkStart w:id="49" w:name="_Toc927394720"/>
      <w:bookmarkStart w:id="50" w:name="_Toc6348"/>
      <w:bookmarkStart w:id="51" w:name="_Toc225324457"/>
      <w:bookmarkStart w:id="52" w:name="_Toc1053718759_WPSOffice_Level2"/>
      <w:r>
        <w:rPr>
          <w:rFonts w:hint="default" w:ascii="Times New Roman" w:hAnsi="Times New Roman" w:eastAsia="方正小标宋_GBK" w:cs="Times New Roman"/>
          <w:bCs/>
          <w:color w:val="auto"/>
          <w:kern w:val="0"/>
          <w:sz w:val="30"/>
          <w:szCs w:val="30"/>
          <w:lang w:val="en-US" w:eastAsia="zh-CN"/>
        </w:rPr>
        <w:t>一、说明</w:t>
      </w:r>
      <w:bookmarkEnd w:id="38"/>
      <w:bookmarkEnd w:id="39"/>
      <w:bookmarkEnd w:id="40"/>
      <w:bookmarkEnd w:id="41"/>
      <w:bookmarkEnd w:id="42"/>
      <w:bookmarkEnd w:id="43"/>
      <w:bookmarkEnd w:id="44"/>
      <w:bookmarkEnd w:id="45"/>
      <w:bookmarkEnd w:id="46"/>
      <w:bookmarkEnd w:id="47"/>
      <w:bookmarkEnd w:id="48"/>
      <w:bookmarkEnd w:id="49"/>
    </w:p>
    <w:p w14:paraId="4619BA4F">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1</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适用范围</w:t>
      </w:r>
    </w:p>
    <w:p w14:paraId="209FCAA7">
      <w:pPr>
        <w:spacing w:line="360" w:lineRule="auto"/>
        <w:rPr>
          <w:rFonts w:hint="default" w:ascii="Times New Roman" w:hAnsi="Times New Roman" w:eastAsia="仿宋_GB2312" w:cs="Times New Roman"/>
          <w:sz w:val="28"/>
          <w:szCs w:val="28"/>
          <w:lang w:eastAsia="zh-CN"/>
        </w:rPr>
      </w:pPr>
      <w:bookmarkStart w:id="53" w:name="_Toc532150620_WPSOffice_Level3"/>
      <w:bookmarkStart w:id="54" w:name="_Toc196648728_WPSOffice_Level3"/>
      <w:r>
        <w:rPr>
          <w:rFonts w:hint="default" w:ascii="Times New Roman" w:hAnsi="Times New Roman" w:eastAsia="仿宋_GB2312" w:cs="Times New Roman"/>
          <w:sz w:val="28"/>
          <w:szCs w:val="28"/>
          <w:lang w:eastAsia="zh-CN"/>
        </w:rPr>
        <w:t>1.1本</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仅适用于本次</w:t>
      </w:r>
      <w:r>
        <w:rPr>
          <w:rFonts w:hint="default" w:ascii="Times New Roman" w:hAnsi="Times New Roman" w:eastAsia="仿宋_GB2312" w:cs="Times New Roman"/>
          <w:sz w:val="28"/>
          <w:szCs w:val="28"/>
          <w:lang w:val="en" w:eastAsia="zh-CN"/>
        </w:rPr>
        <w:t>竞争性磋商</w:t>
      </w:r>
      <w:r>
        <w:rPr>
          <w:rFonts w:hint="default" w:ascii="Times New Roman" w:hAnsi="Times New Roman" w:eastAsia="仿宋_GB2312" w:cs="Times New Roman"/>
          <w:sz w:val="28"/>
          <w:szCs w:val="28"/>
          <w:lang w:eastAsia="zh-CN"/>
        </w:rPr>
        <w:t>所述的服务。</w:t>
      </w:r>
      <w:bookmarkEnd w:id="53"/>
      <w:bookmarkEnd w:id="54"/>
    </w:p>
    <w:p w14:paraId="2AD0C056">
      <w:pPr>
        <w:spacing w:line="360" w:lineRule="auto"/>
        <w:rPr>
          <w:rFonts w:hint="default" w:ascii="Times New Roman" w:hAnsi="Times New Roman" w:eastAsia="仿宋_GB2312" w:cs="Times New Roman"/>
          <w:sz w:val="28"/>
          <w:szCs w:val="28"/>
          <w:lang w:eastAsia="zh-CN"/>
        </w:rPr>
      </w:pPr>
      <w:bookmarkStart w:id="55" w:name="_Toc900722191_WPSOffice_Level3"/>
      <w:bookmarkStart w:id="56" w:name="_Toc1359847161_WPSOffice_Level3"/>
      <w:r>
        <w:rPr>
          <w:rFonts w:hint="default" w:ascii="Times New Roman" w:hAnsi="Times New Roman" w:eastAsia="仿宋_GB2312" w:cs="Times New Roman"/>
          <w:sz w:val="28"/>
          <w:szCs w:val="28"/>
          <w:lang w:eastAsia="zh-CN"/>
        </w:rPr>
        <w:t>1.2</w:t>
      </w:r>
      <w:r>
        <w:rPr>
          <w:rFonts w:hint="default" w:ascii="Times New Roman" w:hAnsi="Times New Roman" w:eastAsia="仿宋_GB2312" w:cs="Times New Roman"/>
          <w:sz w:val="28"/>
          <w:szCs w:val="28"/>
          <w:lang w:val="en" w:eastAsia="zh-CN"/>
        </w:rPr>
        <w:t>采购项目</w:t>
      </w:r>
      <w:r>
        <w:rPr>
          <w:rFonts w:hint="default" w:ascii="Times New Roman" w:hAnsi="Times New Roman" w:eastAsia="仿宋_GB2312" w:cs="Times New Roman"/>
          <w:sz w:val="28"/>
          <w:szCs w:val="28"/>
          <w:lang w:eastAsia="zh-CN"/>
        </w:rPr>
        <w:t>：见“供应商须知前附表”。</w:t>
      </w:r>
      <w:bookmarkEnd w:id="55"/>
      <w:bookmarkEnd w:id="56"/>
    </w:p>
    <w:p w14:paraId="70892283">
      <w:pPr>
        <w:spacing w:line="360" w:lineRule="auto"/>
        <w:rPr>
          <w:rFonts w:hint="default" w:ascii="Times New Roman" w:hAnsi="Times New Roman" w:eastAsia="仿宋_GB2312" w:cs="Times New Roman"/>
          <w:sz w:val="28"/>
          <w:szCs w:val="28"/>
          <w:lang w:eastAsia="zh-CN"/>
        </w:rPr>
      </w:pPr>
      <w:bookmarkStart w:id="57" w:name="_Toc334765003_WPSOffice_Level3"/>
      <w:bookmarkStart w:id="58" w:name="_Toc1512585633_WPSOffice_Level3"/>
      <w:r>
        <w:rPr>
          <w:rFonts w:hint="default" w:ascii="Times New Roman" w:hAnsi="Times New Roman" w:eastAsia="仿宋_GB2312" w:cs="Times New Roman"/>
          <w:sz w:val="28"/>
          <w:szCs w:val="28"/>
          <w:lang w:eastAsia="zh-CN"/>
        </w:rPr>
        <w:t>1.3采购</w:t>
      </w:r>
      <w:r>
        <w:rPr>
          <w:rFonts w:hint="default" w:ascii="Times New Roman" w:hAnsi="Times New Roman" w:eastAsia="仿宋_GB2312" w:cs="Times New Roman"/>
          <w:sz w:val="28"/>
          <w:szCs w:val="28"/>
          <w:lang w:val="en" w:eastAsia="zh-CN"/>
        </w:rPr>
        <w:t>编号</w:t>
      </w:r>
      <w:r>
        <w:rPr>
          <w:rFonts w:hint="default" w:ascii="Times New Roman" w:hAnsi="Times New Roman" w:eastAsia="仿宋_GB2312" w:cs="Times New Roman"/>
          <w:sz w:val="28"/>
          <w:szCs w:val="28"/>
          <w:lang w:eastAsia="zh-CN"/>
        </w:rPr>
        <w:t>：见“供应商须知前附表”。</w:t>
      </w:r>
      <w:bookmarkEnd w:id="57"/>
      <w:bookmarkEnd w:id="58"/>
    </w:p>
    <w:p w14:paraId="64490402">
      <w:pPr>
        <w:spacing w:line="360" w:lineRule="auto"/>
        <w:rPr>
          <w:rFonts w:hint="default" w:ascii="Times New Roman" w:hAnsi="Times New Roman" w:eastAsia="仿宋_GB2312" w:cs="Times New Roman"/>
          <w:sz w:val="28"/>
          <w:szCs w:val="28"/>
          <w:lang w:eastAsia="zh-CN"/>
        </w:rPr>
      </w:pPr>
      <w:bookmarkStart w:id="59" w:name="_Toc1513112147_WPSOffice_Level3"/>
      <w:bookmarkStart w:id="60" w:name="_Toc2062433103_WPSOffice_Level3"/>
      <w:r>
        <w:rPr>
          <w:rFonts w:hint="default" w:ascii="Times New Roman" w:hAnsi="Times New Roman" w:eastAsia="仿宋_GB2312" w:cs="Times New Roman"/>
          <w:sz w:val="28"/>
          <w:szCs w:val="28"/>
          <w:lang w:eastAsia="zh-CN"/>
        </w:rPr>
        <w:t>1.4采购项目简要说明：见“供应商须知前附表”。</w:t>
      </w:r>
      <w:bookmarkEnd w:id="59"/>
      <w:bookmarkEnd w:id="60"/>
    </w:p>
    <w:p w14:paraId="049C9CA7">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2</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定义</w:t>
      </w:r>
    </w:p>
    <w:p w14:paraId="177A291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2.1政府采购监督管理部门：河南省财政厅。</w:t>
      </w:r>
    </w:p>
    <w:p w14:paraId="7960403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2.2采购人：</w:t>
      </w:r>
      <w:r>
        <w:rPr>
          <w:rFonts w:hint="default" w:ascii="Times New Roman" w:hAnsi="Times New Roman" w:eastAsia="仿宋_GB2312" w:cs="Times New Roman"/>
          <w:sz w:val="28"/>
          <w:szCs w:val="28"/>
          <w:lang w:val="en-US" w:eastAsia="zh-CN"/>
        </w:rPr>
        <w:t>是指依法进行政府采购的国家机关、事业单位、团体组织。本项目的采购人见供应商须知前附表。</w:t>
      </w:r>
    </w:p>
    <w:p w14:paraId="2A7F4AF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2.3集中采购机构：“供应商须知前附表”中所述的受采购人委托组织集中采购的代理机构。</w:t>
      </w:r>
    </w:p>
    <w:p w14:paraId="4AFC646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2.4集中采购：是指政府集中采购目录及限额标准规定的集中采购项目的采购活动。</w:t>
      </w:r>
    </w:p>
    <w:p w14:paraId="7401C31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2.5合格供应商：提供证明材料并通过初步审查的供应商。</w:t>
      </w:r>
    </w:p>
    <w:p w14:paraId="539A3736">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2.5.1若供应商须知前附表中写明专门面向中小企业采购的，如供应商为非中小企业，其磋商响应将被认定为响应无效。</w:t>
      </w:r>
    </w:p>
    <w:p w14:paraId="0451A5BD">
      <w:pPr>
        <w:spacing w:line="360" w:lineRule="auto"/>
        <w:rPr>
          <w:rFonts w:hint="default" w:ascii="Times New Roman" w:hAnsi="Times New Roman" w:cs="Times New Roman"/>
          <w:lang w:val="en-US" w:eastAsia="zh-CN"/>
        </w:rPr>
      </w:pPr>
      <w:r>
        <w:rPr>
          <w:rFonts w:hint="default" w:ascii="Times New Roman" w:hAnsi="Times New Roman" w:eastAsia="仿宋_GB2312" w:cs="Times New Roman"/>
          <w:sz w:val="28"/>
          <w:szCs w:val="28"/>
          <w:lang w:val="en-US" w:eastAsia="zh-CN"/>
        </w:rPr>
        <w:t>2.5.2</w:t>
      </w:r>
      <w:r>
        <w:rPr>
          <w:rFonts w:hint="default" w:ascii="Times New Roman" w:hAnsi="Times New Roman" w:eastAsia="仿宋_GB2312" w:cs="Times New Roman"/>
          <w:sz w:val="28"/>
          <w:szCs w:val="28"/>
          <w:lang w:eastAsia="zh-CN"/>
        </w:rPr>
        <w:t>若供应商须知前附表中写明允许采购进口产品，但不限制满足</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要求的国内产品参与采购活动，供应商应保证所投产品可履行合法报通关手续进入中国关境内。若供应商须知前附表中未写明允许采购进口产品，如供应商提供产品为进口产品，其</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将被认定为无效</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w:t>
      </w:r>
    </w:p>
    <w:p w14:paraId="2A8483F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2.6</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：指供应商根据</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提交的所有文件。</w:t>
      </w:r>
    </w:p>
    <w:p w14:paraId="3855ACC2">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磋商响应费用</w:t>
      </w:r>
    </w:p>
    <w:p w14:paraId="1881BA1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供应商须自行承担所有与参加磋商响应有关的费用，无论磋商结果如何，采购人和集中采购机构在任何情况下均无义务和责任承担这些费用。</w:t>
      </w:r>
    </w:p>
    <w:p w14:paraId="4A65C685">
      <w:pPr>
        <w:spacing w:line="360" w:lineRule="auto"/>
        <w:rPr>
          <w:rFonts w:hint="default" w:ascii="Times New Roman" w:hAnsi="Times New Roman" w:eastAsia="仿宋_GB2312" w:cs="Times New Roman"/>
          <w:b/>
          <w:bCs/>
          <w:sz w:val="28"/>
          <w:szCs w:val="28"/>
          <w:lang w:eastAsia="zh-CN"/>
        </w:rPr>
      </w:pPr>
      <w:bookmarkStart w:id="61" w:name="_Toc441214089"/>
      <w:bookmarkStart w:id="62" w:name="_Toc284337471"/>
      <w:bookmarkStart w:id="63" w:name="_Toc337225031"/>
      <w:r>
        <w:rPr>
          <w:rFonts w:hint="default" w:ascii="Times New Roman" w:hAnsi="Times New Roman" w:eastAsia="仿宋_GB2312" w:cs="Times New Roman"/>
          <w:b/>
          <w:bCs/>
          <w:sz w:val="28"/>
          <w:szCs w:val="28"/>
          <w:lang w:eastAsia="zh-CN"/>
        </w:rPr>
        <w:t>4</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踏勘现场</w:t>
      </w:r>
      <w:bookmarkEnd w:id="61"/>
      <w:bookmarkEnd w:id="62"/>
      <w:bookmarkEnd w:id="63"/>
    </w:p>
    <w:p w14:paraId="3A7277C4">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4.1 “供应商须知前附表”规定组织踏勘现场的，采购人按“供应商须知前附表”规定的时间、地点组织供应商踏勘项目现场。</w:t>
      </w:r>
    </w:p>
    <w:p w14:paraId="447D9C2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4.2 供应商踏勘现场发生的费用自理。</w:t>
      </w:r>
    </w:p>
    <w:p w14:paraId="32EC12D8">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4.3 除采购人的原因外，供应商自行负责在踏勘现场中所发生的人员伤亡和财产损失。</w:t>
      </w:r>
    </w:p>
    <w:p w14:paraId="12F31504">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4.4 采购人在踏勘现场中介绍的项目现场和相关的周边环境情况，供供应商在编制</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时参考，采购人不对供应商据此作出的判断和决策负责。</w:t>
      </w:r>
    </w:p>
    <w:p w14:paraId="223851C3">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5.</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知识产权</w:t>
      </w:r>
    </w:p>
    <w:p w14:paraId="5B7AFAA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GB" w:eastAsia="zh-CN"/>
        </w:rPr>
        <w:t>所有涉及知识产权的成果，</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lang w:val="en-GB" w:eastAsia="zh-CN"/>
        </w:rPr>
        <w:t>必须确保采购人拥有其合法的、不受限制的无偿使用权，并免受任何侵权诉讼或索偿，否则，由此产生的一切经济损失和法律责任由</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lang w:val="en-GB" w:eastAsia="zh-CN"/>
        </w:rPr>
        <w:t>承担。</w:t>
      </w:r>
    </w:p>
    <w:p w14:paraId="3BFE2956">
      <w:pPr>
        <w:numPr>
          <w:ilvl w:val="0"/>
          <w:numId w:val="1"/>
        </w:num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联合体</w:t>
      </w:r>
      <w:r>
        <w:rPr>
          <w:rFonts w:hint="default" w:ascii="Times New Roman" w:hAnsi="Times New Roman" w:eastAsia="仿宋_GB2312" w:cs="Times New Roman"/>
          <w:b/>
          <w:bCs/>
          <w:sz w:val="28"/>
          <w:szCs w:val="28"/>
          <w:lang w:eastAsia="zh-CN"/>
        </w:rPr>
        <w:t>磋商</w:t>
      </w:r>
    </w:p>
    <w:p w14:paraId="6109EAD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6.1除非本项目明确要求不接受联合体形式磋商外，两个或两个以上供应商可以组成一个联合体，以一个供应商的身份共同参加磋商。</w:t>
      </w:r>
    </w:p>
    <w:p w14:paraId="112CECC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6.2以联合体形式参加磋商的，联合体各方均应当符合《政府采购法》第二十二条第规定的条件，并应当向采购人提交联合协议，载明联合体各方承担的工作和义务。根据采购项目的特殊要求规定供应商特定条件的，联合体各方中至少应当有一方符合。</w:t>
      </w:r>
    </w:p>
    <w:p w14:paraId="2FD3F42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6.3联合体中有同类资质的供应商按照联合体分工承担相同工作的，应当按照资质等级较低的供应商确定资质等级。</w:t>
      </w:r>
    </w:p>
    <w:p w14:paraId="1C9921C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6.4联合体磋商的，可以由联合体中的牵头人或者共同提交承诺函，以牵头人名义提交承诺函的，对联合体各方均具有约束力。</w:t>
      </w:r>
    </w:p>
    <w:p w14:paraId="520992E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6.5以联合体形式参加政府采购活动的，联合体各方不得再单独参加或者与其他供应商另外组成联合体参加同一合同项下的政府采购活动。</w:t>
      </w:r>
    </w:p>
    <w:p w14:paraId="68DE2AB8">
      <w:pPr>
        <w:pStyle w:val="16"/>
        <w:spacing w:line="360" w:lineRule="auto"/>
        <w:rPr>
          <w:rFonts w:ascii="Times New Roman" w:hAnsi="Times New Roman"/>
          <w:lang w:val="en"/>
        </w:rPr>
      </w:pPr>
      <w:r>
        <w:rPr>
          <w:rFonts w:ascii="Times New Roman" w:hAnsi="Times New Roman" w:eastAsia="仿宋_GB2312"/>
          <w:sz w:val="28"/>
          <w:szCs w:val="28"/>
          <w:lang w:val="en"/>
        </w:rPr>
        <w:t>6.6</w:t>
      </w:r>
      <w:r>
        <w:rPr>
          <w:rFonts w:ascii="Times New Roman" w:hAnsi="Times New Roman" w:eastAsia="仿宋_GB2312"/>
          <w:sz w:val="28"/>
          <w:szCs w:val="28"/>
        </w:rPr>
        <w:t>是否允许联合体磋商见供应商须知前附表。</w:t>
      </w:r>
    </w:p>
    <w:p w14:paraId="74C561B2">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7. 保密</w:t>
      </w:r>
    </w:p>
    <w:p w14:paraId="42D6BF6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参与</w:t>
      </w:r>
      <w:r>
        <w:rPr>
          <w:rFonts w:hint="default" w:ascii="Times New Roman" w:hAnsi="Times New Roman" w:eastAsia="仿宋_GB2312" w:cs="Times New Roman"/>
          <w:sz w:val="28"/>
          <w:szCs w:val="28"/>
          <w:lang w:val="en-US" w:eastAsia="zh-CN"/>
        </w:rPr>
        <w:t>竞争性磋商</w:t>
      </w:r>
      <w:r>
        <w:rPr>
          <w:rFonts w:hint="default" w:ascii="Times New Roman" w:hAnsi="Times New Roman" w:eastAsia="仿宋_GB2312" w:cs="Times New Roman"/>
          <w:sz w:val="28"/>
          <w:szCs w:val="28"/>
          <w:lang w:eastAsia="zh-CN"/>
        </w:rPr>
        <w:t>活动的各方应对</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和</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中的商业和技术等秘密保密，违者应对由此造成的后果承担法律责任。</w:t>
      </w:r>
    </w:p>
    <w:p w14:paraId="322DD785">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8. 市场主体信息库</w:t>
      </w:r>
    </w:p>
    <w:p w14:paraId="5ADFB49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（1）供应商应及时对入库信息进行补充、更新，若供应商提供虚假信息或未及时对入库信息进行补充、更新，由供应商承担全部责任。</w:t>
      </w:r>
    </w:p>
    <w:p w14:paraId="6D6D7C1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（2）供应商可将本项目评审涉及到的资质、业绩、人员、获奖、证书、纳税、社保等信息补充到其市场主体信息库中。</w:t>
      </w:r>
    </w:p>
    <w:p w14:paraId="26701774">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9.</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采购信息的发布</w:t>
      </w:r>
    </w:p>
    <w:p w14:paraId="66514118">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与本次采购活动相关的信息，将在《河南省政府采购网》《河南省公共资源交易中心网》上及时发布。</w:t>
      </w:r>
    </w:p>
    <w:p w14:paraId="3BD3F43D">
      <w:pPr>
        <w:spacing w:line="360" w:lineRule="auto"/>
        <w:rPr>
          <w:rFonts w:hint="default" w:ascii="Times New Roman" w:hAnsi="Times New Roman" w:eastAsia="仿宋_GB2312" w:cs="Times New Roman"/>
          <w:sz w:val="28"/>
          <w:szCs w:val="28"/>
          <w:lang w:eastAsia="zh-CN"/>
        </w:rPr>
      </w:pPr>
    </w:p>
    <w:p w14:paraId="2EB836BC">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 w:eastAsia="zh-CN"/>
        </w:rPr>
      </w:pPr>
      <w:bookmarkStart w:id="64" w:name="_Toc1613525329"/>
      <w:bookmarkStart w:id="65" w:name="_Toc1045699149"/>
      <w:bookmarkStart w:id="66" w:name="_Toc1035752825"/>
      <w:bookmarkStart w:id="67" w:name="_Toc812246970"/>
      <w:bookmarkStart w:id="68" w:name="_Toc1090042493_WPSOffice_Level2"/>
      <w:bookmarkStart w:id="69" w:name="_Toc923512225_WPSOffice_Level2"/>
      <w:bookmarkStart w:id="70" w:name="_Toc601554517"/>
      <w:bookmarkStart w:id="71" w:name="_Toc28660129"/>
      <w:bookmarkStart w:id="72" w:name="_Toc2021756318"/>
      <w:bookmarkStart w:id="73" w:name="_Toc1225442179_WPSOffice_Level2"/>
      <w:bookmarkStart w:id="74" w:name="_Toc670231393"/>
      <w:bookmarkStart w:id="75" w:name="_Toc171756762"/>
      <w:r>
        <w:rPr>
          <w:rFonts w:hint="default" w:ascii="Times New Roman" w:hAnsi="Times New Roman" w:eastAsia="方正小标宋_GBK" w:cs="Times New Roman"/>
          <w:bCs/>
          <w:color w:val="auto"/>
          <w:kern w:val="0"/>
          <w:sz w:val="30"/>
          <w:szCs w:val="30"/>
          <w:lang w:val="en-US" w:eastAsia="zh-CN"/>
        </w:rPr>
        <w:t>二、</w:t>
      </w:r>
      <w:bookmarkEnd w:id="64"/>
      <w:bookmarkEnd w:id="65"/>
      <w:bookmarkEnd w:id="66"/>
      <w:bookmarkEnd w:id="67"/>
      <w:bookmarkEnd w:id="68"/>
      <w:bookmarkEnd w:id="69"/>
      <w:bookmarkEnd w:id="70"/>
      <w:bookmarkEnd w:id="71"/>
      <w:bookmarkEnd w:id="72"/>
      <w:bookmarkEnd w:id="73"/>
      <w:r>
        <w:rPr>
          <w:rFonts w:hint="default" w:ascii="Times New Roman" w:hAnsi="Times New Roman" w:eastAsia="方正小标宋_GBK" w:cs="Times New Roman"/>
          <w:bCs/>
          <w:color w:val="auto"/>
          <w:kern w:val="0"/>
          <w:sz w:val="30"/>
          <w:szCs w:val="30"/>
          <w:lang w:val="en" w:eastAsia="zh-CN"/>
        </w:rPr>
        <w:t>竞争性磋商文件</w:t>
      </w:r>
      <w:bookmarkEnd w:id="74"/>
      <w:bookmarkEnd w:id="75"/>
    </w:p>
    <w:p w14:paraId="4C5D90A6">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 xml:space="preserve">10. </w:t>
      </w:r>
      <w:r>
        <w:rPr>
          <w:rFonts w:hint="default" w:ascii="Times New Roman" w:hAnsi="Times New Roman" w:eastAsia="仿宋_GB2312" w:cs="Times New Roman"/>
          <w:b/>
          <w:bCs/>
          <w:sz w:val="28"/>
          <w:szCs w:val="28"/>
          <w:lang w:val="en" w:eastAsia="zh-CN"/>
        </w:rPr>
        <w:t>竞争性磋商文件</w:t>
      </w:r>
      <w:r>
        <w:rPr>
          <w:rFonts w:hint="default" w:ascii="Times New Roman" w:hAnsi="Times New Roman" w:eastAsia="仿宋_GB2312" w:cs="Times New Roman"/>
          <w:b/>
          <w:bCs/>
          <w:sz w:val="28"/>
          <w:szCs w:val="28"/>
          <w:lang w:eastAsia="zh-CN"/>
        </w:rPr>
        <w:t>的组成</w:t>
      </w:r>
    </w:p>
    <w:p w14:paraId="1975DFB2">
      <w:pPr>
        <w:widowControl w:val="0"/>
        <w:spacing w:line="360" w:lineRule="auto"/>
        <w:ind w:left="1050" w:hanging="1050" w:hangingChars="375"/>
        <w:rPr>
          <w:rFonts w:hint="default" w:ascii="Times New Roman" w:hAnsi="Times New Roman" w:eastAsia="仿宋_GB2312" w:cs="Times New Roman"/>
          <w:color w:val="auto"/>
          <w:sz w:val="28"/>
          <w:szCs w:val="28"/>
          <w:lang w:val="en-US" w:eastAsia="zh-CN"/>
        </w:rPr>
      </w:pPr>
      <w:bookmarkStart w:id="76" w:name="_Hlk136015010"/>
      <w:r>
        <w:rPr>
          <w:rFonts w:hint="default" w:ascii="Times New Roman" w:hAnsi="Times New Roman" w:eastAsia="仿宋_GB2312" w:cs="Times New Roman"/>
          <w:color w:val="auto"/>
          <w:sz w:val="28"/>
          <w:szCs w:val="28"/>
          <w:lang w:val="en-US" w:eastAsia="zh-CN"/>
        </w:rPr>
        <w:t xml:space="preserve">10.1   </w:t>
      </w:r>
      <w:r>
        <w:rPr>
          <w:rFonts w:hint="default" w:ascii="Times New Roman" w:hAnsi="Times New Roman" w:eastAsia="仿宋_GB2312" w:cs="Times New Roman"/>
          <w:color w:val="auto"/>
          <w:sz w:val="28"/>
          <w:szCs w:val="28"/>
          <w:lang w:val="en" w:eastAsia="zh-CN"/>
        </w:rPr>
        <w:t>竞争性磋商文件</w:t>
      </w:r>
      <w:r>
        <w:rPr>
          <w:rFonts w:hint="default" w:ascii="Times New Roman" w:hAnsi="Times New Roman" w:eastAsia="仿宋_GB2312" w:cs="Times New Roman"/>
          <w:color w:val="auto"/>
          <w:sz w:val="28"/>
          <w:szCs w:val="28"/>
          <w:lang w:val="en-US" w:eastAsia="zh-CN"/>
        </w:rPr>
        <w:t>共</w:t>
      </w:r>
      <w:r>
        <w:rPr>
          <w:rFonts w:hint="default" w:ascii="Times New Roman" w:hAnsi="Times New Roman" w:eastAsia="仿宋_GB2312" w:cs="Times New Roman"/>
          <w:color w:val="auto"/>
          <w:sz w:val="28"/>
          <w:szCs w:val="28"/>
          <w:lang w:val="en" w:eastAsia="zh-CN"/>
        </w:rPr>
        <w:t>七</w:t>
      </w:r>
      <w:r>
        <w:rPr>
          <w:rFonts w:hint="default" w:ascii="Times New Roman" w:hAnsi="Times New Roman" w:eastAsia="仿宋_GB2312" w:cs="Times New Roman"/>
          <w:color w:val="auto"/>
          <w:sz w:val="28"/>
          <w:szCs w:val="28"/>
          <w:lang w:val="en-US" w:eastAsia="zh-CN"/>
        </w:rPr>
        <w:t>章，构成如下：</w:t>
      </w:r>
    </w:p>
    <w:p w14:paraId="7DA04B6D">
      <w:pPr>
        <w:widowControl w:val="0"/>
        <w:numPr>
          <w:ilvl w:val="0"/>
          <w:numId w:val="2"/>
        </w:numPr>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竞争性磋商邀请</w:t>
      </w:r>
    </w:p>
    <w:p w14:paraId="19AF02A9">
      <w:pPr>
        <w:widowControl w:val="0"/>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第二章  供应商须知前附表</w:t>
      </w:r>
    </w:p>
    <w:p w14:paraId="5267E254">
      <w:pPr>
        <w:widowControl w:val="0"/>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第三章  供应商须知</w:t>
      </w:r>
    </w:p>
    <w:p w14:paraId="17C1DD6B">
      <w:pPr>
        <w:widowControl w:val="0"/>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第四章  </w:t>
      </w:r>
      <w:r>
        <w:rPr>
          <w:rFonts w:hint="default" w:ascii="Times New Roman" w:hAnsi="Times New Roman" w:eastAsia="仿宋_GB2312" w:cs="Times New Roman"/>
          <w:color w:val="auto"/>
          <w:sz w:val="28"/>
          <w:szCs w:val="28"/>
          <w:lang w:val="en" w:eastAsia="zh-CN"/>
        </w:rPr>
        <w:t>竞争性磋商响应文件</w:t>
      </w:r>
      <w:r>
        <w:rPr>
          <w:rFonts w:hint="default" w:ascii="Times New Roman" w:hAnsi="Times New Roman" w:eastAsia="仿宋_GB2312" w:cs="Times New Roman"/>
          <w:color w:val="auto"/>
          <w:sz w:val="28"/>
          <w:szCs w:val="28"/>
          <w:lang w:val="en-US" w:eastAsia="zh-CN"/>
        </w:rPr>
        <w:t>格式</w:t>
      </w:r>
    </w:p>
    <w:p w14:paraId="7CB7138B">
      <w:pPr>
        <w:widowControl w:val="0"/>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第</w:t>
      </w:r>
      <w:r>
        <w:rPr>
          <w:rFonts w:hint="default" w:ascii="Times New Roman" w:hAnsi="Times New Roman" w:eastAsia="仿宋_GB2312" w:cs="Times New Roman"/>
          <w:color w:val="auto"/>
          <w:sz w:val="28"/>
          <w:szCs w:val="28"/>
          <w:lang w:val="en" w:eastAsia="zh-CN"/>
        </w:rPr>
        <w:t>五</w:t>
      </w:r>
      <w:r>
        <w:rPr>
          <w:rFonts w:hint="default" w:ascii="Times New Roman" w:hAnsi="Times New Roman" w:eastAsia="仿宋_GB2312" w:cs="Times New Roman"/>
          <w:color w:val="auto"/>
          <w:sz w:val="28"/>
          <w:szCs w:val="28"/>
          <w:lang w:val="en-US" w:eastAsia="zh-CN"/>
        </w:rPr>
        <w:t>章  项目需求及技术要求</w:t>
      </w:r>
    </w:p>
    <w:p w14:paraId="3F87C1A6">
      <w:pPr>
        <w:widowControl w:val="0"/>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第</w:t>
      </w:r>
      <w:r>
        <w:rPr>
          <w:rFonts w:hint="default" w:ascii="Times New Roman" w:hAnsi="Times New Roman" w:eastAsia="仿宋_GB2312" w:cs="Times New Roman"/>
          <w:color w:val="auto"/>
          <w:sz w:val="28"/>
          <w:szCs w:val="28"/>
          <w:lang w:val="en" w:eastAsia="zh-CN"/>
        </w:rPr>
        <w:t>六</w:t>
      </w:r>
      <w:r>
        <w:rPr>
          <w:rFonts w:hint="default" w:ascii="Times New Roman" w:hAnsi="Times New Roman" w:eastAsia="仿宋_GB2312" w:cs="Times New Roman"/>
          <w:color w:val="auto"/>
          <w:sz w:val="28"/>
          <w:szCs w:val="28"/>
          <w:lang w:val="en-US" w:eastAsia="zh-CN"/>
        </w:rPr>
        <w:t>章  磋商方法和标准</w:t>
      </w:r>
    </w:p>
    <w:p w14:paraId="0B62B5CC">
      <w:pPr>
        <w:widowControl w:val="0"/>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第</w:t>
      </w:r>
      <w:r>
        <w:rPr>
          <w:rFonts w:hint="default" w:ascii="Times New Roman" w:hAnsi="Times New Roman" w:eastAsia="仿宋_GB2312" w:cs="Times New Roman"/>
          <w:color w:val="auto"/>
          <w:sz w:val="28"/>
          <w:szCs w:val="28"/>
          <w:lang w:val="en" w:eastAsia="zh-CN"/>
        </w:rPr>
        <w:t>七</w:t>
      </w:r>
      <w:r>
        <w:rPr>
          <w:rFonts w:hint="default" w:ascii="Times New Roman" w:hAnsi="Times New Roman" w:eastAsia="仿宋_GB2312" w:cs="Times New Roman"/>
          <w:color w:val="auto"/>
          <w:sz w:val="28"/>
          <w:szCs w:val="28"/>
          <w:lang w:val="en-US" w:eastAsia="zh-CN"/>
        </w:rPr>
        <w:t>章  政府采购合同</w:t>
      </w:r>
    </w:p>
    <w:bookmarkEnd w:id="76"/>
    <w:p w14:paraId="4EBC0493">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10.2</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中有不一致的，有澄清的部分以最终的澄清更正内容为准；未澄清的，以供应商须知前附表为准；供应商须知前附表不涉及的内容，以编排在后的描述为准。</w:t>
      </w:r>
    </w:p>
    <w:p w14:paraId="76CD4662">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10.3  供应商应认真阅读</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所有的事项、格式、条款和技术规范等。如供应商没有按照</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要求提交全部资料，或者</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val="en-US" w:eastAsia="zh-CN"/>
        </w:rPr>
        <w:t>没有对</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的实质性要求做出响应，其磋商响应无效。</w:t>
      </w:r>
    </w:p>
    <w:p w14:paraId="1A19CEAA">
      <w:pPr>
        <w:numPr>
          <w:ilvl w:val="0"/>
          <w:numId w:val="3"/>
        </w:num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val="en" w:eastAsia="zh-CN"/>
        </w:rPr>
        <w:t>竞争性磋商文件</w:t>
      </w:r>
      <w:r>
        <w:rPr>
          <w:rFonts w:hint="default" w:ascii="Times New Roman" w:hAnsi="Times New Roman" w:eastAsia="仿宋_GB2312" w:cs="Times New Roman"/>
          <w:b/>
          <w:bCs/>
          <w:sz w:val="28"/>
          <w:szCs w:val="28"/>
          <w:lang w:eastAsia="zh-CN"/>
        </w:rPr>
        <w:t>的澄清</w:t>
      </w:r>
      <w:r>
        <w:rPr>
          <w:rFonts w:hint="default" w:ascii="Times New Roman" w:hAnsi="Times New Roman" w:eastAsia="仿宋_GB2312" w:cs="Times New Roman"/>
          <w:b/>
          <w:bCs/>
          <w:sz w:val="28"/>
          <w:szCs w:val="28"/>
          <w:lang w:val="en-US" w:eastAsia="zh-CN"/>
        </w:rPr>
        <w:t>与修改</w:t>
      </w:r>
    </w:p>
    <w:p w14:paraId="6126DFE9">
      <w:pPr>
        <w:numPr>
          <w:ilvl w:val="1"/>
          <w:numId w:val="3"/>
        </w:num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供应商应仔细阅读和检查</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的全部内容。如有疑问，应及时向采购人或</w:t>
      </w:r>
      <w:r>
        <w:rPr>
          <w:rFonts w:hint="default" w:ascii="Times New Roman" w:hAnsi="Times New Roman" w:eastAsia="仿宋_GB2312" w:cs="Times New Roman"/>
          <w:sz w:val="28"/>
          <w:szCs w:val="28"/>
          <w:lang w:val="en" w:eastAsia="zh-CN"/>
        </w:rPr>
        <w:t>集中采购机构</w:t>
      </w:r>
      <w:r>
        <w:rPr>
          <w:rFonts w:hint="default" w:ascii="Times New Roman" w:hAnsi="Times New Roman" w:eastAsia="仿宋_GB2312" w:cs="Times New Roman"/>
          <w:sz w:val="28"/>
          <w:szCs w:val="28"/>
          <w:lang w:val="en-US" w:eastAsia="zh-CN"/>
        </w:rPr>
        <w:t>提出。</w:t>
      </w:r>
    </w:p>
    <w:p w14:paraId="36C0644A">
      <w:pPr>
        <w:numPr>
          <w:ilvl w:val="1"/>
          <w:numId w:val="3"/>
        </w:num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采购人或</w:t>
      </w:r>
      <w:r>
        <w:rPr>
          <w:rFonts w:hint="default" w:ascii="Times New Roman" w:hAnsi="Times New Roman" w:eastAsia="仿宋_GB2312" w:cs="Times New Roman"/>
          <w:sz w:val="28"/>
          <w:szCs w:val="28"/>
          <w:lang w:val="en" w:eastAsia="zh-CN"/>
        </w:rPr>
        <w:t>集中采购机构</w:t>
      </w:r>
      <w:r>
        <w:rPr>
          <w:rFonts w:hint="default" w:ascii="Times New Roman" w:hAnsi="Times New Roman" w:eastAsia="仿宋_GB2312" w:cs="Times New Roman"/>
          <w:sz w:val="28"/>
          <w:szCs w:val="28"/>
          <w:lang w:val="en-US" w:eastAsia="zh-CN"/>
        </w:rPr>
        <w:t>可主动地或在解答供应商提出的澄清问题时对</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进行澄清（更正）或修改。将以发布澄清（更正）公告的方式，澄清（更正）或修改</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，澄清（更正）或修改的内容作为</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的组成部分。澄清（更正）或者修改的内容可能影响竞争性磋商响应文件编制的，将在原公告发布媒体上发布变更（更正）公告（或澄清公告）。</w:t>
      </w:r>
    </w:p>
    <w:p w14:paraId="276AF199">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11.3  </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的澄清（更正）或修改在交易平台上公布给供应商，但不指明澄清问题的来源。</w:t>
      </w:r>
    </w:p>
    <w:p w14:paraId="4157AC06">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11.4  对已发出的</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进行的澄清、更正或修改，澄清、更正或修改的内容将作为</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的组成部分。通过“</w:t>
      </w:r>
      <w:r>
        <w:fldChar w:fldCharType="begin"/>
      </w:r>
      <w:r>
        <w:instrText xml:space="preserve"> HYPERLINK "http://www.ccgp-henan.gov.cn)和河南省政府采购网河南省公共资源交易网" </w:instrText>
      </w:r>
      <w:r>
        <w:fldChar w:fldCharType="separate"/>
      </w:r>
      <w:r>
        <w:rPr>
          <w:rFonts w:hint="default" w:ascii="Times New Roman" w:hAnsi="Times New Roman" w:eastAsia="仿宋_GB2312" w:cs="Times New Roman"/>
          <w:sz w:val="28"/>
          <w:szCs w:val="28"/>
          <w:lang w:val="en-US" w:eastAsia="zh-CN"/>
        </w:rPr>
        <w:t>河南省政府采购网”（zfcg.henan.gov.cn/）“河南省公共资源交易网</w:t>
      </w:r>
      <w:r>
        <w:rPr>
          <w:rFonts w:hint="default" w:ascii="Times New Roman" w:hAnsi="Times New Roman" w:eastAsia="仿宋_GB2312" w:cs="Times New Roman"/>
          <w:sz w:val="28"/>
          <w:szCs w:val="28"/>
          <w:lang w:val="en-US" w:eastAsia="zh-CN"/>
        </w:rPr>
        <w:fldChar w:fldCharType="end"/>
      </w:r>
      <w:r>
        <w:rPr>
          <w:rFonts w:hint="default" w:ascii="Times New Roman" w:hAnsi="Times New Roman" w:eastAsia="仿宋_GB2312" w:cs="Times New Roman"/>
          <w:sz w:val="28"/>
          <w:szCs w:val="28"/>
          <w:lang w:val="en-US" w:eastAsia="zh-CN"/>
        </w:rPr>
        <w:t>”（hnsggzyjy.henan.gov.cn）网站“变更（澄清或更正）公告”和系统内部“答疑文件”告知供应商，各供应商重新下载最新的答疑、变更（澄清或更正）文件，以此编制</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val="en-US" w:eastAsia="zh-CN"/>
        </w:rPr>
        <w:t>。</w:t>
      </w:r>
    </w:p>
    <w:p w14:paraId="532F50EA">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11.5</w:t>
      </w:r>
      <w:bookmarkStart w:id="77" w:name="_Hlk86850585"/>
      <w:r>
        <w:rPr>
          <w:rFonts w:hint="default" w:ascii="Times New Roman" w:hAnsi="Times New Roman" w:eastAsia="仿宋_GB2312" w:cs="Times New Roman"/>
          <w:sz w:val="28"/>
          <w:szCs w:val="28"/>
          <w:lang w:val="en-US" w:eastAsia="zh-CN"/>
        </w:rPr>
        <w:t xml:space="preserve">  《河南省公共资源交易中心》</w:t>
      </w:r>
      <w:bookmarkEnd w:id="77"/>
      <w:r>
        <w:rPr>
          <w:rFonts w:hint="default" w:ascii="Times New Roman" w:hAnsi="Times New Roman" w:eastAsia="仿宋_GB2312" w:cs="Times New Roman"/>
          <w:sz w:val="28"/>
          <w:szCs w:val="28"/>
          <w:lang w:val="en-US" w:eastAsia="zh-CN"/>
        </w:rPr>
        <w:t>交易平台供应商信息在提交首次磋商响应文件截止时间前具有保密性，供应商应当自行查看项目进展、答疑、变更（澄清或更正）通知、澄清及回复</w:t>
      </w:r>
      <w:bookmarkStart w:id="78" w:name="_Hlk86850663"/>
      <w:r>
        <w:rPr>
          <w:rFonts w:hint="default" w:ascii="Times New Roman" w:hAnsi="Times New Roman" w:eastAsia="仿宋_GB2312" w:cs="Times New Roman"/>
          <w:sz w:val="28"/>
          <w:szCs w:val="28"/>
          <w:lang w:val="en-US" w:eastAsia="zh-CN"/>
        </w:rPr>
        <w:t>。</w:t>
      </w:r>
    </w:p>
    <w:bookmarkEnd w:id="78"/>
    <w:p w14:paraId="7C494FB9">
      <w:pPr>
        <w:spacing w:line="360" w:lineRule="auto"/>
        <w:jc w:val="left"/>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eastAsia="zh-CN"/>
        </w:rPr>
        <w:t>12.</w:t>
      </w:r>
      <w:r>
        <w:rPr>
          <w:rFonts w:hint="default" w:ascii="Times New Roman" w:hAnsi="Times New Roman" w:eastAsia="仿宋_GB2312" w:cs="Times New Roman"/>
          <w:b/>
          <w:bCs/>
          <w:sz w:val="28"/>
          <w:szCs w:val="28"/>
          <w:lang w:val="en-US" w:eastAsia="zh-CN"/>
        </w:rPr>
        <w:t xml:space="preserve"> 响应文件提交截止时间的顺延</w:t>
      </w:r>
    </w:p>
    <w:p w14:paraId="3EC5A88D">
      <w:pPr>
        <w:spacing w:line="360" w:lineRule="auto"/>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为使供应商有足够的时间对</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的澄清或者修改部分进行研究而准备磋商响应或因其他原因，采购人将依法决定是否顺延响应文件提交截止时间。</w:t>
      </w:r>
    </w:p>
    <w:p w14:paraId="4383FA78">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79" w:name="_Toc1869850325"/>
      <w:bookmarkStart w:id="80" w:name="_Toc1317763722"/>
      <w:bookmarkStart w:id="81" w:name="_Toc1078664286_WPSOffice_Level2"/>
      <w:bookmarkStart w:id="82" w:name="_Toc587380469_WPSOffice_Level2"/>
      <w:bookmarkStart w:id="83" w:name="_Toc1106273699"/>
      <w:bookmarkStart w:id="84" w:name="_Toc1289807408"/>
      <w:bookmarkStart w:id="85" w:name="_Toc868408535"/>
      <w:bookmarkStart w:id="86" w:name="_Toc933740821_WPSOffice_Level2"/>
      <w:bookmarkStart w:id="87" w:name="_Toc1060332415"/>
      <w:bookmarkStart w:id="88" w:name="_Toc395976497"/>
      <w:bookmarkStart w:id="89" w:name="_Toc760401867"/>
      <w:bookmarkStart w:id="90" w:name="_Toc299123171"/>
      <w:r>
        <w:rPr>
          <w:rFonts w:hint="default" w:ascii="Times New Roman" w:hAnsi="Times New Roman" w:eastAsia="方正小标宋_GBK" w:cs="Times New Roman"/>
          <w:bCs/>
          <w:color w:val="auto"/>
          <w:kern w:val="0"/>
          <w:sz w:val="30"/>
          <w:szCs w:val="30"/>
          <w:lang w:val="en-US" w:eastAsia="zh-CN"/>
        </w:rPr>
        <w:t>三、</w:t>
      </w:r>
      <w:r>
        <w:rPr>
          <w:rFonts w:hint="default" w:ascii="Times New Roman" w:hAnsi="Times New Roman" w:eastAsia="方正小标宋_GBK" w:cs="Times New Roman"/>
          <w:bCs/>
          <w:color w:val="auto"/>
          <w:kern w:val="0"/>
          <w:sz w:val="30"/>
          <w:szCs w:val="30"/>
          <w:lang w:val="en" w:eastAsia="zh-CN"/>
        </w:rPr>
        <w:t>竞争性磋商响应文件</w:t>
      </w:r>
      <w:r>
        <w:rPr>
          <w:rFonts w:hint="default" w:ascii="Times New Roman" w:hAnsi="Times New Roman" w:eastAsia="方正小标宋_GBK" w:cs="Times New Roman"/>
          <w:bCs/>
          <w:color w:val="auto"/>
          <w:kern w:val="0"/>
          <w:sz w:val="30"/>
          <w:szCs w:val="30"/>
          <w:lang w:val="en-US" w:eastAsia="zh-CN"/>
        </w:rPr>
        <w:t>的编制</w:t>
      </w:r>
      <w:bookmarkEnd w:id="79"/>
      <w:bookmarkEnd w:id="80"/>
      <w:bookmarkEnd w:id="81"/>
      <w:bookmarkEnd w:id="82"/>
      <w:bookmarkEnd w:id="83"/>
      <w:bookmarkEnd w:id="84"/>
      <w:bookmarkEnd w:id="85"/>
      <w:bookmarkEnd w:id="86"/>
      <w:bookmarkEnd w:id="87"/>
      <w:bookmarkEnd w:id="88"/>
      <w:bookmarkEnd w:id="89"/>
      <w:bookmarkEnd w:id="90"/>
    </w:p>
    <w:p w14:paraId="099A3CC6">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13.</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磋商响应语言</w:t>
      </w:r>
    </w:p>
    <w:p w14:paraId="6FF84B2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以及供应商所有与采购人及集中采购机构就磋商响应来往的函电均使用中文。供应商提供的外文资料应附有相应的中文译本，并以中文译本为准。</w:t>
      </w:r>
    </w:p>
    <w:p w14:paraId="26AB328C">
      <w:pPr>
        <w:numPr>
          <w:ilvl w:val="0"/>
          <w:numId w:val="4"/>
        </w:num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 w:eastAsia="zh-CN"/>
        </w:rPr>
        <w:t>竞争性磋商响应文件</w:t>
      </w:r>
      <w:r>
        <w:rPr>
          <w:rFonts w:hint="default" w:ascii="Times New Roman" w:hAnsi="Times New Roman" w:eastAsia="仿宋_GB2312" w:cs="Times New Roman"/>
          <w:b/>
          <w:bCs/>
          <w:sz w:val="28"/>
          <w:szCs w:val="28"/>
          <w:lang w:eastAsia="zh-CN"/>
        </w:rPr>
        <w:t>计量单位</w:t>
      </w:r>
    </w:p>
    <w:p w14:paraId="1B9A789D">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除</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中有特殊要求外，</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val="en-US" w:eastAsia="zh-CN"/>
        </w:rPr>
        <w:t>中所使用的计量单位，应采用中华人民共和国法定计量单位。</w:t>
      </w:r>
    </w:p>
    <w:p w14:paraId="5FCF2DE7">
      <w:pPr>
        <w:numPr>
          <w:ilvl w:val="0"/>
          <w:numId w:val="4"/>
        </w:num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 w:eastAsia="zh-CN"/>
        </w:rPr>
        <w:t>竞争性磋商响应文件</w:t>
      </w:r>
      <w:r>
        <w:rPr>
          <w:rFonts w:hint="default" w:ascii="Times New Roman" w:hAnsi="Times New Roman" w:eastAsia="仿宋_GB2312" w:cs="Times New Roman"/>
          <w:b/>
          <w:bCs/>
          <w:sz w:val="28"/>
          <w:szCs w:val="28"/>
          <w:lang w:eastAsia="zh-CN"/>
        </w:rPr>
        <w:t>的组成</w:t>
      </w:r>
    </w:p>
    <w:p w14:paraId="36FEA88E">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供应商应完整地按照</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提供的</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val="en-US" w:eastAsia="zh-CN"/>
        </w:rPr>
        <w:t>格式及要求编写</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val="en-US" w:eastAsia="zh-CN"/>
        </w:rPr>
        <w:t>中初步审查涉及的事项不满足</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要求的，其磋商响应无效。</w:t>
      </w:r>
    </w:p>
    <w:p w14:paraId="692D3599">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val="en-US" w:eastAsia="zh-CN"/>
        </w:rPr>
        <w:t xml:space="preserve">16. </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中的每个分包，是项目</w:t>
      </w:r>
      <w:r>
        <w:rPr>
          <w:rFonts w:hint="default" w:ascii="Times New Roman" w:hAnsi="Times New Roman" w:eastAsia="仿宋_GB2312" w:cs="Times New Roman"/>
          <w:sz w:val="28"/>
          <w:szCs w:val="28"/>
          <w:lang w:val="en-US" w:eastAsia="zh-CN"/>
        </w:rPr>
        <w:t>竞争性磋商</w:t>
      </w:r>
      <w:r>
        <w:rPr>
          <w:rFonts w:hint="default" w:ascii="Times New Roman" w:hAnsi="Times New Roman" w:eastAsia="仿宋_GB2312" w:cs="Times New Roman"/>
          <w:sz w:val="28"/>
          <w:szCs w:val="28"/>
          <w:lang w:eastAsia="zh-CN"/>
        </w:rPr>
        <w:t>不可拆分的最小磋商响应单元。供应商必须按各包分别编制各包的</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，并按各包分别提交相应的文件资料，拆包磋商响应将视为漏项或非实质性响应，将承担其磋商响应无效的风险。</w:t>
      </w:r>
      <w:r>
        <w:rPr>
          <w:rFonts w:hint="default" w:ascii="Times New Roman" w:hAnsi="Times New Roman" w:eastAsia="仿宋_GB2312" w:cs="Times New Roman"/>
          <w:sz w:val="28"/>
          <w:szCs w:val="28"/>
          <w:lang w:val="en-US" w:eastAsia="zh-CN"/>
        </w:rPr>
        <w:t>供应商可对</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中一个或几个分包进行磋商响应，除供应商须知前附表中另有规定。</w:t>
      </w:r>
    </w:p>
    <w:p w14:paraId="1A638F91">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17.</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val="en" w:eastAsia="zh-CN"/>
        </w:rPr>
        <w:t>竞争性磋商响应文件</w:t>
      </w:r>
      <w:r>
        <w:rPr>
          <w:rFonts w:hint="default" w:ascii="Times New Roman" w:hAnsi="Times New Roman" w:eastAsia="仿宋_GB2312" w:cs="Times New Roman"/>
          <w:b/>
          <w:bCs/>
          <w:sz w:val="28"/>
          <w:szCs w:val="28"/>
          <w:lang w:eastAsia="zh-CN"/>
        </w:rPr>
        <w:t>编制</w:t>
      </w:r>
    </w:p>
    <w:p w14:paraId="07369E7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应按</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要求的内容编制</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，应当对</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提出的实质性要求和条件做出响应。</w:t>
      </w:r>
    </w:p>
    <w:p w14:paraId="488CB344">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18.</w:t>
      </w:r>
      <w:r>
        <w:rPr>
          <w:rFonts w:hint="default" w:ascii="Times New Roman" w:hAnsi="Times New Roman" w:eastAsia="仿宋_GB2312" w:cs="Times New Roman"/>
          <w:b/>
          <w:bCs/>
          <w:sz w:val="28"/>
          <w:szCs w:val="28"/>
          <w:lang w:eastAsia="zh-CN"/>
        </w:rPr>
        <w:t>响应报价</w:t>
      </w:r>
    </w:p>
    <w:p w14:paraId="3F9631B7">
      <w:pPr>
        <w:pStyle w:val="227"/>
        <w:spacing w:line="360" w:lineRule="auto"/>
        <w:rPr>
          <w:rFonts w:ascii="Times New Roman" w:hAnsi="Times New Roman" w:eastAsia="仿宋_GB2312" w:cs="Times New Roman"/>
          <w:kern w:val="2"/>
          <w:sz w:val="28"/>
          <w:szCs w:val="28"/>
          <w:lang w:val="zh-TW"/>
        </w:rPr>
      </w:pPr>
      <w:r>
        <w:rPr>
          <w:rFonts w:ascii="Times New Roman" w:hAnsi="Times New Roman" w:eastAsia="仿宋_GB2312" w:cs="Times New Roman"/>
          <w:sz w:val="28"/>
          <w:szCs w:val="28"/>
        </w:rPr>
        <w:t>18.1</w:t>
      </w:r>
      <w:r>
        <w:rPr>
          <w:rFonts w:ascii="Times New Roman" w:hAnsi="Times New Roman" w:eastAsia="仿宋_GB2312" w:cs="Times New Roman"/>
          <w:kern w:val="2"/>
          <w:sz w:val="28"/>
          <w:szCs w:val="28"/>
          <w:lang w:val="zh-TW"/>
        </w:rPr>
        <w:t>供应商报价超过</w:t>
      </w:r>
      <w:r>
        <w:rPr>
          <w:rFonts w:ascii="Times New Roman" w:hAnsi="Times New Roman" w:eastAsia="仿宋_GB2312" w:cs="Times New Roman"/>
          <w:kern w:val="2"/>
          <w:sz w:val="28"/>
          <w:szCs w:val="28"/>
          <w:lang w:val="en"/>
        </w:rPr>
        <w:t>竞争性磋商文件</w:t>
      </w:r>
      <w:r>
        <w:rPr>
          <w:rFonts w:ascii="Times New Roman" w:hAnsi="Times New Roman" w:eastAsia="仿宋_GB2312" w:cs="Times New Roman"/>
          <w:kern w:val="2"/>
          <w:sz w:val="28"/>
          <w:szCs w:val="28"/>
          <w:lang w:val="zh-TW"/>
        </w:rPr>
        <w:t>规定的预算金额或者分项、分包最高限价的，其磋商响应将被认定为无效。</w:t>
      </w:r>
    </w:p>
    <w:p w14:paraId="2B888413">
      <w:pPr>
        <w:spacing w:line="360" w:lineRule="auto"/>
        <w:rPr>
          <w:rFonts w:hint="default" w:ascii="Times New Roman" w:hAnsi="Times New Roman" w:eastAsia="仿宋_GB2312" w:cs="Times New Roman"/>
          <w:kern w:val="1"/>
          <w:sz w:val="28"/>
          <w:szCs w:val="28"/>
          <w:lang w:eastAsia="zh-CN"/>
        </w:rPr>
      </w:pP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val="en" w:eastAsia="zh-CN"/>
        </w:rPr>
        <w:t>8</w:t>
      </w: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kern w:val="1"/>
          <w:sz w:val="28"/>
          <w:szCs w:val="28"/>
          <w:lang w:eastAsia="zh-CN"/>
        </w:rPr>
        <w:t>报价次数：见“供应商须知前附表”。</w:t>
      </w:r>
    </w:p>
    <w:p w14:paraId="6FB32AC2">
      <w:pPr>
        <w:spacing w:line="560" w:lineRule="exact"/>
        <w:rPr>
          <w:rFonts w:hint="default" w:ascii="Times New Roman" w:hAnsi="Times New Roman" w:eastAsia="仿宋_GB2312" w:cs="Times New Roman"/>
          <w:kern w:val="1"/>
          <w:sz w:val="28"/>
          <w:szCs w:val="28"/>
          <w:lang w:eastAsia="zh-CN"/>
        </w:rPr>
      </w:pPr>
      <w:r>
        <w:rPr>
          <w:rFonts w:hint="default" w:ascii="Times New Roman" w:hAnsi="Times New Roman" w:eastAsia="仿宋_GB2312" w:cs="Times New Roman"/>
          <w:kern w:val="1"/>
          <w:sz w:val="28"/>
          <w:szCs w:val="28"/>
          <w:lang w:eastAsia="zh-CN"/>
        </w:rPr>
        <w:t>1</w:t>
      </w:r>
      <w:r>
        <w:rPr>
          <w:rFonts w:hint="default" w:ascii="Times New Roman" w:hAnsi="Times New Roman" w:eastAsia="仿宋_GB2312" w:cs="Times New Roman"/>
          <w:kern w:val="1"/>
          <w:sz w:val="28"/>
          <w:szCs w:val="28"/>
          <w:lang w:val="en-US" w:eastAsia="zh-CN"/>
        </w:rPr>
        <w:t>8</w:t>
      </w:r>
      <w:r>
        <w:rPr>
          <w:rFonts w:hint="default" w:ascii="Times New Roman" w:hAnsi="Times New Roman" w:eastAsia="仿宋_GB2312" w:cs="Times New Roman"/>
          <w:kern w:val="1"/>
          <w:sz w:val="28"/>
          <w:szCs w:val="28"/>
          <w:lang w:eastAsia="zh-CN"/>
        </w:rPr>
        <w:t>.3报价（含税）应是竞争性磋商文件（包括合同条款及采购人提供的技术资料等）所确定的采购范围内全部工作内容的价格体现。应涵盖除根据采购人要求的变更外，采购人在竞争性磋商文件中所要求的所有采购内容。</w:t>
      </w:r>
    </w:p>
    <w:p w14:paraId="6D956FE6">
      <w:pPr>
        <w:spacing w:line="360" w:lineRule="auto"/>
        <w:rPr>
          <w:rFonts w:hint="default" w:ascii="Times New Roman" w:hAnsi="Times New Roman" w:eastAsia="仿宋_GB2312" w:cs="Times New Roman"/>
          <w:kern w:val="1"/>
          <w:sz w:val="28"/>
          <w:szCs w:val="28"/>
          <w:lang w:eastAsia="zh-CN"/>
        </w:rPr>
      </w:pPr>
      <w:r>
        <w:rPr>
          <w:rFonts w:hint="default" w:ascii="Times New Roman" w:hAnsi="Times New Roman" w:eastAsia="仿宋_GB2312" w:cs="Times New Roman"/>
          <w:kern w:val="1"/>
          <w:sz w:val="28"/>
          <w:szCs w:val="28"/>
          <w:lang w:eastAsia="zh-CN"/>
        </w:rPr>
        <w:t>1</w:t>
      </w:r>
      <w:r>
        <w:rPr>
          <w:rFonts w:hint="default" w:ascii="Times New Roman" w:hAnsi="Times New Roman" w:eastAsia="仿宋_GB2312" w:cs="Times New Roman"/>
          <w:kern w:val="1"/>
          <w:sz w:val="28"/>
          <w:szCs w:val="28"/>
          <w:lang w:val="en-US" w:eastAsia="zh-CN"/>
        </w:rPr>
        <w:t>8</w:t>
      </w:r>
      <w:r>
        <w:rPr>
          <w:rFonts w:hint="default" w:ascii="Times New Roman" w:hAnsi="Times New Roman" w:eastAsia="仿宋_GB2312" w:cs="Times New Roman"/>
          <w:kern w:val="1"/>
          <w:sz w:val="28"/>
          <w:szCs w:val="28"/>
          <w:lang w:eastAsia="zh-CN"/>
        </w:rPr>
        <w:t>.4除非“供应商须知前附表”明确规定允许多方案报价外，初次竞争性磋商响应只允许有一个方案报价，多方案报价的磋商响应文件将不被接受。</w:t>
      </w:r>
    </w:p>
    <w:p w14:paraId="54941F47">
      <w:pPr>
        <w:spacing w:line="360" w:lineRule="auto"/>
        <w:rPr>
          <w:rFonts w:hint="default" w:ascii="Times New Roman" w:hAnsi="Times New Roman" w:eastAsia="仿宋_GB2312" w:cs="Times New Roman"/>
          <w:kern w:val="1"/>
          <w:sz w:val="28"/>
          <w:szCs w:val="28"/>
          <w:lang w:eastAsia="zh-CN"/>
        </w:rPr>
      </w:pPr>
      <w:r>
        <w:rPr>
          <w:rFonts w:hint="default" w:ascii="Times New Roman" w:hAnsi="Times New Roman" w:eastAsia="仿宋_GB2312" w:cs="Times New Roman"/>
          <w:kern w:val="1"/>
          <w:sz w:val="28"/>
          <w:szCs w:val="28"/>
          <w:lang w:eastAsia="zh-CN"/>
        </w:rPr>
        <w:t>1</w:t>
      </w:r>
      <w:r>
        <w:rPr>
          <w:rFonts w:hint="default" w:ascii="Times New Roman" w:hAnsi="Times New Roman" w:eastAsia="仿宋_GB2312" w:cs="Times New Roman"/>
          <w:kern w:val="1"/>
          <w:sz w:val="28"/>
          <w:szCs w:val="28"/>
          <w:lang w:val="en-US" w:eastAsia="zh-CN"/>
        </w:rPr>
        <w:t>8</w:t>
      </w:r>
      <w:r>
        <w:rPr>
          <w:rFonts w:hint="default" w:ascii="Times New Roman" w:hAnsi="Times New Roman" w:eastAsia="仿宋_GB2312" w:cs="Times New Roman"/>
          <w:kern w:val="1"/>
          <w:sz w:val="28"/>
          <w:szCs w:val="28"/>
          <w:lang w:eastAsia="zh-CN"/>
        </w:rPr>
        <w:t>.5供应商各轮次总报价均不能超过最高限价，否则其磋商响应文件按无效处理。最高限价见“供应商须知前附表”。</w:t>
      </w:r>
    </w:p>
    <w:p w14:paraId="33A8D452">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 xml:space="preserve">19  </w:t>
      </w:r>
      <w:r>
        <w:rPr>
          <w:rFonts w:hint="default" w:ascii="Times New Roman" w:hAnsi="Times New Roman" w:eastAsia="仿宋_GB2312" w:cs="Times New Roman"/>
          <w:b/>
          <w:bCs/>
          <w:sz w:val="28"/>
          <w:szCs w:val="28"/>
          <w:lang w:eastAsia="zh-CN"/>
        </w:rPr>
        <w:t>磋商响应货币</w:t>
      </w:r>
    </w:p>
    <w:p w14:paraId="038E57F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除非“供应商须知前附表”另有规定，供应商提供的所有服务用人民币报价。</w:t>
      </w:r>
    </w:p>
    <w:p w14:paraId="56683587">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 xml:space="preserve">20  </w:t>
      </w:r>
      <w:r>
        <w:rPr>
          <w:rFonts w:hint="default" w:ascii="Times New Roman" w:hAnsi="Times New Roman" w:eastAsia="仿宋_GB2312" w:cs="Times New Roman"/>
          <w:b/>
          <w:bCs/>
          <w:sz w:val="28"/>
          <w:szCs w:val="28"/>
          <w:lang w:eastAsia="zh-CN"/>
        </w:rPr>
        <w:t>供应商</w:t>
      </w:r>
      <w:r>
        <w:rPr>
          <w:rFonts w:hint="default" w:ascii="Times New Roman" w:hAnsi="Times New Roman" w:eastAsia="仿宋_GB2312" w:cs="Times New Roman"/>
          <w:b/>
          <w:bCs/>
          <w:sz w:val="28"/>
          <w:szCs w:val="28"/>
          <w:lang w:val="en-US" w:eastAsia="zh-CN"/>
        </w:rPr>
        <w:t>商务</w:t>
      </w:r>
      <w:r>
        <w:rPr>
          <w:rFonts w:hint="default" w:ascii="Times New Roman" w:hAnsi="Times New Roman" w:eastAsia="仿宋_GB2312" w:cs="Times New Roman"/>
          <w:b/>
          <w:bCs/>
          <w:sz w:val="28"/>
          <w:szCs w:val="28"/>
          <w:lang w:eastAsia="zh-CN"/>
        </w:rPr>
        <w:t>证明文件</w:t>
      </w:r>
    </w:p>
    <w:p w14:paraId="0D0370F8">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0</w:t>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val="en-US" w:eastAsia="zh-CN"/>
        </w:rPr>
        <w:t xml:space="preserve">  供应商应按</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要求提交证明文件，证明其响应标的符合</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规定。</w:t>
      </w:r>
    </w:p>
    <w:p w14:paraId="4EC0B743">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20.2</w:t>
      </w:r>
      <w:r>
        <w:rPr>
          <w:rFonts w:hint="default" w:ascii="Times New Roman" w:hAnsi="Times New Roman" w:eastAsia="仿宋_GB2312" w:cs="Times New Roman"/>
          <w:sz w:val="28"/>
          <w:szCs w:val="28"/>
          <w:lang w:val="en-US" w:eastAsia="zh-CN"/>
        </w:rPr>
        <w:tab/>
      </w:r>
      <w:r>
        <w:rPr>
          <w:rFonts w:hint="default" w:ascii="Times New Roman" w:hAnsi="Times New Roman" w:eastAsia="仿宋_GB2312" w:cs="Times New Roman"/>
          <w:sz w:val="28"/>
          <w:szCs w:val="28"/>
          <w:lang w:val="en-US" w:eastAsia="zh-CN"/>
        </w:rPr>
        <w:t>上款所述的证明文件，可以是文字资料、图纸和数据。</w:t>
      </w:r>
    </w:p>
    <w:p w14:paraId="0A04D448">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21</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 xml:space="preserve"> 供应商技术证明文件</w:t>
      </w:r>
    </w:p>
    <w:p w14:paraId="4D7543CE">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21.1</w:t>
      </w:r>
      <w:r>
        <w:rPr>
          <w:rFonts w:hint="default" w:ascii="Times New Roman" w:hAnsi="Times New Roman" w:eastAsia="仿宋_GB2312" w:cs="Times New Roman"/>
          <w:sz w:val="28"/>
          <w:szCs w:val="28"/>
          <w:lang w:val="en-US" w:eastAsia="zh-CN"/>
        </w:rPr>
        <w:t xml:space="preserve">  供应商应按</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要求提交证明文件，证明其响应标的符合</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规定。</w:t>
      </w:r>
    </w:p>
    <w:p w14:paraId="739EF129">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21.2</w:t>
      </w:r>
      <w:r>
        <w:rPr>
          <w:rFonts w:hint="default" w:ascii="Times New Roman" w:hAnsi="Times New Roman" w:eastAsia="仿宋_GB2312" w:cs="Times New Roman"/>
          <w:sz w:val="28"/>
          <w:szCs w:val="28"/>
          <w:lang w:val="en-US" w:eastAsia="zh-CN"/>
        </w:rPr>
        <w:tab/>
      </w:r>
      <w:r>
        <w:rPr>
          <w:rFonts w:hint="default" w:ascii="Times New Roman" w:hAnsi="Times New Roman" w:eastAsia="仿宋_GB2312" w:cs="Times New Roman"/>
          <w:sz w:val="28"/>
          <w:szCs w:val="28"/>
          <w:lang w:val="en-US" w:eastAsia="zh-CN"/>
        </w:rPr>
        <w:t>上款所述的证明文件，可以是文字资料、图纸和数据。</w:t>
      </w:r>
    </w:p>
    <w:p w14:paraId="54105168">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22</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磋商响应函</w:t>
      </w:r>
    </w:p>
    <w:p w14:paraId="13C7246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22.1供应商应按</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规定的格式和内容提交磋商响应函。</w:t>
      </w:r>
    </w:p>
    <w:p w14:paraId="5AFD0E3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22.2下列任何情况发生时，按国家有关法律法规进行处理并按磋商响应函的约定向采购人支付违约赔偿金：</w:t>
      </w:r>
    </w:p>
    <w:p w14:paraId="17BF320E">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）供应商在</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规定的响应文件有效期内实质上修改或撤回其磋商响应文件；</w:t>
      </w:r>
    </w:p>
    <w:p w14:paraId="2A1E265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）在</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中有意提供虚假材料；</w:t>
      </w:r>
    </w:p>
    <w:p w14:paraId="1E95961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）成交供应商拒绝在成交通知书规定的时间内签订合同。</w:t>
      </w:r>
    </w:p>
    <w:p w14:paraId="739E8B81">
      <w:pPr>
        <w:keepNext/>
        <w:keepLines/>
        <w:widowControl w:val="0"/>
        <w:autoSpaceDE w:val="0"/>
        <w:autoSpaceDN w:val="0"/>
        <w:adjustRightInd w:val="0"/>
        <w:spacing w:line="360" w:lineRule="auto"/>
        <w:jc w:val="left"/>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bCs/>
          <w:sz w:val="28"/>
          <w:szCs w:val="28"/>
          <w:lang w:eastAsia="zh-CN"/>
        </w:rPr>
        <w:t>23</w:t>
      </w:r>
      <w:r>
        <w:rPr>
          <w:rFonts w:hint="default" w:ascii="Times New Roman" w:hAnsi="Times New Roman" w:eastAsia="仿宋_GB2312" w:cs="Times New Roman"/>
          <w:b/>
          <w:bCs/>
          <w:sz w:val="28"/>
          <w:szCs w:val="28"/>
          <w:lang w:val="en-US" w:eastAsia="zh-CN"/>
        </w:rPr>
        <w:t>.磋商</w:t>
      </w:r>
      <w:r>
        <w:rPr>
          <w:rFonts w:hint="default" w:ascii="Times New Roman" w:hAnsi="Times New Roman" w:eastAsia="仿宋_GB2312" w:cs="Times New Roman"/>
          <w:b/>
          <w:color w:val="auto"/>
          <w:kern w:val="0"/>
          <w:sz w:val="28"/>
          <w:szCs w:val="28"/>
          <w:lang w:val="en-US" w:eastAsia="zh-CN"/>
        </w:rPr>
        <w:t>保证金</w:t>
      </w:r>
    </w:p>
    <w:p w14:paraId="24695AB6">
      <w:pPr>
        <w:spacing w:line="360" w:lineRule="auto"/>
        <w:rPr>
          <w:rFonts w:hint="default" w:ascii="Times New Roman" w:hAnsi="Times New Roman" w:eastAsia="仿宋_GB2312" w:cs="Times New Roman"/>
          <w:b/>
          <w:bCs/>
          <w:sz w:val="28"/>
          <w:szCs w:val="28"/>
          <w:lang w:val="en-US" w:eastAsia="zh-CN"/>
        </w:rPr>
      </w:pPr>
      <w:bookmarkStart w:id="91" w:name="_Toc975469575_WPSOffice_Level3"/>
      <w:r>
        <w:rPr>
          <w:rFonts w:hint="default" w:ascii="Times New Roman" w:hAnsi="Times New Roman" w:eastAsia="仿宋_GB2312" w:cs="Times New Roman"/>
          <w:bCs/>
          <w:color w:val="auto"/>
          <w:sz w:val="28"/>
          <w:szCs w:val="28"/>
          <w:lang w:val="en-US" w:eastAsia="zh-CN"/>
        </w:rPr>
        <w:t>本项目供应商无需提交磋商保证金。</w:t>
      </w:r>
      <w:bookmarkEnd w:id="91"/>
    </w:p>
    <w:p w14:paraId="153564DD">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24.响应文件有</w:t>
      </w:r>
      <w:r>
        <w:rPr>
          <w:rFonts w:hint="default" w:ascii="Times New Roman" w:hAnsi="Times New Roman" w:eastAsia="仿宋_GB2312" w:cs="Times New Roman"/>
          <w:b/>
          <w:bCs/>
          <w:sz w:val="28"/>
          <w:szCs w:val="28"/>
          <w:lang w:eastAsia="zh-CN"/>
        </w:rPr>
        <w:t>效期</w:t>
      </w:r>
    </w:p>
    <w:p w14:paraId="324C7CCE">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在“供应商须知前附表”规定的时间内保持有效。响应文件有效期不足的</w:t>
      </w:r>
      <w:r>
        <w:rPr>
          <w:rFonts w:ascii="Times New Roman" w:hAnsi="Times New Roman" w:eastAsia="仿宋_GB2312" w:cs="Times New Roman"/>
          <w:sz w:val="28"/>
          <w:szCs w:val="28"/>
          <w:lang w:eastAsia="zh-CN"/>
        </w:rPr>
        <w:t>响应文件无效</w:t>
      </w:r>
      <w:r>
        <w:rPr>
          <w:rFonts w:hint="default" w:ascii="Times New Roman" w:hAnsi="Times New Roman" w:eastAsia="仿宋_GB2312" w:cs="Times New Roman"/>
          <w:sz w:val="28"/>
          <w:szCs w:val="28"/>
          <w:lang w:eastAsia="zh-CN"/>
        </w:rPr>
        <w:t>。</w:t>
      </w:r>
    </w:p>
    <w:p w14:paraId="3BFDC89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.2在特殊情况下，采购人可征求供应商同意延长</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的有效期。这种要求与答复均应以书面形式提交。供应商可以拒绝这种要求，原有效期到期后</w:t>
      </w:r>
      <w:r>
        <w:rPr>
          <w:rFonts w:hint="default" w:ascii="Times New Roman" w:hAnsi="Times New Roman" w:eastAsia="仿宋_GB2312" w:cs="Times New Roman"/>
          <w:sz w:val="28"/>
          <w:szCs w:val="28"/>
          <w:lang w:val="zh-CN" w:eastAsia="zh-CN"/>
        </w:rPr>
        <w:t>其</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val="zh-CN" w:eastAsia="zh-CN"/>
        </w:rPr>
        <w:t>失效</w:t>
      </w:r>
      <w:r>
        <w:rPr>
          <w:rFonts w:hint="default" w:ascii="Times New Roman" w:hAnsi="Times New Roman" w:eastAsia="仿宋_GB2312" w:cs="Times New Roman"/>
          <w:sz w:val="28"/>
          <w:szCs w:val="28"/>
          <w:lang w:eastAsia="zh-CN"/>
        </w:rPr>
        <w:t>。同意延期的供应商将不会被要求也不允许修改其</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zh-CN" w:eastAsia="zh-CN"/>
        </w:rPr>
        <w:t>其</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相应延长到新的有效期。</w:t>
      </w:r>
    </w:p>
    <w:p w14:paraId="674A27A3">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 xml:space="preserve">25  </w:t>
      </w:r>
      <w:r>
        <w:rPr>
          <w:rFonts w:hint="default" w:ascii="Times New Roman" w:hAnsi="Times New Roman" w:eastAsia="仿宋_GB2312" w:cs="Times New Roman"/>
          <w:b/>
          <w:bCs/>
          <w:sz w:val="28"/>
          <w:szCs w:val="28"/>
          <w:lang w:val="en" w:eastAsia="zh-CN"/>
        </w:rPr>
        <w:t>竞争性磋商响应文件</w:t>
      </w:r>
      <w:r>
        <w:rPr>
          <w:rFonts w:hint="default" w:ascii="Times New Roman" w:hAnsi="Times New Roman" w:eastAsia="仿宋_GB2312" w:cs="Times New Roman"/>
          <w:b/>
          <w:bCs/>
          <w:sz w:val="28"/>
          <w:szCs w:val="28"/>
          <w:lang w:eastAsia="zh-CN"/>
        </w:rPr>
        <w:t>形式和签署</w:t>
      </w:r>
    </w:p>
    <w:p w14:paraId="10821DC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.1供应商须在</w:t>
      </w:r>
      <w:r>
        <w:rPr>
          <w:rFonts w:hint="default" w:ascii="Times New Roman" w:hAnsi="Times New Roman" w:eastAsia="仿宋_GB2312" w:cs="Times New Roman"/>
          <w:sz w:val="28"/>
          <w:szCs w:val="28"/>
          <w:lang w:val="en-US" w:eastAsia="zh-CN"/>
        </w:rPr>
        <w:t>提交首次磋商响应文件</w:t>
      </w:r>
      <w:r>
        <w:rPr>
          <w:rFonts w:hint="default" w:ascii="Times New Roman" w:hAnsi="Times New Roman" w:eastAsia="仿宋_GB2312" w:cs="Times New Roman"/>
          <w:sz w:val="28"/>
          <w:szCs w:val="28"/>
          <w:lang w:eastAsia="zh-CN"/>
        </w:rPr>
        <w:t>截止时间前制作并提交加密的电子</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w:t>
      </w:r>
    </w:p>
    <w:p w14:paraId="5768ECC6">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rPr>
        <w:t>5</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rPr>
        <w:t>2</w:t>
      </w:r>
      <w:r>
        <w:rPr>
          <w:rFonts w:hint="default" w:ascii="Times New Roman" w:hAnsi="Times New Roman" w:eastAsia="仿宋_GB2312" w:cs="Times New Roman"/>
          <w:sz w:val="28"/>
          <w:szCs w:val="28"/>
        </w:rPr>
        <w:t>供应商可登录“河南省公共资源交易中心（hnsggzyjy.henan.gov.cn）”网站查看公共服务—办事指南—</w:t>
      </w:r>
      <w:r>
        <w:rPr>
          <w:rFonts w:hint="default" w:ascii="Times New Roman" w:hAnsi="Times New Roman" w:eastAsia="仿宋_GB2312" w:cs="Times New Roman"/>
          <w:sz w:val="28"/>
          <w:szCs w:val="28"/>
          <w:lang w:val="en-US"/>
        </w:rPr>
        <w:t>新交易平台使用手册（培训资料）</w:t>
      </w:r>
      <w:r>
        <w:rPr>
          <w:rFonts w:hint="default" w:ascii="Times New Roman" w:hAnsi="Times New Roman" w:eastAsia="仿宋_GB2312" w:cs="Times New Roman"/>
          <w:sz w:val="28"/>
          <w:szCs w:val="28"/>
        </w:rPr>
        <w:t>。</w:t>
      </w:r>
    </w:p>
    <w:p w14:paraId="3907A03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zh-CN" w:eastAsia="zh-CN"/>
        </w:rPr>
        <w:t>供应商在制作电子</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val="zh-CN" w:eastAsia="zh-CN"/>
        </w:rPr>
        <w:t>时，按格式内容要求进行电子签章（包括企业电子签章、个人电子签章）</w:t>
      </w:r>
      <w:r>
        <w:rPr>
          <w:rFonts w:hint="default" w:ascii="Times New Roman" w:hAnsi="Times New Roman" w:eastAsia="仿宋_GB2312" w:cs="Times New Roman"/>
          <w:sz w:val="28"/>
          <w:szCs w:val="28"/>
          <w:lang w:eastAsia="zh-CN"/>
        </w:rPr>
        <w:t>。</w:t>
      </w:r>
    </w:p>
    <w:p w14:paraId="4837E9D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以外的任何资料采购人和集中采购机构将拒收。</w:t>
      </w:r>
    </w:p>
    <w:p w14:paraId="572E1E98">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其他形式的</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一律不接受。</w:t>
      </w:r>
    </w:p>
    <w:p w14:paraId="00900B25">
      <w:pPr>
        <w:spacing w:line="360" w:lineRule="auto"/>
        <w:rPr>
          <w:rFonts w:hint="default" w:ascii="Times New Roman" w:hAnsi="Times New Roman" w:eastAsia="仿宋_GB2312" w:cs="Times New Roman"/>
          <w:sz w:val="28"/>
          <w:szCs w:val="28"/>
          <w:lang w:eastAsia="zh-CN"/>
        </w:rPr>
      </w:pPr>
    </w:p>
    <w:p w14:paraId="632EFCC2">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92" w:name="_Toc633358860"/>
      <w:bookmarkStart w:id="93" w:name="_Toc1446727086"/>
      <w:bookmarkStart w:id="94" w:name="_Toc99171812"/>
      <w:bookmarkStart w:id="95" w:name="_Toc1958475392"/>
      <w:bookmarkStart w:id="96" w:name="_Toc340063481"/>
      <w:bookmarkStart w:id="97" w:name="_Toc1517317572"/>
      <w:bookmarkStart w:id="98" w:name="_Toc99139981"/>
      <w:bookmarkStart w:id="99" w:name="_Toc19454396"/>
      <w:bookmarkStart w:id="100" w:name="_Toc1602167768_WPSOffice_Level2"/>
      <w:bookmarkStart w:id="101" w:name="_Toc269831806"/>
      <w:bookmarkStart w:id="102" w:name="_Toc689398289_WPSOffice_Level2"/>
      <w:bookmarkStart w:id="103" w:name="_Toc814900001_WPSOffice_Level2"/>
      <w:r>
        <w:rPr>
          <w:rFonts w:hint="default" w:ascii="Times New Roman" w:hAnsi="Times New Roman" w:eastAsia="方正小标宋_GBK" w:cs="Times New Roman"/>
          <w:bCs/>
          <w:color w:val="auto"/>
          <w:kern w:val="0"/>
          <w:sz w:val="30"/>
          <w:szCs w:val="30"/>
          <w:lang w:val="en-US" w:eastAsia="zh-CN"/>
        </w:rPr>
        <w:t>四、</w:t>
      </w:r>
      <w:r>
        <w:rPr>
          <w:rFonts w:hint="default" w:ascii="Times New Roman" w:hAnsi="Times New Roman" w:eastAsia="方正小标宋_GBK" w:cs="Times New Roman"/>
          <w:bCs/>
          <w:color w:val="auto"/>
          <w:kern w:val="0"/>
          <w:sz w:val="30"/>
          <w:szCs w:val="30"/>
          <w:lang w:val="en" w:eastAsia="zh-CN"/>
        </w:rPr>
        <w:t>竞争性磋商响应文件</w:t>
      </w:r>
      <w:r>
        <w:rPr>
          <w:rFonts w:hint="default" w:ascii="Times New Roman" w:hAnsi="Times New Roman" w:eastAsia="方正小标宋_GBK" w:cs="Times New Roman"/>
          <w:bCs/>
          <w:color w:val="auto"/>
          <w:kern w:val="0"/>
          <w:sz w:val="30"/>
          <w:szCs w:val="30"/>
          <w:lang w:val="en-US" w:eastAsia="zh-CN"/>
        </w:rPr>
        <w:t>的上传</w:t>
      </w:r>
      <w:bookmarkEnd w:id="92"/>
      <w:bookmarkEnd w:id="93"/>
      <w:bookmarkEnd w:id="94"/>
      <w:bookmarkEnd w:id="95"/>
      <w:bookmarkEnd w:id="96"/>
      <w:bookmarkEnd w:id="97"/>
      <w:bookmarkEnd w:id="98"/>
      <w:bookmarkEnd w:id="99"/>
      <w:bookmarkEnd w:id="100"/>
      <w:bookmarkEnd w:id="101"/>
      <w:bookmarkEnd w:id="102"/>
      <w:bookmarkEnd w:id="103"/>
    </w:p>
    <w:p w14:paraId="4C755911">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2</w:t>
      </w:r>
      <w:r>
        <w:rPr>
          <w:rFonts w:hint="default" w:ascii="Times New Roman" w:hAnsi="Times New Roman" w:eastAsia="仿宋_GB2312" w:cs="Times New Roman"/>
          <w:b/>
          <w:bCs/>
          <w:sz w:val="28"/>
          <w:szCs w:val="28"/>
          <w:lang w:val="en-US" w:eastAsia="zh-CN"/>
        </w:rPr>
        <w:t>6</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val="en" w:eastAsia="zh-CN"/>
        </w:rPr>
        <w:t>竞争性磋商响应文件</w:t>
      </w:r>
      <w:r>
        <w:rPr>
          <w:rFonts w:hint="default" w:ascii="Times New Roman" w:hAnsi="Times New Roman" w:eastAsia="仿宋_GB2312" w:cs="Times New Roman"/>
          <w:b/>
          <w:bCs/>
          <w:sz w:val="28"/>
          <w:szCs w:val="28"/>
          <w:lang w:eastAsia="zh-CN"/>
        </w:rPr>
        <w:t>的上传</w:t>
      </w:r>
    </w:p>
    <w:p w14:paraId="53368B5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eastAsia="zh-CN"/>
        </w:rPr>
        <w:t>.1加密电子</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的上传：见“供应商须知前附表”。</w:t>
      </w:r>
    </w:p>
    <w:p w14:paraId="02297FF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eastAsia="zh-CN"/>
        </w:rPr>
        <w:t>.2供应商在上传时认真检查上传</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是否完整、正确。供应商因交易中心交易系统问题无法上传电子</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时，请在工作时间与河南省公共资源交易中心联系，联系电话：0371-65915501。</w:t>
      </w:r>
    </w:p>
    <w:p w14:paraId="20AE75D1">
      <w:pPr>
        <w:numPr>
          <w:ilvl w:val="0"/>
          <w:numId w:val="5"/>
        </w:num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响应文件提交截止时间</w:t>
      </w:r>
    </w:p>
    <w:p w14:paraId="7D8D2B3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.1供应商应在“供应商须知前附表”规定的响应文件提交截止时间前上传</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w:t>
      </w:r>
    </w:p>
    <w:p w14:paraId="789C68C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.2采购人和集中采购机构可以按本章第12条规定，通过修改</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自行决定酌情延长响应文件提交截止时间。</w:t>
      </w:r>
    </w:p>
    <w:p w14:paraId="5444B1FE">
      <w:pPr>
        <w:numPr>
          <w:ilvl w:val="0"/>
          <w:numId w:val="6"/>
        </w:num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迟交的</w:t>
      </w:r>
      <w:r>
        <w:rPr>
          <w:rFonts w:hint="default" w:ascii="Times New Roman" w:hAnsi="Times New Roman" w:eastAsia="仿宋_GB2312" w:cs="Times New Roman"/>
          <w:b/>
          <w:bCs/>
          <w:sz w:val="28"/>
          <w:szCs w:val="28"/>
          <w:lang w:val="en" w:eastAsia="zh-CN"/>
        </w:rPr>
        <w:t>竞争性磋商响应文件</w:t>
      </w:r>
    </w:p>
    <w:p w14:paraId="3683550E">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供应商在响应文件提交截止时间后上传的</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，将被拒绝。</w:t>
      </w:r>
    </w:p>
    <w:p w14:paraId="7C693503">
      <w:pPr>
        <w:numPr>
          <w:ilvl w:val="0"/>
          <w:numId w:val="6"/>
        </w:num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 w:eastAsia="zh-CN"/>
        </w:rPr>
        <w:t>竞争性磋商响应文件</w:t>
      </w:r>
      <w:r>
        <w:rPr>
          <w:rFonts w:hint="default" w:ascii="Times New Roman" w:hAnsi="Times New Roman" w:eastAsia="仿宋_GB2312" w:cs="Times New Roman"/>
          <w:b/>
          <w:bCs/>
          <w:sz w:val="28"/>
          <w:szCs w:val="28"/>
          <w:lang w:eastAsia="zh-CN"/>
        </w:rPr>
        <w:t>的修改和撤回</w:t>
      </w:r>
    </w:p>
    <w:p w14:paraId="025C58B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.1在响应文件提交截止时间前，供应商可以修改或撤回已上传的</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w:t>
      </w:r>
    </w:p>
    <w:p w14:paraId="4E61D148">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.2在响应文件提交截止时间后，供应商不得修改或撤回其</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w:t>
      </w:r>
    </w:p>
    <w:p w14:paraId="3116BBA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.3在</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规定的响应文件有效期内，供应商不得实质上修改或撤回其磋商响应文件。</w:t>
      </w:r>
    </w:p>
    <w:p w14:paraId="23951431">
      <w:pPr>
        <w:spacing w:line="360" w:lineRule="auto"/>
        <w:rPr>
          <w:rFonts w:hint="default" w:ascii="Times New Roman" w:hAnsi="Times New Roman" w:eastAsia="仿宋_GB2312" w:cs="Times New Roman"/>
          <w:sz w:val="28"/>
          <w:szCs w:val="28"/>
          <w:lang w:eastAsia="zh-CN"/>
        </w:rPr>
      </w:pPr>
    </w:p>
    <w:p w14:paraId="4AF3F216">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04" w:name="_Toc229139457"/>
      <w:bookmarkStart w:id="105" w:name="_Toc960388964"/>
      <w:bookmarkStart w:id="106" w:name="_Toc1550393937_WPSOffice_Level2"/>
      <w:bookmarkStart w:id="107" w:name="_Toc1109071882"/>
      <w:bookmarkStart w:id="108" w:name="_Toc516778272"/>
      <w:bookmarkStart w:id="109" w:name="_Toc1744903856_WPSOffice_Level2"/>
      <w:bookmarkStart w:id="110" w:name="_Toc1130786219"/>
      <w:bookmarkStart w:id="111" w:name="_Toc874621790"/>
      <w:bookmarkStart w:id="112" w:name="_Toc516757662_WPSOffice_Level2"/>
      <w:bookmarkStart w:id="113" w:name="_Toc1288741030"/>
      <w:bookmarkStart w:id="114" w:name="_Toc1305351518"/>
      <w:bookmarkStart w:id="115" w:name="_Toc1590266156"/>
      <w:r>
        <w:rPr>
          <w:rFonts w:hint="default" w:ascii="Times New Roman" w:hAnsi="Times New Roman" w:eastAsia="方正小标宋_GBK" w:cs="Times New Roman"/>
          <w:bCs/>
          <w:color w:val="auto"/>
          <w:kern w:val="0"/>
          <w:sz w:val="30"/>
          <w:szCs w:val="30"/>
          <w:lang w:val="en-US" w:eastAsia="zh-CN"/>
        </w:rPr>
        <w:t>五、开启与</w:t>
      </w:r>
      <w:bookmarkEnd w:id="104"/>
      <w:bookmarkEnd w:id="105"/>
      <w:bookmarkEnd w:id="106"/>
      <w:bookmarkEnd w:id="107"/>
      <w:bookmarkEnd w:id="108"/>
      <w:bookmarkEnd w:id="109"/>
      <w:bookmarkEnd w:id="110"/>
      <w:bookmarkEnd w:id="111"/>
      <w:bookmarkEnd w:id="112"/>
      <w:bookmarkEnd w:id="113"/>
      <w:r>
        <w:rPr>
          <w:rFonts w:hint="default" w:ascii="Times New Roman" w:hAnsi="Times New Roman" w:eastAsia="方正小标宋_GBK" w:cs="Times New Roman"/>
          <w:bCs/>
          <w:color w:val="auto"/>
          <w:kern w:val="0"/>
          <w:sz w:val="30"/>
          <w:szCs w:val="30"/>
          <w:lang w:val="en-US" w:eastAsia="zh-CN"/>
        </w:rPr>
        <w:t>评审</w:t>
      </w:r>
      <w:bookmarkEnd w:id="114"/>
      <w:bookmarkEnd w:id="115"/>
    </w:p>
    <w:p w14:paraId="1F0A903E">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30</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开启</w:t>
      </w:r>
    </w:p>
    <w:p w14:paraId="647A59C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.1开启及解密方式：见“供应商须知前附表”。</w:t>
      </w:r>
    </w:p>
    <w:p w14:paraId="3A72628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.2不见面开标大厅网址：见“供应商须知前附表”。</w:t>
      </w:r>
    </w:p>
    <w:p w14:paraId="3095A4A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.3磋商开启时间和地点：见“供应商须知前附表”。</w:t>
      </w:r>
    </w:p>
    <w:p w14:paraId="08F378A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.4开启时，集中采购机构将通过网上开标系统公布供应商名称。</w:t>
      </w:r>
    </w:p>
    <w:p w14:paraId="657DED1E">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 xml:space="preserve">31.  </w:t>
      </w:r>
      <w:r>
        <w:rPr>
          <w:rFonts w:hint="default" w:ascii="Times New Roman" w:hAnsi="Times New Roman" w:eastAsia="仿宋_GB2312" w:cs="Times New Roman"/>
          <w:b/>
          <w:bCs/>
          <w:sz w:val="28"/>
          <w:szCs w:val="28"/>
          <w:lang w:eastAsia="zh-CN"/>
        </w:rPr>
        <w:t>信用查询</w:t>
      </w:r>
    </w:p>
    <w:p w14:paraId="59B8EA2A">
      <w:pPr>
        <w:spacing w:line="360" w:lineRule="auto"/>
        <w:rPr>
          <w:rFonts w:hint="default" w:ascii="Times New Roman" w:hAnsi="Times New Roman" w:eastAsia="仿宋_GB2312" w:cs="Times New Roman"/>
          <w:sz w:val="28"/>
          <w:szCs w:val="28"/>
          <w:lang w:eastAsia="zh-CN"/>
        </w:rPr>
      </w:pPr>
      <w:bookmarkStart w:id="116" w:name="_Toc1102086292_WPSOffice_Level3"/>
      <w:bookmarkStart w:id="117" w:name="_Toc468577997_WPSOffice_Level3"/>
      <w:r>
        <w:rPr>
          <w:rFonts w:hint="default" w:ascii="Times New Roman" w:hAnsi="Times New Roman" w:eastAsia="仿宋_GB2312" w:cs="Times New Roman"/>
          <w:sz w:val="28"/>
          <w:szCs w:val="28"/>
          <w:lang w:eastAsia="zh-CN"/>
        </w:rPr>
        <w:t>信用记录的查询方法：见“供应商须知前附表”。</w:t>
      </w:r>
      <w:bookmarkEnd w:id="116"/>
      <w:bookmarkEnd w:id="117"/>
    </w:p>
    <w:p w14:paraId="7B1103E4">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竞争性磋商小组</w:t>
      </w:r>
    </w:p>
    <w:p w14:paraId="70A258A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1评审由竞争性磋商小组负责，竞争性磋商小组由采购人代表和有关技术、经济等方面的专家组成，成员人数见“供应商须知前附表”。其中技术、经济等方面的专家不少于成员总数的三分之二。评审专家由采购人从河南省财政厅政府采购专家库中</w:t>
      </w:r>
      <w:r>
        <w:rPr>
          <w:rFonts w:hint="default" w:ascii="Times New Roman" w:hAnsi="Times New Roman" w:eastAsia="仿宋_GB2312" w:cs="Times New Roman"/>
          <w:sz w:val="28"/>
          <w:szCs w:val="28"/>
          <w:lang w:val="en-US" w:eastAsia="zh-CN"/>
        </w:rPr>
        <w:t>提交</w:t>
      </w:r>
      <w:r>
        <w:rPr>
          <w:rFonts w:hint="default" w:ascii="Times New Roman" w:hAnsi="Times New Roman" w:eastAsia="仿宋_GB2312" w:cs="Times New Roman"/>
          <w:sz w:val="28"/>
          <w:szCs w:val="28"/>
          <w:lang w:eastAsia="zh-CN"/>
        </w:rPr>
        <w:t>抽取</w:t>
      </w:r>
      <w:r>
        <w:rPr>
          <w:rFonts w:hint="default" w:ascii="Times New Roman" w:hAnsi="Times New Roman" w:eastAsia="仿宋_GB2312" w:cs="Times New Roman"/>
          <w:sz w:val="28"/>
          <w:szCs w:val="28"/>
          <w:lang w:val="en-US" w:eastAsia="zh-CN"/>
        </w:rPr>
        <w:t>申请</w:t>
      </w:r>
      <w:r>
        <w:rPr>
          <w:rFonts w:hint="default" w:ascii="Times New Roman" w:hAnsi="Times New Roman" w:eastAsia="仿宋_GB2312" w:cs="Times New Roman"/>
          <w:sz w:val="28"/>
          <w:szCs w:val="28"/>
          <w:lang w:eastAsia="zh-CN"/>
        </w:rPr>
        <w:t>，有关人员对竞争性磋商小组成员名单须严格保密。</w:t>
      </w:r>
    </w:p>
    <w:p w14:paraId="764E322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.2与供应商有利害关系的人员不得进入竞争性磋商小组。</w:t>
      </w:r>
    </w:p>
    <w:p w14:paraId="72C719A3">
      <w:pPr>
        <w:numPr>
          <w:ilvl w:val="0"/>
          <w:numId w:val="7"/>
        </w:num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 w:eastAsia="zh-CN"/>
        </w:rPr>
        <w:t>竞争性磋商响应文件</w:t>
      </w:r>
      <w:r>
        <w:rPr>
          <w:rFonts w:hint="default" w:ascii="Times New Roman" w:hAnsi="Times New Roman" w:eastAsia="仿宋_GB2312" w:cs="Times New Roman"/>
          <w:b/>
          <w:bCs/>
          <w:sz w:val="28"/>
          <w:szCs w:val="28"/>
          <w:lang w:eastAsia="zh-CN"/>
        </w:rPr>
        <w:t>的澄清</w:t>
      </w:r>
    </w:p>
    <w:p w14:paraId="25C3C37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.1为了有助于对</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进行审查、评估和比较，竞争性磋商小组有权向供应商</w:t>
      </w:r>
      <w:r>
        <w:rPr>
          <w:rFonts w:hint="default" w:ascii="Times New Roman" w:hAnsi="Times New Roman" w:eastAsia="仿宋_GB2312" w:cs="Times New Roman"/>
          <w:sz w:val="28"/>
          <w:szCs w:val="28"/>
          <w:lang w:val="en-US" w:eastAsia="zh-CN"/>
        </w:rPr>
        <w:t>提出澄清</w:t>
      </w:r>
      <w:r>
        <w:rPr>
          <w:rFonts w:hint="default" w:ascii="Times New Roman" w:hAnsi="Times New Roman" w:eastAsia="仿宋_GB2312" w:cs="Times New Roman"/>
          <w:sz w:val="28"/>
          <w:szCs w:val="28"/>
          <w:lang w:eastAsia="zh-CN"/>
        </w:rPr>
        <w:t>，请供应商澄清其磋商响应内容。</w:t>
      </w:r>
    </w:p>
    <w:p w14:paraId="3B78862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.2澄清的答复应加盖供应商公章（或企业电子签章）或由法定代表人（或其委托代理人）签字或签章（或个人电子签章）。</w:t>
      </w:r>
    </w:p>
    <w:p w14:paraId="4F8BF4A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.3供应商的澄清文件是</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的组成部分。</w:t>
      </w:r>
    </w:p>
    <w:p w14:paraId="23066A4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.4</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的澄清不得对磋商响应内容进行实质性修改。</w:t>
      </w:r>
    </w:p>
    <w:p w14:paraId="12A9EB68">
      <w:pPr>
        <w:numPr>
          <w:ilvl w:val="0"/>
          <w:numId w:val="7"/>
        </w:num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 w:eastAsia="zh-CN"/>
        </w:rPr>
        <w:t>竞争性磋商响应文件</w:t>
      </w:r>
      <w:r>
        <w:rPr>
          <w:rFonts w:hint="default" w:ascii="Times New Roman" w:hAnsi="Times New Roman" w:eastAsia="仿宋_GB2312" w:cs="Times New Roman"/>
          <w:b/>
          <w:bCs/>
          <w:sz w:val="28"/>
          <w:szCs w:val="28"/>
          <w:lang w:eastAsia="zh-CN"/>
        </w:rPr>
        <w:t>的初步审查</w:t>
      </w:r>
    </w:p>
    <w:p w14:paraId="2E17E5C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.1竞争性磋商小组将审查</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是否实质上响应</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w:t>
      </w:r>
    </w:p>
    <w:p w14:paraId="11B641A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.2允许修正</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中不构成重大偏离的、微小的、非正规的、不一致或不规则的地方。</w:t>
      </w:r>
    </w:p>
    <w:p w14:paraId="6F8D808E">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.3在对</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进行详细评</w:t>
      </w:r>
      <w:r>
        <w:rPr>
          <w:rFonts w:hint="default" w:ascii="Times New Roman" w:hAnsi="Times New Roman" w:eastAsia="仿宋_GB2312" w:cs="Times New Roman"/>
          <w:sz w:val="28"/>
          <w:szCs w:val="28"/>
          <w:lang w:val="en-US" w:eastAsia="zh-CN"/>
        </w:rPr>
        <w:t>审</w:t>
      </w:r>
      <w:r>
        <w:rPr>
          <w:rFonts w:hint="default" w:ascii="Times New Roman" w:hAnsi="Times New Roman" w:eastAsia="仿宋_GB2312" w:cs="Times New Roman"/>
          <w:sz w:val="28"/>
          <w:szCs w:val="28"/>
          <w:lang w:eastAsia="zh-CN"/>
        </w:rPr>
        <w:t>之前，竞争性磋商小组将确定</w:t>
      </w:r>
      <w:r>
        <w:rPr>
          <w:rFonts w:hint="default" w:ascii="Times New Roman" w:hAnsi="Times New Roman" w:eastAsia="仿宋_GB2312" w:cs="Times New Roman"/>
          <w:sz w:val="28"/>
          <w:szCs w:val="28"/>
          <w:lang w:val="en-US" w:eastAsia="zh-CN"/>
        </w:rPr>
        <w:t>竞争性磋商响应文件</w:t>
      </w:r>
      <w:r>
        <w:rPr>
          <w:rFonts w:hint="default" w:ascii="Times New Roman" w:hAnsi="Times New Roman" w:eastAsia="仿宋_GB2312" w:cs="Times New Roman"/>
          <w:sz w:val="28"/>
          <w:szCs w:val="28"/>
          <w:lang w:eastAsia="zh-CN"/>
        </w:rPr>
        <w:t>是否对</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的要求做出了实质性的响应，而没有重大偏离。实质性响应是指</w:t>
      </w:r>
      <w:r>
        <w:rPr>
          <w:rFonts w:hint="default" w:ascii="Times New Roman" w:hAnsi="Times New Roman" w:eastAsia="仿宋_GB2312" w:cs="Times New Roman"/>
          <w:sz w:val="28"/>
          <w:szCs w:val="28"/>
          <w:lang w:val="en-US" w:eastAsia="zh-CN"/>
        </w:rPr>
        <w:t>提交磋商响应文件</w:t>
      </w:r>
      <w:r>
        <w:rPr>
          <w:rFonts w:hint="default" w:ascii="Times New Roman" w:hAnsi="Times New Roman" w:eastAsia="仿宋_GB2312" w:cs="Times New Roman"/>
          <w:sz w:val="28"/>
          <w:szCs w:val="28"/>
          <w:lang w:eastAsia="zh-CN"/>
        </w:rPr>
        <w:t>符合</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的实质性条款、条件和规定且没有重大偏离和保留。重大偏离和保留是指对</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规定的采购需求、</w:t>
      </w:r>
      <w:r>
        <w:rPr>
          <w:rFonts w:ascii="Times New Roman" w:hAnsi="Times New Roman" w:eastAsia="仿宋_GB2312" w:cs="Times New Roman"/>
          <w:sz w:val="28"/>
          <w:szCs w:val="28"/>
          <w:lang w:eastAsia="zh-CN"/>
        </w:rPr>
        <w:t>服务期限</w:t>
      </w:r>
      <w:r>
        <w:rPr>
          <w:rFonts w:hint="default" w:ascii="Times New Roman" w:hAnsi="Times New Roman" w:eastAsia="仿宋_GB2312" w:cs="Times New Roman"/>
          <w:sz w:val="28"/>
          <w:szCs w:val="28"/>
          <w:lang w:eastAsia="zh-CN"/>
        </w:rPr>
        <w:t>、</w:t>
      </w:r>
      <w:r>
        <w:rPr>
          <w:rFonts w:ascii="Times New Roman" w:hAnsi="Times New Roman" w:eastAsia="仿宋_GB2312" w:cs="Times New Roman"/>
          <w:sz w:val="28"/>
          <w:szCs w:val="28"/>
          <w:lang w:eastAsia="zh-CN"/>
        </w:rPr>
        <w:t>服务质量</w:t>
      </w:r>
      <w:r>
        <w:rPr>
          <w:rFonts w:hint="default" w:ascii="Times New Roman" w:hAnsi="Times New Roman" w:eastAsia="仿宋_GB2312" w:cs="Times New Roman"/>
          <w:sz w:val="28"/>
          <w:szCs w:val="28"/>
          <w:lang w:eastAsia="zh-CN"/>
        </w:rPr>
        <w:t>、响应文件有效期、付款方式等产生重大或不可接受的偏差，或限制了集中采购机构、采购人的权利和供应商的义务的规定，而纠正这些偏离将影响到其它提交实质性磋商响应文件的供应商的公平竞争地位。</w:t>
      </w:r>
    </w:p>
    <w:p w14:paraId="4375E81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.4竞争性磋商小组判断竞争性磋商响应文件的有效响应仅基于竞争性磋商响应文件本身内容而不靠外部证据。</w:t>
      </w:r>
    </w:p>
    <w:p w14:paraId="0F26200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.5实质上没有响应</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要求的磋商响应将</w:t>
      </w:r>
      <w:r>
        <w:rPr>
          <w:rFonts w:ascii="Times New Roman" w:hAnsi="Times New Roman" w:eastAsia="仿宋_GB2312" w:cs="Times New Roman"/>
          <w:sz w:val="28"/>
          <w:szCs w:val="28"/>
          <w:lang w:eastAsia="zh-CN"/>
        </w:rPr>
        <w:t>按无效响应文件处理</w:t>
      </w:r>
      <w:r>
        <w:rPr>
          <w:rFonts w:hint="default" w:ascii="Times New Roman" w:hAnsi="Times New Roman" w:eastAsia="仿宋_GB2312" w:cs="Times New Roman"/>
          <w:sz w:val="28"/>
          <w:szCs w:val="28"/>
          <w:lang w:eastAsia="zh-CN"/>
        </w:rPr>
        <w:t>，供应商不得通过修正或撤消不符之处而使其磋商响应成为实质上响应。</w:t>
      </w:r>
    </w:p>
    <w:p w14:paraId="2702587A">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.6</w:t>
      </w:r>
      <w:r>
        <w:rPr>
          <w:rFonts w:hint="default" w:ascii="Times New Roman" w:hAnsi="Times New Roman" w:eastAsia="仿宋_GB2312" w:cs="Times New Roman"/>
          <w:sz w:val="28"/>
          <w:szCs w:val="28"/>
          <w:lang w:val="en-US" w:eastAsia="zh-CN"/>
        </w:rPr>
        <w:t xml:space="preserve">  参与同一个标段（包）的供应商存在下列情形之一的，其投标（响应）文件无效：</w:t>
      </w:r>
    </w:p>
    <w:p w14:paraId="42FAA04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（1）不同供应商的电子投标（响应）文件上传计算机的网卡MAC地址、CPU序列号和硬盘序列号等硬件信息相同的；</w:t>
      </w:r>
    </w:p>
    <w:p w14:paraId="0832BED2">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（2）不同供应商的投标（响应）文件由同一电子设备编制、加密或者上传；</w:t>
      </w:r>
    </w:p>
    <w:p w14:paraId="048498D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（3）不同供应商的投标（响应）文件由同一人送达或者分发，或者不同供应商联系人为同一人或不同联系人的联系电话一致的；</w:t>
      </w:r>
    </w:p>
    <w:p w14:paraId="326B28E0">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（4）不同供应商的投标（响应）文件的内容存在两处以上专有细节错误一致；</w:t>
      </w:r>
    </w:p>
    <w:p w14:paraId="0E27D1CE">
      <w:pPr>
        <w:spacing w:line="360" w:lineRule="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lang w:val="en-US"/>
        </w:rPr>
        <w:t>（5）其它涉嫌串通的情形。</w:t>
      </w:r>
    </w:p>
    <w:p w14:paraId="049F3C20">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34.7 有下列情形之一的，视为供应商串通磋商响应，其磋商响应无效：</w:t>
      </w:r>
    </w:p>
    <w:p w14:paraId="528E7FFD">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（1）不同供应商的竞争性磋商响应文件由同一单位或者个人编制；</w:t>
      </w:r>
    </w:p>
    <w:p w14:paraId="2684E241">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（2）不同供应商委托同一单位或者个人办理磋商响应事宜；</w:t>
      </w:r>
    </w:p>
    <w:p w14:paraId="1940CA62">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（3）不同供应商的竞争性磋商响应文件载明的项目管理成员或者联系人员为同一人；</w:t>
      </w:r>
    </w:p>
    <w:p w14:paraId="469F562F">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（4）不同供应商的竞争性磋商响应文件异常一致或者磋商响应报价呈规律性差异；</w:t>
      </w:r>
    </w:p>
    <w:p w14:paraId="328CB851">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（5）不同供应商的竞争性磋商响应文件相互混装；</w:t>
      </w:r>
    </w:p>
    <w:p w14:paraId="718A601B">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（6）不同供应商的磋商保证金从同一单位或者个人的账户转出。</w:t>
      </w:r>
    </w:p>
    <w:p w14:paraId="38FA7515">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5</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磋商响应的评价</w:t>
      </w:r>
    </w:p>
    <w:p w14:paraId="7336FA3E">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.1竞争性磋商响应文件报价出现前后不一致的，按照下列规定修正：</w:t>
      </w:r>
    </w:p>
    <w:p w14:paraId="43ACD96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）大写金额和小写金额不一致的，以大写金额为准；</w:t>
      </w:r>
    </w:p>
    <w:p w14:paraId="02397CC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同时出现两种以上不一致的，按照前款规定的顺序修正。修正后的报价经供应商确认后产生约束力，供应商不确认的，其磋商响应无效。</w:t>
      </w:r>
    </w:p>
    <w:p w14:paraId="39D7339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2竞争性磋商小组认为供应商的报价明显低于其他通过初步审查供应商的报价，有可能影响服务质量或者不能诚信履约的，应当要求其在合理的时间内提供书面说明，必要时提交相关证明材料；供应商不能证明其报价合理性的，竞争性磋商小组应当将其作为无效磋商响应处理。</w:t>
      </w:r>
    </w:p>
    <w:p w14:paraId="0377A845">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.3竞争性磋商小组只对已判定为实质性响应的竞争性磋商响应文件进行评价和比较。</w:t>
      </w:r>
    </w:p>
    <w:p w14:paraId="56EBFE99">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6</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评审价的确定</w:t>
      </w:r>
    </w:p>
    <w:p w14:paraId="0EF5E288">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eastAsia="zh-CN"/>
        </w:rPr>
        <w:t>.1 根据《政府采购促进中小企业发展管理办法》（财库〔2020〕46号）和《财政部关于进一步加大政府采购支持中小企业力度的通知》（财库〔2022〕19号）的的规定，采购人在政府采购活动中支持中小企业发展：</w:t>
      </w:r>
    </w:p>
    <w:p w14:paraId="41F4FE0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（1）采购项目或采购包预留采购份额专门面向中小企业采购；</w:t>
      </w:r>
    </w:p>
    <w:p w14:paraId="2C99CB92">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（2）未预留份额专门面向中小企业采购的采购项目，以及预留份额项目中的非预留部分采购包，对小微企业报价给予</w:t>
      </w: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0%的扣除，用扣除后的价格参加评审。中小企业扶持政策：见“供应商须知前附表”。</w:t>
      </w:r>
    </w:p>
    <w:p w14:paraId="56FD60A7">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中小企业划分标准见《关于印发中小企业划型标准规定的通知》（工信部联企业〔2011〕300号）。成交供应商享受《政府采购促进中小企业发展管理办法》规定的中小企业扶持政策的，随成交结果公开成交供应商的《中小企业声明函》。供应商提供声明函内容不实的，属于提供虚假材料谋取成交，依照《中华人民共和国政府采购法》等国家有关规定追究相应责任。</w:t>
      </w:r>
    </w:p>
    <w:p w14:paraId="78B18855">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（4）监狱企业视同小型、微型企业，供应商应提供省级及以上监狱管理局、戒毒管理局（含新疆生产建设兵团）出具的属于监狱企业的证明文件。</w:t>
      </w:r>
    </w:p>
    <w:p w14:paraId="1E128F08">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（5）残疾人福利性单位视同小型、微型企业，残疾人福利性单位须符合《财政部民政部中国残疾人联合会关于促进残疾人就业政府采购政策的通知》（财库〔2017〕141 号）要求，提供《残疾人福利性单位声明函》，提供的《残疾人福利性单位声明函》与事实不符的，依照《政府采购法》第七十七条第一款的规定追究法律责任。成交供应商为残疾人福利性单位的，随成交结果同时公告其《残疾人福利性单位声明函》，接受社会监督。</w:t>
      </w:r>
    </w:p>
    <w:p w14:paraId="52ACE98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 xml:space="preserve">36.2 </w:t>
      </w:r>
      <w:r>
        <w:rPr>
          <w:rFonts w:hint="default" w:ascii="Times New Roman" w:hAnsi="Times New Roman" w:eastAsia="仿宋_GB2312" w:cs="Times New Roman"/>
          <w:sz w:val="28"/>
          <w:szCs w:val="28"/>
          <w:lang w:eastAsia="zh-CN"/>
        </w:rPr>
        <w:t>评审价不作为成交金额和合同签约价，成交金额和合同签约价仍以其磋商响应文件中的报价为准。</w:t>
      </w:r>
    </w:p>
    <w:p w14:paraId="52F33487">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7</w:t>
      </w:r>
      <w:r>
        <w:rPr>
          <w:rFonts w:hint="default" w:ascii="Times New Roman" w:hAnsi="Times New Roman" w:eastAsia="仿宋_GB2312" w:cs="Times New Roman"/>
          <w:b/>
          <w:bCs/>
          <w:sz w:val="28"/>
          <w:szCs w:val="28"/>
          <w:lang w:eastAsia="zh-CN"/>
        </w:rPr>
        <w:t>.评审结果</w:t>
      </w:r>
    </w:p>
    <w:p w14:paraId="0745F59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.1竞争性磋商小组按照</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中规定的磋商方法和标准，对初步审查合格的竞争性磋商响应文件进行商务和技术评</w:t>
      </w:r>
      <w:r>
        <w:rPr>
          <w:rFonts w:hint="default" w:ascii="Times New Roman" w:hAnsi="Times New Roman" w:eastAsia="仿宋_GB2312" w:cs="Times New Roman"/>
          <w:sz w:val="28"/>
          <w:szCs w:val="28"/>
          <w:lang w:val="en-US" w:eastAsia="zh-CN"/>
        </w:rPr>
        <w:t>审</w:t>
      </w:r>
      <w:r>
        <w:rPr>
          <w:rFonts w:hint="default" w:ascii="Times New Roman" w:hAnsi="Times New Roman" w:eastAsia="仿宋_GB2312" w:cs="Times New Roman"/>
          <w:sz w:val="28"/>
          <w:szCs w:val="28"/>
          <w:lang w:eastAsia="zh-CN"/>
        </w:rPr>
        <w:t>，综合比较与评价。</w:t>
      </w:r>
    </w:p>
    <w:p w14:paraId="6D51342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.2供应商的评审得分为所有评委评审得分的算术平均值，评审得分取至小数点后两位（第三位四舍五入）。</w:t>
      </w:r>
    </w:p>
    <w:p w14:paraId="2BF98470">
      <w:pPr>
        <w:pStyle w:val="227"/>
        <w:spacing w:line="360" w:lineRule="auto"/>
        <w:rPr>
          <w:rFonts w:ascii="Times New Roman" w:hAnsi="Times New Roman" w:eastAsia="仿宋_GB2312" w:cs="Times New Roman"/>
        </w:rPr>
      </w:pPr>
      <w:r>
        <w:rPr>
          <w:rFonts w:ascii="Times New Roman" w:hAnsi="Times New Roman" w:eastAsia="仿宋_GB2312" w:cs="Times New Roman"/>
          <w:b/>
          <w:bCs/>
          <w:sz w:val="28"/>
          <w:szCs w:val="28"/>
        </w:rPr>
        <w:t>38.</w:t>
      </w:r>
      <w:r>
        <w:rPr>
          <w:rFonts w:ascii="Times New Roman" w:hAnsi="Times New Roman" w:eastAsia="仿宋_GB2312" w:cs="Times New Roman"/>
          <w:b/>
          <w:color w:val="auto"/>
          <w:sz w:val="28"/>
          <w:szCs w:val="28"/>
        </w:rPr>
        <w:t>成交候选供应商的确定原则及标准</w:t>
      </w:r>
    </w:p>
    <w:p w14:paraId="0746E689">
      <w:pPr>
        <w:widowControl w:val="0"/>
        <w:spacing w:line="360" w:lineRule="auto"/>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除非“供应商须知前附表”有特殊约定，否则竞争性磋商小组按评审后得分由高到低顺序</w:t>
      </w:r>
      <w:r>
        <w:rPr>
          <w:rFonts w:hint="default" w:ascii="Times New Roman" w:hAnsi="Times New Roman" w:eastAsia="仿宋_GB2312" w:cs="Times New Roman"/>
          <w:color w:val="auto"/>
          <w:sz w:val="28"/>
          <w:szCs w:val="28"/>
          <w:lang w:val="en-US" w:eastAsia="zh-CN"/>
        </w:rPr>
        <w:t>排列。按供应商须知前附表中规定数量推荐成交候选供应商。</w:t>
      </w:r>
    </w:p>
    <w:p w14:paraId="63976C20">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9</w:t>
      </w:r>
      <w:r>
        <w:rPr>
          <w:rFonts w:hint="default" w:ascii="Times New Roman" w:hAnsi="Times New Roman" w:eastAsia="仿宋_GB2312" w:cs="Times New Roman"/>
          <w:b/>
          <w:bCs/>
          <w:sz w:val="28"/>
          <w:szCs w:val="28"/>
          <w:lang w:eastAsia="zh-CN"/>
        </w:rPr>
        <w:t>.保密及其它注意事项</w:t>
      </w:r>
    </w:p>
    <w:p w14:paraId="49D8405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.1评审是竞争性磋商工作的重要环节，评审工作在竞争性磋商小组内独立进行。</w:t>
      </w:r>
    </w:p>
    <w:p w14:paraId="398085F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.2竞争性磋商小组将遵照规定的磋商方法，公正、平等地对待所有供应商。</w:t>
      </w:r>
    </w:p>
    <w:p w14:paraId="761CDE5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.3在评审期间，供应商不得向评委询问评审情况，不得进行旨在影响评审结果的活动。</w:t>
      </w:r>
    </w:p>
    <w:p w14:paraId="0AE6E89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.4为保证评审的公正性，开启后直至授予供应商合同，评委不得与供应商私下交换意见。</w:t>
      </w:r>
    </w:p>
    <w:p w14:paraId="7A30EBC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.5在评审工作结束后，凡与评审情况有接触的任何人不得擅自将评审情况扩散出评审人员之外。</w:t>
      </w:r>
    </w:p>
    <w:p w14:paraId="24DA955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.6评审结束后，概不退还竞争性磋商响应文件。</w:t>
      </w:r>
    </w:p>
    <w:p w14:paraId="18AE7674">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 w:eastAsia="zh-CN"/>
        </w:rPr>
      </w:pPr>
      <w:bookmarkStart w:id="118" w:name="_Toc1092967952_WPSOffice_Level2"/>
      <w:bookmarkStart w:id="119" w:name="_Toc1052785819"/>
      <w:bookmarkStart w:id="120" w:name="_Toc69887890"/>
      <w:bookmarkStart w:id="121" w:name="_Toc1781574470_WPSOffice_Level2"/>
      <w:bookmarkStart w:id="122" w:name="_Toc57506616"/>
      <w:bookmarkStart w:id="123" w:name="_Toc1542593003"/>
      <w:bookmarkStart w:id="124" w:name="_Toc469259728"/>
      <w:bookmarkStart w:id="125" w:name="_Toc825115381"/>
      <w:bookmarkStart w:id="126" w:name="_Toc1199683400_WPSOffice_Level2"/>
      <w:bookmarkStart w:id="127" w:name="_Toc2899487"/>
      <w:bookmarkStart w:id="128" w:name="_Toc1764974099"/>
      <w:bookmarkStart w:id="129" w:name="_Toc1482364743"/>
      <w:r>
        <w:rPr>
          <w:rFonts w:hint="default" w:ascii="Times New Roman" w:hAnsi="Times New Roman" w:eastAsia="方正小标宋_GBK" w:cs="Times New Roman"/>
          <w:bCs/>
          <w:color w:val="auto"/>
          <w:kern w:val="0"/>
          <w:sz w:val="30"/>
          <w:szCs w:val="30"/>
          <w:lang w:val="en-US" w:eastAsia="zh-CN"/>
        </w:rPr>
        <w:t>六、确定</w:t>
      </w:r>
      <w:bookmarkEnd w:id="118"/>
      <w:bookmarkEnd w:id="119"/>
      <w:bookmarkEnd w:id="120"/>
      <w:bookmarkEnd w:id="121"/>
      <w:bookmarkEnd w:id="122"/>
      <w:bookmarkEnd w:id="123"/>
      <w:bookmarkEnd w:id="124"/>
      <w:bookmarkEnd w:id="125"/>
      <w:bookmarkEnd w:id="126"/>
      <w:bookmarkEnd w:id="127"/>
      <w:r>
        <w:rPr>
          <w:rFonts w:hint="default" w:ascii="Times New Roman" w:hAnsi="Times New Roman" w:eastAsia="方正小标宋_GBK" w:cs="Times New Roman"/>
          <w:bCs/>
          <w:color w:val="auto"/>
          <w:kern w:val="0"/>
          <w:sz w:val="30"/>
          <w:szCs w:val="30"/>
          <w:lang w:val="en" w:eastAsia="zh-CN"/>
        </w:rPr>
        <w:t>成交</w:t>
      </w:r>
      <w:bookmarkEnd w:id="128"/>
      <w:bookmarkEnd w:id="129"/>
    </w:p>
    <w:p w14:paraId="5616E367">
      <w:pPr>
        <w:keepNext/>
        <w:keepLines/>
        <w:widowControl w:val="0"/>
        <w:autoSpaceDE w:val="0"/>
        <w:autoSpaceDN w:val="0"/>
        <w:adjustRightInd w:val="0"/>
        <w:spacing w:line="360" w:lineRule="auto"/>
        <w:jc w:val="left"/>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bCs/>
          <w:sz w:val="28"/>
          <w:szCs w:val="28"/>
          <w:lang w:val="en-US" w:eastAsia="zh-CN"/>
        </w:rPr>
        <w:t>40</w:t>
      </w:r>
      <w:r>
        <w:rPr>
          <w:rFonts w:hint="default" w:ascii="Times New Roman" w:hAnsi="Times New Roman" w:eastAsia="仿宋_GB2312" w:cs="Times New Roman"/>
          <w:b/>
          <w:bCs/>
          <w:sz w:val="28"/>
          <w:szCs w:val="28"/>
          <w:lang w:val="en" w:eastAsia="zh-CN"/>
        </w:rPr>
        <w:t>.</w:t>
      </w:r>
      <w:r>
        <w:rPr>
          <w:rFonts w:hint="default" w:ascii="Times New Roman" w:hAnsi="Times New Roman" w:eastAsia="仿宋_GB2312" w:cs="Times New Roman"/>
          <w:b/>
          <w:color w:val="auto"/>
          <w:kern w:val="0"/>
          <w:sz w:val="28"/>
          <w:szCs w:val="28"/>
          <w:lang w:val="en-US" w:eastAsia="zh-CN"/>
        </w:rPr>
        <w:t>确定成交供应商</w:t>
      </w:r>
    </w:p>
    <w:p w14:paraId="04536AC0">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40</w:t>
      </w:r>
      <w:r>
        <w:rPr>
          <w:rFonts w:hint="default" w:ascii="Times New Roman" w:hAnsi="Times New Roman" w:eastAsia="仿宋_GB2312" w:cs="Times New Roman"/>
          <w:sz w:val="28"/>
          <w:szCs w:val="28"/>
          <w:lang w:val="en"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采购人应当自收到磋商</w:t>
      </w:r>
      <w:r>
        <w:rPr>
          <w:rFonts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lang w:eastAsia="zh-CN"/>
        </w:rPr>
        <w:t>报告之日起５个工作日内，从磋商</w:t>
      </w:r>
      <w:r>
        <w:rPr>
          <w:rFonts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lang w:eastAsia="zh-CN"/>
        </w:rPr>
        <w:t>报告提出的成交候选供应商中，根据竞争性磋商小组推荐排名顺序的成交候选供应商中，选定第一成交候选供应商为成交供应商；也可以书面授权竞争性磋商小组直接确定成交供应商。</w:t>
      </w:r>
    </w:p>
    <w:p w14:paraId="029AEF4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40.2</w:t>
      </w:r>
      <w:r>
        <w:rPr>
          <w:rFonts w:hint="default" w:ascii="Times New Roman" w:hAnsi="Times New Roman" w:eastAsia="仿宋_GB2312" w:cs="Times New Roman"/>
          <w:sz w:val="28"/>
          <w:szCs w:val="28"/>
          <w:lang w:eastAsia="zh-CN"/>
        </w:rPr>
        <w:t>采购人在收到磋商</w:t>
      </w:r>
      <w:r>
        <w:rPr>
          <w:rFonts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lang w:eastAsia="zh-CN"/>
        </w:rPr>
        <w:t>报告5个工作日内未按磋商</w:t>
      </w:r>
      <w:r>
        <w:rPr>
          <w:rFonts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lang w:eastAsia="zh-CN"/>
        </w:rPr>
        <w:t>报告推荐的成交候选供应商顺序确定成交供应商，又不能说明合法理由的，视同按磋商评审报告推荐的顺序确定排名第一的成交候选供应商为成交供应商。</w:t>
      </w:r>
    </w:p>
    <w:p w14:paraId="319692F9">
      <w:pPr>
        <w:spacing w:line="360" w:lineRule="auto"/>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41  发布成交结果公告及发出成交通知书</w:t>
      </w:r>
    </w:p>
    <w:p w14:paraId="3527B830">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41</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采购人按规定确定成交供应商后，</w:t>
      </w:r>
      <w:r>
        <w:rPr>
          <w:rFonts w:hint="default" w:ascii="Times New Roman" w:hAnsi="Times New Roman" w:eastAsia="仿宋_GB2312" w:cs="Times New Roman"/>
          <w:sz w:val="28"/>
          <w:szCs w:val="28"/>
          <w:lang w:val="en-US" w:eastAsia="zh-CN"/>
        </w:rPr>
        <w:t>采购人或</w:t>
      </w:r>
      <w:r>
        <w:rPr>
          <w:rFonts w:hint="default" w:ascii="Times New Roman" w:hAnsi="Times New Roman" w:eastAsia="仿宋_GB2312" w:cs="Times New Roman"/>
          <w:sz w:val="28"/>
          <w:szCs w:val="28"/>
          <w:lang w:eastAsia="zh-CN"/>
        </w:rPr>
        <w:t>集中采购机构应将成交结果在“供应商须知前附表”规定的媒介上予以公告，成交结果公告期限为1个工作日。</w:t>
      </w:r>
    </w:p>
    <w:p w14:paraId="29465A39">
      <w:pPr>
        <w:widowControl w:val="0"/>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41.2发布成交结果公告同时向成交供应商发出成交通知书。</w:t>
      </w:r>
    </w:p>
    <w:p w14:paraId="695A28B8">
      <w:pPr>
        <w:pStyle w:val="16"/>
        <w:spacing w:before="0" w:line="360" w:lineRule="auto"/>
        <w:rPr>
          <w:rFonts w:ascii="Times New Roman" w:hAnsi="Times New Roman"/>
        </w:rPr>
      </w:pPr>
      <w:r>
        <w:rPr>
          <w:rFonts w:ascii="Times New Roman" w:hAnsi="Times New Roman" w:eastAsia="仿宋_GB2312"/>
          <w:sz w:val="28"/>
          <w:szCs w:val="28"/>
        </w:rPr>
        <w:t>41.3</w:t>
      </w:r>
      <w:r>
        <w:rPr>
          <w:rFonts w:ascii="Times New Roman" w:hAnsi="Times New Roman" w:eastAsia="仿宋_GB2312"/>
          <w:kern w:val="1"/>
          <w:sz w:val="28"/>
          <w:szCs w:val="28"/>
        </w:rPr>
        <w:t>成交通知书发出后，采购人不得违法改变成交结果，成交供应商无正当理由不得放弃成交。</w:t>
      </w:r>
    </w:p>
    <w:p w14:paraId="3711E9B3">
      <w:pPr>
        <w:widowControl w:val="0"/>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4</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接受和拒绝任何或所有磋商响应的权利</w:t>
      </w:r>
    </w:p>
    <w:p w14:paraId="3854C03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如出现重大变故，采购任务取消情况，集中采购机构和采购人保留因此原因在授标之前任何时候接受或拒绝任何磋商响应、以及宣布竞争性磋商无效或拒绝所有磋商响应的权利，对受影响的供应商不承担任何责任。</w:t>
      </w:r>
    </w:p>
    <w:p w14:paraId="68EBA94E">
      <w:pPr>
        <w:spacing w:line="360" w:lineRule="auto"/>
        <w:rPr>
          <w:rFonts w:hint="default" w:ascii="Times New Roman" w:hAnsi="Times New Roman" w:eastAsia="仿宋_GB2312" w:cs="Times New Roman"/>
          <w:sz w:val="28"/>
          <w:szCs w:val="28"/>
          <w:lang w:eastAsia="zh-CN"/>
        </w:rPr>
      </w:pPr>
    </w:p>
    <w:p w14:paraId="0F4113E0">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30" w:name="_Toc353764292"/>
      <w:bookmarkStart w:id="131" w:name="_Toc574236286"/>
      <w:bookmarkStart w:id="132" w:name="_Toc834194952"/>
      <w:bookmarkStart w:id="133" w:name="_Toc1835231440"/>
      <w:bookmarkStart w:id="134" w:name="_Toc1674499174"/>
      <w:bookmarkStart w:id="135" w:name="_Toc1194929028_WPSOffice_Level2"/>
      <w:bookmarkStart w:id="136" w:name="_Toc212998948_WPSOffice_Level2"/>
      <w:bookmarkStart w:id="137" w:name="_Toc2132928082"/>
      <w:bookmarkStart w:id="138" w:name="_Toc289293782"/>
      <w:bookmarkStart w:id="139" w:name="_Toc155496134_WPSOffice_Level2"/>
      <w:bookmarkStart w:id="140" w:name="_Toc285838294"/>
      <w:bookmarkStart w:id="141" w:name="_Toc1253526278"/>
      <w:r>
        <w:rPr>
          <w:rFonts w:hint="default" w:ascii="Times New Roman" w:hAnsi="Times New Roman" w:eastAsia="方正小标宋_GBK" w:cs="Times New Roman"/>
          <w:bCs/>
          <w:color w:val="auto"/>
          <w:kern w:val="0"/>
          <w:sz w:val="30"/>
          <w:szCs w:val="30"/>
          <w:lang w:val="en-US" w:eastAsia="zh-CN"/>
        </w:rPr>
        <w:t>七、授予合同</w:t>
      </w:r>
      <w:bookmarkEnd w:id="130"/>
      <w:bookmarkEnd w:id="131"/>
      <w:bookmarkEnd w:id="132"/>
      <w:bookmarkEnd w:id="133"/>
      <w:bookmarkEnd w:id="134"/>
      <w:bookmarkEnd w:id="135"/>
      <w:bookmarkEnd w:id="136"/>
      <w:bookmarkEnd w:id="137"/>
      <w:bookmarkEnd w:id="138"/>
      <w:bookmarkEnd w:id="139"/>
      <w:bookmarkEnd w:id="140"/>
      <w:bookmarkEnd w:id="141"/>
    </w:p>
    <w:p w14:paraId="7E30E61F">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4</w:t>
      </w:r>
      <w:r>
        <w:rPr>
          <w:rFonts w:hint="default" w:ascii="Times New Roman" w:hAnsi="Times New Roman" w:eastAsia="仿宋_GB2312" w:cs="Times New Roman"/>
          <w:b/>
          <w:bCs/>
          <w:sz w:val="28"/>
          <w:szCs w:val="28"/>
          <w:lang w:val="en-US" w:eastAsia="zh-CN"/>
        </w:rPr>
        <w:t>3</w:t>
      </w:r>
      <w:r>
        <w:rPr>
          <w:rFonts w:hint="default" w:ascii="Times New Roman" w:hAnsi="Times New Roman" w:eastAsia="仿宋_GB2312" w:cs="Times New Roman"/>
          <w:b/>
          <w:bCs/>
          <w:sz w:val="28"/>
          <w:szCs w:val="28"/>
          <w:lang w:eastAsia="zh-CN"/>
        </w:rPr>
        <w:t>.合同授予标准</w:t>
      </w:r>
    </w:p>
    <w:p w14:paraId="6491DD5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除本章第4</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条、</w:t>
      </w:r>
      <w:r>
        <w:rPr>
          <w:rFonts w:hint="default" w:ascii="Times New Roman" w:hAnsi="Times New Roman" w:eastAsia="仿宋_GB2312" w:cs="Times New Roman"/>
          <w:sz w:val="28"/>
          <w:szCs w:val="28"/>
          <w:lang w:val="en-US" w:eastAsia="zh-CN"/>
        </w:rPr>
        <w:t>47条</w:t>
      </w:r>
      <w:r>
        <w:rPr>
          <w:rFonts w:hint="default" w:ascii="Times New Roman" w:hAnsi="Times New Roman" w:eastAsia="仿宋_GB2312" w:cs="Times New Roman"/>
          <w:sz w:val="28"/>
          <w:szCs w:val="28"/>
          <w:lang w:eastAsia="zh-CN"/>
        </w:rPr>
        <w:t>的规定之外，采购人将把合同授予被确定为实质上响应</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要求并有履行合同能力的评审后综合得分最高的供应商。</w:t>
      </w:r>
    </w:p>
    <w:p w14:paraId="4C28D574">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4</w:t>
      </w:r>
      <w:r>
        <w:rPr>
          <w:rFonts w:hint="default" w:ascii="Times New Roman" w:hAnsi="Times New Roman" w:eastAsia="仿宋_GB2312" w:cs="Times New Roman"/>
          <w:b/>
          <w:bCs/>
          <w:sz w:val="28"/>
          <w:szCs w:val="28"/>
          <w:lang w:val="en-US" w:eastAsia="zh-CN"/>
        </w:rPr>
        <w:t>4</w:t>
      </w:r>
      <w:r>
        <w:rPr>
          <w:rFonts w:hint="default" w:ascii="Times New Roman" w:hAnsi="Times New Roman" w:eastAsia="仿宋_GB2312" w:cs="Times New Roman"/>
          <w:b/>
          <w:bCs/>
          <w:sz w:val="28"/>
          <w:szCs w:val="28"/>
          <w:lang w:eastAsia="zh-CN"/>
        </w:rPr>
        <w:t>.合同授予时</w:t>
      </w:r>
      <w:r>
        <w:rPr>
          <w:rFonts w:hint="eastAsia" w:ascii="Times New Roman" w:hAnsi="Times New Roman" w:eastAsia="仿宋_GB2312" w:cs="Times New Roman"/>
          <w:b/>
          <w:bCs/>
          <w:sz w:val="28"/>
          <w:szCs w:val="28"/>
          <w:lang w:val="en-US" w:eastAsia="zh-CN"/>
        </w:rPr>
        <w:t>追加</w:t>
      </w:r>
      <w:r>
        <w:rPr>
          <w:rFonts w:hint="default" w:ascii="Times New Roman" w:hAnsi="Times New Roman" w:eastAsia="仿宋_GB2312" w:cs="Times New Roman"/>
          <w:b/>
          <w:bCs/>
          <w:sz w:val="28"/>
          <w:szCs w:val="28"/>
          <w:lang w:eastAsia="zh-CN"/>
        </w:rPr>
        <w:t>采购服务数量的权利</w:t>
      </w:r>
    </w:p>
    <w:p w14:paraId="07FC1BE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采购人在授予合同时有权在“供应商须知前附表”规定的范围内，对项目需求中规定的服务的数量予以增加，但不得</w:t>
      </w:r>
      <w:r>
        <w:rPr>
          <w:rFonts w:hint="eastAsia" w:ascii="Times New Roman" w:hAnsi="Times New Roman" w:eastAsia="仿宋_GB2312" w:cs="Times New Roman"/>
          <w:sz w:val="28"/>
          <w:szCs w:val="28"/>
          <w:lang w:val="en-US" w:eastAsia="zh-CN"/>
        </w:rPr>
        <w:t>对</w:t>
      </w:r>
      <w:r>
        <w:rPr>
          <w:rFonts w:hint="default" w:ascii="Times New Roman" w:hAnsi="Times New Roman" w:eastAsia="仿宋_GB2312" w:cs="Times New Roman"/>
          <w:sz w:val="28"/>
          <w:szCs w:val="28"/>
          <w:lang w:eastAsia="zh-CN"/>
        </w:rPr>
        <w:t>服务内容或其它实质性的条款和条件做任何改变。</w:t>
      </w:r>
    </w:p>
    <w:p w14:paraId="254C8D0C">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45.</w:t>
      </w:r>
      <w:r>
        <w:rPr>
          <w:rFonts w:hint="default" w:ascii="Times New Roman" w:hAnsi="Times New Roman" w:eastAsia="仿宋_GB2312" w:cs="Times New Roman"/>
          <w:b/>
          <w:bCs/>
          <w:sz w:val="28"/>
          <w:szCs w:val="28"/>
          <w:lang w:eastAsia="zh-CN"/>
        </w:rPr>
        <w:t>签订合同</w:t>
      </w:r>
    </w:p>
    <w:p w14:paraId="6AC2F1D0">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.1采购人应当自成交通知书发出之日起15日内，按照</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和成交供应商竞争性磋商响应文件的规定，与成交供应商签订书面合同。所签订的合同不得对</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确定的事项和成交供应商竞争性磋商响应文件作实质性修改。</w:t>
      </w:r>
    </w:p>
    <w:p w14:paraId="5DB2FC6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、成交供应商的竞争性磋商响应文件和澄清文件等，均应作为签约的合同文本的基础。</w:t>
      </w:r>
    </w:p>
    <w:p w14:paraId="5599B76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.3如采购人对成交供应商拒签合同，依照《中华人民共和国政府采购法》《中华人民共和国政府采购法实施条例》《政府采购竞争性磋商采购方式管理暂行办法》（财库〔2014〕214号）等规定承担相应的违约责任。</w:t>
      </w:r>
    </w:p>
    <w:p w14:paraId="193ECEDD">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46.</w:t>
      </w:r>
      <w:r>
        <w:rPr>
          <w:rFonts w:hint="default" w:ascii="Times New Roman" w:hAnsi="Times New Roman" w:eastAsia="仿宋_GB2312" w:cs="Times New Roman"/>
          <w:b/>
          <w:bCs/>
          <w:sz w:val="28"/>
          <w:szCs w:val="28"/>
          <w:lang w:eastAsia="zh-CN"/>
        </w:rPr>
        <w:t>履约保证金</w:t>
      </w:r>
    </w:p>
    <w:p w14:paraId="5D437C3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成交供应商应按</w:t>
      </w:r>
      <w:r>
        <w:rPr>
          <w:rFonts w:ascii="Times New Roman" w:hAnsi="Times New Roman" w:eastAsia="仿宋_GB2312" w:cs="Times New Roman"/>
          <w:sz w:val="28"/>
          <w:szCs w:val="28"/>
          <w:lang w:val="en-US" w:eastAsia="zh-CN"/>
        </w:rPr>
        <w:t>采购文件</w:t>
      </w:r>
      <w:r>
        <w:rPr>
          <w:rFonts w:hint="default" w:ascii="Times New Roman" w:hAnsi="Times New Roman" w:eastAsia="仿宋_GB2312" w:cs="Times New Roman"/>
          <w:sz w:val="28"/>
          <w:szCs w:val="28"/>
          <w:lang w:eastAsia="zh-CN"/>
        </w:rPr>
        <w:t>的规定向采购人提交履约保证金</w:t>
      </w:r>
      <w:r>
        <w:rPr>
          <w:rFonts w:hint="eastAsia" w:ascii="仿宋_GB2312"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eastAsia="zh-CN"/>
        </w:rPr>
        <w:t>成交供应商</w:t>
      </w:r>
      <w:r>
        <w:rPr>
          <w:rFonts w:hint="eastAsia" w:ascii="仿宋_GB2312" w:hAnsi="Times New Roman" w:eastAsia="仿宋_GB2312" w:cs="Times New Roman"/>
          <w:color w:val="auto"/>
          <w:sz w:val="28"/>
          <w:szCs w:val="28"/>
          <w:highlight w:val="none"/>
          <w:lang w:eastAsia="zh-CN"/>
        </w:rPr>
        <w:t>应当以支票、汇票、本票或者金融机构、担保机构出具的保函等非现金形式提交。</w:t>
      </w:r>
      <w:r>
        <w:rPr>
          <w:rFonts w:hint="default" w:ascii="Times New Roman" w:hAnsi="Times New Roman" w:eastAsia="仿宋_GB2312" w:cs="Times New Roman"/>
          <w:sz w:val="28"/>
          <w:szCs w:val="28"/>
          <w:lang w:eastAsia="zh-CN"/>
        </w:rPr>
        <w:t>采购人不得以成交供应商事先缴纳履约保证金作为签订合同的条件,并应在成交供应商履行完合同约定义务事项后及时退还。</w:t>
      </w:r>
    </w:p>
    <w:p w14:paraId="723D03A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lang w:val="en-US" w:eastAsia="zh-CN"/>
        </w:rPr>
        <w:t>47.</w:t>
      </w:r>
      <w:r>
        <w:rPr>
          <w:rFonts w:hint="default" w:ascii="Times New Roman" w:hAnsi="Times New Roman" w:eastAsia="仿宋_GB2312" w:cs="Times New Roman"/>
          <w:sz w:val="28"/>
          <w:szCs w:val="28"/>
          <w:lang w:eastAsia="zh-CN"/>
        </w:rPr>
        <w:t>如成交供应商不按本章第4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条约定签订合同，依照《中华人民共和国政府采购法》《中华人民共和国政府采购法实施条例》《政府采购竞争性磋商采购方式管理暂行办法》（财库〔2014〕214号）等规定</w:t>
      </w:r>
      <w:r>
        <w:rPr>
          <w:rFonts w:hint="default" w:ascii="Times New Roman" w:hAnsi="Times New Roman" w:eastAsia="仿宋_GB2312" w:cs="Times New Roman"/>
          <w:sz w:val="28"/>
          <w:szCs w:val="28"/>
          <w:lang w:val="en-US" w:eastAsia="zh-CN"/>
        </w:rPr>
        <w:t>承</w:t>
      </w:r>
      <w:r>
        <w:rPr>
          <w:rFonts w:hint="default" w:ascii="Times New Roman" w:hAnsi="Times New Roman" w:eastAsia="仿宋_GB2312" w:cs="Times New Roman"/>
          <w:sz w:val="28"/>
          <w:szCs w:val="28"/>
          <w:lang w:eastAsia="zh-CN"/>
        </w:rPr>
        <w:t>担相应的违约责任。采购人可在按照磋商</w:t>
      </w:r>
      <w:r>
        <w:rPr>
          <w:rFonts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lang w:eastAsia="zh-CN"/>
        </w:rPr>
        <w:t>报告推荐的成交候选供应商名单排序，确定下一成效候选供应商为成交供应商，也可以重新开展政府采购活动。</w:t>
      </w:r>
    </w:p>
    <w:p w14:paraId="0C57C6DA">
      <w:pPr>
        <w:keepNext/>
        <w:keepLines/>
        <w:spacing w:line="360" w:lineRule="auto"/>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48. 招标代理费</w:t>
      </w:r>
    </w:p>
    <w:p w14:paraId="5D907659">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本项目是否由成交供应商向</w:t>
      </w:r>
      <w:r>
        <w:rPr>
          <w:rFonts w:hint="default" w:ascii="Times New Roman" w:hAnsi="Times New Roman" w:eastAsia="仿宋_GB2312" w:cs="Times New Roman"/>
          <w:sz w:val="28"/>
          <w:szCs w:val="28"/>
          <w:lang w:val="en" w:eastAsia="zh-CN"/>
        </w:rPr>
        <w:t>集中采购机构</w:t>
      </w:r>
      <w:r>
        <w:rPr>
          <w:rFonts w:hint="default" w:ascii="Times New Roman" w:hAnsi="Times New Roman" w:eastAsia="仿宋_GB2312" w:cs="Times New Roman"/>
          <w:sz w:val="28"/>
          <w:szCs w:val="28"/>
          <w:lang w:val="en-US" w:eastAsia="zh-CN"/>
        </w:rPr>
        <w:t>支付招标代理费，按照供应商须知前附表规定执行。</w:t>
      </w:r>
    </w:p>
    <w:p w14:paraId="48FA9884">
      <w:pPr>
        <w:keepNext/>
        <w:keepLines/>
        <w:spacing w:line="360" w:lineRule="auto"/>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49. 质疑的提出与接收</w:t>
      </w:r>
    </w:p>
    <w:p w14:paraId="53C86395">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49.1  供应商认为</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、竞争性磋商过程和成交结果使自己的权益受到损害的</w:t>
      </w:r>
      <w:r>
        <w:rPr>
          <w:rFonts w:hint="default" w:ascii="Times New Roman" w:hAnsi="Times New Roman" w:eastAsia="仿宋_GB2312" w:cs="Times New Roman"/>
          <w:sz w:val="28"/>
          <w:szCs w:val="28"/>
          <w:highlight w:val="none"/>
          <w:lang w:val="en-US" w:eastAsia="zh-CN"/>
        </w:rPr>
        <w:t>，可以根据《中华人民共和国政府采购法》《中华人民共和国政府采购法实施条例》</w:t>
      </w:r>
      <w:r>
        <w:rPr>
          <w:rFonts w:hint="eastAsia" w:ascii="Times New Roman" w:hAnsi="Times New Roman" w:eastAsia="仿宋_GB2312" w:cs="Times New Roman"/>
          <w:sz w:val="28"/>
          <w:szCs w:val="28"/>
          <w:highlight w:val="none"/>
          <w:lang w:val="en-US" w:eastAsia="zh-CN"/>
        </w:rPr>
        <w:t>《政府采购竞争性磋商采购方式管理暂行办法》</w:t>
      </w:r>
      <w:r>
        <w:rPr>
          <w:rFonts w:hint="default" w:ascii="Times New Roman" w:hAnsi="Times New Roman" w:eastAsia="仿宋_GB2312" w:cs="Times New Roman"/>
          <w:sz w:val="28"/>
          <w:szCs w:val="28"/>
          <w:highlight w:val="none"/>
          <w:lang w:val="en-US" w:eastAsia="zh-CN"/>
        </w:rPr>
        <w:t>《政</w:t>
      </w:r>
      <w:r>
        <w:rPr>
          <w:rFonts w:hint="default" w:ascii="Times New Roman" w:hAnsi="Times New Roman" w:eastAsia="仿宋_GB2312" w:cs="Times New Roman"/>
          <w:sz w:val="28"/>
          <w:szCs w:val="28"/>
          <w:lang w:val="en-US" w:eastAsia="zh-CN"/>
        </w:rPr>
        <w:t>府采购质疑和投诉办法》的有关规定，依法向采购人或其委托的</w:t>
      </w:r>
      <w:r>
        <w:rPr>
          <w:rFonts w:hint="default" w:ascii="Times New Roman" w:hAnsi="Times New Roman" w:eastAsia="仿宋_GB2312" w:cs="Times New Roman"/>
          <w:sz w:val="28"/>
          <w:szCs w:val="28"/>
          <w:lang w:val="en" w:eastAsia="zh-CN"/>
        </w:rPr>
        <w:t>集中采购机构</w:t>
      </w:r>
      <w:r>
        <w:rPr>
          <w:rFonts w:hint="default" w:ascii="Times New Roman" w:hAnsi="Times New Roman" w:eastAsia="仿宋_GB2312" w:cs="Times New Roman"/>
          <w:sz w:val="28"/>
          <w:szCs w:val="28"/>
          <w:lang w:val="en-US" w:eastAsia="zh-CN"/>
        </w:rPr>
        <w:t>提出书面质疑。</w:t>
      </w:r>
    </w:p>
    <w:p w14:paraId="6627A7C4">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49.2  质疑供应商应按照《政府采购质疑和投诉办法》的要求，在法定质疑期内以书面形式提出质疑，针对同一采购程序环节的质疑次数应符合供应商须知前附表的规定。</w:t>
      </w:r>
    </w:p>
    <w:p w14:paraId="0B7F86D2">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49.3 质疑</w:t>
      </w:r>
      <w:r>
        <w:rPr>
          <w:rFonts w:hint="eastAsia"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val="en-US" w:eastAsia="zh-CN"/>
        </w:rPr>
        <w:t>对采购人、采购代理机构的答复不满意，或者采购人、采购代理机构未在规定时间内作出答复的，可以在答复期满后15个工作日内向省级财政部门提起投诉。投诉人投诉时，请按照《政府采购质疑和投诉办法》（财政部第94号令）的要求提交相关内容及材料。</w:t>
      </w:r>
    </w:p>
    <w:p w14:paraId="42004B60">
      <w:pPr>
        <w:spacing w:line="360" w:lineRule="auto"/>
        <w:rPr>
          <w:rFonts w:hint="default" w:ascii="Times New Roman" w:hAnsi="Times New Roman" w:eastAsia="仿宋_GB2312" w:cs="Times New Roman"/>
          <w:sz w:val="28"/>
          <w:szCs w:val="28"/>
          <w:lang w:val="en-US" w:eastAsia="zh-CN"/>
        </w:rPr>
      </w:pPr>
    </w:p>
    <w:p w14:paraId="08CC9FD6">
      <w:pPr>
        <w:spacing w:line="360" w:lineRule="auto"/>
        <w:rPr>
          <w:rFonts w:hint="default" w:ascii="Times New Roman" w:hAnsi="Times New Roman" w:eastAsia="仿宋_GB2312" w:cs="Times New Roman"/>
          <w:sz w:val="28"/>
          <w:szCs w:val="28"/>
          <w:lang w:eastAsia="zh-CN"/>
        </w:rPr>
      </w:pPr>
    </w:p>
    <w:p w14:paraId="4203575B">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42" w:name="_Toc1930043233"/>
      <w:bookmarkStart w:id="143" w:name="_Toc512476358"/>
      <w:bookmarkStart w:id="144" w:name="_Toc1108985532"/>
      <w:bookmarkStart w:id="145" w:name="_Toc1766978063_WPSOffice_Level2"/>
      <w:bookmarkStart w:id="146" w:name="_Toc2050602757_WPSOffice_Level2"/>
      <w:bookmarkStart w:id="147" w:name="_Toc2042622906"/>
      <w:bookmarkStart w:id="148" w:name="_Toc80847557"/>
      <w:bookmarkStart w:id="149" w:name="_Toc65811364"/>
      <w:bookmarkStart w:id="150" w:name="_Toc2106161628_WPSOffice_Level2"/>
      <w:bookmarkStart w:id="151" w:name="_Toc1615377744"/>
      <w:bookmarkStart w:id="152" w:name="_Toc691566780"/>
      <w:bookmarkStart w:id="153" w:name="_Toc1226187921"/>
      <w:r>
        <w:rPr>
          <w:rFonts w:hint="default" w:ascii="Times New Roman" w:hAnsi="Times New Roman" w:eastAsia="方正小标宋_GBK" w:cs="Times New Roman"/>
          <w:bCs/>
          <w:color w:val="auto"/>
          <w:kern w:val="0"/>
          <w:sz w:val="30"/>
          <w:szCs w:val="30"/>
          <w:lang w:val="en-US" w:eastAsia="zh-CN"/>
        </w:rPr>
        <w:t>八、需要补充的其他内容</w:t>
      </w:r>
      <w:bookmarkEnd w:id="142"/>
      <w:bookmarkEnd w:id="143"/>
      <w:bookmarkEnd w:id="144"/>
      <w:bookmarkEnd w:id="145"/>
      <w:bookmarkEnd w:id="146"/>
      <w:bookmarkEnd w:id="147"/>
      <w:bookmarkEnd w:id="148"/>
      <w:bookmarkEnd w:id="149"/>
      <w:bookmarkEnd w:id="150"/>
      <w:bookmarkEnd w:id="151"/>
      <w:bookmarkEnd w:id="152"/>
      <w:bookmarkEnd w:id="153"/>
    </w:p>
    <w:p w14:paraId="0DEF4DB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lang w:val="en-US" w:eastAsia="zh-CN"/>
        </w:rPr>
        <w:t>50</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sz w:val="28"/>
          <w:szCs w:val="28"/>
          <w:lang w:eastAsia="zh-CN"/>
        </w:rPr>
        <w:t>需要补充的其他内容：见“供应商须知前附表”。</w:t>
      </w:r>
    </w:p>
    <w:p w14:paraId="073ACF92">
      <w:pPr>
        <w:pStyle w:val="3"/>
        <w:jc w:val="center"/>
        <w:rPr>
          <w:rFonts w:hint="default" w:ascii="Times New Roman" w:hAnsi="Times New Roman" w:eastAsia="宋体" w:cs="Times New Roman"/>
          <w:color w:val="auto"/>
          <w:lang w:eastAsia="zh-CN"/>
        </w:rPr>
      </w:pPr>
      <w:r>
        <w:rPr>
          <w:rFonts w:hint="default" w:ascii="Times New Roman" w:hAnsi="Times New Roman" w:cs="Times New Roman"/>
          <w:lang w:eastAsia="zh-CN"/>
        </w:rPr>
        <w:br w:type="page"/>
      </w:r>
      <w:bookmarkEnd w:id="50"/>
      <w:bookmarkEnd w:id="51"/>
      <w:bookmarkEnd w:id="52"/>
      <w:bookmarkStart w:id="154" w:name="_Toc2024009066"/>
      <w:bookmarkStart w:id="155" w:name="_Toc63558279_WPSOffice_Level1"/>
      <w:bookmarkStart w:id="156" w:name="_Toc300363790"/>
      <w:bookmarkStart w:id="157" w:name="_Toc1839196008_WPSOffice_Level1"/>
      <w:bookmarkStart w:id="158" w:name="_Toc140667688"/>
      <w:bookmarkStart w:id="159" w:name="_Toc335147862_WPSOffice_Level1"/>
      <w:bookmarkStart w:id="160" w:name="_Toc839610870"/>
      <w:bookmarkStart w:id="161" w:name="_Toc1340807913"/>
      <w:bookmarkStart w:id="162" w:name="_Toc310774132_WPSOffice_Level1"/>
      <w:bookmarkStart w:id="163" w:name="_Toc1415346380_WPSOffice_Level1"/>
      <w:bookmarkStart w:id="164" w:name="_Toc308141697"/>
      <w:bookmarkStart w:id="165" w:name="_Toc764191523_WPSOffice_Level1"/>
      <w:bookmarkStart w:id="166" w:name="_Toc2100027940"/>
      <w:bookmarkStart w:id="167" w:name="_Toc237350522_WPSOffice_Level1"/>
      <w:bookmarkStart w:id="168" w:name="_Toc1644299675"/>
      <w:bookmarkStart w:id="169" w:name="_Toc71178543"/>
      <w:bookmarkStart w:id="170" w:name="_Toc1224265812"/>
      <w:bookmarkStart w:id="171" w:name="_Toc140822546"/>
      <w:r>
        <w:rPr>
          <w:rFonts w:hint="default" w:ascii="Times New Roman" w:hAnsi="Times New Roman" w:eastAsia="宋体" w:cs="Times New Roman"/>
          <w:color w:val="auto"/>
          <w:sz w:val="36"/>
          <w:szCs w:val="36"/>
          <w:lang w:val="en-US" w:eastAsia="zh-CN"/>
        </w:rPr>
        <w:t xml:space="preserve">第四章 </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hint="default" w:ascii="Times New Roman" w:hAnsi="Times New Roman" w:eastAsia="宋体" w:cs="Times New Roman"/>
          <w:color w:val="auto"/>
          <w:sz w:val="36"/>
          <w:szCs w:val="36"/>
          <w:lang w:val="en-US" w:eastAsia="zh-CN"/>
        </w:rPr>
        <w:t>竞争性磋商响应文件格式</w:t>
      </w:r>
      <w:bookmarkEnd w:id="169"/>
      <w:bookmarkEnd w:id="170"/>
      <w:bookmarkEnd w:id="171"/>
    </w:p>
    <w:p w14:paraId="6626603E">
      <w:pPr>
        <w:tabs>
          <w:tab w:val="left" w:pos="1950"/>
        </w:tabs>
        <w:jc w:val="center"/>
        <w:rPr>
          <w:rFonts w:hint="default" w:ascii="Times New Roman" w:hAnsi="Times New Roman" w:eastAsia="宋体" w:cs="Times New Roman"/>
          <w:b/>
          <w:color w:val="auto"/>
          <w:sz w:val="50"/>
          <w:szCs w:val="50"/>
          <w:lang w:val="en-US" w:eastAsia="zh-CN"/>
        </w:rPr>
      </w:pPr>
      <w:r>
        <w:rPr>
          <w:rFonts w:hint="eastAsia" w:ascii="Times New Roman" w:hAnsi="Times New Roman" w:eastAsia="宋体" w:cs="Times New Roman"/>
          <w:b/>
          <w:color w:val="auto"/>
          <w:sz w:val="50"/>
          <w:szCs w:val="50"/>
          <w:lang w:val="en-US" w:eastAsia="zh-CN"/>
        </w:rPr>
        <w:t>河南省红十字血液中心安保服务项目</w:t>
      </w:r>
    </w:p>
    <w:p w14:paraId="55F4BA3C">
      <w:pPr>
        <w:tabs>
          <w:tab w:val="left" w:pos="1950"/>
        </w:tabs>
        <w:jc w:val="left"/>
        <w:rPr>
          <w:rFonts w:hint="default" w:ascii="Times New Roman" w:hAnsi="Times New Roman" w:eastAsia="宋体" w:cs="Times New Roman"/>
          <w:b/>
          <w:bCs/>
          <w:color w:val="auto"/>
          <w:lang w:val="en-US" w:eastAsia="zh-CN"/>
        </w:rPr>
      </w:pPr>
    </w:p>
    <w:p w14:paraId="46DDF507">
      <w:pPr>
        <w:tabs>
          <w:tab w:val="left" w:pos="1950"/>
        </w:tabs>
        <w:jc w:val="left"/>
        <w:rPr>
          <w:rFonts w:hint="default" w:ascii="Times New Roman" w:hAnsi="Times New Roman" w:eastAsia="宋体" w:cs="Times New Roman"/>
          <w:b/>
          <w:bCs/>
          <w:color w:val="auto"/>
          <w:lang w:val="en-US" w:eastAsia="zh-CN"/>
        </w:rPr>
      </w:pPr>
    </w:p>
    <w:p w14:paraId="76AE1A1C">
      <w:pPr>
        <w:tabs>
          <w:tab w:val="left" w:pos="1950"/>
        </w:tabs>
        <w:jc w:val="left"/>
        <w:rPr>
          <w:rFonts w:hint="default" w:ascii="Times New Roman" w:hAnsi="Times New Roman" w:eastAsia="宋体" w:cs="Times New Roman"/>
          <w:b/>
          <w:bCs/>
          <w:color w:val="auto"/>
          <w:lang w:val="en-US" w:eastAsia="zh-CN"/>
        </w:rPr>
      </w:pPr>
    </w:p>
    <w:p w14:paraId="4B5838AB">
      <w:pPr>
        <w:tabs>
          <w:tab w:val="left" w:pos="1950"/>
        </w:tabs>
        <w:jc w:val="left"/>
        <w:rPr>
          <w:rFonts w:hint="default" w:ascii="Times New Roman" w:hAnsi="Times New Roman" w:eastAsia="宋体" w:cs="Times New Roman"/>
          <w:b/>
          <w:bCs/>
          <w:color w:val="auto"/>
          <w:lang w:val="en-US" w:eastAsia="zh-CN"/>
        </w:rPr>
      </w:pPr>
    </w:p>
    <w:p w14:paraId="3914CFEC">
      <w:pPr>
        <w:tabs>
          <w:tab w:val="left" w:pos="1950"/>
        </w:tabs>
        <w:jc w:val="left"/>
        <w:rPr>
          <w:rFonts w:hint="default" w:ascii="Times New Roman" w:hAnsi="Times New Roman" w:eastAsia="宋体" w:cs="Times New Roman"/>
          <w:b/>
          <w:bCs/>
          <w:color w:val="auto"/>
          <w:lang w:val="en-US" w:eastAsia="zh-CN"/>
        </w:rPr>
      </w:pPr>
    </w:p>
    <w:p w14:paraId="3B997ECA">
      <w:pPr>
        <w:tabs>
          <w:tab w:val="left" w:pos="1950"/>
        </w:tabs>
        <w:jc w:val="left"/>
        <w:rPr>
          <w:rFonts w:hint="default" w:ascii="Times New Roman" w:hAnsi="Times New Roman" w:eastAsia="宋体" w:cs="Times New Roman"/>
          <w:b/>
          <w:bCs/>
          <w:color w:val="auto"/>
          <w:lang w:val="en-US" w:eastAsia="zh-CN"/>
        </w:rPr>
      </w:pPr>
    </w:p>
    <w:p w14:paraId="7B544261">
      <w:pPr>
        <w:jc w:val="center"/>
        <w:rPr>
          <w:rFonts w:hint="default" w:ascii="Times New Roman" w:hAnsi="Times New Roman" w:eastAsia="宋体" w:cs="Times New Roman"/>
          <w:b/>
          <w:bCs/>
          <w:color w:val="auto"/>
          <w:sz w:val="90"/>
          <w:szCs w:val="90"/>
          <w:lang w:eastAsia="zh-CN"/>
        </w:rPr>
      </w:pPr>
      <w:r>
        <w:rPr>
          <w:rFonts w:hint="default" w:ascii="Times New Roman" w:hAnsi="Times New Roman" w:eastAsia="宋体" w:cs="Times New Roman"/>
          <w:b/>
          <w:color w:val="auto"/>
          <w:sz w:val="90"/>
          <w:szCs w:val="90"/>
          <w:lang w:eastAsia="zh-CN"/>
        </w:rPr>
        <w:t>竞争性磋商响应文件</w:t>
      </w:r>
    </w:p>
    <w:p w14:paraId="257411B4">
      <w:pPr>
        <w:widowControl w:val="0"/>
        <w:tabs>
          <w:tab w:val="left" w:pos="1950"/>
        </w:tabs>
        <w:jc w:val="center"/>
        <w:rPr>
          <w:rFonts w:hint="default" w:ascii="Times New Roman" w:hAnsi="Times New Roman" w:eastAsia="宋体" w:cs="Times New Roman"/>
          <w:b/>
          <w:color w:val="auto"/>
          <w:sz w:val="36"/>
          <w:szCs w:val="36"/>
          <w:lang w:eastAsia="zh-CN"/>
        </w:rPr>
      </w:pPr>
    </w:p>
    <w:p w14:paraId="110B1C07">
      <w:pPr>
        <w:widowControl w:val="0"/>
        <w:tabs>
          <w:tab w:val="left" w:pos="1950"/>
        </w:tabs>
        <w:jc w:val="center"/>
        <w:rPr>
          <w:rFonts w:hint="default" w:ascii="Times New Roman" w:hAnsi="Times New Roman" w:eastAsia="宋体" w:cs="Times New Roman"/>
          <w:b/>
          <w:color w:val="auto"/>
          <w:spacing w:val="20"/>
          <w:w w:val="150"/>
          <w:sz w:val="36"/>
          <w:szCs w:val="52"/>
          <w:lang w:val="en-US" w:eastAsia="zh-CN"/>
        </w:rPr>
      </w:pPr>
      <w:r>
        <w:rPr>
          <w:rFonts w:hint="default" w:ascii="Times New Roman" w:hAnsi="Times New Roman" w:eastAsia="宋体" w:cs="Times New Roman"/>
          <w:b/>
          <w:color w:val="auto"/>
          <w:sz w:val="36"/>
          <w:szCs w:val="36"/>
          <w:lang w:eastAsia="zh-CN"/>
        </w:rPr>
        <w:t>采购编号：</w:t>
      </w:r>
      <w:r>
        <w:rPr>
          <w:rFonts w:hint="default" w:ascii="Times New Roman" w:hAnsi="Times New Roman" w:eastAsia="宋体" w:cs="Times New Roman"/>
          <w:b/>
          <w:color w:val="auto"/>
          <w:sz w:val="36"/>
          <w:szCs w:val="36"/>
          <w:lang w:val="en-US" w:eastAsia="zh-CN"/>
        </w:rPr>
        <w:t xml:space="preserve"> </w:t>
      </w:r>
      <w:r>
        <w:rPr>
          <w:rFonts w:hint="eastAsia" w:ascii="Times New Roman" w:hAnsi="Times New Roman" w:eastAsia="宋体" w:cs="Times New Roman"/>
          <w:b/>
          <w:color w:val="auto"/>
          <w:sz w:val="36"/>
          <w:szCs w:val="36"/>
          <w:lang w:val="en-US" w:eastAsia="zh-CN"/>
        </w:rPr>
        <w:t>豫财磋商采购-2024-1467</w:t>
      </w:r>
      <w:r>
        <w:rPr>
          <w:rFonts w:hint="default" w:ascii="Times New Roman" w:hAnsi="Times New Roman" w:eastAsia="宋体" w:cs="Times New Roman"/>
          <w:b/>
          <w:color w:val="auto"/>
          <w:sz w:val="36"/>
          <w:szCs w:val="36"/>
          <w:lang w:val="en-US" w:eastAsia="zh-CN"/>
        </w:rPr>
        <w:t xml:space="preserve"> </w:t>
      </w:r>
    </w:p>
    <w:p w14:paraId="1E82DC4E">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6B1ECF76">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588259B2">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03945AD8">
      <w:pPr>
        <w:widowControl w:val="0"/>
        <w:spacing w:line="360" w:lineRule="auto"/>
        <w:ind w:left="1080" w:leftChars="257" w:hanging="540"/>
        <w:jc w:val="center"/>
        <w:rPr>
          <w:rFonts w:hint="default" w:ascii="Times New Roman" w:hAnsi="Times New Roman" w:eastAsia="宋体" w:cs="Times New Roman"/>
          <w:b/>
          <w:color w:val="auto"/>
          <w:sz w:val="52"/>
          <w:szCs w:val="24"/>
          <w:lang w:val="en-US" w:eastAsia="zh-CN"/>
        </w:rPr>
      </w:pPr>
    </w:p>
    <w:p w14:paraId="4A82CCA1">
      <w:pPr>
        <w:pStyle w:val="227"/>
        <w:rPr>
          <w:rFonts w:ascii="Times New Roman" w:hAnsi="Times New Roman" w:cs="Times New Roman"/>
        </w:rPr>
      </w:pPr>
    </w:p>
    <w:p w14:paraId="6E1E1991">
      <w:pPr>
        <w:widowControl w:val="0"/>
        <w:autoSpaceDE w:val="0"/>
        <w:autoSpaceDN w:val="0"/>
        <w:adjustRightInd w:val="0"/>
        <w:ind w:firstLine="1084" w:firstLineChars="300"/>
        <w:rPr>
          <w:rFonts w:hint="default" w:ascii="Times New Roman" w:hAnsi="Times New Roman" w:eastAsia="宋体" w:cs="Times New Roman"/>
          <w:b/>
          <w:color w:val="auto"/>
          <w:sz w:val="36"/>
          <w:szCs w:val="36"/>
          <w:lang w:val="en-US" w:eastAsia="zh-CN"/>
        </w:rPr>
      </w:pPr>
      <w:r>
        <w:rPr>
          <w:rFonts w:hint="default" w:ascii="Times New Roman" w:hAnsi="Times New Roman" w:eastAsia="宋体" w:cs="Times New Roman"/>
          <w:b/>
          <w:color w:val="auto"/>
          <w:sz w:val="36"/>
          <w:szCs w:val="36"/>
          <w:lang w:val="en-US" w:eastAsia="zh-CN"/>
        </w:rPr>
        <w:t>供应商（企业电子签章）：</w:t>
      </w:r>
    </w:p>
    <w:p w14:paraId="0358D052">
      <w:pPr>
        <w:pStyle w:val="165"/>
        <w:ind w:firstLine="0"/>
        <w:rPr>
          <w:rFonts w:hint="default" w:ascii="Times New Roman" w:hAnsi="Times New Roman" w:eastAsia="宋体" w:cs="Times New Roman"/>
          <w:color w:val="auto"/>
          <w:sz w:val="36"/>
          <w:szCs w:val="36"/>
          <w:lang w:val="en-US" w:eastAsia="zh-CN"/>
        </w:rPr>
      </w:pPr>
    </w:p>
    <w:p w14:paraId="4FD758AC">
      <w:pPr>
        <w:pStyle w:val="165"/>
        <w:ind w:firstLine="0"/>
        <w:rPr>
          <w:rFonts w:hint="default" w:ascii="Times New Roman" w:hAnsi="Times New Roman" w:eastAsia="宋体" w:cs="Times New Roman"/>
          <w:color w:val="auto"/>
          <w:lang w:eastAsia="zh-CN"/>
        </w:rPr>
      </w:pPr>
    </w:p>
    <w:p w14:paraId="3F000D7E">
      <w:pPr>
        <w:pStyle w:val="213"/>
        <w:spacing w:line="360" w:lineRule="auto"/>
        <w:jc w:val="center"/>
        <w:rPr>
          <w:rFonts w:ascii="Times New Roman" w:hAnsi="Times New Roman" w:eastAsia="仿宋_GB2312" w:cs="Times New Roman"/>
          <w:b/>
          <w:bCs/>
          <w:color w:val="auto"/>
          <w:sz w:val="44"/>
          <w:szCs w:val="44"/>
          <w:lang w:val="en"/>
        </w:rPr>
      </w:pPr>
      <w:r>
        <w:rPr>
          <w:rFonts w:ascii="Times New Roman" w:hAnsi="Times New Roman" w:cs="Times New Roman"/>
          <w:color w:val="auto"/>
          <w:sz w:val="28"/>
          <w:szCs w:val="28"/>
        </w:rPr>
        <w:br w:type="page"/>
      </w:r>
      <w:r>
        <w:rPr>
          <w:rFonts w:ascii="Times New Roman" w:hAnsi="Times New Roman" w:eastAsia="仿宋_GB2312" w:cs="Times New Roman"/>
          <w:b/>
          <w:bCs/>
          <w:color w:val="auto"/>
          <w:sz w:val="44"/>
          <w:szCs w:val="44"/>
          <w:lang w:val="en"/>
        </w:rPr>
        <w:t>目  录</w:t>
      </w:r>
    </w:p>
    <w:p w14:paraId="7F6AA332">
      <w:pPr>
        <w:tabs>
          <w:tab w:val="left" w:pos="5580"/>
        </w:tabs>
        <w:spacing w:line="440" w:lineRule="exact"/>
        <w:rPr>
          <w:rFonts w:hint="default" w:ascii="Times New Roman" w:hAnsi="Times New Roman" w:eastAsia="仿宋_GB2312" w:cs="Times New Roman"/>
          <w:color w:val="auto"/>
          <w:sz w:val="28"/>
          <w:szCs w:val="28"/>
          <w:lang w:val="en-US" w:eastAsia="zh-CN"/>
        </w:rPr>
      </w:pPr>
    </w:p>
    <w:p w14:paraId="49AC68F3">
      <w:pPr>
        <w:tabs>
          <w:tab w:val="left" w:pos="5580"/>
        </w:tabs>
        <w:spacing w:line="440" w:lineRule="exact"/>
        <w:ind w:firstLine="560" w:firstLineChars="20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eastAsia="zh-CN"/>
        </w:rPr>
        <w:t>一、法人或者非法人组织的营业执照等证明文件或自然人的身份证明</w:t>
      </w:r>
      <w:bookmarkStart w:id="172" w:name="_Toc835682095_WPSOffice_Level3"/>
      <w:bookmarkStart w:id="173" w:name="_Toc371659587_WPSOffice_Level3"/>
    </w:p>
    <w:p w14:paraId="008D3957">
      <w:pPr>
        <w:tabs>
          <w:tab w:val="left" w:pos="5580"/>
        </w:tabs>
        <w:spacing w:line="440" w:lineRule="exact"/>
        <w:ind w:firstLine="560" w:firstLineChars="20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val="en-US" w:eastAsia="zh-CN"/>
        </w:rPr>
        <w:t>二、</w:t>
      </w:r>
      <w:r>
        <w:rPr>
          <w:rFonts w:hint="default" w:ascii="Times New Roman" w:hAnsi="Times New Roman" w:eastAsia="仿宋_GB2312" w:cs="Times New Roman"/>
          <w:color w:val="auto"/>
          <w:kern w:val="0"/>
          <w:sz w:val="28"/>
          <w:szCs w:val="28"/>
          <w:lang w:eastAsia="zh-CN"/>
        </w:rPr>
        <w:t>具有良好的商业信誉和健全的财务会计制度</w:t>
      </w:r>
      <w:bookmarkEnd w:id="172"/>
      <w:bookmarkEnd w:id="173"/>
    </w:p>
    <w:p w14:paraId="4FF9B495">
      <w:pPr>
        <w:tabs>
          <w:tab w:val="left" w:pos="5580"/>
        </w:tabs>
        <w:spacing w:line="440" w:lineRule="exact"/>
        <w:ind w:firstLine="560" w:firstLineChars="200"/>
        <w:rPr>
          <w:rFonts w:hint="default" w:ascii="Times New Roman" w:hAnsi="Times New Roman" w:eastAsia="仿宋_GB2312" w:cs="Times New Roman"/>
          <w:color w:val="auto"/>
          <w:kern w:val="0"/>
          <w:sz w:val="28"/>
          <w:szCs w:val="28"/>
          <w:lang w:eastAsia="zh-CN"/>
        </w:rPr>
      </w:pPr>
      <w:bookmarkStart w:id="174" w:name="_Toc1104501183_WPSOffice_Level3"/>
      <w:bookmarkStart w:id="175" w:name="_Toc1150235750_WPSOffice_Level3"/>
      <w:r>
        <w:rPr>
          <w:rFonts w:hint="default" w:ascii="Times New Roman" w:hAnsi="Times New Roman" w:eastAsia="仿宋_GB2312" w:cs="Times New Roman"/>
          <w:color w:val="auto"/>
          <w:kern w:val="0"/>
          <w:sz w:val="28"/>
          <w:szCs w:val="28"/>
          <w:lang w:val="en-US" w:eastAsia="zh-CN"/>
        </w:rPr>
        <w:t>三、</w:t>
      </w:r>
      <w:r>
        <w:rPr>
          <w:rFonts w:hint="default" w:ascii="Times New Roman" w:hAnsi="Times New Roman" w:eastAsia="仿宋_GB2312" w:cs="Times New Roman"/>
          <w:color w:val="auto"/>
          <w:kern w:val="0"/>
          <w:sz w:val="28"/>
          <w:szCs w:val="28"/>
          <w:lang w:eastAsia="zh-CN"/>
        </w:rPr>
        <w:t>依法缴纳税收和社会保障资金的良好记录</w:t>
      </w:r>
      <w:bookmarkEnd w:id="174"/>
      <w:bookmarkEnd w:id="175"/>
    </w:p>
    <w:p w14:paraId="26B7C446">
      <w:pPr>
        <w:tabs>
          <w:tab w:val="left" w:pos="5580"/>
        </w:tabs>
        <w:spacing w:line="440" w:lineRule="exact"/>
        <w:ind w:firstLine="560" w:firstLineChars="200"/>
        <w:rPr>
          <w:rFonts w:hint="default" w:ascii="Times New Roman" w:hAnsi="Times New Roman" w:eastAsia="仿宋_GB2312" w:cs="Times New Roman"/>
          <w:color w:val="auto"/>
          <w:kern w:val="0"/>
          <w:sz w:val="28"/>
          <w:szCs w:val="28"/>
          <w:lang w:eastAsia="zh-CN"/>
        </w:rPr>
      </w:pPr>
      <w:bookmarkStart w:id="176" w:name="_Toc281235268_WPSOffice_Level3"/>
      <w:bookmarkStart w:id="177" w:name="_Toc2065680076_WPSOffice_Level3"/>
      <w:r>
        <w:rPr>
          <w:rFonts w:hint="default" w:ascii="Times New Roman" w:hAnsi="Times New Roman" w:eastAsia="仿宋_GB2312" w:cs="Times New Roman"/>
          <w:color w:val="auto"/>
          <w:kern w:val="0"/>
          <w:sz w:val="28"/>
          <w:szCs w:val="28"/>
          <w:lang w:val="en-US" w:eastAsia="zh-CN"/>
        </w:rPr>
        <w:t>四、</w:t>
      </w:r>
      <w:r>
        <w:rPr>
          <w:rFonts w:hint="default" w:ascii="Times New Roman" w:hAnsi="Times New Roman" w:eastAsia="仿宋_GB2312" w:cs="Times New Roman"/>
          <w:color w:val="auto"/>
          <w:kern w:val="0"/>
          <w:sz w:val="28"/>
          <w:szCs w:val="28"/>
          <w:lang w:eastAsia="zh-CN"/>
        </w:rPr>
        <w:t>参加政府采购活动前</w:t>
      </w:r>
      <w:r>
        <w:rPr>
          <w:rFonts w:hint="default" w:ascii="Times New Roman" w:hAnsi="Times New Roman" w:eastAsia="仿宋_GB2312" w:cs="Times New Roman"/>
          <w:color w:val="auto"/>
          <w:kern w:val="0"/>
          <w:sz w:val="28"/>
          <w:szCs w:val="28"/>
          <w:lang w:val="en-US" w:eastAsia="zh-CN"/>
        </w:rPr>
        <w:t>3</w:t>
      </w:r>
      <w:r>
        <w:rPr>
          <w:rFonts w:hint="default" w:ascii="Times New Roman" w:hAnsi="Times New Roman" w:eastAsia="仿宋_GB2312" w:cs="Times New Roman"/>
          <w:color w:val="auto"/>
          <w:kern w:val="0"/>
          <w:sz w:val="28"/>
          <w:szCs w:val="28"/>
          <w:lang w:eastAsia="zh-CN"/>
        </w:rPr>
        <w:t>年内在经营活动中没有重大违法记录的</w:t>
      </w:r>
      <w:bookmarkEnd w:id="176"/>
      <w:bookmarkEnd w:id="177"/>
      <w:r>
        <w:rPr>
          <w:rFonts w:hint="default" w:ascii="Times New Roman" w:hAnsi="Times New Roman" w:eastAsia="仿宋_GB2312" w:cs="Times New Roman"/>
          <w:color w:val="auto"/>
          <w:kern w:val="0"/>
          <w:sz w:val="28"/>
          <w:szCs w:val="28"/>
          <w:lang w:eastAsia="zh-CN"/>
        </w:rPr>
        <w:t>声明</w:t>
      </w:r>
    </w:p>
    <w:p w14:paraId="06AC4821">
      <w:pPr>
        <w:tabs>
          <w:tab w:val="left" w:pos="5580"/>
        </w:tabs>
        <w:spacing w:line="440" w:lineRule="exact"/>
        <w:ind w:firstLine="560" w:firstLineChars="200"/>
        <w:rPr>
          <w:rFonts w:hint="default" w:ascii="Times New Roman" w:hAnsi="Times New Roman" w:eastAsia="仿宋_GB2312" w:cs="Times New Roman"/>
          <w:color w:val="auto"/>
          <w:kern w:val="0"/>
          <w:sz w:val="28"/>
          <w:szCs w:val="28"/>
          <w:lang w:eastAsia="zh-CN"/>
        </w:rPr>
      </w:pPr>
      <w:bookmarkStart w:id="178" w:name="_Toc765241243_WPSOffice_Level3"/>
      <w:bookmarkStart w:id="179" w:name="_Toc568308316_WPSOffice_Level3"/>
      <w:r>
        <w:rPr>
          <w:rFonts w:hint="default" w:ascii="Times New Roman" w:hAnsi="Times New Roman" w:eastAsia="仿宋_GB2312" w:cs="Times New Roman"/>
          <w:color w:val="auto"/>
          <w:kern w:val="0"/>
          <w:sz w:val="28"/>
          <w:szCs w:val="28"/>
          <w:lang w:val="en-US" w:eastAsia="zh-CN"/>
        </w:rPr>
        <w:t>五、</w:t>
      </w:r>
      <w:r>
        <w:rPr>
          <w:rFonts w:hint="default" w:ascii="Times New Roman" w:hAnsi="Times New Roman" w:eastAsia="仿宋_GB2312" w:cs="Times New Roman"/>
          <w:color w:val="auto"/>
          <w:kern w:val="0"/>
          <w:sz w:val="28"/>
          <w:szCs w:val="28"/>
          <w:lang w:eastAsia="zh-CN"/>
        </w:rPr>
        <w:t>具有履行合同所必需的设备和专业技术能力</w:t>
      </w:r>
      <w:bookmarkEnd w:id="178"/>
      <w:bookmarkEnd w:id="179"/>
    </w:p>
    <w:p w14:paraId="5D190E88">
      <w:pPr>
        <w:tabs>
          <w:tab w:val="left" w:pos="5580"/>
        </w:tabs>
        <w:spacing w:line="440" w:lineRule="exact"/>
        <w:ind w:firstLine="560" w:firstLineChars="200"/>
        <w:rPr>
          <w:rFonts w:hint="default" w:ascii="Times New Roman" w:hAnsi="Times New Roman" w:eastAsia="仿宋_GB2312" w:cs="Times New Roman"/>
          <w:color w:val="auto"/>
          <w:kern w:val="0"/>
          <w:sz w:val="28"/>
          <w:szCs w:val="28"/>
          <w:lang w:eastAsia="zh-CN"/>
        </w:rPr>
      </w:pPr>
      <w:bookmarkStart w:id="180" w:name="_Toc141596040_WPSOffice_Level3"/>
      <w:bookmarkStart w:id="181" w:name="_Toc2005223374_WPSOffice_Level3"/>
      <w:r>
        <w:rPr>
          <w:rFonts w:hint="default" w:ascii="Times New Roman" w:hAnsi="Times New Roman" w:eastAsia="仿宋_GB2312" w:cs="Times New Roman"/>
          <w:color w:val="auto"/>
          <w:kern w:val="0"/>
          <w:sz w:val="28"/>
          <w:szCs w:val="28"/>
          <w:lang w:val="en-US" w:eastAsia="zh-CN"/>
        </w:rPr>
        <w:t>六、</w:t>
      </w:r>
      <w:r>
        <w:rPr>
          <w:rFonts w:hint="default" w:ascii="Times New Roman" w:hAnsi="Times New Roman" w:eastAsia="仿宋_GB2312" w:cs="Times New Roman"/>
          <w:color w:val="auto"/>
          <w:kern w:val="0"/>
          <w:sz w:val="28"/>
          <w:szCs w:val="28"/>
          <w:lang w:eastAsia="zh-CN"/>
        </w:rPr>
        <w:t>其他资格证明文件</w:t>
      </w:r>
      <w:bookmarkEnd w:id="180"/>
      <w:bookmarkEnd w:id="181"/>
    </w:p>
    <w:p w14:paraId="1E7CC96B">
      <w:pPr>
        <w:pStyle w:val="213"/>
        <w:spacing w:line="440" w:lineRule="exact"/>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七、磋商响应函</w:t>
      </w:r>
    </w:p>
    <w:p w14:paraId="0CC6C45C">
      <w:pPr>
        <w:pStyle w:val="213"/>
        <w:spacing w:line="440" w:lineRule="exact"/>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八、法定代表人身份证明书</w:t>
      </w:r>
    </w:p>
    <w:p w14:paraId="20E24EEB">
      <w:pPr>
        <w:pStyle w:val="213"/>
        <w:spacing w:line="440" w:lineRule="exact"/>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九、磋商响应报价表格</w:t>
      </w:r>
    </w:p>
    <w:p w14:paraId="63EE4EA5">
      <w:pPr>
        <w:pStyle w:val="213"/>
        <w:spacing w:line="440" w:lineRule="exact"/>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1</w:t>
      </w:r>
      <w:r>
        <w:rPr>
          <w:rFonts w:ascii="Times New Roman" w:hAnsi="Times New Roman" w:eastAsia="仿宋_GB2312" w:cs="Times New Roman"/>
          <w:color w:val="auto"/>
          <w:sz w:val="28"/>
          <w:szCs w:val="28"/>
        </w:rPr>
        <w:t xml:space="preserve">. </w:t>
      </w:r>
      <w:r>
        <w:rPr>
          <w:rFonts w:ascii="Times New Roman" w:hAnsi="Times New Roman" w:eastAsia="仿宋_GB2312" w:cs="Times New Roman"/>
          <w:color w:val="auto"/>
          <w:sz w:val="28"/>
          <w:szCs w:val="28"/>
          <w:lang w:val="zh-TW"/>
        </w:rPr>
        <w:t>磋商响应主要内容汇总表</w:t>
      </w:r>
    </w:p>
    <w:p w14:paraId="464417E5">
      <w:pPr>
        <w:pStyle w:val="213"/>
        <w:spacing w:line="440" w:lineRule="exact"/>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rPr>
        <w:t>2.</w:t>
      </w:r>
      <w:r>
        <w:rPr>
          <w:rFonts w:ascii="Times New Roman" w:hAnsi="Times New Roman" w:eastAsia="仿宋_GB2312" w:cs="Times New Roman"/>
          <w:color w:val="auto"/>
          <w:sz w:val="28"/>
          <w:szCs w:val="28"/>
          <w:lang w:val="en"/>
        </w:rPr>
        <w:t xml:space="preserve"> </w:t>
      </w:r>
      <w:r>
        <w:rPr>
          <w:rFonts w:ascii="Times New Roman" w:hAnsi="Times New Roman" w:eastAsia="仿宋_GB2312" w:cs="Times New Roman"/>
          <w:color w:val="auto"/>
          <w:sz w:val="28"/>
          <w:szCs w:val="28"/>
          <w:lang w:val="zh-TW"/>
        </w:rPr>
        <w:t>磋商响应分项报价表</w:t>
      </w:r>
    </w:p>
    <w:p w14:paraId="72BE6FE0">
      <w:pPr>
        <w:pStyle w:val="213"/>
        <w:spacing w:line="440" w:lineRule="exact"/>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十、综合证明文件</w:t>
      </w:r>
    </w:p>
    <w:p w14:paraId="532152CD">
      <w:pPr>
        <w:pStyle w:val="213"/>
        <w:spacing w:line="44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十一、企业声明函</w:t>
      </w:r>
    </w:p>
    <w:p w14:paraId="49F025AD">
      <w:pPr>
        <w:pStyle w:val="213"/>
        <w:spacing w:line="440" w:lineRule="exact"/>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十二、供应商关联单位的说明</w:t>
      </w:r>
    </w:p>
    <w:p w14:paraId="1F9F0BEA">
      <w:pPr>
        <w:pStyle w:val="213"/>
        <w:spacing w:line="44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十三、服务方案</w:t>
      </w:r>
    </w:p>
    <w:p w14:paraId="114C93D6">
      <w:pPr>
        <w:pStyle w:val="213"/>
        <w:spacing w:line="440" w:lineRule="exact"/>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rPr>
        <w:t>十四、</w:t>
      </w:r>
      <w:r>
        <w:rPr>
          <w:rFonts w:ascii="Times New Roman" w:hAnsi="Times New Roman" w:eastAsia="仿宋_GB2312" w:cs="Times New Roman"/>
          <w:color w:val="auto"/>
          <w:sz w:val="28"/>
          <w:szCs w:val="28"/>
          <w:lang w:val="zh-TW"/>
        </w:rPr>
        <w:t>其他文件</w:t>
      </w:r>
    </w:p>
    <w:p w14:paraId="2C8E9A8F">
      <w:pPr>
        <w:tabs>
          <w:tab w:val="left" w:pos="5580"/>
        </w:tabs>
        <w:spacing w:line="360" w:lineRule="auto"/>
        <w:ind w:left="1" w:firstLine="658"/>
        <w:rPr>
          <w:rFonts w:hint="default" w:ascii="Times New Roman" w:hAnsi="Times New Roman" w:eastAsia="宋体" w:cs="Times New Roman"/>
          <w:color w:val="auto"/>
          <w:sz w:val="28"/>
          <w:szCs w:val="28"/>
          <w:lang w:val="en-US" w:eastAsia="zh-CN"/>
        </w:rPr>
      </w:pPr>
    </w:p>
    <w:p w14:paraId="3E2025FB">
      <w:pPr>
        <w:jc w:val="left"/>
        <w:rPr>
          <w:rFonts w:hint="default" w:ascii="Times New Roman" w:hAnsi="Times New Roman" w:eastAsia="宋体" w:cs="Times New Roman"/>
          <w:color w:val="auto"/>
          <w:sz w:val="28"/>
          <w:szCs w:val="28"/>
          <w:lang w:eastAsia="zh-CN"/>
        </w:rPr>
      </w:pPr>
      <w:bookmarkStart w:id="182" w:name="_Toc740001715"/>
      <w:bookmarkStart w:id="183" w:name="_Toc442868323"/>
      <w:bookmarkStart w:id="184" w:name="_Toc1666758381"/>
      <w:bookmarkStart w:id="185" w:name="_Toc1892257381_WPSOffice_Level3"/>
      <w:r>
        <w:rPr>
          <w:rFonts w:hint="default" w:ascii="Times New Roman" w:hAnsi="Times New Roman" w:eastAsia="黑体" w:cs="Times New Roman"/>
          <w:b/>
          <w:bCs/>
          <w:color w:val="auto"/>
          <w:sz w:val="28"/>
          <w:szCs w:val="28"/>
          <w:lang w:eastAsia="zh-CN"/>
        </w:rPr>
        <w:br w:type="page"/>
      </w:r>
      <w:bookmarkEnd w:id="182"/>
      <w:bookmarkEnd w:id="183"/>
      <w:bookmarkEnd w:id="184"/>
      <w:bookmarkEnd w:id="185"/>
    </w:p>
    <w:p w14:paraId="5CCD8049">
      <w:pPr>
        <w:pStyle w:val="4"/>
        <w:spacing w:before="0" w:after="0" w:line="360" w:lineRule="auto"/>
        <w:jc w:val="center"/>
        <w:rPr>
          <w:rFonts w:hint="default" w:ascii="Times New Roman" w:hAnsi="Times New Roman" w:eastAsia="黑体"/>
          <w:b w:val="0"/>
          <w:bCs w:val="0"/>
          <w:color w:val="auto"/>
          <w:sz w:val="28"/>
          <w:szCs w:val="28"/>
          <w:lang w:eastAsia="zh-CN"/>
        </w:rPr>
      </w:pPr>
      <w:bookmarkStart w:id="186" w:name="_Toc1541909372_WPSOffice_Level3"/>
      <w:bookmarkStart w:id="187" w:name="_Toc1480748811"/>
      <w:bookmarkStart w:id="188" w:name="_Toc1727898814"/>
      <w:bookmarkStart w:id="189" w:name="_Toc730361247"/>
      <w:bookmarkStart w:id="190" w:name="_Toc831756679"/>
      <w:bookmarkStart w:id="191" w:name="_Toc1793820901_WPSOffice_Level3"/>
      <w:bookmarkStart w:id="192" w:name="_Toc1876865389"/>
      <w:bookmarkStart w:id="193" w:name="_Toc1274130635"/>
      <w:bookmarkStart w:id="194" w:name="_Toc262140077"/>
      <w:bookmarkStart w:id="195" w:name="_Toc1970836454"/>
      <w:bookmarkStart w:id="196" w:name="_Toc1950934252"/>
      <w:r>
        <w:rPr>
          <w:rFonts w:hint="default" w:ascii="Times New Roman" w:hAnsi="Times New Roman" w:eastAsia="黑体"/>
          <w:b w:val="0"/>
          <w:bCs w:val="0"/>
          <w:color w:val="auto"/>
          <w:sz w:val="28"/>
          <w:szCs w:val="28"/>
          <w:lang w:val="en-US" w:eastAsia="zh-CN"/>
        </w:rPr>
        <w:t>一、</w:t>
      </w:r>
      <w:r>
        <w:rPr>
          <w:rFonts w:hint="default" w:ascii="Times New Roman" w:hAnsi="Times New Roman" w:eastAsia="黑体"/>
          <w:b w:val="0"/>
          <w:bCs w:val="0"/>
          <w:color w:val="auto"/>
          <w:sz w:val="28"/>
          <w:szCs w:val="28"/>
          <w:lang w:eastAsia="zh-CN"/>
        </w:rPr>
        <w:t>法人或者非法人组织的营业执照等证明文件或自然人的身份证明</w:t>
      </w:r>
      <w:bookmarkEnd w:id="186"/>
      <w:bookmarkEnd w:id="187"/>
      <w:bookmarkEnd w:id="188"/>
      <w:bookmarkEnd w:id="189"/>
      <w:bookmarkEnd w:id="190"/>
      <w:bookmarkEnd w:id="191"/>
      <w:bookmarkEnd w:id="192"/>
      <w:bookmarkEnd w:id="193"/>
      <w:bookmarkEnd w:id="194"/>
      <w:bookmarkEnd w:id="195"/>
      <w:bookmarkEnd w:id="196"/>
    </w:p>
    <w:p w14:paraId="44DF1389">
      <w:pPr>
        <w:rPr>
          <w:rFonts w:hint="default" w:ascii="Times New Roman" w:hAnsi="Times New Roman" w:cs="Times New Roman"/>
          <w:lang w:eastAsia="zh-CN"/>
        </w:rPr>
      </w:pPr>
    </w:p>
    <w:p w14:paraId="064C405F">
      <w:pPr>
        <w:pStyle w:val="213"/>
        <w:tabs>
          <w:tab w:val="left" w:pos="5580"/>
        </w:tabs>
        <w:spacing w:line="360" w:lineRule="auto"/>
        <w:ind w:left="540" w:firstLine="480"/>
        <w:jc w:val="center"/>
        <w:rPr>
          <w:rFonts w:ascii="Times New Roman" w:hAnsi="Times New Roman" w:cs="Times New Roman"/>
          <w:b/>
          <w:bCs/>
          <w:color w:val="auto"/>
          <w:sz w:val="24"/>
          <w:szCs w:val="24"/>
        </w:rPr>
      </w:pPr>
    </w:p>
    <w:p w14:paraId="4C3837F5">
      <w:pPr>
        <w:pStyle w:val="213"/>
        <w:tabs>
          <w:tab w:val="left" w:pos="5580"/>
        </w:tabs>
        <w:spacing w:line="360" w:lineRule="auto"/>
        <w:ind w:left="540" w:firstLine="480"/>
        <w:rPr>
          <w:rFonts w:ascii="Times New Roman" w:hAnsi="Times New Roman" w:cs="Times New Roman"/>
          <w:b/>
          <w:bCs/>
          <w:color w:val="auto"/>
          <w:sz w:val="24"/>
          <w:szCs w:val="24"/>
        </w:rPr>
      </w:pPr>
    </w:p>
    <w:p w14:paraId="008332D5">
      <w:pPr>
        <w:pStyle w:val="213"/>
        <w:tabs>
          <w:tab w:val="left" w:pos="5580"/>
        </w:tabs>
        <w:spacing w:line="360" w:lineRule="auto"/>
        <w:ind w:left="540" w:firstLine="480"/>
        <w:rPr>
          <w:rFonts w:ascii="Times New Roman" w:hAnsi="Times New Roman" w:cs="Times New Roman"/>
          <w:b/>
          <w:bCs/>
          <w:color w:val="auto"/>
          <w:sz w:val="24"/>
          <w:szCs w:val="24"/>
        </w:rPr>
      </w:pPr>
    </w:p>
    <w:p w14:paraId="139A55AB">
      <w:pPr>
        <w:pStyle w:val="213"/>
        <w:tabs>
          <w:tab w:val="left" w:pos="5580"/>
        </w:tabs>
        <w:spacing w:line="360" w:lineRule="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说明：</w:t>
      </w:r>
      <w:r>
        <w:rPr>
          <w:rFonts w:ascii="Times New Roman" w:hAnsi="Times New Roman" w:eastAsia="仿宋_GB2312" w:cs="Times New Roman"/>
          <w:color w:val="auto"/>
          <w:sz w:val="28"/>
          <w:szCs w:val="28"/>
        </w:rPr>
        <w:t>1.</w:t>
      </w:r>
      <w:r>
        <w:rPr>
          <w:rFonts w:ascii="Times New Roman" w:hAnsi="Times New Roman" w:eastAsia="仿宋_GB2312" w:cs="Times New Roman"/>
          <w:color w:val="auto"/>
          <w:sz w:val="28"/>
          <w:szCs w:val="28"/>
          <w:lang w:val="zh-TW"/>
        </w:rPr>
        <w:t>提供有效的营业执照等证明文件原件或复印件的扫描件。</w:t>
      </w:r>
    </w:p>
    <w:p w14:paraId="14C06F4E">
      <w:pPr>
        <w:pStyle w:val="213"/>
        <w:tabs>
          <w:tab w:val="left" w:pos="5580"/>
        </w:tabs>
        <w:spacing w:line="360" w:lineRule="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      </w:t>
      </w:r>
      <w:bookmarkStart w:id="197" w:name="_Toc2081420463_WPSOffice_Level3"/>
      <w:bookmarkStart w:id="198" w:name="_Toc67715126_WPSOffice_Level3"/>
      <w:r>
        <w:rPr>
          <w:rFonts w:ascii="Times New Roman" w:hAnsi="Times New Roman" w:eastAsia="仿宋_GB2312" w:cs="Times New Roman"/>
          <w:color w:val="auto"/>
          <w:sz w:val="28"/>
          <w:szCs w:val="28"/>
        </w:rPr>
        <w:t>2.</w:t>
      </w:r>
      <w:r>
        <w:rPr>
          <w:rFonts w:ascii="Times New Roman" w:hAnsi="Times New Roman" w:eastAsia="仿宋_GB2312" w:cs="Times New Roman"/>
          <w:color w:val="auto"/>
          <w:sz w:val="28"/>
          <w:szCs w:val="28"/>
          <w:lang w:val="zh-TW"/>
        </w:rPr>
        <w:t>供应商为自然人的，应提供身份证明原件或复印件的扫描件。</w:t>
      </w:r>
      <w:bookmarkEnd w:id="197"/>
      <w:bookmarkEnd w:id="198"/>
    </w:p>
    <w:p w14:paraId="5CCABC96">
      <w:pPr>
        <w:pStyle w:val="213"/>
        <w:tabs>
          <w:tab w:val="left" w:pos="5580"/>
        </w:tabs>
        <w:spacing w:line="360" w:lineRule="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      </w:t>
      </w:r>
      <w:bookmarkStart w:id="199" w:name="_Toc781251951_WPSOffice_Level3"/>
      <w:bookmarkStart w:id="200" w:name="_Toc1215272460_WPSOffice_Level3"/>
      <w:r>
        <w:rPr>
          <w:rFonts w:ascii="Times New Roman" w:hAnsi="Times New Roman" w:eastAsia="仿宋_GB2312" w:cs="Times New Roman"/>
          <w:color w:val="auto"/>
          <w:sz w:val="28"/>
          <w:szCs w:val="28"/>
        </w:rPr>
        <w:t>3.</w:t>
      </w:r>
      <w:r>
        <w:rPr>
          <w:rFonts w:ascii="Times New Roman" w:hAnsi="Times New Roman" w:eastAsia="仿宋_GB2312" w:cs="Times New Roman"/>
          <w:color w:val="auto"/>
          <w:sz w:val="28"/>
          <w:szCs w:val="28"/>
          <w:lang w:val="zh-TW"/>
        </w:rPr>
        <w:t>联合体磋商应提供联合体各方满足以上要求的证明文件。</w:t>
      </w:r>
      <w:bookmarkEnd w:id="199"/>
      <w:bookmarkEnd w:id="200"/>
    </w:p>
    <w:p w14:paraId="6743E672">
      <w:pPr>
        <w:pStyle w:val="213"/>
        <w:tabs>
          <w:tab w:val="left" w:pos="5580"/>
        </w:tabs>
        <w:spacing w:line="360" w:lineRule="auto"/>
        <w:rPr>
          <w:rFonts w:ascii="Times New Roman" w:hAnsi="Times New Roman" w:eastAsia="仿宋_GB2312" w:cs="Times New Roman"/>
          <w:color w:val="auto"/>
          <w:sz w:val="28"/>
          <w:szCs w:val="28"/>
        </w:rPr>
      </w:pPr>
    </w:p>
    <w:p w14:paraId="2A6C800F">
      <w:pPr>
        <w:jc w:val="left"/>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br w:type="page"/>
      </w:r>
      <w:bookmarkStart w:id="201" w:name="_Toc1319467764"/>
      <w:bookmarkStart w:id="202" w:name="_Toc1557063548"/>
      <w:bookmarkStart w:id="203" w:name="_Toc456633459_WPSOffice_Level3"/>
      <w:bookmarkStart w:id="204" w:name="_Toc868984799"/>
      <w:bookmarkStart w:id="205" w:name="_Toc1215314597"/>
    </w:p>
    <w:p w14:paraId="28946E4D">
      <w:pPr>
        <w:pStyle w:val="4"/>
        <w:spacing w:before="0" w:after="0" w:line="360" w:lineRule="auto"/>
        <w:jc w:val="center"/>
        <w:rPr>
          <w:rFonts w:hint="default" w:ascii="Times New Roman" w:hAnsi="Times New Roman" w:eastAsia="黑体"/>
          <w:b w:val="0"/>
          <w:bCs w:val="0"/>
          <w:color w:val="auto"/>
          <w:sz w:val="28"/>
          <w:szCs w:val="28"/>
          <w:lang w:val="en-US" w:eastAsia="zh-CN"/>
        </w:rPr>
      </w:pPr>
      <w:bookmarkStart w:id="206" w:name="_Toc937091873"/>
      <w:bookmarkStart w:id="207" w:name="_Toc1521751422"/>
      <w:bookmarkStart w:id="208" w:name="_Toc574791252"/>
      <w:bookmarkStart w:id="209" w:name="_Toc1494493586"/>
      <w:bookmarkStart w:id="210" w:name="_Toc86417259"/>
      <w:r>
        <w:rPr>
          <w:rFonts w:hint="default" w:ascii="Times New Roman" w:hAnsi="Times New Roman" w:eastAsia="黑体"/>
          <w:b w:val="0"/>
          <w:bCs w:val="0"/>
          <w:color w:val="auto"/>
          <w:sz w:val="28"/>
          <w:szCs w:val="28"/>
          <w:lang w:val="en-US" w:eastAsia="zh-CN"/>
        </w:rPr>
        <w:t>二、具有良好的商业信誉和健全的财务会计制度</w:t>
      </w:r>
      <w:bookmarkEnd w:id="201"/>
      <w:bookmarkEnd w:id="202"/>
      <w:bookmarkEnd w:id="203"/>
      <w:bookmarkEnd w:id="204"/>
      <w:bookmarkEnd w:id="205"/>
      <w:bookmarkEnd w:id="206"/>
      <w:bookmarkEnd w:id="207"/>
      <w:bookmarkEnd w:id="208"/>
      <w:bookmarkEnd w:id="209"/>
      <w:bookmarkEnd w:id="210"/>
    </w:p>
    <w:p w14:paraId="4D0E5849">
      <w:pPr>
        <w:spacing w:line="360" w:lineRule="auto"/>
        <w:jc w:val="center"/>
        <w:rPr>
          <w:rFonts w:hint="default" w:ascii="Times New Roman" w:hAnsi="Times New Roman" w:eastAsia="宋体" w:cs="Times New Roman"/>
          <w:color w:val="auto"/>
          <w:sz w:val="28"/>
          <w:szCs w:val="28"/>
          <w:lang w:eastAsia="zh-CN"/>
        </w:rPr>
      </w:pPr>
    </w:p>
    <w:p w14:paraId="7C897BF1">
      <w:pPr>
        <w:rPr>
          <w:rFonts w:hint="default" w:ascii="Times New Roman" w:hAnsi="Times New Roman" w:cs="Times New Roman"/>
          <w:lang w:eastAsia="zh-CN"/>
        </w:rPr>
      </w:pPr>
    </w:p>
    <w:p w14:paraId="260425A7">
      <w:pPr>
        <w:tabs>
          <w:tab w:val="left" w:pos="5580"/>
        </w:tabs>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0724309D">
      <w:pPr>
        <w:tabs>
          <w:tab w:val="left" w:pos="3060"/>
          <w:tab w:val="left" w:pos="5580"/>
        </w:tabs>
        <w:spacing w:line="360" w:lineRule="auto"/>
        <w:ind w:left="1080" w:hanging="540"/>
        <w:rPr>
          <w:rFonts w:hint="default" w:ascii="Times New Roman" w:hAnsi="Times New Roman" w:eastAsia="宋体" w:cs="Times New Roman"/>
          <w:b/>
          <w:bCs/>
          <w:color w:val="auto"/>
          <w:sz w:val="24"/>
          <w:szCs w:val="24"/>
          <w:lang w:val="en-US" w:eastAsia="zh-CN"/>
        </w:rPr>
      </w:pPr>
    </w:p>
    <w:p w14:paraId="3E9E7E35">
      <w:pPr>
        <w:tabs>
          <w:tab w:val="left" w:pos="5580"/>
        </w:tabs>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279F076F">
      <w:pPr>
        <w:tabs>
          <w:tab w:val="left" w:pos="5580"/>
        </w:tabs>
        <w:spacing w:line="360" w:lineRule="auto"/>
        <w:ind w:left="1080" w:hanging="54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说明：</w:t>
      </w:r>
    </w:p>
    <w:p w14:paraId="4F131DFA">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1.提供供应商</w:t>
      </w:r>
      <w:r>
        <w:rPr>
          <w:rFonts w:ascii="Times New Roman" w:hAnsi="Times New Roman" w:eastAsia="仿宋_GB2312" w:cs="Times New Roman"/>
          <w:color w:val="auto"/>
          <w:sz w:val="28"/>
          <w:szCs w:val="28"/>
          <w:lang w:val="en-US" w:eastAsia="zh-CN"/>
        </w:rPr>
        <w:t>202</w:t>
      </w:r>
      <w:r>
        <w:rPr>
          <w:rFonts w:hint="eastAsia" w:ascii="Times New Roman" w:hAnsi="Times New Roman" w:eastAsia="仿宋_GB2312" w:cs="Times New Roman"/>
          <w:color w:val="auto"/>
          <w:sz w:val="28"/>
          <w:szCs w:val="28"/>
          <w:lang w:val="en-US" w:eastAsia="zh-CN"/>
        </w:rPr>
        <w:t>3</w:t>
      </w:r>
      <w:r>
        <w:rPr>
          <w:rFonts w:ascii="Times New Roman" w:hAnsi="Times New Roman" w:eastAsia="仿宋_GB2312" w:cs="Times New Roman"/>
          <w:color w:val="auto"/>
          <w:sz w:val="28"/>
          <w:szCs w:val="28"/>
          <w:lang w:val="en-US" w:eastAsia="zh-CN"/>
        </w:rPr>
        <w:t>年</w:t>
      </w:r>
      <w:r>
        <w:rPr>
          <w:rFonts w:hint="default" w:ascii="Times New Roman" w:hAnsi="Times New Roman" w:eastAsia="仿宋_GB2312" w:cs="Times New Roman"/>
          <w:color w:val="auto"/>
          <w:sz w:val="28"/>
          <w:szCs w:val="28"/>
          <w:lang w:val="en-US" w:eastAsia="zh-CN"/>
        </w:rPr>
        <w:t>财务审计报告，要求注册会计师签字并加盖会计师印章；</w:t>
      </w:r>
      <w:r>
        <w:rPr>
          <w:rFonts w:hint="default" w:ascii="Times New Roman" w:hAnsi="Times New Roman" w:eastAsia="仿宋_GB2312" w:cs="Times New Roman"/>
          <w:sz w:val="28"/>
          <w:szCs w:val="28"/>
          <w:lang w:val="en-US" w:eastAsia="zh-CN"/>
        </w:rPr>
        <w:t>截止到响应文件开启时间，供应商成立时间不足要求时限的，可提供银行资信证明材料</w:t>
      </w:r>
      <w:r>
        <w:rPr>
          <w:rFonts w:hint="default" w:ascii="Times New Roman" w:hAnsi="Times New Roman" w:eastAsia="仿宋_GB2312" w:cs="Times New Roman"/>
          <w:color w:val="auto"/>
          <w:sz w:val="28"/>
          <w:szCs w:val="28"/>
          <w:lang w:val="en-US" w:eastAsia="zh-CN"/>
        </w:rPr>
        <w:t>。</w:t>
      </w:r>
    </w:p>
    <w:p w14:paraId="2420DB04">
      <w:pPr>
        <w:pStyle w:val="4"/>
        <w:jc w:val="center"/>
        <w:rPr>
          <w:rFonts w:hint="default" w:ascii="Times New Roman" w:hAnsi="Times New Roman" w:eastAsia="黑体"/>
          <w:b w:val="0"/>
          <w:bCs w:val="0"/>
          <w:color w:val="auto"/>
          <w:sz w:val="28"/>
          <w:szCs w:val="28"/>
          <w:lang w:val="en-US" w:eastAsia="zh-CN"/>
        </w:rPr>
      </w:pPr>
      <w:r>
        <w:rPr>
          <w:rFonts w:hint="default" w:ascii="Times New Roman" w:hAnsi="Times New Roman"/>
          <w:color w:val="auto"/>
          <w:sz w:val="24"/>
          <w:szCs w:val="24"/>
          <w:lang w:eastAsia="zh-CN"/>
        </w:rPr>
        <w:br w:type="page"/>
      </w:r>
      <w:bookmarkStart w:id="211" w:name="_Toc1968479748"/>
      <w:bookmarkStart w:id="212" w:name="_Toc436443482"/>
      <w:bookmarkStart w:id="213" w:name="_Toc840223094"/>
      <w:bookmarkStart w:id="214" w:name="_Toc2082821673"/>
      <w:bookmarkStart w:id="215" w:name="_Toc1079740645"/>
      <w:bookmarkStart w:id="216" w:name="_Toc1656782056"/>
      <w:bookmarkStart w:id="217" w:name="_Toc942688044_WPSOffice_Level3"/>
      <w:bookmarkStart w:id="218" w:name="_Toc1998858666"/>
      <w:bookmarkStart w:id="219" w:name="_Toc224741966"/>
      <w:bookmarkStart w:id="220" w:name="_Toc1030212309"/>
      <w:bookmarkStart w:id="221" w:name="_Toc1125237527"/>
      <w:r>
        <w:rPr>
          <w:rFonts w:hint="default" w:ascii="Times New Roman" w:hAnsi="Times New Roman" w:eastAsia="黑体"/>
          <w:b w:val="0"/>
          <w:bCs w:val="0"/>
          <w:color w:val="auto"/>
          <w:sz w:val="28"/>
          <w:szCs w:val="28"/>
          <w:lang w:val="en-US" w:eastAsia="zh-CN"/>
        </w:rPr>
        <w:t>三、依法</w:t>
      </w:r>
      <w:bookmarkEnd w:id="211"/>
      <w:r>
        <w:rPr>
          <w:rFonts w:hint="default" w:ascii="Times New Roman" w:hAnsi="Times New Roman" w:eastAsia="黑体"/>
          <w:b w:val="0"/>
          <w:bCs w:val="0"/>
          <w:color w:val="auto"/>
          <w:sz w:val="28"/>
          <w:szCs w:val="28"/>
          <w:lang w:val="en-US" w:eastAsia="zh-CN"/>
        </w:rPr>
        <w:t>缴纳税收和社会保障资金的良好记录</w:t>
      </w:r>
      <w:bookmarkEnd w:id="212"/>
      <w:bookmarkEnd w:id="213"/>
      <w:bookmarkEnd w:id="214"/>
      <w:bookmarkEnd w:id="215"/>
      <w:bookmarkEnd w:id="216"/>
      <w:bookmarkEnd w:id="217"/>
      <w:bookmarkEnd w:id="218"/>
      <w:bookmarkEnd w:id="219"/>
      <w:bookmarkEnd w:id="220"/>
      <w:bookmarkEnd w:id="221"/>
    </w:p>
    <w:p w14:paraId="48598822">
      <w:pPr>
        <w:pStyle w:val="213"/>
        <w:tabs>
          <w:tab w:val="left" w:pos="5580"/>
        </w:tabs>
        <w:spacing w:line="360" w:lineRule="auto"/>
        <w:ind w:left="1080" w:hanging="540"/>
        <w:jc w:val="center"/>
        <w:rPr>
          <w:rFonts w:ascii="Times New Roman" w:hAnsi="Times New Roman" w:cs="Times New Roman"/>
          <w:b/>
          <w:bCs/>
          <w:color w:val="auto"/>
          <w:sz w:val="24"/>
          <w:szCs w:val="24"/>
        </w:rPr>
      </w:pPr>
    </w:p>
    <w:p w14:paraId="16E2B66F">
      <w:pPr>
        <w:pStyle w:val="213"/>
        <w:tabs>
          <w:tab w:val="left" w:pos="5580"/>
        </w:tabs>
        <w:spacing w:line="360" w:lineRule="auto"/>
        <w:ind w:left="840"/>
        <w:rPr>
          <w:rFonts w:ascii="Times New Roman" w:hAnsi="Times New Roman" w:cs="Times New Roman"/>
          <w:b/>
          <w:bCs/>
          <w:color w:val="auto"/>
          <w:sz w:val="24"/>
          <w:szCs w:val="24"/>
        </w:rPr>
      </w:pPr>
    </w:p>
    <w:p w14:paraId="11A8F6AB">
      <w:pPr>
        <w:pStyle w:val="213"/>
        <w:tabs>
          <w:tab w:val="left" w:pos="5580"/>
        </w:tabs>
        <w:spacing w:line="360" w:lineRule="auto"/>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说明：</w:t>
      </w:r>
    </w:p>
    <w:p w14:paraId="2F007317">
      <w:pPr>
        <w:spacing w:line="360" w:lineRule="auto"/>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1.</w:t>
      </w:r>
      <w:r>
        <w:rPr>
          <w:rFonts w:hint="default" w:ascii="Times New Roman" w:hAnsi="Times New Roman" w:eastAsia="仿宋_GB2312" w:cs="Times New Roman"/>
          <w:color w:val="auto"/>
          <w:kern w:val="0"/>
          <w:sz w:val="28"/>
          <w:szCs w:val="28"/>
          <w:lang w:eastAsia="zh-CN"/>
        </w:rPr>
        <w:t>供应商</w:t>
      </w:r>
      <w:r>
        <w:rPr>
          <w:rFonts w:hint="default" w:ascii="Times New Roman" w:hAnsi="Times New Roman" w:eastAsia="仿宋_GB2312" w:cs="Times New Roman"/>
          <w:color w:val="auto"/>
          <w:sz w:val="28"/>
          <w:szCs w:val="28"/>
          <w:lang w:val="en-US" w:eastAsia="zh-CN"/>
        </w:rPr>
        <w:t>提供自202</w:t>
      </w: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val="en-US" w:eastAsia="zh-CN"/>
        </w:rPr>
        <w:t>年1月1日以来至少一个月的纳税证明和社保缴纳证明，依法免税或不需要缴纳社会保障资金的，应提供相应文件证明其依法免税或不需要缴纳。</w:t>
      </w:r>
    </w:p>
    <w:p w14:paraId="41AFE516">
      <w:pPr>
        <w:tabs>
          <w:tab w:val="left" w:pos="5580"/>
        </w:tabs>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2.如果是联合体磋商，联合体各方均需提供相关材料。</w:t>
      </w:r>
    </w:p>
    <w:p w14:paraId="6D3E9CDE">
      <w:pPr>
        <w:pStyle w:val="213"/>
        <w:tabs>
          <w:tab w:val="left" w:pos="5580"/>
        </w:tabs>
        <w:spacing w:line="360" w:lineRule="auto"/>
        <w:ind w:left="840"/>
        <w:rPr>
          <w:rFonts w:ascii="Times New Roman" w:hAnsi="Times New Roman" w:cs="Times New Roman"/>
          <w:color w:val="auto"/>
          <w:sz w:val="24"/>
          <w:szCs w:val="24"/>
        </w:rPr>
      </w:pPr>
    </w:p>
    <w:p w14:paraId="4B43DA63">
      <w:pPr>
        <w:pStyle w:val="4"/>
        <w:jc w:val="center"/>
        <w:rPr>
          <w:rFonts w:hint="default" w:ascii="Times New Roman" w:hAnsi="Times New Roman" w:eastAsia="黑体"/>
          <w:b w:val="0"/>
          <w:bCs w:val="0"/>
          <w:color w:val="auto"/>
          <w:sz w:val="28"/>
          <w:szCs w:val="28"/>
          <w:lang w:val="en-US" w:eastAsia="zh-CN"/>
        </w:rPr>
      </w:pPr>
      <w:r>
        <w:rPr>
          <w:rFonts w:hint="default" w:ascii="Times New Roman" w:hAnsi="Times New Roman"/>
          <w:color w:val="auto"/>
          <w:sz w:val="28"/>
          <w:szCs w:val="28"/>
          <w:lang w:eastAsia="zh-CN"/>
        </w:rPr>
        <w:br w:type="page"/>
      </w:r>
      <w:bookmarkStart w:id="222" w:name="_Toc1835514155"/>
      <w:bookmarkStart w:id="223" w:name="_Toc897167010_WPSOffice_Level3"/>
      <w:bookmarkStart w:id="224" w:name="_Toc1989881438"/>
      <w:bookmarkStart w:id="225" w:name="_Toc2058865505"/>
      <w:bookmarkStart w:id="226" w:name="_Toc2139213640"/>
      <w:bookmarkStart w:id="227" w:name="_Toc1625950936"/>
      <w:bookmarkStart w:id="228" w:name="_Toc242026376"/>
      <w:bookmarkStart w:id="229" w:name="_Toc2070828746"/>
      <w:bookmarkStart w:id="230" w:name="_Toc289243999"/>
      <w:bookmarkStart w:id="231" w:name="_Toc1206650936"/>
      <w:bookmarkStart w:id="232" w:name="_Toc288533216"/>
      <w:r>
        <w:rPr>
          <w:rFonts w:hint="default" w:ascii="Times New Roman" w:hAnsi="Times New Roman" w:eastAsia="黑体"/>
          <w:b w:val="0"/>
          <w:bCs w:val="0"/>
          <w:color w:val="auto"/>
          <w:sz w:val="28"/>
          <w:szCs w:val="28"/>
          <w:lang w:val="en-US" w:eastAsia="zh-CN"/>
        </w:rPr>
        <w:t>四、参加政府采购活动前3年内在经营活动中没有重大违法记录的</w:t>
      </w:r>
      <w:bookmarkEnd w:id="222"/>
      <w:bookmarkEnd w:id="223"/>
      <w:bookmarkEnd w:id="224"/>
      <w:bookmarkEnd w:id="225"/>
      <w:bookmarkEnd w:id="226"/>
      <w:bookmarkEnd w:id="227"/>
      <w:r>
        <w:rPr>
          <w:rFonts w:hint="default" w:ascii="Times New Roman" w:hAnsi="Times New Roman" w:eastAsia="黑体"/>
          <w:b w:val="0"/>
          <w:bCs w:val="0"/>
          <w:color w:val="auto"/>
          <w:sz w:val="28"/>
          <w:szCs w:val="28"/>
          <w:lang w:val="en-US" w:eastAsia="zh-CN"/>
        </w:rPr>
        <w:t>声明</w:t>
      </w:r>
      <w:bookmarkEnd w:id="228"/>
      <w:bookmarkEnd w:id="229"/>
      <w:bookmarkEnd w:id="230"/>
      <w:bookmarkEnd w:id="231"/>
      <w:bookmarkEnd w:id="232"/>
    </w:p>
    <w:p w14:paraId="60557D52">
      <w:pPr>
        <w:spacing w:line="360" w:lineRule="auto"/>
        <w:rPr>
          <w:rFonts w:hint="default" w:ascii="Times New Roman" w:hAnsi="Times New Roman" w:eastAsia="仿宋_GB2312" w:cs="Times New Roman"/>
          <w:sz w:val="28"/>
          <w:szCs w:val="28"/>
          <w:u w:val="single"/>
          <w:lang w:val="en-US" w:eastAsia="zh-CN"/>
        </w:rPr>
      </w:pPr>
      <w:bookmarkStart w:id="233" w:name="_Hlk103703179"/>
      <w:r>
        <w:rPr>
          <w:rFonts w:hint="default" w:ascii="Times New Roman" w:hAnsi="Times New Roman" w:eastAsia="仿宋_GB2312" w:cs="Times New Roman"/>
          <w:sz w:val="28"/>
          <w:szCs w:val="28"/>
          <w:lang w:eastAsia="zh-CN"/>
        </w:rPr>
        <w:t>致：</w:t>
      </w:r>
      <w:r>
        <w:rPr>
          <w:rFonts w:hint="eastAsia" w:ascii="Times New Roman" w:hAnsi="Times New Roman" w:eastAsia="仿宋_GB2312" w:cs="Times New Roman"/>
          <w:sz w:val="28"/>
          <w:szCs w:val="28"/>
          <w:u w:val="single"/>
          <w:lang w:val="en-US" w:eastAsia="zh-CN"/>
        </w:rPr>
        <w:t>河南省红十字血液中心</w:t>
      </w:r>
      <w:r>
        <w:rPr>
          <w:rFonts w:hint="default" w:ascii="Times New Roman" w:hAnsi="Times New Roman" w:eastAsia="仿宋_GB2312" w:cs="Times New Roman"/>
          <w:sz w:val="28"/>
          <w:szCs w:val="28"/>
          <w:u w:val="single"/>
          <w:lang w:eastAsia="zh-CN"/>
        </w:rPr>
        <w:t xml:space="preserve"> </w:t>
      </w:r>
    </w:p>
    <w:p w14:paraId="44F91BBB">
      <w:pPr>
        <w:spacing w:line="360" w:lineRule="auto"/>
        <w:ind w:firstLine="6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我（单位/本人，以下统称我单位）自愿参加采购项目编号为</w:t>
      </w:r>
      <w:r>
        <w:rPr>
          <w:rFonts w:hint="default"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single"/>
          <w:lang w:val="en-US" w:eastAsia="zh-CN"/>
        </w:rPr>
        <w:t>豫财磋商采购-2024-1467</w:t>
      </w:r>
      <w:r>
        <w:rPr>
          <w:rFonts w:hint="default"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single"/>
          <w:lang w:val="en-US" w:eastAsia="zh-CN"/>
        </w:rPr>
        <w:t>河南省红十字血液中心安保服务项目</w:t>
      </w:r>
      <w:r>
        <w:rPr>
          <w:rFonts w:hint="default" w:ascii="Times New Roman" w:hAnsi="Times New Roman" w:eastAsia="仿宋_GB2312" w:cs="Times New Roman"/>
          <w:sz w:val="28"/>
          <w:szCs w:val="28"/>
          <w:lang w:eastAsia="zh-CN"/>
        </w:rPr>
        <w:t>的</w:t>
      </w:r>
      <w:r>
        <w:rPr>
          <w:rFonts w:ascii="Times New Roman" w:hAnsi="Times New Roman" w:eastAsia="仿宋_GB2312" w:cs="Times New Roman"/>
          <w:sz w:val="28"/>
          <w:szCs w:val="28"/>
          <w:lang w:eastAsia="zh-CN"/>
        </w:rPr>
        <w:t>竞争性磋商</w:t>
      </w:r>
      <w:r>
        <w:rPr>
          <w:rFonts w:hint="default" w:ascii="Times New Roman" w:hAnsi="Times New Roman" w:eastAsia="仿宋_GB2312" w:cs="Times New Roman"/>
          <w:sz w:val="28"/>
          <w:szCs w:val="28"/>
          <w:lang w:eastAsia="zh-CN"/>
        </w:rPr>
        <w:t>,并做出如下承诺：</w:t>
      </w:r>
    </w:p>
    <w:bookmarkEnd w:id="233"/>
    <w:p w14:paraId="31919A16">
      <w:pPr>
        <w:spacing w:line="360" w:lineRule="auto"/>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我公司信誉良好，参加政府采购活动前</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年内，在经营活动中没有重大违法记录。在“信用</w:t>
      </w:r>
      <w:r>
        <w:rPr>
          <w:rFonts w:hint="default" w:ascii="Times New Roman" w:hAnsi="Times New Roman" w:eastAsia="仿宋_GB2312" w:cs="Times New Roman"/>
          <w:color w:val="auto"/>
          <w:sz w:val="28"/>
          <w:szCs w:val="28"/>
          <w:lang w:val="en-US" w:eastAsia="zh-CN"/>
        </w:rPr>
        <w:t>中国</w:t>
      </w:r>
      <w:r>
        <w:rPr>
          <w:rFonts w:hint="default" w:ascii="Times New Roman" w:hAnsi="Times New Roman" w:eastAsia="仿宋_GB2312" w:cs="Times New Roman"/>
          <w:sz w:val="28"/>
          <w:szCs w:val="28"/>
          <w:lang w:eastAsia="zh-CN"/>
        </w:rPr>
        <w:t>”网站（www.creditchina.gov.cn）未被列入失信被执行人、重大税收违法案件当事人名单；在 “中国政府采购网” （www.ccgp.gov.cn）未被列入政府采购严重违法失信行为记录名单。</w:t>
      </w:r>
    </w:p>
    <w:p w14:paraId="00CB63F0">
      <w:pPr>
        <w:spacing w:line="360" w:lineRule="auto"/>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我方保证上述信息的真实和准确，并愿意承担因我方就此弄虚作假所引起的一切法律后果。</w:t>
      </w:r>
    </w:p>
    <w:p w14:paraId="11956D6F">
      <w:pPr>
        <w:spacing w:line="360" w:lineRule="auto"/>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特此声明！</w:t>
      </w:r>
    </w:p>
    <w:p w14:paraId="5703C2BA">
      <w:pPr>
        <w:tabs>
          <w:tab w:val="left" w:pos="6300"/>
        </w:tabs>
        <w:snapToGrid w:val="0"/>
        <w:spacing w:line="360" w:lineRule="auto"/>
        <w:ind w:firstLine="277" w:firstLineChars="99"/>
        <w:rPr>
          <w:rFonts w:hint="default" w:ascii="Times New Roman" w:hAnsi="Times New Roman" w:eastAsia="仿宋_GB2312" w:cs="Times New Roman"/>
          <w:sz w:val="28"/>
          <w:szCs w:val="28"/>
          <w:lang w:eastAsia="zh-CN"/>
        </w:rPr>
      </w:pPr>
    </w:p>
    <w:p w14:paraId="7B17C65A">
      <w:pPr>
        <w:spacing w:line="360" w:lineRule="exact"/>
        <w:ind w:firstLine="3640" w:firstLineChars="1300"/>
        <w:rPr>
          <w:rFonts w:hint="default" w:ascii="Times New Roman" w:hAnsi="Times New Roman" w:eastAsia="仿宋_GB2312" w:cs="Times New Roman"/>
          <w:sz w:val="28"/>
          <w:szCs w:val="28"/>
          <w:u w:val="single"/>
          <w:lang w:eastAsia="zh-CN"/>
        </w:rPr>
      </w:pPr>
      <w:r>
        <w:rPr>
          <w:rFonts w:hint="default" w:ascii="Times New Roman" w:hAnsi="Times New Roman" w:eastAsia="仿宋_GB2312" w:cs="Times New Roman"/>
          <w:sz w:val="28"/>
          <w:szCs w:val="28"/>
          <w:lang w:eastAsia="zh-CN"/>
        </w:rPr>
        <w:t>供应商（企业电子签章）：</w:t>
      </w:r>
    </w:p>
    <w:p w14:paraId="08856025">
      <w:pPr>
        <w:spacing w:line="360" w:lineRule="exact"/>
        <w:ind w:firstLine="420"/>
        <w:jc w:val="right"/>
        <w:rPr>
          <w:rFonts w:hint="default" w:ascii="Times New Roman" w:hAnsi="Times New Roman" w:eastAsia="仿宋_GB2312" w:cs="Times New Roman"/>
          <w:sz w:val="28"/>
          <w:szCs w:val="28"/>
          <w:lang w:eastAsia="zh-CN"/>
        </w:rPr>
      </w:pPr>
    </w:p>
    <w:p w14:paraId="4B0BD469">
      <w:pPr>
        <w:spacing w:line="360" w:lineRule="auto"/>
        <w:ind w:firstLine="556"/>
        <w:jc w:val="right"/>
        <w:rPr>
          <w:rFonts w:hint="default" w:ascii="Times New Roman" w:hAnsi="Times New Roman" w:eastAsia="仿宋_GB2312" w:cs="Times New Roman"/>
          <w:sz w:val="28"/>
          <w:szCs w:val="28"/>
          <w:lang w:eastAsia="zh-CN"/>
        </w:rPr>
      </w:pPr>
    </w:p>
    <w:p w14:paraId="5D253270">
      <w:pPr>
        <w:tabs>
          <w:tab w:val="left" w:pos="6300"/>
        </w:tabs>
        <w:snapToGrid w:val="0"/>
        <w:spacing w:line="360" w:lineRule="auto"/>
        <w:ind w:firstLine="277" w:firstLineChars="99"/>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t>日期：</w:t>
      </w:r>
      <w:r>
        <w:rPr>
          <w:rFonts w:hint="default" w:ascii="Times New Roman" w:hAnsi="Times New Roman" w:eastAsia="仿宋_GB2312" w:cs="Times New Roman"/>
          <w:sz w:val="28"/>
          <w:szCs w:val="28"/>
          <w:u w:val="single"/>
          <w:lang w:val="en" w:eastAsia="zh-CN"/>
        </w:rPr>
        <w:t xml:space="preserve">      </w:t>
      </w:r>
      <w:r>
        <w:rPr>
          <w:rFonts w:hint="default" w:ascii="Times New Roman" w:hAnsi="Times New Roman" w:eastAsia="仿宋_GB2312" w:cs="Times New Roman"/>
          <w:sz w:val="28"/>
          <w:szCs w:val="28"/>
          <w:lang w:eastAsia="zh-CN"/>
        </w:rPr>
        <w:t>年</w:t>
      </w:r>
      <w:r>
        <w:rPr>
          <w:rFonts w:hint="default" w:ascii="Times New Roman" w:hAnsi="Times New Roman" w:eastAsia="仿宋_GB2312" w:cs="Times New Roman"/>
          <w:sz w:val="28"/>
          <w:szCs w:val="28"/>
          <w:u w:val="single"/>
          <w:lang w:val="en" w:eastAsia="zh-CN"/>
        </w:rPr>
        <w:t xml:space="preserve">   </w:t>
      </w:r>
      <w:r>
        <w:rPr>
          <w:rFonts w:hint="default" w:ascii="Times New Roman" w:hAnsi="Times New Roman" w:eastAsia="仿宋_GB2312" w:cs="Times New Roman"/>
          <w:sz w:val="28"/>
          <w:szCs w:val="28"/>
          <w:lang w:eastAsia="zh-CN"/>
        </w:rPr>
        <w:t>月</w:t>
      </w:r>
      <w:r>
        <w:rPr>
          <w:rFonts w:hint="default" w:ascii="Times New Roman" w:hAnsi="Times New Roman" w:eastAsia="仿宋_GB2312" w:cs="Times New Roman"/>
          <w:sz w:val="28"/>
          <w:szCs w:val="28"/>
          <w:u w:val="single"/>
          <w:lang w:val="en" w:eastAsia="zh-CN"/>
        </w:rPr>
        <w:t xml:space="preserve">   </w:t>
      </w:r>
      <w:r>
        <w:rPr>
          <w:rFonts w:hint="default" w:ascii="Times New Roman" w:hAnsi="Times New Roman" w:eastAsia="仿宋_GB2312" w:cs="Times New Roman"/>
          <w:sz w:val="28"/>
          <w:szCs w:val="28"/>
          <w:lang w:eastAsia="zh-CN"/>
        </w:rPr>
        <w:t>日</w:t>
      </w:r>
    </w:p>
    <w:p w14:paraId="1554838E">
      <w:pPr>
        <w:pStyle w:val="213"/>
        <w:tabs>
          <w:tab w:val="left" w:pos="5580"/>
        </w:tabs>
        <w:spacing w:line="360" w:lineRule="auto"/>
        <w:rPr>
          <w:rFonts w:ascii="Times New Roman" w:hAnsi="Times New Roman" w:cs="Times New Roman"/>
          <w:color w:val="auto"/>
          <w:sz w:val="24"/>
          <w:szCs w:val="24"/>
        </w:rPr>
      </w:pPr>
    </w:p>
    <w:p w14:paraId="157CAC7C">
      <w:pPr>
        <w:pStyle w:val="213"/>
        <w:tabs>
          <w:tab w:val="left" w:pos="5580"/>
        </w:tabs>
        <w:spacing w:line="360" w:lineRule="auto"/>
        <w:rPr>
          <w:rFonts w:ascii="Times New Roman" w:hAnsi="Times New Roman" w:eastAsia="仿宋_GB2312" w:cs="Times New Roman"/>
          <w:color w:val="auto"/>
          <w:sz w:val="28"/>
          <w:szCs w:val="28"/>
          <w:lang w:val="zh-TW"/>
        </w:rPr>
      </w:pPr>
      <w:r>
        <w:rPr>
          <w:rFonts w:ascii="Times New Roman" w:hAnsi="Times New Roman" w:cs="Times New Roman"/>
          <w:color w:val="auto"/>
          <w:sz w:val="24"/>
          <w:szCs w:val="24"/>
        </w:rPr>
        <w:t xml:space="preserve">  </w:t>
      </w:r>
      <w:r>
        <w:rPr>
          <w:rFonts w:ascii="Times New Roman" w:hAnsi="Times New Roman" w:eastAsia="仿宋_GB2312" w:cs="Times New Roman"/>
          <w:color w:val="auto"/>
          <w:sz w:val="28"/>
          <w:szCs w:val="28"/>
          <w:lang w:val="zh-TW"/>
        </w:rPr>
        <w:t>说明：</w:t>
      </w:r>
    </w:p>
    <w:p w14:paraId="3455EBAE">
      <w:pPr>
        <w:pStyle w:val="213"/>
        <w:tabs>
          <w:tab w:val="left" w:pos="5580"/>
        </w:tabs>
        <w:spacing w:line="360" w:lineRule="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  1.</w:t>
      </w:r>
      <w:r>
        <w:rPr>
          <w:rFonts w:ascii="Times New Roman" w:hAnsi="Times New Roman" w:eastAsia="仿宋_GB2312" w:cs="Times New Roman"/>
          <w:color w:val="auto"/>
          <w:sz w:val="28"/>
          <w:szCs w:val="28"/>
          <w:lang w:val="zh-TW"/>
        </w:rPr>
        <w:t>供应商应按照相关法规规定如实做出说明。</w:t>
      </w:r>
    </w:p>
    <w:p w14:paraId="326B98FE">
      <w:pPr>
        <w:pStyle w:val="213"/>
        <w:tabs>
          <w:tab w:val="left" w:pos="5580"/>
        </w:tabs>
        <w:spacing w:line="360" w:lineRule="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  2</w:t>
      </w:r>
      <w:r>
        <w:rPr>
          <w:rFonts w:ascii="Times New Roman" w:hAnsi="Times New Roman" w:eastAsia="仿宋_GB2312" w:cs="Times New Roman"/>
          <w:color w:val="auto"/>
          <w:sz w:val="28"/>
          <w:szCs w:val="28"/>
          <w:lang w:val="zh-TW"/>
        </w:rPr>
        <w:t>．按照</w:t>
      </w:r>
      <w:r>
        <w:rPr>
          <w:rFonts w:ascii="Times New Roman" w:hAnsi="Times New Roman" w:eastAsia="仿宋_GB2312" w:cs="Times New Roman"/>
          <w:color w:val="auto"/>
          <w:sz w:val="28"/>
          <w:szCs w:val="28"/>
          <w:lang w:val="en"/>
        </w:rPr>
        <w:t>竞争性磋商文件</w:t>
      </w:r>
      <w:r>
        <w:rPr>
          <w:rFonts w:ascii="Times New Roman" w:hAnsi="Times New Roman" w:eastAsia="仿宋_GB2312" w:cs="Times New Roman"/>
          <w:color w:val="auto"/>
          <w:sz w:val="28"/>
          <w:szCs w:val="28"/>
          <w:lang w:val="zh-TW"/>
        </w:rPr>
        <w:t>的规定企业电子签章（自然人磋商响应的无需盖章，需要签字）。</w:t>
      </w:r>
    </w:p>
    <w:p w14:paraId="72C81809">
      <w:pPr>
        <w:pStyle w:val="213"/>
        <w:tabs>
          <w:tab w:val="left" w:pos="5580"/>
        </w:tabs>
        <w:spacing w:line="360" w:lineRule="auto"/>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rPr>
        <w:t xml:space="preserve">  3.</w:t>
      </w:r>
      <w:r>
        <w:rPr>
          <w:rFonts w:ascii="Times New Roman" w:hAnsi="Times New Roman" w:eastAsia="仿宋_GB2312" w:cs="Times New Roman"/>
          <w:color w:val="auto"/>
          <w:sz w:val="28"/>
          <w:szCs w:val="28"/>
          <w:lang w:val="zh-TW"/>
        </w:rPr>
        <w:t>如果是联合体磋商，联合体各方均需提供上述证明。</w:t>
      </w:r>
    </w:p>
    <w:p w14:paraId="5C481F5C">
      <w:pPr>
        <w:pStyle w:val="4"/>
        <w:jc w:val="center"/>
        <w:rPr>
          <w:rFonts w:hint="default" w:ascii="Times New Roman" w:hAnsi="Times New Roman" w:eastAsia="仿宋_GB2312"/>
          <w:color w:val="auto"/>
          <w:sz w:val="28"/>
          <w:szCs w:val="28"/>
          <w:lang w:val="en-US" w:eastAsia="zh-CN"/>
        </w:rPr>
      </w:pPr>
      <w:r>
        <w:rPr>
          <w:rFonts w:hint="default" w:ascii="Times New Roman" w:hAnsi="Times New Roman"/>
          <w:color w:val="auto"/>
          <w:sz w:val="24"/>
          <w:szCs w:val="24"/>
          <w:lang w:eastAsia="zh-CN"/>
        </w:rPr>
        <w:br w:type="page"/>
      </w:r>
      <w:bookmarkStart w:id="234" w:name="_Toc408587608"/>
      <w:bookmarkStart w:id="235" w:name="_Toc29306536"/>
      <w:bookmarkStart w:id="236" w:name="_Toc642483276"/>
      <w:bookmarkStart w:id="237" w:name="_Toc148345819_WPSOffice_Level3"/>
      <w:bookmarkStart w:id="238" w:name="_Toc1152943509"/>
      <w:bookmarkStart w:id="239" w:name="_Toc634123008"/>
      <w:bookmarkStart w:id="240" w:name="_Toc1764692433"/>
      <w:bookmarkStart w:id="241" w:name="_Toc937672964"/>
      <w:bookmarkStart w:id="242" w:name="_Toc883013156"/>
      <w:bookmarkStart w:id="243" w:name="_Toc231434114"/>
      <w:bookmarkStart w:id="244" w:name="_Toc173874035"/>
      <w:r>
        <w:rPr>
          <w:rFonts w:hint="default" w:ascii="Times New Roman" w:hAnsi="Times New Roman" w:eastAsia="黑体"/>
          <w:b w:val="0"/>
          <w:bCs w:val="0"/>
          <w:color w:val="auto"/>
          <w:sz w:val="28"/>
          <w:szCs w:val="28"/>
          <w:lang w:val="en-US" w:eastAsia="zh-CN"/>
        </w:rPr>
        <w:t>五、具有履行合同所必需的设备和专业技术能力</w:t>
      </w:r>
      <w:bookmarkEnd w:id="234"/>
      <w:bookmarkEnd w:id="235"/>
      <w:bookmarkEnd w:id="236"/>
      <w:bookmarkEnd w:id="237"/>
      <w:bookmarkEnd w:id="238"/>
      <w:bookmarkEnd w:id="239"/>
      <w:bookmarkEnd w:id="240"/>
      <w:bookmarkEnd w:id="241"/>
      <w:bookmarkEnd w:id="242"/>
      <w:bookmarkEnd w:id="243"/>
      <w:bookmarkEnd w:id="244"/>
    </w:p>
    <w:p w14:paraId="467A5C85">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致：</w:t>
      </w:r>
      <w:r>
        <w:rPr>
          <w:rFonts w:hint="eastAsia" w:ascii="Times New Roman" w:hAnsi="Times New Roman" w:eastAsia="仿宋_GB2312" w:cs="Times New Roman"/>
          <w:sz w:val="28"/>
          <w:szCs w:val="28"/>
          <w:u w:val="single"/>
          <w:lang w:val="en-US" w:eastAsia="zh-CN"/>
        </w:rPr>
        <w:t>河南省红十字血液中心</w:t>
      </w:r>
      <w:r>
        <w:rPr>
          <w:rFonts w:hint="default" w:ascii="Times New Roman" w:hAnsi="Times New Roman" w:eastAsia="仿宋_GB2312" w:cs="Times New Roman"/>
          <w:sz w:val="28"/>
          <w:szCs w:val="28"/>
          <w:u w:val="single"/>
          <w:lang w:eastAsia="zh-CN"/>
        </w:rPr>
        <w:t xml:space="preserve"> </w:t>
      </w:r>
    </w:p>
    <w:p w14:paraId="4BED31DE">
      <w:pPr>
        <w:spacing w:line="360" w:lineRule="auto"/>
        <w:ind w:firstLine="6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我（单位/本人，以下统称我单位）自愿参加采购编号为</w:t>
      </w:r>
      <w:r>
        <w:rPr>
          <w:rFonts w:hint="default"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single"/>
          <w:lang w:val="en-US" w:eastAsia="zh-CN"/>
        </w:rPr>
        <w:t>豫财磋商采购-2024-1467</w:t>
      </w:r>
      <w:r>
        <w:rPr>
          <w:rFonts w:hint="default"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single"/>
          <w:lang w:val="en-US" w:eastAsia="zh-CN"/>
        </w:rPr>
        <w:t>河南省红十字血液中心安保服务项目</w:t>
      </w:r>
      <w:r>
        <w:rPr>
          <w:rFonts w:hint="default" w:ascii="Times New Roman" w:hAnsi="Times New Roman" w:eastAsia="仿宋_GB2312" w:cs="Times New Roman"/>
          <w:sz w:val="28"/>
          <w:szCs w:val="28"/>
          <w:lang w:eastAsia="zh-CN"/>
        </w:rPr>
        <w:t>的</w:t>
      </w:r>
      <w:r>
        <w:rPr>
          <w:rFonts w:ascii="Times New Roman" w:hAnsi="Times New Roman" w:eastAsia="仿宋_GB2312" w:cs="Times New Roman"/>
          <w:sz w:val="28"/>
          <w:szCs w:val="28"/>
          <w:lang w:eastAsia="zh-CN"/>
        </w:rPr>
        <w:t>竞争性磋商</w:t>
      </w:r>
      <w:r>
        <w:rPr>
          <w:rFonts w:hint="default" w:ascii="Times New Roman" w:hAnsi="Times New Roman" w:eastAsia="仿宋_GB2312" w:cs="Times New Roman"/>
          <w:sz w:val="28"/>
          <w:szCs w:val="28"/>
          <w:lang w:eastAsia="zh-CN"/>
        </w:rPr>
        <w:t>,并做出如下承诺：</w:t>
      </w:r>
    </w:p>
    <w:p w14:paraId="41F4E043">
      <w:pPr>
        <w:spacing w:line="360" w:lineRule="auto"/>
        <w:ind w:firstLine="6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我方具有履行合同所必需的设备和专业技术能力。</w:t>
      </w:r>
    </w:p>
    <w:p w14:paraId="54126234">
      <w:pPr>
        <w:spacing w:line="360" w:lineRule="auto"/>
        <w:ind w:firstLine="6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我方保证上述信息的真实和准确，并愿意承担因我方就此弄虚作假所引起的一切法律后果。</w:t>
      </w:r>
    </w:p>
    <w:p w14:paraId="607C944E">
      <w:pPr>
        <w:spacing w:line="360" w:lineRule="auto"/>
        <w:ind w:firstLine="6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特此声明！</w:t>
      </w:r>
    </w:p>
    <w:p w14:paraId="0C45490F">
      <w:pPr>
        <w:tabs>
          <w:tab w:val="left" w:pos="6300"/>
        </w:tabs>
        <w:snapToGrid w:val="0"/>
        <w:spacing w:line="360" w:lineRule="auto"/>
        <w:ind w:firstLine="277" w:firstLineChars="99"/>
        <w:rPr>
          <w:rFonts w:hint="eastAsia" w:ascii="宋体" w:hAnsi="宋体" w:eastAsia="宋体" w:cs="宋体"/>
          <w:color w:val="auto"/>
          <w:sz w:val="28"/>
          <w:szCs w:val="28"/>
          <w:lang w:eastAsia="zh-CN"/>
        </w:rPr>
      </w:pPr>
    </w:p>
    <w:p w14:paraId="494D3CF7">
      <w:pPr>
        <w:spacing w:line="360" w:lineRule="exact"/>
        <w:ind w:firstLine="3640" w:firstLineChars="1300"/>
        <w:rPr>
          <w:rFonts w:hint="default" w:ascii="Times New Roman" w:hAnsi="Times New Roman" w:eastAsia="仿宋_GB2312" w:cs="Times New Roman"/>
          <w:sz w:val="28"/>
          <w:szCs w:val="28"/>
          <w:u w:val="single"/>
          <w:lang w:eastAsia="zh-CN"/>
        </w:rPr>
      </w:pPr>
      <w:r>
        <w:rPr>
          <w:rFonts w:hint="default" w:ascii="Times New Roman" w:hAnsi="Times New Roman" w:eastAsia="仿宋_GB2312" w:cs="Times New Roman"/>
          <w:sz w:val="28"/>
          <w:szCs w:val="28"/>
          <w:lang w:eastAsia="zh-CN"/>
        </w:rPr>
        <w:t>供应商（企业电子签章）：</w:t>
      </w:r>
    </w:p>
    <w:p w14:paraId="454C07DB">
      <w:pPr>
        <w:spacing w:line="360" w:lineRule="exact"/>
        <w:ind w:firstLine="420"/>
        <w:jc w:val="right"/>
        <w:rPr>
          <w:rFonts w:hint="default" w:ascii="Times New Roman" w:hAnsi="Times New Roman" w:eastAsia="仿宋_GB2312" w:cs="Times New Roman"/>
          <w:sz w:val="28"/>
          <w:szCs w:val="28"/>
          <w:lang w:eastAsia="zh-CN"/>
        </w:rPr>
      </w:pPr>
    </w:p>
    <w:p w14:paraId="1920D0F4">
      <w:pPr>
        <w:spacing w:line="360" w:lineRule="auto"/>
        <w:ind w:firstLine="556"/>
        <w:jc w:val="right"/>
        <w:rPr>
          <w:rFonts w:hint="default" w:ascii="Times New Roman" w:hAnsi="Times New Roman" w:eastAsia="仿宋_GB2312" w:cs="Times New Roman"/>
          <w:sz w:val="28"/>
          <w:szCs w:val="28"/>
          <w:lang w:eastAsia="zh-CN"/>
        </w:rPr>
      </w:pPr>
    </w:p>
    <w:p w14:paraId="30E7C413">
      <w:pPr>
        <w:tabs>
          <w:tab w:val="left" w:pos="6300"/>
        </w:tabs>
        <w:snapToGrid w:val="0"/>
        <w:spacing w:line="360" w:lineRule="auto"/>
        <w:ind w:firstLine="277" w:firstLineChars="99"/>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t>日期：</w:t>
      </w:r>
      <w:r>
        <w:rPr>
          <w:rFonts w:hint="default" w:ascii="Times New Roman" w:hAnsi="Times New Roman" w:eastAsia="仿宋_GB2312" w:cs="Times New Roman"/>
          <w:sz w:val="28"/>
          <w:szCs w:val="28"/>
          <w:u w:val="single"/>
          <w:lang w:val="en" w:eastAsia="zh-CN"/>
        </w:rPr>
        <w:t xml:space="preserve">      </w:t>
      </w:r>
      <w:r>
        <w:rPr>
          <w:rFonts w:hint="default" w:ascii="Times New Roman" w:hAnsi="Times New Roman" w:eastAsia="仿宋_GB2312" w:cs="Times New Roman"/>
          <w:sz w:val="28"/>
          <w:szCs w:val="28"/>
          <w:lang w:eastAsia="zh-CN"/>
        </w:rPr>
        <w:t>年</w:t>
      </w:r>
      <w:r>
        <w:rPr>
          <w:rFonts w:hint="default" w:ascii="Times New Roman" w:hAnsi="Times New Roman" w:eastAsia="仿宋_GB2312" w:cs="Times New Roman"/>
          <w:sz w:val="28"/>
          <w:szCs w:val="28"/>
          <w:u w:val="single"/>
          <w:lang w:val="en" w:eastAsia="zh-CN"/>
        </w:rPr>
        <w:t xml:space="preserve">   </w:t>
      </w:r>
      <w:r>
        <w:rPr>
          <w:rFonts w:hint="default" w:ascii="Times New Roman" w:hAnsi="Times New Roman" w:eastAsia="仿宋_GB2312" w:cs="Times New Roman"/>
          <w:sz w:val="28"/>
          <w:szCs w:val="28"/>
          <w:lang w:eastAsia="zh-CN"/>
        </w:rPr>
        <w:t>月</w:t>
      </w:r>
      <w:r>
        <w:rPr>
          <w:rFonts w:hint="default" w:ascii="Times New Roman" w:hAnsi="Times New Roman" w:eastAsia="仿宋_GB2312" w:cs="Times New Roman"/>
          <w:sz w:val="28"/>
          <w:szCs w:val="28"/>
          <w:u w:val="single"/>
          <w:lang w:val="en" w:eastAsia="zh-CN"/>
        </w:rPr>
        <w:t xml:space="preserve">   </w:t>
      </w:r>
      <w:r>
        <w:rPr>
          <w:rFonts w:hint="default" w:ascii="Times New Roman" w:hAnsi="Times New Roman" w:eastAsia="仿宋_GB2312" w:cs="Times New Roman"/>
          <w:sz w:val="28"/>
          <w:szCs w:val="28"/>
          <w:lang w:eastAsia="zh-CN"/>
        </w:rPr>
        <w:t>日</w:t>
      </w:r>
    </w:p>
    <w:p w14:paraId="27BEF367">
      <w:pPr>
        <w:tabs>
          <w:tab w:val="left" w:pos="6300"/>
        </w:tabs>
        <w:snapToGrid w:val="0"/>
        <w:spacing w:line="360" w:lineRule="auto"/>
        <w:ind w:firstLine="277" w:firstLineChars="99"/>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br w:type="page"/>
      </w:r>
    </w:p>
    <w:p w14:paraId="5EE328B3">
      <w:pPr>
        <w:pStyle w:val="213"/>
        <w:tabs>
          <w:tab w:val="left" w:pos="5580"/>
        </w:tabs>
        <w:spacing w:line="360" w:lineRule="auto"/>
        <w:ind w:left="1080" w:hanging="540"/>
        <w:jc w:val="center"/>
        <w:rPr>
          <w:rFonts w:ascii="Times New Roman" w:hAnsi="Times New Roman" w:cs="Times New Roman"/>
          <w:b/>
          <w:bCs/>
          <w:color w:val="auto"/>
          <w:sz w:val="24"/>
          <w:szCs w:val="24"/>
        </w:rPr>
      </w:pPr>
    </w:p>
    <w:p w14:paraId="093CF749">
      <w:pPr>
        <w:pStyle w:val="4"/>
        <w:numPr>
          <w:ilvl w:val="0"/>
          <w:numId w:val="8"/>
        </w:numPr>
        <w:spacing w:before="0" w:after="0" w:line="360" w:lineRule="auto"/>
        <w:jc w:val="center"/>
        <w:rPr>
          <w:rFonts w:hint="default" w:ascii="Times New Roman" w:hAnsi="Times New Roman" w:eastAsia="黑体"/>
          <w:b w:val="0"/>
          <w:bCs w:val="0"/>
          <w:color w:val="auto"/>
          <w:sz w:val="28"/>
          <w:szCs w:val="28"/>
          <w:lang w:val="en-US" w:eastAsia="zh-CN"/>
        </w:rPr>
      </w:pPr>
      <w:bookmarkStart w:id="245" w:name="_Toc1614236527"/>
      <w:bookmarkStart w:id="246" w:name="_Toc1360762617"/>
      <w:bookmarkStart w:id="247" w:name="_Toc996756161"/>
      <w:bookmarkStart w:id="248" w:name="_Toc1267967234"/>
      <w:bookmarkStart w:id="249" w:name="_Toc1971926637"/>
      <w:bookmarkStart w:id="250" w:name="_Toc1237822054"/>
      <w:bookmarkStart w:id="251" w:name="_Toc1462517689"/>
      <w:bookmarkStart w:id="252" w:name="_Toc1412570441"/>
      <w:bookmarkStart w:id="253" w:name="_Toc2073666225_WPSOffice_Level3"/>
      <w:bookmarkStart w:id="254" w:name="_Toc1938095027"/>
      <w:bookmarkStart w:id="255" w:name="_Toc474620139"/>
      <w:r>
        <w:rPr>
          <w:rFonts w:hint="default" w:ascii="Times New Roman" w:hAnsi="Times New Roman" w:eastAsia="黑体"/>
          <w:b w:val="0"/>
          <w:bCs w:val="0"/>
          <w:color w:val="auto"/>
          <w:sz w:val="28"/>
          <w:szCs w:val="28"/>
          <w:lang w:val="en-US" w:eastAsia="zh-CN"/>
        </w:rPr>
        <w:t>其他资格证明文件</w:t>
      </w:r>
      <w:bookmarkEnd w:id="245"/>
      <w:bookmarkEnd w:id="246"/>
      <w:bookmarkEnd w:id="247"/>
      <w:bookmarkEnd w:id="248"/>
      <w:bookmarkEnd w:id="249"/>
      <w:bookmarkEnd w:id="250"/>
      <w:bookmarkEnd w:id="251"/>
      <w:bookmarkEnd w:id="252"/>
      <w:bookmarkEnd w:id="253"/>
      <w:bookmarkEnd w:id="254"/>
      <w:bookmarkEnd w:id="255"/>
    </w:p>
    <w:p w14:paraId="3C7ABEC2">
      <w:pPr>
        <w:pStyle w:val="13"/>
        <w:numPr>
          <w:ilvl w:val="0"/>
          <w:numId w:val="0"/>
        </w:numPr>
        <w:jc w:val="center"/>
        <w:rPr>
          <w:rFonts w:hint="eastAsia" w:ascii="Times New Roman" w:hAnsi="Times New Roman" w:eastAsia="仿宋_GB2312" w:cs="Times New Roman"/>
          <w:color w:val="auto"/>
          <w:sz w:val="28"/>
          <w:szCs w:val="28"/>
          <w:lang w:val="en-US" w:eastAsia="zh-CN"/>
        </w:rPr>
      </w:pPr>
    </w:p>
    <w:p w14:paraId="6A3674A1">
      <w:pPr>
        <w:pStyle w:val="13"/>
        <w:numPr>
          <w:ilvl w:val="0"/>
          <w:numId w:val="0"/>
        </w:numPr>
        <w:jc w:val="center"/>
        <w:rPr>
          <w:rFonts w:hint="default"/>
          <w:lang w:val="en-US" w:eastAsia="zh-CN"/>
        </w:rPr>
      </w:pPr>
      <w:r>
        <w:rPr>
          <w:rFonts w:hint="eastAsia" w:ascii="Times New Roman" w:hAnsi="Times New Roman" w:eastAsia="仿宋_GB2312" w:cs="Times New Roman"/>
          <w:color w:val="auto"/>
          <w:sz w:val="28"/>
          <w:szCs w:val="28"/>
          <w:lang w:val="en-US" w:eastAsia="zh-CN"/>
        </w:rPr>
        <w:t>提供</w:t>
      </w:r>
      <w:r>
        <w:rPr>
          <w:rFonts w:hint="default" w:ascii="Times New Roman" w:hAnsi="Times New Roman" w:eastAsia="仿宋_GB2312" w:cs="Times New Roman"/>
          <w:color w:val="auto"/>
          <w:sz w:val="28"/>
          <w:szCs w:val="28"/>
          <w:lang w:val="en-US" w:eastAsia="zh-CN"/>
        </w:rPr>
        <w:t>公安机关颁发的有效《保安服务许可证》</w:t>
      </w:r>
    </w:p>
    <w:p w14:paraId="1B8A3E6A">
      <w:pPr>
        <w:spacing w:line="360" w:lineRule="auto"/>
        <w:ind w:left="1080" w:hanging="540"/>
        <w:jc w:val="center"/>
        <w:rPr>
          <w:rFonts w:hint="default" w:ascii="Times New Roman" w:hAnsi="Times New Roman" w:eastAsia="宋体" w:cs="Times New Roman"/>
          <w:b/>
          <w:bCs/>
          <w:color w:val="auto"/>
          <w:sz w:val="24"/>
          <w:szCs w:val="24"/>
          <w:lang w:val="en-US"/>
        </w:rPr>
      </w:pPr>
    </w:p>
    <w:p w14:paraId="294C0D4B">
      <w:pPr>
        <w:spacing w:line="360" w:lineRule="auto"/>
        <w:ind w:left="1080" w:hanging="540"/>
        <w:jc w:val="center"/>
        <w:rPr>
          <w:rFonts w:hint="default" w:ascii="Times New Roman" w:hAnsi="Times New Roman" w:eastAsia="宋体" w:cs="Times New Roman"/>
          <w:b/>
          <w:bCs/>
          <w:color w:val="auto"/>
          <w:sz w:val="24"/>
          <w:szCs w:val="24"/>
          <w:lang w:val="en-US"/>
        </w:rPr>
      </w:pPr>
    </w:p>
    <w:p w14:paraId="75778D49">
      <w:pPr>
        <w:spacing w:line="360" w:lineRule="auto"/>
        <w:ind w:left="1080" w:hanging="540"/>
        <w:jc w:val="center"/>
        <w:rPr>
          <w:rFonts w:hint="default" w:ascii="Times New Roman" w:hAnsi="Times New Roman" w:eastAsia="宋体" w:cs="Times New Roman"/>
          <w:b/>
          <w:bCs/>
          <w:color w:val="auto"/>
          <w:sz w:val="24"/>
          <w:szCs w:val="24"/>
          <w:lang w:val="en-US"/>
        </w:rPr>
      </w:pPr>
    </w:p>
    <w:p w14:paraId="61A7C439">
      <w:pPr>
        <w:pStyle w:val="213"/>
        <w:tabs>
          <w:tab w:val="left" w:pos="5580"/>
        </w:tabs>
        <w:spacing w:line="360" w:lineRule="auto"/>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说明：1.应提供</w:t>
      </w:r>
      <w:r>
        <w:rPr>
          <w:rFonts w:ascii="Times New Roman" w:hAnsi="Times New Roman" w:eastAsia="仿宋_GB2312" w:cs="Times New Roman"/>
          <w:color w:val="auto"/>
          <w:sz w:val="28"/>
          <w:szCs w:val="28"/>
        </w:rPr>
        <w:t>竞争性磋商文件</w:t>
      </w:r>
      <w:r>
        <w:rPr>
          <w:rFonts w:ascii="Times New Roman" w:hAnsi="Times New Roman" w:eastAsia="仿宋_GB2312" w:cs="Times New Roman"/>
          <w:color w:val="auto"/>
          <w:sz w:val="28"/>
          <w:szCs w:val="28"/>
          <w:lang w:val="zh-TW"/>
        </w:rPr>
        <w:t>要求的其他资格证明文件。</w:t>
      </w:r>
    </w:p>
    <w:p w14:paraId="7F979FD1">
      <w:pPr>
        <w:pStyle w:val="213"/>
        <w:tabs>
          <w:tab w:val="left" w:pos="5580"/>
        </w:tabs>
        <w:spacing w:line="360" w:lineRule="auto"/>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 xml:space="preserve">      </w:t>
      </w:r>
      <w:r>
        <w:rPr>
          <w:rFonts w:hint="eastAsia" w:ascii="Times New Roman" w:hAnsi="Times New Roman" w:eastAsia="仿宋_GB2312" w:cs="Times New Roman"/>
          <w:color w:val="auto"/>
          <w:sz w:val="28"/>
          <w:szCs w:val="28"/>
          <w:lang w:val="en-US" w:eastAsia="zh-CN"/>
        </w:rPr>
        <w:t xml:space="preserve">      </w:t>
      </w:r>
      <w:r>
        <w:rPr>
          <w:rFonts w:ascii="Times New Roman" w:hAnsi="Times New Roman" w:eastAsia="仿宋_GB2312" w:cs="Times New Roman"/>
          <w:color w:val="auto"/>
          <w:sz w:val="28"/>
          <w:szCs w:val="28"/>
          <w:lang w:val="zh-TW"/>
        </w:rPr>
        <w:t>2.原件或复印件的扫描件上应加盖企业电子签章（自然人磋商响应的无需盖章，需要签字）。</w:t>
      </w:r>
    </w:p>
    <w:p w14:paraId="409CBBA8">
      <w:pPr>
        <w:pStyle w:val="213"/>
        <w:tabs>
          <w:tab w:val="left" w:pos="5580"/>
        </w:tabs>
        <w:spacing w:line="360" w:lineRule="auto"/>
        <w:ind w:firstLine="840" w:firstLineChars="3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3. 如果是联合体磋商，联合体各方需提供的满足</w:t>
      </w:r>
      <w:r>
        <w:rPr>
          <w:rFonts w:ascii="Times New Roman" w:hAnsi="Times New Roman" w:eastAsia="仿宋_GB2312" w:cs="Times New Roman"/>
          <w:color w:val="auto"/>
          <w:sz w:val="28"/>
          <w:szCs w:val="28"/>
          <w:lang w:val="en"/>
        </w:rPr>
        <w:t>竞争性磋商文件</w:t>
      </w:r>
      <w:r>
        <w:rPr>
          <w:rFonts w:ascii="Times New Roman" w:hAnsi="Times New Roman" w:eastAsia="仿宋_GB2312" w:cs="Times New Roman"/>
          <w:color w:val="auto"/>
          <w:sz w:val="28"/>
          <w:szCs w:val="28"/>
          <w:lang w:val="zh-TW"/>
        </w:rPr>
        <w:t>要求的其他资格证明文件。</w:t>
      </w:r>
    </w:p>
    <w:p w14:paraId="4A9D0B05">
      <w:pPr>
        <w:pStyle w:val="213"/>
        <w:tabs>
          <w:tab w:val="left" w:pos="5580"/>
        </w:tabs>
        <w:spacing w:line="360" w:lineRule="auto"/>
        <w:ind w:firstLine="840" w:firstLineChars="300"/>
        <w:rPr>
          <w:rFonts w:ascii="Times New Roman" w:hAnsi="Times New Roman" w:eastAsia="仿宋_GB2312" w:cs="Times New Roman"/>
          <w:color w:val="auto"/>
          <w:sz w:val="28"/>
          <w:szCs w:val="28"/>
          <w:lang w:val="zh-TW"/>
        </w:rPr>
      </w:pPr>
    </w:p>
    <w:p w14:paraId="15E9FC4F">
      <w:pPr>
        <w:pStyle w:val="4"/>
        <w:spacing w:before="0" w:after="0" w:line="360" w:lineRule="auto"/>
        <w:jc w:val="center"/>
        <w:rPr>
          <w:rFonts w:hint="default" w:ascii="Times New Roman" w:hAnsi="Times New Roman" w:eastAsia="黑体"/>
          <w:b w:val="0"/>
          <w:bCs w:val="0"/>
          <w:color w:val="auto"/>
          <w:sz w:val="28"/>
          <w:szCs w:val="28"/>
          <w:lang w:val="en-US" w:eastAsia="zh-CN"/>
        </w:rPr>
      </w:pPr>
      <w:r>
        <w:rPr>
          <w:rFonts w:hint="default" w:ascii="Times New Roman" w:hAnsi="Times New Roman"/>
          <w:color w:val="auto"/>
          <w:sz w:val="24"/>
          <w:szCs w:val="24"/>
          <w:lang w:val="en-US" w:eastAsia="zh-CN"/>
        </w:rPr>
        <w:br w:type="page"/>
      </w:r>
      <w:bookmarkStart w:id="256" w:name="_Toc520566279"/>
      <w:bookmarkStart w:id="257" w:name="_Toc1383476989"/>
      <w:bookmarkStart w:id="258" w:name="_Toc653176911"/>
      <w:bookmarkStart w:id="259" w:name="_Toc1004533822"/>
      <w:bookmarkStart w:id="260" w:name="_Toc1032668283"/>
      <w:bookmarkStart w:id="261" w:name="_Toc343930138"/>
      <w:bookmarkStart w:id="262" w:name="_Toc1795185313"/>
      <w:bookmarkStart w:id="263" w:name="_Toc796765497"/>
      <w:bookmarkStart w:id="264" w:name="_Toc1358550999"/>
      <w:r>
        <w:rPr>
          <w:rFonts w:hint="default" w:ascii="Times New Roman" w:hAnsi="Times New Roman" w:eastAsia="黑体"/>
          <w:b w:val="0"/>
          <w:bCs w:val="0"/>
          <w:color w:val="auto"/>
          <w:sz w:val="28"/>
          <w:szCs w:val="28"/>
          <w:lang w:eastAsia="zh-CN"/>
        </w:rPr>
        <w:t>七、磋商响应函</w:t>
      </w:r>
      <w:bookmarkEnd w:id="256"/>
      <w:bookmarkEnd w:id="257"/>
      <w:bookmarkEnd w:id="258"/>
      <w:bookmarkEnd w:id="259"/>
      <w:bookmarkEnd w:id="260"/>
      <w:bookmarkEnd w:id="261"/>
      <w:bookmarkEnd w:id="262"/>
      <w:bookmarkEnd w:id="263"/>
      <w:bookmarkEnd w:id="264"/>
    </w:p>
    <w:p w14:paraId="4EAE4D1D">
      <w:pPr>
        <w:spacing w:line="360" w:lineRule="auto"/>
        <w:ind w:firstLine="480"/>
        <w:rPr>
          <w:rFonts w:hint="default" w:ascii="Times New Roman" w:hAnsi="Times New Roman" w:cs="Times New Roman"/>
          <w:lang w:eastAsia="zh-CN"/>
        </w:rPr>
      </w:pPr>
    </w:p>
    <w:p w14:paraId="6A3EE759">
      <w:pPr>
        <w:spacing w:line="360" w:lineRule="auto"/>
        <w:rPr>
          <w:rFonts w:hint="default" w:ascii="Times New Roman" w:hAnsi="Times New Roman" w:eastAsia="仿宋_GB2312" w:cs="Times New Roman"/>
          <w:color w:val="auto"/>
          <w:sz w:val="28"/>
          <w:szCs w:val="28"/>
          <w:u w:val="single"/>
          <w:lang w:eastAsia="zh-CN"/>
        </w:rPr>
      </w:pPr>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single"/>
          <w:lang w:val="en-US" w:eastAsia="zh-CN"/>
        </w:rPr>
        <w:t>河南省红十字血液中心</w:t>
      </w:r>
      <w:r>
        <w:rPr>
          <w:rFonts w:hint="default" w:ascii="Times New Roman" w:hAnsi="Times New Roman" w:eastAsia="仿宋_GB2312" w:cs="Times New Roman"/>
          <w:color w:val="auto"/>
          <w:sz w:val="28"/>
          <w:szCs w:val="28"/>
          <w:u w:val="single"/>
          <w:lang w:eastAsia="zh-CN"/>
        </w:rPr>
        <w:t xml:space="preserve"> </w:t>
      </w:r>
    </w:p>
    <w:p w14:paraId="7CB6342F">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我们收到了采购编号为</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single"/>
          <w:lang w:val="en-US" w:eastAsia="zh-CN"/>
        </w:rPr>
        <w:t>豫财磋商采购-2024-1467</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的</w:t>
      </w:r>
      <w:r>
        <w:rPr>
          <w:rFonts w:hint="default" w:ascii="Times New Roman" w:hAnsi="Times New Roman" w:eastAsia="仿宋_GB2312" w:cs="Times New Roman"/>
          <w:color w:val="auto"/>
          <w:sz w:val="28"/>
          <w:szCs w:val="28"/>
          <w:u w:val="single"/>
          <w:lang w:eastAsia="zh-CN"/>
        </w:rPr>
        <w:t xml:space="preserve"> </w:t>
      </w:r>
      <w:r>
        <w:rPr>
          <w:rFonts w:hint="eastAsia" w:ascii="Times New Roman" w:hAnsi="Times New Roman" w:eastAsia="仿宋_GB2312" w:cs="Times New Roman"/>
          <w:color w:val="auto"/>
          <w:sz w:val="28"/>
          <w:szCs w:val="28"/>
          <w:u w:val="single"/>
          <w:lang w:val="en-US" w:eastAsia="zh-CN"/>
        </w:rPr>
        <w:t>河南省红十字血液中心安保服务项目</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采购文件，经详细研究，我们决定参加该项目的竞争性磋商活动并按要求提交竞争性磋商响应文件。我们郑重声明以下诸点并负法律责任</w:t>
      </w:r>
      <w:r>
        <w:rPr>
          <w:rFonts w:hint="default" w:ascii="Times New Roman" w:hAnsi="Times New Roman" w:eastAsia="仿宋_GB2312" w:cs="Times New Roman"/>
          <w:color w:val="auto"/>
          <w:sz w:val="28"/>
          <w:szCs w:val="28"/>
          <w:lang w:val="en-US" w:eastAsia="zh-CN"/>
        </w:rPr>
        <w:t>:</w:t>
      </w:r>
    </w:p>
    <w:p w14:paraId="2BFDD980">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(1) </w:t>
      </w:r>
      <w:r>
        <w:rPr>
          <w:rFonts w:hint="default" w:ascii="Times New Roman" w:hAnsi="Times New Roman" w:eastAsia="仿宋_GB2312" w:cs="Times New Roman"/>
          <w:color w:val="auto"/>
          <w:sz w:val="28"/>
          <w:szCs w:val="28"/>
          <w:lang w:eastAsia="zh-CN"/>
        </w:rPr>
        <w:t>愿按照采购文件中规定的条款和要求，提供完成采购文件规定的全部工作，首次磋商响应总报价为（大写）</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元人民币，（小写）￥：</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元）。</w:t>
      </w:r>
    </w:p>
    <w:p w14:paraId="52DCC146">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(2) </w:t>
      </w:r>
      <w:r>
        <w:rPr>
          <w:rFonts w:hint="default" w:ascii="Times New Roman" w:hAnsi="Times New Roman" w:eastAsia="仿宋_GB2312" w:cs="Times New Roman"/>
          <w:color w:val="auto"/>
          <w:sz w:val="28"/>
          <w:szCs w:val="28"/>
          <w:lang w:eastAsia="zh-CN"/>
        </w:rPr>
        <w:t>如果我们的竞争性磋商响应文件被接受，我们将履行</w:t>
      </w:r>
      <w:r>
        <w:rPr>
          <w:rFonts w:hint="default" w:ascii="Times New Roman" w:hAnsi="Times New Roman" w:eastAsia="仿宋_GB2312" w:cs="Times New Roman"/>
          <w:color w:val="auto"/>
          <w:sz w:val="28"/>
          <w:szCs w:val="28"/>
          <w:lang w:val="en" w:eastAsia="zh-CN"/>
        </w:rPr>
        <w:t>竞争性磋商文件</w:t>
      </w:r>
      <w:r>
        <w:rPr>
          <w:rFonts w:hint="default" w:ascii="Times New Roman" w:hAnsi="Times New Roman" w:eastAsia="仿宋_GB2312" w:cs="Times New Roman"/>
          <w:color w:val="auto"/>
          <w:sz w:val="28"/>
          <w:szCs w:val="28"/>
          <w:lang w:eastAsia="zh-CN"/>
        </w:rPr>
        <w:t>中规定的各项要求。</w:t>
      </w:r>
    </w:p>
    <w:p w14:paraId="579A6895">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(3) </w:t>
      </w:r>
      <w:r>
        <w:rPr>
          <w:rFonts w:hint="default" w:ascii="Times New Roman" w:hAnsi="Times New Roman" w:eastAsia="仿宋_GB2312" w:cs="Times New Roman"/>
          <w:color w:val="auto"/>
          <w:sz w:val="28"/>
          <w:szCs w:val="28"/>
          <w:lang w:eastAsia="zh-CN"/>
        </w:rPr>
        <w:t>我们同意本</w:t>
      </w:r>
      <w:r>
        <w:rPr>
          <w:rFonts w:hint="default" w:ascii="Times New Roman" w:hAnsi="Times New Roman" w:eastAsia="仿宋_GB2312" w:cs="Times New Roman"/>
          <w:color w:val="auto"/>
          <w:sz w:val="28"/>
          <w:szCs w:val="28"/>
          <w:lang w:val="en" w:eastAsia="zh-CN"/>
        </w:rPr>
        <w:t>竞争性磋商文件</w:t>
      </w:r>
      <w:r>
        <w:rPr>
          <w:rFonts w:hint="default" w:ascii="Times New Roman" w:hAnsi="Times New Roman" w:eastAsia="仿宋_GB2312" w:cs="Times New Roman"/>
          <w:color w:val="auto"/>
          <w:sz w:val="28"/>
          <w:szCs w:val="28"/>
          <w:lang w:eastAsia="zh-CN"/>
        </w:rPr>
        <w:t>中有关响应文件有效期的规定。如果成交，有效期延长至合同终止日止。</w:t>
      </w:r>
    </w:p>
    <w:p w14:paraId="20C1D03F">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(4) </w:t>
      </w:r>
      <w:r>
        <w:rPr>
          <w:rFonts w:hint="default" w:ascii="Times New Roman" w:hAnsi="Times New Roman" w:eastAsia="仿宋_GB2312" w:cs="Times New Roman"/>
          <w:color w:val="auto"/>
          <w:sz w:val="28"/>
          <w:szCs w:val="28"/>
          <w:lang w:eastAsia="zh-CN"/>
        </w:rPr>
        <w:t>我们愿提供</w:t>
      </w:r>
      <w:r>
        <w:rPr>
          <w:rFonts w:hint="default" w:ascii="Times New Roman" w:hAnsi="Times New Roman" w:eastAsia="仿宋_GB2312" w:cs="Times New Roman"/>
          <w:color w:val="auto"/>
          <w:sz w:val="28"/>
          <w:szCs w:val="28"/>
          <w:lang w:val="en" w:eastAsia="zh-CN"/>
        </w:rPr>
        <w:t>竞争性磋商文件</w:t>
      </w:r>
      <w:r>
        <w:rPr>
          <w:rFonts w:hint="default" w:ascii="Times New Roman" w:hAnsi="Times New Roman" w:eastAsia="仿宋_GB2312" w:cs="Times New Roman"/>
          <w:color w:val="auto"/>
          <w:sz w:val="28"/>
          <w:szCs w:val="28"/>
          <w:lang w:eastAsia="zh-CN"/>
        </w:rPr>
        <w:t>中要求的所有文件资料。</w:t>
      </w:r>
    </w:p>
    <w:p w14:paraId="6FE6EA75">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(5) </w:t>
      </w:r>
      <w:r>
        <w:rPr>
          <w:rFonts w:hint="default" w:ascii="Times New Roman" w:hAnsi="Times New Roman" w:eastAsia="仿宋_GB2312" w:cs="Times New Roman"/>
          <w:color w:val="auto"/>
          <w:sz w:val="28"/>
          <w:szCs w:val="28"/>
          <w:lang w:eastAsia="zh-CN"/>
        </w:rPr>
        <w:t>我们已经详细审核了全部采购文件，如有需要澄清的问题，我们同意按采购文件规定的时间向采购人提出。逾期不提，我公司同意放弃对这方面有不明及误解的权利。</w:t>
      </w:r>
    </w:p>
    <w:p w14:paraId="155900A2">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(6) </w:t>
      </w:r>
      <w:r>
        <w:rPr>
          <w:rFonts w:hint="default" w:ascii="Times New Roman" w:hAnsi="Times New Roman" w:eastAsia="仿宋_GB2312" w:cs="Times New Roman"/>
          <w:color w:val="auto"/>
          <w:sz w:val="28"/>
          <w:szCs w:val="28"/>
          <w:lang w:eastAsia="zh-CN"/>
        </w:rPr>
        <w:t>我们承诺，与采购人聘请的为此项目提供咨询服务及任何附属机构均无关联，非采购人的附属机构。</w:t>
      </w:r>
    </w:p>
    <w:p w14:paraId="6D77CE8A">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(7) </w:t>
      </w:r>
      <w:r>
        <w:rPr>
          <w:rFonts w:hint="default" w:ascii="Times New Roman" w:hAnsi="Times New Roman" w:eastAsia="仿宋_GB2312" w:cs="Times New Roman"/>
          <w:color w:val="auto"/>
          <w:sz w:val="28"/>
          <w:szCs w:val="28"/>
          <w:lang w:eastAsia="zh-CN"/>
        </w:rPr>
        <w:t>我公司同意提供按照采购人可能要求的与其磋商响应有关的一切数据或资料，完全理解采购人不一定接受最低价的磋商响应或收到的任何磋商响应。</w:t>
      </w:r>
    </w:p>
    <w:p w14:paraId="564AEB9C">
      <w:pPr>
        <w:spacing w:line="360" w:lineRule="auto"/>
        <w:ind w:firstLine="48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(8) </w:t>
      </w:r>
      <w:r>
        <w:rPr>
          <w:rFonts w:hint="default" w:ascii="Times New Roman" w:hAnsi="Times New Roman" w:eastAsia="仿宋_GB2312" w:cs="Times New Roman"/>
          <w:sz w:val="28"/>
          <w:szCs w:val="28"/>
          <w:lang w:eastAsia="zh-CN"/>
        </w:rPr>
        <w:t>如果我们的竞争性磋商响应文件被接受，我们将按</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的规定签订并严格履行合同中的责任和义务。</w:t>
      </w:r>
    </w:p>
    <w:p w14:paraId="18B79FD7">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 w:eastAsia="zh-CN"/>
        </w:rPr>
        <w:t>9</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我公司公平竞争参加本次竞争性磋商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EED945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 xml:space="preserve"> (10)</w:t>
      </w:r>
      <w:r>
        <w:rPr>
          <w:rFonts w:hint="default" w:ascii="Times New Roman" w:hAnsi="Times New Roman" w:eastAsia="仿宋_GB2312" w:cs="Times New Roman"/>
          <w:sz w:val="28"/>
          <w:szCs w:val="28"/>
          <w:lang w:eastAsia="zh-CN"/>
        </w:rPr>
        <w:t>我公司独立参加采购项目，未组成联合体参加磋商响应。</w:t>
      </w:r>
    </w:p>
    <w:p w14:paraId="71816619">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 w:eastAsia="zh-CN"/>
        </w:rPr>
        <w:t>1</w:t>
      </w:r>
      <w:r>
        <w:rPr>
          <w:rFonts w:hint="default" w:ascii="Times New Roman" w:hAnsi="Times New Roman" w:eastAsia="仿宋_GB2312" w:cs="Times New Roman"/>
          <w:color w:val="auto"/>
          <w:sz w:val="28"/>
          <w:szCs w:val="28"/>
          <w:lang w:val="en-US" w:eastAsia="zh-CN"/>
        </w:rPr>
        <w:t xml:space="preserve">1) </w:t>
      </w:r>
      <w:r>
        <w:rPr>
          <w:rFonts w:hint="default" w:ascii="Times New Roman" w:hAnsi="Times New Roman" w:eastAsia="仿宋_GB2312" w:cs="Times New Roman"/>
          <w:color w:val="auto"/>
          <w:sz w:val="28"/>
          <w:szCs w:val="28"/>
          <w:lang w:eastAsia="zh-CN"/>
        </w:rPr>
        <w:t>除不可抗力外，我公司如果发生以下行为，将在行为发生的10个工作日内，向贵方支付本</w:t>
      </w:r>
      <w:r>
        <w:rPr>
          <w:rFonts w:hint="default" w:ascii="Times New Roman" w:hAnsi="Times New Roman" w:eastAsia="仿宋_GB2312" w:cs="Times New Roman"/>
          <w:color w:val="auto"/>
          <w:sz w:val="28"/>
          <w:szCs w:val="28"/>
          <w:lang w:val="en" w:eastAsia="zh-CN"/>
        </w:rPr>
        <w:t>竞争性磋商文件</w:t>
      </w:r>
      <w:r>
        <w:rPr>
          <w:rFonts w:hint="default" w:ascii="Times New Roman" w:hAnsi="Times New Roman" w:eastAsia="仿宋_GB2312" w:cs="Times New Roman"/>
          <w:color w:val="auto"/>
          <w:sz w:val="28"/>
          <w:szCs w:val="28"/>
          <w:lang w:eastAsia="zh-CN"/>
        </w:rPr>
        <w:t>公布的最高限价的2%作为违约赔偿金。</w:t>
      </w:r>
    </w:p>
    <w:p w14:paraId="04FCD209">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1 \* GB3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lang w:eastAsia="zh-CN"/>
        </w:rPr>
        <w:t>①</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在</w:t>
      </w:r>
      <w:r>
        <w:rPr>
          <w:rFonts w:hint="default" w:ascii="Times New Roman" w:hAnsi="Times New Roman" w:eastAsia="仿宋_GB2312" w:cs="Times New Roman"/>
          <w:color w:val="auto"/>
          <w:sz w:val="28"/>
          <w:szCs w:val="28"/>
          <w:lang w:val="en" w:eastAsia="zh-CN"/>
        </w:rPr>
        <w:t>竞争性磋商文件</w:t>
      </w:r>
      <w:r>
        <w:rPr>
          <w:rFonts w:hint="default" w:ascii="Times New Roman" w:hAnsi="Times New Roman" w:eastAsia="仿宋_GB2312" w:cs="Times New Roman"/>
          <w:color w:val="auto"/>
          <w:sz w:val="28"/>
          <w:szCs w:val="28"/>
          <w:lang w:eastAsia="zh-CN"/>
        </w:rPr>
        <w:t>规定的响应文件有效期内实质上修改或撤回磋商响应文件；</w:t>
      </w:r>
    </w:p>
    <w:p w14:paraId="7F42A48E">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2 \* GB3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lang w:eastAsia="zh-CN"/>
        </w:rPr>
        <w:t>②</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成交后不依法与采购人签订合同；</w:t>
      </w:r>
    </w:p>
    <w:p w14:paraId="5FE9EF19">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3 \* GB3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lang w:eastAsia="zh-CN"/>
        </w:rPr>
        <w:t>③</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在竞争性磋商响应文件中提供虚假材料。</w:t>
      </w:r>
    </w:p>
    <w:p w14:paraId="7B750FF5">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 w:eastAsia="zh-CN"/>
        </w:rPr>
        <w:t>1</w:t>
      </w:r>
      <w:r>
        <w:rPr>
          <w:rFonts w:hint="default" w:ascii="Times New Roman" w:hAnsi="Times New Roman" w:eastAsia="仿宋_GB2312" w:cs="Times New Roman"/>
          <w:color w:val="auto"/>
          <w:sz w:val="28"/>
          <w:szCs w:val="28"/>
          <w:lang w:val="en-US" w:eastAsia="zh-CN"/>
        </w:rPr>
        <w:t xml:space="preserve">2)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（其他补充说明）。</w:t>
      </w:r>
    </w:p>
    <w:p w14:paraId="79FB69FF">
      <w:pPr>
        <w:spacing w:line="360" w:lineRule="auto"/>
        <w:ind w:firstLine="560"/>
        <w:rPr>
          <w:rFonts w:hint="default" w:ascii="Times New Roman" w:hAnsi="Times New Roman" w:eastAsia="仿宋_GB2312" w:cs="Times New Roman"/>
          <w:color w:val="auto"/>
          <w:sz w:val="28"/>
          <w:szCs w:val="28"/>
          <w:lang w:eastAsia="zh-CN"/>
        </w:rPr>
      </w:pPr>
    </w:p>
    <w:p w14:paraId="7298957B">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与本磋商响应有关的正式通讯地址：</w:t>
      </w:r>
    </w:p>
    <w:p w14:paraId="0619BC5B">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地  址：                             邮  编：</w:t>
      </w:r>
    </w:p>
    <w:p w14:paraId="1B944AA9">
      <w:pPr>
        <w:spacing w:line="360" w:lineRule="auto"/>
        <w:ind w:firstLine="465"/>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电  话：                             传  真：</w:t>
      </w:r>
    </w:p>
    <w:p w14:paraId="2DD84AA0">
      <w:pPr>
        <w:spacing w:line="360" w:lineRule="auto"/>
        <w:ind w:firstLine="465"/>
        <w:rPr>
          <w:rFonts w:hint="default" w:ascii="Times New Roman" w:hAnsi="Times New Roman" w:eastAsia="仿宋_GB2312" w:cs="Times New Roman"/>
          <w:color w:val="auto"/>
          <w:sz w:val="28"/>
          <w:szCs w:val="28"/>
          <w:lang w:eastAsia="zh-CN"/>
        </w:rPr>
      </w:pPr>
    </w:p>
    <w:p w14:paraId="5583C4AA">
      <w:pPr>
        <w:spacing w:line="360" w:lineRule="auto"/>
        <w:ind w:firstLine="465"/>
        <w:rPr>
          <w:rFonts w:hint="default" w:ascii="Times New Roman" w:hAnsi="Times New Roman" w:eastAsia="仿宋_GB2312" w:cs="Times New Roman"/>
          <w:color w:val="auto"/>
          <w:sz w:val="28"/>
          <w:szCs w:val="28"/>
          <w:lang w:eastAsia="zh-CN"/>
        </w:rPr>
      </w:pPr>
    </w:p>
    <w:p w14:paraId="70D6F212">
      <w:pPr>
        <w:spacing w:line="360" w:lineRule="auto"/>
        <w:ind w:firstLine="465"/>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供应商（企业电子签章）：</w:t>
      </w:r>
    </w:p>
    <w:p w14:paraId="33F6E4EE">
      <w:pPr>
        <w:spacing w:line="360" w:lineRule="auto"/>
        <w:ind w:firstLine="465"/>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 xml:space="preserve">法定代表人（个人电子签章）：                                                                                </w:t>
      </w:r>
      <w:r>
        <w:rPr>
          <w:rFonts w:hint="default" w:ascii="Times New Roman" w:hAnsi="Times New Roman" w:eastAsia="仿宋_GB2312" w:cs="Times New Roman"/>
          <w:color w:val="auto"/>
          <w:sz w:val="28"/>
          <w:szCs w:val="28"/>
          <w:lang w:val="en-US" w:eastAsia="zh-CN"/>
        </w:rPr>
        <w:t xml:space="preserve">                </w:t>
      </w:r>
    </w:p>
    <w:p w14:paraId="1CB0C15D">
      <w:pPr>
        <w:spacing w:line="400" w:lineRule="exact"/>
        <w:ind w:firstLine="465"/>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w:t>
      </w:r>
    </w:p>
    <w:p w14:paraId="44C88D71">
      <w:pPr>
        <w:spacing w:line="400" w:lineRule="exact"/>
        <w:ind w:firstLine="465"/>
        <w:jc w:val="righ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日期：    年  月  日</w:t>
      </w:r>
    </w:p>
    <w:p w14:paraId="6D4CD06E">
      <w:pPr>
        <w:pStyle w:val="4"/>
        <w:spacing w:before="0" w:after="0" w:line="360" w:lineRule="auto"/>
        <w:jc w:val="center"/>
        <w:rPr>
          <w:rFonts w:hint="default" w:ascii="Times New Roman" w:hAnsi="Times New Roman" w:eastAsia="黑体"/>
          <w:b w:val="0"/>
          <w:bCs w:val="0"/>
          <w:color w:val="auto"/>
          <w:sz w:val="28"/>
          <w:szCs w:val="28"/>
          <w:lang w:val="en-US" w:eastAsia="zh-CN"/>
        </w:rPr>
      </w:pPr>
      <w:bookmarkStart w:id="265" w:name="_Toc74240237"/>
      <w:bookmarkStart w:id="266" w:name="_Toc2582321"/>
      <w:bookmarkStart w:id="267" w:name="_Toc1881"/>
      <w:bookmarkStart w:id="268" w:name="_Toc532473507"/>
      <w:bookmarkStart w:id="269" w:name="_Toc20897"/>
      <w:bookmarkStart w:id="270" w:name="_Toc515647818"/>
      <w:r>
        <w:rPr>
          <w:rFonts w:hint="default" w:ascii="Times New Roman" w:hAnsi="Times New Roman" w:eastAsia="黑体"/>
          <w:color w:val="auto"/>
          <w:sz w:val="28"/>
          <w:szCs w:val="28"/>
          <w:highlight w:val="green"/>
          <w:lang w:val="en-US" w:eastAsia="zh-CN"/>
        </w:rPr>
        <w:br w:type="page"/>
      </w:r>
      <w:bookmarkStart w:id="271" w:name="_Toc1552610899"/>
      <w:bookmarkStart w:id="272" w:name="_Toc1472753336"/>
      <w:bookmarkStart w:id="273" w:name="_Toc1050158208"/>
      <w:bookmarkStart w:id="274" w:name="_Toc942115178"/>
      <w:bookmarkStart w:id="275" w:name="_Toc607874351"/>
      <w:r>
        <w:rPr>
          <w:rFonts w:hint="default" w:ascii="Times New Roman" w:hAnsi="Times New Roman" w:eastAsia="黑体"/>
          <w:b w:val="0"/>
          <w:bCs w:val="0"/>
          <w:color w:val="auto"/>
          <w:sz w:val="28"/>
          <w:szCs w:val="28"/>
          <w:lang w:val="en-US" w:eastAsia="zh-CN"/>
        </w:rPr>
        <w:t>八、</w:t>
      </w:r>
      <w:r>
        <w:rPr>
          <w:rFonts w:hint="default" w:ascii="Times New Roman" w:hAnsi="Times New Roman" w:eastAsia="黑体"/>
          <w:b w:val="0"/>
          <w:bCs w:val="0"/>
          <w:color w:val="auto"/>
          <w:sz w:val="28"/>
          <w:szCs w:val="28"/>
          <w:lang w:eastAsia="zh-CN"/>
        </w:rPr>
        <w:t>法定代表人身份证明书</w:t>
      </w:r>
      <w:bookmarkEnd w:id="271"/>
      <w:bookmarkEnd w:id="272"/>
      <w:bookmarkEnd w:id="273"/>
      <w:bookmarkEnd w:id="274"/>
      <w:bookmarkEnd w:id="275"/>
    </w:p>
    <w:p w14:paraId="0779FB60">
      <w:pPr>
        <w:spacing w:line="360" w:lineRule="auto"/>
        <w:rPr>
          <w:rFonts w:hint="default" w:ascii="Times New Roman" w:hAnsi="Times New Roman" w:eastAsia="宋体" w:cs="Times New Roman"/>
          <w:color w:val="auto"/>
          <w:sz w:val="28"/>
          <w:szCs w:val="28"/>
          <w:lang w:val="en-US" w:eastAsia="zh-CN"/>
        </w:rPr>
      </w:pPr>
    </w:p>
    <w:p w14:paraId="5CF40D10">
      <w:pPr>
        <w:spacing w:line="360" w:lineRule="auto"/>
        <w:rPr>
          <w:rFonts w:hint="default" w:ascii="Times New Roman" w:hAnsi="Times New Roman" w:eastAsia="仿宋_GB2312" w:cs="Times New Roman"/>
          <w:color w:val="auto"/>
          <w:sz w:val="28"/>
          <w:szCs w:val="28"/>
          <w:u w:val="single"/>
          <w:lang w:eastAsia="zh-CN"/>
        </w:rPr>
      </w:pPr>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single"/>
          <w:lang w:val="en-US" w:eastAsia="zh-CN"/>
        </w:rPr>
        <w:t>河南省红十字血液中心</w:t>
      </w:r>
      <w:r>
        <w:rPr>
          <w:rFonts w:hint="default" w:ascii="Times New Roman" w:hAnsi="Times New Roman" w:eastAsia="仿宋_GB2312" w:cs="Times New Roman"/>
          <w:color w:val="auto"/>
          <w:sz w:val="28"/>
          <w:szCs w:val="28"/>
          <w:u w:val="single"/>
          <w:lang w:eastAsia="zh-CN"/>
        </w:rPr>
        <w:t xml:space="preserve"> </w:t>
      </w:r>
    </w:p>
    <w:p w14:paraId="5824D6B3">
      <w:pPr>
        <w:spacing w:line="360" w:lineRule="auto"/>
        <w:ind w:firstLine="6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（姓名、性别、年龄、身份证号码）在我单位任</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（董事长、总经理等）职务，是我单位的法定代表人。</w:t>
      </w:r>
    </w:p>
    <w:p w14:paraId="6DE0D28F">
      <w:pPr>
        <w:spacing w:line="360" w:lineRule="auto"/>
        <w:ind w:firstLine="480"/>
        <w:rPr>
          <w:rFonts w:hint="default" w:ascii="Times New Roman" w:hAnsi="Times New Roman" w:eastAsia="仿宋_GB2312" w:cs="Times New Roman"/>
          <w:color w:val="auto"/>
          <w:sz w:val="28"/>
          <w:szCs w:val="28"/>
          <w:lang w:val="en-US" w:eastAsia="zh-CN"/>
        </w:rPr>
      </w:pPr>
    </w:p>
    <w:p w14:paraId="77F43868">
      <w:pPr>
        <w:spacing w:line="360" w:lineRule="auto"/>
        <w:ind w:firstLine="480"/>
        <w:rPr>
          <w:rFonts w:hint="default" w:ascii="Times New Roman" w:hAnsi="Times New Roman" w:eastAsia="仿宋_GB2312" w:cs="Times New Roman"/>
          <w:color w:val="auto"/>
          <w:sz w:val="28"/>
          <w:szCs w:val="28"/>
          <w:lang w:val="en-US" w:eastAsia="zh-CN"/>
        </w:rPr>
      </w:pPr>
    </w:p>
    <w:p w14:paraId="5C17858E">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特此证明。</w:t>
      </w:r>
    </w:p>
    <w:p w14:paraId="604CE739">
      <w:pPr>
        <w:spacing w:line="360" w:lineRule="auto"/>
        <w:ind w:firstLine="480"/>
        <w:rPr>
          <w:rFonts w:hint="default" w:ascii="Times New Roman" w:hAnsi="Times New Roman" w:eastAsia="仿宋_GB2312" w:cs="Times New Roman"/>
          <w:color w:val="auto"/>
          <w:sz w:val="28"/>
          <w:szCs w:val="28"/>
          <w:lang w:val="en-US" w:eastAsia="zh-CN"/>
        </w:rPr>
      </w:pPr>
    </w:p>
    <w:p w14:paraId="40A2958E">
      <w:pPr>
        <w:spacing w:line="360" w:lineRule="auto"/>
        <w:ind w:firstLine="480"/>
        <w:rPr>
          <w:rFonts w:hint="default" w:ascii="Times New Roman" w:hAnsi="Times New Roman" w:eastAsia="仿宋_GB2312" w:cs="Times New Roman"/>
          <w:color w:val="auto"/>
          <w:sz w:val="28"/>
          <w:szCs w:val="28"/>
          <w:lang w:val="en-US" w:eastAsia="zh-CN"/>
        </w:rPr>
      </w:pPr>
    </w:p>
    <w:p w14:paraId="6BA9D418">
      <w:pPr>
        <w:spacing w:line="360" w:lineRule="auto"/>
        <w:ind w:firstLine="480"/>
        <w:rPr>
          <w:rFonts w:hint="default" w:ascii="Times New Roman" w:hAnsi="Times New Roman" w:eastAsia="仿宋_GB2312" w:cs="Times New Roman"/>
          <w:color w:val="auto"/>
          <w:sz w:val="28"/>
          <w:szCs w:val="28"/>
          <w:lang w:val="en-US" w:eastAsia="zh-CN"/>
        </w:rPr>
      </w:pPr>
    </w:p>
    <w:p w14:paraId="5C0E6923">
      <w:pPr>
        <w:pStyle w:val="213"/>
        <w:tabs>
          <w:tab w:val="left" w:pos="5580"/>
        </w:tabs>
        <w:spacing w:line="360" w:lineRule="auto"/>
        <w:ind w:firstLine="3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供应商（企业电子签章）：</w:t>
      </w:r>
      <w:r>
        <w:rPr>
          <w:rFonts w:ascii="Times New Roman" w:hAnsi="Times New Roman" w:eastAsia="仿宋_GB2312" w:cs="Times New Roman"/>
          <w:color w:val="auto"/>
          <w:sz w:val="28"/>
          <w:szCs w:val="28"/>
          <w:u w:val="single"/>
        </w:rPr>
        <w:t xml:space="preserve">                             </w:t>
      </w:r>
    </w:p>
    <w:p w14:paraId="43AD31B7">
      <w:pPr>
        <w:pStyle w:val="213"/>
        <w:tabs>
          <w:tab w:val="left" w:pos="5580"/>
        </w:tabs>
        <w:spacing w:line="360" w:lineRule="auto"/>
        <w:ind w:left="269" w:firstLine="12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详细通讯地址：</w:t>
      </w:r>
      <w:r>
        <w:rPr>
          <w:rFonts w:ascii="Times New Roman" w:hAnsi="Times New Roman" w:eastAsia="仿宋_GB2312" w:cs="Times New Roman"/>
          <w:color w:val="auto"/>
          <w:sz w:val="28"/>
          <w:szCs w:val="28"/>
          <w:u w:val="single"/>
        </w:rPr>
        <w:t xml:space="preserve">                                </w:t>
      </w:r>
    </w:p>
    <w:p w14:paraId="682BA7CE">
      <w:pPr>
        <w:pStyle w:val="213"/>
        <w:tabs>
          <w:tab w:val="left" w:pos="5580"/>
        </w:tabs>
        <w:spacing w:line="360" w:lineRule="auto"/>
        <w:ind w:firstLine="3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邮 政 编 码 ：</w:t>
      </w:r>
      <w:r>
        <w:rPr>
          <w:rFonts w:ascii="Times New Roman" w:hAnsi="Times New Roman" w:eastAsia="仿宋_GB2312" w:cs="Times New Roman"/>
          <w:color w:val="auto"/>
          <w:sz w:val="28"/>
          <w:szCs w:val="28"/>
          <w:u w:val="single"/>
        </w:rPr>
        <w:t xml:space="preserve">                                </w:t>
      </w:r>
    </w:p>
    <w:p w14:paraId="481A6219">
      <w:pPr>
        <w:pStyle w:val="213"/>
        <w:tabs>
          <w:tab w:val="left" w:pos="5580"/>
        </w:tabs>
        <w:spacing w:line="360" w:lineRule="auto"/>
        <w:ind w:firstLine="3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传　　　　真：</w:t>
      </w:r>
      <w:r>
        <w:rPr>
          <w:rFonts w:ascii="Times New Roman" w:hAnsi="Times New Roman" w:eastAsia="仿宋_GB2312" w:cs="Times New Roman"/>
          <w:color w:val="auto"/>
          <w:sz w:val="28"/>
          <w:szCs w:val="28"/>
          <w:u w:val="single"/>
        </w:rPr>
        <w:t xml:space="preserve">                                </w:t>
      </w:r>
    </w:p>
    <w:p w14:paraId="0755870C">
      <w:pPr>
        <w:pStyle w:val="213"/>
        <w:tabs>
          <w:tab w:val="left" w:pos="5580"/>
        </w:tabs>
        <w:spacing w:line="360" w:lineRule="auto"/>
        <w:ind w:firstLine="3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电　　　　话：</w:t>
      </w:r>
      <w:r>
        <w:rPr>
          <w:rFonts w:ascii="Times New Roman" w:hAnsi="Times New Roman" w:eastAsia="仿宋_GB2312" w:cs="Times New Roman"/>
          <w:color w:val="auto"/>
          <w:sz w:val="28"/>
          <w:szCs w:val="28"/>
          <w:u w:val="single"/>
        </w:rPr>
        <w:t xml:space="preserve">                                </w:t>
      </w:r>
    </w:p>
    <w:tbl>
      <w:tblPr>
        <w:tblStyle w:val="49"/>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4484"/>
        <w:gridCol w:w="4485"/>
      </w:tblGrid>
      <w:tr w14:paraId="7A45139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86" w:hRule="atLeast"/>
          <w:jc w:val="center"/>
        </w:trPr>
        <w:tc>
          <w:tcPr>
            <w:tcW w:w="448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83E5B36">
            <w:pPr>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法定代表人身份证（人像面）</w:t>
            </w:r>
          </w:p>
        </w:tc>
        <w:tc>
          <w:tcPr>
            <w:tcW w:w="448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369006C">
            <w:pPr>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法定代表人身份证（国徽面）</w:t>
            </w:r>
          </w:p>
        </w:tc>
      </w:tr>
    </w:tbl>
    <w:p w14:paraId="0F2F0CA9">
      <w:pPr>
        <w:spacing w:line="360" w:lineRule="auto"/>
        <w:ind w:firstLine="480"/>
        <w:rPr>
          <w:rFonts w:hint="default" w:ascii="Times New Roman" w:hAnsi="Times New Roman" w:eastAsia="仿宋_GB2312" w:cs="Times New Roman"/>
          <w:color w:val="auto"/>
          <w:sz w:val="28"/>
          <w:szCs w:val="28"/>
          <w:lang w:val="en-US" w:eastAsia="zh-CN"/>
        </w:rPr>
      </w:pPr>
    </w:p>
    <w:p w14:paraId="00618804">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注：自然人磋商响应的无需提供。</w:t>
      </w:r>
    </w:p>
    <w:p w14:paraId="37B5B07F">
      <w:pPr>
        <w:rPr>
          <w:rFonts w:hint="default" w:ascii="Times New Roman" w:hAnsi="Times New Roman" w:cs="Times New Roman"/>
          <w:lang w:eastAsia="zh-CN"/>
        </w:rPr>
      </w:pPr>
    </w:p>
    <w:p w14:paraId="55A7E59E">
      <w:pPr>
        <w:pStyle w:val="16"/>
        <w:rPr>
          <w:rFonts w:ascii="Times New Roman" w:hAnsi="Times New Roman"/>
          <w:color w:val="000000"/>
        </w:rPr>
      </w:pPr>
    </w:p>
    <w:p w14:paraId="47024A39">
      <w:pPr>
        <w:pStyle w:val="16"/>
        <w:rPr>
          <w:rFonts w:ascii="Times New Roman" w:hAnsi="Times New Roman"/>
          <w:color w:val="000000"/>
        </w:rPr>
      </w:pPr>
    </w:p>
    <w:p w14:paraId="12EA8E39">
      <w:pPr>
        <w:pStyle w:val="37"/>
        <w:ind w:left="882" w:hanging="441"/>
        <w:rPr>
          <w:rFonts w:hint="default" w:cs="Times New Roman"/>
          <w:lang w:eastAsia="zh-CN"/>
        </w:rPr>
        <w:sectPr>
          <w:headerReference r:id="rId4" w:type="default"/>
          <w:pgSz w:w="11906" w:h="16838"/>
          <w:pgMar w:top="1440" w:right="1797" w:bottom="1440" w:left="1797" w:header="851" w:footer="992" w:gutter="0"/>
          <w:cols w:space="720" w:num="1"/>
          <w:docGrid w:linePitch="312" w:charSpace="0"/>
        </w:sectPr>
      </w:pPr>
    </w:p>
    <w:p w14:paraId="1ADDA815">
      <w:pPr>
        <w:pStyle w:val="4"/>
        <w:spacing w:before="0" w:after="0" w:line="360" w:lineRule="auto"/>
        <w:jc w:val="center"/>
        <w:rPr>
          <w:rFonts w:hint="default" w:ascii="Times New Roman" w:hAnsi="Times New Roman" w:eastAsia="黑体"/>
          <w:b w:val="0"/>
          <w:bCs w:val="0"/>
          <w:color w:val="auto"/>
          <w:sz w:val="28"/>
          <w:szCs w:val="28"/>
          <w:lang w:eastAsia="zh-CN"/>
        </w:rPr>
      </w:pPr>
      <w:bookmarkStart w:id="276" w:name="_Toc1046173163"/>
      <w:bookmarkStart w:id="277" w:name="_Toc828720957"/>
      <w:bookmarkStart w:id="278" w:name="_Toc1255393211"/>
      <w:bookmarkStart w:id="279" w:name="_Toc169296229"/>
      <w:bookmarkStart w:id="280" w:name="_Toc320103337"/>
      <w:r>
        <w:rPr>
          <w:rFonts w:hint="default" w:ascii="Times New Roman" w:hAnsi="Times New Roman" w:eastAsia="黑体"/>
          <w:b w:val="0"/>
          <w:bCs w:val="0"/>
          <w:color w:val="auto"/>
          <w:sz w:val="28"/>
          <w:szCs w:val="28"/>
          <w:lang w:eastAsia="zh-CN"/>
        </w:rPr>
        <w:t>九、磋商响应报价表格</w:t>
      </w:r>
      <w:bookmarkEnd w:id="276"/>
      <w:bookmarkEnd w:id="277"/>
      <w:bookmarkEnd w:id="278"/>
      <w:bookmarkEnd w:id="279"/>
      <w:bookmarkEnd w:id="280"/>
    </w:p>
    <w:p w14:paraId="45197CBE">
      <w:pPr>
        <w:spacing w:line="480" w:lineRule="auto"/>
        <w:jc w:val="center"/>
        <w:outlineLvl w:val="2"/>
        <w:rPr>
          <w:rFonts w:hint="default" w:ascii="Times New Roman" w:hAnsi="Times New Roman" w:eastAsia="黑体" w:cs="Times New Roman"/>
          <w:sz w:val="28"/>
          <w:szCs w:val="28"/>
          <w:lang w:eastAsia="zh-CN"/>
        </w:rPr>
      </w:pPr>
      <w:bookmarkStart w:id="281" w:name="_Toc1320150736"/>
      <w:bookmarkStart w:id="282" w:name="_Toc55824951"/>
      <w:bookmarkStart w:id="283" w:name="_Toc562840553"/>
      <w:bookmarkStart w:id="284" w:name="_Toc1289935819"/>
      <w:r>
        <w:rPr>
          <w:rFonts w:hint="default" w:ascii="Times New Roman" w:hAnsi="Times New Roman" w:eastAsia="黑体" w:cs="Times New Roman"/>
          <w:sz w:val="28"/>
          <w:szCs w:val="28"/>
          <w:lang w:eastAsia="zh-CN"/>
        </w:rPr>
        <w:t>1</w:t>
      </w:r>
      <w:r>
        <w:rPr>
          <w:rFonts w:hint="default"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28"/>
          <w:szCs w:val="28"/>
          <w:lang w:eastAsia="zh-CN"/>
        </w:rPr>
        <w:t>磋商响应主要内容汇总表</w:t>
      </w:r>
      <w:bookmarkEnd w:id="281"/>
      <w:bookmarkEnd w:id="282"/>
      <w:bookmarkEnd w:id="283"/>
      <w:bookmarkEnd w:id="284"/>
    </w:p>
    <w:p w14:paraId="77B41659">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采购编号：</w:t>
      </w:r>
      <w:r>
        <w:rPr>
          <w:rFonts w:hint="default"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single"/>
          <w:lang w:val="en-US" w:eastAsia="zh-CN"/>
        </w:rPr>
        <w:t>豫财磋商采购-2024-1467</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金额单位：元人民币</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52"/>
        <w:gridCol w:w="6843"/>
      </w:tblGrid>
      <w:tr w14:paraId="2740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52" w:type="dxa"/>
            <w:noWrap w:val="0"/>
            <w:vAlign w:val="center"/>
          </w:tcPr>
          <w:p w14:paraId="0621D5A3">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项目名称</w:t>
            </w:r>
          </w:p>
        </w:tc>
        <w:tc>
          <w:tcPr>
            <w:tcW w:w="6843" w:type="dxa"/>
            <w:noWrap w:val="0"/>
            <w:vAlign w:val="center"/>
          </w:tcPr>
          <w:p w14:paraId="1E17F988">
            <w:pPr>
              <w:spacing w:line="360" w:lineRule="auto"/>
              <w:rPr>
                <w:rFonts w:hint="default" w:ascii="Times New Roman" w:hAnsi="Times New Roman" w:eastAsia="仿宋_GB2312" w:cs="Times New Roman"/>
                <w:sz w:val="28"/>
                <w:szCs w:val="28"/>
                <w:u w:val="single"/>
                <w:lang w:val="en-US" w:eastAsia="zh-CN"/>
              </w:rPr>
            </w:pPr>
            <w:r>
              <w:rPr>
                <w:rFonts w:hint="eastAsia" w:ascii="Times New Roman" w:hAnsi="Times New Roman" w:eastAsia="仿宋_GB2312" w:cs="Times New Roman"/>
                <w:sz w:val="28"/>
                <w:szCs w:val="28"/>
                <w:lang w:val="en-US" w:eastAsia="zh-CN"/>
              </w:rPr>
              <w:t>河南省红十字血液中心安保服务项目</w:t>
            </w:r>
          </w:p>
        </w:tc>
      </w:tr>
      <w:tr w14:paraId="2EE2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52" w:type="dxa"/>
            <w:noWrap w:val="0"/>
            <w:vAlign w:val="center"/>
          </w:tcPr>
          <w:p w14:paraId="64177108">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供应商名称</w:t>
            </w:r>
          </w:p>
        </w:tc>
        <w:tc>
          <w:tcPr>
            <w:tcW w:w="6843" w:type="dxa"/>
            <w:noWrap w:val="0"/>
            <w:vAlign w:val="center"/>
          </w:tcPr>
          <w:p w14:paraId="18F77445">
            <w:pPr>
              <w:spacing w:line="360" w:lineRule="auto"/>
              <w:ind w:firstLine="280" w:firstLineChars="100"/>
              <w:rPr>
                <w:rFonts w:hint="default" w:ascii="Times New Roman" w:hAnsi="Times New Roman" w:eastAsia="仿宋_GB2312" w:cs="Times New Roman"/>
                <w:sz w:val="28"/>
                <w:szCs w:val="28"/>
              </w:rPr>
            </w:pPr>
          </w:p>
        </w:tc>
      </w:tr>
      <w:tr w14:paraId="073D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center"/>
        </w:trPr>
        <w:tc>
          <w:tcPr>
            <w:tcW w:w="2352" w:type="dxa"/>
            <w:vMerge w:val="restart"/>
            <w:noWrap w:val="0"/>
            <w:vAlign w:val="center"/>
          </w:tcPr>
          <w:p w14:paraId="7B70BF05">
            <w:pPr>
              <w:spacing w:line="360" w:lineRule="auto"/>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首次报价</w:t>
            </w:r>
          </w:p>
        </w:tc>
        <w:tc>
          <w:tcPr>
            <w:tcW w:w="6843" w:type="dxa"/>
            <w:noWrap w:val="0"/>
            <w:vAlign w:val="center"/>
          </w:tcPr>
          <w:p w14:paraId="2E32CE94">
            <w:pPr>
              <w:spacing w:line="360" w:lineRule="auto"/>
              <w:ind w:firstLine="280" w:firstLineChars="10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大写：</w:t>
            </w:r>
            <w:r>
              <w:rPr>
                <w:rFonts w:hint="default" w:ascii="Times New Roman" w:hAnsi="Times New Roman" w:eastAsia="仿宋_GB2312" w:cs="Times New Roman"/>
                <w:bCs/>
                <w:sz w:val="28"/>
                <w:szCs w:val="28"/>
                <w:u w:val="single"/>
              </w:rPr>
              <w:t xml:space="preserve">                     </w:t>
            </w:r>
            <w:r>
              <w:rPr>
                <w:rFonts w:hint="default" w:ascii="Times New Roman" w:hAnsi="Times New Roman" w:eastAsia="仿宋_GB2312" w:cs="Times New Roman"/>
                <w:bCs/>
                <w:sz w:val="28"/>
                <w:szCs w:val="28"/>
              </w:rPr>
              <w:t xml:space="preserve"> 元</w:t>
            </w:r>
          </w:p>
        </w:tc>
      </w:tr>
      <w:tr w14:paraId="3A70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center"/>
        </w:trPr>
        <w:tc>
          <w:tcPr>
            <w:tcW w:w="2352" w:type="dxa"/>
            <w:vMerge w:val="continue"/>
            <w:noWrap w:val="0"/>
            <w:vAlign w:val="center"/>
          </w:tcPr>
          <w:p w14:paraId="7C2BCDC9">
            <w:pPr>
              <w:spacing w:line="360" w:lineRule="auto"/>
              <w:jc w:val="center"/>
              <w:rPr>
                <w:rFonts w:hint="default" w:ascii="Times New Roman" w:hAnsi="Times New Roman" w:eastAsia="仿宋_GB2312" w:cs="Times New Roman"/>
                <w:bCs/>
                <w:sz w:val="28"/>
                <w:szCs w:val="28"/>
              </w:rPr>
            </w:pPr>
          </w:p>
        </w:tc>
        <w:tc>
          <w:tcPr>
            <w:tcW w:w="6843" w:type="dxa"/>
            <w:noWrap w:val="0"/>
            <w:vAlign w:val="center"/>
          </w:tcPr>
          <w:p w14:paraId="764A9D27">
            <w:pPr>
              <w:spacing w:line="360" w:lineRule="auto"/>
              <w:ind w:firstLine="280" w:firstLineChars="10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小写：</w:t>
            </w:r>
            <w:r>
              <w:rPr>
                <w:rFonts w:hint="default" w:ascii="Times New Roman" w:hAnsi="Times New Roman" w:eastAsia="仿宋_GB2312" w:cs="Times New Roman"/>
                <w:bCs/>
                <w:sz w:val="28"/>
                <w:szCs w:val="28"/>
                <w:u w:val="single"/>
              </w:rPr>
              <w:t xml:space="preserve">                     </w:t>
            </w:r>
            <w:r>
              <w:rPr>
                <w:rFonts w:hint="default" w:ascii="Times New Roman" w:hAnsi="Times New Roman" w:eastAsia="仿宋_GB2312" w:cs="Times New Roman"/>
                <w:kern w:val="0"/>
                <w:sz w:val="28"/>
                <w:szCs w:val="28"/>
              </w:rPr>
              <w:t>元</w:t>
            </w:r>
          </w:p>
        </w:tc>
      </w:tr>
      <w:tr w14:paraId="7156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52" w:type="dxa"/>
            <w:noWrap w:val="0"/>
            <w:vAlign w:val="center"/>
          </w:tcPr>
          <w:p w14:paraId="7C053F5F">
            <w:pPr>
              <w:spacing w:line="360" w:lineRule="auto"/>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采购范围</w:t>
            </w:r>
          </w:p>
        </w:tc>
        <w:tc>
          <w:tcPr>
            <w:tcW w:w="6843" w:type="dxa"/>
            <w:noWrap w:val="0"/>
            <w:vAlign w:val="center"/>
          </w:tcPr>
          <w:p w14:paraId="368813E1">
            <w:pPr>
              <w:spacing w:line="360" w:lineRule="auto"/>
              <w:ind w:left="105" w:leftChars="50"/>
              <w:rPr>
                <w:rFonts w:hint="default" w:ascii="Times New Roman" w:hAnsi="Times New Roman" w:eastAsia="仿宋_GB2312" w:cs="Times New Roman"/>
                <w:bCs/>
                <w:sz w:val="28"/>
                <w:szCs w:val="28"/>
                <w:highlight w:val="none"/>
                <w:lang w:val="en-US" w:eastAsia="zh-CN"/>
              </w:rPr>
            </w:pPr>
          </w:p>
        </w:tc>
      </w:tr>
      <w:tr w14:paraId="0369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52" w:type="dxa"/>
            <w:noWrap w:val="0"/>
            <w:vAlign w:val="center"/>
          </w:tcPr>
          <w:p w14:paraId="085BC010">
            <w:pPr>
              <w:spacing w:line="360" w:lineRule="auto"/>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服务期限</w:t>
            </w:r>
          </w:p>
        </w:tc>
        <w:tc>
          <w:tcPr>
            <w:tcW w:w="6843" w:type="dxa"/>
            <w:noWrap w:val="0"/>
            <w:vAlign w:val="center"/>
          </w:tcPr>
          <w:p w14:paraId="2F96962C">
            <w:pPr>
              <w:spacing w:line="360" w:lineRule="auto"/>
              <w:jc w:val="left"/>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2年</w:t>
            </w:r>
            <w:r>
              <w:rPr>
                <w:rFonts w:hint="eastAsia" w:ascii="仿宋" w:hAnsi="仿宋" w:eastAsia="仿宋" w:cs="仿宋"/>
                <w:sz w:val="30"/>
                <w:szCs w:val="30"/>
              </w:rPr>
              <w:t>（</w:t>
            </w:r>
            <w:r>
              <w:rPr>
                <w:rFonts w:hint="eastAsia" w:ascii="仿宋" w:hAnsi="仿宋" w:eastAsia="仿宋" w:cs="仿宋"/>
                <w:sz w:val="30"/>
                <w:szCs w:val="30"/>
                <w:lang w:eastAsia="zh-CN"/>
              </w:rPr>
              <w:t>合同一年一签</w:t>
            </w:r>
            <w:r>
              <w:rPr>
                <w:rFonts w:hint="eastAsia" w:ascii="仿宋" w:hAnsi="仿宋" w:eastAsia="仿宋" w:cs="仿宋"/>
                <w:sz w:val="30"/>
                <w:szCs w:val="30"/>
              </w:rPr>
              <w:t>）</w:t>
            </w:r>
          </w:p>
        </w:tc>
      </w:tr>
      <w:tr w14:paraId="6507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52" w:type="dxa"/>
            <w:noWrap w:val="0"/>
            <w:vAlign w:val="center"/>
          </w:tcPr>
          <w:p w14:paraId="2254D0B9">
            <w:pPr>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服务地点</w:t>
            </w:r>
          </w:p>
        </w:tc>
        <w:tc>
          <w:tcPr>
            <w:tcW w:w="6843" w:type="dxa"/>
            <w:noWrap w:val="0"/>
            <w:vAlign w:val="center"/>
          </w:tcPr>
          <w:p w14:paraId="0E59C13D">
            <w:pPr>
              <w:ind w:firstLine="140" w:firstLineChars="50"/>
              <w:rPr>
                <w:rFonts w:hint="default" w:ascii="Times New Roman" w:hAnsi="Times New Roman" w:eastAsia="仿宋_GB2312" w:cs="Times New Roman"/>
                <w:bCs/>
                <w:sz w:val="28"/>
                <w:szCs w:val="28"/>
              </w:rPr>
            </w:pPr>
            <w:r>
              <w:rPr>
                <w:rFonts w:hint="eastAsia" w:ascii="Times New Roman" w:hAnsi="Times New Roman" w:eastAsia="仿宋_GB2312" w:cs="Times New Roman"/>
                <w:bCs/>
                <w:sz w:val="28"/>
                <w:szCs w:val="28"/>
                <w:lang w:eastAsia="zh-CN"/>
              </w:rPr>
              <w:t>河南省红十字血液中心</w:t>
            </w:r>
            <w:r>
              <w:rPr>
                <w:rFonts w:hint="default" w:ascii="Times New Roman" w:hAnsi="Times New Roman" w:eastAsia="仿宋_GB2312" w:cs="Times New Roman"/>
                <w:bCs/>
                <w:sz w:val="28"/>
                <w:szCs w:val="28"/>
              </w:rPr>
              <w:t>（</w:t>
            </w:r>
            <w:r>
              <w:rPr>
                <w:rFonts w:hint="eastAsia" w:ascii="Times New Roman" w:hAnsi="Times New Roman" w:eastAsia="仿宋_GB2312" w:cs="Times New Roman"/>
                <w:bCs/>
                <w:sz w:val="28"/>
                <w:szCs w:val="28"/>
                <w:lang w:eastAsia="zh-CN"/>
              </w:rPr>
              <w:t>郑州市金水区同乐路9号</w:t>
            </w:r>
            <w:r>
              <w:rPr>
                <w:rFonts w:hint="default" w:ascii="Times New Roman" w:hAnsi="Times New Roman" w:eastAsia="仿宋_GB2312" w:cs="Times New Roman"/>
                <w:bCs/>
                <w:sz w:val="28"/>
                <w:szCs w:val="28"/>
              </w:rPr>
              <w:t>）</w:t>
            </w:r>
          </w:p>
        </w:tc>
      </w:tr>
      <w:tr w14:paraId="3BE3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center"/>
        </w:trPr>
        <w:tc>
          <w:tcPr>
            <w:tcW w:w="2352" w:type="dxa"/>
            <w:noWrap w:val="0"/>
            <w:vAlign w:val="center"/>
          </w:tcPr>
          <w:p w14:paraId="457D3810">
            <w:pPr>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服务质量</w:t>
            </w:r>
          </w:p>
        </w:tc>
        <w:tc>
          <w:tcPr>
            <w:tcW w:w="6843" w:type="dxa"/>
            <w:noWrap w:val="0"/>
            <w:vAlign w:val="center"/>
          </w:tcPr>
          <w:p w14:paraId="48CE0471">
            <w:pPr>
              <w:ind w:firstLine="140" w:firstLineChars="5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满足采购人要求</w:t>
            </w:r>
          </w:p>
        </w:tc>
      </w:tr>
      <w:tr w14:paraId="34F3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center"/>
        </w:trPr>
        <w:tc>
          <w:tcPr>
            <w:tcW w:w="2352" w:type="dxa"/>
            <w:noWrap w:val="0"/>
            <w:vAlign w:val="center"/>
          </w:tcPr>
          <w:p w14:paraId="108E8CAC">
            <w:pPr>
              <w:jc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响应文件有效期</w:t>
            </w:r>
          </w:p>
        </w:tc>
        <w:tc>
          <w:tcPr>
            <w:tcW w:w="6843" w:type="dxa"/>
            <w:noWrap w:val="0"/>
            <w:vAlign w:val="center"/>
          </w:tcPr>
          <w:p w14:paraId="26BA676B">
            <w:pPr>
              <w:ind w:firstLine="140" w:firstLineChars="50"/>
              <w:rPr>
                <w:rFonts w:hint="default" w:ascii="Times New Roman" w:hAnsi="Times New Roman" w:eastAsia="仿宋_GB2312" w:cs="Times New Roman"/>
                <w:bCs/>
                <w:sz w:val="28"/>
                <w:szCs w:val="28"/>
                <w:lang w:eastAsia="zh-CN"/>
              </w:rPr>
            </w:pPr>
            <w:r>
              <w:rPr>
                <w:rFonts w:hint="default" w:ascii="Times New Roman" w:hAnsi="Times New Roman" w:eastAsia="仿宋_GB2312" w:cs="Times New Roman"/>
                <w:bCs/>
                <w:sz w:val="28"/>
                <w:szCs w:val="28"/>
                <w:lang w:eastAsia="zh-CN"/>
              </w:rPr>
              <w:t>自响应文件提交截止时间起60</w:t>
            </w:r>
            <w:r>
              <w:rPr>
                <w:rFonts w:hint="eastAsia" w:ascii="Times New Roman" w:hAnsi="Times New Roman" w:eastAsia="仿宋_GB2312" w:cs="Times New Roman"/>
                <w:bCs/>
                <w:sz w:val="28"/>
                <w:szCs w:val="28"/>
                <w:lang w:val="en-US" w:eastAsia="zh-CN"/>
              </w:rPr>
              <w:t>天</w:t>
            </w:r>
          </w:p>
        </w:tc>
      </w:tr>
      <w:tr w14:paraId="1297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52" w:type="dxa"/>
            <w:noWrap w:val="0"/>
            <w:vAlign w:val="center"/>
          </w:tcPr>
          <w:p w14:paraId="1A7F0174">
            <w:pPr>
              <w:spacing w:line="360" w:lineRule="auto"/>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付款方式</w:t>
            </w:r>
          </w:p>
        </w:tc>
        <w:tc>
          <w:tcPr>
            <w:tcW w:w="6843" w:type="dxa"/>
            <w:noWrap w:val="0"/>
            <w:vAlign w:val="center"/>
          </w:tcPr>
          <w:p w14:paraId="617C6B69">
            <w:pPr>
              <w:spacing w:line="360" w:lineRule="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 满足采购人要求</w:t>
            </w:r>
          </w:p>
        </w:tc>
      </w:tr>
      <w:tr w14:paraId="7F6D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52" w:type="dxa"/>
            <w:noWrap w:val="0"/>
            <w:vAlign w:val="center"/>
          </w:tcPr>
          <w:p w14:paraId="7E10CB5D">
            <w:pPr>
              <w:spacing w:line="360" w:lineRule="auto"/>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合同条款</w:t>
            </w:r>
          </w:p>
        </w:tc>
        <w:tc>
          <w:tcPr>
            <w:tcW w:w="6843" w:type="dxa"/>
            <w:noWrap w:val="0"/>
            <w:vAlign w:val="center"/>
          </w:tcPr>
          <w:p w14:paraId="4C3037C9">
            <w:pPr>
              <w:spacing w:line="360" w:lineRule="auto"/>
              <w:ind w:firstLine="140" w:firstLineChars="5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满足采购人要求</w:t>
            </w:r>
          </w:p>
        </w:tc>
      </w:tr>
      <w:tr w14:paraId="2D92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52" w:type="dxa"/>
            <w:noWrap w:val="0"/>
            <w:vAlign w:val="center"/>
          </w:tcPr>
          <w:p w14:paraId="0EC4D19F">
            <w:pPr>
              <w:spacing w:line="360" w:lineRule="auto"/>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备   注</w:t>
            </w:r>
          </w:p>
        </w:tc>
        <w:tc>
          <w:tcPr>
            <w:tcW w:w="6843" w:type="dxa"/>
            <w:noWrap w:val="0"/>
            <w:vAlign w:val="center"/>
          </w:tcPr>
          <w:p w14:paraId="6E84E110">
            <w:pPr>
              <w:spacing w:line="360" w:lineRule="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  </w:t>
            </w:r>
          </w:p>
        </w:tc>
      </w:tr>
    </w:tbl>
    <w:p w14:paraId="665FC9DD">
      <w:pPr>
        <w:widowControl w:val="0"/>
        <w:jc w:val="center"/>
        <w:rPr>
          <w:rFonts w:hint="default" w:ascii="Times New Roman" w:hAnsi="Times New Roman" w:eastAsia="仿宋_GB2312" w:cs="Times New Roman"/>
          <w:color w:val="auto"/>
          <w:sz w:val="28"/>
          <w:szCs w:val="28"/>
        </w:rPr>
      </w:pPr>
    </w:p>
    <w:p w14:paraId="73ED60BE">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供应商（企业电子签章）：</w:t>
      </w:r>
    </w:p>
    <w:p w14:paraId="2ED4F601">
      <w:pPr>
        <w:spacing w:line="440" w:lineRule="exact"/>
        <w:rPr>
          <w:rFonts w:hint="default" w:ascii="Times New Roman" w:hAnsi="Times New Roman" w:eastAsia="仿宋_GB2312" w:cs="Times New Roman"/>
          <w:color w:val="auto"/>
          <w:sz w:val="28"/>
          <w:szCs w:val="28"/>
          <w:lang w:val="en-US" w:eastAsia="zh-CN"/>
        </w:rPr>
      </w:pPr>
    </w:p>
    <w:p w14:paraId="3D7F6596">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法定代表人（个人电子签章）：</w:t>
      </w:r>
    </w:p>
    <w:p w14:paraId="4051F4D7">
      <w:pPr>
        <w:pStyle w:val="5"/>
        <w:spacing w:before="0" w:after="0" w:line="360" w:lineRule="auto"/>
        <w:jc w:val="center"/>
        <w:rPr>
          <w:rFonts w:hint="default" w:ascii="Times New Roman" w:hAnsi="Times New Roman" w:eastAsia="黑体" w:cs="Times New Roman"/>
          <w:sz w:val="28"/>
          <w:szCs w:val="28"/>
          <w:lang w:val="en-US" w:eastAsia="zh-CN"/>
        </w:rPr>
        <w:sectPr>
          <w:headerReference r:id="rId5" w:type="default"/>
          <w:footerReference r:id="rId6" w:type="default"/>
          <w:pgSz w:w="11900" w:h="16840"/>
          <w:pgMar w:top="1440" w:right="1800" w:bottom="1440" w:left="1800" w:header="851" w:footer="992" w:gutter="0"/>
          <w:cols w:space="720" w:num="1"/>
        </w:sectPr>
      </w:pPr>
      <w:bookmarkStart w:id="285" w:name="_Toc1752312956"/>
      <w:bookmarkStart w:id="286" w:name="_Toc1593252031"/>
      <w:bookmarkStart w:id="287" w:name="_Toc145274497"/>
      <w:bookmarkStart w:id="288" w:name="_Toc1901647701"/>
    </w:p>
    <w:p w14:paraId="6BC9B551">
      <w:pPr>
        <w:pStyle w:val="5"/>
        <w:spacing w:before="0" w:after="0" w:line="360" w:lineRule="auto"/>
        <w:jc w:val="center"/>
        <w:rPr>
          <w:rFonts w:hint="default" w:ascii="Times New Roman" w:hAnsi="Times New Roman" w:eastAsia="黑体" w:cs="Times New Roman"/>
          <w:sz w:val="28"/>
          <w:szCs w:val="28"/>
          <w:lang w:eastAsia="zh-CN"/>
        </w:rPr>
      </w:pPr>
      <w:bookmarkStart w:id="289" w:name="_Toc2036135302"/>
      <w:bookmarkStart w:id="290" w:name="_Toc517460750"/>
      <w:bookmarkStart w:id="291" w:name="_Toc842364303"/>
      <w:bookmarkStart w:id="292" w:name="_Toc189277313"/>
      <w:r>
        <w:rPr>
          <w:rFonts w:hint="default"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lang w:val="en" w:eastAsia="zh-CN"/>
        </w:rPr>
        <w:t xml:space="preserve"> </w:t>
      </w:r>
      <w:bookmarkEnd w:id="265"/>
      <w:bookmarkEnd w:id="266"/>
      <w:bookmarkEnd w:id="285"/>
      <w:bookmarkEnd w:id="286"/>
      <w:bookmarkEnd w:id="287"/>
      <w:bookmarkEnd w:id="288"/>
      <w:bookmarkEnd w:id="289"/>
      <w:bookmarkEnd w:id="290"/>
      <w:bookmarkEnd w:id="291"/>
      <w:bookmarkEnd w:id="292"/>
      <w:r>
        <w:rPr>
          <w:rFonts w:hint="default" w:ascii="Times New Roman" w:hAnsi="Times New Roman" w:eastAsia="黑体" w:cs="Times New Roman"/>
          <w:sz w:val="28"/>
          <w:szCs w:val="28"/>
          <w:lang w:eastAsia="zh-CN"/>
        </w:rPr>
        <w:t>磋商响应分项报价表</w:t>
      </w:r>
    </w:p>
    <w:bookmarkEnd w:id="267"/>
    <w:bookmarkEnd w:id="268"/>
    <w:bookmarkEnd w:id="269"/>
    <w:bookmarkEnd w:id="270"/>
    <w:p w14:paraId="3A5EF4FE">
      <w:pPr>
        <w:pStyle w:val="22"/>
        <w:spacing w:line="360" w:lineRule="auto"/>
        <w:rPr>
          <w:rFonts w:ascii="Times New Roman" w:hAnsi="Times New Roman" w:eastAsia="仿宋_GB2312"/>
          <w:sz w:val="24"/>
          <w:szCs w:val="24"/>
        </w:rPr>
      </w:pPr>
      <w:r>
        <w:rPr>
          <w:rFonts w:ascii="Times New Roman" w:hAnsi="Times New Roman" w:eastAsia="仿宋_GB2312"/>
          <w:sz w:val="24"/>
          <w:szCs w:val="24"/>
        </w:rPr>
        <w:t>采购编号：</w:t>
      </w:r>
      <w:r>
        <w:rPr>
          <w:rFonts w:ascii="Times New Roman" w:hAnsi="Times New Roman" w:eastAsia="仿宋_GB2312"/>
          <w:sz w:val="24"/>
          <w:szCs w:val="24"/>
          <w:lang w:val="en-US"/>
        </w:rPr>
        <w:t xml:space="preserve"> </w:t>
      </w:r>
      <w:r>
        <w:rPr>
          <w:rFonts w:hint="eastAsia" w:ascii="Times New Roman" w:hAnsi="Times New Roman" w:eastAsia="仿宋_GB2312"/>
          <w:sz w:val="24"/>
          <w:szCs w:val="24"/>
          <w:u w:val="single"/>
          <w:lang w:val="en-US" w:eastAsia="zh-CN"/>
        </w:rPr>
        <w:t>豫财磋商采购-2024-1467</w:t>
      </w:r>
      <w:r>
        <w:rPr>
          <w:rFonts w:ascii="Times New Roman" w:hAnsi="Times New Roman" w:eastAsia="仿宋_GB2312"/>
          <w:sz w:val="24"/>
          <w:szCs w:val="24"/>
          <w:u w:val="single"/>
          <w:lang w:val="en-US"/>
        </w:rPr>
        <w:t xml:space="preserve"> </w:t>
      </w:r>
      <w:r>
        <w:rPr>
          <w:rFonts w:ascii="Times New Roman" w:hAnsi="Times New Roman" w:eastAsia="仿宋_GB2312"/>
          <w:sz w:val="24"/>
          <w:szCs w:val="24"/>
          <w:u w:val="none"/>
        </w:rPr>
        <w:t xml:space="preserve">   </w:t>
      </w:r>
      <w:r>
        <w:rPr>
          <w:rFonts w:ascii="Times New Roman" w:hAnsi="Times New Roman" w:eastAsia="仿宋_GB2312"/>
          <w:sz w:val="24"/>
          <w:szCs w:val="24"/>
        </w:rPr>
        <w:t xml:space="preserve">          报价单位：人民币元</w:t>
      </w:r>
    </w:p>
    <w:tbl>
      <w:tblPr>
        <w:tblStyle w:val="49"/>
        <w:tblW w:w="0" w:type="auto"/>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1417"/>
        <w:gridCol w:w="1314"/>
        <w:gridCol w:w="1825"/>
        <w:gridCol w:w="1183"/>
      </w:tblGrid>
      <w:tr w14:paraId="1CB2DF7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6765EE">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名称</w:t>
            </w: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07A960">
            <w:pPr>
              <w:autoSpaceDN w:val="0"/>
              <w:spacing w:line="4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数量</w:t>
            </w:r>
          </w:p>
        </w:tc>
        <w:tc>
          <w:tcPr>
            <w:tcW w:w="13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2611AF">
            <w:pPr>
              <w:autoSpaceDN w:val="0"/>
              <w:spacing w:line="4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月费用</w:t>
            </w:r>
          </w:p>
        </w:tc>
        <w:tc>
          <w:tcPr>
            <w:tcW w:w="1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C6298A">
            <w:pPr>
              <w:autoSpaceDN w:val="0"/>
              <w:spacing w:line="4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服务期费用</w:t>
            </w:r>
          </w:p>
        </w:tc>
        <w:tc>
          <w:tcPr>
            <w:tcW w:w="1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C4995D">
            <w:pPr>
              <w:autoSpaceDN w:val="0"/>
              <w:spacing w:line="4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备注说明</w:t>
            </w:r>
          </w:p>
        </w:tc>
      </w:tr>
      <w:tr w14:paraId="187D592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58158C">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岗位人员工资</w:t>
            </w: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E3871F">
            <w:pPr>
              <w:autoSpaceDN w:val="0"/>
              <w:spacing w:line="400" w:lineRule="exact"/>
              <w:jc w:val="center"/>
              <w:rPr>
                <w:rFonts w:hint="default" w:ascii="Times New Roman" w:hAnsi="Times New Roman" w:eastAsia="仿宋_GB2312" w:cs="Times New Roman"/>
                <w:sz w:val="24"/>
                <w:szCs w:val="24"/>
              </w:rPr>
            </w:pPr>
          </w:p>
        </w:tc>
        <w:tc>
          <w:tcPr>
            <w:tcW w:w="13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F637C9">
            <w:pPr>
              <w:autoSpaceDN w:val="0"/>
              <w:spacing w:line="400" w:lineRule="exact"/>
              <w:jc w:val="center"/>
              <w:rPr>
                <w:rFonts w:hint="default" w:ascii="Times New Roman" w:hAnsi="Times New Roman" w:eastAsia="仿宋_GB2312" w:cs="Times New Roman"/>
                <w:sz w:val="24"/>
                <w:szCs w:val="24"/>
              </w:rPr>
            </w:pPr>
          </w:p>
        </w:tc>
        <w:tc>
          <w:tcPr>
            <w:tcW w:w="1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C5F185">
            <w:pPr>
              <w:autoSpaceDN w:val="0"/>
              <w:spacing w:line="400" w:lineRule="exact"/>
              <w:jc w:val="center"/>
              <w:rPr>
                <w:rFonts w:hint="default" w:ascii="Times New Roman" w:hAnsi="Times New Roman" w:eastAsia="仿宋_GB2312" w:cs="Times New Roman"/>
                <w:sz w:val="24"/>
                <w:szCs w:val="24"/>
              </w:rPr>
            </w:pPr>
          </w:p>
        </w:tc>
        <w:tc>
          <w:tcPr>
            <w:tcW w:w="1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A2FC51">
            <w:pPr>
              <w:autoSpaceDN w:val="0"/>
              <w:spacing w:line="400" w:lineRule="exact"/>
              <w:jc w:val="center"/>
              <w:rPr>
                <w:rFonts w:hint="default" w:ascii="Times New Roman" w:hAnsi="Times New Roman" w:eastAsia="仿宋_GB2312" w:cs="Times New Roman"/>
                <w:sz w:val="24"/>
                <w:szCs w:val="24"/>
              </w:rPr>
            </w:pPr>
          </w:p>
        </w:tc>
      </w:tr>
      <w:tr w14:paraId="696320F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405041">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422544">
            <w:pPr>
              <w:autoSpaceDN w:val="0"/>
              <w:spacing w:line="400" w:lineRule="exact"/>
              <w:jc w:val="center"/>
              <w:rPr>
                <w:rFonts w:hint="default" w:ascii="Times New Roman" w:hAnsi="Times New Roman" w:eastAsia="仿宋_GB2312" w:cs="Times New Roman"/>
                <w:sz w:val="24"/>
                <w:szCs w:val="24"/>
              </w:rPr>
            </w:pPr>
          </w:p>
        </w:tc>
        <w:tc>
          <w:tcPr>
            <w:tcW w:w="13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9F8241">
            <w:pPr>
              <w:autoSpaceDN w:val="0"/>
              <w:spacing w:line="400" w:lineRule="exact"/>
              <w:jc w:val="center"/>
              <w:rPr>
                <w:rFonts w:hint="default" w:ascii="Times New Roman" w:hAnsi="Times New Roman" w:eastAsia="仿宋_GB2312" w:cs="Times New Roman"/>
                <w:sz w:val="24"/>
                <w:szCs w:val="24"/>
              </w:rPr>
            </w:pPr>
          </w:p>
        </w:tc>
        <w:tc>
          <w:tcPr>
            <w:tcW w:w="1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5366EC">
            <w:pPr>
              <w:autoSpaceDN w:val="0"/>
              <w:spacing w:line="400" w:lineRule="exact"/>
              <w:jc w:val="center"/>
              <w:rPr>
                <w:rFonts w:hint="default" w:ascii="Times New Roman" w:hAnsi="Times New Roman" w:eastAsia="仿宋_GB2312" w:cs="Times New Roman"/>
                <w:sz w:val="24"/>
                <w:szCs w:val="24"/>
              </w:rPr>
            </w:pPr>
          </w:p>
        </w:tc>
        <w:tc>
          <w:tcPr>
            <w:tcW w:w="1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70953F">
            <w:pPr>
              <w:autoSpaceDN w:val="0"/>
              <w:spacing w:line="400" w:lineRule="exact"/>
              <w:jc w:val="center"/>
              <w:rPr>
                <w:rFonts w:hint="default" w:ascii="Times New Roman" w:hAnsi="Times New Roman" w:eastAsia="仿宋_GB2312" w:cs="Times New Roman"/>
                <w:sz w:val="24"/>
                <w:szCs w:val="24"/>
              </w:rPr>
            </w:pPr>
          </w:p>
        </w:tc>
      </w:tr>
      <w:tr w14:paraId="5B0D794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13FB8F">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74DAC5">
            <w:pPr>
              <w:autoSpaceDN w:val="0"/>
              <w:spacing w:line="400" w:lineRule="exact"/>
              <w:jc w:val="center"/>
              <w:rPr>
                <w:rFonts w:hint="default" w:ascii="Times New Roman" w:hAnsi="Times New Roman" w:eastAsia="仿宋_GB2312" w:cs="Times New Roman"/>
                <w:sz w:val="24"/>
                <w:szCs w:val="24"/>
              </w:rPr>
            </w:pPr>
          </w:p>
        </w:tc>
        <w:tc>
          <w:tcPr>
            <w:tcW w:w="13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A98993">
            <w:pPr>
              <w:autoSpaceDN w:val="0"/>
              <w:spacing w:line="400" w:lineRule="exact"/>
              <w:jc w:val="center"/>
              <w:rPr>
                <w:rFonts w:hint="default" w:ascii="Times New Roman" w:hAnsi="Times New Roman" w:eastAsia="仿宋_GB2312" w:cs="Times New Roman"/>
                <w:sz w:val="24"/>
                <w:szCs w:val="24"/>
              </w:rPr>
            </w:pPr>
          </w:p>
        </w:tc>
        <w:tc>
          <w:tcPr>
            <w:tcW w:w="1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A21088">
            <w:pPr>
              <w:autoSpaceDN w:val="0"/>
              <w:spacing w:line="400" w:lineRule="exact"/>
              <w:jc w:val="center"/>
              <w:rPr>
                <w:rFonts w:hint="default" w:ascii="Times New Roman" w:hAnsi="Times New Roman" w:eastAsia="仿宋_GB2312" w:cs="Times New Roman"/>
                <w:sz w:val="24"/>
                <w:szCs w:val="24"/>
              </w:rPr>
            </w:pPr>
          </w:p>
        </w:tc>
        <w:tc>
          <w:tcPr>
            <w:tcW w:w="1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2AD7EA">
            <w:pPr>
              <w:autoSpaceDN w:val="0"/>
              <w:spacing w:line="400" w:lineRule="exact"/>
              <w:jc w:val="center"/>
              <w:rPr>
                <w:rFonts w:hint="default" w:ascii="Times New Roman" w:hAnsi="Times New Roman" w:eastAsia="仿宋_GB2312" w:cs="Times New Roman"/>
                <w:sz w:val="24"/>
                <w:szCs w:val="24"/>
              </w:rPr>
            </w:pPr>
          </w:p>
        </w:tc>
      </w:tr>
      <w:tr w14:paraId="63CB9E7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941ABC">
            <w:pPr>
              <w:autoSpaceDN w:val="0"/>
              <w:spacing w:line="400" w:lineRule="exact"/>
              <w:jc w:val="center"/>
              <w:rPr>
                <w:rFonts w:hint="default" w:ascii="Times New Roman" w:hAnsi="Times New Roman" w:eastAsia="仿宋_GB2312" w:cs="Times New Roman"/>
              </w:rPr>
            </w:pPr>
            <w:r>
              <w:rPr>
                <w:rFonts w:hint="default" w:ascii="Times New Roman" w:hAnsi="Times New Roman" w:eastAsia="仿宋_GB2312" w:cs="Times New Roman"/>
                <w:sz w:val="24"/>
                <w:szCs w:val="24"/>
              </w:rPr>
              <w:t>社会保险</w:t>
            </w: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B6D0F9">
            <w:pPr>
              <w:autoSpaceDN w:val="0"/>
              <w:spacing w:line="400" w:lineRule="exact"/>
              <w:jc w:val="center"/>
              <w:rPr>
                <w:rFonts w:hint="default" w:ascii="Times New Roman" w:hAnsi="Times New Roman" w:eastAsia="仿宋_GB2312" w:cs="Times New Roman"/>
                <w:sz w:val="24"/>
                <w:szCs w:val="24"/>
              </w:rPr>
            </w:pPr>
          </w:p>
        </w:tc>
        <w:tc>
          <w:tcPr>
            <w:tcW w:w="13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FE8016">
            <w:pPr>
              <w:autoSpaceDN w:val="0"/>
              <w:spacing w:line="400" w:lineRule="exact"/>
              <w:jc w:val="center"/>
              <w:rPr>
                <w:rFonts w:hint="default" w:ascii="Times New Roman" w:hAnsi="Times New Roman" w:eastAsia="仿宋_GB2312" w:cs="Times New Roman"/>
                <w:sz w:val="24"/>
                <w:szCs w:val="24"/>
              </w:rPr>
            </w:pPr>
          </w:p>
        </w:tc>
        <w:tc>
          <w:tcPr>
            <w:tcW w:w="1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ED19CD">
            <w:pPr>
              <w:autoSpaceDN w:val="0"/>
              <w:spacing w:line="400" w:lineRule="exact"/>
              <w:rPr>
                <w:rFonts w:hint="default" w:ascii="Times New Roman" w:hAnsi="Times New Roman" w:eastAsia="仿宋_GB2312" w:cs="Times New Roman"/>
                <w:sz w:val="24"/>
                <w:szCs w:val="24"/>
              </w:rPr>
            </w:pPr>
          </w:p>
        </w:tc>
        <w:tc>
          <w:tcPr>
            <w:tcW w:w="1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307EAF">
            <w:pPr>
              <w:autoSpaceDN w:val="0"/>
              <w:spacing w:line="400" w:lineRule="exact"/>
              <w:jc w:val="center"/>
              <w:rPr>
                <w:rFonts w:hint="default" w:ascii="Times New Roman" w:hAnsi="Times New Roman" w:eastAsia="仿宋_GB2312" w:cs="Times New Roman"/>
                <w:sz w:val="24"/>
                <w:szCs w:val="24"/>
              </w:rPr>
            </w:pPr>
          </w:p>
        </w:tc>
      </w:tr>
      <w:tr w14:paraId="5931587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D9EA27">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C8EEF2">
            <w:pPr>
              <w:autoSpaceDN w:val="0"/>
              <w:spacing w:line="400" w:lineRule="exact"/>
              <w:jc w:val="center"/>
              <w:rPr>
                <w:rFonts w:hint="default" w:ascii="Times New Roman" w:hAnsi="Times New Roman" w:eastAsia="仿宋_GB2312" w:cs="Times New Roman"/>
                <w:sz w:val="24"/>
                <w:szCs w:val="24"/>
              </w:rPr>
            </w:pPr>
          </w:p>
        </w:tc>
        <w:tc>
          <w:tcPr>
            <w:tcW w:w="13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0DB430">
            <w:pPr>
              <w:autoSpaceDN w:val="0"/>
              <w:spacing w:line="400" w:lineRule="exact"/>
              <w:jc w:val="center"/>
              <w:rPr>
                <w:rFonts w:hint="default" w:ascii="Times New Roman" w:hAnsi="Times New Roman" w:eastAsia="仿宋_GB2312" w:cs="Times New Roman"/>
                <w:sz w:val="24"/>
                <w:szCs w:val="24"/>
              </w:rPr>
            </w:pPr>
          </w:p>
        </w:tc>
        <w:tc>
          <w:tcPr>
            <w:tcW w:w="1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46AA25">
            <w:pPr>
              <w:autoSpaceDN w:val="0"/>
              <w:spacing w:line="400" w:lineRule="exact"/>
              <w:rPr>
                <w:rFonts w:hint="default" w:ascii="Times New Roman" w:hAnsi="Times New Roman" w:eastAsia="仿宋_GB2312" w:cs="Times New Roman"/>
                <w:sz w:val="24"/>
                <w:szCs w:val="24"/>
              </w:rPr>
            </w:pPr>
          </w:p>
        </w:tc>
        <w:tc>
          <w:tcPr>
            <w:tcW w:w="1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7D71EA">
            <w:pPr>
              <w:autoSpaceDN w:val="0"/>
              <w:spacing w:line="400" w:lineRule="exact"/>
              <w:jc w:val="center"/>
              <w:rPr>
                <w:rFonts w:hint="default" w:ascii="Times New Roman" w:hAnsi="Times New Roman" w:eastAsia="仿宋_GB2312" w:cs="Times New Roman"/>
                <w:sz w:val="24"/>
                <w:szCs w:val="24"/>
              </w:rPr>
            </w:pPr>
          </w:p>
        </w:tc>
      </w:tr>
      <w:tr w14:paraId="35B1ECB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379D3B">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7912ED">
            <w:pPr>
              <w:autoSpaceDN w:val="0"/>
              <w:spacing w:line="400" w:lineRule="exact"/>
              <w:jc w:val="center"/>
              <w:rPr>
                <w:rFonts w:hint="default" w:ascii="Times New Roman" w:hAnsi="Times New Roman" w:eastAsia="仿宋_GB2312" w:cs="Times New Roman"/>
                <w:sz w:val="24"/>
                <w:szCs w:val="24"/>
              </w:rPr>
            </w:pPr>
          </w:p>
        </w:tc>
        <w:tc>
          <w:tcPr>
            <w:tcW w:w="13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45759D">
            <w:pPr>
              <w:autoSpaceDN w:val="0"/>
              <w:spacing w:line="400" w:lineRule="exact"/>
              <w:jc w:val="center"/>
              <w:rPr>
                <w:rFonts w:hint="default" w:ascii="Times New Roman" w:hAnsi="Times New Roman" w:eastAsia="仿宋_GB2312" w:cs="Times New Roman"/>
                <w:sz w:val="24"/>
                <w:szCs w:val="24"/>
              </w:rPr>
            </w:pPr>
          </w:p>
        </w:tc>
        <w:tc>
          <w:tcPr>
            <w:tcW w:w="1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FC261B">
            <w:pPr>
              <w:autoSpaceDN w:val="0"/>
              <w:spacing w:line="400" w:lineRule="exact"/>
              <w:rPr>
                <w:rFonts w:hint="default" w:ascii="Times New Roman" w:hAnsi="Times New Roman" w:eastAsia="仿宋_GB2312" w:cs="Times New Roman"/>
                <w:sz w:val="24"/>
                <w:szCs w:val="24"/>
              </w:rPr>
            </w:pPr>
          </w:p>
        </w:tc>
        <w:tc>
          <w:tcPr>
            <w:tcW w:w="1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C1D48D">
            <w:pPr>
              <w:autoSpaceDN w:val="0"/>
              <w:spacing w:line="400" w:lineRule="exact"/>
              <w:jc w:val="center"/>
              <w:rPr>
                <w:rFonts w:hint="default" w:ascii="Times New Roman" w:hAnsi="Times New Roman" w:eastAsia="仿宋_GB2312" w:cs="Times New Roman"/>
                <w:sz w:val="24"/>
                <w:szCs w:val="24"/>
              </w:rPr>
            </w:pPr>
          </w:p>
        </w:tc>
      </w:tr>
      <w:tr w14:paraId="0553B62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8AC443">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w:t>
            </w: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27E4A6">
            <w:pPr>
              <w:autoSpaceDN w:val="0"/>
              <w:spacing w:line="400" w:lineRule="exact"/>
              <w:jc w:val="center"/>
              <w:rPr>
                <w:rFonts w:hint="default" w:ascii="Times New Roman" w:hAnsi="Times New Roman" w:eastAsia="仿宋_GB2312" w:cs="Times New Roman"/>
                <w:sz w:val="24"/>
                <w:szCs w:val="24"/>
              </w:rPr>
            </w:pPr>
          </w:p>
        </w:tc>
        <w:tc>
          <w:tcPr>
            <w:tcW w:w="13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68AD45">
            <w:pPr>
              <w:autoSpaceDN w:val="0"/>
              <w:spacing w:line="400" w:lineRule="exact"/>
              <w:jc w:val="center"/>
              <w:rPr>
                <w:rFonts w:hint="default" w:ascii="Times New Roman" w:hAnsi="Times New Roman" w:eastAsia="仿宋_GB2312" w:cs="Times New Roman"/>
                <w:sz w:val="24"/>
                <w:szCs w:val="24"/>
              </w:rPr>
            </w:pPr>
          </w:p>
        </w:tc>
        <w:tc>
          <w:tcPr>
            <w:tcW w:w="1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58201D">
            <w:pPr>
              <w:autoSpaceDN w:val="0"/>
              <w:spacing w:line="400" w:lineRule="exact"/>
              <w:rPr>
                <w:rFonts w:hint="default" w:ascii="Times New Roman" w:hAnsi="Times New Roman" w:eastAsia="仿宋_GB2312" w:cs="Times New Roman"/>
                <w:sz w:val="24"/>
                <w:szCs w:val="24"/>
              </w:rPr>
            </w:pPr>
          </w:p>
        </w:tc>
        <w:tc>
          <w:tcPr>
            <w:tcW w:w="1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89468E">
            <w:pPr>
              <w:autoSpaceDN w:val="0"/>
              <w:spacing w:line="400" w:lineRule="exact"/>
              <w:jc w:val="center"/>
              <w:rPr>
                <w:rFonts w:hint="default" w:ascii="Times New Roman" w:hAnsi="Times New Roman" w:eastAsia="仿宋_GB2312" w:cs="Times New Roman"/>
                <w:sz w:val="24"/>
                <w:szCs w:val="24"/>
              </w:rPr>
            </w:pPr>
          </w:p>
        </w:tc>
      </w:tr>
      <w:tr w14:paraId="770D9DB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EEA856">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A8FA4F">
            <w:pPr>
              <w:autoSpaceDN w:val="0"/>
              <w:spacing w:line="400" w:lineRule="exact"/>
              <w:jc w:val="center"/>
              <w:rPr>
                <w:rFonts w:hint="default" w:ascii="Times New Roman" w:hAnsi="Times New Roman" w:eastAsia="仿宋_GB2312" w:cs="Times New Roman"/>
                <w:sz w:val="24"/>
                <w:szCs w:val="24"/>
              </w:rPr>
            </w:pPr>
          </w:p>
        </w:tc>
        <w:tc>
          <w:tcPr>
            <w:tcW w:w="13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6834D6">
            <w:pPr>
              <w:autoSpaceDN w:val="0"/>
              <w:spacing w:line="400" w:lineRule="exact"/>
              <w:jc w:val="center"/>
              <w:rPr>
                <w:rFonts w:hint="default" w:ascii="Times New Roman" w:hAnsi="Times New Roman" w:eastAsia="仿宋_GB2312" w:cs="Times New Roman"/>
                <w:sz w:val="24"/>
                <w:szCs w:val="24"/>
              </w:rPr>
            </w:pPr>
          </w:p>
        </w:tc>
        <w:tc>
          <w:tcPr>
            <w:tcW w:w="1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12D0D0">
            <w:pPr>
              <w:autoSpaceDN w:val="0"/>
              <w:spacing w:line="400" w:lineRule="exact"/>
              <w:rPr>
                <w:rFonts w:hint="default" w:ascii="Times New Roman" w:hAnsi="Times New Roman" w:eastAsia="仿宋_GB2312" w:cs="Times New Roman"/>
                <w:sz w:val="24"/>
                <w:szCs w:val="24"/>
              </w:rPr>
            </w:pPr>
          </w:p>
        </w:tc>
        <w:tc>
          <w:tcPr>
            <w:tcW w:w="1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EFA913">
            <w:pPr>
              <w:autoSpaceDN w:val="0"/>
              <w:spacing w:line="400" w:lineRule="exact"/>
              <w:jc w:val="center"/>
              <w:rPr>
                <w:rFonts w:hint="default" w:ascii="Times New Roman" w:hAnsi="Times New Roman" w:eastAsia="仿宋_GB2312" w:cs="Times New Roman"/>
                <w:sz w:val="24"/>
                <w:szCs w:val="24"/>
              </w:rPr>
            </w:pPr>
          </w:p>
        </w:tc>
      </w:tr>
      <w:tr w14:paraId="7C59D3D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3D0AB7">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6D5412">
            <w:pPr>
              <w:autoSpaceDN w:val="0"/>
              <w:spacing w:line="400" w:lineRule="exact"/>
              <w:jc w:val="center"/>
              <w:rPr>
                <w:rFonts w:hint="default" w:ascii="Times New Roman" w:hAnsi="Times New Roman" w:eastAsia="仿宋_GB2312" w:cs="Times New Roman"/>
                <w:sz w:val="24"/>
                <w:szCs w:val="24"/>
              </w:rPr>
            </w:pPr>
          </w:p>
        </w:tc>
        <w:tc>
          <w:tcPr>
            <w:tcW w:w="13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67C639">
            <w:pPr>
              <w:autoSpaceDN w:val="0"/>
              <w:spacing w:line="400" w:lineRule="exact"/>
              <w:jc w:val="center"/>
              <w:rPr>
                <w:rFonts w:hint="default" w:ascii="Times New Roman" w:hAnsi="Times New Roman" w:eastAsia="仿宋_GB2312" w:cs="Times New Roman"/>
                <w:sz w:val="24"/>
                <w:szCs w:val="24"/>
              </w:rPr>
            </w:pPr>
          </w:p>
        </w:tc>
        <w:tc>
          <w:tcPr>
            <w:tcW w:w="1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044DFB">
            <w:pPr>
              <w:autoSpaceDN w:val="0"/>
              <w:spacing w:line="400" w:lineRule="exact"/>
              <w:rPr>
                <w:rFonts w:hint="default" w:ascii="Times New Roman" w:hAnsi="Times New Roman" w:eastAsia="仿宋_GB2312" w:cs="Times New Roman"/>
                <w:sz w:val="24"/>
                <w:szCs w:val="24"/>
              </w:rPr>
            </w:pPr>
          </w:p>
        </w:tc>
        <w:tc>
          <w:tcPr>
            <w:tcW w:w="1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D4D097">
            <w:pPr>
              <w:autoSpaceDN w:val="0"/>
              <w:spacing w:line="400" w:lineRule="exact"/>
              <w:jc w:val="center"/>
              <w:rPr>
                <w:rFonts w:hint="default" w:ascii="Times New Roman" w:hAnsi="Times New Roman" w:eastAsia="仿宋_GB2312" w:cs="Times New Roman"/>
                <w:sz w:val="24"/>
                <w:szCs w:val="24"/>
              </w:rPr>
            </w:pPr>
          </w:p>
        </w:tc>
      </w:tr>
      <w:tr w14:paraId="514B5E5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116E91">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税金</w:t>
            </w: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4846FB">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3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031554">
            <w:pPr>
              <w:autoSpaceDN w:val="0"/>
              <w:spacing w:line="400" w:lineRule="exact"/>
              <w:jc w:val="center"/>
              <w:rPr>
                <w:rFonts w:hint="default" w:ascii="Times New Roman" w:hAnsi="Times New Roman" w:eastAsia="仿宋_GB2312" w:cs="Times New Roman"/>
                <w:sz w:val="24"/>
                <w:szCs w:val="24"/>
              </w:rPr>
            </w:pPr>
          </w:p>
        </w:tc>
        <w:tc>
          <w:tcPr>
            <w:tcW w:w="1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F895EF">
            <w:pPr>
              <w:autoSpaceDN w:val="0"/>
              <w:spacing w:line="400" w:lineRule="exact"/>
              <w:rPr>
                <w:rFonts w:hint="default" w:ascii="Times New Roman" w:hAnsi="Times New Roman" w:eastAsia="仿宋_GB2312" w:cs="Times New Roman"/>
                <w:sz w:val="24"/>
                <w:szCs w:val="24"/>
              </w:rPr>
            </w:pPr>
          </w:p>
        </w:tc>
        <w:tc>
          <w:tcPr>
            <w:tcW w:w="1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126719">
            <w:pPr>
              <w:autoSpaceDN w:val="0"/>
              <w:spacing w:line="400" w:lineRule="exact"/>
              <w:jc w:val="center"/>
              <w:rPr>
                <w:rFonts w:hint="default" w:ascii="Times New Roman" w:hAnsi="Times New Roman" w:eastAsia="仿宋_GB2312" w:cs="Times New Roman"/>
                <w:sz w:val="24"/>
                <w:szCs w:val="24"/>
              </w:rPr>
            </w:pPr>
          </w:p>
        </w:tc>
      </w:tr>
      <w:tr w14:paraId="413AF9F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9A81DF">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B2C4F4">
            <w:pPr>
              <w:autoSpaceDN w:val="0"/>
              <w:spacing w:line="400" w:lineRule="exact"/>
              <w:jc w:val="center"/>
              <w:rPr>
                <w:rFonts w:hint="default" w:ascii="Times New Roman" w:hAnsi="Times New Roman" w:eastAsia="仿宋_GB2312" w:cs="Times New Roman"/>
                <w:sz w:val="24"/>
                <w:szCs w:val="24"/>
              </w:rPr>
            </w:pPr>
          </w:p>
        </w:tc>
        <w:tc>
          <w:tcPr>
            <w:tcW w:w="13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B7A533">
            <w:pPr>
              <w:autoSpaceDN w:val="0"/>
              <w:spacing w:line="400" w:lineRule="exact"/>
              <w:jc w:val="center"/>
              <w:rPr>
                <w:rFonts w:hint="default" w:ascii="Times New Roman" w:hAnsi="Times New Roman" w:eastAsia="仿宋_GB2312" w:cs="Times New Roman"/>
                <w:sz w:val="24"/>
                <w:szCs w:val="24"/>
              </w:rPr>
            </w:pPr>
          </w:p>
        </w:tc>
        <w:tc>
          <w:tcPr>
            <w:tcW w:w="1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2FACC5">
            <w:pPr>
              <w:autoSpaceDN w:val="0"/>
              <w:spacing w:line="400" w:lineRule="exact"/>
              <w:rPr>
                <w:rFonts w:hint="default" w:ascii="Times New Roman" w:hAnsi="Times New Roman" w:eastAsia="仿宋_GB2312" w:cs="Times New Roman"/>
                <w:sz w:val="24"/>
                <w:szCs w:val="24"/>
              </w:rPr>
            </w:pPr>
          </w:p>
        </w:tc>
        <w:tc>
          <w:tcPr>
            <w:tcW w:w="1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E4741A">
            <w:pPr>
              <w:autoSpaceDN w:val="0"/>
              <w:spacing w:line="400" w:lineRule="exact"/>
              <w:jc w:val="center"/>
              <w:rPr>
                <w:rFonts w:hint="default" w:ascii="Times New Roman" w:hAnsi="Times New Roman" w:eastAsia="仿宋_GB2312" w:cs="Times New Roman"/>
                <w:sz w:val="24"/>
                <w:szCs w:val="24"/>
              </w:rPr>
            </w:pPr>
          </w:p>
        </w:tc>
      </w:tr>
      <w:tr w14:paraId="4239174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EEAA08">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466C0B">
            <w:pPr>
              <w:autoSpaceDN w:val="0"/>
              <w:spacing w:line="400" w:lineRule="exact"/>
              <w:jc w:val="center"/>
              <w:rPr>
                <w:rFonts w:hint="default" w:ascii="Times New Roman" w:hAnsi="Times New Roman" w:eastAsia="仿宋_GB2312" w:cs="Times New Roman"/>
                <w:sz w:val="24"/>
                <w:szCs w:val="24"/>
              </w:rPr>
            </w:pPr>
          </w:p>
        </w:tc>
        <w:tc>
          <w:tcPr>
            <w:tcW w:w="13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DEBDC6">
            <w:pPr>
              <w:autoSpaceDN w:val="0"/>
              <w:spacing w:line="400" w:lineRule="exact"/>
              <w:jc w:val="center"/>
              <w:rPr>
                <w:rFonts w:hint="default" w:ascii="Times New Roman" w:hAnsi="Times New Roman" w:eastAsia="仿宋_GB2312" w:cs="Times New Roman"/>
                <w:sz w:val="24"/>
                <w:szCs w:val="24"/>
              </w:rPr>
            </w:pPr>
          </w:p>
        </w:tc>
        <w:tc>
          <w:tcPr>
            <w:tcW w:w="1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A3B1A4">
            <w:pPr>
              <w:autoSpaceDN w:val="0"/>
              <w:spacing w:line="400" w:lineRule="exact"/>
              <w:rPr>
                <w:rFonts w:hint="default" w:ascii="Times New Roman" w:hAnsi="Times New Roman" w:eastAsia="仿宋_GB2312" w:cs="Times New Roman"/>
                <w:sz w:val="24"/>
                <w:szCs w:val="24"/>
              </w:rPr>
            </w:pPr>
          </w:p>
        </w:tc>
        <w:tc>
          <w:tcPr>
            <w:tcW w:w="1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2B03E2">
            <w:pPr>
              <w:autoSpaceDN w:val="0"/>
              <w:spacing w:line="400" w:lineRule="exact"/>
              <w:jc w:val="center"/>
              <w:rPr>
                <w:rFonts w:hint="default" w:ascii="Times New Roman" w:hAnsi="Times New Roman" w:eastAsia="仿宋_GB2312" w:cs="Times New Roman"/>
                <w:sz w:val="24"/>
                <w:szCs w:val="24"/>
              </w:rPr>
            </w:pPr>
          </w:p>
        </w:tc>
      </w:tr>
      <w:tr w14:paraId="5BF6DB0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4EEC82">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总计</w:t>
            </w: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CEE5E5">
            <w:pPr>
              <w:autoSpaceDN w:val="0"/>
              <w:spacing w:line="400" w:lineRule="exact"/>
              <w:jc w:val="center"/>
              <w:rPr>
                <w:rFonts w:hint="default" w:ascii="Times New Roman" w:hAnsi="Times New Roman" w:eastAsia="仿宋_GB2312" w:cs="Times New Roman"/>
                <w:sz w:val="24"/>
                <w:szCs w:val="24"/>
              </w:rPr>
            </w:pPr>
          </w:p>
        </w:tc>
        <w:tc>
          <w:tcPr>
            <w:tcW w:w="13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E6C5F1">
            <w:pPr>
              <w:autoSpaceDN w:val="0"/>
              <w:spacing w:line="400" w:lineRule="exact"/>
              <w:jc w:val="center"/>
              <w:rPr>
                <w:rFonts w:hint="default" w:ascii="Times New Roman" w:hAnsi="Times New Roman" w:eastAsia="仿宋_GB2312" w:cs="Times New Roman"/>
                <w:sz w:val="24"/>
                <w:szCs w:val="24"/>
              </w:rPr>
            </w:pPr>
          </w:p>
        </w:tc>
        <w:tc>
          <w:tcPr>
            <w:tcW w:w="1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C2D962">
            <w:pPr>
              <w:autoSpaceDN w:val="0"/>
              <w:spacing w:line="400" w:lineRule="exact"/>
              <w:rPr>
                <w:rFonts w:hint="default" w:ascii="Times New Roman" w:hAnsi="Times New Roman" w:eastAsia="仿宋_GB2312" w:cs="Times New Roman"/>
                <w:sz w:val="24"/>
                <w:szCs w:val="24"/>
              </w:rPr>
            </w:pPr>
          </w:p>
        </w:tc>
        <w:tc>
          <w:tcPr>
            <w:tcW w:w="1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65E3A4">
            <w:pPr>
              <w:autoSpaceDN w:val="0"/>
              <w:spacing w:line="400" w:lineRule="exact"/>
              <w:jc w:val="center"/>
              <w:rPr>
                <w:rFonts w:hint="default" w:ascii="Times New Roman" w:hAnsi="Times New Roman" w:eastAsia="仿宋_GB2312" w:cs="Times New Roman"/>
                <w:sz w:val="24"/>
                <w:szCs w:val="24"/>
              </w:rPr>
            </w:pPr>
          </w:p>
        </w:tc>
      </w:tr>
    </w:tbl>
    <w:p w14:paraId="3BB91B52">
      <w:pPr>
        <w:spacing w:line="360" w:lineRule="auto"/>
        <w:ind w:firstLine="420" w:firstLineChars="200"/>
        <w:rPr>
          <w:rFonts w:hint="default" w:ascii="Times New Roman" w:hAnsi="Times New Roman" w:cs="Times New Roman"/>
        </w:rPr>
      </w:pPr>
    </w:p>
    <w:p w14:paraId="1826BB55">
      <w:pPr>
        <w:spacing w:line="400" w:lineRule="exact"/>
        <w:rPr>
          <w:rFonts w:hint="default" w:ascii="Times New Roman" w:hAnsi="Times New Roman" w:cs="Times New Roman"/>
          <w:sz w:val="24"/>
          <w:lang w:eastAsia="zh-CN"/>
        </w:rPr>
      </w:pPr>
      <w:r>
        <w:rPr>
          <w:rFonts w:hint="default" w:ascii="Times New Roman" w:hAnsi="Times New Roman" w:cs="Times New Roman"/>
          <w:sz w:val="24"/>
          <w:lang w:eastAsia="zh-CN"/>
        </w:rPr>
        <w:t>供应商（企业电子签章）：</w:t>
      </w:r>
    </w:p>
    <w:p w14:paraId="59041150">
      <w:pPr>
        <w:spacing w:line="400" w:lineRule="exact"/>
        <w:rPr>
          <w:rFonts w:hint="default" w:ascii="Times New Roman" w:hAnsi="Times New Roman" w:cs="Times New Roman"/>
          <w:sz w:val="24"/>
          <w:lang w:eastAsia="zh-CN"/>
        </w:rPr>
      </w:pPr>
    </w:p>
    <w:p w14:paraId="6C967268">
      <w:pPr>
        <w:spacing w:line="400" w:lineRule="exact"/>
        <w:rPr>
          <w:rFonts w:hint="default" w:ascii="Times New Roman" w:hAnsi="Times New Roman" w:cs="Times New Roman"/>
          <w:sz w:val="24"/>
          <w:lang w:eastAsia="zh-CN"/>
        </w:rPr>
      </w:pPr>
      <w:r>
        <w:rPr>
          <w:rFonts w:hint="default" w:ascii="Times New Roman" w:hAnsi="Times New Roman" w:cs="Times New Roman"/>
          <w:sz w:val="24"/>
          <w:lang w:eastAsia="zh-CN"/>
        </w:rPr>
        <w:t>法定代表人（个人电子签章）：</w:t>
      </w:r>
    </w:p>
    <w:p w14:paraId="7AD5329F">
      <w:pPr>
        <w:spacing w:line="400" w:lineRule="exact"/>
        <w:jc w:val="center"/>
        <w:rPr>
          <w:rFonts w:hint="default" w:ascii="Times New Roman" w:hAnsi="Times New Roman" w:cs="Times New Roman"/>
          <w:lang w:eastAsia="zh-CN"/>
        </w:rPr>
      </w:pPr>
      <w:r>
        <w:rPr>
          <w:rFonts w:hint="default" w:ascii="Times New Roman" w:hAnsi="Times New Roman" w:cs="Times New Roman"/>
          <w:lang w:eastAsia="zh-CN"/>
        </w:rPr>
        <w:t xml:space="preserve">          日期：</w:t>
      </w:r>
      <w:r>
        <w:rPr>
          <w:rFonts w:hint="default" w:ascii="Times New Roman" w:hAnsi="Times New Roman" w:cs="Times New Roman"/>
          <w:u w:val="single"/>
          <w:lang w:eastAsia="zh-CN"/>
        </w:rPr>
        <w:t xml:space="preserve">      </w:t>
      </w:r>
      <w:r>
        <w:rPr>
          <w:rFonts w:hint="default" w:ascii="Times New Roman" w:hAnsi="Times New Roman" w:cs="Times New Roman"/>
          <w:lang w:eastAsia="zh-CN"/>
        </w:rPr>
        <w:t>年</w:t>
      </w:r>
      <w:r>
        <w:rPr>
          <w:rFonts w:hint="default" w:ascii="Times New Roman" w:hAnsi="Times New Roman" w:cs="Times New Roman"/>
          <w:u w:val="single"/>
          <w:lang w:eastAsia="zh-CN"/>
        </w:rPr>
        <w:t xml:space="preserve">   </w:t>
      </w:r>
      <w:r>
        <w:rPr>
          <w:rFonts w:hint="default" w:ascii="Times New Roman" w:hAnsi="Times New Roman" w:cs="Times New Roman"/>
          <w:lang w:eastAsia="zh-CN"/>
        </w:rPr>
        <w:t>月</w:t>
      </w:r>
      <w:r>
        <w:rPr>
          <w:rFonts w:hint="default" w:ascii="Times New Roman" w:hAnsi="Times New Roman" w:cs="Times New Roman"/>
          <w:u w:val="single"/>
          <w:lang w:eastAsia="zh-CN"/>
        </w:rPr>
        <w:t xml:space="preserve">   </w:t>
      </w:r>
      <w:r>
        <w:rPr>
          <w:rFonts w:hint="default" w:ascii="Times New Roman" w:hAnsi="Times New Roman" w:cs="Times New Roman"/>
          <w:lang w:eastAsia="zh-CN"/>
        </w:rPr>
        <w:t>日</w:t>
      </w:r>
    </w:p>
    <w:p w14:paraId="2D0003F2">
      <w:pPr>
        <w:pStyle w:val="16"/>
        <w:spacing w:line="240" w:lineRule="auto"/>
        <w:rPr>
          <w:rFonts w:ascii="Times New Roman" w:hAnsi="Times New Roman" w:eastAsia="仿宋_GB2312"/>
          <w:color w:val="000000"/>
        </w:rPr>
      </w:pPr>
      <w:r>
        <w:rPr>
          <w:rFonts w:ascii="Times New Roman" w:hAnsi="Times New Roman" w:eastAsia="仿宋_GB2312"/>
          <w:color w:val="000000"/>
        </w:rPr>
        <w:t>备注：</w:t>
      </w:r>
    </w:p>
    <w:p w14:paraId="756F4F33">
      <w:pPr>
        <w:pStyle w:val="16"/>
        <w:spacing w:line="240" w:lineRule="auto"/>
        <w:rPr>
          <w:rFonts w:ascii="Times New Roman" w:hAnsi="Times New Roman" w:eastAsia="仿宋_GB2312"/>
          <w:color w:val="000000"/>
        </w:rPr>
      </w:pPr>
      <w:r>
        <w:rPr>
          <w:rFonts w:ascii="Times New Roman" w:hAnsi="Times New Roman" w:eastAsia="仿宋_GB2312"/>
          <w:color w:val="000000"/>
        </w:rPr>
        <w:t>1、最低工资标准按</w:t>
      </w:r>
      <w:r>
        <w:rPr>
          <w:rFonts w:hint="eastAsia" w:ascii="Times New Roman" w:hAnsi="Times New Roman" w:eastAsia="仿宋_GB2312"/>
          <w:color w:val="000000"/>
          <w:lang w:eastAsia="zh-CN"/>
        </w:rPr>
        <w:t>《河南省人民政府关于调整河南省最低工资标准的通知》（豫政〔2023〕43号）</w:t>
      </w:r>
      <w:r>
        <w:rPr>
          <w:rFonts w:ascii="Times New Roman" w:hAnsi="Times New Roman" w:eastAsia="仿宋_GB2312"/>
          <w:color w:val="000000"/>
        </w:rPr>
        <w:t>文执行。</w:t>
      </w:r>
    </w:p>
    <w:p w14:paraId="42351A31">
      <w:pPr>
        <w:pStyle w:val="16"/>
        <w:spacing w:line="240" w:lineRule="auto"/>
        <w:rPr>
          <w:rFonts w:ascii="Times New Roman" w:hAnsi="Times New Roman" w:eastAsia="仿宋_GB2312"/>
          <w:color w:val="000000"/>
        </w:rPr>
      </w:pPr>
      <w:r>
        <w:rPr>
          <w:rFonts w:ascii="Times New Roman" w:hAnsi="Times New Roman" w:eastAsia="仿宋_GB2312"/>
          <w:color w:val="000000"/>
        </w:rPr>
        <w:t>2、岗位人员工资、社会保险费、税金取费不得低于国家规定的最低标准。</w:t>
      </w:r>
    </w:p>
    <w:p w14:paraId="40551E98">
      <w:pPr>
        <w:pStyle w:val="16"/>
        <w:spacing w:line="240" w:lineRule="auto"/>
        <w:rPr>
          <w:rFonts w:ascii="Times New Roman" w:hAnsi="Times New Roman" w:eastAsia="仿宋_GB2312"/>
          <w:color w:val="000000"/>
        </w:rPr>
      </w:pPr>
      <w:r>
        <w:rPr>
          <w:rFonts w:ascii="Times New Roman" w:hAnsi="Times New Roman" w:eastAsia="仿宋_GB2312"/>
          <w:color w:val="000000"/>
        </w:rPr>
        <w:t>3、若有特殊情况，请予以备注说明并提供相关证明材料。</w:t>
      </w:r>
    </w:p>
    <w:p w14:paraId="2C0F716C">
      <w:pPr>
        <w:pStyle w:val="16"/>
        <w:spacing w:line="240" w:lineRule="auto"/>
        <w:rPr>
          <w:rFonts w:ascii="Times New Roman" w:hAnsi="Times New Roman" w:eastAsia="仿宋_GB2312"/>
          <w:b/>
          <w:bCs/>
          <w:color w:val="000000"/>
          <w:sz w:val="28"/>
          <w:szCs w:val="28"/>
          <w:highlight w:val="red"/>
        </w:rPr>
      </w:pPr>
      <w:r>
        <w:rPr>
          <w:rFonts w:ascii="Times New Roman" w:hAnsi="Times New Roman" w:eastAsia="仿宋_GB2312"/>
          <w:color w:val="000000"/>
        </w:rPr>
        <w:t>4、格式供参考，不做统一规定，可由供应商自行设计。</w:t>
      </w:r>
      <w:bookmarkStart w:id="293" w:name="_Toc2582323"/>
      <w:bookmarkStart w:id="294" w:name="_Toc585133884"/>
      <w:bookmarkStart w:id="295" w:name="_Toc74240239"/>
      <w:bookmarkStart w:id="296" w:name="_Toc1973880807"/>
      <w:bookmarkStart w:id="297" w:name="_Toc299604904"/>
      <w:bookmarkStart w:id="298" w:name="_Toc643738620"/>
      <w:bookmarkStart w:id="299" w:name="_Toc893708091"/>
    </w:p>
    <w:p w14:paraId="5F7560A1">
      <w:pPr>
        <w:pStyle w:val="22"/>
        <w:ind w:left="540" w:leftChars="257" w:firstLine="480"/>
        <w:rPr>
          <w:rFonts w:ascii="Times New Roman" w:hAnsi="Times New Roman" w:eastAsia="仿宋_GB2312"/>
          <w:b/>
          <w:bCs/>
          <w:color w:val="000000"/>
          <w:kern w:val="2"/>
          <w:sz w:val="28"/>
          <w:szCs w:val="28"/>
          <w:highlight w:val="red"/>
        </w:rPr>
        <w:sectPr>
          <w:pgSz w:w="11900" w:h="16840"/>
          <w:pgMar w:top="1440" w:right="1800" w:bottom="1440" w:left="1800" w:header="851" w:footer="992" w:gutter="0"/>
          <w:cols w:space="720" w:num="1"/>
        </w:sectPr>
      </w:pPr>
    </w:p>
    <w:bookmarkEnd w:id="293"/>
    <w:bookmarkEnd w:id="294"/>
    <w:bookmarkEnd w:id="295"/>
    <w:bookmarkEnd w:id="296"/>
    <w:bookmarkEnd w:id="297"/>
    <w:bookmarkEnd w:id="298"/>
    <w:bookmarkEnd w:id="299"/>
    <w:p w14:paraId="275E73A1">
      <w:pPr>
        <w:pStyle w:val="4"/>
        <w:spacing w:before="0" w:after="0" w:line="360" w:lineRule="auto"/>
        <w:jc w:val="center"/>
        <w:rPr>
          <w:rFonts w:hint="default" w:ascii="Times New Roman" w:hAnsi="Times New Roman" w:eastAsia="黑体"/>
          <w:b w:val="0"/>
          <w:bCs w:val="0"/>
          <w:color w:val="auto"/>
          <w:sz w:val="28"/>
          <w:szCs w:val="28"/>
          <w:lang w:val="en-US" w:eastAsia="zh-CN"/>
        </w:rPr>
      </w:pPr>
      <w:bookmarkStart w:id="300" w:name="_Toc1531555161"/>
      <w:bookmarkStart w:id="301" w:name="_Toc2003907413"/>
      <w:bookmarkStart w:id="302" w:name="_Toc42148613"/>
      <w:bookmarkStart w:id="303" w:name="_Toc1407304042"/>
      <w:bookmarkStart w:id="304" w:name="_Toc642155508"/>
      <w:bookmarkStart w:id="305" w:name="_Toc71543325"/>
      <w:bookmarkStart w:id="306" w:name="_Toc2049974436"/>
      <w:bookmarkStart w:id="307" w:name="_Toc813965440"/>
      <w:bookmarkStart w:id="308" w:name="_Toc1783728506"/>
      <w:bookmarkStart w:id="309" w:name="_Toc1191518010"/>
      <w:r>
        <w:rPr>
          <w:rFonts w:hint="default" w:ascii="Times New Roman" w:hAnsi="Times New Roman" w:eastAsia="黑体"/>
          <w:b w:val="0"/>
          <w:bCs w:val="0"/>
          <w:color w:val="auto"/>
          <w:sz w:val="28"/>
          <w:szCs w:val="28"/>
          <w:lang w:val="en-US" w:eastAsia="zh-CN"/>
        </w:rPr>
        <w:t>十、</w:t>
      </w:r>
      <w:bookmarkEnd w:id="300"/>
      <w:bookmarkEnd w:id="301"/>
      <w:bookmarkEnd w:id="302"/>
      <w:bookmarkEnd w:id="303"/>
      <w:bookmarkStart w:id="310" w:name="_Toc1279155327"/>
      <w:bookmarkStart w:id="311" w:name="_Toc89037649"/>
      <w:bookmarkStart w:id="312" w:name="_Toc960541360"/>
      <w:bookmarkStart w:id="313" w:name="_Toc447654087"/>
      <w:r>
        <w:rPr>
          <w:rFonts w:hint="default" w:ascii="Times New Roman" w:hAnsi="Times New Roman" w:eastAsia="黑体"/>
          <w:b w:val="0"/>
          <w:bCs w:val="0"/>
          <w:color w:val="auto"/>
          <w:sz w:val="28"/>
          <w:szCs w:val="28"/>
          <w:lang w:eastAsia="zh-CN"/>
        </w:rPr>
        <w:t>综合证明文件</w:t>
      </w:r>
      <w:bookmarkEnd w:id="304"/>
      <w:bookmarkEnd w:id="305"/>
      <w:bookmarkEnd w:id="306"/>
      <w:bookmarkEnd w:id="307"/>
      <w:bookmarkEnd w:id="308"/>
      <w:bookmarkEnd w:id="309"/>
      <w:bookmarkEnd w:id="310"/>
      <w:bookmarkEnd w:id="311"/>
      <w:bookmarkEnd w:id="312"/>
      <w:bookmarkEnd w:id="313"/>
    </w:p>
    <w:p w14:paraId="7B55B8A2">
      <w:pPr>
        <w:pStyle w:val="5"/>
        <w:spacing w:line="360" w:lineRule="exact"/>
        <w:rPr>
          <w:rFonts w:hint="default" w:ascii="Times New Roman" w:hAnsi="Times New Roman" w:eastAsia="仿宋_GB2312" w:cs="Times New Roman"/>
          <w:bCs w:val="0"/>
          <w:color w:val="auto"/>
          <w:kern w:val="0"/>
          <w:sz w:val="28"/>
          <w:szCs w:val="28"/>
          <w:lang w:eastAsia="zh-CN"/>
        </w:rPr>
      </w:pPr>
      <w:bookmarkStart w:id="314" w:name="_Toc751864404"/>
      <w:bookmarkStart w:id="315" w:name="_Toc765014490"/>
      <w:bookmarkStart w:id="316" w:name="_Toc71543326"/>
      <w:bookmarkStart w:id="317" w:name="_Toc1984592160"/>
      <w:bookmarkStart w:id="318" w:name="_Toc1325819456_WPSOffice_Level3"/>
      <w:bookmarkStart w:id="319" w:name="_Toc1974888321"/>
      <w:bookmarkStart w:id="320" w:name="_Toc947281468"/>
      <w:r>
        <w:rPr>
          <w:rFonts w:hint="default" w:ascii="Times New Roman" w:hAnsi="Times New Roman" w:eastAsia="仿宋_GB2312" w:cs="Times New Roman"/>
          <w:bCs w:val="0"/>
          <w:color w:val="auto"/>
          <w:kern w:val="0"/>
          <w:sz w:val="28"/>
          <w:szCs w:val="28"/>
          <w:lang w:val="en-US" w:eastAsia="zh-CN"/>
        </w:rPr>
        <w:t>1</w:t>
      </w:r>
      <w:r>
        <w:rPr>
          <w:rFonts w:hint="default" w:ascii="Times New Roman" w:hAnsi="Times New Roman" w:eastAsia="仿宋_GB2312" w:cs="Times New Roman"/>
          <w:color w:val="auto"/>
          <w:kern w:val="0"/>
          <w:sz w:val="28"/>
          <w:szCs w:val="28"/>
          <w:lang w:val="en-US" w:eastAsia="zh-CN"/>
        </w:rPr>
        <w:t>.</w:t>
      </w:r>
      <w:r>
        <w:rPr>
          <w:rFonts w:hint="default" w:ascii="Times New Roman" w:hAnsi="Times New Roman" w:eastAsia="仿宋_GB2312" w:cs="Times New Roman"/>
          <w:bCs w:val="0"/>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lang w:eastAsia="zh-CN"/>
        </w:rPr>
        <w:t>综合实力</w:t>
      </w:r>
      <w:bookmarkEnd w:id="314"/>
      <w:bookmarkEnd w:id="315"/>
      <w:bookmarkEnd w:id="316"/>
      <w:bookmarkEnd w:id="317"/>
      <w:bookmarkEnd w:id="318"/>
      <w:bookmarkEnd w:id="319"/>
      <w:bookmarkEnd w:id="320"/>
    </w:p>
    <w:p w14:paraId="6D19B5D9">
      <w:pPr>
        <w:spacing w:line="360" w:lineRule="auto"/>
        <w:ind w:firstLine="482"/>
        <w:jc w:val="left"/>
        <w:rPr>
          <w:rFonts w:hint="default" w:ascii="Times New Roman" w:hAnsi="Times New Roman" w:eastAsia="仿宋_GB2312" w:cs="Times New Roman"/>
          <w:color w:val="auto"/>
          <w:kern w:val="0"/>
          <w:sz w:val="28"/>
          <w:szCs w:val="28"/>
          <w:lang w:eastAsia="zh-CN"/>
        </w:rPr>
      </w:pPr>
    </w:p>
    <w:p w14:paraId="3B4D6B90">
      <w:pPr>
        <w:spacing w:line="360" w:lineRule="auto"/>
        <w:ind w:firstLine="482"/>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根据</w:t>
      </w:r>
      <w:r>
        <w:rPr>
          <w:rFonts w:hint="default" w:ascii="Times New Roman" w:hAnsi="Times New Roman" w:eastAsia="仿宋_GB2312" w:cs="Times New Roman"/>
          <w:color w:val="auto"/>
          <w:kern w:val="0"/>
          <w:sz w:val="28"/>
          <w:szCs w:val="28"/>
          <w:lang w:val="en" w:eastAsia="zh-CN"/>
        </w:rPr>
        <w:t>竞争性磋商文件</w:t>
      </w:r>
      <w:r>
        <w:rPr>
          <w:rFonts w:hint="default" w:ascii="Times New Roman" w:hAnsi="Times New Roman" w:eastAsia="仿宋_GB2312" w:cs="Times New Roman"/>
          <w:color w:val="auto"/>
          <w:kern w:val="0"/>
          <w:sz w:val="28"/>
          <w:szCs w:val="28"/>
          <w:lang w:eastAsia="zh-CN"/>
        </w:rPr>
        <w:t>要求，提供供应商认证等证书。（提供认证</w:t>
      </w:r>
      <w:r>
        <w:rPr>
          <w:rFonts w:hint="eastAsia" w:ascii="Times New Roman" w:hAnsi="Times New Roman" w:eastAsia="仿宋_GB2312" w:cs="Times New Roman"/>
          <w:color w:val="auto"/>
          <w:sz w:val="28"/>
          <w:szCs w:val="28"/>
          <w:lang w:val="en-US" w:eastAsia="zh-CN"/>
        </w:rPr>
        <w:t>证书</w:t>
      </w:r>
      <w:r>
        <w:rPr>
          <w:rFonts w:hint="default" w:ascii="Times New Roman" w:hAnsi="Times New Roman" w:eastAsia="仿宋_GB2312" w:cs="Times New Roman"/>
          <w:color w:val="auto"/>
          <w:sz w:val="28"/>
          <w:szCs w:val="28"/>
          <w:lang w:eastAsia="zh-CN"/>
        </w:rPr>
        <w:t>扫描件</w:t>
      </w:r>
      <w:r>
        <w:rPr>
          <w:rFonts w:hint="default" w:ascii="Times New Roman" w:hAnsi="Times New Roman" w:eastAsia="仿宋_GB2312" w:cs="Times New Roman"/>
          <w:color w:val="auto"/>
          <w:kern w:val="0"/>
          <w:sz w:val="28"/>
          <w:szCs w:val="28"/>
          <w:lang w:eastAsia="zh-CN"/>
        </w:rPr>
        <w:t>，扫描不清晰的不得分，</w:t>
      </w:r>
      <w:r>
        <w:rPr>
          <w:rFonts w:hint="default" w:ascii="Times New Roman" w:hAnsi="Times New Roman" w:eastAsia="仿宋_GB2312" w:cs="Times New Roman"/>
          <w:color w:val="auto"/>
          <w:kern w:val="0"/>
          <w:sz w:val="28"/>
          <w:szCs w:val="28"/>
          <w:lang w:val="en" w:eastAsia="zh-CN"/>
        </w:rPr>
        <w:t>竞争性磋商文件</w:t>
      </w:r>
      <w:r>
        <w:rPr>
          <w:rFonts w:hint="default" w:ascii="Times New Roman" w:hAnsi="Times New Roman" w:eastAsia="仿宋_GB2312" w:cs="Times New Roman"/>
          <w:color w:val="auto"/>
          <w:kern w:val="0"/>
          <w:sz w:val="28"/>
          <w:szCs w:val="28"/>
          <w:lang w:eastAsia="zh-CN"/>
        </w:rPr>
        <w:t>未要求的不需要提供）</w:t>
      </w:r>
    </w:p>
    <w:p w14:paraId="6CEBBA33">
      <w:pPr>
        <w:pStyle w:val="5"/>
        <w:spacing w:line="360" w:lineRule="exact"/>
        <w:rPr>
          <w:rFonts w:hint="default" w:ascii="Times New Roman" w:hAnsi="Times New Roman" w:eastAsia="仿宋_GB2312" w:cs="Times New Roman"/>
          <w:bCs w:val="0"/>
          <w:color w:val="auto"/>
          <w:kern w:val="0"/>
          <w:sz w:val="28"/>
          <w:szCs w:val="28"/>
          <w:lang w:eastAsia="zh-CN"/>
        </w:rPr>
      </w:pPr>
      <w:bookmarkStart w:id="321" w:name="_Toc2110045194"/>
      <w:bookmarkStart w:id="322" w:name="_Toc1849820970"/>
      <w:bookmarkStart w:id="323" w:name="_Toc619505013"/>
      <w:bookmarkStart w:id="324" w:name="_Toc799340312_WPSOffice_Level3"/>
      <w:bookmarkStart w:id="325" w:name="_Toc71543327"/>
      <w:bookmarkStart w:id="326" w:name="_Toc1281816136"/>
      <w:bookmarkStart w:id="327" w:name="_Toc973020382"/>
      <w:r>
        <w:rPr>
          <w:rFonts w:hint="default" w:ascii="Times New Roman" w:hAnsi="Times New Roman" w:eastAsia="仿宋_GB2312" w:cs="Times New Roman"/>
          <w:bCs w:val="0"/>
          <w:color w:val="auto"/>
          <w:kern w:val="0"/>
          <w:sz w:val="28"/>
          <w:szCs w:val="28"/>
          <w:lang w:val="en-US" w:eastAsia="zh-CN"/>
        </w:rPr>
        <w:t>2</w:t>
      </w:r>
      <w:r>
        <w:rPr>
          <w:rFonts w:hint="default" w:ascii="Times New Roman" w:hAnsi="Times New Roman" w:eastAsia="仿宋_GB2312" w:cs="Times New Roman"/>
          <w:color w:val="auto"/>
          <w:kern w:val="0"/>
          <w:sz w:val="28"/>
          <w:szCs w:val="28"/>
          <w:lang w:val="en-US" w:eastAsia="zh-CN"/>
        </w:rPr>
        <w:t>.</w:t>
      </w:r>
      <w:r>
        <w:rPr>
          <w:rFonts w:hint="default" w:ascii="Times New Roman" w:hAnsi="Times New Roman" w:eastAsia="仿宋_GB2312" w:cs="Times New Roman"/>
          <w:bCs w:val="0"/>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lang w:eastAsia="zh-CN"/>
        </w:rPr>
        <w:t>类似项目业绩</w:t>
      </w:r>
      <w:bookmarkEnd w:id="321"/>
      <w:bookmarkEnd w:id="322"/>
      <w:bookmarkEnd w:id="323"/>
      <w:bookmarkEnd w:id="324"/>
      <w:bookmarkEnd w:id="325"/>
      <w:bookmarkEnd w:id="326"/>
      <w:bookmarkEnd w:id="327"/>
    </w:p>
    <w:p w14:paraId="69715744">
      <w:pPr>
        <w:spacing w:line="360" w:lineRule="exact"/>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附表：相关项目业绩一览表</w:t>
      </w:r>
    </w:p>
    <w:tbl>
      <w:tblPr>
        <w:tblStyle w:val="49"/>
        <w:tblW w:w="0" w:type="auto"/>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2423"/>
        <w:gridCol w:w="2524"/>
        <w:gridCol w:w="1788"/>
        <w:gridCol w:w="1624"/>
      </w:tblGrid>
      <w:tr w14:paraId="67BDCF2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61"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14:paraId="13C3925C">
            <w:pPr>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项目名称</w:t>
            </w: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14:paraId="319A23EA">
            <w:pPr>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简要描述</w:t>
            </w: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14:paraId="70A3CDF7">
            <w:pPr>
              <w:jc w:val="center"/>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color w:val="auto"/>
                <w:kern w:val="0"/>
                <w:sz w:val="28"/>
                <w:szCs w:val="28"/>
              </w:rPr>
              <w:t>项目金额</w:t>
            </w:r>
          </w:p>
          <w:p w14:paraId="7601E370">
            <w:pPr>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（万元）</w:t>
            </w: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14:paraId="5DCFE3C0">
            <w:pPr>
              <w:jc w:val="center"/>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color w:val="auto"/>
                <w:kern w:val="0"/>
                <w:sz w:val="28"/>
                <w:szCs w:val="28"/>
              </w:rPr>
              <w:t>项目单位</w:t>
            </w:r>
          </w:p>
          <w:p w14:paraId="0375CBC4">
            <w:pPr>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联系电话</w:t>
            </w:r>
          </w:p>
        </w:tc>
      </w:tr>
      <w:tr w14:paraId="2289D5C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5"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186EC908">
            <w:pPr>
              <w:rPr>
                <w:rFonts w:hint="default" w:ascii="Times New Roman" w:hAnsi="Times New Roman" w:eastAsia="仿宋_GB2312" w:cs="Times New Roman"/>
                <w:color w:val="auto"/>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56D95B6F">
            <w:pPr>
              <w:rPr>
                <w:rFonts w:hint="default" w:ascii="Times New Roman" w:hAnsi="Times New Roman" w:eastAsia="仿宋_GB2312" w:cs="Times New Roman"/>
                <w:color w:val="auto"/>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338420D9">
            <w:pPr>
              <w:rPr>
                <w:rFonts w:hint="default" w:ascii="Times New Roman" w:hAnsi="Times New Roman" w:eastAsia="仿宋_GB2312" w:cs="Times New Roman"/>
                <w:color w:val="auto"/>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6A84D7C8">
            <w:pPr>
              <w:rPr>
                <w:rFonts w:hint="default" w:ascii="Times New Roman" w:hAnsi="Times New Roman" w:eastAsia="仿宋_GB2312" w:cs="Times New Roman"/>
                <w:color w:val="auto"/>
                <w:kern w:val="0"/>
                <w:sz w:val="28"/>
                <w:szCs w:val="28"/>
              </w:rPr>
            </w:pPr>
          </w:p>
        </w:tc>
      </w:tr>
      <w:tr w14:paraId="79997C6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1"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337A11B6">
            <w:pPr>
              <w:rPr>
                <w:rFonts w:hint="default" w:ascii="Times New Roman" w:hAnsi="Times New Roman" w:eastAsia="仿宋_GB2312" w:cs="Times New Roman"/>
                <w:color w:val="auto"/>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72B4C5DC">
            <w:pPr>
              <w:rPr>
                <w:rFonts w:hint="default" w:ascii="Times New Roman" w:hAnsi="Times New Roman" w:eastAsia="仿宋_GB2312" w:cs="Times New Roman"/>
                <w:color w:val="auto"/>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34293B5E">
            <w:pPr>
              <w:rPr>
                <w:rFonts w:hint="default" w:ascii="Times New Roman" w:hAnsi="Times New Roman" w:eastAsia="仿宋_GB2312" w:cs="Times New Roman"/>
                <w:color w:val="auto"/>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085BF48F">
            <w:pPr>
              <w:rPr>
                <w:rFonts w:hint="default" w:ascii="Times New Roman" w:hAnsi="Times New Roman" w:eastAsia="仿宋_GB2312" w:cs="Times New Roman"/>
                <w:color w:val="auto"/>
                <w:kern w:val="0"/>
                <w:sz w:val="28"/>
                <w:szCs w:val="28"/>
              </w:rPr>
            </w:pPr>
          </w:p>
        </w:tc>
      </w:tr>
      <w:tr w14:paraId="71DC022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8"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217E35FD">
            <w:pPr>
              <w:rPr>
                <w:rFonts w:hint="default" w:ascii="Times New Roman" w:hAnsi="Times New Roman" w:eastAsia="仿宋_GB2312" w:cs="Times New Roman"/>
                <w:color w:val="auto"/>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686CE691">
            <w:pPr>
              <w:rPr>
                <w:rFonts w:hint="default" w:ascii="Times New Roman" w:hAnsi="Times New Roman" w:eastAsia="仿宋_GB2312" w:cs="Times New Roman"/>
                <w:color w:val="auto"/>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57E6E9DF">
            <w:pPr>
              <w:rPr>
                <w:rFonts w:hint="default" w:ascii="Times New Roman" w:hAnsi="Times New Roman" w:eastAsia="仿宋_GB2312" w:cs="Times New Roman"/>
                <w:color w:val="auto"/>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0CFABF88">
            <w:pPr>
              <w:rPr>
                <w:rFonts w:hint="default" w:ascii="Times New Roman" w:hAnsi="Times New Roman" w:eastAsia="仿宋_GB2312" w:cs="Times New Roman"/>
                <w:color w:val="auto"/>
                <w:kern w:val="0"/>
                <w:sz w:val="28"/>
                <w:szCs w:val="28"/>
              </w:rPr>
            </w:pPr>
          </w:p>
        </w:tc>
      </w:tr>
      <w:tr w14:paraId="27485B3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8"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5FD82CD4">
            <w:pPr>
              <w:rPr>
                <w:rFonts w:hint="default" w:ascii="Times New Roman" w:hAnsi="Times New Roman" w:eastAsia="仿宋_GB2312" w:cs="Times New Roman"/>
                <w:color w:val="auto"/>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02266364">
            <w:pPr>
              <w:rPr>
                <w:rFonts w:hint="default" w:ascii="Times New Roman" w:hAnsi="Times New Roman" w:eastAsia="仿宋_GB2312" w:cs="Times New Roman"/>
                <w:color w:val="auto"/>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6CF53183">
            <w:pPr>
              <w:rPr>
                <w:rFonts w:hint="default" w:ascii="Times New Roman" w:hAnsi="Times New Roman" w:eastAsia="仿宋_GB2312" w:cs="Times New Roman"/>
                <w:color w:val="auto"/>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04669E04">
            <w:pPr>
              <w:rPr>
                <w:rFonts w:hint="default" w:ascii="Times New Roman" w:hAnsi="Times New Roman" w:eastAsia="仿宋_GB2312" w:cs="Times New Roman"/>
                <w:color w:val="auto"/>
                <w:kern w:val="0"/>
                <w:sz w:val="28"/>
                <w:szCs w:val="28"/>
              </w:rPr>
            </w:pPr>
          </w:p>
        </w:tc>
      </w:tr>
      <w:tr w14:paraId="414A777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99"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21D25D2B">
            <w:pPr>
              <w:rPr>
                <w:rFonts w:hint="default" w:ascii="Times New Roman" w:hAnsi="Times New Roman" w:eastAsia="仿宋_GB2312" w:cs="Times New Roman"/>
                <w:color w:val="auto"/>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772335CA">
            <w:pPr>
              <w:rPr>
                <w:rFonts w:hint="default" w:ascii="Times New Roman" w:hAnsi="Times New Roman" w:eastAsia="仿宋_GB2312" w:cs="Times New Roman"/>
                <w:color w:val="auto"/>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16AA28D7">
            <w:pPr>
              <w:rPr>
                <w:rFonts w:hint="default" w:ascii="Times New Roman" w:hAnsi="Times New Roman" w:eastAsia="仿宋_GB2312" w:cs="Times New Roman"/>
                <w:color w:val="auto"/>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02CA6083">
            <w:pPr>
              <w:rPr>
                <w:rFonts w:hint="default" w:ascii="Times New Roman" w:hAnsi="Times New Roman" w:eastAsia="仿宋_GB2312" w:cs="Times New Roman"/>
                <w:color w:val="auto"/>
                <w:kern w:val="0"/>
                <w:sz w:val="28"/>
                <w:szCs w:val="28"/>
              </w:rPr>
            </w:pPr>
          </w:p>
        </w:tc>
      </w:tr>
    </w:tbl>
    <w:p w14:paraId="09CB8AE4">
      <w:pPr>
        <w:widowControl w:val="0"/>
        <w:rPr>
          <w:rFonts w:hint="default" w:ascii="Times New Roman" w:hAnsi="Times New Roman" w:eastAsia="仿宋_GB2312" w:cs="Times New Roman"/>
          <w:color w:val="auto"/>
          <w:sz w:val="28"/>
          <w:szCs w:val="28"/>
        </w:rPr>
      </w:pPr>
    </w:p>
    <w:p w14:paraId="71A188E5">
      <w:pPr>
        <w:spacing w:line="360" w:lineRule="auto"/>
        <w:rPr>
          <w:rFonts w:hint="default" w:ascii="Times New Roman" w:hAnsi="Times New Roman" w:eastAsia="仿宋_GB2312" w:cs="Times New Roman"/>
          <w:b/>
          <w:sz w:val="28"/>
          <w:szCs w:val="28"/>
          <w:lang w:eastAsia="zh-CN"/>
        </w:rPr>
      </w:pPr>
      <w:r>
        <w:rPr>
          <w:rFonts w:hint="default" w:ascii="Times New Roman" w:hAnsi="Times New Roman" w:eastAsia="仿宋_GB2312" w:cs="Times New Roman"/>
          <w:b/>
          <w:sz w:val="28"/>
          <w:szCs w:val="28"/>
          <w:lang w:eastAsia="zh-CN"/>
        </w:rPr>
        <w:t>注：（</w:t>
      </w:r>
      <w:r>
        <w:rPr>
          <w:rFonts w:hint="default" w:ascii="Times New Roman" w:hAnsi="Times New Roman" w:eastAsia="仿宋_GB2312" w:cs="Times New Roman"/>
          <w:b/>
          <w:sz w:val="28"/>
          <w:szCs w:val="28"/>
          <w:lang w:val="en-US" w:eastAsia="zh-CN"/>
        </w:rPr>
        <w:t>1</w:t>
      </w:r>
      <w:r>
        <w:rPr>
          <w:rFonts w:hint="default" w:ascii="Times New Roman" w:hAnsi="Times New Roman" w:eastAsia="仿宋_GB2312" w:cs="Times New Roman"/>
          <w:b/>
          <w:sz w:val="28"/>
          <w:szCs w:val="28"/>
          <w:lang w:eastAsia="zh-CN"/>
        </w:rPr>
        <w:t>）供应商可按上述的格式自行编制，后附扫描件。</w:t>
      </w:r>
    </w:p>
    <w:p w14:paraId="08A52B79">
      <w:pPr>
        <w:numPr>
          <w:ilvl w:val="0"/>
          <w:numId w:val="9"/>
        </w:numPr>
        <w:spacing w:line="360" w:lineRule="auto"/>
        <w:ind w:left="560" w:leftChars="0" w:firstLine="0" w:firstLineChars="0"/>
        <w:rPr>
          <w:rFonts w:hint="default" w:ascii="Times New Roman" w:hAnsi="Times New Roman" w:eastAsia="仿宋_GB2312" w:cs="Times New Roman"/>
          <w:b/>
          <w:sz w:val="28"/>
          <w:szCs w:val="28"/>
          <w:lang w:eastAsia="zh-CN"/>
        </w:rPr>
      </w:pPr>
      <w:r>
        <w:rPr>
          <w:rFonts w:hint="default" w:ascii="Times New Roman" w:hAnsi="Times New Roman" w:eastAsia="仿宋_GB2312" w:cs="Times New Roman"/>
          <w:b/>
          <w:sz w:val="28"/>
          <w:szCs w:val="28"/>
          <w:lang w:eastAsia="zh-CN"/>
        </w:rPr>
        <w:t>业绩扫描不清楚或合同总金额不明确的不予认可，虚假业绩将自行承担相关责任。</w:t>
      </w:r>
    </w:p>
    <w:p w14:paraId="799578EB">
      <w:pPr>
        <w:numPr>
          <w:ilvl w:val="0"/>
          <w:numId w:val="0"/>
        </w:numPr>
        <w:spacing w:line="360" w:lineRule="auto"/>
        <w:ind w:left="560" w:leftChars="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b/>
          <w:sz w:val="28"/>
          <w:szCs w:val="28"/>
          <w:lang w:eastAsia="zh-CN"/>
        </w:rPr>
        <w:t>（</w:t>
      </w:r>
      <w:r>
        <w:rPr>
          <w:rFonts w:hint="eastAsia" w:ascii="Times New Roman" w:hAnsi="Times New Roman" w:eastAsia="仿宋_GB2312" w:cs="Times New Roman"/>
          <w:b/>
          <w:sz w:val="28"/>
          <w:szCs w:val="28"/>
          <w:lang w:val="en-US" w:eastAsia="zh-CN"/>
        </w:rPr>
        <w:t>3）采购</w:t>
      </w:r>
      <w:r>
        <w:rPr>
          <w:rFonts w:hint="default" w:ascii="Times New Roman" w:hAnsi="Times New Roman" w:eastAsia="仿宋_GB2312" w:cs="Times New Roman"/>
          <w:b/>
          <w:sz w:val="28"/>
          <w:szCs w:val="28"/>
          <w:lang w:eastAsia="zh-CN"/>
        </w:rPr>
        <w:t>文件未要求提供业绩证明文件的，</w:t>
      </w:r>
      <w:r>
        <w:rPr>
          <w:rFonts w:hint="eastAsia" w:ascii="Times New Roman" w:hAnsi="Times New Roman" w:eastAsia="仿宋_GB2312" w:cs="Times New Roman"/>
          <w:b/>
          <w:sz w:val="28"/>
          <w:szCs w:val="28"/>
          <w:lang w:val="en-US" w:eastAsia="zh-CN"/>
        </w:rPr>
        <w:t>供应商</w:t>
      </w:r>
      <w:r>
        <w:rPr>
          <w:rFonts w:hint="default" w:ascii="Times New Roman" w:hAnsi="Times New Roman" w:eastAsia="仿宋_GB2312" w:cs="Times New Roman"/>
          <w:b/>
          <w:sz w:val="28"/>
          <w:szCs w:val="28"/>
          <w:lang w:eastAsia="zh-CN"/>
        </w:rPr>
        <w:t>可不提供。</w:t>
      </w:r>
    </w:p>
    <w:p w14:paraId="63D1FAE1">
      <w:pPr>
        <w:spacing w:line="360" w:lineRule="auto"/>
        <w:rPr>
          <w:rFonts w:hint="default" w:ascii="Times New Roman" w:hAnsi="Times New Roman" w:eastAsia="仿宋_GB2312" w:cs="Times New Roman"/>
          <w:sz w:val="28"/>
          <w:szCs w:val="28"/>
          <w:lang w:eastAsia="zh-CN"/>
        </w:rPr>
      </w:pPr>
    </w:p>
    <w:p w14:paraId="5620BEB1">
      <w:pPr>
        <w:spacing w:line="440" w:lineRule="exact"/>
        <w:rPr>
          <w:rFonts w:hint="default" w:ascii="Times New Roman" w:hAnsi="Times New Roman" w:eastAsia="仿宋_GB2312" w:cs="Times New Roman"/>
          <w:color w:val="auto"/>
          <w:sz w:val="28"/>
          <w:szCs w:val="28"/>
          <w:lang w:val="en-US" w:eastAsia="zh-CN"/>
        </w:rPr>
      </w:pPr>
    </w:p>
    <w:p w14:paraId="0397D93A">
      <w:pPr>
        <w:pStyle w:val="4"/>
        <w:jc w:val="center"/>
        <w:rPr>
          <w:rFonts w:hint="default" w:ascii="Times New Roman" w:hAnsi="Times New Roman" w:eastAsia="黑体"/>
          <w:b w:val="0"/>
          <w:bCs w:val="0"/>
          <w:color w:val="auto"/>
          <w:sz w:val="28"/>
          <w:szCs w:val="28"/>
          <w:lang w:val="en-US" w:eastAsia="zh-CN"/>
        </w:rPr>
      </w:pPr>
      <w:r>
        <w:rPr>
          <w:rFonts w:hint="default" w:ascii="Times New Roman" w:hAnsi="Times New Roman"/>
          <w:lang w:val="en-US" w:eastAsia="zh-CN"/>
        </w:rPr>
        <w:br w:type="page"/>
      </w:r>
      <w:bookmarkStart w:id="328" w:name="_Toc2035786603"/>
      <w:bookmarkStart w:id="329" w:name="_Toc1184533414"/>
      <w:bookmarkStart w:id="330" w:name="_Toc973052495"/>
      <w:bookmarkStart w:id="331" w:name="_Toc1999724387"/>
      <w:bookmarkStart w:id="332" w:name="_Toc1323492610"/>
      <w:bookmarkStart w:id="333" w:name="_Toc2114111239"/>
      <w:bookmarkStart w:id="334" w:name="_Toc1439922488"/>
      <w:bookmarkStart w:id="335" w:name="_Toc2046346837"/>
      <w:bookmarkStart w:id="336" w:name="_Toc1497172548"/>
      <w:r>
        <w:rPr>
          <w:rFonts w:hint="default" w:ascii="Times New Roman" w:hAnsi="Times New Roman" w:eastAsia="黑体"/>
          <w:b w:val="0"/>
          <w:bCs w:val="0"/>
          <w:color w:val="auto"/>
          <w:sz w:val="28"/>
          <w:szCs w:val="28"/>
          <w:lang w:val="en" w:eastAsia="zh-CN"/>
        </w:rPr>
        <w:t>十一</w:t>
      </w:r>
      <w:r>
        <w:rPr>
          <w:rFonts w:hint="default" w:ascii="Times New Roman" w:hAnsi="Times New Roman" w:eastAsia="黑体"/>
          <w:b w:val="0"/>
          <w:bCs w:val="0"/>
          <w:color w:val="auto"/>
          <w:sz w:val="28"/>
          <w:szCs w:val="28"/>
          <w:lang w:val="en-US" w:eastAsia="zh-CN"/>
        </w:rPr>
        <w:t>、</w:t>
      </w:r>
      <w:bookmarkEnd w:id="328"/>
      <w:bookmarkEnd w:id="329"/>
      <w:bookmarkEnd w:id="330"/>
      <w:bookmarkEnd w:id="331"/>
      <w:bookmarkEnd w:id="332"/>
      <w:bookmarkEnd w:id="333"/>
      <w:bookmarkEnd w:id="334"/>
      <w:bookmarkEnd w:id="335"/>
      <w:bookmarkEnd w:id="336"/>
      <w:r>
        <w:rPr>
          <w:rFonts w:hint="default" w:ascii="Times New Roman" w:hAnsi="Times New Roman" w:eastAsia="黑体"/>
          <w:b w:val="0"/>
          <w:bCs w:val="0"/>
          <w:color w:val="auto"/>
          <w:sz w:val="28"/>
          <w:szCs w:val="28"/>
          <w:lang w:val="en-US" w:eastAsia="zh-CN"/>
        </w:rPr>
        <w:t>企业声明函</w:t>
      </w:r>
    </w:p>
    <w:p w14:paraId="3014DCA6">
      <w:pPr>
        <w:pStyle w:val="144"/>
        <w:jc w:val="center"/>
        <w:rPr>
          <w:rFonts w:hint="default" w:cs="Times New Roman"/>
          <w:sz w:val="28"/>
          <w:szCs w:val="28"/>
          <w:lang w:eastAsia="zh-CN"/>
        </w:rPr>
      </w:pPr>
      <w:r>
        <w:rPr>
          <w:rFonts w:hint="default" w:cs="Times New Roman"/>
          <w:sz w:val="28"/>
          <w:szCs w:val="28"/>
          <w:lang w:eastAsia="zh-CN"/>
        </w:rPr>
        <w:t>中小企业声明函（工程、服务）</w:t>
      </w:r>
    </w:p>
    <w:p w14:paraId="289406BA">
      <w:pPr>
        <w:spacing w:line="360" w:lineRule="auto"/>
        <w:jc w:val="center"/>
        <w:rPr>
          <w:rFonts w:hint="default" w:ascii="Times New Roman" w:hAnsi="Times New Roman" w:cs="Times New Roman"/>
          <w:kern w:val="0"/>
          <w:sz w:val="24"/>
          <w:szCs w:val="24"/>
          <w:lang w:eastAsia="zh-CN" w:bidi="zh-TW"/>
        </w:rPr>
      </w:pPr>
    </w:p>
    <w:p w14:paraId="2DA116EC">
      <w:pPr>
        <w:spacing w:line="360" w:lineRule="auto"/>
        <w:jc w:val="center"/>
        <w:rPr>
          <w:rFonts w:hint="default" w:ascii="Times New Roman" w:hAnsi="Times New Roman" w:cs="Times New Roman"/>
          <w:kern w:val="0"/>
          <w:sz w:val="24"/>
          <w:szCs w:val="24"/>
          <w:lang w:eastAsia="zh-CN" w:bidi="zh-TW"/>
        </w:rPr>
      </w:pPr>
      <w:r>
        <w:rPr>
          <w:rFonts w:hint="default" w:ascii="Times New Roman" w:hAnsi="Times New Roman" w:cs="Times New Roman"/>
          <w:kern w:val="0"/>
          <w:sz w:val="24"/>
          <w:szCs w:val="24"/>
          <w:lang w:eastAsia="zh-CN" w:bidi="zh-TW"/>
        </w:rPr>
        <w:t>（供应商属于小微企业的填写，不属于的无需填写或不提供此项内容）</w:t>
      </w:r>
    </w:p>
    <w:p w14:paraId="13815D91">
      <w:pPr>
        <w:pStyle w:val="180"/>
        <w:spacing w:line="522" w:lineRule="exact"/>
        <w:ind w:firstLine="660"/>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本公司（联合体）郑重声明，根据《政府采购促进中小企业发展管理办法》（财库〔2020〕46号）的规定，本公司（联合体）参加</w:t>
      </w:r>
      <w:r>
        <w:rPr>
          <w:rFonts w:hint="eastAsia" w:ascii="Times New Roman" w:hAnsi="Times New Roman" w:eastAsia="仿宋_GB2312" w:cs="Times New Roman"/>
          <w:sz w:val="24"/>
          <w:szCs w:val="24"/>
          <w:u w:val="single"/>
          <w:lang w:val="en-US" w:eastAsia="zh-CN"/>
        </w:rPr>
        <w:t>河南省红十字血液中心</w:t>
      </w:r>
      <w:r>
        <w:rPr>
          <w:rFonts w:hint="default" w:ascii="Times New Roman" w:hAnsi="Times New Roman" w:eastAsia="仿宋_GB2312" w:cs="Times New Roman"/>
          <w:sz w:val="24"/>
          <w:szCs w:val="24"/>
          <w:lang w:eastAsia="zh-CN"/>
        </w:rPr>
        <w:t>的</w:t>
      </w:r>
      <w:r>
        <w:rPr>
          <w:rFonts w:hint="eastAsia" w:ascii="Times New Roman" w:hAnsi="Times New Roman" w:eastAsia="仿宋_GB2312" w:cs="Times New Roman"/>
          <w:sz w:val="24"/>
          <w:szCs w:val="24"/>
          <w:u w:val="single"/>
          <w:lang w:val="en-US" w:eastAsia="zh-CN"/>
        </w:rPr>
        <w:t>河南省红十字血液中心安保服务项目</w:t>
      </w:r>
      <w:r>
        <w:rPr>
          <w:rFonts w:hint="default" w:ascii="Times New Roman" w:hAnsi="Times New Roman" w:eastAsia="仿宋_GB2312" w:cs="Times New Roman"/>
          <w:sz w:val="24"/>
          <w:szCs w:val="24"/>
          <w:lang w:eastAsia="zh-CN"/>
        </w:rPr>
        <w:t>招标项采购活动,服务全部由符合政策要求的中小企业承接。相关企业（含联合体中的中小企业、签订分包意向协议的中小企业）的具体情况如下：</w:t>
      </w:r>
    </w:p>
    <w:p w14:paraId="6D5F2AA1">
      <w:pPr>
        <w:pStyle w:val="180"/>
        <w:numPr>
          <w:ilvl w:val="0"/>
          <w:numId w:val="10"/>
        </w:numPr>
        <w:tabs>
          <w:tab w:val="left" w:pos="1234"/>
          <w:tab w:val="left" w:pos="4104"/>
        </w:tabs>
        <w:spacing w:line="515" w:lineRule="exact"/>
        <w:ind w:firstLine="660"/>
        <w:jc w:val="both"/>
        <w:rPr>
          <w:rFonts w:hint="default" w:ascii="Times New Roman" w:hAnsi="Times New Roman" w:eastAsia="仿宋_GB2312" w:cs="Times New Roman"/>
          <w:sz w:val="24"/>
          <w:szCs w:val="24"/>
          <w:lang w:eastAsia="zh-CN"/>
        </w:rPr>
      </w:pPr>
      <w:bookmarkStart w:id="337" w:name="bookmark26"/>
      <w:bookmarkEnd w:id="337"/>
      <w:r>
        <w:rPr>
          <w:rFonts w:hint="eastAsia" w:ascii="Times New Roman" w:hAnsi="Times New Roman" w:eastAsia="仿宋_GB2312" w:cs="Times New Roman"/>
          <w:sz w:val="24"/>
          <w:szCs w:val="24"/>
          <w:u w:val="single"/>
          <w:lang w:val="en-US" w:eastAsia="zh-CN"/>
        </w:rPr>
        <w:t>河南省红十字血液中心安保服务项目</w:t>
      </w:r>
      <w:r>
        <w:rPr>
          <w:rFonts w:hint="default" w:ascii="Times New Roman" w:hAnsi="Times New Roman" w:eastAsia="仿宋_GB2312" w:cs="Times New Roman"/>
          <w:sz w:val="24"/>
          <w:szCs w:val="24"/>
          <w:lang w:eastAsia="zh-CN"/>
        </w:rPr>
        <w:t>,属于</w:t>
      </w:r>
      <w:r>
        <w:rPr>
          <w:rFonts w:hint="default" w:ascii="Times New Roman" w:hAnsi="Times New Roman" w:eastAsia="仿宋_GB2312" w:cs="Times New Roman"/>
          <w:sz w:val="24"/>
          <w:szCs w:val="24"/>
          <w:u w:val="single"/>
          <w:lang w:eastAsia="zh-CN"/>
        </w:rPr>
        <w:t>商务服务业</w:t>
      </w:r>
      <w:r>
        <w:rPr>
          <w:rFonts w:hint="default" w:ascii="Times New Roman" w:hAnsi="Times New Roman" w:eastAsia="仿宋_GB2312" w:cs="Times New Roman"/>
          <w:i/>
          <w:iCs/>
          <w:sz w:val="24"/>
          <w:szCs w:val="24"/>
          <w:lang w:val="zh-CN" w:eastAsia="zh-CN" w:bidi="zh-CN"/>
        </w:rPr>
        <w:t>；</w:t>
      </w:r>
      <w:r>
        <w:rPr>
          <w:rFonts w:hint="default" w:ascii="Times New Roman" w:hAnsi="Times New Roman" w:eastAsia="仿宋_GB2312" w:cs="Times New Roman"/>
          <w:sz w:val="24"/>
          <w:szCs w:val="24"/>
          <w:lang w:eastAsia="zh-CN"/>
        </w:rPr>
        <w:t>承建（承接）企业为</w:t>
      </w:r>
      <w:r>
        <w:rPr>
          <w:rFonts w:hint="default" w:ascii="Times New Roman" w:hAnsi="Times New Roman" w:eastAsia="仿宋_GB2312" w:cs="Times New Roman"/>
          <w:i/>
          <w:iCs/>
          <w:sz w:val="24"/>
          <w:szCs w:val="24"/>
          <w:u w:val="single"/>
          <w:lang w:eastAsia="zh-CN"/>
        </w:rPr>
        <w:t>（企业名称）</w:t>
      </w:r>
      <w:r>
        <w:rPr>
          <w:rFonts w:hint="default" w:ascii="Times New Roman" w:hAnsi="Times New Roman" w:eastAsia="仿宋_GB2312" w:cs="Times New Roman"/>
          <w:i/>
          <w:iCs/>
          <w:sz w:val="24"/>
          <w:szCs w:val="24"/>
          <w:lang w:eastAsia="zh-CN"/>
        </w:rPr>
        <w:t>,</w:t>
      </w:r>
      <w:r>
        <w:rPr>
          <w:rFonts w:hint="default" w:ascii="Times New Roman" w:hAnsi="Times New Roman" w:eastAsia="仿宋_GB2312" w:cs="Times New Roman"/>
          <w:sz w:val="24"/>
          <w:szCs w:val="24"/>
          <w:lang w:eastAsia="zh-CN"/>
        </w:rPr>
        <w:t>从业人员</w:t>
      </w:r>
      <w:r>
        <w:rPr>
          <w:rFonts w:hint="default" w:ascii="Times New Roman" w:hAnsi="Times New Roman" w:eastAsia="仿宋_GB2312" w:cs="Times New Roman"/>
          <w:sz w:val="24"/>
          <w:szCs w:val="24"/>
          <w:u w:val="single"/>
          <w:lang w:eastAsia="zh-CN"/>
        </w:rPr>
        <w:tab/>
      </w:r>
      <w:r>
        <w:rPr>
          <w:rFonts w:hint="default" w:ascii="Times New Roman" w:hAnsi="Times New Roman" w:eastAsia="仿宋_GB2312" w:cs="Times New Roman"/>
          <w:sz w:val="24"/>
          <w:szCs w:val="24"/>
          <w:lang w:eastAsia="zh-CN"/>
        </w:rPr>
        <w:t>人，营业收入为</w:t>
      </w:r>
      <w:r>
        <w:rPr>
          <w:rFonts w:hint="default" w:ascii="Times New Roman" w:hAnsi="Times New Roman" w:eastAsia="仿宋_GB2312" w:cs="Times New Roman"/>
          <w:sz w:val="24"/>
          <w:szCs w:val="24"/>
          <w:u w:val="single"/>
          <w:lang w:eastAsia="zh-CN"/>
        </w:rPr>
        <w:tab/>
      </w:r>
      <w:r>
        <w:rPr>
          <w:rFonts w:hint="default" w:ascii="Times New Roman" w:hAnsi="Times New Roman" w:eastAsia="仿宋_GB2312" w:cs="Times New Roman"/>
          <w:sz w:val="24"/>
          <w:szCs w:val="24"/>
          <w:u w:val="single"/>
          <w:lang w:eastAsia="zh-CN"/>
        </w:rPr>
        <w:t xml:space="preserve">          </w:t>
      </w:r>
      <w:r>
        <w:rPr>
          <w:rFonts w:hint="default" w:ascii="Times New Roman" w:hAnsi="Times New Roman" w:eastAsia="仿宋_GB2312" w:cs="Times New Roman"/>
          <w:sz w:val="24"/>
          <w:szCs w:val="24"/>
          <w:lang w:eastAsia="zh-CN"/>
        </w:rPr>
        <w:t>万元</w:t>
      </w:r>
      <w:r>
        <w:rPr>
          <w:rFonts w:hint="default" w:ascii="Times New Roman" w:hAnsi="Times New Roman" w:eastAsia="仿宋_GB2312" w:cs="Times New Roman"/>
          <w:sz w:val="24"/>
          <w:szCs w:val="24"/>
          <w:vertAlign w:val="superscript"/>
          <w:lang w:eastAsia="zh-CN"/>
        </w:rPr>
        <w:t>1</w:t>
      </w:r>
      <w:r>
        <w:rPr>
          <w:rFonts w:hint="default" w:ascii="Times New Roman" w:hAnsi="Times New Roman" w:eastAsia="仿宋_GB2312" w:cs="Times New Roman"/>
          <w:sz w:val="24"/>
          <w:szCs w:val="24"/>
          <w:lang w:eastAsia="zh-CN"/>
        </w:rPr>
        <w:t>，资产总额为</w:t>
      </w:r>
      <w:r>
        <w:rPr>
          <w:rFonts w:hint="default" w:ascii="Times New Roman" w:hAnsi="Times New Roman" w:eastAsia="仿宋_GB2312" w:cs="Times New Roman"/>
          <w:sz w:val="24"/>
          <w:szCs w:val="24"/>
          <w:u w:val="single"/>
          <w:lang w:eastAsia="zh-CN"/>
        </w:rPr>
        <w:tab/>
      </w:r>
      <w:r>
        <w:rPr>
          <w:rFonts w:hint="default" w:ascii="Times New Roman" w:hAnsi="Times New Roman" w:eastAsia="仿宋_GB2312" w:cs="Times New Roman"/>
          <w:sz w:val="24"/>
          <w:szCs w:val="24"/>
          <w:u w:val="single"/>
          <w:lang w:eastAsia="zh-CN"/>
        </w:rPr>
        <w:t xml:space="preserve">          </w:t>
      </w:r>
      <w:r>
        <w:rPr>
          <w:rFonts w:hint="default" w:ascii="Times New Roman" w:hAnsi="Times New Roman" w:eastAsia="仿宋_GB2312" w:cs="Times New Roman"/>
          <w:sz w:val="24"/>
          <w:szCs w:val="24"/>
          <w:lang w:eastAsia="zh-CN"/>
        </w:rPr>
        <w:t>万元</w:t>
      </w:r>
      <w:r>
        <w:rPr>
          <w:rFonts w:hint="default" w:ascii="Times New Roman" w:hAnsi="Times New Roman" w:eastAsia="仿宋_GB2312" w:cs="Times New Roman"/>
          <w:sz w:val="24"/>
          <w:szCs w:val="24"/>
          <w:vertAlign w:val="superscript"/>
          <w:lang w:eastAsia="zh-CN"/>
        </w:rPr>
        <w:t>1</w:t>
      </w:r>
      <w:r>
        <w:rPr>
          <w:rFonts w:hint="default" w:ascii="Times New Roman" w:hAnsi="Times New Roman" w:eastAsia="仿宋_GB2312" w:cs="Times New Roman"/>
          <w:sz w:val="24"/>
          <w:szCs w:val="24"/>
          <w:lang w:val="en-US" w:eastAsia="zh-CN" w:bidi="en-US"/>
        </w:rPr>
        <w:t>，</w:t>
      </w:r>
      <w:r>
        <w:rPr>
          <w:rFonts w:hint="default" w:ascii="Times New Roman" w:hAnsi="Times New Roman" w:eastAsia="仿宋_GB2312" w:cs="Times New Roman"/>
          <w:sz w:val="24"/>
          <w:szCs w:val="24"/>
          <w:lang w:eastAsia="zh-CN"/>
        </w:rPr>
        <w:t>属于</w:t>
      </w:r>
      <w:r>
        <w:rPr>
          <w:rFonts w:hint="default" w:ascii="Times New Roman" w:hAnsi="Times New Roman" w:eastAsia="仿宋_GB2312" w:cs="Times New Roman"/>
          <w:i/>
          <w:iCs/>
          <w:sz w:val="24"/>
          <w:szCs w:val="24"/>
          <w:u w:val="single"/>
          <w:lang w:eastAsia="zh-CN"/>
        </w:rPr>
        <w:t>（中型企业、 小型企业、微型企业）</w:t>
      </w:r>
      <w:r>
        <w:rPr>
          <w:rFonts w:hint="default" w:ascii="Times New Roman" w:hAnsi="Times New Roman" w:eastAsia="仿宋_GB2312" w:cs="Times New Roman"/>
          <w:i/>
          <w:iCs/>
          <w:sz w:val="24"/>
          <w:szCs w:val="24"/>
          <w:lang w:eastAsia="zh-CN"/>
        </w:rPr>
        <w:t>；</w:t>
      </w:r>
    </w:p>
    <w:p w14:paraId="7F73138E">
      <w:pPr>
        <w:pStyle w:val="180"/>
        <w:numPr>
          <w:ilvl w:val="0"/>
          <w:numId w:val="10"/>
        </w:numPr>
        <w:tabs>
          <w:tab w:val="left" w:pos="1234"/>
          <w:tab w:val="left" w:pos="4588"/>
        </w:tabs>
        <w:spacing w:line="517" w:lineRule="exact"/>
        <w:ind w:firstLine="660"/>
        <w:jc w:val="both"/>
        <w:rPr>
          <w:rFonts w:hint="default" w:ascii="Times New Roman" w:hAnsi="Times New Roman" w:eastAsia="仿宋_GB2312" w:cs="Times New Roman"/>
          <w:sz w:val="24"/>
          <w:szCs w:val="24"/>
          <w:lang w:eastAsia="zh-CN"/>
        </w:rPr>
      </w:pPr>
      <w:bookmarkStart w:id="338" w:name="bookmark27"/>
      <w:bookmarkEnd w:id="338"/>
      <w:r>
        <w:rPr>
          <w:rFonts w:hint="eastAsia" w:ascii="Times New Roman" w:hAnsi="Times New Roman" w:eastAsia="仿宋_GB2312" w:cs="Times New Roman"/>
          <w:sz w:val="24"/>
          <w:szCs w:val="24"/>
          <w:u w:val="single"/>
          <w:lang w:val="en-US" w:eastAsia="zh-CN"/>
        </w:rPr>
        <w:t>河南省红十字血液中心安保服务项目</w:t>
      </w:r>
      <w:r>
        <w:rPr>
          <w:rFonts w:hint="default" w:ascii="Times New Roman" w:hAnsi="Times New Roman" w:eastAsia="仿宋_GB2312" w:cs="Times New Roman"/>
          <w:sz w:val="24"/>
          <w:szCs w:val="24"/>
          <w:lang w:eastAsia="zh-CN"/>
        </w:rPr>
        <w:t>,属于</w:t>
      </w:r>
      <w:r>
        <w:rPr>
          <w:rFonts w:hint="eastAsia" w:ascii="Times New Roman" w:hAnsi="Times New Roman" w:eastAsia="仿宋_GB2312" w:cs="Times New Roman"/>
          <w:i/>
          <w:iCs/>
          <w:sz w:val="24"/>
          <w:szCs w:val="24"/>
          <w:u w:val="single"/>
          <w:lang w:val="en-US" w:eastAsia="zh-CN"/>
        </w:rPr>
        <w:t xml:space="preserve">  </w:t>
      </w:r>
      <w:r>
        <w:rPr>
          <w:rFonts w:hint="default" w:ascii="Times New Roman" w:hAnsi="Times New Roman" w:eastAsia="仿宋_GB2312" w:cs="Times New Roman"/>
          <w:sz w:val="24"/>
          <w:szCs w:val="24"/>
          <w:u w:val="single"/>
          <w:lang w:eastAsia="zh-CN"/>
        </w:rPr>
        <w:t>商务服务业</w:t>
      </w:r>
      <w:r>
        <w:rPr>
          <w:rFonts w:hint="default" w:ascii="Times New Roman" w:hAnsi="Times New Roman" w:eastAsia="仿宋_GB2312" w:cs="Times New Roman"/>
          <w:i/>
          <w:iCs/>
          <w:sz w:val="24"/>
          <w:szCs w:val="24"/>
          <w:lang w:val="zh-CN" w:eastAsia="zh-CN" w:bidi="zh-CN"/>
        </w:rPr>
        <w:t>；</w:t>
      </w:r>
      <w:r>
        <w:rPr>
          <w:rFonts w:hint="default" w:ascii="Times New Roman" w:hAnsi="Times New Roman" w:eastAsia="仿宋_GB2312" w:cs="Times New Roman"/>
          <w:sz w:val="24"/>
          <w:szCs w:val="24"/>
          <w:lang w:eastAsia="zh-CN"/>
        </w:rPr>
        <w:t>承建（承接）企业为</w:t>
      </w:r>
      <w:r>
        <w:rPr>
          <w:rFonts w:hint="default" w:ascii="Times New Roman" w:hAnsi="Times New Roman" w:eastAsia="仿宋_GB2312" w:cs="Times New Roman"/>
          <w:i/>
          <w:iCs/>
          <w:sz w:val="24"/>
          <w:szCs w:val="24"/>
          <w:u w:val="single"/>
          <w:lang w:eastAsia="zh-CN"/>
        </w:rPr>
        <w:t>（企业名称）</w:t>
      </w:r>
      <w:r>
        <w:rPr>
          <w:rFonts w:hint="default" w:ascii="Times New Roman" w:hAnsi="Times New Roman" w:eastAsia="仿宋_GB2312" w:cs="Times New Roman"/>
          <w:i/>
          <w:iCs/>
          <w:sz w:val="24"/>
          <w:szCs w:val="24"/>
          <w:lang w:eastAsia="zh-CN"/>
        </w:rPr>
        <w:t>,</w:t>
      </w:r>
      <w:r>
        <w:rPr>
          <w:rFonts w:hint="default" w:ascii="Times New Roman" w:hAnsi="Times New Roman" w:eastAsia="仿宋_GB2312" w:cs="Times New Roman"/>
          <w:sz w:val="24"/>
          <w:szCs w:val="24"/>
          <w:lang w:eastAsia="zh-CN"/>
        </w:rPr>
        <w:t>从业人员</w:t>
      </w:r>
      <w:r>
        <w:rPr>
          <w:rFonts w:hint="default" w:ascii="Times New Roman" w:hAnsi="Times New Roman" w:eastAsia="仿宋_GB2312" w:cs="Times New Roman"/>
          <w:sz w:val="24"/>
          <w:szCs w:val="24"/>
          <w:u w:val="single"/>
          <w:lang w:eastAsia="zh-CN"/>
        </w:rPr>
        <w:tab/>
      </w:r>
      <w:r>
        <w:rPr>
          <w:rFonts w:hint="default" w:ascii="Times New Roman" w:hAnsi="Times New Roman" w:eastAsia="仿宋_GB2312" w:cs="Times New Roman"/>
          <w:sz w:val="24"/>
          <w:szCs w:val="24"/>
          <w:lang w:eastAsia="zh-CN"/>
        </w:rPr>
        <w:t>人，营业收入为</w:t>
      </w:r>
      <w:r>
        <w:rPr>
          <w:rFonts w:hint="default" w:ascii="Times New Roman" w:hAnsi="Times New Roman" w:eastAsia="仿宋_GB2312" w:cs="Times New Roman"/>
          <w:sz w:val="24"/>
          <w:szCs w:val="24"/>
          <w:u w:val="single"/>
          <w:lang w:eastAsia="zh-CN"/>
        </w:rPr>
        <w:tab/>
      </w:r>
      <w:r>
        <w:rPr>
          <w:rFonts w:hint="default" w:ascii="Times New Roman" w:hAnsi="Times New Roman" w:eastAsia="仿宋_GB2312" w:cs="Times New Roman"/>
          <w:sz w:val="24"/>
          <w:szCs w:val="24"/>
          <w:u w:val="single"/>
          <w:lang w:eastAsia="zh-CN"/>
        </w:rPr>
        <w:t xml:space="preserve">        </w:t>
      </w:r>
      <w:r>
        <w:rPr>
          <w:rFonts w:hint="default" w:ascii="Times New Roman" w:hAnsi="Times New Roman" w:eastAsia="仿宋_GB2312" w:cs="Times New Roman"/>
          <w:sz w:val="24"/>
          <w:szCs w:val="24"/>
          <w:lang w:eastAsia="zh-CN"/>
        </w:rPr>
        <w:t>万元，资产总额为</w:t>
      </w:r>
      <w:r>
        <w:rPr>
          <w:rFonts w:hint="default" w:ascii="Times New Roman" w:hAnsi="Times New Roman" w:eastAsia="仿宋_GB2312" w:cs="Times New Roman"/>
          <w:sz w:val="24"/>
          <w:szCs w:val="24"/>
          <w:u w:val="single"/>
          <w:lang w:eastAsia="zh-CN"/>
        </w:rPr>
        <w:tab/>
      </w:r>
      <w:r>
        <w:rPr>
          <w:rFonts w:hint="default" w:ascii="Times New Roman" w:hAnsi="Times New Roman" w:eastAsia="仿宋_GB2312" w:cs="Times New Roman"/>
          <w:sz w:val="24"/>
          <w:szCs w:val="24"/>
          <w:u w:val="single"/>
          <w:lang w:eastAsia="zh-CN"/>
        </w:rPr>
        <w:t xml:space="preserve">     </w:t>
      </w:r>
      <w:r>
        <w:rPr>
          <w:rFonts w:hint="default" w:ascii="Times New Roman" w:hAnsi="Times New Roman" w:eastAsia="仿宋_GB2312" w:cs="Times New Roman"/>
          <w:sz w:val="24"/>
          <w:szCs w:val="24"/>
          <w:lang w:eastAsia="zh-CN"/>
        </w:rPr>
        <w:t>万元</w:t>
      </w:r>
      <w:r>
        <w:rPr>
          <w:rFonts w:hint="default" w:ascii="Times New Roman" w:hAnsi="Times New Roman" w:eastAsia="仿宋_GB2312" w:cs="Times New Roman"/>
          <w:sz w:val="24"/>
          <w:szCs w:val="24"/>
          <w:lang w:val="en-US" w:eastAsia="zh-CN" w:bidi="en-US"/>
        </w:rPr>
        <w:t>，</w:t>
      </w:r>
      <w:r>
        <w:rPr>
          <w:rFonts w:hint="default" w:ascii="Times New Roman" w:hAnsi="Times New Roman" w:eastAsia="仿宋_GB2312" w:cs="Times New Roman"/>
          <w:sz w:val="24"/>
          <w:szCs w:val="24"/>
          <w:lang w:eastAsia="zh-CN"/>
        </w:rPr>
        <w:t>属于</w:t>
      </w:r>
      <w:r>
        <w:rPr>
          <w:rFonts w:hint="default" w:ascii="Times New Roman" w:hAnsi="Times New Roman" w:eastAsia="仿宋_GB2312" w:cs="Times New Roman"/>
          <w:i/>
          <w:iCs/>
          <w:sz w:val="24"/>
          <w:szCs w:val="24"/>
          <w:u w:val="single"/>
          <w:lang w:eastAsia="zh-CN"/>
        </w:rPr>
        <w:t>（中型企业、 小型企业、微型企业）</w:t>
      </w:r>
      <w:r>
        <w:rPr>
          <w:rFonts w:hint="default" w:ascii="Times New Roman" w:hAnsi="Times New Roman" w:eastAsia="仿宋_GB2312" w:cs="Times New Roman"/>
          <w:i/>
          <w:iCs/>
          <w:sz w:val="24"/>
          <w:szCs w:val="24"/>
          <w:lang w:eastAsia="zh-CN"/>
        </w:rPr>
        <w:t>；</w:t>
      </w:r>
    </w:p>
    <w:p w14:paraId="4E63C2BE">
      <w:pPr>
        <w:pStyle w:val="180"/>
        <w:tabs>
          <w:tab w:val="left" w:pos="1234"/>
          <w:tab w:val="left" w:pos="7008"/>
        </w:tabs>
        <w:spacing w:line="517" w:lineRule="exact"/>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p>
    <w:p w14:paraId="05CF19B8">
      <w:pPr>
        <w:pStyle w:val="180"/>
        <w:spacing w:line="522" w:lineRule="exact"/>
        <w:ind w:firstLine="660"/>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以上企业，不属于大企业的分支机构，不存在控股股东为大企业的情形，也不存在与大企业的负责人为同一人的情形。</w:t>
      </w:r>
    </w:p>
    <w:p w14:paraId="388E917B">
      <w:pPr>
        <w:pStyle w:val="214"/>
        <w:spacing w:line="400" w:lineRule="exact"/>
        <w:ind w:left="496"/>
        <w:rPr>
          <w:rFonts w:hint="default" w:ascii="Times New Roman" w:hAnsi="Times New Roman" w:cs="Times New Roman"/>
          <w:sz w:val="22"/>
          <w:szCs w:val="22"/>
          <w:lang w:eastAsia="zh-CN"/>
        </w:rPr>
      </w:pPr>
      <w:r>
        <w:rPr>
          <w:rFonts w:hint="default" w:ascii="Times New Roman" w:hAnsi="Times New Roman" w:cs="Times New Roman"/>
          <w:lang w:eastAsia="zh-CN"/>
        </w:rPr>
        <w:t>本企业对上述声明内容的真实性负责。如有虚假，将依法承担相应责任。</w:t>
      </w:r>
    </w:p>
    <w:p w14:paraId="494D0214">
      <w:pPr>
        <w:pStyle w:val="214"/>
        <w:spacing w:line="400" w:lineRule="exact"/>
        <w:ind w:left="496" w:firstLine="495"/>
        <w:rPr>
          <w:rFonts w:hint="default" w:ascii="Times New Roman" w:hAnsi="Times New Roman" w:cs="Times New Roman"/>
          <w:sz w:val="22"/>
          <w:szCs w:val="22"/>
          <w:lang w:eastAsia="zh-CN"/>
        </w:rPr>
      </w:pPr>
    </w:p>
    <w:p w14:paraId="712042BD">
      <w:pPr>
        <w:spacing w:line="400" w:lineRule="exact"/>
        <w:ind w:firstLine="3360" w:firstLineChars="1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供应商（企业电子签章）：</w:t>
      </w:r>
    </w:p>
    <w:p w14:paraId="75BE365F">
      <w:pPr>
        <w:pBdr>
          <w:bottom w:val="single" w:color="auto" w:sz="6" w:space="1"/>
        </w:pBdr>
        <w:spacing w:line="400" w:lineRule="exact"/>
        <w:ind w:firstLine="3360" w:firstLineChars="1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日期：</w:t>
      </w:r>
    </w:p>
    <w:p w14:paraId="38F60666">
      <w:pPr>
        <w:pBdr>
          <w:bottom w:val="single" w:color="auto" w:sz="6" w:space="1"/>
        </w:pBdr>
        <w:spacing w:line="400" w:lineRule="exact"/>
        <w:rPr>
          <w:rFonts w:hint="default" w:ascii="Times New Roman" w:hAnsi="Times New Roman" w:eastAsia="仿宋_GB2312" w:cs="Times New Roman"/>
          <w:sz w:val="28"/>
          <w:szCs w:val="28"/>
          <w:lang w:eastAsia="zh-CN"/>
        </w:rPr>
      </w:pPr>
    </w:p>
    <w:p w14:paraId="658DD58F">
      <w:pPr>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从业人员、营业收入、资产总额填报上一年度数据，无上一年度数据的新成立企业可不填报。</w:t>
      </w:r>
    </w:p>
    <w:p w14:paraId="63AD57A1">
      <w:pPr>
        <w:spacing w:line="588" w:lineRule="exact"/>
        <w:jc w:val="center"/>
        <w:rPr>
          <w:rFonts w:hint="default" w:ascii="Times New Roman" w:hAnsi="Times New Roman" w:eastAsia="仿宋_GB2312" w:cs="Times New Roman"/>
          <w:b/>
          <w:sz w:val="28"/>
          <w:szCs w:val="28"/>
          <w:lang w:eastAsia="zh-CN"/>
        </w:rPr>
      </w:pPr>
      <w:r>
        <w:rPr>
          <w:rFonts w:hint="default" w:ascii="Times New Roman" w:hAnsi="Times New Roman" w:eastAsia="仿宋_GB2312" w:cs="Times New Roman"/>
          <w:sz w:val="24"/>
          <w:lang w:eastAsia="zh-CN"/>
        </w:rPr>
        <w:br w:type="page"/>
      </w:r>
      <w:bookmarkStart w:id="339" w:name="OLE_LINK14"/>
      <w:bookmarkStart w:id="340" w:name="OLE_LINK13"/>
      <w:r>
        <w:rPr>
          <w:rFonts w:hint="default" w:ascii="Times New Roman" w:hAnsi="Times New Roman" w:eastAsia="仿宋_GB2312" w:cs="Times New Roman"/>
          <w:b/>
          <w:sz w:val="28"/>
          <w:szCs w:val="28"/>
          <w:lang w:eastAsia="zh-CN"/>
        </w:rPr>
        <w:t>残疾人福利性单位声明函</w:t>
      </w:r>
    </w:p>
    <w:bookmarkEnd w:id="339"/>
    <w:bookmarkEnd w:id="340"/>
    <w:p w14:paraId="182CCD38">
      <w:pPr>
        <w:spacing w:line="360" w:lineRule="auto"/>
        <w:jc w:val="center"/>
        <w:rPr>
          <w:rFonts w:hint="default" w:ascii="Times New Roman" w:hAnsi="Times New Roman" w:eastAsia="仿宋_GB2312" w:cs="Times New Roman"/>
          <w:lang w:eastAsia="zh-CN"/>
        </w:rPr>
      </w:pPr>
    </w:p>
    <w:p w14:paraId="2BAD7953">
      <w:pPr>
        <w:spacing w:line="36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lang w:eastAsia="zh-CN"/>
        </w:rPr>
        <w:t>（供应商属于残疾人福利性单位的填写，不属于的无需填写此项内容）</w:t>
      </w:r>
    </w:p>
    <w:p w14:paraId="2760D404">
      <w:pPr>
        <w:spacing w:line="588" w:lineRule="exact"/>
        <w:rPr>
          <w:rFonts w:hint="default" w:ascii="Times New Roman" w:hAnsi="Times New Roman" w:eastAsia="仿宋_GB2312" w:cs="Times New Roman"/>
          <w:b/>
          <w:spacing w:val="6"/>
          <w:sz w:val="30"/>
          <w:szCs w:val="30"/>
          <w:lang w:eastAsia="zh-CN"/>
        </w:rPr>
      </w:pPr>
    </w:p>
    <w:p w14:paraId="16A83B6D">
      <w:pPr>
        <w:spacing w:line="360" w:lineRule="auto"/>
        <w:ind w:firstLine="720" w:firstLineChars="300"/>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2DF5977">
      <w:pPr>
        <w:spacing w:line="360" w:lineRule="auto"/>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eastAsia="zh-CN"/>
        </w:rPr>
        <w:t>本单位对上述声明的真实性负责。如有虚假，将依法承担相应责任。</w:t>
      </w:r>
    </w:p>
    <w:p w14:paraId="28BF66E3">
      <w:pPr>
        <w:spacing w:line="360" w:lineRule="auto"/>
        <w:rPr>
          <w:rFonts w:hint="default" w:ascii="Times New Roman" w:hAnsi="Times New Roman" w:eastAsia="仿宋_GB2312" w:cs="Times New Roman"/>
          <w:sz w:val="24"/>
          <w:szCs w:val="28"/>
          <w:lang w:eastAsia="zh-CN"/>
        </w:rPr>
      </w:pPr>
    </w:p>
    <w:p w14:paraId="376BEEFB">
      <w:pPr>
        <w:spacing w:line="360" w:lineRule="auto"/>
        <w:jc w:val="right"/>
        <w:rPr>
          <w:rFonts w:hint="default" w:ascii="Times New Roman" w:hAnsi="Times New Roman" w:eastAsia="仿宋_GB2312" w:cs="Times New Roman"/>
          <w:sz w:val="24"/>
          <w:szCs w:val="28"/>
          <w:lang w:eastAsia="zh-CN"/>
        </w:rPr>
      </w:pPr>
    </w:p>
    <w:p w14:paraId="34C5747B">
      <w:pPr>
        <w:spacing w:line="360" w:lineRule="auto"/>
        <w:ind w:firstLine="480"/>
        <w:jc w:val="left"/>
        <w:textAlignment w:val="baseline"/>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供应商（企业电子签章）：</w:t>
      </w:r>
    </w:p>
    <w:p w14:paraId="68334A57">
      <w:pPr>
        <w:spacing w:line="360" w:lineRule="auto"/>
        <w:ind w:firstLine="480"/>
        <w:jc w:val="left"/>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lang w:eastAsia="zh-CN"/>
        </w:rPr>
        <w:t>日期：</w:t>
      </w:r>
      <w:r>
        <w:rPr>
          <w:rFonts w:hint="default" w:ascii="Times New Roman" w:hAnsi="Times New Roman" w:eastAsia="仿宋_GB2312" w:cs="Times New Roman"/>
          <w:sz w:val="24"/>
          <w:szCs w:val="24"/>
          <w:lang w:eastAsia="zh-CN"/>
        </w:rPr>
        <w:t xml:space="preserve">      年   月   日</w:t>
      </w:r>
    </w:p>
    <w:p w14:paraId="0023CE57">
      <w:pPr>
        <w:spacing w:line="360" w:lineRule="auto"/>
        <w:ind w:firstLine="480"/>
        <w:jc w:val="left"/>
        <w:textAlignment w:val="baseline"/>
        <w:rPr>
          <w:rFonts w:hint="default" w:ascii="Times New Roman" w:hAnsi="Times New Roman" w:eastAsia="仿宋_GB2312" w:cs="Times New Roman"/>
          <w:sz w:val="24"/>
          <w:szCs w:val="24"/>
          <w:lang w:eastAsia="zh-CN"/>
        </w:rPr>
      </w:pPr>
    </w:p>
    <w:p w14:paraId="7D54F573">
      <w:pPr>
        <w:spacing w:line="360" w:lineRule="auto"/>
        <w:ind w:firstLine="480"/>
        <w:jc w:val="left"/>
        <w:textAlignment w:val="baseline"/>
        <w:rPr>
          <w:rFonts w:hint="default" w:ascii="Times New Roman" w:hAnsi="Times New Roman" w:eastAsia="仿宋_GB2312" w:cs="Times New Roman"/>
          <w:sz w:val="24"/>
          <w:szCs w:val="24"/>
          <w:lang w:eastAsia="zh-CN"/>
        </w:rPr>
      </w:pPr>
    </w:p>
    <w:p w14:paraId="3DE8D046">
      <w:pPr>
        <w:spacing w:line="360" w:lineRule="auto"/>
        <w:ind w:firstLine="480"/>
        <w:jc w:val="left"/>
        <w:textAlignment w:val="baseline"/>
        <w:rPr>
          <w:rFonts w:hint="default" w:ascii="Times New Roman" w:hAnsi="Times New Roman" w:eastAsia="仿宋_GB2312" w:cs="Times New Roman"/>
          <w:sz w:val="24"/>
          <w:szCs w:val="24"/>
          <w:lang w:eastAsia="zh-CN"/>
        </w:rPr>
      </w:pPr>
    </w:p>
    <w:p w14:paraId="5FBBFE4A">
      <w:pPr>
        <w:spacing w:line="360" w:lineRule="auto"/>
        <w:ind w:firstLine="480"/>
        <w:jc w:val="left"/>
        <w:textAlignment w:val="baseline"/>
        <w:rPr>
          <w:rFonts w:hint="default" w:ascii="Times New Roman" w:hAnsi="Times New Roman" w:eastAsia="仿宋_GB2312" w:cs="Times New Roman"/>
          <w:b/>
          <w:sz w:val="30"/>
          <w:szCs w:val="30"/>
          <w:lang w:eastAsia="zh-CN"/>
        </w:rPr>
      </w:pPr>
    </w:p>
    <w:p w14:paraId="7DAD3544">
      <w:pPr>
        <w:pStyle w:val="43"/>
        <w:shd w:val="clear" w:color="auto" w:fill="FFFFFF"/>
        <w:spacing w:before="0" w:beforeAutospacing="0" w:after="0" w:afterAutospacing="0" w:line="560" w:lineRule="atLeast"/>
        <w:ind w:firstLine="420" w:firstLineChars="200"/>
        <w:jc w:val="both"/>
        <w:textAlignment w:val="baseline"/>
        <w:rPr>
          <w:rFonts w:ascii="Times New Roman" w:hAnsi="Times New Roman" w:eastAsia="仿宋_GB2312" w:cs="Times New Roman"/>
          <w:color w:val="000000"/>
          <w:kern w:val="2"/>
          <w:sz w:val="21"/>
          <w:szCs w:val="21"/>
        </w:rPr>
      </w:pPr>
      <w:r>
        <w:rPr>
          <w:rFonts w:ascii="Times New Roman" w:hAnsi="Times New Roman" w:eastAsia="仿宋_GB2312" w:cs="Times New Roman"/>
          <w:color w:val="000000"/>
          <w:kern w:val="2"/>
          <w:sz w:val="21"/>
          <w:szCs w:val="21"/>
        </w:rPr>
        <w:t>注：1、中标、成交供应商为残疾人福利性单位的，采购人或者集采机构将随中标、成交结果同时公告其《残疾人福利性单位声明函》，接受社会监督。</w:t>
      </w:r>
    </w:p>
    <w:p w14:paraId="5D1DD84A">
      <w:pPr>
        <w:pStyle w:val="43"/>
        <w:shd w:val="clear" w:color="auto" w:fill="FFFFFF"/>
        <w:spacing w:before="0" w:beforeAutospacing="0" w:after="0" w:afterAutospacing="0" w:line="560" w:lineRule="atLeast"/>
        <w:ind w:firstLine="420"/>
        <w:jc w:val="both"/>
        <w:textAlignment w:val="baseline"/>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2"/>
          <w:sz w:val="21"/>
          <w:szCs w:val="21"/>
        </w:rPr>
        <w:t>2、供应商提供的《残疾人福利性单位声明函》与事实不符的，依照《政府采购法》第七十七条第一款的规定追究法律责任</w:t>
      </w:r>
      <w:r>
        <w:rPr>
          <w:rFonts w:ascii="Times New Roman" w:hAnsi="Times New Roman" w:eastAsia="仿宋_GB2312" w:cs="Times New Roman"/>
          <w:color w:val="000000"/>
          <w:sz w:val="28"/>
          <w:szCs w:val="28"/>
          <w:shd w:val="clear" w:color="auto" w:fill="FFFFFF"/>
        </w:rPr>
        <w:t>。</w:t>
      </w:r>
    </w:p>
    <w:p w14:paraId="304F05DF">
      <w:pPr>
        <w:pStyle w:val="4"/>
        <w:jc w:val="center"/>
        <w:rPr>
          <w:rFonts w:hint="default" w:ascii="Times New Roman" w:hAnsi="Times New Roman" w:eastAsia="黑体"/>
          <w:b w:val="0"/>
          <w:bCs w:val="0"/>
          <w:color w:val="auto"/>
          <w:sz w:val="28"/>
          <w:szCs w:val="28"/>
          <w:lang w:val="en-US" w:eastAsia="zh-CN"/>
        </w:rPr>
      </w:pPr>
      <w:r>
        <w:rPr>
          <w:rFonts w:hint="default" w:ascii="Times New Roman" w:hAnsi="Times New Roman" w:eastAsia="仿宋_GB2312"/>
          <w:sz w:val="24"/>
          <w:lang w:eastAsia="zh-CN"/>
        </w:rPr>
        <w:br w:type="page"/>
      </w:r>
      <w:bookmarkStart w:id="341" w:name="_Toc1929226479"/>
      <w:bookmarkStart w:id="342" w:name="_Toc1712283003"/>
      <w:bookmarkStart w:id="343" w:name="_Toc807820015"/>
      <w:bookmarkStart w:id="344" w:name="_Toc1179847034"/>
      <w:bookmarkStart w:id="345" w:name="_Toc237482121"/>
      <w:bookmarkStart w:id="346" w:name="_Toc1888555944"/>
      <w:bookmarkStart w:id="347" w:name="_Toc1306770718"/>
      <w:bookmarkStart w:id="348" w:name="_Toc1562600580"/>
      <w:bookmarkStart w:id="349" w:name="_Toc952520719"/>
      <w:r>
        <w:rPr>
          <w:rFonts w:hint="default" w:ascii="Times New Roman" w:hAnsi="Times New Roman" w:eastAsia="黑体"/>
          <w:b w:val="0"/>
          <w:bCs w:val="0"/>
          <w:color w:val="auto"/>
          <w:sz w:val="28"/>
          <w:szCs w:val="28"/>
          <w:lang w:val="en" w:eastAsia="zh-CN"/>
        </w:rPr>
        <w:t>十二</w:t>
      </w:r>
      <w:r>
        <w:rPr>
          <w:rFonts w:hint="default" w:ascii="Times New Roman" w:hAnsi="Times New Roman" w:eastAsia="黑体"/>
          <w:b w:val="0"/>
          <w:bCs w:val="0"/>
          <w:color w:val="auto"/>
          <w:sz w:val="28"/>
          <w:szCs w:val="28"/>
          <w:lang w:val="en-US" w:eastAsia="zh-CN"/>
        </w:rPr>
        <w:t>、</w:t>
      </w:r>
      <w:r>
        <w:rPr>
          <w:rFonts w:hint="default" w:ascii="Times New Roman" w:hAnsi="Times New Roman" w:eastAsia="黑体"/>
          <w:b w:val="0"/>
          <w:bCs w:val="0"/>
          <w:color w:val="auto"/>
          <w:sz w:val="28"/>
          <w:szCs w:val="28"/>
          <w:lang w:eastAsia="zh-CN"/>
        </w:rPr>
        <w:t>供应商关联单位的说明</w:t>
      </w:r>
      <w:bookmarkEnd w:id="341"/>
      <w:bookmarkEnd w:id="342"/>
      <w:bookmarkEnd w:id="343"/>
      <w:bookmarkEnd w:id="344"/>
      <w:bookmarkEnd w:id="345"/>
      <w:bookmarkEnd w:id="346"/>
      <w:bookmarkEnd w:id="347"/>
      <w:bookmarkEnd w:id="348"/>
      <w:bookmarkEnd w:id="349"/>
    </w:p>
    <w:p w14:paraId="03D0EEB5">
      <w:pPr>
        <w:spacing w:before="100" w:after="100" w:line="360" w:lineRule="auto"/>
        <w:ind w:firstLine="420"/>
        <w:jc w:val="left"/>
        <w:rPr>
          <w:rFonts w:hint="default" w:ascii="Times New Roman" w:hAnsi="Times New Roman" w:eastAsia="仿宋_GB2312" w:cs="Times New Roman"/>
          <w:color w:val="auto"/>
          <w:kern w:val="0"/>
          <w:sz w:val="28"/>
          <w:szCs w:val="28"/>
          <w:lang w:eastAsia="zh-CN"/>
        </w:rPr>
      </w:pPr>
    </w:p>
    <w:p w14:paraId="76736827">
      <w:pPr>
        <w:shd w:val="clear" w:color="auto" w:fill="FFFFFF"/>
        <w:spacing w:line="360" w:lineRule="auto"/>
        <w:ind w:firstLine="48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sz w:val="30"/>
          <w:szCs w:val="30"/>
          <w:lang w:val="en-US" w:eastAsia="zh-CN"/>
        </w:rPr>
        <w:t>我单位作为本次采购项目的供应商，根据</w:t>
      </w:r>
      <w:r>
        <w:rPr>
          <w:rFonts w:hint="default" w:ascii="Times New Roman" w:hAnsi="Times New Roman" w:eastAsia="仿宋_GB2312" w:cs="Times New Roman"/>
          <w:color w:val="auto"/>
          <w:sz w:val="30"/>
          <w:szCs w:val="30"/>
          <w:lang w:val="en" w:eastAsia="zh-CN"/>
        </w:rPr>
        <w:t>竞争性磋商文件</w:t>
      </w:r>
      <w:r>
        <w:rPr>
          <w:rFonts w:hint="default" w:ascii="Times New Roman" w:hAnsi="Times New Roman" w:eastAsia="仿宋_GB2312" w:cs="Times New Roman"/>
          <w:color w:val="auto"/>
          <w:sz w:val="30"/>
          <w:szCs w:val="30"/>
          <w:lang w:val="en-US" w:eastAsia="zh-CN"/>
        </w:rPr>
        <w:t>要求，现郑重承诺如下：</w:t>
      </w:r>
    </w:p>
    <w:p w14:paraId="0871CE0A">
      <w:pPr>
        <w:shd w:val="clear" w:color="auto" w:fill="FFFFFF"/>
        <w:spacing w:line="360" w:lineRule="auto"/>
        <w:ind w:firstLine="480"/>
        <w:jc w:val="left"/>
        <w:rPr>
          <w:rFonts w:hint="default" w:ascii="Times New Roman" w:hAnsi="Times New Roman" w:cs="Times New Roman"/>
          <w:spacing w:val="8"/>
          <w:kern w:val="0"/>
          <w:sz w:val="24"/>
          <w:lang w:eastAsia="zh-CN"/>
        </w:rPr>
      </w:pPr>
      <w:r>
        <w:rPr>
          <w:rFonts w:hint="default" w:ascii="Times New Roman" w:hAnsi="Times New Roman" w:eastAsia="仿宋_GB2312" w:cs="Times New Roman"/>
          <w:color w:val="auto"/>
          <w:sz w:val="28"/>
          <w:szCs w:val="28"/>
          <w:lang w:val="en-US" w:eastAsia="zh-CN"/>
        </w:rPr>
        <w:t>我单位参加本次</w:t>
      </w:r>
      <w:r>
        <w:rPr>
          <w:rFonts w:hint="default" w:ascii="Times New Roman" w:hAnsi="Times New Roman" w:eastAsia="仿宋_GB2312" w:cs="Times New Roman"/>
          <w:color w:val="auto"/>
          <w:sz w:val="28"/>
          <w:szCs w:val="28"/>
          <w:lang w:val="en" w:eastAsia="zh-CN"/>
        </w:rPr>
        <w:t>竞争性磋商</w:t>
      </w:r>
      <w:r>
        <w:rPr>
          <w:rFonts w:hint="default" w:ascii="Times New Roman" w:hAnsi="Times New Roman" w:eastAsia="仿宋_GB2312" w:cs="Times New Roman"/>
          <w:color w:val="auto"/>
          <w:sz w:val="28"/>
          <w:szCs w:val="28"/>
          <w:lang w:val="en-US" w:eastAsia="zh-CN"/>
        </w:rPr>
        <w:t>采购活动，</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（填写“存在”或“不存在”）与单位负责人为同一人或者存在直接控股、管理关系的其他供应商参与同一合同项下的磋商响应活动行为。</w:t>
      </w:r>
    </w:p>
    <w:p w14:paraId="02A9CAC1">
      <w:pPr>
        <w:spacing w:before="100" w:after="100" w:line="360" w:lineRule="auto"/>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 xml:space="preserve">  </w:t>
      </w:r>
    </w:p>
    <w:p w14:paraId="331A8D9A">
      <w:pPr>
        <w:pStyle w:val="16"/>
        <w:rPr>
          <w:rFonts w:ascii="Times New Roman" w:hAnsi="Times New Roman"/>
        </w:rPr>
      </w:pPr>
    </w:p>
    <w:p w14:paraId="195DE490">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14:paraId="29E6A2E7">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14:paraId="61198C84">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供应商（企业电子签章）：</w:t>
      </w:r>
      <w:r>
        <w:rPr>
          <w:rFonts w:hint="default" w:ascii="Times New Roman" w:hAnsi="Times New Roman" w:eastAsia="仿宋_GB2312" w:cs="Times New Roman"/>
          <w:color w:val="auto"/>
          <w:kern w:val="0"/>
          <w:sz w:val="28"/>
          <w:szCs w:val="28"/>
          <w:u w:val="single"/>
          <w:lang w:val="en-US" w:eastAsia="zh-CN"/>
        </w:rPr>
        <w:t xml:space="preserve">             </w:t>
      </w:r>
    </w:p>
    <w:p w14:paraId="274B2D61">
      <w:pPr>
        <w:spacing w:before="100" w:after="100" w:line="360" w:lineRule="auto"/>
        <w:ind w:firstLine="372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　日　期：</w:t>
      </w:r>
      <w:r>
        <w:rPr>
          <w:rFonts w:hint="default" w:ascii="Times New Roman" w:hAnsi="Times New Roman" w:eastAsia="仿宋_GB2312" w:cs="Times New Roman"/>
          <w:color w:val="auto"/>
          <w:kern w:val="0"/>
          <w:sz w:val="28"/>
          <w:szCs w:val="28"/>
          <w:u w:val="single"/>
          <w:lang w:val="en-US" w:eastAsia="zh-CN"/>
        </w:rPr>
        <w:t xml:space="preserve">             </w:t>
      </w:r>
    </w:p>
    <w:p w14:paraId="08196819">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14:paraId="09B1DB02">
      <w:pPr>
        <w:pStyle w:val="4"/>
        <w:jc w:val="center"/>
        <w:rPr>
          <w:rFonts w:hint="default" w:ascii="Times New Roman" w:hAnsi="Times New Roman" w:eastAsia="黑体"/>
          <w:b w:val="0"/>
          <w:bCs w:val="0"/>
          <w:color w:val="auto"/>
          <w:sz w:val="28"/>
          <w:szCs w:val="28"/>
          <w:lang w:val="en-US" w:eastAsia="zh-CN"/>
        </w:rPr>
      </w:pPr>
      <w:r>
        <w:rPr>
          <w:rFonts w:hint="default" w:ascii="Times New Roman" w:hAnsi="Times New Roman"/>
          <w:lang w:eastAsia="zh-CN"/>
        </w:rPr>
        <w:br w:type="page"/>
      </w:r>
      <w:bookmarkStart w:id="350" w:name="_Toc1361997140"/>
      <w:bookmarkStart w:id="351" w:name="_Toc1405132080"/>
      <w:bookmarkStart w:id="352" w:name="_Toc2003764980"/>
      <w:bookmarkStart w:id="353" w:name="_Toc71543334"/>
      <w:bookmarkStart w:id="354" w:name="_Toc741327320"/>
      <w:bookmarkStart w:id="355" w:name="_Toc203536082"/>
      <w:bookmarkStart w:id="356" w:name="_Toc995149200"/>
      <w:bookmarkStart w:id="357" w:name="_Toc1642658699"/>
      <w:bookmarkStart w:id="358" w:name="_Toc1342357120"/>
      <w:bookmarkStart w:id="359" w:name="_Toc297277348"/>
      <w:bookmarkStart w:id="360" w:name="_Toc1027952896"/>
      <w:r>
        <w:rPr>
          <w:rFonts w:hint="default" w:ascii="Times New Roman" w:hAnsi="Times New Roman" w:eastAsia="黑体"/>
          <w:b w:val="0"/>
          <w:bCs w:val="0"/>
          <w:color w:val="auto"/>
          <w:sz w:val="28"/>
          <w:szCs w:val="28"/>
          <w:lang w:val="en" w:eastAsia="zh-CN"/>
        </w:rPr>
        <w:t>十三</w:t>
      </w:r>
      <w:r>
        <w:rPr>
          <w:rFonts w:hint="default" w:ascii="Times New Roman" w:hAnsi="Times New Roman" w:eastAsia="黑体"/>
          <w:b w:val="0"/>
          <w:bCs w:val="0"/>
          <w:color w:val="auto"/>
          <w:sz w:val="28"/>
          <w:szCs w:val="28"/>
          <w:lang w:val="en-US" w:eastAsia="zh-CN"/>
        </w:rPr>
        <w:t>、</w:t>
      </w:r>
      <w:r>
        <w:rPr>
          <w:rFonts w:hint="default" w:ascii="Times New Roman" w:hAnsi="Times New Roman" w:eastAsia="黑体"/>
          <w:b w:val="0"/>
          <w:bCs w:val="0"/>
          <w:color w:val="auto"/>
          <w:sz w:val="28"/>
          <w:szCs w:val="28"/>
          <w:lang w:eastAsia="zh-CN"/>
        </w:rPr>
        <w:t>服务方案</w:t>
      </w:r>
    </w:p>
    <w:p w14:paraId="0275C45A">
      <w:pPr>
        <w:spacing w:before="100" w:after="100" w:line="360" w:lineRule="auto"/>
        <w:ind w:firstLine="420"/>
        <w:jc w:val="left"/>
        <w:rPr>
          <w:rFonts w:hint="default" w:ascii="Times New Roman" w:hAnsi="Times New Roman" w:eastAsia="仿宋_GB2312" w:cs="Times New Roman"/>
          <w:color w:val="auto"/>
          <w:kern w:val="0"/>
          <w:sz w:val="28"/>
          <w:szCs w:val="28"/>
          <w:lang w:eastAsia="zh-CN"/>
        </w:rPr>
      </w:pPr>
    </w:p>
    <w:p w14:paraId="448F2829">
      <w:pPr>
        <w:pStyle w:val="4"/>
        <w:jc w:val="center"/>
        <w:rPr>
          <w:rFonts w:hint="default" w:ascii="Times New Roman" w:hAnsi="Times New Roman" w:eastAsia="黑体"/>
          <w:b w:val="0"/>
          <w:bCs w:val="0"/>
          <w:color w:val="auto"/>
          <w:sz w:val="28"/>
          <w:szCs w:val="28"/>
          <w:lang w:eastAsia="zh-CN"/>
        </w:rPr>
      </w:pPr>
      <w:r>
        <w:rPr>
          <w:rFonts w:hint="default" w:ascii="Times New Roman" w:hAnsi="Times New Roman"/>
          <w:lang w:eastAsia="zh-CN"/>
        </w:rPr>
        <w:br w:type="page"/>
      </w:r>
      <w:r>
        <w:rPr>
          <w:rFonts w:hint="default" w:ascii="Times New Roman" w:hAnsi="Times New Roman" w:eastAsia="黑体"/>
          <w:b w:val="0"/>
          <w:bCs w:val="0"/>
          <w:color w:val="auto"/>
          <w:sz w:val="28"/>
          <w:szCs w:val="28"/>
          <w:lang w:val="en" w:eastAsia="zh-CN"/>
        </w:rPr>
        <w:t>十四</w:t>
      </w:r>
      <w:r>
        <w:rPr>
          <w:rFonts w:hint="default" w:ascii="Times New Roman" w:hAnsi="Times New Roman" w:eastAsia="黑体"/>
          <w:b w:val="0"/>
          <w:bCs w:val="0"/>
          <w:color w:val="auto"/>
          <w:sz w:val="28"/>
          <w:szCs w:val="28"/>
          <w:lang w:eastAsia="zh-CN"/>
        </w:rPr>
        <w:t>、其他文件</w:t>
      </w:r>
      <w:bookmarkEnd w:id="350"/>
      <w:bookmarkEnd w:id="351"/>
      <w:bookmarkEnd w:id="352"/>
      <w:bookmarkEnd w:id="353"/>
      <w:bookmarkEnd w:id="354"/>
      <w:bookmarkEnd w:id="355"/>
      <w:bookmarkEnd w:id="356"/>
      <w:bookmarkEnd w:id="357"/>
      <w:bookmarkEnd w:id="358"/>
      <w:bookmarkEnd w:id="359"/>
      <w:bookmarkEnd w:id="360"/>
    </w:p>
    <w:p w14:paraId="21DD4F3A">
      <w:pPr>
        <w:pStyle w:val="165"/>
        <w:rPr>
          <w:rFonts w:hint="default" w:ascii="Times New Roman" w:hAnsi="Times New Roman" w:eastAsia="宋体" w:cs="Times New Roman"/>
          <w:color w:val="auto"/>
          <w:kern w:val="0"/>
          <w:lang w:eastAsia="zh-CN"/>
        </w:rPr>
      </w:pPr>
    </w:p>
    <w:p w14:paraId="7DE32032">
      <w:pPr>
        <w:pStyle w:val="165"/>
        <w:rPr>
          <w:rFonts w:hint="default" w:ascii="Times New Roman" w:hAnsi="Times New Roman" w:eastAsia="宋体" w:cs="Times New Roman"/>
          <w:color w:val="auto"/>
          <w:kern w:val="0"/>
          <w:lang w:eastAsia="zh-CN"/>
        </w:rPr>
      </w:pPr>
    </w:p>
    <w:p w14:paraId="2C0DBFD0">
      <w:pPr>
        <w:spacing w:line="360" w:lineRule="auto"/>
        <w:ind w:left="1080" w:hanging="540"/>
        <w:jc w:val="center"/>
        <w:rPr>
          <w:rFonts w:hint="default" w:ascii="Times New Roman" w:hAnsi="Times New Roman" w:eastAsia="宋体" w:cs="Times New Roman"/>
          <w:color w:val="auto"/>
          <w:lang w:eastAsia="zh-CN"/>
        </w:rPr>
        <w:sectPr>
          <w:pgSz w:w="11900" w:h="16840"/>
          <w:pgMar w:top="1440" w:right="1800" w:bottom="1440" w:left="1800" w:header="851" w:footer="992" w:gutter="0"/>
          <w:cols w:space="720" w:num="1"/>
        </w:sectPr>
      </w:pPr>
    </w:p>
    <w:p w14:paraId="18131B80">
      <w:pPr>
        <w:pStyle w:val="3"/>
        <w:numPr>
          <w:ilvl w:val="0"/>
          <w:numId w:val="11"/>
        </w:numPr>
        <w:spacing w:before="0" w:after="0" w:line="360" w:lineRule="auto"/>
        <w:jc w:val="center"/>
        <w:rPr>
          <w:rFonts w:hint="default" w:ascii="Times New Roman" w:hAnsi="Times New Roman" w:eastAsia="宋体" w:cs="Times New Roman"/>
          <w:color w:val="auto"/>
          <w:sz w:val="36"/>
          <w:szCs w:val="36"/>
          <w:lang w:eastAsia="zh-CN"/>
        </w:rPr>
      </w:pPr>
      <w:bookmarkStart w:id="361" w:name="_Toc2147291260"/>
      <w:bookmarkStart w:id="362" w:name="_Toc140822547"/>
      <w:bookmarkStart w:id="363" w:name="_Toc1681859708"/>
      <w:bookmarkStart w:id="364" w:name="_Toc245603268"/>
      <w:bookmarkStart w:id="365" w:name="_Toc602951741"/>
      <w:bookmarkStart w:id="366" w:name="_Toc55447974"/>
      <w:r>
        <w:rPr>
          <w:rFonts w:hint="default" w:ascii="Times New Roman" w:hAnsi="Times New Roman" w:eastAsia="宋体" w:cs="Times New Roman"/>
          <w:color w:val="auto"/>
          <w:sz w:val="36"/>
          <w:szCs w:val="36"/>
          <w:lang w:eastAsia="zh-CN"/>
        </w:rPr>
        <w:t>项目需求及技术要求</w:t>
      </w:r>
      <w:bookmarkEnd w:id="361"/>
      <w:bookmarkEnd w:id="362"/>
      <w:bookmarkEnd w:id="363"/>
      <w:bookmarkEnd w:id="364"/>
      <w:bookmarkEnd w:id="365"/>
      <w:bookmarkEnd w:id="366"/>
    </w:p>
    <w:p w14:paraId="6D93D9DA">
      <w:pPr>
        <w:spacing w:line="579" w:lineRule="exact"/>
        <w:ind w:firstLine="600" w:firstLineChars="200"/>
        <w:jc w:val="left"/>
        <w:outlineLvl w:val="1"/>
        <w:rPr>
          <w:rFonts w:hint="eastAsia" w:ascii="仿宋" w:hAnsi="仿宋" w:eastAsia="仿宋" w:cs="仿宋"/>
          <w:sz w:val="30"/>
          <w:szCs w:val="30"/>
        </w:rPr>
      </w:pPr>
      <w:bookmarkStart w:id="367" w:name="_Toc1364277335"/>
      <w:bookmarkStart w:id="368" w:name="_Toc342626813"/>
      <w:bookmarkStart w:id="369" w:name="_Toc725760307"/>
      <w:bookmarkStart w:id="370" w:name="_Toc1203796512"/>
      <w:bookmarkStart w:id="371" w:name="_Toc450869757"/>
      <w:bookmarkStart w:id="372" w:name="_Toc2103487907_WPSOffice_Level1"/>
      <w:bookmarkStart w:id="373" w:name="_Toc1228469917"/>
      <w:bookmarkStart w:id="374" w:name="_Toc1278987015"/>
      <w:bookmarkStart w:id="375" w:name="_Toc1220109555_WPSOffice_Level1"/>
      <w:bookmarkStart w:id="376" w:name="_Toc577545602"/>
      <w:bookmarkStart w:id="377" w:name="_Toc235030748"/>
      <w:bookmarkStart w:id="378" w:name="_Toc1658402222_WPSOffice_Level1"/>
      <w:bookmarkStart w:id="379" w:name="_Toc1281126177_WPSOffice_Level1"/>
      <w:r>
        <w:rPr>
          <w:rFonts w:hint="eastAsia" w:ascii="仿宋" w:hAnsi="仿宋" w:eastAsia="仿宋" w:cs="仿宋"/>
          <w:sz w:val="30"/>
          <w:szCs w:val="30"/>
        </w:rPr>
        <w:t>一、项目概况</w:t>
      </w:r>
    </w:p>
    <w:p w14:paraId="14E31DEE">
      <w:pPr>
        <w:spacing w:line="579" w:lineRule="exact"/>
        <w:ind w:firstLine="600" w:firstLineChars="200"/>
        <w:jc w:val="left"/>
        <w:outlineLvl w:val="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概况</w:t>
      </w:r>
    </w:p>
    <w:p w14:paraId="2D70C9EC">
      <w:pPr>
        <w:spacing w:line="579" w:lineRule="exact"/>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中心安保</w:t>
      </w:r>
      <w:r>
        <w:rPr>
          <w:rFonts w:hint="eastAsia" w:ascii="仿宋" w:hAnsi="仿宋" w:eastAsia="仿宋" w:cs="仿宋"/>
          <w:sz w:val="30"/>
          <w:szCs w:val="30"/>
        </w:rPr>
        <w:t>服务管理区域主要建筑物有</w:t>
      </w:r>
      <w:r>
        <w:rPr>
          <w:rFonts w:hint="eastAsia" w:ascii="仿宋" w:hAnsi="仿宋" w:eastAsia="仿宋" w:cs="仿宋"/>
          <w:sz w:val="30"/>
          <w:szCs w:val="30"/>
          <w:lang w:eastAsia="zh-CN"/>
        </w:rPr>
        <w:t>北</w:t>
      </w:r>
      <w:r>
        <w:rPr>
          <w:rFonts w:hint="eastAsia" w:ascii="仿宋" w:hAnsi="仿宋" w:eastAsia="仿宋" w:cs="仿宋"/>
          <w:sz w:val="30"/>
          <w:szCs w:val="30"/>
        </w:rPr>
        <w:t>门，</w:t>
      </w:r>
      <w:r>
        <w:rPr>
          <w:rFonts w:hint="eastAsia" w:ascii="仿宋" w:hAnsi="仿宋" w:eastAsia="仿宋" w:cs="仿宋"/>
          <w:sz w:val="30"/>
          <w:szCs w:val="30"/>
          <w:lang w:eastAsia="zh-CN"/>
        </w:rPr>
        <w:t>东门</w:t>
      </w:r>
      <w:r>
        <w:rPr>
          <w:rFonts w:hint="eastAsia" w:ascii="仿宋" w:hAnsi="仿宋" w:eastAsia="仿宋" w:cs="仿宋"/>
          <w:sz w:val="30"/>
          <w:szCs w:val="30"/>
        </w:rPr>
        <w:t>、</w:t>
      </w:r>
      <w:r>
        <w:rPr>
          <w:rFonts w:hint="eastAsia" w:ascii="仿宋" w:hAnsi="仿宋" w:eastAsia="仿宋" w:cs="仿宋"/>
          <w:sz w:val="30"/>
          <w:szCs w:val="30"/>
          <w:lang w:eastAsia="zh-CN"/>
        </w:rPr>
        <w:t>业务</w:t>
      </w:r>
      <w:r>
        <w:rPr>
          <w:rFonts w:hint="eastAsia" w:ascii="仿宋" w:hAnsi="仿宋" w:eastAsia="仿宋" w:cs="仿宋"/>
          <w:sz w:val="30"/>
          <w:szCs w:val="30"/>
        </w:rPr>
        <w:t>楼、</w:t>
      </w:r>
      <w:r>
        <w:rPr>
          <w:rFonts w:hint="eastAsia" w:ascii="仿宋" w:hAnsi="仿宋" w:eastAsia="仿宋" w:cs="仿宋"/>
          <w:sz w:val="30"/>
          <w:szCs w:val="30"/>
          <w:lang w:eastAsia="zh-CN"/>
        </w:rPr>
        <w:t>老</w:t>
      </w:r>
      <w:r>
        <w:rPr>
          <w:rFonts w:hint="eastAsia" w:ascii="仿宋" w:hAnsi="仿宋" w:eastAsia="仿宋" w:cs="仿宋"/>
          <w:sz w:val="30"/>
          <w:szCs w:val="30"/>
        </w:rPr>
        <w:t>办公楼、</w:t>
      </w:r>
      <w:r>
        <w:rPr>
          <w:rFonts w:hint="eastAsia" w:ascii="仿宋" w:hAnsi="仿宋" w:eastAsia="仿宋" w:cs="仿宋"/>
          <w:sz w:val="30"/>
          <w:szCs w:val="30"/>
          <w:lang w:eastAsia="zh-CN"/>
        </w:rPr>
        <w:t>库房楼</w:t>
      </w:r>
      <w:r>
        <w:rPr>
          <w:rFonts w:hint="eastAsia" w:ascii="仿宋" w:hAnsi="仿宋" w:eastAsia="仿宋" w:cs="仿宋"/>
          <w:sz w:val="30"/>
          <w:szCs w:val="30"/>
        </w:rPr>
        <w:t>、</w:t>
      </w:r>
      <w:r>
        <w:rPr>
          <w:rFonts w:hint="eastAsia" w:ascii="仿宋" w:hAnsi="仿宋" w:eastAsia="仿宋" w:cs="仿宋"/>
          <w:sz w:val="30"/>
          <w:szCs w:val="30"/>
          <w:lang w:eastAsia="zh-CN"/>
        </w:rPr>
        <w:t>行政楼</w:t>
      </w:r>
      <w:r>
        <w:rPr>
          <w:rFonts w:hint="eastAsia" w:ascii="仿宋" w:hAnsi="仿宋" w:eastAsia="仿宋" w:cs="仿宋"/>
          <w:sz w:val="30"/>
          <w:szCs w:val="30"/>
        </w:rPr>
        <w:t>、</w:t>
      </w:r>
      <w:r>
        <w:rPr>
          <w:rFonts w:hint="eastAsia" w:ascii="仿宋" w:hAnsi="仿宋" w:eastAsia="仿宋" w:cs="仿宋"/>
          <w:sz w:val="30"/>
          <w:szCs w:val="30"/>
          <w:lang w:eastAsia="zh-CN"/>
        </w:rPr>
        <w:t>车场</w:t>
      </w:r>
      <w:r>
        <w:rPr>
          <w:rFonts w:hint="eastAsia" w:ascii="仿宋" w:hAnsi="仿宋" w:eastAsia="仿宋" w:cs="仿宋"/>
          <w:sz w:val="30"/>
          <w:szCs w:val="30"/>
        </w:rPr>
        <w:t>等</w:t>
      </w:r>
      <w:r>
        <w:rPr>
          <w:rFonts w:hint="eastAsia" w:ascii="仿宋" w:hAnsi="仿宋" w:eastAsia="仿宋" w:cs="仿宋"/>
          <w:sz w:val="30"/>
          <w:szCs w:val="30"/>
          <w:lang w:eastAsia="zh-CN"/>
        </w:rPr>
        <w:t>。</w:t>
      </w:r>
    </w:p>
    <w:p w14:paraId="7AE203BA">
      <w:pPr>
        <w:spacing w:line="579" w:lineRule="exact"/>
        <w:ind w:firstLine="600" w:firstLineChars="200"/>
        <w:jc w:val="left"/>
        <w:outlineLvl w:val="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安保</w:t>
      </w:r>
      <w:r>
        <w:rPr>
          <w:rFonts w:hint="eastAsia" w:ascii="仿宋" w:hAnsi="仿宋" w:eastAsia="仿宋" w:cs="仿宋"/>
          <w:sz w:val="30"/>
          <w:szCs w:val="30"/>
        </w:rPr>
        <w:t>服务基本</w:t>
      </w:r>
      <w:r>
        <w:rPr>
          <w:rFonts w:hint="eastAsia" w:ascii="仿宋" w:hAnsi="仿宋" w:eastAsia="仿宋" w:cs="仿宋"/>
          <w:sz w:val="30"/>
          <w:szCs w:val="30"/>
          <w:lang w:val="en-US" w:eastAsia="zh-CN"/>
        </w:rPr>
        <w:t>内容</w:t>
      </w:r>
    </w:p>
    <w:p w14:paraId="307A0732">
      <w:pPr>
        <w:spacing w:line="579"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lang w:eastAsia="zh-CN"/>
        </w:rPr>
        <w:t>中心安保</w:t>
      </w:r>
      <w:r>
        <w:rPr>
          <w:rFonts w:hint="eastAsia" w:ascii="仿宋" w:hAnsi="仿宋" w:eastAsia="仿宋" w:cs="仿宋"/>
          <w:sz w:val="30"/>
          <w:szCs w:val="30"/>
        </w:rPr>
        <w:t>服务项目</w:t>
      </w:r>
      <w:r>
        <w:rPr>
          <w:rFonts w:hint="eastAsia" w:ascii="仿宋" w:hAnsi="仿宋" w:eastAsia="仿宋" w:cs="仿宋"/>
          <w:sz w:val="30"/>
          <w:szCs w:val="30"/>
          <w:lang w:eastAsia="zh-CN"/>
        </w:rPr>
        <w:t>费用共计</w:t>
      </w:r>
      <w:r>
        <w:rPr>
          <w:rFonts w:hint="eastAsia" w:ascii="仿宋" w:hAnsi="仿宋" w:eastAsia="仿宋" w:cs="仿宋"/>
          <w:sz w:val="30"/>
          <w:szCs w:val="30"/>
          <w:lang w:val="en-US" w:eastAsia="zh-CN"/>
        </w:rPr>
        <w:t>120万，</w:t>
      </w:r>
      <w:r>
        <w:rPr>
          <w:rFonts w:hint="eastAsia" w:ascii="仿宋" w:hAnsi="仿宋" w:eastAsia="仿宋" w:cs="仿宋"/>
          <w:sz w:val="30"/>
          <w:szCs w:val="30"/>
        </w:rPr>
        <w:t>保安服务期限计划为</w:t>
      </w:r>
      <w:r>
        <w:rPr>
          <w:rFonts w:hint="eastAsia" w:ascii="仿宋" w:hAnsi="仿宋" w:eastAsia="仿宋" w:cs="仿宋"/>
          <w:sz w:val="30"/>
          <w:szCs w:val="30"/>
          <w:lang w:val="en-US" w:eastAsia="zh-CN"/>
        </w:rPr>
        <w:t>2</w:t>
      </w:r>
      <w:r>
        <w:rPr>
          <w:rFonts w:hint="eastAsia" w:ascii="仿宋" w:hAnsi="仿宋" w:eastAsia="仿宋" w:cs="仿宋"/>
          <w:sz w:val="30"/>
          <w:szCs w:val="30"/>
        </w:rPr>
        <w:t>年（</w:t>
      </w:r>
      <w:r>
        <w:rPr>
          <w:rFonts w:hint="eastAsia" w:ascii="仿宋" w:hAnsi="仿宋" w:eastAsia="仿宋" w:cs="仿宋"/>
          <w:sz w:val="30"/>
          <w:szCs w:val="30"/>
          <w:lang w:eastAsia="zh-CN"/>
        </w:rPr>
        <w:t>合同一年一签</w:t>
      </w:r>
      <w:r>
        <w:rPr>
          <w:rFonts w:hint="eastAsia" w:ascii="仿宋" w:hAnsi="仿宋" w:eastAsia="仿宋" w:cs="仿宋"/>
          <w:sz w:val="30"/>
          <w:szCs w:val="30"/>
        </w:rPr>
        <w:t>）</w:t>
      </w:r>
      <w:r>
        <w:rPr>
          <w:rFonts w:hint="eastAsia" w:ascii="仿宋" w:hAnsi="仿宋" w:eastAsia="仿宋" w:cs="仿宋"/>
          <w:sz w:val="30"/>
          <w:szCs w:val="30"/>
          <w:lang w:val="en-US" w:eastAsia="zh-CN"/>
        </w:rPr>
        <w:t>安保人员11人</w:t>
      </w:r>
      <w:r>
        <w:rPr>
          <w:rFonts w:hint="eastAsia" w:ascii="仿宋" w:hAnsi="仿宋" w:eastAsia="仿宋" w:cs="仿宋"/>
          <w:sz w:val="30"/>
          <w:szCs w:val="30"/>
        </w:rPr>
        <w:t>，服务内容主要为</w:t>
      </w:r>
      <w:r>
        <w:rPr>
          <w:rFonts w:hint="eastAsia" w:ascii="仿宋" w:hAnsi="仿宋" w:eastAsia="仿宋" w:cs="仿宋"/>
          <w:sz w:val="30"/>
          <w:szCs w:val="30"/>
          <w:lang w:eastAsia="zh-CN"/>
        </w:rPr>
        <w:t>北门、东门</w:t>
      </w:r>
      <w:r>
        <w:rPr>
          <w:rFonts w:hint="eastAsia" w:ascii="仿宋" w:hAnsi="仿宋" w:eastAsia="仿宋" w:cs="仿宋"/>
          <w:sz w:val="30"/>
          <w:szCs w:val="30"/>
        </w:rPr>
        <w:t>出入口保安</w:t>
      </w:r>
      <w:r>
        <w:rPr>
          <w:rFonts w:hint="eastAsia" w:ascii="仿宋" w:hAnsi="仿宋" w:eastAsia="仿宋" w:cs="仿宋"/>
          <w:sz w:val="30"/>
          <w:szCs w:val="30"/>
          <w:lang w:eastAsia="zh-CN"/>
        </w:rPr>
        <w:t>及</w:t>
      </w:r>
      <w:r>
        <w:rPr>
          <w:rFonts w:hint="eastAsia" w:ascii="仿宋" w:hAnsi="仿宋" w:eastAsia="仿宋" w:cs="仿宋"/>
          <w:sz w:val="30"/>
          <w:szCs w:val="30"/>
          <w:lang w:val="en-US" w:eastAsia="zh-CN"/>
        </w:rPr>
        <w:t>中心院区</w:t>
      </w:r>
      <w:r>
        <w:rPr>
          <w:rFonts w:hint="eastAsia" w:ascii="仿宋" w:hAnsi="仿宋" w:eastAsia="仿宋" w:cs="仿宋"/>
          <w:sz w:val="30"/>
          <w:szCs w:val="30"/>
        </w:rPr>
        <w:t>巡逻</w:t>
      </w:r>
      <w:r>
        <w:rPr>
          <w:rFonts w:hint="eastAsia" w:ascii="仿宋" w:hAnsi="仿宋" w:eastAsia="仿宋" w:cs="仿宋"/>
          <w:sz w:val="30"/>
          <w:szCs w:val="30"/>
          <w:lang w:val="en-US" w:eastAsia="zh-CN"/>
        </w:rPr>
        <w:t>安保</w:t>
      </w:r>
      <w:r>
        <w:rPr>
          <w:rFonts w:hint="eastAsia" w:ascii="仿宋" w:hAnsi="仿宋" w:eastAsia="仿宋" w:cs="仿宋"/>
          <w:sz w:val="30"/>
          <w:szCs w:val="30"/>
        </w:rPr>
        <w:t>。</w:t>
      </w:r>
    </w:p>
    <w:p w14:paraId="376EE407">
      <w:pPr>
        <w:spacing w:line="579" w:lineRule="exact"/>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3.人员要求</w:t>
      </w:r>
    </w:p>
    <w:tbl>
      <w:tblPr>
        <w:tblStyle w:val="50"/>
        <w:tblW w:w="9027"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1726"/>
        <w:gridCol w:w="1486"/>
        <w:gridCol w:w="2959"/>
        <w:gridCol w:w="1841"/>
      </w:tblGrid>
      <w:tr w14:paraId="4EFE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15" w:type="dxa"/>
            <w:noWrap w:val="0"/>
            <w:vAlign w:val="top"/>
          </w:tcPr>
          <w:p w14:paraId="1E8751DD">
            <w:pPr>
              <w:pStyle w:val="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序号</w:t>
            </w:r>
          </w:p>
        </w:tc>
        <w:tc>
          <w:tcPr>
            <w:tcW w:w="1726" w:type="dxa"/>
            <w:noWrap w:val="0"/>
            <w:vAlign w:val="top"/>
          </w:tcPr>
          <w:p w14:paraId="1DB98265">
            <w:pPr>
              <w:pStyle w:val="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岗位</w:t>
            </w:r>
          </w:p>
        </w:tc>
        <w:tc>
          <w:tcPr>
            <w:tcW w:w="1486" w:type="dxa"/>
            <w:noWrap w:val="0"/>
            <w:vAlign w:val="top"/>
          </w:tcPr>
          <w:p w14:paraId="071645F0">
            <w:pPr>
              <w:pStyle w:val="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人员数量</w:t>
            </w:r>
          </w:p>
        </w:tc>
        <w:tc>
          <w:tcPr>
            <w:tcW w:w="2959" w:type="dxa"/>
            <w:noWrap w:val="0"/>
            <w:vAlign w:val="top"/>
          </w:tcPr>
          <w:p w14:paraId="5165E4D7">
            <w:pPr>
              <w:pStyle w:val="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人员配备要求</w:t>
            </w:r>
          </w:p>
        </w:tc>
        <w:tc>
          <w:tcPr>
            <w:tcW w:w="1841" w:type="dxa"/>
            <w:noWrap w:val="0"/>
            <w:vAlign w:val="top"/>
          </w:tcPr>
          <w:p w14:paraId="4E91E595">
            <w:pPr>
              <w:pStyle w:val="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备注</w:t>
            </w:r>
          </w:p>
        </w:tc>
      </w:tr>
      <w:tr w14:paraId="0AD6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015" w:type="dxa"/>
            <w:noWrap w:val="0"/>
            <w:vAlign w:val="top"/>
          </w:tcPr>
          <w:p w14:paraId="392EA8B5">
            <w:pPr>
              <w:pStyle w:val="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w:t>
            </w:r>
          </w:p>
        </w:tc>
        <w:tc>
          <w:tcPr>
            <w:tcW w:w="1726" w:type="dxa"/>
            <w:noWrap w:val="0"/>
            <w:vAlign w:val="top"/>
          </w:tcPr>
          <w:p w14:paraId="609EBD34">
            <w:pPr>
              <w:pStyle w:val="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项目负责人</w:t>
            </w:r>
          </w:p>
        </w:tc>
        <w:tc>
          <w:tcPr>
            <w:tcW w:w="1486" w:type="dxa"/>
            <w:noWrap w:val="0"/>
            <w:vAlign w:val="top"/>
          </w:tcPr>
          <w:p w14:paraId="5E09FF3B">
            <w:pPr>
              <w:pStyle w:val="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w:t>
            </w:r>
          </w:p>
        </w:tc>
        <w:tc>
          <w:tcPr>
            <w:tcW w:w="2959" w:type="dxa"/>
            <w:noWrap w:val="0"/>
            <w:vAlign w:val="top"/>
          </w:tcPr>
          <w:p w14:paraId="05B73D8D">
            <w:pPr>
              <w:pStyle w:val="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0"/>
                <w:szCs w:val="30"/>
                <w:vertAlign w:val="baseline"/>
                <w:lang w:val="en-US" w:eastAsia="zh-CN"/>
              </w:rPr>
            </w:pPr>
            <w:r>
              <w:rPr>
                <w:rFonts w:hint="eastAsia" w:ascii="仿宋_GB2312" w:hAnsi="仿宋_GB2312" w:eastAsia="仿宋_GB2312" w:cs="仿宋_GB2312"/>
                <w:sz w:val="28"/>
                <w:szCs w:val="28"/>
                <w:lang w:val="en-US" w:eastAsia="zh-CN"/>
              </w:rPr>
              <w:t>年龄45周岁及以下，专科及以上学历。</w:t>
            </w:r>
          </w:p>
        </w:tc>
        <w:tc>
          <w:tcPr>
            <w:tcW w:w="1841" w:type="dxa"/>
            <w:noWrap w:val="0"/>
            <w:vAlign w:val="top"/>
          </w:tcPr>
          <w:p w14:paraId="6A2165F2">
            <w:pPr>
              <w:pStyle w:val="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持证上岗</w:t>
            </w:r>
          </w:p>
        </w:tc>
      </w:tr>
      <w:tr w14:paraId="425A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015" w:type="dxa"/>
            <w:noWrap w:val="0"/>
            <w:vAlign w:val="top"/>
          </w:tcPr>
          <w:p w14:paraId="64BA977B">
            <w:pPr>
              <w:pStyle w:val="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w:t>
            </w:r>
          </w:p>
        </w:tc>
        <w:tc>
          <w:tcPr>
            <w:tcW w:w="1726" w:type="dxa"/>
            <w:noWrap w:val="0"/>
            <w:vAlign w:val="top"/>
          </w:tcPr>
          <w:p w14:paraId="31D2DA85">
            <w:pPr>
              <w:pStyle w:val="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30"/>
                <w:szCs w:val="30"/>
                <w:vertAlign w:val="baseline"/>
                <w:lang w:val="en-US" w:eastAsia="zh-CN"/>
              </w:rPr>
            </w:pPr>
            <w:r>
              <w:rPr>
                <w:rFonts w:hint="eastAsia" w:ascii="仿宋_GB2312" w:hAnsi="仿宋_GB2312" w:eastAsia="仿宋_GB2312" w:cs="仿宋_GB2312"/>
                <w:sz w:val="28"/>
                <w:szCs w:val="28"/>
                <w:lang w:val="en-US" w:eastAsia="zh-CN"/>
              </w:rPr>
              <w:t>保安队长</w:t>
            </w:r>
          </w:p>
        </w:tc>
        <w:tc>
          <w:tcPr>
            <w:tcW w:w="1486" w:type="dxa"/>
            <w:noWrap w:val="0"/>
            <w:vAlign w:val="top"/>
          </w:tcPr>
          <w:p w14:paraId="7A77DE73">
            <w:pPr>
              <w:pStyle w:val="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w:t>
            </w:r>
          </w:p>
        </w:tc>
        <w:tc>
          <w:tcPr>
            <w:tcW w:w="2959" w:type="dxa"/>
            <w:noWrap w:val="0"/>
            <w:vAlign w:val="top"/>
          </w:tcPr>
          <w:p w14:paraId="726B8676">
            <w:pPr>
              <w:pStyle w:val="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0"/>
                <w:szCs w:val="30"/>
                <w:vertAlign w:val="baseline"/>
                <w:lang w:val="en-US" w:eastAsia="zh-CN"/>
              </w:rPr>
            </w:pPr>
            <w:r>
              <w:rPr>
                <w:rFonts w:hint="eastAsia" w:ascii="仿宋_GB2312" w:hAnsi="仿宋_GB2312" w:eastAsia="仿宋_GB2312" w:cs="仿宋_GB2312"/>
                <w:sz w:val="28"/>
                <w:szCs w:val="28"/>
                <w:lang w:val="en-US" w:eastAsia="zh-CN"/>
              </w:rPr>
              <w:t>年龄45周岁及以下，专科及以上学历。</w:t>
            </w:r>
          </w:p>
        </w:tc>
        <w:tc>
          <w:tcPr>
            <w:tcW w:w="1841" w:type="dxa"/>
            <w:noWrap w:val="0"/>
            <w:vAlign w:val="top"/>
          </w:tcPr>
          <w:p w14:paraId="2475327A">
            <w:pPr>
              <w:pStyle w:val="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持证上岗</w:t>
            </w:r>
          </w:p>
        </w:tc>
      </w:tr>
      <w:tr w14:paraId="358C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15" w:type="dxa"/>
            <w:noWrap w:val="0"/>
            <w:vAlign w:val="top"/>
          </w:tcPr>
          <w:p w14:paraId="541F0CCE">
            <w:pPr>
              <w:pStyle w:val="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w:t>
            </w:r>
          </w:p>
        </w:tc>
        <w:tc>
          <w:tcPr>
            <w:tcW w:w="1726" w:type="dxa"/>
            <w:noWrap w:val="0"/>
            <w:vAlign w:val="top"/>
          </w:tcPr>
          <w:p w14:paraId="47629AEC">
            <w:pPr>
              <w:pStyle w:val="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保安员</w:t>
            </w:r>
          </w:p>
        </w:tc>
        <w:tc>
          <w:tcPr>
            <w:tcW w:w="1486" w:type="dxa"/>
            <w:noWrap w:val="0"/>
            <w:vAlign w:val="top"/>
          </w:tcPr>
          <w:p w14:paraId="6D0F29CC">
            <w:pPr>
              <w:pStyle w:val="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2959" w:type="dxa"/>
            <w:noWrap w:val="0"/>
            <w:vAlign w:val="top"/>
          </w:tcPr>
          <w:p w14:paraId="3F6DDBFE">
            <w:pPr>
              <w:pStyle w:val="2"/>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50周岁及以下。</w:t>
            </w:r>
          </w:p>
        </w:tc>
        <w:tc>
          <w:tcPr>
            <w:tcW w:w="1841" w:type="dxa"/>
            <w:noWrap w:val="0"/>
            <w:vAlign w:val="top"/>
          </w:tcPr>
          <w:p w14:paraId="59787D32">
            <w:pPr>
              <w:pStyle w:val="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持证上岗</w:t>
            </w:r>
          </w:p>
        </w:tc>
      </w:tr>
    </w:tbl>
    <w:p w14:paraId="4AC7CE0D">
      <w:pPr>
        <w:spacing w:line="579" w:lineRule="exact"/>
        <w:ind w:firstLine="600" w:firstLineChars="200"/>
        <w:jc w:val="left"/>
        <w:outlineLvl w:val="9"/>
        <w:rPr>
          <w:rFonts w:hint="default" w:ascii="仿宋_GB2312" w:hAnsi="仿宋_GB2312" w:eastAsia="仿宋_GB2312" w:cs="仿宋_GB2312"/>
          <w:color w:val="000000"/>
          <w:sz w:val="28"/>
          <w:szCs w:val="28"/>
          <w:lang w:val="en-US" w:eastAsia="zh-CN"/>
        </w:rPr>
      </w:pPr>
      <w:r>
        <w:rPr>
          <w:rFonts w:hint="eastAsia" w:ascii="仿宋" w:hAnsi="仿宋" w:eastAsia="仿宋" w:cs="仿宋"/>
          <w:sz w:val="30"/>
          <w:szCs w:val="30"/>
          <w:lang w:val="en-US" w:eastAsia="zh-CN"/>
        </w:rPr>
        <w:t>备注：人员配备时，</w:t>
      </w:r>
      <w:r>
        <w:rPr>
          <w:rFonts w:ascii="仿宋_GB2312" w:hAnsi="仿宋_GB2312" w:eastAsia="仿宋_GB2312" w:cs="仿宋_GB2312"/>
          <w:color w:val="000000"/>
          <w:sz w:val="28"/>
          <w:szCs w:val="28"/>
          <w:lang w:val="en-US" w:eastAsia="zh-CN"/>
        </w:rPr>
        <w:t>退转军人</w:t>
      </w:r>
      <w:r>
        <w:rPr>
          <w:rFonts w:hint="eastAsia" w:ascii="仿宋_GB2312" w:hAnsi="仿宋_GB2312" w:eastAsia="仿宋_GB2312" w:cs="仿宋_GB2312"/>
          <w:color w:val="000000"/>
          <w:sz w:val="28"/>
          <w:szCs w:val="28"/>
          <w:lang w:val="en-US" w:eastAsia="zh-CN"/>
        </w:rPr>
        <w:t>优先。</w:t>
      </w:r>
    </w:p>
    <w:p w14:paraId="2CA37759">
      <w:pPr>
        <w:spacing w:line="579" w:lineRule="exact"/>
        <w:ind w:firstLine="600" w:firstLineChars="200"/>
        <w:jc w:val="left"/>
        <w:outlineLvl w:val="1"/>
        <w:rPr>
          <w:rFonts w:hint="eastAsia" w:ascii="仿宋" w:hAnsi="仿宋" w:eastAsia="仿宋" w:cs="仿宋"/>
          <w:sz w:val="30"/>
          <w:szCs w:val="30"/>
        </w:rPr>
      </w:pPr>
      <w:r>
        <w:rPr>
          <w:rFonts w:hint="eastAsia" w:ascii="仿宋" w:hAnsi="仿宋" w:eastAsia="仿宋" w:cs="仿宋"/>
          <w:sz w:val="30"/>
          <w:szCs w:val="30"/>
        </w:rPr>
        <w:t>二、</w:t>
      </w:r>
      <w:r>
        <w:rPr>
          <w:rFonts w:hint="eastAsia" w:ascii="仿宋" w:hAnsi="仿宋" w:eastAsia="仿宋" w:cs="仿宋"/>
          <w:sz w:val="30"/>
          <w:szCs w:val="30"/>
          <w:lang w:eastAsia="zh-CN"/>
        </w:rPr>
        <w:t>安保</w:t>
      </w:r>
      <w:r>
        <w:rPr>
          <w:rFonts w:hint="eastAsia" w:ascii="仿宋" w:hAnsi="仿宋" w:eastAsia="仿宋" w:cs="仿宋"/>
          <w:sz w:val="30"/>
          <w:szCs w:val="30"/>
        </w:rPr>
        <w:t>服务范围、标准与要求</w:t>
      </w:r>
    </w:p>
    <w:p w14:paraId="2BC64B94">
      <w:pPr>
        <w:autoSpaceDE w:val="0"/>
        <w:autoSpaceDN w:val="0"/>
        <w:spacing w:line="578" w:lineRule="exact"/>
        <w:ind w:firstLine="600" w:firstLineChars="200"/>
        <w:jc w:val="left"/>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.院区秩序管理，负责院区正常秩序维护，人员包括各出入口保安及巡逻保安。负责</w:t>
      </w:r>
      <w:r>
        <w:rPr>
          <w:rFonts w:hint="eastAsia" w:ascii="仿宋" w:hAnsi="仿宋" w:eastAsia="仿宋" w:cs="仿宋"/>
          <w:sz w:val="30"/>
          <w:szCs w:val="30"/>
          <w:lang w:eastAsia="zh-CN"/>
        </w:rPr>
        <w:t>北门、东门</w:t>
      </w:r>
      <w:r>
        <w:rPr>
          <w:rFonts w:hint="eastAsia" w:ascii="仿宋" w:hAnsi="仿宋" w:eastAsia="仿宋" w:cs="仿宋"/>
          <w:sz w:val="30"/>
          <w:szCs w:val="30"/>
        </w:rPr>
        <w:t>进出口等有关的公共区域内</w:t>
      </w:r>
      <w:r>
        <w:rPr>
          <w:rFonts w:hint="eastAsia" w:ascii="仿宋" w:hAnsi="仿宋" w:eastAsia="仿宋" w:cs="仿宋"/>
          <w:sz w:val="30"/>
          <w:szCs w:val="30"/>
          <w:lang w:val="en-US" w:eastAsia="zh-CN"/>
        </w:rPr>
        <w:t>365天、24</w:t>
      </w:r>
      <w:r>
        <w:rPr>
          <w:rFonts w:hint="eastAsia" w:ascii="仿宋" w:hAnsi="仿宋" w:eastAsia="仿宋" w:cs="仿宋"/>
          <w:sz w:val="30"/>
          <w:szCs w:val="30"/>
        </w:rPr>
        <w:t>小时</w:t>
      </w:r>
      <w:r>
        <w:rPr>
          <w:rFonts w:hint="eastAsia" w:ascii="仿宋" w:hAnsi="仿宋" w:eastAsia="仿宋" w:cs="仿宋"/>
          <w:sz w:val="30"/>
          <w:szCs w:val="30"/>
          <w:lang w:eastAsia="zh-CN"/>
        </w:rPr>
        <w:t>双人、双岗安保</w:t>
      </w:r>
      <w:r>
        <w:rPr>
          <w:rFonts w:hint="eastAsia" w:ascii="仿宋" w:hAnsi="仿宋" w:eastAsia="仿宋" w:cs="仿宋"/>
          <w:sz w:val="30"/>
          <w:szCs w:val="30"/>
        </w:rPr>
        <w:t>值班、疫情防控和巡逻工作，对进出人员进行管理，配合</w:t>
      </w:r>
      <w:r>
        <w:rPr>
          <w:rFonts w:hint="eastAsia" w:ascii="仿宋" w:hAnsi="仿宋" w:eastAsia="仿宋" w:cs="仿宋"/>
          <w:sz w:val="30"/>
          <w:szCs w:val="30"/>
          <w:lang w:eastAsia="zh-CN"/>
        </w:rPr>
        <w:t>中心</w:t>
      </w:r>
      <w:r>
        <w:rPr>
          <w:rFonts w:hint="eastAsia" w:ascii="仿宋" w:hAnsi="仿宋" w:eastAsia="仿宋" w:cs="仿宋"/>
          <w:sz w:val="30"/>
          <w:szCs w:val="30"/>
        </w:rPr>
        <w:t>开展疫情防控</w:t>
      </w:r>
      <w:r>
        <w:rPr>
          <w:rFonts w:hint="eastAsia" w:ascii="仿宋" w:hAnsi="仿宋" w:eastAsia="仿宋" w:cs="仿宋"/>
          <w:sz w:val="30"/>
          <w:szCs w:val="30"/>
          <w:lang w:val="en-US" w:eastAsia="zh-CN"/>
        </w:rPr>
        <w:t>等</w:t>
      </w:r>
      <w:r>
        <w:rPr>
          <w:rFonts w:hint="eastAsia" w:ascii="仿宋" w:hAnsi="仿宋" w:eastAsia="仿宋" w:cs="仿宋"/>
          <w:sz w:val="30"/>
          <w:szCs w:val="30"/>
        </w:rPr>
        <w:t>工作，严格执行</w:t>
      </w:r>
      <w:r>
        <w:rPr>
          <w:rFonts w:hint="eastAsia" w:ascii="仿宋" w:hAnsi="仿宋" w:eastAsia="仿宋" w:cs="仿宋"/>
          <w:sz w:val="30"/>
          <w:szCs w:val="30"/>
          <w:lang w:eastAsia="zh-CN"/>
        </w:rPr>
        <w:t>中心</w:t>
      </w:r>
      <w:r>
        <w:rPr>
          <w:rFonts w:hint="eastAsia" w:ascii="仿宋" w:hAnsi="仿宋" w:eastAsia="仿宋" w:cs="仿宋"/>
          <w:sz w:val="30"/>
          <w:szCs w:val="30"/>
        </w:rPr>
        <w:t>制度，对可疑人员要有重点的盘问，防止不法份子的进入和破坏活动。维护区域内公共治安秩序及防火安全，确保</w:t>
      </w:r>
      <w:r>
        <w:rPr>
          <w:rFonts w:hint="eastAsia" w:ascii="仿宋" w:hAnsi="仿宋" w:eastAsia="仿宋" w:cs="仿宋"/>
          <w:sz w:val="30"/>
          <w:szCs w:val="30"/>
          <w:lang w:eastAsia="zh-CN"/>
        </w:rPr>
        <w:t>中心</w:t>
      </w:r>
      <w:r>
        <w:rPr>
          <w:rFonts w:hint="eastAsia" w:ascii="仿宋" w:hAnsi="仿宋" w:eastAsia="仿宋" w:cs="仿宋"/>
          <w:sz w:val="30"/>
          <w:szCs w:val="30"/>
        </w:rPr>
        <w:t>正常工作秩序的开展，要求对</w:t>
      </w:r>
      <w:r>
        <w:rPr>
          <w:rFonts w:hint="eastAsia" w:ascii="仿宋" w:hAnsi="仿宋" w:eastAsia="仿宋" w:cs="仿宋"/>
          <w:sz w:val="30"/>
          <w:szCs w:val="30"/>
          <w:lang w:eastAsia="zh-CN"/>
        </w:rPr>
        <w:t>中心</w:t>
      </w:r>
      <w:r>
        <w:rPr>
          <w:rFonts w:hint="eastAsia" w:ascii="仿宋" w:hAnsi="仿宋" w:eastAsia="仿宋" w:cs="仿宋"/>
          <w:sz w:val="30"/>
          <w:szCs w:val="30"/>
        </w:rPr>
        <w:t>内流动人员有预见性地进行防范和管理，对节假日、下班期间、办公室、</w:t>
      </w:r>
      <w:r>
        <w:rPr>
          <w:rFonts w:hint="eastAsia" w:ascii="仿宋" w:hAnsi="仿宋" w:eastAsia="仿宋" w:cs="仿宋"/>
          <w:sz w:val="30"/>
          <w:szCs w:val="30"/>
          <w:lang w:eastAsia="zh-CN"/>
        </w:rPr>
        <w:t>中心</w:t>
      </w:r>
      <w:r>
        <w:rPr>
          <w:rFonts w:hint="eastAsia" w:ascii="仿宋" w:hAnsi="仿宋" w:eastAsia="仿宋" w:cs="仿宋"/>
          <w:sz w:val="30"/>
          <w:szCs w:val="30"/>
        </w:rPr>
        <w:t>重点部位等无人处所和空档时间加强警戒巡逻(保存文字记录)，与固定岗位实行相互联动</w:t>
      </w:r>
      <w:r>
        <w:rPr>
          <w:rFonts w:hint="eastAsia" w:ascii="仿宋" w:hAnsi="仿宋" w:eastAsia="仿宋" w:cs="仿宋"/>
          <w:sz w:val="30"/>
          <w:szCs w:val="30"/>
          <w:lang w:eastAsia="zh-CN"/>
        </w:rPr>
        <w:t>。</w:t>
      </w:r>
      <w:r>
        <w:rPr>
          <w:rFonts w:hint="eastAsia" w:ascii="仿宋" w:hAnsi="仿宋" w:eastAsia="仿宋" w:cs="仿宋"/>
          <w:sz w:val="30"/>
          <w:szCs w:val="30"/>
        </w:rPr>
        <w:t>在处理纠纷或在与犯罪分子作斗争的过程中，保安队员要敢于大胆管理，制止各种违法违规行为，积极主动维护</w:t>
      </w:r>
      <w:r>
        <w:rPr>
          <w:rFonts w:hint="eastAsia" w:ascii="仿宋" w:hAnsi="仿宋" w:eastAsia="仿宋" w:cs="仿宋"/>
          <w:sz w:val="30"/>
          <w:szCs w:val="30"/>
          <w:lang w:eastAsia="zh-CN"/>
        </w:rPr>
        <w:t>中心</w:t>
      </w:r>
      <w:r>
        <w:rPr>
          <w:rFonts w:hint="eastAsia" w:ascii="仿宋" w:hAnsi="仿宋" w:eastAsia="仿宋" w:cs="仿宋"/>
          <w:sz w:val="30"/>
          <w:szCs w:val="30"/>
        </w:rPr>
        <w:t>利益和财产不受侵害</w:t>
      </w:r>
      <w:r>
        <w:rPr>
          <w:rFonts w:hint="eastAsia" w:ascii="仿宋" w:hAnsi="仿宋" w:eastAsia="仿宋" w:cs="仿宋"/>
          <w:sz w:val="30"/>
          <w:szCs w:val="30"/>
          <w:lang w:eastAsia="zh-CN"/>
        </w:rPr>
        <w:t>。</w:t>
      </w:r>
      <w:r>
        <w:rPr>
          <w:rFonts w:hint="eastAsia" w:ascii="仿宋" w:hAnsi="仿宋" w:eastAsia="仿宋" w:cs="仿宋"/>
          <w:sz w:val="30"/>
          <w:szCs w:val="30"/>
        </w:rPr>
        <w:t>建立执勤与值班、巡逻制度。巡逻人员必须在固定的巡逻时间段在固定的巡逻点签字，并填写详细完整的交接班记录。</w:t>
      </w:r>
    </w:p>
    <w:p w14:paraId="1F446405">
      <w:pPr>
        <w:spacing w:line="579" w:lineRule="exact"/>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rPr>
        <w:t>所有相关人员，均需持证上岗，岗位统一着装上岗时佩戴统一标志，按需求穿戴统一制服，仪容仪表规范整齐。文明工作，训练有素，言语规范，认真负责。使用人员要求身体素质好，无不良行为记录，言行规范，文明礼貌。服从</w:t>
      </w:r>
      <w:r>
        <w:rPr>
          <w:rFonts w:hint="eastAsia" w:ascii="仿宋" w:hAnsi="仿宋" w:eastAsia="仿宋" w:cs="仿宋"/>
          <w:sz w:val="30"/>
          <w:szCs w:val="30"/>
          <w:lang w:eastAsia="zh-CN"/>
        </w:rPr>
        <w:t>中心</w:t>
      </w:r>
      <w:r>
        <w:rPr>
          <w:rFonts w:hint="eastAsia" w:ascii="仿宋" w:hAnsi="仿宋" w:eastAsia="仿宋" w:cs="仿宋"/>
          <w:sz w:val="30"/>
          <w:szCs w:val="30"/>
        </w:rPr>
        <w:t>的工作安排，接受</w:t>
      </w:r>
      <w:r>
        <w:rPr>
          <w:rFonts w:hint="eastAsia" w:ascii="仿宋" w:hAnsi="仿宋" w:eastAsia="仿宋" w:cs="仿宋"/>
          <w:sz w:val="30"/>
          <w:szCs w:val="30"/>
          <w:lang w:eastAsia="zh-CN"/>
        </w:rPr>
        <w:t>中心</w:t>
      </w:r>
      <w:r>
        <w:rPr>
          <w:rFonts w:hint="eastAsia" w:ascii="仿宋" w:hAnsi="仿宋" w:eastAsia="仿宋" w:cs="仿宋"/>
          <w:sz w:val="30"/>
          <w:szCs w:val="30"/>
        </w:rPr>
        <w:t>的监督和检查。男性，20岁至</w:t>
      </w:r>
      <w:r>
        <w:rPr>
          <w:rFonts w:hint="eastAsia" w:ascii="仿宋" w:hAnsi="仿宋" w:eastAsia="仿宋" w:cs="仿宋"/>
          <w:sz w:val="30"/>
          <w:szCs w:val="30"/>
          <w:lang w:val="en-US" w:eastAsia="zh-CN"/>
        </w:rPr>
        <w:t>55</w:t>
      </w:r>
      <w:r>
        <w:rPr>
          <w:rFonts w:hint="eastAsia" w:ascii="仿宋" w:hAnsi="仿宋" w:eastAsia="仿宋" w:cs="仿宋"/>
          <w:sz w:val="30"/>
          <w:szCs w:val="30"/>
        </w:rPr>
        <w:t>岁，</w:t>
      </w:r>
      <w:r>
        <w:rPr>
          <w:rFonts w:hint="eastAsia" w:ascii="仿宋" w:hAnsi="仿宋" w:eastAsia="仿宋" w:cs="仿宋"/>
          <w:sz w:val="30"/>
          <w:szCs w:val="30"/>
          <w:lang w:eastAsia="zh-CN"/>
        </w:rPr>
        <w:t>高</w:t>
      </w:r>
      <w:r>
        <w:rPr>
          <w:rFonts w:hint="eastAsia" w:ascii="仿宋" w:hAnsi="仿宋" w:eastAsia="仿宋" w:cs="仿宋"/>
          <w:sz w:val="30"/>
          <w:szCs w:val="30"/>
        </w:rPr>
        <w:t>中以上文凭，身高1.70米以上，身体健康、五官端正，服务态度端正、精神面貌佳、</w:t>
      </w:r>
      <w:r>
        <w:rPr>
          <w:rFonts w:hint="eastAsia" w:ascii="仿宋" w:hAnsi="仿宋" w:eastAsia="仿宋" w:cs="仿宋"/>
          <w:sz w:val="30"/>
          <w:szCs w:val="30"/>
          <w:lang w:eastAsia="zh-CN"/>
        </w:rPr>
        <w:t>退转军人</w:t>
      </w:r>
      <w:r>
        <w:rPr>
          <w:rFonts w:hint="eastAsia" w:ascii="仿宋" w:hAnsi="仿宋" w:eastAsia="仿宋" w:cs="仿宋"/>
          <w:sz w:val="30"/>
          <w:szCs w:val="30"/>
        </w:rPr>
        <w:t>可优先考虑，必须具有一定的语言交流能力</w:t>
      </w:r>
      <w:r>
        <w:rPr>
          <w:rFonts w:hint="eastAsia" w:ascii="仿宋" w:hAnsi="仿宋" w:eastAsia="仿宋" w:cs="仿宋"/>
          <w:sz w:val="30"/>
          <w:szCs w:val="30"/>
          <w:lang w:eastAsia="zh-CN"/>
        </w:rPr>
        <w:t>。</w:t>
      </w:r>
    </w:p>
    <w:p w14:paraId="6E03E5FC">
      <w:pPr>
        <w:autoSpaceDE w:val="0"/>
        <w:autoSpaceDN w:val="0"/>
        <w:spacing w:line="578" w:lineRule="exact"/>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rPr>
        <w:t>严格遵守</w:t>
      </w:r>
      <w:r>
        <w:rPr>
          <w:rFonts w:hint="eastAsia" w:ascii="仿宋" w:hAnsi="仿宋" w:eastAsia="仿宋" w:cs="仿宋"/>
          <w:sz w:val="30"/>
          <w:szCs w:val="30"/>
          <w:lang w:eastAsia="zh-CN"/>
        </w:rPr>
        <w:t>中心</w:t>
      </w:r>
      <w:r>
        <w:rPr>
          <w:rFonts w:hint="eastAsia" w:ascii="仿宋" w:hAnsi="仿宋" w:eastAsia="仿宋" w:cs="仿宋"/>
          <w:sz w:val="30"/>
          <w:szCs w:val="30"/>
        </w:rPr>
        <w:t>有关安全、消防和物资出门查验等制度，熟练掌握有关消防器材的使用，参加消防知识培训及学习基本的操作规程，提高消防安全的认识和实际技能的操作，一旦出现火情第一时间赶赴现场并能有效正确实施灭火积极配合</w:t>
      </w:r>
      <w:r>
        <w:rPr>
          <w:rFonts w:hint="eastAsia" w:ascii="仿宋" w:hAnsi="仿宋" w:eastAsia="仿宋" w:cs="仿宋"/>
          <w:sz w:val="30"/>
          <w:szCs w:val="30"/>
          <w:lang w:eastAsia="zh-CN"/>
        </w:rPr>
        <w:t>中心</w:t>
      </w:r>
      <w:r>
        <w:rPr>
          <w:rFonts w:hint="eastAsia" w:ascii="仿宋" w:hAnsi="仿宋" w:eastAsia="仿宋" w:cs="仿宋"/>
          <w:sz w:val="30"/>
          <w:szCs w:val="30"/>
        </w:rPr>
        <w:t>做好防火工作和安全防范工作；要求对服务区范围内发生的消防、治安、丢失被盗、刑事案件、自然灾害等，应积极按照相关规定和预案实施，防止事态或损失进一步扩大，并立即向保卫部门汇报。</w:t>
      </w:r>
    </w:p>
    <w:p w14:paraId="6C89F42C">
      <w:pPr>
        <w:spacing w:line="579" w:lineRule="exact"/>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负责人</w:t>
      </w:r>
      <w:r>
        <w:rPr>
          <w:rFonts w:hint="eastAsia" w:ascii="仿宋" w:hAnsi="仿宋" w:eastAsia="仿宋" w:cs="仿宋"/>
          <w:sz w:val="30"/>
          <w:szCs w:val="30"/>
        </w:rPr>
        <w:t>应有较强的工作能力，不怕苦、不怕累，能起模范带头作用，工作不讲条件，执行力强，同</w:t>
      </w:r>
      <w:r>
        <w:rPr>
          <w:rFonts w:hint="eastAsia" w:ascii="仿宋" w:hAnsi="仿宋" w:eastAsia="仿宋" w:cs="仿宋"/>
          <w:sz w:val="30"/>
          <w:szCs w:val="30"/>
          <w:lang w:eastAsia="zh-CN"/>
        </w:rPr>
        <w:t>中心</w:t>
      </w:r>
      <w:r>
        <w:rPr>
          <w:rFonts w:hint="eastAsia" w:ascii="仿宋" w:hAnsi="仿宋" w:eastAsia="仿宋" w:cs="仿宋"/>
          <w:sz w:val="30"/>
          <w:szCs w:val="30"/>
        </w:rPr>
        <w:t>配合默契；应能在24小时中随时处理发生的安全问题，每天要查岗查哨，对各岗位出现的问题及时发现、纠正，不能推诱、包庇否则，</w:t>
      </w:r>
      <w:r>
        <w:rPr>
          <w:rFonts w:hint="eastAsia" w:ascii="仿宋" w:hAnsi="仿宋" w:eastAsia="仿宋" w:cs="仿宋"/>
          <w:sz w:val="30"/>
          <w:szCs w:val="30"/>
          <w:lang w:eastAsia="zh-CN"/>
        </w:rPr>
        <w:t>中心</w:t>
      </w:r>
      <w:r>
        <w:rPr>
          <w:rFonts w:hint="eastAsia" w:ascii="仿宋" w:hAnsi="仿宋" w:eastAsia="仿宋" w:cs="仿宋"/>
          <w:sz w:val="30"/>
          <w:szCs w:val="30"/>
        </w:rPr>
        <w:t>有权要求中标单位更换保安队长</w:t>
      </w:r>
      <w:r>
        <w:rPr>
          <w:rFonts w:hint="eastAsia" w:ascii="仿宋" w:hAnsi="仿宋" w:eastAsia="仿宋" w:cs="仿宋"/>
          <w:sz w:val="30"/>
          <w:szCs w:val="30"/>
          <w:lang w:eastAsia="zh-CN"/>
        </w:rPr>
        <w:t>。资料管理员一名，大专及以上学历，熟悉日常行政事务及文秘工作，有工作经验者优先考虑，主要负责科室资料分类、归档、存放、日常内务及文案工作。</w:t>
      </w:r>
    </w:p>
    <w:p w14:paraId="044B3AA0">
      <w:pPr>
        <w:spacing w:line="579" w:lineRule="exact"/>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为提服务水平要求定期对服务人员进行培训，同时对</w:t>
      </w:r>
      <w:r>
        <w:rPr>
          <w:rFonts w:hint="eastAsia" w:ascii="仿宋" w:hAnsi="仿宋" w:eastAsia="仿宋" w:cs="仿宋"/>
          <w:sz w:val="30"/>
          <w:szCs w:val="30"/>
          <w:lang w:eastAsia="zh-CN"/>
        </w:rPr>
        <w:t>安全</w:t>
      </w:r>
      <w:r>
        <w:rPr>
          <w:rFonts w:hint="eastAsia" w:ascii="仿宋" w:hAnsi="仿宋" w:eastAsia="仿宋" w:cs="仿宋"/>
          <w:sz w:val="30"/>
          <w:szCs w:val="30"/>
        </w:rPr>
        <w:t>管理工作进行考核，提高工作质量。</w:t>
      </w:r>
      <w:r>
        <w:rPr>
          <w:rFonts w:hint="eastAsia" w:ascii="仿宋" w:hAnsi="仿宋" w:eastAsia="仿宋" w:cs="仿宋"/>
          <w:sz w:val="30"/>
          <w:szCs w:val="30"/>
          <w:lang w:eastAsia="zh-CN"/>
        </w:rPr>
        <w:t>中心</w:t>
      </w:r>
      <w:r>
        <w:rPr>
          <w:rFonts w:hint="eastAsia" w:ascii="仿宋" w:hAnsi="仿宋" w:eastAsia="仿宋" w:cs="仿宋"/>
          <w:sz w:val="30"/>
          <w:szCs w:val="30"/>
        </w:rPr>
        <w:t>管理部门将组织不定期抽查，抽查成绩将纳入质评结果</w:t>
      </w:r>
      <w:r>
        <w:rPr>
          <w:rFonts w:hint="eastAsia" w:ascii="仿宋" w:hAnsi="仿宋" w:eastAsia="仿宋" w:cs="仿宋"/>
          <w:sz w:val="30"/>
          <w:szCs w:val="30"/>
          <w:lang w:eastAsia="zh-CN"/>
        </w:rPr>
        <w:t>。</w:t>
      </w:r>
    </w:p>
    <w:p w14:paraId="574FA65D">
      <w:pPr>
        <w:autoSpaceDE w:val="0"/>
        <w:autoSpaceDN w:val="0"/>
        <w:spacing w:line="578" w:lineRule="exact"/>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rPr>
        <w:t>完成</w:t>
      </w:r>
      <w:r>
        <w:rPr>
          <w:rFonts w:hint="eastAsia" w:ascii="仿宋" w:hAnsi="仿宋" w:eastAsia="仿宋" w:cs="仿宋"/>
          <w:sz w:val="30"/>
          <w:szCs w:val="30"/>
          <w:lang w:val="en-US" w:eastAsia="zh-CN"/>
        </w:rPr>
        <w:t>采购人</w:t>
      </w:r>
      <w:r>
        <w:rPr>
          <w:rFonts w:hint="eastAsia" w:ascii="仿宋" w:hAnsi="仿宋" w:eastAsia="仿宋" w:cs="仿宋"/>
          <w:sz w:val="30"/>
          <w:szCs w:val="30"/>
        </w:rPr>
        <w:t>交给的其他临时性任务。</w:t>
      </w:r>
    </w:p>
    <w:p w14:paraId="7601284E">
      <w:pPr>
        <w:spacing w:line="579" w:lineRule="exact"/>
        <w:ind w:firstLine="600" w:firstLineChars="200"/>
        <w:jc w:val="left"/>
        <w:outlineLvl w:val="1"/>
        <w:rPr>
          <w:rFonts w:hint="default" w:ascii="仿宋" w:hAnsi="仿宋" w:eastAsia="仿宋" w:cs="仿宋"/>
          <w:sz w:val="30"/>
          <w:szCs w:val="30"/>
          <w:lang w:eastAsia="zh-CN"/>
        </w:rPr>
      </w:pPr>
      <w:r>
        <w:rPr>
          <w:rFonts w:hint="eastAsia" w:ascii="仿宋" w:hAnsi="仿宋" w:eastAsia="仿宋" w:cs="仿宋"/>
          <w:sz w:val="30"/>
          <w:szCs w:val="30"/>
          <w:lang w:val="en-US" w:eastAsia="zh-CN"/>
        </w:rPr>
        <w:t>三</w:t>
      </w:r>
      <w:r>
        <w:rPr>
          <w:rFonts w:hint="default" w:ascii="仿宋" w:hAnsi="仿宋" w:eastAsia="仿宋" w:cs="仿宋"/>
          <w:sz w:val="30"/>
          <w:szCs w:val="30"/>
          <w:lang w:eastAsia="zh-CN"/>
        </w:rPr>
        <w:t>、其他要求</w:t>
      </w:r>
    </w:p>
    <w:p w14:paraId="322EA544">
      <w:pPr>
        <w:spacing w:line="579" w:lineRule="exact"/>
        <w:ind w:firstLine="600"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w:t>
      </w:r>
      <w:r>
        <w:rPr>
          <w:rFonts w:hint="default" w:ascii="仿宋" w:hAnsi="仿宋" w:eastAsia="仿宋" w:cs="仿宋"/>
          <w:sz w:val="30"/>
          <w:szCs w:val="30"/>
          <w:lang w:val="en-US" w:eastAsia="zh-CN"/>
        </w:rPr>
        <w:t>供应商应在响应文件中提供业绩、人员配备（</w:t>
      </w:r>
      <w:r>
        <w:rPr>
          <w:rFonts w:hint="eastAsia" w:ascii="仿宋" w:hAnsi="仿宋" w:eastAsia="仿宋" w:cs="仿宋"/>
          <w:sz w:val="30"/>
          <w:szCs w:val="30"/>
          <w:lang w:val="en-US" w:eastAsia="zh-CN"/>
        </w:rPr>
        <w:t>退转军人、</w:t>
      </w:r>
      <w:r>
        <w:rPr>
          <w:rFonts w:hint="default" w:ascii="仿宋" w:hAnsi="仿宋" w:eastAsia="仿宋" w:cs="仿宋"/>
          <w:sz w:val="30"/>
          <w:szCs w:val="30"/>
          <w:lang w:val="en-US" w:eastAsia="zh-CN"/>
        </w:rPr>
        <w:t>项目负责人</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保安队长、保安员）</w:t>
      </w:r>
      <w:r>
        <w:rPr>
          <w:rFonts w:hint="eastAsia" w:ascii="仿宋" w:hAnsi="仿宋" w:eastAsia="仿宋" w:cs="仿宋"/>
          <w:sz w:val="30"/>
          <w:szCs w:val="30"/>
          <w:lang w:val="en-US" w:eastAsia="zh-CN"/>
        </w:rPr>
        <w:t>相关</w:t>
      </w:r>
      <w:r>
        <w:rPr>
          <w:rFonts w:hint="default" w:ascii="仿宋" w:hAnsi="仿宋" w:eastAsia="仿宋" w:cs="仿宋"/>
          <w:sz w:val="30"/>
          <w:szCs w:val="30"/>
          <w:lang w:val="en-US" w:eastAsia="zh-CN"/>
        </w:rPr>
        <w:t>证明材料。</w:t>
      </w:r>
    </w:p>
    <w:p w14:paraId="6E11FBBD">
      <w:pPr>
        <w:spacing w:line="579" w:lineRule="exact"/>
        <w:ind w:firstLine="600"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w:t>
      </w:r>
      <w:r>
        <w:rPr>
          <w:rFonts w:hint="default" w:ascii="仿宋" w:hAnsi="仿宋" w:eastAsia="仿宋" w:cs="仿宋"/>
          <w:sz w:val="30"/>
          <w:szCs w:val="30"/>
          <w:lang w:val="en-US" w:eastAsia="zh-CN"/>
        </w:rPr>
        <w:t>.供应商针对本项目特点，提供服务承诺、实质性优惠(比如特殊情况下免费增派一定数量人员的承诺、临时承担业务范围之外有关工作的承诺、临时提供特殊设施设备的承诺、成交后充分尊重采购人意见优化岗位设置及人员配置的承诺、重大活动等特殊需求下的特色服务承诺等)等内容。</w:t>
      </w:r>
    </w:p>
    <w:p w14:paraId="17CAE3A1">
      <w:pPr>
        <w:spacing w:line="579" w:lineRule="exact"/>
        <w:ind w:firstLine="600"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w:t>
      </w:r>
      <w:r>
        <w:rPr>
          <w:rFonts w:hint="default" w:ascii="仿宋" w:hAnsi="仿宋" w:eastAsia="仿宋" w:cs="仿宋"/>
          <w:sz w:val="30"/>
          <w:szCs w:val="30"/>
          <w:lang w:val="en-US" w:eastAsia="zh-CN"/>
        </w:rPr>
        <w:t>.供应商应提供针对本项目</w:t>
      </w:r>
      <w:r>
        <w:rPr>
          <w:rFonts w:hint="eastAsia" w:ascii="仿宋" w:hAnsi="仿宋" w:eastAsia="仿宋" w:cs="仿宋"/>
          <w:sz w:val="30"/>
          <w:szCs w:val="30"/>
          <w:lang w:val="en-US" w:eastAsia="zh-CN"/>
        </w:rPr>
        <w:t>的保安服务方案</w:t>
      </w:r>
      <w:r>
        <w:rPr>
          <w:rFonts w:hint="default" w:ascii="仿宋" w:hAnsi="仿宋" w:eastAsia="仿宋" w:cs="仿宋"/>
          <w:sz w:val="30"/>
          <w:szCs w:val="30"/>
          <w:lang w:val="en-US" w:eastAsia="zh-CN"/>
        </w:rPr>
        <w:t>，服务方案应包括但不限于：北门、东门出入口保安及中心院区等区域的保安服务设想、服务定位及目标、服务流程、服务规范、服务考评细则、整体运作规划等内容。</w:t>
      </w:r>
    </w:p>
    <w:p w14:paraId="07AAFF9D">
      <w:pPr>
        <w:spacing w:line="579" w:lineRule="exact"/>
        <w:ind w:firstLine="600"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w:t>
      </w:r>
      <w:r>
        <w:rPr>
          <w:rFonts w:hint="default" w:ascii="仿宋" w:hAnsi="仿宋" w:eastAsia="仿宋" w:cs="仿宋"/>
          <w:sz w:val="30"/>
          <w:szCs w:val="30"/>
          <w:lang w:val="en-US" w:eastAsia="zh-CN"/>
        </w:rPr>
        <w:t>.供应商针对本项目特点，制定人员培训方案。方案应包括但不限于：培训目标、培训种类、培训方式、培训计划、培训考核措施等内容。</w:t>
      </w:r>
    </w:p>
    <w:p w14:paraId="5515ABD0">
      <w:pPr>
        <w:spacing w:line="579" w:lineRule="exact"/>
        <w:ind w:firstLine="600"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w:t>
      </w:r>
      <w:r>
        <w:rPr>
          <w:rFonts w:hint="default" w:ascii="仿宋" w:hAnsi="仿宋" w:eastAsia="仿宋" w:cs="仿宋"/>
          <w:sz w:val="30"/>
          <w:szCs w:val="30"/>
          <w:lang w:val="en-US" w:eastAsia="zh-CN"/>
        </w:rPr>
        <w:t>.供应商应结合实际，针对本项目特点，提供内部管理制度</w:t>
      </w:r>
      <w:r>
        <w:rPr>
          <w:rFonts w:hint="eastAsia" w:ascii="仿宋" w:hAnsi="仿宋" w:eastAsia="仿宋" w:cs="仿宋"/>
          <w:sz w:val="30"/>
          <w:szCs w:val="30"/>
          <w:lang w:val="en-US" w:eastAsia="zh-CN"/>
        </w:rPr>
        <w:t>，包括但不限于</w:t>
      </w:r>
      <w:r>
        <w:rPr>
          <w:rFonts w:hint="default" w:ascii="仿宋" w:hAnsi="仿宋" w:eastAsia="仿宋" w:cs="仿宋"/>
          <w:sz w:val="30"/>
          <w:szCs w:val="30"/>
          <w:lang w:val="en-US" w:eastAsia="zh-CN"/>
        </w:rPr>
        <w:t>项目管理架构、主要人员职责、巡查、日常管理制度、奖惩办法、满意度测评等</w:t>
      </w:r>
      <w:r>
        <w:rPr>
          <w:rFonts w:hint="eastAsia" w:ascii="仿宋" w:hAnsi="仿宋" w:eastAsia="仿宋" w:cs="仿宋"/>
          <w:sz w:val="30"/>
          <w:szCs w:val="30"/>
          <w:lang w:val="en-US" w:eastAsia="zh-CN"/>
        </w:rPr>
        <w:t>。</w:t>
      </w:r>
    </w:p>
    <w:p w14:paraId="4A819887">
      <w:pPr>
        <w:spacing w:line="579" w:lineRule="exact"/>
        <w:ind w:firstLine="600"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6</w:t>
      </w:r>
      <w:r>
        <w:rPr>
          <w:rFonts w:hint="default" w:ascii="仿宋" w:hAnsi="仿宋" w:eastAsia="仿宋" w:cs="仿宋"/>
          <w:sz w:val="30"/>
          <w:szCs w:val="30"/>
          <w:lang w:val="en-US" w:eastAsia="zh-CN"/>
        </w:rPr>
        <w:t>.供应商结合本项目特点，根据突发事件、重大活动、重要检查及各级业务主管部门安排的临时性工作，提供针对本项目的应急管理方案，方案应包括但不限于：突发事件应急预案及处置措施、消防、防汛、反恐等内容。</w:t>
      </w:r>
    </w:p>
    <w:p w14:paraId="5B24D1CB">
      <w:pPr>
        <w:spacing w:line="579" w:lineRule="exact"/>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7.供应商需根据采购需求提供针对本项目的档案管理方案，方案应包括：档案建立、人员及物资等档案类别、档案日常管理、档案接收移交管理或采购人认为需要的其他内容等。</w:t>
      </w:r>
    </w:p>
    <w:p w14:paraId="46C34E5F">
      <w:pPr>
        <w:spacing w:line="579" w:lineRule="exact"/>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8.供应商还可提供其他与本项目相关的内容。</w:t>
      </w:r>
    </w:p>
    <w:p w14:paraId="1F948FAA">
      <w:pPr>
        <w:spacing w:line="360" w:lineRule="auto"/>
        <w:jc w:val="center"/>
        <w:rPr>
          <w:rFonts w:hint="eastAsia" w:ascii="Times New Roman" w:hAnsi="Times New Roman" w:eastAsia="仿宋_GB2312" w:cs="Times New Roman"/>
          <w:b/>
          <w:bCs/>
          <w:kern w:val="1"/>
          <w:sz w:val="28"/>
          <w:szCs w:val="28"/>
          <w:lang w:val="en-US" w:eastAsia="zh-CN"/>
        </w:rPr>
      </w:pPr>
      <w:r>
        <w:rPr>
          <w:rFonts w:hint="eastAsia" w:ascii="Times New Roman" w:hAnsi="Times New Roman" w:eastAsia="仿宋_GB2312" w:cs="Times New Roman"/>
          <w:b/>
          <w:bCs/>
          <w:kern w:val="1"/>
          <w:sz w:val="28"/>
          <w:szCs w:val="28"/>
          <w:lang w:val="en-US" w:eastAsia="zh-CN"/>
        </w:rPr>
        <w:t>保安考核管理办法</w:t>
      </w:r>
    </w:p>
    <w:p w14:paraId="49B5BA94">
      <w:pPr>
        <w:tabs>
          <w:tab w:val="left" w:pos="360"/>
          <w:tab w:val="left" w:pos="540"/>
        </w:tabs>
        <w:snapToGrid w:val="0"/>
        <w:spacing w:line="360" w:lineRule="auto"/>
        <w:ind w:right="-36" w:rightChars="-1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一、采购人有要求并监督保安公司提供满意保安服务的权利；</w:t>
      </w:r>
    </w:p>
    <w:p w14:paraId="05A6A0F3">
      <w:pPr>
        <w:tabs>
          <w:tab w:val="left" w:pos="360"/>
          <w:tab w:val="left" w:pos="540"/>
        </w:tabs>
        <w:snapToGrid w:val="0"/>
        <w:spacing w:line="360" w:lineRule="auto"/>
        <w:ind w:right="-36" w:rightChars="-1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二、采购人有对保安公司保安工作进行管理、检查及考核权力；</w:t>
      </w:r>
    </w:p>
    <w:p w14:paraId="6AD489B1">
      <w:pPr>
        <w:tabs>
          <w:tab w:val="left" w:pos="360"/>
          <w:tab w:val="left" w:pos="540"/>
        </w:tabs>
        <w:snapToGrid w:val="0"/>
        <w:spacing w:line="360" w:lineRule="auto"/>
        <w:ind w:right="-36" w:rightChars="-1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采购人有权要求保安公司对在工作中做出突出成绩的保安人员予以表扬和经济奖励。有权随时对保安人员进行检查，有权对违规或不称职保安人员提出处罚、调换或辞退要求，保安公司必须接受；如保安人员违反采购人管理规定，保安公司必须接受相应的经济处罚；</w:t>
      </w:r>
    </w:p>
    <w:p w14:paraId="5743477C">
      <w:pPr>
        <w:tabs>
          <w:tab w:val="left" w:pos="360"/>
          <w:tab w:val="left" w:pos="540"/>
        </w:tabs>
        <w:snapToGrid w:val="0"/>
        <w:spacing w:line="360" w:lineRule="auto"/>
        <w:ind w:right="-36" w:rightChars="-1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四、采购人有对保安公司失职造成财产损失赔偿的权力；</w:t>
      </w:r>
    </w:p>
    <w:p w14:paraId="0D8D8171">
      <w:pPr>
        <w:tabs>
          <w:tab w:val="left" w:pos="360"/>
          <w:tab w:val="left" w:pos="540"/>
        </w:tabs>
        <w:snapToGrid w:val="0"/>
        <w:spacing w:line="360" w:lineRule="auto"/>
        <w:ind w:right="-36" w:rightChars="-1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五、考核与处罚标准：</w:t>
      </w:r>
    </w:p>
    <w:p w14:paraId="68AF3572">
      <w:pPr>
        <w:tabs>
          <w:tab w:val="left" w:pos="360"/>
          <w:tab w:val="left" w:pos="540"/>
        </w:tabs>
        <w:snapToGrid w:val="0"/>
        <w:spacing w:line="360" w:lineRule="auto"/>
        <w:ind w:right="-36" w:rightChars="-1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 保安人员应自觉遵守保安公司及我院派遣制工作人员考勤制度，严格落实请销假，未经请示或无特殊原因不得迟到、早退、无故旷工。早退、迟到一次扣10元。无故旷工每次扣50元。</w:t>
      </w:r>
    </w:p>
    <w:p w14:paraId="02973DB3">
      <w:pPr>
        <w:tabs>
          <w:tab w:val="left" w:pos="360"/>
          <w:tab w:val="left" w:pos="540"/>
        </w:tabs>
        <w:snapToGrid w:val="0"/>
        <w:spacing w:line="360" w:lineRule="auto"/>
        <w:ind w:right="-36" w:rightChars="-17"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保安人员工作期间应按照规定着装（制式保安服上衣、下裤、帽子）佩戴好各种标志及值班所用装备（对讲机、记录仪）保证仪态端庄，不得留长发、大鬓角、胡须，蓄发不得漏出帽外。未按规定着装每次扣10元，仪态不端每次扣10元。</w:t>
      </w:r>
    </w:p>
    <w:p w14:paraId="1A8D5E80">
      <w:pPr>
        <w:tabs>
          <w:tab w:val="left" w:pos="360"/>
          <w:tab w:val="left" w:pos="540"/>
        </w:tabs>
        <w:snapToGrid w:val="0"/>
        <w:spacing w:line="360" w:lineRule="auto"/>
        <w:ind w:right="-36" w:rightChars="-17"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严格落实好交接班制度，按时交接，接班人员应提前到岗，交班人员在接班人员未到时不得擅自离岗。擅自离岗者每次扣20元。做好人员出入引导工作，落实访客登记制度，核实来访人员信息，办理入院手续，未办理正规入院手续或无入院凭证者一律不得入内。【办理入院手续人员必须持有效证件方可进行登记、身份信息与证件不符、无证或有效证件（主要是工作证、身份证、律师证等）过期者一律不得入内）】，有保安人员有漏登或未办理正常手续入院的情况每次扣20元，造成严重不良后果的应当予以调岗或解除其劳务合同。</w:t>
      </w:r>
    </w:p>
    <w:p w14:paraId="4C106194">
      <w:pPr>
        <w:tabs>
          <w:tab w:val="left" w:pos="360"/>
          <w:tab w:val="left" w:pos="540"/>
        </w:tabs>
        <w:snapToGrid w:val="0"/>
        <w:spacing w:line="360" w:lineRule="auto"/>
        <w:ind w:right="-36" w:rightChars="-1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4. 做好安检工作，对准许入院者进行安检、主要是检查随身携带物品、有无易燃易爆物、腐蚀性液体、管制刀具以及规定外的摄影、录像录音设备等。对违规物品应当告知来访人员妥善处理，保存至储物柜，对容易造成安全隐患的物品应当及时予以没收，并上报支队进行处理。保安人员有漏检或违规物品带入院内的情况每次扣50元，造成严重不良后果的应当予以调岗或解除其劳务合同。</w:t>
      </w:r>
    </w:p>
    <w:p w14:paraId="6B04A6DD">
      <w:pPr>
        <w:tabs>
          <w:tab w:val="left" w:pos="360"/>
          <w:tab w:val="left" w:pos="540"/>
        </w:tabs>
        <w:snapToGrid w:val="0"/>
        <w:spacing w:line="360" w:lineRule="auto"/>
        <w:ind w:right="-36" w:rightChars="-17"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 非正常来访群众，要先稳定其情绪，及时了解来访意图，并根据情况及时与办公楼各部门、各科室、各归口人员取得联系以便进行引导其至信访办公室。保安人员在规劝过程中有言行举止不规范未热情接待来访人员者10元，双方冲突造成严重不良影响的应当予以调岗或解除其劳务合同。</w:t>
      </w:r>
    </w:p>
    <w:p w14:paraId="6239538D">
      <w:pPr>
        <w:tabs>
          <w:tab w:val="left" w:pos="360"/>
          <w:tab w:val="left" w:pos="540"/>
        </w:tabs>
        <w:snapToGrid w:val="0"/>
        <w:spacing w:line="360" w:lineRule="auto"/>
        <w:ind w:right="-36" w:rightChars="-17"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 做好各楼层安保巡查工作，并对来访人员做好引导，维护中心各区域正常工作秩序。对滞留人员应当及时予以劝离。下班后有人员滞留未及时发现和劝离滞留人员者每次扣20元。</w:t>
      </w:r>
    </w:p>
    <w:p w14:paraId="70AC6081">
      <w:pPr>
        <w:tabs>
          <w:tab w:val="left" w:pos="360"/>
          <w:tab w:val="left" w:pos="540"/>
        </w:tabs>
        <w:snapToGrid w:val="0"/>
        <w:spacing w:line="360" w:lineRule="auto"/>
        <w:ind w:right="-36" w:rightChars="-17"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 做好车辆出入引导停放工作，严禁外单位车辆进入院内，确需进入我院车辆应履行相关审批手续后方可放行，保证路况畅通。夜间应对后院、地库滞留车辆进行登记。保安人员未经审批手续放行外单位车辆进入我院每次扣10元。</w:t>
      </w:r>
    </w:p>
    <w:p w14:paraId="4C345334">
      <w:pPr>
        <w:tabs>
          <w:tab w:val="left" w:pos="360"/>
          <w:tab w:val="left" w:pos="540"/>
        </w:tabs>
        <w:snapToGrid w:val="0"/>
        <w:spacing w:line="360" w:lineRule="auto"/>
        <w:ind w:right="-36" w:rightChars="-17"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 严禁闲散人员进入大楼。对寻衅闹事、威胁中心安全、扰乱正常办公秩序的人员，值班人员应及时向警队或带班领导汇报并拨打110报警电话。保安人员未及时发现制止闲散人员进入院内者每次扣30元，造成严重不良后果的应当予以调岗或解除其劳务合同。</w:t>
      </w:r>
    </w:p>
    <w:p w14:paraId="5D41C359">
      <w:pPr>
        <w:tabs>
          <w:tab w:val="left" w:pos="360"/>
          <w:tab w:val="left" w:pos="540"/>
        </w:tabs>
        <w:snapToGrid w:val="0"/>
        <w:spacing w:line="360" w:lineRule="auto"/>
        <w:ind w:right="-36" w:rightChars="-17"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 做好中心夜间巡逻及节假日门卫工作，提高安全防范意识，搞好“四防”（即防火、防盗、防爆、防治安事故），确保中心安全。一旦发现情况及时通知办公室及带班领导并拨打报警电话。并将发现的问题在值班记录中予以记载，夜间保安人员未及时发现安全隐患妥善处理者每次扣50元，造成严重不良后果的应当予以调岗或解除其劳务合同。</w:t>
      </w:r>
    </w:p>
    <w:p w14:paraId="4737C849">
      <w:pPr>
        <w:spacing w:line="579" w:lineRule="exact"/>
        <w:ind w:firstLine="600" w:firstLineChars="200"/>
        <w:jc w:val="left"/>
        <w:rPr>
          <w:rFonts w:hint="eastAsia" w:ascii="仿宋" w:hAnsi="仿宋" w:eastAsia="仿宋" w:cs="仿宋"/>
          <w:sz w:val="30"/>
          <w:szCs w:val="30"/>
          <w:lang w:val="en-US" w:eastAsia="zh-CN"/>
        </w:rPr>
      </w:pPr>
    </w:p>
    <w:p w14:paraId="4F10051C">
      <w:pPr>
        <w:spacing w:line="579" w:lineRule="exact"/>
        <w:ind w:firstLine="600" w:firstLineChars="200"/>
        <w:jc w:val="left"/>
        <w:rPr>
          <w:rFonts w:hint="eastAsia" w:ascii="仿宋" w:hAnsi="仿宋" w:eastAsia="仿宋" w:cs="仿宋"/>
          <w:sz w:val="30"/>
          <w:szCs w:val="30"/>
          <w:lang w:val="en-US" w:eastAsia="zh-CN"/>
        </w:rPr>
      </w:pPr>
    </w:p>
    <w:p w14:paraId="7721B7AA">
      <w:pPr>
        <w:spacing w:line="579" w:lineRule="exact"/>
        <w:ind w:firstLine="600" w:firstLineChars="200"/>
        <w:jc w:val="left"/>
        <w:rPr>
          <w:rFonts w:hint="eastAsia" w:ascii="仿宋" w:hAnsi="仿宋" w:eastAsia="仿宋" w:cs="仿宋"/>
          <w:sz w:val="30"/>
          <w:szCs w:val="30"/>
          <w:lang w:val="en-US" w:eastAsia="zh-CN"/>
        </w:rPr>
      </w:pPr>
    </w:p>
    <w:p w14:paraId="5DDB8BD3">
      <w:pPr>
        <w:spacing w:line="579" w:lineRule="exact"/>
        <w:ind w:firstLine="720" w:firstLineChars="200"/>
        <w:jc w:val="left"/>
        <w:rPr>
          <w:rFonts w:hint="default" w:ascii="Times New Roman" w:hAnsi="Times New Roman" w:eastAsia="宋体" w:cs="Times New Roman"/>
          <w:color w:val="auto"/>
          <w:sz w:val="36"/>
          <w:szCs w:val="36"/>
          <w:lang w:eastAsia="zh-CN"/>
        </w:rPr>
      </w:pPr>
      <w:r>
        <w:rPr>
          <w:rFonts w:hint="default" w:ascii="Times New Roman" w:hAnsi="Times New Roman" w:eastAsia="宋体" w:cs="Times New Roman"/>
          <w:color w:val="auto"/>
          <w:sz w:val="36"/>
          <w:szCs w:val="36"/>
          <w:lang w:eastAsia="zh-CN"/>
        </w:rPr>
        <w:br w:type="page"/>
      </w:r>
    </w:p>
    <w:p w14:paraId="17EE9E67">
      <w:pPr>
        <w:pStyle w:val="3"/>
        <w:jc w:val="center"/>
        <w:rPr>
          <w:rFonts w:hint="default" w:ascii="Times New Roman" w:hAnsi="Times New Roman" w:cs="Times New Roman"/>
          <w:lang w:eastAsia="zh-CN"/>
        </w:rPr>
      </w:pPr>
      <w:bookmarkStart w:id="380" w:name="_Toc140822548"/>
      <w:r>
        <w:rPr>
          <w:rFonts w:hint="default" w:ascii="Times New Roman" w:hAnsi="Times New Roman" w:eastAsia="宋体" w:cs="Times New Roman"/>
          <w:color w:val="auto"/>
          <w:sz w:val="36"/>
          <w:szCs w:val="36"/>
          <w:lang w:eastAsia="zh-CN"/>
        </w:rPr>
        <w:t xml:space="preserve">第六章 </w:t>
      </w:r>
      <w:bookmarkStart w:id="381" w:name="_Hlk136015083"/>
      <w:r>
        <w:rPr>
          <w:rFonts w:hint="default" w:ascii="Times New Roman" w:hAnsi="Times New Roman" w:eastAsia="宋体" w:cs="Times New Roman"/>
          <w:color w:val="auto"/>
          <w:sz w:val="36"/>
          <w:szCs w:val="36"/>
          <w:lang w:eastAsia="zh-CN"/>
        </w:rPr>
        <w:t>磋商方法和标准</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530F72BD">
      <w:pPr>
        <w:spacing w:line="360" w:lineRule="auto"/>
        <w:ind w:firstLine="562" w:firstLineChars="200"/>
        <w:rPr>
          <w:rFonts w:hint="default" w:ascii="Times New Roman" w:hAnsi="Times New Roman" w:eastAsia="仿宋_GB2312" w:cs="Times New Roman"/>
          <w:b/>
          <w:color w:val="auto"/>
          <w:sz w:val="28"/>
          <w:szCs w:val="28"/>
          <w:lang w:eastAsia="zh-CN"/>
        </w:rPr>
      </w:pPr>
      <w:bookmarkStart w:id="382" w:name="_Toc421828923_WPSOffice_Level2"/>
      <w:bookmarkStart w:id="383" w:name="_Toc1595179162_WPSOffice_Level2"/>
      <w:bookmarkStart w:id="384" w:name="_Toc1270934164_WPSOffice_Level2"/>
      <w:bookmarkStart w:id="385" w:name="_Toc682913791_WPSOffice_Level2"/>
      <w:r>
        <w:rPr>
          <w:rFonts w:hint="default" w:ascii="Times New Roman" w:hAnsi="Times New Roman" w:eastAsia="仿宋_GB2312" w:cs="Times New Roman"/>
          <w:b/>
          <w:color w:val="auto"/>
          <w:sz w:val="28"/>
          <w:szCs w:val="28"/>
          <w:lang w:eastAsia="zh-CN"/>
        </w:rPr>
        <w:t>一、</w:t>
      </w:r>
      <w:bookmarkEnd w:id="382"/>
      <w:bookmarkEnd w:id="383"/>
      <w:bookmarkEnd w:id="384"/>
      <w:bookmarkEnd w:id="385"/>
      <w:r>
        <w:rPr>
          <w:rFonts w:hint="default" w:ascii="Times New Roman" w:hAnsi="Times New Roman" w:eastAsia="仿宋_GB2312" w:cs="Times New Roman"/>
          <w:b/>
          <w:color w:val="auto"/>
          <w:sz w:val="28"/>
          <w:szCs w:val="28"/>
          <w:lang w:eastAsia="zh-CN"/>
        </w:rPr>
        <w:t xml:space="preserve">磋商方法 </w:t>
      </w:r>
    </w:p>
    <w:p w14:paraId="2BA99B7B">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采用综合评分法，总分值</w:t>
      </w:r>
      <w:r>
        <w:rPr>
          <w:rFonts w:hint="default" w:ascii="Times New Roman" w:hAnsi="Times New Roman" w:eastAsia="仿宋_GB2312" w:cs="Times New Roman"/>
          <w:color w:val="auto"/>
          <w:sz w:val="28"/>
          <w:szCs w:val="28"/>
          <w:lang w:val="en-US" w:eastAsia="zh-CN"/>
        </w:rPr>
        <w:t>100</w:t>
      </w:r>
      <w:r>
        <w:rPr>
          <w:rFonts w:hint="default" w:ascii="Times New Roman" w:hAnsi="Times New Roman" w:eastAsia="仿宋_GB2312" w:cs="Times New Roman"/>
          <w:color w:val="auto"/>
          <w:sz w:val="28"/>
          <w:szCs w:val="28"/>
          <w:lang w:eastAsia="zh-CN"/>
        </w:rPr>
        <w:t>分。</w:t>
      </w:r>
      <w:bookmarkStart w:id="386" w:name="_Toc35230229_WPSOffice_Level2"/>
      <w:r>
        <w:rPr>
          <w:rFonts w:hint="default" w:ascii="Times New Roman" w:hAnsi="Times New Roman" w:eastAsia="仿宋_GB2312" w:cs="Times New Roman"/>
          <w:color w:val="auto"/>
          <w:sz w:val="28"/>
          <w:szCs w:val="28"/>
          <w:lang w:eastAsia="zh-CN"/>
        </w:rPr>
        <w:t>竞争性磋商小组对各供应商的竞争性磋商响应文件进行初步审查、详细评审后，按综合评审得分由高到低顺序推荐排名。</w:t>
      </w:r>
      <w:r>
        <w:rPr>
          <w:rFonts w:hint="default" w:ascii="Times New Roman" w:hAnsi="Times New Roman" w:eastAsia="仿宋_GB2312" w:cs="Times New Roman"/>
          <w:sz w:val="28"/>
          <w:szCs w:val="28"/>
          <w:lang w:eastAsia="zh-CN"/>
        </w:rPr>
        <w:t>如综合评审得分相同的，</w:t>
      </w:r>
      <w:r>
        <w:rPr>
          <w:rFonts w:hint="default" w:ascii="Times New Roman" w:hAnsi="Times New Roman" w:eastAsia="仿宋_GB2312" w:cs="Times New Roman"/>
          <w:color w:val="auto"/>
          <w:sz w:val="28"/>
          <w:szCs w:val="28"/>
          <w:lang w:eastAsia="zh-CN"/>
        </w:rPr>
        <w:t>按最后磋商响应报价由低到高顺序推荐排名；综合</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color w:val="auto"/>
          <w:sz w:val="28"/>
          <w:szCs w:val="28"/>
          <w:lang w:eastAsia="zh-CN"/>
        </w:rPr>
        <w:t>得分且最后磋商响应报价相同的，按技术指标等优劣顺序推荐排名。</w:t>
      </w:r>
    </w:p>
    <w:bookmarkEnd w:id="386"/>
    <w:p w14:paraId="4DAEA760">
      <w:pPr>
        <w:spacing w:line="360" w:lineRule="auto"/>
        <w:ind w:firstLine="562" w:firstLineChars="200"/>
        <w:rPr>
          <w:rFonts w:hint="default" w:ascii="Times New Roman" w:hAnsi="Times New Roman" w:eastAsia="仿宋_GB2312" w:cs="Times New Roman"/>
          <w:b/>
          <w:color w:val="auto"/>
          <w:sz w:val="28"/>
          <w:szCs w:val="28"/>
          <w:lang w:eastAsia="zh-CN"/>
        </w:rPr>
      </w:pPr>
      <w:bookmarkStart w:id="387" w:name="_Toc1410113626_WPSOffice_Level3"/>
      <w:bookmarkStart w:id="388" w:name="_Toc333611415_WPSOffice_Level3"/>
      <w:r>
        <w:rPr>
          <w:rFonts w:hint="default" w:ascii="Times New Roman" w:hAnsi="Times New Roman" w:eastAsia="仿宋_GB2312" w:cs="Times New Roman"/>
          <w:b/>
          <w:color w:val="auto"/>
          <w:sz w:val="28"/>
          <w:szCs w:val="28"/>
          <w:lang w:eastAsia="zh-CN"/>
        </w:rPr>
        <w:t>（一）</w:t>
      </w:r>
      <w:bookmarkEnd w:id="387"/>
      <w:bookmarkEnd w:id="388"/>
      <w:r>
        <w:rPr>
          <w:rFonts w:hint="default" w:ascii="Times New Roman" w:hAnsi="Times New Roman" w:eastAsia="仿宋_GB2312" w:cs="Times New Roman"/>
          <w:b/>
          <w:color w:val="auto"/>
          <w:sz w:val="28"/>
          <w:szCs w:val="28"/>
          <w:lang w:eastAsia="zh-CN"/>
        </w:rPr>
        <w:t>初步审查</w:t>
      </w:r>
    </w:p>
    <w:p w14:paraId="633C1CA1">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auto"/>
          <w:sz w:val="28"/>
          <w:szCs w:val="28"/>
          <w:lang w:eastAsia="zh-CN"/>
        </w:rPr>
        <w:t>竞争性磋商小组对各供应商的竞争性磋商响应文件进行初步审查，以确定其是否满足</w:t>
      </w:r>
      <w:r>
        <w:rPr>
          <w:rFonts w:hint="default" w:ascii="Times New Roman" w:hAnsi="Times New Roman" w:eastAsia="仿宋_GB2312" w:cs="Times New Roman"/>
          <w:color w:val="auto"/>
          <w:sz w:val="28"/>
          <w:szCs w:val="28"/>
          <w:lang w:val="en" w:eastAsia="zh-CN"/>
        </w:rPr>
        <w:t>竞争性磋商文件</w:t>
      </w:r>
      <w:r>
        <w:rPr>
          <w:rFonts w:hint="default" w:ascii="Times New Roman" w:hAnsi="Times New Roman" w:eastAsia="仿宋_GB2312" w:cs="Times New Roman"/>
          <w:color w:val="auto"/>
          <w:sz w:val="28"/>
          <w:szCs w:val="28"/>
          <w:lang w:eastAsia="zh-CN"/>
        </w:rPr>
        <w:t>的实质性要求。</w:t>
      </w:r>
      <w:r>
        <w:rPr>
          <w:rFonts w:hint="default" w:ascii="Times New Roman" w:hAnsi="Times New Roman" w:eastAsia="仿宋_GB2312" w:cs="Times New Roman"/>
          <w:sz w:val="28"/>
          <w:szCs w:val="28"/>
          <w:lang w:val="en-US" w:eastAsia="zh-CN"/>
        </w:rPr>
        <w:t>依据以下标准对供应商进行审查，有一项不符合初步审查标准的，该供应商为不合格。</w:t>
      </w:r>
    </w:p>
    <w:p w14:paraId="59DB8FC1">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1.雷同性分析：投标（响应）文件制作机器码和文件创建标识码不能一致；</w:t>
      </w:r>
    </w:p>
    <w:p w14:paraId="32239DD9">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2.具有有效的法人或者非法人组织的营业执照等证明文件或自然人的身份证明；</w:t>
      </w:r>
    </w:p>
    <w:p w14:paraId="7920A3EA">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3.具有良好的商业信誉和健全的财务会计制度的证明（提供</w:t>
      </w:r>
      <w:r>
        <w:rPr>
          <w:rFonts w:ascii="Times New Roman" w:hAnsi="Times New Roman" w:eastAsia="仿宋_GB2312" w:cs="Times New Roman"/>
          <w:sz w:val="28"/>
          <w:szCs w:val="28"/>
          <w:lang w:val="en-US" w:eastAsia="zh-CN"/>
        </w:rPr>
        <w:t>202</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lang w:val="en-US" w:eastAsia="zh-CN"/>
        </w:rPr>
        <w:t>年度</w:t>
      </w:r>
      <w:r>
        <w:rPr>
          <w:rFonts w:hint="default" w:ascii="Times New Roman" w:hAnsi="Times New Roman" w:eastAsia="仿宋_GB2312" w:cs="Times New Roman"/>
          <w:sz w:val="28"/>
          <w:szCs w:val="28"/>
          <w:lang w:val="en-US" w:eastAsia="zh-CN"/>
        </w:rPr>
        <w:t>财务审计报告，要求注册会计师签字并加盖会计师印章；截止到响应文件开启时间，供应商成立时间不足要求时限的，可提供银行资信证明材料）；</w:t>
      </w:r>
    </w:p>
    <w:p w14:paraId="36471875">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4.依法缴纳税收和社会保障资金的良好记录（</w:t>
      </w:r>
      <w:r>
        <w:rPr>
          <w:rFonts w:hint="default" w:ascii="Times New Roman" w:hAnsi="Times New Roman" w:eastAsia="仿宋_GB2312" w:cs="Times New Roman"/>
          <w:color w:val="auto"/>
          <w:sz w:val="28"/>
          <w:szCs w:val="28"/>
          <w:lang w:val="en-US" w:eastAsia="zh-CN"/>
        </w:rPr>
        <w:t>提供自202</w:t>
      </w: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val="en-US" w:eastAsia="zh-CN"/>
        </w:rPr>
        <w:t>年1月1日以来至少一个月的纳税证明和社保缴纳证明，依法免税或不需</w:t>
      </w:r>
      <w:r>
        <w:rPr>
          <w:rFonts w:hint="default" w:ascii="Times New Roman" w:hAnsi="Times New Roman" w:eastAsia="仿宋_GB2312" w:cs="Times New Roman"/>
          <w:sz w:val="28"/>
          <w:szCs w:val="28"/>
          <w:lang w:val="en-US" w:eastAsia="zh-CN"/>
        </w:rPr>
        <w:t>要缴纳社会保障资金的，应提供相应文件证明其依法免税或不需要缴纳）。</w:t>
      </w:r>
    </w:p>
    <w:p w14:paraId="0C67C13E">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5.具有履行合同所必</w:t>
      </w:r>
      <w:r>
        <w:rPr>
          <w:rFonts w:hint="eastAsia" w:ascii="Times New Roman" w:hAnsi="Times New Roman" w:eastAsia="仿宋_GB2312" w:cs="Times New Roman"/>
          <w:sz w:val="28"/>
          <w:szCs w:val="28"/>
          <w:lang w:val="en-US" w:eastAsia="zh-CN"/>
        </w:rPr>
        <w:t>需</w:t>
      </w:r>
      <w:r>
        <w:rPr>
          <w:rFonts w:hint="default" w:ascii="Times New Roman" w:hAnsi="Times New Roman" w:eastAsia="仿宋_GB2312" w:cs="Times New Roman"/>
          <w:sz w:val="28"/>
          <w:szCs w:val="28"/>
          <w:lang w:val="en-US" w:eastAsia="zh-CN"/>
        </w:rPr>
        <w:t>的</w:t>
      </w:r>
      <w:r>
        <w:rPr>
          <w:rFonts w:hint="eastAsia" w:ascii="Times New Roman" w:hAnsi="Times New Roman" w:eastAsia="仿宋_GB2312" w:cs="Times New Roman"/>
          <w:sz w:val="28"/>
          <w:szCs w:val="28"/>
          <w:lang w:val="en-US" w:eastAsia="zh-CN"/>
        </w:rPr>
        <w:t>设备</w:t>
      </w:r>
      <w:r>
        <w:rPr>
          <w:rFonts w:hint="default" w:ascii="Times New Roman" w:hAnsi="Times New Roman" w:eastAsia="仿宋_GB2312" w:cs="Times New Roman"/>
          <w:sz w:val="28"/>
          <w:szCs w:val="28"/>
          <w:lang w:val="en-US" w:eastAsia="zh-CN"/>
        </w:rPr>
        <w:t>和专业技术能力；</w:t>
      </w:r>
    </w:p>
    <w:p w14:paraId="7F7D31BA">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6.参加政府采购活动前3年内在经营活动中没有重大违法记录的书面声明；</w:t>
      </w:r>
    </w:p>
    <w:p w14:paraId="19892613">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7.信用查询记录符合竞争性磋商文件规定;</w:t>
      </w:r>
    </w:p>
    <w:p w14:paraId="2749CE35">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8.签章或盖章或签字符合竞争性磋商文件要求；</w:t>
      </w:r>
    </w:p>
    <w:p w14:paraId="5B6C41FE">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9.磋商响应文件有效期符合竞争性磋商文件规定；</w:t>
      </w:r>
    </w:p>
    <w:p w14:paraId="337EB0B5">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10.磋商响应文件无重大或不可接受的偏差；</w:t>
      </w:r>
    </w:p>
    <w:p w14:paraId="2189AFDA">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11.供应商首轮报价未超过最高限价；</w:t>
      </w:r>
    </w:p>
    <w:p w14:paraId="46F1419E">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12.磋商响应文件未附有采购人不能接受的条件；</w:t>
      </w:r>
    </w:p>
    <w:p w14:paraId="3BE54CD7">
      <w:pPr>
        <w:spacing w:line="360" w:lineRule="auto"/>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13.不同投标人单位负责人不是同一人或者未存在直接控股、管理关系；</w:t>
      </w:r>
    </w:p>
    <w:p w14:paraId="440D1E9C">
      <w:pPr>
        <w:spacing w:line="360" w:lineRule="auto"/>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14.非联合体投标；</w:t>
      </w:r>
    </w:p>
    <w:p w14:paraId="3841E0F8">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 w:eastAsia="zh-CN"/>
        </w:rPr>
        <w:t>15.</w:t>
      </w:r>
      <w:r>
        <w:rPr>
          <w:rFonts w:hint="eastAsia" w:ascii="Times New Roman" w:hAnsi="Times New Roman" w:eastAsia="仿宋_GB2312" w:cs="Times New Roman"/>
          <w:sz w:val="28"/>
          <w:szCs w:val="28"/>
          <w:lang w:val="en-US" w:eastAsia="zh-CN"/>
        </w:rPr>
        <w:t>须具有公安机关颁发的有效《保安服务许可证》；</w:t>
      </w:r>
    </w:p>
    <w:p w14:paraId="1A7E092E">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auto"/>
          <w:sz w:val="28"/>
          <w:szCs w:val="28"/>
          <w:lang w:val="en" w:eastAsia="zh-CN"/>
        </w:rPr>
        <w:t>16</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sz w:val="28"/>
          <w:szCs w:val="28"/>
          <w:lang w:val="en-US" w:eastAsia="zh-CN"/>
        </w:rPr>
        <w:t>竞争性磋商文件及法律法规规定的其他情形。</w:t>
      </w:r>
    </w:p>
    <w:p w14:paraId="2594B684">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（以上要求中，如有供应商成立时限不足要求时限的，由供应商根据自身成立时间提供证明资料。）</w:t>
      </w:r>
    </w:p>
    <w:p w14:paraId="615ED21D">
      <w:pPr>
        <w:pStyle w:val="227"/>
        <w:spacing w:line="360" w:lineRule="auto"/>
        <w:ind w:firstLine="562" w:firstLineChars="200"/>
        <w:rPr>
          <w:rFonts w:ascii="Times New Roman" w:hAnsi="Times New Roman" w:eastAsia="仿宋_GB2312" w:cs="Times New Roman"/>
          <w:b/>
          <w:color w:val="auto"/>
          <w:kern w:val="2"/>
          <w:sz w:val="28"/>
          <w:szCs w:val="28"/>
          <w:lang w:val="zh-TW"/>
        </w:rPr>
      </w:pPr>
      <w:r>
        <w:rPr>
          <w:rFonts w:ascii="Times New Roman" w:hAnsi="Times New Roman" w:eastAsia="仿宋_GB2312" w:cs="Times New Roman"/>
          <w:b/>
          <w:color w:val="auto"/>
          <w:kern w:val="2"/>
          <w:sz w:val="28"/>
          <w:szCs w:val="28"/>
          <w:lang w:val="zh-TW"/>
        </w:rPr>
        <w:t>（二）详细评审</w:t>
      </w:r>
    </w:p>
    <w:p w14:paraId="588D8573">
      <w:pPr>
        <w:spacing w:line="360" w:lineRule="auto"/>
        <w:ind w:firstLine="562" w:firstLineChars="200"/>
        <w:rPr>
          <w:rFonts w:hint="default" w:ascii="Times New Roman" w:hAnsi="Times New Roman" w:eastAsia="仿宋_GB2312" w:cs="Times New Roman"/>
          <w:b/>
          <w:color w:val="auto"/>
          <w:sz w:val="28"/>
          <w:szCs w:val="28"/>
          <w:lang w:eastAsia="zh-CN"/>
        </w:rPr>
      </w:pPr>
      <w:bookmarkStart w:id="389" w:name="_Toc1716909242_WPSOffice_Level3"/>
      <w:bookmarkStart w:id="390" w:name="_Toc278923003_WPSOffice_Level3"/>
      <w:r>
        <w:rPr>
          <w:rFonts w:hint="default" w:ascii="Times New Roman" w:hAnsi="Times New Roman" w:eastAsia="仿宋_GB2312" w:cs="Times New Roman"/>
          <w:b/>
          <w:color w:val="auto"/>
          <w:sz w:val="28"/>
          <w:szCs w:val="28"/>
          <w:lang w:val="en-US" w:eastAsia="zh-CN"/>
        </w:rPr>
        <w:t>1</w:t>
      </w:r>
      <w:r>
        <w:rPr>
          <w:rFonts w:hint="default" w:ascii="Times New Roman" w:hAnsi="Times New Roman" w:eastAsia="仿宋_GB2312" w:cs="Times New Roman"/>
          <w:b/>
          <w:color w:val="auto"/>
          <w:sz w:val="28"/>
          <w:szCs w:val="28"/>
          <w:lang w:eastAsia="zh-CN"/>
        </w:rPr>
        <w:t>．澄清有关问题</w:t>
      </w:r>
      <w:bookmarkEnd w:id="389"/>
      <w:bookmarkEnd w:id="390"/>
    </w:p>
    <w:p w14:paraId="5ED695A1">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lang w:eastAsia="zh-CN"/>
        </w:rPr>
        <w:t>对于竞争性磋商响应文件中含义不明确、同类问题表述不一致或者有明显文字和计算错误的内容，竞争性磋商小组应当以书面形式要求供应商作出必要的澄清、说明或者补正。</w:t>
      </w:r>
    </w:p>
    <w:p w14:paraId="7EEF7749">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lang w:eastAsia="zh-CN"/>
        </w:rPr>
        <w:t>供应商的澄清、说明或者补正不得超出竞争性磋商响应文件的范围或者改变竞争性磋商响应文件的实质性内容。</w:t>
      </w:r>
    </w:p>
    <w:p w14:paraId="62E881D2">
      <w:pPr>
        <w:pStyle w:val="214"/>
        <w:ind w:left="0" w:leftChars="0" w:firstLine="560" w:firstLineChars="200"/>
        <w:rPr>
          <w:rFonts w:hint="default" w:ascii="Times New Roman" w:hAnsi="Times New Roman" w:eastAsia="宋体" w:cs="Times New Roman"/>
          <w:lang w:val="en-US" w:eastAsia="zh-CN"/>
        </w:rPr>
      </w:pPr>
      <w:r>
        <w:rPr>
          <w:rFonts w:hint="default" w:ascii="Times New Roman" w:hAnsi="Times New Roman" w:cs="Times New Roman"/>
          <w:color w:val="auto"/>
          <w:kern w:val="2"/>
          <w:sz w:val="28"/>
          <w:szCs w:val="28"/>
          <w:lang w:val="en-US" w:eastAsia="zh-CN"/>
        </w:rPr>
        <w:t>1.3</w:t>
      </w:r>
      <w:r>
        <w:rPr>
          <w:rFonts w:hint="default" w:ascii="Times New Roman" w:hAnsi="Times New Roman" w:cs="Times New Roman"/>
          <w:color w:val="auto"/>
          <w:kern w:val="2"/>
          <w:sz w:val="28"/>
          <w:szCs w:val="28"/>
          <w:lang w:eastAsia="zh-CN"/>
        </w:rPr>
        <w:t>磋商小组所有成员应当集中与单一供应商分别进行磋商，并给予所有参加</w:t>
      </w:r>
      <w:r>
        <w:rPr>
          <w:rFonts w:hint="default" w:ascii="Times New Roman" w:hAnsi="Times New Roman" w:cs="Times New Roman"/>
          <w:sz w:val="28"/>
          <w:szCs w:val="28"/>
          <w:lang w:eastAsia="zh-CN"/>
        </w:rPr>
        <w:t>磋商的供应商平等的磋商机会。</w:t>
      </w:r>
    </w:p>
    <w:p w14:paraId="47DA6805">
      <w:pPr>
        <w:spacing w:line="360" w:lineRule="auto"/>
        <w:ind w:firstLine="562" w:firstLineChars="200"/>
        <w:rPr>
          <w:rFonts w:hint="default" w:ascii="Times New Roman" w:hAnsi="Times New Roman" w:eastAsia="仿宋_GB2312" w:cs="Times New Roman"/>
          <w:b/>
          <w:color w:val="auto"/>
          <w:sz w:val="28"/>
          <w:szCs w:val="28"/>
          <w:lang w:eastAsia="zh-CN"/>
        </w:rPr>
      </w:pPr>
      <w:bookmarkStart w:id="391" w:name="_Toc577657209_WPSOffice_Level3"/>
      <w:bookmarkStart w:id="392" w:name="_Toc2074264070_WPSOffice_Level3"/>
      <w:r>
        <w:rPr>
          <w:rFonts w:hint="default" w:ascii="Times New Roman" w:hAnsi="Times New Roman" w:eastAsia="仿宋_GB2312" w:cs="Times New Roman"/>
          <w:b/>
          <w:color w:val="auto"/>
          <w:sz w:val="28"/>
          <w:szCs w:val="28"/>
          <w:lang w:val="en-US" w:eastAsia="zh-CN"/>
        </w:rPr>
        <w:t>2</w:t>
      </w:r>
      <w:r>
        <w:rPr>
          <w:rFonts w:hint="default" w:ascii="Times New Roman" w:hAnsi="Times New Roman" w:eastAsia="仿宋_GB2312" w:cs="Times New Roman"/>
          <w:b/>
          <w:color w:val="auto"/>
          <w:sz w:val="28"/>
          <w:szCs w:val="28"/>
          <w:lang w:eastAsia="zh-CN"/>
        </w:rPr>
        <w:t>．综合比较与评价</w:t>
      </w:r>
      <w:bookmarkEnd w:id="391"/>
      <w:bookmarkEnd w:id="392"/>
    </w:p>
    <w:p w14:paraId="094BDB1D">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2.1</w:t>
      </w:r>
      <w:r>
        <w:rPr>
          <w:rFonts w:hint="default" w:ascii="Times New Roman" w:hAnsi="Times New Roman" w:eastAsia="仿宋_GB2312" w:cs="Times New Roman"/>
          <w:color w:val="auto"/>
          <w:sz w:val="28"/>
          <w:szCs w:val="28"/>
          <w:lang w:eastAsia="zh-CN"/>
        </w:rPr>
        <w:t>竞争性磋商小组按照</w:t>
      </w:r>
      <w:r>
        <w:rPr>
          <w:rFonts w:hint="default" w:ascii="Times New Roman" w:hAnsi="Times New Roman" w:eastAsia="仿宋_GB2312" w:cs="Times New Roman"/>
          <w:color w:val="auto"/>
          <w:sz w:val="28"/>
          <w:szCs w:val="28"/>
          <w:lang w:val="en" w:eastAsia="zh-CN"/>
        </w:rPr>
        <w:t>竞争性磋商文件</w:t>
      </w:r>
      <w:r>
        <w:rPr>
          <w:rFonts w:hint="default" w:ascii="Times New Roman" w:hAnsi="Times New Roman" w:eastAsia="仿宋_GB2312" w:cs="Times New Roman"/>
          <w:color w:val="auto"/>
          <w:sz w:val="28"/>
          <w:szCs w:val="28"/>
          <w:lang w:eastAsia="zh-CN"/>
        </w:rPr>
        <w:t>中规定的磋商方法和标准，对初步审查合格的竞争性磋商响应文件进行商务和技术评</w:t>
      </w:r>
      <w:r>
        <w:rPr>
          <w:rFonts w:hint="default" w:ascii="Times New Roman" w:hAnsi="Times New Roman" w:eastAsia="仿宋_GB2312" w:cs="Times New Roman"/>
          <w:color w:val="auto"/>
          <w:sz w:val="28"/>
          <w:szCs w:val="28"/>
          <w:lang w:val="en-US" w:eastAsia="zh-CN"/>
        </w:rPr>
        <w:t>审</w:t>
      </w:r>
      <w:r>
        <w:rPr>
          <w:rFonts w:hint="default" w:ascii="Times New Roman" w:hAnsi="Times New Roman" w:eastAsia="仿宋_GB2312" w:cs="Times New Roman"/>
          <w:color w:val="auto"/>
          <w:sz w:val="28"/>
          <w:szCs w:val="28"/>
          <w:lang w:eastAsia="zh-CN"/>
        </w:rPr>
        <w:t>，综合比较与评价。</w:t>
      </w:r>
    </w:p>
    <w:p w14:paraId="19D8A09B">
      <w:pPr>
        <w:pStyle w:val="103"/>
        <w:ind w:firstLine="560"/>
        <w:rPr>
          <w:rFonts w:ascii="Times New Roman" w:hAnsi="Times New Roman" w:eastAsia="仿宋_GB2312"/>
          <w:sz w:val="28"/>
          <w:szCs w:val="28"/>
        </w:rPr>
      </w:pPr>
      <w:r>
        <w:rPr>
          <w:rFonts w:ascii="Times New Roman" w:hAnsi="Times New Roman" w:eastAsia="仿宋_GB2312"/>
          <w:sz w:val="28"/>
          <w:szCs w:val="28"/>
        </w:rPr>
        <w:t>2.2磋商及最后报价：</w:t>
      </w:r>
    </w:p>
    <w:p w14:paraId="063572A6">
      <w:pPr>
        <w:pStyle w:val="103"/>
        <w:ind w:firstLine="56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 xml:space="preserve">2.3.1磋商文件能够详细列明采购标的的技术、服务要求的，磋商结束后，磋商小组要求所有实质性响应的供应商在规定时间内提交最后报价，最后报价是供应商磋商响应文件的有效组成部分。  </w:t>
      </w:r>
    </w:p>
    <w:p w14:paraId="20CF18C9">
      <w:pPr>
        <w:pStyle w:val="103"/>
        <w:ind w:firstLine="56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2.3.2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磋商响应文件的有效组成部分。</w:t>
      </w:r>
    </w:p>
    <w:p w14:paraId="302C35BD">
      <w:pPr>
        <w:pStyle w:val="103"/>
        <w:ind w:firstLine="56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2.3.3最后报价是供应商响应文件的有效组成部分。竞争性磋商小组在线向通过初步审查的供应商发起竞争性磋商响应最后报价（二次）。供应商登录远程采购项目，在评审过程中收到远程报价通知时，即可远程在线报价，供应商未提交最后报价的，视为供应商退出磋商，其响应文件无效。</w:t>
      </w:r>
    </w:p>
    <w:p w14:paraId="2293A715">
      <w:pPr>
        <w:pStyle w:val="103"/>
        <w:ind w:firstLine="560"/>
        <w:rPr>
          <w:rFonts w:ascii="Times New Roman" w:hAnsi="Times New Roman" w:eastAsia="仿宋_GB2312"/>
          <w:sz w:val="28"/>
          <w:szCs w:val="28"/>
        </w:rPr>
      </w:pPr>
      <w:r>
        <w:rPr>
          <w:rFonts w:ascii="Times New Roman" w:hAnsi="Times New Roman" w:eastAsia="仿宋_GB2312"/>
          <w:sz w:val="28"/>
          <w:szCs w:val="28"/>
        </w:rPr>
        <w:t>2.3.4经磋商确定最终采购需求和提交最后报价的供应商后，由磋商小组采用综合评分法对提交最后报价的供应商的响应文件和最后报价进行综合评分。</w:t>
      </w:r>
    </w:p>
    <w:p w14:paraId="718EDE25">
      <w:pPr>
        <w:pStyle w:val="103"/>
        <w:ind w:firstLine="560"/>
        <w:rPr>
          <w:rFonts w:ascii="Times New Roman" w:hAnsi="Times New Roman" w:eastAsia="仿宋_GB2312"/>
          <w:sz w:val="28"/>
          <w:szCs w:val="28"/>
        </w:rPr>
      </w:pPr>
      <w:r>
        <w:rPr>
          <w:rFonts w:ascii="Times New Roman" w:hAnsi="Times New Roman" w:eastAsia="仿宋_GB2312"/>
          <w:sz w:val="28"/>
          <w:szCs w:val="28"/>
        </w:rPr>
        <w:t>2.4磋商文件中没有规定的评审标准不得作为评审依据。</w:t>
      </w:r>
    </w:p>
    <w:p w14:paraId="59ABD5BD">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lang w:eastAsia="zh-CN"/>
        </w:rPr>
        <w:t>竞争性磋商小组完成评审后，应当出具书面磋商评审报告。</w:t>
      </w:r>
    </w:p>
    <w:p w14:paraId="3FD794B9">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2.6</w:t>
      </w:r>
      <w:r>
        <w:rPr>
          <w:rFonts w:hint="default" w:ascii="Times New Roman" w:hAnsi="Times New Roman" w:eastAsia="仿宋_GB2312" w:cs="Times New Roman"/>
          <w:color w:val="auto"/>
          <w:sz w:val="28"/>
          <w:szCs w:val="28"/>
          <w:lang w:eastAsia="zh-CN"/>
        </w:rPr>
        <w:t>竞争性磋商小组成员对需要共同认定的事项存在争议的，应当按照少数服从多数的原则作出结论。持不同意见的竞争性磋商小组成员应当在磋商</w:t>
      </w:r>
      <w:r>
        <w:rPr>
          <w:rFonts w:ascii="Times New Roman" w:hAnsi="Times New Roman" w:eastAsia="仿宋_GB2312" w:cs="Times New Roman"/>
          <w:color w:val="auto"/>
          <w:sz w:val="28"/>
          <w:szCs w:val="28"/>
          <w:lang w:eastAsia="zh-CN"/>
        </w:rPr>
        <w:t>评审</w:t>
      </w:r>
      <w:r>
        <w:rPr>
          <w:rFonts w:hint="default" w:ascii="Times New Roman" w:hAnsi="Times New Roman" w:eastAsia="仿宋_GB2312" w:cs="Times New Roman"/>
          <w:color w:val="auto"/>
          <w:sz w:val="28"/>
          <w:szCs w:val="28"/>
          <w:lang w:eastAsia="zh-CN"/>
        </w:rPr>
        <w:t>报告上签署不同意见及理由，否则视为同意磋商评审报告。</w:t>
      </w:r>
    </w:p>
    <w:p w14:paraId="1E544AC8">
      <w:pPr>
        <w:numPr>
          <w:ilvl w:val="0"/>
          <w:numId w:val="12"/>
        </w:numPr>
        <w:spacing w:line="360" w:lineRule="auto"/>
        <w:ind w:firstLine="562" w:firstLineChars="200"/>
        <w:outlineLvl w:val="1"/>
        <w:rPr>
          <w:rFonts w:hint="default" w:ascii="Times New Roman" w:hAnsi="Times New Roman" w:eastAsia="仿宋_GB2312" w:cs="Times New Roman"/>
          <w:b/>
          <w:color w:val="auto"/>
          <w:sz w:val="28"/>
          <w:szCs w:val="28"/>
        </w:rPr>
      </w:pPr>
      <w:bookmarkStart w:id="393" w:name="_Toc75126242_WPSOffice_Level3"/>
      <w:bookmarkStart w:id="394" w:name="_Toc1647555423_WPSOffice_Level3"/>
      <w:r>
        <w:rPr>
          <w:rFonts w:hint="default" w:ascii="Times New Roman" w:hAnsi="Times New Roman" w:eastAsia="仿宋_GB2312" w:cs="Times New Roman"/>
          <w:b/>
          <w:color w:val="auto"/>
          <w:sz w:val="28"/>
          <w:szCs w:val="28"/>
          <w:lang w:val="en-US" w:eastAsia="zh-CN"/>
        </w:rPr>
        <w:br w:type="page"/>
      </w:r>
      <w:bookmarkEnd w:id="393"/>
      <w:bookmarkEnd w:id="394"/>
      <w:bookmarkStart w:id="395" w:name="_Toc131500600_WPSOffice_Level3"/>
      <w:bookmarkStart w:id="396" w:name="_Toc648016321_WPSOffice_Level3"/>
      <w:r>
        <w:rPr>
          <w:rFonts w:hint="default" w:ascii="Times New Roman" w:hAnsi="Times New Roman" w:eastAsia="仿宋_GB2312" w:cs="Times New Roman"/>
          <w:b/>
          <w:color w:val="auto"/>
          <w:sz w:val="28"/>
          <w:szCs w:val="28"/>
        </w:rPr>
        <w:t>评</w:t>
      </w:r>
      <w:r>
        <w:rPr>
          <w:rFonts w:hint="default" w:ascii="Times New Roman" w:hAnsi="Times New Roman" w:eastAsia="仿宋_GB2312" w:cs="Times New Roman"/>
          <w:b/>
          <w:color w:val="auto"/>
          <w:sz w:val="28"/>
          <w:szCs w:val="28"/>
          <w:lang w:eastAsia="zh-CN"/>
        </w:rPr>
        <w:t>分</w:t>
      </w:r>
      <w:r>
        <w:rPr>
          <w:rFonts w:hint="default" w:ascii="Times New Roman" w:hAnsi="Times New Roman" w:eastAsia="仿宋_GB2312" w:cs="Times New Roman"/>
          <w:b/>
          <w:color w:val="auto"/>
          <w:sz w:val="28"/>
          <w:szCs w:val="28"/>
        </w:rPr>
        <w:t>标准（满分100分）</w:t>
      </w:r>
      <w:bookmarkEnd w:id="395"/>
      <w:bookmarkEnd w:id="396"/>
    </w:p>
    <w:tbl>
      <w:tblPr>
        <w:tblStyle w:val="49"/>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387"/>
        <w:gridCol w:w="5566"/>
        <w:gridCol w:w="657"/>
      </w:tblGrid>
      <w:tr w14:paraId="5250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9" w:type="dxa"/>
            <w:noWrap w:val="0"/>
            <w:vAlign w:val="center"/>
          </w:tcPr>
          <w:p w14:paraId="29FC9555">
            <w:pPr>
              <w:spacing w:line="420" w:lineRule="exact"/>
              <w:jc w:val="center"/>
              <w:rPr>
                <w:rFonts w:hint="default" w:ascii="仿宋_GB2312" w:hAnsi="仿宋_GB2312" w:eastAsia="仿宋_GB2312" w:cs="仿宋_GB2312"/>
                <w:b/>
                <w:bCs/>
                <w:color w:val="auto"/>
                <w:kern w:val="44"/>
                <w:sz w:val="28"/>
                <w:szCs w:val="28"/>
                <w:lang w:val="en-US" w:eastAsia="zh-CN"/>
              </w:rPr>
            </w:pPr>
            <w:r>
              <w:rPr>
                <w:rFonts w:ascii="仿宋_GB2312" w:hAnsi="仿宋_GB2312" w:eastAsia="仿宋_GB2312" w:cs="仿宋_GB2312"/>
                <w:b/>
                <w:bCs/>
                <w:sz w:val="28"/>
                <w:szCs w:val="28"/>
              </w:rPr>
              <w:t>评分内容</w:t>
            </w:r>
          </w:p>
        </w:tc>
        <w:tc>
          <w:tcPr>
            <w:tcW w:w="1387" w:type="dxa"/>
            <w:noWrap w:val="0"/>
            <w:vAlign w:val="center"/>
          </w:tcPr>
          <w:p w14:paraId="163BBD68">
            <w:pPr>
              <w:spacing w:line="420" w:lineRule="exact"/>
              <w:jc w:val="center"/>
              <w:rPr>
                <w:rFonts w:hint="default" w:ascii="仿宋_GB2312" w:hAnsi="仿宋_GB2312" w:eastAsia="仿宋_GB2312" w:cs="仿宋_GB2312"/>
                <w:b/>
                <w:bCs/>
                <w:color w:val="auto"/>
                <w:kern w:val="44"/>
                <w:sz w:val="28"/>
                <w:szCs w:val="28"/>
                <w:lang w:val="en-US" w:eastAsia="zh-CN"/>
              </w:rPr>
            </w:pPr>
            <w:r>
              <w:rPr>
                <w:rFonts w:ascii="仿宋_GB2312" w:hAnsi="仿宋_GB2312" w:eastAsia="仿宋_GB2312" w:cs="仿宋_GB2312"/>
                <w:b/>
                <w:bCs/>
                <w:sz w:val="28"/>
                <w:szCs w:val="28"/>
              </w:rPr>
              <w:t>评分因素</w:t>
            </w:r>
          </w:p>
        </w:tc>
        <w:tc>
          <w:tcPr>
            <w:tcW w:w="5566" w:type="dxa"/>
            <w:noWrap w:val="0"/>
            <w:vAlign w:val="center"/>
          </w:tcPr>
          <w:p w14:paraId="30C90231">
            <w:pPr>
              <w:spacing w:line="420" w:lineRule="exact"/>
              <w:jc w:val="center"/>
              <w:rPr>
                <w:rFonts w:hint="default" w:ascii="仿宋_GB2312" w:hAnsi="仿宋_GB2312" w:eastAsia="仿宋_GB2312" w:cs="仿宋_GB2312"/>
                <w:b/>
                <w:bCs/>
                <w:color w:val="auto"/>
                <w:kern w:val="44"/>
                <w:sz w:val="28"/>
                <w:szCs w:val="28"/>
                <w:lang w:val="en-US" w:eastAsia="zh-CN"/>
              </w:rPr>
            </w:pPr>
            <w:r>
              <w:rPr>
                <w:rFonts w:ascii="仿宋_GB2312" w:hAnsi="仿宋_GB2312" w:eastAsia="仿宋_GB2312" w:cs="仿宋_GB2312"/>
                <w:b/>
                <w:bCs/>
                <w:sz w:val="28"/>
                <w:szCs w:val="28"/>
              </w:rPr>
              <w:t>评审标准</w:t>
            </w:r>
          </w:p>
        </w:tc>
        <w:tc>
          <w:tcPr>
            <w:tcW w:w="657" w:type="dxa"/>
            <w:noWrap w:val="0"/>
            <w:vAlign w:val="center"/>
          </w:tcPr>
          <w:p w14:paraId="1D7B6DF5">
            <w:pPr>
              <w:spacing w:line="420" w:lineRule="exact"/>
              <w:jc w:val="center"/>
              <w:rPr>
                <w:rFonts w:hint="default" w:ascii="仿宋_GB2312" w:hAnsi="仿宋_GB2312" w:eastAsia="仿宋_GB2312" w:cs="仿宋_GB2312"/>
                <w:b/>
                <w:bCs/>
                <w:color w:val="auto"/>
                <w:kern w:val="44"/>
                <w:sz w:val="28"/>
                <w:szCs w:val="28"/>
                <w:lang w:val="en-US" w:eastAsia="zh-CN"/>
              </w:rPr>
            </w:pPr>
            <w:r>
              <w:rPr>
                <w:rFonts w:ascii="仿宋_GB2312" w:hAnsi="仿宋_GB2312" w:eastAsia="仿宋_GB2312" w:cs="仿宋_GB2312"/>
                <w:b/>
                <w:bCs/>
                <w:sz w:val="28"/>
                <w:szCs w:val="28"/>
              </w:rPr>
              <w:t>分值</w:t>
            </w:r>
          </w:p>
        </w:tc>
      </w:tr>
      <w:tr w14:paraId="3B7A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1119" w:type="dxa"/>
            <w:noWrap w:val="0"/>
            <w:vAlign w:val="center"/>
          </w:tcPr>
          <w:p w14:paraId="44B2A32B">
            <w:pPr>
              <w:spacing w:line="420" w:lineRule="exact"/>
              <w:jc w:val="center"/>
              <w:rPr>
                <w:rFonts w:hint="default" w:ascii="仿宋_GB2312" w:hAnsi="仿宋_GB2312" w:eastAsia="仿宋_GB2312" w:cs="仿宋_GB2312"/>
                <w:sz w:val="28"/>
                <w:szCs w:val="28"/>
              </w:rPr>
            </w:pPr>
            <w:r>
              <w:rPr>
                <w:rFonts w:ascii="仿宋_GB2312" w:hAnsi="仿宋_GB2312" w:eastAsia="仿宋_GB2312" w:cs="仿宋_GB2312"/>
                <w:sz w:val="28"/>
                <w:szCs w:val="28"/>
              </w:rPr>
              <w:t>报价</w:t>
            </w:r>
          </w:p>
          <w:p w14:paraId="02F91984">
            <w:pPr>
              <w:spacing w:line="420" w:lineRule="exact"/>
              <w:jc w:val="center"/>
              <w:rPr>
                <w:rFonts w:hint="default" w:ascii="仿宋_GB2312" w:hAnsi="仿宋_GB2312" w:eastAsia="仿宋_GB2312" w:cs="仿宋_GB2312"/>
                <w:b/>
                <w:bCs/>
                <w:color w:val="auto"/>
                <w:kern w:val="44"/>
                <w:sz w:val="28"/>
                <w:szCs w:val="28"/>
                <w:lang w:val="en-US" w:eastAsia="zh-CN"/>
              </w:rPr>
            </w:pPr>
            <w:r>
              <w:rPr>
                <w:rFonts w:ascii="仿宋_GB2312" w:hAnsi="仿宋_GB2312" w:eastAsia="仿宋_GB2312" w:cs="仿宋_GB2312"/>
                <w:sz w:val="28"/>
                <w:szCs w:val="28"/>
              </w:rPr>
              <w:t>（</w:t>
            </w:r>
            <w:r>
              <w:rPr>
                <w:rFonts w:ascii="仿宋_GB2312" w:hAnsi="仿宋_GB2312" w:eastAsia="仿宋_GB2312" w:cs="仿宋_GB2312"/>
                <w:sz w:val="28"/>
                <w:szCs w:val="28"/>
                <w:lang w:val="en-US"/>
              </w:rPr>
              <w:t>20</w:t>
            </w:r>
            <w:r>
              <w:rPr>
                <w:rFonts w:ascii="仿宋_GB2312" w:hAnsi="仿宋_GB2312" w:eastAsia="仿宋_GB2312" w:cs="仿宋_GB2312"/>
                <w:sz w:val="28"/>
                <w:szCs w:val="28"/>
              </w:rPr>
              <w:t>分）</w:t>
            </w:r>
          </w:p>
        </w:tc>
        <w:tc>
          <w:tcPr>
            <w:tcW w:w="1387" w:type="dxa"/>
            <w:noWrap w:val="0"/>
            <w:vAlign w:val="center"/>
          </w:tcPr>
          <w:p w14:paraId="43A0331E">
            <w:pPr>
              <w:spacing w:line="420" w:lineRule="exact"/>
              <w:jc w:val="center"/>
              <w:rPr>
                <w:rFonts w:hint="default" w:ascii="仿宋_GB2312" w:hAnsi="仿宋_GB2312" w:eastAsia="仿宋_GB2312" w:cs="仿宋_GB2312"/>
                <w:b/>
                <w:bCs/>
                <w:color w:val="auto"/>
                <w:kern w:val="44"/>
                <w:sz w:val="28"/>
                <w:szCs w:val="28"/>
                <w:lang w:val="en-US" w:eastAsia="zh-CN"/>
              </w:rPr>
            </w:pPr>
            <w:r>
              <w:rPr>
                <w:rFonts w:ascii="仿宋_GB2312" w:hAnsi="仿宋_GB2312" w:eastAsia="仿宋_GB2312" w:cs="仿宋_GB2312"/>
                <w:sz w:val="28"/>
                <w:szCs w:val="28"/>
              </w:rPr>
              <w:t>报价</w:t>
            </w:r>
          </w:p>
        </w:tc>
        <w:tc>
          <w:tcPr>
            <w:tcW w:w="5566" w:type="dxa"/>
            <w:noWrap w:val="0"/>
            <w:vAlign w:val="center"/>
          </w:tcPr>
          <w:p w14:paraId="486E215E">
            <w:pPr>
              <w:spacing w:line="420" w:lineRule="exact"/>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满足磋商文件要求且最后报价最低的供应商的价格为磋商基准价，其价格为满分。其他供应商的价格分统一按照下列公式计算：</w:t>
            </w:r>
          </w:p>
          <w:p w14:paraId="6F597A09">
            <w:pPr>
              <w:spacing w:line="420" w:lineRule="exact"/>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磋商报价得分=（磋商基准价/最后磋商报价）×</w:t>
            </w:r>
            <w:r>
              <w:rPr>
                <w:rFonts w:hint="eastAsia" w:ascii="仿宋_GB2312" w:hAnsi="仿宋_GB2312" w:eastAsia="仿宋_GB2312" w:cs="仿宋_GB2312"/>
                <w:sz w:val="28"/>
                <w:szCs w:val="28"/>
                <w:lang w:val="en-US" w:eastAsia="zh-CN"/>
              </w:rPr>
              <w:t>20</w:t>
            </w:r>
            <w:r>
              <w:rPr>
                <w:rFonts w:hint="default" w:ascii="仿宋_GB2312" w:hAnsi="仿宋_GB2312" w:eastAsia="仿宋_GB2312" w:cs="仿宋_GB2312"/>
                <w:sz w:val="28"/>
                <w:szCs w:val="28"/>
                <w:lang w:val="en-US" w:eastAsia="zh-CN"/>
              </w:rPr>
              <w:t>×100%</w:t>
            </w:r>
          </w:p>
          <w:p w14:paraId="03A2BC7E">
            <w:pPr>
              <w:spacing w:line="420" w:lineRule="exact"/>
              <w:rPr>
                <w:rFonts w:hint="default"/>
                <w:sz w:val="28"/>
                <w:szCs w:val="28"/>
                <w:lang w:val="en-US" w:eastAsia="zh-CN"/>
              </w:rPr>
            </w:pPr>
            <w:r>
              <w:rPr>
                <w:rFonts w:hint="default" w:ascii="仿宋_GB2312" w:hAnsi="仿宋_GB2312" w:eastAsia="仿宋_GB2312" w:cs="仿宋_GB2312"/>
                <w:sz w:val="28"/>
                <w:szCs w:val="28"/>
                <w:lang w:val="en-US" w:eastAsia="zh-CN"/>
              </w:rPr>
              <w:t>因落实政府采购政策进行价格调整的，以调整后的价格计算磋商基准价和磋商报价得分。</w:t>
            </w:r>
          </w:p>
        </w:tc>
        <w:tc>
          <w:tcPr>
            <w:tcW w:w="657" w:type="dxa"/>
            <w:noWrap w:val="0"/>
            <w:vAlign w:val="center"/>
          </w:tcPr>
          <w:p w14:paraId="3870763B">
            <w:pPr>
              <w:spacing w:line="420" w:lineRule="exact"/>
              <w:jc w:val="center"/>
              <w:rPr>
                <w:rFonts w:hint="default" w:ascii="仿宋_GB2312" w:hAnsi="仿宋_GB2312" w:eastAsia="仿宋_GB2312" w:cs="仿宋_GB2312"/>
                <w:color w:val="auto"/>
                <w:kern w:val="44"/>
                <w:sz w:val="28"/>
                <w:szCs w:val="28"/>
                <w:lang w:val="en-US" w:eastAsia="zh-CN"/>
              </w:rPr>
            </w:pPr>
            <w:r>
              <w:rPr>
                <w:rFonts w:ascii="仿宋_GB2312" w:hAnsi="仿宋_GB2312" w:eastAsia="仿宋_GB2312" w:cs="仿宋_GB2312"/>
                <w:color w:val="auto"/>
                <w:sz w:val="28"/>
                <w:szCs w:val="28"/>
                <w:lang w:val="en-US" w:eastAsia="zh-CN"/>
              </w:rPr>
              <w:t>20</w:t>
            </w:r>
          </w:p>
        </w:tc>
      </w:tr>
      <w:tr w14:paraId="71F1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9" w:type="dxa"/>
            <w:vMerge w:val="restart"/>
            <w:noWrap w:val="0"/>
            <w:vAlign w:val="center"/>
          </w:tcPr>
          <w:p w14:paraId="2B1368EE">
            <w:pPr>
              <w:spacing w:line="420" w:lineRule="exact"/>
              <w:jc w:val="center"/>
              <w:rPr>
                <w:rFonts w:hint="default" w:ascii="仿宋_GB2312" w:hAnsi="仿宋_GB2312" w:eastAsia="仿宋_GB2312" w:cs="仿宋_GB2312"/>
                <w:b/>
                <w:bCs/>
                <w:color w:val="auto"/>
                <w:kern w:val="44"/>
                <w:sz w:val="28"/>
                <w:szCs w:val="28"/>
                <w:lang w:val="en-US" w:eastAsia="zh-CN"/>
              </w:rPr>
            </w:pPr>
            <w:r>
              <w:rPr>
                <w:rFonts w:ascii="仿宋_GB2312" w:hAnsi="仿宋_GB2312" w:eastAsia="仿宋_GB2312" w:cs="仿宋_GB2312"/>
                <w:color w:val="auto"/>
                <w:sz w:val="28"/>
                <w:szCs w:val="28"/>
              </w:rPr>
              <w:t>技术部分（</w:t>
            </w:r>
            <w:r>
              <w:rPr>
                <w:rFonts w:hint="eastAsia" w:ascii="仿宋_GB2312" w:hAnsi="仿宋_GB2312" w:eastAsia="仿宋_GB2312" w:cs="仿宋_GB2312"/>
                <w:color w:val="auto"/>
                <w:sz w:val="28"/>
                <w:szCs w:val="28"/>
                <w:lang w:val="en-US" w:eastAsia="zh-CN"/>
              </w:rPr>
              <w:t>60</w:t>
            </w:r>
            <w:r>
              <w:rPr>
                <w:rFonts w:ascii="仿宋_GB2312" w:hAnsi="仿宋_GB2312" w:eastAsia="仿宋_GB2312" w:cs="仿宋_GB2312"/>
                <w:color w:val="auto"/>
                <w:sz w:val="28"/>
                <w:szCs w:val="28"/>
              </w:rPr>
              <w:t>分）</w:t>
            </w:r>
          </w:p>
        </w:tc>
        <w:tc>
          <w:tcPr>
            <w:tcW w:w="1387" w:type="dxa"/>
            <w:noWrap w:val="0"/>
            <w:vAlign w:val="center"/>
          </w:tcPr>
          <w:p w14:paraId="08E0E115">
            <w:pPr>
              <w:spacing w:line="420" w:lineRule="exact"/>
              <w:rPr>
                <w:rFonts w:hint="default" w:ascii="仿宋_GB2312" w:hAnsi="仿宋_GB2312" w:eastAsia="仿宋_GB2312" w:cs="仿宋_GB2312"/>
                <w:color w:val="auto"/>
                <w:kern w:val="2"/>
                <w:sz w:val="28"/>
                <w:szCs w:val="28"/>
                <w:lang w:val="en-US" w:eastAsia="zh-CN" w:bidi="ar-SA"/>
              </w:rPr>
            </w:pPr>
            <w:r>
              <w:rPr>
                <w:rFonts w:ascii="仿宋_GB2312" w:hAnsi="仿宋_GB2312" w:eastAsia="仿宋_GB2312" w:cs="仿宋_GB2312"/>
                <w:color w:val="auto"/>
                <w:sz w:val="28"/>
                <w:szCs w:val="28"/>
                <w:lang w:val="en-US" w:eastAsia="zh-CN"/>
              </w:rPr>
              <w:t>退转军人</w:t>
            </w:r>
          </w:p>
        </w:tc>
        <w:tc>
          <w:tcPr>
            <w:tcW w:w="5566" w:type="dxa"/>
            <w:noWrap w:val="0"/>
            <w:vAlign w:val="center"/>
          </w:tcPr>
          <w:p w14:paraId="66F1BF35">
            <w:pPr>
              <w:spacing w:line="240" w:lineRule="auto"/>
              <w:rPr>
                <w:rFonts w:hint="default" w:ascii="仿宋_GB2312" w:hAnsi="仿宋_GB2312" w:eastAsia="仿宋_GB2312" w:cs="仿宋_GB2312"/>
                <w:color w:val="auto"/>
                <w:kern w:val="2"/>
                <w:sz w:val="28"/>
                <w:szCs w:val="28"/>
                <w:lang w:val="en-US" w:eastAsia="zh-CN" w:bidi="ar-SA"/>
              </w:rPr>
            </w:pPr>
            <w:r>
              <w:rPr>
                <w:rFonts w:ascii="仿宋_GB2312" w:hAnsi="仿宋_GB2312" w:eastAsia="仿宋_GB2312" w:cs="仿宋_GB2312"/>
                <w:color w:val="000000"/>
                <w:sz w:val="28"/>
                <w:szCs w:val="28"/>
                <w:lang w:val="en-US" w:eastAsia="zh-CN"/>
              </w:rPr>
              <w:t>本项目拟派安保人员如有退转军人（包含退伍兵和转业军官），每有</w:t>
            </w:r>
            <w:r>
              <w:rPr>
                <w:rFonts w:hint="eastAsia" w:ascii="仿宋_GB2312" w:hAnsi="仿宋_GB2312" w:eastAsia="仿宋_GB2312" w:cs="仿宋_GB2312"/>
                <w:color w:val="000000"/>
                <w:sz w:val="28"/>
                <w:szCs w:val="28"/>
                <w:lang w:val="en-US" w:eastAsia="zh-CN"/>
              </w:rPr>
              <w:t>1人得2分，最高得10分。（需提供证件扫描件）。</w:t>
            </w:r>
          </w:p>
        </w:tc>
        <w:tc>
          <w:tcPr>
            <w:tcW w:w="657" w:type="dxa"/>
            <w:noWrap w:val="0"/>
            <w:vAlign w:val="center"/>
          </w:tcPr>
          <w:p w14:paraId="5B4A41F5">
            <w:pPr>
              <w:spacing w:line="420" w:lineRule="exact"/>
              <w:jc w:val="center"/>
              <w:rPr>
                <w:rFonts w:hint="default" w:ascii="仿宋_GB2312" w:hAnsi="仿宋_GB2312" w:eastAsia="仿宋_GB2312" w:cs="仿宋_GB2312"/>
                <w:color w:val="auto"/>
                <w:kern w:val="44"/>
                <w:sz w:val="28"/>
                <w:szCs w:val="28"/>
                <w:lang w:val="en-US" w:eastAsia="zh-CN"/>
              </w:rPr>
            </w:pPr>
            <w:r>
              <w:rPr>
                <w:rFonts w:hint="eastAsia" w:ascii="仿宋_GB2312" w:hAnsi="仿宋_GB2312" w:eastAsia="仿宋_GB2312" w:cs="仿宋_GB2312"/>
                <w:color w:val="auto"/>
                <w:sz w:val="28"/>
                <w:szCs w:val="28"/>
                <w:lang w:val="en-US" w:eastAsia="zh-CN"/>
              </w:rPr>
              <w:t>10</w:t>
            </w:r>
          </w:p>
        </w:tc>
      </w:tr>
      <w:tr w14:paraId="1C10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19" w:type="dxa"/>
            <w:vMerge w:val="continue"/>
            <w:noWrap w:val="0"/>
            <w:vAlign w:val="center"/>
          </w:tcPr>
          <w:p w14:paraId="6D4381AB">
            <w:pPr>
              <w:spacing w:line="420" w:lineRule="exact"/>
              <w:jc w:val="center"/>
              <w:rPr>
                <w:rFonts w:ascii="仿宋_GB2312" w:hAnsi="仿宋_GB2312" w:eastAsia="仿宋_GB2312" w:cs="仿宋_GB2312"/>
                <w:color w:val="auto"/>
                <w:sz w:val="28"/>
                <w:szCs w:val="28"/>
              </w:rPr>
            </w:pPr>
          </w:p>
        </w:tc>
        <w:tc>
          <w:tcPr>
            <w:tcW w:w="1387" w:type="dxa"/>
            <w:noWrap w:val="0"/>
            <w:vAlign w:val="center"/>
          </w:tcPr>
          <w:p w14:paraId="10075133">
            <w:pPr>
              <w:spacing w:line="420" w:lineRule="exact"/>
              <w:jc w:val="center"/>
              <w:rPr>
                <w:rFonts w:hint="default" w:ascii="仿宋_GB2312" w:hAnsi="仿宋_GB2312" w:eastAsia="仿宋_GB2312" w:cs="仿宋_GB2312"/>
                <w:color w:val="auto"/>
                <w:kern w:val="44"/>
                <w:sz w:val="28"/>
                <w:szCs w:val="28"/>
                <w:lang w:val="en-US" w:eastAsia="zh-CN" w:bidi="ar-SA"/>
              </w:rPr>
            </w:pPr>
            <w:r>
              <w:rPr>
                <w:rFonts w:ascii="仿宋_GB2312" w:hAnsi="仿宋_GB2312" w:eastAsia="仿宋_GB2312" w:cs="仿宋_GB2312"/>
                <w:color w:val="auto"/>
                <w:kern w:val="44"/>
                <w:sz w:val="28"/>
                <w:szCs w:val="28"/>
                <w:lang w:val="en-US" w:eastAsia="zh-CN"/>
              </w:rPr>
              <w:t>拟派人员</w:t>
            </w:r>
          </w:p>
        </w:tc>
        <w:tc>
          <w:tcPr>
            <w:tcW w:w="5566" w:type="dxa"/>
            <w:noWrap w:val="0"/>
            <w:vAlign w:val="center"/>
          </w:tcPr>
          <w:p w14:paraId="3890D9DC">
            <w:pPr>
              <w:widowControl w:val="0"/>
              <w:autoSpaceDE w:val="0"/>
              <w:autoSpaceDN w:val="0"/>
              <w:adjustRightInd w:val="0"/>
              <w:ind w:right="210" w:righ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1.拟派项目负责人，年龄45周岁及以下得2分</w:t>
            </w:r>
            <w:r>
              <w:rPr>
                <w:rFonts w:hint="default" w:ascii="仿宋_GB2312" w:hAnsi="仿宋_GB2312" w:eastAsia="仿宋_GB2312" w:cs="仿宋_GB2312"/>
                <w:color w:val="auto"/>
                <w:kern w:val="44"/>
                <w:sz w:val="28"/>
                <w:szCs w:val="28"/>
                <w:lang w:val="en-US" w:eastAsia="zh-CN"/>
              </w:rPr>
              <w:t>（需</w:t>
            </w:r>
            <w:r>
              <w:rPr>
                <w:rFonts w:hint="eastAsia" w:ascii="仿宋_GB2312" w:hAnsi="仿宋_GB2312" w:eastAsia="仿宋_GB2312" w:cs="仿宋_GB2312"/>
                <w:color w:val="auto"/>
                <w:kern w:val="44"/>
                <w:sz w:val="28"/>
                <w:szCs w:val="28"/>
                <w:lang w:val="en-US" w:eastAsia="zh-CN"/>
              </w:rPr>
              <w:t>提供身份证扫描件</w:t>
            </w:r>
            <w:r>
              <w:rPr>
                <w:rFonts w:hint="default" w:ascii="仿宋_GB2312" w:hAnsi="仿宋_GB2312" w:eastAsia="仿宋_GB2312" w:cs="仿宋_GB2312"/>
                <w:color w:val="auto"/>
                <w:kern w:val="44"/>
                <w:sz w:val="28"/>
                <w:szCs w:val="28"/>
                <w:lang w:val="en-US" w:eastAsia="zh-CN"/>
              </w:rPr>
              <w:t>）</w:t>
            </w:r>
            <w:r>
              <w:rPr>
                <w:rFonts w:hint="eastAsia" w:ascii="仿宋_GB2312" w:hAnsi="仿宋_GB2312" w:eastAsia="仿宋_GB2312" w:cs="仿宋_GB2312"/>
                <w:sz w:val="28"/>
                <w:szCs w:val="28"/>
                <w:lang w:val="en-US" w:eastAsia="zh-CN"/>
              </w:rPr>
              <w:t>；具备专科及以上学历得3分</w:t>
            </w:r>
            <w:r>
              <w:rPr>
                <w:rFonts w:hint="eastAsia" w:ascii="仿宋_GB2312" w:hAnsi="仿宋_GB2312" w:eastAsia="仿宋_GB2312" w:cs="仿宋_GB2312"/>
                <w:color w:val="auto"/>
                <w:kern w:val="44"/>
                <w:sz w:val="28"/>
                <w:szCs w:val="28"/>
                <w:lang w:val="en-US" w:eastAsia="zh-CN"/>
              </w:rPr>
              <w:t>（提供学历证明文件扫描件）</w:t>
            </w:r>
            <w:r>
              <w:rPr>
                <w:rFonts w:hint="eastAsia" w:ascii="仿宋_GB2312" w:hAnsi="仿宋_GB2312" w:eastAsia="仿宋_GB2312" w:cs="仿宋_GB2312"/>
                <w:sz w:val="28"/>
                <w:szCs w:val="28"/>
                <w:lang w:val="en-US" w:eastAsia="zh-CN"/>
              </w:rPr>
              <w:t>；最高得5分。</w:t>
            </w:r>
          </w:p>
          <w:p w14:paraId="0B4C6D77">
            <w:pPr>
              <w:widowControl w:val="0"/>
              <w:autoSpaceDE w:val="0"/>
              <w:autoSpaceDN w:val="0"/>
              <w:adjustRightInd w:val="0"/>
              <w:ind w:right="210" w:right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2.拟派保安队长，年龄在45周岁及以下得2分</w:t>
            </w:r>
            <w:r>
              <w:rPr>
                <w:rFonts w:hint="default" w:ascii="仿宋_GB2312" w:hAnsi="仿宋_GB2312" w:eastAsia="仿宋_GB2312" w:cs="仿宋_GB2312"/>
                <w:color w:val="auto"/>
                <w:kern w:val="44"/>
                <w:sz w:val="28"/>
                <w:szCs w:val="28"/>
                <w:lang w:val="en-US" w:eastAsia="zh-CN"/>
              </w:rPr>
              <w:t>（需</w:t>
            </w:r>
            <w:r>
              <w:rPr>
                <w:rFonts w:hint="eastAsia" w:ascii="仿宋_GB2312" w:hAnsi="仿宋_GB2312" w:eastAsia="仿宋_GB2312" w:cs="仿宋_GB2312"/>
                <w:color w:val="auto"/>
                <w:kern w:val="44"/>
                <w:sz w:val="28"/>
                <w:szCs w:val="28"/>
                <w:lang w:val="en-US" w:eastAsia="zh-CN"/>
              </w:rPr>
              <w:t>身份证扫描件</w:t>
            </w:r>
            <w:r>
              <w:rPr>
                <w:rFonts w:hint="default" w:ascii="仿宋_GB2312" w:hAnsi="仿宋_GB2312" w:eastAsia="仿宋_GB2312" w:cs="仿宋_GB2312"/>
                <w:color w:val="auto"/>
                <w:kern w:val="44"/>
                <w:sz w:val="28"/>
                <w:szCs w:val="28"/>
                <w:lang w:val="en-US" w:eastAsia="zh-CN"/>
              </w:rPr>
              <w:t>）</w:t>
            </w:r>
            <w:r>
              <w:rPr>
                <w:rFonts w:hint="eastAsia" w:ascii="仿宋_GB2312" w:hAnsi="仿宋_GB2312" w:eastAsia="仿宋_GB2312" w:cs="仿宋_GB2312"/>
                <w:sz w:val="28"/>
                <w:szCs w:val="28"/>
                <w:lang w:val="en-US" w:eastAsia="zh-CN"/>
              </w:rPr>
              <w:t>；大专及以上学历得3分</w:t>
            </w:r>
            <w:r>
              <w:rPr>
                <w:rFonts w:hint="eastAsia" w:ascii="仿宋_GB2312" w:hAnsi="仿宋_GB2312" w:eastAsia="仿宋_GB2312" w:cs="仿宋_GB2312"/>
                <w:color w:val="auto"/>
                <w:kern w:val="44"/>
                <w:sz w:val="28"/>
                <w:szCs w:val="28"/>
                <w:lang w:val="en-US" w:eastAsia="zh-CN"/>
              </w:rPr>
              <w:t>（提供学历证明文件扫描件）</w:t>
            </w:r>
            <w:r>
              <w:rPr>
                <w:rFonts w:hint="eastAsia" w:ascii="仿宋_GB2312" w:hAnsi="仿宋_GB2312" w:eastAsia="仿宋_GB2312" w:cs="仿宋_GB2312"/>
                <w:sz w:val="28"/>
                <w:szCs w:val="28"/>
                <w:lang w:val="en-US" w:eastAsia="zh-CN"/>
              </w:rPr>
              <w:t>；最高得5分。</w:t>
            </w:r>
          </w:p>
          <w:p w14:paraId="70C5E3E5">
            <w:pPr>
              <w:widowControl w:val="0"/>
              <w:autoSpaceDE w:val="0"/>
              <w:autoSpaceDN w:val="0"/>
              <w:adjustRightInd w:val="0"/>
              <w:ind w:right="210" w:righ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3.供应商承诺向本项目拟派的安保服务人员（含保安队长，不低于11人），均持有《保安员证》的得5分（承诺函格式自拟）。</w:t>
            </w:r>
          </w:p>
          <w:p w14:paraId="31202C79">
            <w:pPr>
              <w:pStyle w:val="47"/>
              <w:ind w:left="0" w:leftChars="0" w:firstLine="0" w:firstLineChars="0"/>
              <w:rPr>
                <w:rFonts w:hint="default" w:ascii="宋体" w:hAnsi="宋体" w:eastAsia="Arial Unicode MS" w:cs="Arial Unicode MS"/>
                <w:color w:val="auto"/>
                <w:kern w:val="2"/>
                <w:sz w:val="28"/>
                <w:szCs w:val="28"/>
                <w:lang w:val="en-US" w:eastAsia="zh-CN" w:bidi="ar-SA"/>
              </w:rPr>
            </w:pPr>
            <w:r>
              <w:rPr>
                <w:rFonts w:hint="default" w:ascii="仿宋_GB2312" w:hAnsi="仿宋_GB2312" w:eastAsia="仿宋_GB2312" w:cs="仿宋_GB2312"/>
                <w:b/>
                <w:bCs/>
                <w:sz w:val="28"/>
                <w:szCs w:val="28"/>
                <w:lang w:val="en-US" w:eastAsia="zh-CN"/>
              </w:rPr>
              <w:t>以上拟派人员不得重复任职，同一人多份证书只计1次分。</w:t>
            </w:r>
          </w:p>
        </w:tc>
        <w:tc>
          <w:tcPr>
            <w:tcW w:w="657" w:type="dxa"/>
            <w:noWrap w:val="0"/>
            <w:vAlign w:val="center"/>
          </w:tcPr>
          <w:p w14:paraId="2279AEE1">
            <w:pPr>
              <w:spacing w:line="420" w:lineRule="exact"/>
              <w:jc w:val="center"/>
              <w:rPr>
                <w:rFonts w:hint="default" w:ascii="仿宋_GB2312" w:hAnsi="仿宋_GB2312" w:eastAsia="仿宋_GB2312" w:cs="仿宋_GB2312"/>
                <w:color w:val="auto"/>
                <w:kern w:val="44"/>
                <w:sz w:val="28"/>
                <w:szCs w:val="28"/>
                <w:lang w:val="en-US" w:eastAsia="zh-CN" w:bidi="ar-SA"/>
              </w:rPr>
            </w:pPr>
            <w:r>
              <w:rPr>
                <w:rFonts w:hint="eastAsia" w:ascii="仿宋_GB2312" w:hAnsi="仿宋_GB2312" w:eastAsia="仿宋_GB2312" w:cs="仿宋_GB2312"/>
                <w:color w:val="auto"/>
                <w:sz w:val="28"/>
                <w:szCs w:val="28"/>
                <w:lang w:val="en-US" w:eastAsia="zh-CN"/>
              </w:rPr>
              <w:t>15</w:t>
            </w:r>
          </w:p>
        </w:tc>
      </w:tr>
      <w:tr w14:paraId="4904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9" w:type="dxa"/>
            <w:vMerge w:val="continue"/>
            <w:noWrap w:val="0"/>
            <w:vAlign w:val="center"/>
          </w:tcPr>
          <w:p w14:paraId="6A5573EF">
            <w:pPr>
              <w:spacing w:line="420" w:lineRule="exact"/>
              <w:jc w:val="center"/>
              <w:rPr>
                <w:rFonts w:hint="default" w:ascii="仿宋_GB2312" w:hAnsi="仿宋_GB2312" w:eastAsia="仿宋_GB2312" w:cs="仿宋_GB2312"/>
                <w:b/>
                <w:bCs/>
                <w:color w:val="auto"/>
                <w:kern w:val="44"/>
                <w:sz w:val="28"/>
                <w:szCs w:val="28"/>
                <w:lang w:val="en-US" w:eastAsia="zh-CN"/>
              </w:rPr>
            </w:pPr>
          </w:p>
        </w:tc>
        <w:tc>
          <w:tcPr>
            <w:tcW w:w="1387" w:type="dxa"/>
            <w:noWrap w:val="0"/>
            <w:vAlign w:val="center"/>
          </w:tcPr>
          <w:p w14:paraId="159C39FB">
            <w:pPr>
              <w:spacing w:line="420" w:lineRule="exact"/>
              <w:jc w:val="center"/>
              <w:rPr>
                <w:rFonts w:hint="default" w:ascii="仿宋_GB2312" w:hAnsi="仿宋_GB2312" w:eastAsia="仿宋_GB2312" w:cs="仿宋_GB2312"/>
                <w:b/>
                <w:bCs/>
                <w:color w:val="auto"/>
                <w:kern w:val="44"/>
                <w:sz w:val="28"/>
                <w:szCs w:val="28"/>
                <w:lang w:val="en-US" w:eastAsia="zh-CN" w:bidi="ar-SA"/>
              </w:rPr>
            </w:pPr>
            <w:r>
              <w:rPr>
                <w:rFonts w:ascii="仿宋_GB2312" w:hAnsi="仿宋_GB2312" w:eastAsia="仿宋_GB2312" w:cs="仿宋_GB2312"/>
                <w:color w:val="auto"/>
                <w:sz w:val="28"/>
                <w:szCs w:val="28"/>
                <w:highlight w:val="none"/>
                <w:lang w:val="en-US" w:eastAsia="zh-CN"/>
              </w:rPr>
              <w:t>服务</w:t>
            </w:r>
            <w:r>
              <w:rPr>
                <w:rFonts w:hint="default" w:ascii="仿宋_GB2312" w:hAnsi="仿宋_GB2312" w:eastAsia="仿宋_GB2312" w:cs="仿宋_GB2312"/>
                <w:color w:val="auto"/>
                <w:sz w:val="28"/>
                <w:szCs w:val="28"/>
                <w:highlight w:val="none"/>
                <w:lang w:val="en-US" w:eastAsia="zh-CN"/>
              </w:rPr>
              <w:t>方案</w:t>
            </w:r>
          </w:p>
        </w:tc>
        <w:tc>
          <w:tcPr>
            <w:tcW w:w="5566" w:type="dxa"/>
            <w:noWrap w:val="0"/>
            <w:vAlign w:val="center"/>
          </w:tcPr>
          <w:p w14:paraId="1E1DACEB">
            <w:pPr>
              <w:spacing w:line="420" w:lineRule="exact"/>
              <w:rPr>
                <w:rFonts w:hint="default" w:ascii="仿宋_GB2312" w:hAnsi="仿宋_GB2312" w:eastAsia="仿宋_GB2312" w:cs="仿宋_GB2312"/>
                <w:b/>
                <w:bCs/>
                <w:color w:val="auto"/>
                <w:kern w:val="44"/>
                <w:sz w:val="28"/>
                <w:szCs w:val="28"/>
                <w:lang w:val="en-US" w:eastAsia="zh-CN" w:bidi="ar-SA"/>
              </w:rPr>
            </w:pPr>
            <w:r>
              <w:rPr>
                <w:rFonts w:ascii="仿宋_GB2312" w:hAnsi="仿宋_GB2312" w:eastAsia="仿宋_GB2312" w:cs="仿宋_GB2312"/>
                <w:color w:val="auto"/>
                <w:sz w:val="28"/>
                <w:szCs w:val="28"/>
                <w:lang w:val="en-US" w:eastAsia="zh-CN"/>
              </w:rPr>
              <w:t>供应商根据本项目特点，提供服务方案。服务方案</w:t>
            </w:r>
            <w:r>
              <w:rPr>
                <w:rFonts w:hint="default" w:ascii="仿宋_GB2312" w:hAnsi="仿宋_GB2312" w:eastAsia="仿宋_GB2312" w:cs="仿宋_GB2312"/>
                <w:color w:val="auto"/>
                <w:sz w:val="28"/>
                <w:szCs w:val="28"/>
                <w:lang w:val="en-US" w:eastAsia="zh-CN"/>
              </w:rPr>
              <w:t>应包括但不</w:t>
            </w:r>
            <w:r>
              <w:rPr>
                <w:rFonts w:hint="default" w:ascii="仿宋_GB2312" w:hAnsi="仿宋_GB2312" w:eastAsia="仿宋_GB2312" w:cs="仿宋_GB2312"/>
                <w:color w:val="auto"/>
                <w:sz w:val="28"/>
                <w:szCs w:val="28"/>
                <w:highlight w:val="none"/>
                <w:lang w:val="en-US" w:eastAsia="zh-CN"/>
              </w:rPr>
              <w:t>限于：</w:t>
            </w:r>
            <w:r>
              <w:rPr>
                <w:rFonts w:hint="eastAsia" w:ascii="Times New Roman" w:hAnsi="Times New Roman" w:eastAsia="仿宋_GB2312" w:cs="Times New Roman"/>
                <w:color w:val="auto"/>
                <w:sz w:val="28"/>
                <w:szCs w:val="28"/>
                <w:highlight w:val="none"/>
                <w:lang w:val="en-US" w:eastAsia="zh-CN"/>
              </w:rPr>
              <w:t>北门、东门出入口保安及中心院区等区域的保安服务设想、服务定位及目标、服务流程、服务规范、服务考评细则、整体运作规划等内容</w:t>
            </w:r>
            <w:r>
              <w:rPr>
                <w:rFonts w:hint="default" w:ascii="仿宋_GB2312" w:hAnsi="仿宋_GB2312" w:eastAsia="仿宋_GB2312" w:cs="仿宋_GB2312"/>
                <w:color w:val="auto"/>
                <w:sz w:val="28"/>
                <w:szCs w:val="28"/>
                <w:highlight w:val="none"/>
                <w:lang w:val="en-US" w:eastAsia="zh-CN"/>
              </w:rPr>
              <w:t>。</w:t>
            </w:r>
            <w:r>
              <w:rPr>
                <w:rFonts w:hint="eastAsia" w:ascii="仿宋" w:hAnsi="仿宋" w:eastAsia="仿宋" w:cs="仿宋"/>
                <w:sz w:val="28"/>
                <w:szCs w:val="28"/>
                <w:highlight w:val="none"/>
              </w:rPr>
              <w:t>方</w:t>
            </w:r>
            <w:r>
              <w:rPr>
                <w:rFonts w:hint="eastAsia" w:ascii="仿宋" w:hAnsi="仿宋" w:eastAsia="仿宋" w:cs="仿宋"/>
                <w:sz w:val="28"/>
                <w:szCs w:val="28"/>
              </w:rPr>
              <w:t>案内容涵盖全面且</w:t>
            </w:r>
            <w:r>
              <w:rPr>
                <w:rFonts w:hint="eastAsia" w:ascii="仿宋_GB2312" w:hAnsi="仿宋_GB2312" w:eastAsia="仿宋_GB2312" w:cs="仿宋_GB2312"/>
                <w:sz w:val="28"/>
                <w:szCs w:val="28"/>
                <w:highlight w:val="none"/>
              </w:rPr>
              <w:t>对每项内容论述详细，具有可操作性，完全贴合采购需求及实际</w:t>
            </w:r>
            <w:r>
              <w:rPr>
                <w:rFonts w:hint="eastAsia" w:ascii="仿宋" w:hAnsi="仿宋" w:eastAsia="仿宋" w:cs="仿宋"/>
                <w:sz w:val="28"/>
                <w:szCs w:val="28"/>
              </w:rPr>
              <w:t>的得</w:t>
            </w:r>
            <w:r>
              <w:rPr>
                <w:rFonts w:hint="eastAsia" w:ascii="仿宋" w:hAnsi="仿宋" w:eastAsia="仿宋" w:cs="仿宋"/>
                <w:sz w:val="28"/>
                <w:szCs w:val="28"/>
                <w:lang w:val="en-US" w:eastAsia="zh-CN"/>
              </w:rPr>
              <w:t>7</w:t>
            </w:r>
            <w:r>
              <w:rPr>
                <w:rFonts w:hint="eastAsia" w:ascii="仿宋" w:hAnsi="仿宋" w:eastAsia="仿宋" w:cs="仿宋"/>
                <w:sz w:val="28"/>
                <w:szCs w:val="28"/>
              </w:rPr>
              <w:t>分；方案对每项内容虽阐述但未贴合采购需求进行论述，或内容未包括具体细节的得</w:t>
            </w:r>
            <w:r>
              <w:rPr>
                <w:rFonts w:hint="eastAsia" w:ascii="仿宋" w:hAnsi="仿宋" w:eastAsia="仿宋" w:cs="仿宋"/>
                <w:sz w:val="28"/>
                <w:szCs w:val="28"/>
                <w:lang w:val="en-US" w:eastAsia="zh-CN"/>
              </w:rPr>
              <w:t>4</w:t>
            </w:r>
            <w:r>
              <w:rPr>
                <w:rFonts w:hint="eastAsia" w:ascii="仿宋" w:hAnsi="仿宋" w:eastAsia="仿宋" w:cs="仿宋"/>
                <w:sz w:val="28"/>
                <w:szCs w:val="28"/>
              </w:rPr>
              <w:t>分；方案不完整或存在明显缺陷的得</w:t>
            </w:r>
            <w:r>
              <w:rPr>
                <w:rFonts w:hint="eastAsia" w:ascii="仿宋" w:hAnsi="仿宋" w:eastAsia="仿宋" w:cs="仿宋"/>
                <w:sz w:val="28"/>
                <w:szCs w:val="28"/>
                <w:lang w:val="en-US" w:eastAsia="zh-CN"/>
              </w:rPr>
              <w:t>1</w:t>
            </w:r>
            <w:r>
              <w:rPr>
                <w:rFonts w:hint="eastAsia" w:ascii="仿宋" w:hAnsi="仿宋" w:eastAsia="仿宋" w:cs="仿宋"/>
                <w:sz w:val="28"/>
                <w:szCs w:val="28"/>
              </w:rPr>
              <w:t>分</w:t>
            </w:r>
            <w:r>
              <w:rPr>
                <w:rFonts w:hint="eastAsia" w:ascii="仿宋" w:hAnsi="仿宋" w:eastAsia="仿宋" w:cs="仿宋"/>
                <w:sz w:val="28"/>
                <w:szCs w:val="28"/>
                <w:lang w:eastAsia="zh-CN"/>
              </w:rPr>
              <w:t>；</w:t>
            </w:r>
            <w:r>
              <w:rPr>
                <w:rFonts w:hint="eastAsia" w:ascii="仿宋" w:hAnsi="仿宋" w:eastAsia="仿宋" w:cs="仿宋"/>
                <w:sz w:val="28"/>
                <w:szCs w:val="28"/>
              </w:rPr>
              <w:t>无方案的不得分</w:t>
            </w:r>
            <w:r>
              <w:rPr>
                <w:rFonts w:hint="eastAsia" w:ascii="仿宋" w:hAnsi="仿宋" w:eastAsia="仿宋" w:cs="仿宋"/>
                <w:sz w:val="28"/>
                <w:szCs w:val="28"/>
                <w:lang w:eastAsia="zh-CN"/>
              </w:rPr>
              <w:t>。</w:t>
            </w:r>
          </w:p>
        </w:tc>
        <w:tc>
          <w:tcPr>
            <w:tcW w:w="657" w:type="dxa"/>
            <w:noWrap w:val="0"/>
            <w:vAlign w:val="center"/>
          </w:tcPr>
          <w:p w14:paraId="45A4F1AC">
            <w:pPr>
              <w:spacing w:line="420" w:lineRule="exact"/>
              <w:jc w:val="center"/>
              <w:rPr>
                <w:rFonts w:hint="default" w:ascii="仿宋_GB2312" w:hAnsi="仿宋_GB2312" w:eastAsia="仿宋_GB2312" w:cs="仿宋_GB2312"/>
                <w:color w:val="auto"/>
                <w:kern w:val="44"/>
                <w:sz w:val="28"/>
                <w:szCs w:val="28"/>
                <w:lang w:val="en-US" w:eastAsia="zh-CN" w:bidi="ar-SA"/>
              </w:rPr>
            </w:pPr>
            <w:r>
              <w:rPr>
                <w:rFonts w:hint="eastAsia" w:ascii="仿宋_GB2312" w:hAnsi="仿宋_GB2312" w:eastAsia="仿宋_GB2312" w:cs="仿宋_GB2312"/>
                <w:color w:val="auto"/>
                <w:kern w:val="44"/>
                <w:sz w:val="28"/>
                <w:szCs w:val="28"/>
                <w:lang w:val="en-US" w:eastAsia="zh-CN"/>
              </w:rPr>
              <w:t>7</w:t>
            </w:r>
          </w:p>
        </w:tc>
      </w:tr>
      <w:tr w14:paraId="2DF1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119" w:type="dxa"/>
            <w:vMerge w:val="continue"/>
            <w:noWrap w:val="0"/>
            <w:vAlign w:val="center"/>
          </w:tcPr>
          <w:p w14:paraId="6ECE3749">
            <w:pPr>
              <w:spacing w:line="420" w:lineRule="exact"/>
              <w:jc w:val="center"/>
              <w:rPr>
                <w:rFonts w:hint="default" w:ascii="仿宋_GB2312" w:hAnsi="仿宋_GB2312" w:eastAsia="仿宋_GB2312" w:cs="仿宋_GB2312"/>
                <w:b/>
                <w:bCs/>
                <w:color w:val="auto"/>
                <w:kern w:val="44"/>
                <w:sz w:val="28"/>
                <w:szCs w:val="28"/>
                <w:lang w:val="en-US" w:eastAsia="zh-CN"/>
              </w:rPr>
            </w:pPr>
          </w:p>
        </w:tc>
        <w:tc>
          <w:tcPr>
            <w:tcW w:w="1387" w:type="dxa"/>
            <w:noWrap w:val="0"/>
            <w:vAlign w:val="center"/>
          </w:tcPr>
          <w:p w14:paraId="4A4C04D1">
            <w:pPr>
              <w:spacing w:line="420" w:lineRule="exact"/>
              <w:jc w:val="center"/>
              <w:rPr>
                <w:rFonts w:hint="default" w:ascii="仿宋_GB2312" w:hAnsi="仿宋_GB2312" w:eastAsia="仿宋_GB2312" w:cs="仿宋_GB2312"/>
                <w:b/>
                <w:bCs/>
                <w:color w:val="auto"/>
                <w:kern w:val="44"/>
                <w:sz w:val="28"/>
                <w:szCs w:val="28"/>
                <w:lang w:val="en-US" w:eastAsia="zh-CN" w:bidi="ar-SA"/>
              </w:rPr>
            </w:pPr>
            <w:r>
              <w:rPr>
                <w:rFonts w:ascii="仿宋_GB2312" w:hAnsi="仿宋_GB2312" w:eastAsia="仿宋_GB2312" w:cs="仿宋_GB2312"/>
                <w:color w:val="auto"/>
                <w:sz w:val="28"/>
                <w:szCs w:val="28"/>
                <w:lang w:val="en-US" w:eastAsia="zh-CN"/>
              </w:rPr>
              <w:t>人员培训</w:t>
            </w:r>
            <w:r>
              <w:rPr>
                <w:rFonts w:hint="default" w:ascii="仿宋_GB2312" w:hAnsi="仿宋_GB2312" w:eastAsia="仿宋_GB2312" w:cs="仿宋_GB2312"/>
                <w:color w:val="auto"/>
                <w:sz w:val="28"/>
                <w:szCs w:val="28"/>
                <w:lang w:val="en-US" w:eastAsia="zh-CN"/>
              </w:rPr>
              <w:t>方案</w:t>
            </w:r>
          </w:p>
        </w:tc>
        <w:tc>
          <w:tcPr>
            <w:tcW w:w="5566" w:type="dxa"/>
            <w:noWrap w:val="0"/>
            <w:vAlign w:val="center"/>
          </w:tcPr>
          <w:p w14:paraId="38FA2238">
            <w:pPr>
              <w:spacing w:line="420" w:lineRule="exact"/>
              <w:jc w:val="left"/>
              <w:rPr>
                <w:rFonts w:hint="default" w:ascii="仿宋_GB2312" w:hAnsi="仿宋_GB2312" w:eastAsia="仿宋_GB2312" w:cs="仿宋_GB2312"/>
                <w:b/>
                <w:bCs/>
                <w:color w:val="auto"/>
                <w:kern w:val="44"/>
                <w:sz w:val="28"/>
                <w:szCs w:val="28"/>
                <w:lang w:val="en-US" w:eastAsia="zh-CN" w:bidi="ar-SA"/>
              </w:rPr>
            </w:pPr>
            <w:r>
              <w:rPr>
                <w:rFonts w:ascii="仿宋_GB2312" w:hAnsi="仿宋_GB2312" w:eastAsia="仿宋_GB2312" w:cs="仿宋_GB2312"/>
                <w:color w:val="auto"/>
                <w:sz w:val="28"/>
                <w:szCs w:val="28"/>
                <w:lang w:val="en-US" w:eastAsia="zh-CN"/>
              </w:rPr>
              <w:t>供应商针对本项目特点，制定人员培训方案。方案应包</w:t>
            </w:r>
            <w:r>
              <w:rPr>
                <w:rFonts w:hint="default" w:ascii="仿宋_GB2312" w:hAnsi="仿宋_GB2312" w:eastAsia="仿宋_GB2312" w:cs="仿宋_GB2312"/>
                <w:color w:val="auto"/>
                <w:sz w:val="28"/>
                <w:szCs w:val="28"/>
                <w:lang w:val="en-US" w:eastAsia="zh-CN"/>
              </w:rPr>
              <w:t>括但不限于：培训目标、培训种类、培训方式、培训计划、培训考核措施等内容。</w:t>
            </w:r>
            <w:r>
              <w:rPr>
                <w:rFonts w:hint="eastAsia" w:ascii="仿宋" w:hAnsi="仿宋" w:eastAsia="仿宋" w:cs="仿宋"/>
                <w:sz w:val="28"/>
                <w:szCs w:val="28"/>
              </w:rPr>
              <w:t>方案内容涵盖全面且</w:t>
            </w:r>
            <w:r>
              <w:rPr>
                <w:rFonts w:hint="eastAsia" w:ascii="仿宋_GB2312" w:hAnsi="仿宋_GB2312" w:eastAsia="仿宋_GB2312" w:cs="仿宋_GB2312"/>
                <w:sz w:val="28"/>
                <w:szCs w:val="28"/>
                <w:highlight w:val="none"/>
              </w:rPr>
              <w:t>对每项内容论述详细，具有可操作性，完全贴合采购需求及实际</w:t>
            </w:r>
            <w:r>
              <w:rPr>
                <w:rFonts w:hint="eastAsia" w:ascii="仿宋" w:hAnsi="仿宋" w:eastAsia="仿宋" w:cs="仿宋"/>
                <w:sz w:val="28"/>
                <w:szCs w:val="28"/>
              </w:rPr>
              <w:t>的得</w:t>
            </w:r>
            <w:r>
              <w:rPr>
                <w:rFonts w:hint="eastAsia" w:ascii="仿宋" w:hAnsi="仿宋" w:eastAsia="仿宋" w:cs="仿宋"/>
                <w:sz w:val="28"/>
                <w:szCs w:val="28"/>
                <w:lang w:val="en-US" w:eastAsia="zh-CN"/>
              </w:rPr>
              <w:t>7</w:t>
            </w:r>
            <w:r>
              <w:rPr>
                <w:rFonts w:hint="eastAsia" w:ascii="仿宋" w:hAnsi="仿宋" w:eastAsia="仿宋" w:cs="仿宋"/>
                <w:sz w:val="28"/>
                <w:szCs w:val="28"/>
              </w:rPr>
              <w:t>分；方案对每项内容虽阐述但未贴合采购需求进行论述，或内容未包括具体细节的得</w:t>
            </w:r>
            <w:r>
              <w:rPr>
                <w:rFonts w:hint="eastAsia" w:ascii="仿宋" w:hAnsi="仿宋" w:eastAsia="仿宋" w:cs="仿宋"/>
                <w:sz w:val="28"/>
                <w:szCs w:val="28"/>
                <w:lang w:val="en-US" w:eastAsia="zh-CN"/>
              </w:rPr>
              <w:t>4</w:t>
            </w:r>
            <w:r>
              <w:rPr>
                <w:rFonts w:hint="eastAsia" w:ascii="仿宋" w:hAnsi="仿宋" w:eastAsia="仿宋" w:cs="仿宋"/>
                <w:sz w:val="28"/>
                <w:szCs w:val="28"/>
              </w:rPr>
              <w:t>分；方案不完整或存在明显缺陷的得</w:t>
            </w:r>
            <w:r>
              <w:rPr>
                <w:rFonts w:hint="eastAsia" w:ascii="仿宋" w:hAnsi="仿宋" w:eastAsia="仿宋" w:cs="仿宋"/>
                <w:sz w:val="28"/>
                <w:szCs w:val="28"/>
                <w:lang w:val="en-US" w:eastAsia="zh-CN"/>
              </w:rPr>
              <w:t>1</w:t>
            </w:r>
            <w:r>
              <w:rPr>
                <w:rFonts w:hint="eastAsia" w:ascii="仿宋" w:hAnsi="仿宋" w:eastAsia="仿宋" w:cs="仿宋"/>
                <w:sz w:val="28"/>
                <w:szCs w:val="28"/>
              </w:rPr>
              <w:t>分</w:t>
            </w:r>
            <w:r>
              <w:rPr>
                <w:rFonts w:hint="eastAsia" w:ascii="仿宋" w:hAnsi="仿宋" w:eastAsia="仿宋" w:cs="仿宋"/>
                <w:sz w:val="28"/>
                <w:szCs w:val="28"/>
                <w:lang w:eastAsia="zh-CN"/>
              </w:rPr>
              <w:t>；</w:t>
            </w:r>
            <w:r>
              <w:rPr>
                <w:rFonts w:hint="eastAsia" w:ascii="仿宋" w:hAnsi="仿宋" w:eastAsia="仿宋" w:cs="仿宋"/>
                <w:sz w:val="28"/>
                <w:szCs w:val="28"/>
              </w:rPr>
              <w:t>无方案的不得分</w:t>
            </w:r>
            <w:r>
              <w:rPr>
                <w:rFonts w:hint="eastAsia" w:ascii="仿宋" w:hAnsi="仿宋" w:eastAsia="仿宋" w:cs="仿宋"/>
                <w:sz w:val="28"/>
                <w:szCs w:val="28"/>
                <w:lang w:eastAsia="zh-CN"/>
              </w:rPr>
              <w:t>。</w:t>
            </w:r>
          </w:p>
        </w:tc>
        <w:tc>
          <w:tcPr>
            <w:tcW w:w="657" w:type="dxa"/>
            <w:noWrap w:val="0"/>
            <w:vAlign w:val="center"/>
          </w:tcPr>
          <w:p w14:paraId="33F938F9">
            <w:pPr>
              <w:spacing w:line="420" w:lineRule="exact"/>
              <w:jc w:val="center"/>
              <w:rPr>
                <w:rFonts w:hint="default" w:ascii="仿宋_GB2312" w:hAnsi="仿宋_GB2312" w:eastAsia="仿宋_GB2312" w:cs="仿宋_GB2312"/>
                <w:color w:val="auto"/>
                <w:kern w:val="44"/>
                <w:sz w:val="28"/>
                <w:szCs w:val="28"/>
                <w:lang w:val="en-US" w:eastAsia="zh-CN" w:bidi="ar-SA"/>
              </w:rPr>
            </w:pPr>
            <w:r>
              <w:rPr>
                <w:rFonts w:hint="eastAsia" w:ascii="仿宋_GB2312" w:hAnsi="仿宋_GB2312" w:eastAsia="仿宋_GB2312" w:cs="仿宋_GB2312"/>
                <w:color w:val="auto"/>
                <w:kern w:val="44"/>
                <w:sz w:val="28"/>
                <w:szCs w:val="28"/>
                <w:lang w:val="en-US" w:eastAsia="zh-CN"/>
              </w:rPr>
              <w:t>7</w:t>
            </w:r>
          </w:p>
        </w:tc>
      </w:tr>
      <w:tr w14:paraId="3272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1119" w:type="dxa"/>
            <w:vMerge w:val="continue"/>
            <w:noWrap w:val="0"/>
            <w:vAlign w:val="top"/>
          </w:tcPr>
          <w:p w14:paraId="0BA32304">
            <w:pPr>
              <w:spacing w:line="420" w:lineRule="exact"/>
              <w:jc w:val="center"/>
              <w:rPr>
                <w:rFonts w:hint="default" w:ascii="仿宋_GB2312" w:hAnsi="仿宋_GB2312" w:eastAsia="仿宋_GB2312" w:cs="仿宋_GB2312"/>
                <w:b/>
                <w:bCs/>
                <w:color w:val="auto"/>
                <w:kern w:val="44"/>
                <w:sz w:val="28"/>
                <w:szCs w:val="28"/>
                <w:lang w:val="en-US" w:eastAsia="zh-CN"/>
              </w:rPr>
            </w:pPr>
          </w:p>
        </w:tc>
        <w:tc>
          <w:tcPr>
            <w:tcW w:w="1387" w:type="dxa"/>
            <w:noWrap w:val="0"/>
            <w:vAlign w:val="center"/>
          </w:tcPr>
          <w:p w14:paraId="4CFEB4BA">
            <w:pPr>
              <w:spacing w:line="420" w:lineRule="exact"/>
              <w:jc w:val="center"/>
              <w:rPr>
                <w:rFonts w:hint="default" w:ascii="仿宋_GB2312" w:hAnsi="仿宋_GB2312" w:eastAsia="仿宋_GB2312" w:cs="仿宋_GB2312"/>
                <w:b/>
                <w:bCs/>
                <w:color w:val="auto"/>
                <w:kern w:val="44"/>
                <w:sz w:val="28"/>
                <w:szCs w:val="28"/>
                <w:lang w:val="en-US" w:eastAsia="zh-CN" w:bidi="ar-SA"/>
              </w:rPr>
            </w:pPr>
            <w:r>
              <w:rPr>
                <w:rFonts w:ascii="仿宋_GB2312" w:hAnsi="仿宋_GB2312" w:eastAsia="仿宋_GB2312" w:cs="仿宋_GB2312"/>
                <w:color w:val="auto"/>
                <w:sz w:val="28"/>
                <w:szCs w:val="28"/>
                <w:lang w:val="en-US" w:eastAsia="zh-CN"/>
              </w:rPr>
              <w:t>内部管理</w:t>
            </w:r>
            <w:r>
              <w:rPr>
                <w:rFonts w:hint="default" w:ascii="仿宋_GB2312" w:hAnsi="仿宋_GB2312" w:eastAsia="仿宋_GB2312" w:cs="仿宋_GB2312"/>
                <w:color w:val="auto"/>
                <w:sz w:val="28"/>
                <w:szCs w:val="28"/>
                <w:lang w:val="en-US" w:eastAsia="zh-CN"/>
              </w:rPr>
              <w:t>制度</w:t>
            </w:r>
          </w:p>
        </w:tc>
        <w:tc>
          <w:tcPr>
            <w:tcW w:w="5566" w:type="dxa"/>
            <w:noWrap w:val="0"/>
            <w:vAlign w:val="center"/>
          </w:tcPr>
          <w:p w14:paraId="07ECA762">
            <w:pPr>
              <w:spacing w:line="420" w:lineRule="exact"/>
              <w:rPr>
                <w:rFonts w:hint="default" w:ascii="仿宋_GB2312" w:hAnsi="仿宋_GB2312" w:eastAsia="仿宋_GB2312" w:cs="仿宋_GB2312"/>
                <w:b/>
                <w:bCs/>
                <w:color w:val="auto"/>
                <w:kern w:val="44"/>
                <w:sz w:val="28"/>
                <w:szCs w:val="28"/>
                <w:lang w:val="en-US" w:eastAsia="zh-CN" w:bidi="ar-SA"/>
              </w:rPr>
            </w:pPr>
            <w:r>
              <w:rPr>
                <w:rFonts w:ascii="仿宋_GB2312" w:hAnsi="仿宋_GB2312" w:eastAsia="仿宋_GB2312" w:cs="仿宋_GB2312"/>
                <w:color w:val="auto"/>
                <w:sz w:val="28"/>
                <w:szCs w:val="28"/>
                <w:lang w:val="en-US" w:eastAsia="zh-CN"/>
              </w:rPr>
              <w:t>供应商针对本项目特点，制定内部管理制度</w:t>
            </w:r>
            <w:r>
              <w:rPr>
                <w:rFonts w:hint="eastAsia" w:ascii="仿宋_GB2312" w:hAnsi="仿宋_GB2312" w:eastAsia="仿宋_GB2312" w:cs="仿宋_GB2312"/>
                <w:color w:val="auto"/>
                <w:sz w:val="28"/>
                <w:szCs w:val="28"/>
                <w:lang w:val="en-US" w:eastAsia="zh-CN"/>
              </w:rPr>
              <w:t>，包括但不限于</w:t>
            </w:r>
            <w:r>
              <w:rPr>
                <w:rFonts w:ascii="仿宋_GB2312" w:hAnsi="仿宋_GB2312" w:eastAsia="仿宋_GB2312" w:cs="仿宋_GB2312"/>
                <w:color w:val="auto"/>
                <w:sz w:val="28"/>
                <w:szCs w:val="28"/>
                <w:lang w:val="en-US" w:eastAsia="zh-CN"/>
              </w:rPr>
              <w:t>管理架构、主要人员职责、巡查、日常管理制度、奖惩办法、满意度测评等。</w:t>
            </w:r>
            <w:r>
              <w:rPr>
                <w:rFonts w:hint="eastAsia" w:ascii="仿宋" w:hAnsi="仿宋" w:eastAsia="仿宋" w:cs="仿宋"/>
                <w:sz w:val="28"/>
                <w:szCs w:val="28"/>
                <w:lang w:val="en-US" w:eastAsia="zh-CN"/>
              </w:rPr>
              <w:t>内部管理制度完善，程序规范，责任明确，可操作性强，完全</w:t>
            </w:r>
            <w:r>
              <w:rPr>
                <w:rFonts w:hint="eastAsia" w:ascii="仿宋" w:hAnsi="仿宋" w:eastAsia="仿宋" w:cs="仿宋"/>
                <w:sz w:val="28"/>
                <w:szCs w:val="28"/>
                <w:highlight w:val="none"/>
                <w:lang w:val="en-US" w:eastAsia="zh-CN"/>
              </w:rPr>
              <w:t>贴合</w:t>
            </w:r>
            <w:r>
              <w:rPr>
                <w:rFonts w:hint="eastAsia" w:ascii="仿宋" w:hAnsi="仿宋" w:eastAsia="仿宋" w:cs="仿宋"/>
                <w:sz w:val="28"/>
                <w:szCs w:val="28"/>
                <w:lang w:val="en-US" w:eastAsia="zh-CN"/>
              </w:rPr>
              <w:t>采购项目需求的得7分；制度未贴合采购需求，或内容未包括具体细节的得4分；制度存在明显缺陷，不能满足采购项目需求或操作性有缺陷的得1分；未提供内部管理制度的不得分。</w:t>
            </w:r>
          </w:p>
        </w:tc>
        <w:tc>
          <w:tcPr>
            <w:tcW w:w="657" w:type="dxa"/>
            <w:noWrap w:val="0"/>
            <w:vAlign w:val="center"/>
          </w:tcPr>
          <w:p w14:paraId="104628E8">
            <w:pPr>
              <w:spacing w:line="420" w:lineRule="exact"/>
              <w:jc w:val="center"/>
              <w:rPr>
                <w:rFonts w:hint="default" w:ascii="仿宋_GB2312" w:hAnsi="仿宋_GB2312" w:eastAsia="仿宋_GB2312" w:cs="仿宋_GB2312"/>
                <w:color w:val="auto"/>
                <w:kern w:val="44"/>
                <w:sz w:val="28"/>
                <w:szCs w:val="28"/>
                <w:lang w:val="en-US" w:eastAsia="zh-CN" w:bidi="ar-SA"/>
              </w:rPr>
            </w:pPr>
            <w:r>
              <w:rPr>
                <w:rFonts w:hint="eastAsia" w:ascii="仿宋_GB2312" w:hAnsi="仿宋_GB2312" w:eastAsia="仿宋_GB2312" w:cs="仿宋_GB2312"/>
                <w:color w:val="auto"/>
                <w:kern w:val="44"/>
                <w:sz w:val="28"/>
                <w:szCs w:val="28"/>
                <w:lang w:val="en-US" w:eastAsia="zh-CN"/>
              </w:rPr>
              <w:t>7</w:t>
            </w:r>
          </w:p>
        </w:tc>
      </w:tr>
      <w:tr w14:paraId="45ED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9" w:type="dxa"/>
            <w:vMerge w:val="continue"/>
            <w:noWrap w:val="0"/>
            <w:vAlign w:val="top"/>
          </w:tcPr>
          <w:p w14:paraId="397D39B9">
            <w:pPr>
              <w:spacing w:line="420" w:lineRule="exact"/>
              <w:jc w:val="center"/>
              <w:rPr>
                <w:rFonts w:hint="default" w:ascii="仿宋_GB2312" w:hAnsi="仿宋_GB2312" w:eastAsia="仿宋_GB2312" w:cs="仿宋_GB2312"/>
                <w:b/>
                <w:bCs/>
                <w:color w:val="auto"/>
                <w:kern w:val="44"/>
                <w:sz w:val="28"/>
                <w:szCs w:val="28"/>
                <w:lang w:val="en-US" w:eastAsia="zh-CN"/>
              </w:rPr>
            </w:pPr>
          </w:p>
        </w:tc>
        <w:tc>
          <w:tcPr>
            <w:tcW w:w="1387" w:type="dxa"/>
            <w:noWrap w:val="0"/>
            <w:vAlign w:val="center"/>
          </w:tcPr>
          <w:p w14:paraId="6BF12E79">
            <w:pPr>
              <w:spacing w:line="420" w:lineRule="exact"/>
              <w:jc w:val="center"/>
              <w:rPr>
                <w:rFonts w:hint="default" w:ascii="仿宋_GB2312" w:hAnsi="仿宋_GB2312" w:eastAsia="仿宋_GB2312" w:cs="仿宋_GB2312"/>
                <w:b/>
                <w:bCs/>
                <w:color w:val="auto"/>
                <w:kern w:val="44"/>
                <w:sz w:val="28"/>
                <w:szCs w:val="28"/>
                <w:lang w:val="en-US" w:eastAsia="zh-CN" w:bidi="ar-SA"/>
              </w:rPr>
            </w:pPr>
            <w:r>
              <w:rPr>
                <w:rFonts w:hint="default" w:ascii="仿宋_GB2312" w:hAnsi="仿宋_GB2312" w:eastAsia="仿宋_GB2312" w:cs="仿宋_GB2312"/>
                <w:color w:val="auto"/>
                <w:sz w:val="28"/>
                <w:szCs w:val="28"/>
                <w:lang w:val="en-US" w:eastAsia="zh-CN"/>
              </w:rPr>
              <w:t>应急管理方案</w:t>
            </w:r>
          </w:p>
        </w:tc>
        <w:tc>
          <w:tcPr>
            <w:tcW w:w="5566" w:type="dxa"/>
            <w:noWrap w:val="0"/>
            <w:vAlign w:val="center"/>
          </w:tcPr>
          <w:p w14:paraId="59E76E57">
            <w:pPr>
              <w:spacing w:line="420" w:lineRule="exact"/>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供应商结合本项目特点，根据突发事件、重大活动、重要检查及各级业务主管部门安排的临时性工作，提供针对本项目的应急管理方案，方案应包括但不限于：突发事件应急预案及处置措施、消防、防汛</w:t>
            </w:r>
            <w:r>
              <w:rPr>
                <w:rFonts w:hint="eastAsia" w:ascii="仿宋_GB2312" w:hAnsi="仿宋_GB2312" w:eastAsia="仿宋_GB2312" w:cs="仿宋_GB2312"/>
                <w:color w:val="auto"/>
                <w:sz w:val="28"/>
                <w:szCs w:val="28"/>
                <w:lang w:val="en-US" w:eastAsia="zh-CN"/>
              </w:rPr>
              <w:t>、反恐</w:t>
            </w:r>
            <w:r>
              <w:rPr>
                <w:rFonts w:hint="default" w:ascii="仿宋_GB2312" w:hAnsi="仿宋_GB2312" w:eastAsia="仿宋_GB2312" w:cs="仿宋_GB2312"/>
                <w:color w:val="auto"/>
                <w:sz w:val="28"/>
                <w:szCs w:val="28"/>
                <w:lang w:val="en-US" w:eastAsia="zh-CN"/>
              </w:rPr>
              <w:t>等内容。</w:t>
            </w:r>
          </w:p>
          <w:p w14:paraId="5B0E01F6">
            <w:pPr>
              <w:spacing w:line="420" w:lineRule="exact"/>
              <w:rPr>
                <w:rFonts w:hint="default" w:ascii="仿宋_GB2312" w:hAnsi="仿宋_GB2312" w:eastAsia="仿宋_GB2312" w:cs="仿宋_GB2312"/>
                <w:b/>
                <w:bCs/>
                <w:color w:val="auto"/>
                <w:kern w:val="44"/>
                <w:sz w:val="28"/>
                <w:szCs w:val="28"/>
                <w:lang w:val="en-US" w:eastAsia="zh-CN" w:bidi="ar-SA"/>
              </w:rPr>
            </w:pPr>
            <w:r>
              <w:rPr>
                <w:rFonts w:hint="eastAsia" w:ascii="仿宋" w:hAnsi="仿宋" w:eastAsia="仿宋" w:cs="仿宋"/>
                <w:sz w:val="28"/>
                <w:szCs w:val="28"/>
              </w:rPr>
              <w:t>方案内容涵盖全面且</w:t>
            </w:r>
            <w:r>
              <w:rPr>
                <w:rFonts w:hint="eastAsia" w:ascii="仿宋_GB2312" w:hAnsi="仿宋_GB2312" w:eastAsia="仿宋_GB2312" w:cs="仿宋_GB2312"/>
                <w:sz w:val="28"/>
                <w:szCs w:val="28"/>
                <w:highlight w:val="none"/>
              </w:rPr>
              <w:t>对每项内容论述详细，具有可操作性，完全贴合采购需求及实际</w:t>
            </w:r>
            <w:r>
              <w:rPr>
                <w:rFonts w:hint="eastAsia" w:ascii="仿宋" w:hAnsi="仿宋" w:eastAsia="仿宋" w:cs="仿宋"/>
                <w:sz w:val="28"/>
                <w:szCs w:val="28"/>
              </w:rPr>
              <w:t>的得</w:t>
            </w:r>
            <w:r>
              <w:rPr>
                <w:rFonts w:hint="eastAsia" w:ascii="仿宋" w:hAnsi="仿宋" w:eastAsia="仿宋" w:cs="仿宋"/>
                <w:sz w:val="28"/>
                <w:szCs w:val="28"/>
                <w:lang w:val="en-US" w:eastAsia="zh-CN"/>
              </w:rPr>
              <w:t>7</w:t>
            </w:r>
            <w:r>
              <w:rPr>
                <w:rFonts w:hint="eastAsia" w:ascii="仿宋" w:hAnsi="仿宋" w:eastAsia="仿宋" w:cs="仿宋"/>
                <w:sz w:val="28"/>
                <w:szCs w:val="28"/>
              </w:rPr>
              <w:t>分；方案对每项内容虽阐述但未贴合采购需求进行论述，或内容未包括具体细节的得</w:t>
            </w:r>
            <w:r>
              <w:rPr>
                <w:rFonts w:hint="eastAsia" w:ascii="仿宋" w:hAnsi="仿宋" w:eastAsia="仿宋" w:cs="仿宋"/>
                <w:sz w:val="28"/>
                <w:szCs w:val="28"/>
                <w:lang w:val="en-US" w:eastAsia="zh-CN"/>
              </w:rPr>
              <w:t>4</w:t>
            </w:r>
            <w:r>
              <w:rPr>
                <w:rFonts w:hint="eastAsia" w:ascii="仿宋" w:hAnsi="仿宋" w:eastAsia="仿宋" w:cs="仿宋"/>
                <w:sz w:val="28"/>
                <w:szCs w:val="28"/>
              </w:rPr>
              <w:t>分；方案不完整或存在明显缺陷的得</w:t>
            </w:r>
            <w:r>
              <w:rPr>
                <w:rFonts w:hint="eastAsia" w:ascii="仿宋" w:hAnsi="仿宋" w:eastAsia="仿宋" w:cs="仿宋"/>
                <w:sz w:val="28"/>
                <w:szCs w:val="28"/>
                <w:lang w:val="en-US" w:eastAsia="zh-CN"/>
              </w:rPr>
              <w:t>1</w:t>
            </w:r>
            <w:r>
              <w:rPr>
                <w:rFonts w:hint="eastAsia" w:ascii="仿宋" w:hAnsi="仿宋" w:eastAsia="仿宋" w:cs="仿宋"/>
                <w:sz w:val="28"/>
                <w:szCs w:val="28"/>
              </w:rPr>
              <w:t>分</w:t>
            </w:r>
            <w:r>
              <w:rPr>
                <w:rFonts w:hint="eastAsia" w:ascii="仿宋" w:hAnsi="仿宋" w:eastAsia="仿宋" w:cs="仿宋"/>
                <w:sz w:val="28"/>
                <w:szCs w:val="28"/>
                <w:lang w:eastAsia="zh-CN"/>
              </w:rPr>
              <w:t>；</w:t>
            </w:r>
            <w:r>
              <w:rPr>
                <w:rFonts w:hint="eastAsia" w:ascii="仿宋" w:hAnsi="仿宋" w:eastAsia="仿宋" w:cs="仿宋"/>
                <w:sz w:val="28"/>
                <w:szCs w:val="28"/>
              </w:rPr>
              <w:t>无方案的不得分</w:t>
            </w:r>
            <w:r>
              <w:rPr>
                <w:rFonts w:hint="eastAsia" w:ascii="仿宋" w:hAnsi="仿宋" w:eastAsia="仿宋" w:cs="仿宋"/>
                <w:sz w:val="28"/>
                <w:szCs w:val="28"/>
                <w:lang w:eastAsia="zh-CN"/>
              </w:rPr>
              <w:t>。</w:t>
            </w:r>
          </w:p>
        </w:tc>
        <w:tc>
          <w:tcPr>
            <w:tcW w:w="657" w:type="dxa"/>
            <w:noWrap w:val="0"/>
            <w:vAlign w:val="center"/>
          </w:tcPr>
          <w:p w14:paraId="4BA614D2">
            <w:pPr>
              <w:spacing w:line="420" w:lineRule="exact"/>
              <w:jc w:val="center"/>
              <w:rPr>
                <w:rFonts w:hint="default" w:ascii="仿宋_GB2312" w:hAnsi="仿宋_GB2312" w:eastAsia="仿宋_GB2312" w:cs="仿宋_GB2312"/>
                <w:color w:val="auto"/>
                <w:kern w:val="44"/>
                <w:sz w:val="28"/>
                <w:szCs w:val="28"/>
                <w:lang w:val="en-US" w:eastAsia="zh-CN" w:bidi="ar-SA"/>
              </w:rPr>
            </w:pPr>
            <w:r>
              <w:rPr>
                <w:rFonts w:hint="eastAsia" w:ascii="仿宋_GB2312" w:hAnsi="仿宋_GB2312" w:eastAsia="仿宋_GB2312" w:cs="仿宋_GB2312"/>
                <w:color w:val="auto"/>
                <w:kern w:val="44"/>
                <w:sz w:val="28"/>
                <w:szCs w:val="28"/>
                <w:lang w:val="en-US" w:eastAsia="zh-CN"/>
              </w:rPr>
              <w:t>7</w:t>
            </w:r>
          </w:p>
        </w:tc>
      </w:tr>
      <w:tr w14:paraId="6F2F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119" w:type="dxa"/>
            <w:vMerge w:val="continue"/>
            <w:noWrap w:val="0"/>
            <w:vAlign w:val="center"/>
          </w:tcPr>
          <w:p w14:paraId="0AE112A7">
            <w:pPr>
              <w:spacing w:line="420" w:lineRule="exact"/>
              <w:jc w:val="center"/>
              <w:rPr>
                <w:rFonts w:hint="default" w:ascii="仿宋_GB2312" w:hAnsi="仿宋_GB2312" w:eastAsia="仿宋_GB2312" w:cs="仿宋_GB2312"/>
                <w:b/>
                <w:bCs/>
                <w:color w:val="auto"/>
                <w:kern w:val="44"/>
                <w:sz w:val="28"/>
                <w:szCs w:val="28"/>
                <w:lang w:val="en-US" w:eastAsia="zh-CN"/>
              </w:rPr>
            </w:pPr>
          </w:p>
        </w:tc>
        <w:tc>
          <w:tcPr>
            <w:tcW w:w="1387" w:type="dxa"/>
            <w:noWrap w:val="0"/>
            <w:vAlign w:val="center"/>
          </w:tcPr>
          <w:p w14:paraId="3A85235B">
            <w:pPr>
              <w:spacing w:line="420" w:lineRule="exact"/>
              <w:jc w:val="center"/>
              <w:rPr>
                <w:rFonts w:hint="default" w:ascii="仿宋_GB2312" w:hAnsi="仿宋_GB2312" w:eastAsia="仿宋_GB2312" w:cs="仿宋_GB2312"/>
                <w:color w:val="auto"/>
                <w:kern w:val="44"/>
                <w:sz w:val="28"/>
                <w:szCs w:val="28"/>
                <w:lang w:val="en-US" w:eastAsia="zh-CN"/>
              </w:rPr>
            </w:pPr>
            <w:r>
              <w:rPr>
                <w:rFonts w:hint="default" w:ascii="仿宋_GB2312" w:hAnsi="仿宋_GB2312" w:eastAsia="仿宋_GB2312" w:cs="仿宋_GB2312"/>
                <w:color w:val="auto"/>
                <w:kern w:val="44"/>
                <w:sz w:val="28"/>
                <w:szCs w:val="28"/>
                <w:lang w:val="en-US" w:eastAsia="zh-CN"/>
              </w:rPr>
              <w:t>档案管理方案</w:t>
            </w:r>
          </w:p>
        </w:tc>
        <w:tc>
          <w:tcPr>
            <w:tcW w:w="5566" w:type="dxa"/>
            <w:noWrap w:val="0"/>
            <w:vAlign w:val="center"/>
          </w:tcPr>
          <w:p w14:paraId="08368001">
            <w:pPr>
              <w:spacing w:line="420" w:lineRule="exact"/>
              <w:rPr>
                <w:rFonts w:hint="default" w:ascii="仿宋_GB2312" w:hAnsi="仿宋_GB2312" w:eastAsia="仿宋_GB2312" w:cs="仿宋_GB2312"/>
                <w:color w:val="auto"/>
                <w:kern w:val="44"/>
                <w:sz w:val="28"/>
                <w:szCs w:val="28"/>
                <w:lang w:val="en-US" w:eastAsia="zh-CN"/>
              </w:rPr>
            </w:pPr>
            <w:r>
              <w:rPr>
                <w:rFonts w:hint="default" w:ascii="仿宋_GB2312" w:hAnsi="仿宋_GB2312" w:eastAsia="仿宋_GB2312" w:cs="仿宋_GB2312"/>
                <w:color w:val="auto"/>
                <w:kern w:val="44"/>
                <w:sz w:val="28"/>
                <w:szCs w:val="28"/>
                <w:lang w:val="en-US" w:eastAsia="zh-CN"/>
              </w:rPr>
              <w:t>供应商需根据采购需求提供针对本项目的档案管理方案，方案应包括：档案建立、人员及物资等档案类别、档案日常管理、档案接收移交管理或采购人认为需要的其他内容等。</w:t>
            </w:r>
          </w:p>
          <w:p w14:paraId="4B27996D">
            <w:pPr>
              <w:spacing w:line="420" w:lineRule="exact"/>
              <w:rPr>
                <w:rFonts w:hint="default" w:ascii="仿宋_GB2312" w:hAnsi="仿宋_GB2312" w:eastAsia="仿宋_GB2312" w:cs="仿宋_GB2312"/>
                <w:b/>
                <w:bCs/>
                <w:color w:val="auto"/>
                <w:kern w:val="44"/>
                <w:sz w:val="28"/>
                <w:szCs w:val="28"/>
                <w:lang w:val="en-US" w:eastAsia="zh-CN"/>
              </w:rPr>
            </w:pPr>
            <w:r>
              <w:rPr>
                <w:rFonts w:hint="eastAsia" w:ascii="仿宋" w:hAnsi="仿宋" w:eastAsia="仿宋" w:cs="仿宋"/>
                <w:sz w:val="28"/>
                <w:szCs w:val="28"/>
              </w:rPr>
              <w:t>方案内容涵盖全面且</w:t>
            </w:r>
            <w:r>
              <w:rPr>
                <w:rFonts w:hint="eastAsia" w:ascii="仿宋_GB2312" w:hAnsi="仿宋_GB2312" w:eastAsia="仿宋_GB2312" w:cs="仿宋_GB2312"/>
                <w:sz w:val="28"/>
                <w:szCs w:val="28"/>
                <w:highlight w:val="none"/>
              </w:rPr>
              <w:t>对每项内容论述详细，具有可操作性，完全贴合采购需求及实际</w:t>
            </w:r>
            <w:r>
              <w:rPr>
                <w:rFonts w:hint="eastAsia" w:ascii="仿宋" w:hAnsi="仿宋" w:eastAsia="仿宋" w:cs="仿宋"/>
                <w:sz w:val="28"/>
                <w:szCs w:val="28"/>
              </w:rPr>
              <w:t>的得</w:t>
            </w:r>
            <w:r>
              <w:rPr>
                <w:rFonts w:hint="eastAsia" w:ascii="仿宋" w:hAnsi="仿宋" w:eastAsia="仿宋" w:cs="仿宋"/>
                <w:sz w:val="28"/>
                <w:szCs w:val="28"/>
                <w:lang w:val="en-US" w:eastAsia="zh-CN"/>
              </w:rPr>
              <w:t>7</w:t>
            </w:r>
            <w:r>
              <w:rPr>
                <w:rFonts w:hint="eastAsia" w:ascii="仿宋" w:hAnsi="仿宋" w:eastAsia="仿宋" w:cs="仿宋"/>
                <w:sz w:val="28"/>
                <w:szCs w:val="28"/>
              </w:rPr>
              <w:t>分；方案对每项内容虽阐述但未贴合采购需求进行论述，或内容未包括具体细节的得</w:t>
            </w:r>
            <w:r>
              <w:rPr>
                <w:rFonts w:hint="eastAsia" w:ascii="仿宋" w:hAnsi="仿宋" w:eastAsia="仿宋" w:cs="仿宋"/>
                <w:sz w:val="28"/>
                <w:szCs w:val="28"/>
                <w:lang w:val="en-US" w:eastAsia="zh-CN"/>
              </w:rPr>
              <w:t>4</w:t>
            </w:r>
            <w:r>
              <w:rPr>
                <w:rFonts w:hint="eastAsia" w:ascii="仿宋" w:hAnsi="仿宋" w:eastAsia="仿宋" w:cs="仿宋"/>
                <w:sz w:val="28"/>
                <w:szCs w:val="28"/>
              </w:rPr>
              <w:t>分；方案不完整或存在明显缺陷的得</w:t>
            </w:r>
            <w:r>
              <w:rPr>
                <w:rFonts w:hint="eastAsia" w:ascii="仿宋" w:hAnsi="仿宋" w:eastAsia="仿宋" w:cs="仿宋"/>
                <w:sz w:val="28"/>
                <w:szCs w:val="28"/>
                <w:lang w:val="en-US" w:eastAsia="zh-CN"/>
              </w:rPr>
              <w:t>1</w:t>
            </w:r>
            <w:r>
              <w:rPr>
                <w:rFonts w:hint="eastAsia" w:ascii="仿宋" w:hAnsi="仿宋" w:eastAsia="仿宋" w:cs="仿宋"/>
                <w:sz w:val="28"/>
                <w:szCs w:val="28"/>
              </w:rPr>
              <w:t>分</w:t>
            </w:r>
            <w:r>
              <w:rPr>
                <w:rFonts w:hint="eastAsia" w:ascii="仿宋" w:hAnsi="仿宋" w:eastAsia="仿宋" w:cs="仿宋"/>
                <w:sz w:val="28"/>
                <w:szCs w:val="28"/>
                <w:lang w:eastAsia="zh-CN"/>
              </w:rPr>
              <w:t>；</w:t>
            </w:r>
            <w:r>
              <w:rPr>
                <w:rFonts w:hint="eastAsia" w:ascii="仿宋" w:hAnsi="仿宋" w:eastAsia="仿宋" w:cs="仿宋"/>
                <w:sz w:val="28"/>
                <w:szCs w:val="28"/>
              </w:rPr>
              <w:t>无方案的不得分</w:t>
            </w:r>
            <w:r>
              <w:rPr>
                <w:rFonts w:hint="eastAsia" w:ascii="仿宋" w:hAnsi="仿宋" w:eastAsia="仿宋" w:cs="仿宋"/>
                <w:sz w:val="28"/>
                <w:szCs w:val="28"/>
                <w:lang w:eastAsia="zh-CN"/>
              </w:rPr>
              <w:t>。</w:t>
            </w:r>
          </w:p>
        </w:tc>
        <w:tc>
          <w:tcPr>
            <w:tcW w:w="657" w:type="dxa"/>
            <w:noWrap w:val="0"/>
            <w:vAlign w:val="center"/>
          </w:tcPr>
          <w:p w14:paraId="4BB623FC">
            <w:pPr>
              <w:spacing w:line="420" w:lineRule="exact"/>
              <w:jc w:val="center"/>
              <w:rPr>
                <w:rFonts w:hint="default" w:ascii="仿宋_GB2312" w:hAnsi="仿宋_GB2312" w:eastAsia="仿宋_GB2312" w:cs="仿宋_GB2312"/>
                <w:color w:val="auto"/>
                <w:kern w:val="44"/>
                <w:sz w:val="28"/>
                <w:szCs w:val="28"/>
                <w:lang w:val="en-US" w:eastAsia="zh-CN"/>
              </w:rPr>
            </w:pPr>
            <w:r>
              <w:rPr>
                <w:rFonts w:hint="eastAsia" w:ascii="仿宋_GB2312" w:hAnsi="仿宋_GB2312" w:eastAsia="仿宋_GB2312" w:cs="仿宋_GB2312"/>
                <w:color w:val="auto"/>
                <w:kern w:val="44"/>
                <w:sz w:val="28"/>
                <w:szCs w:val="28"/>
                <w:lang w:val="en-US" w:eastAsia="zh-CN"/>
              </w:rPr>
              <w:t>7</w:t>
            </w:r>
          </w:p>
        </w:tc>
      </w:tr>
      <w:tr w14:paraId="5A23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119" w:type="dxa"/>
            <w:vMerge w:val="restart"/>
            <w:noWrap w:val="0"/>
            <w:vAlign w:val="center"/>
          </w:tcPr>
          <w:p w14:paraId="4B379093">
            <w:pPr>
              <w:spacing w:line="420" w:lineRule="exact"/>
              <w:jc w:val="center"/>
              <w:rPr>
                <w:rFonts w:hint="default" w:ascii="仿宋_GB2312" w:hAnsi="仿宋_GB2312" w:eastAsia="仿宋_GB2312" w:cs="仿宋_GB2312"/>
                <w:color w:val="auto"/>
                <w:sz w:val="28"/>
                <w:szCs w:val="28"/>
                <w:lang w:eastAsia="zh-CN"/>
              </w:rPr>
            </w:pPr>
          </w:p>
          <w:p w14:paraId="77358AD1">
            <w:pPr>
              <w:spacing w:line="420" w:lineRule="exact"/>
              <w:jc w:val="center"/>
              <w:rPr>
                <w:rFonts w:hint="default" w:ascii="仿宋_GB2312" w:hAnsi="仿宋_GB2312" w:eastAsia="仿宋_GB2312" w:cs="仿宋_GB2312"/>
                <w:b/>
                <w:bCs/>
                <w:color w:val="auto"/>
                <w:kern w:val="44"/>
                <w:sz w:val="28"/>
                <w:szCs w:val="28"/>
                <w:lang w:val="en-US" w:eastAsia="zh-CN"/>
              </w:rPr>
            </w:pPr>
            <w:r>
              <w:rPr>
                <w:rFonts w:ascii="仿宋_GB2312" w:hAnsi="仿宋_GB2312" w:eastAsia="仿宋_GB2312" w:cs="仿宋_GB2312"/>
                <w:color w:val="auto"/>
                <w:sz w:val="28"/>
                <w:szCs w:val="28"/>
              </w:rPr>
              <w:t>综合部分（</w:t>
            </w:r>
            <w:r>
              <w:rPr>
                <w:rFonts w:hint="eastAsia" w:ascii="仿宋_GB2312" w:hAnsi="仿宋_GB2312" w:eastAsia="仿宋_GB2312" w:cs="仿宋_GB2312"/>
                <w:color w:val="auto"/>
                <w:sz w:val="28"/>
                <w:szCs w:val="28"/>
                <w:lang w:val="en-US" w:eastAsia="zh-CN"/>
              </w:rPr>
              <w:t>20</w:t>
            </w:r>
            <w:r>
              <w:rPr>
                <w:rFonts w:ascii="仿宋_GB2312" w:hAnsi="仿宋_GB2312" w:eastAsia="仿宋_GB2312" w:cs="仿宋_GB2312"/>
                <w:color w:val="auto"/>
                <w:sz w:val="28"/>
                <w:szCs w:val="28"/>
              </w:rPr>
              <w:t>分）</w:t>
            </w:r>
          </w:p>
        </w:tc>
        <w:tc>
          <w:tcPr>
            <w:tcW w:w="1387" w:type="dxa"/>
            <w:noWrap w:val="0"/>
            <w:vAlign w:val="center"/>
          </w:tcPr>
          <w:p w14:paraId="6961D25E">
            <w:pPr>
              <w:spacing w:line="420" w:lineRule="exact"/>
              <w:jc w:val="center"/>
              <w:rPr>
                <w:rFonts w:hint="default" w:ascii="仿宋_GB2312" w:hAnsi="仿宋_GB2312" w:eastAsia="仿宋_GB2312" w:cs="仿宋_GB2312"/>
                <w:b/>
                <w:bCs/>
                <w:color w:val="auto"/>
                <w:kern w:val="44"/>
                <w:sz w:val="28"/>
                <w:szCs w:val="28"/>
                <w:lang w:val="en-US" w:eastAsia="zh-CN"/>
              </w:rPr>
            </w:pPr>
            <w:r>
              <w:rPr>
                <w:rFonts w:ascii="仿宋_GB2312" w:hAnsi="仿宋_GB2312" w:eastAsia="仿宋_GB2312" w:cs="仿宋_GB2312"/>
                <w:color w:val="auto"/>
                <w:sz w:val="28"/>
                <w:szCs w:val="28"/>
              </w:rPr>
              <w:t>业绩</w:t>
            </w:r>
          </w:p>
        </w:tc>
        <w:tc>
          <w:tcPr>
            <w:tcW w:w="5566" w:type="dxa"/>
            <w:noWrap w:val="0"/>
            <w:vAlign w:val="center"/>
          </w:tcPr>
          <w:p w14:paraId="0F30B0BE">
            <w:pPr>
              <w:spacing w:line="420" w:lineRule="exact"/>
              <w:jc w:val="left"/>
              <w:rPr>
                <w:rFonts w:hint="default" w:ascii="仿宋_GB2312" w:hAnsi="仿宋_GB2312" w:eastAsia="仿宋_GB2312" w:cs="仿宋_GB2312"/>
                <w:b/>
                <w:bCs/>
                <w:color w:val="auto"/>
                <w:kern w:val="44"/>
                <w:sz w:val="28"/>
                <w:szCs w:val="28"/>
                <w:lang w:val="en-US" w:eastAsia="zh-CN"/>
              </w:rPr>
            </w:pPr>
            <w:r>
              <w:rPr>
                <w:rFonts w:ascii="仿宋_GB2312" w:hAnsi="仿宋_GB2312" w:eastAsia="仿宋_GB2312" w:cs="仿宋_GB2312"/>
                <w:color w:val="auto"/>
                <w:sz w:val="28"/>
                <w:szCs w:val="28"/>
                <w:lang w:eastAsia="zh-CN"/>
              </w:rPr>
              <w:t>提供</w:t>
            </w:r>
            <w:r>
              <w:rPr>
                <w:rFonts w:ascii="仿宋_GB2312" w:hAnsi="仿宋_GB2312" w:eastAsia="仿宋_GB2312" w:cs="仿宋_GB2312"/>
                <w:color w:val="auto"/>
                <w:sz w:val="28"/>
                <w:szCs w:val="28"/>
                <w:lang w:val="en-US" w:eastAsia="zh-CN"/>
              </w:rPr>
              <w:t>供应商</w:t>
            </w:r>
            <w:r>
              <w:rPr>
                <w:rFonts w:ascii="仿宋_GB2312" w:hAnsi="仿宋_GB2312" w:eastAsia="仿宋_GB2312" w:cs="仿宋_GB2312"/>
                <w:color w:val="auto"/>
                <w:sz w:val="28"/>
                <w:szCs w:val="28"/>
                <w:lang w:eastAsia="zh-CN"/>
              </w:rPr>
              <w:t>202</w:t>
            </w:r>
            <w:r>
              <w:rPr>
                <w:rFonts w:hint="eastAsia" w:ascii="仿宋_GB2312" w:hAnsi="仿宋_GB2312" w:eastAsia="仿宋_GB2312" w:cs="仿宋_GB2312"/>
                <w:color w:val="auto"/>
                <w:sz w:val="28"/>
                <w:szCs w:val="28"/>
                <w:lang w:val="en-US" w:eastAsia="zh-CN"/>
              </w:rPr>
              <w:t>1</w:t>
            </w:r>
            <w:r>
              <w:rPr>
                <w:rFonts w:ascii="仿宋_GB2312" w:hAnsi="仿宋_GB2312" w:eastAsia="仿宋_GB2312" w:cs="仿宋_GB2312"/>
                <w:color w:val="auto"/>
                <w:sz w:val="28"/>
                <w:szCs w:val="28"/>
                <w:lang w:eastAsia="zh-CN"/>
              </w:rPr>
              <w:t>年1月1日以来</w:t>
            </w:r>
            <w:r>
              <w:rPr>
                <w:rFonts w:hint="eastAsia" w:ascii="仿宋_GB2312" w:hAnsi="仿宋_GB2312" w:eastAsia="仿宋_GB2312" w:cs="仿宋_GB2312"/>
                <w:color w:val="auto"/>
                <w:sz w:val="28"/>
                <w:szCs w:val="28"/>
                <w:lang w:eastAsia="zh-CN"/>
              </w:rPr>
              <w:t>（以合同签订时间为准</w:t>
            </w:r>
            <w:bookmarkStart w:id="437" w:name="_GoBack"/>
            <w:bookmarkEnd w:id="437"/>
            <w:r>
              <w:rPr>
                <w:rFonts w:hint="eastAsia" w:ascii="仿宋_GB2312" w:hAnsi="仿宋_GB2312" w:eastAsia="仿宋_GB2312" w:cs="仿宋_GB2312"/>
                <w:color w:val="auto"/>
                <w:sz w:val="28"/>
                <w:szCs w:val="28"/>
                <w:lang w:eastAsia="zh-CN"/>
              </w:rPr>
              <w:t>）</w:t>
            </w:r>
            <w:r>
              <w:rPr>
                <w:rFonts w:ascii="仿宋_GB2312" w:hAnsi="仿宋_GB2312" w:eastAsia="仿宋_GB2312" w:cs="仿宋_GB2312"/>
                <w:color w:val="auto"/>
                <w:sz w:val="28"/>
                <w:szCs w:val="28"/>
                <w:lang w:eastAsia="zh-CN"/>
              </w:rPr>
              <w:t>签订的类似业绩</w:t>
            </w:r>
            <w:r>
              <w:rPr>
                <w:rFonts w:hint="eastAsia" w:ascii="仿宋_GB2312" w:hAnsi="仿宋_GB2312" w:eastAsia="仿宋_GB2312" w:cs="仿宋_GB2312"/>
                <w:color w:val="auto"/>
                <w:sz w:val="28"/>
                <w:szCs w:val="28"/>
                <w:lang w:val="en-US" w:eastAsia="zh-CN"/>
              </w:rPr>
              <w:t>,</w:t>
            </w:r>
            <w:r>
              <w:rPr>
                <w:rFonts w:ascii="仿宋_GB2312" w:hAnsi="仿宋_GB2312" w:eastAsia="仿宋_GB2312" w:cs="仿宋_GB2312"/>
                <w:color w:val="auto"/>
                <w:sz w:val="28"/>
                <w:szCs w:val="28"/>
                <w:lang w:eastAsia="zh-CN"/>
              </w:rPr>
              <w:t>每提供一份得</w:t>
            </w:r>
            <w:r>
              <w:rPr>
                <w:rFonts w:hint="eastAsia" w:ascii="仿宋_GB2312" w:hAnsi="仿宋_GB2312" w:eastAsia="仿宋_GB2312" w:cs="仿宋_GB2312"/>
                <w:color w:val="auto"/>
                <w:sz w:val="28"/>
                <w:szCs w:val="28"/>
                <w:lang w:val="en-US" w:eastAsia="zh-CN"/>
              </w:rPr>
              <w:t>3</w:t>
            </w:r>
            <w:r>
              <w:rPr>
                <w:rFonts w:ascii="仿宋_GB2312" w:hAnsi="仿宋_GB2312" w:eastAsia="仿宋_GB2312" w:cs="仿宋_GB2312"/>
                <w:color w:val="auto"/>
                <w:sz w:val="28"/>
                <w:szCs w:val="28"/>
                <w:lang w:eastAsia="zh-CN"/>
              </w:rPr>
              <w:t>分，最高得</w:t>
            </w:r>
            <w:r>
              <w:rPr>
                <w:rFonts w:hint="eastAsia" w:ascii="仿宋_GB2312" w:hAnsi="仿宋_GB2312" w:eastAsia="仿宋_GB2312" w:cs="仿宋_GB2312"/>
                <w:color w:val="auto"/>
                <w:sz w:val="28"/>
                <w:szCs w:val="28"/>
                <w:lang w:val="en-US" w:eastAsia="zh-CN"/>
              </w:rPr>
              <w:t>12</w:t>
            </w:r>
            <w:r>
              <w:rPr>
                <w:rFonts w:ascii="仿宋_GB2312" w:hAnsi="仿宋_GB2312" w:eastAsia="仿宋_GB2312" w:cs="仿宋_GB2312"/>
                <w:color w:val="auto"/>
                <w:sz w:val="28"/>
                <w:szCs w:val="28"/>
                <w:lang w:eastAsia="zh-CN"/>
              </w:rPr>
              <w:t>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b/>
                <w:bCs/>
                <w:color w:val="auto"/>
                <w:sz w:val="28"/>
                <w:szCs w:val="28"/>
                <w:lang w:eastAsia="zh-CN"/>
              </w:rPr>
              <w:t>（提供</w:t>
            </w:r>
            <w:r>
              <w:rPr>
                <w:rFonts w:hint="eastAsia" w:ascii="仿宋_GB2312" w:hAnsi="仿宋_GB2312" w:eastAsia="仿宋_GB2312" w:cs="仿宋_GB2312"/>
                <w:b/>
                <w:bCs/>
                <w:color w:val="auto"/>
                <w:sz w:val="28"/>
                <w:szCs w:val="28"/>
                <w:lang w:val="en-US" w:eastAsia="zh-CN"/>
              </w:rPr>
              <w:t>完整的业绩</w:t>
            </w:r>
            <w:r>
              <w:rPr>
                <w:rFonts w:hint="eastAsia" w:ascii="仿宋_GB2312" w:hAnsi="仿宋_GB2312" w:eastAsia="仿宋_GB2312" w:cs="仿宋_GB2312"/>
                <w:b/>
                <w:bCs/>
                <w:color w:val="auto"/>
                <w:sz w:val="28"/>
                <w:szCs w:val="28"/>
                <w:lang w:eastAsia="zh-CN"/>
              </w:rPr>
              <w:t>合同原件扫描件</w:t>
            </w:r>
            <w:r>
              <w:rPr>
                <w:rFonts w:hint="eastAsia" w:ascii="仿宋_GB2312" w:hAnsi="仿宋_GB2312" w:eastAsia="仿宋_GB2312" w:cs="仿宋_GB2312"/>
                <w:b/>
                <w:bCs/>
                <w:color w:val="auto"/>
                <w:sz w:val="28"/>
                <w:szCs w:val="28"/>
                <w:lang w:val="en-US" w:eastAsia="zh-CN"/>
              </w:rPr>
              <w:t>，未提供</w:t>
            </w:r>
            <w:r>
              <w:rPr>
                <w:rFonts w:hint="eastAsia" w:ascii="仿宋_GB2312" w:hAnsi="仿宋_GB2312" w:eastAsia="仿宋_GB2312" w:cs="仿宋_GB2312"/>
                <w:b/>
                <w:bCs/>
                <w:color w:val="auto"/>
                <w:sz w:val="28"/>
                <w:szCs w:val="28"/>
                <w:lang w:eastAsia="zh-CN"/>
              </w:rPr>
              <w:t>则不得分。）</w:t>
            </w:r>
          </w:p>
        </w:tc>
        <w:tc>
          <w:tcPr>
            <w:tcW w:w="657" w:type="dxa"/>
            <w:noWrap w:val="0"/>
            <w:vAlign w:val="center"/>
          </w:tcPr>
          <w:p w14:paraId="08334BE8">
            <w:pPr>
              <w:spacing w:line="420" w:lineRule="exact"/>
              <w:jc w:val="center"/>
              <w:rPr>
                <w:rFonts w:hint="default" w:ascii="仿宋_GB2312" w:hAnsi="仿宋_GB2312" w:eastAsia="仿宋_GB2312" w:cs="仿宋_GB2312"/>
                <w:color w:val="auto"/>
                <w:kern w:val="44"/>
                <w:sz w:val="28"/>
                <w:szCs w:val="28"/>
                <w:lang w:val="en-US" w:eastAsia="zh-CN"/>
              </w:rPr>
            </w:pPr>
            <w:r>
              <w:rPr>
                <w:rFonts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2</w:t>
            </w:r>
          </w:p>
        </w:tc>
      </w:tr>
      <w:tr w14:paraId="1652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119" w:type="dxa"/>
            <w:vMerge w:val="continue"/>
            <w:noWrap w:val="0"/>
            <w:vAlign w:val="top"/>
          </w:tcPr>
          <w:p w14:paraId="4284257A">
            <w:pPr>
              <w:spacing w:line="420" w:lineRule="exact"/>
              <w:rPr>
                <w:rFonts w:hint="default" w:ascii="仿宋_GB2312" w:hAnsi="仿宋_GB2312" w:eastAsia="仿宋_GB2312" w:cs="仿宋_GB2312"/>
                <w:b/>
                <w:bCs/>
                <w:color w:val="auto"/>
                <w:kern w:val="44"/>
                <w:sz w:val="28"/>
                <w:szCs w:val="28"/>
                <w:lang w:val="en-US" w:eastAsia="zh-CN"/>
              </w:rPr>
            </w:pPr>
          </w:p>
        </w:tc>
        <w:tc>
          <w:tcPr>
            <w:tcW w:w="1387" w:type="dxa"/>
            <w:noWrap w:val="0"/>
            <w:vAlign w:val="center"/>
          </w:tcPr>
          <w:p w14:paraId="355A88AB">
            <w:pPr>
              <w:spacing w:line="420" w:lineRule="exact"/>
              <w:jc w:val="center"/>
              <w:rPr>
                <w:rFonts w:hint="default" w:ascii="仿宋_GB2312" w:hAnsi="仿宋_GB2312" w:eastAsia="仿宋_GB2312" w:cs="仿宋_GB2312"/>
                <w:b/>
                <w:bCs/>
                <w:color w:val="auto"/>
                <w:kern w:val="44"/>
                <w:sz w:val="28"/>
                <w:szCs w:val="28"/>
                <w:lang w:val="en-US" w:eastAsia="zh-CN"/>
              </w:rPr>
            </w:pPr>
            <w:r>
              <w:rPr>
                <w:rFonts w:ascii="仿宋_GB2312" w:hAnsi="仿宋_GB2312" w:eastAsia="仿宋_GB2312" w:cs="仿宋_GB2312"/>
                <w:color w:val="auto"/>
                <w:sz w:val="28"/>
                <w:szCs w:val="28"/>
              </w:rPr>
              <w:t>服务承诺</w:t>
            </w:r>
          </w:p>
        </w:tc>
        <w:tc>
          <w:tcPr>
            <w:tcW w:w="5566" w:type="dxa"/>
            <w:noWrap w:val="0"/>
            <w:vAlign w:val="center"/>
          </w:tcPr>
          <w:p w14:paraId="1056331B">
            <w:pPr>
              <w:spacing w:line="420" w:lineRule="exact"/>
              <w:jc w:val="left"/>
              <w:rPr>
                <w:rFonts w:hint="default"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供应商针对本项目特点，提供服务承诺</w:t>
            </w:r>
            <w:r>
              <w:rPr>
                <w:rFonts w:ascii="仿宋_GB2312" w:hAnsi="仿宋_GB2312" w:eastAsia="仿宋_GB2312" w:cs="仿宋_GB2312"/>
                <w:color w:val="auto"/>
                <w:sz w:val="28"/>
                <w:szCs w:val="28"/>
                <w:lang w:eastAsia="zh-CN"/>
              </w:rPr>
              <w:t>、实质性优惠(比如</w:t>
            </w:r>
            <w:r>
              <w:rPr>
                <w:rFonts w:hint="eastAsia" w:ascii="仿宋_GB2312" w:hAnsi="仿宋_GB2312" w:eastAsia="仿宋_GB2312" w:cs="仿宋_GB2312"/>
                <w:color w:val="auto"/>
                <w:sz w:val="28"/>
                <w:szCs w:val="28"/>
                <w:lang w:eastAsia="zh-CN"/>
              </w:rPr>
              <w:t>特殊情况下免费增派一定数量人员的承诺、临时承担业务范围之外有关工作的承诺、临时提供特殊设施设备的承诺、成交后充分尊重采购人意见优化岗位设置及人员配置的承诺、重大活动等特殊需求下的特色服务承诺等</w:t>
            </w:r>
            <w:r>
              <w:rPr>
                <w:rFonts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等内容</w:t>
            </w:r>
            <w:r>
              <w:rPr>
                <w:rFonts w:ascii="仿宋_GB2312" w:hAnsi="仿宋_GB2312" w:eastAsia="仿宋_GB2312" w:cs="仿宋_GB2312"/>
                <w:color w:val="auto"/>
                <w:sz w:val="28"/>
                <w:szCs w:val="28"/>
                <w:lang w:eastAsia="zh-CN"/>
              </w:rPr>
              <w:t>。</w:t>
            </w:r>
          </w:p>
          <w:p w14:paraId="1120037A">
            <w:pPr>
              <w:spacing w:line="420" w:lineRule="exact"/>
              <w:jc w:val="left"/>
              <w:rPr>
                <w:rFonts w:hint="default" w:ascii="仿宋_GB2312" w:hAnsi="仿宋_GB2312" w:eastAsia="仿宋_GB2312" w:cs="仿宋_GB2312"/>
                <w:b/>
                <w:bCs/>
                <w:color w:val="auto"/>
                <w:kern w:val="44"/>
                <w:sz w:val="28"/>
                <w:szCs w:val="28"/>
                <w:lang w:val="en-US" w:eastAsia="zh-CN"/>
              </w:rPr>
            </w:pPr>
            <w:r>
              <w:rPr>
                <w:rFonts w:hint="eastAsia" w:ascii="仿宋" w:hAnsi="仿宋" w:eastAsia="仿宋" w:cs="仿宋"/>
                <w:sz w:val="28"/>
                <w:szCs w:val="28"/>
                <w:highlight w:val="none"/>
                <w:lang w:eastAsia="zh-CN"/>
              </w:rPr>
              <w:t>服务</w:t>
            </w:r>
            <w:r>
              <w:rPr>
                <w:rFonts w:hint="eastAsia" w:ascii="仿宋" w:hAnsi="仿宋" w:eastAsia="仿宋" w:cs="仿宋"/>
                <w:sz w:val="28"/>
                <w:szCs w:val="28"/>
                <w:highlight w:val="none"/>
              </w:rPr>
              <w:t>承诺</w:t>
            </w:r>
            <w:r>
              <w:rPr>
                <w:rFonts w:hint="eastAsia" w:ascii="仿宋" w:hAnsi="仿宋" w:eastAsia="仿宋" w:cs="仿宋"/>
                <w:sz w:val="28"/>
                <w:szCs w:val="28"/>
                <w:lang w:val="en-US" w:eastAsia="zh-CN"/>
              </w:rPr>
              <w:t>等内容</w:t>
            </w:r>
            <w:r>
              <w:rPr>
                <w:rFonts w:hint="eastAsia" w:ascii="仿宋" w:hAnsi="仿宋" w:eastAsia="仿宋" w:cs="仿宋"/>
                <w:sz w:val="28"/>
                <w:szCs w:val="28"/>
                <w:highlight w:val="none"/>
              </w:rPr>
              <w:t>科学有效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具有可操作性</w:t>
            </w:r>
            <w:r>
              <w:rPr>
                <w:rFonts w:hint="eastAsia" w:ascii="仿宋" w:hAnsi="仿宋" w:eastAsia="仿宋" w:cs="仿宋"/>
                <w:sz w:val="28"/>
                <w:szCs w:val="28"/>
                <w:highlight w:val="none"/>
                <w:lang w:eastAsia="zh-CN"/>
              </w:rPr>
              <w:t>且贴合采购项目需求</w:t>
            </w:r>
            <w:r>
              <w:rPr>
                <w:rFonts w:hint="eastAsia" w:ascii="仿宋" w:hAnsi="仿宋" w:eastAsia="仿宋" w:cs="仿宋"/>
                <w:sz w:val="28"/>
                <w:szCs w:val="28"/>
                <w:highlight w:val="none"/>
              </w:rPr>
              <w:t>的得8分；承诺对每项内容虽阐述但未贴合采购需求进行论述，或内容未包括具体细节的得5分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承诺不完整或存在明显缺陷的得2分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无承诺的不得分。</w:t>
            </w:r>
          </w:p>
        </w:tc>
        <w:tc>
          <w:tcPr>
            <w:tcW w:w="657" w:type="dxa"/>
            <w:noWrap w:val="0"/>
            <w:vAlign w:val="center"/>
          </w:tcPr>
          <w:p w14:paraId="4E25CB7D">
            <w:pPr>
              <w:spacing w:line="420" w:lineRule="exact"/>
              <w:jc w:val="center"/>
              <w:rPr>
                <w:rFonts w:hint="default" w:ascii="仿宋_GB2312" w:hAnsi="仿宋_GB2312" w:eastAsia="仿宋_GB2312" w:cs="仿宋_GB2312"/>
                <w:color w:val="auto"/>
                <w:kern w:val="44"/>
                <w:sz w:val="28"/>
                <w:szCs w:val="28"/>
                <w:lang w:val="en-US" w:eastAsia="zh-CN"/>
              </w:rPr>
            </w:pPr>
            <w:r>
              <w:rPr>
                <w:rFonts w:hint="eastAsia" w:ascii="仿宋_GB2312" w:hAnsi="仿宋_GB2312" w:eastAsia="仿宋_GB2312" w:cs="仿宋_GB2312"/>
                <w:color w:val="auto"/>
                <w:sz w:val="28"/>
                <w:szCs w:val="28"/>
                <w:lang w:val="en-US" w:eastAsia="zh-CN"/>
              </w:rPr>
              <w:t>8</w:t>
            </w:r>
          </w:p>
        </w:tc>
      </w:tr>
    </w:tbl>
    <w:p w14:paraId="32AC2BD0">
      <w:pPr>
        <w:spacing w:line="360" w:lineRule="auto"/>
        <w:rPr>
          <w:rFonts w:hint="default" w:ascii="Times New Roman" w:hAnsi="Times New Roman" w:cs="Times New Roman"/>
        </w:rPr>
      </w:pPr>
    </w:p>
    <w:p w14:paraId="56875792">
      <w:pPr>
        <w:jc w:val="center"/>
        <w:outlineLvl w:val="0"/>
        <w:rPr>
          <w:rFonts w:hint="default" w:ascii="Times New Roman" w:hAnsi="Times New Roman" w:eastAsia="宋体" w:cs="Times New Roman"/>
          <w:b/>
          <w:bCs/>
          <w:color w:val="auto"/>
          <w:kern w:val="44"/>
          <w:sz w:val="36"/>
          <w:szCs w:val="36"/>
          <w:highlight w:val="none"/>
          <w:lang w:eastAsia="zh-CN"/>
        </w:rPr>
      </w:pPr>
      <w:bookmarkStart w:id="397" w:name="_Toc816670296"/>
      <w:bookmarkStart w:id="398" w:name="_Toc1027165614"/>
      <w:bookmarkStart w:id="399" w:name="_Toc1252040209_WPSOffice_Level1"/>
      <w:bookmarkStart w:id="400" w:name="_Toc937079805"/>
      <w:bookmarkStart w:id="401" w:name="_Toc2046937450_WPSOffice_Level1"/>
      <w:bookmarkStart w:id="402" w:name="_Toc1357609763"/>
      <w:bookmarkStart w:id="403" w:name="_Toc140822549"/>
      <w:bookmarkStart w:id="404" w:name="_Toc1076969064"/>
      <w:bookmarkStart w:id="405" w:name="_Toc555660728_WPSOffice_Level1"/>
      <w:bookmarkStart w:id="406" w:name="_Toc1871798156"/>
      <w:bookmarkStart w:id="407" w:name="_Toc717515878"/>
      <w:bookmarkStart w:id="408" w:name="_Toc1424279934_WPSOffice_Level1"/>
      <w:bookmarkStart w:id="409" w:name="_Toc170276657"/>
      <w:r>
        <w:rPr>
          <w:rFonts w:hint="default" w:ascii="Times New Roman" w:hAnsi="Times New Roman" w:eastAsia="宋体" w:cs="Times New Roman"/>
          <w:b/>
          <w:bCs/>
          <w:color w:val="auto"/>
          <w:kern w:val="44"/>
          <w:sz w:val="36"/>
          <w:szCs w:val="36"/>
          <w:lang w:val="en-US" w:eastAsia="zh-CN"/>
        </w:rPr>
        <w:br w:type="page"/>
      </w:r>
      <w:r>
        <w:rPr>
          <w:rFonts w:hint="default" w:ascii="Times New Roman" w:hAnsi="Times New Roman" w:eastAsia="宋体" w:cs="Times New Roman"/>
          <w:b/>
          <w:bCs/>
          <w:color w:val="auto"/>
          <w:kern w:val="44"/>
          <w:sz w:val="36"/>
          <w:szCs w:val="36"/>
          <w:highlight w:val="none"/>
          <w:lang w:val="en-US" w:eastAsia="zh-CN"/>
        </w:rPr>
        <w:t xml:space="preserve">第七章 </w:t>
      </w:r>
      <w:r>
        <w:rPr>
          <w:rFonts w:hint="default" w:ascii="Times New Roman" w:hAnsi="Times New Roman" w:eastAsia="宋体" w:cs="Times New Roman"/>
          <w:b/>
          <w:bCs/>
          <w:color w:val="auto"/>
          <w:kern w:val="44"/>
          <w:sz w:val="36"/>
          <w:szCs w:val="36"/>
          <w:highlight w:val="none"/>
          <w:lang w:eastAsia="zh-CN"/>
        </w:rPr>
        <w:t>政府采购合同</w:t>
      </w:r>
      <w:bookmarkEnd w:id="397"/>
      <w:bookmarkEnd w:id="398"/>
      <w:bookmarkEnd w:id="399"/>
      <w:bookmarkEnd w:id="400"/>
      <w:bookmarkEnd w:id="401"/>
      <w:bookmarkEnd w:id="402"/>
      <w:bookmarkEnd w:id="403"/>
      <w:bookmarkEnd w:id="404"/>
      <w:bookmarkEnd w:id="405"/>
      <w:bookmarkEnd w:id="406"/>
      <w:bookmarkEnd w:id="407"/>
      <w:bookmarkEnd w:id="408"/>
      <w:bookmarkEnd w:id="409"/>
    </w:p>
    <w:p w14:paraId="348FC517">
      <w:pPr>
        <w:jc w:val="center"/>
        <w:rPr>
          <w:rFonts w:hint="eastAsia" w:ascii="宋体" w:hAnsi="宋体" w:eastAsia="宋体" w:cs="宋体"/>
          <w:b/>
          <w:sz w:val="32"/>
          <w:szCs w:val="32"/>
          <w:lang w:eastAsia="zh-CN"/>
        </w:rPr>
      </w:pPr>
    </w:p>
    <w:p w14:paraId="2C539760">
      <w:pPr>
        <w:jc w:val="center"/>
        <w:rPr>
          <w:rFonts w:hint="default" w:ascii="宋体" w:hAnsi="宋体" w:eastAsia="宋体" w:cs="宋体"/>
          <w:b/>
          <w:sz w:val="32"/>
          <w:szCs w:val="32"/>
          <w:lang w:eastAsia="zh-CN"/>
        </w:rPr>
      </w:pPr>
      <w:r>
        <w:rPr>
          <w:rFonts w:hint="eastAsia" w:ascii="宋体" w:hAnsi="宋体" w:eastAsia="宋体" w:cs="宋体"/>
          <w:b/>
          <w:sz w:val="32"/>
          <w:szCs w:val="32"/>
          <w:lang w:eastAsia="zh-CN"/>
        </w:rPr>
        <w:t>河南省红十字血液中心安保服务项目</w:t>
      </w:r>
      <w:r>
        <w:rPr>
          <w:rFonts w:ascii="宋体" w:hAnsi="宋体" w:eastAsia="宋体" w:cs="宋体"/>
          <w:b/>
          <w:sz w:val="32"/>
          <w:szCs w:val="32"/>
          <w:lang w:eastAsia="zh-CN"/>
        </w:rPr>
        <w:t>合同</w:t>
      </w:r>
    </w:p>
    <w:p w14:paraId="2799FA9D">
      <w:pPr>
        <w:jc w:val="center"/>
        <w:rPr>
          <w:rFonts w:hint="eastAsia" w:ascii="仿宋" w:hAnsi="仿宋" w:eastAsia="仿宋" w:cs="仿宋"/>
          <w:b/>
          <w:bCs/>
          <w:lang w:eastAsia="zh-CN"/>
        </w:rPr>
      </w:pPr>
    </w:p>
    <w:p w14:paraId="015851D2">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zh-CN" w:eastAsia="zh-CN"/>
        </w:rPr>
        <w:t>根据《中华人民共和国民法典》、《中华人民共和国政府采购法》等相关法律法规之规定，按照平等、自愿、公平和诚实信用的原则，经</w:t>
      </w:r>
      <w:r>
        <w:rPr>
          <w:rFonts w:hint="eastAsia" w:ascii="仿宋" w:hAnsi="仿宋" w:eastAsia="仿宋" w:cs="仿宋"/>
          <w:sz w:val="28"/>
          <w:szCs w:val="28"/>
          <w:u w:val="single"/>
          <w:lang w:eastAsia="zh-CN"/>
        </w:rPr>
        <w:t xml:space="preserve">   （采购人名称）   </w:t>
      </w:r>
      <w:r>
        <w:rPr>
          <w:rFonts w:hint="eastAsia" w:ascii="仿宋" w:hAnsi="仿宋" w:eastAsia="仿宋" w:cs="仿宋"/>
          <w:sz w:val="28"/>
          <w:szCs w:val="28"/>
          <w:lang w:val="zh-CN" w:eastAsia="zh-CN"/>
        </w:rPr>
        <w:t>(以下简称：甲方)和</w:t>
      </w:r>
      <w:r>
        <w:rPr>
          <w:rFonts w:hint="eastAsia" w:ascii="仿宋" w:hAnsi="仿宋" w:eastAsia="仿宋" w:cs="仿宋"/>
          <w:sz w:val="28"/>
          <w:szCs w:val="28"/>
          <w:u w:val="single"/>
          <w:lang w:eastAsia="zh-CN"/>
        </w:rPr>
        <w:t xml:space="preserve">   （成交供应商名称）   </w:t>
      </w:r>
      <w:r>
        <w:rPr>
          <w:rFonts w:hint="eastAsia" w:ascii="仿宋" w:hAnsi="仿宋" w:eastAsia="仿宋" w:cs="仿宋"/>
          <w:sz w:val="28"/>
          <w:szCs w:val="28"/>
          <w:lang w:val="zh-CN" w:eastAsia="zh-CN"/>
        </w:rPr>
        <w:t>(以下简称：乙方)协商一致，约定以下合同</w:t>
      </w:r>
      <w:r>
        <w:rPr>
          <w:rFonts w:hint="eastAsia" w:ascii="仿宋" w:hAnsi="仿宋" w:eastAsia="仿宋" w:cs="仿宋"/>
          <w:sz w:val="28"/>
          <w:szCs w:val="28"/>
          <w:lang w:eastAsia="zh-CN"/>
        </w:rPr>
        <w:t>条款，以兹共同遵守、全面履行。</w:t>
      </w:r>
    </w:p>
    <w:p w14:paraId="0DFA10EF">
      <w:pPr>
        <w:pStyle w:val="248"/>
        <w:spacing w:line="360" w:lineRule="auto"/>
        <w:ind w:firstLine="560"/>
        <w:rPr>
          <w:rFonts w:hint="eastAsia" w:ascii="仿宋" w:hAnsi="仿宋" w:eastAsia="仿宋" w:cs="仿宋"/>
          <w:kern w:val="2"/>
          <w:sz w:val="28"/>
          <w:szCs w:val="28"/>
        </w:rPr>
      </w:pPr>
      <w:bookmarkStart w:id="410" w:name="_Toc2146371347"/>
      <w:bookmarkStart w:id="411" w:name="_Toc1887969822_WPSOffice_Level2"/>
      <w:bookmarkStart w:id="412" w:name="_Toc694927784"/>
      <w:bookmarkStart w:id="413" w:name="_Toc667407289"/>
      <w:bookmarkStart w:id="414" w:name="_Toc1554580408"/>
      <w:bookmarkStart w:id="415" w:name="_Toc1216028725_WPSOffice_Level2"/>
      <w:bookmarkStart w:id="416" w:name="_Toc1331652897_WPSOffice_Level2"/>
      <w:bookmarkStart w:id="417" w:name="_Toc505697850"/>
      <w:bookmarkStart w:id="418" w:name="_Toc1047604175"/>
      <w:bookmarkStart w:id="419" w:name="_Toc339295120"/>
      <w:bookmarkStart w:id="420" w:name="_Toc1351594660_WPSOffice_Level2"/>
      <w:bookmarkStart w:id="421" w:name="_Toc2021117886"/>
      <w:r>
        <w:rPr>
          <w:rFonts w:hint="eastAsia" w:ascii="仿宋" w:hAnsi="仿宋" w:eastAsia="仿宋" w:cs="仿宋"/>
          <w:kern w:val="2"/>
          <w:sz w:val="28"/>
          <w:szCs w:val="28"/>
        </w:rPr>
        <w:t>甲方：河南省红十字血液中心</w:t>
      </w:r>
    </w:p>
    <w:p w14:paraId="4CE438A6">
      <w:pPr>
        <w:pStyle w:val="248"/>
        <w:spacing w:line="360" w:lineRule="auto"/>
        <w:ind w:firstLine="560"/>
        <w:rPr>
          <w:rFonts w:hint="eastAsia" w:ascii="仿宋" w:hAnsi="仿宋" w:eastAsia="仿宋" w:cs="仿宋"/>
          <w:b w:val="0"/>
          <w:bCs w:val="0"/>
          <w:kern w:val="2"/>
          <w:sz w:val="28"/>
          <w:szCs w:val="28"/>
          <w:u w:val="none"/>
          <w:lang w:val="en-US" w:eastAsia="zh-CN"/>
        </w:rPr>
      </w:pPr>
      <w:r>
        <w:rPr>
          <w:rFonts w:hint="eastAsia" w:ascii="仿宋" w:hAnsi="仿宋" w:eastAsia="仿宋" w:cs="仿宋"/>
          <w:kern w:val="2"/>
          <w:sz w:val="28"/>
          <w:szCs w:val="28"/>
        </w:rPr>
        <w:t>乙方：</w:t>
      </w:r>
      <w:r>
        <w:rPr>
          <w:rFonts w:hint="eastAsia" w:ascii="仿宋" w:hAnsi="仿宋" w:eastAsia="仿宋" w:cs="仿宋"/>
          <w:sz w:val="28"/>
          <w:szCs w:val="28"/>
          <w:u w:val="single"/>
          <w:lang w:eastAsia="zh-CN"/>
        </w:rPr>
        <w:t>（成交供应商名称）</w:t>
      </w:r>
      <w:r>
        <w:rPr>
          <w:rFonts w:hint="eastAsia" w:ascii="仿宋" w:hAnsi="仿宋" w:eastAsia="仿宋" w:cs="仿宋"/>
          <w:kern w:val="2"/>
          <w:sz w:val="28"/>
          <w:szCs w:val="28"/>
          <w:u w:val="single"/>
          <w:lang w:val="en-US" w:eastAsia="zh-CN"/>
        </w:rPr>
        <w:t xml:space="preserve">                   </w:t>
      </w:r>
      <w:r>
        <w:rPr>
          <w:rFonts w:hint="eastAsia" w:ascii="仿宋" w:hAnsi="仿宋" w:eastAsia="仿宋" w:cs="仿宋"/>
          <w:kern w:val="2"/>
          <w:sz w:val="28"/>
          <w:szCs w:val="28"/>
          <w:lang w:val="en-US" w:eastAsia="zh-CN"/>
        </w:rPr>
        <w:t xml:space="preserve">  </w:t>
      </w:r>
    </w:p>
    <w:p w14:paraId="1A64E95C">
      <w:pPr>
        <w:pStyle w:val="248"/>
        <w:spacing w:line="360" w:lineRule="auto"/>
        <w:ind w:firstLine="560"/>
        <w:rPr>
          <w:rFonts w:hint="eastAsia" w:ascii="仿宋" w:hAnsi="仿宋" w:eastAsia="仿宋" w:cs="仿宋"/>
          <w:kern w:val="2"/>
          <w:sz w:val="28"/>
          <w:szCs w:val="28"/>
        </w:rPr>
      </w:pPr>
      <w:r>
        <w:rPr>
          <w:rFonts w:hint="eastAsia" w:ascii="仿宋" w:hAnsi="仿宋" w:eastAsia="仿宋" w:cs="仿宋"/>
          <w:kern w:val="2"/>
          <w:sz w:val="28"/>
          <w:szCs w:val="28"/>
        </w:rPr>
        <w:t>根据招标采购相关法律规定，经甲乙双方共同协商，在平等互利互惠的基础上签订本合同，甲乙双方共同遵守。</w:t>
      </w:r>
    </w:p>
    <w:p w14:paraId="0D3FFB22">
      <w:pPr>
        <w:pStyle w:val="248"/>
        <w:spacing w:line="360" w:lineRule="auto"/>
        <w:ind w:firstLine="560"/>
        <w:rPr>
          <w:rFonts w:hint="eastAsia" w:ascii="仿宋" w:hAnsi="仿宋" w:eastAsia="仿宋" w:cs="仿宋"/>
          <w:kern w:val="2"/>
          <w:sz w:val="28"/>
          <w:szCs w:val="28"/>
        </w:rPr>
      </w:pPr>
      <w:r>
        <w:rPr>
          <w:rFonts w:hint="eastAsia" w:ascii="仿宋" w:hAnsi="仿宋" w:eastAsia="仿宋" w:cs="仿宋"/>
          <w:kern w:val="2"/>
          <w:sz w:val="28"/>
          <w:szCs w:val="28"/>
        </w:rPr>
        <w:t xml:space="preserve"> 一、双方商定由乙方为甲方提供保安服务、</w:t>
      </w:r>
      <w:r>
        <w:rPr>
          <w:rFonts w:hint="eastAsia" w:ascii="仿宋" w:hAnsi="仿宋" w:eastAsia="仿宋" w:cs="仿宋"/>
          <w:sz w:val="28"/>
          <w:szCs w:val="28"/>
        </w:rPr>
        <w:t>门卫</w:t>
      </w:r>
      <w:r>
        <w:rPr>
          <w:rFonts w:hint="eastAsia" w:ascii="仿宋" w:hAnsi="仿宋" w:eastAsia="仿宋" w:cs="仿宋"/>
          <w:color w:val="000000"/>
          <w:sz w:val="28"/>
          <w:szCs w:val="28"/>
        </w:rPr>
        <w:t>门禁</w:t>
      </w:r>
      <w:r>
        <w:rPr>
          <w:rFonts w:hint="eastAsia" w:ascii="仿宋" w:hAnsi="仿宋" w:eastAsia="仿宋" w:cs="仿宋"/>
          <w:sz w:val="28"/>
          <w:szCs w:val="28"/>
        </w:rPr>
        <w:t>、巡逻、守护、安全检查、秩序维护、报警监控、保护各项财产安全、车场管理，收发室管理，微型消防站及临时性应急处置工作、配合打击周边违法犯罪活动，</w:t>
      </w:r>
      <w:r>
        <w:rPr>
          <w:rFonts w:hint="eastAsia" w:ascii="仿宋" w:hAnsi="仿宋" w:eastAsia="仿宋" w:cs="仿宋"/>
          <w:kern w:val="2"/>
          <w:sz w:val="28"/>
          <w:szCs w:val="28"/>
        </w:rPr>
        <w:t>院区巡逻等工作任务；</w:t>
      </w:r>
    </w:p>
    <w:p w14:paraId="064712FB">
      <w:pPr>
        <w:pStyle w:val="248"/>
        <w:spacing w:line="360" w:lineRule="auto"/>
        <w:ind w:firstLine="560"/>
        <w:rPr>
          <w:rFonts w:hint="eastAsia" w:ascii="仿宋" w:hAnsi="仿宋" w:eastAsia="仿宋" w:cs="仿宋"/>
          <w:kern w:val="2"/>
          <w:sz w:val="28"/>
          <w:szCs w:val="28"/>
        </w:rPr>
      </w:pPr>
      <w:r>
        <w:rPr>
          <w:rFonts w:hint="eastAsia" w:ascii="仿宋" w:hAnsi="仿宋" w:eastAsia="仿宋" w:cs="仿宋"/>
          <w:kern w:val="2"/>
          <w:sz w:val="28"/>
          <w:szCs w:val="28"/>
        </w:rPr>
        <w:t>服务地点：</w:t>
      </w:r>
      <w:r>
        <w:rPr>
          <w:rFonts w:hint="eastAsia" w:ascii="Times New Roman" w:hAnsi="Times New Roman" w:eastAsia="仿宋_GB2312" w:cs="Times New Roman"/>
          <w:color w:val="auto"/>
          <w:sz w:val="28"/>
          <w:szCs w:val="28"/>
          <w:lang w:val="en-US" w:eastAsia="zh-CN"/>
        </w:rPr>
        <w:t>河南省红十字血液中心（郑州市金水区同乐路9号）</w:t>
      </w:r>
      <w:r>
        <w:rPr>
          <w:rFonts w:hint="eastAsia" w:ascii="仿宋" w:hAnsi="仿宋" w:eastAsia="仿宋" w:cs="仿宋"/>
          <w:kern w:val="2"/>
          <w:sz w:val="28"/>
          <w:szCs w:val="28"/>
        </w:rPr>
        <w:t>。</w:t>
      </w:r>
    </w:p>
    <w:p w14:paraId="37F0FA20">
      <w:pPr>
        <w:pStyle w:val="248"/>
        <w:spacing w:line="360" w:lineRule="auto"/>
        <w:ind w:firstLine="560"/>
        <w:rPr>
          <w:rFonts w:hint="eastAsia" w:ascii="仿宋" w:hAnsi="仿宋" w:eastAsia="仿宋" w:cs="仿宋"/>
          <w:kern w:val="2"/>
          <w:sz w:val="28"/>
          <w:szCs w:val="28"/>
          <w:lang w:eastAsia="zh-CN"/>
        </w:rPr>
      </w:pPr>
      <w:r>
        <w:rPr>
          <w:rFonts w:hint="eastAsia" w:ascii="仿宋" w:hAnsi="仿宋" w:eastAsia="仿宋" w:cs="仿宋"/>
          <w:kern w:val="2"/>
          <w:sz w:val="28"/>
          <w:szCs w:val="28"/>
          <w:lang w:val="en-US" w:eastAsia="zh-CN"/>
        </w:rPr>
        <w:t>二、</w:t>
      </w:r>
      <w:r>
        <w:rPr>
          <w:rFonts w:hint="eastAsia" w:ascii="仿宋" w:hAnsi="仿宋" w:eastAsia="仿宋" w:cs="仿宋"/>
          <w:kern w:val="2"/>
          <w:sz w:val="28"/>
          <w:szCs w:val="28"/>
        </w:rPr>
        <w:t>服务管理费为</w:t>
      </w:r>
      <w:r>
        <w:rPr>
          <w:rFonts w:hint="eastAsia" w:ascii="仿宋" w:hAnsi="仿宋" w:eastAsia="仿宋" w:cs="仿宋"/>
          <w:kern w:val="2"/>
          <w:sz w:val="28"/>
          <w:szCs w:val="28"/>
          <w:u w:val="single"/>
          <w:lang w:val="en-US" w:eastAsia="zh-CN"/>
        </w:rPr>
        <w:t xml:space="preserve">        </w:t>
      </w:r>
      <w:r>
        <w:rPr>
          <w:rFonts w:hint="eastAsia" w:ascii="仿宋" w:hAnsi="仿宋" w:eastAsia="仿宋" w:cs="仿宋"/>
          <w:kern w:val="2"/>
          <w:sz w:val="28"/>
          <w:szCs w:val="28"/>
        </w:rPr>
        <w:t>元/年（大写：</w:t>
      </w:r>
      <w:r>
        <w:rPr>
          <w:rFonts w:hint="eastAsia" w:ascii="仿宋" w:hAnsi="仿宋" w:eastAsia="仿宋" w:cs="仿宋"/>
          <w:kern w:val="2"/>
          <w:sz w:val="28"/>
          <w:szCs w:val="28"/>
          <w:u w:val="single"/>
          <w:lang w:val="en-US" w:eastAsia="zh-CN"/>
        </w:rPr>
        <w:t xml:space="preserve">      </w:t>
      </w:r>
      <w:r>
        <w:rPr>
          <w:rFonts w:hint="eastAsia" w:ascii="仿宋" w:hAnsi="仿宋" w:eastAsia="仿宋" w:cs="仿宋"/>
          <w:kern w:val="2"/>
          <w:sz w:val="28"/>
          <w:szCs w:val="28"/>
          <w:lang w:eastAsia="zh-CN"/>
        </w:rPr>
        <w:t>元整</w:t>
      </w:r>
      <w:r>
        <w:rPr>
          <w:rFonts w:hint="eastAsia" w:ascii="仿宋" w:hAnsi="仿宋" w:eastAsia="仿宋" w:cs="仿宋"/>
          <w:kern w:val="2"/>
          <w:sz w:val="28"/>
          <w:szCs w:val="28"/>
        </w:rPr>
        <w:t>），由甲方在次月</w:t>
      </w:r>
      <w:r>
        <w:rPr>
          <w:rFonts w:hint="eastAsia" w:ascii="仿宋" w:hAnsi="仿宋" w:eastAsia="仿宋" w:cs="仿宋"/>
          <w:kern w:val="2"/>
          <w:sz w:val="28"/>
          <w:szCs w:val="28"/>
          <w:lang w:val="en-US" w:eastAsia="zh-CN"/>
        </w:rPr>
        <w:t>1</w:t>
      </w:r>
      <w:r>
        <w:rPr>
          <w:rFonts w:hint="eastAsia" w:ascii="仿宋" w:hAnsi="仿宋" w:eastAsia="仿宋" w:cs="仿宋"/>
          <w:kern w:val="2"/>
          <w:sz w:val="28"/>
          <w:szCs w:val="28"/>
          <w:lang w:val="en"/>
        </w:rPr>
        <w:t>0</w:t>
      </w:r>
      <w:r>
        <w:rPr>
          <w:rFonts w:hint="eastAsia" w:ascii="仿宋" w:hAnsi="仿宋" w:eastAsia="仿宋" w:cs="仿宋"/>
          <w:kern w:val="2"/>
          <w:sz w:val="28"/>
          <w:szCs w:val="28"/>
        </w:rPr>
        <w:t>日之前将上月的服务费</w:t>
      </w:r>
      <w:r>
        <w:rPr>
          <w:rFonts w:hint="eastAsia" w:ascii="仿宋" w:hAnsi="仿宋" w:eastAsia="仿宋" w:cs="仿宋"/>
          <w:kern w:val="2"/>
          <w:sz w:val="28"/>
          <w:szCs w:val="28"/>
          <w:u w:val="single"/>
          <w:lang w:val="en-US" w:eastAsia="zh-CN"/>
        </w:rPr>
        <w:t xml:space="preserve">      </w:t>
      </w:r>
      <w:r>
        <w:rPr>
          <w:rFonts w:hint="eastAsia" w:ascii="仿宋" w:hAnsi="仿宋" w:eastAsia="仿宋" w:cs="仿宋"/>
          <w:kern w:val="2"/>
          <w:sz w:val="28"/>
          <w:szCs w:val="28"/>
        </w:rPr>
        <w:t>元（大写：</w:t>
      </w:r>
      <w:r>
        <w:rPr>
          <w:rFonts w:hint="eastAsia" w:ascii="仿宋" w:hAnsi="仿宋" w:eastAsia="仿宋" w:cs="仿宋"/>
          <w:kern w:val="2"/>
          <w:sz w:val="28"/>
          <w:szCs w:val="28"/>
          <w:u w:val="single"/>
          <w:lang w:val="en-US" w:eastAsia="zh-CN"/>
        </w:rPr>
        <w:t xml:space="preserve">       </w:t>
      </w:r>
      <w:r>
        <w:rPr>
          <w:rFonts w:hint="eastAsia" w:ascii="仿宋" w:hAnsi="仿宋" w:eastAsia="仿宋" w:cs="仿宋"/>
          <w:kern w:val="2"/>
          <w:sz w:val="28"/>
          <w:szCs w:val="28"/>
          <w:lang w:eastAsia="zh-CN"/>
        </w:rPr>
        <w:t>元整）</w:t>
      </w:r>
      <w:r>
        <w:rPr>
          <w:rFonts w:hint="eastAsia" w:ascii="仿宋" w:hAnsi="仿宋" w:eastAsia="仿宋" w:cs="仿宋"/>
          <w:kern w:val="2"/>
          <w:sz w:val="28"/>
          <w:szCs w:val="28"/>
        </w:rPr>
        <w:t>依据正规发票进行支付</w:t>
      </w:r>
      <w:r>
        <w:rPr>
          <w:rFonts w:hint="eastAsia" w:ascii="仿宋" w:hAnsi="仿宋" w:eastAsia="仿宋" w:cs="仿宋"/>
          <w:kern w:val="2"/>
          <w:sz w:val="28"/>
          <w:szCs w:val="28"/>
          <w:lang w:eastAsia="zh-CN"/>
        </w:rPr>
        <w:t>。</w:t>
      </w:r>
    </w:p>
    <w:p w14:paraId="2BA8D397">
      <w:pPr>
        <w:pStyle w:val="248"/>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保安服务期</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eastAsia="zh-CN"/>
        </w:rPr>
        <w:t>合同一年一签</w:t>
      </w:r>
      <w:r>
        <w:rPr>
          <w:rFonts w:hint="eastAsia" w:ascii="仿宋" w:hAnsi="仿宋" w:eastAsia="仿宋" w:cs="仿宋"/>
          <w:sz w:val="28"/>
          <w:szCs w:val="28"/>
        </w:rPr>
        <w:t>）</w:t>
      </w:r>
    </w:p>
    <w:p w14:paraId="467B24B5">
      <w:pPr>
        <w:pStyle w:val="248"/>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 xml:space="preserve">服务期自 </w:t>
      </w:r>
      <w:r>
        <w:rPr>
          <w:rFonts w:hint="eastAsia" w:ascii="仿宋" w:hAnsi="仿宋" w:eastAsia="仿宋" w:cs="仿宋"/>
          <w:kern w:val="2"/>
          <w:sz w:val="28"/>
          <w:szCs w:val="28"/>
          <w:u w:val="single"/>
          <w:lang w:val="en-US" w:eastAsia="zh-CN"/>
        </w:rPr>
        <w:t xml:space="preserve">     </w:t>
      </w:r>
      <w:r>
        <w:rPr>
          <w:rFonts w:hint="eastAsia" w:ascii="仿宋" w:hAnsi="仿宋" w:eastAsia="仿宋" w:cs="仿宋"/>
          <w:kern w:val="2"/>
          <w:sz w:val="28"/>
          <w:szCs w:val="28"/>
          <w:u w:val="single"/>
        </w:rPr>
        <w:t>年</w:t>
      </w:r>
      <w:r>
        <w:rPr>
          <w:rFonts w:hint="eastAsia" w:ascii="仿宋" w:hAnsi="仿宋" w:eastAsia="仿宋" w:cs="仿宋"/>
          <w:kern w:val="2"/>
          <w:sz w:val="28"/>
          <w:szCs w:val="28"/>
          <w:u w:val="single"/>
          <w:lang w:val="en-US" w:eastAsia="zh-CN"/>
        </w:rPr>
        <w:t xml:space="preserve">  </w:t>
      </w:r>
      <w:r>
        <w:rPr>
          <w:rFonts w:hint="eastAsia" w:ascii="仿宋" w:hAnsi="仿宋" w:eastAsia="仿宋" w:cs="仿宋"/>
          <w:kern w:val="2"/>
          <w:sz w:val="28"/>
          <w:szCs w:val="28"/>
          <w:u w:val="single"/>
        </w:rPr>
        <w:t xml:space="preserve"> 月 </w:t>
      </w:r>
      <w:r>
        <w:rPr>
          <w:rFonts w:hint="eastAsia" w:ascii="仿宋" w:hAnsi="仿宋" w:eastAsia="仿宋" w:cs="仿宋"/>
          <w:kern w:val="2"/>
          <w:sz w:val="28"/>
          <w:szCs w:val="28"/>
          <w:u w:val="single"/>
          <w:lang w:val="en-US" w:eastAsia="zh-CN"/>
        </w:rPr>
        <w:t xml:space="preserve">  </w:t>
      </w:r>
      <w:r>
        <w:rPr>
          <w:rFonts w:hint="eastAsia" w:ascii="仿宋" w:hAnsi="仿宋" w:eastAsia="仿宋" w:cs="仿宋"/>
          <w:kern w:val="2"/>
          <w:sz w:val="28"/>
          <w:szCs w:val="28"/>
          <w:u w:val="single"/>
        </w:rPr>
        <w:t xml:space="preserve">日起至 </w:t>
      </w:r>
      <w:r>
        <w:rPr>
          <w:rFonts w:hint="eastAsia" w:ascii="仿宋" w:hAnsi="仿宋" w:eastAsia="仿宋" w:cs="仿宋"/>
          <w:kern w:val="2"/>
          <w:sz w:val="28"/>
          <w:szCs w:val="28"/>
          <w:u w:val="single"/>
          <w:lang w:val="en-US" w:eastAsia="zh-CN"/>
        </w:rPr>
        <w:t xml:space="preserve">   </w:t>
      </w:r>
      <w:r>
        <w:rPr>
          <w:rFonts w:hint="eastAsia" w:ascii="仿宋" w:hAnsi="仿宋" w:eastAsia="仿宋" w:cs="仿宋"/>
          <w:kern w:val="2"/>
          <w:sz w:val="28"/>
          <w:szCs w:val="28"/>
          <w:u w:val="single"/>
        </w:rPr>
        <w:t xml:space="preserve">年 </w:t>
      </w:r>
      <w:r>
        <w:rPr>
          <w:rFonts w:hint="eastAsia" w:ascii="仿宋" w:hAnsi="仿宋" w:eastAsia="仿宋" w:cs="仿宋"/>
          <w:kern w:val="2"/>
          <w:sz w:val="28"/>
          <w:szCs w:val="28"/>
          <w:u w:val="single"/>
          <w:lang w:val="en-US" w:eastAsia="zh-CN"/>
        </w:rPr>
        <w:t xml:space="preserve">  </w:t>
      </w:r>
      <w:r>
        <w:rPr>
          <w:rFonts w:hint="eastAsia" w:ascii="仿宋" w:hAnsi="仿宋" w:eastAsia="仿宋" w:cs="仿宋"/>
          <w:kern w:val="2"/>
          <w:sz w:val="28"/>
          <w:szCs w:val="28"/>
          <w:u w:val="single"/>
        </w:rPr>
        <w:t>月</w:t>
      </w:r>
      <w:r>
        <w:rPr>
          <w:rFonts w:hint="eastAsia" w:ascii="仿宋" w:hAnsi="仿宋" w:eastAsia="仿宋" w:cs="仿宋"/>
          <w:kern w:val="2"/>
          <w:sz w:val="28"/>
          <w:szCs w:val="28"/>
          <w:u w:val="single"/>
          <w:lang w:val="en-US" w:eastAsia="zh-CN"/>
        </w:rPr>
        <w:t xml:space="preserve">   </w:t>
      </w:r>
      <w:r>
        <w:rPr>
          <w:rFonts w:hint="eastAsia" w:ascii="仿宋" w:hAnsi="仿宋" w:eastAsia="仿宋" w:cs="仿宋"/>
          <w:kern w:val="2"/>
          <w:sz w:val="28"/>
          <w:szCs w:val="28"/>
        </w:rPr>
        <w:t>日止。</w:t>
      </w:r>
    </w:p>
    <w:p w14:paraId="0B7C4810">
      <w:pPr>
        <w:pStyle w:val="248"/>
        <w:spacing w:line="360" w:lineRule="auto"/>
        <w:rPr>
          <w:rFonts w:hint="eastAsia" w:ascii="仿宋" w:hAnsi="仿宋" w:eastAsia="仿宋" w:cs="仿宋"/>
          <w:kern w:val="2"/>
          <w:sz w:val="28"/>
          <w:szCs w:val="28"/>
        </w:rPr>
      </w:pPr>
      <w:r>
        <w:rPr>
          <w:rFonts w:hint="eastAsia" w:ascii="仿宋" w:hAnsi="仿宋" w:eastAsia="仿宋" w:cs="仿宋"/>
          <w:kern w:val="2"/>
          <w:sz w:val="28"/>
          <w:szCs w:val="28"/>
        </w:rPr>
        <w:t xml:space="preserve">    三、乙方保安人员</w:t>
      </w:r>
      <w:r>
        <w:rPr>
          <w:rFonts w:hint="eastAsia" w:ascii="仿宋" w:hAnsi="仿宋" w:eastAsia="仿宋" w:cs="仿宋"/>
          <w:kern w:val="2"/>
          <w:sz w:val="28"/>
          <w:szCs w:val="28"/>
          <w:lang w:eastAsia="zh-CN"/>
        </w:rPr>
        <w:t>（</w:t>
      </w:r>
      <w:r>
        <w:rPr>
          <w:rFonts w:hint="eastAsia" w:ascii="仿宋" w:hAnsi="仿宋" w:eastAsia="仿宋" w:cs="仿宋"/>
          <w:kern w:val="2"/>
          <w:sz w:val="28"/>
          <w:szCs w:val="28"/>
          <w:lang w:val="en-US" w:eastAsia="zh-CN"/>
        </w:rPr>
        <w:t>11人</w:t>
      </w:r>
      <w:r>
        <w:rPr>
          <w:rFonts w:hint="eastAsia" w:ascii="仿宋" w:hAnsi="仿宋" w:eastAsia="仿宋" w:cs="仿宋"/>
          <w:kern w:val="2"/>
          <w:sz w:val="28"/>
          <w:szCs w:val="28"/>
          <w:lang w:eastAsia="zh-CN"/>
        </w:rPr>
        <w:t>）</w:t>
      </w:r>
      <w:r>
        <w:rPr>
          <w:rFonts w:hint="eastAsia" w:ascii="仿宋" w:hAnsi="仿宋" w:eastAsia="仿宋" w:cs="仿宋"/>
          <w:kern w:val="2"/>
          <w:sz w:val="28"/>
          <w:szCs w:val="28"/>
        </w:rPr>
        <w:t>全天24小时双人双岗负责单位安全防范工作，乙方负责安排保安人员的工作班次和每个班次的工作时间</w:t>
      </w:r>
      <w:r>
        <w:rPr>
          <w:rFonts w:hint="eastAsia" w:ascii="仿宋" w:hAnsi="仿宋" w:eastAsia="仿宋" w:cs="仿宋"/>
          <w:kern w:val="2"/>
          <w:sz w:val="28"/>
          <w:szCs w:val="28"/>
          <w:lang w:val="en-US" w:eastAsia="zh-CN"/>
        </w:rPr>
        <w:t>并</w:t>
      </w:r>
      <w:r>
        <w:rPr>
          <w:rFonts w:hint="eastAsia" w:ascii="仿宋" w:hAnsi="仿宋" w:eastAsia="仿宋" w:cs="仿宋"/>
          <w:kern w:val="2"/>
          <w:sz w:val="28"/>
          <w:szCs w:val="28"/>
        </w:rPr>
        <w:t>报甲方审定。</w:t>
      </w:r>
    </w:p>
    <w:p w14:paraId="6AA7E6D4">
      <w:pPr>
        <w:pStyle w:val="248"/>
        <w:spacing w:line="360" w:lineRule="auto"/>
        <w:rPr>
          <w:rFonts w:hint="eastAsia" w:ascii="仿宋" w:hAnsi="仿宋" w:eastAsia="仿宋" w:cs="仿宋"/>
          <w:kern w:val="2"/>
          <w:sz w:val="28"/>
          <w:szCs w:val="28"/>
        </w:rPr>
      </w:pPr>
      <w:r>
        <w:rPr>
          <w:rFonts w:hint="eastAsia" w:ascii="仿宋" w:hAnsi="仿宋" w:eastAsia="仿宋" w:cs="仿宋"/>
          <w:kern w:val="2"/>
          <w:sz w:val="28"/>
          <w:szCs w:val="28"/>
        </w:rPr>
        <w:t xml:space="preserve">    四、甲方应在合同签订之日，将本单位对保安岗位的职责、要求、任务</w:t>
      </w:r>
      <w:r>
        <w:rPr>
          <w:rFonts w:hint="eastAsia" w:ascii="仿宋" w:hAnsi="仿宋" w:eastAsia="仿宋" w:cs="仿宋"/>
          <w:kern w:val="2"/>
          <w:sz w:val="28"/>
          <w:szCs w:val="28"/>
          <w:lang w:val="en-US" w:eastAsia="zh-CN"/>
        </w:rPr>
        <w:t>进行</w:t>
      </w:r>
      <w:r>
        <w:rPr>
          <w:rFonts w:hint="eastAsia" w:ascii="仿宋" w:hAnsi="仿宋" w:eastAsia="仿宋" w:cs="仿宋"/>
          <w:kern w:val="2"/>
          <w:sz w:val="28"/>
          <w:szCs w:val="28"/>
        </w:rPr>
        <w:t>明确界定</w:t>
      </w:r>
      <w:r>
        <w:rPr>
          <w:rFonts w:hint="eastAsia" w:ascii="仿宋" w:hAnsi="仿宋" w:eastAsia="仿宋" w:cs="仿宋"/>
          <w:kern w:val="2"/>
          <w:sz w:val="28"/>
          <w:szCs w:val="28"/>
          <w:lang w:eastAsia="zh-CN"/>
        </w:rPr>
        <w:t>，</w:t>
      </w:r>
      <w:r>
        <w:rPr>
          <w:rFonts w:hint="eastAsia" w:ascii="仿宋" w:hAnsi="仿宋" w:eastAsia="仿宋" w:cs="仿宋"/>
          <w:kern w:val="2"/>
          <w:sz w:val="28"/>
          <w:szCs w:val="28"/>
        </w:rPr>
        <w:t>并书面递交乙方，在经甲乙双方签字确认后，由乙方保安人员严格遵照执行。</w:t>
      </w:r>
    </w:p>
    <w:p w14:paraId="73C3DC50">
      <w:pPr>
        <w:tabs>
          <w:tab w:val="left" w:pos="360"/>
          <w:tab w:val="left" w:pos="540"/>
        </w:tabs>
        <w:snapToGrid w:val="0"/>
        <w:spacing w:line="360" w:lineRule="auto"/>
        <w:ind w:right="-36" w:rightChars="-17" w:firstLine="560"/>
        <w:rPr>
          <w:rFonts w:hint="eastAsia" w:ascii="仿宋" w:hAnsi="仿宋" w:eastAsia="仿宋" w:cs="仿宋"/>
          <w:sz w:val="28"/>
          <w:szCs w:val="28"/>
        </w:rPr>
      </w:pPr>
      <w:r>
        <w:rPr>
          <w:rFonts w:hint="eastAsia" w:ascii="仿宋" w:hAnsi="仿宋" w:eastAsia="仿宋" w:cs="仿宋"/>
          <w:sz w:val="28"/>
          <w:szCs w:val="28"/>
        </w:rPr>
        <w:t>五、甲方权利及义务：</w:t>
      </w:r>
    </w:p>
    <w:p w14:paraId="78E87E48">
      <w:pPr>
        <w:tabs>
          <w:tab w:val="left" w:pos="360"/>
          <w:tab w:val="left" w:pos="540"/>
        </w:tabs>
        <w:snapToGrid w:val="0"/>
        <w:spacing w:line="360" w:lineRule="auto"/>
        <w:ind w:right="-36" w:rightChars="-17" w:firstLine="560"/>
        <w:rPr>
          <w:rFonts w:hint="eastAsia" w:ascii="仿宋" w:hAnsi="仿宋" w:eastAsia="仿宋" w:cs="仿宋"/>
          <w:sz w:val="28"/>
          <w:szCs w:val="28"/>
          <w:lang w:eastAsia="zh-CN"/>
        </w:rPr>
      </w:pPr>
      <w:r>
        <w:rPr>
          <w:rFonts w:hint="eastAsia" w:ascii="仿宋" w:hAnsi="仿宋" w:eastAsia="仿宋" w:cs="仿宋"/>
          <w:color w:val="000000"/>
          <w:sz w:val="28"/>
          <w:szCs w:val="28"/>
        </w:rPr>
        <w:t xml:space="preserve"> 1</w:t>
      </w:r>
      <w:r>
        <w:rPr>
          <w:rFonts w:hint="eastAsia" w:ascii="仿宋" w:hAnsi="仿宋" w:eastAsia="仿宋" w:cs="仿宋"/>
          <w:sz w:val="28"/>
          <w:szCs w:val="28"/>
          <w:lang w:val="en-US" w:eastAsia="zh-CN"/>
        </w:rPr>
        <w:t>、项目</w:t>
      </w:r>
      <w:r>
        <w:rPr>
          <w:rFonts w:hint="eastAsia" w:ascii="仿宋" w:hAnsi="仿宋" w:eastAsia="仿宋" w:cs="仿宋"/>
          <w:sz w:val="28"/>
          <w:szCs w:val="28"/>
          <w:lang w:eastAsia="zh-CN"/>
        </w:rPr>
        <w:t>负责人</w:t>
      </w:r>
      <w:r>
        <w:rPr>
          <w:rFonts w:hint="eastAsia" w:ascii="仿宋" w:hAnsi="仿宋" w:eastAsia="仿宋" w:cs="仿宋"/>
          <w:sz w:val="28"/>
          <w:szCs w:val="28"/>
        </w:rPr>
        <w:t>应有较强的工作能力，不怕苦、不怕累，能起模范带头作用，工作不讲条件，执行力强，同</w:t>
      </w:r>
      <w:r>
        <w:rPr>
          <w:rFonts w:hint="eastAsia" w:ascii="仿宋" w:hAnsi="仿宋" w:eastAsia="仿宋" w:cs="仿宋"/>
          <w:sz w:val="28"/>
          <w:szCs w:val="28"/>
          <w:lang w:eastAsia="zh-CN"/>
        </w:rPr>
        <w:t>中心</w:t>
      </w:r>
      <w:r>
        <w:rPr>
          <w:rFonts w:hint="eastAsia" w:ascii="仿宋" w:hAnsi="仿宋" w:eastAsia="仿宋" w:cs="仿宋"/>
          <w:sz w:val="28"/>
          <w:szCs w:val="28"/>
        </w:rPr>
        <w:t>配合默契；应能在24小时中随时处理发生的安全问题，每天要查岗查哨，对各岗位出现的问题及时发现、纠正，不能</w:t>
      </w:r>
      <w:r>
        <w:rPr>
          <w:rFonts w:hint="eastAsia" w:ascii="仿宋" w:hAnsi="仿宋" w:eastAsia="仿宋" w:cs="仿宋"/>
          <w:sz w:val="28"/>
          <w:szCs w:val="28"/>
          <w:lang w:eastAsia="zh-CN"/>
        </w:rPr>
        <w:t>推诿</w:t>
      </w:r>
      <w:r>
        <w:rPr>
          <w:rFonts w:hint="eastAsia" w:ascii="仿宋" w:hAnsi="仿宋" w:eastAsia="仿宋" w:cs="仿宋"/>
          <w:sz w:val="28"/>
          <w:szCs w:val="28"/>
        </w:rPr>
        <w:t>、包庇</w:t>
      </w:r>
      <w:r>
        <w:rPr>
          <w:rFonts w:hint="eastAsia" w:ascii="仿宋" w:hAnsi="仿宋" w:eastAsia="仿宋" w:cs="仿宋"/>
          <w:sz w:val="28"/>
          <w:szCs w:val="28"/>
          <w:lang w:eastAsia="zh-CN"/>
        </w:rPr>
        <w:t>。资料管理员一名，大专及以上学历，熟悉日常行政事务及文秘工作，负责</w:t>
      </w:r>
      <w:r>
        <w:rPr>
          <w:rFonts w:hint="eastAsia" w:ascii="仿宋" w:hAnsi="仿宋" w:eastAsia="仿宋" w:cs="仿宋"/>
          <w:sz w:val="28"/>
          <w:szCs w:val="28"/>
          <w:lang w:val="en-US" w:eastAsia="zh-CN"/>
        </w:rPr>
        <w:t>安防</w:t>
      </w:r>
      <w:r>
        <w:rPr>
          <w:rFonts w:hint="eastAsia" w:ascii="仿宋" w:hAnsi="仿宋" w:eastAsia="仿宋" w:cs="仿宋"/>
          <w:sz w:val="28"/>
          <w:szCs w:val="28"/>
          <w:lang w:eastAsia="zh-CN"/>
        </w:rPr>
        <w:t>资料分类、归档、存放、日常内务、文案工作及科室安排的其他工作。</w:t>
      </w:r>
    </w:p>
    <w:p w14:paraId="14B3D89D">
      <w:pPr>
        <w:spacing w:line="360" w:lineRule="auto"/>
        <w:ind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对不严格履行岗位职责的</w:t>
      </w:r>
      <w:r>
        <w:rPr>
          <w:rFonts w:hint="eastAsia" w:ascii="仿宋" w:hAnsi="仿宋" w:eastAsia="仿宋" w:cs="仿宋"/>
          <w:sz w:val="28"/>
          <w:szCs w:val="28"/>
          <w:lang w:val="en-US" w:eastAsia="zh-CN"/>
        </w:rPr>
        <w:t>项目负责人</w:t>
      </w:r>
      <w:r>
        <w:rPr>
          <w:rFonts w:hint="eastAsia" w:ascii="仿宋" w:hAnsi="仿宋" w:eastAsia="仿宋" w:cs="仿宋"/>
          <w:sz w:val="28"/>
          <w:szCs w:val="28"/>
          <w:lang w:eastAsia="zh-CN"/>
        </w:rPr>
        <w:t>、资料管理员、</w:t>
      </w:r>
      <w:r>
        <w:rPr>
          <w:rFonts w:hint="eastAsia" w:ascii="仿宋" w:hAnsi="仿宋" w:eastAsia="仿宋" w:cs="仿宋"/>
          <w:color w:val="000000"/>
          <w:sz w:val="28"/>
          <w:szCs w:val="28"/>
        </w:rPr>
        <w:t>保安人员，甲方有权向乙方提出更换。</w:t>
      </w:r>
      <w:r>
        <w:rPr>
          <w:rFonts w:hint="eastAsia" w:ascii="仿宋" w:hAnsi="仿宋" w:eastAsia="仿宋" w:cs="仿宋"/>
          <w:color w:val="000000"/>
          <w:sz w:val="28"/>
          <w:szCs w:val="28"/>
          <w:lang w:eastAsia="zh-CN"/>
        </w:rPr>
        <w:t>乙方需无条件执行直至甲方满意为止。</w:t>
      </w:r>
    </w:p>
    <w:p w14:paraId="02BC0F08">
      <w:pPr>
        <w:tabs>
          <w:tab w:val="left" w:pos="360"/>
          <w:tab w:val="left" w:pos="540"/>
        </w:tabs>
        <w:snapToGrid w:val="0"/>
        <w:spacing w:line="360" w:lineRule="auto"/>
        <w:ind w:right="-36" w:rightChars="-17"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向乙方保安人员提供保安室等工作条件，为勤务工作提供必要的器械、设施、通讯联络工具等。服务甲方的安保人员享有中心职工同等午餐优待。</w:t>
      </w:r>
    </w:p>
    <w:p w14:paraId="453A5AA0">
      <w:pPr>
        <w:tabs>
          <w:tab w:val="left" w:pos="360"/>
          <w:tab w:val="left" w:pos="540"/>
        </w:tabs>
        <w:snapToGrid w:val="0"/>
        <w:spacing w:line="360" w:lineRule="auto"/>
        <w:ind w:right="-36" w:rightChars="-1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不得要求乙方保安人员从事违背法津法规及超出保安协议内容的工作。向乙方提出改进保安服务工作意见。对受上级表扬表彰的安保个人、公司给予精神和物资奖励，并在继续合作上给予优先权。</w:t>
      </w:r>
    </w:p>
    <w:p w14:paraId="23474FF7">
      <w:pPr>
        <w:tabs>
          <w:tab w:val="left" w:pos="360"/>
          <w:tab w:val="left" w:pos="540"/>
        </w:tabs>
        <w:snapToGrid w:val="0"/>
        <w:spacing w:line="360" w:lineRule="auto"/>
        <w:ind w:right="-36" w:rightChars="-1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5.不定期检查乙方保安在岗履职情况，对未</w:t>
      </w:r>
      <w:r>
        <w:rPr>
          <w:rFonts w:hint="eastAsia" w:ascii="仿宋" w:hAnsi="仿宋" w:eastAsia="仿宋" w:cs="仿宋"/>
          <w:color w:val="000000"/>
          <w:sz w:val="28"/>
          <w:szCs w:val="28"/>
          <w:lang w:val="en-US" w:eastAsia="zh-CN"/>
        </w:rPr>
        <w:t>能履职尽责</w:t>
      </w:r>
      <w:r>
        <w:rPr>
          <w:rFonts w:hint="eastAsia" w:ascii="仿宋" w:hAnsi="仿宋" w:eastAsia="仿宋" w:cs="仿宋"/>
          <w:color w:val="000000"/>
          <w:sz w:val="28"/>
          <w:szCs w:val="28"/>
        </w:rPr>
        <w:t>者，有权扣除该岗位保安服务费100元</w:t>
      </w:r>
      <w:r>
        <w:rPr>
          <w:rFonts w:hint="eastAsia" w:ascii="仿宋" w:hAnsi="仿宋" w:eastAsia="仿宋" w:cs="仿宋"/>
          <w:color w:val="000000"/>
          <w:sz w:val="28"/>
          <w:szCs w:val="28"/>
          <w:lang w:val="en-US" w:eastAsia="zh-CN"/>
        </w:rPr>
        <w:t>作为在应急突发事件中表现突出的人员奖励</w:t>
      </w:r>
      <w:r>
        <w:rPr>
          <w:rFonts w:hint="eastAsia" w:ascii="仿宋" w:hAnsi="仿宋" w:eastAsia="仿宋" w:cs="仿宋"/>
          <w:color w:val="000000"/>
          <w:sz w:val="28"/>
          <w:szCs w:val="28"/>
        </w:rPr>
        <w:t>；一季度内超过三次扣除服务公司本季度总服务费的1%。</w:t>
      </w:r>
    </w:p>
    <w:p w14:paraId="7253E69F">
      <w:pPr>
        <w:tabs>
          <w:tab w:val="left" w:pos="360"/>
          <w:tab w:val="left" w:pos="540"/>
        </w:tabs>
        <w:snapToGrid w:val="0"/>
        <w:spacing w:line="360" w:lineRule="auto"/>
        <w:ind w:right="-36" w:rightChars="-17"/>
        <w:rPr>
          <w:rFonts w:hint="eastAsia" w:ascii="仿宋" w:hAnsi="仿宋" w:eastAsia="仿宋" w:cs="仿宋"/>
          <w:sz w:val="28"/>
          <w:szCs w:val="28"/>
        </w:rPr>
      </w:pPr>
      <w:r>
        <w:rPr>
          <w:rFonts w:hint="eastAsia" w:ascii="仿宋" w:hAnsi="仿宋" w:eastAsia="仿宋" w:cs="仿宋"/>
          <w:sz w:val="28"/>
          <w:szCs w:val="28"/>
        </w:rPr>
        <w:t xml:space="preserve">    六、乙方权利及义务：</w:t>
      </w:r>
    </w:p>
    <w:p w14:paraId="7225337C">
      <w:pPr>
        <w:tabs>
          <w:tab w:val="left" w:pos="360"/>
          <w:tab w:val="left" w:pos="540"/>
        </w:tabs>
        <w:snapToGrid w:val="0"/>
        <w:spacing w:line="360" w:lineRule="auto"/>
        <w:ind w:right="-36" w:rightChars="-17"/>
        <w:rPr>
          <w:rFonts w:hint="eastAsia" w:ascii="仿宋" w:hAnsi="仿宋" w:eastAsia="仿宋" w:cs="仿宋"/>
          <w:sz w:val="28"/>
          <w:szCs w:val="28"/>
        </w:rPr>
      </w:pPr>
      <w:r>
        <w:rPr>
          <w:rFonts w:hint="eastAsia" w:ascii="仿宋" w:hAnsi="仿宋" w:eastAsia="仿宋" w:cs="仿宋"/>
          <w:sz w:val="28"/>
          <w:szCs w:val="28"/>
        </w:rPr>
        <w:t xml:space="preserve">    1.加强对保安人员的培训，定期组织训练（反恐防爆</w:t>
      </w:r>
      <w:r>
        <w:rPr>
          <w:rFonts w:hint="eastAsia" w:ascii="仿宋" w:hAnsi="仿宋" w:eastAsia="仿宋" w:cs="仿宋"/>
          <w:sz w:val="28"/>
          <w:szCs w:val="28"/>
          <w:lang w:eastAsia="zh-CN"/>
        </w:rPr>
        <w:t>、消防</w:t>
      </w:r>
      <w:r>
        <w:rPr>
          <w:rFonts w:hint="eastAsia" w:ascii="仿宋" w:hAnsi="仿宋" w:eastAsia="仿宋" w:cs="仿宋"/>
          <w:sz w:val="28"/>
          <w:szCs w:val="28"/>
        </w:rPr>
        <w:t>）和体检，并向甲方提供</w:t>
      </w:r>
      <w:r>
        <w:rPr>
          <w:rFonts w:hint="eastAsia" w:ascii="仿宋" w:hAnsi="仿宋" w:eastAsia="仿宋" w:cs="仿宋"/>
          <w:sz w:val="28"/>
          <w:szCs w:val="28"/>
          <w:lang w:eastAsia="zh-CN"/>
        </w:rPr>
        <w:t>不超过</w:t>
      </w:r>
      <w:r>
        <w:rPr>
          <w:rFonts w:hint="eastAsia" w:ascii="仿宋" w:hAnsi="仿宋" w:eastAsia="仿宋" w:cs="仿宋"/>
          <w:sz w:val="28"/>
          <w:szCs w:val="28"/>
          <w:lang w:val="en-US" w:eastAsia="zh-CN"/>
        </w:rPr>
        <w:t>55岁</w:t>
      </w:r>
      <w:r>
        <w:rPr>
          <w:rFonts w:hint="eastAsia" w:ascii="仿宋" w:hAnsi="仿宋" w:eastAsia="仿宋" w:cs="仿宋"/>
          <w:sz w:val="28"/>
          <w:szCs w:val="28"/>
        </w:rPr>
        <w:t>有保安证的保安人员上岗。</w:t>
      </w:r>
    </w:p>
    <w:p w14:paraId="515B6F4B">
      <w:pPr>
        <w:tabs>
          <w:tab w:val="left" w:pos="360"/>
          <w:tab w:val="left" w:pos="540"/>
        </w:tabs>
        <w:snapToGrid w:val="0"/>
        <w:spacing w:line="360" w:lineRule="auto"/>
        <w:ind w:right="-36" w:rightChars="-17"/>
        <w:rPr>
          <w:rFonts w:hint="eastAsia" w:ascii="仿宋" w:hAnsi="仿宋" w:eastAsia="仿宋" w:cs="仿宋"/>
          <w:sz w:val="28"/>
          <w:szCs w:val="28"/>
        </w:rPr>
      </w:pPr>
      <w:r>
        <w:rPr>
          <w:rFonts w:hint="eastAsia" w:ascii="仿宋" w:hAnsi="仿宋" w:eastAsia="仿宋" w:cs="仿宋"/>
          <w:sz w:val="28"/>
          <w:szCs w:val="28"/>
        </w:rPr>
        <w:t xml:space="preserve">    2.保安人员应严格按照经双方确认的安全管理规章制度，履行自己的岗位职责。</w:t>
      </w:r>
    </w:p>
    <w:p w14:paraId="5F37E0E4">
      <w:pPr>
        <w:tabs>
          <w:tab w:val="left" w:pos="360"/>
          <w:tab w:val="left" w:pos="540"/>
        </w:tabs>
        <w:snapToGrid w:val="0"/>
        <w:spacing w:line="360" w:lineRule="auto"/>
        <w:ind w:right="-36" w:rightChars="-17"/>
        <w:rPr>
          <w:rFonts w:hint="eastAsia" w:ascii="仿宋" w:hAnsi="仿宋" w:eastAsia="仿宋" w:cs="仿宋"/>
          <w:sz w:val="28"/>
          <w:szCs w:val="28"/>
        </w:rPr>
      </w:pPr>
      <w:r>
        <w:rPr>
          <w:rFonts w:hint="eastAsia" w:ascii="仿宋" w:hAnsi="仿宋" w:eastAsia="仿宋" w:cs="仿宋"/>
          <w:sz w:val="28"/>
          <w:szCs w:val="28"/>
        </w:rPr>
        <w:t xml:space="preserve">    3.对发生在执勤区域内的案件和事故及时报告当地公安机关和客户单位，并采取措施保护案发现场，协助公安机关维护现场秩序。</w:t>
      </w:r>
    </w:p>
    <w:p w14:paraId="4853C4F2">
      <w:pPr>
        <w:tabs>
          <w:tab w:val="left" w:pos="360"/>
          <w:tab w:val="left" w:pos="540"/>
        </w:tabs>
        <w:snapToGrid w:val="0"/>
        <w:spacing w:line="360" w:lineRule="auto"/>
        <w:ind w:right="-36" w:rightChars="-17"/>
        <w:rPr>
          <w:rFonts w:hint="eastAsia" w:ascii="仿宋" w:hAnsi="仿宋" w:eastAsia="仿宋" w:cs="仿宋"/>
          <w:sz w:val="28"/>
          <w:szCs w:val="28"/>
        </w:rPr>
      </w:pPr>
      <w:r>
        <w:rPr>
          <w:rFonts w:hint="eastAsia" w:ascii="仿宋" w:hAnsi="仿宋" w:eastAsia="仿宋" w:cs="仿宋"/>
          <w:sz w:val="28"/>
          <w:szCs w:val="28"/>
        </w:rPr>
        <w:t xml:space="preserve">    4.落实防火、防盗、防爆炸、防破坏等治安防范措施，发现执勤区内的治安隐患，应立即报告</w:t>
      </w:r>
      <w:r>
        <w:rPr>
          <w:rFonts w:hint="eastAsia" w:ascii="仿宋" w:hAnsi="仿宋" w:eastAsia="仿宋" w:cs="仿宋"/>
          <w:sz w:val="28"/>
          <w:szCs w:val="28"/>
          <w:lang w:eastAsia="zh-CN"/>
        </w:rPr>
        <w:t>保卫科</w:t>
      </w:r>
      <w:r>
        <w:rPr>
          <w:rFonts w:hint="eastAsia" w:ascii="仿宋" w:hAnsi="仿宋" w:eastAsia="仿宋" w:cs="仿宋"/>
          <w:sz w:val="28"/>
          <w:szCs w:val="28"/>
        </w:rPr>
        <w:t>和公安机关主管部门，并协助予以处置。</w:t>
      </w:r>
    </w:p>
    <w:p w14:paraId="09C42053">
      <w:pPr>
        <w:tabs>
          <w:tab w:val="left" w:pos="360"/>
          <w:tab w:val="left" w:pos="540"/>
        </w:tabs>
        <w:snapToGrid w:val="0"/>
        <w:spacing w:line="360" w:lineRule="auto"/>
        <w:ind w:right="-36" w:rightChars="-17"/>
        <w:rPr>
          <w:rFonts w:hint="eastAsia" w:ascii="仿宋" w:hAnsi="仿宋" w:eastAsia="仿宋" w:cs="仿宋"/>
          <w:sz w:val="28"/>
          <w:szCs w:val="28"/>
        </w:rPr>
      </w:pPr>
      <w:r>
        <w:rPr>
          <w:rFonts w:hint="eastAsia" w:ascii="仿宋" w:hAnsi="仿宋" w:eastAsia="仿宋" w:cs="仿宋"/>
          <w:sz w:val="28"/>
          <w:szCs w:val="28"/>
        </w:rPr>
        <w:t xml:space="preserve">    5.保安人员发现安全隐患时，要向</w:t>
      </w:r>
      <w:r>
        <w:rPr>
          <w:rFonts w:hint="eastAsia" w:ascii="仿宋" w:hAnsi="仿宋" w:eastAsia="仿宋" w:cs="仿宋"/>
          <w:sz w:val="28"/>
          <w:szCs w:val="28"/>
          <w:lang w:eastAsia="zh-CN"/>
        </w:rPr>
        <w:t>保卫科</w:t>
      </w:r>
      <w:r>
        <w:rPr>
          <w:rFonts w:hint="eastAsia" w:ascii="仿宋" w:hAnsi="仿宋" w:eastAsia="仿宋" w:cs="仿宋"/>
          <w:sz w:val="28"/>
          <w:szCs w:val="28"/>
        </w:rPr>
        <w:t>报告，并有权提出整改建议。</w:t>
      </w:r>
    </w:p>
    <w:p w14:paraId="38912EBD">
      <w:pPr>
        <w:tabs>
          <w:tab w:val="left" w:pos="360"/>
          <w:tab w:val="left" w:pos="540"/>
        </w:tabs>
        <w:snapToGrid w:val="0"/>
        <w:spacing w:line="360" w:lineRule="auto"/>
        <w:ind w:right="-36" w:rightChars="-17" w:firstLine="640"/>
        <w:rPr>
          <w:rFonts w:hint="eastAsia" w:ascii="仿宋" w:hAnsi="仿宋" w:eastAsia="仿宋" w:cs="仿宋"/>
          <w:sz w:val="28"/>
          <w:szCs w:val="28"/>
        </w:rPr>
      </w:pPr>
      <w:r>
        <w:rPr>
          <w:rFonts w:hint="eastAsia" w:ascii="仿宋" w:hAnsi="仿宋" w:eastAsia="仿宋" w:cs="仿宋"/>
          <w:sz w:val="28"/>
          <w:szCs w:val="28"/>
        </w:rPr>
        <w:t>6.保安人员在按照甲方要求进行执勤时，对手续不符合规定和有明显问题的，有权坚持原则履行职责，甲方领导或有关部门应给予支持配合。</w:t>
      </w:r>
    </w:p>
    <w:p w14:paraId="1616FEC9">
      <w:pPr>
        <w:tabs>
          <w:tab w:val="left" w:pos="360"/>
          <w:tab w:val="left" w:pos="540"/>
        </w:tabs>
        <w:snapToGrid w:val="0"/>
        <w:spacing w:line="360" w:lineRule="auto"/>
        <w:ind w:right="-36" w:rightChars="-17" w:firstLine="560" w:firstLineChars="200"/>
        <w:rPr>
          <w:rFonts w:hint="eastAsia" w:ascii="仿宋" w:hAnsi="仿宋" w:eastAsia="仿宋" w:cs="仿宋"/>
          <w:sz w:val="28"/>
          <w:szCs w:val="28"/>
        </w:rPr>
      </w:pPr>
      <w:r>
        <w:rPr>
          <w:rFonts w:hint="eastAsia" w:ascii="仿宋" w:hAnsi="仿宋" w:eastAsia="仿宋" w:cs="仿宋"/>
          <w:sz w:val="28"/>
          <w:szCs w:val="28"/>
        </w:rPr>
        <w:t>七、乙方职责</w:t>
      </w:r>
    </w:p>
    <w:p w14:paraId="6A7ED72D">
      <w:pPr>
        <w:tabs>
          <w:tab w:val="left" w:pos="360"/>
          <w:tab w:val="left" w:pos="540"/>
        </w:tabs>
        <w:snapToGrid w:val="0"/>
        <w:spacing w:line="360" w:lineRule="auto"/>
        <w:ind w:right="-36" w:rightChars="-17"/>
        <w:rPr>
          <w:rFonts w:hint="eastAsia" w:ascii="仿宋" w:hAnsi="仿宋" w:eastAsia="仿宋" w:cs="仿宋"/>
          <w:sz w:val="28"/>
          <w:szCs w:val="28"/>
        </w:rPr>
      </w:pPr>
      <w:r>
        <w:rPr>
          <w:rFonts w:hint="eastAsia" w:ascii="仿宋" w:hAnsi="仿宋" w:eastAsia="仿宋" w:cs="仿宋"/>
          <w:sz w:val="28"/>
          <w:szCs w:val="28"/>
        </w:rPr>
        <w:t xml:space="preserve">    1.负责中心大院、业务大楼、车场、办公区的财产安全，防火、防盗等治安保卫和昼夜间巡逻工作。</w:t>
      </w:r>
    </w:p>
    <w:p w14:paraId="0F51E3C3">
      <w:pPr>
        <w:tabs>
          <w:tab w:val="left" w:pos="360"/>
          <w:tab w:val="left" w:pos="540"/>
        </w:tabs>
        <w:snapToGrid w:val="0"/>
        <w:spacing w:line="360" w:lineRule="auto"/>
        <w:ind w:right="-36" w:rightChars="-17"/>
        <w:rPr>
          <w:rFonts w:hint="eastAsia" w:ascii="仿宋" w:hAnsi="仿宋" w:eastAsia="仿宋" w:cs="仿宋"/>
          <w:sz w:val="28"/>
          <w:szCs w:val="28"/>
          <w:lang w:val="en-US" w:eastAsia="zh-CN"/>
        </w:rPr>
      </w:pPr>
      <w:r>
        <w:rPr>
          <w:rFonts w:hint="eastAsia" w:ascii="仿宋" w:hAnsi="仿宋" w:eastAsia="仿宋" w:cs="仿宋"/>
          <w:sz w:val="28"/>
          <w:szCs w:val="28"/>
        </w:rPr>
        <w:t xml:space="preserve">    2.负责甲方院内停车场的车辆管理</w:t>
      </w:r>
      <w:r>
        <w:rPr>
          <w:rFonts w:hint="eastAsia" w:ascii="仿宋" w:hAnsi="仿宋" w:eastAsia="仿宋" w:cs="仿宋"/>
          <w:sz w:val="28"/>
          <w:szCs w:val="28"/>
          <w:lang w:eastAsia="zh-CN"/>
        </w:rPr>
        <w:t>及执行中心停车管理办法（试行）</w:t>
      </w:r>
      <w:r>
        <w:rPr>
          <w:rFonts w:hint="eastAsia" w:ascii="仿宋" w:hAnsi="仿宋" w:eastAsia="仿宋" w:cs="仿宋"/>
          <w:sz w:val="28"/>
          <w:szCs w:val="28"/>
        </w:rPr>
        <w:t>工作</w:t>
      </w:r>
      <w:r>
        <w:rPr>
          <w:rFonts w:hint="eastAsia" w:ascii="仿宋" w:hAnsi="仿宋" w:eastAsia="仿宋" w:cs="仿宋"/>
          <w:sz w:val="28"/>
          <w:szCs w:val="28"/>
          <w:lang w:val="en-US" w:eastAsia="zh-CN"/>
        </w:rPr>
        <w:t>。</w:t>
      </w:r>
    </w:p>
    <w:p w14:paraId="3DFF89BD">
      <w:pPr>
        <w:tabs>
          <w:tab w:val="left" w:pos="360"/>
          <w:tab w:val="left" w:pos="540"/>
        </w:tabs>
        <w:snapToGrid w:val="0"/>
        <w:spacing w:line="360" w:lineRule="auto"/>
        <w:ind w:right="-36" w:rightChars="-17"/>
        <w:rPr>
          <w:rFonts w:hint="eastAsia" w:ascii="仿宋" w:hAnsi="仿宋" w:eastAsia="仿宋" w:cs="仿宋"/>
          <w:sz w:val="28"/>
          <w:szCs w:val="28"/>
        </w:rPr>
      </w:pPr>
      <w:r>
        <w:rPr>
          <w:rFonts w:hint="eastAsia" w:ascii="仿宋" w:hAnsi="仿宋" w:eastAsia="仿宋" w:cs="仿宋"/>
          <w:sz w:val="28"/>
          <w:szCs w:val="28"/>
        </w:rPr>
        <w:t xml:space="preserve">    3.协助甲方处理纠纷，维持正常秩序，确保生产工作正常有序进行。</w:t>
      </w:r>
    </w:p>
    <w:p w14:paraId="6C13B50A">
      <w:pPr>
        <w:tabs>
          <w:tab w:val="left" w:pos="360"/>
          <w:tab w:val="left" w:pos="540"/>
        </w:tabs>
        <w:snapToGrid w:val="0"/>
        <w:spacing w:line="360" w:lineRule="auto"/>
        <w:ind w:right="-36" w:rightChars="-17"/>
        <w:rPr>
          <w:rFonts w:hint="eastAsia" w:ascii="仿宋" w:hAnsi="仿宋" w:eastAsia="仿宋" w:cs="仿宋"/>
          <w:sz w:val="28"/>
          <w:szCs w:val="28"/>
          <w:lang w:eastAsia="zh-CN"/>
        </w:rPr>
      </w:pPr>
      <w:r>
        <w:rPr>
          <w:rFonts w:hint="eastAsia" w:ascii="仿宋" w:hAnsi="仿宋" w:eastAsia="仿宋" w:cs="仿宋"/>
          <w:sz w:val="28"/>
          <w:szCs w:val="28"/>
        </w:rPr>
        <w:t xml:space="preserve">    4.甲方原有劳务派遣的门卫人员，由乙方负责排班勤务、管理和考评，对不服从管理的人员，及时书面向甲</w:t>
      </w:r>
      <w:r>
        <w:rPr>
          <w:rFonts w:hint="eastAsia" w:ascii="仿宋" w:hAnsi="仿宋" w:eastAsia="仿宋" w:cs="仿宋"/>
          <w:sz w:val="28"/>
          <w:szCs w:val="28"/>
          <w:lang w:val="en-US" w:eastAsia="zh-CN"/>
        </w:rPr>
        <w:t>方</w:t>
      </w:r>
      <w:r>
        <w:rPr>
          <w:rFonts w:hint="eastAsia" w:ascii="仿宋" w:hAnsi="仿宋" w:eastAsia="仿宋" w:cs="仿宋"/>
          <w:sz w:val="28"/>
          <w:szCs w:val="28"/>
        </w:rPr>
        <w:t>报告，对超过三次违规人员甲方按管理程序进行解聘</w:t>
      </w:r>
      <w:r>
        <w:rPr>
          <w:rFonts w:hint="eastAsia" w:ascii="仿宋" w:hAnsi="仿宋" w:eastAsia="仿宋" w:cs="仿宋"/>
          <w:sz w:val="28"/>
          <w:szCs w:val="28"/>
          <w:lang w:eastAsia="zh-CN"/>
        </w:rPr>
        <w:t>，并由乙方及时补充符合规定的安保人员。</w:t>
      </w:r>
    </w:p>
    <w:p w14:paraId="1DB1A7F8">
      <w:pPr>
        <w:pStyle w:val="14"/>
        <w:spacing w:line="360" w:lineRule="auto"/>
        <w:rPr>
          <w:rFonts w:hint="eastAsia" w:ascii="仿宋" w:hAnsi="仿宋" w:eastAsia="仿宋" w:cs="仿宋"/>
          <w:sz w:val="28"/>
          <w:szCs w:val="28"/>
        </w:rPr>
      </w:pPr>
      <w:r>
        <w:rPr>
          <w:rFonts w:hint="eastAsia" w:ascii="仿宋" w:hAnsi="仿宋" w:eastAsia="仿宋" w:cs="仿宋"/>
          <w:sz w:val="28"/>
          <w:szCs w:val="28"/>
        </w:rPr>
        <w:t xml:space="preserve">    5.组织实施疫情防控工作，落实甲方入院人员扫码检测、体温检测、核酸检测现场的秩序维护和登记等工作。</w:t>
      </w:r>
    </w:p>
    <w:p w14:paraId="0A51F7E0">
      <w:pPr>
        <w:pStyle w:val="14"/>
        <w:spacing w:line="360" w:lineRule="auto"/>
        <w:rPr>
          <w:rFonts w:hint="eastAsia" w:ascii="仿宋" w:hAnsi="仿宋" w:eastAsia="仿宋" w:cs="仿宋"/>
          <w:sz w:val="28"/>
          <w:szCs w:val="28"/>
          <w:lang w:val="en" w:eastAsia="zh-CN"/>
        </w:rPr>
      </w:pPr>
      <w:r>
        <w:rPr>
          <w:rFonts w:hint="eastAsia" w:ascii="仿宋" w:hAnsi="仿宋" w:eastAsia="仿宋" w:cs="仿宋"/>
          <w:sz w:val="28"/>
          <w:szCs w:val="28"/>
        </w:rPr>
        <w:t xml:space="preserve">    6.接受甲方安排的考核考评。</w:t>
      </w:r>
      <w:r>
        <w:rPr>
          <w:rFonts w:hint="eastAsia" w:ascii="仿宋" w:hAnsi="仿宋" w:eastAsia="仿宋" w:cs="仿宋"/>
          <w:sz w:val="28"/>
          <w:szCs w:val="28"/>
          <w:lang w:eastAsia="zh-CN"/>
        </w:rPr>
        <w:t>每年进行满意度调查。</w:t>
      </w:r>
    </w:p>
    <w:p w14:paraId="0CDCB369">
      <w:pPr>
        <w:tabs>
          <w:tab w:val="left" w:pos="360"/>
          <w:tab w:val="left" w:pos="540"/>
        </w:tabs>
        <w:snapToGrid w:val="0"/>
        <w:spacing w:line="360" w:lineRule="auto"/>
        <w:ind w:right="-36" w:rightChars="-17"/>
        <w:rPr>
          <w:rFonts w:hint="eastAsia" w:ascii="仿宋" w:hAnsi="仿宋" w:eastAsia="仿宋" w:cs="仿宋"/>
          <w:sz w:val="28"/>
          <w:szCs w:val="28"/>
        </w:rPr>
      </w:pPr>
      <w:r>
        <w:rPr>
          <w:rFonts w:hint="eastAsia" w:ascii="仿宋" w:hAnsi="仿宋" w:eastAsia="仿宋" w:cs="仿宋"/>
          <w:sz w:val="28"/>
          <w:szCs w:val="28"/>
        </w:rPr>
        <w:t xml:space="preserve">    八、赔偿责任及限制</w:t>
      </w:r>
    </w:p>
    <w:p w14:paraId="0FB1E8BE">
      <w:pPr>
        <w:tabs>
          <w:tab w:val="left" w:pos="360"/>
          <w:tab w:val="left" w:pos="540"/>
        </w:tabs>
        <w:snapToGrid w:val="0"/>
        <w:spacing w:line="360" w:lineRule="auto"/>
        <w:ind w:right="-36" w:rightChars="-17"/>
        <w:rPr>
          <w:rFonts w:hint="eastAsia" w:ascii="仿宋" w:hAnsi="仿宋" w:eastAsia="仿宋" w:cs="仿宋"/>
          <w:sz w:val="28"/>
          <w:szCs w:val="28"/>
        </w:rPr>
      </w:pPr>
      <w:r>
        <w:rPr>
          <w:rFonts w:hint="eastAsia" w:ascii="仿宋" w:hAnsi="仿宋" w:eastAsia="仿宋" w:cs="仿宋"/>
          <w:sz w:val="28"/>
          <w:szCs w:val="28"/>
        </w:rPr>
        <w:t xml:space="preserve">    1. 因乙方保安人员未履行双方确认的岗位职责，给甲方造成财产损失的，乙方应赔偿甲方的合理损失。</w:t>
      </w:r>
    </w:p>
    <w:p w14:paraId="2B1B5356">
      <w:pPr>
        <w:tabs>
          <w:tab w:val="left" w:pos="360"/>
          <w:tab w:val="left" w:pos="540"/>
        </w:tabs>
        <w:snapToGrid w:val="0"/>
        <w:spacing w:line="360" w:lineRule="auto"/>
        <w:ind w:right="-36" w:rightChars="-17"/>
        <w:rPr>
          <w:rFonts w:hint="eastAsia" w:ascii="仿宋" w:hAnsi="仿宋" w:eastAsia="仿宋" w:cs="仿宋"/>
          <w:sz w:val="28"/>
          <w:szCs w:val="28"/>
        </w:rPr>
      </w:pPr>
      <w:r>
        <w:rPr>
          <w:rFonts w:hint="eastAsia" w:ascii="仿宋" w:hAnsi="仿宋" w:eastAsia="仿宋" w:cs="仿宋"/>
          <w:sz w:val="28"/>
          <w:szCs w:val="28"/>
        </w:rPr>
        <w:t xml:space="preserve">    2.由于不可抗力或非乙方保安人员失职造成的财产损失，乙方不予赔偿。</w:t>
      </w:r>
    </w:p>
    <w:p w14:paraId="19367FD3">
      <w:pPr>
        <w:tabs>
          <w:tab w:val="left" w:pos="360"/>
          <w:tab w:val="left" w:pos="540"/>
        </w:tabs>
        <w:snapToGrid w:val="0"/>
        <w:spacing w:line="360" w:lineRule="auto"/>
        <w:ind w:right="-36" w:rightChars="-17"/>
        <w:rPr>
          <w:rFonts w:hint="eastAsia" w:ascii="仿宋" w:hAnsi="仿宋" w:eastAsia="仿宋" w:cs="仿宋"/>
          <w:sz w:val="28"/>
          <w:szCs w:val="28"/>
        </w:rPr>
      </w:pPr>
      <w:r>
        <w:rPr>
          <w:rFonts w:hint="eastAsia" w:ascii="仿宋" w:hAnsi="仿宋" w:eastAsia="仿宋" w:cs="仿宋"/>
          <w:sz w:val="28"/>
          <w:szCs w:val="28"/>
        </w:rPr>
        <w:t xml:space="preserve">    3.乙方保安人员因拒绝履行甲方提出的与法律法规相悖的不合理要求而造成的损失,乙方不予赔偿。</w:t>
      </w:r>
    </w:p>
    <w:p w14:paraId="70D725F3">
      <w:pPr>
        <w:tabs>
          <w:tab w:val="left" w:pos="360"/>
          <w:tab w:val="left" w:pos="540"/>
        </w:tabs>
        <w:snapToGrid w:val="0"/>
        <w:spacing w:line="360" w:lineRule="auto"/>
        <w:ind w:right="-36" w:rightChars="-17"/>
        <w:rPr>
          <w:rFonts w:hint="eastAsia" w:ascii="仿宋" w:hAnsi="仿宋" w:eastAsia="仿宋" w:cs="仿宋"/>
          <w:sz w:val="28"/>
          <w:szCs w:val="28"/>
        </w:rPr>
      </w:pPr>
      <w:r>
        <w:rPr>
          <w:rFonts w:hint="eastAsia" w:ascii="仿宋" w:hAnsi="仿宋" w:eastAsia="仿宋" w:cs="仿宋"/>
          <w:sz w:val="28"/>
          <w:szCs w:val="28"/>
        </w:rPr>
        <w:t xml:space="preserve">    4.赔偿只限于甲乙双方确定区域内的共同确认的商品、物品、设备和经司法部门裁定损失。未经双方确认的物品、设备，双方协商解决。</w:t>
      </w:r>
    </w:p>
    <w:p w14:paraId="38AF1B5F">
      <w:pPr>
        <w:tabs>
          <w:tab w:val="left" w:pos="360"/>
          <w:tab w:val="left" w:pos="540"/>
        </w:tabs>
        <w:snapToGrid w:val="0"/>
        <w:spacing w:line="360" w:lineRule="auto"/>
        <w:ind w:right="-36" w:rightChars="-17"/>
        <w:rPr>
          <w:rFonts w:hint="eastAsia" w:ascii="仿宋" w:hAnsi="仿宋" w:eastAsia="仿宋" w:cs="仿宋"/>
          <w:sz w:val="28"/>
          <w:szCs w:val="28"/>
        </w:rPr>
      </w:pPr>
      <w:r>
        <w:rPr>
          <w:rFonts w:hint="eastAsia" w:ascii="仿宋" w:hAnsi="仿宋" w:eastAsia="仿宋" w:cs="仿宋"/>
          <w:sz w:val="28"/>
          <w:szCs w:val="28"/>
        </w:rPr>
        <w:t xml:space="preserve">    九、违约责任及纠纷解决方式</w:t>
      </w:r>
    </w:p>
    <w:p w14:paraId="6309C0ED">
      <w:pPr>
        <w:tabs>
          <w:tab w:val="left" w:pos="360"/>
          <w:tab w:val="left" w:pos="540"/>
        </w:tabs>
        <w:snapToGrid w:val="0"/>
        <w:spacing w:line="360" w:lineRule="auto"/>
        <w:ind w:right="-36" w:rightChars="-17"/>
        <w:rPr>
          <w:rFonts w:hint="eastAsia" w:ascii="仿宋" w:hAnsi="仿宋" w:eastAsia="仿宋" w:cs="仿宋"/>
          <w:sz w:val="28"/>
          <w:szCs w:val="28"/>
        </w:rPr>
      </w:pPr>
      <w:r>
        <w:rPr>
          <w:rFonts w:hint="eastAsia" w:ascii="仿宋" w:hAnsi="仿宋" w:eastAsia="仿宋" w:cs="仿宋"/>
          <w:sz w:val="28"/>
          <w:szCs w:val="28"/>
        </w:rPr>
        <w:t xml:space="preserve">    1.甲乙双方应本着诚实信用的原则严格履行协议，不得无故终止协议。若单方无故终止协议的，应赔偿守约方一个月保安费总额的经济损失。</w:t>
      </w:r>
    </w:p>
    <w:p w14:paraId="0419F504">
      <w:pPr>
        <w:tabs>
          <w:tab w:val="left" w:pos="360"/>
          <w:tab w:val="left" w:pos="540"/>
        </w:tabs>
        <w:snapToGrid w:val="0"/>
        <w:spacing w:line="360" w:lineRule="auto"/>
        <w:ind w:right="-36" w:rightChars="-17"/>
        <w:rPr>
          <w:rFonts w:hint="eastAsia" w:ascii="仿宋" w:hAnsi="仿宋" w:eastAsia="仿宋" w:cs="仿宋"/>
          <w:sz w:val="28"/>
          <w:szCs w:val="28"/>
        </w:rPr>
      </w:pPr>
      <w:r>
        <w:rPr>
          <w:rFonts w:hint="eastAsia" w:ascii="仿宋" w:hAnsi="仿宋" w:eastAsia="仿宋" w:cs="仿宋"/>
          <w:sz w:val="28"/>
          <w:szCs w:val="28"/>
        </w:rPr>
        <w:t xml:space="preserve">    2.在履行协议中发生纠纷时，由双方协商解决，协商不成的，可通过</w:t>
      </w:r>
      <w:r>
        <w:rPr>
          <w:rFonts w:hint="eastAsia" w:ascii="仿宋" w:hAnsi="仿宋" w:eastAsia="仿宋" w:cs="仿宋"/>
          <w:color w:val="000000"/>
          <w:sz w:val="28"/>
          <w:szCs w:val="28"/>
        </w:rPr>
        <w:t>劳动仲裁和</w:t>
      </w:r>
      <w:r>
        <w:rPr>
          <w:rFonts w:hint="eastAsia" w:ascii="仿宋" w:hAnsi="仿宋" w:eastAsia="仿宋" w:cs="仿宋"/>
          <w:color w:val="000000"/>
          <w:sz w:val="28"/>
          <w:szCs w:val="28"/>
          <w:lang w:val="en-US" w:eastAsia="zh-CN"/>
        </w:rPr>
        <w:t>合同履行地</w:t>
      </w:r>
      <w:r>
        <w:rPr>
          <w:rFonts w:hint="eastAsia" w:ascii="仿宋" w:hAnsi="仿宋" w:eastAsia="仿宋" w:cs="仿宋"/>
          <w:color w:val="000000"/>
          <w:sz w:val="28"/>
          <w:szCs w:val="28"/>
        </w:rPr>
        <w:t>法律诉讼</w:t>
      </w:r>
      <w:r>
        <w:rPr>
          <w:rFonts w:hint="eastAsia" w:ascii="仿宋" w:hAnsi="仿宋" w:eastAsia="仿宋" w:cs="仿宋"/>
          <w:sz w:val="28"/>
          <w:szCs w:val="28"/>
        </w:rPr>
        <w:t>途径解决。</w:t>
      </w:r>
    </w:p>
    <w:p w14:paraId="751FD2AD">
      <w:pPr>
        <w:tabs>
          <w:tab w:val="left" w:pos="360"/>
          <w:tab w:val="left" w:pos="540"/>
        </w:tabs>
        <w:snapToGrid w:val="0"/>
        <w:spacing w:line="360" w:lineRule="auto"/>
        <w:ind w:right="-36" w:rightChars="-17"/>
        <w:rPr>
          <w:rFonts w:hint="eastAsia" w:ascii="仿宋" w:hAnsi="仿宋" w:eastAsia="仿宋" w:cs="仿宋"/>
          <w:sz w:val="28"/>
          <w:szCs w:val="28"/>
        </w:rPr>
      </w:pPr>
      <w:r>
        <w:rPr>
          <w:rFonts w:hint="eastAsia" w:ascii="仿宋" w:hAnsi="仿宋" w:eastAsia="仿宋" w:cs="仿宋"/>
          <w:sz w:val="28"/>
          <w:szCs w:val="28"/>
        </w:rPr>
        <w:t xml:space="preserve">    十、乙方委派的保安人员与甲方不存在劳动或劳务关系，保安人员与乙方建立劳动关系。保安人员的五险一金等社保费用由乙方负责</w:t>
      </w:r>
      <w:r>
        <w:rPr>
          <w:rFonts w:hint="eastAsia" w:ascii="仿宋" w:hAnsi="仿宋" w:eastAsia="仿宋" w:cs="仿宋"/>
          <w:sz w:val="28"/>
          <w:szCs w:val="28"/>
          <w:lang w:val="en-US" w:eastAsia="zh-CN"/>
        </w:rPr>
        <w:t>足额缴纳</w:t>
      </w:r>
      <w:r>
        <w:rPr>
          <w:rFonts w:hint="eastAsia" w:ascii="仿宋" w:hAnsi="仿宋" w:eastAsia="仿宋" w:cs="仿宋"/>
          <w:sz w:val="28"/>
          <w:szCs w:val="28"/>
        </w:rPr>
        <w:t>，在工作中受伤或死亡的，由乙方按国家规定承担相关法律责任，与甲方无关。</w:t>
      </w:r>
    </w:p>
    <w:p w14:paraId="63A8D334">
      <w:pPr>
        <w:tabs>
          <w:tab w:val="left" w:pos="360"/>
          <w:tab w:val="left" w:pos="540"/>
        </w:tabs>
        <w:snapToGrid w:val="0"/>
        <w:spacing w:line="360" w:lineRule="auto"/>
        <w:ind w:right="-36" w:rightChars="-17"/>
        <w:rPr>
          <w:rFonts w:hint="eastAsia" w:ascii="仿宋" w:hAnsi="仿宋" w:eastAsia="仿宋" w:cs="仿宋"/>
          <w:sz w:val="28"/>
          <w:szCs w:val="28"/>
        </w:rPr>
      </w:pPr>
      <w:r>
        <w:rPr>
          <w:rFonts w:hint="eastAsia" w:ascii="仿宋" w:hAnsi="仿宋" w:eastAsia="仿宋" w:cs="仿宋"/>
          <w:sz w:val="28"/>
          <w:szCs w:val="28"/>
        </w:rPr>
        <w:t xml:space="preserve">    十一、未尽事宜双方可签订补充协议，补充与本协议具有同等效力。本合同一式四份，甲乙双方各持两份，自双方签章之日生效。</w:t>
      </w:r>
    </w:p>
    <w:p w14:paraId="617EB92A">
      <w:pPr>
        <w:tabs>
          <w:tab w:val="left" w:pos="360"/>
          <w:tab w:val="left" w:pos="540"/>
        </w:tabs>
        <w:snapToGrid w:val="0"/>
        <w:spacing w:line="360" w:lineRule="auto"/>
        <w:ind w:right="-36" w:rightChars="-17" w:firstLine="281" w:firstLineChars="100"/>
        <w:rPr>
          <w:rFonts w:hint="eastAsia" w:ascii="仿宋" w:hAnsi="仿宋" w:eastAsia="仿宋" w:cs="仿宋"/>
          <w:sz w:val="28"/>
          <w:szCs w:val="28"/>
        </w:rPr>
      </w:pPr>
      <w:r>
        <w:rPr>
          <w:rFonts w:hint="eastAsia" w:ascii="Times New Roman" w:hAnsi="Times New Roman" w:eastAsia="仿宋_GB2312" w:cs="Times New Roman"/>
          <w:b/>
          <w:bCs/>
          <w:kern w:val="1"/>
          <w:sz w:val="28"/>
          <w:szCs w:val="28"/>
          <w:lang w:val="en-US" w:eastAsia="zh-CN"/>
        </w:rPr>
        <w:t>附件：保安考核管理办法</w:t>
      </w:r>
    </w:p>
    <w:p w14:paraId="5530A3C5">
      <w:pPr>
        <w:tabs>
          <w:tab w:val="left" w:pos="360"/>
          <w:tab w:val="left" w:pos="540"/>
        </w:tabs>
        <w:snapToGrid w:val="0"/>
        <w:spacing w:line="360" w:lineRule="auto"/>
        <w:ind w:right="-36" w:rightChars="-17" w:firstLine="280" w:firstLineChars="100"/>
        <w:rPr>
          <w:rFonts w:hint="eastAsia" w:ascii="仿宋" w:hAnsi="仿宋" w:eastAsia="仿宋" w:cs="仿宋"/>
          <w:sz w:val="28"/>
          <w:szCs w:val="28"/>
        </w:rPr>
      </w:pPr>
    </w:p>
    <w:p w14:paraId="0B71C7F1">
      <w:pPr>
        <w:tabs>
          <w:tab w:val="left" w:pos="360"/>
          <w:tab w:val="left" w:pos="540"/>
        </w:tabs>
        <w:snapToGrid w:val="0"/>
        <w:spacing w:line="360" w:lineRule="auto"/>
        <w:ind w:right="-36" w:rightChars="-17" w:firstLine="280" w:firstLineChars="100"/>
        <w:rPr>
          <w:rFonts w:hint="eastAsia" w:ascii="仿宋" w:hAnsi="仿宋" w:eastAsia="仿宋" w:cs="仿宋"/>
          <w:sz w:val="28"/>
          <w:szCs w:val="28"/>
        </w:rPr>
      </w:pPr>
    </w:p>
    <w:p w14:paraId="60E6CEDC">
      <w:pPr>
        <w:tabs>
          <w:tab w:val="left" w:pos="360"/>
          <w:tab w:val="left" w:pos="540"/>
        </w:tabs>
        <w:snapToGrid w:val="0"/>
        <w:spacing w:line="360" w:lineRule="auto"/>
        <w:ind w:right="-36" w:rightChars="-17" w:firstLine="280" w:firstLineChars="100"/>
        <w:rPr>
          <w:rFonts w:hint="eastAsia"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lang w:val="en-US" w:eastAsia="zh-CN"/>
        </w:rPr>
        <w:t>公</w:t>
      </w:r>
      <w:r>
        <w:rPr>
          <w:rFonts w:hint="eastAsia" w:ascii="仿宋" w:hAnsi="仿宋" w:eastAsia="仿宋" w:cs="仿宋"/>
          <w:sz w:val="28"/>
          <w:szCs w:val="28"/>
        </w:rPr>
        <w:t>章)                     乙方(</w:t>
      </w:r>
      <w:r>
        <w:rPr>
          <w:rFonts w:hint="eastAsia" w:ascii="仿宋" w:hAnsi="仿宋" w:eastAsia="仿宋" w:cs="仿宋"/>
          <w:sz w:val="28"/>
          <w:szCs w:val="28"/>
          <w:lang w:val="en-US" w:eastAsia="zh-CN"/>
        </w:rPr>
        <w:t>公</w:t>
      </w:r>
      <w:r>
        <w:rPr>
          <w:rFonts w:hint="eastAsia" w:ascii="仿宋" w:hAnsi="仿宋" w:eastAsia="仿宋" w:cs="仿宋"/>
          <w:sz w:val="28"/>
          <w:szCs w:val="28"/>
        </w:rPr>
        <w:t>章)</w:t>
      </w:r>
    </w:p>
    <w:p w14:paraId="46C3DC89">
      <w:pPr>
        <w:tabs>
          <w:tab w:val="left" w:pos="360"/>
          <w:tab w:val="left" w:pos="540"/>
        </w:tabs>
        <w:snapToGrid w:val="0"/>
        <w:spacing w:line="360" w:lineRule="auto"/>
        <w:ind w:right="-36" w:rightChars="-17" w:firstLine="280" w:firstLineChars="100"/>
        <w:rPr>
          <w:rFonts w:hint="eastAsia" w:ascii="仿宋" w:hAnsi="仿宋" w:eastAsia="仿宋" w:cs="仿宋"/>
          <w:sz w:val="28"/>
          <w:szCs w:val="28"/>
        </w:rPr>
      </w:pPr>
    </w:p>
    <w:p w14:paraId="1951F3EE">
      <w:pPr>
        <w:tabs>
          <w:tab w:val="left" w:pos="360"/>
          <w:tab w:val="left" w:pos="540"/>
        </w:tabs>
        <w:snapToGrid w:val="0"/>
        <w:spacing w:line="360" w:lineRule="auto"/>
        <w:ind w:right="-36" w:rightChars="-17" w:firstLine="280" w:firstLineChars="100"/>
        <w:rPr>
          <w:rFonts w:hint="eastAsia" w:ascii="仿宋" w:hAnsi="仿宋" w:eastAsia="仿宋" w:cs="仿宋"/>
          <w:sz w:val="28"/>
          <w:szCs w:val="28"/>
        </w:rPr>
      </w:pPr>
      <w:r>
        <w:rPr>
          <w:rFonts w:hint="eastAsia" w:ascii="仿宋" w:hAnsi="仿宋" w:eastAsia="仿宋" w:cs="仿宋"/>
          <w:sz w:val="28"/>
          <w:szCs w:val="28"/>
        </w:rPr>
        <w:t>甲方负责人：                   乙方负责人：</w:t>
      </w:r>
    </w:p>
    <w:p w14:paraId="185E6954">
      <w:pPr>
        <w:tabs>
          <w:tab w:val="left" w:pos="360"/>
          <w:tab w:val="left" w:pos="540"/>
        </w:tabs>
        <w:snapToGrid w:val="0"/>
        <w:spacing w:line="360" w:lineRule="auto"/>
        <w:ind w:right="-36" w:rightChars="-17"/>
        <w:rPr>
          <w:rFonts w:hint="eastAsia" w:ascii="仿宋" w:hAnsi="仿宋" w:eastAsia="仿宋" w:cs="仿宋"/>
          <w:sz w:val="28"/>
          <w:szCs w:val="28"/>
        </w:rPr>
      </w:pPr>
    </w:p>
    <w:p w14:paraId="15584EDE">
      <w:pPr>
        <w:tabs>
          <w:tab w:val="left" w:pos="360"/>
          <w:tab w:val="left" w:pos="540"/>
        </w:tabs>
        <w:snapToGrid w:val="0"/>
        <w:spacing w:line="360" w:lineRule="auto"/>
        <w:ind w:right="-36" w:rightChars="-17" w:firstLine="280" w:firstLineChars="100"/>
        <w:rPr>
          <w:rFonts w:hint="eastAsia" w:ascii="仿宋" w:hAnsi="仿宋" w:eastAsia="仿宋" w:cs="仿宋"/>
          <w:sz w:val="28"/>
          <w:szCs w:val="28"/>
        </w:rPr>
      </w:pPr>
      <w:r>
        <w:rPr>
          <w:rFonts w:hint="eastAsia" w:ascii="仿宋" w:hAnsi="仿宋" w:eastAsia="仿宋" w:cs="仿宋"/>
          <w:sz w:val="28"/>
          <w:szCs w:val="28"/>
        </w:rPr>
        <w:t>年    月    日                年    月    日</w:t>
      </w:r>
    </w:p>
    <w:p w14:paraId="283D827B">
      <w:pPr>
        <w:rPr>
          <w:sz w:val="28"/>
          <w:szCs w:val="28"/>
        </w:rPr>
      </w:pPr>
    </w:p>
    <w:p w14:paraId="1384C31B">
      <w:pPr>
        <w:spacing w:line="360" w:lineRule="auto"/>
        <w:jc w:val="center"/>
        <w:rPr>
          <w:rFonts w:hint="eastAsia" w:ascii="Times New Roman" w:hAnsi="Times New Roman" w:eastAsia="仿宋_GB2312" w:cs="Times New Roman"/>
          <w:b/>
          <w:bCs/>
          <w:kern w:val="1"/>
          <w:sz w:val="28"/>
          <w:szCs w:val="28"/>
          <w:lang w:val="en-US" w:eastAsia="zh-CN"/>
        </w:rPr>
      </w:pPr>
      <w:r>
        <w:rPr>
          <w:rFonts w:hint="eastAsia" w:ascii="Times New Roman" w:hAnsi="Times New Roman" w:eastAsia="仿宋_GB2312" w:cs="Times New Roman"/>
          <w:b/>
          <w:bCs/>
          <w:kern w:val="1"/>
          <w:sz w:val="28"/>
          <w:szCs w:val="28"/>
          <w:lang w:val="en-US" w:eastAsia="zh-CN"/>
        </w:rPr>
        <w:br w:type="page"/>
      </w:r>
      <w:r>
        <w:rPr>
          <w:rFonts w:hint="eastAsia" w:ascii="Times New Roman" w:hAnsi="Times New Roman" w:eastAsia="仿宋_GB2312" w:cs="Times New Roman"/>
          <w:b/>
          <w:bCs/>
          <w:kern w:val="1"/>
          <w:sz w:val="28"/>
          <w:szCs w:val="28"/>
          <w:lang w:val="en-US" w:eastAsia="zh-CN"/>
        </w:rPr>
        <w:t>保安考核管理办法</w:t>
      </w:r>
    </w:p>
    <w:p w14:paraId="069E1DB9">
      <w:pPr>
        <w:tabs>
          <w:tab w:val="left" w:pos="360"/>
          <w:tab w:val="left" w:pos="540"/>
        </w:tabs>
        <w:snapToGrid w:val="0"/>
        <w:spacing w:line="360" w:lineRule="auto"/>
        <w:ind w:right="-36" w:rightChars="-1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一、采购人有要求并监督保安公司提供满意保安服务的权利；</w:t>
      </w:r>
    </w:p>
    <w:p w14:paraId="28A10B0E">
      <w:pPr>
        <w:tabs>
          <w:tab w:val="left" w:pos="360"/>
          <w:tab w:val="left" w:pos="540"/>
        </w:tabs>
        <w:snapToGrid w:val="0"/>
        <w:spacing w:line="360" w:lineRule="auto"/>
        <w:ind w:right="-36" w:rightChars="-1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二、采购人有对保安公司保安工作进行管理、检查及考核权力；</w:t>
      </w:r>
    </w:p>
    <w:p w14:paraId="5AB4F498">
      <w:pPr>
        <w:tabs>
          <w:tab w:val="left" w:pos="360"/>
          <w:tab w:val="left" w:pos="540"/>
        </w:tabs>
        <w:snapToGrid w:val="0"/>
        <w:spacing w:line="360" w:lineRule="auto"/>
        <w:ind w:right="-36" w:rightChars="-1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采购人有权要求保安公司对在工作中做出突出成绩的保安人员予以表扬和经济奖励。有权随时对保安人员进行检查，有权对违规或不称职保安人员提出处罚、调换或辞退要求，保安公司必须接受；如保安人员违反甲方管理规定，保安公司必须接受相应的经济处罚；</w:t>
      </w:r>
    </w:p>
    <w:p w14:paraId="38FEC2E4">
      <w:pPr>
        <w:tabs>
          <w:tab w:val="left" w:pos="360"/>
          <w:tab w:val="left" w:pos="540"/>
        </w:tabs>
        <w:snapToGrid w:val="0"/>
        <w:spacing w:line="360" w:lineRule="auto"/>
        <w:ind w:right="-36" w:rightChars="-1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四、采购人有对保安公司失职造成财产损失赔偿的权力；</w:t>
      </w:r>
    </w:p>
    <w:p w14:paraId="1D8113F4">
      <w:pPr>
        <w:tabs>
          <w:tab w:val="left" w:pos="360"/>
          <w:tab w:val="left" w:pos="540"/>
        </w:tabs>
        <w:snapToGrid w:val="0"/>
        <w:spacing w:line="360" w:lineRule="auto"/>
        <w:ind w:right="-36" w:rightChars="-1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五、考核与处罚标准：</w:t>
      </w:r>
    </w:p>
    <w:p w14:paraId="03AB3431">
      <w:pPr>
        <w:tabs>
          <w:tab w:val="left" w:pos="360"/>
          <w:tab w:val="left" w:pos="540"/>
        </w:tabs>
        <w:snapToGrid w:val="0"/>
        <w:spacing w:line="360" w:lineRule="auto"/>
        <w:ind w:right="-36" w:rightChars="-1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 保安人员应自觉遵守保安公司及我院派遣制工作人员考勤制度，严格落实请销假，未经请示或无特殊原因不得迟到、早退、无故旷工。早退、迟到一次扣10元。无故旷工每次扣50元。</w:t>
      </w:r>
    </w:p>
    <w:p w14:paraId="5C890262">
      <w:pPr>
        <w:tabs>
          <w:tab w:val="left" w:pos="360"/>
          <w:tab w:val="left" w:pos="540"/>
        </w:tabs>
        <w:snapToGrid w:val="0"/>
        <w:spacing w:line="360" w:lineRule="auto"/>
        <w:ind w:right="-36" w:rightChars="-17"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保安人员工作期间应按照规定着装（制式保安服上衣、下裤、帽子）佩戴好各种标志及值班所用装备（对讲机、记录仪）保证仪态端庄，不得留长发、大鬓角、胡须，蓄发不得漏出帽外。未按规定着装每次扣10元，仪态不端每次扣10元。</w:t>
      </w:r>
    </w:p>
    <w:p w14:paraId="349EC8F5">
      <w:pPr>
        <w:tabs>
          <w:tab w:val="left" w:pos="360"/>
          <w:tab w:val="left" w:pos="540"/>
        </w:tabs>
        <w:snapToGrid w:val="0"/>
        <w:spacing w:line="360" w:lineRule="auto"/>
        <w:ind w:right="-36" w:rightChars="-17"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严格落实好交接班制度，按时交接，接班人员应提前到岗，交班人员在接班人员未到时不得擅自离岗。擅自离岗者每次扣20元。做好人员出入引导工作，落实访客登记制度，核实来访人员信息，办理入院手续，未办理正规入院手续或无入院凭证者一律不得入内。【办理入院手续人员必须持有效证件方可进行登记、身份信息与证件不符、无证或有效证件（主要是工作证、身份证、律师证等）过期者一律不得入内）】，有保安人员有漏登或未办理正常手续入院的情况每次扣20元，造成严重不良后果的应当予以调岗或解除其劳务合同。</w:t>
      </w:r>
    </w:p>
    <w:p w14:paraId="0CDCB283">
      <w:pPr>
        <w:tabs>
          <w:tab w:val="left" w:pos="360"/>
          <w:tab w:val="left" w:pos="540"/>
        </w:tabs>
        <w:snapToGrid w:val="0"/>
        <w:spacing w:line="360" w:lineRule="auto"/>
        <w:ind w:right="-36" w:rightChars="-1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4. 做好安检工作，对准许入院者进行安检、主要是检查随身携带物品、有无易燃易爆物、腐蚀性液体、管制刀具以及规定外的摄影、录像录音设备等。对违规物品应当告知来访人员妥善处理，保存至储物柜，对容易造成安全隐患的物品应当及时予以没收，并上报支队进行处理。保安人员有漏检或违规物品带入院内的情况每次扣50元，造成严重不良后果的应当予以调岗或解除其劳务合同。</w:t>
      </w:r>
    </w:p>
    <w:p w14:paraId="0E66A975">
      <w:pPr>
        <w:tabs>
          <w:tab w:val="left" w:pos="360"/>
          <w:tab w:val="left" w:pos="540"/>
        </w:tabs>
        <w:snapToGrid w:val="0"/>
        <w:spacing w:line="360" w:lineRule="auto"/>
        <w:ind w:right="-36" w:rightChars="-17"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 非正常来访群众，要先稳定其情绪，及时了解来访意图，并根据情况及时与办公楼各部门、各科室、各归口人员取得联系以便进行引导其至信访办公室。保安人员在规劝过程中有言行举止不规范未热情接待来访人员者10元，双方冲突造成严重不良影响的应当予以调岗或解除其劳务合同。</w:t>
      </w:r>
    </w:p>
    <w:p w14:paraId="40EE2D13">
      <w:pPr>
        <w:tabs>
          <w:tab w:val="left" w:pos="360"/>
          <w:tab w:val="left" w:pos="540"/>
        </w:tabs>
        <w:snapToGrid w:val="0"/>
        <w:spacing w:line="360" w:lineRule="auto"/>
        <w:ind w:right="-36" w:rightChars="-17"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 做好各楼层安保巡查工作，并对来访人员做好引导，维护中心各区域正常工作秩序。对滞留人员应当及时予以劝离。下班后有人员滞留未及时发现和劝离滞留人员者每次扣20元。</w:t>
      </w:r>
    </w:p>
    <w:p w14:paraId="1A2F42E8">
      <w:pPr>
        <w:tabs>
          <w:tab w:val="left" w:pos="360"/>
          <w:tab w:val="left" w:pos="540"/>
        </w:tabs>
        <w:snapToGrid w:val="0"/>
        <w:spacing w:line="360" w:lineRule="auto"/>
        <w:ind w:right="-36" w:rightChars="-17"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 做好车辆出入引导停放工作，严禁外单位车辆进入院内，确需进入我院车辆应履行相关审批手续后方可放行，保证路况畅通。夜间应对后院、地库滞留车辆进行登记。保安人员未经审批手续放行外单位车辆进入我院每次扣10元。</w:t>
      </w:r>
    </w:p>
    <w:p w14:paraId="3FFBB6F1">
      <w:pPr>
        <w:tabs>
          <w:tab w:val="left" w:pos="360"/>
          <w:tab w:val="left" w:pos="540"/>
        </w:tabs>
        <w:snapToGrid w:val="0"/>
        <w:spacing w:line="360" w:lineRule="auto"/>
        <w:ind w:right="-36" w:rightChars="-17"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 严禁闲散人员进入大楼。对寻衅闹事、威胁中心安全、扰乱正常办公秩序的人员，值班人员应及时向警队或带班领导汇报并拨打110报警电话。保安人员未及时发现制止闲散人员进入院内者每次扣30元，造成严重不良后果的应当予以调岗或解除其劳务合同。</w:t>
      </w:r>
    </w:p>
    <w:p w14:paraId="5E5CCD53">
      <w:pPr>
        <w:tabs>
          <w:tab w:val="left" w:pos="360"/>
          <w:tab w:val="left" w:pos="540"/>
        </w:tabs>
        <w:snapToGrid w:val="0"/>
        <w:spacing w:line="360" w:lineRule="auto"/>
        <w:ind w:right="-36" w:rightChars="-17"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 做好中心夜间巡逻及节假日门卫工作，提高安全防范意识，搞好“四防”（即防火、防盗、防爆、防治安事故），确保中心安全。一旦发现情况及时通知办公室及带班领导并拨打报警电话。并将发现的问题在值班记录中予以记载，夜间保安人员未及时发现安全隐患妥善处理者每次扣50元，造成严重不良后果的应当予以调岗或解除其劳务合同。</w:t>
      </w:r>
    </w:p>
    <w:p w14:paraId="5CDE30D2">
      <w:pPr>
        <w:rPr>
          <w:rFonts w:hint="eastAsia" w:ascii="Times New Roman" w:hAnsi="Times New Roman" w:eastAsia="仿宋_GB2312" w:cs="Times New Roman"/>
          <w:b/>
          <w:bCs/>
          <w:kern w:val="1"/>
          <w:sz w:val="28"/>
          <w:szCs w:val="28"/>
          <w:lang w:val="en-US" w:eastAsia="zh-CN"/>
        </w:rPr>
      </w:pPr>
    </w:p>
    <w:bookmarkEnd w:id="410"/>
    <w:bookmarkEnd w:id="411"/>
    <w:bookmarkEnd w:id="412"/>
    <w:bookmarkEnd w:id="413"/>
    <w:bookmarkEnd w:id="414"/>
    <w:bookmarkEnd w:id="415"/>
    <w:bookmarkEnd w:id="416"/>
    <w:bookmarkEnd w:id="417"/>
    <w:bookmarkEnd w:id="418"/>
    <w:bookmarkEnd w:id="419"/>
    <w:bookmarkEnd w:id="420"/>
    <w:bookmarkEnd w:id="421"/>
    <w:p w14:paraId="0258A787">
      <w:pPr>
        <w:rPr>
          <w:rFonts w:ascii="仿宋_GB2312" w:hAnsi="仿宋_GB2312" w:eastAsia="仿宋_GB2312" w:cs="仿宋_GB2312"/>
          <w:b/>
          <w:bCs/>
          <w:color w:val="auto"/>
          <w:kern w:val="44"/>
          <w:sz w:val="28"/>
          <w:szCs w:val="28"/>
          <w:lang w:val="en-US" w:eastAsia="zh-CN"/>
        </w:rPr>
      </w:pPr>
      <w:bookmarkStart w:id="422" w:name="_Toc140822550"/>
      <w:r>
        <w:rPr>
          <w:rFonts w:ascii="仿宋_GB2312" w:hAnsi="仿宋_GB2312" w:eastAsia="仿宋_GB2312" w:cs="仿宋_GB2312"/>
          <w:b/>
          <w:bCs/>
          <w:color w:val="auto"/>
          <w:kern w:val="44"/>
          <w:sz w:val="28"/>
          <w:szCs w:val="28"/>
          <w:lang w:val="en-US" w:eastAsia="zh-CN"/>
        </w:rPr>
        <w:br w:type="page"/>
      </w:r>
    </w:p>
    <w:p w14:paraId="1DC49A0C">
      <w:pPr>
        <w:widowControl w:val="0"/>
        <w:spacing w:before="240" w:after="60"/>
        <w:jc w:val="center"/>
        <w:outlineLvl w:val="0"/>
        <w:rPr>
          <w:rFonts w:hint="default" w:ascii="仿宋_GB2312" w:hAnsi="仿宋_GB2312" w:eastAsia="仿宋_GB2312" w:cs="仿宋_GB2312"/>
          <w:b/>
          <w:bCs/>
          <w:color w:val="auto"/>
          <w:kern w:val="44"/>
          <w:sz w:val="28"/>
          <w:szCs w:val="28"/>
          <w:lang w:val="en-US" w:eastAsia="zh-CN"/>
        </w:rPr>
      </w:pPr>
      <w:r>
        <w:rPr>
          <w:rFonts w:ascii="仿宋_GB2312" w:hAnsi="仿宋_GB2312" w:eastAsia="仿宋_GB2312" w:cs="仿宋_GB2312"/>
          <w:b/>
          <w:bCs/>
          <w:color w:val="auto"/>
          <w:kern w:val="44"/>
          <w:sz w:val="28"/>
          <w:szCs w:val="28"/>
          <w:lang w:val="en-US" w:eastAsia="zh-CN"/>
        </w:rPr>
        <w:t>第八章 附件</w:t>
      </w:r>
      <w:bookmarkEnd w:id="422"/>
    </w:p>
    <w:p w14:paraId="6CF71402">
      <w:pPr>
        <w:keepNext/>
        <w:keepLines/>
        <w:widowControl w:val="0"/>
        <w:autoSpaceDE w:val="0"/>
        <w:autoSpaceDN w:val="0"/>
        <w:adjustRightInd w:val="0"/>
        <w:spacing w:line="360" w:lineRule="auto"/>
        <w:outlineLvl w:val="1"/>
        <w:rPr>
          <w:rFonts w:hint="default" w:ascii="仿宋_GB2312" w:hAnsi="仿宋_GB2312" w:eastAsia="仿宋_GB2312" w:cs="仿宋_GB2312"/>
          <w:bCs/>
          <w:color w:val="auto"/>
          <w:kern w:val="0"/>
          <w:sz w:val="28"/>
          <w:szCs w:val="28"/>
          <w:lang w:val="en-US" w:eastAsia="zh-CN"/>
        </w:rPr>
      </w:pPr>
      <w:bookmarkStart w:id="423" w:name="_Toc1681897155"/>
      <w:bookmarkStart w:id="424" w:name="_Toc1250555939_WPSOffice_Level1"/>
      <w:r>
        <w:rPr>
          <w:rFonts w:ascii="仿宋_GB2312" w:hAnsi="仿宋_GB2312" w:eastAsia="仿宋_GB2312" w:cs="仿宋_GB2312"/>
          <w:bCs/>
          <w:color w:val="auto"/>
          <w:kern w:val="0"/>
          <w:sz w:val="28"/>
          <w:szCs w:val="28"/>
          <w:lang w:val="en-US" w:eastAsia="zh-CN"/>
        </w:rPr>
        <w:t>附件1：河南省政府采购合同融资政策告知函</w:t>
      </w:r>
      <w:bookmarkEnd w:id="423"/>
      <w:bookmarkEnd w:id="424"/>
    </w:p>
    <w:p w14:paraId="30F2C6EC">
      <w:pPr>
        <w:widowControl w:val="0"/>
        <w:spacing w:before="240" w:after="60"/>
        <w:jc w:val="left"/>
        <w:rPr>
          <w:rFonts w:hint="default" w:ascii="仿宋_GB2312" w:hAnsi="仿宋_GB2312" w:eastAsia="仿宋_GB2312" w:cs="仿宋_GB2312"/>
          <w:b/>
          <w:bCs/>
          <w:color w:val="auto"/>
          <w:sz w:val="28"/>
          <w:szCs w:val="28"/>
          <w:lang w:val="en-US" w:eastAsia="zh-CN"/>
        </w:rPr>
      </w:pPr>
    </w:p>
    <w:p w14:paraId="7A4574C3">
      <w:pPr>
        <w:jc w:val="center"/>
        <w:rPr>
          <w:rFonts w:hint="default" w:ascii="仿宋_GB2312" w:hAnsi="仿宋_GB2312" w:eastAsia="仿宋_GB2312" w:cs="仿宋_GB2312"/>
          <w:b/>
          <w:bCs/>
          <w:color w:val="auto"/>
          <w:sz w:val="28"/>
          <w:szCs w:val="28"/>
          <w:lang w:val="en-US" w:eastAsia="zh-CN"/>
        </w:rPr>
      </w:pPr>
      <w:bookmarkStart w:id="425" w:name="_Toc1775221587_WPSOffice_Level1"/>
      <w:bookmarkStart w:id="426" w:name="_Toc495162933_WPSOffice_Level2"/>
      <w:bookmarkStart w:id="427" w:name="_Toc285380293_WPSOffice_Level1"/>
      <w:bookmarkStart w:id="428" w:name="_Toc1740618990_WPSOffice_Level1"/>
      <w:bookmarkStart w:id="429" w:name="_Toc587059936_WPSOffice_Level2"/>
      <w:r>
        <w:rPr>
          <w:rFonts w:ascii="仿宋_GB2312" w:hAnsi="仿宋_GB2312" w:eastAsia="仿宋_GB2312" w:cs="仿宋_GB2312"/>
          <w:b/>
          <w:bCs/>
          <w:color w:val="auto"/>
          <w:sz w:val="28"/>
          <w:szCs w:val="28"/>
          <w:lang w:val="en-US" w:eastAsia="zh-CN"/>
        </w:rPr>
        <w:t>河南省政府采购合同融资政策告知函</w:t>
      </w:r>
      <w:bookmarkEnd w:id="425"/>
      <w:bookmarkEnd w:id="426"/>
      <w:bookmarkEnd w:id="427"/>
      <w:bookmarkEnd w:id="428"/>
      <w:bookmarkEnd w:id="429"/>
    </w:p>
    <w:p w14:paraId="49A8AA01">
      <w:pPr>
        <w:widowControl w:val="0"/>
        <w:rPr>
          <w:rFonts w:hint="default" w:ascii="仿宋_GB2312" w:hAnsi="仿宋_GB2312" w:eastAsia="仿宋_GB2312" w:cs="仿宋_GB2312"/>
          <w:color w:val="auto"/>
          <w:sz w:val="28"/>
          <w:szCs w:val="28"/>
          <w:lang w:val="en-US" w:eastAsia="zh-CN"/>
        </w:rPr>
      </w:pPr>
    </w:p>
    <w:p w14:paraId="7BCD2E75">
      <w:pPr>
        <w:widowControl w:val="0"/>
        <w:spacing w:line="360" w:lineRule="auto"/>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各</w:t>
      </w:r>
      <w:r>
        <w:rPr>
          <w:rFonts w:hint="eastAsia" w:ascii="仿宋_GB2312" w:hAnsi="仿宋_GB2312" w:eastAsia="仿宋_GB2312" w:cs="仿宋_GB2312"/>
          <w:color w:val="auto"/>
          <w:sz w:val="28"/>
          <w:szCs w:val="28"/>
          <w:lang w:val="en-US" w:eastAsia="zh-CN"/>
        </w:rPr>
        <w:t>供应商</w:t>
      </w:r>
      <w:r>
        <w:rPr>
          <w:rFonts w:ascii="仿宋_GB2312" w:hAnsi="仿宋_GB2312" w:eastAsia="仿宋_GB2312" w:cs="仿宋_GB2312"/>
          <w:color w:val="auto"/>
          <w:sz w:val="28"/>
          <w:szCs w:val="28"/>
          <w:lang w:val="en-US" w:eastAsia="zh-CN"/>
        </w:rPr>
        <w:t>：</w:t>
      </w:r>
    </w:p>
    <w:p w14:paraId="2A96CC9E">
      <w:pPr>
        <w:widowControl w:val="0"/>
        <w:spacing w:line="360" w:lineRule="auto"/>
        <w:ind w:firstLine="560" w:firstLineChars="200"/>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欢迎贵公司参与河南省政府采购活动！</w:t>
      </w:r>
    </w:p>
    <w:p w14:paraId="25F8A4B5">
      <w:pPr>
        <w:widowControl w:val="0"/>
        <w:spacing w:line="360" w:lineRule="auto"/>
        <w:ind w:firstLine="560" w:firstLineChars="200"/>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政府采购合同融资是河南省财政厅支持中小微企业发展，针对参与政府采购活动的投标人融资难、融资贵问题推出的一项融资政策。贵公司若成为本次政府采购项目的</w:t>
      </w:r>
      <w:r>
        <w:rPr>
          <w:rFonts w:hint="default" w:ascii="Times New Roman" w:hAnsi="Times New Roman" w:eastAsia="仿宋_GB2312" w:cs="Times New Roman"/>
          <w:color w:val="auto"/>
          <w:sz w:val="28"/>
          <w:szCs w:val="28"/>
          <w:lang w:val="en-US" w:eastAsia="zh-CN"/>
        </w:rPr>
        <w:t>中标</w:t>
      </w:r>
      <w:r>
        <w:rPr>
          <w:rFonts w:ascii="Times New Roman" w:hAnsi="Times New Roman" w:eastAsia="仿宋_GB2312" w:cs="Times New Roman"/>
          <w:color w:val="auto"/>
          <w:sz w:val="28"/>
          <w:szCs w:val="28"/>
          <w:lang w:val="en-US" w:eastAsia="zh-CN"/>
        </w:rPr>
        <w:t>成交供应商</w:t>
      </w:r>
      <w:r>
        <w:rPr>
          <w:rFonts w:ascii="仿宋_GB2312" w:hAnsi="仿宋_GB2312" w:eastAsia="仿宋_GB2312" w:cs="仿宋_GB2312"/>
          <w:color w:val="auto"/>
          <w:sz w:val="28"/>
          <w:szCs w:val="28"/>
          <w:lang w:val="en-US" w:eastAsia="zh-CN"/>
        </w:rPr>
        <w:t>，可持政府采购合同向金融机构申请贷款，无需抵押、担保，融资机构将根据《河南省政府采购合同融资工作实施方案》（豫财购[2017]10号），按照双方自愿的原则提供便捷、优惠的贷款服务。</w:t>
      </w:r>
    </w:p>
    <w:p w14:paraId="504C8D5C">
      <w:pPr>
        <w:pStyle w:val="43"/>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贷款渠道和提供贷款的金融机构，可在河南省政府采购网“河南省政府采购合同融资平台”查询联系。</w:t>
      </w:r>
    </w:p>
    <w:p w14:paraId="32B521AE">
      <w:pPr>
        <w:pStyle w:val="43"/>
        <w:spacing w:line="480" w:lineRule="exact"/>
        <w:rPr>
          <w:rFonts w:ascii="仿宋_GB2312" w:hAnsi="仿宋_GB2312" w:eastAsia="仿宋_GB2312" w:cs="仿宋_GB2312"/>
          <w:sz w:val="28"/>
          <w:szCs w:val="28"/>
        </w:rPr>
      </w:pPr>
    </w:p>
    <w:p w14:paraId="02967E8E">
      <w:pPr>
        <w:rPr>
          <w:rFonts w:hint="default" w:ascii="仿宋_GB2312" w:hAnsi="仿宋_GB2312" w:eastAsia="仿宋_GB2312" w:cs="仿宋_GB2312"/>
          <w:bCs/>
          <w:color w:val="auto"/>
          <w:kern w:val="0"/>
          <w:sz w:val="28"/>
          <w:szCs w:val="28"/>
          <w:lang w:val="en-US" w:eastAsia="zh-CN"/>
        </w:rPr>
      </w:pPr>
      <w:bookmarkStart w:id="430" w:name="_Toc898079186_WPSOffice_Level3"/>
      <w:r>
        <w:rPr>
          <w:rFonts w:ascii="仿宋_GB2312" w:hAnsi="仿宋_GB2312" w:eastAsia="仿宋_GB2312" w:cs="仿宋_GB2312"/>
          <w:bCs/>
          <w:color w:val="auto"/>
          <w:kern w:val="0"/>
          <w:sz w:val="28"/>
          <w:szCs w:val="28"/>
          <w:lang w:val="en-US" w:eastAsia="zh-CN"/>
        </w:rPr>
        <w:br w:type="page"/>
      </w:r>
    </w:p>
    <w:p w14:paraId="24C7A7C5">
      <w:pPr>
        <w:jc w:val="center"/>
        <w:outlineLvl w:val="1"/>
        <w:rPr>
          <w:rFonts w:hint="default" w:ascii="宋体" w:hAnsi="宋体" w:cs="宋体"/>
          <w:b/>
          <w:bCs/>
          <w:sz w:val="32"/>
          <w:szCs w:val="32"/>
          <w:lang w:eastAsia="zh-CN"/>
        </w:rPr>
      </w:pPr>
      <w:r>
        <w:rPr>
          <w:rFonts w:ascii="仿宋_GB2312" w:hAnsi="仿宋_GB2312" w:eastAsia="仿宋_GB2312" w:cs="仿宋_GB2312"/>
          <w:bCs/>
          <w:color w:val="auto"/>
          <w:kern w:val="0"/>
          <w:sz w:val="28"/>
          <w:szCs w:val="28"/>
          <w:lang w:val="en-US" w:eastAsia="zh-CN"/>
        </w:rPr>
        <w:t>附件2：</w:t>
      </w:r>
      <w:bookmarkEnd w:id="430"/>
      <w:bookmarkStart w:id="431" w:name="_Toc347624563"/>
      <w:bookmarkStart w:id="432" w:name="_Toc1587242122"/>
      <w:bookmarkStart w:id="433" w:name="_Toc658018444_WPSOffice_Level2"/>
      <w:bookmarkStart w:id="434" w:name="_Toc853194655"/>
      <w:r>
        <w:rPr>
          <w:rFonts w:ascii="宋体" w:hAnsi="宋体" w:cs="宋体"/>
          <w:b/>
          <w:bCs/>
          <w:sz w:val="32"/>
          <w:szCs w:val="32"/>
          <w:lang w:eastAsia="zh-CN"/>
        </w:rPr>
        <w:t>关于印发中小企业划型标准规定的通知</w:t>
      </w:r>
      <w:bookmarkEnd w:id="431"/>
      <w:bookmarkEnd w:id="432"/>
      <w:bookmarkEnd w:id="433"/>
      <w:bookmarkEnd w:id="434"/>
    </w:p>
    <w:p w14:paraId="02DD0973">
      <w:pPr>
        <w:pStyle w:val="43"/>
        <w:spacing w:line="480" w:lineRule="exact"/>
        <w:jc w:val="center"/>
        <w:rPr>
          <w:rFonts w:ascii="仿宋_GB2312" w:hAnsi="仿宋_GB2312" w:eastAsia="仿宋_GB2312" w:cs="仿宋_GB2312"/>
          <w:color w:val="000000"/>
          <w:sz w:val="28"/>
          <w:szCs w:val="28"/>
        </w:rPr>
      </w:pPr>
      <w:bookmarkStart w:id="435" w:name="_Toc1413325678_WPSOffice_Level3"/>
      <w:r>
        <w:rPr>
          <w:rFonts w:hint="eastAsia" w:ascii="仿宋_GB2312" w:hAnsi="仿宋_GB2312" w:eastAsia="仿宋_GB2312" w:cs="仿宋_GB2312"/>
          <w:color w:val="000000"/>
          <w:sz w:val="28"/>
          <w:szCs w:val="28"/>
        </w:rPr>
        <w:t>工信部联企业[2011]300号</w:t>
      </w:r>
      <w:bookmarkEnd w:id="435"/>
    </w:p>
    <w:p w14:paraId="770353B4">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各省、自治区、直辖市人民政府，国务院各部委、各直属机构及有关单位：</w:t>
      </w:r>
    </w:p>
    <w:p w14:paraId="58963CE3">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646E428">
      <w:pPr>
        <w:pStyle w:val="43"/>
        <w:spacing w:line="480" w:lineRule="exact"/>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工业和信息化部　国家统计局</w:t>
      </w:r>
    </w:p>
    <w:p w14:paraId="0AC43AD6">
      <w:pPr>
        <w:pStyle w:val="43"/>
        <w:spacing w:line="480" w:lineRule="exact"/>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国家发展和改革委员会　财政部</w:t>
      </w:r>
    </w:p>
    <w:p w14:paraId="7DAEA310">
      <w:pPr>
        <w:pStyle w:val="43"/>
        <w:spacing w:line="480" w:lineRule="exact"/>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二〇一一年六月十八日</w:t>
      </w:r>
    </w:p>
    <w:p w14:paraId="4C7DAC36">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附件： </w:t>
      </w:r>
    </w:p>
    <w:p w14:paraId="7C024D36">
      <w:pPr>
        <w:pStyle w:val="43"/>
        <w:spacing w:line="480" w:lineRule="exact"/>
        <w:jc w:val="center"/>
        <w:rPr>
          <w:rFonts w:ascii="仿宋_GB2312" w:hAnsi="仿宋_GB2312" w:eastAsia="仿宋_GB2312" w:cs="仿宋_GB2312"/>
          <w:color w:val="000000"/>
          <w:sz w:val="28"/>
          <w:szCs w:val="28"/>
        </w:rPr>
      </w:pPr>
      <w:bookmarkStart w:id="436" w:name="_Toc1817875417_WPSOffice_Level2"/>
      <w:r>
        <w:rPr>
          <w:rStyle w:val="52"/>
          <w:rFonts w:hint="eastAsia" w:ascii="仿宋_GB2312" w:hAnsi="仿宋_GB2312" w:eastAsia="仿宋_GB2312" w:cs="仿宋_GB2312"/>
          <w:color w:val="000000"/>
          <w:sz w:val="28"/>
          <w:szCs w:val="28"/>
        </w:rPr>
        <w:t>中小企业划型标准规定</w:t>
      </w:r>
      <w:bookmarkEnd w:id="436"/>
    </w:p>
    <w:p w14:paraId="71E98D76">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一、根据《中华人民共和国中小企业促进法》和《国务院关于进一步促进中小企业发展的若干意见》(国发〔2009〕36号)，制定本规定。</w:t>
      </w:r>
    </w:p>
    <w:p w14:paraId="3BC61285">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二、中小企业划分为中型、小型、微型三种类型，具体标准根据企业从业人员、营业收入、资产总额等指标，结合行业特点制定。</w:t>
      </w:r>
    </w:p>
    <w:p w14:paraId="4DFCB195">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F534CED">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四、各行业划型标准为：</w:t>
      </w:r>
    </w:p>
    <w:p w14:paraId="60DB1D2A">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（一）农、林、牧、渔业。营业收入20000万元以下的为中小微型企业。其中，营业收入500万元及以上的为中型企业，营业收入50万元及以上的为小型企业，营业收入50万元以下的为微型企业。</w:t>
      </w:r>
    </w:p>
    <w:p w14:paraId="79E9892D">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C9929D0">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F9145F8">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F84E2E2">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FE1381D">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7513B9A">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D35859E">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4220A48">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BE6282">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662D2E5">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391FA94">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3B31E02">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0606D58">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6DCA875">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7F82388">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（十六）其他未列明行业。从业人员300人以下的为中小微型企业。其中，从业人员100人及以上的为中型企业；从业人员10人及以上的为小型企业；从业人员10人以下的为微型企业。</w:t>
      </w:r>
    </w:p>
    <w:p w14:paraId="6C114A47">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五、企业类型的划分以统计部门的统计数据为依据。</w:t>
      </w:r>
    </w:p>
    <w:p w14:paraId="59DA9C53">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六、本规定适用于在中华人民共和国境内依法设立的各类所有制和各种组织形式的企业。个体工商户和本规定以外的行业，参照本规定进行划型。</w:t>
      </w:r>
    </w:p>
    <w:p w14:paraId="073D37ED">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七、本规定的中型企业标准上限即为大型企业标准的下限，国家统计部门据此制定大中小微型企业的统计分类。国务院有关部门据此进行相关数据分析，不得制定与本规定不一致的企业划型标准。</w:t>
      </w:r>
    </w:p>
    <w:p w14:paraId="28C349C0">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八、本规定由工业和信息化部、国家统计局会同有关部门根据《国民经济行业分类》修订情况和企业发展变化情况适时修订。</w:t>
      </w:r>
    </w:p>
    <w:p w14:paraId="0C100871">
      <w:pPr>
        <w:pStyle w:val="43"/>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九、本规定由工业和信息化部、国家统计局会同有关部门负责解释。</w:t>
      </w:r>
    </w:p>
    <w:p w14:paraId="4265F7C0">
      <w:pPr>
        <w:pStyle w:val="43"/>
        <w:spacing w:line="480" w:lineRule="exact"/>
        <w:rPr>
          <w:rFonts w:hint="default"/>
          <w:lang w:val="en-US" w:eastAsia="zh-CN"/>
        </w:rPr>
      </w:pPr>
      <w:r>
        <w:rPr>
          <w:rFonts w:hint="eastAsia" w:ascii="仿宋_GB2312" w:hAnsi="仿宋_GB2312" w:eastAsia="仿宋_GB2312" w:cs="仿宋_GB2312"/>
          <w:color w:val="000000"/>
          <w:sz w:val="28"/>
          <w:szCs w:val="28"/>
        </w:rPr>
        <w:t>　　十、本规定自发布之日起执行，原国家经贸委、原国家计委、财政部和国家统计局2003年颁布的《中小企业标准暂行规定》同时废止。</w:t>
      </w:r>
    </w:p>
    <w:sectPr>
      <w:headerReference r:id="rId7" w:type="default"/>
      <w:footerReference r:id="rId8" w:type="default"/>
      <w:pgSz w:w="11900" w:h="16840"/>
      <w:pgMar w:top="1440" w:right="1797" w:bottom="1440" w:left="1797"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3AB88A7-CEF2-40AB-8BCD-823633FF08F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407636A-13C4-4940-B78B-CF7F8F70A6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embedRegular r:id="rId3" w:fontKey="{620AD7F4-3027-46AD-A5A0-5CD3CCE383D8}"/>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4" w:fontKey="{14F93EC7-A257-4B97-96F2-9CC7A95FD65A}"/>
  </w:font>
  <w:font w:name="仿宋">
    <w:panose1 w:val="02010609060101010101"/>
    <w:charset w:val="86"/>
    <w:family w:val="modern"/>
    <w:pitch w:val="default"/>
    <w:sig w:usb0="800002BF" w:usb1="38CF7CFA" w:usb2="00000016" w:usb3="00000000" w:csb0="00040001" w:csb1="00000000"/>
    <w:embedRegular r:id="rId5" w:fontKey="{D502D8D2-F7D9-4668-BA54-4E71418BB1B8}"/>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仿宋"/>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Helvetica Neue">
    <w:altName w:val="DejaVu Math TeX Gyre"/>
    <w:panose1 w:val="00000000000000000000"/>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6" w:fontKey="{15BCD4EC-91F7-4468-A2C8-BC4B08E7497F}"/>
  </w:font>
  <w:font w:name="PMingLiU">
    <w:panose1 w:val="02020500000000000000"/>
    <w:charset w:val="88"/>
    <w:family w:val="roman"/>
    <w:pitch w:val="default"/>
    <w:sig w:usb0="A00002FF" w:usb1="28CFFCFA" w:usb2="00000016" w:usb3="00000000" w:csb0="00100001" w:csb1="00000000"/>
    <w:embedRegular r:id="rId7" w:fontKey="{2838619C-BCAA-4042-87EC-5E6E598A93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E3200">
    <w:pPr>
      <w:pStyle w:val="27"/>
      <w:rPr>
        <w:rFonts w:hint="default"/>
      </w:rPr>
    </w:pPr>
    <w:r>
      <w:pict>
        <v:shape id="文本框 3" o:spid="_x0000_s3073" o:spt="202" type="#_x0000_t202" style="position:absolute;left:0pt;margin-top:0pt;height:11.65pt;width:4.55pt;mso-position-horizontal:right;mso-position-horizontal-relative:margin;mso-wrap-style:none;z-index:251659264;mso-width-relative:page;mso-height-relative:page;" filled="f" stroked="f" coordsize="21600,21600" o:gfxdata="UEsFBgAAAAAAAAAAAAAAAAAAAAAAAFBLAwQKAAAAAACHTuJAAAAAAAAAAAAAAAAABAAAAGRycy9Q&#10;SwMEFAAAAAgAh07iQOfLHALRAAAAAgEAAA8AAABkcnMvZG93bnJldi54bWxNj8FOwzAQRO9I/IO1&#10;SL1RJ60EJWTTQ6VeemtBSNzceBtH2OvIdtPk7zFc4LLSaEYzb+vt5KwYKcTeM0K5LEAQt1733CG8&#10;v+0fNyBiUqyV9UwIM0XYNvd3taq0v/GRxlPqRC7hWCkEk9JQSRlbQ07FpR+Is3fxwamUZeikDuqW&#10;y52Vq6J4kk71nBeMGmhnqP06XR3C8/ThaYi0o8/L2AbTzxt7mBEXD2XxCiLRlP7C8IOf0aHJTGd/&#10;ZR2FRciPpN+bvZcSxBlhtV6DbGr5H735BlBLAwQUAAAACACHTuJAH/OfMgECAADVAwAADgAAAGRy&#10;cy9lMm9Eb2MueG1srVPNjtMwEL4j8Q6W7zRNS9klarpadlWEtPxICw8wdZwmIvFYY7dJeQB4gz1x&#10;4c5z9TkYO223wA1xscbjmW9mvvk8v+rbRmw1uRpNLtPRWAptFBa1Wefy08fls0spnAdTQING53Kn&#10;nbxaPH0y72ymJ1hhU2gSDGJc1tlcVt7bLEmcqnQLboRWG34skVrwfKV1UhB0jN42yWQ8fpF0SIUl&#10;VNo59t4Oj3IR8ctSK/++LJ32oskl9+bjSfFchTNZzCFbE9iqVoc24B+6aKE2XPQEdQsexIbqv6Da&#10;WhE6LP1IYZtgWdZKxxl4mnT8xzT3FVgdZ2FynD3R5P4frHq3/UCiLnh36TSdpLOpFAZa3tT+4dv+&#10;+8/9j69iGljqrMs4+N5yuO9fYZ9LT5vQHWTO3qH67ITBmwrMWl8TYVdpKLjRGMT5yRnAgOYC1Kp7&#10;iwVXg43HiNWX1AZMpkZwDd7Z7rQn3Xuh2Dm7uLicSaH4JX1+8XI2Cw0mkB1zLTn/WmMrgpFLYhVE&#10;bNjeOT+EHkNCKYPLumnYD1ljfnMw5uDRUUqH7DBJaH4Yw/ernnODc4XFjmciHGTG34KNCumLFB1L&#10;LJeG/4AUzRvDxAQ1Hg06GqujAUZxItMnxWDeeL6V0DgG2Fiq1xVjn23gmglc1nG6x1YOtLN2Ij8H&#10;nQdxnt9j1ONvXP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58scAtEAAAACAQAADwAAAAAAAAAB&#10;ACAAAAA4AAAAZHJzL2Rvd25yZXYueG1sUEsBAhQAFAAAAAgAh07iQB/znzIBAgAA1QMAAA4AAAAA&#10;AAAAAQAgAAAANgEAAGRycy9lMm9Eb2MueG1sUEsFBgAAAAAGAAYAWQEAAKkFAAAAAA==&#10;">
          <v:path/>
          <v:fill on="f" focussize="0,0"/>
          <v:stroke on="f"/>
          <v:imagedata o:title=""/>
          <o:lock v:ext="edit" aspectratio="f"/>
          <v:textbox inset="0mm,0mm,0mm,0mm" style="mso-fit-shape-to-text:t;">
            <w:txbxContent>
              <w:p w14:paraId="1A19E987">
                <w:pPr>
                  <w:pStyle w:val="27"/>
                  <w:rPr>
                    <w:rFonts w:hint="default"/>
                  </w:rPr>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E2AA6">
    <w:pPr>
      <w:pStyle w:val="27"/>
      <w:rPr>
        <w:rFonts w:hint="default"/>
      </w:rPr>
    </w:pPr>
    <w:r>
      <w:pict>
        <v:shape id="_x0000_s3074" o:spid="_x0000_s3074" o:spt="202" type="#_x0000_t202" style="position:absolute;left:0pt;margin-top:0pt;height:11.65pt;width:9.05pt;mso-position-horizontal:right;mso-position-horizontal-relative:margin;mso-wrap-style:none;z-index:251660288;mso-width-relative:page;mso-height-relative:page;" filled="f" stroked="f" coordsize="21600,21600" o:gfxdata="UEsFBgAAAAAAAAAAAAAAAAAAAAAAAFBLAwQKAAAAAACHTuJAAAAAAAAAAAAAAAAABAAAAGRycy9Q&#10;SwMEFAAAAAgAh07iQGulvw/RAAAAAwEAAA8AAABkcnMvZG93bnJldi54bWxNj8FqwzAQRO+F/IPY&#10;QG+N7ARa41rOIdBLb01LobeNtbFMpZWRFMf++yq9tJeFYYaZt81+dlZMFOLgWUG5KUAQd14P3Cv4&#10;eH95qEDEhKzReiYFC0XYt6u7Bmvtr/xG0zH1IpdwrFGBSWmspYydIYdx40fi7J19cJiyDL3UAa+5&#10;3Fm5LYpH6XDgvGBwpIOh7vt4cQqe5k9PY6QDfZ2nLphhqezrotT9uiyeQSSa018YbvgZHdrMdPIX&#10;1lFYBfmR9HtvXlWCOCnY7nYg20b+Z29/AFBLAwQUAAAACACHTuJAlwGnoAMCAADYAwAADgAAAGRy&#10;cy9lMm9Eb2MueG1srVPNjtMwEL4j8Q6W7zRJuy00arpadlWEtPxICw/gOk5jkXissdukPAC8AScu&#10;3HmuPgdjp+0WuCEu1ng8883MN58X133bsJ1Cp8EUPBulnCkjodRmU/CPH1bPXnDmvDClaMCogu+V&#10;49fLp08Wnc3VGGpoSoWMQIzLO1vw2nubJ4mTtWqFG4FVhh4rwFZ4uuImKVF0hN42yThNZ0kHWFoE&#10;qZwj793wyJcRv6qU9O+qyinPmoJTbz6eGM91OJPlQuQbFLbW8tiG+IcuWqENFT1D3Qkv2Bb1X1Ct&#10;lggOKj+S0CZQVVqqOANNk6V/TPNQC6viLESOs2ea3P+DlW9375HpsuDjdJbNJulknnFmREu7Onz7&#10;evj+8/DjCxsHnjrrcgp/sJTg+5fQF9zjNvQncmfvQX5yzMBtLcxG3SBCVytRUqsxiPKTC4ABzQWo&#10;dfcGSqomth4iVl9hGzCJHEY1aGv786ZU75kkZ5ZdzSdTziQ9ZVfP59Np6DAR+SnZovOvFLQsGAVH&#10;EkIEF7t754fQU0ioZWClm4b8Im/Mbw7CHDwqqumYHUYJ3Q9z+H7dU25wrqHc01AIg9LoZ5BRA37m&#10;rCOVFdzQN+CseW2ImSDIk4EnY30yhJGUSPxxNpi3nm6VaBwBbC3qTU3YFyu4IQZXOk732MqRd5JP&#10;5Oco9aDPy3uMevyQy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rpb8P0QAAAAMBAAAPAAAAAAAA&#10;AAEAIAAAADgAAABkcnMvZG93bnJldi54bWxQSwECFAAUAAAACACHTuJAlwGnoAMCAADYAwAADgAA&#10;AAAAAAABACAAAAA2AQAAZHJzL2Uyb0RvYy54bWxQSwUGAAAAAAYABgBZAQAAqwUAAAAA&#10;">
          <v:path/>
          <v:fill on="f" focussize="0,0"/>
          <v:stroke on="f"/>
          <v:imagedata o:title=""/>
          <o:lock v:ext="edit" aspectratio="f"/>
          <v:textbox inset="0mm,0mm,0mm,0mm" style="mso-fit-shape-to-text:t;">
            <w:txbxContent>
              <w:p w14:paraId="370973CD">
                <w:pPr>
                  <w:pStyle w:val="27"/>
                  <w:rPr>
                    <w:rFonts w:hint="default"/>
                  </w:rPr>
                </w:pPr>
                <w:r>
                  <w:fldChar w:fldCharType="begin"/>
                </w:r>
                <w:r>
                  <w:instrText xml:space="preserve"> PAGE  \* MERGEFORMAT </w:instrText>
                </w:r>
                <w:r>
                  <w:fldChar w:fldCharType="separate"/>
                </w:r>
                <w:r>
                  <w:t>60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FF80F">
    <w:pPr>
      <w:pStyle w:val="27"/>
      <w:ind w:left="3086"/>
      <w:jc w:val="right"/>
      <w:rPr>
        <w:rFonts w:hint="default"/>
      </w:rPr>
    </w:pPr>
    <w:r>
      <w:fldChar w:fldCharType="begin"/>
    </w:r>
    <w:r>
      <w:instrText xml:space="preserve">PAGE   \* MERGEFORMAT</w:instrText>
    </w:r>
    <w:r>
      <w:fldChar w:fldCharType="separate"/>
    </w:r>
    <w:r>
      <w:rPr>
        <w:lang w:val="zh-CN"/>
      </w:rPr>
      <w:t>2</w:t>
    </w:r>
    <w:r>
      <w:fldChar w:fldCharType="end"/>
    </w:r>
  </w:p>
  <w:p w14:paraId="79022831">
    <w:pPr>
      <w:pStyle w:val="27"/>
      <w:ind w:right="360"/>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69EB0">
    <w:pPr>
      <w:pStyle w:val="29"/>
      <w:pBdr>
        <w:bottom w:val="none" w:color="auto" w:sz="0" w:space="0"/>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4723B">
    <w:pPr>
      <w:pStyle w:val="169"/>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A58EE">
    <w:pPr>
      <w:pStyle w:val="29"/>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4FF9A"/>
    <w:multiLevelType w:val="singleLevel"/>
    <w:tmpl w:val="8404FF9A"/>
    <w:lvl w:ilvl="0" w:tentative="0">
      <w:start w:val="2"/>
      <w:numFmt w:val="decimal"/>
      <w:suff w:val="nothing"/>
      <w:lvlText w:val="（%1）"/>
      <w:lvlJc w:val="left"/>
      <w:pPr>
        <w:ind w:left="560" w:firstLine="0"/>
      </w:pPr>
    </w:lvl>
  </w:abstractNum>
  <w:abstractNum w:abstractNumId="1">
    <w:nsid w:val="9DA1A143"/>
    <w:multiLevelType w:val="singleLevel"/>
    <w:tmpl w:val="9DA1A143"/>
    <w:lvl w:ilvl="0" w:tentative="0">
      <w:start w:val="5"/>
      <w:numFmt w:val="chineseCounting"/>
      <w:suff w:val="space"/>
      <w:lvlText w:val="第%1章"/>
      <w:lvlJc w:val="left"/>
      <w:rPr>
        <w:rFonts w:hint="eastAsia"/>
      </w:rPr>
    </w:lvl>
  </w:abstractNum>
  <w:abstractNum w:abstractNumId="2">
    <w:nsid w:val="9E6FF891"/>
    <w:multiLevelType w:val="singleLevel"/>
    <w:tmpl w:val="9E6FF891"/>
    <w:lvl w:ilvl="0" w:tentative="0">
      <w:start w:val="6"/>
      <w:numFmt w:val="chineseCounting"/>
      <w:suff w:val="nothing"/>
      <w:lvlText w:val="%1、"/>
      <w:lvlJc w:val="left"/>
      <w:rPr>
        <w:rFonts w:hint="eastAsia"/>
      </w:rPr>
    </w:lvl>
  </w:abstractNum>
  <w:abstractNum w:abstractNumId="3">
    <w:nsid w:val="CDB61949"/>
    <w:multiLevelType w:val="singleLevel"/>
    <w:tmpl w:val="CDB61949"/>
    <w:lvl w:ilvl="0" w:tentative="0">
      <w:start w:val="6"/>
      <w:numFmt w:val="decimal"/>
      <w:suff w:val="space"/>
      <w:lvlText w:val="%1."/>
      <w:lvlJc w:val="left"/>
    </w:lvl>
  </w:abstractNum>
  <w:abstractNum w:abstractNumId="4">
    <w:nsid w:val="F6FB636C"/>
    <w:multiLevelType w:val="singleLevel"/>
    <w:tmpl w:val="F6FB636C"/>
    <w:lvl w:ilvl="0" w:tentative="0">
      <w:start w:val="28"/>
      <w:numFmt w:val="decimal"/>
      <w:suff w:val="space"/>
      <w:lvlText w:val="%1."/>
      <w:lvlJc w:val="left"/>
    </w:lvl>
  </w:abstractNum>
  <w:abstractNum w:abstractNumId="5">
    <w:nsid w:val="F7F65B83"/>
    <w:multiLevelType w:val="singleLevel"/>
    <w:tmpl w:val="F7F65B83"/>
    <w:lvl w:ilvl="0" w:tentative="0">
      <w:start w:val="33"/>
      <w:numFmt w:val="decimal"/>
      <w:suff w:val="space"/>
      <w:lvlText w:val="%1."/>
      <w:lvlJc w:val="left"/>
    </w:lvl>
  </w:abstractNum>
  <w:abstractNum w:abstractNumId="6">
    <w:nsid w:val="FFBC1A21"/>
    <w:multiLevelType w:val="singleLevel"/>
    <w:tmpl w:val="FFBC1A21"/>
    <w:lvl w:ilvl="0" w:tentative="0">
      <w:start w:val="14"/>
      <w:numFmt w:val="decimal"/>
      <w:suff w:val="space"/>
      <w:lvlText w:val="%1."/>
      <w:lvlJc w:val="left"/>
    </w:lvl>
  </w:abstractNum>
  <w:abstractNum w:abstractNumId="7">
    <w:nsid w:val="FFDE3151"/>
    <w:multiLevelType w:val="singleLevel"/>
    <w:tmpl w:val="FFDE3151"/>
    <w:lvl w:ilvl="0" w:tentative="0">
      <w:start w:val="2"/>
      <w:numFmt w:val="chineseCounting"/>
      <w:suff w:val="space"/>
      <w:lvlText w:val="%1、"/>
      <w:lvlJc w:val="left"/>
      <w:rPr>
        <w:rFonts w:hint="eastAsia"/>
      </w:rPr>
    </w:lvl>
  </w:abstractNum>
  <w:abstractNum w:abstractNumId="8">
    <w:nsid w:val="32C14742"/>
    <w:multiLevelType w:val="multilevel"/>
    <w:tmpl w:val="32C14742"/>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30"/>
        <w:szCs w:val="30"/>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62656752"/>
    <w:multiLevelType w:val="multilevel"/>
    <w:tmpl w:val="62656752"/>
    <w:lvl w:ilvl="0" w:tentative="0">
      <w:start w:val="11"/>
      <w:numFmt w:val="decimal"/>
      <w:suff w:val="nothing"/>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7BFFE9E6"/>
    <w:multiLevelType w:val="singleLevel"/>
    <w:tmpl w:val="7BFFE9E6"/>
    <w:lvl w:ilvl="0" w:tentative="0">
      <w:start w:val="27"/>
      <w:numFmt w:val="decimal"/>
      <w:suff w:val="space"/>
      <w:lvlText w:val="%1."/>
      <w:lvlJc w:val="left"/>
    </w:lvl>
  </w:abstractNum>
  <w:abstractNum w:abstractNumId="11">
    <w:nsid w:val="7F7BE2C3"/>
    <w:multiLevelType w:val="singleLevel"/>
    <w:tmpl w:val="7F7BE2C3"/>
    <w:lvl w:ilvl="0" w:tentative="0">
      <w:start w:val="1"/>
      <w:numFmt w:val="chineseCounting"/>
      <w:suff w:val="space"/>
      <w:lvlText w:val="第%1章"/>
      <w:lvlJc w:val="left"/>
      <w:rPr>
        <w:rFonts w:hint="eastAsia"/>
      </w:rPr>
    </w:lvl>
  </w:abstractNum>
  <w:num w:numId="1">
    <w:abstractNumId w:val="3"/>
  </w:num>
  <w:num w:numId="2">
    <w:abstractNumId w:val="11"/>
  </w:num>
  <w:num w:numId="3">
    <w:abstractNumId w:val="9"/>
  </w:num>
  <w:num w:numId="4">
    <w:abstractNumId w:val="6"/>
  </w:num>
  <w:num w:numId="5">
    <w:abstractNumId w:val="10"/>
  </w:num>
  <w:num w:numId="6">
    <w:abstractNumId w:val="4"/>
  </w:num>
  <w:num w:numId="7">
    <w:abstractNumId w:val="5"/>
  </w:num>
  <w:num w:numId="8">
    <w:abstractNumId w:val="2"/>
  </w:num>
  <w:num w:numId="9">
    <w:abstractNumId w:val="0"/>
  </w:num>
  <w:num w:numId="10">
    <w:abstractNumId w:va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isplayHorizontalDrawingGridEvery w:val="1"/>
  <w:displayVerticalDrawingGridEvery w:val="1"/>
  <w:noPunctuationKerning w:val="1"/>
  <w:characterSpacingControl w:val="doNotCompress"/>
  <w:hdrShapeDefaults>
    <o:shapelayout v:ext="edit">
      <o:idmap v:ext="edit" data="3"/>
    </o:shapelayout>
  </w:hdrShapeDefaults>
  <w:compat>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U1MzFhYzhmZjhiNDYxODI2ODA4MjU5OTdjNTI2NGIifQ=="/>
  </w:docVars>
  <w:rsids>
    <w:rsidRoot w:val="00172A27"/>
    <w:rsid w:val="00004A51"/>
    <w:rsid w:val="00024A4A"/>
    <w:rsid w:val="00043935"/>
    <w:rsid w:val="000867ED"/>
    <w:rsid w:val="000A77F2"/>
    <w:rsid w:val="000B1F7F"/>
    <w:rsid w:val="000B7BA4"/>
    <w:rsid w:val="000C1C41"/>
    <w:rsid w:val="000D3710"/>
    <w:rsid w:val="000E4CBB"/>
    <w:rsid w:val="00123C14"/>
    <w:rsid w:val="00137FF8"/>
    <w:rsid w:val="00144538"/>
    <w:rsid w:val="001459AF"/>
    <w:rsid w:val="00172A27"/>
    <w:rsid w:val="00175725"/>
    <w:rsid w:val="001933BA"/>
    <w:rsid w:val="001C1FD7"/>
    <w:rsid w:val="001E34D5"/>
    <w:rsid w:val="00201600"/>
    <w:rsid w:val="00216C26"/>
    <w:rsid w:val="00222D01"/>
    <w:rsid w:val="00232312"/>
    <w:rsid w:val="00245A16"/>
    <w:rsid w:val="00250C90"/>
    <w:rsid w:val="00260B9B"/>
    <w:rsid w:val="00267D0C"/>
    <w:rsid w:val="00277359"/>
    <w:rsid w:val="002A47EE"/>
    <w:rsid w:val="002B3DCA"/>
    <w:rsid w:val="002B535A"/>
    <w:rsid w:val="002F231E"/>
    <w:rsid w:val="00340796"/>
    <w:rsid w:val="00346575"/>
    <w:rsid w:val="00352D17"/>
    <w:rsid w:val="00362C6B"/>
    <w:rsid w:val="0036441F"/>
    <w:rsid w:val="003650E1"/>
    <w:rsid w:val="003667D0"/>
    <w:rsid w:val="00374C3A"/>
    <w:rsid w:val="00375CB7"/>
    <w:rsid w:val="003834F1"/>
    <w:rsid w:val="003869E9"/>
    <w:rsid w:val="003B24BC"/>
    <w:rsid w:val="003C1945"/>
    <w:rsid w:val="003D0443"/>
    <w:rsid w:val="00405303"/>
    <w:rsid w:val="004070E5"/>
    <w:rsid w:val="00431614"/>
    <w:rsid w:val="00431C68"/>
    <w:rsid w:val="00432125"/>
    <w:rsid w:val="0043684A"/>
    <w:rsid w:val="0043715B"/>
    <w:rsid w:val="00474D53"/>
    <w:rsid w:val="004811BC"/>
    <w:rsid w:val="00495CD8"/>
    <w:rsid w:val="004A30DA"/>
    <w:rsid w:val="00504F42"/>
    <w:rsid w:val="005071CE"/>
    <w:rsid w:val="005205DF"/>
    <w:rsid w:val="0055177C"/>
    <w:rsid w:val="005544D1"/>
    <w:rsid w:val="005567C3"/>
    <w:rsid w:val="00593708"/>
    <w:rsid w:val="005B4CCC"/>
    <w:rsid w:val="005B507B"/>
    <w:rsid w:val="005C73FE"/>
    <w:rsid w:val="0060172F"/>
    <w:rsid w:val="00605747"/>
    <w:rsid w:val="00606E81"/>
    <w:rsid w:val="00611610"/>
    <w:rsid w:val="006142C4"/>
    <w:rsid w:val="00620FE1"/>
    <w:rsid w:val="006349C6"/>
    <w:rsid w:val="00634EF8"/>
    <w:rsid w:val="006379B9"/>
    <w:rsid w:val="00664563"/>
    <w:rsid w:val="006823F6"/>
    <w:rsid w:val="00685431"/>
    <w:rsid w:val="00691C35"/>
    <w:rsid w:val="006B38B3"/>
    <w:rsid w:val="006B4AAF"/>
    <w:rsid w:val="006E5DEE"/>
    <w:rsid w:val="0070456E"/>
    <w:rsid w:val="00725EAA"/>
    <w:rsid w:val="00735AFC"/>
    <w:rsid w:val="007413D6"/>
    <w:rsid w:val="007553A7"/>
    <w:rsid w:val="00761E32"/>
    <w:rsid w:val="007837A0"/>
    <w:rsid w:val="00785A3F"/>
    <w:rsid w:val="007A08D5"/>
    <w:rsid w:val="007B1748"/>
    <w:rsid w:val="007E2E7C"/>
    <w:rsid w:val="007F33C3"/>
    <w:rsid w:val="007F48B8"/>
    <w:rsid w:val="007F5B5F"/>
    <w:rsid w:val="0081490A"/>
    <w:rsid w:val="0081755F"/>
    <w:rsid w:val="0082689F"/>
    <w:rsid w:val="00843857"/>
    <w:rsid w:val="00853636"/>
    <w:rsid w:val="008551C7"/>
    <w:rsid w:val="008657FF"/>
    <w:rsid w:val="00882F65"/>
    <w:rsid w:val="00892664"/>
    <w:rsid w:val="008A165F"/>
    <w:rsid w:val="008C1121"/>
    <w:rsid w:val="008D4BA7"/>
    <w:rsid w:val="008E7334"/>
    <w:rsid w:val="00931BA4"/>
    <w:rsid w:val="00952408"/>
    <w:rsid w:val="00962419"/>
    <w:rsid w:val="00983345"/>
    <w:rsid w:val="00985E5C"/>
    <w:rsid w:val="00995471"/>
    <w:rsid w:val="009B25D2"/>
    <w:rsid w:val="009D3B25"/>
    <w:rsid w:val="009F4FBE"/>
    <w:rsid w:val="00A06D33"/>
    <w:rsid w:val="00A1048F"/>
    <w:rsid w:val="00A37892"/>
    <w:rsid w:val="00A44016"/>
    <w:rsid w:val="00A4621D"/>
    <w:rsid w:val="00A63BD8"/>
    <w:rsid w:val="00A80365"/>
    <w:rsid w:val="00A81F91"/>
    <w:rsid w:val="00A877F0"/>
    <w:rsid w:val="00A91573"/>
    <w:rsid w:val="00A926DD"/>
    <w:rsid w:val="00AB59F8"/>
    <w:rsid w:val="00AC01C6"/>
    <w:rsid w:val="00B2502D"/>
    <w:rsid w:val="00B25E5A"/>
    <w:rsid w:val="00B31AE4"/>
    <w:rsid w:val="00B31F00"/>
    <w:rsid w:val="00B40354"/>
    <w:rsid w:val="00B45A79"/>
    <w:rsid w:val="00B538CB"/>
    <w:rsid w:val="00B55C8B"/>
    <w:rsid w:val="00B564B3"/>
    <w:rsid w:val="00B63F6A"/>
    <w:rsid w:val="00B71A30"/>
    <w:rsid w:val="00B91DAF"/>
    <w:rsid w:val="00B9324C"/>
    <w:rsid w:val="00B93DB8"/>
    <w:rsid w:val="00BD44CA"/>
    <w:rsid w:val="00BF35FC"/>
    <w:rsid w:val="00BF7253"/>
    <w:rsid w:val="00C1373F"/>
    <w:rsid w:val="00C34FE5"/>
    <w:rsid w:val="00C361BE"/>
    <w:rsid w:val="00C648C6"/>
    <w:rsid w:val="00C96878"/>
    <w:rsid w:val="00CA4618"/>
    <w:rsid w:val="00CD0EA6"/>
    <w:rsid w:val="00CF5448"/>
    <w:rsid w:val="00D001A4"/>
    <w:rsid w:val="00D02151"/>
    <w:rsid w:val="00D05B16"/>
    <w:rsid w:val="00D53BAB"/>
    <w:rsid w:val="00D54BF1"/>
    <w:rsid w:val="00D73E2B"/>
    <w:rsid w:val="00D859C9"/>
    <w:rsid w:val="00D91651"/>
    <w:rsid w:val="00D97D6F"/>
    <w:rsid w:val="00DA0271"/>
    <w:rsid w:val="00DF15FF"/>
    <w:rsid w:val="00E1175E"/>
    <w:rsid w:val="00E15F00"/>
    <w:rsid w:val="00E1691A"/>
    <w:rsid w:val="00E45FF6"/>
    <w:rsid w:val="00E92EEB"/>
    <w:rsid w:val="00EB2BDF"/>
    <w:rsid w:val="00EC5BD1"/>
    <w:rsid w:val="00EE6503"/>
    <w:rsid w:val="00EF7CD4"/>
    <w:rsid w:val="00F01468"/>
    <w:rsid w:val="00F10BEC"/>
    <w:rsid w:val="00F12F31"/>
    <w:rsid w:val="00F72CE5"/>
    <w:rsid w:val="00F73736"/>
    <w:rsid w:val="00F927B1"/>
    <w:rsid w:val="00FB56B3"/>
    <w:rsid w:val="00FB73EA"/>
    <w:rsid w:val="03EE0357"/>
    <w:rsid w:val="04377745"/>
    <w:rsid w:val="047F2D99"/>
    <w:rsid w:val="04D53301"/>
    <w:rsid w:val="054A284B"/>
    <w:rsid w:val="05A31948"/>
    <w:rsid w:val="07AC0B0D"/>
    <w:rsid w:val="07F97273"/>
    <w:rsid w:val="093B2763"/>
    <w:rsid w:val="097B135A"/>
    <w:rsid w:val="09B71227"/>
    <w:rsid w:val="0B10541D"/>
    <w:rsid w:val="0C636DD8"/>
    <w:rsid w:val="0D3E7295"/>
    <w:rsid w:val="0E5A03D3"/>
    <w:rsid w:val="0F36499C"/>
    <w:rsid w:val="0FEB5B99"/>
    <w:rsid w:val="104D01F0"/>
    <w:rsid w:val="10C21C14"/>
    <w:rsid w:val="11223E5B"/>
    <w:rsid w:val="132A2F58"/>
    <w:rsid w:val="144C6A6C"/>
    <w:rsid w:val="14992B3B"/>
    <w:rsid w:val="149C7998"/>
    <w:rsid w:val="14B922F8"/>
    <w:rsid w:val="14C8253B"/>
    <w:rsid w:val="151712B8"/>
    <w:rsid w:val="15284C20"/>
    <w:rsid w:val="154A11A2"/>
    <w:rsid w:val="15CE3B81"/>
    <w:rsid w:val="179120EF"/>
    <w:rsid w:val="17B93B10"/>
    <w:rsid w:val="1959082B"/>
    <w:rsid w:val="1A613215"/>
    <w:rsid w:val="1B7B18F1"/>
    <w:rsid w:val="1CBB8913"/>
    <w:rsid w:val="1CEE4B08"/>
    <w:rsid w:val="1D0035E9"/>
    <w:rsid w:val="1F6F0182"/>
    <w:rsid w:val="1FD37C82"/>
    <w:rsid w:val="201F5DEB"/>
    <w:rsid w:val="205300E7"/>
    <w:rsid w:val="217A696B"/>
    <w:rsid w:val="22FD57EE"/>
    <w:rsid w:val="237C4C1C"/>
    <w:rsid w:val="23A57EA1"/>
    <w:rsid w:val="240D3AC6"/>
    <w:rsid w:val="245320F3"/>
    <w:rsid w:val="247A3E3F"/>
    <w:rsid w:val="25041F3B"/>
    <w:rsid w:val="25EF3505"/>
    <w:rsid w:val="263317DE"/>
    <w:rsid w:val="27710810"/>
    <w:rsid w:val="27DF7B67"/>
    <w:rsid w:val="2A1F2A2B"/>
    <w:rsid w:val="2B1A1C0A"/>
    <w:rsid w:val="2B3A46D2"/>
    <w:rsid w:val="2C167BD8"/>
    <w:rsid w:val="2DB22427"/>
    <w:rsid w:val="2EED82B3"/>
    <w:rsid w:val="2F1A11BC"/>
    <w:rsid w:val="30601421"/>
    <w:rsid w:val="30626261"/>
    <w:rsid w:val="307F7AFA"/>
    <w:rsid w:val="30D00355"/>
    <w:rsid w:val="313034EA"/>
    <w:rsid w:val="335861D0"/>
    <w:rsid w:val="33CD6DCE"/>
    <w:rsid w:val="3567F4C8"/>
    <w:rsid w:val="35DE2DB7"/>
    <w:rsid w:val="36160BB9"/>
    <w:rsid w:val="36D964EB"/>
    <w:rsid w:val="373C30BC"/>
    <w:rsid w:val="37BB43DF"/>
    <w:rsid w:val="37C056ED"/>
    <w:rsid w:val="37DF5F96"/>
    <w:rsid w:val="394D21FA"/>
    <w:rsid w:val="3A497F35"/>
    <w:rsid w:val="3A721D7C"/>
    <w:rsid w:val="3B3245D5"/>
    <w:rsid w:val="3BD11B08"/>
    <w:rsid w:val="3BF000DE"/>
    <w:rsid w:val="3CCD42E3"/>
    <w:rsid w:val="3D5642D8"/>
    <w:rsid w:val="3D5A3DC8"/>
    <w:rsid w:val="3D76489C"/>
    <w:rsid w:val="3D84252B"/>
    <w:rsid w:val="3DED96A2"/>
    <w:rsid w:val="3EBF9C0F"/>
    <w:rsid w:val="3EEDA58F"/>
    <w:rsid w:val="3EFF71BF"/>
    <w:rsid w:val="3F6C7DE3"/>
    <w:rsid w:val="3F895A5B"/>
    <w:rsid w:val="3FB157F6"/>
    <w:rsid w:val="3FC94E71"/>
    <w:rsid w:val="3FCF1362"/>
    <w:rsid w:val="4055571B"/>
    <w:rsid w:val="422A70F7"/>
    <w:rsid w:val="44E85E5F"/>
    <w:rsid w:val="45050ABD"/>
    <w:rsid w:val="4554734F"/>
    <w:rsid w:val="4573324C"/>
    <w:rsid w:val="459A3297"/>
    <w:rsid w:val="45F12DF0"/>
    <w:rsid w:val="469A6FE4"/>
    <w:rsid w:val="46B20C3C"/>
    <w:rsid w:val="46D57392"/>
    <w:rsid w:val="470A2ADC"/>
    <w:rsid w:val="47EB5293"/>
    <w:rsid w:val="4990047F"/>
    <w:rsid w:val="4B7E4E94"/>
    <w:rsid w:val="4BAD3A07"/>
    <w:rsid w:val="4C2E3136"/>
    <w:rsid w:val="4D313549"/>
    <w:rsid w:val="4EB90B49"/>
    <w:rsid w:val="4EDF4C73"/>
    <w:rsid w:val="4FFB3C02"/>
    <w:rsid w:val="50331B85"/>
    <w:rsid w:val="50566671"/>
    <w:rsid w:val="505E1082"/>
    <w:rsid w:val="507D06EF"/>
    <w:rsid w:val="52397FF8"/>
    <w:rsid w:val="52D10369"/>
    <w:rsid w:val="52D66BAD"/>
    <w:rsid w:val="53871C0B"/>
    <w:rsid w:val="555E6291"/>
    <w:rsid w:val="55FE3C63"/>
    <w:rsid w:val="56720857"/>
    <w:rsid w:val="56984D38"/>
    <w:rsid w:val="56FF96EF"/>
    <w:rsid w:val="57751D0C"/>
    <w:rsid w:val="578221F2"/>
    <w:rsid w:val="57A0797B"/>
    <w:rsid w:val="57FBF825"/>
    <w:rsid w:val="583365C2"/>
    <w:rsid w:val="58780C87"/>
    <w:rsid w:val="59CF54D5"/>
    <w:rsid w:val="59E804D8"/>
    <w:rsid w:val="5A1509A1"/>
    <w:rsid w:val="5BA07723"/>
    <w:rsid w:val="5BAA1C57"/>
    <w:rsid w:val="5BF114F3"/>
    <w:rsid w:val="5C231E23"/>
    <w:rsid w:val="5C5D6E1A"/>
    <w:rsid w:val="5CE15514"/>
    <w:rsid w:val="5CFDE82E"/>
    <w:rsid w:val="5DD3E543"/>
    <w:rsid w:val="5E5FFBEB"/>
    <w:rsid w:val="5EC7E1C5"/>
    <w:rsid w:val="5ED3615E"/>
    <w:rsid w:val="5F7F1F6E"/>
    <w:rsid w:val="5FBF2045"/>
    <w:rsid w:val="5FDA449D"/>
    <w:rsid w:val="60395667"/>
    <w:rsid w:val="607448F1"/>
    <w:rsid w:val="60822B6A"/>
    <w:rsid w:val="60A60E68"/>
    <w:rsid w:val="62C2069C"/>
    <w:rsid w:val="635822A8"/>
    <w:rsid w:val="63A542D9"/>
    <w:rsid w:val="6408782B"/>
    <w:rsid w:val="65E56F43"/>
    <w:rsid w:val="667C3E3E"/>
    <w:rsid w:val="66D77950"/>
    <w:rsid w:val="671A6FCD"/>
    <w:rsid w:val="672524A2"/>
    <w:rsid w:val="67DA7730"/>
    <w:rsid w:val="67FFB9F5"/>
    <w:rsid w:val="68A1024E"/>
    <w:rsid w:val="68DF790C"/>
    <w:rsid w:val="69F31DE6"/>
    <w:rsid w:val="6A2469A0"/>
    <w:rsid w:val="6A5D4E62"/>
    <w:rsid w:val="6A6B28C1"/>
    <w:rsid w:val="6EFB7924"/>
    <w:rsid w:val="6F0137F4"/>
    <w:rsid w:val="6F225172"/>
    <w:rsid w:val="6F2F4FD8"/>
    <w:rsid w:val="6FE078AE"/>
    <w:rsid w:val="703E4D99"/>
    <w:rsid w:val="70D80585"/>
    <w:rsid w:val="711772FF"/>
    <w:rsid w:val="72312642"/>
    <w:rsid w:val="729F75AC"/>
    <w:rsid w:val="73AB1F81"/>
    <w:rsid w:val="74B51309"/>
    <w:rsid w:val="74B530B7"/>
    <w:rsid w:val="74E7523A"/>
    <w:rsid w:val="75EFCDFF"/>
    <w:rsid w:val="75F1029F"/>
    <w:rsid w:val="763C1728"/>
    <w:rsid w:val="767D3374"/>
    <w:rsid w:val="769B2271"/>
    <w:rsid w:val="76AA4771"/>
    <w:rsid w:val="76FF7248"/>
    <w:rsid w:val="78206C22"/>
    <w:rsid w:val="79CB66F5"/>
    <w:rsid w:val="79D73D7D"/>
    <w:rsid w:val="79EA1E6A"/>
    <w:rsid w:val="7A6D61E2"/>
    <w:rsid w:val="7AF7AD2C"/>
    <w:rsid w:val="7B6D4174"/>
    <w:rsid w:val="7B7F906F"/>
    <w:rsid w:val="7BF11409"/>
    <w:rsid w:val="7BFE70B3"/>
    <w:rsid w:val="7CB933A5"/>
    <w:rsid w:val="7CBE2D25"/>
    <w:rsid w:val="7CFBD86B"/>
    <w:rsid w:val="7D624069"/>
    <w:rsid w:val="7DAF93F3"/>
    <w:rsid w:val="7DBD3AE2"/>
    <w:rsid w:val="7DDF1A34"/>
    <w:rsid w:val="7DF7B097"/>
    <w:rsid w:val="7E4B683A"/>
    <w:rsid w:val="7F0C3C13"/>
    <w:rsid w:val="7F6BB1DC"/>
    <w:rsid w:val="7F77FFED"/>
    <w:rsid w:val="7FA73F44"/>
    <w:rsid w:val="7FDEC080"/>
    <w:rsid w:val="7FEE55A0"/>
    <w:rsid w:val="8FCF93BB"/>
    <w:rsid w:val="9DDF8261"/>
    <w:rsid w:val="A6D761FB"/>
    <w:rsid w:val="A7FAC2C9"/>
    <w:rsid w:val="BDFBF9C1"/>
    <w:rsid w:val="BF3BFFC2"/>
    <w:rsid w:val="BFF3EAD7"/>
    <w:rsid w:val="BFF70B81"/>
    <w:rsid w:val="C3FF79DD"/>
    <w:rsid w:val="CFEC2426"/>
    <w:rsid w:val="D1DE9796"/>
    <w:rsid w:val="D37738D3"/>
    <w:rsid w:val="DCFC9366"/>
    <w:rsid w:val="DEFB8EAE"/>
    <w:rsid w:val="DF77FA0F"/>
    <w:rsid w:val="DF7FA313"/>
    <w:rsid w:val="DFBB20FB"/>
    <w:rsid w:val="DFFBAF7B"/>
    <w:rsid w:val="E1DA8C1B"/>
    <w:rsid w:val="EBE3CC8C"/>
    <w:rsid w:val="EBFB42BF"/>
    <w:rsid w:val="EDE2B397"/>
    <w:rsid w:val="EF93C445"/>
    <w:rsid w:val="EFB7C1AB"/>
    <w:rsid w:val="EFF57C18"/>
    <w:rsid w:val="F7D7E5ED"/>
    <w:rsid w:val="F7EE4047"/>
    <w:rsid w:val="FBCF24D1"/>
    <w:rsid w:val="FC2FAD0F"/>
    <w:rsid w:val="FDF7B642"/>
    <w:rsid w:val="FE7CC7E5"/>
    <w:rsid w:val="FF6F0205"/>
    <w:rsid w:val="FF733A9D"/>
    <w:rsid w:val="FF9D4773"/>
    <w:rsid w:val="FFB8BA08"/>
    <w:rsid w:val="FFBB89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99" w:semiHidden="0" w:name="header"/>
    <w:lsdException w:qFormat="1" w:unhideWhenUsed="0" w:uiPriority="99" w:semiHidden="0" w:name="footer"/>
    <w:lsdException w:uiPriority="1" w:name="index heading"/>
    <w:lsdException w:qFormat="1" w:uiPriority="1" w:name="caption"/>
    <w:lsdException w:qFormat="1" w:unhideWhenUsed="0" w:uiPriority="0" w:semiHidden="0" w:name="table of figures"/>
    <w:lsdException w:uiPriority="1" w:name="envelope address"/>
    <w:lsdException w:qFormat="1" w:uiPriority="99" w:semiHidden="0" w:name="envelope return"/>
    <w:lsdException w:qFormat="1" w:unhideWhenUsed="0" w:uiPriority="0" w:semiHidden="0" w:name="footnote reference"/>
    <w:lsdException w:qFormat="1" w:uiPriority="99"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qFormat="1" w:unhideWhenUsed="0" w:uiPriority="0" w:semiHidden="0" w:name="List"/>
    <w:lsdException w:uiPriority="1" w:name="List Bullet"/>
    <w:lsdException w:uiPriority="1" w:name="List Number"/>
    <w:lsdException w:uiPriority="1" w:name="List 2"/>
    <w:lsdException w:uiPriority="1" w:name="List 3"/>
    <w:lsdException w:qFormat="1" w:unhideWhenUsed="0" w:uiPriority="0" w:semiHidden="0" w:name="List 4"/>
    <w:lsdException w:qFormat="1" w:unhideWhenUsed="0" w:uiPriority="0" w:semiHidden="0"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1" w:name="List Continue 2"/>
    <w:lsdException w:uiPriority="1" w:name="List Continue 3"/>
    <w:lsdException w:uiPriority="1" w:name="List Continue 4"/>
    <w:lsdException w:uiPriority="1" w:name="List Continue 5"/>
    <w:lsdException w:qFormat="1" w:uiPriority="99" w:semiHidden="0" w:name="Message Header"/>
    <w:lsdException w:qFormat="1" w:unhideWhenUsed="0" w:uiPriority="1" w:semiHidden="0" w:name="Subtitle"/>
    <w:lsdException w:uiPriority="1"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1"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uiPriority="1" w:name="Document Map"/>
    <w:lsdException w:qFormat="1" w:unhideWhenUsed="0" w:uiPriority="0" w:semiHidden="0" w:name="Plain Text"/>
    <w:lsdException w:uiPriority="1" w:name="E-mail Signature"/>
    <w:lsdException w:qFormat="1" w:unhideWhenUsed="0" w:uiPriority="99" w:semiHidden="0" w:name="Normal (Web)"/>
    <w:lsdException w:qFormat="1" w:uiPriority="1" w:semiHidden="0" w:name="HTML Acronym"/>
    <w:lsdException w:uiPriority="1" w:name="HTML Address"/>
    <w:lsdException w:qFormat="1" w:uiPriority="1" w:semiHidden="0" w:name="HTML Cite"/>
    <w:lsdException w:qFormat="1" w:uiPriority="1" w:semiHidden="0" w:name="HTML Code"/>
    <w:lsdException w:qFormat="1" w:uiPriority="1" w:semiHidden="0" w:name="HTML Definition"/>
    <w:lsdException w:qFormat="1" w:uiPriority="1" w:semiHidden="0" w:name="HTML Keyboard"/>
    <w:lsdException w:uiPriority="1" w:name="HTML Preformatted"/>
    <w:lsdException w:qFormat="1" w:uiPriority="1" w:semiHidden="0" w:name="HTML Sample"/>
    <w:lsdException w:qFormat="1" w:uiPriority="1" w:semiHidden="0" w:name="HTML Typewriter"/>
    <w:lsdException w:qFormat="1" w:uiPriority="1" w:semiHidden="0" w:name="HTML Variable"/>
    <w:lsdException w:qFormat="1" w:uiPriority="99" w:semiHidden="0"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0" w:semiHidden="0" w:name="Balloon Text"/>
    <w:lsdException w:qFormat="1" w:unhideWhenUsed="0" w:uiPriority="59" w:semiHidden="0" w:name="Table Grid"/>
    <w:lsdException w:uiPriority="1"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hint="eastAsia" w:ascii="Arial Unicode MS" w:hAnsi="Arial Unicode MS" w:eastAsia="Arial Unicode MS" w:cs="Arial Unicode MS"/>
      <w:color w:val="000000"/>
      <w:kern w:val="2"/>
      <w:sz w:val="21"/>
      <w:szCs w:val="21"/>
      <w:lang w:val="zh-TW" w:eastAsia="zh-TW" w:bidi="ar-SA"/>
    </w:rPr>
  </w:style>
  <w:style w:type="paragraph" w:styleId="3">
    <w:name w:val="heading 1"/>
    <w:basedOn w:val="1"/>
    <w:next w:val="1"/>
    <w:link w:val="6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8"/>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69"/>
    <w:qFormat/>
    <w:uiPriority w:val="0"/>
    <w:pPr>
      <w:keepNext/>
      <w:keepLines/>
      <w:spacing w:before="260" w:after="260" w:line="416" w:lineRule="auto"/>
      <w:outlineLvl w:val="2"/>
    </w:pPr>
    <w:rPr>
      <w:b/>
      <w:bCs/>
      <w:sz w:val="32"/>
      <w:szCs w:val="32"/>
    </w:rPr>
  </w:style>
  <w:style w:type="paragraph" w:styleId="6">
    <w:name w:val="heading 4"/>
    <w:basedOn w:val="1"/>
    <w:next w:val="1"/>
    <w:link w:val="70"/>
    <w:qFormat/>
    <w:uiPriority w:val="0"/>
    <w:pPr>
      <w:keepNext/>
      <w:keepLines/>
      <w:widowControl w:val="0"/>
      <w:spacing w:before="280" w:after="290" w:line="372" w:lineRule="auto"/>
      <w:outlineLvl w:val="3"/>
    </w:pPr>
    <w:rPr>
      <w:rFonts w:hint="default" w:ascii="Arial" w:hAnsi="Arial" w:eastAsia="黑体" w:cs="Times New Roman"/>
      <w:b/>
      <w:color w:val="auto"/>
      <w:sz w:val="28"/>
      <w:szCs w:val="24"/>
      <w:lang w:val="en-US" w:eastAsia="zh-CN"/>
    </w:rPr>
  </w:style>
  <w:style w:type="paragraph" w:styleId="7">
    <w:name w:val="heading 5"/>
    <w:basedOn w:val="1"/>
    <w:next w:val="1"/>
    <w:link w:val="71"/>
    <w:qFormat/>
    <w:uiPriority w:val="0"/>
    <w:pPr>
      <w:keepNext/>
      <w:keepLines/>
      <w:widowControl w:val="0"/>
      <w:spacing w:line="372" w:lineRule="auto"/>
      <w:ind w:firstLine="402"/>
      <w:outlineLvl w:val="4"/>
    </w:pPr>
    <w:rPr>
      <w:rFonts w:hint="default" w:ascii="仿宋_GB2312" w:hAnsi="Times New Roman" w:eastAsia="仿宋_GB2312" w:cs="Times New Roman"/>
      <w:b/>
      <w:color w:val="auto"/>
      <w:sz w:val="28"/>
      <w:szCs w:val="32"/>
      <w:lang w:val="en-US" w:eastAsia="zh-CN"/>
    </w:rPr>
  </w:style>
  <w:style w:type="paragraph" w:styleId="8">
    <w:name w:val="heading 6"/>
    <w:basedOn w:val="1"/>
    <w:next w:val="1"/>
    <w:link w:val="72"/>
    <w:qFormat/>
    <w:uiPriority w:val="0"/>
    <w:pPr>
      <w:keepNext/>
      <w:keepLines/>
      <w:widowControl w:val="0"/>
      <w:spacing w:line="317" w:lineRule="auto"/>
      <w:ind w:firstLine="402"/>
      <w:outlineLvl w:val="5"/>
    </w:pPr>
    <w:rPr>
      <w:rFonts w:hint="default" w:ascii="Arial" w:hAnsi="Arial" w:eastAsia="黑体" w:cs="Times New Roman"/>
      <w:b/>
      <w:color w:val="auto"/>
      <w:sz w:val="24"/>
      <w:szCs w:val="32"/>
      <w:lang w:val="en-US" w:eastAsia="zh-CN"/>
    </w:rPr>
  </w:style>
  <w:style w:type="paragraph" w:styleId="9">
    <w:name w:val="heading 7"/>
    <w:basedOn w:val="1"/>
    <w:next w:val="1"/>
    <w:link w:val="73"/>
    <w:qFormat/>
    <w:uiPriority w:val="0"/>
    <w:pPr>
      <w:keepNext/>
      <w:keepLines/>
      <w:widowControl w:val="0"/>
      <w:spacing w:line="317" w:lineRule="auto"/>
      <w:ind w:firstLine="402"/>
      <w:outlineLvl w:val="6"/>
    </w:pPr>
    <w:rPr>
      <w:rFonts w:hint="default" w:ascii="仿宋_GB2312" w:hAnsi="Times New Roman" w:eastAsia="仿宋_GB2312" w:cs="Times New Roman"/>
      <w:b/>
      <w:color w:val="auto"/>
      <w:sz w:val="24"/>
      <w:szCs w:val="32"/>
      <w:lang w:val="en-US" w:eastAsia="zh-CN"/>
    </w:rPr>
  </w:style>
  <w:style w:type="paragraph" w:styleId="10">
    <w:name w:val="heading 8"/>
    <w:basedOn w:val="1"/>
    <w:next w:val="1"/>
    <w:link w:val="74"/>
    <w:qFormat/>
    <w:uiPriority w:val="0"/>
    <w:pPr>
      <w:keepNext/>
      <w:keepLines/>
      <w:widowControl w:val="0"/>
      <w:spacing w:line="317" w:lineRule="auto"/>
      <w:ind w:firstLine="402"/>
      <w:outlineLvl w:val="7"/>
    </w:pPr>
    <w:rPr>
      <w:rFonts w:hint="default" w:ascii="Arial" w:hAnsi="Arial" w:eastAsia="黑体" w:cs="Times New Roman"/>
      <w:color w:val="auto"/>
      <w:sz w:val="24"/>
      <w:szCs w:val="32"/>
      <w:lang w:val="en-US" w:eastAsia="zh-CN"/>
    </w:rPr>
  </w:style>
  <w:style w:type="paragraph" w:styleId="11">
    <w:name w:val="heading 9"/>
    <w:basedOn w:val="1"/>
    <w:next w:val="1"/>
    <w:link w:val="75"/>
    <w:qFormat/>
    <w:uiPriority w:val="0"/>
    <w:pPr>
      <w:keepNext/>
      <w:keepLines/>
      <w:widowControl w:val="0"/>
      <w:spacing w:line="317" w:lineRule="auto"/>
      <w:ind w:firstLine="402"/>
      <w:outlineLvl w:val="8"/>
    </w:pPr>
    <w:rPr>
      <w:rFonts w:hint="default" w:ascii="Arial" w:hAnsi="Arial" w:eastAsia="黑体" w:cs="Times New Roman"/>
      <w:color w:val="auto"/>
      <w:szCs w:val="32"/>
      <w:lang w:val="en-US" w:eastAsia="zh-CN"/>
    </w:rPr>
  </w:style>
  <w:style w:type="character" w:default="1" w:styleId="51">
    <w:name w:val="Default Paragraph Font"/>
    <w:unhideWhenUsed/>
    <w:qFormat/>
    <w:uiPriority w:val="1"/>
  </w:style>
  <w:style w:type="table" w:default="1" w:styleId="49">
    <w:name w:val="Normal Table"/>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jc w:val="left"/>
    </w:pPr>
    <w:rPr>
      <w:rFonts w:ascii="宋体" w:hAnsi="宋体"/>
      <w:sz w:val="24"/>
    </w:rPr>
  </w:style>
  <w:style w:type="paragraph" w:styleId="12">
    <w:name w:val="toc 7"/>
    <w:basedOn w:val="1"/>
    <w:next w:val="1"/>
    <w:qFormat/>
    <w:uiPriority w:val="39"/>
    <w:pPr>
      <w:widowControl w:val="0"/>
      <w:ind w:left="2520" w:leftChars="1200"/>
    </w:pPr>
    <w:rPr>
      <w:rFonts w:hint="default" w:ascii="Times New Roman" w:hAnsi="Times New Roman" w:eastAsia="宋体" w:cs="Times New Roman"/>
      <w:color w:val="auto"/>
      <w:szCs w:val="24"/>
      <w:lang w:val="en-US" w:eastAsia="zh-CN"/>
    </w:rPr>
  </w:style>
  <w:style w:type="paragraph" w:styleId="13">
    <w:name w:val="Normal Indent"/>
    <w:basedOn w:val="1"/>
    <w:link w:val="76"/>
    <w:qFormat/>
    <w:uiPriority w:val="99"/>
    <w:pPr>
      <w:widowControl w:val="0"/>
      <w:autoSpaceDE w:val="0"/>
      <w:autoSpaceDN w:val="0"/>
      <w:adjustRightInd w:val="0"/>
      <w:ind w:firstLine="420"/>
      <w:jc w:val="left"/>
    </w:pPr>
    <w:rPr>
      <w:rFonts w:hint="default" w:ascii="宋体" w:hAnsi="Calibri" w:eastAsia="宋体" w:cs="Times New Roman"/>
      <w:color w:val="auto"/>
      <w:kern w:val="0"/>
      <w:sz w:val="24"/>
      <w:szCs w:val="20"/>
      <w:lang w:val="en-US" w:eastAsia="zh-CN"/>
    </w:rPr>
  </w:style>
  <w:style w:type="paragraph" w:styleId="14">
    <w:name w:val="annotation text"/>
    <w:basedOn w:val="1"/>
    <w:link w:val="77"/>
    <w:unhideWhenUsed/>
    <w:qFormat/>
    <w:uiPriority w:val="0"/>
    <w:pPr>
      <w:jc w:val="left"/>
    </w:pPr>
  </w:style>
  <w:style w:type="paragraph" w:styleId="15">
    <w:name w:val="Body Text 3"/>
    <w:basedOn w:val="1"/>
    <w:link w:val="78"/>
    <w:qFormat/>
    <w:uiPriority w:val="0"/>
    <w:pPr>
      <w:widowControl w:val="0"/>
      <w:spacing w:after="120"/>
    </w:pPr>
    <w:rPr>
      <w:rFonts w:hint="default" w:ascii="Calibri" w:hAnsi="Calibri" w:eastAsia="宋体" w:cs="Times New Roman"/>
      <w:color w:val="auto"/>
      <w:sz w:val="16"/>
      <w:szCs w:val="16"/>
      <w:lang w:val="en-US" w:eastAsia="zh-CN"/>
    </w:rPr>
  </w:style>
  <w:style w:type="paragraph" w:styleId="16">
    <w:name w:val="Body Text"/>
    <w:basedOn w:val="1"/>
    <w:link w:val="79"/>
    <w:qFormat/>
    <w:uiPriority w:val="0"/>
    <w:pPr>
      <w:widowControl w:val="0"/>
      <w:tabs>
        <w:tab w:val="left" w:pos="567"/>
      </w:tabs>
      <w:spacing w:before="120" w:line="22" w:lineRule="atLeast"/>
    </w:pPr>
    <w:rPr>
      <w:rFonts w:hint="default" w:ascii="宋体" w:hAnsi="宋体" w:eastAsia="宋体" w:cs="Times New Roman"/>
      <w:color w:val="auto"/>
      <w:sz w:val="24"/>
      <w:szCs w:val="24"/>
      <w:lang w:val="en-US" w:eastAsia="zh-CN"/>
    </w:rPr>
  </w:style>
  <w:style w:type="paragraph" w:styleId="17">
    <w:name w:val="Body Text Indent"/>
    <w:basedOn w:val="1"/>
    <w:link w:val="80"/>
    <w:qFormat/>
    <w:uiPriority w:val="0"/>
    <w:pPr>
      <w:widowControl w:val="0"/>
      <w:spacing w:line="360" w:lineRule="auto"/>
      <w:ind w:firstLine="570"/>
    </w:pPr>
    <w:rPr>
      <w:rFonts w:hint="default" w:ascii="Calibri" w:hAnsi="Calibri" w:eastAsia="宋体" w:cs="Times New Roman"/>
      <w:color w:val="auto"/>
      <w:sz w:val="24"/>
      <w:szCs w:val="24"/>
      <w:lang w:val="en-US" w:eastAsia="zh-CN"/>
    </w:rPr>
  </w:style>
  <w:style w:type="paragraph" w:styleId="18">
    <w:name w:val="List Continue"/>
    <w:basedOn w:val="1"/>
    <w:qFormat/>
    <w:uiPriority w:val="0"/>
    <w:pPr>
      <w:widowControl w:val="0"/>
      <w:spacing w:after="120"/>
      <w:ind w:left="420"/>
    </w:pPr>
    <w:rPr>
      <w:rFonts w:hint="default" w:ascii="Times New Roman" w:hAnsi="Times New Roman" w:eastAsia="楷体_GB2312" w:cs="Times New Roman"/>
      <w:color w:val="auto"/>
      <w:sz w:val="32"/>
      <w:szCs w:val="20"/>
      <w:lang w:val="en-US" w:eastAsia="zh-CN"/>
    </w:rPr>
  </w:style>
  <w:style w:type="paragraph" w:styleId="19">
    <w:name w:val="Block Text"/>
    <w:basedOn w:val="1"/>
    <w:qFormat/>
    <w:uiPriority w:val="0"/>
    <w:pPr>
      <w:widowControl w:val="0"/>
      <w:adjustRightInd w:val="0"/>
      <w:ind w:left="420" w:right="33"/>
      <w:jc w:val="left"/>
      <w:textAlignment w:val="baseline"/>
    </w:pPr>
    <w:rPr>
      <w:rFonts w:hint="default" w:ascii="Times New Roman" w:hAnsi="Times New Roman" w:eastAsia="宋体" w:cs="Times New Roman"/>
      <w:color w:val="auto"/>
      <w:kern w:val="0"/>
      <w:sz w:val="24"/>
      <w:szCs w:val="20"/>
      <w:lang w:val="en-US" w:eastAsia="zh-CN"/>
    </w:rPr>
  </w:style>
  <w:style w:type="paragraph" w:styleId="20">
    <w:name w:val="toc 5"/>
    <w:basedOn w:val="1"/>
    <w:next w:val="1"/>
    <w:qFormat/>
    <w:uiPriority w:val="39"/>
    <w:pPr>
      <w:widowControl w:val="0"/>
      <w:ind w:left="1680" w:leftChars="800"/>
    </w:pPr>
    <w:rPr>
      <w:rFonts w:hint="default" w:ascii="Times New Roman" w:hAnsi="Times New Roman" w:eastAsia="宋体" w:cs="Times New Roman"/>
      <w:color w:val="auto"/>
      <w:szCs w:val="24"/>
      <w:lang w:val="en-US" w:eastAsia="zh-CN"/>
    </w:rPr>
  </w:style>
  <w:style w:type="paragraph" w:styleId="21">
    <w:name w:val="toc 3"/>
    <w:basedOn w:val="1"/>
    <w:next w:val="1"/>
    <w:unhideWhenUsed/>
    <w:qFormat/>
    <w:uiPriority w:val="39"/>
    <w:pPr>
      <w:spacing w:after="100" w:line="276" w:lineRule="auto"/>
      <w:ind w:left="440"/>
      <w:jc w:val="left"/>
    </w:pPr>
    <w:rPr>
      <w:rFonts w:hint="default" w:ascii="Calibri" w:hAnsi="Calibri" w:eastAsia="宋体" w:cs="Times New Roman"/>
      <w:color w:val="auto"/>
      <w:kern w:val="0"/>
      <w:sz w:val="22"/>
      <w:szCs w:val="22"/>
      <w:lang w:val="en-US" w:eastAsia="zh-CN"/>
    </w:rPr>
  </w:style>
  <w:style w:type="paragraph" w:styleId="22">
    <w:name w:val="Plain Text"/>
    <w:basedOn w:val="1"/>
    <w:link w:val="81"/>
    <w:qFormat/>
    <w:uiPriority w:val="0"/>
    <w:pPr>
      <w:widowControl w:val="0"/>
    </w:pPr>
    <w:rPr>
      <w:rFonts w:hint="default" w:ascii="宋体" w:hAnsi="Courier New" w:eastAsia="宋体" w:cs="Times New Roman"/>
      <w:color w:val="auto"/>
      <w:kern w:val="0"/>
      <w:sz w:val="20"/>
      <w:szCs w:val="20"/>
      <w:lang w:val="en-US" w:eastAsia="zh-CN"/>
    </w:rPr>
  </w:style>
  <w:style w:type="paragraph" w:styleId="23">
    <w:name w:val="toc 8"/>
    <w:basedOn w:val="1"/>
    <w:next w:val="1"/>
    <w:qFormat/>
    <w:uiPriority w:val="39"/>
    <w:pPr>
      <w:widowControl w:val="0"/>
      <w:ind w:left="2940" w:leftChars="1400"/>
    </w:pPr>
    <w:rPr>
      <w:rFonts w:hint="default" w:ascii="Times New Roman" w:hAnsi="Times New Roman" w:eastAsia="宋体" w:cs="Times New Roman"/>
      <w:color w:val="auto"/>
      <w:szCs w:val="24"/>
      <w:lang w:val="en-US" w:eastAsia="zh-CN"/>
    </w:rPr>
  </w:style>
  <w:style w:type="paragraph" w:styleId="24">
    <w:name w:val="Date"/>
    <w:basedOn w:val="1"/>
    <w:next w:val="1"/>
    <w:link w:val="82"/>
    <w:qFormat/>
    <w:uiPriority w:val="99"/>
    <w:pPr>
      <w:widowControl w:val="0"/>
      <w:ind w:left="100" w:leftChars="2500"/>
    </w:pPr>
    <w:rPr>
      <w:rFonts w:hint="default" w:ascii="仿宋_GB2312" w:hAnsi="宋体" w:eastAsia="仿宋_GB2312" w:cs="Times New Roman"/>
      <w:sz w:val="24"/>
      <w:szCs w:val="24"/>
      <w:lang w:val="en-US" w:eastAsia="zh-CN"/>
    </w:rPr>
  </w:style>
  <w:style w:type="paragraph" w:styleId="25">
    <w:name w:val="Body Text Indent 2"/>
    <w:basedOn w:val="1"/>
    <w:link w:val="83"/>
    <w:qFormat/>
    <w:uiPriority w:val="0"/>
    <w:pPr>
      <w:widowControl w:val="0"/>
      <w:ind w:firstLine="480" w:firstLineChars="200"/>
    </w:pPr>
    <w:rPr>
      <w:rFonts w:hint="default" w:ascii="仿宋_GB2312" w:hAnsi="Calibri" w:eastAsia="仿宋_GB2312" w:cs="Times New Roman"/>
      <w:color w:val="auto"/>
      <w:sz w:val="24"/>
      <w:szCs w:val="24"/>
      <w:lang w:val="en-US" w:eastAsia="zh-CN"/>
    </w:rPr>
  </w:style>
  <w:style w:type="paragraph" w:styleId="26">
    <w:name w:val="Balloon Text"/>
    <w:basedOn w:val="1"/>
    <w:link w:val="84"/>
    <w:unhideWhenUsed/>
    <w:qFormat/>
    <w:uiPriority w:val="0"/>
    <w:rPr>
      <w:sz w:val="18"/>
      <w:szCs w:val="18"/>
    </w:rPr>
  </w:style>
  <w:style w:type="paragraph" w:styleId="27">
    <w:name w:val="footer"/>
    <w:basedOn w:val="1"/>
    <w:link w:val="85"/>
    <w:qFormat/>
    <w:uiPriority w:val="99"/>
    <w:pPr>
      <w:tabs>
        <w:tab w:val="center" w:pos="4153"/>
        <w:tab w:val="right" w:pos="8306"/>
      </w:tabs>
    </w:pPr>
    <w:rPr>
      <w:rFonts w:ascii="宋体" w:hAnsi="宋体" w:cs="宋体"/>
      <w:sz w:val="18"/>
      <w:szCs w:val="18"/>
      <w:lang w:val="en-US" w:eastAsia="zh-CN"/>
    </w:rPr>
  </w:style>
  <w:style w:type="paragraph" w:styleId="28">
    <w:name w:val="envelope return"/>
    <w:basedOn w:val="1"/>
    <w:unhideWhenUsed/>
    <w:qFormat/>
    <w:uiPriority w:val="99"/>
    <w:pPr>
      <w:snapToGrid w:val="0"/>
    </w:pPr>
    <w:rPr>
      <w:rFonts w:ascii="Arial" w:hAnsi="Arial"/>
    </w:rPr>
  </w:style>
  <w:style w:type="paragraph" w:styleId="29">
    <w:name w:val="header"/>
    <w:basedOn w:val="1"/>
    <w:link w:val="86"/>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unhideWhenUsed/>
    <w:qFormat/>
    <w:uiPriority w:val="39"/>
    <w:pPr>
      <w:spacing w:after="100" w:line="276" w:lineRule="auto"/>
      <w:jc w:val="left"/>
    </w:pPr>
    <w:rPr>
      <w:rFonts w:hint="default" w:ascii="Calibri" w:hAnsi="Calibri" w:eastAsia="宋体" w:cs="Times New Roman"/>
      <w:color w:val="auto"/>
      <w:kern w:val="0"/>
      <w:sz w:val="22"/>
      <w:szCs w:val="22"/>
      <w:lang w:val="en-US" w:eastAsia="zh-CN"/>
    </w:rPr>
  </w:style>
  <w:style w:type="paragraph" w:styleId="31">
    <w:name w:val="toc 4"/>
    <w:basedOn w:val="1"/>
    <w:next w:val="1"/>
    <w:qFormat/>
    <w:uiPriority w:val="39"/>
    <w:pPr>
      <w:widowControl w:val="0"/>
      <w:ind w:left="1260" w:leftChars="600"/>
    </w:pPr>
    <w:rPr>
      <w:rFonts w:hint="default" w:ascii="Times New Roman" w:hAnsi="Times New Roman" w:eastAsia="宋体" w:cs="Times New Roman"/>
      <w:color w:val="auto"/>
      <w:szCs w:val="24"/>
      <w:lang w:val="en-US" w:eastAsia="zh-CN"/>
    </w:rPr>
  </w:style>
  <w:style w:type="paragraph" w:styleId="32">
    <w:name w:val="List"/>
    <w:basedOn w:val="1"/>
    <w:qFormat/>
    <w:uiPriority w:val="0"/>
    <w:pPr>
      <w:widowControl w:val="0"/>
      <w:ind w:left="420" w:hanging="420"/>
    </w:pPr>
    <w:rPr>
      <w:rFonts w:hint="default" w:ascii="Times New Roman" w:hAnsi="Times New Roman" w:eastAsia="楷体_GB2312" w:cs="Times New Roman"/>
      <w:color w:val="auto"/>
      <w:sz w:val="32"/>
      <w:szCs w:val="20"/>
      <w:lang w:val="en-US" w:eastAsia="zh-CN"/>
    </w:rPr>
  </w:style>
  <w:style w:type="paragraph" w:styleId="33">
    <w:name w:val="footnote text"/>
    <w:basedOn w:val="1"/>
    <w:link w:val="87"/>
    <w:qFormat/>
    <w:uiPriority w:val="0"/>
    <w:pPr>
      <w:widowControl w:val="0"/>
      <w:adjustRightInd w:val="0"/>
      <w:spacing w:line="312" w:lineRule="atLeast"/>
      <w:jc w:val="left"/>
      <w:textAlignment w:val="baseline"/>
    </w:pPr>
    <w:rPr>
      <w:rFonts w:hint="default" w:ascii="Calibri" w:hAnsi="Calibri" w:eastAsia="宋体" w:cs="Times New Roman"/>
      <w:color w:val="auto"/>
      <w:sz w:val="18"/>
      <w:szCs w:val="22"/>
      <w:lang w:val="en-US" w:eastAsia="zh-CN"/>
    </w:rPr>
  </w:style>
  <w:style w:type="paragraph" w:styleId="34">
    <w:name w:val="toc 6"/>
    <w:basedOn w:val="1"/>
    <w:next w:val="1"/>
    <w:qFormat/>
    <w:uiPriority w:val="39"/>
    <w:pPr>
      <w:widowControl w:val="0"/>
      <w:ind w:left="2100" w:leftChars="1000"/>
    </w:pPr>
    <w:rPr>
      <w:rFonts w:hint="default" w:ascii="Times New Roman" w:hAnsi="Times New Roman" w:eastAsia="宋体" w:cs="Times New Roman"/>
      <w:color w:val="auto"/>
      <w:szCs w:val="24"/>
      <w:lang w:val="en-US" w:eastAsia="zh-CN"/>
    </w:rPr>
  </w:style>
  <w:style w:type="paragraph" w:styleId="35">
    <w:name w:val="List 5"/>
    <w:basedOn w:val="1"/>
    <w:qFormat/>
    <w:uiPriority w:val="0"/>
    <w:pPr>
      <w:widowControl w:val="0"/>
      <w:ind w:left="2100" w:hanging="420"/>
    </w:pPr>
    <w:rPr>
      <w:rFonts w:hint="default" w:ascii="Times New Roman" w:hAnsi="Times New Roman" w:eastAsia="楷体_GB2312" w:cs="Times New Roman"/>
      <w:color w:val="auto"/>
      <w:sz w:val="32"/>
      <w:szCs w:val="20"/>
      <w:lang w:val="en-US" w:eastAsia="zh-CN"/>
    </w:rPr>
  </w:style>
  <w:style w:type="paragraph" w:styleId="36">
    <w:name w:val="Body Text Indent 3"/>
    <w:basedOn w:val="1"/>
    <w:link w:val="88"/>
    <w:qFormat/>
    <w:uiPriority w:val="0"/>
    <w:pPr>
      <w:widowControl w:val="0"/>
      <w:autoSpaceDE w:val="0"/>
      <w:autoSpaceDN w:val="0"/>
      <w:adjustRightInd w:val="0"/>
      <w:spacing w:before="120" w:line="22" w:lineRule="atLeast"/>
      <w:ind w:left="720" w:firstLine="480"/>
      <w:jc w:val="left"/>
    </w:pPr>
    <w:rPr>
      <w:rFonts w:hint="default" w:ascii="宋体" w:hAnsi="Calibri" w:eastAsia="宋体" w:cs="Times New Roman"/>
      <w:color w:val="auto"/>
      <w:kern w:val="0"/>
      <w:sz w:val="24"/>
      <w:szCs w:val="20"/>
      <w:lang w:val="en-US" w:eastAsia="zh-CN"/>
    </w:rPr>
  </w:style>
  <w:style w:type="paragraph" w:styleId="37">
    <w:name w:val="table of figures"/>
    <w:basedOn w:val="1"/>
    <w:next w:val="1"/>
    <w:qFormat/>
    <w:uiPriority w:val="0"/>
    <w:pPr>
      <w:ind w:left="200" w:leftChars="200" w:hanging="200" w:hangingChars="200"/>
    </w:pPr>
    <w:rPr>
      <w:rFonts w:ascii="Times New Roman" w:hAnsi="Times New Roman"/>
    </w:rPr>
  </w:style>
  <w:style w:type="paragraph" w:styleId="38">
    <w:name w:val="toc 2"/>
    <w:basedOn w:val="1"/>
    <w:next w:val="1"/>
    <w:unhideWhenUsed/>
    <w:qFormat/>
    <w:uiPriority w:val="39"/>
    <w:pPr>
      <w:spacing w:after="100" w:line="276" w:lineRule="auto"/>
      <w:ind w:left="220"/>
      <w:jc w:val="left"/>
    </w:pPr>
    <w:rPr>
      <w:rFonts w:hint="default" w:ascii="Calibri" w:hAnsi="Calibri" w:eastAsia="宋体" w:cs="Times New Roman"/>
      <w:color w:val="auto"/>
      <w:kern w:val="0"/>
      <w:sz w:val="22"/>
      <w:szCs w:val="22"/>
      <w:lang w:val="en-US" w:eastAsia="zh-CN"/>
    </w:rPr>
  </w:style>
  <w:style w:type="paragraph" w:styleId="39">
    <w:name w:val="toc 9"/>
    <w:basedOn w:val="1"/>
    <w:next w:val="1"/>
    <w:qFormat/>
    <w:uiPriority w:val="39"/>
    <w:pPr>
      <w:widowControl w:val="0"/>
      <w:ind w:left="3360" w:leftChars="1600"/>
    </w:pPr>
    <w:rPr>
      <w:rFonts w:hint="default" w:ascii="Times New Roman" w:hAnsi="Times New Roman" w:eastAsia="宋体" w:cs="Times New Roman"/>
      <w:color w:val="auto"/>
      <w:szCs w:val="24"/>
      <w:lang w:val="en-US" w:eastAsia="zh-CN"/>
    </w:rPr>
  </w:style>
  <w:style w:type="paragraph" w:styleId="40">
    <w:name w:val="Body Text 2"/>
    <w:basedOn w:val="1"/>
    <w:next w:val="1"/>
    <w:link w:val="89"/>
    <w:qFormat/>
    <w:uiPriority w:val="0"/>
    <w:pPr>
      <w:widowControl w:val="0"/>
      <w:spacing w:after="120" w:line="480" w:lineRule="auto"/>
    </w:pPr>
    <w:rPr>
      <w:rFonts w:hint="default" w:ascii="Calibri" w:hAnsi="Calibri" w:eastAsia="宋体" w:cs="Times New Roman"/>
      <w:color w:val="auto"/>
      <w:szCs w:val="24"/>
      <w:lang w:val="en-US" w:eastAsia="zh-CN"/>
    </w:rPr>
  </w:style>
  <w:style w:type="paragraph" w:styleId="41">
    <w:name w:val="List 4"/>
    <w:basedOn w:val="1"/>
    <w:qFormat/>
    <w:uiPriority w:val="0"/>
    <w:pPr>
      <w:widowControl w:val="0"/>
      <w:ind w:left="1680" w:hanging="420"/>
    </w:pPr>
    <w:rPr>
      <w:rFonts w:hint="default" w:ascii="Times New Roman" w:hAnsi="Times New Roman" w:eastAsia="楷体_GB2312" w:cs="Times New Roman"/>
      <w:color w:val="auto"/>
      <w:sz w:val="32"/>
      <w:szCs w:val="20"/>
      <w:lang w:val="en-US" w:eastAsia="zh-CN"/>
    </w:rPr>
  </w:style>
  <w:style w:type="paragraph" w:styleId="4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3">
    <w:name w:val="Normal (Web)"/>
    <w:basedOn w:val="1"/>
    <w:qFormat/>
    <w:uiPriority w:val="99"/>
    <w:pPr>
      <w:spacing w:before="100" w:beforeAutospacing="1" w:after="100" w:afterAutospacing="1"/>
      <w:jc w:val="left"/>
    </w:pPr>
    <w:rPr>
      <w:rFonts w:hint="default" w:ascii="宋体" w:hAnsi="宋体" w:eastAsia="宋体" w:cs="宋体"/>
      <w:color w:val="auto"/>
      <w:kern w:val="0"/>
      <w:sz w:val="24"/>
      <w:szCs w:val="24"/>
      <w:lang w:val="en-US" w:eastAsia="zh-CN"/>
    </w:rPr>
  </w:style>
  <w:style w:type="paragraph" w:styleId="44">
    <w:name w:val="index 1"/>
    <w:basedOn w:val="1"/>
    <w:next w:val="1"/>
    <w:qFormat/>
    <w:uiPriority w:val="0"/>
    <w:pPr>
      <w:widowControl w:val="0"/>
    </w:pPr>
    <w:rPr>
      <w:rFonts w:hint="default" w:ascii="Times New Roman" w:hAnsi="Times New Roman" w:eastAsia="宋体" w:cs="Times New Roman"/>
      <w:color w:val="auto"/>
      <w:szCs w:val="20"/>
      <w:lang w:val="en-US" w:eastAsia="zh-CN"/>
    </w:rPr>
  </w:style>
  <w:style w:type="paragraph" w:styleId="45">
    <w:name w:val="Title"/>
    <w:link w:val="90"/>
    <w:qFormat/>
    <w:uiPriority w:val="0"/>
    <w:pPr>
      <w:spacing w:before="240" w:after="60"/>
      <w:jc w:val="center"/>
    </w:pPr>
    <w:rPr>
      <w:rFonts w:ascii="Arial" w:hAnsi="Arial" w:eastAsia="Arial" w:cs="Arial"/>
      <w:b/>
      <w:bCs/>
      <w:color w:val="000000"/>
      <w:kern w:val="2"/>
      <w:sz w:val="32"/>
      <w:szCs w:val="32"/>
      <w:lang w:val="en-US" w:eastAsia="zh-CN" w:bidi="ar-SA"/>
    </w:rPr>
  </w:style>
  <w:style w:type="paragraph" w:styleId="46">
    <w:name w:val="annotation subject"/>
    <w:basedOn w:val="14"/>
    <w:next w:val="14"/>
    <w:link w:val="91"/>
    <w:qFormat/>
    <w:uiPriority w:val="0"/>
    <w:pPr>
      <w:widowControl w:val="0"/>
    </w:pPr>
    <w:rPr>
      <w:rFonts w:hint="default" w:ascii="Calibri" w:hAnsi="Calibri" w:eastAsia="宋体" w:cs="Times New Roman"/>
      <w:b/>
      <w:bCs/>
      <w:color w:val="auto"/>
      <w:szCs w:val="24"/>
      <w:lang w:val="en-US" w:eastAsia="zh-CN"/>
    </w:rPr>
  </w:style>
  <w:style w:type="paragraph" w:styleId="47">
    <w:name w:val="Body Text First Indent"/>
    <w:basedOn w:val="16"/>
    <w:next w:val="48"/>
    <w:link w:val="92"/>
    <w:qFormat/>
    <w:uiPriority w:val="0"/>
    <w:pPr>
      <w:spacing w:before="0" w:after="120" w:line="240" w:lineRule="auto"/>
      <w:ind w:firstLine="420"/>
    </w:pPr>
    <w:rPr>
      <w:rFonts w:ascii="Calibri" w:hAnsi="Calibri" w:eastAsia="楷体_GB2312"/>
      <w:sz w:val="32"/>
    </w:rPr>
  </w:style>
  <w:style w:type="paragraph" w:styleId="48">
    <w:name w:val="Body Text First Indent 2"/>
    <w:basedOn w:val="17"/>
    <w:link w:val="93"/>
    <w:unhideWhenUsed/>
    <w:qFormat/>
    <w:uiPriority w:val="99"/>
    <w:pPr>
      <w:spacing w:after="120" w:line="240" w:lineRule="auto"/>
      <w:ind w:left="420" w:leftChars="200" w:firstLine="420" w:firstLineChars="200"/>
    </w:pPr>
    <w:rPr>
      <w:rFonts w:ascii="Cambria" w:hAnsi="Cambria"/>
      <w:sz w:val="21"/>
    </w:rPr>
  </w:style>
  <w:style w:type="table" w:styleId="50">
    <w:name w:val="Table Grid"/>
    <w:basedOn w:val="4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qFormat/>
    <w:uiPriority w:val="0"/>
  </w:style>
  <w:style w:type="character" w:styleId="54">
    <w:name w:val="FollowedHyperlink"/>
    <w:qFormat/>
    <w:uiPriority w:val="0"/>
    <w:rPr>
      <w:color w:val="333333"/>
      <w:sz w:val="18"/>
      <w:szCs w:val="18"/>
      <w:u w:val="none"/>
    </w:rPr>
  </w:style>
  <w:style w:type="character" w:styleId="55">
    <w:name w:val="Emphasis"/>
    <w:basedOn w:val="51"/>
    <w:qFormat/>
    <w:uiPriority w:val="1"/>
    <w:rPr>
      <w:b/>
      <w:bCs/>
    </w:rPr>
  </w:style>
  <w:style w:type="character" w:styleId="56">
    <w:name w:val="HTML Definition"/>
    <w:basedOn w:val="51"/>
    <w:unhideWhenUsed/>
    <w:qFormat/>
    <w:uiPriority w:val="1"/>
  </w:style>
  <w:style w:type="character" w:styleId="57">
    <w:name w:val="HTML Typewriter"/>
    <w:basedOn w:val="51"/>
    <w:unhideWhenUsed/>
    <w:qFormat/>
    <w:uiPriority w:val="1"/>
    <w:rPr>
      <w:rFonts w:hint="default" w:ascii="monospace" w:hAnsi="monospace" w:eastAsia="monospace" w:cs="monospace"/>
      <w:sz w:val="20"/>
    </w:rPr>
  </w:style>
  <w:style w:type="character" w:styleId="58">
    <w:name w:val="HTML Acronym"/>
    <w:basedOn w:val="51"/>
    <w:unhideWhenUsed/>
    <w:qFormat/>
    <w:uiPriority w:val="1"/>
  </w:style>
  <w:style w:type="character" w:styleId="59">
    <w:name w:val="HTML Variable"/>
    <w:basedOn w:val="51"/>
    <w:unhideWhenUsed/>
    <w:qFormat/>
    <w:uiPriority w:val="1"/>
  </w:style>
  <w:style w:type="character" w:styleId="60">
    <w:name w:val="Hyperlink"/>
    <w:qFormat/>
    <w:uiPriority w:val="99"/>
    <w:rPr>
      <w:u w:val="single"/>
    </w:rPr>
  </w:style>
  <w:style w:type="character" w:styleId="61">
    <w:name w:val="HTML Code"/>
    <w:basedOn w:val="51"/>
    <w:unhideWhenUsed/>
    <w:qFormat/>
    <w:uiPriority w:val="1"/>
    <w:rPr>
      <w:rFonts w:hint="default" w:ascii="monospace" w:hAnsi="monospace" w:eastAsia="monospace" w:cs="monospace"/>
      <w:sz w:val="20"/>
    </w:rPr>
  </w:style>
  <w:style w:type="character" w:styleId="62">
    <w:name w:val="annotation reference"/>
    <w:unhideWhenUsed/>
    <w:qFormat/>
    <w:uiPriority w:val="99"/>
    <w:rPr>
      <w:sz w:val="21"/>
      <w:szCs w:val="21"/>
    </w:rPr>
  </w:style>
  <w:style w:type="character" w:styleId="63">
    <w:name w:val="HTML Cite"/>
    <w:basedOn w:val="51"/>
    <w:unhideWhenUsed/>
    <w:qFormat/>
    <w:uiPriority w:val="1"/>
  </w:style>
  <w:style w:type="character" w:styleId="64">
    <w:name w:val="footnote reference"/>
    <w:qFormat/>
    <w:uiPriority w:val="0"/>
    <w:rPr>
      <w:vertAlign w:val="superscript"/>
    </w:rPr>
  </w:style>
  <w:style w:type="character" w:styleId="65">
    <w:name w:val="HTML Keyboard"/>
    <w:basedOn w:val="51"/>
    <w:unhideWhenUsed/>
    <w:qFormat/>
    <w:uiPriority w:val="1"/>
    <w:rPr>
      <w:rFonts w:hint="default" w:ascii="monospace" w:hAnsi="monospace" w:eastAsia="monospace" w:cs="monospace"/>
      <w:sz w:val="20"/>
    </w:rPr>
  </w:style>
  <w:style w:type="character" w:styleId="66">
    <w:name w:val="HTML Sample"/>
    <w:basedOn w:val="51"/>
    <w:unhideWhenUsed/>
    <w:qFormat/>
    <w:uiPriority w:val="1"/>
    <w:rPr>
      <w:rFonts w:ascii="monospace" w:hAnsi="monospace" w:eastAsia="monospace" w:cs="monospace"/>
    </w:rPr>
  </w:style>
  <w:style w:type="character" w:customStyle="1" w:styleId="67">
    <w:name w:val="标题 1 字符"/>
    <w:link w:val="3"/>
    <w:qFormat/>
    <w:uiPriority w:val="0"/>
    <w:rPr>
      <w:rFonts w:ascii="Arial Unicode MS" w:hAnsi="Arial Unicode MS" w:eastAsia="Arial Unicode MS" w:cs="Arial Unicode MS"/>
      <w:b/>
      <w:bCs/>
      <w:color w:val="000000"/>
      <w:kern w:val="44"/>
      <w:sz w:val="44"/>
      <w:szCs w:val="44"/>
      <w:lang w:val="zh-TW" w:eastAsia="zh-TW"/>
    </w:rPr>
  </w:style>
  <w:style w:type="character" w:customStyle="1" w:styleId="68">
    <w:name w:val="标题 2 字符"/>
    <w:link w:val="4"/>
    <w:qFormat/>
    <w:uiPriority w:val="0"/>
    <w:rPr>
      <w:rFonts w:ascii="Cambria" w:hAnsi="Cambria" w:eastAsia="宋体" w:cs="Times New Roman"/>
      <w:b/>
      <w:bCs/>
      <w:color w:val="000000"/>
      <w:sz w:val="32"/>
      <w:szCs w:val="32"/>
      <w:lang w:val="zh-TW" w:eastAsia="zh-TW"/>
    </w:rPr>
  </w:style>
  <w:style w:type="character" w:customStyle="1" w:styleId="69">
    <w:name w:val="标题 3 字符"/>
    <w:link w:val="5"/>
    <w:qFormat/>
    <w:uiPriority w:val="0"/>
    <w:rPr>
      <w:rFonts w:ascii="Arial Unicode MS" w:hAnsi="Arial Unicode MS" w:eastAsia="Arial Unicode MS" w:cs="Arial Unicode MS"/>
      <w:b/>
      <w:bCs/>
      <w:color w:val="000000"/>
      <w:sz w:val="32"/>
      <w:szCs w:val="32"/>
      <w:lang w:val="zh-TW" w:eastAsia="zh-TW"/>
    </w:rPr>
  </w:style>
  <w:style w:type="character" w:customStyle="1" w:styleId="70">
    <w:name w:val="标题 4 字符"/>
    <w:link w:val="6"/>
    <w:qFormat/>
    <w:uiPriority w:val="0"/>
    <w:rPr>
      <w:rFonts w:ascii="Arial" w:hAnsi="Arial" w:eastAsia="黑体"/>
      <w:b/>
      <w:kern w:val="2"/>
      <w:sz w:val="28"/>
      <w:szCs w:val="24"/>
    </w:rPr>
  </w:style>
  <w:style w:type="character" w:customStyle="1" w:styleId="71">
    <w:name w:val="标题 5 字符"/>
    <w:link w:val="7"/>
    <w:qFormat/>
    <w:uiPriority w:val="0"/>
    <w:rPr>
      <w:rFonts w:ascii="仿宋_GB2312" w:hAnsi="Times New Roman" w:eastAsia="仿宋_GB2312"/>
      <w:b/>
      <w:kern w:val="2"/>
      <w:sz w:val="28"/>
      <w:szCs w:val="32"/>
    </w:rPr>
  </w:style>
  <w:style w:type="character" w:customStyle="1" w:styleId="72">
    <w:name w:val="标题 6 字符"/>
    <w:link w:val="8"/>
    <w:qFormat/>
    <w:uiPriority w:val="0"/>
    <w:rPr>
      <w:rFonts w:ascii="Arial" w:hAnsi="Arial" w:eastAsia="黑体"/>
      <w:b/>
      <w:kern w:val="2"/>
      <w:sz w:val="24"/>
      <w:szCs w:val="32"/>
    </w:rPr>
  </w:style>
  <w:style w:type="character" w:customStyle="1" w:styleId="73">
    <w:name w:val="标题 7 字符"/>
    <w:link w:val="9"/>
    <w:qFormat/>
    <w:uiPriority w:val="0"/>
    <w:rPr>
      <w:rFonts w:ascii="仿宋_GB2312" w:hAnsi="Times New Roman" w:eastAsia="仿宋_GB2312"/>
      <w:b/>
      <w:kern w:val="2"/>
      <w:sz w:val="24"/>
      <w:szCs w:val="32"/>
    </w:rPr>
  </w:style>
  <w:style w:type="character" w:customStyle="1" w:styleId="74">
    <w:name w:val="标题 8 字符"/>
    <w:link w:val="10"/>
    <w:qFormat/>
    <w:uiPriority w:val="0"/>
    <w:rPr>
      <w:rFonts w:ascii="Arial" w:hAnsi="Arial" w:eastAsia="黑体"/>
      <w:kern w:val="2"/>
      <w:sz w:val="24"/>
      <w:szCs w:val="32"/>
    </w:rPr>
  </w:style>
  <w:style w:type="character" w:customStyle="1" w:styleId="75">
    <w:name w:val="标题 9 字符"/>
    <w:link w:val="11"/>
    <w:qFormat/>
    <w:uiPriority w:val="0"/>
    <w:rPr>
      <w:rFonts w:ascii="Arial" w:hAnsi="Arial" w:eastAsia="黑体"/>
      <w:kern w:val="2"/>
      <w:sz w:val="21"/>
      <w:szCs w:val="32"/>
    </w:rPr>
  </w:style>
  <w:style w:type="character" w:customStyle="1" w:styleId="76">
    <w:name w:val="正文缩进 字符"/>
    <w:link w:val="13"/>
    <w:qFormat/>
    <w:uiPriority w:val="0"/>
    <w:rPr>
      <w:rFonts w:ascii="宋体"/>
      <w:sz w:val="24"/>
    </w:rPr>
  </w:style>
  <w:style w:type="character" w:customStyle="1" w:styleId="77">
    <w:name w:val="批注文字 字符"/>
    <w:link w:val="14"/>
    <w:qFormat/>
    <w:uiPriority w:val="0"/>
    <w:rPr>
      <w:rFonts w:ascii="Arial Unicode MS" w:hAnsi="Arial Unicode MS" w:eastAsia="Arial Unicode MS" w:cs="Arial Unicode MS"/>
      <w:color w:val="000000"/>
      <w:szCs w:val="21"/>
      <w:lang w:val="zh-TW" w:eastAsia="zh-TW"/>
    </w:rPr>
  </w:style>
  <w:style w:type="character" w:customStyle="1" w:styleId="78">
    <w:name w:val="正文文本 3 字符"/>
    <w:link w:val="15"/>
    <w:qFormat/>
    <w:uiPriority w:val="0"/>
    <w:rPr>
      <w:kern w:val="2"/>
      <w:sz w:val="16"/>
      <w:szCs w:val="16"/>
    </w:rPr>
  </w:style>
  <w:style w:type="character" w:customStyle="1" w:styleId="79">
    <w:name w:val="正文文本 字符1"/>
    <w:link w:val="16"/>
    <w:qFormat/>
    <w:uiPriority w:val="0"/>
    <w:rPr>
      <w:rFonts w:ascii="宋体" w:hAnsi="宋体"/>
      <w:kern w:val="2"/>
      <w:sz w:val="24"/>
      <w:szCs w:val="24"/>
    </w:rPr>
  </w:style>
  <w:style w:type="character" w:customStyle="1" w:styleId="80">
    <w:name w:val="正文文本缩进 字符"/>
    <w:link w:val="17"/>
    <w:qFormat/>
    <w:uiPriority w:val="0"/>
    <w:rPr>
      <w:kern w:val="2"/>
      <w:sz w:val="24"/>
      <w:szCs w:val="24"/>
    </w:rPr>
  </w:style>
  <w:style w:type="character" w:customStyle="1" w:styleId="81">
    <w:name w:val="纯文本 字符"/>
    <w:link w:val="22"/>
    <w:qFormat/>
    <w:uiPriority w:val="0"/>
    <w:rPr>
      <w:rFonts w:ascii="宋体" w:hAnsi="Courier New"/>
    </w:rPr>
  </w:style>
  <w:style w:type="character" w:customStyle="1" w:styleId="82">
    <w:name w:val="日期 字符"/>
    <w:link w:val="24"/>
    <w:qFormat/>
    <w:uiPriority w:val="99"/>
    <w:rPr>
      <w:rFonts w:ascii="仿宋_GB2312" w:hAnsi="宋体" w:eastAsia="仿宋_GB2312"/>
      <w:color w:val="000000"/>
      <w:kern w:val="2"/>
      <w:sz w:val="24"/>
      <w:szCs w:val="24"/>
    </w:rPr>
  </w:style>
  <w:style w:type="character" w:customStyle="1" w:styleId="83">
    <w:name w:val="正文文本缩进 2 字符"/>
    <w:link w:val="25"/>
    <w:qFormat/>
    <w:uiPriority w:val="0"/>
    <w:rPr>
      <w:rFonts w:ascii="仿宋_GB2312" w:eastAsia="仿宋_GB2312"/>
      <w:kern w:val="2"/>
      <w:sz w:val="24"/>
      <w:szCs w:val="24"/>
    </w:rPr>
  </w:style>
  <w:style w:type="character" w:customStyle="1" w:styleId="84">
    <w:name w:val="批注框文本 字符"/>
    <w:link w:val="26"/>
    <w:qFormat/>
    <w:uiPriority w:val="0"/>
    <w:rPr>
      <w:rFonts w:ascii="Arial Unicode MS" w:hAnsi="Arial Unicode MS" w:eastAsia="Arial Unicode MS" w:cs="Arial Unicode MS"/>
      <w:color w:val="000000"/>
      <w:sz w:val="18"/>
      <w:szCs w:val="18"/>
      <w:lang w:val="zh-TW" w:eastAsia="zh-TW"/>
    </w:rPr>
  </w:style>
  <w:style w:type="character" w:customStyle="1" w:styleId="85">
    <w:name w:val="页脚 字符"/>
    <w:link w:val="27"/>
    <w:qFormat/>
    <w:uiPriority w:val="99"/>
    <w:rPr>
      <w:rFonts w:ascii="宋体" w:hAnsi="宋体" w:eastAsia="宋体" w:cs="宋体"/>
      <w:color w:val="000000"/>
      <w:kern w:val="0"/>
      <w:sz w:val="18"/>
      <w:szCs w:val="18"/>
    </w:rPr>
  </w:style>
  <w:style w:type="character" w:customStyle="1" w:styleId="86">
    <w:name w:val="页眉 字符"/>
    <w:link w:val="29"/>
    <w:qFormat/>
    <w:uiPriority w:val="99"/>
    <w:rPr>
      <w:rFonts w:ascii="Arial Unicode MS" w:hAnsi="Arial Unicode MS" w:eastAsia="Arial Unicode MS" w:cs="Arial Unicode MS"/>
      <w:color w:val="000000"/>
      <w:sz w:val="18"/>
      <w:szCs w:val="18"/>
      <w:lang w:val="zh-TW" w:eastAsia="zh-TW"/>
    </w:rPr>
  </w:style>
  <w:style w:type="character" w:customStyle="1" w:styleId="87">
    <w:name w:val="脚注文本 字符"/>
    <w:link w:val="33"/>
    <w:qFormat/>
    <w:uiPriority w:val="0"/>
    <w:rPr>
      <w:kern w:val="2"/>
      <w:sz w:val="18"/>
      <w:szCs w:val="22"/>
    </w:rPr>
  </w:style>
  <w:style w:type="character" w:customStyle="1" w:styleId="88">
    <w:name w:val="正文文本缩进 3 字符"/>
    <w:link w:val="36"/>
    <w:qFormat/>
    <w:uiPriority w:val="0"/>
    <w:rPr>
      <w:rFonts w:ascii="宋体"/>
      <w:sz w:val="24"/>
    </w:rPr>
  </w:style>
  <w:style w:type="character" w:customStyle="1" w:styleId="89">
    <w:name w:val="正文文本 2 字符"/>
    <w:link w:val="40"/>
    <w:qFormat/>
    <w:uiPriority w:val="0"/>
    <w:rPr>
      <w:kern w:val="2"/>
      <w:sz w:val="21"/>
      <w:szCs w:val="24"/>
    </w:rPr>
  </w:style>
  <w:style w:type="character" w:customStyle="1" w:styleId="90">
    <w:name w:val="标题 字符"/>
    <w:link w:val="45"/>
    <w:qFormat/>
    <w:uiPriority w:val="0"/>
    <w:rPr>
      <w:rFonts w:ascii="Arial" w:hAnsi="Arial" w:eastAsia="Arial" w:cs="Arial"/>
      <w:b/>
      <w:bCs/>
      <w:color w:val="000000"/>
      <w:sz w:val="32"/>
      <w:szCs w:val="32"/>
    </w:rPr>
  </w:style>
  <w:style w:type="character" w:customStyle="1" w:styleId="91">
    <w:name w:val="批注主题 字符"/>
    <w:link w:val="46"/>
    <w:qFormat/>
    <w:uiPriority w:val="0"/>
    <w:rPr>
      <w:b/>
      <w:bCs/>
      <w:kern w:val="2"/>
      <w:sz w:val="21"/>
      <w:szCs w:val="24"/>
    </w:rPr>
  </w:style>
  <w:style w:type="character" w:customStyle="1" w:styleId="92">
    <w:name w:val="正文文本首行缩进 字符"/>
    <w:link w:val="47"/>
    <w:qFormat/>
    <w:uiPriority w:val="0"/>
    <w:rPr>
      <w:rFonts w:eastAsia="楷体_GB2312"/>
      <w:kern w:val="2"/>
      <w:sz w:val="32"/>
      <w:szCs w:val="24"/>
    </w:rPr>
  </w:style>
  <w:style w:type="character" w:customStyle="1" w:styleId="93">
    <w:name w:val="正文文本首行缩进 2 字符"/>
    <w:link w:val="48"/>
    <w:qFormat/>
    <w:uiPriority w:val="99"/>
    <w:rPr>
      <w:rFonts w:ascii="Cambria" w:hAnsi="Cambria"/>
      <w:kern w:val="2"/>
      <w:sz w:val="21"/>
      <w:szCs w:val="24"/>
    </w:rPr>
  </w:style>
  <w:style w:type="character" w:customStyle="1" w:styleId="94">
    <w:name w:val="正文文本缩进 Char1"/>
    <w:semiHidden/>
    <w:qFormat/>
    <w:uiPriority w:val="99"/>
    <w:rPr>
      <w:rFonts w:ascii="Times New Roman" w:hAnsi="Times New Roman" w:eastAsia="宋体" w:cs="Times New Roman"/>
      <w:szCs w:val="24"/>
    </w:rPr>
  </w:style>
  <w:style w:type="character" w:customStyle="1" w:styleId="95">
    <w:name w:val="页眉 Char2"/>
    <w:semiHidden/>
    <w:qFormat/>
    <w:uiPriority w:val="99"/>
    <w:rPr>
      <w:kern w:val="2"/>
      <w:sz w:val="18"/>
      <w:szCs w:val="18"/>
    </w:rPr>
  </w:style>
  <w:style w:type="character" w:customStyle="1" w:styleId="96">
    <w:name w:val="pt91"/>
    <w:qFormat/>
    <w:uiPriority w:val="0"/>
    <w:rPr>
      <w:rFonts w:hint="default"/>
      <w:color w:val="333333"/>
      <w:sz w:val="18"/>
      <w:szCs w:val="18"/>
    </w:rPr>
  </w:style>
  <w:style w:type="character" w:customStyle="1" w:styleId="97">
    <w:name w:val="标题 Char1"/>
    <w:qFormat/>
    <w:uiPriority w:val="10"/>
    <w:rPr>
      <w:rFonts w:ascii="Cambria" w:hAnsi="Cambria" w:eastAsia="宋体" w:cs="Times New Roman"/>
      <w:b/>
      <w:bCs/>
      <w:sz w:val="32"/>
      <w:szCs w:val="32"/>
    </w:rPr>
  </w:style>
  <w:style w:type="character" w:customStyle="1" w:styleId="98">
    <w:name w:val="正文缩进 Char1"/>
    <w:link w:val="99"/>
    <w:qFormat/>
    <w:uiPriority w:val="0"/>
    <w:rPr>
      <w:rFonts w:ascii="宋体"/>
      <w:sz w:val="24"/>
    </w:rPr>
  </w:style>
  <w:style w:type="paragraph" w:customStyle="1" w:styleId="99">
    <w:name w:val="正文缩进1"/>
    <w:basedOn w:val="1"/>
    <w:link w:val="98"/>
    <w:qFormat/>
    <w:uiPriority w:val="0"/>
    <w:pPr>
      <w:widowControl w:val="0"/>
      <w:autoSpaceDE w:val="0"/>
      <w:autoSpaceDN w:val="0"/>
      <w:adjustRightInd w:val="0"/>
      <w:ind w:firstLine="420"/>
      <w:jc w:val="left"/>
    </w:pPr>
    <w:rPr>
      <w:rFonts w:hint="default" w:ascii="宋体" w:hAnsi="Calibri" w:eastAsia="宋体" w:cs="Times New Roman"/>
      <w:color w:val="auto"/>
      <w:kern w:val="0"/>
      <w:sz w:val="24"/>
      <w:szCs w:val="20"/>
      <w:lang w:val="en-US" w:eastAsia="zh-CN"/>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fontstyle01"/>
    <w:qFormat/>
    <w:uiPriority w:val="0"/>
    <w:rPr>
      <w:rFonts w:hint="default" w:ascii="Times New Roman" w:hAnsi="Times New Roman" w:cs="Times New Roman"/>
      <w:color w:val="000000"/>
      <w:sz w:val="24"/>
      <w:szCs w:val="24"/>
    </w:rPr>
  </w:style>
  <w:style w:type="character" w:customStyle="1" w:styleId="102">
    <w:name w:val="*正文 Char"/>
    <w:link w:val="103"/>
    <w:qFormat/>
    <w:uiPriority w:val="0"/>
    <w:rPr>
      <w:rFonts w:ascii="宋体" w:hAnsi="宋体"/>
      <w:sz w:val="22"/>
      <w:szCs w:val="24"/>
    </w:rPr>
  </w:style>
  <w:style w:type="paragraph" w:customStyle="1" w:styleId="103">
    <w:name w:val="*正文"/>
    <w:basedOn w:val="1"/>
    <w:link w:val="102"/>
    <w:qFormat/>
    <w:uiPriority w:val="0"/>
    <w:pPr>
      <w:widowControl w:val="0"/>
      <w:spacing w:line="360" w:lineRule="auto"/>
      <w:ind w:firstLine="200" w:firstLineChars="200"/>
    </w:pPr>
    <w:rPr>
      <w:rFonts w:hint="default" w:ascii="宋体" w:hAnsi="宋体" w:eastAsia="宋体" w:cs="Times New Roman"/>
      <w:color w:val="auto"/>
      <w:kern w:val="0"/>
      <w:sz w:val="22"/>
      <w:szCs w:val="24"/>
      <w:lang w:val="en-US" w:eastAsia="zh-CN"/>
    </w:rPr>
  </w:style>
  <w:style w:type="character" w:customStyle="1" w:styleId="104">
    <w:name w:val="正文文本缩进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5">
    <w:name w:val="正文文本 字符"/>
    <w:qFormat/>
    <w:uiPriority w:val="0"/>
    <w:rPr>
      <w:rFonts w:ascii="宋体" w:hAnsi="宋体"/>
      <w:kern w:val="2"/>
      <w:sz w:val="24"/>
      <w:szCs w:val="24"/>
    </w:rPr>
  </w:style>
  <w:style w:type="character" w:customStyle="1" w:styleId="106">
    <w:name w:val="fontstyle21"/>
    <w:qFormat/>
    <w:uiPriority w:val="0"/>
    <w:rPr>
      <w:rFonts w:hint="eastAsia" w:ascii="宋体" w:hAnsi="宋体" w:eastAsia="宋体"/>
      <w:color w:val="000000"/>
      <w:sz w:val="24"/>
      <w:szCs w:val="24"/>
    </w:rPr>
  </w:style>
  <w:style w:type="character" w:customStyle="1" w:styleId="107">
    <w:name w:val="脚注文本 Char2"/>
    <w:semiHidden/>
    <w:qFormat/>
    <w:uiPriority w:val="99"/>
    <w:rPr>
      <w:rFonts w:ascii="Arial Unicode MS" w:hAnsi="Arial Unicode MS" w:eastAsia="Arial Unicode MS" w:cs="Arial Unicode MS"/>
      <w:color w:val="000000"/>
      <w:kern w:val="2"/>
      <w:sz w:val="18"/>
      <w:szCs w:val="18"/>
      <w:lang w:val="zh-TW" w:eastAsia="zh-TW"/>
    </w:rPr>
  </w:style>
  <w:style w:type="character" w:customStyle="1" w:styleId="108">
    <w:name w:val="批注主题 Char1"/>
    <w:semiHidden/>
    <w:qFormat/>
    <w:uiPriority w:val="99"/>
    <w:rPr>
      <w:b/>
      <w:bCs/>
      <w:kern w:val="2"/>
      <w:sz w:val="21"/>
      <w:szCs w:val="24"/>
    </w:rPr>
  </w:style>
  <w:style w:type="character" w:customStyle="1" w:styleId="109">
    <w:name w:val="NormalCharacter"/>
    <w:qFormat/>
    <w:uiPriority w:val="0"/>
    <w:rPr>
      <w:kern w:val="2"/>
      <w:sz w:val="21"/>
      <w:szCs w:val="24"/>
      <w:lang w:val="en-US" w:eastAsia="zh-CN" w:bidi="ar-SA"/>
    </w:rPr>
  </w:style>
  <w:style w:type="character" w:customStyle="1" w:styleId="110">
    <w:name w:val="纯文本 Char3"/>
    <w:semiHidden/>
    <w:qFormat/>
    <w:uiPriority w:val="99"/>
    <w:rPr>
      <w:rFonts w:ascii="宋体" w:hAnsi="Courier New" w:cs="Courier New"/>
      <w:kern w:val="2"/>
      <w:sz w:val="21"/>
      <w:szCs w:val="21"/>
    </w:rPr>
  </w:style>
  <w:style w:type="character" w:customStyle="1" w:styleId="111">
    <w:name w:val="正文首行缩进 Char1"/>
    <w:semiHidden/>
    <w:qFormat/>
    <w:uiPriority w:val="99"/>
    <w:rPr>
      <w:lang w:val="zh-TW" w:eastAsia="zh-TW"/>
    </w:rPr>
  </w:style>
  <w:style w:type="character" w:customStyle="1" w:styleId="112">
    <w:name w:val="font61"/>
    <w:qFormat/>
    <w:uiPriority w:val="0"/>
    <w:rPr>
      <w:rFonts w:hint="eastAsia" w:ascii="宋体" w:hAnsi="宋体" w:eastAsia="宋体" w:cs="宋体"/>
      <w:color w:val="auto"/>
      <w:sz w:val="20"/>
      <w:szCs w:val="20"/>
      <w:u w:val="none"/>
    </w:rPr>
  </w:style>
  <w:style w:type="character" w:customStyle="1" w:styleId="113">
    <w:name w:val="页脚 Char1"/>
    <w:semiHidden/>
    <w:qFormat/>
    <w:uiPriority w:val="99"/>
    <w:rPr>
      <w:kern w:val="2"/>
      <w:sz w:val="18"/>
      <w:szCs w:val="18"/>
    </w:rPr>
  </w:style>
  <w:style w:type="character" w:customStyle="1" w:styleId="114">
    <w:name w:val="批注主题 Char2"/>
    <w:semiHidden/>
    <w:qFormat/>
    <w:uiPriority w:val="99"/>
    <w:rPr>
      <w:rFonts w:ascii="Arial Unicode MS" w:hAnsi="Arial Unicode MS" w:eastAsia="Arial Unicode MS" w:cs="Arial Unicode MS"/>
      <w:b/>
      <w:bCs/>
      <w:color w:val="000000"/>
      <w:kern w:val="2"/>
      <w:sz w:val="21"/>
      <w:szCs w:val="21"/>
      <w:lang w:val="zh-TW" w:eastAsia="zh-TW"/>
    </w:rPr>
  </w:style>
  <w:style w:type="character" w:customStyle="1" w:styleId="115">
    <w:name w:val="正文文本缩进 3 Char2"/>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16">
    <w:name w:val="批注文字 Char2"/>
    <w:semiHidden/>
    <w:qFormat/>
    <w:uiPriority w:val="99"/>
    <w:rPr>
      <w:kern w:val="2"/>
      <w:sz w:val="21"/>
      <w:szCs w:val="24"/>
    </w:rPr>
  </w:style>
  <w:style w:type="character" w:customStyle="1" w:styleId="117">
    <w:name w:val="脚注文本 Char1"/>
    <w:semiHidden/>
    <w:qFormat/>
    <w:uiPriority w:val="99"/>
    <w:rPr>
      <w:rFonts w:ascii="Times New Roman" w:hAnsi="Times New Roman" w:eastAsia="宋体" w:cs="Times New Roman"/>
      <w:sz w:val="18"/>
      <w:szCs w:val="18"/>
    </w:rPr>
  </w:style>
  <w:style w:type="character" w:customStyle="1" w:styleId="118">
    <w:name w:val="正文文本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19">
    <w:name w:val="批注框文本 Char1"/>
    <w:semiHidden/>
    <w:qFormat/>
    <w:uiPriority w:val="99"/>
    <w:rPr>
      <w:kern w:val="2"/>
      <w:sz w:val="18"/>
      <w:szCs w:val="18"/>
    </w:rPr>
  </w:style>
  <w:style w:type="character" w:customStyle="1" w:styleId="120">
    <w:name w:val="批注框文本 Char2"/>
    <w:semiHidden/>
    <w:qFormat/>
    <w:uiPriority w:val="99"/>
    <w:rPr>
      <w:kern w:val="2"/>
      <w:sz w:val="18"/>
      <w:szCs w:val="18"/>
    </w:rPr>
  </w:style>
  <w:style w:type="character" w:customStyle="1" w:styleId="121">
    <w:name w:val="wen11"/>
    <w:qFormat/>
    <w:uiPriority w:val="0"/>
    <w:rPr>
      <w:color w:val="000000"/>
      <w:sz w:val="21"/>
      <w:szCs w:val="21"/>
    </w:rPr>
  </w:style>
  <w:style w:type="character" w:customStyle="1" w:styleId="122">
    <w:name w:val="p12h15"/>
    <w:qFormat/>
    <w:uiPriority w:val="0"/>
  </w:style>
  <w:style w:type="character" w:customStyle="1" w:styleId="123">
    <w:name w:val="Char Char2"/>
    <w:qFormat/>
    <w:uiPriority w:val="0"/>
    <w:rPr>
      <w:rFonts w:ascii="宋体" w:hAnsi="Courier New" w:eastAsia="宋体" w:cs="Courier New"/>
      <w:kern w:val="2"/>
      <w:sz w:val="21"/>
      <w:szCs w:val="21"/>
      <w:lang w:val="en-US" w:eastAsia="zh-CN" w:bidi="ar-SA"/>
    </w:rPr>
  </w:style>
  <w:style w:type="character" w:customStyle="1" w:styleId="124">
    <w:name w:val="正文首行缩进 2 Char1"/>
    <w:semiHidden/>
    <w:qFormat/>
    <w:uiPriority w:val="99"/>
    <w:rPr>
      <w:lang w:val="zh-TW" w:eastAsia="zh-TW"/>
    </w:rPr>
  </w:style>
  <w:style w:type="character" w:customStyle="1" w:styleId="125">
    <w:name w:val="p141"/>
    <w:qFormat/>
    <w:uiPriority w:val="99"/>
    <w:rPr>
      <w:sz w:val="21"/>
      <w:szCs w:val="21"/>
    </w:rPr>
  </w:style>
  <w:style w:type="character" w:customStyle="1" w:styleId="126">
    <w:name w:val="日期 Char1"/>
    <w:semiHidden/>
    <w:qFormat/>
    <w:uiPriority w:val="99"/>
    <w:rPr>
      <w:rFonts w:ascii="Times New Roman" w:hAnsi="Times New Roman" w:eastAsia="宋体" w:cs="Times New Roman"/>
      <w:szCs w:val="24"/>
    </w:rPr>
  </w:style>
  <w:style w:type="character" w:customStyle="1" w:styleId="127">
    <w:name w:val="标题 Char2"/>
    <w:qFormat/>
    <w:uiPriority w:val="10"/>
    <w:rPr>
      <w:rFonts w:ascii="Cambria" w:hAnsi="Cambria" w:cs="Times New Roman"/>
      <w:b/>
      <w:bCs/>
      <w:kern w:val="2"/>
      <w:sz w:val="32"/>
      <w:szCs w:val="32"/>
    </w:rPr>
  </w:style>
  <w:style w:type="character" w:customStyle="1" w:styleId="128">
    <w:name w:val="unnamed11"/>
    <w:qFormat/>
    <w:uiPriority w:val="0"/>
    <w:rPr>
      <w:rFonts w:hint="default" w:ascii="Arial" w:hAnsi="Arial" w:cs="Arial"/>
      <w:color w:val="000000"/>
      <w:sz w:val="18"/>
      <w:szCs w:val="18"/>
      <w:u w:val="none"/>
    </w:rPr>
  </w:style>
  <w:style w:type="character" w:customStyle="1" w:styleId="129">
    <w:name w:val="正文文本缩进 2 Char1"/>
    <w:semiHidden/>
    <w:qFormat/>
    <w:uiPriority w:val="99"/>
    <w:rPr>
      <w:rFonts w:ascii="Times New Roman" w:hAnsi="Times New Roman" w:eastAsia="宋体" w:cs="Times New Roman"/>
      <w:szCs w:val="24"/>
    </w:rPr>
  </w:style>
  <w:style w:type="character" w:customStyle="1" w:styleId="130">
    <w:name w:val="dash6b63_6587__char1"/>
    <w:qFormat/>
    <w:uiPriority w:val="0"/>
    <w:rPr>
      <w:rFonts w:hint="default" w:ascii="Calibri" w:hAnsi="Calibri" w:cs="Calibri"/>
      <w:sz w:val="20"/>
      <w:szCs w:val="20"/>
    </w:rPr>
  </w:style>
  <w:style w:type="character" w:customStyle="1" w:styleId="131">
    <w:name w:val="正文文本缩进 3 Char1"/>
    <w:semiHidden/>
    <w:qFormat/>
    <w:uiPriority w:val="99"/>
    <w:rPr>
      <w:rFonts w:ascii="Times New Roman" w:hAnsi="Times New Roman" w:eastAsia="宋体" w:cs="Times New Roman"/>
      <w:sz w:val="16"/>
      <w:szCs w:val="16"/>
    </w:rPr>
  </w:style>
  <w:style w:type="character" w:customStyle="1" w:styleId="132">
    <w:name w:val="正文文本缩进 2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3">
    <w:name w:val="页眉 Char1"/>
    <w:semiHidden/>
    <w:qFormat/>
    <w:uiPriority w:val="99"/>
    <w:rPr>
      <w:kern w:val="2"/>
      <w:sz w:val="18"/>
      <w:szCs w:val="18"/>
    </w:rPr>
  </w:style>
  <w:style w:type="character" w:customStyle="1" w:styleId="134">
    <w:name w:val="正文文本 2 Char1"/>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5">
    <w:name w:val="_Style 88"/>
    <w:unhideWhenUsed/>
    <w:qFormat/>
    <w:uiPriority w:val="99"/>
    <w:rPr>
      <w:color w:val="605E5C"/>
      <w:shd w:val="clear" w:color="auto" w:fill="E1DFDD"/>
    </w:rPr>
  </w:style>
  <w:style w:type="character" w:customStyle="1" w:styleId="136">
    <w:name w:val="纯文本 Char"/>
    <w:qFormat/>
    <w:uiPriority w:val="0"/>
    <w:rPr>
      <w:rFonts w:ascii="宋体" w:hAnsi="Courier New" w:cs="Courier New"/>
      <w:color w:val="000000"/>
      <w:kern w:val="2"/>
      <w:sz w:val="21"/>
      <w:szCs w:val="21"/>
      <w:lang w:val="zh-TW" w:eastAsia="zh-TW"/>
    </w:rPr>
  </w:style>
  <w:style w:type="character" w:customStyle="1" w:styleId="137">
    <w:name w:val="纯文本 Char2"/>
    <w:semiHidden/>
    <w:qFormat/>
    <w:uiPriority w:val="99"/>
    <w:rPr>
      <w:rFonts w:ascii="宋体" w:hAnsi="Courier New" w:eastAsia="宋体" w:cs="Courier New"/>
      <w:szCs w:val="21"/>
    </w:rPr>
  </w:style>
  <w:style w:type="character" w:customStyle="1" w:styleId="138">
    <w:name w:val="apple-converted-space"/>
    <w:qFormat/>
    <w:uiPriority w:val="0"/>
  </w:style>
  <w:style w:type="character" w:customStyle="1" w:styleId="139">
    <w:name w:val="正文文本 3 Char1"/>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40">
    <w:name w:val="批注文字 Char1"/>
    <w:semiHidden/>
    <w:qFormat/>
    <w:uiPriority w:val="99"/>
    <w:rPr>
      <w:kern w:val="2"/>
      <w:sz w:val="21"/>
      <w:szCs w:val="24"/>
    </w:rPr>
  </w:style>
  <w:style w:type="character" w:customStyle="1" w:styleId="141">
    <w:name w:val="日期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42">
    <w:name w:val="fontstyle11"/>
    <w:qFormat/>
    <w:uiPriority w:val="0"/>
    <w:rPr>
      <w:rFonts w:hint="default" w:ascii="Times New Roman" w:hAnsi="Times New Roman" w:cs="Times New Roman"/>
      <w:color w:val="000000"/>
      <w:sz w:val="18"/>
      <w:szCs w:val="18"/>
    </w:rPr>
  </w:style>
  <w:style w:type="character" w:customStyle="1" w:styleId="143">
    <w:name w:val="未处理的提及1"/>
    <w:unhideWhenUsed/>
    <w:qFormat/>
    <w:uiPriority w:val="99"/>
    <w:rPr>
      <w:color w:val="605E5C"/>
      <w:shd w:val="clear" w:color="auto" w:fill="E1DFDD"/>
    </w:rPr>
  </w:style>
  <w:style w:type="paragraph" w:customStyle="1" w:styleId="144">
    <w:name w:val="Header or footer|1"/>
    <w:basedOn w:val="1"/>
    <w:qFormat/>
    <w:uiPriority w:val="0"/>
    <w:pPr>
      <w:jc w:val="left"/>
    </w:pPr>
    <w:rPr>
      <w:rFonts w:ascii="Times New Roman" w:hAnsi="Times New Roman"/>
      <w:b/>
      <w:bCs/>
      <w:kern w:val="0"/>
      <w:sz w:val="17"/>
      <w:szCs w:val="17"/>
      <w:lang w:bidi="zh-TW"/>
    </w:rPr>
  </w:style>
  <w:style w:type="paragraph" w:customStyle="1" w:styleId="145">
    <w:name w:val="正文 New"/>
    <w:qFormat/>
    <w:uiPriority w:val="0"/>
    <w:pPr>
      <w:widowControl w:val="0"/>
      <w:shd w:val="clear" w:color="auto" w:fill="FFFFFF"/>
      <w:snapToGrid w:val="0"/>
      <w:spacing w:line="360" w:lineRule="auto"/>
      <w:jc w:val="both"/>
    </w:pPr>
    <w:rPr>
      <w:rFonts w:ascii="宋体" w:hAnsi="宋体" w:eastAsia="宋体" w:cs="宋体"/>
      <w:kern w:val="2"/>
      <w:sz w:val="21"/>
      <w:szCs w:val="21"/>
      <w:lang w:val="en-US" w:eastAsia="zh-CN" w:bidi="ar-SA"/>
    </w:rPr>
  </w:style>
  <w:style w:type="paragraph" w:customStyle="1" w:styleId="146">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7">
    <w:name w:val="xl51"/>
    <w:basedOn w:val="1"/>
    <w:qFormat/>
    <w:uiPriority w:val="0"/>
    <w:pPr>
      <w:pBdr>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4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49">
    <w:name w:val="xl2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150">
    <w:name w:val="UserStyle_92"/>
    <w:qFormat/>
    <w:uiPriority w:val="0"/>
    <w:pPr>
      <w:spacing w:line="360" w:lineRule="auto"/>
      <w:ind w:firstLine="200"/>
      <w:jc w:val="both"/>
    </w:pPr>
    <w:rPr>
      <w:rFonts w:ascii="宋体" w:hAnsi="宋体" w:eastAsia="宋体" w:cs="宋体"/>
      <w:color w:val="000000"/>
      <w:sz w:val="22"/>
      <w:szCs w:val="22"/>
      <w:lang w:val="en-US" w:eastAsia="zh-CN" w:bidi="ar-SA"/>
    </w:rPr>
  </w:style>
  <w:style w:type="paragraph" w:customStyle="1" w:styleId="151">
    <w:name w:val="_Style 13"/>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152">
    <w:name w:val="小标题"/>
    <w:next w:val="1"/>
    <w:qFormat/>
    <w:uiPriority w:val="0"/>
    <w:pPr>
      <w:keepNext/>
      <w:keepLines/>
      <w:spacing w:before="240" w:after="120" w:line="300" w:lineRule="auto"/>
      <w:jc w:val="center"/>
    </w:pPr>
    <w:rPr>
      <w:rFonts w:ascii="宋体" w:hAnsi="宋体" w:eastAsia="宋体" w:cs="宋体"/>
      <w:b/>
      <w:bCs/>
      <w:color w:val="000000"/>
      <w:kern w:val="44"/>
      <w:sz w:val="32"/>
      <w:szCs w:val="32"/>
      <w:lang w:val="zh-TW" w:eastAsia="zh-TW" w:bidi="ar-SA"/>
    </w:rPr>
  </w:style>
  <w:style w:type="paragraph" w:customStyle="1" w:styleId="153">
    <w:name w:val="xl30"/>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54">
    <w:name w:val="Char1 Char Char Char Char Char Char"/>
    <w:basedOn w:val="1"/>
    <w:qFormat/>
    <w:uiPriority w:val="0"/>
    <w:pPr>
      <w:widowControl w:val="0"/>
    </w:pPr>
    <w:rPr>
      <w:rFonts w:hint="default" w:ascii="Tahoma" w:hAnsi="Tahoma" w:eastAsia="宋体" w:cs="Times New Roman"/>
      <w:color w:val="auto"/>
      <w:sz w:val="24"/>
      <w:szCs w:val="20"/>
      <w:lang w:val="en-US" w:eastAsia="zh-CN"/>
    </w:rPr>
  </w:style>
  <w:style w:type="paragraph" w:customStyle="1" w:styleId="155">
    <w:name w:val="xl46"/>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56">
    <w:name w:val="样式 目录 2 + 左侧:  2 字符"/>
    <w:basedOn w:val="38"/>
    <w:qFormat/>
    <w:uiPriority w:val="0"/>
    <w:pPr>
      <w:widowControl w:val="0"/>
      <w:spacing w:after="0" w:line="440" w:lineRule="exact"/>
      <w:ind w:left="200" w:leftChars="200"/>
      <w:jc w:val="both"/>
    </w:pPr>
    <w:rPr>
      <w:rFonts w:ascii="Times New Roman" w:hAnsi="Times New Roman" w:cs="宋体"/>
      <w:kern w:val="2"/>
      <w:sz w:val="24"/>
      <w:szCs w:val="20"/>
    </w:rPr>
  </w:style>
  <w:style w:type="paragraph" w:customStyle="1" w:styleId="157">
    <w:name w:val="xl3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58">
    <w:name w:val="默认"/>
    <w:qFormat/>
    <w:uiPriority w:val="0"/>
    <w:pPr>
      <w:spacing w:before="160"/>
    </w:pPr>
    <w:rPr>
      <w:rFonts w:ascii="Helvetica Neue" w:hAnsi="Helvetica Neue" w:eastAsia="Helvetica Neue" w:cs="Helvetica Neue"/>
      <w:color w:val="000000"/>
      <w:sz w:val="24"/>
      <w:szCs w:val="24"/>
      <w:lang w:val="en-US" w:eastAsia="zh-CN" w:bidi="ar-SA"/>
    </w:rPr>
  </w:style>
  <w:style w:type="paragraph" w:customStyle="1" w:styleId="1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60">
    <w:name w:val="font8"/>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61">
    <w:name w:val="font5"/>
    <w:basedOn w:val="1"/>
    <w:qFormat/>
    <w:uiPriority w:val="0"/>
    <w:pPr>
      <w:spacing w:before="100" w:beforeAutospacing="1" w:after="100" w:afterAutospacing="1"/>
      <w:jc w:val="left"/>
    </w:pPr>
    <w:rPr>
      <w:rFonts w:ascii="宋体" w:hAnsi="宋体" w:eastAsia="宋体" w:cs="Times New Roman"/>
      <w:color w:val="auto"/>
      <w:kern w:val="0"/>
      <w:sz w:val="18"/>
      <w:szCs w:val="18"/>
      <w:lang w:val="en-US" w:eastAsia="zh-CN"/>
    </w:rPr>
  </w:style>
  <w:style w:type="paragraph" w:customStyle="1" w:styleId="162">
    <w:name w:val="shsj2em2"/>
    <w:basedOn w:val="1"/>
    <w:qFormat/>
    <w:uiPriority w:val="0"/>
    <w:pPr>
      <w:spacing w:line="600" w:lineRule="atLeast"/>
      <w:ind w:firstLine="480"/>
      <w:jc w:val="left"/>
    </w:pPr>
    <w:rPr>
      <w:rFonts w:hint="default" w:ascii="微软雅黑" w:hAnsi="微软雅黑" w:eastAsia="微软雅黑" w:cs="宋体"/>
      <w:kern w:val="0"/>
      <w:lang w:val="en-US" w:eastAsia="zh-CN"/>
    </w:rPr>
  </w:style>
  <w:style w:type="paragraph" w:customStyle="1" w:styleId="163">
    <w:name w:val="列出段落11"/>
    <w:basedOn w:val="1"/>
    <w:qFormat/>
    <w:uiPriority w:val="0"/>
    <w:pPr>
      <w:ind w:firstLine="420" w:firstLineChars="200"/>
      <w:jc w:val="left"/>
    </w:pPr>
    <w:rPr>
      <w:rFonts w:hint="default" w:ascii="仿宋_GB2312" w:hAnsi="Times New Roman" w:eastAsia="仿宋_GB2312" w:cs="Times New Roman"/>
      <w:color w:val="auto"/>
      <w:kern w:val="0"/>
      <w:sz w:val="24"/>
      <w:szCs w:val="32"/>
      <w:lang w:val="en-US" w:eastAsia="zh-CN"/>
    </w:rPr>
  </w:style>
  <w:style w:type="paragraph" w:customStyle="1" w:styleId="164">
    <w:name w:val="小标题 3"/>
    <w:next w:val="165"/>
    <w:qFormat/>
    <w:uiPriority w:val="0"/>
    <w:pPr>
      <w:keepNext/>
      <w:keepLines/>
      <w:spacing w:before="360" w:after="120"/>
    </w:pPr>
    <w:rPr>
      <w:rFonts w:ascii="宋体" w:hAnsi="宋体" w:eastAsia="宋体" w:cs="宋体"/>
      <w:b/>
      <w:bCs/>
      <w:color w:val="000000"/>
      <w:sz w:val="24"/>
      <w:szCs w:val="24"/>
      <w:u w:val="single" w:color="000000"/>
      <w:lang w:val="en-US" w:eastAsia="zh-CN" w:bidi="ar-SA"/>
    </w:rPr>
  </w:style>
  <w:style w:type="paragraph" w:customStyle="1" w:styleId="165">
    <w:name w:val="NormalIndent"/>
    <w:qFormat/>
    <w:uiPriority w:val="0"/>
    <w:pPr>
      <w:spacing w:line="360" w:lineRule="auto"/>
      <w:ind w:firstLine="480"/>
    </w:pPr>
    <w:rPr>
      <w:rFonts w:hint="eastAsia" w:ascii="Arial Unicode MS" w:hAnsi="Arial Unicode MS" w:eastAsia="Arial Unicode MS" w:cs="Arial Unicode MS"/>
      <w:color w:val="000000"/>
      <w:kern w:val="2"/>
      <w:sz w:val="24"/>
      <w:szCs w:val="24"/>
      <w:shd w:val="clear" w:color="auto" w:fill="00FF00"/>
      <w:lang w:val="zh-TW" w:eastAsia="zh-TW" w:bidi="ar-SA"/>
    </w:rPr>
  </w:style>
  <w:style w:type="paragraph" w:customStyle="1" w:styleId="166">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7">
    <w:name w:val="xl44"/>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68">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70">
    <w:name w:val="xl48"/>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71">
    <w:name w:val="xl4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72">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UserStyle_161"/>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74">
    <w:name w:val="xl50"/>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styleId="17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179"/>
    <w:qFormat/>
    <w:uiPriority w:val="0"/>
    <w:pPr>
      <w:ind w:firstLine="420"/>
    </w:pPr>
    <w:rPr>
      <w:rFonts w:hint="eastAsia" w:ascii="Arial Unicode MS" w:hAnsi="Arial Unicode MS" w:eastAsia="Arial Unicode MS" w:cs="Arial Unicode MS"/>
      <w:color w:val="000000"/>
      <w:sz w:val="24"/>
      <w:szCs w:val="24"/>
      <w:lang w:val="en-US" w:eastAsia="zh-CN" w:bidi="ar-SA"/>
    </w:rPr>
  </w:style>
  <w:style w:type="paragraph" w:customStyle="1" w:styleId="17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8">
    <w:name w:val="不缩进"/>
    <w:basedOn w:val="1"/>
    <w:qFormat/>
    <w:uiPriority w:val="0"/>
    <w:pPr>
      <w:widowControl w:val="0"/>
      <w:jc w:val="center"/>
    </w:pPr>
    <w:rPr>
      <w:rFonts w:hint="default" w:ascii="仿宋_GB2312" w:hAnsi="宋体" w:eastAsia="仿宋_GB2312" w:cs="Times New Roman"/>
      <w:color w:val="auto"/>
      <w:szCs w:val="24"/>
      <w:lang w:val="en-US" w:eastAsia="zh-CN"/>
    </w:rPr>
  </w:style>
  <w:style w:type="paragraph" w:customStyle="1" w:styleId="179">
    <w:name w:val="_Style 179"/>
    <w:basedOn w:val="3"/>
    <w:next w:val="1"/>
    <w:qFormat/>
    <w:uiPriority w:val="39"/>
    <w:pPr>
      <w:spacing w:before="480" w:after="0" w:line="276" w:lineRule="auto"/>
      <w:jc w:val="left"/>
      <w:outlineLvl w:val="9"/>
    </w:pPr>
    <w:rPr>
      <w:rFonts w:hint="default" w:ascii="Cambria" w:hAnsi="Cambria" w:eastAsia="宋体" w:cs="Times New Roman"/>
      <w:color w:val="365F91"/>
      <w:kern w:val="0"/>
      <w:sz w:val="28"/>
      <w:szCs w:val="28"/>
      <w:lang w:val="en-US" w:eastAsia="zh-CN"/>
    </w:rPr>
  </w:style>
  <w:style w:type="paragraph" w:customStyle="1" w:styleId="180">
    <w:name w:val="Body text|1"/>
    <w:basedOn w:val="1"/>
    <w:qFormat/>
    <w:uiPriority w:val="99"/>
    <w:pPr>
      <w:spacing w:line="394" w:lineRule="auto"/>
      <w:ind w:firstLine="400"/>
      <w:jc w:val="left"/>
    </w:pPr>
    <w:rPr>
      <w:rFonts w:ascii="宋体" w:hAnsi="宋体" w:cs="宋体"/>
      <w:kern w:val="0"/>
      <w:sz w:val="30"/>
      <w:szCs w:val="30"/>
    </w:rPr>
  </w:style>
  <w:style w:type="paragraph" w:customStyle="1" w:styleId="181">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82">
    <w:name w:val="小标题 2"/>
    <w:next w:val="165"/>
    <w:qFormat/>
    <w:uiPriority w:val="0"/>
    <w:pPr>
      <w:keepNext/>
      <w:keepLines/>
      <w:spacing w:before="120" w:line="300" w:lineRule="auto"/>
      <w:jc w:val="center"/>
    </w:pPr>
    <w:rPr>
      <w:rFonts w:hint="eastAsia" w:ascii="Arial Unicode MS" w:hAnsi="Arial Unicode MS" w:eastAsia="Arial Unicode MS" w:cs="Arial Unicode MS"/>
      <w:b/>
      <w:bCs/>
      <w:color w:val="000000"/>
      <w:sz w:val="30"/>
      <w:szCs w:val="30"/>
      <w:lang w:val="zh-TW" w:eastAsia="zh-TW" w:bidi="ar-SA"/>
    </w:rPr>
  </w:style>
  <w:style w:type="paragraph" w:customStyle="1" w:styleId="183">
    <w:name w:val="xl42"/>
    <w:basedOn w:val="1"/>
    <w:qFormat/>
    <w:uiPriority w:val="0"/>
    <w:pP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84">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85">
    <w:name w:val="TOC4"/>
    <w:next w:val="1"/>
    <w:qFormat/>
    <w:uiPriority w:val="0"/>
    <w:pPr>
      <w:ind w:left="1260"/>
      <w:jc w:val="both"/>
    </w:pPr>
    <w:rPr>
      <w:rFonts w:ascii="Times New Roman" w:hAnsi="Times New Roman" w:eastAsia="Arial Unicode MS" w:cs="Arial Unicode MS"/>
      <w:color w:val="000000"/>
      <w:kern w:val="2"/>
      <w:sz w:val="21"/>
      <w:szCs w:val="21"/>
      <w:lang w:val="en-US" w:eastAsia="zh-CN" w:bidi="ar-SA"/>
    </w:rPr>
  </w:style>
  <w:style w:type="paragraph" w:customStyle="1" w:styleId="186">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187">
    <w:name w:val="xl39"/>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88">
    <w:name w:val="列出段落1"/>
    <w:basedOn w:val="1"/>
    <w:qFormat/>
    <w:uiPriority w:val="34"/>
    <w:pPr>
      <w:widowControl w:val="0"/>
      <w:ind w:firstLine="420" w:firstLineChars="200"/>
    </w:pPr>
    <w:rPr>
      <w:rFonts w:hint="default" w:ascii="Calibri" w:hAnsi="Calibri" w:eastAsia="宋体" w:cs="Times New Roman"/>
      <w:color w:val="auto"/>
      <w:szCs w:val="22"/>
      <w:lang w:val="en-US" w:eastAsia="zh-CN"/>
    </w:rPr>
  </w:style>
  <w:style w:type="paragraph" w:customStyle="1" w:styleId="189">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18"/>
      <w:szCs w:val="18"/>
      <w:lang w:val="en-US" w:eastAsia="zh-CN"/>
    </w:rPr>
  </w:style>
  <w:style w:type="paragraph" w:customStyle="1" w:styleId="190">
    <w:name w:val="正文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91">
    <w:name w:val="BodyText"/>
    <w:qFormat/>
    <w:uiPriority w:val="0"/>
    <w:pPr>
      <w:tabs>
        <w:tab w:val="left" w:pos="567"/>
      </w:tabs>
      <w:spacing w:before="120" w:line="240" w:lineRule="atLeast"/>
      <w:jc w:val="both"/>
    </w:pPr>
    <w:rPr>
      <w:rFonts w:ascii="宋体" w:hAnsi="宋体" w:eastAsia="宋体" w:cs="宋体"/>
      <w:color w:val="000000"/>
      <w:kern w:val="2"/>
      <w:sz w:val="24"/>
      <w:szCs w:val="24"/>
      <w:lang w:val="en-US" w:eastAsia="zh-CN" w:bidi="ar-SA"/>
    </w:rPr>
  </w:style>
  <w:style w:type="paragraph" w:customStyle="1" w:styleId="192">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TOC2"/>
    <w:next w:val="1"/>
    <w:qFormat/>
    <w:uiPriority w:val="0"/>
    <w:pPr>
      <w:ind w:left="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94">
    <w:name w:val="TOC1"/>
    <w:next w:val="1"/>
    <w:qFormat/>
    <w:uiPriority w:val="0"/>
    <w:pPr>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95">
    <w:name w:val="列出段落2"/>
    <w:basedOn w:val="1"/>
    <w:qFormat/>
    <w:uiPriority w:val="0"/>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196">
    <w:name w:val="索引 11"/>
    <w:basedOn w:val="1"/>
    <w:next w:val="1"/>
    <w:qFormat/>
    <w:uiPriority w:val="0"/>
    <w:pPr>
      <w:widowControl w:val="0"/>
      <w:spacing w:line="360" w:lineRule="auto"/>
    </w:pPr>
    <w:rPr>
      <w:rFonts w:hint="default" w:ascii="仿宋_GB2312" w:hAnsi="Times New Roman" w:eastAsia="仿宋_GB2312" w:cs="Times New Roman"/>
      <w:color w:val="auto"/>
      <w:sz w:val="24"/>
      <w:szCs w:val="20"/>
      <w:lang w:val="en-US" w:eastAsia="zh-CN"/>
    </w:rPr>
  </w:style>
  <w:style w:type="paragraph" w:customStyle="1" w:styleId="197">
    <w:name w:val="xl45"/>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8">
    <w:name w:val="xl25"/>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199">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hint="default" w:ascii="Courier New" w:hAnsi="Courier New" w:eastAsia="宋体" w:cs="Times New Roman"/>
      <w:color w:val="auto"/>
      <w:kern w:val="0"/>
      <w:sz w:val="20"/>
      <w:szCs w:val="20"/>
      <w:lang w:val="en-US" w:eastAsia="zh-CN"/>
    </w:rPr>
  </w:style>
  <w:style w:type="paragraph" w:customStyle="1" w:styleId="200">
    <w:name w:val="默认段落字体 Para 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201">
    <w:name w:val="TOC3"/>
    <w:next w:val="1"/>
    <w:qFormat/>
    <w:uiPriority w:val="0"/>
    <w:pPr>
      <w:tabs>
        <w:tab w:val="left" w:pos="1260"/>
        <w:tab w:val="right" w:leader="dot" w:pos="8630"/>
      </w:tabs>
      <w:ind w:left="840"/>
      <w:jc w:val="both"/>
    </w:pPr>
    <w:rPr>
      <w:rFonts w:ascii="Times New Roman" w:hAnsi="Times New Roman" w:eastAsia="Arial Unicode MS" w:cs="Arial Unicode MS"/>
      <w:color w:val="000000"/>
      <w:kern w:val="2"/>
      <w:sz w:val="21"/>
      <w:szCs w:val="21"/>
      <w:lang w:val="en-US" w:eastAsia="zh-CN" w:bidi="ar-SA"/>
    </w:rPr>
  </w:style>
  <w:style w:type="paragraph" w:customStyle="1" w:styleId="202">
    <w:name w:val="_Style 1"/>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203">
    <w:name w:val="Table Paragraph"/>
    <w:basedOn w:val="1"/>
    <w:qFormat/>
    <w:uiPriority w:val="0"/>
    <w:pPr>
      <w:widowControl w:val="0"/>
      <w:jc w:val="left"/>
    </w:pPr>
    <w:rPr>
      <w:rFonts w:hint="default" w:ascii="Calibri" w:hAnsi="Calibri" w:eastAsia="宋体" w:cs="Times New Roman"/>
      <w:color w:val="auto"/>
      <w:kern w:val="0"/>
      <w:sz w:val="22"/>
      <w:szCs w:val="22"/>
      <w:lang w:val="en-US" w:eastAsia="en-US"/>
    </w:rPr>
  </w:style>
  <w:style w:type="paragraph" w:customStyle="1" w:styleId="204">
    <w:name w:val="xl26"/>
    <w:basedOn w:val="1"/>
    <w:qFormat/>
    <w:uiPriority w:val="0"/>
    <w:pPr>
      <w:spacing w:before="100" w:beforeAutospacing="1" w:after="100" w:afterAutospacing="1"/>
      <w:jc w:val="left"/>
    </w:pPr>
    <w:rPr>
      <w:rFonts w:ascii="仿宋_GB2312" w:hAnsi="宋体" w:eastAsia="仿宋_GB2312" w:cs="Times New Roman"/>
      <w:color w:val="auto"/>
      <w:kern w:val="0"/>
      <w:sz w:val="32"/>
      <w:szCs w:val="32"/>
      <w:lang w:val="en-US" w:eastAsia="zh-CN"/>
    </w:rPr>
  </w:style>
  <w:style w:type="paragraph" w:customStyle="1" w:styleId="205">
    <w:name w:val="WPSOffice手动目录 1"/>
    <w:qFormat/>
    <w:uiPriority w:val="0"/>
    <w:rPr>
      <w:rFonts w:ascii="Times New Roman" w:hAnsi="Times New Roman" w:eastAsia="宋体" w:cs="Times New Roman"/>
      <w:lang w:val="en-US" w:eastAsia="zh-CN" w:bidi="ar-SA"/>
    </w:rPr>
  </w:style>
  <w:style w:type="paragraph" w:customStyle="1" w:styleId="206">
    <w:name w:val="font7"/>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07">
    <w:name w:val="xl47"/>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08">
    <w:name w:val="UserStyle_112"/>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9">
    <w:name w:val="xl49"/>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styleId="210">
    <w:name w:val="List Paragraph"/>
    <w:basedOn w:val="1"/>
    <w:qFormat/>
    <w:uiPriority w:val="34"/>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211">
    <w:name w:val="List Paragraph1"/>
    <w:basedOn w:val="1"/>
    <w:qFormat/>
    <w:uiPriority w:val="1"/>
    <w:pPr>
      <w:widowControl w:val="0"/>
      <w:ind w:firstLine="420" w:firstLineChars="200"/>
    </w:pPr>
    <w:rPr>
      <w:rFonts w:hint="default" w:ascii="Calibri" w:hAnsi="Calibri" w:eastAsia="宋体" w:cs="Times New Roman"/>
      <w:color w:val="auto"/>
      <w:lang w:val="en-US" w:eastAsia="zh-CN"/>
    </w:rPr>
  </w:style>
  <w:style w:type="paragraph" w:customStyle="1" w:styleId="212">
    <w:name w:val="Char"/>
    <w:basedOn w:val="1"/>
    <w:qFormat/>
    <w:uiPriority w:val="0"/>
    <w:pPr>
      <w:widowControl w:val="0"/>
      <w:tabs>
        <w:tab w:val="left" w:pos="360"/>
      </w:tabs>
    </w:pPr>
    <w:rPr>
      <w:rFonts w:hint="default" w:ascii="Times New Roman" w:hAnsi="Times New Roman" w:eastAsia="宋体" w:cs="Times New Roman"/>
      <w:color w:val="auto"/>
      <w:sz w:val="24"/>
      <w:szCs w:val="24"/>
      <w:lang w:val="en-US" w:eastAsia="zh-CN"/>
    </w:rPr>
  </w:style>
  <w:style w:type="paragraph" w:customStyle="1" w:styleId="213">
    <w:name w:val="PlainText"/>
    <w:qFormat/>
    <w:uiPriority w:val="0"/>
    <w:pPr>
      <w:jc w:val="both"/>
    </w:pPr>
    <w:rPr>
      <w:rFonts w:ascii="宋体" w:hAnsi="宋体" w:eastAsia="宋体" w:cs="宋体"/>
      <w:color w:val="000000"/>
      <w:kern w:val="2"/>
      <w:sz w:val="21"/>
      <w:szCs w:val="21"/>
      <w:lang w:val="en-US" w:eastAsia="zh-CN" w:bidi="ar-SA"/>
    </w:rPr>
  </w:style>
  <w:style w:type="paragraph" w:customStyle="1" w:styleId="214">
    <w:name w:val="1.正文"/>
    <w:basedOn w:val="1"/>
    <w:qFormat/>
    <w:uiPriority w:val="0"/>
    <w:pPr>
      <w:spacing w:line="360" w:lineRule="auto"/>
      <w:ind w:left="540" w:leftChars="225" w:firstLine="540" w:firstLineChars="225"/>
    </w:pPr>
    <w:rPr>
      <w:rFonts w:eastAsia="仿宋_GB2312"/>
      <w:kern w:val="0"/>
      <w:sz w:val="24"/>
      <w:szCs w:val="24"/>
    </w:rPr>
  </w:style>
  <w:style w:type="paragraph" w:customStyle="1" w:styleId="215">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16">
    <w:name w:val="xl32"/>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7">
    <w:name w:val="xl4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Heading4"/>
    <w:next w:val="1"/>
    <w:qFormat/>
    <w:uiPriority w:val="0"/>
    <w:pPr>
      <w:keepNext/>
      <w:keepLines/>
      <w:spacing w:before="280" w:after="290" w:line="372" w:lineRule="auto"/>
      <w:jc w:val="both"/>
    </w:pPr>
    <w:rPr>
      <w:rFonts w:ascii="Arial" w:hAnsi="Arial" w:eastAsia="Arial Unicode MS" w:cs="Arial Unicode MS"/>
      <w:b/>
      <w:bCs/>
      <w:color w:val="000000"/>
      <w:kern w:val="2"/>
      <w:sz w:val="28"/>
      <w:szCs w:val="28"/>
      <w:lang w:val="en-US" w:eastAsia="zh-CN" w:bidi="ar-SA"/>
    </w:rPr>
  </w:style>
  <w:style w:type="paragraph" w:customStyle="1" w:styleId="220">
    <w:name w:val="xl2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21">
    <w:name w:val="纯文本1"/>
    <w:basedOn w:val="1"/>
    <w:qFormat/>
    <w:uiPriority w:val="0"/>
    <w:pPr>
      <w:widowControl w:val="0"/>
    </w:pPr>
    <w:rPr>
      <w:rFonts w:hint="default" w:ascii="宋体" w:hAnsi="Courier New" w:eastAsia="宋体" w:cs="Times New Roman"/>
      <w:color w:val="auto"/>
      <w:kern w:val="0"/>
      <w:sz w:val="20"/>
      <w:szCs w:val="20"/>
      <w:lang w:val="en-US" w:eastAsia="zh-CN"/>
    </w:rPr>
  </w:style>
  <w:style w:type="paragraph" w:customStyle="1" w:styleId="222">
    <w:name w:val="xl2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23">
    <w:name w:val="font6"/>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24">
    <w:name w:val="style4"/>
    <w:basedOn w:val="1"/>
    <w:next w:val="225"/>
    <w:qFormat/>
    <w:uiPriority w:val="0"/>
    <w:pPr>
      <w:spacing w:before="280" w:after="280"/>
    </w:pPr>
    <w:rPr>
      <w:rFonts w:ascii="宋体"/>
      <w:sz w:val="18"/>
    </w:rPr>
  </w:style>
  <w:style w:type="paragraph" w:customStyle="1" w:styleId="22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26">
    <w:name w:val="样式 宋体 五号 行距: 单倍行距"/>
    <w:basedOn w:val="1"/>
    <w:qFormat/>
    <w:uiPriority w:val="0"/>
    <w:pPr>
      <w:widowControl w:val="0"/>
    </w:pPr>
    <w:rPr>
      <w:rFonts w:hint="default" w:ascii="宋体" w:hAnsi="宋体" w:eastAsia="仿宋_GB2312" w:cs="Times New Roman"/>
      <w:color w:val="auto"/>
      <w:szCs w:val="32"/>
      <w:lang w:val="en-US" w:eastAsia="zh-CN"/>
    </w:rPr>
  </w:style>
  <w:style w:type="paragraph" w:customStyle="1" w:styleId="227">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28">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29">
    <w:name w:val="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230">
    <w:name w:val="UserStyle_140"/>
    <w:qFormat/>
    <w:uiPriority w:val="0"/>
    <w:rPr>
      <w:rFonts w:hint="eastAsia" w:ascii="Arial Unicode MS" w:hAnsi="Arial Unicode MS" w:eastAsia="Arial Unicode MS" w:cs="Arial Unicode MS"/>
      <w:color w:val="000000"/>
      <w:sz w:val="22"/>
      <w:szCs w:val="22"/>
      <w:lang w:val="en-US" w:eastAsia="zh-CN" w:bidi="ar-SA"/>
    </w:rPr>
  </w:style>
  <w:style w:type="paragraph" w:customStyle="1" w:styleId="231">
    <w:name w:val="xl3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32">
    <w:name w:val="xl35"/>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233">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4">
    <w:name w:val="xl34"/>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35">
    <w:name w:val="修订1"/>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36">
    <w:name w:val="Blockquote"/>
    <w:basedOn w:val="1"/>
    <w:qFormat/>
    <w:uiPriority w:val="0"/>
    <w:pPr>
      <w:widowControl w:val="0"/>
      <w:autoSpaceDE w:val="0"/>
      <w:autoSpaceDN w:val="0"/>
      <w:adjustRightInd w:val="0"/>
      <w:spacing w:before="100" w:after="100"/>
      <w:ind w:left="360" w:right="360"/>
      <w:jc w:val="left"/>
    </w:pPr>
    <w:rPr>
      <w:rFonts w:hint="default" w:ascii="Times New Roman" w:hAnsi="Times New Roman" w:eastAsia="宋体" w:cs="Times New Roman"/>
      <w:color w:val="auto"/>
      <w:kern w:val="0"/>
      <w:sz w:val="24"/>
      <w:szCs w:val="20"/>
      <w:lang w:val="en-US" w:eastAsia="zh-CN"/>
    </w:rPr>
  </w:style>
  <w:style w:type="table" w:customStyle="1" w:styleId="237">
    <w:name w:val="Table Normal1"/>
    <w:unhideWhenUsed/>
    <w:qFormat/>
    <w:uiPriority w:val="2"/>
    <w:tblPr>
      <w:tblCellMar>
        <w:top w:w="0" w:type="dxa"/>
        <w:left w:w="0" w:type="dxa"/>
        <w:bottom w:w="0" w:type="dxa"/>
        <w:right w:w="0" w:type="dxa"/>
      </w:tblCellMar>
    </w:tblPr>
  </w:style>
  <w:style w:type="table" w:customStyle="1" w:styleId="238">
    <w:name w:val="网格型2"/>
    <w:basedOn w:val="4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网格型1"/>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Table Normal"/>
    <w:qFormat/>
    <w:uiPriority w:val="0"/>
    <w:rPr>
      <w:rFonts w:eastAsia="Arial Unicode MS"/>
    </w:rPr>
    <w:tblPr>
      <w:tblCellMar>
        <w:top w:w="0" w:type="dxa"/>
        <w:left w:w="0" w:type="dxa"/>
        <w:bottom w:w="0" w:type="dxa"/>
        <w:right w:w="0" w:type="dxa"/>
      </w:tblCellMar>
    </w:tblPr>
  </w:style>
  <w:style w:type="character" w:customStyle="1" w:styleId="241">
    <w:name w:val="纯文本 字符1"/>
    <w:qFormat/>
    <w:uiPriority w:val="0"/>
    <w:rPr>
      <w:rFonts w:ascii="宋体" w:hAnsi="Courier New"/>
    </w:rPr>
  </w:style>
  <w:style w:type="paragraph" w:customStyle="1" w:styleId="242">
    <w:name w:val="Revision"/>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character" w:customStyle="1" w:styleId="243">
    <w:name w:val="Unresolved Mention"/>
    <w:basedOn w:val="51"/>
    <w:unhideWhenUsed/>
    <w:qFormat/>
    <w:uiPriority w:val="99"/>
    <w:rPr>
      <w:color w:val="605E5C"/>
      <w:shd w:val="clear" w:color="auto" w:fill="E1DFDD"/>
    </w:rPr>
  </w:style>
  <w:style w:type="character" w:customStyle="1" w:styleId="244">
    <w:name w:val="hover"/>
    <w:basedOn w:val="51"/>
    <w:qFormat/>
    <w:uiPriority w:val="0"/>
    <w:rPr>
      <w:color w:val="2590EB"/>
    </w:rPr>
  </w:style>
  <w:style w:type="character" w:customStyle="1" w:styleId="245">
    <w:name w:val="hover1"/>
    <w:basedOn w:val="51"/>
    <w:qFormat/>
    <w:uiPriority w:val="0"/>
    <w:rPr>
      <w:color w:val="2590EB"/>
    </w:rPr>
  </w:style>
  <w:style w:type="character" w:customStyle="1" w:styleId="246">
    <w:name w:val="hover2"/>
    <w:basedOn w:val="51"/>
    <w:qFormat/>
    <w:uiPriority w:val="0"/>
  </w:style>
  <w:style w:type="character" w:customStyle="1" w:styleId="247">
    <w:name w:val="hover3"/>
    <w:basedOn w:val="51"/>
    <w:qFormat/>
    <w:uiPriority w:val="0"/>
    <w:rPr>
      <w:color w:val="2590EB"/>
      <w:shd w:val="clear" w:color="auto" w:fill="E9F4FD"/>
    </w:rPr>
  </w:style>
  <w:style w:type="paragraph" w:customStyle="1" w:styleId="248">
    <w:name w:val="p0"/>
    <w:basedOn w:val="1"/>
    <w:qFormat/>
    <w:uiPriority w:val="0"/>
    <w:pPr>
      <w:widowControl/>
    </w:pPr>
    <w:rPr>
      <w:rFonts w:hAns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3"/>
    <customShpInfo spid="_x0000_s3074"/>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74</Pages>
  <Words>16147</Words>
  <Characters>17257</Characters>
  <Lines>216</Lines>
  <Paragraphs>60</Paragraphs>
  <TotalTime>13</TotalTime>
  <ScaleCrop>false</ScaleCrop>
  <LinksUpToDate>false</LinksUpToDate>
  <CharactersWithSpaces>18205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2023-07-26T16:03:00Z</dcterms:created>
  <dc:creator>NTKO</dc:creator>
  <cp:lastModifiedBy>采桑</cp:lastModifiedBy>
  <cp:lastPrinted>2024-09-27T23:28:00Z</cp:lastPrinted>
  <dcterms:modified xsi:type="dcterms:W3CDTF">2025-01-02T03:56:25Z</dcterms:modified>
  <dc:title>河南应用技术职业学院开封校区（北院）保安服务公司招标项目</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6FF5362AD43445FE9D4157F1521E72AD_13</vt:lpwstr>
  </property>
  <property fmtid="{D5CDD505-2E9C-101B-9397-08002B2CF9AE}" pid="4" name="KSOTemplateDocerSaveRecord">
    <vt:lpwstr>eyJoZGlkIjoiODU1MzFhYzhmZjhiNDYxODI2ODA4MjU5OTdjNTI2NGIiLCJ1c2VySWQiOiIzNDk0NzYxNTcifQ==</vt:lpwstr>
  </property>
</Properties>
</file>