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4"/>
        <w:rPr>
          <w:rFonts w:hint="eastAsia" w:eastAsia="宋体"/>
          <w:lang w:val="en-US" w:eastAsia="zh-CN"/>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24"/>
        </w:rPr>
      </w:pPr>
    </w:p>
    <w:p>
      <w:pPr>
        <w:spacing w:before="1"/>
        <w:ind w:right="-40" w:rightChars="0"/>
        <w:jc w:val="center"/>
        <w:rPr>
          <w:rFonts w:hint="eastAsia"/>
          <w:b/>
          <w:sz w:val="44"/>
          <w:szCs w:val="20"/>
        </w:rPr>
      </w:pPr>
      <w:r>
        <w:rPr>
          <w:rFonts w:hint="eastAsia"/>
          <w:b/>
          <w:sz w:val="44"/>
          <w:szCs w:val="20"/>
          <w:lang w:val="en-US" w:eastAsia="zh-CN"/>
        </w:rPr>
        <w:t>潢川县国民经济和社会发展第十四个五年规划中期评估和修编项目</w:t>
      </w:r>
    </w:p>
    <w:p>
      <w:pPr>
        <w:spacing w:before="1"/>
        <w:ind w:left="1038" w:leftChars="472" w:right="-40" w:rightChars="0" w:firstLine="2469" w:firstLineChars="473"/>
        <w:jc w:val="both"/>
        <w:rPr>
          <w:b/>
          <w:sz w:val="52"/>
        </w:rPr>
      </w:pPr>
    </w:p>
    <w:p>
      <w:pPr>
        <w:spacing w:before="1"/>
        <w:ind w:left="1038" w:leftChars="472" w:right="-40" w:rightChars="0" w:firstLine="2469" w:firstLineChars="473"/>
        <w:jc w:val="both"/>
        <w:rPr>
          <w:b/>
          <w:sz w:val="52"/>
        </w:rPr>
      </w:pPr>
      <w:r>
        <w:rPr>
          <w:b/>
          <w:sz w:val="52"/>
        </w:rPr>
        <w:t>磋商文件</w:t>
      </w:r>
    </w:p>
    <w:p>
      <w:pPr>
        <w:spacing w:before="1"/>
        <w:ind w:right="1858"/>
        <w:jc w:val="both"/>
        <w:rPr>
          <w:b/>
          <w:sz w:val="32"/>
        </w:rPr>
      </w:pPr>
    </w:p>
    <w:p>
      <w:pPr>
        <w:spacing w:before="1"/>
        <w:ind w:left="1978" w:right="1858" w:firstLine="0"/>
        <w:jc w:val="center"/>
        <w:rPr>
          <w:b/>
          <w:sz w:val="32"/>
        </w:rPr>
      </w:pPr>
    </w:p>
    <w:p>
      <w:pPr>
        <w:spacing w:before="1"/>
        <w:ind w:left="1978" w:right="1858" w:firstLine="0"/>
        <w:jc w:val="center"/>
        <w:rPr>
          <w:rFonts w:hint="eastAsia" w:eastAsia="宋体"/>
          <w:b/>
          <w:sz w:val="32"/>
          <w:lang w:eastAsia="zh-CN"/>
        </w:rPr>
      </w:pPr>
    </w:p>
    <w:p>
      <w:pPr>
        <w:spacing w:before="1"/>
        <w:ind w:left="1978" w:right="1280" w:rightChars="0" w:firstLine="0"/>
        <w:jc w:val="center"/>
        <w:rPr>
          <w:rFonts w:hint="default"/>
          <w:b/>
          <w:sz w:val="32"/>
          <w:highlight w:val="none"/>
          <w:lang w:val="en-US"/>
        </w:rPr>
      </w:pPr>
      <w:r>
        <w:rPr>
          <w:b/>
          <w:sz w:val="32"/>
        </w:rPr>
        <w:t>采购编号：</w:t>
      </w:r>
      <w:r>
        <w:rPr>
          <w:rFonts w:hint="eastAsia"/>
          <w:b/>
          <w:sz w:val="32"/>
          <w:highlight w:val="none"/>
          <w:lang w:val="en-US" w:eastAsia="zh-CN"/>
        </w:rPr>
        <w:t>潢财竞磋采购-2023-20</w:t>
      </w:r>
    </w:p>
    <w:p>
      <w:pPr>
        <w:pStyle w:val="3"/>
        <w:rPr>
          <w:b/>
          <w:sz w:val="20"/>
        </w:rPr>
      </w:pPr>
    </w:p>
    <w:p>
      <w:pPr>
        <w:pStyle w:val="3"/>
        <w:spacing w:before="6"/>
        <w:rPr>
          <w:b/>
          <w:sz w:val="29"/>
        </w:rPr>
      </w:pPr>
    </w:p>
    <w:p>
      <w:pPr>
        <w:pStyle w:val="3"/>
        <w:jc w:val="center"/>
      </w:pPr>
      <w:r>
        <w:rPr>
          <w:rFonts w:hint="eastAsia" w:eastAsia="宋体"/>
          <w:lang w:eastAsia="zh-CN"/>
        </w:rPr>
        <w:drawing>
          <wp:inline distT="0" distB="0" distL="114300" distR="114300">
            <wp:extent cx="2708275" cy="2561590"/>
            <wp:effectExtent l="0" t="0" r="9525" b="3810"/>
            <wp:docPr id="3" name="图片 2" descr="鑫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鑫诺logo"/>
                    <pic:cNvPicPr>
                      <a:picLocks noChangeAspect="1"/>
                    </pic:cNvPicPr>
                  </pic:nvPicPr>
                  <pic:blipFill>
                    <a:blip r:embed="rId15"/>
                    <a:stretch>
                      <a:fillRect/>
                    </a:stretch>
                  </pic:blipFill>
                  <pic:spPr>
                    <a:xfrm>
                      <a:off x="0" y="0"/>
                      <a:ext cx="2708275" cy="2561590"/>
                    </a:xfrm>
                    <a:prstGeom prst="rect">
                      <a:avLst/>
                    </a:prstGeom>
                    <a:noFill/>
                    <a:ln>
                      <a:noFill/>
                    </a:ln>
                  </pic:spPr>
                </pic:pic>
              </a:graphicData>
            </a:graphic>
          </wp:inline>
        </w:drawing>
      </w:r>
    </w:p>
    <w:p>
      <w:pPr>
        <w:keepLines w:val="0"/>
        <w:widowControl w:val="0"/>
        <w:snapToGrid w:val="0"/>
        <w:spacing w:before="0" w:beforeAutospacing="0" w:after="0" w:afterAutospacing="0" w:line="360" w:lineRule="auto"/>
        <w:ind w:firstLine="643" w:firstLineChars="200"/>
        <w:jc w:val="both"/>
        <w:textAlignment w:val="baseline"/>
        <w:rPr>
          <w:rFonts w:hint="eastAsia" w:ascii="宋体" w:hAnsi="宋体" w:eastAsia="宋体" w:cs="宋体"/>
          <w:b/>
          <w:bCs/>
          <w:i w:val="0"/>
          <w:caps w:val="0"/>
          <w:color w:val="auto"/>
          <w:spacing w:val="0"/>
          <w:w w:val="100"/>
          <w:sz w:val="32"/>
          <w:szCs w:val="32"/>
          <w:highlight w:val="none"/>
        </w:rPr>
      </w:pPr>
    </w:p>
    <w:p>
      <w:pPr>
        <w:pStyle w:val="2"/>
        <w:rPr>
          <w:rFonts w:hint="eastAsia" w:ascii="宋体" w:hAnsi="宋体" w:eastAsia="宋体" w:cs="宋体"/>
          <w:b/>
          <w:bCs/>
          <w:i w:val="0"/>
          <w:caps w:val="0"/>
          <w:color w:val="auto"/>
          <w:spacing w:val="0"/>
          <w:w w:val="100"/>
          <w:sz w:val="32"/>
          <w:szCs w:val="32"/>
          <w:highlight w:val="none"/>
        </w:rPr>
      </w:pPr>
    </w:p>
    <w:p>
      <w:pPr>
        <w:pStyle w:val="3"/>
        <w:rPr>
          <w:rFonts w:hint="eastAsia"/>
        </w:rPr>
      </w:pPr>
    </w:p>
    <w:p>
      <w:pPr>
        <w:keepLines w:val="0"/>
        <w:widowControl w:val="0"/>
        <w:snapToGrid w:val="0"/>
        <w:spacing w:before="0" w:beforeAutospacing="0" w:after="0" w:afterAutospacing="0" w:line="360" w:lineRule="auto"/>
        <w:ind w:firstLine="643" w:firstLineChars="200"/>
        <w:jc w:val="both"/>
        <w:textAlignment w:val="baseline"/>
        <w:rPr>
          <w:rFonts w:hint="eastAsia" w:ascii="宋体" w:hAnsi="宋体" w:eastAsia="宋体" w:cs="宋体"/>
          <w:b/>
          <w:bCs/>
          <w:i w:val="0"/>
          <w:caps w:val="0"/>
          <w:color w:val="auto"/>
          <w:spacing w:val="0"/>
          <w:w w:val="100"/>
          <w:sz w:val="32"/>
          <w:szCs w:val="32"/>
          <w:highlight w:val="none"/>
          <w:lang w:eastAsia="zh-CN"/>
        </w:rPr>
      </w:pPr>
      <w:r>
        <w:rPr>
          <w:rFonts w:hint="eastAsia" w:ascii="宋体" w:hAnsi="宋体" w:eastAsia="宋体" w:cs="宋体"/>
          <w:b/>
          <w:bCs/>
          <w:i w:val="0"/>
          <w:caps w:val="0"/>
          <w:color w:val="auto"/>
          <w:spacing w:val="0"/>
          <w:w w:val="100"/>
          <w:sz w:val="32"/>
          <w:szCs w:val="32"/>
          <w:highlight w:val="none"/>
        </w:rPr>
        <w:t>采   购   人：</w:t>
      </w:r>
      <w:r>
        <w:rPr>
          <w:rFonts w:hint="eastAsia" w:ascii="宋体" w:hAnsi="宋体" w:eastAsia="宋体" w:cs="宋体"/>
          <w:b/>
          <w:bCs/>
          <w:i w:val="0"/>
          <w:caps w:val="0"/>
          <w:color w:val="auto"/>
          <w:spacing w:val="0"/>
          <w:w w:val="100"/>
          <w:sz w:val="32"/>
          <w:szCs w:val="32"/>
          <w:highlight w:val="none"/>
          <w:lang w:val="en-US" w:eastAsia="zh-CN"/>
        </w:rPr>
        <w:t>潢川县发展和改革委员会</w:t>
      </w:r>
    </w:p>
    <w:p>
      <w:pPr>
        <w:keepLines w:val="0"/>
        <w:widowControl w:val="0"/>
        <w:snapToGrid w:val="0"/>
        <w:spacing w:before="0" w:beforeAutospacing="0" w:after="0" w:afterAutospacing="0" w:line="360" w:lineRule="auto"/>
        <w:ind w:firstLine="643" w:firstLineChars="200"/>
        <w:jc w:val="both"/>
        <w:textAlignment w:val="baseline"/>
        <w:rPr>
          <w:rFonts w:hint="default" w:ascii="宋体" w:hAnsi="宋体" w:eastAsia="宋体" w:cs="宋体"/>
          <w:b/>
          <w:bCs/>
          <w:i w:val="0"/>
          <w:caps w:val="0"/>
          <w:color w:val="auto"/>
          <w:spacing w:val="0"/>
          <w:w w:val="100"/>
          <w:sz w:val="32"/>
          <w:szCs w:val="32"/>
          <w:highlight w:val="none"/>
          <w:lang w:val="en-US" w:eastAsia="zh-CN"/>
        </w:rPr>
      </w:pPr>
      <w:r>
        <w:rPr>
          <w:rFonts w:hint="eastAsia" w:ascii="宋体" w:hAnsi="宋体" w:eastAsia="宋体" w:cs="宋体"/>
          <w:b/>
          <w:bCs/>
          <w:i w:val="0"/>
          <w:caps w:val="0"/>
          <w:color w:val="auto"/>
          <w:spacing w:val="0"/>
          <w:w w:val="100"/>
          <w:sz w:val="32"/>
          <w:szCs w:val="32"/>
          <w:highlight w:val="none"/>
        </w:rPr>
        <w:t>采购代理机构：</w:t>
      </w:r>
      <w:r>
        <w:rPr>
          <w:rFonts w:hint="eastAsia" w:ascii="宋体" w:hAnsi="宋体"/>
          <w:b/>
          <w:bCs/>
          <w:color w:val="000000"/>
          <w:sz w:val="30"/>
        </w:rPr>
        <w:t>潢川县</w:t>
      </w:r>
      <w:r>
        <w:rPr>
          <w:rFonts w:hint="eastAsia" w:ascii="宋体" w:hAnsi="宋体"/>
          <w:b/>
          <w:bCs/>
          <w:color w:val="000000"/>
          <w:sz w:val="30"/>
          <w:lang w:val="en-US" w:eastAsia="zh-CN"/>
        </w:rPr>
        <w:t>产投鑫诺项目管理</w:t>
      </w:r>
      <w:r>
        <w:rPr>
          <w:rFonts w:hint="eastAsia" w:ascii="宋体" w:hAnsi="宋体"/>
          <w:b/>
          <w:bCs/>
          <w:color w:val="000000"/>
          <w:sz w:val="30"/>
        </w:rPr>
        <w:t>有限公司</w:t>
      </w:r>
    </w:p>
    <w:p>
      <w:pPr>
        <w:spacing w:after="0" w:line="364" w:lineRule="auto"/>
        <w:ind w:firstLine="643" w:firstLineChars="200"/>
        <w:jc w:val="left"/>
        <w:rPr>
          <w:rFonts w:hint="eastAsia" w:ascii="宋体" w:hAnsi="宋体" w:eastAsia="宋体" w:cs="宋体"/>
          <w:b/>
          <w:i w:val="0"/>
          <w:caps w:val="0"/>
          <w:color w:val="auto"/>
          <w:spacing w:val="0"/>
          <w:w w:val="100"/>
          <w:sz w:val="32"/>
          <w:szCs w:val="36"/>
          <w:highlight w:val="none"/>
        </w:rPr>
      </w:pPr>
      <w:r>
        <w:rPr>
          <w:rFonts w:hint="eastAsia" w:ascii="宋体" w:hAnsi="宋体" w:eastAsia="宋体" w:cs="宋体"/>
          <w:b/>
          <w:i w:val="0"/>
          <w:caps w:val="0"/>
          <w:color w:val="auto"/>
          <w:spacing w:val="0"/>
          <w:w w:val="100"/>
          <w:sz w:val="32"/>
          <w:szCs w:val="36"/>
          <w:highlight w:val="none"/>
        </w:rPr>
        <w:t>日        期：二○二三年</w:t>
      </w:r>
      <w:r>
        <w:rPr>
          <w:rFonts w:hint="eastAsia" w:cs="宋体"/>
          <w:b/>
          <w:i w:val="0"/>
          <w:caps w:val="0"/>
          <w:color w:val="auto"/>
          <w:spacing w:val="0"/>
          <w:w w:val="100"/>
          <w:sz w:val="32"/>
          <w:szCs w:val="36"/>
          <w:highlight w:val="none"/>
          <w:lang w:val="en-US" w:eastAsia="zh-CN"/>
        </w:rPr>
        <w:t>八</w:t>
      </w:r>
      <w:r>
        <w:rPr>
          <w:rFonts w:hint="eastAsia" w:ascii="宋体" w:hAnsi="宋体" w:eastAsia="宋体" w:cs="宋体"/>
          <w:b/>
          <w:i w:val="0"/>
          <w:caps w:val="0"/>
          <w:color w:val="auto"/>
          <w:spacing w:val="0"/>
          <w:w w:val="100"/>
          <w:sz w:val="32"/>
          <w:szCs w:val="36"/>
          <w:highlight w:val="none"/>
        </w:rPr>
        <w:t>月</w:t>
      </w:r>
    </w:p>
    <w:p>
      <w:pPr>
        <w:pStyle w:val="3"/>
        <w:rPr>
          <w:rFonts w:hint="eastAsia" w:ascii="宋体" w:hAnsi="宋体" w:eastAsia="宋体" w:cs="宋体"/>
          <w:b/>
          <w:i w:val="0"/>
          <w:caps w:val="0"/>
          <w:color w:val="auto"/>
          <w:spacing w:val="0"/>
          <w:w w:val="100"/>
          <w:sz w:val="32"/>
          <w:szCs w:val="36"/>
          <w:highlight w:val="none"/>
        </w:rPr>
      </w:pPr>
    </w:p>
    <w:p>
      <w:pPr>
        <w:pStyle w:val="29"/>
        <w:sectPr>
          <w:footerReference r:id="rId5" w:type="default"/>
          <w:type w:val="continuous"/>
          <w:pgSz w:w="11900" w:h="16840"/>
          <w:pgMar w:top="980" w:right="1680" w:bottom="1140" w:left="1680" w:header="720" w:footer="949" w:gutter="0"/>
          <w:pgNumType w:fmt="decimal" w:start="1"/>
          <w:cols w:space="720" w:num="1"/>
        </w:sectPr>
      </w:pPr>
    </w:p>
    <w:p>
      <w:pPr>
        <w:pStyle w:val="3"/>
        <w:spacing w:before="9"/>
        <w:rPr>
          <w:b/>
          <w:sz w:val="14"/>
        </w:rPr>
      </w:pPr>
    </w:p>
    <w:p>
      <w:pPr>
        <w:pStyle w:val="7"/>
        <w:spacing w:before="67"/>
        <w:ind w:left="0" w:right="20"/>
      </w:pPr>
      <w:r>
        <w:t>目录</w:t>
      </w:r>
    </w:p>
    <w:sdt>
      <w:sdtPr>
        <w:id w:val="1"/>
        <w:docPartObj>
          <w:docPartGallery w:val="Table of Contents"/>
          <w:docPartUnique/>
        </w:docPartObj>
      </w:sdtPr>
      <w:sdtContent>
        <w:p>
          <w:pPr>
            <w:pStyle w:val="13"/>
            <w:tabs>
              <w:tab w:val="left" w:pos="959"/>
              <w:tab w:val="right" w:leader="dot" w:pos="8299"/>
            </w:tabs>
            <w:spacing w:before="390"/>
          </w:pPr>
          <w:r>
            <w:fldChar w:fldCharType="begin"/>
          </w:r>
          <w:r>
            <w:instrText xml:space="preserve"> HYPERLINK \l "_bookmark0" </w:instrText>
          </w:r>
          <w:r>
            <w:fldChar w:fldCharType="separate"/>
          </w:r>
          <w:r>
            <w:t>第一章</w:t>
          </w:r>
          <w:r>
            <w:tab/>
          </w:r>
          <w:r>
            <w:t>竞争性磋商公告</w:t>
          </w:r>
          <w:r>
            <w:tab/>
          </w:r>
          <w:r>
            <w:t>3</w:t>
          </w:r>
          <w:r>
            <w:fldChar w:fldCharType="end"/>
          </w:r>
        </w:p>
        <w:p>
          <w:pPr>
            <w:pStyle w:val="13"/>
            <w:tabs>
              <w:tab w:val="left" w:pos="959"/>
              <w:tab w:val="right" w:leader="dot" w:pos="8299"/>
            </w:tabs>
          </w:pPr>
          <w:r>
            <w:fldChar w:fldCharType="begin"/>
          </w:r>
          <w:r>
            <w:instrText xml:space="preserve"> HYPERLINK \l "_bookmark1" </w:instrText>
          </w:r>
          <w:r>
            <w:fldChar w:fldCharType="separate"/>
          </w:r>
          <w:r>
            <w:t>第二章</w:t>
          </w:r>
          <w:r>
            <w:tab/>
          </w:r>
          <w:r>
            <w:t>供应商须知</w:t>
          </w:r>
          <w:r>
            <w:tab/>
          </w:r>
          <w:r>
            <w:t>7</w:t>
          </w:r>
          <w:r>
            <w:fldChar w:fldCharType="end"/>
          </w:r>
        </w:p>
        <w:p>
          <w:pPr>
            <w:pStyle w:val="13"/>
            <w:tabs>
              <w:tab w:val="left" w:pos="959"/>
              <w:tab w:val="right" w:leader="dot" w:pos="8299"/>
            </w:tabs>
            <w:rPr>
              <w:rFonts w:hint="default" w:eastAsia="宋体"/>
              <w:lang w:val="en-US" w:eastAsia="zh-CN"/>
            </w:rPr>
          </w:pPr>
          <w:r>
            <w:fldChar w:fldCharType="begin"/>
          </w:r>
          <w:r>
            <w:instrText xml:space="preserve"> HYPERLINK \l "_bookmark2" </w:instrText>
          </w:r>
          <w:r>
            <w:fldChar w:fldCharType="separate"/>
          </w:r>
          <w:r>
            <w:t>第三章</w:t>
          </w:r>
          <w:r>
            <w:tab/>
          </w:r>
          <w:r>
            <w:t>评审办法（综合评分法）</w:t>
          </w:r>
          <w:r>
            <w:tab/>
          </w:r>
          <w:r>
            <w:t>2</w:t>
          </w:r>
          <w:r>
            <w:fldChar w:fldCharType="end"/>
          </w:r>
          <w:r>
            <w:rPr>
              <w:rFonts w:hint="eastAsia"/>
              <w:lang w:val="en-US" w:eastAsia="zh-CN"/>
            </w:rPr>
            <w:t>3</w:t>
          </w:r>
        </w:p>
        <w:p>
          <w:pPr>
            <w:pStyle w:val="13"/>
            <w:tabs>
              <w:tab w:val="left" w:pos="959"/>
              <w:tab w:val="right" w:leader="dot" w:pos="8299"/>
            </w:tabs>
            <w:rPr>
              <w:rFonts w:hint="eastAsia" w:eastAsia="宋体"/>
              <w:lang w:val="en-US" w:eastAsia="zh-CN"/>
            </w:rPr>
          </w:pPr>
          <w:r>
            <w:fldChar w:fldCharType="begin"/>
          </w:r>
          <w:r>
            <w:instrText xml:space="preserve"> HYPERLINK \l "_bookmark3" </w:instrText>
          </w:r>
          <w:r>
            <w:fldChar w:fldCharType="separate"/>
          </w:r>
          <w:r>
            <w:t>第四章</w:t>
          </w:r>
          <w:r>
            <w:tab/>
          </w:r>
          <w:r>
            <w:t>河南省政府采购合同（参考文本）</w:t>
          </w:r>
          <w:r>
            <w:tab/>
          </w:r>
          <w:r>
            <w:rPr>
              <w:rFonts w:hint="eastAsia"/>
              <w:lang w:val="en-US" w:eastAsia="zh-CN"/>
            </w:rPr>
            <w:t>2</w:t>
          </w:r>
          <w:r>
            <w:fldChar w:fldCharType="end"/>
          </w:r>
          <w:r>
            <w:rPr>
              <w:rFonts w:hint="eastAsia"/>
              <w:lang w:val="en-US" w:eastAsia="zh-CN"/>
            </w:rPr>
            <w:t>9</w:t>
          </w:r>
        </w:p>
        <w:p>
          <w:pPr>
            <w:pStyle w:val="13"/>
            <w:tabs>
              <w:tab w:val="left" w:pos="959"/>
              <w:tab w:val="right" w:leader="dot" w:pos="8299"/>
            </w:tabs>
            <w:spacing w:before="389"/>
            <w:rPr>
              <w:rFonts w:hint="eastAsia" w:eastAsia="宋体"/>
              <w:lang w:eastAsia="zh-CN"/>
            </w:rPr>
          </w:pPr>
          <w:r>
            <w:fldChar w:fldCharType="begin"/>
          </w:r>
          <w:r>
            <w:instrText xml:space="preserve"> HYPERLINK \l "_bookmark4" </w:instrText>
          </w:r>
          <w:r>
            <w:fldChar w:fldCharType="separate"/>
          </w:r>
          <w:r>
            <w:t>第五章</w:t>
          </w:r>
          <w:r>
            <w:tab/>
          </w:r>
          <w:r>
            <w:t>采购需求</w:t>
          </w:r>
          <w:r>
            <w:tab/>
          </w:r>
          <w:r>
            <w:t>3</w:t>
          </w:r>
          <w:r>
            <w:fldChar w:fldCharType="end"/>
          </w:r>
          <w:r>
            <w:rPr>
              <w:rFonts w:hint="eastAsia"/>
              <w:lang w:val="en-US" w:eastAsia="zh-CN"/>
            </w:rPr>
            <w:t>1</w:t>
          </w:r>
        </w:p>
        <w:p>
          <w:pPr>
            <w:pStyle w:val="13"/>
            <w:tabs>
              <w:tab w:val="left" w:pos="959"/>
              <w:tab w:val="right" w:leader="dot" w:pos="8299"/>
            </w:tabs>
          </w:pPr>
          <w:r>
            <w:fldChar w:fldCharType="begin"/>
          </w:r>
          <w:r>
            <w:instrText xml:space="preserve"> HYPERLINK \l "_bookmark5" </w:instrText>
          </w:r>
          <w:r>
            <w:fldChar w:fldCharType="separate"/>
          </w:r>
          <w:r>
            <w:t>第六章</w:t>
          </w:r>
          <w:r>
            <w:tab/>
          </w:r>
          <w:r>
            <w:t>竞争性磋商响应文件格式</w:t>
          </w:r>
          <w:r>
            <w:tab/>
          </w:r>
          <w:r>
            <w:rPr>
              <w:rFonts w:hint="eastAsia"/>
              <w:lang w:val="en-US" w:eastAsia="zh-CN"/>
            </w:rPr>
            <w:t>3</w:t>
          </w:r>
          <w:r>
            <w:fldChar w:fldCharType="end"/>
          </w:r>
          <w:r>
            <w:rPr>
              <w:rFonts w:hint="eastAsia"/>
              <w:lang w:val="en-US" w:eastAsia="zh-CN"/>
            </w:rPr>
            <w:t>2</w:t>
          </w:r>
        </w:p>
      </w:sdtContent>
    </w:sdt>
    <w:p>
      <w:pPr>
        <w:spacing w:after="0"/>
        <w:rPr>
          <w:rFonts w:hint="default" w:eastAsia="宋体"/>
          <w:lang w:val="en-US" w:eastAsia="zh-CN"/>
        </w:rPr>
        <w:sectPr>
          <w:headerReference r:id="rId6" w:type="default"/>
          <w:pgSz w:w="11910" w:h="16840"/>
          <w:pgMar w:top="1380" w:right="1320" w:bottom="1140" w:left="1340" w:header="883" w:footer="949" w:gutter="0"/>
          <w:pgNumType w:fmt="decimal"/>
          <w:cols w:space="720" w:num="1"/>
        </w:sectPr>
      </w:pPr>
    </w:p>
    <w:p>
      <w:pPr>
        <w:pStyle w:val="5"/>
        <w:spacing w:before="204"/>
      </w:pPr>
      <w:bookmarkStart w:id="0" w:name="_bookmark0"/>
      <w:bookmarkEnd w:id="0"/>
      <w:bookmarkStart w:id="1" w:name="第一章 竞争性磋商公告"/>
      <w:bookmarkEnd w:id="1"/>
      <w:r>
        <w:t>第一章 竞争性磋商公告</w:t>
      </w:r>
    </w:p>
    <w:p>
      <w:pPr>
        <w:pStyle w:val="9"/>
        <w:spacing w:before="144"/>
        <w:ind w:left="662" w:leftChars="0" w:firstLine="0" w:firstLineChars="0"/>
        <w:rPr>
          <w:sz w:val="24"/>
          <w:szCs w:val="24"/>
        </w:rPr>
      </w:pPr>
      <w:r>
        <w:rPr>
          <w:sz w:val="24"/>
          <w:szCs w:val="24"/>
        </w:rPr>
        <w:t>项目概况</w:t>
      </w:r>
    </w:p>
    <w:p>
      <w:pPr>
        <w:pStyle w:val="3"/>
        <w:spacing w:before="139" w:line="364" w:lineRule="auto"/>
        <w:ind w:left="675" w:leftChars="307" w:right="486" w:firstLine="444" w:firstLineChars="185"/>
        <w:jc w:val="both"/>
        <w:rPr>
          <w:sz w:val="24"/>
          <w:szCs w:val="24"/>
          <w:highlight w:val="none"/>
        </w:rPr>
      </w:pPr>
      <w:r>
        <w:rPr>
          <w:rFonts w:hint="eastAsia"/>
          <w:sz w:val="24"/>
          <w:szCs w:val="24"/>
          <w:lang w:val="en-US" w:eastAsia="zh-CN"/>
        </w:rPr>
        <w:t>潢川县国民经济和社会发展第十四个五年规划中期评估和修编项目</w:t>
      </w:r>
      <w:r>
        <w:rPr>
          <w:sz w:val="24"/>
          <w:szCs w:val="24"/>
        </w:rPr>
        <w:t>的潜在供应商应在新郑市公共资源电</w:t>
      </w:r>
      <w:r>
        <w:rPr>
          <w:spacing w:val="-4"/>
          <w:sz w:val="24"/>
          <w:szCs w:val="24"/>
        </w:rPr>
        <w:t>子交易平台获取竞争性磋商文件</w:t>
      </w:r>
      <w:r>
        <w:rPr>
          <w:spacing w:val="-4"/>
          <w:sz w:val="24"/>
          <w:szCs w:val="24"/>
          <w:highlight w:val="none"/>
        </w:rPr>
        <w:t>，并于</w:t>
      </w:r>
      <w:r>
        <w:rPr>
          <w:rFonts w:hint="eastAsia"/>
          <w:spacing w:val="-4"/>
          <w:sz w:val="24"/>
          <w:szCs w:val="24"/>
          <w:highlight w:val="none"/>
          <w:lang w:val="en-US" w:eastAsia="zh-CN"/>
        </w:rPr>
        <w:t xml:space="preserve"> </w:t>
      </w:r>
      <w:r>
        <w:rPr>
          <w:sz w:val="24"/>
          <w:szCs w:val="24"/>
          <w:highlight w:val="none"/>
        </w:rPr>
        <w:t>2023</w:t>
      </w:r>
      <w:r>
        <w:rPr>
          <w:rFonts w:hint="eastAsia"/>
          <w:sz w:val="24"/>
          <w:szCs w:val="24"/>
          <w:highlight w:val="none"/>
          <w:lang w:val="en-US" w:eastAsia="zh-CN"/>
        </w:rPr>
        <w:t xml:space="preserve"> </w:t>
      </w:r>
      <w:r>
        <w:rPr>
          <w:rFonts w:hint="eastAsia"/>
          <w:spacing w:val="-4"/>
          <w:sz w:val="24"/>
          <w:szCs w:val="24"/>
          <w:highlight w:val="none"/>
          <w:lang w:val="en-US" w:eastAsia="zh-CN"/>
        </w:rPr>
        <w:t xml:space="preserve">年 9 </w:t>
      </w:r>
      <w:r>
        <w:rPr>
          <w:spacing w:val="-4"/>
          <w:sz w:val="24"/>
          <w:szCs w:val="24"/>
          <w:highlight w:val="none"/>
        </w:rPr>
        <w:t>月</w:t>
      </w:r>
      <w:r>
        <w:rPr>
          <w:rFonts w:hint="eastAsia"/>
          <w:spacing w:val="-4"/>
          <w:sz w:val="24"/>
          <w:szCs w:val="24"/>
          <w:highlight w:val="none"/>
          <w:lang w:val="en-US" w:eastAsia="zh-CN"/>
        </w:rPr>
        <w:t xml:space="preserve"> 12 </w:t>
      </w:r>
      <w:r>
        <w:rPr>
          <w:spacing w:val="-4"/>
          <w:sz w:val="24"/>
          <w:szCs w:val="24"/>
          <w:highlight w:val="none"/>
        </w:rPr>
        <w:t>日</w:t>
      </w:r>
      <w:r>
        <w:rPr>
          <w:spacing w:val="-20"/>
          <w:sz w:val="24"/>
          <w:szCs w:val="24"/>
          <w:highlight w:val="none"/>
        </w:rPr>
        <w:t xml:space="preserve"> </w:t>
      </w:r>
      <w:r>
        <w:rPr>
          <w:sz w:val="24"/>
          <w:szCs w:val="24"/>
          <w:highlight w:val="none"/>
        </w:rPr>
        <w:t>09</w:t>
      </w:r>
      <w:r>
        <w:rPr>
          <w:spacing w:val="-36"/>
          <w:sz w:val="24"/>
          <w:szCs w:val="24"/>
          <w:highlight w:val="none"/>
        </w:rPr>
        <w:t xml:space="preserve"> 时 </w:t>
      </w:r>
      <w:r>
        <w:rPr>
          <w:sz w:val="24"/>
          <w:szCs w:val="24"/>
          <w:highlight w:val="none"/>
        </w:rPr>
        <w:t>30</w:t>
      </w:r>
      <w:r>
        <w:rPr>
          <w:spacing w:val="-28"/>
          <w:sz w:val="24"/>
          <w:szCs w:val="24"/>
          <w:highlight w:val="none"/>
        </w:rPr>
        <w:t xml:space="preserve"> 分</w:t>
      </w:r>
      <w:r>
        <w:rPr>
          <w:sz w:val="24"/>
          <w:szCs w:val="24"/>
          <w:highlight w:val="none"/>
        </w:rPr>
        <w:t>（北京时间）前递交响应文件。</w:t>
      </w:r>
    </w:p>
    <w:p>
      <w:pPr>
        <w:pStyle w:val="9"/>
        <w:spacing w:line="269" w:lineRule="exact"/>
        <w:ind w:left="220" w:leftChars="100" w:firstLine="0" w:firstLineChars="0"/>
        <w:rPr>
          <w:sz w:val="24"/>
          <w:szCs w:val="24"/>
        </w:rPr>
      </w:pPr>
      <w:r>
        <w:rPr>
          <w:sz w:val="24"/>
          <w:szCs w:val="24"/>
        </w:rPr>
        <w:t>一、项目基本情况</w:t>
      </w:r>
    </w:p>
    <w:p>
      <w:pPr>
        <w:pStyle w:val="3"/>
        <w:spacing w:before="139"/>
        <w:ind w:firstLine="480" w:firstLineChars="200"/>
        <w:rPr>
          <w:rFonts w:hint="default" w:ascii="Calibri" w:eastAsia="宋体"/>
          <w:sz w:val="24"/>
          <w:szCs w:val="24"/>
          <w:lang w:val="en-US" w:eastAsia="zh-CN"/>
        </w:rPr>
      </w:pPr>
      <w:r>
        <w:rPr>
          <w:sz w:val="24"/>
          <w:szCs w:val="24"/>
        </w:rPr>
        <w:t>1、</w:t>
      </w:r>
      <w:r>
        <w:rPr>
          <w:sz w:val="24"/>
          <w:szCs w:val="24"/>
          <w:highlight w:val="none"/>
        </w:rPr>
        <w:t>采购编号：</w:t>
      </w:r>
      <w:r>
        <w:rPr>
          <w:rFonts w:hint="eastAsia" w:ascii="Calibri" w:eastAsia="宋体"/>
          <w:sz w:val="24"/>
          <w:szCs w:val="24"/>
          <w:highlight w:val="none"/>
          <w:lang w:val="en-US" w:eastAsia="zh-CN"/>
        </w:rPr>
        <w:t>潢财竞磋采购-2023-</w:t>
      </w:r>
      <w:r>
        <w:rPr>
          <w:rFonts w:hint="eastAsia" w:ascii="Calibri"/>
          <w:sz w:val="24"/>
          <w:szCs w:val="24"/>
          <w:highlight w:val="none"/>
          <w:lang w:val="en-US" w:eastAsia="zh-CN"/>
        </w:rPr>
        <w:t>20</w:t>
      </w:r>
    </w:p>
    <w:p>
      <w:pPr>
        <w:pStyle w:val="3"/>
        <w:spacing w:before="139" w:line="240" w:lineRule="auto"/>
        <w:ind w:left="238" w:leftChars="108" w:firstLine="201" w:firstLineChars="84"/>
        <w:rPr>
          <w:rFonts w:hint="eastAsia"/>
          <w:sz w:val="24"/>
          <w:szCs w:val="24"/>
          <w:lang w:val="en-US" w:eastAsia="zh-CN"/>
        </w:rPr>
      </w:pPr>
      <w:r>
        <w:rPr>
          <w:sz w:val="24"/>
          <w:szCs w:val="24"/>
        </w:rPr>
        <w:t>2、项目名称：</w:t>
      </w:r>
      <w:r>
        <w:rPr>
          <w:rFonts w:hint="eastAsia"/>
          <w:sz w:val="24"/>
          <w:szCs w:val="24"/>
          <w:lang w:val="en-US" w:eastAsia="zh-CN"/>
        </w:rPr>
        <w:t>潢川县国民经济和社会发展第十四个五年规划中期评估和修编项目</w:t>
      </w:r>
    </w:p>
    <w:p>
      <w:pPr>
        <w:pStyle w:val="3"/>
        <w:spacing w:before="139" w:line="240" w:lineRule="auto"/>
        <w:ind w:firstLine="480" w:firstLineChars="200"/>
        <w:rPr>
          <w:sz w:val="24"/>
          <w:szCs w:val="24"/>
        </w:rPr>
      </w:pPr>
      <w:r>
        <w:rPr>
          <w:sz w:val="24"/>
          <w:szCs w:val="24"/>
        </w:rPr>
        <w:t>3、采购方式：竞争性磋商</w:t>
      </w:r>
    </w:p>
    <w:p>
      <w:pPr>
        <w:pStyle w:val="3"/>
        <w:spacing w:before="139"/>
        <w:ind w:firstLine="480" w:firstLineChars="200"/>
        <w:rPr>
          <w:sz w:val="24"/>
          <w:szCs w:val="24"/>
        </w:rPr>
      </w:pPr>
      <w:r>
        <w:rPr>
          <w:sz w:val="24"/>
          <w:szCs w:val="24"/>
        </w:rPr>
        <w:t>4、预算金额</w:t>
      </w:r>
      <w:r>
        <w:rPr>
          <w:rFonts w:hint="eastAsia"/>
          <w:sz w:val="24"/>
          <w:szCs w:val="24"/>
          <w:lang w:eastAsia="zh-CN"/>
        </w:rPr>
        <w:t>：</w:t>
      </w:r>
      <w:r>
        <w:rPr>
          <w:rFonts w:hint="eastAsia"/>
          <w:sz w:val="24"/>
          <w:szCs w:val="24"/>
          <w:highlight w:val="none"/>
          <w:lang w:val="en-US" w:eastAsia="zh-CN"/>
        </w:rPr>
        <w:t>576816</w:t>
      </w:r>
      <w:r>
        <w:rPr>
          <w:sz w:val="24"/>
          <w:szCs w:val="24"/>
          <w:highlight w:val="none"/>
        </w:rPr>
        <w:t xml:space="preserve"> </w:t>
      </w:r>
      <w:r>
        <w:rPr>
          <w:sz w:val="24"/>
          <w:szCs w:val="24"/>
        </w:rPr>
        <w:t>元</w:t>
      </w:r>
    </w:p>
    <w:p>
      <w:pPr>
        <w:pStyle w:val="3"/>
        <w:spacing w:before="10" w:after="1"/>
        <w:rPr>
          <w:sz w:val="24"/>
          <w:szCs w:val="24"/>
        </w:rPr>
      </w:pPr>
    </w:p>
    <w:tbl>
      <w:tblPr>
        <w:tblStyle w:val="15"/>
        <w:tblW w:w="8350" w:type="dxa"/>
        <w:tblInd w:w="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1369"/>
        <w:gridCol w:w="2975"/>
        <w:gridCol w:w="1439"/>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0" w:type="dxa"/>
          </w:tcPr>
          <w:p>
            <w:pPr>
              <w:pStyle w:val="35"/>
              <w:spacing w:before="110"/>
              <w:ind w:left="106" w:right="97"/>
              <w:jc w:val="center"/>
              <w:rPr>
                <w:sz w:val="24"/>
                <w:szCs w:val="24"/>
              </w:rPr>
            </w:pPr>
            <w:r>
              <w:rPr>
                <w:sz w:val="24"/>
                <w:szCs w:val="24"/>
              </w:rPr>
              <w:t>序号</w:t>
            </w:r>
          </w:p>
        </w:tc>
        <w:tc>
          <w:tcPr>
            <w:tcW w:w="1369" w:type="dxa"/>
          </w:tcPr>
          <w:p>
            <w:pPr>
              <w:pStyle w:val="35"/>
              <w:spacing w:before="110"/>
              <w:ind w:right="468"/>
              <w:jc w:val="center"/>
              <w:rPr>
                <w:sz w:val="24"/>
                <w:szCs w:val="24"/>
              </w:rPr>
            </w:pPr>
            <w:r>
              <w:rPr>
                <w:rFonts w:hint="eastAsia"/>
                <w:sz w:val="24"/>
                <w:szCs w:val="24"/>
                <w:lang w:val="en-US" w:eastAsia="zh-CN"/>
              </w:rPr>
              <w:t xml:space="preserve">   </w:t>
            </w:r>
            <w:r>
              <w:rPr>
                <w:sz w:val="24"/>
                <w:szCs w:val="24"/>
              </w:rPr>
              <w:t>包号</w:t>
            </w:r>
          </w:p>
        </w:tc>
        <w:tc>
          <w:tcPr>
            <w:tcW w:w="2975" w:type="dxa"/>
          </w:tcPr>
          <w:p>
            <w:pPr>
              <w:pStyle w:val="35"/>
              <w:spacing w:before="110"/>
              <w:jc w:val="center"/>
              <w:rPr>
                <w:sz w:val="24"/>
                <w:szCs w:val="24"/>
              </w:rPr>
            </w:pPr>
            <w:r>
              <w:rPr>
                <w:sz w:val="24"/>
                <w:szCs w:val="24"/>
              </w:rPr>
              <w:t>包名称</w:t>
            </w:r>
          </w:p>
        </w:tc>
        <w:tc>
          <w:tcPr>
            <w:tcW w:w="1439" w:type="dxa"/>
          </w:tcPr>
          <w:p>
            <w:pPr>
              <w:pStyle w:val="35"/>
              <w:spacing w:before="110"/>
              <w:ind w:left="127" w:right="4"/>
              <w:jc w:val="center"/>
              <w:rPr>
                <w:sz w:val="24"/>
                <w:szCs w:val="24"/>
              </w:rPr>
            </w:pPr>
            <w:r>
              <w:rPr>
                <w:rFonts w:ascii="宋体" w:hAnsi="宋体" w:eastAsia="宋体" w:cs="宋体"/>
                <w:spacing w:val="-14"/>
                <w:w w:val="95"/>
                <w:sz w:val="24"/>
                <w:szCs w:val="24"/>
              </w:rPr>
              <w:t>包预算（元）</w:t>
            </w:r>
          </w:p>
        </w:tc>
        <w:tc>
          <w:tcPr>
            <w:tcW w:w="1687" w:type="dxa"/>
          </w:tcPr>
          <w:p>
            <w:pPr>
              <w:pStyle w:val="35"/>
              <w:spacing w:before="110"/>
              <w:ind w:left="127" w:right="4"/>
              <w:jc w:val="center"/>
              <w:rPr>
                <w:sz w:val="24"/>
                <w:szCs w:val="24"/>
              </w:rPr>
            </w:pPr>
            <w:r>
              <w:rPr>
                <w:spacing w:val="-14"/>
                <w:w w:val="95"/>
                <w:sz w:val="24"/>
                <w:szCs w:val="24"/>
              </w:rPr>
              <w:t>最高限价</w:t>
            </w:r>
            <w:r>
              <w:rPr>
                <w:w w:val="95"/>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80" w:type="dxa"/>
          </w:tcPr>
          <w:p>
            <w:pPr>
              <w:pStyle w:val="35"/>
              <w:spacing w:before="12"/>
              <w:jc w:val="center"/>
              <w:rPr>
                <w:sz w:val="24"/>
                <w:szCs w:val="24"/>
              </w:rPr>
            </w:pPr>
          </w:p>
          <w:p>
            <w:pPr>
              <w:pStyle w:val="35"/>
              <w:ind w:left="9"/>
              <w:jc w:val="center"/>
              <w:rPr>
                <w:rFonts w:ascii="Calibri"/>
                <w:w w:val="99"/>
                <w:sz w:val="24"/>
                <w:szCs w:val="24"/>
              </w:rPr>
            </w:pPr>
          </w:p>
          <w:p>
            <w:pPr>
              <w:pStyle w:val="35"/>
              <w:ind w:left="9"/>
              <w:jc w:val="center"/>
              <w:rPr>
                <w:rFonts w:ascii="Calibri"/>
                <w:sz w:val="24"/>
                <w:szCs w:val="24"/>
              </w:rPr>
            </w:pPr>
            <w:r>
              <w:rPr>
                <w:rFonts w:ascii="Calibri"/>
                <w:w w:val="99"/>
                <w:sz w:val="24"/>
                <w:szCs w:val="24"/>
              </w:rPr>
              <w:t>1</w:t>
            </w:r>
          </w:p>
        </w:tc>
        <w:tc>
          <w:tcPr>
            <w:tcW w:w="1369" w:type="dxa"/>
          </w:tcPr>
          <w:p>
            <w:pPr>
              <w:pStyle w:val="35"/>
              <w:spacing w:before="132" w:line="360" w:lineRule="auto"/>
              <w:jc w:val="left"/>
              <w:rPr>
                <w:rFonts w:hint="default" w:ascii="Calibri" w:eastAsia="宋体"/>
                <w:sz w:val="24"/>
                <w:szCs w:val="24"/>
                <w:lang w:val="en-US" w:eastAsia="zh-CN"/>
              </w:rPr>
            </w:pPr>
            <w:r>
              <w:rPr>
                <w:rFonts w:hint="eastAsia" w:ascii="Calibri" w:eastAsia="宋体"/>
                <w:sz w:val="24"/>
                <w:szCs w:val="24"/>
                <w:highlight w:val="none"/>
                <w:lang w:val="en-US" w:eastAsia="zh-CN"/>
              </w:rPr>
              <w:t>潢财竞磋采购-2023-</w:t>
            </w:r>
            <w:r>
              <w:rPr>
                <w:rFonts w:hint="eastAsia" w:ascii="Calibri"/>
                <w:sz w:val="24"/>
                <w:szCs w:val="24"/>
                <w:highlight w:val="none"/>
                <w:lang w:val="en-US" w:eastAsia="zh-CN"/>
              </w:rPr>
              <w:t>20</w:t>
            </w:r>
          </w:p>
        </w:tc>
        <w:tc>
          <w:tcPr>
            <w:tcW w:w="2975" w:type="dxa"/>
          </w:tcPr>
          <w:p>
            <w:pPr>
              <w:pStyle w:val="35"/>
              <w:spacing w:before="2" w:line="398" w:lineRule="exact"/>
              <w:ind w:left="110" w:right="100" w:firstLine="50"/>
              <w:jc w:val="center"/>
              <w:rPr>
                <w:sz w:val="24"/>
                <w:szCs w:val="24"/>
              </w:rPr>
            </w:pPr>
            <w:r>
              <w:rPr>
                <w:rFonts w:hint="eastAsia"/>
                <w:sz w:val="24"/>
                <w:szCs w:val="24"/>
                <w:lang w:val="en-US" w:eastAsia="zh-CN"/>
              </w:rPr>
              <w:t>潢川县国民经济和社会发展第十四个五年规划中期评估和修编项目</w:t>
            </w:r>
          </w:p>
        </w:tc>
        <w:tc>
          <w:tcPr>
            <w:tcW w:w="1439" w:type="dxa"/>
          </w:tcPr>
          <w:p>
            <w:pPr>
              <w:pStyle w:val="35"/>
              <w:spacing w:before="12"/>
              <w:jc w:val="center"/>
              <w:rPr>
                <w:sz w:val="24"/>
                <w:szCs w:val="24"/>
                <w:highlight w:val="none"/>
              </w:rPr>
            </w:pPr>
          </w:p>
          <w:p>
            <w:pPr>
              <w:pStyle w:val="35"/>
              <w:jc w:val="both"/>
              <w:rPr>
                <w:rFonts w:hint="eastAsia" w:ascii="Calibri"/>
                <w:sz w:val="24"/>
                <w:szCs w:val="24"/>
                <w:highlight w:val="none"/>
                <w:lang w:val="en-US" w:eastAsia="zh-CN"/>
              </w:rPr>
            </w:pPr>
          </w:p>
          <w:p>
            <w:pPr>
              <w:pStyle w:val="35"/>
              <w:jc w:val="center"/>
              <w:rPr>
                <w:rFonts w:ascii="Calibri"/>
                <w:sz w:val="24"/>
                <w:szCs w:val="24"/>
                <w:highlight w:val="none"/>
              </w:rPr>
            </w:pPr>
            <w:r>
              <w:rPr>
                <w:rFonts w:hint="eastAsia" w:ascii="Calibri"/>
                <w:sz w:val="24"/>
                <w:szCs w:val="24"/>
                <w:highlight w:val="none"/>
                <w:lang w:val="en-US" w:eastAsia="zh-CN"/>
              </w:rPr>
              <w:t>576816 .00</w:t>
            </w:r>
          </w:p>
        </w:tc>
        <w:tc>
          <w:tcPr>
            <w:tcW w:w="1687" w:type="dxa"/>
          </w:tcPr>
          <w:p>
            <w:pPr>
              <w:pStyle w:val="35"/>
              <w:spacing w:before="12"/>
              <w:jc w:val="center"/>
              <w:rPr>
                <w:sz w:val="24"/>
                <w:szCs w:val="24"/>
                <w:highlight w:val="none"/>
              </w:rPr>
            </w:pPr>
          </w:p>
          <w:p>
            <w:pPr>
              <w:pStyle w:val="35"/>
              <w:ind w:left="133" w:right="4"/>
              <w:jc w:val="both"/>
              <w:rPr>
                <w:rFonts w:hint="eastAsia" w:ascii="Calibri"/>
                <w:sz w:val="24"/>
                <w:szCs w:val="24"/>
                <w:highlight w:val="none"/>
                <w:lang w:val="en-US" w:eastAsia="zh-CN"/>
              </w:rPr>
            </w:pPr>
          </w:p>
          <w:p>
            <w:pPr>
              <w:pStyle w:val="35"/>
              <w:ind w:left="133" w:right="4"/>
              <w:jc w:val="both"/>
              <w:rPr>
                <w:rFonts w:ascii="Calibri"/>
                <w:sz w:val="24"/>
                <w:szCs w:val="24"/>
                <w:highlight w:val="none"/>
              </w:rPr>
            </w:pPr>
            <w:r>
              <w:rPr>
                <w:rFonts w:hint="eastAsia" w:ascii="Calibri"/>
                <w:sz w:val="24"/>
                <w:szCs w:val="24"/>
                <w:highlight w:val="none"/>
                <w:lang w:val="en-US" w:eastAsia="zh-CN"/>
              </w:rPr>
              <w:t>576816 .00</w:t>
            </w:r>
          </w:p>
        </w:tc>
      </w:tr>
    </w:tbl>
    <w:p>
      <w:pPr>
        <w:pStyle w:val="3"/>
        <w:rPr>
          <w:sz w:val="24"/>
          <w:szCs w:val="24"/>
        </w:rPr>
      </w:pPr>
    </w:p>
    <w:p>
      <w:pPr>
        <w:pStyle w:val="3"/>
        <w:spacing w:before="9" w:line="360" w:lineRule="auto"/>
        <w:ind w:firstLine="456" w:firstLineChars="200"/>
        <w:jc w:val="left"/>
        <w:rPr>
          <w:sz w:val="24"/>
          <w:szCs w:val="24"/>
        </w:rPr>
      </w:pPr>
      <w:r>
        <w:rPr>
          <w:w w:val="95"/>
          <w:sz w:val="24"/>
          <w:szCs w:val="24"/>
        </w:rPr>
        <w:t>5、采购需求：</w:t>
      </w:r>
    </w:p>
    <w:p>
      <w:pPr>
        <w:pStyle w:val="34"/>
        <w:numPr>
          <w:ilvl w:val="0"/>
          <w:numId w:val="0"/>
        </w:numPr>
        <w:tabs>
          <w:tab w:val="left" w:pos="1250"/>
        </w:tabs>
        <w:spacing w:before="0" w:after="0" w:line="360" w:lineRule="auto"/>
        <w:ind w:left="881" w:leftChars="0" w:right="0" w:rightChars="0"/>
        <w:jc w:val="left"/>
        <w:rPr>
          <w:rFonts w:hint="eastAsia" w:ascii="宋体" w:hAnsi="宋体" w:eastAsia="宋体" w:cs="宋体"/>
          <w:sz w:val="24"/>
          <w:szCs w:val="24"/>
          <w:lang w:eastAsia="zh-CN"/>
        </w:rPr>
      </w:pPr>
      <w:r>
        <w:rPr>
          <w:rFonts w:hint="eastAsia"/>
          <w:spacing w:val="-2"/>
          <w:sz w:val="24"/>
          <w:szCs w:val="24"/>
          <w:lang w:val="en-US" w:eastAsia="zh-CN"/>
        </w:rPr>
        <w:t xml:space="preserve">5.1 </w:t>
      </w:r>
      <w:r>
        <w:rPr>
          <w:spacing w:val="-2"/>
          <w:sz w:val="24"/>
          <w:szCs w:val="24"/>
        </w:rPr>
        <w:t>采购内容：</w:t>
      </w:r>
      <w:r>
        <w:rPr>
          <w:rFonts w:hint="eastAsia"/>
          <w:spacing w:val="-2"/>
          <w:sz w:val="24"/>
          <w:szCs w:val="24"/>
          <w:lang w:val="en-US" w:eastAsia="zh-CN"/>
        </w:rPr>
        <w:t>编制</w:t>
      </w:r>
      <w:r>
        <w:rPr>
          <w:rFonts w:hint="eastAsia"/>
          <w:sz w:val="24"/>
          <w:szCs w:val="24"/>
          <w:lang w:val="en-US" w:eastAsia="zh-CN"/>
        </w:rPr>
        <w:t>潢川县国民经济和社会发展第十四个五年规划中期评估和修编项目</w:t>
      </w:r>
      <w:r>
        <w:rPr>
          <w:rFonts w:hint="eastAsia" w:ascii="宋体" w:hAnsi="宋体" w:eastAsia="宋体" w:cs="宋体"/>
          <w:sz w:val="24"/>
          <w:szCs w:val="24"/>
          <w:lang w:eastAsia="zh-CN"/>
        </w:rPr>
        <w:t>的要求：①专家咨询及实地调研；②文献调研、数据收集整理分析、计算机方阵模拟及文本分析；③组织专家对潢川县国民经济和社会发展第十四个五年规划修编和十四五规划中期评估进行可行性评估与内容补充，完成规划修编工作。</w:t>
      </w:r>
    </w:p>
    <w:p>
      <w:pPr>
        <w:pStyle w:val="34"/>
        <w:numPr>
          <w:ilvl w:val="0"/>
          <w:numId w:val="0"/>
        </w:numPr>
        <w:tabs>
          <w:tab w:val="left" w:pos="1250"/>
        </w:tabs>
        <w:spacing w:before="0" w:after="0" w:line="264" w:lineRule="exact"/>
        <w:ind w:left="881" w:leftChars="0" w:right="0" w:rightChars="0"/>
        <w:jc w:val="left"/>
        <w:rPr>
          <w:sz w:val="24"/>
          <w:szCs w:val="24"/>
        </w:rPr>
      </w:pPr>
      <w:r>
        <w:rPr>
          <w:rFonts w:hint="eastAsia"/>
          <w:sz w:val="24"/>
          <w:szCs w:val="24"/>
          <w:lang w:val="en-US" w:eastAsia="zh-CN"/>
        </w:rPr>
        <w:t xml:space="preserve">5.2 </w:t>
      </w:r>
      <w:r>
        <w:rPr>
          <w:sz w:val="24"/>
          <w:szCs w:val="24"/>
        </w:rPr>
        <w:t>服务期限：</w:t>
      </w:r>
      <w:r>
        <w:rPr>
          <w:rFonts w:hint="eastAsia"/>
          <w:spacing w:val="-2"/>
          <w:sz w:val="24"/>
          <w:szCs w:val="24"/>
          <w:highlight w:val="none"/>
          <w:u w:val="single"/>
          <w:lang w:val="en-US" w:eastAsia="zh-CN"/>
        </w:rPr>
        <w:t>30</w:t>
      </w:r>
      <w:r>
        <w:rPr>
          <w:sz w:val="24"/>
          <w:szCs w:val="24"/>
        </w:rPr>
        <w:t>日历天。（实际工期：以采购人需求为准）</w:t>
      </w:r>
    </w:p>
    <w:p>
      <w:pPr>
        <w:pStyle w:val="34"/>
        <w:numPr>
          <w:ilvl w:val="0"/>
          <w:numId w:val="0"/>
        </w:numPr>
        <w:tabs>
          <w:tab w:val="left" w:pos="1250"/>
        </w:tabs>
        <w:spacing w:before="136" w:after="0" w:line="364" w:lineRule="auto"/>
        <w:ind w:left="882" w:leftChars="0" w:right="1110" w:rightChars="0"/>
        <w:jc w:val="both"/>
        <w:rPr>
          <w:sz w:val="24"/>
          <w:szCs w:val="24"/>
        </w:rPr>
      </w:pPr>
      <w:r>
        <w:rPr>
          <w:rFonts w:hint="eastAsia"/>
          <w:sz w:val="24"/>
          <w:szCs w:val="24"/>
          <w:lang w:val="en-US" w:eastAsia="zh-CN"/>
        </w:rPr>
        <w:t>5.3 服务标准</w:t>
      </w:r>
      <w:r>
        <w:rPr>
          <w:sz w:val="24"/>
          <w:szCs w:val="24"/>
        </w:rPr>
        <w:t>：</w:t>
      </w:r>
      <w:r>
        <w:rPr>
          <w:rFonts w:hint="eastAsia"/>
          <w:sz w:val="24"/>
          <w:szCs w:val="24"/>
          <w:lang w:val="en-US" w:eastAsia="zh-CN"/>
        </w:rPr>
        <w:t>符合国家及地方现行技术标准、规范要求合格</w:t>
      </w:r>
      <w:r>
        <w:rPr>
          <w:sz w:val="24"/>
          <w:szCs w:val="24"/>
        </w:rPr>
        <w:t>；</w:t>
      </w:r>
    </w:p>
    <w:p>
      <w:pPr>
        <w:pStyle w:val="34"/>
        <w:numPr>
          <w:ilvl w:val="0"/>
          <w:numId w:val="0"/>
        </w:numPr>
        <w:tabs>
          <w:tab w:val="left" w:pos="1252"/>
        </w:tabs>
        <w:spacing w:before="0" w:after="0" w:line="367" w:lineRule="auto"/>
        <w:ind w:right="481" w:rightChars="0" w:firstLine="472" w:firstLineChars="200"/>
        <w:jc w:val="left"/>
        <w:rPr>
          <w:spacing w:val="-2"/>
          <w:sz w:val="24"/>
          <w:szCs w:val="24"/>
        </w:rPr>
      </w:pPr>
      <w:r>
        <w:rPr>
          <w:rFonts w:hint="eastAsia"/>
          <w:spacing w:val="-2"/>
          <w:sz w:val="24"/>
          <w:szCs w:val="24"/>
          <w:lang w:val="en-US" w:eastAsia="zh-CN"/>
        </w:rPr>
        <w:t>6、</w:t>
      </w:r>
      <w:r>
        <w:rPr>
          <w:spacing w:val="-2"/>
          <w:sz w:val="24"/>
          <w:szCs w:val="24"/>
        </w:rPr>
        <w:t>合同履行期限：自合同签订之日</w:t>
      </w:r>
      <w:r>
        <w:rPr>
          <w:rFonts w:hint="eastAsia"/>
          <w:spacing w:val="-2"/>
          <w:sz w:val="24"/>
          <w:szCs w:val="24"/>
          <w:lang w:val="en-US" w:eastAsia="zh-CN"/>
        </w:rPr>
        <w:t>起</w:t>
      </w:r>
      <w:r>
        <w:rPr>
          <w:rFonts w:hint="eastAsia"/>
          <w:spacing w:val="-2"/>
          <w:sz w:val="24"/>
          <w:szCs w:val="24"/>
          <w:highlight w:val="none"/>
          <w:lang w:val="en-US" w:eastAsia="zh-CN"/>
        </w:rPr>
        <w:t>30日历天内</w:t>
      </w:r>
      <w:r>
        <w:rPr>
          <w:spacing w:val="-2"/>
          <w:sz w:val="24"/>
          <w:szCs w:val="24"/>
        </w:rPr>
        <w:t xml:space="preserve">； </w:t>
      </w:r>
    </w:p>
    <w:p>
      <w:pPr>
        <w:pStyle w:val="34"/>
        <w:numPr>
          <w:ilvl w:val="0"/>
          <w:numId w:val="0"/>
        </w:numPr>
        <w:tabs>
          <w:tab w:val="left" w:pos="1252"/>
        </w:tabs>
        <w:spacing w:before="0" w:after="0" w:line="367" w:lineRule="auto"/>
        <w:ind w:right="481" w:rightChars="0" w:firstLine="472" w:firstLineChars="200"/>
        <w:jc w:val="left"/>
        <w:rPr>
          <w:spacing w:val="-2"/>
          <w:sz w:val="24"/>
          <w:szCs w:val="24"/>
        </w:rPr>
      </w:pPr>
      <w:r>
        <w:rPr>
          <w:spacing w:val="-2"/>
          <w:sz w:val="24"/>
          <w:szCs w:val="24"/>
        </w:rPr>
        <w:t>7、本项目是否接受联合体投标：不接受</w:t>
      </w:r>
    </w:p>
    <w:p>
      <w:pPr>
        <w:pStyle w:val="34"/>
        <w:numPr>
          <w:ilvl w:val="0"/>
          <w:numId w:val="0"/>
        </w:numPr>
        <w:tabs>
          <w:tab w:val="left" w:pos="1252"/>
        </w:tabs>
        <w:spacing w:before="0" w:after="0" w:line="367" w:lineRule="auto"/>
        <w:ind w:right="481" w:rightChars="0" w:firstLine="472" w:firstLineChars="200"/>
        <w:jc w:val="left"/>
        <w:rPr>
          <w:sz w:val="24"/>
          <w:szCs w:val="24"/>
        </w:rPr>
      </w:pPr>
      <w:r>
        <w:rPr>
          <w:spacing w:val="-2"/>
          <w:sz w:val="24"/>
          <w:szCs w:val="24"/>
        </w:rPr>
        <w:t>8、是否接受进口</w:t>
      </w:r>
      <w:r>
        <w:rPr>
          <w:sz w:val="24"/>
          <w:szCs w:val="24"/>
        </w:rPr>
        <w:t>产品：否</w:t>
      </w:r>
    </w:p>
    <w:p>
      <w:pPr>
        <w:pStyle w:val="34"/>
        <w:numPr>
          <w:ilvl w:val="0"/>
          <w:numId w:val="0"/>
        </w:numPr>
        <w:tabs>
          <w:tab w:val="left" w:pos="1252"/>
        </w:tabs>
        <w:spacing w:before="0" w:after="0" w:line="367" w:lineRule="auto"/>
        <w:ind w:right="481" w:rightChars="0"/>
        <w:jc w:val="left"/>
        <w:rPr>
          <w:b/>
          <w:sz w:val="24"/>
          <w:szCs w:val="24"/>
        </w:rPr>
      </w:pPr>
      <w:r>
        <w:rPr>
          <w:b/>
          <w:sz w:val="24"/>
          <w:szCs w:val="24"/>
        </w:rPr>
        <w:t>二、供应商资格要求：</w:t>
      </w:r>
    </w:p>
    <w:p>
      <w:pPr>
        <w:pStyle w:val="34"/>
        <w:numPr>
          <w:ilvl w:val="0"/>
          <w:numId w:val="0"/>
        </w:numPr>
        <w:tabs>
          <w:tab w:val="left" w:pos="1094"/>
        </w:tabs>
        <w:spacing w:before="19" w:after="0" w:line="360" w:lineRule="auto"/>
        <w:ind w:right="0" w:rightChars="0" w:firstLine="480" w:firstLineChars="200"/>
        <w:jc w:val="left"/>
        <w:rPr>
          <w:sz w:val="24"/>
          <w:szCs w:val="24"/>
        </w:rPr>
      </w:pPr>
      <w:r>
        <w:rPr>
          <w:rFonts w:hint="eastAsia"/>
          <w:sz w:val="24"/>
          <w:szCs w:val="24"/>
          <w:lang w:val="en-US" w:eastAsia="zh-CN"/>
        </w:rPr>
        <w:t>1、</w:t>
      </w:r>
      <w:r>
        <w:rPr>
          <w:sz w:val="24"/>
          <w:szCs w:val="24"/>
        </w:rPr>
        <w:t>满足《中华人民共和国政府采购法》第二十二条规定；</w:t>
      </w:r>
    </w:p>
    <w:p>
      <w:pPr>
        <w:pStyle w:val="34"/>
        <w:numPr>
          <w:ilvl w:val="0"/>
          <w:numId w:val="0"/>
        </w:numPr>
        <w:tabs>
          <w:tab w:val="left" w:pos="1094"/>
        </w:tabs>
        <w:spacing w:before="19" w:after="0" w:line="360" w:lineRule="auto"/>
        <w:ind w:right="0" w:rightChars="0" w:firstLine="480" w:firstLineChars="200"/>
        <w:jc w:val="left"/>
        <w:rPr>
          <w:sz w:val="24"/>
          <w:szCs w:val="24"/>
        </w:rPr>
      </w:pPr>
      <w:r>
        <w:rPr>
          <w:rFonts w:hint="eastAsia"/>
          <w:sz w:val="24"/>
          <w:szCs w:val="24"/>
          <w:lang w:val="en-US" w:eastAsia="zh-CN"/>
        </w:rPr>
        <w:t>2、</w:t>
      </w:r>
      <w:r>
        <w:rPr>
          <w:sz w:val="24"/>
          <w:szCs w:val="24"/>
        </w:rPr>
        <w:t>落实政府采购政策满足的资格要求；</w:t>
      </w:r>
    </w:p>
    <w:p>
      <w:pPr>
        <w:pStyle w:val="34"/>
        <w:numPr>
          <w:ilvl w:val="0"/>
          <w:numId w:val="0"/>
        </w:numPr>
        <w:tabs>
          <w:tab w:val="left" w:pos="1250"/>
        </w:tabs>
        <w:spacing w:before="0" w:after="0" w:line="360" w:lineRule="auto"/>
        <w:ind w:right="0" w:rightChars="0" w:firstLine="480" w:firstLineChars="200"/>
        <w:jc w:val="left"/>
        <w:rPr>
          <w:rFonts w:hint="default" w:eastAsia="宋体"/>
          <w:sz w:val="24"/>
          <w:szCs w:val="24"/>
          <w:lang w:val="en-US" w:eastAsia="zh-CN"/>
        </w:rPr>
      </w:pPr>
      <w:r>
        <w:rPr>
          <w:rFonts w:hint="eastAsia" w:ascii="宋体" w:hAnsi="宋体" w:eastAsia="宋体" w:cs="宋体"/>
          <w:sz w:val="24"/>
          <w:szCs w:val="24"/>
          <w:lang w:val="en-US" w:eastAsia="zh-CN"/>
        </w:rPr>
        <w:t>本项目落实优先采购节能环保、环境标志性产品、优先采购自主创新产品，扶持不发达地区和少数民族地区，</w:t>
      </w:r>
      <w:r>
        <w:rPr>
          <w:rFonts w:hint="eastAsia" w:ascii="宋体" w:hAnsi="宋体" w:eastAsia="宋体" w:cs="宋体"/>
          <w:sz w:val="24"/>
          <w:szCs w:val="24"/>
          <w:lang w:eastAsia="zh-CN"/>
        </w:rPr>
        <w:t>促进中小企业、监狱企业、残疾人福利性企业发展等相关</w:t>
      </w:r>
      <w:r>
        <w:rPr>
          <w:rFonts w:hint="eastAsia" w:ascii="宋体" w:hAnsi="宋体" w:eastAsia="宋体" w:cs="宋体"/>
          <w:sz w:val="24"/>
          <w:szCs w:val="24"/>
          <w:lang w:val="en-US" w:eastAsia="zh-CN"/>
        </w:rPr>
        <w:t>政府采购政策。</w:t>
      </w:r>
    </w:p>
    <w:p>
      <w:pPr>
        <w:pStyle w:val="34"/>
        <w:numPr>
          <w:ilvl w:val="0"/>
          <w:numId w:val="0"/>
        </w:numPr>
        <w:tabs>
          <w:tab w:val="left" w:pos="1094"/>
        </w:tabs>
        <w:spacing w:before="0" w:after="0" w:line="360" w:lineRule="auto"/>
        <w:ind w:right="0" w:rightChars="0" w:firstLine="480" w:firstLineChars="200"/>
        <w:jc w:val="left"/>
        <w:rPr>
          <w:sz w:val="24"/>
          <w:szCs w:val="24"/>
        </w:rPr>
      </w:pPr>
      <w:r>
        <w:rPr>
          <w:rFonts w:hint="eastAsia"/>
          <w:sz w:val="24"/>
          <w:szCs w:val="24"/>
          <w:lang w:val="en-US" w:eastAsia="zh-CN"/>
        </w:rPr>
        <w:t>3、</w:t>
      </w:r>
      <w:r>
        <w:rPr>
          <w:sz w:val="24"/>
          <w:szCs w:val="24"/>
        </w:rPr>
        <w:t>本项目的特定资格要求；</w:t>
      </w:r>
    </w:p>
    <w:p>
      <w:pPr>
        <w:pStyle w:val="34"/>
        <w:numPr>
          <w:ilvl w:val="0"/>
          <w:numId w:val="0"/>
        </w:numPr>
        <w:tabs>
          <w:tab w:val="left" w:pos="1250"/>
        </w:tabs>
        <w:spacing w:before="0" w:after="0" w:line="360" w:lineRule="auto"/>
        <w:ind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（1）具有独立承担民事责任的法人资格（提供有效的营业执照证明或事业单位法人证书）；</w:t>
      </w:r>
    </w:p>
    <w:p>
      <w:pPr>
        <w:pStyle w:val="34"/>
        <w:numPr>
          <w:ilvl w:val="0"/>
          <w:numId w:val="0"/>
        </w:numPr>
        <w:tabs>
          <w:tab w:val="left" w:pos="1411"/>
          <w:tab w:val="left" w:pos="9240"/>
        </w:tabs>
        <w:spacing w:before="70" w:after="0" w:line="357" w:lineRule="auto"/>
        <w:ind w:right="10" w:rightChars="0" w:firstLine="480" w:firstLineChars="200"/>
        <w:jc w:val="left"/>
        <w:rPr>
          <w:rFonts w:hint="eastAsia"/>
          <w:sz w:val="24"/>
          <w:szCs w:val="24"/>
          <w:lang w:val="en-US" w:eastAsia="zh-CN"/>
        </w:rPr>
      </w:pPr>
      <w:r>
        <w:rPr>
          <w:rFonts w:hint="eastAsia"/>
          <w:sz w:val="24"/>
          <w:szCs w:val="24"/>
          <w:lang w:val="en-US" w:eastAsia="zh-CN"/>
        </w:rPr>
        <w:t>（2）具备良好的财务状况（提供 2022年度财务审计报告，成立不足一年提供开户行出具的资信证明）；</w:t>
      </w:r>
    </w:p>
    <w:p>
      <w:pPr>
        <w:pStyle w:val="34"/>
        <w:numPr>
          <w:ilvl w:val="0"/>
          <w:numId w:val="0"/>
        </w:numPr>
        <w:tabs>
          <w:tab w:val="left" w:pos="1411"/>
          <w:tab w:val="left" w:pos="9240"/>
        </w:tabs>
        <w:spacing w:before="70" w:after="0" w:line="357" w:lineRule="auto"/>
        <w:ind w:right="10" w:rightChars="0" w:firstLine="480" w:firstLineChars="200"/>
        <w:jc w:val="left"/>
        <w:rPr>
          <w:rFonts w:hint="eastAsia"/>
          <w:sz w:val="24"/>
          <w:szCs w:val="24"/>
          <w:lang w:val="en-US" w:eastAsia="zh-CN"/>
        </w:rPr>
      </w:pPr>
      <w:r>
        <w:rPr>
          <w:rFonts w:hint="eastAsia"/>
          <w:sz w:val="24"/>
          <w:szCs w:val="24"/>
          <w:lang w:val="en-US" w:eastAsia="zh-CN"/>
        </w:rPr>
        <w:t>（3）依法缴纳税收的证明材料（提供 2023年 1 月 1 日以来任意 3 个月纳税证明,新成立公司自成立之日起计算，享有减免税的提供相关证明）；</w:t>
      </w:r>
    </w:p>
    <w:p>
      <w:pPr>
        <w:pStyle w:val="34"/>
        <w:numPr>
          <w:ilvl w:val="0"/>
          <w:numId w:val="0"/>
        </w:numPr>
        <w:tabs>
          <w:tab w:val="left" w:pos="1411"/>
          <w:tab w:val="left" w:pos="9240"/>
        </w:tabs>
        <w:spacing w:before="70" w:after="0" w:line="357" w:lineRule="auto"/>
        <w:ind w:right="10" w:rightChars="0" w:firstLine="480" w:firstLineChars="200"/>
        <w:jc w:val="left"/>
        <w:rPr>
          <w:rFonts w:hint="eastAsia"/>
          <w:sz w:val="24"/>
          <w:szCs w:val="24"/>
          <w:lang w:val="en-US" w:eastAsia="zh-CN"/>
        </w:rPr>
      </w:pPr>
      <w:r>
        <w:rPr>
          <w:rFonts w:hint="eastAsia"/>
          <w:sz w:val="24"/>
          <w:szCs w:val="24"/>
          <w:lang w:val="en-US" w:eastAsia="zh-CN"/>
        </w:rPr>
        <w:t>（4）依法缴纳社会保障资金的证明材料（提供 2023 年 1 月 1 日以来任意3 个月缴纳社会保障证明,新成立公司自成立之日起计算）；</w:t>
      </w:r>
    </w:p>
    <w:p>
      <w:pPr>
        <w:pStyle w:val="34"/>
        <w:numPr>
          <w:ilvl w:val="0"/>
          <w:numId w:val="0"/>
        </w:numPr>
        <w:tabs>
          <w:tab w:val="left" w:pos="1411"/>
          <w:tab w:val="left" w:pos="9240"/>
        </w:tabs>
        <w:spacing w:before="70" w:after="0" w:line="357" w:lineRule="auto"/>
        <w:ind w:right="10" w:rightChars="0" w:firstLine="480" w:firstLineChars="200"/>
        <w:jc w:val="left"/>
        <w:rPr>
          <w:sz w:val="24"/>
          <w:szCs w:val="24"/>
        </w:rPr>
      </w:pPr>
      <w:r>
        <w:rPr>
          <w:rFonts w:hint="eastAsia"/>
          <w:sz w:val="24"/>
          <w:szCs w:val="24"/>
          <w:lang w:eastAsia="zh-CN"/>
        </w:rPr>
        <w:t>（</w:t>
      </w:r>
      <w:r>
        <w:rPr>
          <w:rFonts w:hint="eastAsia"/>
          <w:sz w:val="24"/>
          <w:szCs w:val="24"/>
          <w:lang w:val="en-US" w:eastAsia="zh-CN"/>
        </w:rPr>
        <w:t>5）</w:t>
      </w:r>
      <w:r>
        <w:rPr>
          <w:sz w:val="24"/>
          <w:szCs w:val="24"/>
        </w:rPr>
        <w:t>具备履行政府采购合同所必需的设备和专业技术能力（供应商自行承诺，格式不限，加盖公章）；</w:t>
      </w:r>
    </w:p>
    <w:p>
      <w:pPr>
        <w:pStyle w:val="34"/>
        <w:numPr>
          <w:ilvl w:val="0"/>
          <w:numId w:val="0"/>
        </w:numPr>
        <w:tabs>
          <w:tab w:val="left" w:pos="1411"/>
        </w:tabs>
        <w:spacing w:before="0" w:after="0" w:line="355" w:lineRule="auto"/>
        <w:ind w:right="10" w:rightChars="0" w:firstLine="480" w:firstLineChars="200"/>
        <w:jc w:val="left"/>
        <w:rPr>
          <w:sz w:val="24"/>
          <w:szCs w:val="24"/>
        </w:rPr>
      </w:pPr>
      <w:r>
        <w:rPr>
          <w:rFonts w:hint="eastAsia"/>
          <w:sz w:val="24"/>
          <w:szCs w:val="24"/>
          <w:lang w:eastAsia="zh-CN"/>
        </w:rPr>
        <w:t>（</w:t>
      </w:r>
      <w:r>
        <w:rPr>
          <w:rFonts w:hint="eastAsia"/>
          <w:sz w:val="24"/>
          <w:szCs w:val="24"/>
          <w:lang w:val="en-US" w:eastAsia="zh-CN"/>
        </w:rPr>
        <w:t>6）</w:t>
      </w:r>
      <w:r>
        <w:rPr>
          <w:sz w:val="24"/>
          <w:szCs w:val="24"/>
        </w:rPr>
        <w:t>参加政府采购活动前三年内在经营活动中没有重大违法记录</w:t>
      </w:r>
      <w:r>
        <w:rPr>
          <w:rFonts w:hint="eastAsia"/>
          <w:sz w:val="24"/>
          <w:szCs w:val="24"/>
          <w:lang w:eastAsia="zh-CN"/>
        </w:rPr>
        <w:t>（供应商自行承诺，格式不限，加盖公章</w:t>
      </w:r>
      <w:r>
        <w:rPr>
          <w:rFonts w:hint="eastAsia"/>
          <w:sz w:val="24"/>
          <w:szCs w:val="24"/>
          <w:lang w:val="en-US" w:eastAsia="zh-CN"/>
        </w:rPr>
        <w:t>）</w:t>
      </w:r>
      <w:r>
        <w:rPr>
          <w:sz w:val="24"/>
          <w:szCs w:val="24"/>
        </w:rPr>
        <w:t>；</w:t>
      </w:r>
    </w:p>
    <w:p>
      <w:pPr>
        <w:pStyle w:val="34"/>
        <w:numPr>
          <w:ilvl w:val="0"/>
          <w:numId w:val="0"/>
        </w:numPr>
        <w:tabs>
          <w:tab w:val="left" w:pos="1250"/>
          <w:tab w:val="left" w:pos="8580"/>
        </w:tabs>
        <w:spacing w:before="4" w:after="0" w:line="360" w:lineRule="auto"/>
        <w:ind w:right="10" w:rightChars="0" w:firstLine="720" w:firstLineChars="300"/>
        <w:jc w:val="both"/>
        <w:rPr>
          <w:rFonts w:hint="default"/>
          <w:sz w:val="24"/>
          <w:szCs w:val="24"/>
          <w:highlight w:val="none"/>
          <w:lang w:val="en-US" w:eastAsia="zh-CN"/>
        </w:rPr>
      </w:pPr>
      <w:r>
        <w:rPr>
          <w:rFonts w:hint="eastAsia"/>
          <w:b w:val="0"/>
          <w:bCs w:val="0"/>
          <w:sz w:val="24"/>
          <w:szCs w:val="24"/>
          <w:highlight w:val="none"/>
          <w:lang w:val="en-US" w:eastAsia="zh-CN"/>
        </w:rPr>
        <w:t>3.1、</w:t>
      </w:r>
      <w:r>
        <w:rPr>
          <w:rFonts w:hint="eastAsia"/>
          <w:sz w:val="24"/>
          <w:szCs w:val="24"/>
          <w:highlight w:val="none"/>
          <w:lang w:val="en-US" w:eastAsia="zh-CN"/>
        </w:rPr>
        <w:t>供应商拟派的项目负责人应具有经济、地理、城市规划相关专业高级及以上技术职称。</w:t>
      </w:r>
    </w:p>
    <w:p>
      <w:pPr>
        <w:pStyle w:val="34"/>
        <w:numPr>
          <w:ilvl w:val="0"/>
          <w:numId w:val="0"/>
        </w:numPr>
        <w:tabs>
          <w:tab w:val="left" w:pos="1250"/>
        </w:tabs>
        <w:spacing w:before="4" w:after="0" w:line="465" w:lineRule="auto"/>
        <w:ind w:right="10" w:rightChars="0" w:firstLine="720" w:firstLineChars="300"/>
        <w:jc w:val="both"/>
        <w:rPr>
          <w:sz w:val="24"/>
          <w:szCs w:val="24"/>
        </w:rPr>
      </w:pPr>
      <w:r>
        <w:rPr>
          <w:rFonts w:hint="eastAsia"/>
          <w:sz w:val="24"/>
          <w:szCs w:val="24"/>
          <w:lang w:val="en-US" w:eastAsia="zh-CN"/>
        </w:rPr>
        <w:t>3.2、</w:t>
      </w:r>
      <w:r>
        <w:rPr>
          <w:sz w:val="24"/>
          <w:szCs w:val="24"/>
        </w:rPr>
        <w:t>被列入失信被执行人、税收违法黑名单、政府采购严重违法失信行为记录名单的供应商，拒绝参与本项目采购活动；失信被执行人查询渠道：“中国执行信息公开网”网站； 税收违法黑名单查询渠道：“信用中国”网站；政府采购严重违法失信行为查询渠道：“中国政府采购网”。</w:t>
      </w:r>
    </w:p>
    <w:p>
      <w:pPr>
        <w:pStyle w:val="9"/>
        <w:tabs>
          <w:tab w:val="left" w:pos="9240"/>
        </w:tabs>
        <w:spacing w:line="465" w:lineRule="auto"/>
        <w:ind w:left="0" w:leftChars="0" w:right="10" w:rightChars="0" w:firstLine="458" w:firstLineChars="200"/>
        <w:rPr>
          <w:sz w:val="24"/>
          <w:szCs w:val="24"/>
        </w:rPr>
      </w:pPr>
      <w:r>
        <w:rPr>
          <w:w w:val="95"/>
          <w:sz w:val="24"/>
          <w:szCs w:val="24"/>
        </w:rPr>
        <w:t>注：(采购人、代理机构在响应文件递交截止时间后对所有响应供应商信用记录进行查</w:t>
      </w:r>
      <w:r>
        <w:rPr>
          <w:sz w:val="24"/>
          <w:szCs w:val="24"/>
        </w:rPr>
        <w:t>询，并将查询结果网页打印存档，响应供应商不良信用记录以查询结果为准。)</w:t>
      </w:r>
    </w:p>
    <w:p>
      <w:pPr>
        <w:pStyle w:val="34"/>
        <w:numPr>
          <w:ilvl w:val="0"/>
          <w:numId w:val="0"/>
        </w:numPr>
        <w:tabs>
          <w:tab w:val="left" w:pos="1408"/>
        </w:tabs>
        <w:spacing w:before="59" w:after="0" w:line="364" w:lineRule="auto"/>
        <w:ind w:right="10" w:rightChars="0" w:firstLine="480" w:firstLineChars="200"/>
        <w:jc w:val="left"/>
        <w:rPr>
          <w:sz w:val="24"/>
          <w:szCs w:val="24"/>
        </w:rPr>
      </w:pPr>
      <w:r>
        <w:rPr>
          <w:rFonts w:hint="eastAsia"/>
          <w:sz w:val="24"/>
          <w:szCs w:val="24"/>
          <w:lang w:val="en-US" w:eastAsia="zh-CN"/>
        </w:rPr>
        <w:t>3.3、</w:t>
      </w:r>
      <w:r>
        <w:rPr>
          <w:sz w:val="24"/>
          <w:szCs w:val="24"/>
        </w:rPr>
        <w:t>单位负责人为同一人或者存在直接控股、管理关系的不同供应商，不得参加同一合同项下的采购活动。</w:t>
      </w:r>
    </w:p>
    <w:p>
      <w:pPr>
        <w:pStyle w:val="34"/>
        <w:numPr>
          <w:ilvl w:val="0"/>
          <w:numId w:val="0"/>
        </w:numPr>
        <w:tabs>
          <w:tab w:val="left" w:pos="1408"/>
        </w:tabs>
        <w:spacing w:before="59" w:after="0" w:line="364" w:lineRule="auto"/>
        <w:ind w:right="277" w:rightChars="0" w:firstLine="482" w:firstLineChars="200"/>
        <w:jc w:val="left"/>
        <w:rPr>
          <w:b/>
          <w:bCs/>
          <w:sz w:val="24"/>
          <w:szCs w:val="24"/>
        </w:rPr>
      </w:pPr>
      <w:r>
        <w:rPr>
          <w:b/>
          <w:bCs/>
          <w:sz w:val="24"/>
          <w:szCs w:val="24"/>
        </w:rPr>
        <w:t>三、获取采购文件</w:t>
      </w:r>
    </w:p>
    <w:p>
      <w:pPr>
        <w:pStyle w:val="34"/>
        <w:numPr>
          <w:ilvl w:val="0"/>
          <w:numId w:val="0"/>
        </w:numPr>
        <w:tabs>
          <w:tab w:val="left" w:pos="1540"/>
          <w:tab w:val="left" w:pos="9240"/>
        </w:tabs>
        <w:spacing w:before="59" w:after="0" w:line="364" w:lineRule="auto"/>
        <w:ind w:right="277" w:rightChars="0" w:firstLine="480" w:firstLineChars="200"/>
        <w:jc w:val="left"/>
        <w:rPr>
          <w:sz w:val="24"/>
          <w:szCs w:val="24"/>
          <w:highlight w:val="none"/>
        </w:rPr>
      </w:pPr>
      <w:r>
        <w:rPr>
          <w:rFonts w:hint="eastAsia"/>
          <w:sz w:val="24"/>
          <w:szCs w:val="24"/>
          <w:highlight w:val="none"/>
          <w:lang w:val="en-US" w:eastAsia="zh-CN"/>
        </w:rPr>
        <w:t>1、</w:t>
      </w:r>
      <w:r>
        <w:rPr>
          <w:sz w:val="24"/>
          <w:szCs w:val="24"/>
          <w:highlight w:val="none"/>
        </w:rPr>
        <w:t>时间：2023 年</w:t>
      </w:r>
      <w:r>
        <w:rPr>
          <w:rFonts w:hint="eastAsia"/>
          <w:sz w:val="24"/>
          <w:szCs w:val="24"/>
          <w:highlight w:val="none"/>
          <w:lang w:val="en-US" w:eastAsia="zh-CN"/>
        </w:rPr>
        <w:t xml:space="preserve"> 8 </w:t>
      </w:r>
      <w:r>
        <w:rPr>
          <w:sz w:val="24"/>
          <w:szCs w:val="24"/>
          <w:highlight w:val="none"/>
        </w:rPr>
        <w:t>月</w:t>
      </w:r>
      <w:r>
        <w:rPr>
          <w:rFonts w:hint="eastAsia"/>
          <w:sz w:val="24"/>
          <w:szCs w:val="24"/>
          <w:highlight w:val="none"/>
          <w:lang w:val="en-US" w:eastAsia="zh-CN"/>
        </w:rPr>
        <w:t xml:space="preserve"> 23 </w:t>
      </w:r>
      <w:r>
        <w:rPr>
          <w:sz w:val="24"/>
          <w:szCs w:val="24"/>
          <w:highlight w:val="none"/>
        </w:rPr>
        <w:t>日 00 时 00 分至 2023 年</w:t>
      </w:r>
      <w:r>
        <w:rPr>
          <w:rFonts w:hint="eastAsia"/>
          <w:sz w:val="24"/>
          <w:szCs w:val="24"/>
          <w:highlight w:val="none"/>
          <w:lang w:val="en-US" w:eastAsia="zh-CN"/>
        </w:rPr>
        <w:t xml:space="preserve"> 8 </w:t>
      </w:r>
      <w:r>
        <w:rPr>
          <w:sz w:val="24"/>
          <w:szCs w:val="24"/>
          <w:highlight w:val="none"/>
        </w:rPr>
        <w:t>月</w:t>
      </w:r>
      <w:r>
        <w:rPr>
          <w:rFonts w:hint="eastAsia"/>
          <w:sz w:val="24"/>
          <w:szCs w:val="24"/>
          <w:highlight w:val="none"/>
          <w:lang w:val="en-US" w:eastAsia="zh-CN"/>
        </w:rPr>
        <w:t xml:space="preserve"> 29 </w:t>
      </w:r>
      <w:r>
        <w:rPr>
          <w:sz w:val="24"/>
          <w:szCs w:val="24"/>
          <w:highlight w:val="none"/>
        </w:rPr>
        <w:t>日 23 时 59 分（北京时间）；</w:t>
      </w:r>
    </w:p>
    <w:p>
      <w:pPr>
        <w:pStyle w:val="34"/>
        <w:numPr>
          <w:ilvl w:val="0"/>
          <w:numId w:val="0"/>
        </w:numPr>
        <w:tabs>
          <w:tab w:val="left" w:pos="1408"/>
        </w:tabs>
        <w:spacing w:before="59" w:after="0" w:line="364" w:lineRule="auto"/>
        <w:ind w:right="277" w:rightChars="0" w:firstLine="480" w:firstLineChars="200"/>
        <w:jc w:val="left"/>
        <w:rPr>
          <w:sz w:val="24"/>
          <w:szCs w:val="24"/>
        </w:rPr>
      </w:pPr>
      <w:r>
        <w:rPr>
          <w:rFonts w:hint="eastAsia"/>
          <w:sz w:val="24"/>
          <w:szCs w:val="24"/>
          <w:lang w:val="en-US" w:eastAsia="zh-CN"/>
        </w:rPr>
        <w:t>2、</w:t>
      </w:r>
      <w:r>
        <w:rPr>
          <w:sz w:val="24"/>
          <w:szCs w:val="24"/>
        </w:rPr>
        <w:t>地点：新郑市公共资源电子交易平台</w:t>
      </w:r>
    </w:p>
    <w:p>
      <w:pPr>
        <w:pStyle w:val="34"/>
        <w:numPr>
          <w:ilvl w:val="0"/>
          <w:numId w:val="0"/>
        </w:numPr>
        <w:tabs>
          <w:tab w:val="left" w:pos="1094"/>
        </w:tabs>
        <w:spacing w:before="139" w:after="0" w:line="240" w:lineRule="auto"/>
        <w:ind w:right="0" w:rightChars="0" w:firstLine="480" w:firstLineChars="200"/>
        <w:jc w:val="left"/>
        <w:rPr>
          <w:sz w:val="24"/>
          <w:szCs w:val="24"/>
        </w:rPr>
      </w:pPr>
      <w:r>
        <w:rPr>
          <w:rFonts w:hint="eastAsia"/>
          <w:sz w:val="24"/>
          <w:szCs w:val="24"/>
          <w:lang w:val="en-US" w:eastAsia="zh-CN"/>
        </w:rPr>
        <w:t>3、</w:t>
      </w:r>
      <w:r>
        <w:rPr>
          <w:sz w:val="24"/>
          <w:szCs w:val="24"/>
        </w:rPr>
        <w:t>方式：</w:t>
      </w:r>
    </w:p>
    <w:p>
      <w:pPr>
        <w:pStyle w:val="34"/>
        <w:numPr>
          <w:ilvl w:val="0"/>
          <w:numId w:val="0"/>
        </w:numPr>
        <w:tabs>
          <w:tab w:val="left" w:pos="660"/>
          <w:tab w:val="left" w:pos="1408"/>
          <w:tab w:val="left" w:pos="1760"/>
          <w:tab w:val="left" w:pos="2200"/>
        </w:tabs>
        <w:spacing w:before="59" w:after="0" w:line="364" w:lineRule="auto"/>
        <w:ind w:right="277" w:rightChars="0" w:firstLine="480" w:firstLineChars="200"/>
        <w:jc w:val="left"/>
        <w:rPr>
          <w:sz w:val="24"/>
          <w:szCs w:val="24"/>
        </w:rPr>
      </w:pPr>
      <w:r>
        <w:rPr>
          <w:rFonts w:hint="eastAsia"/>
          <w:sz w:val="24"/>
          <w:szCs w:val="24"/>
          <w:lang w:eastAsia="zh-CN"/>
        </w:rPr>
        <w:t>（</w:t>
      </w:r>
      <w:r>
        <w:rPr>
          <w:rFonts w:hint="eastAsia"/>
          <w:sz w:val="24"/>
          <w:szCs w:val="24"/>
          <w:lang w:val="en-US" w:eastAsia="zh-CN"/>
        </w:rPr>
        <w:t>1）</w:t>
      </w:r>
      <w:r>
        <w:rPr>
          <w:sz w:val="24"/>
          <w:szCs w:val="24"/>
        </w:rPr>
        <w:t>投标企业须注册成为新郑市公共资源交易会员并取得数字证书（详见新郑市公共</w:t>
      </w:r>
      <w:r>
        <w:rPr>
          <w:spacing w:val="-6"/>
          <w:w w:val="95"/>
          <w:sz w:val="24"/>
          <w:szCs w:val="24"/>
        </w:rPr>
        <w:t>资源交易中心网站-通知公告-《新郑市公共资源交易中心关于市场主体信息库注册的通知》、</w:t>
      </w:r>
      <w:r>
        <w:rPr>
          <w:sz w:val="24"/>
          <w:szCs w:val="24"/>
        </w:rPr>
        <w:t>《关于数字证书(CA)互认功能上线试运行的通知》）。</w:t>
      </w:r>
    </w:p>
    <w:p>
      <w:pPr>
        <w:pStyle w:val="34"/>
        <w:numPr>
          <w:ilvl w:val="0"/>
          <w:numId w:val="0"/>
        </w:numPr>
        <w:tabs>
          <w:tab w:val="left" w:pos="1407"/>
        </w:tabs>
        <w:spacing w:before="139" w:after="0" w:line="240" w:lineRule="auto"/>
        <w:ind w:right="0" w:rightChars="0" w:firstLine="480" w:firstLineChars="200"/>
        <w:jc w:val="left"/>
        <w:rPr>
          <w:sz w:val="24"/>
          <w:szCs w:val="24"/>
        </w:rPr>
      </w:pPr>
      <w:r>
        <w:rPr>
          <w:rFonts w:hint="eastAsia"/>
          <w:sz w:val="24"/>
          <w:szCs w:val="24"/>
          <w:lang w:eastAsia="zh-CN"/>
        </w:rPr>
        <w:t>（</w:t>
      </w:r>
      <w:r>
        <w:rPr>
          <w:rFonts w:hint="eastAsia"/>
          <w:sz w:val="24"/>
          <w:szCs w:val="24"/>
          <w:lang w:val="en-US" w:eastAsia="zh-CN"/>
        </w:rPr>
        <w:t>2）</w:t>
      </w:r>
      <w:r>
        <w:rPr>
          <w:sz w:val="24"/>
          <w:szCs w:val="24"/>
        </w:rPr>
        <w:t>登陆新郑市公共资源电子交易平台下载。</w:t>
      </w:r>
    </w:p>
    <w:p>
      <w:pPr>
        <w:pStyle w:val="34"/>
        <w:numPr>
          <w:ilvl w:val="0"/>
          <w:numId w:val="0"/>
        </w:numPr>
        <w:tabs>
          <w:tab w:val="left" w:pos="1407"/>
        </w:tabs>
        <w:spacing w:before="139" w:after="0" w:line="364" w:lineRule="auto"/>
        <w:ind w:left="0" w:leftChars="0" w:right="481" w:rightChars="0" w:firstLine="437" w:firstLineChars="192"/>
        <w:jc w:val="both"/>
        <w:rPr>
          <w:sz w:val="24"/>
          <w:szCs w:val="24"/>
        </w:rPr>
      </w:pPr>
      <w:r>
        <w:rPr>
          <w:rFonts w:hint="eastAsia"/>
          <w:spacing w:val="-6"/>
          <w:sz w:val="24"/>
          <w:szCs w:val="24"/>
          <w:lang w:eastAsia="zh-CN"/>
        </w:rPr>
        <w:t>（</w:t>
      </w:r>
      <w:r>
        <w:rPr>
          <w:rFonts w:hint="eastAsia"/>
          <w:spacing w:val="-6"/>
          <w:sz w:val="24"/>
          <w:szCs w:val="24"/>
          <w:lang w:val="en-US" w:eastAsia="zh-CN"/>
        </w:rPr>
        <w:t>3）</w:t>
      </w:r>
      <w:r>
        <w:rPr>
          <w:spacing w:val="-6"/>
          <w:sz w:val="24"/>
          <w:szCs w:val="24"/>
        </w:rPr>
        <w:t>获取磋商文件后，登录新郑市公共资源交易中心网站-下载专区--《投标人操作</w:t>
      </w:r>
      <w:r>
        <w:rPr>
          <w:spacing w:val="-10"/>
          <w:w w:val="95"/>
          <w:sz w:val="24"/>
          <w:szCs w:val="24"/>
        </w:rPr>
        <w:t>手册》下载最新版本的投标文件制作工具安装包，并使用安装后的最新版本投标文件制作工</w:t>
      </w:r>
      <w:r>
        <w:rPr>
          <w:spacing w:val="-10"/>
          <w:sz w:val="24"/>
          <w:szCs w:val="24"/>
        </w:rPr>
        <w:t>具制作电子投标文件</w:t>
      </w:r>
      <w:r>
        <w:rPr>
          <w:rFonts w:hint="eastAsia"/>
          <w:spacing w:val="-10"/>
          <w:sz w:val="24"/>
          <w:szCs w:val="24"/>
          <w:lang w:eastAsia="zh-CN"/>
        </w:rPr>
        <w:t>。</w:t>
      </w:r>
    </w:p>
    <w:p>
      <w:pPr>
        <w:pStyle w:val="34"/>
        <w:numPr>
          <w:ilvl w:val="0"/>
          <w:numId w:val="0"/>
        </w:numPr>
        <w:tabs>
          <w:tab w:val="left" w:pos="1094"/>
        </w:tabs>
        <w:spacing w:before="0" w:after="0" w:line="364" w:lineRule="auto"/>
        <w:ind w:right="3970" w:rightChars="0" w:firstLine="460" w:firstLineChars="200"/>
        <w:jc w:val="left"/>
        <w:rPr>
          <w:b/>
          <w:sz w:val="24"/>
          <w:szCs w:val="24"/>
        </w:rPr>
      </w:pPr>
      <w:r>
        <w:rPr>
          <w:rFonts w:hint="eastAsia"/>
          <w:spacing w:val="-5"/>
          <w:sz w:val="24"/>
          <w:szCs w:val="24"/>
          <w:lang w:val="en-US" w:eastAsia="zh-CN"/>
        </w:rPr>
        <w:t>4、</w:t>
      </w:r>
      <w:r>
        <w:rPr>
          <w:spacing w:val="-5"/>
          <w:sz w:val="24"/>
          <w:szCs w:val="24"/>
        </w:rPr>
        <w:t xml:space="preserve">售价：竞争性磋商文件售价 </w:t>
      </w:r>
      <w:r>
        <w:rPr>
          <w:sz w:val="24"/>
          <w:szCs w:val="24"/>
        </w:rPr>
        <w:t>0</w:t>
      </w:r>
      <w:r>
        <w:rPr>
          <w:spacing w:val="-20"/>
          <w:sz w:val="24"/>
          <w:szCs w:val="24"/>
        </w:rPr>
        <w:t xml:space="preserve"> 元。</w:t>
      </w:r>
    </w:p>
    <w:p>
      <w:pPr>
        <w:pStyle w:val="34"/>
        <w:numPr>
          <w:ilvl w:val="0"/>
          <w:numId w:val="0"/>
        </w:numPr>
        <w:tabs>
          <w:tab w:val="left" w:pos="1094"/>
        </w:tabs>
        <w:spacing w:before="0" w:after="0" w:line="364" w:lineRule="auto"/>
        <w:ind w:right="3970" w:rightChars="0"/>
        <w:jc w:val="left"/>
        <w:rPr>
          <w:b/>
          <w:sz w:val="24"/>
          <w:szCs w:val="24"/>
        </w:rPr>
      </w:pPr>
      <w:r>
        <w:rPr>
          <w:b/>
          <w:spacing w:val="-20"/>
          <w:sz w:val="24"/>
          <w:szCs w:val="24"/>
        </w:rPr>
        <w:t>四、响应文件提交：</w:t>
      </w:r>
    </w:p>
    <w:p>
      <w:pPr>
        <w:pStyle w:val="3"/>
        <w:spacing w:line="267" w:lineRule="exact"/>
        <w:ind w:firstLine="240" w:firstLineChars="100"/>
        <w:rPr>
          <w:sz w:val="24"/>
          <w:szCs w:val="24"/>
          <w:highlight w:val="none"/>
        </w:rPr>
      </w:pPr>
      <w:r>
        <w:rPr>
          <w:sz w:val="24"/>
          <w:szCs w:val="24"/>
          <w:highlight w:val="none"/>
        </w:rPr>
        <w:t xml:space="preserve">1、时间：2023 年 </w:t>
      </w:r>
      <w:r>
        <w:rPr>
          <w:rFonts w:hint="eastAsia"/>
          <w:sz w:val="24"/>
          <w:szCs w:val="24"/>
          <w:highlight w:val="none"/>
          <w:lang w:val="en-US" w:eastAsia="zh-CN"/>
        </w:rPr>
        <w:t>9</w:t>
      </w:r>
      <w:r>
        <w:rPr>
          <w:sz w:val="24"/>
          <w:szCs w:val="24"/>
          <w:highlight w:val="none"/>
        </w:rPr>
        <w:t xml:space="preserve"> 月</w:t>
      </w:r>
      <w:r>
        <w:rPr>
          <w:rFonts w:hint="eastAsia"/>
          <w:sz w:val="24"/>
          <w:szCs w:val="24"/>
          <w:highlight w:val="none"/>
          <w:lang w:val="en-US" w:eastAsia="zh-CN"/>
        </w:rPr>
        <w:t xml:space="preserve"> 12 </w:t>
      </w:r>
      <w:r>
        <w:rPr>
          <w:sz w:val="24"/>
          <w:szCs w:val="24"/>
          <w:highlight w:val="none"/>
        </w:rPr>
        <w:t>日 09 时 30 分（北京时间）。</w:t>
      </w:r>
    </w:p>
    <w:p>
      <w:pPr>
        <w:pStyle w:val="3"/>
        <w:spacing w:before="140" w:line="364" w:lineRule="auto"/>
        <w:ind w:right="483" w:firstLine="240" w:firstLineChars="100"/>
        <w:jc w:val="both"/>
        <w:rPr>
          <w:sz w:val="24"/>
          <w:szCs w:val="24"/>
        </w:rPr>
      </w:pPr>
      <w:r>
        <w:rPr>
          <w:sz w:val="24"/>
          <w:szCs w:val="24"/>
        </w:rPr>
        <w:t>2、地点：供应商必须在响应文件提交截止时间前通过新郑市公共资源交易中心电子招</w:t>
      </w:r>
      <w:r>
        <w:rPr>
          <w:spacing w:val="-5"/>
          <w:sz w:val="24"/>
          <w:szCs w:val="24"/>
        </w:rPr>
        <w:t>投标系统上传加密的电子响应</w:t>
      </w:r>
      <w:r>
        <w:rPr>
          <w:sz w:val="24"/>
          <w:szCs w:val="24"/>
        </w:rPr>
        <w:t>文件(*.XYTF</w:t>
      </w:r>
      <w:r>
        <w:rPr>
          <w:spacing w:val="-11"/>
          <w:sz w:val="24"/>
          <w:szCs w:val="24"/>
        </w:rPr>
        <w:t xml:space="preserve"> 格式)。注：加密电子响应文件逾期上传采购人不予受理。</w:t>
      </w:r>
    </w:p>
    <w:p>
      <w:pPr>
        <w:pStyle w:val="9"/>
        <w:spacing w:line="266" w:lineRule="exact"/>
        <w:ind w:left="0" w:leftChars="0" w:firstLine="0" w:firstLineChars="0"/>
        <w:rPr>
          <w:sz w:val="24"/>
          <w:szCs w:val="24"/>
        </w:rPr>
      </w:pPr>
      <w:r>
        <w:rPr>
          <w:sz w:val="24"/>
          <w:szCs w:val="24"/>
        </w:rPr>
        <w:t>五、响应文件开启：</w:t>
      </w:r>
    </w:p>
    <w:p>
      <w:pPr>
        <w:pStyle w:val="3"/>
        <w:spacing w:before="139"/>
        <w:ind w:firstLine="240" w:firstLineChars="100"/>
        <w:rPr>
          <w:sz w:val="24"/>
          <w:szCs w:val="24"/>
          <w:highlight w:val="none"/>
        </w:rPr>
      </w:pPr>
      <w:r>
        <w:rPr>
          <w:sz w:val="24"/>
          <w:szCs w:val="24"/>
          <w:highlight w:val="none"/>
        </w:rPr>
        <w:t>1、时间：2023 年</w:t>
      </w:r>
      <w:r>
        <w:rPr>
          <w:rFonts w:hint="eastAsia"/>
          <w:sz w:val="24"/>
          <w:szCs w:val="24"/>
          <w:highlight w:val="none"/>
          <w:lang w:val="en-US" w:eastAsia="zh-CN"/>
        </w:rPr>
        <w:t xml:space="preserve"> 9</w:t>
      </w:r>
      <w:r>
        <w:rPr>
          <w:sz w:val="24"/>
          <w:szCs w:val="24"/>
          <w:highlight w:val="none"/>
        </w:rPr>
        <w:t xml:space="preserve"> 月 </w:t>
      </w:r>
      <w:r>
        <w:rPr>
          <w:rFonts w:hint="eastAsia"/>
          <w:sz w:val="24"/>
          <w:szCs w:val="24"/>
          <w:highlight w:val="none"/>
          <w:lang w:val="en-US" w:eastAsia="zh-CN"/>
        </w:rPr>
        <w:t>12</w:t>
      </w:r>
      <w:r>
        <w:rPr>
          <w:sz w:val="24"/>
          <w:szCs w:val="24"/>
          <w:highlight w:val="none"/>
        </w:rPr>
        <w:t xml:space="preserve"> 日 09 时 30 分（北京时间）。</w:t>
      </w:r>
    </w:p>
    <w:p>
      <w:pPr>
        <w:spacing w:before="139" w:line="367" w:lineRule="auto"/>
        <w:ind w:right="3530" w:rightChars="0" w:firstLine="240" w:firstLineChars="100"/>
        <w:jc w:val="left"/>
        <w:rPr>
          <w:sz w:val="24"/>
          <w:szCs w:val="24"/>
        </w:rPr>
      </w:pPr>
      <w:r>
        <w:rPr>
          <w:sz w:val="24"/>
          <w:szCs w:val="24"/>
        </w:rPr>
        <w:t>2、地点：新郑市公共资源电子交易平台。</w:t>
      </w:r>
    </w:p>
    <w:p>
      <w:pPr>
        <w:spacing w:before="139" w:line="367" w:lineRule="auto"/>
        <w:ind w:right="3970" w:rightChars="0"/>
        <w:jc w:val="left"/>
        <w:rPr>
          <w:b/>
          <w:sz w:val="24"/>
          <w:szCs w:val="24"/>
        </w:rPr>
      </w:pPr>
      <w:r>
        <w:rPr>
          <w:b/>
          <w:sz w:val="24"/>
          <w:szCs w:val="24"/>
        </w:rPr>
        <w:t>六、发布公告的媒介及采购公告期限：</w:t>
      </w:r>
    </w:p>
    <w:p>
      <w:pPr>
        <w:pStyle w:val="3"/>
        <w:spacing w:line="364" w:lineRule="auto"/>
        <w:ind w:right="481" w:firstLine="424" w:firstLineChars="200"/>
        <w:rPr>
          <w:sz w:val="24"/>
          <w:szCs w:val="24"/>
        </w:rPr>
      </w:pPr>
      <w:r>
        <w:rPr>
          <w:spacing w:val="-8"/>
          <w:w w:val="95"/>
          <w:sz w:val="24"/>
          <w:szCs w:val="24"/>
        </w:rPr>
        <w:t>本次采购公告在《河南省政府采购网》、《新郑市公共资源交易中心网》网上发布，采</w:t>
      </w:r>
      <w:r>
        <w:rPr>
          <w:spacing w:val="-8"/>
          <w:sz w:val="24"/>
          <w:szCs w:val="24"/>
        </w:rPr>
        <w:t xml:space="preserve">购公告期限为 </w:t>
      </w:r>
      <w:r>
        <w:rPr>
          <w:sz w:val="24"/>
          <w:szCs w:val="24"/>
        </w:rPr>
        <w:t>3</w:t>
      </w:r>
      <w:r>
        <w:rPr>
          <w:spacing w:val="-10"/>
          <w:sz w:val="24"/>
          <w:szCs w:val="24"/>
        </w:rPr>
        <w:t xml:space="preserve"> 个工作日。</w:t>
      </w:r>
    </w:p>
    <w:p>
      <w:pPr>
        <w:pStyle w:val="9"/>
        <w:spacing w:line="267" w:lineRule="exact"/>
        <w:ind w:left="0" w:leftChars="0" w:firstLine="0" w:firstLineChars="0"/>
        <w:rPr>
          <w:sz w:val="24"/>
          <w:szCs w:val="24"/>
        </w:rPr>
      </w:pPr>
      <w:r>
        <w:rPr>
          <w:sz w:val="24"/>
          <w:szCs w:val="24"/>
        </w:rPr>
        <w:t>七、其他补充事宜：</w:t>
      </w:r>
    </w:p>
    <w:p>
      <w:pPr>
        <w:pStyle w:val="34"/>
        <w:numPr>
          <w:ilvl w:val="0"/>
          <w:numId w:val="0"/>
        </w:numPr>
        <w:tabs>
          <w:tab w:val="left" w:pos="1200"/>
        </w:tabs>
        <w:spacing w:before="137" w:after="0" w:line="364" w:lineRule="auto"/>
        <w:ind w:right="481" w:rightChars="0" w:firstLine="480" w:firstLineChars="200"/>
        <w:jc w:val="both"/>
        <w:rPr>
          <w:sz w:val="24"/>
          <w:szCs w:val="24"/>
        </w:rPr>
      </w:pPr>
      <w:r>
        <w:rPr>
          <w:rFonts w:hint="eastAsia"/>
          <w:sz w:val="24"/>
          <w:szCs w:val="24"/>
          <w:lang w:eastAsia="zh-CN"/>
        </w:rPr>
        <w:t>（</w:t>
      </w:r>
      <w:r>
        <w:rPr>
          <w:rFonts w:hint="eastAsia"/>
          <w:sz w:val="24"/>
          <w:szCs w:val="24"/>
          <w:lang w:val="en-US" w:eastAsia="zh-CN"/>
        </w:rPr>
        <w:t>1）</w:t>
      </w:r>
      <w:r>
        <w:rPr>
          <w:sz w:val="24"/>
          <w:szCs w:val="24"/>
        </w:rPr>
        <w:t>本项目采用“远程不见面”开标方式；供应商无需到新郑市公共资源交易中心现场</w:t>
      </w:r>
      <w:r>
        <w:rPr>
          <w:spacing w:val="-8"/>
          <w:w w:val="95"/>
          <w:sz w:val="24"/>
          <w:szCs w:val="24"/>
        </w:rPr>
        <w:t>参加开标会议，无需到达现场提交原件资料。供应商应当在响应文件提交截止时间前，登录</w:t>
      </w:r>
      <w:r>
        <w:rPr>
          <w:spacing w:val="-11"/>
          <w:w w:val="95"/>
          <w:sz w:val="24"/>
          <w:szCs w:val="24"/>
        </w:rPr>
        <w:t>远程开标大厅，在线准时参加开标活动并进行文件解密、答疑澄清等。响应人应先更新完善</w:t>
      </w:r>
      <w:r>
        <w:rPr>
          <w:spacing w:val="-14"/>
          <w:w w:val="95"/>
          <w:sz w:val="24"/>
          <w:szCs w:val="24"/>
        </w:rPr>
        <w:t>“投标人信息管理”相关内容，再制作响应文件。拟参与本项目的各潜在响应人，在项目投</w:t>
      </w:r>
      <w:r>
        <w:rPr>
          <w:spacing w:val="-14"/>
          <w:sz w:val="24"/>
          <w:szCs w:val="24"/>
        </w:rPr>
        <w:t>标截止时间前请及时更新市场主体信息库的相关信息(如营业执照、资质证书、财务状况报告等)，应确保各类证书在有效期内，否则可能影响正常投标，由此造成的后果自行承担。</w:t>
      </w:r>
    </w:p>
    <w:p>
      <w:pPr>
        <w:pStyle w:val="34"/>
        <w:numPr>
          <w:ilvl w:val="0"/>
          <w:numId w:val="0"/>
        </w:numPr>
        <w:tabs>
          <w:tab w:val="left" w:pos="1200"/>
        </w:tabs>
        <w:spacing w:before="0" w:after="0" w:line="266" w:lineRule="exact"/>
        <w:ind w:right="0" w:rightChars="0" w:firstLine="480" w:firstLineChars="200"/>
        <w:jc w:val="left"/>
        <w:rPr>
          <w:sz w:val="24"/>
          <w:szCs w:val="24"/>
        </w:rPr>
      </w:pPr>
      <w:r>
        <w:rPr>
          <w:rFonts w:hint="eastAsia"/>
          <w:sz w:val="24"/>
          <w:szCs w:val="24"/>
          <w:lang w:eastAsia="zh-CN"/>
        </w:rPr>
        <w:t>（</w:t>
      </w:r>
      <w:r>
        <w:rPr>
          <w:rFonts w:hint="eastAsia"/>
          <w:sz w:val="24"/>
          <w:szCs w:val="24"/>
          <w:lang w:val="en-US" w:eastAsia="zh-CN"/>
        </w:rPr>
        <w:t>2）</w:t>
      </w:r>
      <w:r>
        <w:rPr>
          <w:sz w:val="24"/>
          <w:szCs w:val="24"/>
        </w:rPr>
        <w:t>加密电子投标文件逾期上传的，将不予受理；</w:t>
      </w:r>
    </w:p>
    <w:p>
      <w:pPr>
        <w:pStyle w:val="34"/>
        <w:numPr>
          <w:ilvl w:val="0"/>
          <w:numId w:val="0"/>
        </w:numPr>
        <w:tabs>
          <w:tab w:val="left" w:pos="1200"/>
        </w:tabs>
        <w:spacing w:before="139" w:after="0" w:line="240" w:lineRule="auto"/>
        <w:ind w:right="0" w:rightChars="0" w:firstLine="480" w:firstLineChars="200"/>
        <w:jc w:val="left"/>
        <w:rPr>
          <w:sz w:val="24"/>
          <w:szCs w:val="24"/>
        </w:rPr>
      </w:pPr>
      <w:r>
        <w:rPr>
          <w:rFonts w:hint="eastAsia"/>
          <w:sz w:val="24"/>
          <w:szCs w:val="24"/>
          <w:lang w:eastAsia="zh-CN"/>
        </w:rPr>
        <w:t>（</w:t>
      </w:r>
      <w:r>
        <w:rPr>
          <w:rFonts w:hint="eastAsia"/>
          <w:sz w:val="24"/>
          <w:szCs w:val="24"/>
          <w:lang w:val="en-US" w:eastAsia="zh-CN"/>
        </w:rPr>
        <w:t>3）</w:t>
      </w:r>
      <w:r>
        <w:rPr>
          <w:sz w:val="24"/>
          <w:szCs w:val="24"/>
        </w:rPr>
        <w:t>供应商未在规定时间解密的，其投标文件采购人将拒绝接收。</w:t>
      </w:r>
    </w:p>
    <w:p>
      <w:pPr>
        <w:pStyle w:val="34"/>
        <w:numPr>
          <w:ilvl w:val="0"/>
          <w:numId w:val="0"/>
        </w:numPr>
        <w:tabs>
          <w:tab w:val="left" w:pos="1200"/>
        </w:tabs>
        <w:spacing w:before="139" w:after="0" w:line="364" w:lineRule="auto"/>
        <w:ind w:right="488" w:rightChars="0" w:firstLine="480" w:firstLineChars="200"/>
        <w:jc w:val="left"/>
        <w:rPr>
          <w:sz w:val="24"/>
          <w:szCs w:val="24"/>
        </w:rPr>
      </w:pPr>
      <w:r>
        <w:rPr>
          <w:rFonts w:hint="eastAsia"/>
          <w:sz w:val="24"/>
          <w:szCs w:val="24"/>
          <w:lang w:eastAsia="zh-CN"/>
        </w:rPr>
        <w:t>（</w:t>
      </w:r>
      <w:r>
        <w:rPr>
          <w:rFonts w:hint="eastAsia"/>
          <w:sz w:val="24"/>
          <w:szCs w:val="24"/>
          <w:lang w:val="en-US" w:eastAsia="zh-CN"/>
        </w:rPr>
        <w:t>4）</w:t>
      </w:r>
      <w:r>
        <w:rPr>
          <w:w w:val="95"/>
          <w:sz w:val="24"/>
          <w:szCs w:val="24"/>
        </w:rPr>
        <w:t>供应商在线签到时，应如实准确的填写授权委托人的联系电话，开标当天请务必保</w:t>
      </w:r>
      <w:r>
        <w:rPr>
          <w:sz w:val="24"/>
          <w:szCs w:val="24"/>
        </w:rPr>
        <w:t>证电话保持畅通。</w:t>
      </w:r>
    </w:p>
    <w:p>
      <w:pPr>
        <w:pStyle w:val="34"/>
        <w:numPr>
          <w:ilvl w:val="0"/>
          <w:numId w:val="0"/>
        </w:numPr>
        <w:tabs>
          <w:tab w:val="left" w:pos="1200"/>
        </w:tabs>
        <w:spacing w:before="0" w:after="0" w:line="364" w:lineRule="auto"/>
        <w:ind w:right="481" w:rightChars="0" w:firstLine="480" w:firstLineChars="200"/>
        <w:jc w:val="both"/>
        <w:rPr>
          <w:sz w:val="24"/>
          <w:szCs w:val="24"/>
        </w:rPr>
      </w:pPr>
      <w:r>
        <w:rPr>
          <w:rFonts w:hint="eastAsia"/>
          <w:sz w:val="24"/>
          <w:szCs w:val="24"/>
          <w:lang w:eastAsia="zh-CN"/>
        </w:rPr>
        <w:t>（</w:t>
      </w:r>
      <w:r>
        <w:rPr>
          <w:rFonts w:hint="eastAsia"/>
          <w:sz w:val="24"/>
          <w:szCs w:val="24"/>
          <w:lang w:val="en-US" w:eastAsia="zh-CN"/>
        </w:rPr>
        <w:t>5）</w:t>
      </w:r>
      <w:r>
        <w:rPr>
          <w:sz w:val="24"/>
          <w:szCs w:val="24"/>
        </w:rPr>
        <w:t>本项目执行政府采购节能产品、环境标志产品、节约能源、保护环境、扶持不发达</w:t>
      </w:r>
      <w:r>
        <w:rPr>
          <w:spacing w:val="-7"/>
          <w:w w:val="95"/>
          <w:sz w:val="24"/>
          <w:szCs w:val="24"/>
        </w:rPr>
        <w:t>地区和少数民族地区、促进中小企业发展、促进残疾人就业、促进监狱企业发展等政府采购</w:t>
      </w:r>
      <w:r>
        <w:rPr>
          <w:spacing w:val="-7"/>
          <w:sz w:val="24"/>
          <w:szCs w:val="24"/>
        </w:rPr>
        <w:t>政策。</w:t>
      </w:r>
    </w:p>
    <w:p>
      <w:pPr>
        <w:pStyle w:val="34"/>
        <w:numPr>
          <w:ilvl w:val="0"/>
          <w:numId w:val="0"/>
        </w:numPr>
        <w:tabs>
          <w:tab w:val="left" w:pos="1094"/>
          <w:tab w:val="left" w:pos="5940"/>
        </w:tabs>
        <w:spacing w:before="59" w:after="0" w:line="360" w:lineRule="auto"/>
        <w:ind w:right="0" w:rightChars="0"/>
        <w:jc w:val="left"/>
        <w:rPr>
          <w:sz w:val="24"/>
          <w:szCs w:val="24"/>
        </w:rPr>
      </w:pPr>
      <w:r>
        <w:rPr>
          <w:rFonts w:ascii="宋体" w:hAnsi="宋体" w:eastAsia="宋体" w:cs="宋体"/>
          <w:b/>
          <w:bCs/>
          <w:sz w:val="24"/>
          <w:szCs w:val="24"/>
          <w:lang w:val="zh-CN" w:eastAsia="zh-CN" w:bidi="zh-CN"/>
        </w:rPr>
        <w:t>八、凡对本次磋商提出询问，请按照以下方式联系</w:t>
      </w:r>
      <w:r>
        <w:rPr>
          <w:b/>
          <w:bCs/>
          <w:sz w:val="24"/>
          <w:szCs w:val="24"/>
        </w:rPr>
        <w:t>：</w:t>
      </w:r>
      <w:bookmarkStart w:id="2" w:name="_bookmark1"/>
      <w:bookmarkEnd w:id="2"/>
      <w:bookmarkStart w:id="3" w:name="_bookmark1"/>
      <w:bookmarkEnd w:id="3"/>
    </w:p>
    <w:p>
      <w:pPr>
        <w:pStyle w:val="34"/>
        <w:numPr>
          <w:ilvl w:val="0"/>
          <w:numId w:val="0"/>
        </w:numPr>
        <w:tabs>
          <w:tab w:val="left" w:pos="1094"/>
        </w:tabs>
        <w:spacing w:before="59" w:after="0" w:line="240" w:lineRule="auto"/>
        <w:ind w:left="881" w:leftChars="0" w:right="0" w:rightChars="0"/>
        <w:jc w:val="left"/>
        <w:rPr>
          <w:sz w:val="24"/>
          <w:szCs w:val="24"/>
        </w:rPr>
      </w:pPr>
      <w:r>
        <w:rPr>
          <w:sz w:val="24"/>
          <w:szCs w:val="24"/>
        </w:rPr>
        <w:t>采购人信息</w:t>
      </w:r>
    </w:p>
    <w:p>
      <w:pPr>
        <w:pStyle w:val="3"/>
        <w:tabs>
          <w:tab w:val="left" w:pos="1513"/>
        </w:tabs>
        <w:spacing w:before="139" w:line="240" w:lineRule="auto"/>
        <w:ind w:left="882" w:right="2650" w:rightChars="0"/>
        <w:rPr>
          <w:rFonts w:hint="eastAsia"/>
          <w:sz w:val="24"/>
          <w:szCs w:val="24"/>
          <w:lang w:eastAsia="zh-CN"/>
        </w:rPr>
      </w:pPr>
      <w:r>
        <w:rPr>
          <w:sz w:val="24"/>
          <w:szCs w:val="24"/>
        </w:rPr>
        <w:t>采</w:t>
      </w:r>
      <w:r>
        <w:rPr>
          <w:spacing w:val="-4"/>
          <w:sz w:val="24"/>
          <w:szCs w:val="24"/>
        </w:rPr>
        <w:t xml:space="preserve"> </w:t>
      </w:r>
      <w:r>
        <w:rPr>
          <w:sz w:val="24"/>
          <w:szCs w:val="24"/>
        </w:rPr>
        <w:t>购</w:t>
      </w:r>
      <w:r>
        <w:rPr>
          <w:spacing w:val="-3"/>
          <w:sz w:val="24"/>
          <w:szCs w:val="24"/>
        </w:rPr>
        <w:t xml:space="preserve"> </w:t>
      </w:r>
      <w:r>
        <w:rPr>
          <w:sz w:val="24"/>
          <w:szCs w:val="24"/>
        </w:rPr>
        <w:t>人：</w:t>
      </w:r>
      <w:r>
        <w:rPr>
          <w:rFonts w:hint="eastAsia"/>
          <w:sz w:val="24"/>
          <w:szCs w:val="24"/>
          <w:lang w:val="en-US" w:eastAsia="zh-CN"/>
        </w:rPr>
        <w:t>潢川县发展和改革委员会</w:t>
      </w:r>
    </w:p>
    <w:p>
      <w:pPr>
        <w:pStyle w:val="3"/>
        <w:tabs>
          <w:tab w:val="left" w:pos="1513"/>
        </w:tabs>
        <w:spacing w:before="139" w:line="240" w:lineRule="auto"/>
        <w:ind w:left="882" w:right="2650" w:rightChars="0"/>
        <w:rPr>
          <w:rFonts w:hint="default" w:eastAsia="宋体"/>
          <w:sz w:val="24"/>
          <w:szCs w:val="24"/>
          <w:lang w:val="en-US" w:eastAsia="zh-CN"/>
        </w:rPr>
      </w:pPr>
      <w:r>
        <w:rPr>
          <w:sz w:val="24"/>
          <w:szCs w:val="24"/>
        </w:rPr>
        <w:t>地</w:t>
      </w:r>
      <w:r>
        <w:rPr>
          <w:sz w:val="24"/>
          <w:szCs w:val="24"/>
        </w:rPr>
        <w:tab/>
      </w:r>
      <w:r>
        <w:rPr>
          <w:sz w:val="24"/>
          <w:szCs w:val="24"/>
        </w:rPr>
        <w:t>址：</w:t>
      </w:r>
      <w:r>
        <w:rPr>
          <w:rFonts w:hint="eastAsia"/>
          <w:sz w:val="24"/>
          <w:szCs w:val="24"/>
          <w:lang w:val="en-US" w:eastAsia="zh-CN"/>
        </w:rPr>
        <w:t>潢川县跃进路中段</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default" w:ascii="宋体" w:hAnsi="宋体" w:eastAsia="宋体" w:cs="宋体"/>
          <w:sz w:val="24"/>
          <w:szCs w:val="24"/>
          <w:highlight w:val="none"/>
          <w:lang w:val="en-US" w:eastAsia="zh-CN"/>
        </w:rPr>
      </w:pPr>
      <w:r>
        <w:rPr>
          <w:rFonts w:ascii="宋体" w:hAnsi="宋体" w:eastAsia="宋体" w:cs="宋体"/>
          <w:sz w:val="24"/>
          <w:szCs w:val="24"/>
        </w:rPr>
        <w:t>联 系 人：</w:t>
      </w:r>
      <w:r>
        <w:rPr>
          <w:rFonts w:hint="eastAsia" w:cs="宋体"/>
          <w:sz w:val="24"/>
          <w:szCs w:val="24"/>
          <w:highlight w:val="none"/>
          <w:lang w:val="en-US" w:eastAsia="zh-CN"/>
        </w:rPr>
        <w:t>许德辉</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电话：</w:t>
      </w:r>
      <w:r>
        <w:rPr>
          <w:rFonts w:hint="eastAsia" w:cs="宋体"/>
          <w:sz w:val="24"/>
          <w:szCs w:val="24"/>
          <w:highlight w:val="none"/>
          <w:lang w:val="en-US" w:eastAsia="zh-CN"/>
        </w:rPr>
        <w:t>13839773301</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default" w:ascii="宋体" w:hAnsi="宋体" w:eastAsia="宋体" w:cs="宋体"/>
          <w:sz w:val="24"/>
          <w:szCs w:val="24"/>
          <w:lang w:val="en-US" w:eastAsia="zh-CN"/>
        </w:rPr>
      </w:pPr>
    </w:p>
    <w:p>
      <w:pPr>
        <w:pStyle w:val="34"/>
        <w:numPr>
          <w:ilvl w:val="0"/>
          <w:numId w:val="0"/>
        </w:numPr>
        <w:tabs>
          <w:tab w:val="left" w:pos="1094"/>
          <w:tab w:val="left" w:pos="5060"/>
          <w:tab w:val="left" w:pos="5720"/>
        </w:tabs>
        <w:spacing w:before="178" w:after="0" w:line="240" w:lineRule="auto"/>
        <w:ind w:left="882" w:leftChars="0" w:right="3310" w:rightChars="0"/>
        <w:jc w:val="left"/>
        <w:rPr>
          <w:rFonts w:ascii="宋体" w:hAnsi="宋体" w:eastAsia="宋体" w:cs="宋体"/>
          <w:sz w:val="24"/>
          <w:szCs w:val="24"/>
        </w:rPr>
      </w:pPr>
      <w:r>
        <w:rPr>
          <w:rFonts w:ascii="宋体" w:hAnsi="宋体" w:eastAsia="宋体" w:cs="宋体"/>
          <w:sz w:val="24"/>
          <w:szCs w:val="24"/>
        </w:rPr>
        <w:t>采购代理机构信息</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代理机构：潢川县产投鑫诺项目管理有限公司</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址：河南省信阳市潢川县产业集聚区工业大道智慧大厦8楼</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人：彭女士</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联系电话：0376-3197779 17630961350</w:t>
      </w: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default" w:ascii="宋体" w:hAnsi="宋体" w:eastAsia="宋体" w:cs="宋体"/>
          <w:sz w:val="24"/>
          <w:szCs w:val="24"/>
          <w:lang w:val="en-US" w:eastAsia="zh-CN"/>
        </w:rPr>
      </w:pPr>
    </w:p>
    <w:p>
      <w:pPr>
        <w:pStyle w:val="34"/>
        <w:numPr>
          <w:ilvl w:val="0"/>
          <w:numId w:val="0"/>
        </w:numPr>
        <w:tabs>
          <w:tab w:val="left" w:pos="1094"/>
          <w:tab w:val="left" w:pos="5060"/>
          <w:tab w:val="left" w:pos="5720"/>
        </w:tabs>
        <w:spacing w:before="178" w:after="0" w:line="240" w:lineRule="auto"/>
        <w:ind w:left="882" w:leftChars="0" w:right="3310" w:rightChars="0"/>
        <w:jc w:val="left"/>
        <w:rPr>
          <w:rFonts w:hint="eastAsia" w:cs="宋体"/>
          <w:b w:val="0"/>
          <w:i w:val="0"/>
          <w:caps w:val="0"/>
          <w:color w:val="auto"/>
          <w:spacing w:val="0"/>
          <w:w w:val="100"/>
          <w:kern w:val="0"/>
          <w:sz w:val="24"/>
          <w:szCs w:val="24"/>
          <w:highlight w:val="none"/>
          <w:lang w:val="en-US" w:eastAsia="zh-CN" w:bidi="ar-SA"/>
        </w:rPr>
      </w:pPr>
      <w:r>
        <w:rPr>
          <w:rFonts w:ascii="宋体" w:hAnsi="宋体" w:eastAsia="宋体" w:cs="宋体"/>
          <w:sz w:val="24"/>
          <w:szCs w:val="24"/>
        </w:rPr>
        <w:t>监督机构：</w:t>
      </w:r>
      <w:r>
        <w:rPr>
          <w:rFonts w:hint="eastAsia" w:ascii="宋体" w:hAnsi="宋体" w:eastAsia="宋体" w:cs="宋体"/>
          <w:sz w:val="24"/>
          <w:szCs w:val="24"/>
          <w:lang w:val="en-US" w:eastAsia="zh-CN"/>
        </w:rPr>
        <w:t xml:space="preserve">潢川县政府采购管理办公室 </w:t>
      </w:r>
      <w:r>
        <w:rPr>
          <w:rFonts w:hint="eastAsia" w:cs="宋体"/>
          <w:b w:val="0"/>
          <w:i w:val="0"/>
          <w:caps w:val="0"/>
          <w:color w:val="auto"/>
          <w:spacing w:val="0"/>
          <w:w w:val="100"/>
          <w:kern w:val="0"/>
          <w:sz w:val="24"/>
          <w:szCs w:val="24"/>
          <w:highlight w:val="none"/>
          <w:lang w:val="en-US" w:eastAsia="zh-CN" w:bidi="ar-SA"/>
        </w:rPr>
        <w:t xml:space="preserve">    </w:t>
      </w:r>
    </w:p>
    <w:p>
      <w:pPr>
        <w:pStyle w:val="34"/>
        <w:numPr>
          <w:ilvl w:val="0"/>
          <w:numId w:val="0"/>
        </w:numPr>
        <w:tabs>
          <w:tab w:val="left" w:pos="1094"/>
          <w:tab w:val="left" w:pos="5060"/>
          <w:tab w:val="left" w:pos="5720"/>
        </w:tabs>
        <w:spacing w:before="178" w:after="0" w:line="360" w:lineRule="auto"/>
        <w:ind w:left="882" w:leftChars="0" w:right="3310" w:rightChars="0"/>
        <w:jc w:val="left"/>
        <w:rPr>
          <w:sz w:val="24"/>
          <w:szCs w:val="24"/>
        </w:rPr>
      </w:pPr>
      <w:r>
        <w:rPr>
          <w:sz w:val="24"/>
          <w:szCs w:val="24"/>
        </w:rPr>
        <w:t>办公室联系人：杨政</w:t>
      </w:r>
    </w:p>
    <w:p>
      <w:pPr>
        <w:pStyle w:val="3"/>
        <w:spacing w:line="360" w:lineRule="auto"/>
        <w:ind w:left="882"/>
        <w:rPr>
          <w:sz w:val="24"/>
          <w:szCs w:val="24"/>
        </w:rPr>
      </w:pPr>
      <w:r>
        <w:rPr>
          <w:sz w:val="24"/>
          <w:szCs w:val="24"/>
        </w:rPr>
        <w:t>监督电话：0376-552860</w:t>
      </w:r>
    </w:p>
    <w:p>
      <w:pPr>
        <w:pStyle w:val="29"/>
        <w:rPr>
          <w:sz w:val="24"/>
          <w:szCs w:val="24"/>
        </w:rPr>
      </w:pPr>
    </w:p>
    <w:p>
      <w:pPr>
        <w:pStyle w:val="31"/>
        <w:rPr>
          <w:rFonts w:hint="eastAsia"/>
          <w:lang w:val="en-US" w:eastAsia="zh-CN"/>
        </w:rPr>
        <w:sectPr>
          <w:pgSz w:w="11910" w:h="16840"/>
          <w:pgMar w:top="1380" w:right="1320" w:bottom="1140" w:left="1340" w:header="883" w:footer="949" w:gutter="0"/>
          <w:pgNumType w:fmt="decimal"/>
          <w:cols w:space="720" w:num="1"/>
        </w:sectPr>
      </w:pPr>
    </w:p>
    <w:p>
      <w:pPr>
        <w:pStyle w:val="3"/>
        <w:spacing w:before="9"/>
        <w:rPr>
          <w:sz w:val="20"/>
        </w:rPr>
      </w:pPr>
    </w:p>
    <w:p>
      <w:pPr>
        <w:pStyle w:val="5"/>
      </w:pPr>
      <w:bookmarkStart w:id="4" w:name="第二章 供应商须知"/>
      <w:bookmarkEnd w:id="4"/>
      <w:r>
        <w:t>第二章 供应商须知</w:t>
      </w:r>
    </w:p>
    <w:p>
      <w:pPr>
        <w:pStyle w:val="3"/>
        <w:spacing w:before="2"/>
        <w:rPr>
          <w:b/>
          <w:sz w:val="11"/>
        </w:rPr>
      </w:pPr>
    </w:p>
    <w:tbl>
      <w:tblPr>
        <w:tblStyle w:val="15"/>
        <w:tblW w:w="8870"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1677"/>
        <w:gridCol w:w="6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01" w:type="dxa"/>
          </w:tcPr>
          <w:p>
            <w:pPr>
              <w:pStyle w:val="35"/>
              <w:spacing w:before="128"/>
              <w:ind w:right="142"/>
              <w:jc w:val="right"/>
              <w:rPr>
                <w:sz w:val="24"/>
                <w:szCs w:val="24"/>
              </w:rPr>
            </w:pPr>
            <w:r>
              <w:rPr>
                <w:w w:val="95"/>
                <w:sz w:val="24"/>
                <w:szCs w:val="24"/>
              </w:rPr>
              <w:t>条款号</w:t>
            </w:r>
          </w:p>
        </w:tc>
        <w:tc>
          <w:tcPr>
            <w:tcW w:w="1677" w:type="dxa"/>
          </w:tcPr>
          <w:p>
            <w:pPr>
              <w:pStyle w:val="35"/>
              <w:spacing w:before="128"/>
              <w:ind w:left="106"/>
              <w:jc w:val="center"/>
              <w:rPr>
                <w:sz w:val="24"/>
                <w:szCs w:val="24"/>
              </w:rPr>
            </w:pPr>
            <w:r>
              <w:rPr>
                <w:sz w:val="24"/>
                <w:szCs w:val="24"/>
              </w:rPr>
              <w:t>条款名称</w:t>
            </w:r>
          </w:p>
        </w:tc>
        <w:tc>
          <w:tcPr>
            <w:tcW w:w="6292" w:type="dxa"/>
          </w:tcPr>
          <w:p>
            <w:pPr>
              <w:pStyle w:val="35"/>
              <w:tabs>
                <w:tab w:val="left" w:pos="846"/>
                <w:tab w:val="left" w:pos="1266"/>
                <w:tab w:val="left" w:pos="1686"/>
              </w:tabs>
              <w:spacing w:before="128"/>
              <w:ind w:left="426"/>
              <w:jc w:val="center"/>
              <w:rPr>
                <w:sz w:val="24"/>
                <w:szCs w:val="24"/>
              </w:rPr>
            </w:pPr>
            <w:r>
              <w:rPr>
                <w:sz w:val="24"/>
                <w:szCs w:val="24"/>
              </w:rPr>
              <w:t>编</w:t>
            </w:r>
            <w:r>
              <w:rPr>
                <w:sz w:val="24"/>
                <w:szCs w:val="24"/>
              </w:rPr>
              <w:tab/>
            </w:r>
            <w:r>
              <w:rPr>
                <w:sz w:val="24"/>
                <w:szCs w:val="24"/>
              </w:rPr>
              <w:t>列</w:t>
            </w:r>
            <w:r>
              <w:rPr>
                <w:sz w:val="24"/>
                <w:szCs w:val="24"/>
              </w:rPr>
              <w:tab/>
            </w:r>
            <w:r>
              <w:rPr>
                <w:sz w:val="24"/>
                <w:szCs w:val="24"/>
              </w:rPr>
              <w:t>内</w:t>
            </w:r>
            <w:r>
              <w:rPr>
                <w:sz w:val="24"/>
                <w:szCs w:val="24"/>
              </w:rPr>
              <w:tab/>
            </w:r>
            <w:r>
              <w:rPr>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901" w:type="dxa"/>
          </w:tcPr>
          <w:p>
            <w:pPr>
              <w:pStyle w:val="35"/>
              <w:rPr>
                <w:b/>
                <w:sz w:val="24"/>
                <w:szCs w:val="24"/>
              </w:rPr>
            </w:pPr>
          </w:p>
          <w:p>
            <w:pPr>
              <w:pStyle w:val="35"/>
              <w:rPr>
                <w:b/>
                <w:sz w:val="24"/>
                <w:szCs w:val="24"/>
              </w:rPr>
            </w:pPr>
          </w:p>
          <w:p>
            <w:pPr>
              <w:pStyle w:val="35"/>
              <w:spacing w:before="168"/>
              <w:ind w:right="172"/>
              <w:jc w:val="right"/>
              <w:rPr>
                <w:sz w:val="24"/>
                <w:szCs w:val="24"/>
              </w:rPr>
            </w:pPr>
            <w:r>
              <w:rPr>
                <w:w w:val="95"/>
                <w:sz w:val="24"/>
                <w:szCs w:val="24"/>
              </w:rPr>
              <w:t>1.2.1</w:t>
            </w:r>
          </w:p>
        </w:tc>
        <w:tc>
          <w:tcPr>
            <w:tcW w:w="1677" w:type="dxa"/>
          </w:tcPr>
          <w:p>
            <w:pPr>
              <w:pStyle w:val="35"/>
              <w:jc w:val="center"/>
              <w:rPr>
                <w:b/>
                <w:sz w:val="24"/>
                <w:szCs w:val="24"/>
              </w:rPr>
            </w:pPr>
          </w:p>
          <w:p>
            <w:pPr>
              <w:pStyle w:val="35"/>
              <w:jc w:val="center"/>
              <w:rPr>
                <w:b/>
                <w:sz w:val="24"/>
                <w:szCs w:val="24"/>
              </w:rPr>
            </w:pPr>
          </w:p>
          <w:p>
            <w:pPr>
              <w:pStyle w:val="35"/>
              <w:spacing w:before="168"/>
              <w:ind w:left="106"/>
              <w:jc w:val="center"/>
              <w:rPr>
                <w:sz w:val="24"/>
                <w:szCs w:val="24"/>
              </w:rPr>
            </w:pPr>
            <w:r>
              <w:rPr>
                <w:sz w:val="24"/>
                <w:szCs w:val="24"/>
              </w:rPr>
              <w:t>采购人</w:t>
            </w:r>
          </w:p>
        </w:tc>
        <w:tc>
          <w:tcPr>
            <w:tcW w:w="6292" w:type="dxa"/>
          </w:tcPr>
          <w:p>
            <w:pPr>
              <w:pStyle w:val="35"/>
              <w:spacing w:before="127"/>
              <w:ind w:left="106"/>
              <w:jc w:val="left"/>
              <w:rPr>
                <w:rFonts w:hint="eastAsia"/>
                <w:sz w:val="24"/>
                <w:szCs w:val="24"/>
                <w:lang w:eastAsia="zh-CN"/>
              </w:rPr>
            </w:pPr>
            <w:r>
              <w:rPr>
                <w:sz w:val="24"/>
                <w:szCs w:val="24"/>
              </w:rPr>
              <w:t>采 购 人：</w:t>
            </w:r>
            <w:r>
              <w:rPr>
                <w:rFonts w:hint="eastAsia"/>
                <w:sz w:val="24"/>
                <w:szCs w:val="24"/>
                <w:lang w:val="en-US" w:eastAsia="zh-CN"/>
              </w:rPr>
              <w:t>潢川县发展和改革委员会</w:t>
            </w:r>
          </w:p>
          <w:p>
            <w:pPr>
              <w:pStyle w:val="35"/>
              <w:spacing w:before="127"/>
              <w:ind w:left="106"/>
              <w:jc w:val="left"/>
              <w:rPr>
                <w:rFonts w:hint="default"/>
                <w:sz w:val="24"/>
                <w:szCs w:val="24"/>
                <w:lang w:val="en-US" w:eastAsia="zh-CN"/>
              </w:rPr>
            </w:pPr>
            <w:r>
              <w:rPr>
                <w:sz w:val="24"/>
                <w:szCs w:val="24"/>
              </w:rPr>
              <w:t>地</w:t>
            </w:r>
            <w:r>
              <w:rPr>
                <w:sz w:val="24"/>
                <w:szCs w:val="24"/>
              </w:rPr>
              <w:tab/>
            </w:r>
            <w:r>
              <w:rPr>
                <w:sz w:val="24"/>
                <w:szCs w:val="24"/>
              </w:rPr>
              <w:t>址：</w:t>
            </w:r>
            <w:r>
              <w:rPr>
                <w:rFonts w:hint="eastAsia"/>
                <w:sz w:val="24"/>
                <w:szCs w:val="24"/>
                <w:lang w:val="en-US" w:eastAsia="zh-CN"/>
              </w:rPr>
              <w:t>潢川县跃进路中段</w:t>
            </w:r>
          </w:p>
          <w:p>
            <w:pPr>
              <w:pStyle w:val="34"/>
              <w:numPr>
                <w:ilvl w:val="0"/>
                <w:numId w:val="0"/>
              </w:numPr>
              <w:tabs>
                <w:tab w:val="left" w:pos="1094"/>
                <w:tab w:val="left" w:pos="5060"/>
                <w:tab w:val="left" w:pos="5720"/>
              </w:tabs>
              <w:spacing w:before="178" w:after="0" w:line="240" w:lineRule="auto"/>
              <w:ind w:right="3310" w:rightChars="0"/>
              <w:jc w:val="left"/>
              <w:rPr>
                <w:rFonts w:hint="default" w:ascii="宋体" w:hAnsi="宋体" w:eastAsia="宋体" w:cs="宋体"/>
                <w:sz w:val="24"/>
                <w:szCs w:val="24"/>
                <w:highlight w:val="none"/>
                <w:lang w:val="en-US" w:eastAsia="zh-CN"/>
              </w:rPr>
            </w:pPr>
            <w:r>
              <w:rPr>
                <w:rFonts w:ascii="宋体" w:hAnsi="宋体" w:eastAsia="宋体" w:cs="宋体"/>
                <w:sz w:val="24"/>
                <w:szCs w:val="24"/>
              </w:rPr>
              <w:t>联 系 人：</w:t>
            </w:r>
            <w:r>
              <w:rPr>
                <w:rFonts w:hint="eastAsia" w:cs="宋体"/>
                <w:sz w:val="24"/>
                <w:szCs w:val="24"/>
                <w:highlight w:val="none"/>
                <w:lang w:val="en-US" w:eastAsia="zh-CN"/>
              </w:rPr>
              <w:t>许德辉</w:t>
            </w:r>
          </w:p>
          <w:p>
            <w:pPr>
              <w:pStyle w:val="34"/>
              <w:numPr>
                <w:ilvl w:val="0"/>
                <w:numId w:val="0"/>
              </w:numPr>
              <w:tabs>
                <w:tab w:val="left" w:pos="1094"/>
                <w:tab w:val="left" w:pos="5060"/>
                <w:tab w:val="left" w:pos="5720"/>
              </w:tabs>
              <w:spacing w:before="178" w:after="0" w:line="240" w:lineRule="auto"/>
              <w:ind w:right="3310" w:rightChars="0"/>
              <w:jc w:val="left"/>
              <w:rPr>
                <w:sz w:val="24"/>
                <w:szCs w:val="24"/>
              </w:rPr>
            </w:pPr>
            <w:r>
              <w:rPr>
                <w:rFonts w:ascii="宋体" w:hAnsi="宋体" w:eastAsia="宋体" w:cs="宋体"/>
                <w:sz w:val="24"/>
                <w:szCs w:val="24"/>
                <w:highlight w:val="none"/>
              </w:rPr>
              <w:t>电话：</w:t>
            </w:r>
            <w:r>
              <w:rPr>
                <w:rFonts w:hint="eastAsia" w:cs="宋体"/>
                <w:sz w:val="24"/>
                <w:szCs w:val="24"/>
                <w:highlight w:val="none"/>
                <w:lang w:val="en-US" w:eastAsia="zh-CN"/>
              </w:rPr>
              <w:t>13839773301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901" w:type="dxa"/>
          </w:tcPr>
          <w:p>
            <w:pPr>
              <w:pStyle w:val="35"/>
              <w:rPr>
                <w:b/>
                <w:sz w:val="24"/>
                <w:szCs w:val="24"/>
              </w:rPr>
            </w:pPr>
          </w:p>
          <w:p>
            <w:pPr>
              <w:pStyle w:val="35"/>
              <w:rPr>
                <w:b/>
                <w:sz w:val="24"/>
                <w:szCs w:val="24"/>
              </w:rPr>
            </w:pPr>
          </w:p>
          <w:p>
            <w:pPr>
              <w:pStyle w:val="35"/>
              <w:spacing w:before="168"/>
              <w:ind w:right="172"/>
              <w:jc w:val="right"/>
              <w:rPr>
                <w:sz w:val="24"/>
                <w:szCs w:val="24"/>
              </w:rPr>
            </w:pPr>
            <w:r>
              <w:rPr>
                <w:w w:val="95"/>
                <w:sz w:val="24"/>
                <w:szCs w:val="24"/>
              </w:rPr>
              <w:t>1.2.2</w:t>
            </w:r>
          </w:p>
        </w:tc>
        <w:tc>
          <w:tcPr>
            <w:tcW w:w="1677" w:type="dxa"/>
          </w:tcPr>
          <w:p>
            <w:pPr>
              <w:pStyle w:val="35"/>
              <w:spacing w:before="127"/>
              <w:jc w:val="both"/>
              <w:rPr>
                <w:sz w:val="24"/>
                <w:szCs w:val="24"/>
              </w:rPr>
            </w:pPr>
          </w:p>
          <w:p>
            <w:pPr>
              <w:pStyle w:val="35"/>
              <w:spacing w:before="127"/>
              <w:ind w:left="106"/>
              <w:jc w:val="center"/>
              <w:rPr>
                <w:sz w:val="24"/>
                <w:szCs w:val="24"/>
              </w:rPr>
            </w:pPr>
            <w:r>
              <w:rPr>
                <w:sz w:val="24"/>
                <w:szCs w:val="24"/>
              </w:rPr>
              <w:t>采购代理机构</w:t>
            </w:r>
          </w:p>
        </w:tc>
        <w:tc>
          <w:tcPr>
            <w:tcW w:w="6292" w:type="dxa"/>
          </w:tcPr>
          <w:p>
            <w:pPr>
              <w:pStyle w:val="35"/>
              <w:spacing w:before="127"/>
              <w:ind w:left="106"/>
              <w:jc w:val="left"/>
              <w:rPr>
                <w:rFonts w:hint="eastAsia"/>
                <w:sz w:val="24"/>
                <w:szCs w:val="24"/>
                <w:lang w:val="en-US" w:eastAsia="zh-CN"/>
              </w:rPr>
            </w:pPr>
            <w:r>
              <w:rPr>
                <w:rFonts w:hint="eastAsia"/>
                <w:sz w:val="24"/>
                <w:szCs w:val="24"/>
                <w:lang w:val="en-US" w:eastAsia="zh-CN"/>
              </w:rPr>
              <w:t>代理机构：潢川县产投鑫诺项目管理有限公司</w:t>
            </w:r>
          </w:p>
          <w:p>
            <w:pPr>
              <w:pStyle w:val="35"/>
              <w:spacing w:before="127"/>
              <w:ind w:left="106"/>
              <w:jc w:val="left"/>
              <w:rPr>
                <w:rFonts w:hint="eastAsia"/>
                <w:sz w:val="24"/>
                <w:szCs w:val="24"/>
                <w:lang w:val="en-US" w:eastAsia="zh-CN"/>
              </w:rPr>
            </w:pPr>
            <w:r>
              <w:rPr>
                <w:rFonts w:hint="eastAsia"/>
                <w:sz w:val="24"/>
                <w:szCs w:val="24"/>
                <w:lang w:val="en-US" w:eastAsia="zh-CN"/>
              </w:rPr>
              <w:t>地    址：河南省信阳市潢川县产业集聚区工业大道智慧大厦8楼</w:t>
            </w:r>
          </w:p>
          <w:p>
            <w:pPr>
              <w:pStyle w:val="35"/>
              <w:spacing w:before="127"/>
              <w:ind w:left="106"/>
              <w:jc w:val="left"/>
              <w:rPr>
                <w:rFonts w:hint="eastAsia"/>
                <w:sz w:val="24"/>
                <w:szCs w:val="24"/>
                <w:lang w:val="en-US" w:eastAsia="zh-CN"/>
              </w:rPr>
            </w:pPr>
            <w:r>
              <w:rPr>
                <w:rFonts w:hint="eastAsia"/>
                <w:sz w:val="24"/>
                <w:szCs w:val="24"/>
                <w:lang w:val="en-US" w:eastAsia="zh-CN"/>
              </w:rPr>
              <w:t>联 系 人：彭女士</w:t>
            </w:r>
          </w:p>
          <w:p>
            <w:pPr>
              <w:pStyle w:val="35"/>
              <w:spacing w:before="127"/>
              <w:ind w:left="106"/>
              <w:jc w:val="left"/>
              <w:rPr>
                <w:sz w:val="24"/>
                <w:szCs w:val="24"/>
              </w:rPr>
            </w:pPr>
            <w:r>
              <w:rPr>
                <w:rFonts w:hint="eastAsia"/>
                <w:sz w:val="24"/>
                <w:szCs w:val="24"/>
                <w:lang w:val="en-US" w:eastAsia="zh-CN"/>
              </w:rPr>
              <w:t>联系电话：0376-3197779 17630961350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1" w:type="dxa"/>
          </w:tcPr>
          <w:p>
            <w:pPr>
              <w:pStyle w:val="35"/>
              <w:spacing w:before="127"/>
              <w:ind w:right="172"/>
              <w:jc w:val="right"/>
              <w:rPr>
                <w:sz w:val="24"/>
                <w:szCs w:val="24"/>
              </w:rPr>
            </w:pPr>
            <w:r>
              <w:rPr>
                <w:w w:val="95"/>
                <w:sz w:val="24"/>
                <w:szCs w:val="24"/>
              </w:rPr>
              <w:t>1.2.3</w:t>
            </w:r>
          </w:p>
        </w:tc>
        <w:tc>
          <w:tcPr>
            <w:tcW w:w="1677" w:type="dxa"/>
            <w:vAlign w:val="top"/>
          </w:tcPr>
          <w:p>
            <w:pPr>
              <w:pStyle w:val="35"/>
              <w:spacing w:before="127"/>
              <w:ind w:left="106" w:leftChars="0" w:right="0" w:rightChars="0"/>
              <w:jc w:val="center"/>
              <w:rPr>
                <w:rFonts w:ascii="宋体" w:hAnsi="宋体" w:eastAsia="宋体" w:cs="宋体"/>
                <w:sz w:val="24"/>
                <w:szCs w:val="24"/>
                <w:lang w:val="zh-CN" w:eastAsia="zh-CN" w:bidi="zh-CN"/>
              </w:rPr>
            </w:pPr>
            <w:r>
              <w:rPr>
                <w:sz w:val="24"/>
                <w:szCs w:val="24"/>
              </w:rPr>
              <w:t>项目名称</w:t>
            </w:r>
          </w:p>
        </w:tc>
        <w:tc>
          <w:tcPr>
            <w:tcW w:w="6292" w:type="dxa"/>
            <w:vAlign w:val="top"/>
          </w:tcPr>
          <w:p>
            <w:pPr>
              <w:pStyle w:val="35"/>
              <w:spacing w:before="127"/>
              <w:ind w:left="107" w:leftChars="0" w:right="0" w:rightChars="0"/>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潢川县国民经济和社会发展第十四个五年规划中期评估和修编项目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01" w:type="dxa"/>
          </w:tcPr>
          <w:p>
            <w:pPr>
              <w:pStyle w:val="35"/>
              <w:spacing w:before="162"/>
              <w:ind w:right="172"/>
              <w:jc w:val="right"/>
              <w:rPr>
                <w:sz w:val="24"/>
                <w:szCs w:val="24"/>
              </w:rPr>
            </w:pPr>
            <w:r>
              <w:rPr>
                <w:w w:val="95"/>
                <w:sz w:val="24"/>
                <w:szCs w:val="24"/>
              </w:rPr>
              <w:t>1.2.4</w:t>
            </w:r>
          </w:p>
        </w:tc>
        <w:tc>
          <w:tcPr>
            <w:tcW w:w="1677" w:type="dxa"/>
          </w:tcPr>
          <w:p>
            <w:pPr>
              <w:pStyle w:val="35"/>
              <w:spacing w:before="127"/>
              <w:ind w:left="106"/>
              <w:jc w:val="center"/>
              <w:rPr>
                <w:sz w:val="24"/>
                <w:szCs w:val="24"/>
              </w:rPr>
            </w:pPr>
            <w:r>
              <w:rPr>
                <w:sz w:val="24"/>
                <w:szCs w:val="24"/>
              </w:rPr>
              <w:t>采购方式</w:t>
            </w:r>
          </w:p>
        </w:tc>
        <w:tc>
          <w:tcPr>
            <w:tcW w:w="6292" w:type="dxa"/>
          </w:tcPr>
          <w:p>
            <w:pPr>
              <w:pStyle w:val="35"/>
              <w:spacing w:before="127"/>
              <w:jc w:val="both"/>
              <w:rPr>
                <w:sz w:val="24"/>
                <w:szCs w:val="24"/>
              </w:rPr>
            </w:pPr>
            <w:r>
              <w:rPr>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1" w:type="dxa"/>
          </w:tcPr>
          <w:p>
            <w:pPr>
              <w:pStyle w:val="35"/>
              <w:spacing w:before="9"/>
              <w:rPr>
                <w:b/>
                <w:sz w:val="24"/>
                <w:szCs w:val="24"/>
              </w:rPr>
            </w:pPr>
          </w:p>
          <w:p>
            <w:pPr>
              <w:pStyle w:val="35"/>
              <w:ind w:right="172"/>
              <w:jc w:val="right"/>
              <w:rPr>
                <w:sz w:val="24"/>
                <w:szCs w:val="24"/>
              </w:rPr>
            </w:pPr>
            <w:r>
              <w:rPr>
                <w:w w:val="95"/>
                <w:sz w:val="24"/>
                <w:szCs w:val="24"/>
              </w:rPr>
              <w:t>1.2.5</w:t>
            </w:r>
          </w:p>
        </w:tc>
        <w:tc>
          <w:tcPr>
            <w:tcW w:w="1677" w:type="dxa"/>
          </w:tcPr>
          <w:p>
            <w:pPr>
              <w:pStyle w:val="35"/>
              <w:spacing w:before="110"/>
              <w:ind w:left="86" w:right="81"/>
              <w:jc w:val="center"/>
              <w:rPr>
                <w:sz w:val="24"/>
                <w:szCs w:val="24"/>
              </w:rPr>
            </w:pPr>
            <w:r>
              <w:rPr>
                <w:sz w:val="24"/>
                <w:szCs w:val="24"/>
              </w:rPr>
              <w:t>预算价</w:t>
            </w:r>
            <w:r>
              <w:rPr>
                <w:rFonts w:hint="eastAsia"/>
                <w:sz w:val="24"/>
                <w:szCs w:val="24"/>
                <w:lang w:val="en-US" w:eastAsia="zh-CN"/>
              </w:rPr>
              <w:t xml:space="preserve">   </w:t>
            </w:r>
            <w:r>
              <w:rPr>
                <w:sz w:val="24"/>
                <w:szCs w:val="24"/>
              </w:rPr>
              <w:t>（最高限价）</w:t>
            </w:r>
          </w:p>
        </w:tc>
        <w:tc>
          <w:tcPr>
            <w:tcW w:w="6292" w:type="dxa"/>
          </w:tcPr>
          <w:p>
            <w:pPr>
              <w:pStyle w:val="35"/>
              <w:spacing w:before="110"/>
              <w:ind w:left="107"/>
              <w:rPr>
                <w:sz w:val="24"/>
                <w:szCs w:val="24"/>
              </w:rPr>
            </w:pPr>
            <w:r>
              <w:rPr>
                <w:sz w:val="24"/>
                <w:szCs w:val="24"/>
              </w:rPr>
              <w:t>预算价（最高限价）：</w:t>
            </w:r>
            <w:r>
              <w:rPr>
                <w:rFonts w:hint="eastAsia"/>
                <w:sz w:val="24"/>
                <w:szCs w:val="24"/>
                <w:highlight w:val="none"/>
                <w:lang w:val="en-US" w:eastAsia="zh-CN"/>
              </w:rPr>
              <w:t>576816.00</w:t>
            </w:r>
            <w:r>
              <w:rPr>
                <w:sz w:val="24"/>
                <w:szCs w:val="24"/>
              </w:rPr>
              <w:t xml:space="preserve"> 元</w:t>
            </w:r>
          </w:p>
          <w:p>
            <w:pPr>
              <w:pStyle w:val="35"/>
              <w:spacing w:before="131"/>
              <w:ind w:left="107"/>
              <w:rPr>
                <w:sz w:val="24"/>
                <w:szCs w:val="24"/>
              </w:rPr>
            </w:pPr>
            <w:r>
              <w:rPr>
                <w:sz w:val="24"/>
                <w:szCs w:val="24"/>
              </w:rPr>
              <w:t>第一次报价超过预算价（最高限价）按无效投标处理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01" w:type="dxa"/>
          </w:tcPr>
          <w:p>
            <w:pPr>
              <w:pStyle w:val="35"/>
              <w:spacing w:before="164"/>
              <w:ind w:right="172"/>
              <w:jc w:val="right"/>
              <w:rPr>
                <w:sz w:val="24"/>
                <w:szCs w:val="24"/>
              </w:rPr>
            </w:pPr>
            <w:r>
              <w:rPr>
                <w:w w:val="95"/>
                <w:sz w:val="24"/>
                <w:szCs w:val="24"/>
              </w:rPr>
              <w:t>1.4.1</w:t>
            </w:r>
          </w:p>
        </w:tc>
        <w:tc>
          <w:tcPr>
            <w:tcW w:w="1677" w:type="dxa"/>
          </w:tcPr>
          <w:p>
            <w:pPr>
              <w:pStyle w:val="35"/>
              <w:spacing w:before="164"/>
              <w:ind w:left="106"/>
              <w:jc w:val="center"/>
              <w:rPr>
                <w:sz w:val="24"/>
                <w:szCs w:val="24"/>
              </w:rPr>
            </w:pPr>
            <w:r>
              <w:rPr>
                <w:sz w:val="24"/>
                <w:szCs w:val="24"/>
              </w:rPr>
              <w:t>磋商内容</w:t>
            </w:r>
          </w:p>
        </w:tc>
        <w:tc>
          <w:tcPr>
            <w:tcW w:w="6292" w:type="dxa"/>
          </w:tcPr>
          <w:p>
            <w:pPr>
              <w:pStyle w:val="35"/>
              <w:spacing w:before="164"/>
              <w:ind w:left="107"/>
              <w:rPr>
                <w:sz w:val="24"/>
                <w:szCs w:val="24"/>
              </w:rPr>
            </w:pPr>
            <w:r>
              <w:rPr>
                <w:sz w:val="24"/>
                <w:szCs w:val="24"/>
              </w:rPr>
              <w:t>（详见竞争性磋商文件第五章“采购需求及技术要求”）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01" w:type="dxa"/>
          </w:tcPr>
          <w:p>
            <w:pPr>
              <w:pStyle w:val="35"/>
              <w:spacing w:before="164"/>
              <w:ind w:right="172"/>
              <w:jc w:val="right"/>
              <w:rPr>
                <w:sz w:val="24"/>
                <w:szCs w:val="24"/>
              </w:rPr>
            </w:pPr>
            <w:r>
              <w:rPr>
                <w:w w:val="95"/>
                <w:sz w:val="24"/>
                <w:szCs w:val="24"/>
              </w:rPr>
              <w:t>1.4.2</w:t>
            </w:r>
          </w:p>
        </w:tc>
        <w:tc>
          <w:tcPr>
            <w:tcW w:w="1677" w:type="dxa"/>
          </w:tcPr>
          <w:p>
            <w:pPr>
              <w:pStyle w:val="35"/>
              <w:spacing w:before="164"/>
              <w:ind w:left="106"/>
              <w:jc w:val="center"/>
              <w:rPr>
                <w:sz w:val="24"/>
                <w:szCs w:val="24"/>
              </w:rPr>
            </w:pPr>
            <w:r>
              <w:rPr>
                <w:sz w:val="24"/>
                <w:szCs w:val="24"/>
              </w:rPr>
              <w:t>合同履行期限</w:t>
            </w:r>
          </w:p>
        </w:tc>
        <w:tc>
          <w:tcPr>
            <w:tcW w:w="6292" w:type="dxa"/>
          </w:tcPr>
          <w:p>
            <w:pPr>
              <w:pStyle w:val="35"/>
              <w:spacing w:before="164"/>
              <w:ind w:left="107"/>
              <w:rPr>
                <w:sz w:val="24"/>
                <w:szCs w:val="24"/>
              </w:rPr>
            </w:pPr>
            <w:r>
              <w:rPr>
                <w:sz w:val="24"/>
                <w:szCs w:val="24"/>
              </w:rPr>
              <w:t>自合同签订之日起</w:t>
            </w:r>
            <w:r>
              <w:rPr>
                <w:rFonts w:hint="eastAsia"/>
                <w:sz w:val="24"/>
                <w:szCs w:val="24"/>
                <w:highlight w:val="none"/>
                <w:lang w:val="en-US" w:eastAsia="zh-CN"/>
              </w:rPr>
              <w:t>30日历天内</w:t>
            </w:r>
            <w:r>
              <w:rPr>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01" w:type="dxa"/>
          </w:tcPr>
          <w:p>
            <w:pPr>
              <w:pStyle w:val="35"/>
              <w:spacing w:before="135"/>
              <w:ind w:right="172"/>
              <w:jc w:val="right"/>
              <w:rPr>
                <w:sz w:val="24"/>
                <w:szCs w:val="24"/>
              </w:rPr>
            </w:pPr>
            <w:r>
              <w:rPr>
                <w:w w:val="95"/>
                <w:sz w:val="24"/>
                <w:szCs w:val="24"/>
              </w:rPr>
              <w:t>1.4.3</w:t>
            </w:r>
          </w:p>
        </w:tc>
        <w:tc>
          <w:tcPr>
            <w:tcW w:w="1677" w:type="dxa"/>
          </w:tcPr>
          <w:p>
            <w:pPr>
              <w:pStyle w:val="35"/>
              <w:spacing w:before="135"/>
              <w:ind w:left="106"/>
              <w:jc w:val="center"/>
              <w:rPr>
                <w:sz w:val="24"/>
                <w:szCs w:val="24"/>
                <w:highlight w:val="none"/>
              </w:rPr>
            </w:pPr>
            <w:r>
              <w:rPr>
                <w:sz w:val="24"/>
                <w:szCs w:val="24"/>
                <w:highlight w:val="none"/>
              </w:rPr>
              <w:t>服务期限</w:t>
            </w:r>
          </w:p>
        </w:tc>
        <w:tc>
          <w:tcPr>
            <w:tcW w:w="6292" w:type="dxa"/>
          </w:tcPr>
          <w:p>
            <w:pPr>
              <w:pStyle w:val="35"/>
              <w:spacing w:before="138"/>
              <w:ind w:left="106"/>
              <w:rPr>
                <w:sz w:val="24"/>
                <w:szCs w:val="24"/>
                <w:highlight w:val="none"/>
              </w:rPr>
            </w:pPr>
            <w:r>
              <w:rPr>
                <w:rFonts w:ascii="Times New Roman" w:eastAsia="Times New Roman"/>
                <w:w w:val="99"/>
                <w:sz w:val="24"/>
                <w:szCs w:val="24"/>
                <w:highlight w:val="none"/>
                <w:u w:val="single"/>
              </w:rPr>
              <w:t xml:space="preserve"> </w:t>
            </w:r>
            <w:r>
              <w:rPr>
                <w:rFonts w:hint="eastAsia" w:ascii="Times New Roman"/>
                <w:sz w:val="24"/>
                <w:szCs w:val="24"/>
                <w:highlight w:val="none"/>
                <w:u w:val="single"/>
                <w:lang w:val="en-US" w:eastAsia="zh-CN"/>
              </w:rPr>
              <w:t>30</w:t>
            </w:r>
            <w:r>
              <w:rPr>
                <w:rFonts w:ascii="Calibri" w:eastAsia="Calibri"/>
                <w:sz w:val="24"/>
                <w:szCs w:val="24"/>
                <w:highlight w:val="none"/>
              </w:rPr>
              <w:t xml:space="preserve"> </w:t>
            </w:r>
            <w:r>
              <w:rPr>
                <w:sz w:val="24"/>
                <w:szCs w:val="24"/>
                <w:highlight w:val="none"/>
              </w:rPr>
              <w:t>日历天。（实际工期：以采购人需求为准）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01" w:type="dxa"/>
          </w:tcPr>
          <w:p>
            <w:pPr>
              <w:pStyle w:val="35"/>
              <w:spacing w:before="162"/>
              <w:ind w:right="172"/>
              <w:jc w:val="right"/>
              <w:rPr>
                <w:sz w:val="24"/>
                <w:szCs w:val="24"/>
              </w:rPr>
            </w:pPr>
            <w:r>
              <w:rPr>
                <w:w w:val="95"/>
                <w:sz w:val="24"/>
                <w:szCs w:val="24"/>
              </w:rPr>
              <w:t>1.4.4</w:t>
            </w:r>
          </w:p>
        </w:tc>
        <w:tc>
          <w:tcPr>
            <w:tcW w:w="1677" w:type="dxa"/>
          </w:tcPr>
          <w:p>
            <w:pPr>
              <w:pStyle w:val="35"/>
              <w:spacing w:before="162"/>
              <w:ind w:left="106"/>
              <w:jc w:val="center"/>
              <w:rPr>
                <w:rFonts w:hint="eastAsia" w:eastAsia="宋体"/>
                <w:sz w:val="24"/>
                <w:szCs w:val="24"/>
                <w:lang w:eastAsia="zh-CN"/>
              </w:rPr>
            </w:pPr>
            <w:r>
              <w:rPr>
                <w:rFonts w:hint="eastAsia"/>
                <w:sz w:val="24"/>
                <w:szCs w:val="24"/>
                <w:lang w:val="en-US" w:eastAsia="zh-CN"/>
              </w:rPr>
              <w:t>服务标准</w:t>
            </w:r>
          </w:p>
        </w:tc>
        <w:tc>
          <w:tcPr>
            <w:tcW w:w="6292" w:type="dxa"/>
          </w:tcPr>
          <w:p>
            <w:pPr>
              <w:pStyle w:val="35"/>
              <w:spacing w:before="162"/>
              <w:jc w:val="both"/>
              <w:rPr>
                <w:sz w:val="24"/>
                <w:szCs w:val="24"/>
              </w:rPr>
            </w:pPr>
            <w:r>
              <w:rPr>
                <w:rFonts w:hint="eastAsia"/>
                <w:sz w:val="24"/>
                <w:szCs w:val="24"/>
                <w:lang w:val="en-US" w:eastAsia="zh-CN"/>
              </w:rPr>
              <w:t>符合国家及地方现行技术标准、规范要求合格</w:t>
            </w:r>
            <w:r>
              <w:rPr>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01" w:type="dxa"/>
          </w:tcPr>
          <w:p>
            <w:pPr>
              <w:pStyle w:val="35"/>
              <w:spacing w:before="164"/>
              <w:ind w:right="172"/>
              <w:jc w:val="right"/>
              <w:rPr>
                <w:w w:val="95"/>
                <w:sz w:val="24"/>
                <w:szCs w:val="24"/>
              </w:rPr>
            </w:pPr>
            <w:r>
              <w:rPr>
                <w:w w:val="95"/>
                <w:sz w:val="24"/>
                <w:szCs w:val="24"/>
              </w:rPr>
              <w:t>1.4.5</w:t>
            </w:r>
          </w:p>
        </w:tc>
        <w:tc>
          <w:tcPr>
            <w:tcW w:w="1677" w:type="dxa"/>
          </w:tcPr>
          <w:p>
            <w:pPr>
              <w:pStyle w:val="35"/>
              <w:spacing w:before="164"/>
              <w:ind w:right="172"/>
              <w:jc w:val="center"/>
              <w:rPr>
                <w:w w:val="95"/>
                <w:sz w:val="24"/>
                <w:szCs w:val="24"/>
              </w:rPr>
            </w:pPr>
            <w:r>
              <w:rPr>
                <w:w w:val="95"/>
                <w:sz w:val="24"/>
                <w:szCs w:val="24"/>
              </w:rPr>
              <w:t>付款方式</w:t>
            </w:r>
          </w:p>
        </w:tc>
        <w:tc>
          <w:tcPr>
            <w:tcW w:w="6292" w:type="dxa"/>
          </w:tcPr>
          <w:p>
            <w:pPr>
              <w:pStyle w:val="35"/>
              <w:spacing w:before="164"/>
              <w:ind w:right="172"/>
              <w:jc w:val="both"/>
              <w:rPr>
                <w:w w:val="95"/>
                <w:sz w:val="24"/>
                <w:szCs w:val="24"/>
              </w:rPr>
            </w:pPr>
            <w:r>
              <w:rPr>
                <w:w w:val="95"/>
                <w:sz w:val="24"/>
                <w:szCs w:val="24"/>
              </w:rPr>
              <w:t>具体付款方式由双方签订合同时在合同中约定。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901" w:type="dxa"/>
            <w:vAlign w:val="top"/>
          </w:tcPr>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p>
          <w:p>
            <w:pPr>
              <w:pStyle w:val="35"/>
              <w:ind w:firstLine="228" w:firstLineChars="100"/>
              <w:rPr>
                <w:rFonts w:hint="eastAsia"/>
                <w:w w:val="95"/>
                <w:sz w:val="24"/>
                <w:szCs w:val="24"/>
                <w:lang w:val="en-US" w:eastAsia="zh-CN"/>
              </w:rPr>
            </w:pPr>
            <w:r>
              <w:rPr>
                <w:rFonts w:hint="eastAsia"/>
                <w:w w:val="95"/>
                <w:sz w:val="24"/>
                <w:szCs w:val="24"/>
                <w:lang w:val="en-US" w:eastAsia="zh-CN"/>
              </w:rPr>
              <w:t>1.5.1</w:t>
            </w: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rPr>
                <w:rFonts w:hint="eastAsia"/>
                <w:w w:val="95"/>
                <w:sz w:val="24"/>
                <w:szCs w:val="24"/>
                <w:lang w:val="en-US" w:eastAsia="zh-CN"/>
              </w:rPr>
            </w:pPr>
          </w:p>
          <w:p>
            <w:pPr>
              <w:pStyle w:val="35"/>
              <w:ind w:left="0" w:leftChars="0" w:right="0" w:rightChars="0"/>
              <w:rPr>
                <w:w w:val="95"/>
                <w:sz w:val="24"/>
                <w:szCs w:val="24"/>
              </w:rPr>
            </w:pPr>
          </w:p>
        </w:tc>
        <w:tc>
          <w:tcPr>
            <w:tcW w:w="1677" w:type="dxa"/>
            <w:vAlign w:val="top"/>
          </w:tcPr>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rPr>
                <w:rFonts w:hint="eastAsia" w:ascii="Times New Roman"/>
                <w:sz w:val="24"/>
                <w:szCs w:val="24"/>
              </w:rPr>
            </w:pPr>
          </w:p>
          <w:p>
            <w:pPr>
              <w:pStyle w:val="35"/>
              <w:ind w:left="0" w:leftChars="0" w:right="0" w:rightChars="0"/>
              <w:rPr>
                <w:sz w:val="24"/>
                <w:szCs w:val="24"/>
              </w:rPr>
            </w:pPr>
            <w:r>
              <w:rPr>
                <w:rFonts w:hint="eastAsia" w:ascii="Times New Roman"/>
                <w:sz w:val="24"/>
                <w:szCs w:val="24"/>
              </w:rPr>
              <w:t>供应商资质条件及能力要求</w:t>
            </w:r>
          </w:p>
        </w:tc>
        <w:tc>
          <w:tcPr>
            <w:tcW w:w="6292" w:type="dxa"/>
          </w:tcPr>
          <w:p>
            <w:pPr>
              <w:pStyle w:val="34"/>
              <w:numPr>
                <w:ilvl w:val="0"/>
                <w:numId w:val="0"/>
              </w:numPr>
              <w:tabs>
                <w:tab w:val="left" w:pos="1094"/>
              </w:tabs>
              <w:spacing w:before="19" w:after="0" w:line="360" w:lineRule="auto"/>
              <w:ind w:right="0" w:rightChars="0"/>
              <w:jc w:val="left"/>
              <w:rPr>
                <w:sz w:val="24"/>
                <w:szCs w:val="24"/>
              </w:rPr>
            </w:pPr>
            <w:r>
              <w:rPr>
                <w:rFonts w:hint="eastAsia"/>
                <w:sz w:val="24"/>
                <w:szCs w:val="24"/>
                <w:lang w:val="en-US" w:eastAsia="zh-CN"/>
              </w:rPr>
              <w:t>1、</w:t>
            </w:r>
            <w:r>
              <w:rPr>
                <w:sz w:val="24"/>
                <w:szCs w:val="24"/>
              </w:rPr>
              <w:t>满足《中华人民共和国政府采购法》第二十二条规定；</w:t>
            </w:r>
          </w:p>
          <w:p>
            <w:pPr>
              <w:pStyle w:val="34"/>
              <w:numPr>
                <w:ilvl w:val="0"/>
                <w:numId w:val="0"/>
              </w:numPr>
              <w:tabs>
                <w:tab w:val="left" w:pos="1094"/>
              </w:tabs>
              <w:spacing w:before="19" w:after="0" w:line="360" w:lineRule="auto"/>
              <w:ind w:right="0" w:rightChars="0"/>
              <w:jc w:val="left"/>
              <w:rPr>
                <w:sz w:val="24"/>
                <w:szCs w:val="24"/>
              </w:rPr>
            </w:pPr>
            <w:r>
              <w:rPr>
                <w:rFonts w:hint="eastAsia"/>
                <w:sz w:val="24"/>
                <w:szCs w:val="24"/>
                <w:lang w:val="en-US" w:eastAsia="zh-CN"/>
              </w:rPr>
              <w:t>2、</w:t>
            </w:r>
            <w:r>
              <w:rPr>
                <w:sz w:val="24"/>
                <w:szCs w:val="24"/>
              </w:rPr>
              <w:t>落实政府采购政策满足的资格要求；</w:t>
            </w:r>
          </w:p>
          <w:p>
            <w:pPr>
              <w:pStyle w:val="34"/>
              <w:numPr>
                <w:ilvl w:val="0"/>
                <w:numId w:val="0"/>
              </w:numPr>
              <w:tabs>
                <w:tab w:val="left" w:pos="1250"/>
              </w:tabs>
              <w:spacing w:before="0" w:after="0" w:line="360" w:lineRule="auto"/>
              <w:ind w:right="0" w:rightChars="0"/>
              <w:jc w:val="left"/>
              <w:rPr>
                <w:rFonts w:hint="default" w:eastAsia="宋体"/>
                <w:sz w:val="24"/>
                <w:szCs w:val="24"/>
                <w:lang w:val="en-US" w:eastAsia="zh-CN"/>
              </w:rPr>
            </w:pPr>
            <w:r>
              <w:rPr>
                <w:rFonts w:hint="eastAsia" w:ascii="宋体" w:hAnsi="宋体" w:eastAsia="宋体" w:cs="宋体"/>
                <w:sz w:val="24"/>
                <w:szCs w:val="24"/>
                <w:lang w:val="en-US" w:eastAsia="zh-CN"/>
              </w:rPr>
              <w:t>本项目落实优先采购节能环保、环境标志性产品、优先采购自主创新产品，扶持不发达地区和少数民族地区，</w:t>
            </w:r>
            <w:r>
              <w:rPr>
                <w:rFonts w:hint="eastAsia" w:ascii="宋体" w:hAnsi="宋体" w:eastAsia="宋体" w:cs="宋体"/>
                <w:sz w:val="24"/>
                <w:szCs w:val="24"/>
                <w:lang w:eastAsia="zh-CN"/>
              </w:rPr>
              <w:t>促进中小企业、监狱企业、残疾人福利性企业发展等相关</w:t>
            </w:r>
            <w:r>
              <w:rPr>
                <w:rFonts w:hint="eastAsia" w:ascii="宋体" w:hAnsi="宋体" w:eastAsia="宋体" w:cs="宋体"/>
                <w:sz w:val="24"/>
                <w:szCs w:val="24"/>
                <w:lang w:val="en-US" w:eastAsia="zh-CN"/>
              </w:rPr>
              <w:t>政府采购政策。</w:t>
            </w:r>
          </w:p>
          <w:p>
            <w:pPr>
              <w:pStyle w:val="34"/>
              <w:numPr>
                <w:ilvl w:val="0"/>
                <w:numId w:val="0"/>
              </w:numPr>
              <w:tabs>
                <w:tab w:val="left" w:pos="1094"/>
              </w:tabs>
              <w:spacing w:before="0" w:after="0" w:line="360" w:lineRule="auto"/>
              <w:ind w:right="0" w:rightChars="0"/>
              <w:jc w:val="left"/>
              <w:rPr>
                <w:sz w:val="24"/>
                <w:szCs w:val="24"/>
              </w:rPr>
            </w:pPr>
            <w:r>
              <w:rPr>
                <w:rFonts w:hint="eastAsia"/>
                <w:sz w:val="24"/>
                <w:szCs w:val="24"/>
                <w:lang w:val="en-US" w:eastAsia="zh-CN"/>
              </w:rPr>
              <w:t>3、</w:t>
            </w:r>
            <w:r>
              <w:rPr>
                <w:sz w:val="24"/>
                <w:szCs w:val="24"/>
              </w:rPr>
              <w:t>本项目的特定资格要求；</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（1）具有独立承担民事责任的法人资格（提供有效的营业执照证明或事业单位法人证书）；</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（2）具备良好的财务状况（提供 2022年度财务审计报告，成立不足一年提供开户行出具的资信证明）；</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（3）依法缴纳税收的证明材料（提供 2023年 1 月 1 日以来任意 3 个月纳税证明,新成立公司自成立之日起计算，享有减免税的提供相关证明）；</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（4）依法缴纳社会保障资金的证明材料（提供 2023 年 1 月 1 日以来任意3 个月缴纳社会保障证明,新成立公司自成立之日起计算）；</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（5）具备履行政府采购合同所必需的设备和专业技术能力（供应商自行承诺，格式不限，加盖公章）；</w:t>
            </w:r>
          </w:p>
          <w:p>
            <w:pPr>
              <w:pStyle w:val="34"/>
              <w:numPr>
                <w:ilvl w:val="0"/>
                <w:numId w:val="0"/>
              </w:numPr>
              <w:tabs>
                <w:tab w:val="left" w:pos="1250"/>
              </w:tabs>
              <w:spacing w:before="4" w:after="0" w:line="360" w:lineRule="auto"/>
              <w:ind w:right="481" w:rightChars="0"/>
              <w:jc w:val="both"/>
              <w:rPr>
                <w:rFonts w:hint="eastAsia"/>
                <w:sz w:val="24"/>
                <w:szCs w:val="24"/>
                <w:lang w:val="en-US" w:eastAsia="zh-CN"/>
              </w:rPr>
            </w:pPr>
            <w:r>
              <w:rPr>
                <w:rFonts w:hint="eastAsia"/>
                <w:sz w:val="24"/>
                <w:szCs w:val="24"/>
                <w:lang w:val="en-US" w:eastAsia="zh-CN"/>
              </w:rPr>
              <w:t>（6）参加政府采购活动前三年内在经营活动中没有重大违法记录（供应商自行承诺，格式不限，加盖公章）；</w:t>
            </w:r>
          </w:p>
          <w:p>
            <w:pPr>
              <w:pStyle w:val="34"/>
              <w:numPr>
                <w:ilvl w:val="0"/>
                <w:numId w:val="0"/>
              </w:numPr>
              <w:tabs>
                <w:tab w:val="left" w:pos="1250"/>
              </w:tabs>
              <w:spacing w:before="4" w:after="0" w:line="360" w:lineRule="auto"/>
              <w:ind w:right="481" w:rightChars="0"/>
              <w:jc w:val="both"/>
              <w:rPr>
                <w:rFonts w:hint="eastAsia"/>
                <w:sz w:val="24"/>
                <w:szCs w:val="24"/>
                <w:highlight w:val="yellow"/>
                <w:lang w:val="en-US" w:eastAsia="zh-CN"/>
              </w:rPr>
            </w:pPr>
            <w:r>
              <w:rPr>
                <w:rFonts w:hint="eastAsia"/>
                <w:sz w:val="24"/>
                <w:szCs w:val="24"/>
                <w:lang w:val="en-US" w:eastAsia="zh-CN"/>
              </w:rPr>
              <w:t>3</w:t>
            </w:r>
            <w:r>
              <w:rPr>
                <w:rFonts w:hint="eastAsia"/>
                <w:sz w:val="24"/>
                <w:szCs w:val="24"/>
                <w:highlight w:val="none"/>
                <w:lang w:val="en-US" w:eastAsia="zh-CN"/>
              </w:rPr>
              <w:t>.1.供应商拟派的项目负责人应具有经济、地理、城市规划相关专业高级及以上技术职称。</w:t>
            </w:r>
          </w:p>
          <w:p>
            <w:pPr>
              <w:pStyle w:val="34"/>
              <w:numPr>
                <w:ilvl w:val="0"/>
                <w:numId w:val="0"/>
              </w:numPr>
              <w:tabs>
                <w:tab w:val="left" w:pos="1250"/>
              </w:tabs>
              <w:spacing w:before="4" w:after="0" w:line="360" w:lineRule="auto"/>
              <w:ind w:right="481" w:rightChars="0"/>
              <w:jc w:val="both"/>
              <w:rPr>
                <w:sz w:val="24"/>
                <w:szCs w:val="24"/>
              </w:rPr>
            </w:pPr>
            <w:r>
              <w:rPr>
                <w:rFonts w:hint="eastAsia"/>
                <w:sz w:val="24"/>
                <w:szCs w:val="24"/>
                <w:lang w:val="en-US" w:eastAsia="zh-CN"/>
              </w:rPr>
              <w:t>3.2、</w:t>
            </w:r>
            <w:r>
              <w:rPr>
                <w:sz w:val="24"/>
                <w:szCs w:val="24"/>
              </w:rPr>
              <w:t>被列入失信被执行人、税收违法黑名单、政府采购严重违法失信行为记录名单的供应商，拒绝参与本项目采购活动；失信被执行人查询渠道：“中国执行信息公开网”网站； 税收违法黑名单查询渠道：“信用中国”网站；政府采购严重违法失信行为查询渠道：“中国政府采购网”。</w:t>
            </w:r>
          </w:p>
          <w:p>
            <w:pPr>
              <w:pStyle w:val="9"/>
              <w:spacing w:line="360" w:lineRule="auto"/>
              <w:ind w:left="0" w:leftChars="0" w:right="423" w:firstLine="0" w:firstLineChars="0"/>
              <w:rPr>
                <w:sz w:val="24"/>
                <w:szCs w:val="24"/>
              </w:rPr>
            </w:pPr>
            <w:r>
              <w:rPr>
                <w:w w:val="95"/>
                <w:sz w:val="24"/>
                <w:szCs w:val="24"/>
              </w:rPr>
              <w:t>注：(采购人、代理机构在响应文件递交截止时间后对所有响应供应商信用记录进行查</w:t>
            </w:r>
            <w:r>
              <w:rPr>
                <w:sz w:val="24"/>
                <w:szCs w:val="24"/>
              </w:rPr>
              <w:t>询，并将查询结果网页打印存档，响应供应商不良信用记录以查询结果为准。)</w:t>
            </w:r>
          </w:p>
          <w:p>
            <w:pPr>
              <w:pStyle w:val="34"/>
              <w:numPr>
                <w:ilvl w:val="0"/>
                <w:numId w:val="0"/>
              </w:numPr>
              <w:tabs>
                <w:tab w:val="left" w:pos="1408"/>
              </w:tabs>
              <w:spacing w:before="59" w:after="0" w:line="360" w:lineRule="auto"/>
              <w:ind w:right="277" w:rightChars="0"/>
              <w:jc w:val="left"/>
              <w:rPr>
                <w:rFonts w:hint="eastAsia" w:eastAsia="宋体"/>
                <w:sz w:val="24"/>
                <w:szCs w:val="24"/>
                <w:lang w:eastAsia="zh-CN"/>
              </w:rPr>
            </w:pPr>
            <w:r>
              <w:rPr>
                <w:rFonts w:hint="eastAsia"/>
                <w:sz w:val="24"/>
                <w:szCs w:val="24"/>
                <w:lang w:val="en-US" w:eastAsia="zh-CN"/>
              </w:rPr>
              <w:t>3.3、</w:t>
            </w:r>
            <w:r>
              <w:rPr>
                <w:sz w:val="24"/>
                <w:szCs w:val="24"/>
              </w:rPr>
              <w:t>单位负责人为同一人或者存在直接控股、管理关系的不同供应商，不得参加同一合同项下的采购活动。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01" w:type="dxa"/>
            <w:vAlign w:val="top"/>
          </w:tcPr>
          <w:p>
            <w:pPr>
              <w:pStyle w:val="35"/>
              <w:spacing w:before="125"/>
              <w:ind w:left="0" w:leftChars="0" w:right="172" w:rightChars="0"/>
              <w:jc w:val="right"/>
              <w:rPr>
                <w:rFonts w:ascii="宋体" w:hAnsi="宋体" w:eastAsia="宋体" w:cs="宋体"/>
                <w:sz w:val="24"/>
                <w:szCs w:val="24"/>
                <w:lang w:val="zh-CN" w:eastAsia="zh-CN" w:bidi="zh-CN"/>
              </w:rPr>
            </w:pPr>
            <w:r>
              <w:rPr>
                <w:w w:val="95"/>
                <w:sz w:val="24"/>
                <w:szCs w:val="24"/>
              </w:rPr>
              <w:t>1.5.2</w:t>
            </w:r>
          </w:p>
        </w:tc>
        <w:tc>
          <w:tcPr>
            <w:tcW w:w="1677" w:type="dxa"/>
            <w:vAlign w:val="top"/>
          </w:tcPr>
          <w:p>
            <w:pPr>
              <w:pStyle w:val="35"/>
              <w:spacing w:before="125"/>
              <w:ind w:left="106" w:leftChars="0" w:right="0" w:rightChars="0"/>
              <w:rPr>
                <w:rFonts w:hint="eastAsia" w:ascii="宋体" w:hAnsi="宋体" w:eastAsia="宋体" w:cs="宋体"/>
                <w:sz w:val="24"/>
                <w:szCs w:val="24"/>
                <w:lang w:val="zh-CN" w:eastAsia="zh-CN" w:bidi="zh-CN"/>
              </w:rPr>
            </w:pPr>
            <w:r>
              <w:rPr>
                <w:sz w:val="24"/>
                <w:szCs w:val="24"/>
              </w:rPr>
              <w:t>是否接受联合体</w:t>
            </w:r>
          </w:p>
        </w:tc>
        <w:tc>
          <w:tcPr>
            <w:tcW w:w="6292" w:type="dxa"/>
            <w:vAlign w:val="top"/>
          </w:tcPr>
          <w:p>
            <w:pPr>
              <w:pStyle w:val="35"/>
              <w:spacing w:before="125"/>
              <w:ind w:left="107" w:leftChars="0" w:right="0" w:rightChars="0"/>
              <w:rPr>
                <w:rFonts w:hint="eastAsia" w:ascii="宋体" w:hAnsi="宋体" w:eastAsia="宋体" w:cs="宋体"/>
                <w:sz w:val="24"/>
                <w:szCs w:val="24"/>
                <w:lang w:val="en-US" w:eastAsia="zh-CN" w:bidi="zh-CN"/>
              </w:rPr>
            </w:pPr>
            <w:r>
              <w:rPr>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01" w:type="dxa"/>
            <w:vAlign w:val="top"/>
          </w:tcPr>
          <w:p>
            <w:pPr>
              <w:pStyle w:val="35"/>
              <w:spacing w:before="148"/>
              <w:ind w:left="0" w:leftChars="0" w:right="222" w:rightChars="0"/>
              <w:jc w:val="right"/>
              <w:rPr>
                <w:rFonts w:ascii="宋体" w:hAnsi="宋体" w:eastAsia="宋体" w:cs="宋体"/>
                <w:sz w:val="24"/>
                <w:szCs w:val="24"/>
                <w:lang w:val="zh-CN" w:eastAsia="zh-CN" w:bidi="zh-CN"/>
              </w:rPr>
            </w:pPr>
            <w:r>
              <w:rPr>
                <w:sz w:val="24"/>
                <w:szCs w:val="24"/>
              </w:rPr>
              <w:t>1.10</w:t>
            </w:r>
          </w:p>
        </w:tc>
        <w:tc>
          <w:tcPr>
            <w:tcW w:w="1677" w:type="dxa"/>
            <w:vAlign w:val="top"/>
          </w:tcPr>
          <w:p>
            <w:pPr>
              <w:pStyle w:val="35"/>
              <w:spacing w:before="148"/>
              <w:ind w:left="106" w:leftChars="0" w:right="0" w:rightChars="0"/>
              <w:jc w:val="center"/>
              <w:rPr>
                <w:rFonts w:hint="eastAsia" w:ascii="宋体" w:hAnsi="宋体" w:eastAsia="宋体" w:cs="宋体"/>
                <w:sz w:val="24"/>
                <w:szCs w:val="24"/>
                <w:lang w:val="zh-CN" w:eastAsia="zh-CN" w:bidi="zh-CN"/>
              </w:rPr>
            </w:pPr>
            <w:r>
              <w:rPr>
                <w:sz w:val="24"/>
                <w:szCs w:val="24"/>
              </w:rPr>
              <w:t>现场踏勘</w:t>
            </w:r>
          </w:p>
        </w:tc>
        <w:tc>
          <w:tcPr>
            <w:tcW w:w="6292" w:type="dxa"/>
            <w:vAlign w:val="top"/>
          </w:tcPr>
          <w:p>
            <w:pPr>
              <w:pStyle w:val="35"/>
              <w:spacing w:before="148"/>
              <w:ind w:left="107" w:leftChars="0" w:right="0" w:rightChars="0"/>
              <w:rPr>
                <w:rFonts w:hint="eastAsia" w:ascii="宋体" w:hAnsi="宋体" w:eastAsia="宋体" w:cs="宋体"/>
                <w:sz w:val="24"/>
                <w:szCs w:val="24"/>
                <w:lang w:val="en-US" w:eastAsia="zh-CN" w:bidi="zh-CN"/>
              </w:rPr>
            </w:pPr>
            <w:r>
              <w:rPr>
                <w:sz w:val="24"/>
                <w:szCs w:val="24"/>
              </w:rPr>
              <w:t>自行踏勘</w:t>
            </w:r>
          </w:p>
        </w:tc>
      </w:tr>
    </w:tbl>
    <w:p>
      <w:pPr>
        <w:pStyle w:val="3"/>
        <w:rPr>
          <w:rFonts w:hint="eastAsia" w:eastAsia="宋体"/>
          <w:sz w:val="24"/>
          <w:szCs w:val="24"/>
          <w:lang w:val="en-US" w:eastAsia="zh-CN"/>
        </w:rPr>
        <w:sectPr>
          <w:pgSz w:w="11910" w:h="16840"/>
          <w:pgMar w:top="1380" w:right="1320" w:bottom="1140" w:left="1340" w:header="883" w:footer="949" w:gutter="0"/>
          <w:pgNumType w:fmt="decimal"/>
          <w:cols w:space="720" w:num="1"/>
        </w:sectPr>
      </w:pPr>
    </w:p>
    <w:p>
      <w:pPr>
        <w:pStyle w:val="3"/>
        <w:spacing w:before="2"/>
        <w:rPr>
          <w:rFonts w:ascii="Times New Roman"/>
          <w:sz w:val="24"/>
          <w:szCs w:val="24"/>
        </w:rPr>
      </w:pPr>
    </w:p>
    <w:tbl>
      <w:tblPr>
        <w:tblStyle w:val="15"/>
        <w:tblW w:w="8870"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1621"/>
        <w:gridCol w:w="6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47" w:type="dxa"/>
          </w:tcPr>
          <w:p>
            <w:pPr>
              <w:pStyle w:val="35"/>
              <w:spacing w:before="148"/>
              <w:ind w:right="222"/>
              <w:jc w:val="right"/>
              <w:rPr>
                <w:sz w:val="24"/>
                <w:szCs w:val="24"/>
              </w:rPr>
            </w:pPr>
            <w:r>
              <w:rPr>
                <w:sz w:val="24"/>
                <w:szCs w:val="24"/>
              </w:rPr>
              <w:t>1.11</w:t>
            </w:r>
          </w:p>
        </w:tc>
        <w:tc>
          <w:tcPr>
            <w:tcW w:w="1621" w:type="dxa"/>
          </w:tcPr>
          <w:p>
            <w:pPr>
              <w:pStyle w:val="35"/>
              <w:spacing w:before="148"/>
              <w:ind w:left="106"/>
              <w:jc w:val="center"/>
              <w:rPr>
                <w:sz w:val="24"/>
                <w:szCs w:val="24"/>
              </w:rPr>
            </w:pPr>
            <w:r>
              <w:rPr>
                <w:sz w:val="24"/>
                <w:szCs w:val="24"/>
              </w:rPr>
              <w:t>分包</w:t>
            </w:r>
          </w:p>
        </w:tc>
        <w:tc>
          <w:tcPr>
            <w:tcW w:w="6302" w:type="dxa"/>
          </w:tcPr>
          <w:p>
            <w:pPr>
              <w:pStyle w:val="35"/>
              <w:spacing w:before="148"/>
              <w:ind w:left="107"/>
              <w:rPr>
                <w:sz w:val="24"/>
                <w:szCs w:val="24"/>
              </w:rPr>
            </w:pPr>
            <w:r>
              <w:rPr>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47" w:type="dxa"/>
          </w:tcPr>
          <w:p>
            <w:pPr>
              <w:pStyle w:val="35"/>
              <w:rPr>
                <w:rFonts w:ascii="Times New Roman"/>
                <w:sz w:val="24"/>
                <w:szCs w:val="24"/>
              </w:rPr>
            </w:pPr>
          </w:p>
          <w:p>
            <w:pPr>
              <w:pStyle w:val="35"/>
              <w:spacing w:before="157"/>
              <w:ind w:right="275"/>
              <w:jc w:val="right"/>
              <w:rPr>
                <w:sz w:val="24"/>
                <w:szCs w:val="24"/>
              </w:rPr>
            </w:pPr>
            <w:r>
              <w:rPr>
                <w:sz w:val="24"/>
                <w:szCs w:val="24"/>
              </w:rPr>
              <w:t>2.1</w:t>
            </w:r>
          </w:p>
        </w:tc>
        <w:tc>
          <w:tcPr>
            <w:tcW w:w="1621" w:type="dxa"/>
          </w:tcPr>
          <w:p>
            <w:pPr>
              <w:pStyle w:val="35"/>
              <w:spacing w:before="128"/>
              <w:ind w:left="86" w:right="81"/>
              <w:jc w:val="center"/>
              <w:rPr>
                <w:sz w:val="24"/>
                <w:szCs w:val="24"/>
              </w:rPr>
            </w:pPr>
            <w:r>
              <w:rPr>
                <w:sz w:val="24"/>
                <w:szCs w:val="24"/>
              </w:rPr>
              <w:t>构成磋商文件的其他材料</w:t>
            </w:r>
          </w:p>
        </w:tc>
        <w:tc>
          <w:tcPr>
            <w:tcW w:w="6302" w:type="dxa"/>
          </w:tcPr>
          <w:p>
            <w:pPr>
              <w:pStyle w:val="35"/>
              <w:spacing w:before="128"/>
              <w:ind w:left="107"/>
              <w:rPr>
                <w:sz w:val="24"/>
                <w:szCs w:val="24"/>
              </w:rPr>
            </w:pPr>
            <w:r>
              <w:rPr>
                <w:sz w:val="24"/>
                <w:szCs w:val="24"/>
              </w:rPr>
              <w:t>除磋商文件外，采购人在磋商期间发出的澄清、修改、补充、补遗和其它有效正式函件等内容均是磋商文件的组成部分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2" w:hRule="atLeast"/>
        </w:trPr>
        <w:tc>
          <w:tcPr>
            <w:tcW w:w="947" w:type="dxa"/>
          </w:tcPr>
          <w:p>
            <w:pPr>
              <w:pStyle w:val="35"/>
              <w:rPr>
                <w:rFonts w:ascii="Times New Roman"/>
                <w:sz w:val="24"/>
                <w:szCs w:val="24"/>
              </w:rPr>
            </w:pPr>
          </w:p>
          <w:p>
            <w:pPr>
              <w:pStyle w:val="35"/>
              <w:spacing w:before="132"/>
              <w:ind w:right="172"/>
              <w:jc w:val="right"/>
              <w:rPr>
                <w:sz w:val="24"/>
                <w:szCs w:val="24"/>
              </w:rPr>
            </w:pPr>
            <w:r>
              <w:rPr>
                <w:w w:val="95"/>
                <w:sz w:val="24"/>
                <w:szCs w:val="24"/>
              </w:rPr>
              <w:t>2.2.1</w:t>
            </w:r>
          </w:p>
        </w:tc>
        <w:tc>
          <w:tcPr>
            <w:tcW w:w="1621" w:type="dxa"/>
          </w:tcPr>
          <w:p>
            <w:pPr>
              <w:pStyle w:val="35"/>
              <w:spacing w:before="141" w:line="240" w:lineRule="auto"/>
              <w:ind w:left="86" w:right="81"/>
              <w:jc w:val="center"/>
              <w:rPr>
                <w:sz w:val="24"/>
                <w:szCs w:val="24"/>
              </w:rPr>
            </w:pPr>
            <w:r>
              <w:rPr>
                <w:sz w:val="24"/>
                <w:szCs w:val="24"/>
              </w:rPr>
              <w:t>供应商提出问题的截止时间</w:t>
            </w:r>
          </w:p>
        </w:tc>
        <w:tc>
          <w:tcPr>
            <w:tcW w:w="6302" w:type="dxa"/>
          </w:tcPr>
          <w:p>
            <w:pPr>
              <w:pStyle w:val="35"/>
              <w:rPr>
                <w:rFonts w:ascii="Times New Roman"/>
                <w:sz w:val="24"/>
                <w:szCs w:val="24"/>
              </w:rPr>
            </w:pPr>
          </w:p>
          <w:p>
            <w:pPr>
              <w:pStyle w:val="35"/>
              <w:spacing w:before="132"/>
              <w:ind w:left="107"/>
              <w:rPr>
                <w:sz w:val="24"/>
                <w:szCs w:val="24"/>
              </w:rPr>
            </w:pPr>
            <w:r>
              <w:rPr>
                <w:sz w:val="24"/>
                <w:szCs w:val="24"/>
              </w:rPr>
              <w:t>公告发布之日起 5 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947" w:type="dxa"/>
          </w:tcPr>
          <w:p>
            <w:pPr>
              <w:pStyle w:val="35"/>
              <w:rPr>
                <w:rFonts w:ascii="Times New Roman"/>
                <w:sz w:val="24"/>
                <w:szCs w:val="24"/>
              </w:rPr>
            </w:pPr>
          </w:p>
          <w:p>
            <w:pPr>
              <w:pStyle w:val="35"/>
              <w:spacing w:before="159"/>
              <w:ind w:right="172"/>
              <w:jc w:val="right"/>
              <w:rPr>
                <w:sz w:val="24"/>
                <w:szCs w:val="24"/>
              </w:rPr>
            </w:pPr>
            <w:r>
              <w:rPr>
                <w:w w:val="95"/>
                <w:sz w:val="24"/>
                <w:szCs w:val="24"/>
              </w:rPr>
              <w:t>2.2.2</w:t>
            </w:r>
          </w:p>
        </w:tc>
        <w:tc>
          <w:tcPr>
            <w:tcW w:w="1621" w:type="dxa"/>
          </w:tcPr>
          <w:p>
            <w:pPr>
              <w:pStyle w:val="35"/>
              <w:spacing w:before="127" w:line="360" w:lineRule="auto"/>
              <w:ind w:left="106"/>
              <w:jc w:val="center"/>
              <w:rPr>
                <w:sz w:val="24"/>
                <w:szCs w:val="24"/>
              </w:rPr>
            </w:pPr>
            <w:r>
              <w:rPr>
                <w:w w:val="95"/>
                <w:sz w:val="24"/>
                <w:szCs w:val="24"/>
              </w:rPr>
              <w:t>采购人澄清磋商文件的截止时间</w:t>
            </w:r>
          </w:p>
        </w:tc>
        <w:tc>
          <w:tcPr>
            <w:tcW w:w="6302" w:type="dxa"/>
          </w:tcPr>
          <w:p>
            <w:pPr>
              <w:pStyle w:val="35"/>
              <w:rPr>
                <w:rFonts w:ascii="Times New Roman"/>
                <w:sz w:val="24"/>
                <w:szCs w:val="24"/>
              </w:rPr>
            </w:pPr>
          </w:p>
          <w:p>
            <w:pPr>
              <w:pStyle w:val="35"/>
              <w:spacing w:before="159"/>
              <w:ind w:left="107"/>
              <w:rPr>
                <w:sz w:val="24"/>
                <w:szCs w:val="24"/>
              </w:rPr>
            </w:pPr>
            <w:r>
              <w:rPr>
                <w:sz w:val="24"/>
                <w:szCs w:val="24"/>
              </w:rPr>
              <w:t xml:space="preserve">递交响应文件截止之日 </w:t>
            </w:r>
            <w:r>
              <w:rPr>
                <w:sz w:val="24"/>
                <w:szCs w:val="24"/>
                <w:u w:val="single"/>
              </w:rPr>
              <w:t>5</w:t>
            </w:r>
            <w:r>
              <w:rPr>
                <w:sz w:val="24"/>
                <w:szCs w:val="24"/>
              </w:rPr>
              <w:t xml:space="preserve"> 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947" w:type="dxa"/>
          </w:tcPr>
          <w:p>
            <w:pPr>
              <w:pStyle w:val="35"/>
              <w:rPr>
                <w:rFonts w:ascii="Times New Roman"/>
                <w:sz w:val="24"/>
                <w:szCs w:val="24"/>
              </w:rPr>
            </w:pPr>
          </w:p>
          <w:p>
            <w:pPr>
              <w:pStyle w:val="35"/>
              <w:rPr>
                <w:rFonts w:ascii="Times New Roman"/>
                <w:sz w:val="24"/>
                <w:szCs w:val="24"/>
              </w:rPr>
            </w:pPr>
          </w:p>
          <w:p>
            <w:pPr>
              <w:pStyle w:val="35"/>
              <w:spacing w:before="5"/>
              <w:rPr>
                <w:rFonts w:ascii="Times New Roman"/>
                <w:sz w:val="24"/>
                <w:szCs w:val="24"/>
              </w:rPr>
            </w:pPr>
          </w:p>
          <w:p>
            <w:pPr>
              <w:pStyle w:val="35"/>
              <w:spacing w:before="1"/>
              <w:ind w:right="172"/>
              <w:jc w:val="right"/>
              <w:rPr>
                <w:sz w:val="24"/>
                <w:szCs w:val="24"/>
              </w:rPr>
            </w:pPr>
            <w:r>
              <w:rPr>
                <w:w w:val="95"/>
                <w:sz w:val="24"/>
                <w:szCs w:val="24"/>
              </w:rPr>
              <w:t>2.2.3</w:t>
            </w:r>
          </w:p>
        </w:tc>
        <w:tc>
          <w:tcPr>
            <w:tcW w:w="1621" w:type="dxa"/>
          </w:tcPr>
          <w:p>
            <w:pPr>
              <w:pStyle w:val="35"/>
              <w:spacing w:before="126" w:line="360" w:lineRule="auto"/>
              <w:ind w:right="99"/>
              <w:jc w:val="center"/>
              <w:rPr>
                <w:w w:val="95"/>
                <w:sz w:val="24"/>
                <w:szCs w:val="24"/>
              </w:rPr>
            </w:pPr>
            <w:r>
              <w:rPr>
                <w:w w:val="95"/>
                <w:sz w:val="24"/>
                <w:szCs w:val="24"/>
              </w:rPr>
              <w:t>供应商确认收到磋商文件澄清的时间</w:t>
            </w:r>
          </w:p>
        </w:tc>
        <w:tc>
          <w:tcPr>
            <w:tcW w:w="6302" w:type="dxa"/>
          </w:tcPr>
          <w:p>
            <w:pPr>
              <w:pStyle w:val="35"/>
              <w:rPr>
                <w:rFonts w:ascii="Times New Roman"/>
                <w:sz w:val="24"/>
                <w:szCs w:val="24"/>
              </w:rPr>
            </w:pPr>
          </w:p>
          <w:p>
            <w:pPr>
              <w:pStyle w:val="35"/>
              <w:rPr>
                <w:rFonts w:ascii="Times New Roman"/>
                <w:sz w:val="24"/>
                <w:szCs w:val="24"/>
              </w:rPr>
            </w:pPr>
          </w:p>
          <w:p>
            <w:pPr>
              <w:pStyle w:val="35"/>
              <w:spacing w:before="144"/>
              <w:ind w:left="107"/>
              <w:rPr>
                <w:sz w:val="24"/>
                <w:szCs w:val="24"/>
              </w:rPr>
            </w:pPr>
            <w:r>
              <w:rPr>
                <w:sz w:val="24"/>
                <w:szCs w:val="24"/>
              </w:rPr>
              <w:t>在收到相应澄清文件后</w:t>
            </w:r>
            <w:r>
              <w:rPr>
                <w:sz w:val="24"/>
                <w:szCs w:val="24"/>
                <w:u w:val="single"/>
              </w:rPr>
              <w:t xml:space="preserve"> 24 </w:t>
            </w:r>
            <w:r>
              <w:rPr>
                <w:sz w:val="24"/>
                <w:szCs w:val="24"/>
              </w:rPr>
              <w:t>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947" w:type="dxa"/>
          </w:tcPr>
          <w:p>
            <w:pPr>
              <w:pStyle w:val="35"/>
              <w:rPr>
                <w:rFonts w:ascii="Times New Roman"/>
                <w:sz w:val="24"/>
                <w:szCs w:val="24"/>
              </w:rPr>
            </w:pPr>
          </w:p>
          <w:p>
            <w:pPr>
              <w:pStyle w:val="35"/>
              <w:rPr>
                <w:rFonts w:ascii="Times New Roman"/>
                <w:sz w:val="24"/>
                <w:szCs w:val="24"/>
              </w:rPr>
            </w:pPr>
          </w:p>
          <w:p>
            <w:pPr>
              <w:pStyle w:val="35"/>
              <w:spacing w:before="4"/>
              <w:rPr>
                <w:rFonts w:ascii="Times New Roman"/>
                <w:sz w:val="24"/>
                <w:szCs w:val="24"/>
              </w:rPr>
            </w:pPr>
          </w:p>
          <w:p>
            <w:pPr>
              <w:pStyle w:val="35"/>
              <w:ind w:right="172"/>
              <w:jc w:val="right"/>
              <w:rPr>
                <w:sz w:val="24"/>
                <w:szCs w:val="24"/>
              </w:rPr>
            </w:pPr>
            <w:r>
              <w:rPr>
                <w:w w:val="95"/>
                <w:sz w:val="24"/>
                <w:szCs w:val="24"/>
              </w:rPr>
              <w:t>2.3.2</w:t>
            </w:r>
          </w:p>
        </w:tc>
        <w:tc>
          <w:tcPr>
            <w:tcW w:w="1621" w:type="dxa"/>
          </w:tcPr>
          <w:p>
            <w:pPr>
              <w:pStyle w:val="35"/>
              <w:spacing w:before="127" w:line="360" w:lineRule="auto"/>
              <w:ind w:left="106" w:right="99"/>
              <w:jc w:val="center"/>
              <w:rPr>
                <w:sz w:val="24"/>
                <w:szCs w:val="24"/>
              </w:rPr>
            </w:pPr>
            <w:r>
              <w:rPr>
                <w:sz w:val="24"/>
                <w:szCs w:val="24"/>
              </w:rPr>
              <w:t>供应商确认收到磋商文件修改的时间</w:t>
            </w:r>
          </w:p>
        </w:tc>
        <w:tc>
          <w:tcPr>
            <w:tcW w:w="6302" w:type="dxa"/>
          </w:tcPr>
          <w:p>
            <w:pPr>
              <w:pStyle w:val="35"/>
              <w:rPr>
                <w:rFonts w:ascii="Times New Roman"/>
                <w:sz w:val="24"/>
                <w:szCs w:val="24"/>
              </w:rPr>
            </w:pPr>
          </w:p>
          <w:p>
            <w:pPr>
              <w:pStyle w:val="35"/>
              <w:rPr>
                <w:rFonts w:ascii="Times New Roman"/>
                <w:sz w:val="24"/>
                <w:szCs w:val="24"/>
              </w:rPr>
            </w:pPr>
          </w:p>
          <w:p>
            <w:pPr>
              <w:pStyle w:val="35"/>
              <w:spacing w:before="142"/>
              <w:ind w:left="107"/>
              <w:rPr>
                <w:sz w:val="24"/>
                <w:szCs w:val="24"/>
              </w:rPr>
            </w:pPr>
            <w:r>
              <w:rPr>
                <w:sz w:val="24"/>
                <w:szCs w:val="24"/>
              </w:rPr>
              <w:t>在收到相应修改文件后</w:t>
            </w:r>
            <w:r>
              <w:rPr>
                <w:sz w:val="24"/>
                <w:szCs w:val="24"/>
                <w:u w:val="single"/>
              </w:rPr>
              <w:t xml:space="preserve"> 24 </w:t>
            </w:r>
            <w:r>
              <w:rPr>
                <w:sz w:val="24"/>
                <w:szCs w:val="24"/>
              </w:rPr>
              <w:t>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47" w:type="dxa"/>
          </w:tcPr>
          <w:p>
            <w:pPr>
              <w:pStyle w:val="35"/>
              <w:rPr>
                <w:rFonts w:ascii="Times New Roman"/>
                <w:sz w:val="24"/>
                <w:szCs w:val="24"/>
              </w:rPr>
            </w:pPr>
          </w:p>
          <w:p>
            <w:pPr>
              <w:pStyle w:val="35"/>
              <w:spacing w:before="158"/>
              <w:ind w:right="275"/>
              <w:jc w:val="right"/>
              <w:rPr>
                <w:sz w:val="24"/>
                <w:szCs w:val="24"/>
              </w:rPr>
            </w:pPr>
            <w:r>
              <w:rPr>
                <w:sz w:val="24"/>
                <w:szCs w:val="24"/>
              </w:rPr>
              <w:t>3.1</w:t>
            </w:r>
          </w:p>
        </w:tc>
        <w:tc>
          <w:tcPr>
            <w:tcW w:w="1621" w:type="dxa"/>
          </w:tcPr>
          <w:p>
            <w:pPr>
              <w:pStyle w:val="35"/>
              <w:spacing w:before="126" w:line="360" w:lineRule="auto"/>
              <w:ind w:left="86" w:right="81"/>
              <w:jc w:val="center"/>
              <w:rPr>
                <w:sz w:val="24"/>
                <w:szCs w:val="24"/>
              </w:rPr>
            </w:pPr>
            <w:r>
              <w:rPr>
                <w:sz w:val="24"/>
                <w:szCs w:val="24"/>
              </w:rPr>
              <w:t>构成响应文件的其他材料</w:t>
            </w:r>
          </w:p>
        </w:tc>
        <w:tc>
          <w:tcPr>
            <w:tcW w:w="6302" w:type="dxa"/>
          </w:tcPr>
          <w:p>
            <w:pPr>
              <w:pStyle w:val="35"/>
              <w:rPr>
                <w:rFonts w:ascii="Times New Roman"/>
                <w:sz w:val="24"/>
                <w:szCs w:val="24"/>
              </w:rPr>
            </w:pPr>
          </w:p>
          <w:p>
            <w:pPr>
              <w:pStyle w:val="35"/>
              <w:spacing w:before="158"/>
              <w:ind w:left="107"/>
              <w:rPr>
                <w:sz w:val="24"/>
                <w:szCs w:val="24"/>
              </w:rPr>
            </w:pPr>
            <w:r>
              <w:rPr>
                <w:sz w:val="24"/>
                <w:szCs w:val="24"/>
              </w:rPr>
              <w:t>供应商认为需要提交的其他证明材料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47" w:type="dxa"/>
          </w:tcPr>
          <w:p>
            <w:pPr>
              <w:pStyle w:val="35"/>
              <w:spacing w:before="9"/>
              <w:rPr>
                <w:rFonts w:ascii="Times New Roman"/>
                <w:sz w:val="24"/>
                <w:szCs w:val="24"/>
              </w:rPr>
            </w:pPr>
          </w:p>
          <w:p>
            <w:pPr>
              <w:pStyle w:val="35"/>
              <w:ind w:right="172"/>
              <w:jc w:val="right"/>
              <w:rPr>
                <w:sz w:val="24"/>
                <w:szCs w:val="24"/>
              </w:rPr>
            </w:pPr>
            <w:r>
              <w:rPr>
                <w:w w:val="95"/>
                <w:sz w:val="24"/>
                <w:szCs w:val="24"/>
              </w:rPr>
              <w:t>3.3.1</w:t>
            </w:r>
          </w:p>
        </w:tc>
        <w:tc>
          <w:tcPr>
            <w:tcW w:w="1621" w:type="dxa"/>
          </w:tcPr>
          <w:p>
            <w:pPr>
              <w:pStyle w:val="35"/>
              <w:spacing w:before="9"/>
              <w:rPr>
                <w:rFonts w:ascii="Times New Roman"/>
                <w:sz w:val="24"/>
                <w:szCs w:val="24"/>
              </w:rPr>
            </w:pPr>
          </w:p>
          <w:p>
            <w:pPr>
              <w:pStyle w:val="35"/>
              <w:ind w:left="106"/>
              <w:rPr>
                <w:sz w:val="24"/>
                <w:szCs w:val="24"/>
              </w:rPr>
            </w:pPr>
            <w:r>
              <w:rPr>
                <w:sz w:val="24"/>
                <w:szCs w:val="24"/>
              </w:rPr>
              <w:t>磋商有效期</w:t>
            </w:r>
          </w:p>
        </w:tc>
        <w:tc>
          <w:tcPr>
            <w:tcW w:w="6302" w:type="dxa"/>
          </w:tcPr>
          <w:p>
            <w:pPr>
              <w:pStyle w:val="35"/>
              <w:spacing w:before="9"/>
              <w:rPr>
                <w:rFonts w:ascii="Times New Roman"/>
                <w:sz w:val="24"/>
                <w:szCs w:val="24"/>
              </w:rPr>
            </w:pPr>
          </w:p>
          <w:p>
            <w:pPr>
              <w:pStyle w:val="35"/>
              <w:rPr>
                <w:sz w:val="24"/>
                <w:szCs w:val="24"/>
              </w:rPr>
            </w:pPr>
            <w:r>
              <w:rPr>
                <w:rFonts w:hint="eastAsia"/>
                <w:sz w:val="24"/>
                <w:szCs w:val="24"/>
                <w:highlight w:val="none"/>
                <w:lang w:val="en-US" w:eastAsia="zh-CN"/>
              </w:rPr>
              <w:t>60</w:t>
            </w:r>
            <w:r>
              <w:rPr>
                <w:sz w:val="24"/>
                <w:szCs w:val="24"/>
              </w:rPr>
              <w:t>日历天（响应文件递交截止之日起）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7" w:type="dxa"/>
          </w:tcPr>
          <w:p>
            <w:pPr>
              <w:pStyle w:val="35"/>
              <w:spacing w:before="164"/>
              <w:ind w:right="172"/>
              <w:jc w:val="right"/>
              <w:rPr>
                <w:sz w:val="24"/>
                <w:szCs w:val="24"/>
              </w:rPr>
            </w:pPr>
            <w:r>
              <w:rPr>
                <w:w w:val="95"/>
                <w:sz w:val="24"/>
                <w:szCs w:val="24"/>
              </w:rPr>
              <w:t>3.2.3</w:t>
            </w:r>
          </w:p>
        </w:tc>
        <w:tc>
          <w:tcPr>
            <w:tcW w:w="1621" w:type="dxa"/>
          </w:tcPr>
          <w:p>
            <w:pPr>
              <w:pStyle w:val="35"/>
              <w:spacing w:before="164"/>
              <w:ind w:left="106"/>
              <w:rPr>
                <w:sz w:val="24"/>
                <w:szCs w:val="24"/>
              </w:rPr>
            </w:pPr>
            <w:r>
              <w:rPr>
                <w:sz w:val="24"/>
                <w:szCs w:val="24"/>
              </w:rPr>
              <w:t>报价方式</w:t>
            </w:r>
          </w:p>
        </w:tc>
        <w:tc>
          <w:tcPr>
            <w:tcW w:w="6302" w:type="dxa"/>
          </w:tcPr>
          <w:p>
            <w:pPr>
              <w:pStyle w:val="35"/>
              <w:spacing w:before="164"/>
              <w:ind w:left="107"/>
              <w:rPr>
                <w:sz w:val="24"/>
                <w:szCs w:val="24"/>
              </w:rPr>
            </w:pPr>
            <w:r>
              <w:rPr>
                <w:sz w:val="24"/>
                <w:szCs w:val="24"/>
              </w:rPr>
              <w:t>自主报价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tcPr>
          <w:p>
            <w:pPr>
              <w:pStyle w:val="35"/>
              <w:rPr>
                <w:rFonts w:ascii="Times New Roman"/>
                <w:sz w:val="24"/>
                <w:szCs w:val="24"/>
              </w:rPr>
            </w:pPr>
          </w:p>
          <w:p>
            <w:pPr>
              <w:pStyle w:val="35"/>
              <w:spacing w:before="159"/>
              <w:ind w:right="275"/>
              <w:jc w:val="right"/>
              <w:rPr>
                <w:sz w:val="24"/>
                <w:szCs w:val="24"/>
              </w:rPr>
            </w:pPr>
            <w:r>
              <w:rPr>
                <w:sz w:val="24"/>
                <w:szCs w:val="24"/>
              </w:rPr>
              <w:t>3.6</w:t>
            </w:r>
          </w:p>
        </w:tc>
        <w:tc>
          <w:tcPr>
            <w:tcW w:w="1621" w:type="dxa"/>
          </w:tcPr>
          <w:p>
            <w:pPr>
              <w:pStyle w:val="35"/>
              <w:spacing w:before="127" w:line="360" w:lineRule="auto"/>
              <w:ind w:left="86" w:right="81"/>
              <w:jc w:val="center"/>
              <w:rPr>
                <w:sz w:val="24"/>
                <w:szCs w:val="24"/>
              </w:rPr>
            </w:pPr>
            <w:r>
              <w:rPr>
                <w:sz w:val="24"/>
                <w:szCs w:val="24"/>
              </w:rPr>
              <w:t>是否允许递交备选磋商方案</w:t>
            </w:r>
          </w:p>
        </w:tc>
        <w:tc>
          <w:tcPr>
            <w:tcW w:w="6302" w:type="dxa"/>
          </w:tcPr>
          <w:p>
            <w:pPr>
              <w:pStyle w:val="35"/>
              <w:rPr>
                <w:rFonts w:ascii="Times New Roman"/>
                <w:sz w:val="24"/>
                <w:szCs w:val="24"/>
              </w:rPr>
            </w:pPr>
          </w:p>
          <w:p>
            <w:pPr>
              <w:pStyle w:val="35"/>
              <w:spacing w:before="159"/>
              <w:ind w:left="107"/>
              <w:rPr>
                <w:sz w:val="24"/>
                <w:szCs w:val="24"/>
              </w:rPr>
            </w:pPr>
            <w:r>
              <w:rPr>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rPr>
                <w:rFonts w:ascii="Times New Roman"/>
                <w:sz w:val="24"/>
                <w:szCs w:val="24"/>
              </w:rPr>
            </w:pPr>
          </w:p>
          <w:p>
            <w:pPr>
              <w:pStyle w:val="35"/>
              <w:rPr>
                <w:rFonts w:ascii="Times New Roman"/>
                <w:sz w:val="24"/>
                <w:szCs w:val="24"/>
              </w:rPr>
            </w:pPr>
          </w:p>
          <w:p>
            <w:pPr>
              <w:pStyle w:val="35"/>
              <w:spacing w:before="5"/>
              <w:rPr>
                <w:rFonts w:ascii="Times New Roman"/>
                <w:sz w:val="24"/>
                <w:szCs w:val="24"/>
              </w:rPr>
            </w:pPr>
          </w:p>
          <w:p>
            <w:pPr>
              <w:pStyle w:val="35"/>
              <w:ind w:left="127" w:leftChars="0" w:right="120" w:rightChars="0"/>
              <w:jc w:val="center"/>
              <w:rPr>
                <w:rFonts w:ascii="宋体" w:hAnsi="宋体" w:eastAsia="宋体" w:cs="宋体"/>
                <w:sz w:val="24"/>
                <w:szCs w:val="24"/>
                <w:lang w:val="zh-CN" w:eastAsia="zh-CN" w:bidi="zh-CN"/>
              </w:rPr>
            </w:pPr>
            <w:r>
              <w:rPr>
                <w:sz w:val="24"/>
                <w:szCs w:val="24"/>
              </w:rPr>
              <w:t>3.7.3</w:t>
            </w:r>
          </w:p>
        </w:tc>
        <w:tc>
          <w:tcPr>
            <w:tcW w:w="1621" w:type="dxa"/>
            <w:vAlign w:val="top"/>
          </w:tcPr>
          <w:p>
            <w:pPr>
              <w:pStyle w:val="35"/>
              <w:spacing w:before="8"/>
              <w:rPr>
                <w:rFonts w:ascii="Times New Roman"/>
                <w:sz w:val="24"/>
                <w:szCs w:val="24"/>
              </w:rPr>
            </w:pPr>
          </w:p>
          <w:p>
            <w:pPr>
              <w:pStyle w:val="35"/>
              <w:spacing w:line="465" w:lineRule="auto"/>
              <w:ind w:left="106" w:leftChars="0" w:right="99" w:rightChars="0"/>
              <w:jc w:val="center"/>
              <w:rPr>
                <w:rFonts w:ascii="宋体" w:hAnsi="宋体" w:eastAsia="宋体" w:cs="宋体"/>
                <w:sz w:val="24"/>
                <w:szCs w:val="24"/>
                <w:lang w:val="zh-CN" w:eastAsia="zh-CN" w:bidi="zh-CN"/>
              </w:rPr>
            </w:pPr>
            <w:r>
              <w:rPr>
                <w:sz w:val="24"/>
                <w:szCs w:val="24"/>
              </w:rPr>
              <w:t>电子响应文件签字盖章要求</w:t>
            </w:r>
          </w:p>
        </w:tc>
        <w:tc>
          <w:tcPr>
            <w:tcW w:w="6302" w:type="dxa"/>
            <w:vAlign w:val="top"/>
          </w:tcPr>
          <w:p>
            <w:pPr>
              <w:pStyle w:val="35"/>
              <w:spacing w:before="6"/>
              <w:rPr>
                <w:rFonts w:ascii="Times New Roman"/>
                <w:sz w:val="24"/>
                <w:szCs w:val="24"/>
              </w:rPr>
            </w:pPr>
          </w:p>
          <w:p>
            <w:pPr>
              <w:pStyle w:val="35"/>
              <w:numPr>
                <w:ilvl w:val="0"/>
                <w:numId w:val="1"/>
              </w:numPr>
              <w:tabs>
                <w:tab w:val="left" w:pos="632"/>
              </w:tabs>
              <w:spacing w:before="1" w:after="0" w:line="240" w:lineRule="auto"/>
              <w:ind w:left="631" w:right="-15" w:hanging="525"/>
              <w:jc w:val="left"/>
              <w:rPr>
                <w:sz w:val="24"/>
                <w:szCs w:val="24"/>
              </w:rPr>
            </w:pPr>
            <w:r>
              <w:rPr>
                <w:spacing w:val="-1"/>
                <w:sz w:val="24"/>
                <w:szCs w:val="24"/>
              </w:rPr>
              <w:t xml:space="preserve">所有要求供应商加盖公章的地方都须加盖供应商的 </w:t>
            </w:r>
            <w:r>
              <w:rPr>
                <w:sz w:val="24"/>
                <w:szCs w:val="24"/>
              </w:rPr>
              <w:t>CA</w:t>
            </w:r>
            <w:r>
              <w:rPr>
                <w:spacing w:val="-3"/>
                <w:sz w:val="24"/>
                <w:szCs w:val="24"/>
              </w:rPr>
              <w:t xml:space="preserve"> 印章。</w:t>
            </w:r>
          </w:p>
          <w:p>
            <w:pPr>
              <w:pStyle w:val="35"/>
              <w:numPr>
                <w:ilvl w:val="0"/>
                <w:numId w:val="1"/>
              </w:numPr>
              <w:tabs>
                <w:tab w:val="left" w:pos="643"/>
              </w:tabs>
              <w:spacing w:before="131" w:after="0" w:line="355" w:lineRule="auto"/>
              <w:ind w:left="107" w:leftChars="0" w:right="98" w:rightChars="0" w:firstLine="0" w:firstLineChars="0"/>
              <w:jc w:val="left"/>
              <w:rPr>
                <w:rFonts w:ascii="宋体" w:hAnsi="宋体" w:eastAsia="宋体" w:cs="宋体"/>
                <w:sz w:val="24"/>
                <w:szCs w:val="24"/>
                <w:lang w:val="zh-CN" w:eastAsia="zh-CN" w:bidi="zh-CN"/>
              </w:rPr>
            </w:pPr>
            <w:r>
              <w:rPr>
                <w:w w:val="95"/>
                <w:sz w:val="24"/>
                <w:szCs w:val="24"/>
              </w:rPr>
              <w:t xml:space="preserve">所有要求法定代表人或其委托代理人签字的地方都须法定代 </w:t>
            </w:r>
            <w:r>
              <w:rPr>
                <w:spacing w:val="-5"/>
                <w:sz w:val="24"/>
                <w:szCs w:val="24"/>
              </w:rPr>
              <w:t xml:space="preserve">表人或其委托代理人加盖 </w:t>
            </w:r>
            <w:r>
              <w:rPr>
                <w:sz w:val="24"/>
                <w:szCs w:val="24"/>
              </w:rPr>
              <w:t>CA</w:t>
            </w:r>
            <w:r>
              <w:rPr>
                <w:spacing w:val="-9"/>
                <w:sz w:val="24"/>
                <w:szCs w:val="24"/>
              </w:rPr>
              <w:t xml:space="preserve"> 印章或签字。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rPr>
                <w:rFonts w:ascii="Times New Roman"/>
                <w:sz w:val="24"/>
                <w:szCs w:val="24"/>
              </w:rPr>
            </w:pPr>
          </w:p>
          <w:p>
            <w:pPr>
              <w:pStyle w:val="35"/>
              <w:spacing w:before="135"/>
              <w:ind w:left="127" w:leftChars="0" w:right="120" w:rightChars="0"/>
              <w:jc w:val="center"/>
              <w:rPr>
                <w:rFonts w:ascii="宋体" w:hAnsi="宋体" w:eastAsia="宋体" w:cs="宋体"/>
                <w:sz w:val="24"/>
                <w:szCs w:val="24"/>
                <w:lang w:val="zh-CN" w:eastAsia="zh-CN" w:bidi="zh-CN"/>
              </w:rPr>
            </w:pPr>
            <w:r>
              <w:rPr>
                <w:sz w:val="24"/>
                <w:szCs w:val="24"/>
              </w:rPr>
              <w:t>3.7.4</w:t>
            </w:r>
          </w:p>
        </w:tc>
        <w:tc>
          <w:tcPr>
            <w:tcW w:w="1621" w:type="dxa"/>
            <w:vAlign w:val="top"/>
          </w:tcPr>
          <w:p>
            <w:pPr>
              <w:pStyle w:val="35"/>
              <w:spacing w:before="5"/>
              <w:rPr>
                <w:rFonts w:ascii="Times New Roman"/>
                <w:sz w:val="24"/>
                <w:szCs w:val="24"/>
              </w:rPr>
            </w:pPr>
          </w:p>
          <w:p>
            <w:pPr>
              <w:pStyle w:val="35"/>
              <w:spacing w:before="1"/>
              <w:ind w:left="106" w:leftChars="0" w:right="0" w:rightChars="0"/>
              <w:rPr>
                <w:rFonts w:ascii="宋体" w:hAnsi="宋体" w:eastAsia="宋体" w:cs="宋体"/>
                <w:sz w:val="24"/>
                <w:szCs w:val="24"/>
                <w:lang w:val="zh-CN" w:eastAsia="zh-CN" w:bidi="zh-CN"/>
              </w:rPr>
            </w:pPr>
            <w:r>
              <w:rPr>
                <w:sz w:val="24"/>
                <w:szCs w:val="24"/>
              </w:rPr>
              <w:t>响应文件份数</w:t>
            </w:r>
          </w:p>
        </w:tc>
        <w:tc>
          <w:tcPr>
            <w:tcW w:w="6302" w:type="dxa"/>
            <w:vAlign w:val="top"/>
          </w:tcPr>
          <w:p>
            <w:pPr>
              <w:pStyle w:val="35"/>
              <w:spacing w:before="120" w:line="285" w:lineRule="auto"/>
              <w:ind w:left="107" w:leftChars="0" w:right="98" w:rightChars="0"/>
              <w:rPr>
                <w:rFonts w:ascii="宋体" w:hAnsi="宋体" w:eastAsia="宋体" w:cs="宋体"/>
                <w:sz w:val="24"/>
                <w:szCs w:val="24"/>
                <w:lang w:val="zh-CN" w:eastAsia="zh-CN" w:bidi="zh-CN"/>
              </w:rPr>
            </w:pPr>
            <w:r>
              <w:rPr>
                <w:sz w:val="24"/>
                <w:szCs w:val="24"/>
              </w:rPr>
              <w:t>加密的电子响应文件壹份（*.XYTF 格式，在会员系统指定位置上传）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spacing w:before="8"/>
              <w:rPr>
                <w:rFonts w:ascii="Times New Roman"/>
                <w:sz w:val="24"/>
                <w:szCs w:val="24"/>
              </w:rPr>
            </w:pPr>
          </w:p>
          <w:p>
            <w:pPr>
              <w:pStyle w:val="35"/>
              <w:ind w:left="129" w:leftChars="0" w:right="120" w:rightChars="0"/>
              <w:jc w:val="center"/>
              <w:rPr>
                <w:rFonts w:hint="eastAsia" w:ascii="宋体" w:hAnsi="宋体" w:eastAsia="宋体" w:cs="宋体"/>
                <w:sz w:val="24"/>
                <w:szCs w:val="24"/>
                <w:lang w:val="zh-CN" w:eastAsia="zh-CN" w:bidi="zh-CN"/>
              </w:rPr>
            </w:pPr>
            <w:r>
              <w:rPr>
                <w:sz w:val="24"/>
                <w:szCs w:val="24"/>
              </w:rPr>
              <w:t>4.</w:t>
            </w:r>
            <w:r>
              <w:rPr>
                <w:rFonts w:hint="eastAsia"/>
                <w:sz w:val="24"/>
                <w:szCs w:val="24"/>
                <w:lang w:val="en-US" w:eastAsia="zh-CN"/>
              </w:rPr>
              <w:t>1</w:t>
            </w:r>
          </w:p>
        </w:tc>
        <w:tc>
          <w:tcPr>
            <w:tcW w:w="1621" w:type="dxa"/>
            <w:vAlign w:val="top"/>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spacing w:before="8"/>
              <w:rPr>
                <w:rFonts w:ascii="Times New Roman"/>
                <w:sz w:val="24"/>
                <w:szCs w:val="24"/>
              </w:rPr>
            </w:pPr>
          </w:p>
          <w:p>
            <w:pPr>
              <w:pStyle w:val="35"/>
              <w:spacing w:line="360" w:lineRule="auto"/>
              <w:ind w:left="586" w:leftChars="48" w:right="0" w:rightChars="0" w:hanging="480" w:hangingChars="200"/>
              <w:jc w:val="left"/>
              <w:rPr>
                <w:rFonts w:ascii="宋体" w:hAnsi="宋体" w:eastAsia="宋体" w:cs="宋体"/>
                <w:sz w:val="24"/>
                <w:szCs w:val="24"/>
                <w:lang w:val="zh-CN" w:eastAsia="zh-CN" w:bidi="zh-CN"/>
              </w:rPr>
            </w:pPr>
            <w:r>
              <w:rPr>
                <w:sz w:val="24"/>
                <w:szCs w:val="24"/>
              </w:rPr>
              <w:t>响应文件的</w:t>
            </w:r>
            <w:r>
              <w:rPr>
                <w:rFonts w:hint="eastAsia"/>
                <w:sz w:val="24"/>
                <w:szCs w:val="24"/>
                <w:lang w:val="en-US" w:eastAsia="zh-CN"/>
              </w:rPr>
              <w:t xml:space="preserve">  </w:t>
            </w:r>
            <w:r>
              <w:rPr>
                <w:sz w:val="24"/>
                <w:szCs w:val="24"/>
              </w:rPr>
              <w:t>递交</w:t>
            </w:r>
          </w:p>
        </w:tc>
        <w:tc>
          <w:tcPr>
            <w:tcW w:w="6302" w:type="dxa"/>
            <w:vAlign w:val="top"/>
          </w:tcPr>
          <w:p>
            <w:pPr>
              <w:pStyle w:val="35"/>
              <w:spacing w:before="109" w:line="357" w:lineRule="auto"/>
              <w:ind w:left="107" w:right="48"/>
              <w:rPr>
                <w:sz w:val="24"/>
                <w:szCs w:val="24"/>
              </w:rPr>
            </w:pPr>
            <w:r>
              <w:rPr>
                <w:w w:val="95"/>
                <w:sz w:val="24"/>
                <w:szCs w:val="24"/>
              </w:rPr>
              <w:t xml:space="preserve">在新郑市公共资源电子交易平台中加密上传电子投标文件；加密电 </w:t>
            </w:r>
            <w:r>
              <w:rPr>
                <w:sz w:val="24"/>
                <w:szCs w:val="24"/>
              </w:rPr>
              <w:t>子响应文件逾期上传，采购人不予受理。</w:t>
            </w:r>
          </w:p>
          <w:p>
            <w:pPr>
              <w:pStyle w:val="35"/>
              <w:spacing w:line="269" w:lineRule="exact"/>
              <w:ind w:left="318"/>
              <w:rPr>
                <w:sz w:val="24"/>
                <w:szCs w:val="24"/>
              </w:rPr>
            </w:pPr>
            <w:r>
              <w:rPr>
                <w:sz w:val="24"/>
                <w:szCs w:val="24"/>
              </w:rPr>
              <w:t>电子响应文件的递交：</w:t>
            </w:r>
          </w:p>
          <w:p>
            <w:pPr>
              <w:pStyle w:val="35"/>
              <w:spacing w:before="129" w:line="357" w:lineRule="auto"/>
              <w:ind w:left="107" w:right="95" w:firstLine="211"/>
              <w:jc w:val="both"/>
              <w:rPr>
                <w:sz w:val="24"/>
                <w:szCs w:val="24"/>
              </w:rPr>
            </w:pPr>
            <w:r>
              <w:rPr>
                <w:spacing w:val="3"/>
                <w:w w:val="95"/>
                <w:sz w:val="24"/>
                <w:szCs w:val="24"/>
              </w:rPr>
              <w:t>a</w:t>
            </w:r>
            <w:r>
              <w:rPr>
                <w:spacing w:val="1"/>
                <w:w w:val="95"/>
                <w:sz w:val="24"/>
                <w:szCs w:val="24"/>
              </w:rPr>
              <w:t xml:space="preserve">、供应商应在规定的响应文件提交截止时间前，通过互联网使 </w:t>
            </w:r>
            <w:r>
              <w:rPr>
                <w:spacing w:val="-30"/>
                <w:sz w:val="24"/>
                <w:szCs w:val="24"/>
              </w:rPr>
              <w:t xml:space="preserve">用 </w:t>
            </w:r>
            <w:r>
              <w:rPr>
                <w:sz w:val="24"/>
                <w:szCs w:val="24"/>
              </w:rPr>
              <w:t>CA</w:t>
            </w:r>
            <w:r>
              <w:rPr>
                <w:spacing w:val="-5"/>
                <w:sz w:val="24"/>
                <w:szCs w:val="24"/>
              </w:rPr>
              <w:t xml:space="preserve"> 数字证书登录“新郑市公共资源电子交易平台”，将加密的</w:t>
            </w:r>
            <w:r>
              <w:rPr>
                <w:spacing w:val="6"/>
                <w:w w:val="95"/>
                <w:sz w:val="24"/>
                <w:szCs w:val="24"/>
              </w:rPr>
              <w:t>响应文件上传。请供应商在上传时认真检查上传响应文件是否完</w:t>
            </w:r>
            <w:r>
              <w:rPr>
                <w:spacing w:val="6"/>
                <w:sz w:val="24"/>
                <w:szCs w:val="24"/>
              </w:rPr>
              <w:t>整、正确。</w:t>
            </w:r>
          </w:p>
          <w:p>
            <w:pPr>
              <w:pStyle w:val="35"/>
              <w:spacing w:line="360" w:lineRule="auto"/>
              <w:ind w:left="318"/>
              <w:rPr>
                <w:rFonts w:ascii="宋体" w:hAnsi="宋体" w:eastAsia="宋体" w:cs="宋体"/>
                <w:sz w:val="24"/>
                <w:szCs w:val="24"/>
                <w:lang w:val="zh-CN" w:eastAsia="zh-CN" w:bidi="zh-CN"/>
              </w:rPr>
            </w:pPr>
            <w:r>
              <w:rPr>
                <w:sz w:val="24"/>
                <w:szCs w:val="24"/>
              </w:rPr>
              <w:t>b、</w:t>
            </w:r>
            <w:r>
              <w:rPr>
                <w:spacing w:val="1"/>
                <w:w w:val="95"/>
                <w:sz w:val="24"/>
                <w:szCs w:val="24"/>
              </w:rPr>
              <w:t>供应商因交易中心投标系统问题无法上传电子响应文件时，请在工作时间与新郑市公共资源交易中心联系</w:t>
            </w:r>
            <w:r>
              <w:rPr>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rPr>
                <w:rFonts w:ascii="Times New Roman"/>
                <w:sz w:val="24"/>
                <w:szCs w:val="24"/>
              </w:rPr>
            </w:pPr>
          </w:p>
          <w:p>
            <w:pPr>
              <w:pStyle w:val="35"/>
              <w:spacing w:before="157"/>
              <w:ind w:left="129" w:leftChars="0" w:right="120" w:rightChars="0"/>
              <w:jc w:val="center"/>
              <w:rPr>
                <w:rFonts w:ascii="宋体" w:hAnsi="宋体" w:eastAsia="宋体" w:cs="宋体"/>
                <w:sz w:val="24"/>
                <w:szCs w:val="24"/>
                <w:lang w:val="zh-CN" w:eastAsia="zh-CN" w:bidi="zh-CN"/>
              </w:rPr>
            </w:pPr>
            <w:r>
              <w:rPr>
                <w:sz w:val="24"/>
                <w:szCs w:val="24"/>
              </w:rPr>
              <w:t>5.1</w:t>
            </w:r>
          </w:p>
        </w:tc>
        <w:tc>
          <w:tcPr>
            <w:tcW w:w="1621" w:type="dxa"/>
            <w:vAlign w:val="top"/>
          </w:tcPr>
          <w:p>
            <w:pPr>
              <w:pStyle w:val="35"/>
              <w:spacing w:before="128" w:line="360" w:lineRule="auto"/>
              <w:ind w:left="86" w:right="81"/>
              <w:jc w:val="center"/>
              <w:rPr>
                <w:rFonts w:ascii="宋体" w:hAnsi="宋体" w:eastAsia="宋体" w:cs="宋体"/>
                <w:sz w:val="24"/>
                <w:szCs w:val="24"/>
                <w:highlight w:val="none"/>
                <w:lang w:val="zh-CN" w:eastAsia="zh-CN" w:bidi="zh-CN"/>
              </w:rPr>
            </w:pPr>
            <w:r>
              <w:rPr>
                <w:sz w:val="24"/>
                <w:szCs w:val="24"/>
                <w:highlight w:val="none"/>
              </w:rPr>
              <w:t>提交响应文件截止时间</w:t>
            </w:r>
          </w:p>
        </w:tc>
        <w:tc>
          <w:tcPr>
            <w:tcW w:w="6302" w:type="dxa"/>
            <w:vAlign w:val="top"/>
          </w:tcPr>
          <w:p>
            <w:pPr>
              <w:pStyle w:val="35"/>
              <w:rPr>
                <w:rFonts w:ascii="Times New Roman"/>
                <w:sz w:val="24"/>
                <w:szCs w:val="24"/>
                <w:highlight w:val="none"/>
              </w:rPr>
            </w:pPr>
          </w:p>
          <w:p>
            <w:pPr>
              <w:pStyle w:val="35"/>
              <w:spacing w:before="157"/>
              <w:ind w:left="107" w:leftChars="0" w:right="0" w:rightChars="0"/>
              <w:rPr>
                <w:rFonts w:ascii="宋体" w:hAnsi="宋体" w:eastAsia="宋体" w:cs="宋体"/>
                <w:sz w:val="24"/>
                <w:szCs w:val="24"/>
                <w:highlight w:val="none"/>
                <w:lang w:val="zh-CN" w:eastAsia="zh-CN" w:bidi="zh-CN"/>
              </w:rPr>
            </w:pPr>
            <w:r>
              <w:rPr>
                <w:sz w:val="24"/>
                <w:szCs w:val="24"/>
                <w:highlight w:val="none"/>
              </w:rPr>
              <w:t>2023 年</w:t>
            </w:r>
            <w:r>
              <w:rPr>
                <w:rFonts w:hint="eastAsia"/>
                <w:sz w:val="24"/>
                <w:szCs w:val="24"/>
                <w:highlight w:val="none"/>
                <w:lang w:val="en-US" w:eastAsia="zh-CN"/>
              </w:rPr>
              <w:t xml:space="preserve"> 9 </w:t>
            </w:r>
            <w:r>
              <w:rPr>
                <w:sz w:val="24"/>
                <w:szCs w:val="24"/>
                <w:highlight w:val="none"/>
              </w:rPr>
              <w:t xml:space="preserve">月 </w:t>
            </w:r>
            <w:r>
              <w:rPr>
                <w:rFonts w:hint="eastAsia"/>
                <w:sz w:val="24"/>
                <w:szCs w:val="24"/>
                <w:highlight w:val="none"/>
                <w:lang w:val="en-US" w:eastAsia="zh-CN"/>
              </w:rPr>
              <w:t>12</w:t>
            </w:r>
            <w:r>
              <w:rPr>
                <w:sz w:val="24"/>
                <w:szCs w:val="24"/>
                <w:highlight w:val="none"/>
              </w:rPr>
              <w:t xml:space="preserve"> 日 09 时 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47" w:type="dxa"/>
            <w:vAlign w:val="top"/>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ind w:left="127" w:leftChars="0" w:right="120" w:rightChars="0"/>
              <w:jc w:val="center"/>
              <w:rPr>
                <w:rFonts w:ascii="宋体" w:hAnsi="宋体" w:eastAsia="宋体" w:cs="宋体"/>
                <w:sz w:val="24"/>
                <w:szCs w:val="24"/>
                <w:lang w:val="zh-CN" w:eastAsia="zh-CN" w:bidi="zh-CN"/>
              </w:rPr>
            </w:pPr>
            <w:r>
              <w:rPr>
                <w:sz w:val="24"/>
                <w:szCs w:val="24"/>
              </w:rPr>
              <w:t>5.1.1</w:t>
            </w:r>
          </w:p>
        </w:tc>
        <w:tc>
          <w:tcPr>
            <w:tcW w:w="1621" w:type="dxa"/>
            <w:vAlign w:val="top"/>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spacing w:line="360" w:lineRule="auto"/>
              <w:ind w:left="106" w:leftChars="0" w:right="0" w:rightChars="0"/>
              <w:jc w:val="center"/>
              <w:rPr>
                <w:rFonts w:ascii="宋体" w:hAnsi="宋体" w:eastAsia="宋体" w:cs="宋体"/>
                <w:sz w:val="24"/>
                <w:szCs w:val="24"/>
                <w:lang w:val="zh-CN" w:eastAsia="zh-CN" w:bidi="zh-CN"/>
              </w:rPr>
            </w:pPr>
            <w:r>
              <w:rPr>
                <w:sz w:val="24"/>
                <w:szCs w:val="24"/>
              </w:rPr>
              <w:t>磋商时间</w:t>
            </w:r>
            <w:r>
              <w:rPr>
                <w:rFonts w:hint="eastAsia"/>
                <w:sz w:val="24"/>
                <w:szCs w:val="24"/>
                <w:lang w:val="en-US" w:eastAsia="zh-CN"/>
              </w:rPr>
              <w:t xml:space="preserve">    </w:t>
            </w:r>
            <w:r>
              <w:rPr>
                <w:sz w:val="24"/>
                <w:szCs w:val="24"/>
              </w:rPr>
              <w:t>和地点</w:t>
            </w:r>
          </w:p>
        </w:tc>
        <w:tc>
          <w:tcPr>
            <w:tcW w:w="6302" w:type="dxa"/>
            <w:vAlign w:val="top"/>
          </w:tcPr>
          <w:p>
            <w:pPr>
              <w:pStyle w:val="35"/>
              <w:spacing w:before="127"/>
              <w:ind w:left="107"/>
              <w:rPr>
                <w:sz w:val="24"/>
                <w:szCs w:val="24"/>
              </w:rPr>
            </w:pPr>
            <w:r>
              <w:rPr>
                <w:sz w:val="24"/>
                <w:szCs w:val="24"/>
              </w:rPr>
              <w:t>磋商时间：同响应文件提交截止时间</w:t>
            </w:r>
          </w:p>
          <w:p>
            <w:pPr>
              <w:pStyle w:val="35"/>
              <w:spacing w:before="1"/>
              <w:rPr>
                <w:rFonts w:ascii="Times New Roman"/>
                <w:sz w:val="24"/>
                <w:szCs w:val="24"/>
              </w:rPr>
            </w:pPr>
          </w:p>
          <w:p>
            <w:pPr>
              <w:pStyle w:val="35"/>
              <w:spacing w:line="465" w:lineRule="auto"/>
              <w:ind w:left="107" w:right="-15" w:firstLine="412" w:firstLineChars="200"/>
              <w:rPr>
                <w:sz w:val="24"/>
                <w:szCs w:val="24"/>
                <w:lang w:val="zh-CN" w:eastAsia="zh-CN"/>
              </w:rPr>
            </w:pPr>
            <w:r>
              <w:rPr>
                <w:spacing w:val="-11"/>
                <w:w w:val="95"/>
                <w:sz w:val="24"/>
                <w:szCs w:val="24"/>
              </w:rPr>
              <w:t>磋商地点：新郑市公共资源电子交易平台</w:t>
            </w:r>
            <w:r>
              <w:rPr>
                <w:w w:val="95"/>
                <w:sz w:val="24"/>
                <w:szCs w:val="24"/>
              </w:rPr>
              <w:t>（新郑市不见面开标大厅。</w:t>
            </w:r>
            <w:r>
              <w:rPr>
                <w:spacing w:val="-16"/>
                <w:sz w:val="24"/>
                <w:szCs w:val="24"/>
              </w:rPr>
              <w:t xml:space="preserve">通过 </w:t>
            </w:r>
            <w:r>
              <w:rPr>
                <w:sz w:val="24"/>
                <w:szCs w:val="24"/>
              </w:rPr>
              <w:t>PC</w:t>
            </w:r>
            <w:r>
              <w:rPr>
                <w:spacing w:val="-4"/>
                <w:sz w:val="24"/>
                <w:szCs w:val="24"/>
              </w:rPr>
              <w:t xml:space="preserve"> 登录新郑市公共资源交易中心网站，进入不见面开标大厅(</w:t>
            </w:r>
            <w:r>
              <w:rPr>
                <w:sz w:val="24"/>
                <w:szCs w:val="24"/>
              </w:rPr>
              <w:t>详见新郑市公共资源交易中心网站--办事指南--服务指南《新郑市公共资源交易中心不见面开标操作说明》)。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47" w:type="dxa"/>
            <w:vAlign w:val="top"/>
          </w:tcPr>
          <w:p>
            <w:pPr>
              <w:pStyle w:val="35"/>
              <w:spacing w:before="134"/>
              <w:ind w:left="127" w:leftChars="0" w:right="120" w:rightChars="0"/>
              <w:jc w:val="center"/>
              <w:rPr>
                <w:rFonts w:ascii="仿宋" w:hAnsi="宋体" w:eastAsia="宋体" w:cs="宋体"/>
                <w:sz w:val="24"/>
                <w:szCs w:val="24"/>
                <w:lang w:val="zh-CN" w:eastAsia="zh-CN" w:bidi="zh-CN"/>
              </w:rPr>
            </w:pPr>
            <w:r>
              <w:rPr>
                <w:rFonts w:ascii="仿宋"/>
                <w:sz w:val="24"/>
                <w:szCs w:val="24"/>
              </w:rPr>
              <w:t>5.1.2</w:t>
            </w:r>
          </w:p>
        </w:tc>
        <w:tc>
          <w:tcPr>
            <w:tcW w:w="1621" w:type="dxa"/>
            <w:vAlign w:val="top"/>
          </w:tcPr>
          <w:p>
            <w:pPr>
              <w:pStyle w:val="35"/>
              <w:spacing w:before="175"/>
              <w:ind w:right="0" w:rightChars="0"/>
              <w:jc w:val="center"/>
              <w:rPr>
                <w:rFonts w:ascii="宋体" w:hAnsi="宋体" w:eastAsia="宋体" w:cs="宋体"/>
                <w:sz w:val="24"/>
                <w:szCs w:val="24"/>
                <w:lang w:val="zh-CN" w:eastAsia="zh-CN" w:bidi="zh-CN"/>
              </w:rPr>
            </w:pPr>
            <w:r>
              <w:rPr>
                <w:sz w:val="24"/>
                <w:szCs w:val="24"/>
              </w:rPr>
              <w:t>评标地点</w:t>
            </w:r>
          </w:p>
        </w:tc>
        <w:tc>
          <w:tcPr>
            <w:tcW w:w="6302" w:type="dxa"/>
            <w:vAlign w:val="top"/>
          </w:tcPr>
          <w:p>
            <w:pPr>
              <w:pStyle w:val="35"/>
              <w:spacing w:before="175"/>
              <w:ind w:left="107" w:leftChars="0" w:right="0" w:rightChars="0"/>
              <w:rPr>
                <w:rFonts w:ascii="宋体" w:hAnsi="宋体" w:eastAsia="宋体" w:cs="宋体"/>
                <w:sz w:val="24"/>
                <w:szCs w:val="24"/>
                <w:lang w:val="zh-CN" w:eastAsia="zh-CN" w:bidi="zh-CN"/>
              </w:rPr>
            </w:pPr>
            <w:r>
              <w:rPr>
                <w:sz w:val="24"/>
                <w:szCs w:val="24"/>
              </w:rPr>
              <w:t>潢川县公共资源交易中心八楼评标室（潢川县智慧大厦）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spacing w:before="3"/>
              <w:rPr>
                <w:rFonts w:ascii="Times New Roman"/>
                <w:sz w:val="24"/>
                <w:szCs w:val="24"/>
              </w:rPr>
            </w:pPr>
          </w:p>
          <w:p>
            <w:pPr>
              <w:pStyle w:val="35"/>
              <w:ind w:left="129" w:leftChars="0" w:right="120" w:rightChars="0"/>
              <w:jc w:val="center"/>
              <w:rPr>
                <w:rFonts w:ascii="宋体" w:hAnsi="宋体" w:eastAsia="宋体" w:cs="宋体"/>
                <w:sz w:val="24"/>
                <w:szCs w:val="24"/>
                <w:lang w:val="zh-CN" w:eastAsia="zh-CN" w:bidi="zh-CN"/>
              </w:rPr>
            </w:pPr>
            <w:r>
              <w:rPr>
                <w:sz w:val="24"/>
                <w:szCs w:val="24"/>
              </w:rPr>
              <w:t>6.1</w:t>
            </w:r>
          </w:p>
        </w:tc>
        <w:tc>
          <w:tcPr>
            <w:tcW w:w="1621" w:type="dxa"/>
            <w:vAlign w:val="top"/>
          </w:tcPr>
          <w:p>
            <w:pPr>
              <w:pStyle w:val="35"/>
              <w:spacing w:before="3"/>
              <w:jc w:val="center"/>
              <w:rPr>
                <w:rFonts w:ascii="Times New Roman"/>
                <w:sz w:val="24"/>
                <w:szCs w:val="24"/>
              </w:rPr>
            </w:pPr>
          </w:p>
          <w:p>
            <w:pPr>
              <w:pStyle w:val="35"/>
              <w:ind w:left="346" w:leftChars="48" w:right="0" w:rightChars="0" w:hanging="240" w:hangingChars="100"/>
              <w:jc w:val="center"/>
              <w:rPr>
                <w:rFonts w:ascii="宋体" w:hAnsi="宋体" w:eastAsia="宋体" w:cs="宋体"/>
                <w:sz w:val="24"/>
                <w:szCs w:val="24"/>
                <w:lang w:val="zh-CN" w:eastAsia="zh-CN" w:bidi="zh-CN"/>
              </w:rPr>
            </w:pPr>
            <w:r>
              <w:rPr>
                <w:sz w:val="24"/>
                <w:szCs w:val="24"/>
              </w:rPr>
              <w:t>磋商小组的</w:t>
            </w:r>
            <w:r>
              <w:rPr>
                <w:rFonts w:hint="eastAsia"/>
                <w:sz w:val="24"/>
                <w:szCs w:val="24"/>
                <w:lang w:val="en-US" w:eastAsia="zh-CN"/>
              </w:rPr>
              <w:t xml:space="preserve">  </w:t>
            </w:r>
            <w:r>
              <w:rPr>
                <w:sz w:val="24"/>
                <w:szCs w:val="24"/>
              </w:rPr>
              <w:t>组建</w:t>
            </w:r>
          </w:p>
        </w:tc>
        <w:tc>
          <w:tcPr>
            <w:tcW w:w="6302" w:type="dxa"/>
            <w:vAlign w:val="top"/>
          </w:tcPr>
          <w:p>
            <w:pPr>
              <w:pStyle w:val="35"/>
              <w:spacing w:line="380" w:lineRule="exact"/>
              <w:ind w:left="107" w:leftChars="0" w:right="93" w:rightChars="0"/>
              <w:rPr>
                <w:rFonts w:ascii="宋体" w:hAnsi="宋体" w:eastAsia="宋体" w:cs="宋体"/>
                <w:sz w:val="24"/>
                <w:szCs w:val="24"/>
                <w:lang w:val="zh-CN" w:eastAsia="zh-CN" w:bidi="zh-CN"/>
              </w:rPr>
            </w:pPr>
            <w:r>
              <w:rPr>
                <w:spacing w:val="-9"/>
                <w:sz w:val="24"/>
                <w:szCs w:val="24"/>
              </w:rPr>
              <w:t xml:space="preserve">磋商小组由 </w:t>
            </w:r>
            <w:r>
              <w:rPr>
                <w:sz w:val="24"/>
                <w:szCs w:val="24"/>
              </w:rPr>
              <w:t>3</w:t>
            </w:r>
            <w:r>
              <w:rPr>
                <w:spacing w:val="-13"/>
                <w:sz w:val="24"/>
                <w:szCs w:val="24"/>
              </w:rPr>
              <w:t xml:space="preserve"> 人，其中业主评委 </w:t>
            </w:r>
            <w:r>
              <w:rPr>
                <w:sz w:val="24"/>
                <w:szCs w:val="24"/>
              </w:rPr>
              <w:t>1</w:t>
            </w:r>
            <w:r>
              <w:rPr>
                <w:spacing w:val="-20"/>
                <w:sz w:val="24"/>
                <w:szCs w:val="24"/>
              </w:rPr>
              <w:t xml:space="preserve"> 人，专家 </w:t>
            </w:r>
            <w:r>
              <w:rPr>
                <w:sz w:val="24"/>
                <w:szCs w:val="24"/>
              </w:rPr>
              <w:t>2</w:t>
            </w:r>
            <w:r>
              <w:rPr>
                <w:spacing w:val="-8"/>
                <w:sz w:val="24"/>
                <w:szCs w:val="24"/>
              </w:rPr>
              <w:t xml:space="preserve"> 人。专家从符合条件的专家库中随机抽取。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spacing w:before="1"/>
              <w:rPr>
                <w:rFonts w:ascii="Times New Roman"/>
                <w:sz w:val="24"/>
                <w:szCs w:val="24"/>
              </w:rPr>
            </w:pPr>
          </w:p>
          <w:p>
            <w:pPr>
              <w:pStyle w:val="35"/>
              <w:ind w:left="129" w:leftChars="0" w:right="120" w:rightChars="0"/>
              <w:jc w:val="center"/>
              <w:rPr>
                <w:rFonts w:hint="default" w:ascii="仿宋" w:hAnsi="宋体" w:eastAsia="宋体" w:cs="宋体"/>
                <w:sz w:val="24"/>
                <w:szCs w:val="24"/>
                <w:lang w:val="en-US" w:eastAsia="zh-CN" w:bidi="zh-CN"/>
              </w:rPr>
            </w:pPr>
            <w:r>
              <w:rPr>
                <w:sz w:val="24"/>
                <w:szCs w:val="24"/>
              </w:rPr>
              <w:t>6.1</w:t>
            </w:r>
            <w:r>
              <w:rPr>
                <w:rFonts w:hint="eastAsia"/>
                <w:sz w:val="24"/>
                <w:szCs w:val="24"/>
                <w:lang w:val="en-US" w:eastAsia="zh-CN"/>
              </w:rPr>
              <w:t>.1</w:t>
            </w:r>
          </w:p>
        </w:tc>
        <w:tc>
          <w:tcPr>
            <w:tcW w:w="1621" w:type="dxa"/>
            <w:vAlign w:val="top"/>
          </w:tcPr>
          <w:p>
            <w:pPr>
              <w:pStyle w:val="35"/>
              <w:spacing w:before="4"/>
              <w:jc w:val="center"/>
              <w:rPr>
                <w:rFonts w:ascii="Times New Roman"/>
                <w:sz w:val="24"/>
                <w:szCs w:val="24"/>
              </w:rPr>
            </w:pPr>
          </w:p>
          <w:p>
            <w:pPr>
              <w:pStyle w:val="35"/>
              <w:spacing w:before="1"/>
              <w:ind w:left="106" w:leftChars="0" w:right="0" w:rightChars="0"/>
              <w:jc w:val="center"/>
              <w:rPr>
                <w:rFonts w:ascii="宋体" w:hAnsi="宋体" w:eastAsia="宋体" w:cs="宋体"/>
                <w:sz w:val="24"/>
                <w:szCs w:val="24"/>
                <w:lang w:val="zh-CN" w:eastAsia="zh-CN" w:bidi="zh-CN"/>
              </w:rPr>
            </w:pPr>
            <w:r>
              <w:rPr>
                <w:sz w:val="24"/>
                <w:szCs w:val="24"/>
              </w:rPr>
              <w:t>报价轮次</w:t>
            </w:r>
          </w:p>
        </w:tc>
        <w:tc>
          <w:tcPr>
            <w:tcW w:w="6302" w:type="dxa"/>
            <w:vAlign w:val="top"/>
          </w:tcPr>
          <w:p>
            <w:pPr>
              <w:pStyle w:val="35"/>
              <w:spacing w:before="4"/>
              <w:rPr>
                <w:rFonts w:ascii="Times New Roman"/>
                <w:sz w:val="24"/>
                <w:szCs w:val="24"/>
              </w:rPr>
            </w:pPr>
          </w:p>
          <w:p>
            <w:pPr>
              <w:pStyle w:val="35"/>
              <w:spacing w:before="1"/>
              <w:ind w:left="107" w:leftChars="0" w:right="0" w:rightChars="0"/>
              <w:rPr>
                <w:rFonts w:ascii="宋体" w:hAnsi="宋体" w:eastAsia="宋体" w:cs="宋体"/>
                <w:sz w:val="24"/>
                <w:szCs w:val="24"/>
                <w:lang w:val="zh-CN" w:eastAsia="zh-CN" w:bidi="zh-CN"/>
              </w:rPr>
            </w:pPr>
            <w:r>
              <w:rPr>
                <w:sz w:val="24"/>
                <w:szCs w:val="24"/>
              </w:rPr>
              <w:t>本次磋商共 2 次报价（含首轮）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947" w:type="dxa"/>
            <w:vAlign w:val="top"/>
          </w:tcPr>
          <w:p>
            <w:pPr>
              <w:pStyle w:val="35"/>
              <w:rPr>
                <w:rFonts w:ascii="Times New Roman"/>
                <w:sz w:val="24"/>
                <w:szCs w:val="24"/>
              </w:rPr>
            </w:pPr>
          </w:p>
          <w:p>
            <w:pPr>
              <w:pStyle w:val="35"/>
              <w:spacing w:before="156"/>
              <w:ind w:left="129" w:leftChars="0" w:right="120" w:rightChars="0"/>
              <w:jc w:val="center"/>
              <w:rPr>
                <w:rFonts w:ascii="宋体" w:hAnsi="宋体" w:eastAsia="宋体" w:cs="宋体"/>
                <w:sz w:val="24"/>
                <w:szCs w:val="24"/>
                <w:lang w:val="zh-CN" w:eastAsia="zh-CN" w:bidi="zh-CN"/>
              </w:rPr>
            </w:pPr>
            <w:r>
              <w:rPr>
                <w:sz w:val="24"/>
                <w:szCs w:val="24"/>
              </w:rPr>
              <w:t>7.1</w:t>
            </w:r>
          </w:p>
        </w:tc>
        <w:tc>
          <w:tcPr>
            <w:tcW w:w="1621" w:type="dxa"/>
            <w:vAlign w:val="top"/>
          </w:tcPr>
          <w:p>
            <w:pPr>
              <w:pStyle w:val="35"/>
              <w:spacing w:before="126"/>
              <w:ind w:left="86" w:right="81"/>
              <w:jc w:val="center"/>
              <w:rPr>
                <w:rFonts w:ascii="宋体" w:hAnsi="宋体" w:eastAsia="宋体" w:cs="宋体"/>
                <w:sz w:val="24"/>
                <w:szCs w:val="24"/>
                <w:lang w:val="zh-CN" w:eastAsia="zh-CN" w:bidi="zh-CN"/>
              </w:rPr>
            </w:pPr>
            <w:r>
              <w:rPr>
                <w:sz w:val="24"/>
                <w:szCs w:val="24"/>
              </w:rPr>
              <w:t>是否授权</w:t>
            </w:r>
            <w:r>
              <w:rPr>
                <w:rFonts w:hint="eastAsia"/>
                <w:sz w:val="24"/>
                <w:szCs w:val="24"/>
                <w:lang w:val="en-US" w:eastAsia="zh-CN"/>
              </w:rPr>
              <w:t xml:space="preserve">   </w:t>
            </w:r>
            <w:r>
              <w:rPr>
                <w:sz w:val="24"/>
                <w:szCs w:val="24"/>
              </w:rPr>
              <w:t>磋商小组</w:t>
            </w:r>
            <w:r>
              <w:rPr>
                <w:rFonts w:hint="eastAsia"/>
                <w:sz w:val="24"/>
                <w:szCs w:val="24"/>
                <w:lang w:val="en-US" w:eastAsia="zh-CN"/>
              </w:rPr>
              <w:t xml:space="preserve">   </w:t>
            </w:r>
            <w:r>
              <w:rPr>
                <w:sz w:val="24"/>
                <w:szCs w:val="24"/>
              </w:rPr>
              <w:t>确定成交人</w:t>
            </w:r>
          </w:p>
        </w:tc>
        <w:tc>
          <w:tcPr>
            <w:tcW w:w="6302" w:type="dxa"/>
            <w:vAlign w:val="top"/>
          </w:tcPr>
          <w:p>
            <w:pPr>
              <w:pStyle w:val="35"/>
              <w:rPr>
                <w:rFonts w:ascii="Times New Roman"/>
                <w:sz w:val="24"/>
                <w:szCs w:val="24"/>
              </w:rPr>
            </w:pPr>
          </w:p>
          <w:p>
            <w:pPr>
              <w:pStyle w:val="35"/>
              <w:spacing w:before="156"/>
              <w:ind w:left="107" w:leftChars="0" w:right="0" w:rightChars="0"/>
              <w:rPr>
                <w:rFonts w:ascii="宋体" w:hAnsi="宋体" w:eastAsia="宋体" w:cs="宋体"/>
                <w:sz w:val="24"/>
                <w:szCs w:val="24"/>
                <w:lang w:val="zh-CN" w:eastAsia="zh-CN" w:bidi="zh-CN"/>
              </w:rPr>
            </w:pPr>
            <w:r>
              <w:rPr>
                <w:sz w:val="24"/>
                <w:szCs w:val="24"/>
              </w:rPr>
              <w:t>否；推荐的成交候选人数：1-3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947" w:type="dxa"/>
            <w:vAlign w:val="top"/>
          </w:tcPr>
          <w:p>
            <w:pPr>
              <w:pStyle w:val="35"/>
              <w:spacing w:before="1"/>
              <w:rPr>
                <w:rFonts w:ascii="Times New Roman"/>
                <w:sz w:val="24"/>
                <w:szCs w:val="24"/>
              </w:rPr>
            </w:pPr>
          </w:p>
          <w:p>
            <w:pPr>
              <w:pStyle w:val="35"/>
              <w:ind w:left="129" w:leftChars="0" w:right="120" w:rightChars="0"/>
              <w:jc w:val="center"/>
              <w:rPr>
                <w:rFonts w:ascii="宋体" w:hAnsi="宋体" w:eastAsia="宋体" w:cs="宋体"/>
                <w:sz w:val="24"/>
                <w:szCs w:val="24"/>
                <w:lang w:val="zh-CN" w:eastAsia="zh-CN" w:bidi="zh-CN"/>
              </w:rPr>
            </w:pPr>
            <w:r>
              <w:rPr>
                <w:sz w:val="24"/>
                <w:szCs w:val="24"/>
              </w:rPr>
              <w:t>7.3</w:t>
            </w:r>
          </w:p>
        </w:tc>
        <w:tc>
          <w:tcPr>
            <w:tcW w:w="1621" w:type="dxa"/>
            <w:vAlign w:val="top"/>
          </w:tcPr>
          <w:p>
            <w:pPr>
              <w:pStyle w:val="35"/>
              <w:spacing w:before="1"/>
              <w:rPr>
                <w:rFonts w:ascii="Times New Roman"/>
                <w:sz w:val="24"/>
                <w:szCs w:val="24"/>
              </w:rPr>
            </w:pPr>
          </w:p>
          <w:p>
            <w:pPr>
              <w:pStyle w:val="35"/>
              <w:ind w:left="318" w:leftChars="0" w:right="0" w:rightChars="0"/>
              <w:rPr>
                <w:rFonts w:ascii="宋体" w:hAnsi="宋体" w:eastAsia="宋体" w:cs="宋体"/>
                <w:sz w:val="24"/>
                <w:szCs w:val="24"/>
                <w:lang w:val="zh-CN" w:eastAsia="zh-CN" w:bidi="zh-CN"/>
              </w:rPr>
            </w:pPr>
            <w:r>
              <w:rPr>
                <w:sz w:val="24"/>
                <w:szCs w:val="24"/>
              </w:rPr>
              <w:t>履约保证金</w:t>
            </w:r>
          </w:p>
        </w:tc>
        <w:tc>
          <w:tcPr>
            <w:tcW w:w="6302" w:type="dxa"/>
            <w:vAlign w:val="top"/>
          </w:tcPr>
          <w:p>
            <w:pPr>
              <w:pStyle w:val="35"/>
              <w:spacing w:before="1"/>
              <w:rPr>
                <w:rFonts w:ascii="Times New Roman"/>
                <w:sz w:val="24"/>
                <w:szCs w:val="24"/>
              </w:rPr>
            </w:pPr>
          </w:p>
          <w:p>
            <w:pPr>
              <w:pStyle w:val="35"/>
              <w:ind w:left="107" w:leftChars="0" w:right="0" w:rightChars="0"/>
              <w:rPr>
                <w:rFonts w:ascii="宋体" w:hAnsi="宋体" w:eastAsia="宋体" w:cs="宋体"/>
                <w:sz w:val="24"/>
                <w:szCs w:val="24"/>
                <w:lang w:val="zh-CN" w:eastAsia="zh-CN" w:bidi="zh-CN"/>
              </w:rPr>
            </w:pPr>
            <w:r>
              <w:rPr>
                <w:w w:val="99"/>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870" w:type="dxa"/>
            <w:gridSpan w:val="3"/>
          </w:tcPr>
          <w:p>
            <w:pPr>
              <w:pStyle w:val="35"/>
              <w:spacing w:before="134"/>
              <w:ind w:right="2920" w:rightChars="0"/>
              <w:jc w:val="center"/>
              <w:rPr>
                <w:sz w:val="24"/>
                <w:szCs w:val="24"/>
              </w:rPr>
            </w:pPr>
            <w:r>
              <w:rPr>
                <w:rFonts w:hint="eastAsia"/>
                <w:sz w:val="24"/>
                <w:szCs w:val="24"/>
                <w:lang w:val="en-US" w:eastAsia="zh-CN"/>
              </w:rPr>
              <w:t xml:space="preserve">                 </w:t>
            </w:r>
            <w:r>
              <w:rPr>
                <w:sz w:val="24"/>
                <w:szCs w:val="24"/>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7" w:hRule="atLeast"/>
        </w:trPr>
        <w:tc>
          <w:tcPr>
            <w:tcW w:w="947" w:type="dxa"/>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spacing w:before="10"/>
              <w:rPr>
                <w:rFonts w:ascii="Times New Roman"/>
                <w:sz w:val="24"/>
                <w:szCs w:val="24"/>
              </w:rPr>
            </w:pPr>
          </w:p>
          <w:p>
            <w:pPr>
              <w:pStyle w:val="35"/>
              <w:spacing w:before="1"/>
              <w:ind w:left="129"/>
              <w:rPr>
                <w:sz w:val="24"/>
                <w:szCs w:val="24"/>
              </w:rPr>
            </w:pPr>
            <w:r>
              <w:rPr>
                <w:sz w:val="24"/>
                <w:szCs w:val="24"/>
              </w:rPr>
              <w:t>解释权</w:t>
            </w:r>
          </w:p>
        </w:tc>
        <w:tc>
          <w:tcPr>
            <w:tcW w:w="7923" w:type="dxa"/>
            <w:gridSpan w:val="2"/>
          </w:tcPr>
          <w:p>
            <w:pPr>
              <w:pStyle w:val="35"/>
              <w:spacing w:before="126" w:line="468" w:lineRule="auto"/>
              <w:ind w:left="106" w:right="91" w:firstLine="420"/>
              <w:jc w:val="both"/>
              <w:rPr>
                <w:sz w:val="24"/>
                <w:szCs w:val="24"/>
              </w:rPr>
            </w:pPr>
            <w:r>
              <w:rPr>
                <w:w w:val="95"/>
                <w:sz w:val="24"/>
                <w:szCs w:val="24"/>
              </w:rPr>
              <w:t>构成本磋商文件的各个组成文件应互为解释，互为说明；如有不明确或不一致</w:t>
            </w:r>
            <w:r>
              <w:rPr>
                <w:rFonts w:hint="eastAsia"/>
                <w:w w:val="95"/>
                <w:sz w:val="24"/>
                <w:szCs w:val="24"/>
                <w:lang w:eastAsia="zh-CN"/>
              </w:rPr>
              <w:t>，</w:t>
            </w:r>
            <w:r>
              <w:rPr>
                <w:spacing w:val="-1"/>
                <w:w w:val="95"/>
                <w:sz w:val="24"/>
                <w:szCs w:val="24"/>
              </w:rPr>
              <w:t>按竞争性磋商公告、供应商须知、评审办法、竞争性磋商响应文件格式的先后顺序解</w:t>
            </w:r>
            <w:r>
              <w:rPr>
                <w:spacing w:val="-3"/>
                <w:w w:val="95"/>
                <w:sz w:val="24"/>
                <w:szCs w:val="24"/>
              </w:rPr>
              <w:t>释；同一组成文件中就同一事项的规定或约定不一致的，以编排顺序在后者为准；同一组成文件不同版本之间有不一致的，以形成时间在后者为准。按本款前述规定仍不</w:t>
            </w:r>
            <w:r>
              <w:rPr>
                <w:sz w:val="24"/>
                <w:szCs w:val="24"/>
              </w:rPr>
              <w:t>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47" w:type="dxa"/>
          </w:tcPr>
          <w:p>
            <w:pPr>
              <w:pStyle w:val="35"/>
              <w:spacing w:before="109"/>
              <w:ind w:left="129"/>
              <w:rPr>
                <w:sz w:val="24"/>
                <w:szCs w:val="24"/>
              </w:rPr>
            </w:pPr>
            <w:r>
              <w:rPr>
                <w:w w:val="95"/>
                <w:sz w:val="24"/>
                <w:szCs w:val="24"/>
              </w:rPr>
              <w:t>其他补</w:t>
            </w:r>
          </w:p>
          <w:p>
            <w:pPr>
              <w:pStyle w:val="35"/>
              <w:spacing w:before="132"/>
              <w:ind w:left="129"/>
              <w:rPr>
                <w:sz w:val="24"/>
                <w:szCs w:val="24"/>
              </w:rPr>
            </w:pPr>
            <w:r>
              <w:rPr>
                <w:w w:val="95"/>
                <w:sz w:val="24"/>
                <w:szCs w:val="24"/>
              </w:rPr>
              <w:t>充内容</w:t>
            </w:r>
          </w:p>
        </w:tc>
        <w:tc>
          <w:tcPr>
            <w:tcW w:w="7923" w:type="dxa"/>
            <w:gridSpan w:val="2"/>
          </w:tcPr>
          <w:p>
            <w:pPr>
              <w:pStyle w:val="35"/>
              <w:spacing w:before="9"/>
              <w:rPr>
                <w:rFonts w:ascii="Times New Roman"/>
                <w:sz w:val="24"/>
                <w:szCs w:val="24"/>
              </w:rPr>
            </w:pPr>
          </w:p>
          <w:p>
            <w:pPr>
              <w:pStyle w:val="35"/>
              <w:ind w:right="2689" w:rightChars="0"/>
              <w:jc w:val="center"/>
              <w:rPr>
                <w:sz w:val="24"/>
                <w:szCs w:val="24"/>
              </w:rPr>
            </w:pPr>
            <w:r>
              <w:rPr>
                <w:rFonts w:hint="eastAsia"/>
                <w:sz w:val="24"/>
                <w:szCs w:val="24"/>
                <w:lang w:val="en-US" w:eastAsia="zh-CN"/>
              </w:rPr>
              <w:t xml:space="preserve">             </w:t>
            </w:r>
            <w:r>
              <w:rPr>
                <w:sz w:val="24"/>
                <w:szCs w:val="24"/>
              </w:rPr>
              <w:t>标书雷同性分析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947" w:type="dxa"/>
          </w:tcPr>
          <w:p>
            <w:pPr>
              <w:pStyle w:val="35"/>
              <w:spacing w:before="127" w:line="240" w:lineRule="auto"/>
              <w:ind w:right="120"/>
              <w:jc w:val="center"/>
              <w:rPr>
                <w:rFonts w:hint="default" w:eastAsia="宋体"/>
                <w:sz w:val="24"/>
                <w:szCs w:val="24"/>
                <w:lang w:val="en-US" w:eastAsia="zh-CN"/>
              </w:rPr>
            </w:pPr>
            <w:r>
              <w:rPr>
                <w:rFonts w:hint="eastAsia"/>
                <w:sz w:val="24"/>
                <w:szCs w:val="24"/>
                <w:lang w:val="en-US" w:eastAsia="zh-CN"/>
              </w:rPr>
              <w:t>代理 服务费</w:t>
            </w:r>
          </w:p>
        </w:tc>
        <w:tc>
          <w:tcPr>
            <w:tcW w:w="7923" w:type="dxa"/>
            <w:gridSpan w:val="2"/>
          </w:tcPr>
          <w:p>
            <w:pPr>
              <w:pStyle w:val="35"/>
              <w:spacing w:before="156" w:line="360" w:lineRule="auto"/>
              <w:ind w:right="98"/>
              <w:rPr>
                <w:sz w:val="24"/>
                <w:szCs w:val="24"/>
              </w:rPr>
            </w:pPr>
            <w:r>
              <w:rPr>
                <w:spacing w:val="-10"/>
                <w:sz w:val="24"/>
                <w:szCs w:val="24"/>
              </w:rPr>
              <w:t>代理服</w:t>
            </w:r>
            <w:r>
              <w:rPr>
                <w:spacing w:val="-10"/>
                <w:sz w:val="24"/>
                <w:szCs w:val="24"/>
                <w:highlight w:val="none"/>
              </w:rPr>
              <w:t>务费的收取：本项目</w:t>
            </w:r>
            <w:r>
              <w:rPr>
                <w:rFonts w:hint="eastAsia" w:ascii="宋体" w:hAnsi="宋体" w:eastAsia="宋体" w:cs="宋体"/>
                <w:spacing w:val="-10"/>
                <w:sz w:val="24"/>
                <w:szCs w:val="24"/>
                <w:highlight w:val="none"/>
                <w:lang w:val="en-US" w:eastAsia="zh-CN"/>
              </w:rPr>
              <w:t>按照河南省招标投标协会发布的豫招协【2023】002号文的有关规定</w:t>
            </w:r>
            <w:r>
              <w:rPr>
                <w:rFonts w:ascii="宋体" w:hAnsi="宋体" w:eastAsia="宋体" w:cs="宋体"/>
                <w:spacing w:val="-10"/>
                <w:sz w:val="24"/>
                <w:szCs w:val="24"/>
                <w:highlight w:val="none"/>
              </w:rPr>
              <w:t>由成交供应商向采购代理机构支</w:t>
            </w:r>
            <w:r>
              <w:rPr>
                <w:sz w:val="24"/>
                <w:szCs w:val="24"/>
                <w:highlight w:val="none"/>
              </w:rPr>
              <w:t>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6" w:hRule="atLeast"/>
        </w:trPr>
        <w:tc>
          <w:tcPr>
            <w:tcW w:w="947" w:type="dxa"/>
          </w:tcPr>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rPr>
                <w:rFonts w:ascii="Times New Roman"/>
                <w:sz w:val="24"/>
                <w:szCs w:val="24"/>
              </w:rPr>
            </w:pPr>
          </w:p>
          <w:p>
            <w:pPr>
              <w:pStyle w:val="35"/>
              <w:spacing w:before="175" w:line="465" w:lineRule="auto"/>
              <w:ind w:left="107" w:right="96"/>
              <w:jc w:val="both"/>
              <w:rPr>
                <w:sz w:val="24"/>
                <w:szCs w:val="24"/>
              </w:rPr>
            </w:pPr>
            <w:r>
              <w:rPr>
                <w:sz w:val="24"/>
                <w:szCs w:val="24"/>
              </w:rPr>
              <w:t>落实政府采购相关政策</w:t>
            </w:r>
          </w:p>
        </w:tc>
        <w:tc>
          <w:tcPr>
            <w:tcW w:w="7923" w:type="dxa"/>
            <w:gridSpan w:val="2"/>
          </w:tcPr>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政府采购政策</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1.依据《财政部 国家发展改革委员会关于印发&lt;节能产品政府采购实施意见&gt;的通知》财库〔2004〕185号、《国务院办公厅关于建立政府强制采购节能产品制度的通知》国办发〔2007〕51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2.依据《财政部 工业和信息化部 国家质检总局国家认监委关于信息安全产品实施政府采购的通知》财库〔2010〕48号文件要求，各潜在供应商在本次投标活动投标货物中，如有涉及到信息安全产品的，则所投涉及到上述货物的产品必须提供由中国信息安全认证中心颁发的有效认证证书。</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3.依据《财政部 国家环保总局关于印发（环境标志产品政府采购实施的意见）的通知》财库〔2006〕90号文件、财库〔2019〕9号文件要求，采购人采购的产品属于清单中品目的，在性能、技术、服务等指标同等条件下，优先采购清单中的产品。</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4.如若所投产品已列入国家强制性产品认证的产品，必须提供通过国家 3C 认证的有关证明材料（可提供合法查询网址）。</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5.优先采购本国产品。依据《政府采购进口产品管理办法》财库〔2007〕119号，政府采购应当优先采购本国产品，确需采购进口产品的，实行审核管理。本次采购产品均为本国产品，若投标人提供的单个产品整体为进口产品，将视为非实质性响应谈判文件要求而予以拒绝。</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6.采购信息安全产品的，应当采购经国家认证的信息安全产品，供应商 应提供由中国信息安全认证中心按国家标准颁发的有效认证证书。</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7.鼓励创新，首购和订购的产品具有首创和自主研发性质，属于自主创新产品的，必须执行《自主创新产品政府收购和订购管理办法》。</w:t>
            </w:r>
          </w:p>
          <w:p>
            <w:pPr>
              <w:pStyle w:val="35"/>
              <w:spacing w:line="410" w:lineRule="atLeast"/>
              <w:ind w:left="106" w:right="-15" w:firstLine="420"/>
              <w:rPr>
                <w:rFonts w:hint="eastAsia" w:eastAsia="宋体"/>
                <w:sz w:val="24"/>
                <w:szCs w:val="24"/>
                <w:lang w:val="en-US" w:eastAsia="zh-CN"/>
              </w:rPr>
            </w:pPr>
            <w:r>
              <w:rPr>
                <w:rFonts w:hint="eastAsia" w:eastAsia="宋体"/>
                <w:sz w:val="24"/>
                <w:szCs w:val="24"/>
                <w:lang w:val="en-US" w:eastAsia="zh-CN"/>
              </w:rPr>
              <w:t>8.本次招标涉及中小型企业的，按照“财库[2020]46号”和“工信部联企业〔2011〕300号“有关政策执行，对小型和微型企业产品的价格给予</w:t>
            </w:r>
            <w:r>
              <w:rPr>
                <w:rFonts w:hint="eastAsia"/>
                <w:sz w:val="24"/>
                <w:szCs w:val="24"/>
                <w:lang w:val="en-US" w:eastAsia="zh-CN"/>
              </w:rPr>
              <w:t>15</w:t>
            </w:r>
            <w:r>
              <w:rPr>
                <w:rFonts w:hint="eastAsia" w:eastAsia="宋体"/>
                <w:sz w:val="24"/>
                <w:szCs w:val="24"/>
                <w:lang w:val="en-US" w:eastAsia="zh-CN"/>
              </w:rPr>
              <w:t>%的扣除，用扣除后的价格参与评审。联合体投标（若接受）的，联合协议中须约定，小型、微型企业的协议合同金额占到联合体协议合同总金额 30%以上的，或联合体各方均为小型、微型企业的，给予联合体</w:t>
            </w:r>
            <w:r>
              <w:rPr>
                <w:rFonts w:hint="eastAsia"/>
                <w:sz w:val="24"/>
                <w:szCs w:val="24"/>
                <w:lang w:val="en-US" w:eastAsia="zh-CN"/>
              </w:rPr>
              <w:t>1</w:t>
            </w:r>
            <w:r>
              <w:rPr>
                <w:rFonts w:hint="eastAsia" w:eastAsia="宋体"/>
                <w:sz w:val="24"/>
                <w:szCs w:val="24"/>
                <w:lang w:val="en-US" w:eastAsia="zh-CN"/>
              </w:rPr>
              <w:t>5%的价格扣除。9.监狱企业视同小型、微型企业，需提供省级及以上监狱管理局、戒毒管理局（含新疆生产建设兵团）出具的属于监狱企业的证明文件，否则不予认可。根据《关于促进残疾人就业政府采购政策的通知》（财库〔2017〕141 号）文件的有关规定，残疾人福利性单位视同小型、微型企业，对残疾人福利性单位价格给予扣除1</w:t>
            </w:r>
            <w:r>
              <w:rPr>
                <w:rFonts w:hint="eastAsia"/>
                <w:sz w:val="24"/>
                <w:szCs w:val="24"/>
                <w:lang w:val="en-US" w:eastAsia="zh-CN"/>
              </w:rPr>
              <w:t>5</w:t>
            </w:r>
            <w:r>
              <w:rPr>
                <w:rFonts w:hint="eastAsia" w:eastAsia="宋体"/>
                <w:sz w:val="24"/>
                <w:szCs w:val="24"/>
                <w:lang w:val="en-US" w:eastAsia="zh-CN"/>
              </w:rPr>
              <w:t>%，用扣除后的价格参与评审。符合条件的残疾人福利性单位应当提供本通知规定的《残疾人福利性单位声明函》，并对声明的真实性负责。</w:t>
            </w:r>
          </w:p>
        </w:tc>
      </w:tr>
    </w:tbl>
    <w:p>
      <w:pPr>
        <w:spacing w:after="0"/>
        <w:rPr>
          <w:sz w:val="24"/>
          <w:szCs w:val="24"/>
        </w:rPr>
      </w:pPr>
    </w:p>
    <w:p>
      <w:pPr>
        <w:pStyle w:val="9"/>
        <w:numPr>
          <w:ilvl w:val="0"/>
          <w:numId w:val="0"/>
        </w:numPr>
        <w:tabs>
          <w:tab w:val="left" w:pos="1305"/>
        </w:tabs>
        <w:spacing w:before="0" w:after="0" w:line="360" w:lineRule="auto"/>
        <w:ind w:right="0" w:rightChars="0"/>
        <w:jc w:val="left"/>
        <w:rPr>
          <w:rFonts w:hint="eastAsia"/>
          <w:sz w:val="24"/>
          <w:szCs w:val="24"/>
          <w:lang w:val="en-US" w:eastAsia="zh-CN"/>
        </w:rPr>
      </w:pPr>
      <w:bookmarkStart w:id="5" w:name="_Toc15274"/>
      <w:bookmarkStart w:id="6" w:name="_Toc16271"/>
      <w:bookmarkStart w:id="7" w:name="_Toc29527"/>
      <w:r>
        <w:rPr>
          <w:rFonts w:hint="eastAsia"/>
          <w:sz w:val="24"/>
          <w:szCs w:val="24"/>
          <w:lang w:val="en-US" w:eastAsia="zh-CN"/>
        </w:rPr>
        <w:t>1. 总则</w:t>
      </w:r>
      <w:bookmarkEnd w:id="5"/>
      <w:bookmarkEnd w:id="6"/>
      <w:bookmarkEnd w:id="7"/>
    </w:p>
    <w:p>
      <w:pPr>
        <w:pStyle w:val="9"/>
        <w:numPr>
          <w:ilvl w:val="0"/>
          <w:numId w:val="0"/>
        </w:numPr>
        <w:tabs>
          <w:tab w:val="left" w:pos="1305"/>
        </w:tabs>
        <w:spacing w:before="0" w:after="0" w:line="360" w:lineRule="auto"/>
        <w:ind w:right="0" w:rightChars="0" w:firstLine="482" w:firstLineChars="200"/>
        <w:jc w:val="left"/>
        <w:rPr>
          <w:rFonts w:hint="eastAsia"/>
          <w:sz w:val="24"/>
          <w:szCs w:val="24"/>
          <w:lang w:val="en-US" w:eastAsia="zh-CN"/>
        </w:rPr>
      </w:pPr>
      <w:bookmarkStart w:id="8" w:name="_Toc318450675"/>
      <w:bookmarkStart w:id="9" w:name="_Toc6747"/>
      <w:bookmarkStart w:id="10" w:name="_Toc281380952"/>
      <w:bookmarkStart w:id="11" w:name="_Toc455080109"/>
      <w:bookmarkStart w:id="12" w:name="_Toc1172"/>
      <w:bookmarkStart w:id="13" w:name="_Toc466298092"/>
      <w:bookmarkStart w:id="14" w:name="_Toc10137"/>
      <w:bookmarkStart w:id="15" w:name="_Toc20827"/>
      <w:bookmarkStart w:id="16" w:name="_Toc274409866"/>
      <w:bookmarkStart w:id="17" w:name="_Toc29023"/>
      <w:bookmarkStart w:id="18" w:name="_Toc658"/>
      <w:bookmarkStart w:id="19" w:name="_Toc490667828"/>
      <w:bookmarkStart w:id="20" w:name="_Toc8562"/>
      <w:bookmarkStart w:id="21" w:name="_Toc411"/>
      <w:bookmarkStart w:id="22" w:name="_Toc10273"/>
      <w:bookmarkStart w:id="23" w:name="_Toc15709"/>
      <w:bookmarkStart w:id="24" w:name="_Toc21266"/>
      <w:bookmarkStart w:id="25" w:name="_Toc21458"/>
      <w:bookmarkStart w:id="26" w:name="_Toc31404"/>
      <w:bookmarkStart w:id="27" w:name="_Toc455867769"/>
      <w:r>
        <w:rPr>
          <w:rFonts w:hint="eastAsia"/>
          <w:sz w:val="24"/>
          <w:szCs w:val="24"/>
          <w:lang w:val="en-US" w:eastAsia="zh-CN"/>
        </w:rPr>
        <w:t>1.1 适用范围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9"/>
        <w:numPr>
          <w:ilvl w:val="0"/>
          <w:numId w:val="0"/>
        </w:numPr>
        <w:tabs>
          <w:tab w:val="left" w:pos="1305"/>
        </w:tabs>
        <w:spacing w:before="0" w:after="0" w:line="360" w:lineRule="auto"/>
        <w:ind w:right="0" w:rightChars="0" w:firstLine="480" w:firstLineChars="200"/>
        <w:jc w:val="left"/>
        <w:rPr>
          <w:rFonts w:hint="eastAsia"/>
          <w:sz w:val="24"/>
          <w:szCs w:val="24"/>
          <w:lang w:val="en-US" w:eastAsia="zh-CN"/>
        </w:rPr>
      </w:pPr>
      <w:r>
        <w:rPr>
          <w:rFonts w:hint="eastAsia"/>
          <w:b w:val="0"/>
          <w:bCs w:val="0"/>
          <w:sz w:val="24"/>
          <w:szCs w:val="24"/>
          <w:lang w:val="en-US" w:eastAsia="zh-CN"/>
        </w:rPr>
        <w:t>1.1.1根据《中华人民共和国政府采购法》、《中华人民共和国政府采购法实施条例》、《政府采购竞争性磋商采购方式管理暂行办法》（财库〔2014〕214 号）、《财政部关于政府采购竞争性磋商采购方式管理暂行办法有关问题的补充通知》（财库〔2015〕124 号）等有关法律、法规和规章的规定，编制本项目磋商文件。</w:t>
      </w:r>
    </w:p>
    <w:p>
      <w:pPr>
        <w:pStyle w:val="9"/>
        <w:numPr>
          <w:ilvl w:val="0"/>
          <w:numId w:val="0"/>
        </w:numPr>
        <w:tabs>
          <w:tab w:val="left" w:pos="1305"/>
        </w:tabs>
        <w:spacing w:before="0" w:after="0" w:line="360" w:lineRule="auto"/>
        <w:ind w:right="0" w:rightChars="0" w:firstLine="482" w:firstLineChars="200"/>
        <w:jc w:val="left"/>
        <w:rPr>
          <w:rFonts w:hint="eastAsia"/>
          <w:sz w:val="24"/>
          <w:szCs w:val="24"/>
          <w:lang w:val="en-US" w:eastAsia="zh-CN"/>
        </w:rPr>
      </w:pPr>
      <w:bookmarkStart w:id="28" w:name="_Toc490667829"/>
      <w:bookmarkStart w:id="29" w:name="_Toc10556"/>
      <w:bookmarkStart w:id="30" w:name="_Toc10269"/>
      <w:bookmarkStart w:id="31" w:name="_Toc455080110"/>
      <w:bookmarkStart w:id="32" w:name="_Toc466298093"/>
      <w:bookmarkStart w:id="33" w:name="_Toc24852"/>
      <w:bookmarkStart w:id="34" w:name="_Toc25773"/>
      <w:bookmarkStart w:id="35" w:name="_Toc318450676"/>
      <w:bookmarkStart w:id="36" w:name="_Toc274409867"/>
      <w:bookmarkStart w:id="37" w:name="_Toc30891"/>
      <w:bookmarkStart w:id="38" w:name="_Toc234"/>
      <w:bookmarkStart w:id="39" w:name="_Toc7237"/>
      <w:bookmarkStart w:id="40" w:name="_Toc455867770"/>
      <w:bookmarkStart w:id="41" w:name="_Toc32619"/>
      <w:bookmarkStart w:id="42" w:name="_Toc710"/>
      <w:bookmarkStart w:id="43" w:name="_Toc29594"/>
      <w:bookmarkStart w:id="44" w:name="_Toc281405468"/>
      <w:bookmarkStart w:id="45" w:name="_Toc15336"/>
      <w:bookmarkStart w:id="46" w:name="_Toc3336"/>
      <w:bookmarkStart w:id="47" w:name="_Toc2929"/>
      <w:r>
        <w:rPr>
          <w:rFonts w:hint="eastAsia"/>
          <w:sz w:val="24"/>
          <w:szCs w:val="24"/>
          <w:lang w:val="en-US" w:eastAsia="zh-CN"/>
        </w:rPr>
        <w:t>1.2 招标项目说明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9"/>
        <w:numPr>
          <w:ilvl w:val="0"/>
          <w:numId w:val="0"/>
        </w:numPr>
        <w:tabs>
          <w:tab w:val="left" w:pos="1305"/>
        </w:tabs>
        <w:spacing w:before="0" w:after="0" w:line="360" w:lineRule="auto"/>
        <w:ind w:right="0" w:rightChars="0" w:firstLine="480" w:firstLineChars="200"/>
        <w:jc w:val="left"/>
        <w:rPr>
          <w:rFonts w:hint="eastAsia"/>
          <w:b w:val="0"/>
          <w:bCs w:val="0"/>
          <w:sz w:val="24"/>
          <w:szCs w:val="24"/>
          <w:lang w:val="en-US" w:eastAsia="zh-CN"/>
        </w:rPr>
      </w:pPr>
      <w:r>
        <w:rPr>
          <w:rFonts w:hint="eastAsia"/>
          <w:b w:val="0"/>
          <w:bCs w:val="0"/>
          <w:sz w:val="24"/>
          <w:szCs w:val="24"/>
          <w:lang w:val="en-US" w:eastAsia="zh-CN"/>
        </w:rPr>
        <w:t>1.2.1 本项目采购人：见供应商须知前附表。</w:t>
      </w:r>
    </w:p>
    <w:p>
      <w:pPr>
        <w:pStyle w:val="9"/>
        <w:numPr>
          <w:ilvl w:val="0"/>
          <w:numId w:val="0"/>
        </w:numPr>
        <w:tabs>
          <w:tab w:val="left" w:pos="1305"/>
        </w:tabs>
        <w:spacing w:before="0" w:after="0" w:line="360" w:lineRule="auto"/>
        <w:ind w:right="0" w:rightChars="0" w:firstLine="480" w:firstLineChars="200"/>
        <w:jc w:val="left"/>
        <w:rPr>
          <w:rFonts w:hint="eastAsia"/>
          <w:b w:val="0"/>
          <w:bCs w:val="0"/>
          <w:sz w:val="24"/>
          <w:szCs w:val="24"/>
          <w:lang w:val="en-US" w:eastAsia="zh-CN"/>
        </w:rPr>
      </w:pPr>
      <w:r>
        <w:rPr>
          <w:rFonts w:hint="eastAsia"/>
          <w:b w:val="0"/>
          <w:bCs w:val="0"/>
          <w:sz w:val="24"/>
          <w:szCs w:val="24"/>
          <w:lang w:val="en-US" w:eastAsia="zh-CN"/>
        </w:rPr>
        <w:t>1.2.2 本项目采购代理机构：见供应商须知前附表。</w:t>
      </w:r>
    </w:p>
    <w:p>
      <w:pPr>
        <w:pStyle w:val="9"/>
        <w:numPr>
          <w:ilvl w:val="0"/>
          <w:numId w:val="0"/>
        </w:numPr>
        <w:tabs>
          <w:tab w:val="left" w:pos="1305"/>
        </w:tabs>
        <w:spacing w:before="0" w:after="0" w:line="360" w:lineRule="auto"/>
        <w:ind w:right="0" w:rightChars="0" w:firstLine="480" w:firstLineChars="200"/>
        <w:jc w:val="left"/>
        <w:rPr>
          <w:rFonts w:hint="eastAsia"/>
          <w:b w:val="0"/>
          <w:bCs w:val="0"/>
          <w:sz w:val="24"/>
          <w:szCs w:val="24"/>
          <w:lang w:val="en-US" w:eastAsia="zh-CN"/>
        </w:rPr>
      </w:pPr>
      <w:r>
        <w:rPr>
          <w:rFonts w:hint="eastAsia"/>
          <w:b w:val="0"/>
          <w:bCs w:val="0"/>
          <w:sz w:val="24"/>
          <w:szCs w:val="24"/>
          <w:lang w:val="en-US" w:eastAsia="zh-CN"/>
        </w:rPr>
        <w:t>1.2.3 本项目名称：见供应商须知前附表。</w:t>
      </w:r>
    </w:p>
    <w:p>
      <w:pPr>
        <w:pStyle w:val="9"/>
        <w:numPr>
          <w:ilvl w:val="0"/>
          <w:numId w:val="0"/>
        </w:numPr>
        <w:tabs>
          <w:tab w:val="left" w:pos="1305"/>
        </w:tabs>
        <w:spacing w:before="0" w:after="0" w:line="360" w:lineRule="auto"/>
        <w:ind w:right="0" w:rightChars="0" w:firstLine="480" w:firstLineChars="200"/>
        <w:jc w:val="left"/>
        <w:rPr>
          <w:rFonts w:hint="eastAsia"/>
          <w:b w:val="0"/>
          <w:bCs w:val="0"/>
          <w:sz w:val="24"/>
          <w:szCs w:val="24"/>
          <w:lang w:val="en-US" w:eastAsia="zh-CN"/>
        </w:rPr>
      </w:pPr>
      <w:r>
        <w:rPr>
          <w:rFonts w:hint="eastAsia"/>
          <w:b w:val="0"/>
          <w:bCs w:val="0"/>
          <w:sz w:val="24"/>
          <w:szCs w:val="24"/>
          <w:lang w:val="en-US" w:eastAsia="zh-CN"/>
        </w:rPr>
        <w:t>1.2.4本项目采购方式：见供应商须知前附表。</w:t>
      </w:r>
    </w:p>
    <w:p>
      <w:pPr>
        <w:pStyle w:val="9"/>
        <w:numPr>
          <w:ilvl w:val="0"/>
          <w:numId w:val="0"/>
        </w:numPr>
        <w:tabs>
          <w:tab w:val="left" w:pos="1305"/>
        </w:tabs>
        <w:spacing w:before="0" w:after="0" w:line="360" w:lineRule="auto"/>
        <w:ind w:right="0" w:rightChars="0" w:firstLine="480" w:firstLineChars="200"/>
        <w:jc w:val="left"/>
        <w:rPr>
          <w:rFonts w:hint="eastAsia"/>
          <w:b w:val="0"/>
          <w:bCs w:val="0"/>
          <w:sz w:val="24"/>
          <w:szCs w:val="24"/>
          <w:lang w:val="en-US" w:eastAsia="zh-CN"/>
        </w:rPr>
      </w:pPr>
      <w:r>
        <w:rPr>
          <w:rFonts w:hint="eastAsia"/>
          <w:b w:val="0"/>
          <w:bCs w:val="0"/>
          <w:sz w:val="24"/>
          <w:szCs w:val="24"/>
          <w:lang w:val="en-US" w:eastAsia="zh-CN"/>
        </w:rPr>
        <w:t>1.2.5本项目预算价（最高限价）：见供应商须知前附表。</w:t>
      </w:r>
    </w:p>
    <w:p>
      <w:pPr>
        <w:pStyle w:val="9"/>
        <w:numPr>
          <w:ilvl w:val="0"/>
          <w:numId w:val="0"/>
        </w:numPr>
        <w:tabs>
          <w:tab w:val="left" w:pos="1305"/>
        </w:tabs>
        <w:spacing w:before="0" w:after="0" w:line="240" w:lineRule="auto"/>
        <w:ind w:right="0" w:rightChars="0" w:firstLine="482" w:firstLineChars="200"/>
        <w:jc w:val="left"/>
        <w:rPr>
          <w:sz w:val="24"/>
          <w:szCs w:val="24"/>
        </w:rPr>
      </w:pPr>
      <w:r>
        <w:rPr>
          <w:rFonts w:hint="eastAsia"/>
          <w:sz w:val="24"/>
          <w:szCs w:val="24"/>
          <w:lang w:val="en-US" w:eastAsia="zh-CN"/>
        </w:rPr>
        <w:t>1.3</w:t>
      </w:r>
      <w:r>
        <w:rPr>
          <w:sz w:val="24"/>
          <w:szCs w:val="24"/>
        </w:rPr>
        <w:t>定义及解释</w:t>
      </w:r>
    </w:p>
    <w:p>
      <w:pPr>
        <w:pStyle w:val="3"/>
        <w:spacing w:before="11"/>
        <w:rPr>
          <w:b/>
          <w:sz w:val="24"/>
          <w:szCs w:val="24"/>
        </w:rPr>
      </w:pPr>
    </w:p>
    <w:p>
      <w:pPr>
        <w:pStyle w:val="34"/>
        <w:numPr>
          <w:ilvl w:val="0"/>
          <w:numId w:val="0"/>
        </w:numPr>
        <w:tabs>
          <w:tab w:val="left" w:pos="1461"/>
        </w:tabs>
        <w:spacing w:before="0" w:after="0" w:line="240" w:lineRule="auto"/>
        <w:ind w:left="221" w:leftChars="0" w:right="0" w:rightChars="0" w:firstLine="240" w:firstLineChars="100"/>
        <w:jc w:val="left"/>
        <w:rPr>
          <w:sz w:val="24"/>
          <w:szCs w:val="24"/>
        </w:rPr>
      </w:pPr>
      <w:r>
        <w:rPr>
          <w:rFonts w:hint="eastAsia"/>
          <w:sz w:val="24"/>
          <w:szCs w:val="24"/>
          <w:lang w:val="en-US" w:eastAsia="zh-CN"/>
        </w:rPr>
        <w:t>1.3.1</w:t>
      </w:r>
      <w:r>
        <w:rPr>
          <w:sz w:val="24"/>
          <w:szCs w:val="24"/>
        </w:rPr>
        <w:t>采购人：依法进行政府采购的国家机关、事业单位、团体组织。</w:t>
      </w:r>
    </w:p>
    <w:p>
      <w:pPr>
        <w:pStyle w:val="3"/>
        <w:spacing w:before="11"/>
        <w:rPr>
          <w:sz w:val="24"/>
          <w:szCs w:val="24"/>
        </w:rPr>
      </w:pPr>
    </w:p>
    <w:p>
      <w:pPr>
        <w:pStyle w:val="34"/>
        <w:numPr>
          <w:ilvl w:val="0"/>
          <w:numId w:val="0"/>
        </w:numPr>
        <w:tabs>
          <w:tab w:val="left" w:pos="1461"/>
        </w:tabs>
        <w:spacing w:before="0" w:after="0" w:line="468" w:lineRule="auto"/>
        <w:ind w:left="222" w:leftChars="0" w:right="481" w:rightChars="0" w:firstLine="228" w:firstLineChars="100"/>
        <w:jc w:val="left"/>
        <w:rPr>
          <w:sz w:val="24"/>
          <w:szCs w:val="24"/>
        </w:rPr>
      </w:pPr>
      <w:r>
        <w:rPr>
          <w:rFonts w:hint="eastAsia"/>
          <w:spacing w:val="-6"/>
          <w:sz w:val="24"/>
          <w:szCs w:val="24"/>
          <w:lang w:val="en-US" w:eastAsia="zh-CN"/>
        </w:rPr>
        <w:t>1.3.2</w:t>
      </w:r>
      <w:r>
        <w:rPr>
          <w:spacing w:val="-6"/>
          <w:sz w:val="24"/>
          <w:szCs w:val="24"/>
        </w:rPr>
        <w:t>采购代理机构：取得政府采购采购代理资质，受采购人委托组织招标活动的社会中介组织。</w:t>
      </w:r>
    </w:p>
    <w:p>
      <w:pPr>
        <w:pStyle w:val="34"/>
        <w:numPr>
          <w:ilvl w:val="0"/>
          <w:numId w:val="0"/>
        </w:numPr>
        <w:tabs>
          <w:tab w:val="left" w:pos="1461"/>
          <w:tab w:val="left" w:pos="9240"/>
        </w:tabs>
        <w:spacing w:before="0" w:after="0" w:line="468" w:lineRule="auto"/>
        <w:ind w:left="222" w:leftChars="0" w:right="10" w:rightChars="0" w:firstLine="228" w:firstLineChars="100"/>
        <w:jc w:val="left"/>
        <w:rPr>
          <w:rFonts w:hint="eastAsia"/>
          <w:spacing w:val="-6"/>
          <w:sz w:val="24"/>
          <w:szCs w:val="24"/>
          <w:lang w:val="en-US" w:eastAsia="zh-CN"/>
        </w:rPr>
      </w:pPr>
      <w:r>
        <w:rPr>
          <w:rFonts w:hint="eastAsia"/>
          <w:spacing w:val="-6"/>
          <w:sz w:val="24"/>
          <w:szCs w:val="24"/>
          <w:lang w:val="en-US" w:eastAsia="zh-CN"/>
        </w:rPr>
        <w:t>1.3.3服务：系指根据本磋商文件规定供应商须承担的服务以及其他类似的义务等。</w:t>
      </w:r>
    </w:p>
    <w:p>
      <w:pPr>
        <w:pStyle w:val="34"/>
        <w:numPr>
          <w:ilvl w:val="0"/>
          <w:numId w:val="0"/>
        </w:numPr>
        <w:tabs>
          <w:tab w:val="left" w:pos="1461"/>
        </w:tabs>
        <w:spacing w:before="0" w:after="0" w:line="468" w:lineRule="auto"/>
        <w:ind w:left="222" w:leftChars="0" w:right="481" w:rightChars="0" w:firstLine="228" w:firstLineChars="100"/>
        <w:jc w:val="left"/>
        <w:rPr>
          <w:rFonts w:hint="eastAsia"/>
          <w:spacing w:val="-6"/>
          <w:sz w:val="24"/>
          <w:szCs w:val="24"/>
          <w:lang w:val="en-US" w:eastAsia="zh-CN"/>
        </w:rPr>
      </w:pPr>
      <w:r>
        <w:rPr>
          <w:rFonts w:hint="eastAsia"/>
          <w:spacing w:val="-6"/>
          <w:sz w:val="24"/>
          <w:szCs w:val="24"/>
          <w:lang w:val="en-US" w:eastAsia="zh-CN"/>
        </w:rPr>
        <w:t>1.3.4供应商：供应商是响应磋商文件、参加磋商竞争的中华人民共和国境内的法人、其它组织。</w:t>
      </w:r>
    </w:p>
    <w:p>
      <w:pPr>
        <w:pStyle w:val="34"/>
        <w:numPr>
          <w:ilvl w:val="0"/>
          <w:numId w:val="0"/>
        </w:numPr>
        <w:tabs>
          <w:tab w:val="left" w:pos="1461"/>
        </w:tabs>
        <w:spacing w:before="0" w:after="0" w:line="468" w:lineRule="auto"/>
        <w:ind w:left="222" w:leftChars="0" w:right="481" w:rightChars="0" w:firstLine="228" w:firstLineChars="100"/>
        <w:jc w:val="left"/>
        <w:rPr>
          <w:rFonts w:hint="eastAsia"/>
          <w:spacing w:val="-6"/>
          <w:sz w:val="24"/>
          <w:szCs w:val="24"/>
          <w:lang w:val="en-US" w:eastAsia="zh-CN"/>
        </w:rPr>
      </w:pPr>
      <w:r>
        <w:rPr>
          <w:rFonts w:hint="eastAsia"/>
          <w:spacing w:val="-6"/>
          <w:sz w:val="24"/>
          <w:szCs w:val="24"/>
          <w:lang w:val="en-US" w:eastAsia="zh-CN"/>
        </w:rPr>
        <w:t>1.3.5响应文件：指供应商根据竞争性磋商文件提交的所有文件。</w:t>
      </w:r>
    </w:p>
    <w:p>
      <w:pPr>
        <w:pStyle w:val="34"/>
        <w:numPr>
          <w:ilvl w:val="0"/>
          <w:numId w:val="0"/>
        </w:numPr>
        <w:tabs>
          <w:tab w:val="left" w:pos="1461"/>
        </w:tabs>
        <w:spacing w:before="0" w:after="0" w:line="468" w:lineRule="auto"/>
        <w:ind w:left="222" w:leftChars="0" w:right="481" w:rightChars="0" w:firstLine="228" w:firstLineChars="100"/>
        <w:jc w:val="left"/>
        <w:rPr>
          <w:rFonts w:hint="eastAsia"/>
          <w:spacing w:val="-6"/>
          <w:sz w:val="24"/>
          <w:szCs w:val="24"/>
          <w:lang w:val="en-US" w:eastAsia="zh-CN"/>
        </w:rPr>
      </w:pPr>
      <w:r>
        <w:rPr>
          <w:rFonts w:hint="eastAsia"/>
          <w:spacing w:val="-6"/>
          <w:sz w:val="24"/>
          <w:szCs w:val="24"/>
          <w:lang w:val="en-US" w:eastAsia="zh-CN"/>
        </w:rPr>
        <w:t>1.3.6磋商小组：依据《政府采购竞争性磋商采购方式管理暂行办法》（财库〔2014〕214 号）等及有关法律、法规的规定依法组建的专门负责本次评标工作的临时机构。</w:t>
      </w:r>
    </w:p>
    <w:p>
      <w:pPr>
        <w:pStyle w:val="34"/>
        <w:numPr>
          <w:ilvl w:val="0"/>
          <w:numId w:val="0"/>
        </w:numPr>
        <w:tabs>
          <w:tab w:val="left" w:pos="1461"/>
        </w:tabs>
        <w:spacing w:before="0" w:after="0" w:line="468" w:lineRule="auto"/>
        <w:ind w:left="222" w:leftChars="0" w:right="481" w:rightChars="0" w:firstLine="228" w:firstLineChars="100"/>
        <w:jc w:val="left"/>
        <w:rPr>
          <w:rFonts w:hint="eastAsia"/>
          <w:spacing w:val="-6"/>
          <w:sz w:val="24"/>
          <w:szCs w:val="24"/>
          <w:lang w:val="en-US" w:eastAsia="zh-CN"/>
        </w:rPr>
      </w:pPr>
      <w:r>
        <w:rPr>
          <w:rFonts w:hint="eastAsia"/>
          <w:spacing w:val="-6"/>
          <w:sz w:val="24"/>
          <w:szCs w:val="24"/>
          <w:lang w:val="en-US" w:eastAsia="zh-CN"/>
        </w:rPr>
        <w:t>1.3.7偏离：响应文件的响应相对于竞争性磋商文件要求的偏差，该偏差优于竞争性磋商文件要求的为正偏离；劣于的，为负偏离。</w:t>
      </w:r>
    </w:p>
    <w:p>
      <w:pPr>
        <w:pStyle w:val="34"/>
        <w:numPr>
          <w:ilvl w:val="0"/>
          <w:numId w:val="0"/>
        </w:numPr>
        <w:tabs>
          <w:tab w:val="left" w:pos="1461"/>
        </w:tabs>
        <w:spacing w:before="0" w:after="0" w:line="468" w:lineRule="auto"/>
        <w:ind w:left="222" w:leftChars="0" w:right="481" w:rightChars="0" w:firstLine="228" w:firstLineChars="100"/>
        <w:jc w:val="left"/>
        <w:rPr>
          <w:rFonts w:hint="eastAsia"/>
          <w:spacing w:val="-6"/>
          <w:sz w:val="24"/>
          <w:szCs w:val="24"/>
          <w:lang w:val="en-US" w:eastAsia="zh-CN"/>
        </w:rPr>
      </w:pPr>
      <w:r>
        <w:rPr>
          <w:rFonts w:hint="eastAsia"/>
          <w:spacing w:val="-6"/>
          <w:sz w:val="24"/>
          <w:szCs w:val="24"/>
          <w:lang w:val="en-US" w:eastAsia="zh-CN"/>
        </w:rPr>
        <w:t>1.3.8“日期”或“天”：指日历天。</w:t>
      </w:r>
    </w:p>
    <w:p>
      <w:pPr>
        <w:pStyle w:val="34"/>
        <w:numPr>
          <w:ilvl w:val="0"/>
          <w:numId w:val="0"/>
        </w:numPr>
        <w:tabs>
          <w:tab w:val="left" w:pos="1461"/>
        </w:tabs>
        <w:spacing w:before="0" w:after="0" w:line="465" w:lineRule="auto"/>
        <w:ind w:right="433" w:rightChars="0" w:firstLine="480" w:firstLineChars="200"/>
        <w:jc w:val="left"/>
        <w:rPr>
          <w:sz w:val="24"/>
          <w:szCs w:val="24"/>
        </w:rPr>
      </w:pPr>
      <w:r>
        <w:rPr>
          <w:rFonts w:hint="eastAsia"/>
          <w:sz w:val="24"/>
          <w:szCs w:val="24"/>
          <w:lang w:val="en-US" w:eastAsia="zh-CN"/>
        </w:rPr>
        <w:t>1.3.9</w:t>
      </w:r>
      <w:r>
        <w:rPr>
          <w:sz w:val="24"/>
          <w:szCs w:val="24"/>
        </w:rPr>
        <w:t>合同：指依据本次服务采购招标结果签订的协议或合约文件。</w:t>
      </w:r>
    </w:p>
    <w:p>
      <w:pPr>
        <w:pStyle w:val="34"/>
        <w:numPr>
          <w:ilvl w:val="0"/>
          <w:numId w:val="0"/>
        </w:numPr>
        <w:tabs>
          <w:tab w:val="left" w:pos="1461"/>
          <w:tab w:val="left" w:pos="1760"/>
          <w:tab w:val="left" w:pos="1980"/>
        </w:tabs>
        <w:spacing w:before="0" w:after="0" w:line="465" w:lineRule="auto"/>
        <w:ind w:left="240" w:leftChars="109" w:right="433" w:rightChars="0" w:firstLine="240" w:firstLineChars="100"/>
        <w:jc w:val="left"/>
        <w:rPr>
          <w:sz w:val="24"/>
          <w:szCs w:val="24"/>
        </w:rPr>
      </w:pPr>
      <w:r>
        <w:rPr>
          <w:rFonts w:hint="eastAsia" w:ascii="宋体" w:hAnsi="宋体" w:eastAsia="宋体" w:cs="宋体"/>
          <w:sz w:val="24"/>
          <w:szCs w:val="24"/>
          <w:lang w:val="en-US" w:eastAsia="zh-CN" w:bidi="zh-CN"/>
        </w:rPr>
        <w:t>1.3.10</w:t>
      </w:r>
      <w:r>
        <w:rPr>
          <w:sz w:val="24"/>
          <w:szCs w:val="24"/>
        </w:rPr>
        <w:t>竞争性磋商文件中的标题或题名仅起引导作用，而不应视为对竞争性磋商文件内容的理解和解释。</w:t>
      </w:r>
    </w:p>
    <w:p>
      <w:pPr>
        <w:pStyle w:val="9"/>
        <w:numPr>
          <w:ilvl w:val="0"/>
          <w:numId w:val="0"/>
        </w:numPr>
        <w:tabs>
          <w:tab w:val="left" w:pos="1305"/>
        </w:tabs>
        <w:spacing w:before="2" w:after="0" w:line="240" w:lineRule="auto"/>
        <w:ind w:right="0" w:rightChars="0" w:firstLine="458" w:firstLineChars="200"/>
        <w:jc w:val="left"/>
        <w:rPr>
          <w:rFonts w:hint="eastAsia" w:eastAsia="宋体"/>
          <w:sz w:val="24"/>
          <w:szCs w:val="24"/>
          <w:lang w:eastAsia="zh-CN"/>
        </w:rPr>
      </w:pPr>
      <w:r>
        <w:rPr>
          <w:rFonts w:hint="eastAsia"/>
          <w:w w:val="95"/>
          <w:sz w:val="24"/>
          <w:szCs w:val="24"/>
          <w:lang w:val="en-US" w:eastAsia="zh-CN"/>
        </w:rPr>
        <w:t>1.4</w:t>
      </w:r>
      <w:r>
        <w:rPr>
          <w:w w:val="95"/>
          <w:sz w:val="24"/>
          <w:szCs w:val="24"/>
        </w:rPr>
        <w:t>磋商内容、服务期限和</w:t>
      </w:r>
      <w:r>
        <w:rPr>
          <w:rFonts w:hint="eastAsia"/>
          <w:w w:val="95"/>
          <w:sz w:val="24"/>
          <w:szCs w:val="24"/>
          <w:lang w:eastAsia="zh-CN"/>
        </w:rPr>
        <w:t>服务标准</w:t>
      </w:r>
    </w:p>
    <w:p>
      <w:pPr>
        <w:pStyle w:val="3"/>
        <w:spacing w:before="11"/>
        <w:rPr>
          <w:b/>
          <w:sz w:val="24"/>
          <w:szCs w:val="24"/>
        </w:rPr>
      </w:pPr>
    </w:p>
    <w:p>
      <w:pPr>
        <w:pStyle w:val="34"/>
        <w:numPr>
          <w:ilvl w:val="0"/>
          <w:numId w:val="0"/>
        </w:numPr>
        <w:tabs>
          <w:tab w:val="left" w:pos="1514"/>
        </w:tabs>
        <w:spacing w:before="0" w:after="0" w:line="240" w:lineRule="auto"/>
        <w:ind w:right="0" w:rightChars="0" w:firstLine="456" w:firstLineChars="200"/>
        <w:jc w:val="left"/>
        <w:rPr>
          <w:sz w:val="24"/>
          <w:szCs w:val="24"/>
        </w:rPr>
      </w:pPr>
      <w:r>
        <w:rPr>
          <w:rFonts w:hint="eastAsia"/>
          <w:w w:val="95"/>
          <w:sz w:val="24"/>
          <w:szCs w:val="24"/>
          <w:lang w:val="en-US" w:eastAsia="zh-CN"/>
        </w:rPr>
        <w:t>1.4.1</w:t>
      </w:r>
      <w:r>
        <w:rPr>
          <w:w w:val="95"/>
          <w:sz w:val="24"/>
          <w:szCs w:val="24"/>
        </w:rPr>
        <w:t>本次磋商内容：见供应商须知前附表。</w:t>
      </w:r>
    </w:p>
    <w:p>
      <w:pPr>
        <w:pStyle w:val="3"/>
        <w:spacing w:before="11"/>
        <w:rPr>
          <w:sz w:val="24"/>
          <w:szCs w:val="24"/>
        </w:rPr>
      </w:pPr>
    </w:p>
    <w:p>
      <w:pPr>
        <w:pStyle w:val="34"/>
        <w:numPr>
          <w:ilvl w:val="0"/>
          <w:numId w:val="0"/>
        </w:numPr>
        <w:tabs>
          <w:tab w:val="left" w:pos="1461"/>
        </w:tabs>
        <w:spacing w:before="0" w:after="0" w:line="240" w:lineRule="auto"/>
        <w:ind w:right="0" w:rightChars="0" w:firstLine="456" w:firstLineChars="200"/>
        <w:jc w:val="left"/>
        <w:rPr>
          <w:sz w:val="24"/>
          <w:szCs w:val="24"/>
        </w:rPr>
      </w:pPr>
      <w:r>
        <w:rPr>
          <w:rFonts w:hint="eastAsia"/>
          <w:w w:val="95"/>
          <w:sz w:val="24"/>
          <w:szCs w:val="24"/>
          <w:lang w:val="en-US" w:eastAsia="zh-CN"/>
        </w:rPr>
        <w:t>1.4.2</w:t>
      </w:r>
      <w:r>
        <w:rPr>
          <w:w w:val="95"/>
          <w:sz w:val="24"/>
          <w:szCs w:val="24"/>
        </w:rPr>
        <w:t>本项目的服务期限：见供应商须知前附表。</w:t>
      </w:r>
    </w:p>
    <w:p>
      <w:pPr>
        <w:pStyle w:val="3"/>
        <w:rPr>
          <w:sz w:val="24"/>
          <w:szCs w:val="24"/>
        </w:rPr>
      </w:pPr>
    </w:p>
    <w:p>
      <w:pPr>
        <w:pStyle w:val="34"/>
        <w:numPr>
          <w:ilvl w:val="0"/>
          <w:numId w:val="0"/>
        </w:numPr>
        <w:tabs>
          <w:tab w:val="left" w:pos="1461"/>
        </w:tabs>
        <w:spacing w:before="0" w:after="0" w:line="240" w:lineRule="auto"/>
        <w:ind w:right="0" w:rightChars="0" w:firstLine="456" w:firstLineChars="200"/>
        <w:jc w:val="left"/>
        <w:rPr>
          <w:sz w:val="24"/>
          <w:szCs w:val="24"/>
        </w:rPr>
      </w:pPr>
      <w:r>
        <w:rPr>
          <w:rFonts w:hint="eastAsia"/>
          <w:w w:val="95"/>
          <w:sz w:val="24"/>
          <w:szCs w:val="24"/>
          <w:lang w:val="en-US" w:eastAsia="zh-CN"/>
        </w:rPr>
        <w:t>1.4.3</w:t>
      </w:r>
      <w:r>
        <w:rPr>
          <w:w w:val="95"/>
          <w:sz w:val="24"/>
          <w:szCs w:val="24"/>
        </w:rPr>
        <w:t>本项目的</w:t>
      </w:r>
      <w:r>
        <w:rPr>
          <w:rFonts w:hint="eastAsia"/>
          <w:w w:val="95"/>
          <w:sz w:val="24"/>
          <w:szCs w:val="24"/>
          <w:lang w:val="en-US" w:eastAsia="zh-CN"/>
        </w:rPr>
        <w:t>服务标准</w:t>
      </w:r>
      <w:r>
        <w:rPr>
          <w:w w:val="95"/>
          <w:sz w:val="24"/>
          <w:szCs w:val="24"/>
        </w:rPr>
        <w:t>：见供应商须知前附表。</w:t>
      </w:r>
    </w:p>
    <w:p>
      <w:pPr>
        <w:pStyle w:val="3"/>
        <w:spacing w:before="11"/>
        <w:rPr>
          <w:sz w:val="24"/>
          <w:szCs w:val="24"/>
        </w:rPr>
      </w:pPr>
    </w:p>
    <w:p>
      <w:pPr>
        <w:pStyle w:val="34"/>
        <w:numPr>
          <w:ilvl w:val="0"/>
          <w:numId w:val="0"/>
        </w:numPr>
        <w:tabs>
          <w:tab w:val="left" w:pos="1461"/>
        </w:tabs>
        <w:spacing w:before="0" w:after="0" w:line="240" w:lineRule="auto"/>
        <w:ind w:right="0" w:rightChars="0" w:firstLine="456" w:firstLineChars="200"/>
        <w:jc w:val="left"/>
        <w:rPr>
          <w:sz w:val="24"/>
          <w:szCs w:val="24"/>
        </w:rPr>
      </w:pPr>
      <w:r>
        <w:rPr>
          <w:rFonts w:hint="eastAsia"/>
          <w:w w:val="95"/>
          <w:sz w:val="24"/>
          <w:szCs w:val="24"/>
          <w:lang w:val="en-US" w:eastAsia="zh-CN"/>
        </w:rPr>
        <w:t>1.4.4</w:t>
      </w:r>
      <w:r>
        <w:rPr>
          <w:sz w:val="24"/>
          <w:szCs w:val="24"/>
        </w:rPr>
        <w:t>付款方式：见供应商须知前附表。</w:t>
      </w:r>
    </w:p>
    <w:p>
      <w:pPr>
        <w:pStyle w:val="32"/>
        <w:rPr>
          <w:sz w:val="24"/>
          <w:szCs w:val="24"/>
        </w:rPr>
      </w:pPr>
    </w:p>
    <w:p>
      <w:pPr>
        <w:pStyle w:val="9"/>
        <w:numPr>
          <w:ilvl w:val="0"/>
          <w:numId w:val="0"/>
        </w:numPr>
        <w:tabs>
          <w:tab w:val="left" w:pos="1305"/>
        </w:tabs>
        <w:spacing w:before="70" w:after="0" w:line="240" w:lineRule="auto"/>
        <w:ind w:right="0" w:rightChars="0" w:firstLine="482" w:firstLineChars="200"/>
        <w:jc w:val="left"/>
        <w:rPr>
          <w:sz w:val="24"/>
          <w:szCs w:val="24"/>
        </w:rPr>
      </w:pPr>
      <w:r>
        <w:rPr>
          <w:rFonts w:hint="eastAsia"/>
          <w:sz w:val="24"/>
          <w:szCs w:val="24"/>
          <w:lang w:val="en-US" w:eastAsia="zh-CN"/>
        </w:rPr>
        <w:t>1.5</w:t>
      </w:r>
      <w:r>
        <w:rPr>
          <w:sz w:val="24"/>
          <w:szCs w:val="24"/>
        </w:rPr>
        <w:t>供应商资质条件和能力</w:t>
      </w:r>
    </w:p>
    <w:p>
      <w:pPr>
        <w:pStyle w:val="3"/>
        <w:spacing w:before="11"/>
        <w:rPr>
          <w:b/>
          <w:sz w:val="24"/>
          <w:szCs w:val="24"/>
        </w:rPr>
      </w:pPr>
    </w:p>
    <w:p>
      <w:pPr>
        <w:pStyle w:val="34"/>
        <w:numPr>
          <w:ilvl w:val="0"/>
          <w:numId w:val="0"/>
        </w:numPr>
        <w:tabs>
          <w:tab w:val="left" w:pos="1461"/>
        </w:tabs>
        <w:spacing w:before="0" w:after="0" w:line="240" w:lineRule="auto"/>
        <w:ind w:right="0" w:rightChars="0" w:firstLine="480" w:firstLineChars="200"/>
        <w:jc w:val="left"/>
        <w:rPr>
          <w:sz w:val="24"/>
          <w:szCs w:val="24"/>
        </w:rPr>
      </w:pPr>
      <w:r>
        <w:rPr>
          <w:rFonts w:hint="eastAsia"/>
          <w:sz w:val="24"/>
          <w:szCs w:val="24"/>
          <w:lang w:val="en-US" w:eastAsia="zh-CN"/>
        </w:rPr>
        <w:t>1.5.1</w:t>
      </w:r>
      <w:r>
        <w:rPr>
          <w:sz w:val="24"/>
          <w:szCs w:val="24"/>
        </w:rPr>
        <w:t>供应商资质及能力要求：见供应商须知前附表。</w:t>
      </w:r>
    </w:p>
    <w:p>
      <w:pPr>
        <w:pStyle w:val="3"/>
        <w:spacing w:before="10"/>
        <w:rPr>
          <w:sz w:val="24"/>
          <w:szCs w:val="24"/>
        </w:rPr>
      </w:pPr>
    </w:p>
    <w:p>
      <w:pPr>
        <w:pStyle w:val="34"/>
        <w:numPr>
          <w:ilvl w:val="0"/>
          <w:numId w:val="0"/>
        </w:numPr>
        <w:tabs>
          <w:tab w:val="left" w:pos="1461"/>
        </w:tabs>
        <w:spacing w:before="1" w:after="0" w:line="240" w:lineRule="auto"/>
        <w:ind w:right="0" w:rightChars="0" w:firstLine="480" w:firstLineChars="200"/>
        <w:jc w:val="left"/>
        <w:rPr>
          <w:sz w:val="24"/>
          <w:szCs w:val="24"/>
        </w:rPr>
      </w:pPr>
      <w:r>
        <w:rPr>
          <w:rFonts w:hint="eastAsia"/>
          <w:sz w:val="24"/>
          <w:szCs w:val="24"/>
          <w:lang w:val="en-US" w:eastAsia="zh-CN"/>
        </w:rPr>
        <w:t>1.5.2</w:t>
      </w:r>
      <w:r>
        <w:rPr>
          <w:sz w:val="24"/>
          <w:szCs w:val="24"/>
        </w:rPr>
        <w:t>是否接受联合体：见供应商须知前附表。</w:t>
      </w:r>
    </w:p>
    <w:p>
      <w:pPr>
        <w:pStyle w:val="3"/>
        <w:spacing w:before="10"/>
        <w:rPr>
          <w:sz w:val="24"/>
          <w:szCs w:val="24"/>
        </w:rPr>
      </w:pPr>
    </w:p>
    <w:p>
      <w:pPr>
        <w:pStyle w:val="9"/>
        <w:numPr>
          <w:ilvl w:val="0"/>
          <w:numId w:val="0"/>
        </w:numPr>
        <w:tabs>
          <w:tab w:val="left" w:pos="1305"/>
        </w:tabs>
        <w:spacing w:before="0" w:after="0" w:line="240" w:lineRule="auto"/>
        <w:ind w:right="0" w:rightChars="0" w:firstLine="723" w:firstLineChars="300"/>
        <w:jc w:val="left"/>
        <w:rPr>
          <w:sz w:val="24"/>
          <w:szCs w:val="24"/>
        </w:rPr>
      </w:pPr>
      <w:r>
        <w:rPr>
          <w:rFonts w:hint="eastAsia"/>
          <w:sz w:val="24"/>
          <w:szCs w:val="24"/>
          <w:lang w:val="en-US" w:eastAsia="zh-CN"/>
        </w:rPr>
        <w:t>1.6</w:t>
      </w:r>
      <w:r>
        <w:rPr>
          <w:sz w:val="24"/>
          <w:szCs w:val="24"/>
        </w:rPr>
        <w:t>费用承担</w:t>
      </w:r>
    </w:p>
    <w:p>
      <w:pPr>
        <w:pStyle w:val="3"/>
        <w:spacing w:before="11"/>
        <w:rPr>
          <w:b/>
          <w:sz w:val="24"/>
          <w:szCs w:val="24"/>
        </w:rPr>
      </w:pPr>
    </w:p>
    <w:p>
      <w:pPr>
        <w:pStyle w:val="3"/>
        <w:spacing w:line="465" w:lineRule="auto"/>
        <w:ind w:left="462" w:right="481" w:firstLine="420"/>
        <w:rPr>
          <w:sz w:val="24"/>
          <w:szCs w:val="24"/>
        </w:rPr>
      </w:pPr>
      <w:r>
        <w:rPr>
          <w:spacing w:val="-5"/>
          <w:sz w:val="24"/>
          <w:szCs w:val="24"/>
        </w:rPr>
        <w:t>供应商准备和参加磋商活动发生的费用自理，不论磋商的结果如何，采购人和采购代理机构在任何情况下均无义务和责任承担这些费用。</w:t>
      </w:r>
    </w:p>
    <w:p>
      <w:pPr>
        <w:pStyle w:val="9"/>
        <w:numPr>
          <w:ilvl w:val="0"/>
          <w:numId w:val="0"/>
        </w:numPr>
        <w:tabs>
          <w:tab w:val="left" w:pos="1305"/>
        </w:tabs>
        <w:spacing w:before="5" w:after="0" w:line="240" w:lineRule="auto"/>
        <w:ind w:right="0" w:rightChars="0" w:firstLine="723" w:firstLineChars="300"/>
        <w:jc w:val="left"/>
        <w:rPr>
          <w:sz w:val="24"/>
          <w:szCs w:val="24"/>
        </w:rPr>
      </w:pPr>
      <w:r>
        <w:rPr>
          <w:rFonts w:hint="eastAsia"/>
          <w:sz w:val="24"/>
          <w:szCs w:val="24"/>
          <w:lang w:val="en-US" w:eastAsia="zh-CN"/>
        </w:rPr>
        <w:t>1.7</w:t>
      </w:r>
      <w:r>
        <w:rPr>
          <w:sz w:val="24"/>
          <w:szCs w:val="24"/>
        </w:rPr>
        <w:t>保密</w:t>
      </w:r>
    </w:p>
    <w:p>
      <w:pPr>
        <w:pStyle w:val="3"/>
        <w:spacing w:before="10"/>
        <w:rPr>
          <w:b/>
          <w:sz w:val="24"/>
          <w:szCs w:val="24"/>
        </w:rPr>
      </w:pPr>
    </w:p>
    <w:p>
      <w:pPr>
        <w:pStyle w:val="3"/>
        <w:spacing w:before="1" w:line="465" w:lineRule="auto"/>
        <w:ind w:left="462" w:right="483" w:firstLine="420"/>
        <w:rPr>
          <w:sz w:val="24"/>
          <w:szCs w:val="24"/>
        </w:rPr>
      </w:pPr>
      <w:r>
        <w:rPr>
          <w:spacing w:val="-3"/>
          <w:w w:val="95"/>
          <w:sz w:val="24"/>
          <w:szCs w:val="24"/>
        </w:rPr>
        <w:t>参与磋商活动的各方应对竞争性磋商文件和响应文件中的商业和技术等秘密保密，违者</w:t>
      </w:r>
      <w:r>
        <w:rPr>
          <w:spacing w:val="-3"/>
          <w:sz w:val="24"/>
          <w:szCs w:val="24"/>
        </w:rPr>
        <w:t>应对由此造成的后果承担法律责任。</w:t>
      </w:r>
    </w:p>
    <w:p>
      <w:pPr>
        <w:pStyle w:val="9"/>
        <w:numPr>
          <w:ilvl w:val="0"/>
          <w:numId w:val="0"/>
        </w:numPr>
        <w:tabs>
          <w:tab w:val="left" w:pos="1305"/>
        </w:tabs>
        <w:spacing w:before="2" w:after="0" w:line="240" w:lineRule="auto"/>
        <w:ind w:left="881" w:leftChars="0" w:right="0" w:rightChars="0"/>
        <w:jc w:val="left"/>
        <w:rPr>
          <w:sz w:val="24"/>
          <w:szCs w:val="24"/>
        </w:rPr>
      </w:pPr>
      <w:r>
        <w:rPr>
          <w:rFonts w:hint="eastAsia"/>
          <w:sz w:val="24"/>
          <w:szCs w:val="24"/>
          <w:lang w:val="en-US" w:eastAsia="zh-CN"/>
        </w:rPr>
        <w:t>1.8</w:t>
      </w:r>
      <w:r>
        <w:rPr>
          <w:sz w:val="24"/>
          <w:szCs w:val="24"/>
        </w:rPr>
        <w:t>语言文字</w:t>
      </w:r>
    </w:p>
    <w:p>
      <w:pPr>
        <w:pStyle w:val="3"/>
        <w:spacing w:before="10"/>
        <w:rPr>
          <w:b/>
          <w:sz w:val="24"/>
          <w:szCs w:val="24"/>
        </w:rPr>
      </w:pPr>
    </w:p>
    <w:p>
      <w:pPr>
        <w:pStyle w:val="3"/>
        <w:spacing w:before="1" w:line="465" w:lineRule="auto"/>
        <w:ind w:left="462" w:right="481" w:firstLine="420"/>
        <w:rPr>
          <w:sz w:val="24"/>
          <w:szCs w:val="24"/>
        </w:rPr>
      </w:pPr>
      <w:r>
        <w:rPr>
          <w:spacing w:val="-8"/>
          <w:w w:val="95"/>
          <w:sz w:val="24"/>
          <w:szCs w:val="24"/>
        </w:rPr>
        <w:t xml:space="preserve">除专用术语外，与磋商有关的语言均使用中文。必要时专用术语应附有中文注释，对不  </w:t>
      </w:r>
      <w:r>
        <w:rPr>
          <w:spacing w:val="-8"/>
          <w:sz w:val="24"/>
          <w:szCs w:val="24"/>
        </w:rPr>
        <w:t>同文字文本响应文件的解释发生异议的，以中文文本为准。</w:t>
      </w:r>
    </w:p>
    <w:p>
      <w:pPr>
        <w:pStyle w:val="9"/>
        <w:numPr>
          <w:ilvl w:val="0"/>
          <w:numId w:val="0"/>
        </w:numPr>
        <w:tabs>
          <w:tab w:val="left" w:pos="1305"/>
        </w:tabs>
        <w:spacing w:before="2" w:after="0" w:line="240" w:lineRule="auto"/>
        <w:ind w:left="881" w:leftChars="0" w:right="0" w:rightChars="0"/>
        <w:jc w:val="left"/>
        <w:rPr>
          <w:sz w:val="24"/>
          <w:szCs w:val="24"/>
        </w:rPr>
      </w:pPr>
      <w:r>
        <w:rPr>
          <w:rFonts w:hint="eastAsia"/>
          <w:sz w:val="24"/>
          <w:szCs w:val="24"/>
          <w:lang w:val="en-US" w:eastAsia="zh-CN"/>
        </w:rPr>
        <w:t>1.9</w:t>
      </w:r>
      <w:r>
        <w:rPr>
          <w:sz w:val="24"/>
          <w:szCs w:val="24"/>
        </w:rPr>
        <w:t>计量单位</w:t>
      </w:r>
    </w:p>
    <w:p>
      <w:pPr>
        <w:pStyle w:val="3"/>
        <w:spacing w:before="11"/>
        <w:rPr>
          <w:b/>
          <w:sz w:val="24"/>
          <w:szCs w:val="24"/>
        </w:rPr>
      </w:pPr>
    </w:p>
    <w:p>
      <w:pPr>
        <w:pStyle w:val="3"/>
        <w:ind w:left="882"/>
        <w:rPr>
          <w:sz w:val="24"/>
          <w:szCs w:val="24"/>
        </w:rPr>
      </w:pPr>
      <w:r>
        <w:rPr>
          <w:sz w:val="24"/>
          <w:szCs w:val="24"/>
        </w:rPr>
        <w:t>所有计量均采用中华人民共和国法定计量单位。</w:t>
      </w:r>
    </w:p>
    <w:p>
      <w:pPr>
        <w:pStyle w:val="3"/>
        <w:rPr>
          <w:sz w:val="24"/>
          <w:szCs w:val="24"/>
          <w:highlight w:val="none"/>
        </w:rPr>
      </w:pPr>
    </w:p>
    <w:p>
      <w:pPr>
        <w:pStyle w:val="32"/>
        <w:ind w:firstLine="241" w:firstLineChars="100"/>
        <w:rPr>
          <w:sz w:val="24"/>
          <w:szCs w:val="24"/>
          <w:highlight w:val="yellow"/>
        </w:rPr>
      </w:pPr>
      <w:r>
        <w:rPr>
          <w:rFonts w:hint="eastAsia"/>
          <w:b/>
          <w:sz w:val="24"/>
          <w:szCs w:val="24"/>
          <w:highlight w:val="none"/>
          <w:lang w:val="en-US" w:eastAsia="zh-CN"/>
        </w:rPr>
        <w:t xml:space="preserve">         1.10</w:t>
      </w:r>
      <w:r>
        <w:rPr>
          <w:b/>
          <w:sz w:val="24"/>
          <w:szCs w:val="24"/>
          <w:highlight w:val="none"/>
        </w:rPr>
        <w:t>现场踏勘：</w:t>
      </w:r>
      <w:r>
        <w:rPr>
          <w:rFonts w:hint="eastAsia"/>
          <w:b w:val="0"/>
          <w:bCs/>
          <w:sz w:val="24"/>
          <w:szCs w:val="24"/>
          <w:highlight w:val="none"/>
          <w:lang w:val="en-US" w:eastAsia="zh-CN"/>
        </w:rPr>
        <w:t>自行组织踏勘</w:t>
      </w:r>
      <w:r>
        <w:rPr>
          <w:sz w:val="24"/>
          <w:szCs w:val="24"/>
          <w:highlight w:val="none"/>
        </w:rPr>
        <w:t>。</w:t>
      </w:r>
    </w:p>
    <w:p>
      <w:pPr>
        <w:pStyle w:val="11"/>
        <w:rPr>
          <w:sz w:val="24"/>
          <w:szCs w:val="24"/>
        </w:rPr>
      </w:pPr>
    </w:p>
    <w:p>
      <w:pPr>
        <w:pStyle w:val="9"/>
        <w:numPr>
          <w:ilvl w:val="0"/>
          <w:numId w:val="0"/>
        </w:numPr>
        <w:tabs>
          <w:tab w:val="left" w:pos="1358"/>
        </w:tabs>
        <w:spacing w:before="0" w:after="0" w:line="240" w:lineRule="auto"/>
        <w:ind w:right="0" w:rightChars="0" w:firstLine="723" w:firstLineChars="300"/>
        <w:jc w:val="left"/>
        <w:rPr>
          <w:sz w:val="24"/>
          <w:szCs w:val="24"/>
        </w:rPr>
      </w:pPr>
      <w:r>
        <w:rPr>
          <w:rFonts w:hint="eastAsia"/>
          <w:sz w:val="24"/>
          <w:szCs w:val="24"/>
          <w:lang w:val="en-US" w:eastAsia="zh-CN"/>
        </w:rPr>
        <w:t>1.11</w:t>
      </w:r>
      <w:r>
        <w:rPr>
          <w:sz w:val="24"/>
          <w:szCs w:val="24"/>
        </w:rPr>
        <w:t>分包</w:t>
      </w:r>
    </w:p>
    <w:p>
      <w:pPr>
        <w:pStyle w:val="3"/>
        <w:spacing w:before="10"/>
        <w:rPr>
          <w:b/>
          <w:sz w:val="24"/>
          <w:szCs w:val="24"/>
        </w:rPr>
      </w:pPr>
    </w:p>
    <w:p>
      <w:pPr>
        <w:spacing w:before="0" w:line="465" w:lineRule="auto"/>
        <w:ind w:right="3970" w:rightChars="0" w:firstLine="720" w:firstLineChars="300"/>
        <w:jc w:val="left"/>
        <w:rPr>
          <w:sz w:val="24"/>
          <w:szCs w:val="24"/>
        </w:rPr>
      </w:pPr>
      <w:r>
        <w:rPr>
          <w:sz w:val="24"/>
          <w:szCs w:val="24"/>
        </w:rPr>
        <w:t>是否允许分包：见供应商须知前附表。</w:t>
      </w:r>
    </w:p>
    <w:p>
      <w:pPr>
        <w:spacing w:before="0" w:line="465" w:lineRule="auto"/>
        <w:ind w:left="882" w:right="3970" w:rightChars="0" w:firstLine="146"/>
        <w:jc w:val="left"/>
        <w:rPr>
          <w:b/>
          <w:sz w:val="24"/>
          <w:szCs w:val="24"/>
        </w:rPr>
      </w:pPr>
      <w:r>
        <w:rPr>
          <w:b/>
          <w:sz w:val="24"/>
          <w:szCs w:val="24"/>
        </w:rPr>
        <w:t>2.竞争性磋商文件</w:t>
      </w:r>
    </w:p>
    <w:p>
      <w:pPr>
        <w:pStyle w:val="34"/>
        <w:numPr>
          <w:ilvl w:val="1"/>
          <w:numId w:val="2"/>
        </w:numPr>
        <w:tabs>
          <w:tab w:val="left" w:pos="1305"/>
          <w:tab w:val="left" w:pos="4180"/>
        </w:tabs>
        <w:spacing w:before="3" w:after="0" w:line="465" w:lineRule="auto"/>
        <w:ind w:left="1302" w:right="5290" w:rightChars="0" w:hanging="420"/>
        <w:jc w:val="left"/>
        <w:rPr>
          <w:sz w:val="24"/>
          <w:szCs w:val="24"/>
        </w:rPr>
      </w:pPr>
      <w:r>
        <w:rPr>
          <w:b/>
          <w:sz w:val="24"/>
          <w:szCs w:val="24"/>
        </w:rPr>
        <w:t>竞争性磋商文件的</w:t>
      </w:r>
      <w:r>
        <w:rPr>
          <w:rFonts w:hint="eastAsia"/>
          <w:b/>
          <w:sz w:val="24"/>
          <w:szCs w:val="24"/>
          <w:lang w:val="en-US" w:eastAsia="zh-CN"/>
        </w:rPr>
        <w:t>组</w:t>
      </w:r>
      <w:r>
        <w:rPr>
          <w:b/>
          <w:sz w:val="24"/>
          <w:szCs w:val="24"/>
        </w:rPr>
        <w:t>成</w:t>
      </w:r>
      <w:r>
        <w:rPr>
          <w:rFonts w:hint="eastAsia"/>
          <w:b/>
          <w:sz w:val="24"/>
          <w:szCs w:val="24"/>
          <w:lang w:val="en-US" w:eastAsia="zh-CN"/>
        </w:rPr>
        <w:t xml:space="preserve"> </w:t>
      </w:r>
      <w:r>
        <w:rPr>
          <w:b w:val="0"/>
          <w:bCs w:val="0"/>
          <w:spacing w:val="-2"/>
          <w:sz w:val="24"/>
          <w:szCs w:val="24"/>
        </w:rPr>
        <w:t>本</w:t>
      </w:r>
      <w:r>
        <w:rPr>
          <w:spacing w:val="-2"/>
          <w:sz w:val="24"/>
          <w:szCs w:val="24"/>
        </w:rPr>
        <w:t>竞争性磋商文件</w:t>
      </w:r>
      <w:r>
        <w:rPr>
          <w:rFonts w:hint="eastAsia"/>
          <w:spacing w:val="-2"/>
          <w:sz w:val="24"/>
          <w:szCs w:val="24"/>
          <w:lang w:val="en-US" w:eastAsia="zh-CN"/>
        </w:rPr>
        <w:t>包</w:t>
      </w:r>
      <w:r>
        <w:rPr>
          <w:spacing w:val="-2"/>
          <w:sz w:val="24"/>
          <w:szCs w:val="24"/>
        </w:rPr>
        <w:t>括：</w:t>
      </w:r>
    </w:p>
    <w:p>
      <w:pPr>
        <w:pStyle w:val="34"/>
        <w:numPr>
          <w:ilvl w:val="0"/>
          <w:numId w:val="3"/>
        </w:numPr>
        <w:tabs>
          <w:tab w:val="left" w:pos="1347"/>
        </w:tabs>
        <w:spacing w:before="2" w:after="0" w:line="240" w:lineRule="auto"/>
        <w:ind w:left="1346" w:right="0" w:hanging="525"/>
        <w:jc w:val="left"/>
        <w:rPr>
          <w:sz w:val="24"/>
          <w:szCs w:val="24"/>
        </w:rPr>
      </w:pPr>
      <w:r>
        <w:rPr>
          <w:sz w:val="24"/>
          <w:szCs w:val="24"/>
        </w:rPr>
        <w:t>竞争性磋商公告；</w:t>
      </w:r>
    </w:p>
    <w:p>
      <w:pPr>
        <w:pStyle w:val="3"/>
        <w:spacing w:before="11"/>
        <w:rPr>
          <w:sz w:val="24"/>
          <w:szCs w:val="24"/>
        </w:rPr>
      </w:pPr>
    </w:p>
    <w:p>
      <w:pPr>
        <w:pStyle w:val="34"/>
        <w:numPr>
          <w:ilvl w:val="0"/>
          <w:numId w:val="3"/>
        </w:numPr>
        <w:tabs>
          <w:tab w:val="left" w:pos="1347"/>
        </w:tabs>
        <w:spacing w:before="0" w:after="0" w:line="240" w:lineRule="auto"/>
        <w:ind w:left="1346" w:right="0" w:hanging="525"/>
        <w:jc w:val="left"/>
        <w:rPr>
          <w:sz w:val="24"/>
          <w:szCs w:val="24"/>
        </w:rPr>
      </w:pPr>
      <w:r>
        <w:rPr>
          <w:sz w:val="24"/>
          <w:szCs w:val="24"/>
        </w:rPr>
        <w:t>供应商须知；</w:t>
      </w:r>
    </w:p>
    <w:p>
      <w:pPr>
        <w:pStyle w:val="3"/>
        <w:rPr>
          <w:sz w:val="24"/>
          <w:szCs w:val="24"/>
        </w:rPr>
      </w:pPr>
    </w:p>
    <w:p>
      <w:pPr>
        <w:pStyle w:val="34"/>
        <w:numPr>
          <w:ilvl w:val="0"/>
          <w:numId w:val="3"/>
        </w:numPr>
        <w:tabs>
          <w:tab w:val="left" w:pos="1347"/>
        </w:tabs>
        <w:spacing w:before="0" w:after="0" w:line="240" w:lineRule="auto"/>
        <w:ind w:left="1346" w:right="0" w:hanging="525"/>
        <w:jc w:val="left"/>
        <w:rPr>
          <w:sz w:val="24"/>
          <w:szCs w:val="24"/>
        </w:rPr>
      </w:pPr>
      <w:r>
        <w:rPr>
          <w:sz w:val="24"/>
          <w:szCs w:val="24"/>
        </w:rPr>
        <w:t>评审办法；</w:t>
      </w:r>
    </w:p>
    <w:p>
      <w:pPr>
        <w:pStyle w:val="3"/>
        <w:spacing w:before="11"/>
        <w:rPr>
          <w:sz w:val="24"/>
          <w:szCs w:val="24"/>
        </w:rPr>
      </w:pPr>
    </w:p>
    <w:p>
      <w:pPr>
        <w:pStyle w:val="34"/>
        <w:numPr>
          <w:ilvl w:val="0"/>
          <w:numId w:val="3"/>
        </w:numPr>
        <w:tabs>
          <w:tab w:val="left" w:pos="1347"/>
        </w:tabs>
        <w:spacing w:before="0" w:after="0" w:line="240" w:lineRule="auto"/>
        <w:ind w:left="1346" w:right="0" w:hanging="525"/>
        <w:jc w:val="left"/>
        <w:rPr>
          <w:sz w:val="24"/>
          <w:szCs w:val="24"/>
        </w:rPr>
      </w:pPr>
      <w:r>
        <w:rPr>
          <w:sz w:val="24"/>
          <w:szCs w:val="24"/>
        </w:rPr>
        <w:t>河南省政府采购合同（参考文本）；</w:t>
      </w:r>
    </w:p>
    <w:p>
      <w:pPr>
        <w:pStyle w:val="3"/>
        <w:spacing w:before="11"/>
        <w:rPr>
          <w:sz w:val="24"/>
          <w:szCs w:val="24"/>
        </w:rPr>
      </w:pPr>
    </w:p>
    <w:p>
      <w:pPr>
        <w:pStyle w:val="34"/>
        <w:numPr>
          <w:ilvl w:val="0"/>
          <w:numId w:val="3"/>
        </w:numPr>
        <w:tabs>
          <w:tab w:val="left" w:pos="1347"/>
        </w:tabs>
        <w:spacing w:before="0" w:after="0" w:line="240" w:lineRule="auto"/>
        <w:ind w:left="1346" w:right="0" w:hanging="525"/>
        <w:jc w:val="left"/>
        <w:rPr>
          <w:sz w:val="24"/>
          <w:szCs w:val="24"/>
        </w:rPr>
      </w:pPr>
      <w:r>
        <w:rPr>
          <w:sz w:val="24"/>
          <w:szCs w:val="24"/>
        </w:rPr>
        <w:t>采购需求；</w:t>
      </w:r>
    </w:p>
    <w:p>
      <w:pPr>
        <w:pStyle w:val="3"/>
        <w:spacing w:before="10"/>
        <w:rPr>
          <w:sz w:val="24"/>
          <w:szCs w:val="24"/>
        </w:rPr>
      </w:pPr>
    </w:p>
    <w:p>
      <w:pPr>
        <w:pStyle w:val="34"/>
        <w:numPr>
          <w:ilvl w:val="0"/>
          <w:numId w:val="3"/>
        </w:numPr>
        <w:tabs>
          <w:tab w:val="left" w:pos="1347"/>
        </w:tabs>
        <w:spacing w:before="0" w:after="0" w:line="240" w:lineRule="auto"/>
        <w:ind w:left="1346" w:right="0" w:hanging="525"/>
        <w:jc w:val="left"/>
        <w:rPr>
          <w:sz w:val="24"/>
          <w:szCs w:val="24"/>
        </w:rPr>
      </w:pPr>
      <w:r>
        <w:rPr>
          <w:sz w:val="24"/>
          <w:szCs w:val="24"/>
        </w:rPr>
        <w:t>竞争性磋商响应文件格式。</w:t>
      </w:r>
    </w:p>
    <w:p>
      <w:pPr>
        <w:pStyle w:val="34"/>
        <w:widowControl w:val="0"/>
        <w:numPr>
          <w:ilvl w:val="0"/>
          <w:numId w:val="0"/>
        </w:numPr>
        <w:tabs>
          <w:tab w:val="left" w:pos="1347"/>
        </w:tabs>
        <w:autoSpaceDE w:val="0"/>
        <w:autoSpaceDN w:val="0"/>
        <w:spacing w:before="0" w:after="0" w:line="240" w:lineRule="auto"/>
        <w:ind w:right="0" w:rightChars="0"/>
        <w:jc w:val="left"/>
        <w:rPr>
          <w:sz w:val="24"/>
          <w:szCs w:val="24"/>
        </w:rPr>
      </w:pPr>
    </w:p>
    <w:p>
      <w:pPr>
        <w:pStyle w:val="34"/>
        <w:widowControl w:val="0"/>
        <w:numPr>
          <w:ilvl w:val="0"/>
          <w:numId w:val="0"/>
        </w:numPr>
        <w:tabs>
          <w:tab w:val="left" w:pos="1347"/>
        </w:tabs>
        <w:autoSpaceDE w:val="0"/>
        <w:autoSpaceDN w:val="0"/>
        <w:spacing w:before="0" w:after="0" w:line="360" w:lineRule="auto"/>
        <w:ind w:left="440" w:leftChars="200" w:right="0" w:rightChars="0" w:firstLine="440" w:firstLineChars="200"/>
        <w:jc w:val="left"/>
        <w:rPr>
          <w:spacing w:val="-13"/>
          <w:sz w:val="24"/>
          <w:szCs w:val="24"/>
        </w:rPr>
      </w:pPr>
      <w:r>
        <w:rPr>
          <w:spacing w:val="-10"/>
          <w:sz w:val="24"/>
          <w:szCs w:val="24"/>
        </w:rPr>
        <w:t xml:space="preserve">根据本章第 </w:t>
      </w:r>
      <w:r>
        <w:rPr>
          <w:sz w:val="24"/>
          <w:szCs w:val="24"/>
        </w:rPr>
        <w:t>2.2</w:t>
      </w:r>
      <w:r>
        <w:rPr>
          <w:spacing w:val="-24"/>
          <w:sz w:val="24"/>
          <w:szCs w:val="24"/>
        </w:rPr>
        <w:t xml:space="preserve"> 款和第 </w:t>
      </w:r>
      <w:r>
        <w:rPr>
          <w:sz w:val="24"/>
          <w:szCs w:val="24"/>
        </w:rPr>
        <w:t>2.3</w:t>
      </w:r>
      <w:r>
        <w:rPr>
          <w:spacing w:val="-13"/>
          <w:sz w:val="24"/>
          <w:szCs w:val="24"/>
        </w:rPr>
        <w:t xml:space="preserve"> 款对竞争性磋商文件所作的澄清、修改，构成竞争性磋商文件的组成部分。</w:t>
      </w:r>
    </w:p>
    <w:p>
      <w:pPr>
        <w:pStyle w:val="9"/>
        <w:numPr>
          <w:ilvl w:val="1"/>
          <w:numId w:val="2"/>
        </w:numPr>
        <w:tabs>
          <w:tab w:val="left" w:pos="1305"/>
        </w:tabs>
        <w:spacing w:before="3" w:after="0" w:line="240" w:lineRule="auto"/>
        <w:ind w:left="1304" w:right="0" w:hanging="423"/>
        <w:jc w:val="both"/>
        <w:rPr>
          <w:sz w:val="24"/>
          <w:szCs w:val="24"/>
        </w:rPr>
      </w:pPr>
      <w:r>
        <w:rPr>
          <w:sz w:val="24"/>
          <w:szCs w:val="24"/>
        </w:rPr>
        <w:t>竞争性磋商文件的澄清</w:t>
      </w:r>
    </w:p>
    <w:p>
      <w:pPr>
        <w:pStyle w:val="3"/>
        <w:spacing w:before="10"/>
        <w:rPr>
          <w:b/>
          <w:sz w:val="24"/>
          <w:szCs w:val="24"/>
        </w:rPr>
      </w:pPr>
    </w:p>
    <w:p>
      <w:pPr>
        <w:pStyle w:val="34"/>
        <w:numPr>
          <w:ilvl w:val="2"/>
          <w:numId w:val="2"/>
        </w:numPr>
        <w:tabs>
          <w:tab w:val="left" w:pos="1461"/>
        </w:tabs>
        <w:spacing w:before="0" w:after="0" w:line="468" w:lineRule="auto"/>
        <w:ind w:left="462" w:right="433" w:firstLine="420"/>
        <w:jc w:val="both"/>
        <w:rPr>
          <w:sz w:val="24"/>
          <w:szCs w:val="24"/>
        </w:rPr>
      </w:pPr>
      <w:r>
        <w:rPr>
          <w:w w:val="95"/>
          <w:sz w:val="24"/>
          <w:szCs w:val="24"/>
        </w:rPr>
        <w:t xml:space="preserve">供应商应仔细阅读和检查竞争性磋商文件的全部内容。如发现缺页或附件不全，  </w:t>
      </w:r>
      <w:r>
        <w:rPr>
          <w:spacing w:val="-8"/>
          <w:sz w:val="24"/>
          <w:szCs w:val="24"/>
        </w:rPr>
        <w:t>应及时向采购人提出，以便补齐。如有疑问，应在供应商须知前附表规定的时间前以书面形</w:t>
      </w:r>
      <w:r>
        <w:rPr>
          <w:spacing w:val="-15"/>
          <w:sz w:val="24"/>
          <w:szCs w:val="24"/>
        </w:rPr>
        <w:t>式</w:t>
      </w:r>
      <w:r>
        <w:rPr>
          <w:sz w:val="24"/>
          <w:szCs w:val="24"/>
        </w:rPr>
        <w:t>（</w:t>
      </w:r>
      <w:r>
        <w:rPr>
          <w:spacing w:val="-6"/>
          <w:sz w:val="24"/>
          <w:szCs w:val="24"/>
        </w:rPr>
        <w:t>包括信函、电报、传真等可以有形表现所载内容的形式，下同</w:t>
      </w:r>
      <w:r>
        <w:rPr>
          <w:spacing w:val="-17"/>
          <w:sz w:val="24"/>
          <w:szCs w:val="24"/>
        </w:rPr>
        <w:t>）</w:t>
      </w:r>
      <w:r>
        <w:rPr>
          <w:spacing w:val="-4"/>
          <w:sz w:val="24"/>
          <w:szCs w:val="24"/>
        </w:rPr>
        <w:t>，要求采购人对竞争性磋商文件予以澄清。</w:t>
      </w:r>
    </w:p>
    <w:p>
      <w:pPr>
        <w:pStyle w:val="34"/>
        <w:numPr>
          <w:ilvl w:val="2"/>
          <w:numId w:val="2"/>
        </w:numPr>
        <w:tabs>
          <w:tab w:val="left" w:pos="1516"/>
        </w:tabs>
        <w:spacing w:before="0" w:after="0" w:line="465" w:lineRule="auto"/>
        <w:ind w:left="462" w:right="478" w:firstLine="420"/>
        <w:jc w:val="both"/>
        <w:rPr>
          <w:sz w:val="24"/>
          <w:szCs w:val="24"/>
        </w:rPr>
      </w:pPr>
      <w:r>
        <w:rPr>
          <w:sz w:val="24"/>
          <w:szCs w:val="24"/>
        </w:rPr>
        <w:t xml:space="preserve">竞争性磋商文件的澄清将在供应商须知前附表规定的响应文件递交截止时间 5 </w:t>
      </w:r>
      <w:r>
        <w:rPr>
          <w:spacing w:val="-6"/>
          <w:sz w:val="24"/>
          <w:szCs w:val="24"/>
        </w:rPr>
        <w:t>天前</w:t>
      </w:r>
      <w:r>
        <w:rPr>
          <w:spacing w:val="-6"/>
          <w:sz w:val="24"/>
          <w:szCs w:val="24"/>
          <w:highlight w:val="none"/>
        </w:rPr>
        <w:t>在</w:t>
      </w:r>
      <w:r>
        <w:rPr>
          <w:rFonts w:hint="eastAsia"/>
          <w:spacing w:val="-6"/>
          <w:sz w:val="24"/>
          <w:szCs w:val="24"/>
          <w:highlight w:val="none"/>
          <w:lang w:val="en-US" w:eastAsia="zh-CN"/>
        </w:rPr>
        <w:t>新郑市</w:t>
      </w:r>
      <w:r>
        <w:rPr>
          <w:spacing w:val="-6"/>
          <w:sz w:val="24"/>
          <w:szCs w:val="24"/>
          <w:highlight w:val="none"/>
        </w:rPr>
        <w:t>公</w:t>
      </w:r>
      <w:r>
        <w:rPr>
          <w:spacing w:val="-6"/>
          <w:sz w:val="24"/>
          <w:szCs w:val="24"/>
        </w:rPr>
        <w:t>共资源交易系统“变更公告”或“答疑文件”将澄清内容予以发布，但不指</w:t>
      </w:r>
      <w:r>
        <w:rPr>
          <w:spacing w:val="-13"/>
          <w:w w:val="95"/>
          <w:sz w:val="24"/>
          <w:szCs w:val="24"/>
        </w:rPr>
        <w:t>明澄清问题的来源。如果澄清的内容可能影响响应文件编制且发出的时间距响应文件递交截</w:t>
      </w:r>
      <w:r>
        <w:rPr>
          <w:spacing w:val="-20"/>
          <w:sz w:val="24"/>
          <w:szCs w:val="24"/>
        </w:rPr>
        <w:t xml:space="preserve">止时间不足 </w:t>
      </w:r>
      <w:r>
        <w:rPr>
          <w:sz w:val="24"/>
          <w:szCs w:val="24"/>
        </w:rPr>
        <w:t>5</w:t>
      </w:r>
      <w:r>
        <w:rPr>
          <w:spacing w:val="-8"/>
          <w:sz w:val="24"/>
          <w:szCs w:val="24"/>
        </w:rPr>
        <w:t xml:space="preserve"> 天，相应延长投标截止时间。</w:t>
      </w:r>
    </w:p>
    <w:p>
      <w:pPr>
        <w:pStyle w:val="34"/>
        <w:numPr>
          <w:ilvl w:val="2"/>
          <w:numId w:val="2"/>
        </w:numPr>
        <w:tabs>
          <w:tab w:val="left" w:pos="1461"/>
        </w:tabs>
        <w:spacing w:before="2" w:after="0" w:line="465" w:lineRule="auto"/>
        <w:ind w:left="462" w:right="481" w:firstLine="420"/>
        <w:jc w:val="both"/>
        <w:rPr>
          <w:rFonts w:hint="eastAsia"/>
          <w:lang w:val="en-US" w:eastAsia="zh-CN"/>
        </w:rPr>
      </w:pPr>
      <w:r>
        <w:rPr>
          <w:spacing w:val="-2"/>
          <w:w w:val="95"/>
          <w:sz w:val="24"/>
          <w:szCs w:val="24"/>
        </w:rPr>
        <w:t xml:space="preserve">供应商应在响应文件递交截止时间前及时查看澄清内容，因供应商未及时查看而  </w:t>
      </w:r>
      <w:r>
        <w:rPr>
          <w:spacing w:val="-2"/>
          <w:sz w:val="24"/>
          <w:szCs w:val="24"/>
        </w:rPr>
        <w:t>造成的后果自负。</w:t>
      </w:r>
    </w:p>
    <w:p>
      <w:pPr>
        <w:pStyle w:val="9"/>
        <w:numPr>
          <w:ilvl w:val="1"/>
          <w:numId w:val="2"/>
        </w:numPr>
        <w:tabs>
          <w:tab w:val="left" w:pos="1305"/>
        </w:tabs>
        <w:spacing w:before="2" w:after="0" w:line="240" w:lineRule="auto"/>
        <w:ind w:left="1304" w:right="0" w:hanging="423"/>
        <w:jc w:val="both"/>
        <w:rPr>
          <w:sz w:val="24"/>
          <w:szCs w:val="24"/>
        </w:rPr>
      </w:pPr>
      <w:r>
        <w:rPr>
          <w:sz w:val="24"/>
          <w:szCs w:val="24"/>
        </w:rPr>
        <w:t>竞争性磋商文件的修改</w:t>
      </w:r>
    </w:p>
    <w:p>
      <w:pPr>
        <w:pStyle w:val="3"/>
        <w:rPr>
          <w:b/>
          <w:sz w:val="24"/>
          <w:szCs w:val="24"/>
        </w:rPr>
      </w:pPr>
    </w:p>
    <w:p>
      <w:pPr>
        <w:pStyle w:val="34"/>
        <w:numPr>
          <w:ilvl w:val="2"/>
          <w:numId w:val="2"/>
        </w:numPr>
        <w:tabs>
          <w:tab w:val="left" w:pos="1514"/>
        </w:tabs>
        <w:spacing w:before="0" w:after="0" w:line="465" w:lineRule="auto"/>
        <w:ind w:left="462" w:right="380" w:firstLine="420"/>
        <w:jc w:val="left"/>
        <w:rPr>
          <w:sz w:val="24"/>
          <w:szCs w:val="24"/>
        </w:rPr>
      </w:pPr>
      <w:r>
        <w:rPr>
          <w:spacing w:val="-6"/>
          <w:sz w:val="24"/>
          <w:szCs w:val="24"/>
        </w:rPr>
        <w:t xml:space="preserve">在响应文件递交截止时间 </w:t>
      </w:r>
      <w:r>
        <w:rPr>
          <w:sz w:val="24"/>
          <w:szCs w:val="24"/>
        </w:rPr>
        <w:t>5</w:t>
      </w:r>
      <w:r>
        <w:rPr>
          <w:spacing w:val="-8"/>
          <w:sz w:val="24"/>
          <w:szCs w:val="24"/>
        </w:rPr>
        <w:t xml:space="preserve"> 天前，采购人可以修改竞争性磋商文件。如有修改， </w:t>
      </w:r>
      <w:r>
        <w:rPr>
          <w:spacing w:val="-13"/>
          <w:sz w:val="24"/>
          <w:szCs w:val="24"/>
        </w:rPr>
        <w:t>应</w:t>
      </w:r>
      <w:r>
        <w:rPr>
          <w:spacing w:val="-13"/>
          <w:sz w:val="24"/>
          <w:szCs w:val="24"/>
          <w:highlight w:val="none"/>
        </w:rPr>
        <w:t>在新郑市公共资</w:t>
      </w:r>
      <w:r>
        <w:rPr>
          <w:spacing w:val="-13"/>
          <w:sz w:val="24"/>
          <w:szCs w:val="24"/>
        </w:rPr>
        <w:t>源交易系统“变更公告”或“答疑文件”将修改内容予以发布。如果修改</w:t>
      </w:r>
      <w:r>
        <w:rPr>
          <w:spacing w:val="-15"/>
          <w:sz w:val="24"/>
          <w:szCs w:val="24"/>
        </w:rPr>
        <w:t xml:space="preserve">的内容可能影响响应文件编制且发出的时间距响应文件递交截止时间不足 </w:t>
      </w:r>
      <w:r>
        <w:rPr>
          <w:sz w:val="24"/>
          <w:szCs w:val="24"/>
        </w:rPr>
        <w:t>5</w:t>
      </w:r>
      <w:r>
        <w:rPr>
          <w:spacing w:val="-21"/>
          <w:sz w:val="24"/>
          <w:szCs w:val="24"/>
        </w:rPr>
        <w:t xml:space="preserve"> 天，相应延长响应文件递交截止时间。</w:t>
      </w:r>
    </w:p>
    <w:p>
      <w:pPr>
        <w:pStyle w:val="34"/>
        <w:numPr>
          <w:ilvl w:val="2"/>
          <w:numId w:val="2"/>
        </w:numPr>
        <w:tabs>
          <w:tab w:val="left" w:pos="1100"/>
          <w:tab w:val="left" w:pos="1320"/>
        </w:tabs>
        <w:spacing w:before="5" w:after="0" w:line="465" w:lineRule="auto"/>
        <w:ind w:left="220" w:leftChars="0" w:right="481" w:firstLine="420" w:firstLineChars="0"/>
        <w:jc w:val="left"/>
        <w:rPr>
          <w:sz w:val="24"/>
          <w:szCs w:val="24"/>
        </w:rPr>
      </w:pPr>
      <w:r>
        <w:rPr>
          <w:spacing w:val="-4"/>
          <w:sz w:val="24"/>
          <w:szCs w:val="24"/>
        </w:rPr>
        <w:t>当竞争性磋商文件的澄清、修改、补充等在同一内容的表述上不一致时，以最后在新郑市公共资源交易系统发出的文件为准。</w:t>
      </w:r>
    </w:p>
    <w:p>
      <w:pPr>
        <w:pStyle w:val="34"/>
        <w:numPr>
          <w:ilvl w:val="2"/>
          <w:numId w:val="2"/>
        </w:numPr>
        <w:tabs>
          <w:tab w:val="left" w:pos="1461"/>
        </w:tabs>
        <w:spacing w:before="3" w:after="0" w:line="465" w:lineRule="auto"/>
        <w:ind w:left="462" w:right="481" w:firstLine="420"/>
        <w:jc w:val="left"/>
        <w:rPr>
          <w:rFonts w:hint="eastAsia"/>
          <w:lang w:val="en-US" w:eastAsia="zh-CN"/>
        </w:rPr>
      </w:pPr>
      <w:r>
        <w:rPr>
          <w:spacing w:val="-2"/>
          <w:w w:val="95"/>
          <w:sz w:val="24"/>
          <w:szCs w:val="24"/>
        </w:rPr>
        <w:t>供应商应在响应文件递交截止时间前及时查看修改内容，因供应商未及时查看而</w:t>
      </w:r>
      <w:r>
        <w:rPr>
          <w:spacing w:val="-2"/>
          <w:sz w:val="24"/>
          <w:szCs w:val="24"/>
        </w:rPr>
        <w:t>造成的后果自负。</w:t>
      </w:r>
    </w:p>
    <w:p>
      <w:pPr>
        <w:pStyle w:val="9"/>
        <w:numPr>
          <w:ilvl w:val="0"/>
          <w:numId w:val="4"/>
        </w:numPr>
        <w:tabs>
          <w:tab w:val="left" w:pos="1200"/>
        </w:tabs>
        <w:spacing w:before="5" w:after="0" w:line="240" w:lineRule="auto"/>
        <w:ind w:left="1199" w:right="0" w:hanging="318"/>
        <w:jc w:val="left"/>
        <w:rPr>
          <w:sz w:val="24"/>
          <w:szCs w:val="24"/>
        </w:rPr>
      </w:pPr>
      <w:r>
        <w:rPr>
          <w:sz w:val="24"/>
          <w:szCs w:val="24"/>
        </w:rPr>
        <w:t>响应文件</w:t>
      </w:r>
    </w:p>
    <w:p>
      <w:pPr>
        <w:pStyle w:val="3"/>
        <w:spacing w:before="10"/>
        <w:rPr>
          <w:b/>
          <w:sz w:val="24"/>
          <w:szCs w:val="24"/>
        </w:rPr>
      </w:pPr>
    </w:p>
    <w:p>
      <w:pPr>
        <w:pStyle w:val="9"/>
        <w:numPr>
          <w:ilvl w:val="1"/>
          <w:numId w:val="4"/>
        </w:numPr>
        <w:tabs>
          <w:tab w:val="left" w:pos="1305"/>
        </w:tabs>
        <w:spacing w:before="0" w:after="0" w:line="240" w:lineRule="auto"/>
        <w:ind w:left="1303" w:leftChars="0" w:right="0" w:hanging="423" w:firstLineChars="0"/>
        <w:jc w:val="left"/>
        <w:rPr>
          <w:sz w:val="24"/>
          <w:szCs w:val="24"/>
        </w:rPr>
      </w:pPr>
      <w:r>
        <w:rPr>
          <w:sz w:val="24"/>
          <w:szCs w:val="24"/>
        </w:rPr>
        <w:t>响应文件的组成</w:t>
      </w:r>
    </w:p>
    <w:p>
      <w:pPr>
        <w:pStyle w:val="3"/>
        <w:spacing w:before="11"/>
        <w:rPr>
          <w:b/>
          <w:sz w:val="24"/>
          <w:szCs w:val="24"/>
        </w:rPr>
      </w:pPr>
    </w:p>
    <w:p>
      <w:pPr>
        <w:pStyle w:val="34"/>
        <w:widowControl w:val="0"/>
        <w:numPr>
          <w:ilvl w:val="0"/>
          <w:numId w:val="0"/>
        </w:numPr>
        <w:tabs>
          <w:tab w:val="left" w:pos="1347"/>
        </w:tabs>
        <w:autoSpaceDE w:val="0"/>
        <w:autoSpaceDN w:val="0"/>
        <w:spacing w:before="0" w:after="0" w:line="360" w:lineRule="auto"/>
        <w:ind w:right="0" w:rightChars="0" w:firstLine="480" w:firstLineChars="200"/>
        <w:jc w:val="left"/>
        <w:rPr>
          <w:b/>
          <w:sz w:val="24"/>
          <w:szCs w:val="24"/>
        </w:rPr>
      </w:pPr>
      <w:r>
        <w:rPr>
          <w:sz w:val="24"/>
          <w:szCs w:val="24"/>
        </w:rPr>
        <w:t>响应文件应包括下列内容</w:t>
      </w:r>
      <w:r>
        <w:rPr>
          <w:b/>
          <w:sz w:val="24"/>
          <w:szCs w:val="24"/>
        </w:rPr>
        <w:t xml:space="preserve">： </w:t>
      </w:r>
    </w:p>
    <w:p>
      <w:pPr>
        <w:pStyle w:val="3"/>
        <w:numPr>
          <w:ilvl w:val="0"/>
          <w:numId w:val="5"/>
        </w:numPr>
        <w:spacing w:line="360" w:lineRule="auto"/>
        <w:ind w:left="220" w:leftChars="100" w:right="5070" w:rightChars="0" w:firstLine="0" w:firstLineChars="0"/>
        <w:rPr>
          <w:sz w:val="24"/>
          <w:szCs w:val="24"/>
        </w:rPr>
      </w:pPr>
      <w:r>
        <w:rPr>
          <w:sz w:val="24"/>
          <w:szCs w:val="24"/>
        </w:rPr>
        <w:t>响应函及响应函附录</w:t>
      </w:r>
    </w:p>
    <w:p>
      <w:pPr>
        <w:pStyle w:val="3"/>
        <w:numPr>
          <w:ilvl w:val="0"/>
          <w:numId w:val="5"/>
        </w:numPr>
        <w:spacing w:before="70" w:line="360" w:lineRule="auto"/>
        <w:ind w:left="235" w:leftChars="100" w:right="1110" w:rightChars="0" w:hanging="15" w:firstLineChars="0"/>
        <w:rPr>
          <w:sz w:val="24"/>
          <w:szCs w:val="24"/>
        </w:rPr>
      </w:pPr>
      <w:r>
        <w:rPr>
          <w:rFonts w:hint="eastAsia"/>
          <w:w w:val="95"/>
          <w:sz w:val="24"/>
          <w:szCs w:val="24"/>
          <w:lang w:val="en-US" w:eastAsia="zh-CN"/>
        </w:rPr>
        <w:t xml:space="preserve"> </w:t>
      </w:r>
      <w:r>
        <w:rPr>
          <w:w w:val="95"/>
          <w:sz w:val="24"/>
          <w:szCs w:val="24"/>
        </w:rPr>
        <w:t xml:space="preserve">法定代表人（单位负责人）身份证明（适用于无委托代理人的情况） </w:t>
      </w:r>
    </w:p>
    <w:p>
      <w:pPr>
        <w:pStyle w:val="3"/>
        <w:numPr>
          <w:ilvl w:val="0"/>
          <w:numId w:val="0"/>
        </w:numPr>
        <w:tabs>
          <w:tab w:val="left" w:pos="220"/>
        </w:tabs>
        <w:spacing w:before="70" w:line="360" w:lineRule="auto"/>
        <w:ind w:left="220" w:leftChars="100" w:right="1643" w:rightChars="0" w:firstLine="0" w:firstLineChars="0"/>
        <w:rPr>
          <w:sz w:val="24"/>
          <w:szCs w:val="24"/>
        </w:rPr>
      </w:pPr>
      <w:r>
        <w:rPr>
          <w:sz w:val="24"/>
          <w:szCs w:val="24"/>
        </w:rPr>
        <w:t>三、</w:t>
      </w:r>
      <w:r>
        <w:rPr>
          <w:rFonts w:hint="eastAsia"/>
          <w:sz w:val="24"/>
          <w:szCs w:val="24"/>
          <w:lang w:val="en-US" w:eastAsia="zh-CN"/>
        </w:rPr>
        <w:t xml:space="preserve"> </w:t>
      </w:r>
      <w:r>
        <w:rPr>
          <w:sz w:val="24"/>
          <w:szCs w:val="24"/>
        </w:rPr>
        <w:t>授权委托书（适用于有委托代理人的情况）</w:t>
      </w:r>
    </w:p>
    <w:p>
      <w:pPr>
        <w:pStyle w:val="3"/>
        <w:numPr>
          <w:ilvl w:val="0"/>
          <w:numId w:val="0"/>
        </w:numPr>
        <w:spacing w:before="3" w:line="360" w:lineRule="auto"/>
        <w:ind w:left="220" w:leftChars="100" w:right="0" w:rightChars="0" w:firstLine="0" w:firstLineChars="0"/>
        <w:rPr>
          <w:sz w:val="24"/>
          <w:szCs w:val="24"/>
        </w:rPr>
      </w:pPr>
      <w:r>
        <w:rPr>
          <w:rFonts w:hint="eastAsia"/>
          <w:sz w:val="24"/>
          <w:szCs w:val="24"/>
          <w:lang w:val="en-US" w:eastAsia="zh-CN"/>
        </w:rPr>
        <w:t>四、</w:t>
      </w:r>
      <w:r>
        <w:rPr>
          <w:sz w:val="24"/>
          <w:szCs w:val="24"/>
        </w:rPr>
        <w:t>分项报价表</w:t>
      </w:r>
    </w:p>
    <w:p>
      <w:pPr>
        <w:pStyle w:val="3"/>
        <w:numPr>
          <w:ilvl w:val="0"/>
          <w:numId w:val="6"/>
        </w:numPr>
        <w:spacing w:line="360" w:lineRule="auto"/>
        <w:ind w:left="882" w:right="5290" w:rightChars="0"/>
        <w:rPr>
          <w:sz w:val="24"/>
          <w:szCs w:val="24"/>
        </w:rPr>
      </w:pPr>
      <w:r>
        <w:rPr>
          <w:sz w:val="24"/>
          <w:szCs w:val="24"/>
        </w:rPr>
        <w:t>、分项报价一览表</w:t>
      </w:r>
    </w:p>
    <w:p>
      <w:pPr>
        <w:pStyle w:val="3"/>
        <w:numPr>
          <w:ilvl w:val="0"/>
          <w:numId w:val="0"/>
        </w:numPr>
        <w:spacing w:line="360" w:lineRule="auto"/>
        <w:ind w:right="6051" w:rightChars="0" w:firstLine="240" w:firstLineChars="100"/>
        <w:rPr>
          <w:rFonts w:hint="default" w:eastAsia="宋体"/>
          <w:sz w:val="24"/>
          <w:szCs w:val="24"/>
          <w:lang w:val="en-US" w:eastAsia="zh-CN"/>
        </w:rPr>
      </w:pPr>
      <w:r>
        <w:rPr>
          <w:sz w:val="24"/>
          <w:szCs w:val="24"/>
        </w:rPr>
        <w:t>五、</w:t>
      </w:r>
      <w:r>
        <w:rPr>
          <w:rFonts w:hint="eastAsia"/>
          <w:sz w:val="24"/>
          <w:szCs w:val="24"/>
          <w:lang w:val="en-US" w:eastAsia="zh-CN"/>
        </w:rPr>
        <w:t>项目实施方案</w:t>
      </w:r>
    </w:p>
    <w:p>
      <w:pPr>
        <w:pStyle w:val="34"/>
        <w:widowControl w:val="0"/>
        <w:numPr>
          <w:ilvl w:val="0"/>
          <w:numId w:val="0"/>
        </w:numPr>
        <w:tabs>
          <w:tab w:val="left" w:pos="220"/>
          <w:tab w:val="left" w:pos="1347"/>
        </w:tabs>
        <w:autoSpaceDE w:val="0"/>
        <w:autoSpaceDN w:val="0"/>
        <w:spacing w:before="0" w:after="0" w:line="360" w:lineRule="auto"/>
        <w:ind w:left="0" w:leftChars="0" w:right="0" w:rightChars="0" w:firstLine="218" w:firstLineChars="91"/>
        <w:jc w:val="left"/>
        <w:rPr>
          <w:sz w:val="24"/>
          <w:szCs w:val="24"/>
        </w:rPr>
      </w:pPr>
      <w:r>
        <w:rPr>
          <w:sz w:val="24"/>
          <w:szCs w:val="24"/>
        </w:rPr>
        <w:t>六、项目组织机构</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rFonts w:hint="default"/>
          <w:sz w:val="24"/>
          <w:szCs w:val="24"/>
          <w:lang w:val="en-US" w:eastAsia="zh-CN"/>
        </w:rPr>
      </w:pPr>
      <w:r>
        <w:rPr>
          <w:rFonts w:hint="eastAsia"/>
          <w:sz w:val="24"/>
          <w:szCs w:val="24"/>
          <w:lang w:val="en-US" w:eastAsia="zh-CN"/>
        </w:rPr>
        <w:t>七</w:t>
      </w:r>
      <w:r>
        <w:rPr>
          <w:sz w:val="24"/>
          <w:szCs w:val="24"/>
        </w:rPr>
        <w:t>、</w:t>
      </w:r>
      <w:r>
        <w:rPr>
          <w:rFonts w:hint="eastAsia"/>
          <w:sz w:val="24"/>
          <w:szCs w:val="24"/>
          <w:lang w:val="en-US" w:eastAsia="zh-CN"/>
        </w:rPr>
        <w:t>履约承诺书</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sz w:val="24"/>
          <w:szCs w:val="24"/>
        </w:rPr>
      </w:pPr>
      <w:r>
        <w:rPr>
          <w:rFonts w:hint="eastAsia"/>
          <w:sz w:val="24"/>
          <w:szCs w:val="24"/>
          <w:lang w:val="en-US" w:eastAsia="zh-CN"/>
        </w:rPr>
        <w:t>八</w:t>
      </w:r>
      <w:r>
        <w:rPr>
          <w:sz w:val="24"/>
          <w:szCs w:val="24"/>
        </w:rPr>
        <w:t>、资格审查资料</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sz w:val="24"/>
          <w:szCs w:val="24"/>
        </w:rPr>
      </w:pPr>
      <w:r>
        <w:rPr>
          <w:rFonts w:hint="eastAsia"/>
          <w:sz w:val="24"/>
          <w:szCs w:val="24"/>
          <w:lang w:val="en-US" w:eastAsia="zh-CN"/>
        </w:rPr>
        <w:t>九</w:t>
      </w:r>
      <w:r>
        <w:rPr>
          <w:sz w:val="24"/>
          <w:szCs w:val="24"/>
        </w:rPr>
        <w:t>、中小企业声明函(如有)</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sz w:val="24"/>
          <w:szCs w:val="24"/>
        </w:rPr>
      </w:pPr>
      <w:r>
        <w:rPr>
          <w:rFonts w:hint="eastAsia"/>
          <w:sz w:val="24"/>
          <w:szCs w:val="24"/>
          <w:lang w:val="en-US" w:eastAsia="zh-CN"/>
        </w:rPr>
        <w:t>十、</w:t>
      </w:r>
      <w:r>
        <w:rPr>
          <w:sz w:val="24"/>
          <w:szCs w:val="24"/>
        </w:rPr>
        <w:t xml:space="preserve">残疾人福利性单位声明函(如有)（非专门面向中小企业适用） </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sz w:val="24"/>
          <w:szCs w:val="24"/>
        </w:rPr>
      </w:pPr>
      <w:r>
        <w:rPr>
          <w:sz w:val="24"/>
          <w:szCs w:val="24"/>
        </w:rPr>
        <w:t>十</w:t>
      </w:r>
      <w:r>
        <w:rPr>
          <w:rFonts w:hint="eastAsia"/>
          <w:sz w:val="24"/>
          <w:szCs w:val="24"/>
          <w:lang w:val="en-US" w:eastAsia="zh-CN"/>
        </w:rPr>
        <w:t>一</w:t>
      </w:r>
      <w:r>
        <w:rPr>
          <w:sz w:val="24"/>
          <w:szCs w:val="24"/>
        </w:rPr>
        <w:t>、监狱企业证明文件（如有）（非专门面向中小企业适用）</w:t>
      </w:r>
    </w:p>
    <w:p>
      <w:pPr>
        <w:pStyle w:val="34"/>
        <w:widowControl w:val="0"/>
        <w:numPr>
          <w:ilvl w:val="0"/>
          <w:numId w:val="0"/>
        </w:numPr>
        <w:tabs>
          <w:tab w:val="left" w:pos="1347"/>
        </w:tabs>
        <w:autoSpaceDE w:val="0"/>
        <w:autoSpaceDN w:val="0"/>
        <w:spacing w:before="0" w:after="0" w:line="360" w:lineRule="auto"/>
        <w:ind w:left="0" w:leftChars="0" w:right="0" w:rightChars="0" w:firstLine="218" w:firstLineChars="91"/>
        <w:jc w:val="left"/>
        <w:rPr>
          <w:sz w:val="24"/>
          <w:szCs w:val="24"/>
        </w:rPr>
      </w:pPr>
      <w:r>
        <w:rPr>
          <w:sz w:val="24"/>
          <w:szCs w:val="24"/>
        </w:rPr>
        <w:t>十</w:t>
      </w:r>
      <w:r>
        <w:rPr>
          <w:rFonts w:hint="eastAsia"/>
          <w:sz w:val="24"/>
          <w:szCs w:val="24"/>
          <w:lang w:val="en-US" w:eastAsia="zh-CN"/>
        </w:rPr>
        <w:t>二</w:t>
      </w:r>
      <w:r>
        <w:rPr>
          <w:sz w:val="24"/>
          <w:szCs w:val="24"/>
        </w:rPr>
        <w:t>、反商业贿赂承诺书</w:t>
      </w:r>
    </w:p>
    <w:p>
      <w:pPr>
        <w:pStyle w:val="3"/>
        <w:spacing w:before="5" w:line="360" w:lineRule="auto"/>
        <w:ind w:right="6051" w:firstLine="240" w:firstLineChars="100"/>
        <w:rPr>
          <w:rFonts w:hint="eastAsia"/>
          <w:lang w:val="en-US" w:eastAsia="zh-CN"/>
        </w:rPr>
      </w:pPr>
      <w:r>
        <w:rPr>
          <w:sz w:val="24"/>
          <w:szCs w:val="24"/>
        </w:rPr>
        <w:t>十</w:t>
      </w:r>
      <w:r>
        <w:rPr>
          <w:rFonts w:hint="eastAsia"/>
          <w:sz w:val="24"/>
          <w:szCs w:val="24"/>
          <w:lang w:val="en-US" w:eastAsia="zh-CN"/>
        </w:rPr>
        <w:t>三</w:t>
      </w:r>
      <w:r>
        <w:rPr>
          <w:sz w:val="24"/>
          <w:szCs w:val="24"/>
        </w:rPr>
        <w:t>、其他材料</w:t>
      </w:r>
    </w:p>
    <w:p>
      <w:pPr>
        <w:pStyle w:val="9"/>
        <w:numPr>
          <w:ilvl w:val="1"/>
          <w:numId w:val="4"/>
        </w:numPr>
        <w:tabs>
          <w:tab w:val="left" w:pos="1305"/>
        </w:tabs>
        <w:spacing w:before="2" w:after="0" w:line="360" w:lineRule="auto"/>
        <w:ind w:left="1303" w:leftChars="0" w:right="0" w:hanging="423" w:firstLineChars="0"/>
        <w:jc w:val="both"/>
        <w:rPr>
          <w:b/>
          <w:sz w:val="24"/>
          <w:szCs w:val="24"/>
        </w:rPr>
      </w:pPr>
      <w:r>
        <w:rPr>
          <w:sz w:val="24"/>
          <w:szCs w:val="24"/>
        </w:rPr>
        <w:t>磋商报价</w:t>
      </w:r>
    </w:p>
    <w:p>
      <w:pPr>
        <w:pStyle w:val="34"/>
        <w:numPr>
          <w:ilvl w:val="2"/>
          <w:numId w:val="4"/>
        </w:numPr>
        <w:tabs>
          <w:tab w:val="left" w:pos="1406"/>
        </w:tabs>
        <w:spacing w:before="0" w:after="0" w:line="360" w:lineRule="auto"/>
        <w:ind w:left="460" w:leftChars="0" w:right="481" w:firstLine="364" w:firstLineChars="0"/>
        <w:jc w:val="both"/>
        <w:rPr>
          <w:sz w:val="24"/>
          <w:szCs w:val="24"/>
        </w:rPr>
      </w:pPr>
      <w:r>
        <w:rPr>
          <w:sz w:val="24"/>
          <w:szCs w:val="24"/>
        </w:rPr>
        <w:t>本项目的磋商报价应按照竞争性磋商文件、补充通知、答疑纪要、现场情况、承</w:t>
      </w:r>
      <w:r>
        <w:rPr>
          <w:spacing w:val="-9"/>
          <w:sz w:val="24"/>
          <w:szCs w:val="24"/>
        </w:rPr>
        <w:t>包范围，并充分考虑服务期间各类材料、人工市场风险和国家政策性调整等风险系数，由各</w:t>
      </w:r>
      <w:r>
        <w:rPr>
          <w:spacing w:val="-15"/>
          <w:w w:val="95"/>
          <w:sz w:val="24"/>
          <w:szCs w:val="24"/>
        </w:rPr>
        <w:t>响应人根据自身情况，在合理范围内，自主考虑、优惠报价，</w:t>
      </w:r>
      <w:r>
        <w:rPr>
          <w:rFonts w:hint="eastAsia"/>
          <w:spacing w:val="-15"/>
          <w:w w:val="95"/>
          <w:sz w:val="24"/>
          <w:szCs w:val="24"/>
          <w:highlight w:val="none"/>
          <w:lang w:val="en-US" w:eastAsia="zh-CN"/>
        </w:rPr>
        <w:t>包</w:t>
      </w:r>
      <w:r>
        <w:rPr>
          <w:rFonts w:hint="eastAsia"/>
          <w:spacing w:val="-15"/>
          <w:w w:val="95"/>
          <w:sz w:val="24"/>
          <w:szCs w:val="24"/>
          <w:highlight w:val="none"/>
        </w:rPr>
        <w:t>括报告编制费、</w:t>
      </w:r>
      <w:r>
        <w:rPr>
          <w:rFonts w:hint="eastAsia"/>
          <w:spacing w:val="-15"/>
          <w:w w:val="95"/>
          <w:sz w:val="24"/>
          <w:szCs w:val="24"/>
          <w:highlight w:val="none"/>
          <w:lang w:val="en-US" w:eastAsia="zh-CN"/>
        </w:rPr>
        <w:t>调研费、</w:t>
      </w:r>
      <w:r>
        <w:rPr>
          <w:spacing w:val="-15"/>
          <w:w w:val="95"/>
          <w:sz w:val="24"/>
          <w:szCs w:val="24"/>
        </w:rPr>
        <w:t>人工服务费、差旅费、</w:t>
      </w:r>
      <w:r>
        <w:rPr>
          <w:spacing w:val="-8"/>
          <w:w w:val="95"/>
          <w:sz w:val="24"/>
          <w:szCs w:val="24"/>
        </w:rPr>
        <w:t>保险费、税费、培训费等合同履行期间所发生的所有费</w:t>
      </w:r>
      <w:r>
        <w:rPr>
          <w:spacing w:val="-12"/>
          <w:sz w:val="24"/>
          <w:szCs w:val="24"/>
        </w:rPr>
        <w:t>用，但不得低于企业成本，分二次报价：第一次报价必须按照竞争性磋商文件的报价格式填报，第二次报价在磋商中填报，第二次报价（不得高于第一次报价）即为最终报价。</w:t>
      </w:r>
    </w:p>
    <w:p>
      <w:pPr>
        <w:pStyle w:val="34"/>
        <w:numPr>
          <w:ilvl w:val="2"/>
          <w:numId w:val="4"/>
        </w:numPr>
        <w:tabs>
          <w:tab w:val="left" w:pos="1406"/>
        </w:tabs>
        <w:spacing w:before="0" w:after="0" w:line="360" w:lineRule="auto"/>
        <w:ind w:left="460" w:leftChars="0" w:right="481" w:firstLine="364" w:firstLineChars="0"/>
        <w:jc w:val="both"/>
        <w:rPr>
          <w:sz w:val="24"/>
          <w:szCs w:val="24"/>
        </w:rPr>
      </w:pPr>
      <w:r>
        <w:rPr>
          <w:sz w:val="24"/>
          <w:szCs w:val="24"/>
        </w:rPr>
        <w:t>供应商应充分了解该项目的总体情况以及影响磋商报价的其它要素，考虑服务期间的价格风险因素，成交价在合同实施期内不得调整，同时也不因市场价格变动而调整。</w:t>
      </w:r>
    </w:p>
    <w:p>
      <w:pPr>
        <w:pStyle w:val="34"/>
        <w:numPr>
          <w:ilvl w:val="2"/>
          <w:numId w:val="4"/>
        </w:numPr>
        <w:tabs>
          <w:tab w:val="left" w:pos="1406"/>
        </w:tabs>
        <w:spacing w:before="0" w:after="0" w:line="360" w:lineRule="auto"/>
        <w:ind w:left="460" w:leftChars="0" w:right="481" w:firstLine="364" w:firstLineChars="0"/>
        <w:jc w:val="both"/>
        <w:rPr>
          <w:spacing w:val="-12"/>
          <w:sz w:val="24"/>
          <w:szCs w:val="24"/>
        </w:rPr>
      </w:pPr>
      <w:r>
        <w:rPr>
          <w:spacing w:val="-8"/>
          <w:w w:val="95"/>
          <w:sz w:val="24"/>
          <w:szCs w:val="24"/>
        </w:rPr>
        <w:t>响应报价表中的大写金额和小写金额不一致的，以大写金额为准。</w:t>
      </w:r>
    </w:p>
    <w:p>
      <w:pPr>
        <w:pStyle w:val="34"/>
        <w:numPr>
          <w:ilvl w:val="2"/>
          <w:numId w:val="4"/>
        </w:numPr>
        <w:tabs>
          <w:tab w:val="left" w:pos="1406"/>
        </w:tabs>
        <w:spacing w:before="0" w:after="0" w:line="360" w:lineRule="auto"/>
        <w:ind w:left="460" w:leftChars="0" w:right="481" w:firstLine="364" w:firstLineChars="0"/>
        <w:jc w:val="both"/>
        <w:rPr>
          <w:rFonts w:hint="eastAsia"/>
          <w:spacing w:val="-12"/>
          <w:sz w:val="24"/>
          <w:szCs w:val="24"/>
          <w:lang w:eastAsia="zh-CN"/>
        </w:rPr>
      </w:pPr>
      <w:r>
        <w:rPr>
          <w:spacing w:val="-12"/>
          <w:sz w:val="24"/>
          <w:szCs w:val="24"/>
        </w:rPr>
        <w:t>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r>
        <w:rPr>
          <w:rFonts w:hint="eastAsia"/>
          <w:spacing w:val="-12"/>
          <w:sz w:val="24"/>
          <w:szCs w:val="24"/>
          <w:lang w:eastAsia="zh-CN"/>
        </w:rPr>
        <w:t>。</w:t>
      </w:r>
    </w:p>
    <w:p>
      <w:pPr>
        <w:pStyle w:val="9"/>
        <w:numPr>
          <w:ilvl w:val="1"/>
          <w:numId w:val="4"/>
        </w:numPr>
        <w:tabs>
          <w:tab w:val="left" w:pos="1305"/>
        </w:tabs>
        <w:spacing w:before="0" w:after="0" w:line="360" w:lineRule="auto"/>
        <w:ind w:left="1303" w:leftChars="0" w:right="0" w:hanging="423" w:firstLineChars="0"/>
        <w:jc w:val="both"/>
        <w:rPr>
          <w:b/>
          <w:sz w:val="24"/>
          <w:szCs w:val="24"/>
        </w:rPr>
      </w:pPr>
      <w:r>
        <w:rPr>
          <w:sz w:val="24"/>
          <w:szCs w:val="24"/>
        </w:rPr>
        <w:t>小型微型企业认定及评标价格评审</w:t>
      </w:r>
    </w:p>
    <w:tbl>
      <w:tblPr>
        <w:tblStyle w:val="15"/>
        <w:tblW w:w="9011"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1561"/>
        <w:gridCol w:w="1492"/>
        <w:gridCol w:w="2273"/>
        <w:gridCol w:w="2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91" w:type="dxa"/>
          </w:tcPr>
          <w:p>
            <w:pPr>
              <w:pStyle w:val="35"/>
              <w:spacing w:before="126"/>
              <w:ind w:left="403" w:right="508"/>
              <w:jc w:val="center"/>
              <w:rPr>
                <w:sz w:val="24"/>
                <w:szCs w:val="24"/>
              </w:rPr>
            </w:pPr>
            <w:r>
              <w:rPr>
                <w:sz w:val="24"/>
                <w:szCs w:val="24"/>
              </w:rPr>
              <w:t>内容</w:t>
            </w:r>
          </w:p>
        </w:tc>
        <w:tc>
          <w:tcPr>
            <w:tcW w:w="1561" w:type="dxa"/>
          </w:tcPr>
          <w:p>
            <w:pPr>
              <w:pStyle w:val="35"/>
              <w:spacing w:before="126"/>
              <w:jc w:val="center"/>
              <w:rPr>
                <w:sz w:val="24"/>
                <w:szCs w:val="24"/>
              </w:rPr>
            </w:pPr>
            <w:r>
              <w:rPr>
                <w:sz w:val="24"/>
                <w:szCs w:val="24"/>
              </w:rPr>
              <w:t>大型企业</w:t>
            </w:r>
          </w:p>
        </w:tc>
        <w:tc>
          <w:tcPr>
            <w:tcW w:w="1492" w:type="dxa"/>
          </w:tcPr>
          <w:p>
            <w:pPr>
              <w:pStyle w:val="35"/>
              <w:spacing w:before="126"/>
              <w:jc w:val="center"/>
              <w:rPr>
                <w:sz w:val="24"/>
                <w:szCs w:val="24"/>
              </w:rPr>
            </w:pPr>
            <w:r>
              <w:rPr>
                <w:sz w:val="24"/>
                <w:szCs w:val="24"/>
              </w:rPr>
              <w:t>中型企业</w:t>
            </w:r>
          </w:p>
        </w:tc>
        <w:tc>
          <w:tcPr>
            <w:tcW w:w="2273" w:type="dxa"/>
          </w:tcPr>
          <w:p>
            <w:pPr>
              <w:pStyle w:val="35"/>
              <w:spacing w:before="126"/>
              <w:ind w:left="527"/>
              <w:rPr>
                <w:sz w:val="24"/>
                <w:szCs w:val="24"/>
              </w:rPr>
            </w:pPr>
            <w:r>
              <w:rPr>
                <w:sz w:val="24"/>
                <w:szCs w:val="24"/>
              </w:rPr>
              <w:t>小型企业</w:t>
            </w:r>
          </w:p>
        </w:tc>
        <w:tc>
          <w:tcPr>
            <w:tcW w:w="2094" w:type="dxa"/>
          </w:tcPr>
          <w:p>
            <w:pPr>
              <w:pStyle w:val="35"/>
              <w:spacing w:before="126"/>
              <w:ind w:left="527"/>
              <w:rPr>
                <w:sz w:val="24"/>
                <w:szCs w:val="24"/>
              </w:rPr>
            </w:pPr>
            <w:r>
              <w:rPr>
                <w:sz w:val="24"/>
                <w:szCs w:val="24"/>
              </w:rPr>
              <w:t>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591" w:type="dxa"/>
          </w:tcPr>
          <w:p>
            <w:pPr>
              <w:pStyle w:val="35"/>
              <w:spacing w:before="161"/>
              <w:ind w:right="508"/>
              <w:jc w:val="center"/>
              <w:rPr>
                <w:sz w:val="24"/>
                <w:szCs w:val="24"/>
              </w:rPr>
            </w:pPr>
            <w:r>
              <w:rPr>
                <w:rFonts w:hint="eastAsia"/>
                <w:sz w:val="24"/>
                <w:szCs w:val="24"/>
                <w:lang w:val="en-US" w:eastAsia="zh-CN"/>
              </w:rPr>
              <w:t xml:space="preserve">   </w:t>
            </w:r>
            <w:r>
              <w:rPr>
                <w:sz w:val="24"/>
                <w:szCs w:val="24"/>
              </w:rPr>
              <w:t>价格=</w:t>
            </w:r>
          </w:p>
        </w:tc>
        <w:tc>
          <w:tcPr>
            <w:tcW w:w="1561" w:type="dxa"/>
          </w:tcPr>
          <w:p>
            <w:pPr>
              <w:pStyle w:val="35"/>
              <w:spacing w:before="161"/>
              <w:ind w:left="528"/>
              <w:rPr>
                <w:sz w:val="24"/>
                <w:szCs w:val="24"/>
              </w:rPr>
            </w:pPr>
            <w:r>
              <w:rPr>
                <w:sz w:val="24"/>
                <w:szCs w:val="24"/>
              </w:rPr>
              <w:t>报价</w:t>
            </w:r>
          </w:p>
        </w:tc>
        <w:tc>
          <w:tcPr>
            <w:tcW w:w="1492" w:type="dxa"/>
          </w:tcPr>
          <w:p>
            <w:pPr>
              <w:pStyle w:val="35"/>
              <w:spacing w:before="161"/>
              <w:ind w:left="527"/>
              <w:rPr>
                <w:sz w:val="24"/>
                <w:szCs w:val="24"/>
              </w:rPr>
            </w:pPr>
            <w:r>
              <w:rPr>
                <w:sz w:val="24"/>
                <w:szCs w:val="24"/>
              </w:rPr>
              <w:t>报价</w:t>
            </w:r>
          </w:p>
        </w:tc>
        <w:tc>
          <w:tcPr>
            <w:tcW w:w="2273" w:type="dxa"/>
          </w:tcPr>
          <w:p>
            <w:pPr>
              <w:pStyle w:val="35"/>
              <w:spacing w:before="161"/>
              <w:jc w:val="center"/>
              <w:rPr>
                <w:sz w:val="24"/>
                <w:szCs w:val="24"/>
              </w:rPr>
            </w:pPr>
            <w:r>
              <w:rPr>
                <w:sz w:val="24"/>
                <w:szCs w:val="24"/>
                <w:highlight w:val="none"/>
              </w:rPr>
              <w:t>报价×（1-</w:t>
            </w:r>
            <w:r>
              <w:rPr>
                <w:color w:val="auto"/>
                <w:sz w:val="24"/>
                <w:szCs w:val="24"/>
                <w:highlight w:val="none"/>
              </w:rPr>
              <w:t>1</w:t>
            </w:r>
            <w:r>
              <w:rPr>
                <w:rFonts w:hint="eastAsia"/>
                <w:color w:val="auto"/>
                <w:sz w:val="24"/>
                <w:szCs w:val="24"/>
                <w:highlight w:val="none"/>
                <w:lang w:val="en-US" w:eastAsia="zh-CN"/>
              </w:rPr>
              <w:t>5</w:t>
            </w:r>
            <w:r>
              <w:rPr>
                <w:sz w:val="24"/>
                <w:szCs w:val="24"/>
                <w:highlight w:val="none"/>
              </w:rPr>
              <w:t>%）</w:t>
            </w:r>
          </w:p>
        </w:tc>
        <w:tc>
          <w:tcPr>
            <w:tcW w:w="2094" w:type="dxa"/>
          </w:tcPr>
          <w:p>
            <w:pPr>
              <w:pStyle w:val="35"/>
              <w:spacing w:before="161"/>
              <w:ind w:right="-15"/>
              <w:jc w:val="center"/>
              <w:rPr>
                <w:sz w:val="24"/>
                <w:szCs w:val="24"/>
              </w:rPr>
            </w:pPr>
            <w:r>
              <w:rPr>
                <w:w w:val="95"/>
                <w:sz w:val="24"/>
                <w:szCs w:val="24"/>
              </w:rPr>
              <w:t>报价×（1-</w:t>
            </w:r>
            <w:r>
              <w:rPr>
                <w:color w:val="auto"/>
                <w:sz w:val="24"/>
                <w:szCs w:val="24"/>
                <w:highlight w:val="none"/>
              </w:rPr>
              <w:t>1</w:t>
            </w:r>
            <w:r>
              <w:rPr>
                <w:rFonts w:hint="eastAsia"/>
                <w:color w:val="auto"/>
                <w:sz w:val="24"/>
                <w:szCs w:val="24"/>
                <w:highlight w:val="none"/>
                <w:lang w:val="en-US" w:eastAsia="zh-CN"/>
              </w:rPr>
              <w:t>5</w:t>
            </w:r>
            <w:r>
              <w:rPr>
                <w:sz w:val="24"/>
                <w:szCs w:val="24"/>
                <w:highlight w:val="none"/>
              </w:rPr>
              <w:t>%</w:t>
            </w:r>
            <w:r>
              <w:rPr>
                <w:w w:val="95"/>
                <w:sz w:val="24"/>
                <w:szCs w:val="24"/>
              </w:rPr>
              <w:t>）</w:t>
            </w:r>
          </w:p>
        </w:tc>
      </w:tr>
    </w:tbl>
    <w:p>
      <w:pPr>
        <w:pStyle w:val="34"/>
        <w:numPr>
          <w:ilvl w:val="0"/>
          <w:numId w:val="0"/>
        </w:numPr>
        <w:tabs>
          <w:tab w:val="left" w:pos="1100"/>
        </w:tabs>
        <w:spacing w:before="126" w:after="0" w:line="360" w:lineRule="auto"/>
        <w:ind w:left="440" w:leftChars="0" w:right="450" w:rightChars="0"/>
        <w:jc w:val="both"/>
        <w:rPr>
          <w:sz w:val="24"/>
          <w:szCs w:val="24"/>
        </w:rPr>
      </w:pPr>
      <w:r>
        <w:rPr>
          <w:spacing w:val="-6"/>
          <w:sz w:val="24"/>
          <w:szCs w:val="24"/>
        </w:rPr>
        <w:t>根据《政府采购促进中小企业发展管理办法》</w:t>
      </w:r>
      <w:r>
        <w:rPr>
          <w:sz w:val="24"/>
          <w:szCs w:val="24"/>
        </w:rPr>
        <w:t>（财库[2020]46</w:t>
      </w:r>
      <w:r>
        <w:rPr>
          <w:spacing w:val="-36"/>
          <w:sz w:val="24"/>
          <w:szCs w:val="24"/>
        </w:rPr>
        <w:t xml:space="preserve"> 号</w:t>
      </w:r>
      <w:r>
        <w:rPr>
          <w:spacing w:val="-15"/>
          <w:sz w:val="24"/>
          <w:szCs w:val="24"/>
        </w:rPr>
        <w:t>）</w:t>
      </w:r>
      <w:r>
        <w:rPr>
          <w:spacing w:val="-6"/>
          <w:sz w:val="24"/>
          <w:szCs w:val="24"/>
        </w:rPr>
        <w:t>的规定、《工</w:t>
      </w:r>
      <w:r>
        <w:rPr>
          <w:spacing w:val="-11"/>
          <w:w w:val="95"/>
          <w:sz w:val="24"/>
          <w:szCs w:val="24"/>
        </w:rPr>
        <w:t>业和信息化部、国家统计局、国家发展和改革委员会、财政部关于印发中小企业划型标准规</w:t>
      </w:r>
      <w:r>
        <w:rPr>
          <w:spacing w:val="-5"/>
          <w:sz w:val="24"/>
          <w:szCs w:val="24"/>
        </w:rPr>
        <w:t>定的通知》</w:t>
      </w:r>
      <w:r>
        <w:rPr>
          <w:sz w:val="24"/>
          <w:szCs w:val="24"/>
        </w:rPr>
        <w:t>（工信部联企业[2011]300</w:t>
      </w:r>
      <w:r>
        <w:rPr>
          <w:spacing w:val="-24"/>
          <w:sz w:val="24"/>
          <w:szCs w:val="24"/>
        </w:rPr>
        <w:t xml:space="preserve"> 号</w:t>
      </w:r>
      <w:r>
        <w:rPr>
          <w:sz w:val="24"/>
          <w:szCs w:val="24"/>
        </w:rPr>
        <w:t>）、河南省财政厅 河南省工业和信息化厅《关于政府采购促进小型微型企业发展的实施意见》（豫财购[2013]14</w:t>
      </w:r>
      <w:r>
        <w:rPr>
          <w:spacing w:val="-19"/>
          <w:sz w:val="24"/>
          <w:szCs w:val="24"/>
        </w:rPr>
        <w:t xml:space="preserve"> 号</w:t>
      </w:r>
      <w:r>
        <w:rPr>
          <w:sz w:val="24"/>
          <w:szCs w:val="24"/>
        </w:rPr>
        <w:t>）文件规定，对小型和</w:t>
      </w:r>
      <w:r>
        <w:rPr>
          <w:spacing w:val="-5"/>
          <w:sz w:val="24"/>
          <w:szCs w:val="24"/>
        </w:rPr>
        <w:t>微型企业产品的价格给予</w:t>
      </w:r>
      <w:r>
        <w:rPr>
          <w:color w:val="auto"/>
          <w:sz w:val="24"/>
          <w:szCs w:val="24"/>
          <w:highlight w:val="none"/>
        </w:rPr>
        <w:t>1</w:t>
      </w:r>
      <w:r>
        <w:rPr>
          <w:rFonts w:hint="eastAsia"/>
          <w:color w:val="auto"/>
          <w:sz w:val="24"/>
          <w:szCs w:val="24"/>
          <w:highlight w:val="none"/>
          <w:lang w:val="en-US" w:eastAsia="zh-CN"/>
        </w:rPr>
        <w:t>5</w:t>
      </w:r>
      <w:r>
        <w:rPr>
          <w:sz w:val="24"/>
          <w:szCs w:val="24"/>
          <w:highlight w:val="none"/>
        </w:rPr>
        <w:t>%</w:t>
      </w:r>
      <w:r>
        <w:rPr>
          <w:sz w:val="24"/>
          <w:szCs w:val="24"/>
        </w:rPr>
        <w:t>的扣除，用扣除后的价格参与评审。</w:t>
      </w:r>
    </w:p>
    <w:p>
      <w:pPr>
        <w:pStyle w:val="34"/>
        <w:numPr>
          <w:ilvl w:val="2"/>
          <w:numId w:val="4"/>
        </w:numPr>
        <w:tabs>
          <w:tab w:val="left" w:pos="1100"/>
        </w:tabs>
        <w:spacing w:before="9" w:after="0" w:line="360" w:lineRule="auto"/>
        <w:ind w:left="438" w:leftChars="0" w:right="449" w:rightChars="204" w:firstLine="0" w:firstLineChars="0"/>
        <w:jc w:val="both"/>
        <w:rPr>
          <w:sz w:val="24"/>
          <w:szCs w:val="24"/>
        </w:rPr>
      </w:pPr>
      <w:r>
        <w:rPr>
          <w:spacing w:val="-14"/>
          <w:sz w:val="24"/>
          <w:szCs w:val="24"/>
        </w:rPr>
        <w:t>根据财政部、司法部联合印发《关于政府采购支持监狱企业发展有关问题的通知》</w:t>
      </w:r>
      <w:r>
        <w:rPr>
          <w:sz w:val="24"/>
          <w:szCs w:val="24"/>
        </w:rPr>
        <w:t>（</w:t>
      </w:r>
      <w:r>
        <w:rPr>
          <w:spacing w:val="1"/>
          <w:sz w:val="24"/>
          <w:szCs w:val="24"/>
        </w:rPr>
        <w:t>财库【</w:t>
      </w:r>
      <w:r>
        <w:rPr>
          <w:sz w:val="24"/>
          <w:szCs w:val="24"/>
        </w:rPr>
        <w:t>2014】68</w:t>
      </w:r>
      <w:r>
        <w:rPr>
          <w:spacing w:val="-18"/>
          <w:sz w:val="24"/>
          <w:szCs w:val="24"/>
        </w:rPr>
        <w:t xml:space="preserve"> 号</w:t>
      </w:r>
      <w:r>
        <w:rPr>
          <w:sz w:val="24"/>
          <w:szCs w:val="24"/>
        </w:rPr>
        <w:t>）文件规定，凡监狱企业参加政府采购活动视同小型、微型企业，享</w:t>
      </w:r>
      <w:r>
        <w:rPr>
          <w:spacing w:val="-1"/>
          <w:sz w:val="24"/>
          <w:szCs w:val="24"/>
        </w:rPr>
        <w:t>受评审价格扣除的政府采购优惠政策。此次若有监狱企业参加投标的其报价享</w:t>
      </w:r>
      <w:r>
        <w:rPr>
          <w:spacing w:val="-1"/>
          <w:sz w:val="24"/>
          <w:szCs w:val="24"/>
          <w:highlight w:val="none"/>
        </w:rPr>
        <w:t>受</w:t>
      </w:r>
      <w:r>
        <w:rPr>
          <w:color w:val="auto"/>
          <w:sz w:val="24"/>
          <w:szCs w:val="24"/>
          <w:highlight w:val="none"/>
        </w:rPr>
        <w:t>1</w:t>
      </w:r>
      <w:r>
        <w:rPr>
          <w:rFonts w:hint="eastAsia"/>
          <w:color w:val="auto"/>
          <w:sz w:val="24"/>
          <w:szCs w:val="24"/>
          <w:highlight w:val="none"/>
          <w:lang w:val="en-US" w:eastAsia="zh-CN"/>
        </w:rPr>
        <w:t>5</w:t>
      </w:r>
      <w:r>
        <w:rPr>
          <w:sz w:val="24"/>
          <w:szCs w:val="24"/>
          <w:highlight w:val="none"/>
        </w:rPr>
        <w:t>%的价格</w:t>
      </w:r>
      <w:r>
        <w:rPr>
          <w:spacing w:val="-8"/>
          <w:w w:val="95"/>
          <w:sz w:val="24"/>
          <w:szCs w:val="24"/>
        </w:rPr>
        <w:t>扣除，但必须提供由省级以上监狱管理局、戒毒管理局</w:t>
      </w:r>
      <w:r>
        <w:rPr>
          <w:w w:val="95"/>
          <w:sz w:val="24"/>
          <w:szCs w:val="24"/>
        </w:rPr>
        <w:t>（含新疆生产建设兵团</w:t>
      </w:r>
      <w:r>
        <w:rPr>
          <w:spacing w:val="-25"/>
          <w:w w:val="95"/>
          <w:sz w:val="24"/>
          <w:szCs w:val="24"/>
        </w:rPr>
        <w:t>）</w:t>
      </w:r>
      <w:r>
        <w:rPr>
          <w:w w:val="95"/>
          <w:sz w:val="24"/>
          <w:szCs w:val="24"/>
        </w:rPr>
        <w:t>出具的属于</w:t>
      </w:r>
      <w:r>
        <w:rPr>
          <w:sz w:val="24"/>
          <w:szCs w:val="24"/>
        </w:rPr>
        <w:t>监狱企业的证明文件，否则评审时不予价格扣除优惠。</w:t>
      </w:r>
    </w:p>
    <w:p>
      <w:pPr>
        <w:pStyle w:val="34"/>
        <w:numPr>
          <w:ilvl w:val="2"/>
          <w:numId w:val="4"/>
        </w:numPr>
        <w:tabs>
          <w:tab w:val="left" w:pos="1461"/>
        </w:tabs>
        <w:spacing w:before="5" w:after="0" w:line="360" w:lineRule="auto"/>
        <w:ind w:left="460" w:leftChars="0" w:right="450" w:rightChars="0" w:firstLine="420" w:firstLineChars="0"/>
        <w:jc w:val="left"/>
        <w:rPr>
          <w:sz w:val="24"/>
          <w:szCs w:val="24"/>
        </w:rPr>
      </w:pPr>
      <w:r>
        <w:rPr>
          <w:sz w:val="24"/>
          <w:szCs w:val="24"/>
        </w:rPr>
        <w:t>根据财库(2017)141</w:t>
      </w:r>
      <w:r>
        <w:rPr>
          <w:spacing w:val="-8"/>
          <w:sz w:val="24"/>
          <w:szCs w:val="24"/>
        </w:rPr>
        <w:t xml:space="preserve"> 号文件规定，在政府采购活动中，残疾人福利性单位视同小</w:t>
      </w:r>
      <w:r>
        <w:rPr>
          <w:spacing w:val="-11"/>
          <w:sz w:val="24"/>
          <w:szCs w:val="24"/>
        </w:rPr>
        <w:t>型、微型企业，享受预留份额、评审中价格扣除等促进中小企业发展的政府采购政策。残疾</w:t>
      </w:r>
      <w:r>
        <w:rPr>
          <w:spacing w:val="-15"/>
          <w:sz w:val="24"/>
          <w:szCs w:val="24"/>
        </w:rPr>
        <w:t>人福利性单位属于小型、微型企业的，不重复享受政策。符合条件的残疾人福利性单位在参</w:t>
      </w:r>
      <w:r>
        <w:rPr>
          <w:spacing w:val="-15"/>
          <w:w w:val="95"/>
          <w:sz w:val="24"/>
          <w:szCs w:val="24"/>
        </w:rPr>
        <w:t>加政府采购活动时，应当提供《残疾人福利性单位声明函》(见竞争性磋商响应文件格式)，</w:t>
      </w:r>
      <w:r>
        <w:rPr>
          <w:spacing w:val="-15"/>
          <w:sz w:val="24"/>
          <w:szCs w:val="24"/>
        </w:rPr>
        <w:t>并对声明的真实性负责。</w:t>
      </w:r>
    </w:p>
    <w:p>
      <w:pPr>
        <w:pStyle w:val="9"/>
        <w:spacing w:line="360" w:lineRule="auto"/>
        <w:ind w:left="882" w:firstLine="0"/>
        <w:rPr>
          <w:sz w:val="24"/>
          <w:szCs w:val="24"/>
        </w:rPr>
      </w:pPr>
      <w:r>
        <w:rPr>
          <w:sz w:val="24"/>
          <w:szCs w:val="24"/>
        </w:rPr>
        <w:t>注：投标价格为含税价，应包含为本项目服务的一切费用及权利义务等。</w:t>
      </w:r>
    </w:p>
    <w:p>
      <w:pPr>
        <w:pStyle w:val="9"/>
        <w:numPr>
          <w:ilvl w:val="1"/>
          <w:numId w:val="4"/>
        </w:numPr>
        <w:tabs>
          <w:tab w:val="left" w:pos="1305"/>
        </w:tabs>
        <w:spacing w:before="0" w:after="0" w:line="360" w:lineRule="auto"/>
        <w:ind w:left="1303" w:leftChars="0" w:right="0" w:hanging="423" w:firstLineChars="0"/>
        <w:jc w:val="both"/>
        <w:rPr>
          <w:b/>
          <w:sz w:val="24"/>
          <w:szCs w:val="24"/>
        </w:rPr>
      </w:pPr>
      <w:r>
        <w:rPr>
          <w:sz w:val="24"/>
          <w:szCs w:val="24"/>
        </w:rPr>
        <w:t>磋商有效期</w:t>
      </w:r>
    </w:p>
    <w:p>
      <w:pPr>
        <w:pStyle w:val="34"/>
        <w:numPr>
          <w:ilvl w:val="2"/>
          <w:numId w:val="4"/>
        </w:numPr>
        <w:tabs>
          <w:tab w:val="left" w:pos="1461"/>
        </w:tabs>
        <w:spacing w:before="1" w:after="0" w:line="360" w:lineRule="auto"/>
        <w:ind w:left="460" w:leftChars="0" w:right="481" w:firstLine="420" w:firstLineChars="0"/>
        <w:jc w:val="both"/>
        <w:rPr>
          <w:sz w:val="24"/>
          <w:szCs w:val="24"/>
        </w:rPr>
      </w:pPr>
      <w:r>
        <w:rPr>
          <w:spacing w:val="-3"/>
          <w:w w:val="95"/>
          <w:sz w:val="24"/>
          <w:szCs w:val="24"/>
        </w:rPr>
        <w:t>在供应商须知前附表规定的磋商有效期内，供应商不得要求撤销或修改其响应文</w:t>
      </w:r>
      <w:r>
        <w:rPr>
          <w:sz w:val="24"/>
          <w:szCs w:val="24"/>
        </w:rPr>
        <w:t>件。</w:t>
      </w:r>
    </w:p>
    <w:p>
      <w:pPr>
        <w:pStyle w:val="34"/>
        <w:numPr>
          <w:ilvl w:val="2"/>
          <w:numId w:val="4"/>
        </w:numPr>
        <w:tabs>
          <w:tab w:val="left" w:pos="1461"/>
        </w:tabs>
        <w:spacing w:before="1" w:after="0" w:line="360" w:lineRule="auto"/>
        <w:ind w:left="460" w:leftChars="0" w:right="481" w:firstLine="420" w:firstLineChars="0"/>
        <w:jc w:val="both"/>
        <w:rPr>
          <w:rFonts w:hint="eastAsia"/>
          <w:spacing w:val="-12"/>
          <w:sz w:val="24"/>
          <w:szCs w:val="24"/>
          <w:lang w:eastAsia="zh-CN"/>
        </w:rPr>
      </w:pPr>
      <w:r>
        <w:rPr>
          <w:spacing w:val="-3"/>
          <w:w w:val="95"/>
          <w:sz w:val="24"/>
          <w:szCs w:val="24"/>
        </w:rPr>
        <w:t>出现特殊情况需要延长磋商有效期的，采购人以书面形式通知所有供应商延长磋</w:t>
      </w:r>
      <w:r>
        <w:rPr>
          <w:spacing w:val="-10"/>
          <w:w w:val="95"/>
          <w:sz w:val="24"/>
          <w:szCs w:val="24"/>
        </w:rPr>
        <w:t>商有效期。供应商同意延长的，但不得要求或被允许修改或撤销其响应文件；供应商拒绝延</w:t>
      </w:r>
      <w:r>
        <w:rPr>
          <w:spacing w:val="-10"/>
          <w:sz w:val="24"/>
          <w:szCs w:val="24"/>
        </w:rPr>
        <w:t>长的，其响应文件失效。</w:t>
      </w:r>
    </w:p>
    <w:p>
      <w:pPr>
        <w:pStyle w:val="9"/>
        <w:numPr>
          <w:ilvl w:val="1"/>
          <w:numId w:val="4"/>
        </w:numPr>
        <w:tabs>
          <w:tab w:val="left" w:pos="1305"/>
        </w:tabs>
        <w:spacing w:before="70" w:after="0" w:line="360" w:lineRule="auto"/>
        <w:ind w:left="1303" w:leftChars="0" w:right="0" w:hanging="423" w:firstLineChars="0"/>
        <w:jc w:val="both"/>
        <w:rPr>
          <w:rFonts w:hint="eastAsia"/>
          <w:spacing w:val="-12"/>
          <w:sz w:val="24"/>
          <w:szCs w:val="24"/>
          <w:lang w:eastAsia="zh-CN"/>
        </w:rPr>
      </w:pPr>
      <w:r>
        <w:rPr>
          <w:sz w:val="24"/>
          <w:szCs w:val="24"/>
        </w:rPr>
        <w:t>磋商保证金：无。</w:t>
      </w:r>
    </w:p>
    <w:p>
      <w:pPr>
        <w:pStyle w:val="9"/>
        <w:numPr>
          <w:ilvl w:val="1"/>
          <w:numId w:val="4"/>
        </w:numPr>
        <w:tabs>
          <w:tab w:val="left" w:pos="1252"/>
        </w:tabs>
        <w:spacing w:before="0" w:after="0" w:line="360" w:lineRule="auto"/>
        <w:ind w:left="1251" w:leftChars="0" w:right="0" w:hanging="370" w:firstLineChars="0"/>
        <w:jc w:val="both"/>
        <w:rPr>
          <w:b/>
          <w:sz w:val="24"/>
          <w:szCs w:val="24"/>
        </w:rPr>
      </w:pPr>
      <w:r>
        <w:rPr>
          <w:sz w:val="24"/>
          <w:szCs w:val="24"/>
        </w:rPr>
        <w:t>资格审查资料</w:t>
      </w:r>
    </w:p>
    <w:p>
      <w:pPr>
        <w:pStyle w:val="3"/>
        <w:spacing w:before="1" w:line="360" w:lineRule="auto"/>
        <w:ind w:left="776"/>
        <w:rPr>
          <w:sz w:val="24"/>
          <w:szCs w:val="24"/>
        </w:rPr>
      </w:pPr>
      <w:r>
        <w:rPr>
          <w:sz w:val="24"/>
          <w:szCs w:val="24"/>
        </w:rPr>
        <w:t>按照第二章供应商须知表“供应商须知前附表”1.5.1 要求，提供其他相关材料。</w:t>
      </w:r>
    </w:p>
    <w:p>
      <w:pPr>
        <w:pStyle w:val="9"/>
        <w:numPr>
          <w:ilvl w:val="1"/>
          <w:numId w:val="4"/>
        </w:numPr>
        <w:tabs>
          <w:tab w:val="left" w:pos="1305"/>
        </w:tabs>
        <w:spacing w:before="0" w:after="0" w:line="360" w:lineRule="auto"/>
        <w:ind w:left="1303" w:leftChars="0" w:right="0" w:hanging="423" w:firstLineChars="0"/>
        <w:jc w:val="both"/>
        <w:rPr>
          <w:b/>
          <w:sz w:val="24"/>
          <w:szCs w:val="24"/>
        </w:rPr>
      </w:pPr>
      <w:r>
        <w:rPr>
          <w:sz w:val="24"/>
          <w:szCs w:val="24"/>
        </w:rPr>
        <w:t>备选方案</w:t>
      </w:r>
    </w:p>
    <w:p>
      <w:pPr>
        <w:pStyle w:val="3"/>
        <w:spacing w:line="360" w:lineRule="auto"/>
        <w:ind w:left="882"/>
        <w:rPr>
          <w:sz w:val="24"/>
          <w:szCs w:val="24"/>
        </w:rPr>
      </w:pPr>
      <w:r>
        <w:rPr>
          <w:sz w:val="24"/>
          <w:szCs w:val="24"/>
        </w:rPr>
        <w:t>除供应商须知前附表另有规定外，供应商不得递交备选磋商方案。</w:t>
      </w:r>
    </w:p>
    <w:p>
      <w:pPr>
        <w:pStyle w:val="9"/>
        <w:numPr>
          <w:ilvl w:val="1"/>
          <w:numId w:val="4"/>
        </w:numPr>
        <w:tabs>
          <w:tab w:val="left" w:pos="1305"/>
        </w:tabs>
        <w:spacing w:before="0" w:after="0" w:line="360" w:lineRule="auto"/>
        <w:ind w:left="1303" w:leftChars="0" w:right="0" w:hanging="423" w:firstLineChars="0"/>
        <w:jc w:val="both"/>
        <w:rPr>
          <w:b/>
          <w:sz w:val="24"/>
          <w:szCs w:val="24"/>
        </w:rPr>
      </w:pPr>
      <w:r>
        <w:rPr>
          <w:sz w:val="24"/>
          <w:szCs w:val="24"/>
        </w:rPr>
        <w:t>响应文件的编制</w:t>
      </w:r>
    </w:p>
    <w:p>
      <w:pPr>
        <w:pStyle w:val="34"/>
        <w:numPr>
          <w:ilvl w:val="2"/>
          <w:numId w:val="4"/>
        </w:numPr>
        <w:tabs>
          <w:tab w:val="left" w:pos="1461"/>
        </w:tabs>
        <w:spacing w:before="0" w:after="0" w:line="360" w:lineRule="auto"/>
        <w:ind w:left="460" w:leftChars="0" w:right="478" w:firstLine="420" w:firstLineChars="0"/>
        <w:jc w:val="both"/>
        <w:rPr>
          <w:sz w:val="24"/>
          <w:szCs w:val="24"/>
        </w:rPr>
      </w:pPr>
      <w:r>
        <w:rPr>
          <w:spacing w:val="-5"/>
          <w:w w:val="95"/>
          <w:sz w:val="24"/>
          <w:szCs w:val="24"/>
        </w:rPr>
        <w:t>响应文件应按第六章“竞争性磋商响应文件格式”进行编写，如有必要，可以增</w:t>
      </w:r>
      <w:r>
        <w:rPr>
          <w:spacing w:val="-12"/>
          <w:sz w:val="24"/>
          <w:szCs w:val="24"/>
        </w:rPr>
        <w:t>加附页，作为响应文件的组成部分。其中，响应函附录在满足竞争性磋商文件实质性要求的基础上，可以提出比竞争性磋商文件要求更有利于采购人的承诺。</w:t>
      </w:r>
    </w:p>
    <w:p>
      <w:pPr>
        <w:pStyle w:val="34"/>
        <w:numPr>
          <w:ilvl w:val="2"/>
          <w:numId w:val="4"/>
        </w:numPr>
        <w:tabs>
          <w:tab w:val="left" w:pos="1514"/>
        </w:tabs>
        <w:spacing w:before="4" w:after="0" w:line="360" w:lineRule="auto"/>
        <w:ind w:left="460" w:leftChars="0" w:right="481" w:firstLine="420" w:firstLineChars="0"/>
        <w:jc w:val="both"/>
        <w:rPr>
          <w:sz w:val="24"/>
          <w:szCs w:val="24"/>
        </w:rPr>
      </w:pPr>
      <w:r>
        <w:rPr>
          <w:spacing w:val="-5"/>
          <w:w w:val="95"/>
          <w:sz w:val="24"/>
          <w:szCs w:val="24"/>
        </w:rPr>
        <w:t>响应文件应当对竞争性磋商文件有关服务期限、磋商有效期、质量要求、磋商内</w:t>
      </w:r>
      <w:r>
        <w:rPr>
          <w:spacing w:val="-5"/>
          <w:sz w:val="24"/>
          <w:szCs w:val="24"/>
        </w:rPr>
        <w:t>容作出响应。</w:t>
      </w:r>
    </w:p>
    <w:p>
      <w:pPr>
        <w:pStyle w:val="34"/>
        <w:numPr>
          <w:ilvl w:val="2"/>
          <w:numId w:val="4"/>
        </w:numPr>
        <w:tabs>
          <w:tab w:val="left" w:pos="1461"/>
        </w:tabs>
        <w:spacing w:before="2" w:after="0" w:line="360" w:lineRule="auto"/>
        <w:ind w:left="460" w:leftChars="0" w:right="481" w:firstLine="420" w:firstLineChars="0"/>
        <w:jc w:val="both"/>
        <w:rPr>
          <w:sz w:val="24"/>
          <w:szCs w:val="24"/>
        </w:rPr>
      </w:pPr>
      <w:r>
        <w:rPr>
          <w:spacing w:val="-2"/>
          <w:w w:val="95"/>
          <w:sz w:val="24"/>
          <w:szCs w:val="24"/>
        </w:rPr>
        <w:t>响应文件应使用新郑市公共资源交易系统投标文件制作专用工具软件编制，竞争</w:t>
      </w:r>
      <w:r>
        <w:rPr>
          <w:spacing w:val="-6"/>
          <w:w w:val="95"/>
          <w:sz w:val="24"/>
          <w:szCs w:val="24"/>
        </w:rPr>
        <w:t>性磋商响应文件格式为“</w:t>
      </w:r>
      <w:r>
        <w:rPr>
          <w:spacing w:val="-4"/>
          <w:w w:val="95"/>
          <w:sz w:val="24"/>
          <w:szCs w:val="24"/>
        </w:rPr>
        <w:t>*.XYTF</w:t>
      </w:r>
      <w:r>
        <w:rPr>
          <w:spacing w:val="-6"/>
          <w:w w:val="95"/>
          <w:sz w:val="24"/>
          <w:szCs w:val="24"/>
        </w:rPr>
        <w:t>”。电子响应文件签字或盖章的具体要求见供应商须知前附</w:t>
      </w:r>
      <w:r>
        <w:rPr>
          <w:spacing w:val="-6"/>
          <w:sz w:val="24"/>
          <w:szCs w:val="24"/>
        </w:rPr>
        <w:t>表。）供应商须在响应文件递交截止时间前制作并提交。</w:t>
      </w:r>
    </w:p>
    <w:p>
      <w:pPr>
        <w:pStyle w:val="34"/>
        <w:numPr>
          <w:ilvl w:val="2"/>
          <w:numId w:val="4"/>
        </w:numPr>
        <w:tabs>
          <w:tab w:val="left" w:pos="1617"/>
        </w:tabs>
        <w:spacing w:before="6" w:after="0" w:line="360" w:lineRule="auto"/>
        <w:ind w:left="1614" w:leftChars="0" w:right="0" w:hanging="629" w:firstLineChars="0"/>
        <w:jc w:val="both"/>
        <w:rPr>
          <w:sz w:val="24"/>
          <w:szCs w:val="24"/>
        </w:rPr>
      </w:pPr>
      <w:r>
        <w:rPr>
          <w:sz w:val="24"/>
          <w:szCs w:val="24"/>
        </w:rPr>
        <w:t>响应文件份数见供应商须知前附表。</w:t>
      </w:r>
    </w:p>
    <w:p>
      <w:pPr>
        <w:pStyle w:val="9"/>
        <w:numPr>
          <w:ilvl w:val="0"/>
          <w:numId w:val="0"/>
        </w:numPr>
        <w:tabs>
          <w:tab w:val="left" w:pos="1200"/>
        </w:tabs>
        <w:spacing w:before="0" w:after="0" w:line="360" w:lineRule="auto"/>
        <w:ind w:left="881" w:leftChars="0" w:right="0" w:rightChars="0"/>
        <w:jc w:val="both"/>
        <w:rPr>
          <w:b/>
          <w:sz w:val="24"/>
          <w:szCs w:val="24"/>
        </w:rPr>
      </w:pPr>
      <w:r>
        <w:rPr>
          <w:sz w:val="24"/>
          <w:szCs w:val="24"/>
        </w:rPr>
        <w:t>磋商</w:t>
      </w:r>
    </w:p>
    <w:p>
      <w:pPr>
        <w:pStyle w:val="9"/>
        <w:numPr>
          <w:ilvl w:val="1"/>
          <w:numId w:val="4"/>
        </w:numPr>
        <w:tabs>
          <w:tab w:val="left" w:pos="1305"/>
        </w:tabs>
        <w:spacing w:before="1" w:after="0" w:line="360" w:lineRule="auto"/>
        <w:ind w:left="1303" w:leftChars="0" w:right="0" w:hanging="423" w:firstLineChars="0"/>
        <w:jc w:val="both"/>
        <w:rPr>
          <w:b/>
          <w:sz w:val="24"/>
          <w:szCs w:val="24"/>
        </w:rPr>
      </w:pPr>
      <w:r>
        <w:rPr>
          <w:sz w:val="24"/>
          <w:szCs w:val="24"/>
        </w:rPr>
        <w:t>响应文件的上传</w:t>
      </w:r>
    </w:p>
    <w:p>
      <w:pPr>
        <w:pStyle w:val="34"/>
        <w:numPr>
          <w:ilvl w:val="2"/>
          <w:numId w:val="4"/>
        </w:numPr>
        <w:tabs>
          <w:tab w:val="left" w:pos="1461"/>
        </w:tabs>
        <w:spacing w:before="0" w:after="0" w:line="360" w:lineRule="auto"/>
        <w:ind w:left="1458" w:leftChars="0" w:right="0" w:hanging="579" w:firstLineChars="0"/>
        <w:jc w:val="both"/>
        <w:rPr>
          <w:sz w:val="24"/>
          <w:szCs w:val="24"/>
        </w:rPr>
      </w:pPr>
      <w:r>
        <w:rPr>
          <w:sz w:val="24"/>
          <w:szCs w:val="24"/>
        </w:rPr>
        <w:t>网上上传的电子响应文件应使用供应商数字证书认证并加密。</w:t>
      </w:r>
    </w:p>
    <w:p>
      <w:pPr>
        <w:pStyle w:val="9"/>
        <w:numPr>
          <w:ilvl w:val="1"/>
          <w:numId w:val="4"/>
        </w:numPr>
        <w:tabs>
          <w:tab w:val="left" w:pos="1305"/>
        </w:tabs>
        <w:spacing w:before="0" w:after="0" w:line="360" w:lineRule="auto"/>
        <w:ind w:left="1303" w:leftChars="0" w:right="0" w:hanging="423" w:firstLineChars="0"/>
        <w:jc w:val="both"/>
        <w:rPr>
          <w:b/>
          <w:sz w:val="24"/>
          <w:szCs w:val="24"/>
        </w:rPr>
      </w:pPr>
      <w:r>
        <w:rPr>
          <w:sz w:val="24"/>
          <w:szCs w:val="24"/>
        </w:rPr>
        <w:t>响应文件的递交</w:t>
      </w:r>
    </w:p>
    <w:p>
      <w:pPr>
        <w:pStyle w:val="34"/>
        <w:numPr>
          <w:ilvl w:val="0"/>
          <w:numId w:val="0"/>
        </w:numPr>
        <w:tabs>
          <w:tab w:val="left" w:pos="1461"/>
        </w:tabs>
        <w:spacing w:before="1" w:after="0" w:line="240" w:lineRule="auto"/>
        <w:ind w:left="879" w:leftChars="0" w:right="0" w:rightChars="0"/>
        <w:jc w:val="both"/>
        <w:rPr>
          <w:sz w:val="24"/>
          <w:szCs w:val="24"/>
        </w:rPr>
      </w:pPr>
      <w:r>
        <w:rPr>
          <w:sz w:val="24"/>
          <w:szCs w:val="24"/>
        </w:rPr>
        <w:t>电子响应文件的递交</w:t>
      </w:r>
    </w:p>
    <w:p>
      <w:pPr>
        <w:pStyle w:val="3"/>
        <w:spacing w:before="131" w:line="360" w:lineRule="auto"/>
        <w:ind w:left="462" w:right="481" w:firstLine="420"/>
        <w:jc w:val="both"/>
      </w:pPr>
      <w:r>
        <w:rPr>
          <w:spacing w:val="-2"/>
          <w:w w:val="95"/>
          <w:sz w:val="24"/>
          <w:szCs w:val="24"/>
        </w:rPr>
        <w:t>各供应商应在响应文件提交截止时间前上传加密的电子响应文件</w:t>
      </w:r>
      <w:r>
        <w:rPr>
          <w:spacing w:val="-6"/>
          <w:w w:val="95"/>
          <w:sz w:val="24"/>
          <w:szCs w:val="24"/>
        </w:rPr>
        <w:t>（*.XYTF）</w:t>
      </w:r>
      <w:r>
        <w:rPr>
          <w:w w:val="95"/>
          <w:sz w:val="24"/>
          <w:szCs w:val="24"/>
        </w:rPr>
        <w:t>到会员系统</w:t>
      </w:r>
      <w:r>
        <w:rPr>
          <w:spacing w:val="-3"/>
          <w:sz w:val="24"/>
          <w:szCs w:val="24"/>
        </w:rPr>
        <w:t xml:space="preserve">的指定位置。上传的电子响应文件应使用供应商 </w:t>
      </w:r>
      <w:r>
        <w:rPr>
          <w:sz w:val="24"/>
          <w:szCs w:val="24"/>
        </w:rPr>
        <w:t>CA</w:t>
      </w:r>
      <w:r>
        <w:rPr>
          <w:spacing w:val="-8"/>
          <w:sz w:val="24"/>
          <w:szCs w:val="24"/>
        </w:rPr>
        <w:t xml:space="preserve"> 数字证书认证并加密。上传时必须得到</w:t>
      </w:r>
      <w:r>
        <w:rPr>
          <w:spacing w:val="-11"/>
          <w:w w:val="95"/>
          <w:sz w:val="24"/>
          <w:szCs w:val="24"/>
        </w:rPr>
        <w:t>交易系统“上传成功”的确认回复后方为上传成功。请供应商在上传前务必认真检查上传响</w:t>
      </w:r>
      <w:r>
        <w:rPr>
          <w:spacing w:val="-11"/>
          <w:sz w:val="24"/>
          <w:szCs w:val="24"/>
        </w:rPr>
        <w:t>应文件是否完整、正确。</w:t>
      </w:r>
    </w:p>
    <w:p>
      <w:pPr>
        <w:pStyle w:val="9"/>
        <w:numPr>
          <w:ilvl w:val="1"/>
          <w:numId w:val="4"/>
        </w:numPr>
        <w:tabs>
          <w:tab w:val="left" w:pos="1305"/>
        </w:tabs>
        <w:spacing w:before="12" w:after="0" w:line="360" w:lineRule="auto"/>
        <w:ind w:left="1303" w:leftChars="0" w:right="0" w:hanging="423" w:firstLineChars="0"/>
        <w:jc w:val="both"/>
        <w:rPr>
          <w:b/>
          <w:sz w:val="24"/>
          <w:szCs w:val="24"/>
        </w:rPr>
      </w:pPr>
      <w:r>
        <w:rPr>
          <w:sz w:val="24"/>
          <w:szCs w:val="24"/>
        </w:rPr>
        <w:t>响应文件的修改与撤回</w:t>
      </w:r>
    </w:p>
    <w:p>
      <w:pPr>
        <w:pStyle w:val="34"/>
        <w:numPr>
          <w:ilvl w:val="2"/>
          <w:numId w:val="4"/>
        </w:numPr>
        <w:tabs>
          <w:tab w:val="left" w:pos="1514"/>
        </w:tabs>
        <w:spacing w:before="0" w:after="0" w:line="360" w:lineRule="auto"/>
        <w:ind w:left="460" w:leftChars="0" w:right="481" w:firstLine="420" w:firstLineChars="0"/>
        <w:jc w:val="both"/>
        <w:rPr>
          <w:sz w:val="24"/>
          <w:szCs w:val="24"/>
        </w:rPr>
      </w:pPr>
      <w:r>
        <w:rPr>
          <w:spacing w:val="-10"/>
          <w:w w:val="95"/>
          <w:sz w:val="24"/>
          <w:szCs w:val="24"/>
        </w:rPr>
        <w:t>在第一章“竞争性磋商公告”规定的响应文件提交截止时间前，供应商可以多次</w:t>
      </w:r>
      <w:r>
        <w:rPr>
          <w:spacing w:val="-15"/>
          <w:w w:val="95"/>
          <w:sz w:val="24"/>
          <w:szCs w:val="24"/>
        </w:rPr>
        <w:t>修改或撤回已递交的响应文件，最终响应文件以响应文件提交截止时间前完成上传至新郑市</w:t>
      </w:r>
      <w:r>
        <w:rPr>
          <w:spacing w:val="-15"/>
          <w:sz w:val="24"/>
          <w:szCs w:val="24"/>
        </w:rPr>
        <w:t>公共资源交易中心交易系统最后一份响应文件为准。</w:t>
      </w:r>
    </w:p>
    <w:p>
      <w:pPr>
        <w:spacing w:line="360" w:lineRule="auto"/>
        <w:ind w:firstLine="422"/>
        <w:rPr>
          <w:rFonts w:ascii="宋体" w:hAnsi="宋体"/>
          <w:b/>
          <w:bCs/>
          <w:szCs w:val="21"/>
        </w:rPr>
      </w:pPr>
      <w:r>
        <w:rPr>
          <w:rFonts w:hint="eastAsia" w:ascii="宋体" w:hAnsi="宋体"/>
          <w:b/>
          <w:bCs/>
          <w:szCs w:val="21"/>
        </w:rPr>
        <w:t>5.磋商开始</w:t>
      </w:r>
    </w:p>
    <w:p>
      <w:pPr>
        <w:spacing w:line="360" w:lineRule="auto"/>
        <w:ind w:firstLine="643" w:firstLineChars="291"/>
        <w:rPr>
          <w:rFonts w:ascii="宋体" w:hAnsi="宋体"/>
          <w:b/>
          <w:bCs/>
          <w:szCs w:val="21"/>
        </w:rPr>
      </w:pPr>
      <w:r>
        <w:rPr>
          <w:rFonts w:hint="eastAsia" w:ascii="宋体" w:hAnsi="宋体"/>
          <w:b/>
          <w:bCs/>
          <w:szCs w:val="21"/>
        </w:rPr>
        <w:t>5.1 磋商时间和地点</w:t>
      </w:r>
    </w:p>
    <w:p>
      <w:pPr>
        <w:spacing w:line="360" w:lineRule="auto"/>
        <w:ind w:firstLine="638" w:firstLineChars="290"/>
        <w:rPr>
          <w:rFonts w:ascii="宋体" w:hAnsi="宋体"/>
          <w:szCs w:val="21"/>
        </w:rPr>
      </w:pPr>
      <w:r>
        <w:rPr>
          <w:rFonts w:hint="eastAsia" w:ascii="宋体" w:hAnsi="宋体"/>
          <w:szCs w:val="21"/>
        </w:rPr>
        <w:t>5.1.1 采购人在本章规定的投标截止时间（开标时间）和供应商须知前附表规定的地点开标。</w:t>
      </w:r>
    </w:p>
    <w:p>
      <w:pPr>
        <w:pStyle w:val="38"/>
        <w:spacing w:line="360" w:lineRule="auto"/>
        <w:ind w:left="0" w:leftChars="0" w:firstLine="534" w:firstLineChars="257"/>
        <w:jc w:val="both"/>
        <w:outlineLvl w:val="9"/>
        <w:rPr>
          <w:sz w:val="24"/>
          <w:szCs w:val="24"/>
        </w:rPr>
      </w:pPr>
      <w:r>
        <w:rPr>
          <w:rFonts w:hint="eastAsia" w:ascii="宋体" w:hAnsi="宋体" w:eastAsia="宋体" w:cs="宋体"/>
          <w:b w:val="0"/>
          <w:bCs w:val="0"/>
          <w:spacing w:val="-10"/>
          <w:w w:val="95"/>
          <w:sz w:val="24"/>
          <w:szCs w:val="24"/>
          <w:lang w:val="zh-CN" w:eastAsia="zh-CN" w:bidi="zh-CN"/>
        </w:rPr>
        <w:t>5.1.2 (1)本项目采用“远程不见面”开标方式；供应商无需到新郑市公共资源交易中心现场参加开标会议，无需到达现场提交原件资料。供应商应当在响应文件提交截止时间前，登录远程开标大厅，在线准时参加开标活动并进行文件解密、答疑澄清等。响应人应先更新完善“投标人信息管理”相关内容，再制作响应文件。拟参与本项目的各潜在响应人，在项目投标截止时间前请及时更新市场主体信息库的相关信息(如营业执照、资质证书、财务状况报告等)，应确保各类证书在有效期内，否则可能影响正常投标，由此造成的后果自行承担。</w:t>
      </w:r>
    </w:p>
    <w:p>
      <w:pPr>
        <w:pStyle w:val="38"/>
        <w:spacing w:line="360" w:lineRule="auto"/>
        <w:ind w:left="0" w:leftChars="0" w:firstLine="534" w:firstLineChars="257"/>
        <w:jc w:val="both"/>
        <w:outlineLvl w:val="9"/>
        <w:rPr>
          <w:rFonts w:hint="eastAsia" w:ascii="宋体" w:hAnsi="宋体" w:eastAsia="宋体" w:cs="宋体"/>
          <w:b w:val="0"/>
          <w:bCs w:val="0"/>
          <w:spacing w:val="-10"/>
          <w:w w:val="95"/>
          <w:sz w:val="24"/>
          <w:szCs w:val="24"/>
          <w:lang w:val="zh-CN" w:eastAsia="zh-CN" w:bidi="zh-CN"/>
        </w:rPr>
      </w:pPr>
      <w:r>
        <w:rPr>
          <w:rFonts w:hint="eastAsia" w:ascii="宋体" w:hAnsi="宋体" w:eastAsia="宋体" w:cs="宋体"/>
          <w:b w:val="0"/>
          <w:bCs w:val="0"/>
          <w:spacing w:val="-10"/>
          <w:w w:val="95"/>
          <w:sz w:val="24"/>
          <w:szCs w:val="24"/>
          <w:lang w:val="zh-CN" w:eastAsia="zh-CN" w:bidi="zh-CN"/>
        </w:rPr>
        <w:t>(2)加密电子投标文件逾期上传的，将不予受理；</w:t>
      </w:r>
    </w:p>
    <w:p>
      <w:pPr>
        <w:pStyle w:val="38"/>
        <w:spacing w:line="360" w:lineRule="auto"/>
        <w:ind w:left="0" w:leftChars="0" w:firstLine="534" w:firstLineChars="257"/>
        <w:jc w:val="both"/>
        <w:outlineLvl w:val="9"/>
        <w:rPr>
          <w:lang w:val="zh-CN" w:eastAsia="zh-CN"/>
        </w:rPr>
      </w:pPr>
      <w:r>
        <w:rPr>
          <w:rFonts w:hint="eastAsia" w:ascii="宋体" w:hAnsi="宋体" w:eastAsia="宋体" w:cs="宋体"/>
          <w:b w:val="0"/>
          <w:bCs w:val="0"/>
          <w:spacing w:val="-10"/>
          <w:w w:val="95"/>
          <w:sz w:val="24"/>
          <w:szCs w:val="24"/>
          <w:lang w:val="zh-CN" w:eastAsia="zh-CN" w:bidi="zh-CN"/>
        </w:rPr>
        <w:t>(3)供应商未在规定时间解密的，其投标文件采购人将拒绝接收。</w:t>
      </w:r>
    </w:p>
    <w:p>
      <w:pPr>
        <w:pStyle w:val="38"/>
        <w:spacing w:line="360" w:lineRule="auto"/>
        <w:ind w:left="0" w:leftChars="0" w:firstLine="416" w:firstLineChars="200"/>
        <w:jc w:val="both"/>
        <w:outlineLvl w:val="9"/>
        <w:rPr>
          <w:rFonts w:hint="eastAsia" w:ascii="宋体" w:hAnsi="宋体" w:eastAsia="宋体" w:cs="宋体"/>
          <w:b w:val="0"/>
          <w:bCs w:val="0"/>
          <w:spacing w:val="-10"/>
          <w:w w:val="95"/>
          <w:sz w:val="24"/>
          <w:szCs w:val="24"/>
          <w:lang w:val="zh-CN" w:eastAsia="zh-CN" w:bidi="zh-CN"/>
        </w:rPr>
      </w:pPr>
      <w:r>
        <w:rPr>
          <w:rFonts w:hint="eastAsia" w:ascii="宋体" w:hAnsi="宋体" w:eastAsia="宋体" w:cs="宋体"/>
          <w:b w:val="0"/>
          <w:bCs w:val="0"/>
          <w:spacing w:val="-10"/>
          <w:w w:val="95"/>
          <w:sz w:val="24"/>
          <w:szCs w:val="24"/>
          <w:lang w:val="zh-CN" w:eastAsia="zh-CN" w:bidi="zh-CN"/>
        </w:rPr>
        <w:t>（4）供应商在线签到时，应如实准确的填写授权委托人的联系电话，开标当天请务必保证电话保持畅通。</w:t>
      </w:r>
    </w:p>
    <w:p>
      <w:pPr>
        <w:pStyle w:val="38"/>
        <w:spacing w:line="360" w:lineRule="auto"/>
        <w:ind w:left="0" w:leftChars="0" w:firstLine="534" w:firstLineChars="257"/>
        <w:jc w:val="both"/>
        <w:outlineLvl w:val="9"/>
        <w:rPr>
          <w:rFonts w:hint="eastAsia" w:ascii="宋体" w:hAnsi="宋体" w:eastAsia="宋体" w:cs="宋体"/>
          <w:b w:val="0"/>
          <w:bCs w:val="0"/>
          <w:spacing w:val="-10"/>
          <w:w w:val="95"/>
          <w:sz w:val="24"/>
          <w:szCs w:val="24"/>
          <w:lang w:val="zh-CN" w:eastAsia="zh-CN" w:bidi="zh-CN"/>
        </w:rPr>
      </w:pPr>
      <w:r>
        <w:rPr>
          <w:rFonts w:hint="eastAsia" w:ascii="宋体" w:hAnsi="宋体" w:eastAsia="宋体" w:cs="宋体"/>
          <w:b w:val="0"/>
          <w:bCs w:val="0"/>
          <w:spacing w:val="-10"/>
          <w:w w:val="95"/>
          <w:sz w:val="24"/>
          <w:szCs w:val="24"/>
          <w:lang w:val="zh-CN" w:eastAsia="zh-CN" w:bidi="zh-CN"/>
        </w:rPr>
        <w:t xml:space="preserve">(5)本项目执行政府采购节能产品、环境标志产品、节约能源、保护环境、扶持不发达地区和少数民族地区、促进中小企业发展、促进残疾人就业、促进监狱企业发展等政府采购政策。 </w:t>
      </w:r>
    </w:p>
    <w:p>
      <w:pPr>
        <w:pStyle w:val="38"/>
        <w:spacing w:line="360" w:lineRule="auto"/>
        <w:ind w:left="220" w:leftChars="100" w:firstLine="219" w:firstLineChars="91"/>
        <w:jc w:val="both"/>
        <w:outlineLvl w:val="9"/>
        <w:rPr>
          <w:rFonts w:ascii="宋体" w:hAnsi="宋体" w:eastAsia="宋体"/>
          <w:b/>
          <w:bCs/>
          <w:sz w:val="24"/>
          <w:szCs w:val="24"/>
        </w:rPr>
      </w:pPr>
      <w:r>
        <w:rPr>
          <w:rFonts w:hint="eastAsia" w:ascii="宋体" w:hAnsi="宋体" w:eastAsia="宋体"/>
          <w:b/>
          <w:bCs/>
          <w:sz w:val="24"/>
          <w:szCs w:val="24"/>
        </w:rPr>
        <w:t>5.2 磋商程序</w:t>
      </w:r>
    </w:p>
    <w:p>
      <w:pPr>
        <w:pStyle w:val="38"/>
        <w:spacing w:line="360" w:lineRule="auto"/>
        <w:ind w:left="0" w:leftChars="0" w:firstLine="0" w:firstLineChars="0"/>
        <w:jc w:val="both"/>
        <w:outlineLvl w:val="9"/>
        <w:rPr>
          <w:rFonts w:ascii="宋体" w:hAnsi="宋体" w:eastAsia="宋体"/>
          <w:b/>
          <w:bCs/>
          <w:sz w:val="24"/>
          <w:szCs w:val="24"/>
        </w:rPr>
      </w:pP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5.2.1磋商小组对竞争性磋商文件进行熟悉确认。</w:t>
      </w:r>
    </w:p>
    <w:p>
      <w:pPr>
        <w:spacing w:line="360" w:lineRule="auto"/>
        <w:ind w:firstLine="720" w:firstLineChars="300"/>
        <w:rPr>
          <w:rFonts w:ascii="宋体" w:hAnsi="宋体" w:cs="宋体"/>
          <w:sz w:val="24"/>
          <w:szCs w:val="24"/>
        </w:rPr>
      </w:pPr>
      <w:r>
        <w:rPr>
          <w:rFonts w:hint="eastAsia" w:ascii="宋体" w:hAnsi="宋体" w:cs="宋体"/>
          <w:sz w:val="24"/>
          <w:szCs w:val="24"/>
        </w:rPr>
        <w:t>5.2.2磋商小组推选组长，讨论、通过磋商工作流程和磋商要点。</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5.2.3资格评审审查：采购人依据竞争性磋商文件规定，对供应商进行审查，以确定磋商供应商是否具备参与磋商的资格。</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5.2.4符合性评审审查：磋商开始后，磋商小组依据竞争性磋商文件规定，对通过资格评审的供应商进行审查，以确定磋商供应商是否具备参与磋商的资格。</w:t>
      </w:r>
    </w:p>
    <w:p>
      <w:pPr>
        <w:spacing w:line="360" w:lineRule="auto"/>
        <w:ind w:left="0" w:leftChars="0" w:firstLine="720" w:firstLineChars="300"/>
        <w:rPr>
          <w:rFonts w:hint="eastAsia" w:ascii="宋体" w:hAnsi="宋体" w:cs="宋体"/>
          <w:sz w:val="24"/>
          <w:szCs w:val="24"/>
        </w:rPr>
      </w:pPr>
      <w:r>
        <w:rPr>
          <w:rFonts w:hint="eastAsia" w:ascii="宋体" w:hAnsi="宋体" w:cs="宋体"/>
          <w:sz w:val="24"/>
          <w:szCs w:val="24"/>
        </w:rPr>
        <w:t>5.2.5磋商小组对通过资格性和符合性审查的响应文件进行评估，确定与各竞标人磋商的具体内容。</w:t>
      </w:r>
    </w:p>
    <w:p>
      <w:pPr>
        <w:spacing w:line="360" w:lineRule="auto"/>
        <w:ind w:left="0" w:leftChars="0" w:firstLine="720" w:firstLineChars="300"/>
        <w:rPr>
          <w:rFonts w:ascii="宋体" w:hAnsi="宋体" w:cs="宋体"/>
          <w:sz w:val="24"/>
          <w:szCs w:val="24"/>
        </w:rPr>
      </w:pPr>
      <w:r>
        <w:rPr>
          <w:rFonts w:hint="eastAsia" w:ascii="宋体" w:hAnsi="宋体" w:cs="宋体"/>
          <w:sz w:val="24"/>
          <w:szCs w:val="24"/>
        </w:rPr>
        <w:t>5.2.6磋商过程中，磋商小组可以根据磋商情况实质性变动招标需求中的技术、</w:t>
      </w:r>
      <w:r>
        <w:rPr>
          <w:rFonts w:hint="eastAsia" w:cs="宋体"/>
          <w:sz w:val="24"/>
          <w:szCs w:val="24"/>
          <w:lang w:eastAsia="zh-CN"/>
        </w:rPr>
        <w:t>服务标准</w:t>
      </w:r>
      <w:r>
        <w:rPr>
          <w:rFonts w:hint="eastAsia" w:ascii="宋体" w:hAnsi="宋体" w:cs="宋体"/>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w:t>
      </w:r>
    </w:p>
    <w:p>
      <w:pPr>
        <w:pStyle w:val="34"/>
        <w:widowControl w:val="0"/>
        <w:numPr>
          <w:ilvl w:val="0"/>
          <w:numId w:val="0"/>
        </w:numPr>
        <w:tabs>
          <w:tab w:val="left" w:pos="1461"/>
        </w:tabs>
        <w:autoSpaceDE w:val="0"/>
        <w:autoSpaceDN w:val="0"/>
        <w:spacing w:before="1" w:after="0" w:line="465" w:lineRule="auto"/>
        <w:ind w:right="481" w:rightChars="0"/>
        <w:jc w:val="both"/>
        <w:rPr>
          <w:rFonts w:hint="default"/>
          <w:spacing w:val="-12"/>
          <w:sz w:val="24"/>
          <w:szCs w:val="24"/>
          <w:lang w:val="en-US" w:eastAsia="zh-CN"/>
        </w:rPr>
        <w:sectPr>
          <w:footerReference r:id="rId7" w:type="default"/>
          <w:pgSz w:w="11910" w:h="16840"/>
          <w:pgMar w:top="1380" w:right="1320" w:bottom="1140" w:left="1340" w:header="883" w:footer="949" w:gutter="0"/>
          <w:pgNumType w:fmt="decimal"/>
          <w:cols w:space="720" w:num="1"/>
        </w:sectPr>
      </w:pPr>
    </w:p>
    <w:p>
      <w:pPr>
        <w:spacing w:line="360" w:lineRule="auto"/>
        <w:rPr>
          <w:rFonts w:ascii="宋体" w:hAnsi="宋体" w:cs="宋体"/>
          <w:sz w:val="24"/>
          <w:szCs w:val="24"/>
        </w:rPr>
      </w:pPr>
      <w:r>
        <w:rPr>
          <w:rFonts w:hint="eastAsia" w:ascii="宋体" w:hAnsi="宋体" w:cs="宋体"/>
          <w:sz w:val="24"/>
          <w:szCs w:val="24"/>
        </w:rPr>
        <w:t>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cs="宋体"/>
          <w:sz w:val="24"/>
          <w:szCs w:val="24"/>
          <w:lang w:eastAsia="zh-CN"/>
        </w:rPr>
        <w:t>服务标准</w:t>
      </w:r>
      <w:r>
        <w:rPr>
          <w:rFonts w:hint="eastAsia" w:ascii="宋体" w:hAnsi="宋体" w:cs="宋体"/>
          <w:sz w:val="24"/>
          <w:szCs w:val="24"/>
        </w:rPr>
        <w:t>以及合同草案条款，则供应商的最后报价不得高于首次报价，否则按废标处理。</w:t>
      </w:r>
    </w:p>
    <w:p>
      <w:pPr>
        <w:spacing w:line="360" w:lineRule="auto"/>
        <w:ind w:left="0" w:leftChars="0" w:firstLine="720" w:firstLineChars="300"/>
        <w:rPr>
          <w:rFonts w:ascii="宋体" w:hAnsi="宋体" w:cs="宋体"/>
          <w:sz w:val="24"/>
          <w:szCs w:val="24"/>
        </w:rPr>
      </w:pPr>
      <w:r>
        <w:rPr>
          <w:rFonts w:hint="eastAsia" w:ascii="宋体" w:hAnsi="宋体" w:cs="宋体"/>
          <w:sz w:val="24"/>
          <w:szCs w:val="24"/>
        </w:rPr>
        <w:t>5.2.7磋商小组对符合招标需求的供应商进行两轮报价；供应商只有通过资格评审及符合性评审后方可进入下一轮报价，在规定的时间内同时提交报价，最终报价不得超过响应文件中报价。</w:t>
      </w:r>
    </w:p>
    <w:p>
      <w:pPr>
        <w:spacing w:line="360" w:lineRule="auto"/>
        <w:ind w:left="0" w:leftChars="0" w:firstLine="720" w:firstLineChars="300"/>
        <w:rPr>
          <w:rFonts w:hint="eastAsia" w:ascii="宋体" w:hAnsi="宋体" w:cs="宋体"/>
          <w:sz w:val="24"/>
          <w:szCs w:val="24"/>
        </w:rPr>
      </w:pPr>
      <w:r>
        <w:rPr>
          <w:rFonts w:hint="eastAsia" w:ascii="宋体" w:hAnsi="宋体" w:cs="宋体"/>
          <w:sz w:val="24"/>
          <w:szCs w:val="24"/>
        </w:rPr>
        <w:t>5.2.8经磋商确定最终招标需求，由磋商小组采用综合评分法对通过初步评审的供应商的响应文件进行综合评分。</w:t>
      </w:r>
    </w:p>
    <w:p>
      <w:pPr>
        <w:pStyle w:val="9"/>
        <w:numPr>
          <w:ilvl w:val="0"/>
          <w:numId w:val="0"/>
        </w:numPr>
        <w:spacing w:before="0" w:after="0" w:line="360" w:lineRule="auto"/>
        <w:ind w:left="440" w:leftChars="0" w:right="0" w:rightChars="0" w:firstLine="0" w:firstLineChars="0"/>
        <w:jc w:val="both"/>
        <w:rPr>
          <w:b/>
          <w:sz w:val="24"/>
          <w:szCs w:val="24"/>
        </w:rPr>
      </w:pPr>
      <w:r>
        <w:rPr>
          <w:rFonts w:hint="eastAsia"/>
          <w:sz w:val="24"/>
          <w:szCs w:val="24"/>
          <w:lang w:val="en-US" w:eastAsia="zh-CN"/>
        </w:rPr>
        <w:t>6.</w:t>
      </w:r>
      <w:r>
        <w:rPr>
          <w:sz w:val="24"/>
          <w:szCs w:val="24"/>
        </w:rPr>
        <w:t>磋商小组</w:t>
      </w:r>
    </w:p>
    <w:p>
      <w:pPr>
        <w:pStyle w:val="9"/>
        <w:numPr>
          <w:ilvl w:val="1"/>
          <w:numId w:val="7"/>
        </w:numPr>
        <w:tabs>
          <w:tab w:val="left" w:pos="1320"/>
        </w:tabs>
        <w:spacing w:before="0" w:after="0" w:line="360" w:lineRule="auto"/>
        <w:ind w:left="660" w:leftChars="0" w:right="0" w:firstLine="220" w:firstLineChars="0"/>
        <w:jc w:val="both"/>
        <w:rPr>
          <w:b/>
          <w:sz w:val="24"/>
          <w:szCs w:val="24"/>
        </w:rPr>
      </w:pPr>
      <w:r>
        <w:rPr>
          <w:sz w:val="24"/>
          <w:szCs w:val="24"/>
        </w:rPr>
        <w:t>磋商小组</w:t>
      </w:r>
    </w:p>
    <w:p>
      <w:pPr>
        <w:pStyle w:val="3"/>
        <w:spacing w:line="360" w:lineRule="auto"/>
        <w:ind w:left="462" w:right="481" w:firstLine="420"/>
        <w:jc w:val="both"/>
        <w:rPr>
          <w:sz w:val="24"/>
          <w:szCs w:val="24"/>
        </w:rPr>
      </w:pPr>
      <w:r>
        <w:rPr>
          <w:spacing w:val="-5"/>
          <w:w w:val="95"/>
          <w:sz w:val="24"/>
          <w:szCs w:val="24"/>
        </w:rPr>
        <w:t>磋商由采购人依法组建的磋商小组负责。磋商小组由采购人代表以及有关技术、经济等</w:t>
      </w:r>
      <w:r>
        <w:rPr>
          <w:spacing w:val="-11"/>
          <w:w w:val="95"/>
          <w:sz w:val="24"/>
          <w:szCs w:val="24"/>
        </w:rPr>
        <w:t>方面的专家组成。磋商小组成员人数以及技术、经济等方面专家的确定方式见供应商须知前</w:t>
      </w:r>
      <w:r>
        <w:rPr>
          <w:spacing w:val="-11"/>
          <w:sz w:val="24"/>
          <w:szCs w:val="24"/>
        </w:rPr>
        <w:t>附表。</w:t>
      </w:r>
    </w:p>
    <w:p>
      <w:pPr>
        <w:pStyle w:val="9"/>
        <w:numPr>
          <w:ilvl w:val="1"/>
          <w:numId w:val="7"/>
        </w:numPr>
        <w:tabs>
          <w:tab w:val="left" w:pos="1320"/>
        </w:tabs>
        <w:spacing w:before="0" w:after="0" w:line="360" w:lineRule="auto"/>
        <w:ind w:left="660" w:leftChars="0" w:right="0" w:firstLine="220" w:firstLineChars="0"/>
        <w:jc w:val="both"/>
        <w:rPr>
          <w:b/>
          <w:sz w:val="24"/>
          <w:szCs w:val="24"/>
        </w:rPr>
      </w:pPr>
      <w:r>
        <w:rPr>
          <w:sz w:val="24"/>
          <w:szCs w:val="24"/>
        </w:rPr>
        <w:t>磋商原则</w:t>
      </w:r>
    </w:p>
    <w:p>
      <w:pPr>
        <w:pStyle w:val="3"/>
        <w:spacing w:line="360" w:lineRule="auto"/>
        <w:ind w:left="882"/>
        <w:rPr>
          <w:sz w:val="24"/>
          <w:szCs w:val="24"/>
        </w:rPr>
      </w:pPr>
      <w:r>
        <w:rPr>
          <w:sz w:val="24"/>
          <w:szCs w:val="24"/>
        </w:rPr>
        <w:t>磋商活动遵循公平、公正、科学和择优的原则。</w:t>
      </w:r>
    </w:p>
    <w:p>
      <w:pPr>
        <w:pStyle w:val="9"/>
        <w:numPr>
          <w:ilvl w:val="1"/>
          <w:numId w:val="7"/>
        </w:numPr>
        <w:tabs>
          <w:tab w:val="left" w:pos="1320"/>
        </w:tabs>
        <w:spacing w:before="0" w:after="0" w:line="360" w:lineRule="auto"/>
        <w:ind w:left="660" w:leftChars="0" w:right="0" w:firstLine="220" w:firstLineChars="0"/>
        <w:jc w:val="both"/>
        <w:rPr>
          <w:b/>
          <w:sz w:val="24"/>
          <w:szCs w:val="24"/>
        </w:rPr>
      </w:pPr>
      <w:r>
        <w:rPr>
          <w:sz w:val="24"/>
          <w:szCs w:val="24"/>
        </w:rPr>
        <w:t>磋商</w:t>
      </w:r>
    </w:p>
    <w:p>
      <w:pPr>
        <w:pStyle w:val="3"/>
        <w:spacing w:line="360" w:lineRule="auto"/>
        <w:ind w:left="462" w:right="478" w:firstLine="420"/>
        <w:rPr>
          <w:rFonts w:hint="eastAsia"/>
          <w:spacing w:val="-8"/>
          <w:sz w:val="24"/>
          <w:szCs w:val="24"/>
          <w:lang w:eastAsia="zh-CN"/>
        </w:rPr>
      </w:pPr>
      <w:r>
        <w:rPr>
          <w:spacing w:val="-8"/>
          <w:sz w:val="24"/>
          <w:szCs w:val="24"/>
        </w:rPr>
        <w:t>磋商小组按照第三章“评审办法”规定的方法、评审因素、标准和程序对响应文件进行评审。第三章“评审办法”没有规定的方法、评审因素和标准，不作为评标依据</w:t>
      </w:r>
      <w:r>
        <w:rPr>
          <w:rFonts w:hint="eastAsia"/>
          <w:spacing w:val="-8"/>
          <w:sz w:val="24"/>
          <w:szCs w:val="24"/>
          <w:lang w:eastAsia="zh-CN"/>
        </w:rPr>
        <w:t>。</w:t>
      </w:r>
    </w:p>
    <w:p>
      <w:pPr>
        <w:pStyle w:val="9"/>
        <w:numPr>
          <w:ilvl w:val="0"/>
          <w:numId w:val="7"/>
        </w:numPr>
        <w:tabs>
          <w:tab w:val="left" w:pos="440"/>
        </w:tabs>
        <w:spacing w:before="70" w:after="0" w:line="360" w:lineRule="auto"/>
        <w:ind w:left="238" w:leftChars="0" w:right="0" w:firstLine="201" w:firstLineChars="0"/>
        <w:jc w:val="both"/>
        <w:rPr>
          <w:b/>
          <w:sz w:val="24"/>
          <w:szCs w:val="24"/>
        </w:rPr>
      </w:pPr>
      <w:r>
        <w:rPr>
          <w:sz w:val="24"/>
          <w:szCs w:val="24"/>
        </w:rPr>
        <w:t>合同授予</w:t>
      </w:r>
    </w:p>
    <w:p>
      <w:pPr>
        <w:pStyle w:val="9"/>
        <w:numPr>
          <w:ilvl w:val="1"/>
          <w:numId w:val="7"/>
        </w:numPr>
        <w:tabs>
          <w:tab w:val="left" w:pos="1320"/>
        </w:tabs>
        <w:spacing w:before="0" w:after="0" w:line="360" w:lineRule="auto"/>
        <w:ind w:left="660" w:leftChars="0" w:right="0" w:firstLine="220" w:firstLineChars="0"/>
        <w:jc w:val="both"/>
        <w:rPr>
          <w:b/>
          <w:sz w:val="24"/>
          <w:szCs w:val="24"/>
        </w:rPr>
      </w:pPr>
      <w:r>
        <w:rPr>
          <w:sz w:val="24"/>
          <w:szCs w:val="24"/>
        </w:rPr>
        <w:t>定标方式</w:t>
      </w:r>
    </w:p>
    <w:p>
      <w:pPr>
        <w:pStyle w:val="3"/>
        <w:spacing w:before="1" w:line="360" w:lineRule="auto"/>
        <w:ind w:left="462" w:right="481" w:firstLine="420"/>
        <w:jc w:val="both"/>
        <w:rPr>
          <w:sz w:val="24"/>
          <w:szCs w:val="24"/>
        </w:rPr>
      </w:pPr>
      <w:r>
        <w:rPr>
          <w:spacing w:val="-5"/>
          <w:w w:val="95"/>
          <w:sz w:val="24"/>
          <w:szCs w:val="24"/>
        </w:rPr>
        <w:t>除供应商须知前附表规定磋商小组直接确定成交人外，采购人依据磋商小组推荐的成交</w:t>
      </w:r>
      <w:r>
        <w:rPr>
          <w:spacing w:val="-12"/>
          <w:w w:val="95"/>
          <w:sz w:val="24"/>
          <w:szCs w:val="24"/>
        </w:rPr>
        <w:t>候选人确定成交人，磋商小组推荐成交候选人的人数见供应商须知前附表。采购人将依序确</w:t>
      </w:r>
      <w:r>
        <w:rPr>
          <w:spacing w:val="-16"/>
          <w:w w:val="95"/>
          <w:sz w:val="24"/>
          <w:szCs w:val="24"/>
        </w:rPr>
        <w:t>定排名第一的供应商为成交人，若第一成交候选人放弃成交、因不可抗力不能履行合同、不</w:t>
      </w:r>
      <w:r>
        <w:rPr>
          <w:sz w:val="24"/>
          <w:szCs w:val="24"/>
        </w:rPr>
        <w:t>按照竞争性磋商文件要求提交履约保证金，或者被查实存在影响成交结果的违法行为等情</w:t>
      </w:r>
      <w:r>
        <w:rPr>
          <w:spacing w:val="-11"/>
          <w:w w:val="95"/>
          <w:sz w:val="24"/>
          <w:szCs w:val="24"/>
        </w:rPr>
        <w:t>形，不符合成交条件的，采购人可以按照磋商小组提出的成交候选人名单排序依次确定其他</w:t>
      </w:r>
      <w:r>
        <w:rPr>
          <w:spacing w:val="-11"/>
          <w:sz w:val="24"/>
          <w:szCs w:val="24"/>
        </w:rPr>
        <w:t>成交候选人为成交人，也可以重新磋商。</w:t>
      </w:r>
    </w:p>
    <w:p>
      <w:pPr>
        <w:pStyle w:val="9"/>
        <w:numPr>
          <w:ilvl w:val="1"/>
          <w:numId w:val="7"/>
        </w:numPr>
        <w:tabs>
          <w:tab w:val="left" w:pos="1320"/>
        </w:tabs>
        <w:spacing w:before="0" w:after="0" w:line="360" w:lineRule="auto"/>
        <w:ind w:left="660" w:leftChars="0" w:right="0" w:firstLine="220" w:firstLineChars="0"/>
        <w:jc w:val="both"/>
        <w:rPr>
          <w:b/>
          <w:sz w:val="24"/>
          <w:szCs w:val="24"/>
        </w:rPr>
      </w:pPr>
      <w:r>
        <w:rPr>
          <w:sz w:val="24"/>
          <w:szCs w:val="24"/>
        </w:rPr>
        <w:t>成交通知</w:t>
      </w:r>
    </w:p>
    <w:p>
      <w:pPr>
        <w:pStyle w:val="3"/>
        <w:spacing w:line="360" w:lineRule="auto"/>
        <w:ind w:left="462" w:right="380" w:firstLine="420"/>
        <w:jc w:val="both"/>
        <w:rPr>
          <w:spacing w:val="-8"/>
          <w:sz w:val="24"/>
          <w:szCs w:val="24"/>
        </w:rPr>
      </w:pPr>
      <w:r>
        <w:rPr>
          <w:spacing w:val="-12"/>
          <w:sz w:val="24"/>
          <w:szCs w:val="24"/>
        </w:rPr>
        <w:t xml:space="preserve">在本章第 </w:t>
      </w:r>
      <w:r>
        <w:rPr>
          <w:sz w:val="24"/>
          <w:szCs w:val="24"/>
        </w:rPr>
        <w:t>3.3.1</w:t>
      </w:r>
      <w:r>
        <w:rPr>
          <w:spacing w:val="-8"/>
          <w:sz w:val="24"/>
          <w:szCs w:val="24"/>
        </w:rPr>
        <w:t xml:space="preserve"> 款规定的磋商有效期内，采购人以书面形式向成交人发出成交通知书， 同时将成交结果通知未成交的供应商。</w:t>
      </w:r>
    </w:p>
    <w:p>
      <w:pPr>
        <w:pStyle w:val="9"/>
        <w:numPr>
          <w:ilvl w:val="1"/>
          <w:numId w:val="7"/>
        </w:numPr>
        <w:tabs>
          <w:tab w:val="left" w:pos="1320"/>
        </w:tabs>
        <w:spacing w:before="0" w:after="0" w:line="240" w:lineRule="auto"/>
        <w:ind w:left="660" w:leftChars="0" w:right="0" w:firstLine="220" w:firstLineChars="0"/>
        <w:jc w:val="both"/>
        <w:rPr>
          <w:sz w:val="24"/>
          <w:szCs w:val="24"/>
        </w:rPr>
      </w:pPr>
      <w:r>
        <w:rPr>
          <w:sz w:val="24"/>
          <w:szCs w:val="24"/>
        </w:rPr>
        <w:t>履约保证金</w:t>
      </w:r>
    </w:p>
    <w:p>
      <w:pPr>
        <w:pStyle w:val="9"/>
        <w:spacing w:before="149" w:line="360" w:lineRule="auto"/>
        <w:ind w:left="882" w:firstLine="0"/>
        <w:rPr>
          <w:b/>
          <w:sz w:val="24"/>
          <w:szCs w:val="24"/>
        </w:rPr>
      </w:pPr>
      <w:r>
        <w:rPr>
          <w:sz w:val="24"/>
          <w:szCs w:val="24"/>
        </w:rPr>
        <w:t>免收履约保证金</w:t>
      </w:r>
    </w:p>
    <w:p>
      <w:pPr>
        <w:pStyle w:val="9"/>
        <w:numPr>
          <w:ilvl w:val="1"/>
          <w:numId w:val="7"/>
        </w:numPr>
        <w:tabs>
          <w:tab w:val="left" w:pos="1305"/>
        </w:tabs>
        <w:spacing w:before="1" w:after="0" w:line="360" w:lineRule="auto"/>
        <w:ind w:left="1304" w:right="0" w:hanging="423"/>
        <w:jc w:val="left"/>
        <w:rPr>
          <w:b/>
          <w:sz w:val="24"/>
          <w:szCs w:val="24"/>
        </w:rPr>
      </w:pPr>
      <w:r>
        <w:rPr>
          <w:sz w:val="24"/>
          <w:szCs w:val="24"/>
        </w:rPr>
        <w:t>签订合同</w:t>
      </w:r>
    </w:p>
    <w:p>
      <w:pPr>
        <w:pStyle w:val="34"/>
        <w:numPr>
          <w:ilvl w:val="2"/>
          <w:numId w:val="7"/>
        </w:numPr>
        <w:tabs>
          <w:tab w:val="left" w:pos="1461"/>
        </w:tabs>
        <w:spacing w:before="0" w:after="0" w:line="360" w:lineRule="auto"/>
        <w:ind w:left="462" w:right="277" w:firstLine="420"/>
        <w:jc w:val="left"/>
        <w:rPr>
          <w:sz w:val="24"/>
          <w:szCs w:val="24"/>
        </w:rPr>
      </w:pPr>
      <w:r>
        <w:rPr>
          <w:spacing w:val="-3"/>
          <w:sz w:val="24"/>
          <w:szCs w:val="24"/>
        </w:rPr>
        <w:t xml:space="preserve">采购人和成交人应当自成交通知书发出之日起 </w:t>
      </w:r>
      <w:r>
        <w:rPr>
          <w:rFonts w:hint="eastAsia"/>
          <w:spacing w:val="-3"/>
          <w:sz w:val="24"/>
          <w:szCs w:val="24"/>
          <w:lang w:val="en-US" w:eastAsia="zh-CN"/>
        </w:rPr>
        <w:t>1</w:t>
      </w:r>
      <w:r>
        <w:rPr>
          <w:sz w:val="24"/>
          <w:szCs w:val="24"/>
        </w:rPr>
        <w:t>-</w:t>
      </w:r>
      <w:r>
        <w:rPr>
          <w:rFonts w:hint="eastAsia"/>
          <w:sz w:val="24"/>
          <w:szCs w:val="24"/>
          <w:lang w:val="en-US" w:eastAsia="zh-CN"/>
        </w:rPr>
        <w:t>3</w:t>
      </w:r>
      <w:r>
        <w:rPr>
          <w:spacing w:val="-11"/>
          <w:sz w:val="24"/>
          <w:szCs w:val="24"/>
        </w:rPr>
        <w:t xml:space="preserve"> 天内，根据竞争性磋商文件和</w:t>
      </w:r>
      <w:r>
        <w:rPr>
          <w:spacing w:val="-16"/>
          <w:w w:val="95"/>
          <w:sz w:val="24"/>
          <w:szCs w:val="24"/>
        </w:rPr>
        <w:t>成交人的响应文件订立书面合同。成交人无正当理由拒签合同的，采购人取消其成交资格</w:t>
      </w:r>
      <w:r>
        <w:rPr>
          <w:rFonts w:hint="eastAsia"/>
          <w:spacing w:val="-16"/>
          <w:w w:val="95"/>
          <w:sz w:val="24"/>
          <w:szCs w:val="24"/>
          <w:lang w:eastAsia="zh-CN"/>
        </w:rPr>
        <w:t>，</w:t>
      </w:r>
      <w:r>
        <w:rPr>
          <w:sz w:val="24"/>
          <w:szCs w:val="24"/>
        </w:rPr>
        <w:t>给采购人造成的损失成交人还应当予以赔偿。</w:t>
      </w:r>
    </w:p>
    <w:p>
      <w:pPr>
        <w:pStyle w:val="34"/>
        <w:numPr>
          <w:ilvl w:val="2"/>
          <w:numId w:val="7"/>
        </w:numPr>
        <w:tabs>
          <w:tab w:val="left" w:pos="1514"/>
        </w:tabs>
        <w:spacing w:before="6" w:after="0" w:line="360" w:lineRule="auto"/>
        <w:ind w:left="462" w:right="481" w:firstLine="420"/>
        <w:jc w:val="left"/>
        <w:rPr>
          <w:sz w:val="24"/>
          <w:szCs w:val="24"/>
        </w:rPr>
      </w:pPr>
      <w:r>
        <w:rPr>
          <w:spacing w:val="-8"/>
          <w:sz w:val="24"/>
          <w:szCs w:val="24"/>
        </w:rPr>
        <w:t>发出成交通知书后，采购人无正当理由拒签合同给成交人造成损失的，还应当赔偿损失。</w:t>
      </w:r>
    </w:p>
    <w:p>
      <w:pPr>
        <w:pStyle w:val="9"/>
        <w:numPr>
          <w:ilvl w:val="0"/>
          <w:numId w:val="7"/>
        </w:numPr>
        <w:tabs>
          <w:tab w:val="left" w:pos="1096"/>
        </w:tabs>
        <w:spacing w:before="3" w:after="0" w:line="360" w:lineRule="auto"/>
        <w:ind w:left="1094" w:leftChars="0" w:right="0" w:hanging="214" w:firstLineChars="0"/>
        <w:jc w:val="left"/>
        <w:rPr>
          <w:b/>
          <w:sz w:val="24"/>
          <w:szCs w:val="24"/>
        </w:rPr>
      </w:pPr>
      <w:r>
        <w:rPr>
          <w:sz w:val="24"/>
          <w:szCs w:val="24"/>
        </w:rPr>
        <w:t>重新招标</w:t>
      </w:r>
    </w:p>
    <w:p>
      <w:pPr>
        <w:pStyle w:val="9"/>
        <w:numPr>
          <w:ilvl w:val="1"/>
          <w:numId w:val="7"/>
        </w:numPr>
        <w:tabs>
          <w:tab w:val="left" w:pos="1305"/>
        </w:tabs>
        <w:spacing w:before="0" w:after="0" w:line="360" w:lineRule="auto"/>
        <w:ind w:left="1304" w:right="0" w:hanging="423"/>
        <w:jc w:val="left"/>
        <w:rPr>
          <w:b/>
          <w:sz w:val="24"/>
          <w:szCs w:val="24"/>
        </w:rPr>
      </w:pPr>
      <w:r>
        <w:rPr>
          <w:sz w:val="24"/>
          <w:szCs w:val="24"/>
        </w:rPr>
        <w:t>重新招标</w:t>
      </w:r>
    </w:p>
    <w:p>
      <w:pPr>
        <w:pStyle w:val="3"/>
        <w:spacing w:line="360" w:lineRule="auto"/>
        <w:ind w:left="882"/>
        <w:rPr>
          <w:sz w:val="24"/>
          <w:szCs w:val="24"/>
        </w:rPr>
      </w:pPr>
      <w:r>
        <w:rPr>
          <w:sz w:val="24"/>
          <w:szCs w:val="24"/>
        </w:rPr>
        <w:t>有下列情形之一的，采购人将重新招标：</w:t>
      </w:r>
    </w:p>
    <w:p>
      <w:pPr>
        <w:pStyle w:val="34"/>
        <w:numPr>
          <w:ilvl w:val="0"/>
          <w:numId w:val="8"/>
        </w:numPr>
        <w:tabs>
          <w:tab w:val="left" w:pos="1724"/>
        </w:tabs>
        <w:spacing w:before="0" w:after="0" w:line="360" w:lineRule="auto"/>
        <w:ind w:left="1723" w:right="0" w:hanging="528"/>
        <w:jc w:val="left"/>
        <w:rPr>
          <w:sz w:val="24"/>
          <w:szCs w:val="24"/>
        </w:rPr>
      </w:pPr>
      <w:r>
        <w:rPr>
          <w:spacing w:val="-4"/>
          <w:sz w:val="24"/>
          <w:szCs w:val="24"/>
        </w:rPr>
        <w:t xml:space="preserve">提交响应文件截止时间止，供应商少于 </w:t>
      </w:r>
      <w:r>
        <w:rPr>
          <w:sz w:val="24"/>
          <w:szCs w:val="24"/>
        </w:rPr>
        <w:t>3</w:t>
      </w:r>
      <w:r>
        <w:rPr>
          <w:spacing w:val="-14"/>
          <w:sz w:val="24"/>
          <w:szCs w:val="24"/>
        </w:rPr>
        <w:t xml:space="preserve"> 个的；</w:t>
      </w:r>
    </w:p>
    <w:p>
      <w:pPr>
        <w:pStyle w:val="34"/>
        <w:numPr>
          <w:ilvl w:val="0"/>
          <w:numId w:val="8"/>
        </w:numPr>
        <w:tabs>
          <w:tab w:val="left" w:pos="1724"/>
        </w:tabs>
        <w:spacing w:before="1" w:after="0" w:line="360" w:lineRule="auto"/>
        <w:ind w:left="882" w:right="230" w:rightChars="0" w:firstLine="314"/>
        <w:jc w:val="left"/>
        <w:rPr>
          <w:b/>
          <w:sz w:val="24"/>
          <w:szCs w:val="24"/>
        </w:rPr>
      </w:pPr>
      <w:r>
        <w:rPr>
          <w:sz w:val="24"/>
          <w:szCs w:val="24"/>
        </w:rPr>
        <w:t>经磋商小组评审后否决所有响应文件的。</w:t>
      </w:r>
    </w:p>
    <w:p>
      <w:pPr>
        <w:pStyle w:val="34"/>
        <w:numPr>
          <w:ilvl w:val="0"/>
          <w:numId w:val="0"/>
        </w:numPr>
        <w:tabs>
          <w:tab w:val="left" w:pos="1724"/>
        </w:tabs>
        <w:spacing w:before="1" w:after="0" w:line="360" w:lineRule="auto"/>
        <w:ind w:right="230" w:rightChars="0" w:firstLine="964" w:firstLineChars="400"/>
        <w:jc w:val="left"/>
        <w:rPr>
          <w:b/>
          <w:sz w:val="24"/>
          <w:szCs w:val="24"/>
        </w:rPr>
      </w:pPr>
      <w:r>
        <w:rPr>
          <w:b/>
          <w:sz w:val="24"/>
          <w:szCs w:val="24"/>
        </w:rPr>
        <w:t>9.纪律和监督</w:t>
      </w:r>
    </w:p>
    <w:p>
      <w:pPr>
        <w:pStyle w:val="9"/>
        <w:numPr>
          <w:ilvl w:val="1"/>
          <w:numId w:val="9"/>
        </w:numPr>
        <w:tabs>
          <w:tab w:val="left" w:pos="1305"/>
        </w:tabs>
        <w:spacing w:before="4" w:after="0" w:line="360" w:lineRule="auto"/>
        <w:ind w:left="1303" w:leftChars="0" w:right="0" w:hanging="423" w:firstLineChars="0"/>
        <w:jc w:val="left"/>
        <w:rPr>
          <w:b/>
          <w:sz w:val="24"/>
          <w:szCs w:val="24"/>
        </w:rPr>
      </w:pPr>
      <w:r>
        <w:rPr>
          <w:sz w:val="24"/>
          <w:szCs w:val="24"/>
        </w:rPr>
        <w:t>对采购人的纪律要求</w:t>
      </w:r>
    </w:p>
    <w:p>
      <w:pPr>
        <w:pStyle w:val="3"/>
        <w:spacing w:line="360" w:lineRule="auto"/>
        <w:ind w:left="882" w:firstLine="480" w:firstLineChars="200"/>
        <w:rPr>
          <w:rFonts w:hint="eastAsia"/>
          <w:sz w:val="24"/>
          <w:szCs w:val="24"/>
          <w:lang w:eastAsia="zh-CN"/>
        </w:rPr>
      </w:pPr>
      <w:r>
        <w:rPr>
          <w:sz w:val="24"/>
          <w:szCs w:val="24"/>
        </w:rPr>
        <w:t>采购人不得泄漏磋商活动中应当保密的情况和资料，不得与供应商串通损害国家利益</w:t>
      </w:r>
      <w:r>
        <w:rPr>
          <w:rFonts w:hint="eastAsia"/>
          <w:sz w:val="24"/>
          <w:szCs w:val="24"/>
          <w:lang w:eastAsia="zh-CN"/>
        </w:rPr>
        <w:t>、社会公共利益或者他人合法权益。</w:t>
      </w:r>
    </w:p>
    <w:p>
      <w:pPr>
        <w:pStyle w:val="9"/>
        <w:numPr>
          <w:ilvl w:val="1"/>
          <w:numId w:val="9"/>
        </w:numPr>
        <w:tabs>
          <w:tab w:val="left" w:pos="1305"/>
        </w:tabs>
        <w:spacing w:before="0" w:after="0" w:line="360" w:lineRule="auto"/>
        <w:ind w:left="1303" w:leftChars="0" w:right="0" w:hanging="423" w:firstLineChars="0"/>
        <w:jc w:val="both"/>
        <w:rPr>
          <w:b/>
          <w:sz w:val="24"/>
          <w:szCs w:val="24"/>
        </w:rPr>
      </w:pPr>
      <w:r>
        <w:rPr>
          <w:sz w:val="24"/>
          <w:szCs w:val="24"/>
        </w:rPr>
        <w:t>对供应商的纪律要求</w:t>
      </w:r>
    </w:p>
    <w:p>
      <w:pPr>
        <w:pStyle w:val="3"/>
        <w:spacing w:before="1" w:line="360" w:lineRule="auto"/>
        <w:ind w:left="462" w:right="481" w:firstLine="420"/>
        <w:jc w:val="both"/>
        <w:rPr>
          <w:sz w:val="24"/>
          <w:szCs w:val="24"/>
        </w:rPr>
      </w:pPr>
      <w:r>
        <w:rPr>
          <w:spacing w:val="-5"/>
          <w:w w:val="95"/>
          <w:sz w:val="24"/>
          <w:szCs w:val="24"/>
        </w:rPr>
        <w:t>供应商不得相互串通或者与采购人串通，不得向采购人或者谈判小组行贿谋取成交，不</w:t>
      </w:r>
      <w:r>
        <w:rPr>
          <w:spacing w:val="-10"/>
          <w:w w:val="95"/>
          <w:sz w:val="24"/>
          <w:szCs w:val="24"/>
        </w:rPr>
        <w:t>得以他人名义或者以其他方式弄虚作假骗取成交；供应商不得以任何方式干扰、影响评审工</w:t>
      </w:r>
      <w:r>
        <w:rPr>
          <w:spacing w:val="-10"/>
          <w:sz w:val="24"/>
          <w:szCs w:val="24"/>
        </w:rPr>
        <w:t>作。</w:t>
      </w:r>
    </w:p>
    <w:p>
      <w:pPr>
        <w:pStyle w:val="9"/>
        <w:numPr>
          <w:ilvl w:val="1"/>
          <w:numId w:val="9"/>
        </w:numPr>
        <w:tabs>
          <w:tab w:val="left" w:pos="1305"/>
        </w:tabs>
        <w:spacing w:before="3" w:after="0" w:line="360" w:lineRule="auto"/>
        <w:ind w:left="1303" w:leftChars="0" w:right="0" w:hanging="423" w:firstLineChars="0"/>
        <w:jc w:val="both"/>
        <w:rPr>
          <w:sz w:val="24"/>
          <w:szCs w:val="24"/>
        </w:rPr>
      </w:pPr>
      <w:r>
        <w:rPr>
          <w:sz w:val="24"/>
          <w:szCs w:val="24"/>
        </w:rPr>
        <w:t>对磋商小组成员的纪律要求</w:t>
      </w:r>
    </w:p>
    <w:p>
      <w:pPr>
        <w:pStyle w:val="3"/>
        <w:spacing w:line="360" w:lineRule="auto"/>
        <w:rPr>
          <w:b/>
          <w:sz w:val="24"/>
          <w:szCs w:val="24"/>
        </w:rPr>
      </w:pPr>
    </w:p>
    <w:p>
      <w:pPr>
        <w:pStyle w:val="3"/>
        <w:spacing w:before="1" w:line="360" w:lineRule="auto"/>
        <w:ind w:left="462" w:right="481" w:firstLine="420"/>
        <w:jc w:val="both"/>
        <w:rPr>
          <w:sz w:val="24"/>
          <w:szCs w:val="24"/>
        </w:rPr>
      </w:pPr>
      <w:r>
        <w:rPr>
          <w:spacing w:val="-5"/>
          <w:w w:val="95"/>
          <w:sz w:val="24"/>
          <w:szCs w:val="24"/>
        </w:rPr>
        <w:t>磋商小组成员不得收受他人的财物或者其他好处，不得向他人透漏对响应文件的评审和</w:t>
      </w:r>
      <w:r>
        <w:rPr>
          <w:spacing w:val="-9"/>
          <w:w w:val="95"/>
          <w:sz w:val="24"/>
          <w:szCs w:val="24"/>
        </w:rPr>
        <w:t>比较、成交候选人的推荐情况以及评标有关的其他情况。在磋商活动中，磋商小组成员不得</w:t>
      </w:r>
      <w:r>
        <w:rPr>
          <w:spacing w:val="-12"/>
          <w:w w:val="95"/>
          <w:sz w:val="24"/>
          <w:szCs w:val="24"/>
        </w:rPr>
        <w:t>擅离职守，影响评标程序正常进行，不得使用第三章“评审办法”没有规定的评审因素和标</w:t>
      </w:r>
      <w:r>
        <w:rPr>
          <w:spacing w:val="-12"/>
          <w:sz w:val="24"/>
          <w:szCs w:val="24"/>
        </w:rPr>
        <w:t>准进行评标。</w:t>
      </w:r>
    </w:p>
    <w:p>
      <w:pPr>
        <w:pStyle w:val="9"/>
        <w:numPr>
          <w:ilvl w:val="1"/>
          <w:numId w:val="9"/>
        </w:numPr>
        <w:tabs>
          <w:tab w:val="left" w:pos="1305"/>
        </w:tabs>
        <w:spacing w:before="4" w:after="0" w:line="360" w:lineRule="auto"/>
        <w:ind w:left="1303" w:leftChars="0" w:right="0" w:hanging="423" w:firstLineChars="0"/>
        <w:jc w:val="both"/>
        <w:rPr>
          <w:b/>
          <w:sz w:val="24"/>
          <w:szCs w:val="24"/>
        </w:rPr>
      </w:pPr>
      <w:r>
        <w:rPr>
          <w:sz w:val="24"/>
          <w:szCs w:val="24"/>
        </w:rPr>
        <w:t>对与评标活动有关的工作人员的纪律要求</w:t>
      </w:r>
    </w:p>
    <w:p>
      <w:pPr>
        <w:pStyle w:val="3"/>
        <w:spacing w:line="360" w:lineRule="auto"/>
        <w:ind w:left="462" w:right="481" w:firstLine="420"/>
        <w:jc w:val="both"/>
        <w:rPr>
          <w:sz w:val="24"/>
          <w:szCs w:val="24"/>
        </w:rPr>
      </w:pPr>
      <w:r>
        <w:rPr>
          <w:spacing w:val="-4"/>
          <w:w w:val="95"/>
          <w:sz w:val="24"/>
          <w:szCs w:val="24"/>
        </w:rPr>
        <w:t>与评标活动有关的工作人员不得收受他人的财物或者其他好处，不得向他人透漏对响应</w:t>
      </w:r>
      <w:r>
        <w:rPr>
          <w:spacing w:val="-10"/>
          <w:w w:val="95"/>
          <w:sz w:val="24"/>
          <w:szCs w:val="24"/>
        </w:rPr>
        <w:t>文件的评审和比较、成交候选人的推荐情况以及评标有关的其他情况。在评标活动中，与评</w:t>
      </w:r>
      <w:r>
        <w:rPr>
          <w:spacing w:val="-10"/>
          <w:sz w:val="24"/>
          <w:szCs w:val="24"/>
        </w:rPr>
        <w:t>标活动有关的工作人员不得擅离职守，影响评标程序正常进行。</w:t>
      </w:r>
    </w:p>
    <w:p>
      <w:pPr>
        <w:pStyle w:val="9"/>
        <w:numPr>
          <w:ilvl w:val="1"/>
          <w:numId w:val="9"/>
        </w:numPr>
        <w:tabs>
          <w:tab w:val="left" w:pos="1305"/>
        </w:tabs>
        <w:spacing w:before="6" w:after="0" w:line="360" w:lineRule="auto"/>
        <w:ind w:left="1303" w:leftChars="0" w:right="0" w:hanging="423" w:firstLineChars="0"/>
        <w:jc w:val="both"/>
        <w:rPr>
          <w:b/>
          <w:sz w:val="24"/>
          <w:szCs w:val="24"/>
        </w:rPr>
      </w:pPr>
      <w:r>
        <w:rPr>
          <w:sz w:val="24"/>
          <w:szCs w:val="24"/>
        </w:rPr>
        <w:t>投诉</w:t>
      </w:r>
    </w:p>
    <w:p>
      <w:pPr>
        <w:pStyle w:val="3"/>
        <w:spacing w:line="360" w:lineRule="auto"/>
        <w:ind w:left="462" w:right="481" w:firstLine="420"/>
        <w:rPr>
          <w:sz w:val="24"/>
          <w:szCs w:val="24"/>
        </w:rPr>
      </w:pPr>
      <w:r>
        <w:rPr>
          <w:spacing w:val="-5"/>
          <w:w w:val="95"/>
          <w:sz w:val="24"/>
          <w:szCs w:val="24"/>
        </w:rPr>
        <w:t>供应商和其他利害关系人认为本次磋商活动违反法律、法规和规章规定的，有权向有关</w:t>
      </w:r>
      <w:r>
        <w:rPr>
          <w:spacing w:val="-5"/>
          <w:sz w:val="24"/>
          <w:szCs w:val="24"/>
        </w:rPr>
        <w:t>行政监督部门投诉。</w:t>
      </w:r>
    </w:p>
    <w:p>
      <w:pPr>
        <w:pStyle w:val="9"/>
        <w:spacing w:before="2"/>
        <w:ind w:left="882" w:firstLine="0"/>
        <w:rPr>
          <w:sz w:val="24"/>
          <w:szCs w:val="24"/>
        </w:rPr>
      </w:pPr>
      <w:r>
        <w:rPr>
          <w:sz w:val="24"/>
          <w:szCs w:val="24"/>
        </w:rPr>
        <w:t>10. 需要补充的其他内容</w:t>
      </w:r>
    </w:p>
    <w:p>
      <w:pPr>
        <w:pStyle w:val="32"/>
      </w:pPr>
    </w:p>
    <w:p>
      <w:pPr>
        <w:pStyle w:val="31"/>
        <w:sectPr>
          <w:footerReference r:id="rId8" w:type="default"/>
          <w:pgSz w:w="11910" w:h="16840"/>
          <w:pgMar w:top="1380" w:right="1320" w:bottom="1140" w:left="1340" w:header="883" w:footer="949" w:gutter="0"/>
          <w:pgNumType w:fmt="decimal" w:start="20"/>
          <w:cols w:space="720" w:num="1"/>
        </w:sectPr>
      </w:pPr>
    </w:p>
    <w:p>
      <w:pPr>
        <w:pStyle w:val="3"/>
        <w:rPr>
          <w:b/>
          <w:sz w:val="13"/>
        </w:rPr>
      </w:pPr>
      <w:bookmarkStart w:id="48" w:name="_bookmark2"/>
      <w:bookmarkEnd w:id="48"/>
    </w:p>
    <w:p>
      <w:pPr>
        <w:pStyle w:val="5"/>
        <w:tabs>
          <w:tab w:val="left" w:pos="1283"/>
        </w:tabs>
        <w:ind w:right="16"/>
      </w:pPr>
      <w:bookmarkStart w:id="49" w:name="第三章  评审办法（综合评分法）"/>
      <w:bookmarkEnd w:id="49"/>
      <w:r>
        <w:t>第三章</w:t>
      </w:r>
      <w:r>
        <w:tab/>
      </w:r>
      <w:r>
        <w:t>评审办法（综合评分法）</w:t>
      </w:r>
    </w:p>
    <w:p>
      <w:pPr>
        <w:pStyle w:val="7"/>
        <w:spacing w:before="270" w:after="52"/>
        <w:ind w:left="479" w:right="20"/>
      </w:pPr>
      <w:r>
        <w:t>评审办法前附表</w:t>
      </w:r>
    </w:p>
    <w:tbl>
      <w:tblPr>
        <w:tblStyle w:val="15"/>
        <w:tblW w:w="851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567"/>
        <w:gridCol w:w="2803"/>
        <w:gridCol w:w="4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84" w:type="dxa"/>
            <w:gridSpan w:val="2"/>
          </w:tcPr>
          <w:p>
            <w:pPr>
              <w:pStyle w:val="35"/>
              <w:spacing w:before="7"/>
              <w:rPr>
                <w:sz w:val="14"/>
              </w:rPr>
            </w:pPr>
          </w:p>
          <w:p>
            <w:pPr>
              <w:pStyle w:val="35"/>
              <w:ind w:left="527"/>
              <w:rPr>
                <w:sz w:val="21"/>
              </w:rPr>
            </w:pPr>
            <w:r>
              <w:rPr>
                <w:sz w:val="21"/>
              </w:rPr>
              <w:t>条款号</w:t>
            </w:r>
          </w:p>
        </w:tc>
        <w:tc>
          <w:tcPr>
            <w:tcW w:w="2803" w:type="dxa"/>
          </w:tcPr>
          <w:p>
            <w:pPr>
              <w:pStyle w:val="35"/>
              <w:spacing w:before="7"/>
              <w:rPr>
                <w:sz w:val="14"/>
              </w:rPr>
            </w:pPr>
          </w:p>
          <w:p>
            <w:pPr>
              <w:pStyle w:val="35"/>
              <w:ind w:left="527"/>
              <w:rPr>
                <w:sz w:val="21"/>
              </w:rPr>
            </w:pPr>
            <w:r>
              <w:rPr>
                <w:sz w:val="21"/>
              </w:rPr>
              <w:t>评审因素</w:t>
            </w:r>
          </w:p>
        </w:tc>
        <w:tc>
          <w:tcPr>
            <w:tcW w:w="4328" w:type="dxa"/>
          </w:tcPr>
          <w:p>
            <w:pPr>
              <w:pStyle w:val="35"/>
              <w:spacing w:before="7"/>
              <w:rPr>
                <w:sz w:val="14"/>
              </w:rPr>
            </w:pPr>
          </w:p>
          <w:p>
            <w:pPr>
              <w:pStyle w:val="35"/>
              <w:ind w:left="528"/>
              <w:rPr>
                <w:sz w:val="21"/>
              </w:rPr>
            </w:pPr>
            <w:r>
              <w:rPr>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17" w:type="dxa"/>
            <w:vMerge w:val="restart"/>
          </w:tcPr>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8"/>
              </w:rPr>
            </w:pPr>
          </w:p>
          <w:p>
            <w:pPr>
              <w:pStyle w:val="35"/>
              <w:ind w:left="107"/>
              <w:rPr>
                <w:rFonts w:ascii="Calibri"/>
                <w:sz w:val="21"/>
              </w:rPr>
            </w:pPr>
            <w:r>
              <w:rPr>
                <w:rFonts w:ascii="Calibri"/>
                <w:sz w:val="21"/>
              </w:rPr>
              <w:t>2.1.1</w:t>
            </w:r>
          </w:p>
        </w:tc>
        <w:tc>
          <w:tcPr>
            <w:tcW w:w="567" w:type="dxa"/>
            <w:vMerge w:val="restart"/>
          </w:tcPr>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spacing w:before="5"/>
              <w:rPr>
                <w:sz w:val="19"/>
              </w:rPr>
            </w:pPr>
          </w:p>
          <w:p>
            <w:pPr>
              <w:pStyle w:val="35"/>
              <w:spacing w:before="1" w:line="312" w:lineRule="auto"/>
              <w:ind w:left="214" w:right="131"/>
              <w:jc w:val="both"/>
              <w:rPr>
                <w:sz w:val="21"/>
              </w:rPr>
            </w:pPr>
            <w:r>
              <w:rPr>
                <w:sz w:val="21"/>
              </w:rPr>
              <w:t>资格评审标准</w:t>
            </w:r>
          </w:p>
        </w:tc>
        <w:tc>
          <w:tcPr>
            <w:tcW w:w="2803" w:type="dxa"/>
          </w:tcPr>
          <w:p>
            <w:pPr>
              <w:pStyle w:val="35"/>
              <w:spacing w:before="88"/>
              <w:ind w:left="107"/>
              <w:rPr>
                <w:sz w:val="21"/>
              </w:rPr>
            </w:pPr>
            <w:r>
              <w:rPr>
                <w:sz w:val="21"/>
              </w:rPr>
              <w:t>具有独立承担民事责任能力</w:t>
            </w:r>
          </w:p>
        </w:tc>
        <w:tc>
          <w:tcPr>
            <w:tcW w:w="4328" w:type="dxa"/>
          </w:tcPr>
          <w:p>
            <w:pPr>
              <w:pStyle w:val="35"/>
              <w:spacing w:before="88"/>
              <w:ind w:left="216"/>
              <w:rPr>
                <w:sz w:val="21"/>
              </w:rPr>
            </w:pPr>
            <w:r>
              <w:rPr>
                <w:sz w:val="21"/>
              </w:rPr>
              <w:t>具</w:t>
            </w:r>
            <w:r>
              <w:rPr>
                <w:rFonts w:ascii="Calibri" w:eastAsia="Calibri"/>
                <w:sz w:val="21"/>
              </w:rPr>
              <w:t>有独立法人资格，具有有效的营业执照</w:t>
            </w:r>
            <w:r>
              <w:rPr>
                <w:rFonts w:hint="eastAsia" w:ascii="Calibri" w:eastAsia="Calibri"/>
                <w:sz w:val="21"/>
              </w:rPr>
              <w:t>、法人证书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38"/>
              <w:ind w:left="107"/>
              <w:rPr>
                <w:sz w:val="21"/>
              </w:rPr>
            </w:pPr>
            <w:r>
              <w:rPr>
                <w:sz w:val="21"/>
              </w:rPr>
              <w:t>符合国家相关规定的财务状</w:t>
            </w:r>
          </w:p>
          <w:p>
            <w:pPr>
              <w:pStyle w:val="35"/>
              <w:spacing w:before="82"/>
              <w:ind w:left="107"/>
              <w:rPr>
                <w:sz w:val="21"/>
              </w:rPr>
            </w:pPr>
            <w:r>
              <w:rPr>
                <w:sz w:val="21"/>
              </w:rPr>
              <w:t>况报告</w:t>
            </w:r>
          </w:p>
        </w:tc>
        <w:tc>
          <w:tcPr>
            <w:tcW w:w="4328" w:type="dxa"/>
          </w:tcPr>
          <w:p>
            <w:pPr>
              <w:pStyle w:val="35"/>
              <w:spacing w:before="41"/>
              <w:ind w:left="216"/>
              <w:rPr>
                <w:sz w:val="21"/>
              </w:rPr>
            </w:pPr>
            <w:r>
              <w:rPr>
                <w:spacing w:val="-20"/>
                <w:sz w:val="21"/>
              </w:rPr>
              <w:t xml:space="preserve">提供 </w:t>
            </w:r>
            <w:r>
              <w:rPr>
                <w:rFonts w:ascii="Calibri" w:eastAsia="Calibri"/>
                <w:sz w:val="21"/>
              </w:rPr>
              <w:t>202</w:t>
            </w:r>
            <w:r>
              <w:rPr>
                <w:rFonts w:hint="eastAsia" w:ascii="Calibri" w:eastAsia="宋体"/>
                <w:sz w:val="21"/>
                <w:lang w:val="en-US" w:eastAsia="zh-CN"/>
              </w:rPr>
              <w:t>2</w:t>
            </w:r>
            <w:r>
              <w:rPr>
                <w:spacing w:val="-10"/>
                <w:sz w:val="21"/>
              </w:rPr>
              <w:t>年度财务审计报告，成立不足一年</w:t>
            </w:r>
          </w:p>
          <w:p>
            <w:pPr>
              <w:pStyle w:val="35"/>
              <w:spacing w:before="79"/>
              <w:ind w:left="216"/>
              <w:rPr>
                <w:sz w:val="21"/>
              </w:rPr>
            </w:pPr>
            <w:r>
              <w:rPr>
                <w:sz w:val="21"/>
              </w:rPr>
              <w:t>提供开户行出具的资信证明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rPr>
                <w:sz w:val="20"/>
              </w:rPr>
            </w:pPr>
          </w:p>
          <w:p>
            <w:pPr>
              <w:pStyle w:val="35"/>
              <w:spacing w:before="132"/>
              <w:ind w:left="107"/>
              <w:rPr>
                <w:sz w:val="21"/>
              </w:rPr>
            </w:pPr>
            <w:r>
              <w:rPr>
                <w:sz w:val="21"/>
              </w:rPr>
              <w:t>依法缴纳税收的证明材料</w:t>
            </w:r>
          </w:p>
        </w:tc>
        <w:tc>
          <w:tcPr>
            <w:tcW w:w="4328" w:type="dxa"/>
          </w:tcPr>
          <w:p>
            <w:pPr>
              <w:pStyle w:val="35"/>
              <w:spacing w:before="41"/>
              <w:ind w:left="216"/>
              <w:rPr>
                <w:sz w:val="21"/>
              </w:rPr>
            </w:pPr>
            <w:r>
              <w:rPr>
                <w:spacing w:val="-22"/>
                <w:sz w:val="21"/>
              </w:rPr>
              <w:t xml:space="preserve">提供 </w:t>
            </w:r>
            <w:r>
              <w:rPr>
                <w:rFonts w:ascii="Calibri" w:eastAsia="Calibri"/>
                <w:sz w:val="21"/>
              </w:rPr>
              <w:t>202</w:t>
            </w:r>
            <w:r>
              <w:rPr>
                <w:rFonts w:hint="eastAsia" w:ascii="Calibri" w:eastAsia="宋体"/>
                <w:sz w:val="21"/>
                <w:lang w:val="en-US" w:eastAsia="zh-CN"/>
              </w:rPr>
              <w:t>3</w:t>
            </w:r>
            <w:r>
              <w:rPr>
                <w:spacing w:val="-33"/>
                <w:sz w:val="21"/>
              </w:rPr>
              <w:t xml:space="preserve">年 </w:t>
            </w:r>
            <w:r>
              <w:rPr>
                <w:rFonts w:ascii="Calibri" w:eastAsia="Calibri"/>
                <w:sz w:val="21"/>
              </w:rPr>
              <w:t xml:space="preserve">1 </w:t>
            </w:r>
            <w:r>
              <w:rPr>
                <w:spacing w:val="-33"/>
                <w:sz w:val="21"/>
              </w:rPr>
              <w:t xml:space="preserve">月 </w:t>
            </w:r>
            <w:r>
              <w:rPr>
                <w:rFonts w:ascii="Calibri" w:eastAsia="Calibri"/>
                <w:sz w:val="21"/>
              </w:rPr>
              <w:t xml:space="preserve">1 </w:t>
            </w:r>
            <w:r>
              <w:rPr>
                <w:spacing w:val="-11"/>
                <w:sz w:val="21"/>
              </w:rPr>
              <w:t xml:space="preserve">日以来任意 </w:t>
            </w:r>
            <w:r>
              <w:rPr>
                <w:rFonts w:ascii="Calibri" w:eastAsia="Calibri"/>
                <w:sz w:val="21"/>
              </w:rPr>
              <w:t xml:space="preserve">3 </w:t>
            </w:r>
            <w:r>
              <w:rPr>
                <w:sz w:val="21"/>
              </w:rPr>
              <w:t>个月纳税证</w:t>
            </w:r>
          </w:p>
          <w:p>
            <w:pPr>
              <w:pStyle w:val="35"/>
              <w:spacing w:before="8" w:line="340" w:lineRule="atLeast"/>
              <w:ind w:left="216" w:right="33"/>
              <w:rPr>
                <w:sz w:val="21"/>
              </w:rPr>
            </w:pPr>
            <w:r>
              <w:rPr>
                <w:spacing w:val="-11"/>
                <w:sz w:val="21"/>
              </w:rPr>
              <w:t>明,</w:t>
            </w:r>
            <w:r>
              <w:rPr>
                <w:rFonts w:hint="eastAsia"/>
                <w:spacing w:val="-11"/>
                <w:sz w:val="21"/>
                <w:lang w:val="en-US" w:eastAsia="zh-CN"/>
              </w:rPr>
              <w:t>新成立公司自成立之日起计算</w:t>
            </w:r>
            <w:r>
              <w:rPr>
                <w:spacing w:val="-11"/>
                <w:sz w:val="21"/>
              </w:rPr>
              <w:t>，享有减免</w:t>
            </w:r>
            <w:r>
              <w:rPr>
                <w:sz w:val="21"/>
              </w:rPr>
              <w:t>税的提供相关证明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
              <w:rPr>
                <w:sz w:val="16"/>
              </w:rPr>
            </w:pPr>
          </w:p>
          <w:p>
            <w:pPr>
              <w:pStyle w:val="35"/>
              <w:spacing w:before="1" w:line="312" w:lineRule="auto"/>
              <w:ind w:left="107" w:right="98"/>
              <w:rPr>
                <w:sz w:val="21"/>
              </w:rPr>
            </w:pPr>
            <w:r>
              <w:rPr>
                <w:sz w:val="21"/>
              </w:rPr>
              <w:t>依法缴纳社会保障资金的证明材料</w:t>
            </w:r>
          </w:p>
        </w:tc>
        <w:tc>
          <w:tcPr>
            <w:tcW w:w="4328" w:type="dxa"/>
          </w:tcPr>
          <w:p>
            <w:pPr>
              <w:pStyle w:val="35"/>
              <w:spacing w:before="40"/>
              <w:ind w:left="216"/>
              <w:rPr>
                <w:sz w:val="21"/>
              </w:rPr>
            </w:pPr>
            <w:r>
              <w:rPr>
                <w:spacing w:val="-22"/>
                <w:sz w:val="21"/>
              </w:rPr>
              <w:t xml:space="preserve">提供 </w:t>
            </w:r>
            <w:r>
              <w:rPr>
                <w:rFonts w:ascii="Calibri" w:eastAsia="Calibri"/>
                <w:sz w:val="21"/>
              </w:rPr>
              <w:t>202</w:t>
            </w:r>
            <w:r>
              <w:rPr>
                <w:rFonts w:hint="eastAsia" w:ascii="Calibri" w:eastAsia="宋体"/>
                <w:sz w:val="21"/>
                <w:lang w:val="en-US" w:eastAsia="zh-CN"/>
              </w:rPr>
              <w:t>3</w:t>
            </w:r>
            <w:r>
              <w:rPr>
                <w:rFonts w:ascii="Calibri" w:eastAsia="Calibri"/>
                <w:sz w:val="21"/>
              </w:rPr>
              <w:t xml:space="preserve"> </w:t>
            </w:r>
            <w:r>
              <w:rPr>
                <w:spacing w:val="-33"/>
                <w:sz w:val="21"/>
              </w:rPr>
              <w:t xml:space="preserve">年 </w:t>
            </w:r>
            <w:r>
              <w:rPr>
                <w:rFonts w:ascii="Calibri" w:eastAsia="Calibri"/>
                <w:sz w:val="21"/>
              </w:rPr>
              <w:t xml:space="preserve">1 </w:t>
            </w:r>
            <w:r>
              <w:rPr>
                <w:spacing w:val="-33"/>
                <w:sz w:val="21"/>
              </w:rPr>
              <w:t xml:space="preserve">月 </w:t>
            </w:r>
            <w:r>
              <w:rPr>
                <w:rFonts w:ascii="Calibri" w:eastAsia="Calibri"/>
                <w:sz w:val="21"/>
              </w:rPr>
              <w:t xml:space="preserve">1 </w:t>
            </w:r>
            <w:r>
              <w:rPr>
                <w:spacing w:val="-11"/>
                <w:sz w:val="21"/>
              </w:rPr>
              <w:t xml:space="preserve">日以来任意 </w:t>
            </w:r>
            <w:r>
              <w:rPr>
                <w:rFonts w:ascii="Calibri" w:eastAsia="Calibri"/>
                <w:sz w:val="21"/>
              </w:rPr>
              <w:t xml:space="preserve">3 </w:t>
            </w:r>
            <w:r>
              <w:rPr>
                <w:sz w:val="21"/>
              </w:rPr>
              <w:t>个月缴纳社</w:t>
            </w:r>
          </w:p>
          <w:p>
            <w:pPr>
              <w:pStyle w:val="35"/>
              <w:spacing w:before="8" w:line="340" w:lineRule="atLeast"/>
              <w:ind w:left="216" w:right="96"/>
              <w:rPr>
                <w:sz w:val="21"/>
              </w:rPr>
            </w:pPr>
            <w:r>
              <w:rPr>
                <w:w w:val="95"/>
                <w:sz w:val="21"/>
              </w:rPr>
              <w:t>会保障证明</w:t>
            </w:r>
            <w:r>
              <w:rPr>
                <w:rFonts w:ascii="Calibri" w:eastAsia="Calibri"/>
                <w:w w:val="95"/>
                <w:sz w:val="21"/>
              </w:rPr>
              <w:t>,</w:t>
            </w:r>
            <w:r>
              <w:rPr>
                <w:rFonts w:hint="eastAsia" w:ascii="Calibri" w:eastAsia="Calibri"/>
                <w:w w:val="95"/>
                <w:sz w:val="21"/>
                <w:lang w:val="en-US" w:eastAsia="zh-CN"/>
              </w:rPr>
              <w:t>新成立公司自成立之日起计算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39" w:line="309" w:lineRule="auto"/>
              <w:ind w:left="107" w:right="98"/>
              <w:rPr>
                <w:sz w:val="21"/>
              </w:rPr>
            </w:pPr>
            <w:r>
              <w:rPr>
                <w:sz w:val="21"/>
              </w:rPr>
              <w:t>具备履行政府采购合同所必需的设备和专业技术能力的</w:t>
            </w:r>
          </w:p>
          <w:p>
            <w:pPr>
              <w:pStyle w:val="35"/>
              <w:spacing w:before="4"/>
              <w:ind w:left="107"/>
              <w:rPr>
                <w:sz w:val="21"/>
              </w:rPr>
            </w:pPr>
            <w:r>
              <w:rPr>
                <w:sz w:val="21"/>
              </w:rPr>
              <w:t>证明材料</w:t>
            </w:r>
          </w:p>
        </w:tc>
        <w:tc>
          <w:tcPr>
            <w:tcW w:w="4328" w:type="dxa"/>
          </w:tcPr>
          <w:p>
            <w:pPr>
              <w:pStyle w:val="35"/>
              <w:rPr>
                <w:sz w:val="20"/>
              </w:rPr>
            </w:pPr>
          </w:p>
          <w:p>
            <w:pPr>
              <w:pStyle w:val="35"/>
              <w:spacing w:before="130"/>
              <w:ind w:left="216"/>
              <w:rPr>
                <w:sz w:val="21"/>
              </w:rPr>
            </w:pPr>
            <w:r>
              <w:rPr>
                <w:sz w:val="21"/>
              </w:rPr>
              <w:t>供应商自行承诺，格式不限，加盖公章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38"/>
              <w:ind w:left="107"/>
              <w:rPr>
                <w:sz w:val="21"/>
              </w:rPr>
            </w:pPr>
            <w:r>
              <w:rPr>
                <w:sz w:val="21"/>
              </w:rPr>
              <w:t>参加政府采购活动前三年内</w:t>
            </w:r>
          </w:p>
          <w:p>
            <w:pPr>
              <w:pStyle w:val="35"/>
              <w:spacing w:before="10" w:line="340" w:lineRule="atLeast"/>
              <w:ind w:left="107" w:right="98"/>
              <w:rPr>
                <w:sz w:val="21"/>
              </w:rPr>
            </w:pPr>
            <w:r>
              <w:rPr>
                <w:sz w:val="21"/>
              </w:rPr>
              <w:t>在经营活动中没有重大违法记录的证明材料</w:t>
            </w:r>
          </w:p>
        </w:tc>
        <w:tc>
          <w:tcPr>
            <w:tcW w:w="4328" w:type="dxa"/>
          </w:tcPr>
          <w:p>
            <w:pPr>
              <w:pStyle w:val="35"/>
              <w:rPr>
                <w:sz w:val="20"/>
              </w:rPr>
            </w:pPr>
          </w:p>
          <w:p>
            <w:pPr>
              <w:pStyle w:val="35"/>
              <w:spacing w:before="132"/>
              <w:ind w:left="216"/>
              <w:rPr>
                <w:sz w:val="21"/>
              </w:rPr>
            </w:pPr>
            <w:r>
              <w:rPr>
                <w:sz w:val="21"/>
              </w:rPr>
              <w:t>供应商自行承诺，格式不限，加盖公章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8"/>
              <w:rPr>
                <w:sz w:val="16"/>
              </w:rPr>
            </w:pPr>
          </w:p>
          <w:p>
            <w:pPr>
              <w:pStyle w:val="35"/>
              <w:ind w:left="527"/>
              <w:rPr>
                <w:sz w:val="21"/>
              </w:rPr>
            </w:pPr>
            <w:r>
              <w:rPr>
                <w:sz w:val="21"/>
              </w:rPr>
              <w:t>信誉</w:t>
            </w:r>
          </w:p>
        </w:tc>
        <w:tc>
          <w:tcPr>
            <w:tcW w:w="4328" w:type="dxa"/>
          </w:tcPr>
          <w:p>
            <w:pPr>
              <w:pStyle w:val="35"/>
              <w:spacing w:before="40"/>
              <w:ind w:left="170"/>
              <w:rPr>
                <w:sz w:val="21"/>
              </w:rPr>
            </w:pPr>
            <w:r>
              <w:rPr>
                <w:sz w:val="21"/>
              </w:rPr>
              <w:t>未被列入失信被执行人、税收违法黑名单、</w:t>
            </w:r>
          </w:p>
          <w:p>
            <w:pPr>
              <w:pStyle w:val="35"/>
              <w:spacing w:before="79"/>
              <w:ind w:left="170"/>
              <w:rPr>
                <w:sz w:val="21"/>
              </w:rPr>
            </w:pPr>
            <w:r>
              <w:rPr>
                <w:sz w:val="21"/>
              </w:rPr>
              <w:t>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8"/>
              <w:rPr>
                <w:sz w:val="16"/>
              </w:rPr>
            </w:pPr>
          </w:p>
          <w:p>
            <w:pPr>
              <w:pStyle w:val="35"/>
              <w:ind w:left="527"/>
              <w:rPr>
                <w:sz w:val="21"/>
              </w:rPr>
            </w:pPr>
            <w:r>
              <w:rPr>
                <w:sz w:val="21"/>
              </w:rPr>
              <w:t>关联关系</w:t>
            </w:r>
          </w:p>
        </w:tc>
        <w:tc>
          <w:tcPr>
            <w:tcW w:w="4328" w:type="dxa"/>
          </w:tcPr>
          <w:p>
            <w:pPr>
              <w:pStyle w:val="35"/>
              <w:spacing w:before="40"/>
              <w:ind w:left="170"/>
              <w:rPr>
                <w:sz w:val="21"/>
              </w:rPr>
            </w:pPr>
            <w:r>
              <w:rPr>
                <w:spacing w:val="1"/>
                <w:w w:val="95"/>
                <w:sz w:val="21"/>
              </w:rPr>
              <w:t>单位负责人为同一人或者存在直接控股、管</w:t>
            </w:r>
          </w:p>
          <w:p>
            <w:pPr>
              <w:pStyle w:val="35"/>
              <w:spacing w:before="79"/>
              <w:ind w:left="170"/>
              <w:rPr>
                <w:sz w:val="21"/>
              </w:rPr>
            </w:pPr>
            <w:r>
              <w:rPr>
                <w:spacing w:val="1"/>
                <w:w w:val="95"/>
                <w:sz w:val="21"/>
              </w:rPr>
              <w:t>理关系的不同供应商，不得参加同一合同项</w:t>
            </w:r>
            <w:r>
              <w:rPr>
                <w:sz w:val="21"/>
              </w:rPr>
              <w:t>下的采购活动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17" w:type="dxa"/>
            <w:vMerge w:val="restart"/>
          </w:tcPr>
          <w:p>
            <w:pPr>
              <w:pStyle w:val="35"/>
              <w:rPr>
                <w:sz w:val="20"/>
              </w:rPr>
            </w:pPr>
          </w:p>
          <w:p>
            <w:pPr>
              <w:pStyle w:val="35"/>
              <w:rPr>
                <w:sz w:val="20"/>
              </w:rPr>
            </w:pPr>
          </w:p>
          <w:p>
            <w:pPr>
              <w:pStyle w:val="35"/>
              <w:rPr>
                <w:sz w:val="20"/>
              </w:rPr>
            </w:pPr>
          </w:p>
          <w:p>
            <w:pPr>
              <w:pStyle w:val="35"/>
              <w:spacing w:before="7"/>
              <w:rPr>
                <w:sz w:val="18"/>
              </w:rPr>
            </w:pPr>
          </w:p>
          <w:p>
            <w:pPr>
              <w:pStyle w:val="35"/>
              <w:ind w:left="248"/>
              <w:rPr>
                <w:rFonts w:ascii="Calibri"/>
                <w:sz w:val="21"/>
              </w:rPr>
            </w:pPr>
            <w:r>
              <w:rPr>
                <w:rFonts w:ascii="Calibri"/>
                <w:sz w:val="21"/>
              </w:rPr>
              <w:t>2.1.2</w:t>
            </w:r>
          </w:p>
        </w:tc>
        <w:tc>
          <w:tcPr>
            <w:tcW w:w="567" w:type="dxa"/>
            <w:vMerge w:val="restart"/>
          </w:tcPr>
          <w:p>
            <w:pPr>
              <w:pStyle w:val="35"/>
              <w:spacing w:before="125" w:line="312" w:lineRule="auto"/>
              <w:ind w:left="108" w:right="237"/>
              <w:jc w:val="both"/>
              <w:rPr>
                <w:sz w:val="21"/>
              </w:rPr>
            </w:pPr>
            <w:r>
              <w:rPr>
                <w:sz w:val="21"/>
              </w:rPr>
              <w:t>形式评审标准</w:t>
            </w:r>
          </w:p>
        </w:tc>
        <w:tc>
          <w:tcPr>
            <w:tcW w:w="2803" w:type="dxa"/>
          </w:tcPr>
          <w:p>
            <w:pPr>
              <w:pStyle w:val="35"/>
              <w:spacing w:before="75"/>
              <w:ind w:left="527"/>
              <w:rPr>
                <w:sz w:val="21"/>
              </w:rPr>
            </w:pPr>
            <w:r>
              <w:rPr>
                <w:sz w:val="21"/>
              </w:rPr>
              <w:t>供应商名称</w:t>
            </w:r>
          </w:p>
        </w:tc>
        <w:tc>
          <w:tcPr>
            <w:tcW w:w="4328" w:type="dxa"/>
          </w:tcPr>
          <w:p>
            <w:pPr>
              <w:pStyle w:val="35"/>
              <w:spacing w:before="75"/>
              <w:ind w:left="170"/>
              <w:rPr>
                <w:sz w:val="21"/>
              </w:rPr>
            </w:pPr>
            <w:r>
              <w:rPr>
                <w:sz w:val="21"/>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1"/>
              <w:ind w:left="571"/>
              <w:rPr>
                <w:sz w:val="21"/>
              </w:rPr>
            </w:pPr>
            <w:r>
              <w:rPr>
                <w:sz w:val="21"/>
              </w:rPr>
              <w:t>报价唯一</w:t>
            </w:r>
          </w:p>
        </w:tc>
        <w:tc>
          <w:tcPr>
            <w:tcW w:w="4328" w:type="dxa"/>
          </w:tcPr>
          <w:p>
            <w:pPr>
              <w:pStyle w:val="35"/>
              <w:spacing w:before="74"/>
              <w:ind w:left="170"/>
              <w:rPr>
                <w:sz w:val="21"/>
              </w:rPr>
            </w:pPr>
            <w:r>
              <w:rPr>
                <w:sz w:val="21"/>
              </w:rPr>
              <w:t>只有一个有效报价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9"/>
              <w:rPr>
                <w:sz w:val="16"/>
              </w:rPr>
            </w:pPr>
          </w:p>
          <w:p>
            <w:pPr>
              <w:pStyle w:val="35"/>
              <w:ind w:left="527"/>
              <w:rPr>
                <w:sz w:val="21"/>
              </w:rPr>
            </w:pPr>
            <w:r>
              <w:rPr>
                <w:sz w:val="21"/>
              </w:rPr>
              <w:t>响应函签字盖章</w:t>
            </w:r>
          </w:p>
        </w:tc>
        <w:tc>
          <w:tcPr>
            <w:tcW w:w="4328" w:type="dxa"/>
          </w:tcPr>
          <w:p>
            <w:pPr>
              <w:pStyle w:val="35"/>
              <w:spacing w:before="39"/>
              <w:ind w:left="170"/>
              <w:rPr>
                <w:sz w:val="21"/>
              </w:rPr>
            </w:pPr>
            <w:r>
              <w:rPr>
                <w:sz w:val="21"/>
              </w:rPr>
              <w:t>符合第六章“竞争性磋商响应文件格式”响</w:t>
            </w:r>
          </w:p>
          <w:p>
            <w:pPr>
              <w:pStyle w:val="35"/>
              <w:spacing w:before="79"/>
              <w:ind w:left="170"/>
              <w:rPr>
                <w:sz w:val="21"/>
              </w:rPr>
            </w:pPr>
            <w:r>
              <w:rPr>
                <w:sz w:val="21"/>
              </w:rPr>
              <w:t>应函签字盖章的要求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9"/>
              <w:rPr>
                <w:sz w:val="16"/>
              </w:rPr>
            </w:pPr>
          </w:p>
          <w:p>
            <w:pPr>
              <w:pStyle w:val="35"/>
              <w:ind w:left="527"/>
              <w:rPr>
                <w:sz w:val="21"/>
              </w:rPr>
            </w:pPr>
            <w:r>
              <w:rPr>
                <w:sz w:val="21"/>
              </w:rPr>
              <w:t>响应文件格式</w:t>
            </w:r>
          </w:p>
        </w:tc>
        <w:tc>
          <w:tcPr>
            <w:tcW w:w="4328" w:type="dxa"/>
          </w:tcPr>
          <w:p>
            <w:pPr>
              <w:pStyle w:val="35"/>
              <w:spacing w:before="39"/>
              <w:ind w:left="170"/>
              <w:rPr>
                <w:sz w:val="21"/>
              </w:rPr>
            </w:pPr>
            <w:r>
              <w:rPr>
                <w:sz w:val="21"/>
              </w:rPr>
              <w:t>符合第六章“竞争性磋商响应文件格式”的</w:t>
            </w:r>
          </w:p>
          <w:p>
            <w:pPr>
              <w:pStyle w:val="35"/>
              <w:spacing w:before="79"/>
              <w:ind w:left="170"/>
              <w:rPr>
                <w:sz w:val="21"/>
              </w:rPr>
            </w:pPr>
            <w:r>
              <w:rPr>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7" w:type="dxa"/>
            <w:vMerge w:val="restart"/>
          </w:tcPr>
          <w:p>
            <w:pPr>
              <w:pStyle w:val="35"/>
              <w:rPr>
                <w:sz w:val="20"/>
              </w:rPr>
            </w:pPr>
          </w:p>
          <w:p>
            <w:pPr>
              <w:pStyle w:val="35"/>
              <w:rPr>
                <w:sz w:val="20"/>
              </w:rPr>
            </w:pPr>
          </w:p>
          <w:p>
            <w:pPr>
              <w:pStyle w:val="35"/>
              <w:rPr>
                <w:sz w:val="20"/>
              </w:rPr>
            </w:pPr>
          </w:p>
          <w:p>
            <w:pPr>
              <w:pStyle w:val="35"/>
              <w:spacing w:before="3"/>
              <w:rPr>
                <w:sz w:val="25"/>
              </w:rPr>
            </w:pPr>
          </w:p>
          <w:p>
            <w:pPr>
              <w:pStyle w:val="35"/>
              <w:spacing w:before="1"/>
              <w:ind w:left="107"/>
              <w:rPr>
                <w:rFonts w:ascii="Calibri"/>
                <w:sz w:val="21"/>
              </w:rPr>
            </w:pPr>
            <w:r>
              <w:rPr>
                <w:rFonts w:ascii="Calibri"/>
                <w:sz w:val="21"/>
              </w:rPr>
              <w:t>2.1.3</w:t>
            </w:r>
          </w:p>
        </w:tc>
        <w:tc>
          <w:tcPr>
            <w:tcW w:w="567" w:type="dxa"/>
            <w:vMerge w:val="restart"/>
          </w:tcPr>
          <w:p>
            <w:pPr>
              <w:pStyle w:val="35"/>
              <w:spacing w:before="39" w:line="312" w:lineRule="auto"/>
              <w:ind w:left="108" w:right="237"/>
              <w:jc w:val="both"/>
              <w:rPr>
                <w:sz w:val="21"/>
              </w:rPr>
            </w:pPr>
            <w:r>
              <w:rPr>
                <w:sz w:val="21"/>
              </w:rPr>
              <w:t>响应性评审标</w:t>
            </w:r>
          </w:p>
          <w:p>
            <w:pPr>
              <w:pStyle w:val="35"/>
              <w:spacing w:line="266" w:lineRule="exact"/>
              <w:ind w:left="108"/>
              <w:rPr>
                <w:sz w:val="21"/>
              </w:rPr>
            </w:pPr>
            <w:r>
              <w:rPr>
                <w:w w:val="99"/>
                <w:sz w:val="21"/>
              </w:rPr>
              <w:t>准</w:t>
            </w:r>
          </w:p>
        </w:tc>
        <w:tc>
          <w:tcPr>
            <w:tcW w:w="2803" w:type="dxa"/>
          </w:tcPr>
          <w:p>
            <w:pPr>
              <w:pStyle w:val="35"/>
              <w:spacing w:before="71"/>
              <w:ind w:left="571"/>
              <w:rPr>
                <w:sz w:val="21"/>
              </w:rPr>
            </w:pPr>
            <w:r>
              <w:rPr>
                <w:sz w:val="21"/>
              </w:rPr>
              <w:t>磋商内容</w:t>
            </w:r>
          </w:p>
        </w:tc>
        <w:tc>
          <w:tcPr>
            <w:tcW w:w="4328" w:type="dxa"/>
          </w:tcPr>
          <w:p>
            <w:pPr>
              <w:pStyle w:val="35"/>
              <w:spacing w:before="71"/>
              <w:rPr>
                <w:sz w:val="21"/>
              </w:rPr>
            </w:pPr>
            <w:r>
              <w:rPr>
                <w:sz w:val="21"/>
              </w:rPr>
              <w:t>符合第二章“供应商须知”第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1"/>
              <w:ind w:left="571"/>
              <w:rPr>
                <w:sz w:val="21"/>
              </w:rPr>
            </w:pPr>
            <w:r>
              <w:rPr>
                <w:sz w:val="21"/>
              </w:rPr>
              <w:t>服务期限</w:t>
            </w:r>
          </w:p>
        </w:tc>
        <w:tc>
          <w:tcPr>
            <w:tcW w:w="4328" w:type="dxa"/>
          </w:tcPr>
          <w:p>
            <w:pPr>
              <w:pStyle w:val="35"/>
              <w:spacing w:before="71"/>
              <w:rPr>
                <w:sz w:val="21"/>
              </w:rPr>
            </w:pPr>
            <w:r>
              <w:rPr>
                <w:sz w:val="21"/>
              </w:rPr>
              <w:t>符合第二章“供应商须知”第 1.4.3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1"/>
              <w:ind w:left="571"/>
              <w:rPr>
                <w:rFonts w:hint="eastAsia"/>
                <w:sz w:val="21"/>
                <w:lang w:eastAsia="zh-CN"/>
              </w:rPr>
            </w:pPr>
            <w:r>
              <w:rPr>
                <w:rFonts w:hint="eastAsia"/>
                <w:sz w:val="21"/>
                <w:lang w:eastAsia="zh-CN"/>
              </w:rPr>
              <w:t>服务标准</w:t>
            </w:r>
          </w:p>
        </w:tc>
        <w:tc>
          <w:tcPr>
            <w:tcW w:w="4328" w:type="dxa"/>
          </w:tcPr>
          <w:p>
            <w:pPr>
              <w:pStyle w:val="35"/>
              <w:spacing w:before="71"/>
              <w:rPr>
                <w:sz w:val="21"/>
              </w:rPr>
            </w:pPr>
            <w:r>
              <w:rPr>
                <w:sz w:val="21"/>
              </w:rPr>
              <w:t>符合第二章“供应商须知”第 1.4.4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1"/>
              <w:ind w:left="571"/>
              <w:rPr>
                <w:sz w:val="21"/>
              </w:rPr>
            </w:pPr>
            <w:r>
              <w:rPr>
                <w:sz w:val="21"/>
              </w:rPr>
              <w:t>磋商有效期</w:t>
            </w:r>
          </w:p>
        </w:tc>
        <w:tc>
          <w:tcPr>
            <w:tcW w:w="4328" w:type="dxa"/>
          </w:tcPr>
          <w:p>
            <w:pPr>
              <w:pStyle w:val="35"/>
              <w:spacing w:before="71"/>
              <w:rPr>
                <w:sz w:val="21"/>
              </w:rPr>
            </w:pPr>
            <w:r>
              <w:rPr>
                <w:sz w:val="21"/>
              </w:rPr>
              <w:t>符合第二章“供应商须知”第 3.3.1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7"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2803" w:type="dxa"/>
          </w:tcPr>
          <w:p>
            <w:pPr>
              <w:pStyle w:val="35"/>
              <w:spacing w:before="71"/>
              <w:ind w:firstLine="630" w:firstLineChars="300"/>
              <w:jc w:val="both"/>
              <w:rPr>
                <w:sz w:val="21"/>
              </w:rPr>
            </w:pPr>
            <w:r>
              <w:rPr>
                <w:sz w:val="21"/>
              </w:rPr>
              <w:t>磋商报价</w:t>
            </w:r>
          </w:p>
        </w:tc>
        <w:tc>
          <w:tcPr>
            <w:tcW w:w="4328" w:type="dxa"/>
          </w:tcPr>
          <w:p>
            <w:pPr>
              <w:pStyle w:val="35"/>
              <w:spacing w:before="71"/>
              <w:rPr>
                <w:sz w:val="21"/>
              </w:rPr>
            </w:pPr>
            <w:r>
              <w:rPr>
                <w:sz w:val="21"/>
              </w:rPr>
              <w:t>报价不超过预算价（最高限价）</w:t>
            </w:r>
          </w:p>
        </w:tc>
      </w:tr>
    </w:tbl>
    <w:p>
      <w:pPr>
        <w:spacing w:after="0"/>
        <w:rPr>
          <w:sz w:val="21"/>
        </w:rPr>
        <w:sectPr>
          <w:pgSz w:w="11910" w:h="16840"/>
          <w:pgMar w:top="1380" w:right="1320" w:bottom="1140" w:left="1340" w:header="883" w:footer="949" w:gutter="0"/>
          <w:pgNumType w:fmt="decimal"/>
          <w:cols w:space="720" w:num="1"/>
        </w:sectPr>
      </w:pPr>
    </w:p>
    <w:p>
      <w:pPr>
        <w:pStyle w:val="3"/>
        <w:spacing w:before="8"/>
        <w:rPr>
          <w:sz w:val="4"/>
        </w:rPr>
      </w:pPr>
    </w:p>
    <w:tbl>
      <w:tblPr>
        <w:tblStyle w:val="15"/>
        <w:tblW w:w="851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7"/>
        <w:gridCol w:w="4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5" w:hRule="atLeast"/>
        </w:trPr>
        <w:tc>
          <w:tcPr>
            <w:tcW w:w="4187" w:type="dxa"/>
          </w:tcPr>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0"/>
              </w:rPr>
            </w:pPr>
          </w:p>
          <w:p>
            <w:pPr>
              <w:pStyle w:val="35"/>
              <w:rPr>
                <w:sz w:val="26"/>
              </w:rPr>
            </w:pPr>
          </w:p>
          <w:p>
            <w:pPr>
              <w:pStyle w:val="35"/>
              <w:ind w:left="1862" w:right="1435"/>
              <w:jc w:val="center"/>
              <w:rPr>
                <w:sz w:val="21"/>
              </w:rPr>
            </w:pPr>
            <w:r>
              <w:rPr>
                <w:sz w:val="21"/>
              </w:rPr>
              <w:t>详细磋商</w:t>
            </w:r>
          </w:p>
        </w:tc>
        <w:tc>
          <w:tcPr>
            <w:tcW w:w="4328" w:type="dxa"/>
          </w:tcPr>
          <w:p>
            <w:pPr>
              <w:pStyle w:val="35"/>
              <w:spacing w:before="110" w:line="357" w:lineRule="auto"/>
              <w:ind w:left="108" w:right="98" w:firstLine="420"/>
              <w:rPr>
                <w:sz w:val="21"/>
              </w:rPr>
            </w:pPr>
            <w:r>
              <w:rPr>
                <w:spacing w:val="-1"/>
                <w:sz w:val="21"/>
              </w:rPr>
              <w:t xml:space="preserve">磋商小组根据本章第 </w:t>
            </w:r>
            <w:r>
              <w:rPr>
                <w:sz w:val="21"/>
              </w:rPr>
              <w:t>3.2</w:t>
            </w:r>
            <w:r>
              <w:rPr>
                <w:spacing w:val="-9"/>
                <w:sz w:val="21"/>
              </w:rPr>
              <w:t xml:space="preserve"> 款内容集中与</w:t>
            </w:r>
            <w:r>
              <w:rPr>
                <w:spacing w:val="-14"/>
                <w:w w:val="95"/>
                <w:sz w:val="21"/>
              </w:rPr>
              <w:t>单一供应商分别进行磋商，磋商结束后，并要</w:t>
            </w:r>
            <w:r>
              <w:rPr>
                <w:spacing w:val="-14"/>
                <w:sz w:val="21"/>
              </w:rPr>
              <w:t>求其在规定时间内提交最后报价。</w:t>
            </w:r>
          </w:p>
          <w:p>
            <w:pPr>
              <w:pStyle w:val="35"/>
              <w:spacing w:line="357" w:lineRule="auto"/>
              <w:ind w:left="108" w:right="98" w:firstLine="420"/>
              <w:jc w:val="both"/>
              <w:rPr>
                <w:sz w:val="21"/>
              </w:rPr>
            </w:pPr>
            <w:r>
              <w:rPr>
                <w:spacing w:val="-10"/>
                <w:w w:val="95"/>
                <w:sz w:val="21"/>
              </w:rPr>
              <w:t>注：供应商在交易中心系统规定的时间内</w:t>
            </w:r>
            <w:r>
              <w:rPr>
                <w:spacing w:val="-13"/>
                <w:w w:val="95"/>
                <w:sz w:val="21"/>
              </w:rPr>
              <w:t>提交最后报价，超出时间未进行报价的，系统</w:t>
            </w:r>
            <w:r>
              <w:rPr>
                <w:spacing w:val="-13"/>
                <w:sz w:val="21"/>
              </w:rPr>
              <w:t>默认采取首次报价作为最终报价）。</w:t>
            </w:r>
          </w:p>
          <w:p>
            <w:pPr>
              <w:pStyle w:val="35"/>
              <w:numPr>
                <w:ilvl w:val="0"/>
                <w:numId w:val="10"/>
              </w:numPr>
              <w:tabs>
                <w:tab w:val="left" w:pos="740"/>
              </w:tabs>
              <w:spacing w:before="0" w:after="0" w:line="357" w:lineRule="auto"/>
              <w:ind w:left="108" w:right="96" w:firstLine="420"/>
              <w:jc w:val="left"/>
              <w:rPr>
                <w:sz w:val="21"/>
              </w:rPr>
            </w:pPr>
            <w:r>
              <w:rPr>
                <w:sz w:val="21"/>
              </w:rPr>
              <w:t>供应商对所参加磋商项目根据市场行情自主报价，分二次报价（情况特殊,经磋商</w:t>
            </w:r>
            <w:r>
              <w:rPr>
                <w:spacing w:val="-8"/>
                <w:w w:val="95"/>
                <w:sz w:val="21"/>
              </w:rPr>
              <w:t>小组根据磋商现场情况，可以要求供应商适当进行多轮报价</w:t>
            </w:r>
            <w:r>
              <w:rPr>
                <w:spacing w:val="-44"/>
                <w:w w:val="95"/>
                <w:sz w:val="21"/>
              </w:rPr>
              <w:t>），</w:t>
            </w:r>
            <w:r>
              <w:rPr>
                <w:w w:val="95"/>
                <w:sz w:val="21"/>
              </w:rPr>
              <w:t>一次报价须按照磋商文件的</w:t>
            </w:r>
            <w:r>
              <w:rPr>
                <w:sz w:val="21"/>
              </w:rPr>
              <w:t>报价格式填报，第二次报价在磋商中填报。</w:t>
            </w:r>
          </w:p>
          <w:p>
            <w:pPr>
              <w:pStyle w:val="35"/>
              <w:spacing w:line="357" w:lineRule="auto"/>
              <w:ind w:left="108" w:right="96" w:firstLine="420"/>
              <w:jc w:val="both"/>
              <w:rPr>
                <w:sz w:val="21"/>
              </w:rPr>
            </w:pPr>
            <w:r>
              <w:rPr>
                <w:w w:val="95"/>
                <w:sz w:val="21"/>
              </w:rPr>
              <w:t>（</w:t>
            </w:r>
            <w:r>
              <w:rPr>
                <w:spacing w:val="-10"/>
                <w:w w:val="95"/>
                <w:sz w:val="21"/>
              </w:rPr>
              <w:t>注：最后报价明显低于成本价的，供应</w:t>
            </w:r>
            <w:r>
              <w:rPr>
                <w:spacing w:val="-15"/>
                <w:w w:val="95"/>
                <w:sz w:val="21"/>
              </w:rPr>
              <w:t>商需在规定时间内做出合理说明，否则将承担</w:t>
            </w:r>
            <w:r>
              <w:rPr>
                <w:spacing w:val="-15"/>
                <w:sz w:val="21"/>
              </w:rPr>
              <w:t>不被接受的风险。）</w:t>
            </w:r>
          </w:p>
          <w:p>
            <w:pPr>
              <w:pStyle w:val="35"/>
              <w:numPr>
                <w:ilvl w:val="0"/>
                <w:numId w:val="10"/>
              </w:numPr>
              <w:tabs>
                <w:tab w:val="left" w:pos="740"/>
              </w:tabs>
              <w:spacing w:before="0" w:after="0" w:line="357" w:lineRule="auto"/>
              <w:ind w:left="108" w:right="96" w:firstLine="420"/>
              <w:jc w:val="left"/>
              <w:rPr>
                <w:sz w:val="21"/>
              </w:rPr>
            </w:pPr>
            <w:r>
              <w:rPr>
                <w:spacing w:val="1"/>
                <w:sz w:val="21"/>
              </w:rPr>
              <w:t>经</w:t>
            </w:r>
            <w:r>
              <w:rPr>
                <w:rFonts w:ascii="宋体" w:hAnsi="宋体" w:eastAsia="宋体" w:cs="宋体"/>
                <w:sz w:val="21"/>
              </w:rPr>
              <w:t>磋商确定最终采购需求和提交最后报价的供应商后，由磋商小组</w:t>
            </w:r>
            <w:r>
              <w:rPr>
                <w:w w:val="95"/>
                <w:sz w:val="21"/>
              </w:rPr>
              <w:t>采用综合评分法对提交最后报价的供应商的响应文件和最后报价按照竞争性磋商文件内容进行详细性评</w:t>
            </w:r>
            <w:r>
              <w:rPr>
                <w:sz w:val="21"/>
              </w:rPr>
              <w:t>审。</w:t>
            </w:r>
          </w:p>
        </w:tc>
      </w:tr>
    </w:tbl>
    <w:p>
      <w:pPr>
        <w:pStyle w:val="9"/>
        <w:spacing w:before="127" w:line="465" w:lineRule="auto"/>
        <w:ind w:left="462" w:right="230" w:rightChars="0" w:firstLine="420"/>
        <w:rPr>
          <w:spacing w:val="3"/>
          <w:w w:val="95"/>
        </w:rPr>
      </w:pPr>
      <w:r>
        <w:rPr>
          <w:spacing w:val="3"/>
          <w:w w:val="95"/>
        </w:rPr>
        <w:t>以上资格性审查和形式、响应性审查的内容只要有一条不满足，则响应文件无效，将不进入竞争性磋商程序,磋商小组应告知提交响应文件的供应商。资格评审标准中涉及的证明、证件等，评标时以电子投标文件中上传的相关扫描件为准。</w:t>
      </w:r>
    </w:p>
    <w:p>
      <w:pPr>
        <w:pStyle w:val="9"/>
        <w:spacing w:before="70" w:line="451" w:lineRule="auto"/>
        <w:ind w:left="0" w:leftChars="0" w:right="2879" w:firstLine="0" w:firstLineChars="0"/>
        <w:sectPr>
          <w:pgSz w:w="11910" w:h="16840"/>
          <w:pgMar w:top="1380" w:right="1320" w:bottom="1140" w:left="1340" w:header="883" w:footer="949" w:gutter="0"/>
          <w:pgNumType w:fmt="decimal"/>
          <w:cols w:space="720" w:num="1"/>
        </w:sectPr>
      </w:pPr>
      <w:r>
        <mc:AlternateContent>
          <mc:Choice Requires="wps">
            <w:drawing>
              <wp:anchor distT="0" distB="0" distL="114300" distR="114300" simplePos="0" relativeHeight="251666432" behindDoc="0" locked="0" layoutInCell="1" allowOverlap="1">
                <wp:simplePos x="0" y="0"/>
                <wp:positionH relativeFrom="page">
                  <wp:posOffset>1073150</wp:posOffset>
                </wp:positionH>
                <wp:positionV relativeFrom="page">
                  <wp:posOffset>1407160</wp:posOffset>
                </wp:positionV>
                <wp:extent cx="5416550" cy="93980"/>
                <wp:effectExtent l="0" t="0" r="0" b="0"/>
                <wp:wrapNone/>
                <wp:docPr id="5" name="文本框 7"/>
                <wp:cNvGraphicFramePr/>
                <a:graphic xmlns:a="http://schemas.openxmlformats.org/drawingml/2006/main">
                  <a:graphicData uri="http://schemas.microsoft.com/office/word/2010/wordprocessingShape">
                    <wps:wsp>
                      <wps:cNvSpPr txBox="1"/>
                      <wps:spPr>
                        <a:xfrm flipV="1">
                          <a:off x="0" y="0"/>
                          <a:ext cx="5416550" cy="93980"/>
                        </a:xfrm>
                        <a:prstGeom prst="rect">
                          <a:avLst/>
                        </a:prstGeom>
                        <a:noFill/>
                        <a:ln>
                          <a:noFill/>
                        </a:ln>
                      </wps:spPr>
                      <wps:txbx>
                        <w:txbxContent>
                          <w:p>
                            <w:pPr>
                              <w:pStyle w:val="3"/>
                              <w:rPr>
                                <w:highlight w:val="none"/>
                              </w:rPr>
                            </w:pPr>
                          </w:p>
                        </w:txbxContent>
                      </wps:txbx>
                      <wps:bodyPr lIns="0" tIns="0" rIns="0" bIns="0" upright="1"/>
                    </wps:wsp>
                  </a:graphicData>
                </a:graphic>
              </wp:anchor>
            </w:drawing>
          </mc:Choice>
          <mc:Fallback>
            <w:pict>
              <v:shape id="文本框 7" o:spid="_x0000_s1026" o:spt="202" type="#_x0000_t202" style="position:absolute;left:0pt;flip:y;margin-left:84.5pt;margin-top:110.8pt;height:7.4pt;width:426.5pt;mso-position-horizontal-relative:page;mso-position-vertical-relative:page;z-index:251666432;mso-width-relative:page;mso-height-relative:page;" filled="f" stroked="f" coordsize="21600,21600" o:gfxdata="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edd8tgAAAAMAQAADwAAAAAAAAABACAAAAAiAAAAZHJzL2Rvd25yZXYu&#10;eG1sUEsBAhQAFAAAAAgAh07iQG6axPfCAQAAewMAAA4AAAAAAAAAAQAgAAAAJwEAAGRycy9lMm9E&#10;b2MueG1sUEsFBgAAAAAGAAYAWQEAAFsFAAAAAA==&#10;">
                <v:fill on="f" focussize="0,0"/>
                <v:stroke on="f"/>
                <v:imagedata o:title=""/>
                <o:lock v:ext="edit" aspectratio="f"/>
                <v:textbox inset="0mm,0mm,0mm,0mm">
                  <w:txbxContent>
                    <w:p>
                      <w:pPr>
                        <w:pStyle w:val="3"/>
                        <w:rPr>
                          <w:highlight w:val="none"/>
                        </w:rPr>
                      </w:pPr>
                    </w:p>
                  </w:txbxContent>
                </v:textbox>
              </v:shape>
            </w:pict>
          </mc:Fallback>
        </mc:AlternateContent>
      </w:r>
    </w:p>
    <w:p>
      <w:pPr>
        <w:pStyle w:val="3"/>
        <w:spacing w:before="2" w:line="360" w:lineRule="auto"/>
        <w:rPr>
          <w:rFonts w:hint="default"/>
          <w:lang w:val="en-US" w:eastAsia="zh-CN"/>
        </w:rPr>
      </w:pPr>
      <w:r>
        <w:rPr>
          <w:rFonts w:hint="eastAsia" w:ascii="Times New Roman"/>
          <w:sz w:val="24"/>
          <w:szCs w:val="24"/>
          <w:lang w:val="en-US" w:eastAsia="zh-CN"/>
        </w:rPr>
        <w:t>详细评审</w:t>
      </w:r>
    </w:p>
    <w:tbl>
      <w:tblPr>
        <w:tblStyle w:val="15"/>
        <w:tblW w:w="851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927"/>
        <w:gridCol w:w="1417"/>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41" w:type="dxa"/>
            <w:vAlign w:val="top"/>
          </w:tcPr>
          <w:p>
            <w:pPr>
              <w:pStyle w:val="35"/>
              <w:spacing w:before="12"/>
              <w:rPr>
                <w:b/>
                <w:sz w:val="20"/>
              </w:rPr>
            </w:pPr>
          </w:p>
          <w:p>
            <w:pPr>
              <w:pStyle w:val="35"/>
              <w:ind w:left="107" w:leftChars="0" w:right="0" w:rightChars="0"/>
              <w:rPr>
                <w:rFonts w:ascii="宋体" w:hAnsi="宋体" w:eastAsia="宋体" w:cs="宋体"/>
                <w:b/>
                <w:sz w:val="21"/>
                <w:szCs w:val="22"/>
                <w:lang w:val="zh-CN" w:eastAsia="zh-CN" w:bidi="zh-CN"/>
              </w:rPr>
            </w:pPr>
            <w:r>
              <w:rPr>
                <w:b/>
                <w:sz w:val="21"/>
              </w:rPr>
              <w:t>序号</w:t>
            </w:r>
          </w:p>
        </w:tc>
        <w:tc>
          <w:tcPr>
            <w:tcW w:w="2344" w:type="dxa"/>
            <w:gridSpan w:val="2"/>
            <w:vAlign w:val="top"/>
          </w:tcPr>
          <w:p>
            <w:pPr>
              <w:pStyle w:val="35"/>
              <w:spacing w:before="12"/>
              <w:rPr>
                <w:b/>
                <w:sz w:val="20"/>
              </w:rPr>
            </w:pPr>
          </w:p>
          <w:p>
            <w:pPr>
              <w:pStyle w:val="35"/>
              <w:ind w:left="107" w:leftChars="0" w:right="0" w:rightChars="0"/>
              <w:rPr>
                <w:rFonts w:ascii="宋体" w:hAnsi="宋体" w:eastAsia="宋体" w:cs="宋体"/>
                <w:b/>
                <w:sz w:val="21"/>
                <w:szCs w:val="22"/>
                <w:lang w:val="zh-CN" w:eastAsia="zh-CN" w:bidi="zh-CN"/>
              </w:rPr>
            </w:pPr>
            <w:r>
              <w:rPr>
                <w:b/>
                <w:sz w:val="21"/>
              </w:rPr>
              <w:t>评分内容</w:t>
            </w:r>
          </w:p>
        </w:tc>
        <w:tc>
          <w:tcPr>
            <w:tcW w:w="5430" w:type="dxa"/>
            <w:vAlign w:val="top"/>
          </w:tcPr>
          <w:p>
            <w:pPr>
              <w:pStyle w:val="35"/>
              <w:spacing w:before="12"/>
              <w:rPr>
                <w:b/>
                <w:sz w:val="20"/>
              </w:rPr>
            </w:pPr>
          </w:p>
          <w:p>
            <w:pPr>
              <w:pStyle w:val="35"/>
              <w:ind w:left="108" w:leftChars="0" w:right="0" w:rightChars="0"/>
              <w:rPr>
                <w:rFonts w:hint="eastAsia" w:ascii="宋体" w:hAnsi="宋体" w:eastAsia="宋体" w:cs="宋体"/>
                <w:b/>
                <w:sz w:val="21"/>
                <w:szCs w:val="22"/>
                <w:lang w:val="en-US" w:eastAsia="zh-CN" w:bidi="zh-CN"/>
              </w:rPr>
            </w:pPr>
            <w:r>
              <w:rPr>
                <w:b/>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741" w:type="dxa"/>
            <w:vAlign w:val="top"/>
          </w:tcPr>
          <w:p>
            <w:pPr>
              <w:pStyle w:val="35"/>
              <w:rPr>
                <w:b/>
                <w:sz w:val="20"/>
              </w:rPr>
            </w:pPr>
          </w:p>
          <w:p>
            <w:pPr>
              <w:pStyle w:val="35"/>
              <w:spacing w:before="4"/>
              <w:rPr>
                <w:b/>
                <w:sz w:val="18"/>
              </w:rPr>
            </w:pPr>
          </w:p>
          <w:p>
            <w:pPr>
              <w:pStyle w:val="35"/>
              <w:ind w:left="107" w:leftChars="0" w:right="0" w:rightChars="0"/>
              <w:rPr>
                <w:rFonts w:ascii="宋体" w:hAnsi="宋体" w:eastAsia="宋体" w:cs="宋体"/>
                <w:sz w:val="21"/>
                <w:szCs w:val="22"/>
                <w:lang w:val="zh-CN" w:eastAsia="zh-CN" w:bidi="zh-CN"/>
              </w:rPr>
            </w:pPr>
            <w:r>
              <w:rPr>
                <w:sz w:val="21"/>
              </w:rPr>
              <w:t>2.2.1</w:t>
            </w:r>
          </w:p>
        </w:tc>
        <w:tc>
          <w:tcPr>
            <w:tcW w:w="2344" w:type="dxa"/>
            <w:gridSpan w:val="2"/>
            <w:vAlign w:val="top"/>
          </w:tcPr>
          <w:p>
            <w:pPr>
              <w:pStyle w:val="35"/>
              <w:spacing w:before="7"/>
              <w:rPr>
                <w:b/>
                <w:sz w:val="16"/>
              </w:rPr>
            </w:pPr>
          </w:p>
          <w:p>
            <w:pPr>
              <w:pStyle w:val="35"/>
              <w:ind w:left="107"/>
              <w:rPr>
                <w:b/>
                <w:sz w:val="21"/>
              </w:rPr>
            </w:pPr>
            <w:r>
              <w:rPr>
                <w:b/>
                <w:sz w:val="21"/>
              </w:rPr>
              <w:t>分值构成</w:t>
            </w:r>
          </w:p>
          <w:p>
            <w:pPr>
              <w:pStyle w:val="35"/>
              <w:spacing w:before="79"/>
              <w:ind w:left="107" w:leftChars="0" w:right="0" w:rightChars="0"/>
              <w:rPr>
                <w:rFonts w:ascii="宋体" w:hAnsi="宋体" w:eastAsia="宋体" w:cs="宋体"/>
                <w:b/>
                <w:sz w:val="21"/>
                <w:szCs w:val="22"/>
                <w:lang w:val="zh-CN" w:eastAsia="zh-CN" w:bidi="zh-CN"/>
              </w:rPr>
            </w:pPr>
            <w:r>
              <w:rPr>
                <w:b/>
                <w:sz w:val="21"/>
              </w:rPr>
              <w:t>（总分 100 分）</w:t>
            </w:r>
          </w:p>
        </w:tc>
        <w:tc>
          <w:tcPr>
            <w:tcW w:w="5430" w:type="dxa"/>
            <w:vAlign w:val="top"/>
          </w:tcPr>
          <w:p>
            <w:pPr>
              <w:pStyle w:val="35"/>
              <w:spacing w:before="37"/>
              <w:ind w:left="108"/>
              <w:rPr>
                <w:sz w:val="21"/>
              </w:rPr>
            </w:pPr>
            <w:r>
              <w:rPr>
                <w:sz w:val="21"/>
              </w:rPr>
              <w:t>商务部分：30</w:t>
            </w:r>
            <w:r>
              <w:rPr>
                <w:spacing w:val="-30"/>
                <w:sz w:val="21"/>
              </w:rPr>
              <w:t xml:space="preserve"> 分</w:t>
            </w:r>
          </w:p>
          <w:p>
            <w:pPr>
              <w:pStyle w:val="35"/>
              <w:spacing w:before="1" w:line="350" w:lineRule="atLeast"/>
              <w:ind w:left="108" w:leftChars="0" w:right="3440" w:rightChars="0"/>
              <w:rPr>
                <w:spacing w:val="-36"/>
                <w:sz w:val="21"/>
              </w:rPr>
            </w:pPr>
            <w:r>
              <w:rPr>
                <w:sz w:val="21"/>
              </w:rPr>
              <w:t>综合部分：</w:t>
            </w:r>
            <w:r>
              <w:rPr>
                <w:rFonts w:hint="eastAsia"/>
                <w:sz w:val="21"/>
                <w:lang w:val="en-US" w:eastAsia="zh-CN"/>
              </w:rPr>
              <w:t xml:space="preserve">43 </w:t>
            </w:r>
            <w:r>
              <w:rPr>
                <w:spacing w:val="-36"/>
                <w:sz w:val="21"/>
              </w:rPr>
              <w:t>分</w:t>
            </w:r>
          </w:p>
          <w:p>
            <w:pPr>
              <w:pStyle w:val="35"/>
              <w:spacing w:before="1" w:line="350" w:lineRule="atLeast"/>
              <w:ind w:left="108" w:leftChars="0" w:right="3440" w:rightChars="0"/>
              <w:rPr>
                <w:rFonts w:hint="eastAsia" w:ascii="宋体" w:hAnsi="宋体" w:eastAsia="宋体" w:cs="宋体"/>
                <w:sz w:val="21"/>
                <w:szCs w:val="22"/>
                <w:lang w:val="en-US" w:eastAsia="zh-CN" w:bidi="zh-CN"/>
              </w:rPr>
            </w:pPr>
            <w:r>
              <w:rPr>
                <w:sz w:val="21"/>
              </w:rPr>
              <w:t>技术部分：</w:t>
            </w:r>
            <w:r>
              <w:rPr>
                <w:rFonts w:hint="eastAsia"/>
                <w:sz w:val="21"/>
                <w:lang w:val="en-US" w:eastAsia="zh-CN"/>
              </w:rPr>
              <w:t>27</w:t>
            </w:r>
            <w:r>
              <w:rPr>
                <w:spacing w:val="-37"/>
                <w:sz w:val="21"/>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Align w:val="top"/>
          </w:tcPr>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spacing w:before="11"/>
              <w:rPr>
                <w:b/>
                <w:sz w:val="27"/>
              </w:rPr>
            </w:pPr>
          </w:p>
          <w:p>
            <w:pPr>
              <w:pStyle w:val="35"/>
              <w:ind w:left="107" w:leftChars="0" w:right="0" w:rightChars="0"/>
              <w:rPr>
                <w:rFonts w:ascii="Times New Roman"/>
                <w:sz w:val="20"/>
              </w:rPr>
            </w:pPr>
            <w:r>
              <w:rPr>
                <w:sz w:val="21"/>
              </w:rPr>
              <w:t>2.2.2</w:t>
            </w:r>
          </w:p>
        </w:tc>
        <w:tc>
          <w:tcPr>
            <w:tcW w:w="927" w:type="dxa"/>
            <w:vAlign w:val="top"/>
          </w:tcPr>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spacing w:before="160" w:line="309" w:lineRule="auto"/>
              <w:ind w:left="107" w:right="96"/>
              <w:jc w:val="center"/>
              <w:rPr>
                <w:b/>
                <w:sz w:val="21"/>
              </w:rPr>
            </w:pPr>
            <w:r>
              <w:rPr>
                <w:b/>
                <w:sz w:val="21"/>
              </w:rPr>
              <w:t>商务</w:t>
            </w:r>
            <w:r>
              <w:rPr>
                <w:rFonts w:hint="eastAsia"/>
                <w:b/>
                <w:sz w:val="21"/>
                <w:lang w:val="en-US" w:eastAsia="zh-CN"/>
              </w:rPr>
              <w:t xml:space="preserve">  </w:t>
            </w:r>
            <w:r>
              <w:rPr>
                <w:b/>
                <w:sz w:val="21"/>
              </w:rPr>
              <w:t>部分</w:t>
            </w:r>
          </w:p>
          <w:p>
            <w:pPr>
              <w:pStyle w:val="35"/>
              <w:spacing w:before="4"/>
              <w:ind w:left="107" w:leftChars="0" w:right="0" w:rightChars="0"/>
              <w:rPr>
                <w:rFonts w:ascii="Times New Roman"/>
                <w:sz w:val="20"/>
              </w:rPr>
            </w:pPr>
            <w:r>
              <w:rPr>
                <w:b/>
                <w:sz w:val="21"/>
              </w:rPr>
              <w:t>(30 分)</w:t>
            </w:r>
          </w:p>
        </w:tc>
        <w:tc>
          <w:tcPr>
            <w:tcW w:w="1417" w:type="dxa"/>
            <w:vAlign w:val="top"/>
          </w:tcPr>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rPr>
                <w:b/>
                <w:sz w:val="20"/>
              </w:rPr>
            </w:pPr>
          </w:p>
          <w:p>
            <w:pPr>
              <w:pStyle w:val="35"/>
              <w:spacing w:before="2"/>
              <w:rPr>
                <w:b/>
                <w:sz w:val="26"/>
              </w:rPr>
            </w:pPr>
          </w:p>
          <w:p>
            <w:pPr>
              <w:pStyle w:val="35"/>
              <w:spacing w:line="309" w:lineRule="auto"/>
              <w:ind w:left="107" w:leftChars="0" w:right="109" w:rightChars="0"/>
              <w:jc w:val="center"/>
              <w:rPr>
                <w:b/>
                <w:sz w:val="21"/>
                <w:highlight w:val="none"/>
              </w:rPr>
            </w:pPr>
            <w:r>
              <w:rPr>
                <w:b/>
                <w:sz w:val="21"/>
              </w:rPr>
              <w:t>投标报价</w:t>
            </w:r>
            <w:r>
              <w:rPr>
                <w:rFonts w:hint="eastAsia"/>
                <w:b/>
                <w:sz w:val="21"/>
                <w:lang w:val="en-US" w:eastAsia="zh-CN"/>
              </w:rPr>
              <w:t xml:space="preserve"> </w:t>
            </w:r>
            <w:r>
              <w:rPr>
                <w:b/>
                <w:sz w:val="21"/>
              </w:rPr>
              <w:t>(30 分)</w:t>
            </w:r>
          </w:p>
        </w:tc>
        <w:tc>
          <w:tcPr>
            <w:tcW w:w="5430" w:type="dxa"/>
            <w:vAlign w:val="top"/>
          </w:tcPr>
          <w:p>
            <w:pPr>
              <w:pStyle w:val="35"/>
              <w:spacing w:line="364" w:lineRule="auto"/>
              <w:ind w:right="166"/>
              <w:rPr>
                <w:sz w:val="21"/>
              </w:rPr>
            </w:pPr>
            <w:r>
              <w:rPr>
                <w:w w:val="95"/>
                <w:sz w:val="21"/>
              </w:rPr>
              <w:t xml:space="preserve">1、评标基准价：满足磋商文件要求的有效投标报价中， </w:t>
            </w:r>
            <w:r>
              <w:rPr>
                <w:sz w:val="21"/>
              </w:rPr>
              <w:t>最低的投标报价为评标基准价。</w:t>
            </w:r>
          </w:p>
          <w:p>
            <w:pPr>
              <w:pStyle w:val="35"/>
              <w:spacing w:line="364" w:lineRule="auto"/>
              <w:ind w:left="108" w:right="1217"/>
              <w:rPr>
                <w:sz w:val="21"/>
              </w:rPr>
            </w:pPr>
            <w:r>
              <w:rPr>
                <w:w w:val="95"/>
                <w:sz w:val="21"/>
              </w:rPr>
              <w:t xml:space="preserve">投标报价得分=（评标基准价/投标报价）×30  </w:t>
            </w:r>
            <w:r>
              <w:rPr>
                <w:sz w:val="21"/>
              </w:rPr>
              <w:t>2、评审原则：</w:t>
            </w:r>
          </w:p>
          <w:p>
            <w:pPr>
              <w:pStyle w:val="35"/>
              <w:numPr>
                <w:ilvl w:val="0"/>
                <w:numId w:val="11"/>
              </w:numPr>
              <w:tabs>
                <w:tab w:val="left" w:pos="633"/>
              </w:tabs>
              <w:spacing w:before="0" w:after="0" w:line="364" w:lineRule="auto"/>
              <w:ind w:left="108" w:right="96" w:firstLine="0"/>
              <w:jc w:val="left"/>
              <w:rPr>
                <w:sz w:val="21"/>
              </w:rPr>
            </w:pPr>
            <w:r>
              <w:rPr>
                <w:sz w:val="21"/>
              </w:rPr>
              <w:t>评标委员会认为投标人的报价明显低于其他通过符合性审查投标人的报价，（比控制价低30%的），有可能</w:t>
            </w:r>
            <w:r>
              <w:rPr>
                <w:spacing w:val="-3"/>
                <w:w w:val="95"/>
                <w:sz w:val="21"/>
              </w:rPr>
              <w:t>影响产品质量或者不能诚信履约的，应当要求其在评标现</w:t>
            </w:r>
            <w:r>
              <w:rPr>
                <w:spacing w:val="-3"/>
                <w:sz w:val="21"/>
              </w:rPr>
              <w:t>场合理的时间内提供书面说明，必要时提交相关证明材</w:t>
            </w:r>
            <w:r>
              <w:rPr>
                <w:spacing w:val="-6"/>
                <w:w w:val="95"/>
                <w:sz w:val="21"/>
              </w:rPr>
              <w:t>料；投标人不能证明其报价合理性的，评标委员会应当将</w:t>
            </w:r>
            <w:r>
              <w:rPr>
                <w:spacing w:val="-6"/>
                <w:sz w:val="21"/>
              </w:rPr>
              <w:t>其作为无效投标处理。</w:t>
            </w:r>
          </w:p>
          <w:p>
            <w:pPr>
              <w:pStyle w:val="35"/>
              <w:numPr>
                <w:ilvl w:val="0"/>
                <w:numId w:val="11"/>
              </w:numPr>
              <w:tabs>
                <w:tab w:val="left" w:pos="633"/>
              </w:tabs>
              <w:spacing w:before="0" w:after="0" w:line="364" w:lineRule="auto"/>
              <w:ind w:left="108" w:right="96" w:firstLine="0"/>
              <w:jc w:val="left"/>
              <w:rPr>
                <w:sz w:val="21"/>
              </w:rPr>
            </w:pPr>
            <w:r>
              <w:rPr>
                <w:spacing w:val="-2"/>
                <w:w w:val="95"/>
                <w:sz w:val="21"/>
                <w:highlight w:val="none"/>
              </w:rPr>
              <w:t>给予小微</w:t>
            </w:r>
            <w:r>
              <w:rPr>
                <w:w w:val="95"/>
                <w:sz w:val="21"/>
                <w:highlight w:val="none"/>
              </w:rPr>
              <w:t>（监狱</w:t>
            </w:r>
            <w:r>
              <w:rPr>
                <w:spacing w:val="-8"/>
                <w:w w:val="95"/>
                <w:sz w:val="21"/>
                <w:highlight w:val="none"/>
              </w:rPr>
              <w:t>）</w:t>
            </w:r>
            <w:r>
              <w:rPr>
                <w:w w:val="95"/>
                <w:sz w:val="21"/>
                <w:highlight w:val="none"/>
              </w:rPr>
              <w:t>企业</w:t>
            </w:r>
            <w:r>
              <w:rPr>
                <w:rFonts w:hint="eastAsia"/>
                <w:w w:val="95"/>
                <w:sz w:val="21"/>
                <w:highlight w:val="none"/>
                <w:lang w:val="en-US" w:eastAsia="zh-CN"/>
              </w:rPr>
              <w:t>15</w:t>
            </w:r>
            <w:r>
              <w:rPr>
                <w:spacing w:val="-2"/>
                <w:w w:val="95"/>
                <w:sz w:val="21"/>
                <w:highlight w:val="none"/>
              </w:rPr>
              <w:t>%的价格扣除</w:t>
            </w:r>
            <w:r>
              <w:rPr>
                <w:spacing w:val="-2"/>
                <w:w w:val="95"/>
                <w:sz w:val="21"/>
              </w:rPr>
              <w:t xml:space="preserve">，不累计，用 </w:t>
            </w:r>
            <w:r>
              <w:rPr>
                <w:spacing w:val="-5"/>
                <w:w w:val="95"/>
                <w:sz w:val="21"/>
              </w:rPr>
              <w:t xml:space="preserve">扣除后的价格参与评审，中小微企业须对照《中小企业划 </w:t>
            </w:r>
            <w:r>
              <w:rPr>
                <w:spacing w:val="-5"/>
                <w:sz w:val="21"/>
              </w:rPr>
              <w:t>型标准规定》（工信部联企业[2011]300号）文件规定提</w:t>
            </w:r>
            <w:r>
              <w:rPr>
                <w:spacing w:val="-6"/>
                <w:w w:val="95"/>
                <w:sz w:val="21"/>
              </w:rPr>
              <w:t>供《中小企业声明函》等有效证明材料，监狱企业参加政</w:t>
            </w:r>
            <w:r>
              <w:rPr>
                <w:spacing w:val="-8"/>
                <w:w w:val="95"/>
                <w:sz w:val="21"/>
              </w:rPr>
              <w:t>府采购活动时，应当提供由省级以上监狱管理局、戒毒管</w:t>
            </w:r>
            <w:r>
              <w:rPr>
                <w:spacing w:val="-8"/>
                <w:sz w:val="21"/>
              </w:rPr>
              <w:t>理局(含新疆生产建设兵团)出具的属于监狱企业的证明文件。</w:t>
            </w:r>
          </w:p>
          <w:p>
            <w:pPr>
              <w:pStyle w:val="35"/>
              <w:numPr>
                <w:ilvl w:val="0"/>
                <w:numId w:val="11"/>
              </w:numPr>
              <w:tabs>
                <w:tab w:val="left" w:pos="633"/>
              </w:tabs>
              <w:spacing w:before="0" w:after="0" w:line="364" w:lineRule="auto"/>
              <w:ind w:left="108" w:right="60" w:firstLine="0"/>
              <w:jc w:val="left"/>
              <w:rPr>
                <w:sz w:val="21"/>
              </w:rPr>
            </w:pPr>
            <w:r>
              <w:rPr>
                <w:sz w:val="21"/>
              </w:rPr>
              <w:t>残疾人福利性单位视同小型、微型企业。按照关于促进残疾人就业政府采购政策的通知财库〔2017〕141号</w:t>
            </w:r>
            <w:r>
              <w:rPr>
                <w:w w:val="95"/>
                <w:sz w:val="21"/>
              </w:rPr>
              <w:t xml:space="preserve">要求提供《残疾人福利性单位声明函》等有效证明材料， </w:t>
            </w:r>
            <w:r>
              <w:rPr>
                <w:sz w:val="21"/>
              </w:rPr>
              <w:t>并对声明的真实性负责，否则不予认可。</w:t>
            </w:r>
          </w:p>
          <w:p>
            <w:pPr>
              <w:pStyle w:val="35"/>
              <w:spacing w:before="97"/>
              <w:ind w:left="108" w:leftChars="0" w:right="0" w:rightChars="0"/>
              <w:rPr>
                <w:rFonts w:hint="eastAsia" w:ascii="宋体" w:hAnsi="宋体" w:eastAsia="宋体" w:cs="宋体"/>
                <w:sz w:val="21"/>
                <w:highlight w:val="none"/>
                <w:lang w:val="en-US" w:eastAsia="zh-CN"/>
              </w:rPr>
            </w:pPr>
            <w:r>
              <w:rPr>
                <w:sz w:val="21"/>
              </w:rPr>
              <w:t>注：投标报价超过招标控制价的，按废标处理。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Merge w:val="restart"/>
            <w:vAlign w:val="top"/>
          </w:tcPr>
          <w:p>
            <w:pPr>
              <w:pStyle w:val="35"/>
              <w:rPr>
                <w:b/>
                <w:sz w:val="20"/>
                <w:highlight w:val="none"/>
              </w:rPr>
            </w:pPr>
          </w:p>
          <w:p>
            <w:pPr>
              <w:pStyle w:val="35"/>
              <w:rPr>
                <w:b/>
                <w:sz w:val="20"/>
                <w:highlight w:val="none"/>
              </w:rPr>
            </w:pPr>
          </w:p>
          <w:p>
            <w:pPr>
              <w:pStyle w:val="35"/>
              <w:rPr>
                <w:b/>
                <w:sz w:val="20"/>
                <w:highlight w:val="none"/>
              </w:rPr>
            </w:pPr>
          </w:p>
          <w:p>
            <w:pPr>
              <w:pStyle w:val="35"/>
              <w:spacing w:before="6"/>
              <w:rPr>
                <w:b/>
                <w:sz w:val="19"/>
                <w:highlight w:val="none"/>
              </w:rPr>
            </w:pPr>
          </w:p>
          <w:p>
            <w:pPr>
              <w:pStyle w:val="35"/>
              <w:ind w:left="107" w:leftChars="0" w:right="0" w:rightChars="0"/>
              <w:rPr>
                <w:sz w:val="21"/>
                <w:highlight w:val="none"/>
              </w:rPr>
            </w:pPr>
          </w:p>
          <w:p>
            <w:pPr>
              <w:pStyle w:val="35"/>
              <w:ind w:left="107" w:leftChars="0" w:right="0" w:rightChars="0"/>
              <w:rPr>
                <w:sz w:val="21"/>
                <w:highlight w:val="none"/>
              </w:rPr>
            </w:pPr>
          </w:p>
          <w:p>
            <w:pPr>
              <w:pStyle w:val="35"/>
              <w:ind w:left="107" w:leftChars="0" w:right="0" w:rightChars="0"/>
              <w:rPr>
                <w:sz w:val="21"/>
                <w:highlight w:val="none"/>
              </w:rPr>
            </w:pPr>
          </w:p>
          <w:p>
            <w:pPr>
              <w:pStyle w:val="35"/>
              <w:ind w:left="107" w:leftChars="0" w:right="0" w:rightChars="0"/>
              <w:rPr>
                <w:rFonts w:ascii="宋体" w:hAnsi="宋体" w:eastAsia="宋体" w:cs="宋体"/>
                <w:sz w:val="21"/>
                <w:szCs w:val="22"/>
                <w:highlight w:val="none"/>
                <w:lang w:val="zh-CN" w:eastAsia="zh-CN" w:bidi="zh-CN"/>
              </w:rPr>
            </w:pPr>
            <w:r>
              <w:rPr>
                <w:sz w:val="21"/>
                <w:highlight w:val="none"/>
              </w:rPr>
              <w:t>2.2.3</w:t>
            </w:r>
          </w:p>
        </w:tc>
        <w:tc>
          <w:tcPr>
            <w:tcW w:w="927" w:type="dxa"/>
            <w:vMerge w:val="restart"/>
            <w:vAlign w:val="top"/>
          </w:tcPr>
          <w:p>
            <w:pPr>
              <w:pStyle w:val="35"/>
              <w:rPr>
                <w:b/>
                <w:sz w:val="20"/>
                <w:highlight w:val="none"/>
              </w:rPr>
            </w:pPr>
          </w:p>
          <w:p>
            <w:pPr>
              <w:pStyle w:val="35"/>
              <w:spacing w:before="11"/>
              <w:rPr>
                <w:b/>
                <w:sz w:val="23"/>
                <w:highlight w:val="none"/>
              </w:rPr>
            </w:pPr>
          </w:p>
          <w:p>
            <w:pPr>
              <w:pStyle w:val="35"/>
              <w:spacing w:before="11"/>
              <w:rPr>
                <w:b/>
                <w:sz w:val="23"/>
                <w:highlight w:val="none"/>
              </w:rPr>
            </w:pPr>
          </w:p>
          <w:p>
            <w:pPr>
              <w:pStyle w:val="35"/>
              <w:spacing w:before="11"/>
              <w:rPr>
                <w:b/>
                <w:sz w:val="23"/>
                <w:highlight w:val="none"/>
              </w:rPr>
            </w:pPr>
          </w:p>
          <w:p>
            <w:pPr>
              <w:pStyle w:val="35"/>
              <w:tabs>
                <w:tab w:val="left" w:pos="660"/>
              </w:tabs>
              <w:spacing w:line="309" w:lineRule="auto"/>
              <w:ind w:left="107" w:leftChars="0" w:right="95" w:rightChars="0"/>
              <w:jc w:val="center"/>
              <w:rPr>
                <w:rFonts w:ascii="宋体" w:hAnsi="宋体" w:eastAsia="宋体" w:cs="宋体"/>
                <w:b/>
                <w:sz w:val="21"/>
                <w:szCs w:val="22"/>
                <w:highlight w:val="none"/>
                <w:lang w:val="zh-CN" w:eastAsia="zh-CN" w:bidi="zh-CN"/>
              </w:rPr>
            </w:pPr>
            <w:r>
              <w:rPr>
                <w:b/>
                <w:sz w:val="21"/>
                <w:highlight w:val="none"/>
              </w:rPr>
              <w:t>综合</w:t>
            </w:r>
            <w:r>
              <w:rPr>
                <w:rFonts w:hint="eastAsia"/>
                <w:b/>
                <w:sz w:val="21"/>
                <w:highlight w:val="none"/>
                <w:lang w:val="en-US" w:eastAsia="zh-CN"/>
              </w:rPr>
              <w:t xml:space="preserve">  </w:t>
            </w:r>
            <w:r>
              <w:rPr>
                <w:b/>
                <w:sz w:val="21"/>
                <w:highlight w:val="none"/>
              </w:rPr>
              <w:t xml:space="preserve">部分 </w:t>
            </w:r>
            <w:r>
              <w:rPr>
                <w:rFonts w:hint="eastAsia"/>
                <w:b/>
                <w:sz w:val="21"/>
                <w:highlight w:val="none"/>
                <w:lang w:val="en-US" w:eastAsia="zh-CN"/>
              </w:rPr>
              <w:t xml:space="preserve">   </w:t>
            </w:r>
            <w:r>
              <w:rPr>
                <w:b/>
                <w:sz w:val="21"/>
                <w:highlight w:val="none"/>
              </w:rPr>
              <w:t>(</w:t>
            </w:r>
            <w:r>
              <w:rPr>
                <w:rFonts w:hint="eastAsia"/>
                <w:b/>
                <w:sz w:val="21"/>
                <w:highlight w:val="none"/>
                <w:lang w:val="en-US" w:eastAsia="zh-CN"/>
              </w:rPr>
              <w:t>43</w:t>
            </w:r>
            <w:r>
              <w:rPr>
                <w:b/>
                <w:sz w:val="21"/>
                <w:highlight w:val="none"/>
              </w:rPr>
              <w:t>分)</w:t>
            </w:r>
          </w:p>
        </w:tc>
        <w:tc>
          <w:tcPr>
            <w:tcW w:w="1417" w:type="dxa"/>
            <w:vAlign w:val="top"/>
          </w:tcPr>
          <w:p>
            <w:pPr>
              <w:pStyle w:val="35"/>
              <w:spacing w:before="7"/>
              <w:rPr>
                <w:b/>
                <w:sz w:val="17"/>
                <w:highlight w:val="none"/>
              </w:rPr>
            </w:pPr>
          </w:p>
          <w:p>
            <w:pPr>
              <w:pStyle w:val="35"/>
              <w:spacing w:before="7"/>
              <w:rPr>
                <w:b/>
                <w:sz w:val="17"/>
                <w:highlight w:val="none"/>
              </w:rPr>
            </w:pPr>
          </w:p>
          <w:p>
            <w:pPr>
              <w:pStyle w:val="35"/>
              <w:spacing w:line="309" w:lineRule="auto"/>
              <w:ind w:left="366" w:leftChars="0" w:right="45" w:rightChars="0" w:hanging="80" w:firstLineChars="0"/>
              <w:rPr>
                <w:rFonts w:ascii="宋体" w:hAnsi="宋体" w:eastAsia="宋体" w:cs="宋体"/>
                <w:b/>
                <w:sz w:val="21"/>
                <w:szCs w:val="22"/>
                <w:highlight w:val="none"/>
                <w:lang w:val="zh-CN" w:eastAsia="zh-CN" w:bidi="zh-CN"/>
              </w:rPr>
            </w:pPr>
            <w:r>
              <w:rPr>
                <w:b/>
                <w:sz w:val="21"/>
                <w:highlight w:val="none"/>
              </w:rPr>
              <w:t>企业业绩</w:t>
            </w:r>
            <w:r>
              <w:rPr>
                <w:rFonts w:hint="eastAsia"/>
                <w:b/>
                <w:sz w:val="21"/>
                <w:highlight w:val="none"/>
                <w:lang w:val="en-US" w:eastAsia="zh-CN"/>
              </w:rPr>
              <w:t xml:space="preserve">  </w:t>
            </w:r>
            <w:r>
              <w:rPr>
                <w:b/>
                <w:sz w:val="21"/>
                <w:highlight w:val="none"/>
              </w:rPr>
              <w:t>(</w:t>
            </w:r>
            <w:r>
              <w:rPr>
                <w:rFonts w:hint="eastAsia"/>
                <w:b/>
                <w:sz w:val="21"/>
                <w:highlight w:val="none"/>
                <w:lang w:val="en-US" w:eastAsia="zh-CN"/>
              </w:rPr>
              <w:t>12</w:t>
            </w:r>
            <w:r>
              <w:rPr>
                <w:b/>
                <w:sz w:val="21"/>
                <w:highlight w:val="none"/>
              </w:rPr>
              <w:t>分)</w:t>
            </w:r>
          </w:p>
        </w:tc>
        <w:tc>
          <w:tcPr>
            <w:tcW w:w="5430" w:type="dxa"/>
            <w:vAlign w:val="top"/>
          </w:tcPr>
          <w:p>
            <w:pPr>
              <w:pStyle w:val="35"/>
              <w:spacing w:before="39"/>
              <w:rPr>
                <w:sz w:val="21"/>
                <w:highlight w:val="none"/>
              </w:rPr>
            </w:pPr>
            <w:r>
              <w:rPr>
                <w:sz w:val="21"/>
                <w:highlight w:val="none"/>
              </w:rPr>
              <w:t xml:space="preserve">供应商提供 </w:t>
            </w:r>
            <w:r>
              <w:rPr>
                <w:rFonts w:ascii="Calibri" w:eastAsia="Calibri"/>
                <w:sz w:val="21"/>
                <w:highlight w:val="none"/>
              </w:rPr>
              <w:t>20</w:t>
            </w:r>
            <w:r>
              <w:rPr>
                <w:rFonts w:hint="eastAsia" w:ascii="Calibri" w:eastAsia="宋体"/>
                <w:sz w:val="21"/>
                <w:highlight w:val="none"/>
                <w:lang w:val="en-US" w:eastAsia="zh-CN"/>
              </w:rPr>
              <w:t>20</w:t>
            </w:r>
            <w:r>
              <w:rPr>
                <w:sz w:val="21"/>
                <w:highlight w:val="none"/>
              </w:rPr>
              <w:t>年以来</w:t>
            </w:r>
            <w:r>
              <w:rPr>
                <w:rFonts w:hint="eastAsia"/>
                <w:sz w:val="21"/>
                <w:highlight w:val="none"/>
                <w:lang w:val="en-US" w:eastAsia="zh-CN"/>
              </w:rPr>
              <w:t>类似规划项目业绩</w:t>
            </w:r>
            <w:r>
              <w:rPr>
                <w:sz w:val="21"/>
                <w:highlight w:val="none"/>
              </w:rPr>
              <w:t>的，每提供一份得</w:t>
            </w:r>
            <w:r>
              <w:rPr>
                <w:rFonts w:hint="eastAsia"/>
                <w:sz w:val="21"/>
                <w:highlight w:val="none"/>
                <w:lang w:val="en-US" w:eastAsia="zh-CN"/>
              </w:rPr>
              <w:t>6</w:t>
            </w:r>
            <w:r>
              <w:rPr>
                <w:sz w:val="21"/>
                <w:highlight w:val="none"/>
              </w:rPr>
              <w:t>分，满分</w:t>
            </w:r>
            <w:r>
              <w:rPr>
                <w:rFonts w:hint="eastAsia"/>
                <w:sz w:val="21"/>
                <w:highlight w:val="none"/>
                <w:lang w:val="en-US" w:eastAsia="zh-CN"/>
              </w:rPr>
              <w:t>12</w:t>
            </w:r>
            <w:r>
              <w:rPr>
                <w:rFonts w:ascii="Calibri" w:eastAsia="Calibri"/>
                <w:sz w:val="21"/>
                <w:highlight w:val="none"/>
              </w:rPr>
              <w:t xml:space="preserve"> </w:t>
            </w:r>
            <w:r>
              <w:rPr>
                <w:sz w:val="21"/>
                <w:highlight w:val="none"/>
              </w:rPr>
              <w:t>分。</w:t>
            </w:r>
          </w:p>
          <w:p>
            <w:pPr>
              <w:pStyle w:val="35"/>
              <w:spacing w:line="350" w:lineRule="atLeast"/>
              <w:ind w:left="108" w:leftChars="0" w:right="-15" w:rightChars="0"/>
              <w:rPr>
                <w:rFonts w:hint="eastAsia" w:ascii="宋体" w:hAnsi="宋体" w:eastAsia="宋体" w:cs="宋体"/>
                <w:spacing w:val="-4"/>
                <w:sz w:val="21"/>
                <w:szCs w:val="22"/>
                <w:highlight w:val="none"/>
                <w:lang w:val="en-US" w:eastAsia="zh-CN" w:bidi="zh-CN"/>
              </w:rPr>
            </w:pPr>
            <w:r>
              <w:rPr>
                <w:spacing w:val="-5"/>
                <w:sz w:val="21"/>
                <w:highlight w:val="none"/>
              </w:rPr>
              <w:t>注：响应文件中需中标通知书、合同协</w:t>
            </w:r>
            <w:r>
              <w:rPr>
                <w:spacing w:val="-4"/>
                <w:sz w:val="21"/>
                <w:highlight w:val="none"/>
              </w:rPr>
              <w:t>议扫描件，未提供不得分，同一项目只计一次分。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Merge w:val="continue"/>
          </w:tcPr>
          <w:p>
            <w:pPr>
              <w:pStyle w:val="35"/>
              <w:rPr>
                <w:rFonts w:ascii="Times New Roman"/>
                <w:sz w:val="20"/>
              </w:rPr>
            </w:pPr>
          </w:p>
        </w:tc>
        <w:tc>
          <w:tcPr>
            <w:tcW w:w="927" w:type="dxa"/>
            <w:vMerge w:val="continue"/>
          </w:tcPr>
          <w:p>
            <w:pPr>
              <w:pStyle w:val="35"/>
              <w:rPr>
                <w:rFonts w:ascii="Times New Roman"/>
                <w:sz w:val="20"/>
              </w:rPr>
            </w:pPr>
          </w:p>
        </w:tc>
        <w:tc>
          <w:tcPr>
            <w:tcW w:w="1417" w:type="dxa"/>
          </w:tcPr>
          <w:p>
            <w:pPr>
              <w:pStyle w:val="35"/>
              <w:rPr>
                <w:rFonts w:ascii="Times New Roman"/>
                <w:sz w:val="20"/>
                <w:highlight w:val="none"/>
              </w:rPr>
            </w:pPr>
          </w:p>
          <w:p>
            <w:pPr>
              <w:pStyle w:val="35"/>
              <w:spacing w:before="153" w:line="312" w:lineRule="auto"/>
              <w:ind w:left="608" w:leftChars="190" w:right="131" w:hanging="190" w:hangingChars="90"/>
              <w:rPr>
                <w:b/>
                <w:sz w:val="21"/>
                <w:highlight w:val="none"/>
              </w:rPr>
            </w:pPr>
            <w:r>
              <w:rPr>
                <w:b/>
                <w:sz w:val="21"/>
                <w:highlight w:val="none"/>
              </w:rPr>
              <w:t>项目组织</w:t>
            </w:r>
            <w:r>
              <w:rPr>
                <w:rFonts w:hint="eastAsia"/>
                <w:b/>
                <w:sz w:val="21"/>
                <w:highlight w:val="none"/>
                <w:lang w:val="en-US" w:eastAsia="zh-CN"/>
              </w:rPr>
              <w:t xml:space="preserve"> </w:t>
            </w:r>
            <w:r>
              <w:rPr>
                <w:b/>
                <w:sz w:val="21"/>
                <w:highlight w:val="none"/>
              </w:rPr>
              <w:t>成员</w:t>
            </w:r>
          </w:p>
          <w:p>
            <w:pPr>
              <w:pStyle w:val="35"/>
              <w:spacing w:line="268" w:lineRule="exact"/>
              <w:ind w:left="260"/>
              <w:rPr>
                <w:b/>
                <w:sz w:val="21"/>
                <w:highlight w:val="none"/>
              </w:rPr>
            </w:pPr>
            <w:r>
              <w:rPr>
                <w:b/>
                <w:sz w:val="21"/>
                <w:highlight w:val="none"/>
              </w:rPr>
              <w:t>（</w:t>
            </w:r>
            <w:r>
              <w:rPr>
                <w:rFonts w:hint="eastAsia"/>
                <w:b/>
                <w:sz w:val="21"/>
                <w:highlight w:val="none"/>
                <w:lang w:val="en-US" w:eastAsia="zh-CN"/>
              </w:rPr>
              <w:t>31</w:t>
            </w:r>
            <w:r>
              <w:rPr>
                <w:b/>
                <w:sz w:val="21"/>
                <w:highlight w:val="none"/>
              </w:rPr>
              <w:t>分）</w:t>
            </w:r>
          </w:p>
        </w:tc>
        <w:tc>
          <w:tcPr>
            <w:tcW w:w="5430" w:type="dxa"/>
          </w:tcPr>
          <w:p>
            <w:pPr>
              <w:pStyle w:val="35"/>
              <w:spacing w:before="126" w:line="360" w:lineRule="auto"/>
              <w:ind w:firstLine="210" w:firstLineChars="100"/>
              <w:rPr>
                <w:sz w:val="21"/>
                <w:highlight w:val="none"/>
              </w:rPr>
            </w:pPr>
            <w:r>
              <w:rPr>
                <w:rFonts w:hint="eastAsia" w:ascii="宋体" w:hAnsi="宋体" w:eastAsia="宋体" w:cs="宋体"/>
                <w:sz w:val="21"/>
                <w:highlight w:val="none"/>
                <w:lang w:val="en-US" w:eastAsia="zh-CN"/>
              </w:rPr>
              <w:t>具有</w:t>
            </w:r>
            <w:r>
              <w:rPr>
                <w:rFonts w:hint="eastAsia" w:ascii="宋体" w:hAnsi="宋体" w:eastAsia="宋体" w:cs="宋体"/>
                <w:sz w:val="21"/>
                <w:highlight w:val="none"/>
                <w:lang w:eastAsia="zh-CN"/>
              </w:rPr>
              <w:t>中级技术职称每有一人得</w:t>
            </w:r>
            <w:r>
              <w:rPr>
                <w:rFonts w:hint="eastAsia" w:cs="宋体"/>
                <w:sz w:val="21"/>
                <w:highlight w:val="none"/>
                <w:lang w:val="en-US" w:eastAsia="zh-CN"/>
              </w:rPr>
              <w:t>3</w:t>
            </w:r>
            <w:r>
              <w:rPr>
                <w:rFonts w:hint="eastAsia" w:ascii="宋体" w:hAnsi="宋体" w:eastAsia="宋体" w:cs="宋体"/>
                <w:sz w:val="21"/>
                <w:highlight w:val="none"/>
                <w:lang w:eastAsia="zh-CN"/>
              </w:rPr>
              <w:t>分，最多得</w:t>
            </w:r>
            <w:r>
              <w:rPr>
                <w:rFonts w:hint="eastAsia" w:cs="宋体"/>
                <w:sz w:val="21"/>
                <w:highlight w:val="none"/>
                <w:lang w:val="en-US" w:eastAsia="zh-CN"/>
              </w:rPr>
              <w:t>6</w:t>
            </w:r>
            <w:r>
              <w:rPr>
                <w:rFonts w:hint="eastAsia" w:ascii="宋体" w:hAnsi="宋体" w:eastAsia="宋体" w:cs="宋体"/>
                <w:sz w:val="21"/>
                <w:highlight w:val="none"/>
                <w:lang w:eastAsia="zh-CN"/>
              </w:rPr>
              <w:t>分；具有高级及以上技术职称每有一人得</w:t>
            </w:r>
            <w:r>
              <w:rPr>
                <w:rFonts w:hint="eastAsia" w:cs="宋体"/>
                <w:sz w:val="21"/>
                <w:highlight w:val="none"/>
                <w:lang w:val="en-US" w:eastAsia="zh-CN"/>
              </w:rPr>
              <w:t>5</w:t>
            </w:r>
            <w:r>
              <w:rPr>
                <w:rFonts w:hint="eastAsia" w:ascii="宋体" w:hAnsi="宋体" w:eastAsia="宋体" w:cs="宋体"/>
                <w:sz w:val="21"/>
                <w:highlight w:val="none"/>
                <w:lang w:eastAsia="zh-CN"/>
              </w:rPr>
              <w:t>分，最多得</w:t>
            </w:r>
            <w:r>
              <w:rPr>
                <w:rFonts w:hint="eastAsia" w:cs="宋体"/>
                <w:sz w:val="21"/>
                <w:highlight w:val="none"/>
                <w:lang w:val="en-US" w:eastAsia="zh-CN"/>
              </w:rPr>
              <w:t>25</w:t>
            </w:r>
            <w:r>
              <w:rPr>
                <w:rFonts w:hint="eastAsia" w:ascii="宋体" w:hAnsi="宋体" w:eastAsia="宋体" w:cs="宋体"/>
                <w:sz w:val="21"/>
                <w:highlight w:val="none"/>
                <w:lang w:val="en-US" w:eastAsia="zh-CN"/>
              </w:rPr>
              <w:t>分；本项满分3</w:t>
            </w:r>
            <w:r>
              <w:rPr>
                <w:rFonts w:hint="eastAsia" w:cs="宋体"/>
                <w:sz w:val="21"/>
                <w:highlight w:val="none"/>
                <w:lang w:val="en-US" w:eastAsia="zh-CN"/>
              </w:rPr>
              <w:t>1</w:t>
            </w:r>
            <w:r>
              <w:rPr>
                <w:rFonts w:hint="eastAsia" w:ascii="宋体" w:hAnsi="宋体" w:eastAsia="宋体" w:cs="宋体"/>
                <w:sz w:val="21"/>
                <w:highlight w:val="none"/>
                <w:lang w:val="en-US" w:eastAsia="zh-CN"/>
              </w:rPr>
              <w:t>分。</w:t>
            </w:r>
            <w:r>
              <w:rPr>
                <w:rFonts w:hint="eastAsia" w:ascii="宋体" w:hAnsi="宋体" w:eastAsia="宋体" w:cs="宋体"/>
                <w:sz w:val="21"/>
                <w:highlight w:val="none"/>
                <w:lang w:eastAsia="zh-CN"/>
              </w:rPr>
              <w:t>（提供证书原件扫描件及本单位缴纳的社保证明，否则不得分）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Merge w:val="restart"/>
          </w:tcPr>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rPr>
                <w:rFonts w:ascii="Times New Roman"/>
                <w:sz w:val="20"/>
              </w:rPr>
            </w:pPr>
          </w:p>
          <w:p>
            <w:pPr>
              <w:pStyle w:val="35"/>
              <w:spacing w:before="125"/>
              <w:ind w:left="107" w:firstLine="630" w:firstLineChars="300"/>
              <w:rPr>
                <w:sz w:val="21"/>
              </w:rPr>
            </w:pPr>
            <w:r>
              <w:rPr>
                <w:rFonts w:hint="eastAsia"/>
                <w:sz w:val="21"/>
                <w:lang w:val="en-US" w:eastAsia="zh-CN"/>
              </w:rPr>
              <w:t xml:space="preserve"> </w:t>
            </w:r>
            <w:r>
              <w:rPr>
                <w:sz w:val="21"/>
              </w:rPr>
              <w:t>2.2.4</w:t>
            </w:r>
          </w:p>
        </w:tc>
        <w:tc>
          <w:tcPr>
            <w:tcW w:w="927" w:type="dxa"/>
            <w:vMerge w:val="restart"/>
          </w:tcPr>
          <w:p>
            <w:pPr>
              <w:pStyle w:val="35"/>
              <w:spacing w:before="131" w:line="309" w:lineRule="auto"/>
              <w:ind w:right="96"/>
              <w:jc w:val="left"/>
              <w:rPr>
                <w:b/>
                <w:sz w:val="21"/>
              </w:rPr>
            </w:pPr>
          </w:p>
          <w:p>
            <w:pPr>
              <w:pStyle w:val="35"/>
              <w:spacing w:before="131" w:line="309" w:lineRule="auto"/>
              <w:ind w:left="107" w:right="96"/>
              <w:jc w:val="left"/>
              <w:rPr>
                <w:b/>
                <w:sz w:val="21"/>
              </w:rPr>
            </w:pPr>
          </w:p>
          <w:p>
            <w:pPr>
              <w:pStyle w:val="35"/>
              <w:spacing w:before="131" w:line="309" w:lineRule="auto"/>
              <w:ind w:left="107" w:right="96"/>
              <w:jc w:val="left"/>
              <w:rPr>
                <w:b/>
                <w:sz w:val="21"/>
              </w:rPr>
            </w:pPr>
          </w:p>
          <w:p>
            <w:pPr>
              <w:pStyle w:val="35"/>
              <w:spacing w:before="131" w:line="309" w:lineRule="auto"/>
              <w:ind w:left="107" w:right="96"/>
              <w:jc w:val="left"/>
              <w:rPr>
                <w:b/>
                <w:sz w:val="21"/>
              </w:rPr>
            </w:pPr>
          </w:p>
          <w:p>
            <w:pPr>
              <w:pStyle w:val="35"/>
              <w:spacing w:before="131" w:line="309" w:lineRule="auto"/>
              <w:ind w:left="107" w:right="96"/>
              <w:jc w:val="left"/>
              <w:rPr>
                <w:b/>
                <w:sz w:val="21"/>
              </w:rPr>
            </w:pPr>
          </w:p>
          <w:p>
            <w:pPr>
              <w:pStyle w:val="35"/>
              <w:spacing w:before="131" w:line="309" w:lineRule="auto"/>
              <w:ind w:right="96"/>
              <w:jc w:val="center"/>
              <w:rPr>
                <w:b/>
                <w:sz w:val="21"/>
              </w:rPr>
            </w:pPr>
            <w:r>
              <w:rPr>
                <w:b/>
                <w:sz w:val="21"/>
              </w:rPr>
              <w:t>技术</w:t>
            </w:r>
            <w:r>
              <w:rPr>
                <w:rFonts w:hint="eastAsia"/>
                <w:b/>
                <w:sz w:val="21"/>
                <w:lang w:val="en-US" w:eastAsia="zh-CN"/>
              </w:rPr>
              <w:t xml:space="preserve">  </w:t>
            </w:r>
            <w:r>
              <w:rPr>
                <w:b/>
                <w:sz w:val="21"/>
              </w:rPr>
              <w:t>部分</w:t>
            </w:r>
          </w:p>
          <w:p>
            <w:pPr>
              <w:pStyle w:val="35"/>
              <w:spacing w:before="2" w:line="244" w:lineRule="exact"/>
              <w:ind w:left="107"/>
              <w:jc w:val="left"/>
              <w:rPr>
                <w:b/>
                <w:sz w:val="21"/>
              </w:rPr>
            </w:pPr>
            <w:r>
              <w:rPr>
                <w:b/>
                <w:sz w:val="21"/>
              </w:rPr>
              <w:t>(</w:t>
            </w:r>
            <w:r>
              <w:rPr>
                <w:rFonts w:hint="eastAsia"/>
                <w:b/>
                <w:sz w:val="21"/>
                <w:lang w:val="en-US" w:eastAsia="zh-CN"/>
              </w:rPr>
              <w:t>27</w:t>
            </w:r>
            <w:r>
              <w:rPr>
                <w:b/>
                <w:sz w:val="21"/>
              </w:rPr>
              <w:t>分)</w:t>
            </w:r>
          </w:p>
        </w:tc>
        <w:tc>
          <w:tcPr>
            <w:tcW w:w="1417" w:type="dxa"/>
          </w:tcPr>
          <w:p>
            <w:pPr>
              <w:pStyle w:val="35"/>
              <w:spacing w:line="268" w:lineRule="exact"/>
              <w:ind w:left="260"/>
              <w:rPr>
                <w:rFonts w:hint="eastAsia"/>
                <w:b/>
                <w:sz w:val="21"/>
                <w:highlight w:val="none"/>
              </w:rPr>
            </w:pPr>
          </w:p>
          <w:p>
            <w:pPr>
              <w:pStyle w:val="35"/>
              <w:spacing w:line="268" w:lineRule="exact"/>
              <w:jc w:val="center"/>
              <w:rPr>
                <w:rFonts w:hint="eastAsia"/>
                <w:b/>
                <w:sz w:val="21"/>
                <w:highlight w:val="none"/>
              </w:rPr>
            </w:pPr>
          </w:p>
          <w:p>
            <w:pPr>
              <w:pStyle w:val="35"/>
              <w:spacing w:line="268" w:lineRule="exact"/>
              <w:jc w:val="center"/>
              <w:rPr>
                <w:rFonts w:hint="eastAsia"/>
                <w:b/>
                <w:sz w:val="21"/>
                <w:highlight w:val="none"/>
              </w:rPr>
            </w:pPr>
          </w:p>
          <w:p>
            <w:pPr>
              <w:pStyle w:val="35"/>
              <w:spacing w:line="268" w:lineRule="exact"/>
              <w:jc w:val="both"/>
              <w:rPr>
                <w:rFonts w:hint="eastAsia"/>
                <w:b/>
                <w:sz w:val="21"/>
                <w:highlight w:val="none"/>
              </w:rPr>
            </w:pPr>
          </w:p>
          <w:p>
            <w:pPr>
              <w:pStyle w:val="35"/>
              <w:spacing w:line="268" w:lineRule="exact"/>
              <w:jc w:val="center"/>
              <w:rPr>
                <w:rFonts w:hint="eastAsia"/>
                <w:b/>
                <w:sz w:val="21"/>
                <w:highlight w:val="none"/>
              </w:rPr>
            </w:pPr>
          </w:p>
          <w:p>
            <w:pPr>
              <w:pStyle w:val="35"/>
              <w:spacing w:line="268" w:lineRule="exact"/>
              <w:jc w:val="center"/>
              <w:rPr>
                <w:rFonts w:hint="eastAsia"/>
                <w:b/>
                <w:sz w:val="21"/>
                <w:highlight w:val="none"/>
              </w:rPr>
            </w:pPr>
            <w:r>
              <w:rPr>
                <w:rFonts w:hint="eastAsia"/>
                <w:b/>
                <w:sz w:val="21"/>
                <w:highlight w:val="none"/>
              </w:rPr>
              <w:t>项目需求分析</w:t>
            </w:r>
          </w:p>
          <w:p>
            <w:pPr>
              <w:pStyle w:val="35"/>
              <w:spacing w:line="268" w:lineRule="exact"/>
              <w:ind w:left="260"/>
              <w:rPr>
                <w:rFonts w:hint="default" w:eastAsia="宋体"/>
                <w:b/>
                <w:sz w:val="21"/>
                <w:highlight w:val="none"/>
                <w:lang w:val="en-US" w:eastAsia="zh-CN"/>
              </w:rPr>
            </w:pPr>
            <w:r>
              <w:rPr>
                <w:rFonts w:hint="eastAsia"/>
                <w:b/>
                <w:sz w:val="21"/>
                <w:highlight w:val="none"/>
                <w:lang w:eastAsia="zh-CN"/>
              </w:rPr>
              <w:t>（</w:t>
            </w:r>
            <w:r>
              <w:rPr>
                <w:rFonts w:hint="eastAsia"/>
                <w:b/>
                <w:sz w:val="21"/>
                <w:highlight w:val="none"/>
                <w:lang w:val="en-US" w:eastAsia="zh-CN"/>
              </w:rPr>
              <w:t>5分）</w:t>
            </w:r>
          </w:p>
        </w:tc>
        <w:tc>
          <w:tcPr>
            <w:tcW w:w="5430" w:type="dxa"/>
          </w:tcPr>
          <w:p>
            <w:pPr>
              <w:spacing w:line="360" w:lineRule="auto"/>
              <w:rPr>
                <w:rFonts w:hint="eastAsia" w:ascii="宋体" w:hAnsi="宋体" w:eastAsia="宋体" w:cs="宋体"/>
                <w:sz w:val="21"/>
                <w:szCs w:val="22"/>
                <w:highlight w:val="none"/>
                <w:lang w:val="zh-CN" w:eastAsia="zh-CN" w:bidi="zh-CN"/>
              </w:rPr>
            </w:pPr>
            <w:r>
              <w:rPr>
                <w:rFonts w:hint="eastAsia" w:cs="宋体"/>
                <w:sz w:val="21"/>
                <w:szCs w:val="22"/>
                <w:highlight w:val="none"/>
                <w:lang w:val="en-US" w:eastAsia="zh-CN" w:bidi="zh-CN"/>
              </w:rPr>
              <w:t>1、</w:t>
            </w:r>
            <w:r>
              <w:rPr>
                <w:rFonts w:hint="eastAsia" w:ascii="宋体" w:hAnsi="宋体" w:eastAsia="宋体" w:cs="宋体"/>
                <w:sz w:val="21"/>
                <w:szCs w:val="22"/>
                <w:highlight w:val="none"/>
                <w:lang w:val="zh-CN" w:eastAsia="zh-CN" w:bidi="zh-CN"/>
              </w:rPr>
              <w:t>根据投标人对项目的理解程度、编制依据等进行评分：充分理解国家在区域发展方面的政策，专业全面、结构合理、逻辑严密、纲举目张，技术路线科学、严谨，工作安排和计划合理，对项目背景、研究目的以及研究依据运用合理恰当，符合实际情况的得</w:t>
            </w:r>
            <w:r>
              <w:rPr>
                <w:rFonts w:hint="eastAsia" w:cs="宋体"/>
                <w:sz w:val="21"/>
                <w:szCs w:val="22"/>
                <w:highlight w:val="none"/>
                <w:lang w:val="en-US" w:eastAsia="zh-CN" w:bidi="zh-CN"/>
              </w:rPr>
              <w:t>5</w:t>
            </w:r>
            <w:r>
              <w:rPr>
                <w:rFonts w:hint="eastAsia" w:ascii="宋体" w:hAnsi="宋体" w:eastAsia="宋体" w:cs="宋体"/>
                <w:sz w:val="21"/>
                <w:szCs w:val="22"/>
                <w:highlight w:val="none"/>
                <w:lang w:val="zh-CN" w:eastAsia="zh-CN" w:bidi="zh-CN"/>
              </w:rPr>
              <w:t>分；</w:t>
            </w:r>
          </w:p>
          <w:p>
            <w:pPr>
              <w:spacing w:line="360" w:lineRule="auto"/>
              <w:rPr>
                <w:rFonts w:hint="eastAsia" w:ascii="宋体" w:hAnsi="宋体" w:eastAsia="宋体" w:cs="宋体"/>
                <w:sz w:val="21"/>
                <w:szCs w:val="22"/>
                <w:highlight w:val="none"/>
                <w:lang w:val="zh-CN" w:eastAsia="zh-CN" w:bidi="zh-CN"/>
              </w:rPr>
            </w:pPr>
            <w:r>
              <w:rPr>
                <w:rFonts w:hint="eastAsia" w:cs="宋体"/>
                <w:sz w:val="21"/>
                <w:szCs w:val="22"/>
                <w:highlight w:val="none"/>
                <w:lang w:val="en-US" w:eastAsia="zh-CN" w:bidi="zh-CN"/>
              </w:rPr>
              <w:t>2、</w:t>
            </w:r>
            <w:r>
              <w:rPr>
                <w:rFonts w:hint="eastAsia" w:ascii="宋体" w:hAnsi="宋体" w:eastAsia="宋体" w:cs="宋体"/>
                <w:sz w:val="21"/>
                <w:szCs w:val="22"/>
                <w:highlight w:val="none"/>
                <w:lang w:val="zh-CN" w:eastAsia="zh-CN" w:bidi="zh-CN"/>
              </w:rPr>
              <w:t>在政策理解、研究依据、背景理解、研究目的等方面与项目实际情况存在较少差距，基本符合实际情况的得</w:t>
            </w:r>
            <w:r>
              <w:rPr>
                <w:rFonts w:hint="eastAsia" w:cs="宋体"/>
                <w:sz w:val="21"/>
                <w:szCs w:val="22"/>
                <w:highlight w:val="none"/>
                <w:lang w:val="en-US" w:eastAsia="zh-CN" w:bidi="zh-CN"/>
              </w:rPr>
              <w:t>3</w:t>
            </w:r>
            <w:r>
              <w:rPr>
                <w:rFonts w:hint="eastAsia" w:ascii="宋体" w:hAnsi="宋体" w:eastAsia="宋体" w:cs="宋体"/>
                <w:sz w:val="21"/>
                <w:szCs w:val="22"/>
                <w:highlight w:val="none"/>
                <w:lang w:val="zh-CN" w:eastAsia="zh-CN" w:bidi="zh-CN"/>
              </w:rPr>
              <w:t>分；</w:t>
            </w:r>
          </w:p>
          <w:p>
            <w:pPr>
              <w:pStyle w:val="35"/>
              <w:spacing w:before="126" w:line="360" w:lineRule="auto"/>
              <w:rPr>
                <w:rFonts w:hint="eastAsia" w:ascii="宋体" w:hAnsi="宋体" w:eastAsia="宋体" w:cs="宋体"/>
                <w:sz w:val="21"/>
                <w:highlight w:val="none"/>
                <w:lang w:val="en-US" w:eastAsia="zh-CN"/>
              </w:rPr>
            </w:pPr>
            <w:r>
              <w:rPr>
                <w:rFonts w:hint="eastAsia" w:cs="宋体"/>
                <w:sz w:val="21"/>
                <w:szCs w:val="22"/>
                <w:highlight w:val="none"/>
                <w:lang w:val="en-US" w:eastAsia="zh-CN" w:bidi="zh-CN"/>
              </w:rPr>
              <w:t>3、</w:t>
            </w:r>
            <w:r>
              <w:rPr>
                <w:rFonts w:hint="eastAsia" w:ascii="宋体" w:hAnsi="宋体" w:eastAsia="宋体" w:cs="宋体"/>
                <w:sz w:val="21"/>
                <w:szCs w:val="22"/>
                <w:highlight w:val="none"/>
                <w:lang w:val="zh-CN" w:eastAsia="zh-CN" w:bidi="zh-CN"/>
              </w:rPr>
              <w:t>研究方案与实际情况存在差距的得</w:t>
            </w:r>
            <w:r>
              <w:rPr>
                <w:rFonts w:hint="eastAsia" w:ascii="宋体" w:hAnsi="宋体" w:eastAsia="宋体" w:cs="宋体"/>
                <w:sz w:val="21"/>
                <w:szCs w:val="22"/>
                <w:highlight w:val="none"/>
                <w:lang w:val="en-US" w:eastAsia="zh-CN" w:bidi="zh-CN"/>
              </w:rPr>
              <w:t>1</w:t>
            </w:r>
            <w:r>
              <w:rPr>
                <w:rFonts w:hint="eastAsia" w:ascii="宋体" w:hAnsi="宋体" w:eastAsia="宋体" w:cs="宋体"/>
                <w:sz w:val="21"/>
                <w:szCs w:val="22"/>
                <w:highlight w:val="none"/>
                <w:lang w:val="zh-CN" w:eastAsia="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741" w:type="dxa"/>
            <w:vMerge w:val="continue"/>
          </w:tcPr>
          <w:p>
            <w:pPr>
              <w:pStyle w:val="35"/>
              <w:spacing w:before="125"/>
              <w:ind w:left="107" w:firstLine="630" w:firstLineChars="300"/>
              <w:rPr>
                <w:rFonts w:hint="eastAsia"/>
                <w:sz w:val="21"/>
                <w:lang w:val="en-US" w:eastAsia="zh-CN"/>
              </w:rPr>
            </w:pPr>
          </w:p>
        </w:tc>
        <w:tc>
          <w:tcPr>
            <w:tcW w:w="927" w:type="dxa"/>
            <w:vMerge w:val="continue"/>
          </w:tcPr>
          <w:p>
            <w:pPr>
              <w:pStyle w:val="35"/>
              <w:spacing w:before="2" w:line="244" w:lineRule="exact"/>
              <w:ind w:left="107"/>
              <w:jc w:val="left"/>
              <w:rPr>
                <w:b/>
                <w:sz w:val="21"/>
              </w:rPr>
            </w:pPr>
          </w:p>
        </w:tc>
        <w:tc>
          <w:tcPr>
            <w:tcW w:w="1417" w:type="dxa"/>
          </w:tcPr>
          <w:p>
            <w:pPr>
              <w:pStyle w:val="35"/>
              <w:spacing w:line="268" w:lineRule="exact"/>
              <w:jc w:val="center"/>
              <w:rPr>
                <w:rFonts w:hint="eastAsia"/>
                <w:b/>
                <w:sz w:val="21"/>
                <w:highlight w:val="none"/>
                <w:lang w:eastAsia="zh-CN"/>
              </w:rPr>
            </w:pPr>
          </w:p>
          <w:p>
            <w:pPr>
              <w:pStyle w:val="35"/>
              <w:spacing w:line="268" w:lineRule="exact"/>
              <w:jc w:val="center"/>
              <w:rPr>
                <w:rFonts w:hint="eastAsia"/>
                <w:b/>
                <w:sz w:val="21"/>
                <w:highlight w:val="none"/>
                <w:lang w:eastAsia="zh-CN"/>
              </w:rPr>
            </w:pPr>
          </w:p>
          <w:p>
            <w:pPr>
              <w:pStyle w:val="35"/>
              <w:spacing w:line="268" w:lineRule="exact"/>
              <w:jc w:val="center"/>
              <w:rPr>
                <w:rFonts w:hint="eastAsia"/>
                <w:b/>
                <w:sz w:val="21"/>
                <w:highlight w:val="none"/>
                <w:lang w:eastAsia="zh-CN"/>
              </w:rPr>
            </w:pPr>
          </w:p>
          <w:p>
            <w:pPr>
              <w:pStyle w:val="35"/>
              <w:spacing w:line="268" w:lineRule="exact"/>
              <w:jc w:val="center"/>
              <w:rPr>
                <w:rFonts w:hint="eastAsia"/>
                <w:b/>
                <w:sz w:val="21"/>
                <w:highlight w:val="none"/>
                <w:lang w:eastAsia="zh-CN"/>
              </w:rPr>
            </w:pPr>
            <w:r>
              <w:rPr>
                <w:rFonts w:hint="eastAsia"/>
                <w:b/>
                <w:sz w:val="21"/>
                <w:highlight w:val="none"/>
                <w:lang w:eastAsia="zh-CN"/>
              </w:rPr>
              <w:t>项目实施的技术力量和人力资源安排</w:t>
            </w:r>
          </w:p>
          <w:p>
            <w:pPr>
              <w:pStyle w:val="35"/>
              <w:spacing w:line="268" w:lineRule="exact"/>
              <w:jc w:val="center"/>
              <w:rPr>
                <w:rFonts w:hint="default"/>
                <w:b/>
                <w:sz w:val="21"/>
                <w:highlight w:val="none"/>
                <w:lang w:val="en-US" w:eastAsia="zh-CN"/>
              </w:rPr>
            </w:pPr>
            <w:r>
              <w:rPr>
                <w:rFonts w:hint="eastAsia"/>
                <w:b/>
                <w:sz w:val="21"/>
                <w:highlight w:val="none"/>
                <w:lang w:val="en-US" w:eastAsia="zh-CN"/>
              </w:rPr>
              <w:t>（5分）</w:t>
            </w:r>
          </w:p>
        </w:tc>
        <w:tc>
          <w:tcPr>
            <w:tcW w:w="5430" w:type="dxa"/>
          </w:tcPr>
          <w:p>
            <w:pPr>
              <w:pStyle w:val="35"/>
              <w:spacing w:before="126" w:line="240" w:lineRule="auto"/>
              <w:rPr>
                <w:rFonts w:hint="eastAsia" w:cs="宋体"/>
                <w:sz w:val="21"/>
                <w:szCs w:val="22"/>
                <w:highlight w:val="none"/>
                <w:lang w:val="en-US" w:eastAsia="zh-CN" w:bidi="zh-CN"/>
              </w:rPr>
            </w:pPr>
            <w:r>
              <w:rPr>
                <w:rFonts w:hint="eastAsia" w:cs="宋体"/>
                <w:sz w:val="21"/>
                <w:szCs w:val="22"/>
                <w:highlight w:val="none"/>
                <w:lang w:val="en-US" w:eastAsia="zh-CN" w:bidi="zh-CN"/>
              </w:rPr>
              <w:t>保证项目实施的技术力量和人力资源安排全面、详细，思路清晰、科学合理高效且可行性强，能够完全满足招标文件编制目的和任务的，得5分；</w:t>
            </w:r>
          </w:p>
          <w:p>
            <w:pPr>
              <w:pStyle w:val="35"/>
              <w:spacing w:before="126" w:line="240" w:lineRule="auto"/>
              <w:rPr>
                <w:rFonts w:hint="eastAsia" w:cs="宋体"/>
                <w:sz w:val="21"/>
                <w:szCs w:val="22"/>
                <w:highlight w:val="none"/>
                <w:lang w:val="en-US" w:eastAsia="zh-CN" w:bidi="zh-CN"/>
              </w:rPr>
            </w:pPr>
            <w:r>
              <w:rPr>
                <w:rFonts w:hint="eastAsia" w:cs="宋体"/>
                <w:sz w:val="21"/>
                <w:szCs w:val="22"/>
                <w:highlight w:val="none"/>
                <w:lang w:val="en-US" w:eastAsia="zh-CN" w:bidi="zh-CN"/>
              </w:rPr>
              <w:t>保证项目实施的技术力量和人力资源安排较全面、思路较清晰、有针对性、能有效提高效率且有可行性的，得3分；</w:t>
            </w:r>
          </w:p>
          <w:p>
            <w:pPr>
              <w:pStyle w:val="35"/>
              <w:spacing w:before="126" w:line="240" w:lineRule="auto"/>
              <w:rPr>
                <w:rFonts w:hint="eastAsia" w:cs="宋体"/>
                <w:sz w:val="21"/>
                <w:szCs w:val="22"/>
                <w:highlight w:val="none"/>
                <w:lang w:val="en-US" w:eastAsia="zh-CN" w:bidi="zh-CN"/>
              </w:rPr>
            </w:pPr>
            <w:r>
              <w:rPr>
                <w:rFonts w:hint="eastAsia" w:cs="宋体"/>
                <w:sz w:val="21"/>
                <w:szCs w:val="22"/>
                <w:highlight w:val="none"/>
                <w:lang w:val="en-US" w:eastAsia="zh-CN" w:bidi="zh-CN"/>
              </w:rPr>
              <w:t>保证项目实施的技术力量和人力资源安排思路 一般，无针对性，不保证效率或可行性一般的，得1分。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741" w:type="dxa"/>
            <w:vMerge w:val="continue"/>
          </w:tcPr>
          <w:p>
            <w:pPr>
              <w:pStyle w:val="35"/>
              <w:spacing w:before="125"/>
              <w:ind w:left="107" w:firstLine="630" w:firstLineChars="300"/>
              <w:rPr>
                <w:sz w:val="21"/>
              </w:rPr>
            </w:pPr>
          </w:p>
        </w:tc>
        <w:tc>
          <w:tcPr>
            <w:tcW w:w="927" w:type="dxa"/>
            <w:vMerge w:val="continue"/>
            <w:vAlign w:val="top"/>
          </w:tcPr>
          <w:p>
            <w:pPr>
              <w:pStyle w:val="35"/>
              <w:spacing w:before="2" w:line="244" w:lineRule="exact"/>
              <w:ind w:left="107"/>
              <w:jc w:val="left"/>
              <w:rPr>
                <w:b/>
                <w:sz w:val="21"/>
              </w:rPr>
            </w:pPr>
          </w:p>
        </w:tc>
        <w:tc>
          <w:tcPr>
            <w:tcW w:w="1417" w:type="dxa"/>
          </w:tcPr>
          <w:p>
            <w:pPr>
              <w:pStyle w:val="35"/>
              <w:spacing w:before="117" w:line="309" w:lineRule="auto"/>
              <w:ind w:right="151"/>
              <w:jc w:val="both"/>
              <w:rPr>
                <w:b/>
                <w:sz w:val="21"/>
              </w:rPr>
            </w:pPr>
          </w:p>
          <w:p>
            <w:pPr>
              <w:pStyle w:val="35"/>
              <w:spacing w:before="117" w:line="309" w:lineRule="auto"/>
              <w:ind w:left="160" w:right="151"/>
              <w:jc w:val="center"/>
              <w:rPr>
                <w:b/>
                <w:sz w:val="21"/>
              </w:rPr>
            </w:pPr>
            <w:r>
              <w:rPr>
                <w:b/>
                <w:sz w:val="21"/>
              </w:rPr>
              <w:t>内容完整性</w:t>
            </w:r>
          </w:p>
          <w:p>
            <w:pPr>
              <w:pStyle w:val="35"/>
              <w:spacing w:before="117" w:line="309" w:lineRule="auto"/>
              <w:ind w:left="160" w:right="151"/>
              <w:jc w:val="center"/>
              <w:rPr>
                <w:b/>
                <w:sz w:val="21"/>
              </w:rPr>
            </w:pPr>
            <w:r>
              <w:rPr>
                <w:b/>
                <w:sz w:val="21"/>
              </w:rPr>
              <w:t>与编制水平</w:t>
            </w:r>
          </w:p>
          <w:p>
            <w:pPr>
              <w:pStyle w:val="35"/>
              <w:spacing w:before="5"/>
              <w:ind w:left="160" w:right="151"/>
              <w:jc w:val="center"/>
              <w:rPr>
                <w:b/>
                <w:sz w:val="21"/>
              </w:rPr>
            </w:pPr>
            <w:r>
              <w:rPr>
                <w:b/>
                <w:sz w:val="21"/>
              </w:rPr>
              <w:t>（</w:t>
            </w:r>
            <w:r>
              <w:rPr>
                <w:rFonts w:hint="eastAsia"/>
                <w:b/>
                <w:sz w:val="21"/>
                <w:lang w:val="en-US" w:eastAsia="zh-CN"/>
              </w:rPr>
              <w:t>5</w:t>
            </w:r>
            <w:r>
              <w:rPr>
                <w:b/>
                <w:sz w:val="21"/>
              </w:rPr>
              <w:t>分）</w:t>
            </w:r>
          </w:p>
        </w:tc>
        <w:tc>
          <w:tcPr>
            <w:tcW w:w="5430" w:type="dxa"/>
          </w:tcPr>
          <w:p>
            <w:pPr>
              <w:pStyle w:val="35"/>
              <w:spacing w:before="1" w:line="312" w:lineRule="auto"/>
              <w:ind w:right="96"/>
              <w:rPr>
                <w:rFonts w:hint="eastAsia"/>
                <w:sz w:val="21"/>
              </w:rPr>
            </w:pPr>
            <w:r>
              <w:rPr>
                <w:rFonts w:hint="eastAsia"/>
                <w:sz w:val="21"/>
                <w:lang w:val="en-US" w:eastAsia="zh-CN"/>
              </w:rPr>
              <w:t>1、总体设计思路切合项目实际，设计方案完全满足项目需要，设</w:t>
            </w:r>
            <w:r>
              <w:rPr>
                <w:rFonts w:hint="eastAsia"/>
                <w:sz w:val="21"/>
              </w:rPr>
              <w:t>计方案合理、经济得</w:t>
            </w:r>
            <w:r>
              <w:rPr>
                <w:rFonts w:hint="eastAsia"/>
                <w:sz w:val="21"/>
                <w:lang w:val="en-US" w:eastAsia="zh-CN"/>
              </w:rPr>
              <w:t>5</w:t>
            </w:r>
            <w:r>
              <w:rPr>
                <w:rFonts w:hint="eastAsia"/>
                <w:sz w:val="21"/>
              </w:rPr>
              <w:t>分；</w:t>
            </w:r>
          </w:p>
          <w:p>
            <w:pPr>
              <w:pStyle w:val="35"/>
              <w:spacing w:before="1" w:line="312" w:lineRule="auto"/>
              <w:ind w:left="108" w:right="96"/>
              <w:rPr>
                <w:rFonts w:hint="eastAsia"/>
                <w:sz w:val="21"/>
              </w:rPr>
            </w:pPr>
            <w:r>
              <w:rPr>
                <w:rFonts w:hint="eastAsia"/>
                <w:sz w:val="21"/>
                <w:lang w:val="en-US" w:eastAsia="zh-CN"/>
              </w:rPr>
              <w:t>2、</w:t>
            </w:r>
            <w:r>
              <w:rPr>
                <w:rFonts w:hint="eastAsia"/>
                <w:sz w:val="21"/>
              </w:rPr>
              <w:t>总体设计思路基本切合</w:t>
            </w:r>
            <w:r>
              <w:rPr>
                <w:rFonts w:hint="eastAsia"/>
                <w:sz w:val="21"/>
                <w:lang w:eastAsia="zh-CN"/>
              </w:rPr>
              <w:t>项目</w:t>
            </w:r>
            <w:r>
              <w:rPr>
                <w:rFonts w:hint="eastAsia"/>
                <w:sz w:val="21"/>
              </w:rPr>
              <w:t>实际，设计方案基本满足项目需要，设计方案较合理、经济得</w:t>
            </w:r>
            <w:r>
              <w:rPr>
                <w:rFonts w:hint="eastAsia"/>
                <w:sz w:val="21"/>
                <w:lang w:val="en-US" w:eastAsia="zh-CN"/>
              </w:rPr>
              <w:t>3</w:t>
            </w:r>
            <w:r>
              <w:rPr>
                <w:rFonts w:hint="eastAsia"/>
                <w:sz w:val="21"/>
              </w:rPr>
              <w:t>分；</w:t>
            </w:r>
          </w:p>
          <w:p>
            <w:pPr>
              <w:pStyle w:val="35"/>
              <w:spacing w:before="1" w:line="312" w:lineRule="auto"/>
              <w:ind w:left="108" w:right="96"/>
              <w:rPr>
                <w:rFonts w:hint="eastAsia"/>
                <w:sz w:val="21"/>
              </w:rPr>
            </w:pPr>
            <w:r>
              <w:rPr>
                <w:rFonts w:hint="eastAsia"/>
                <w:sz w:val="21"/>
                <w:lang w:val="en-US" w:eastAsia="zh-CN"/>
              </w:rPr>
              <w:t>3、</w:t>
            </w:r>
            <w:r>
              <w:rPr>
                <w:rFonts w:hint="eastAsia"/>
                <w:sz w:val="21"/>
              </w:rPr>
              <w:t>总体设计思路不切合工程实际，设计方案不满足项目需要，设计方案不合理、经济得1分。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41" w:type="dxa"/>
            <w:vMerge w:val="continue"/>
          </w:tcPr>
          <w:p>
            <w:pPr>
              <w:pStyle w:val="35"/>
              <w:rPr>
                <w:rFonts w:ascii="Times New Roman"/>
                <w:sz w:val="20"/>
              </w:rPr>
            </w:pPr>
          </w:p>
        </w:tc>
        <w:tc>
          <w:tcPr>
            <w:tcW w:w="927" w:type="dxa"/>
            <w:vMerge w:val="continue"/>
            <w:vAlign w:val="top"/>
          </w:tcPr>
          <w:p>
            <w:pPr>
              <w:pStyle w:val="35"/>
              <w:jc w:val="left"/>
              <w:rPr>
                <w:rFonts w:ascii="Times New Roman"/>
                <w:sz w:val="20"/>
              </w:rPr>
            </w:pPr>
          </w:p>
        </w:tc>
        <w:tc>
          <w:tcPr>
            <w:tcW w:w="1417" w:type="dxa"/>
          </w:tcPr>
          <w:p>
            <w:pPr>
              <w:pStyle w:val="35"/>
              <w:spacing w:before="1"/>
              <w:jc w:val="both"/>
              <w:rPr>
                <w:b/>
                <w:w w:val="95"/>
                <w:sz w:val="21"/>
                <w:highlight w:val="none"/>
              </w:rPr>
            </w:pPr>
          </w:p>
          <w:p>
            <w:pPr>
              <w:pStyle w:val="35"/>
              <w:spacing w:before="81"/>
              <w:jc w:val="center"/>
              <w:rPr>
                <w:rFonts w:hint="eastAsia"/>
                <w:b/>
                <w:sz w:val="21"/>
                <w:highlight w:val="none"/>
              </w:rPr>
            </w:pPr>
            <w:r>
              <w:rPr>
                <w:rFonts w:hint="eastAsia"/>
                <w:b/>
                <w:sz w:val="21"/>
                <w:highlight w:val="none"/>
              </w:rPr>
              <w:t>质量保证</w:t>
            </w:r>
            <w:r>
              <w:rPr>
                <w:rFonts w:hint="eastAsia"/>
                <w:b/>
                <w:sz w:val="21"/>
                <w:highlight w:val="none"/>
                <w:lang w:val="en-US" w:eastAsia="zh-CN"/>
              </w:rPr>
              <w:t xml:space="preserve">    </w:t>
            </w:r>
            <w:r>
              <w:rPr>
                <w:rFonts w:hint="eastAsia"/>
                <w:b/>
                <w:sz w:val="21"/>
                <w:highlight w:val="none"/>
              </w:rPr>
              <w:t>体系及保证</w:t>
            </w:r>
            <w:r>
              <w:rPr>
                <w:rFonts w:hint="eastAsia"/>
                <w:b/>
                <w:sz w:val="21"/>
                <w:highlight w:val="none"/>
                <w:lang w:val="en-US" w:eastAsia="zh-CN"/>
              </w:rPr>
              <w:t xml:space="preserve">   </w:t>
            </w:r>
            <w:r>
              <w:rPr>
                <w:rFonts w:hint="eastAsia"/>
                <w:b/>
                <w:sz w:val="21"/>
                <w:highlight w:val="none"/>
              </w:rPr>
              <w:t>措施</w:t>
            </w:r>
          </w:p>
          <w:p>
            <w:pPr>
              <w:pStyle w:val="35"/>
              <w:spacing w:before="81"/>
              <w:ind w:left="260"/>
              <w:jc w:val="both"/>
              <w:rPr>
                <w:b/>
                <w:sz w:val="21"/>
                <w:highlight w:val="none"/>
              </w:rPr>
            </w:pPr>
            <w:r>
              <w:rPr>
                <w:b/>
                <w:sz w:val="21"/>
                <w:highlight w:val="none"/>
              </w:rPr>
              <w:t>（</w:t>
            </w:r>
            <w:r>
              <w:rPr>
                <w:rFonts w:hint="eastAsia"/>
                <w:b/>
                <w:sz w:val="21"/>
                <w:highlight w:val="none"/>
                <w:lang w:val="en-US" w:eastAsia="zh-CN"/>
              </w:rPr>
              <w:t>4</w:t>
            </w:r>
            <w:r>
              <w:rPr>
                <w:b/>
                <w:spacing w:val="-29"/>
                <w:sz w:val="21"/>
                <w:highlight w:val="none"/>
              </w:rPr>
              <w:t>分</w:t>
            </w:r>
            <w:r>
              <w:rPr>
                <w:b/>
                <w:sz w:val="21"/>
                <w:highlight w:val="none"/>
              </w:rPr>
              <w:t>）</w:t>
            </w:r>
          </w:p>
        </w:tc>
        <w:tc>
          <w:tcPr>
            <w:tcW w:w="5430" w:type="dxa"/>
          </w:tcPr>
          <w:p>
            <w:pPr>
              <w:pStyle w:val="35"/>
              <w:spacing w:before="1" w:line="312" w:lineRule="auto"/>
              <w:ind w:left="209" w:leftChars="95" w:right="96" w:firstLine="0" w:firstLineChars="0"/>
              <w:rPr>
                <w:rFonts w:hint="eastAsia" w:ascii="宋体" w:hAnsi="宋体" w:eastAsia="宋体" w:cs="宋体"/>
                <w:sz w:val="21"/>
              </w:rPr>
            </w:pPr>
            <w:r>
              <w:rPr>
                <w:rFonts w:hint="eastAsia" w:ascii="宋体" w:hAnsi="宋体" w:eastAsia="宋体" w:cs="宋体"/>
                <w:sz w:val="21"/>
              </w:rPr>
              <w:t>1、质量控制措施，保障措施合理严谨、措施得当、有针对性和操作行强，得</w:t>
            </w:r>
            <w:r>
              <w:rPr>
                <w:rFonts w:hint="eastAsia" w:cs="宋体"/>
                <w:sz w:val="21"/>
                <w:lang w:val="en-US" w:eastAsia="zh-CN"/>
              </w:rPr>
              <w:t>4</w:t>
            </w:r>
            <w:r>
              <w:rPr>
                <w:rFonts w:hint="eastAsia" w:ascii="宋体" w:hAnsi="宋体" w:eastAsia="宋体" w:cs="宋体"/>
                <w:sz w:val="21"/>
              </w:rPr>
              <w:t xml:space="preserve">分。 </w:t>
            </w:r>
          </w:p>
          <w:p>
            <w:pPr>
              <w:pStyle w:val="35"/>
              <w:spacing w:before="1" w:line="312" w:lineRule="auto"/>
              <w:ind w:left="108" w:right="96"/>
              <w:rPr>
                <w:rFonts w:hint="eastAsia" w:ascii="宋体" w:hAnsi="宋体" w:eastAsia="宋体" w:cs="宋体"/>
                <w:sz w:val="21"/>
              </w:rPr>
            </w:pPr>
            <w:r>
              <w:rPr>
                <w:rFonts w:hint="eastAsia" w:ascii="宋体" w:hAnsi="宋体" w:eastAsia="宋体" w:cs="宋体"/>
                <w:sz w:val="21"/>
              </w:rPr>
              <w:t>2、质量控制措施，保障措施一般的，得</w:t>
            </w:r>
            <w:r>
              <w:rPr>
                <w:rFonts w:hint="eastAsia" w:cs="宋体"/>
                <w:sz w:val="21"/>
                <w:lang w:val="en-US" w:eastAsia="zh-CN"/>
              </w:rPr>
              <w:t>2</w:t>
            </w:r>
            <w:r>
              <w:rPr>
                <w:rFonts w:hint="eastAsia" w:ascii="宋体" w:hAnsi="宋体" w:eastAsia="宋体" w:cs="宋体"/>
                <w:sz w:val="21"/>
              </w:rPr>
              <w:t>分。</w:t>
            </w:r>
          </w:p>
          <w:p>
            <w:pPr>
              <w:pStyle w:val="35"/>
              <w:spacing w:before="1" w:line="312" w:lineRule="auto"/>
              <w:ind w:left="108" w:right="96"/>
              <w:rPr>
                <w:rFonts w:hint="eastAsia" w:ascii="宋体" w:hAnsi="宋体" w:eastAsia="宋体" w:cs="宋体"/>
                <w:sz w:val="21"/>
              </w:rPr>
            </w:pPr>
            <w:r>
              <w:rPr>
                <w:rFonts w:hint="eastAsia" w:ascii="宋体" w:hAnsi="宋体" w:eastAsia="宋体" w:cs="宋体"/>
                <w:sz w:val="21"/>
              </w:rPr>
              <w:t>3、内容不完整，操作性差，得1分。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741" w:type="dxa"/>
            <w:vMerge w:val="continue"/>
          </w:tcPr>
          <w:p>
            <w:pPr>
              <w:pStyle w:val="35"/>
              <w:rPr>
                <w:rFonts w:ascii="Times New Roman"/>
                <w:sz w:val="20"/>
              </w:rPr>
            </w:pPr>
          </w:p>
        </w:tc>
        <w:tc>
          <w:tcPr>
            <w:tcW w:w="927" w:type="dxa"/>
            <w:vMerge w:val="continue"/>
            <w:vAlign w:val="top"/>
          </w:tcPr>
          <w:p>
            <w:pPr>
              <w:pStyle w:val="35"/>
              <w:jc w:val="left"/>
              <w:rPr>
                <w:rFonts w:ascii="Times New Roman"/>
                <w:sz w:val="20"/>
              </w:rPr>
            </w:pPr>
          </w:p>
        </w:tc>
        <w:tc>
          <w:tcPr>
            <w:tcW w:w="1417" w:type="dxa"/>
          </w:tcPr>
          <w:p>
            <w:pPr>
              <w:pStyle w:val="35"/>
              <w:jc w:val="both"/>
              <w:rPr>
                <w:rFonts w:hint="eastAsia"/>
                <w:b/>
                <w:sz w:val="21"/>
                <w:highlight w:val="none"/>
              </w:rPr>
            </w:pPr>
          </w:p>
          <w:p>
            <w:pPr>
              <w:pStyle w:val="35"/>
              <w:ind w:firstLine="211" w:firstLineChars="100"/>
              <w:jc w:val="center"/>
              <w:rPr>
                <w:rFonts w:hint="eastAsia"/>
                <w:b/>
                <w:sz w:val="21"/>
                <w:highlight w:val="none"/>
              </w:rPr>
            </w:pPr>
            <w:r>
              <w:rPr>
                <w:rFonts w:hint="eastAsia" w:ascii="宋体" w:hAnsi="宋体" w:eastAsia="宋体" w:cs="宋体"/>
                <w:b/>
                <w:sz w:val="21"/>
                <w:highlight w:val="none"/>
              </w:rPr>
              <w:t>进度计</w:t>
            </w:r>
            <w:r>
              <w:rPr>
                <w:rFonts w:hint="eastAsia"/>
                <w:b/>
                <w:sz w:val="21"/>
                <w:highlight w:val="none"/>
              </w:rPr>
              <w:t>划</w:t>
            </w:r>
            <w:r>
              <w:rPr>
                <w:rFonts w:hint="eastAsia"/>
                <w:b/>
                <w:sz w:val="21"/>
                <w:highlight w:val="none"/>
                <w:lang w:val="en-US" w:eastAsia="zh-CN"/>
              </w:rPr>
              <w:t xml:space="preserve">  </w:t>
            </w:r>
            <w:r>
              <w:rPr>
                <w:rFonts w:hint="eastAsia"/>
                <w:b/>
                <w:sz w:val="21"/>
                <w:highlight w:val="none"/>
              </w:rPr>
              <w:t>及保障措施</w:t>
            </w:r>
          </w:p>
          <w:p>
            <w:pPr>
              <w:pStyle w:val="35"/>
              <w:ind w:firstLine="211" w:firstLineChars="100"/>
              <w:jc w:val="center"/>
              <w:rPr>
                <w:rFonts w:hint="default" w:eastAsia="宋体"/>
                <w:b/>
                <w:sz w:val="21"/>
                <w:highlight w:val="none"/>
                <w:lang w:val="en-US" w:eastAsia="zh-CN"/>
              </w:rPr>
            </w:pPr>
            <w:r>
              <w:rPr>
                <w:rFonts w:hint="eastAsia"/>
                <w:b/>
                <w:sz w:val="21"/>
                <w:highlight w:val="none"/>
                <w:lang w:val="en-US" w:eastAsia="zh-CN"/>
              </w:rPr>
              <w:t>（4分）</w:t>
            </w:r>
          </w:p>
        </w:tc>
        <w:tc>
          <w:tcPr>
            <w:tcW w:w="5430" w:type="dxa"/>
          </w:tcPr>
          <w:p>
            <w:pPr>
              <w:pStyle w:val="35"/>
              <w:spacing w:before="1" w:line="312" w:lineRule="auto"/>
              <w:ind w:left="209" w:leftChars="95" w:right="96" w:firstLine="0" w:firstLineChars="0"/>
              <w:rPr>
                <w:rFonts w:hint="eastAsia" w:ascii="宋体" w:hAnsi="宋体" w:eastAsia="宋体" w:cs="宋体"/>
                <w:sz w:val="21"/>
                <w:lang w:val="zh-CN" w:eastAsia="zh-CN"/>
              </w:rPr>
            </w:pPr>
            <w:r>
              <w:rPr>
                <w:rFonts w:hint="eastAsia" w:ascii="宋体" w:hAnsi="宋体" w:eastAsia="宋体" w:cs="宋体"/>
                <w:sz w:val="21"/>
              </w:rPr>
              <w:t>1</w:t>
            </w:r>
            <w:r>
              <w:rPr>
                <w:rFonts w:hint="eastAsia" w:ascii="宋体" w:hAnsi="宋体" w:eastAsia="宋体" w:cs="宋体"/>
                <w:sz w:val="21"/>
                <w:lang w:val="zh-CN" w:eastAsia="zh-CN"/>
              </w:rPr>
              <w:t>、进度控制措施，保障措施合理严谨、措施得当、有针对性和操作行强，得</w:t>
            </w:r>
            <w:r>
              <w:rPr>
                <w:rFonts w:hint="eastAsia" w:cs="宋体"/>
                <w:sz w:val="21"/>
                <w:lang w:val="en-US" w:eastAsia="zh-CN"/>
              </w:rPr>
              <w:t>4</w:t>
            </w:r>
            <w:r>
              <w:rPr>
                <w:rFonts w:hint="eastAsia" w:ascii="宋体" w:hAnsi="宋体" w:eastAsia="宋体" w:cs="宋体"/>
                <w:sz w:val="21"/>
                <w:lang w:val="zh-CN" w:eastAsia="zh-CN"/>
              </w:rPr>
              <w:t>分。</w:t>
            </w:r>
          </w:p>
          <w:p>
            <w:pPr>
              <w:pStyle w:val="35"/>
              <w:spacing w:before="1" w:line="312" w:lineRule="auto"/>
              <w:ind w:left="108" w:right="96"/>
              <w:rPr>
                <w:rFonts w:hint="eastAsia" w:ascii="宋体" w:hAnsi="宋体" w:eastAsia="宋体" w:cs="宋体"/>
                <w:sz w:val="21"/>
                <w:lang w:val="zh-CN" w:eastAsia="zh-CN"/>
              </w:rPr>
            </w:pPr>
            <w:r>
              <w:rPr>
                <w:rFonts w:hint="eastAsia" w:ascii="宋体" w:hAnsi="宋体" w:eastAsia="宋体" w:cs="宋体"/>
                <w:sz w:val="21"/>
                <w:lang w:val="zh-CN" w:eastAsia="zh-CN"/>
              </w:rPr>
              <w:t>2、进度控制措施，保障措施一般的，得</w:t>
            </w:r>
            <w:r>
              <w:rPr>
                <w:rFonts w:hint="eastAsia" w:cs="宋体"/>
                <w:sz w:val="21"/>
                <w:lang w:val="en-US" w:eastAsia="zh-CN"/>
              </w:rPr>
              <w:t>2</w:t>
            </w:r>
            <w:r>
              <w:rPr>
                <w:rFonts w:hint="eastAsia" w:ascii="宋体" w:hAnsi="宋体" w:eastAsia="宋体" w:cs="宋体"/>
                <w:sz w:val="21"/>
                <w:lang w:val="zh-CN" w:eastAsia="zh-CN"/>
              </w:rPr>
              <w:t>分。</w:t>
            </w:r>
          </w:p>
          <w:p>
            <w:pPr>
              <w:pStyle w:val="35"/>
              <w:spacing w:before="1" w:line="312" w:lineRule="auto"/>
              <w:ind w:left="108" w:right="96"/>
              <w:rPr>
                <w:rFonts w:hint="eastAsia" w:ascii="宋体" w:hAnsi="宋体" w:eastAsia="宋体" w:cs="宋体"/>
                <w:sz w:val="21"/>
                <w:lang w:val="zh-CN" w:eastAsia="zh-CN"/>
              </w:rPr>
            </w:pPr>
            <w:r>
              <w:rPr>
                <w:rFonts w:hint="eastAsia" w:ascii="宋体" w:hAnsi="宋体" w:eastAsia="宋体" w:cs="宋体"/>
                <w:sz w:val="21"/>
                <w:lang w:val="zh-CN" w:eastAsia="zh-CN"/>
              </w:rPr>
              <w:t>3、内容不完整，操作性差，得1分。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741" w:type="dxa"/>
            <w:vMerge w:val="continue"/>
          </w:tcPr>
          <w:p>
            <w:pPr>
              <w:pStyle w:val="35"/>
              <w:rPr>
                <w:rFonts w:ascii="Times New Roman"/>
                <w:sz w:val="20"/>
              </w:rPr>
            </w:pPr>
          </w:p>
        </w:tc>
        <w:tc>
          <w:tcPr>
            <w:tcW w:w="927" w:type="dxa"/>
            <w:vMerge w:val="continue"/>
          </w:tcPr>
          <w:p>
            <w:pPr>
              <w:pStyle w:val="35"/>
              <w:rPr>
                <w:rFonts w:ascii="Times New Roman"/>
                <w:sz w:val="20"/>
              </w:rPr>
            </w:pPr>
          </w:p>
        </w:tc>
        <w:tc>
          <w:tcPr>
            <w:tcW w:w="1417" w:type="dxa"/>
          </w:tcPr>
          <w:p>
            <w:pPr>
              <w:pStyle w:val="35"/>
              <w:jc w:val="both"/>
              <w:rPr>
                <w:rFonts w:hint="eastAsia" w:ascii="宋体" w:hAnsi="宋体" w:eastAsia="宋体" w:cs="宋体"/>
                <w:b/>
                <w:sz w:val="21"/>
                <w:highlight w:val="none"/>
              </w:rPr>
            </w:pPr>
          </w:p>
          <w:p>
            <w:pPr>
              <w:pStyle w:val="35"/>
              <w:ind w:firstLine="211" w:firstLineChars="100"/>
              <w:jc w:val="center"/>
              <w:rPr>
                <w:rFonts w:hint="eastAsia" w:ascii="宋体" w:hAnsi="宋体" w:eastAsia="宋体" w:cs="宋体"/>
                <w:b/>
                <w:sz w:val="21"/>
                <w:highlight w:val="none"/>
              </w:rPr>
            </w:pPr>
            <w:r>
              <w:rPr>
                <w:rFonts w:hint="eastAsia" w:ascii="宋体" w:hAnsi="宋体" w:eastAsia="宋体" w:cs="宋体"/>
                <w:b/>
                <w:sz w:val="21"/>
                <w:highlight w:val="none"/>
              </w:rPr>
              <w:t>后续服务及其它承诺</w:t>
            </w:r>
          </w:p>
          <w:p>
            <w:pPr>
              <w:pStyle w:val="35"/>
              <w:ind w:firstLine="211" w:firstLineChars="100"/>
              <w:jc w:val="center"/>
              <w:rPr>
                <w:rFonts w:hint="default" w:ascii="Times New Roman" w:eastAsia="宋体"/>
                <w:sz w:val="20"/>
                <w:highlight w:val="none"/>
                <w:lang w:val="en-US" w:eastAsia="zh-CN"/>
              </w:rPr>
            </w:pPr>
            <w:r>
              <w:rPr>
                <w:rFonts w:hint="eastAsia" w:ascii="宋体" w:hAnsi="宋体" w:eastAsia="宋体" w:cs="宋体"/>
                <w:b/>
                <w:sz w:val="21"/>
                <w:highlight w:val="none"/>
                <w:lang w:eastAsia="zh-CN"/>
              </w:rPr>
              <w:t>（</w:t>
            </w:r>
            <w:r>
              <w:rPr>
                <w:rFonts w:hint="eastAsia" w:cs="宋体"/>
                <w:b/>
                <w:sz w:val="21"/>
                <w:highlight w:val="none"/>
                <w:lang w:val="en-US" w:eastAsia="zh-CN"/>
              </w:rPr>
              <w:t>4</w:t>
            </w:r>
            <w:r>
              <w:rPr>
                <w:rFonts w:hint="eastAsia" w:ascii="宋体" w:hAnsi="宋体" w:eastAsia="宋体" w:cs="宋体"/>
                <w:b/>
                <w:sz w:val="21"/>
                <w:highlight w:val="none"/>
                <w:lang w:val="en-US" w:eastAsia="zh-CN"/>
              </w:rPr>
              <w:t>分</w:t>
            </w:r>
            <w:r>
              <w:rPr>
                <w:rFonts w:hint="eastAsia" w:ascii="Times New Roman"/>
                <w:sz w:val="20"/>
                <w:highlight w:val="none"/>
                <w:lang w:val="en-US" w:eastAsia="zh-CN"/>
              </w:rPr>
              <w:t>）</w:t>
            </w:r>
          </w:p>
        </w:tc>
        <w:tc>
          <w:tcPr>
            <w:tcW w:w="5430" w:type="dxa"/>
          </w:tcPr>
          <w:p>
            <w:pPr>
              <w:pStyle w:val="35"/>
              <w:spacing w:before="1" w:line="312" w:lineRule="auto"/>
              <w:ind w:left="108" w:right="96"/>
              <w:rPr>
                <w:rFonts w:hint="eastAsia" w:ascii="宋体" w:hAnsi="宋体" w:eastAsia="宋体" w:cs="宋体"/>
                <w:sz w:val="21"/>
                <w:lang w:eastAsia="zh-CN"/>
              </w:rPr>
            </w:pPr>
            <w:r>
              <w:rPr>
                <w:rFonts w:hint="eastAsia" w:ascii="宋体" w:hAnsi="宋体" w:eastAsia="宋体" w:cs="宋体"/>
                <w:sz w:val="21"/>
                <w:lang w:eastAsia="zh-CN"/>
              </w:rPr>
              <w:t>供应商在项目实施完成后措施承诺的责任、服务内容，并承诺在省、市相关规范性文件要求下</w:t>
            </w:r>
            <w:r>
              <w:rPr>
                <w:rFonts w:hint="eastAsia" w:ascii="宋体" w:hAnsi="宋体" w:eastAsia="宋体" w:cs="宋体"/>
                <w:sz w:val="21"/>
                <w:lang w:eastAsia="zh-Hans"/>
              </w:rPr>
              <w:t>，</w:t>
            </w:r>
            <w:r>
              <w:rPr>
                <w:rFonts w:hint="eastAsia" w:ascii="宋体" w:hAnsi="宋体" w:eastAsia="宋体" w:cs="宋体"/>
                <w:sz w:val="21"/>
                <w:lang w:eastAsia="zh-CN"/>
              </w:rPr>
              <w:t>无条件修改和完善工作方案、成果资料及其他实质性服务承诺。后续服务内容详实具体、可操作性强的得</w:t>
            </w:r>
            <w:r>
              <w:rPr>
                <w:rFonts w:hint="eastAsia" w:cs="宋体"/>
                <w:sz w:val="21"/>
                <w:lang w:val="en-US" w:eastAsia="zh-CN"/>
              </w:rPr>
              <w:t>4</w:t>
            </w:r>
            <w:r>
              <w:rPr>
                <w:rFonts w:hint="eastAsia" w:ascii="宋体" w:hAnsi="宋体" w:eastAsia="宋体" w:cs="宋体"/>
                <w:sz w:val="21"/>
                <w:lang w:eastAsia="zh-CN"/>
              </w:rPr>
              <w:t>分；</w:t>
            </w:r>
          </w:p>
          <w:p>
            <w:pPr>
              <w:pStyle w:val="35"/>
              <w:spacing w:before="1" w:line="312" w:lineRule="auto"/>
              <w:ind w:left="108" w:right="96"/>
              <w:rPr>
                <w:rFonts w:hint="eastAsia" w:ascii="宋体" w:hAnsi="宋体" w:eastAsia="宋体" w:cs="宋体"/>
                <w:sz w:val="21"/>
                <w:lang w:eastAsia="zh-CN"/>
              </w:rPr>
            </w:pPr>
            <w:r>
              <w:rPr>
                <w:rFonts w:hint="eastAsia" w:ascii="宋体" w:hAnsi="宋体" w:eastAsia="宋体" w:cs="宋体"/>
                <w:sz w:val="21"/>
                <w:lang w:eastAsia="zh-CN"/>
              </w:rPr>
              <w:t>后续服务内容及可操作性一般的得</w:t>
            </w:r>
            <w:r>
              <w:rPr>
                <w:rFonts w:hint="eastAsia" w:cs="宋体"/>
                <w:sz w:val="21"/>
                <w:lang w:val="en-US" w:eastAsia="zh-CN"/>
              </w:rPr>
              <w:t>2</w:t>
            </w:r>
            <w:r>
              <w:rPr>
                <w:rFonts w:hint="eastAsia" w:ascii="宋体" w:hAnsi="宋体" w:eastAsia="宋体" w:cs="宋体"/>
                <w:sz w:val="21"/>
                <w:lang w:eastAsia="zh-CN"/>
              </w:rPr>
              <w:t>分；</w:t>
            </w:r>
          </w:p>
          <w:p>
            <w:pPr>
              <w:pStyle w:val="35"/>
              <w:spacing w:before="1" w:line="312" w:lineRule="auto"/>
              <w:ind w:left="108" w:right="96"/>
              <w:rPr>
                <w:rFonts w:hint="default" w:ascii="宋体" w:hAnsi="宋体" w:eastAsia="宋体" w:cs="宋体"/>
                <w:sz w:val="21"/>
                <w:lang w:val="en-US"/>
              </w:rPr>
            </w:pPr>
            <w:r>
              <w:rPr>
                <w:rFonts w:hint="eastAsia" w:ascii="宋体" w:hAnsi="宋体" w:eastAsia="宋体" w:cs="宋体"/>
                <w:sz w:val="21"/>
                <w:lang w:eastAsia="zh-CN"/>
              </w:rPr>
              <w:t>后续服务内容较差得</w:t>
            </w:r>
            <w:r>
              <w:rPr>
                <w:rFonts w:hint="eastAsia" w:cs="宋体"/>
                <w:sz w:val="21"/>
                <w:lang w:val="en-US" w:eastAsia="zh-CN"/>
              </w:rPr>
              <w:t>1</w:t>
            </w:r>
            <w:r>
              <w:rPr>
                <w:rFonts w:hint="eastAsia" w:ascii="宋体" w:hAnsi="宋体" w:eastAsia="宋体" w:cs="宋体"/>
                <w:sz w:val="21"/>
                <w:lang w:eastAsia="zh-CN"/>
              </w:rPr>
              <w:t>分</w:t>
            </w:r>
            <w:r>
              <w:rPr>
                <w:rFonts w:hint="eastAsia" w:cs="宋体"/>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85" w:type="dxa"/>
            <w:gridSpan w:val="3"/>
          </w:tcPr>
          <w:p>
            <w:pPr>
              <w:pStyle w:val="35"/>
              <w:jc w:val="center"/>
              <w:rPr>
                <w:rFonts w:ascii="Times New Roman"/>
                <w:sz w:val="20"/>
              </w:rPr>
            </w:pPr>
          </w:p>
        </w:tc>
        <w:tc>
          <w:tcPr>
            <w:tcW w:w="5430" w:type="dxa"/>
          </w:tcPr>
          <w:p>
            <w:pPr>
              <w:pStyle w:val="35"/>
              <w:jc w:val="center"/>
              <w:rPr>
                <w:b/>
                <w:sz w:val="21"/>
              </w:rPr>
            </w:pPr>
            <w:r>
              <w:rPr>
                <w:b/>
                <w:sz w:val="21"/>
              </w:rPr>
              <w:t>注：缺项相应小项为 0 分。</w:t>
            </w:r>
          </w:p>
        </w:tc>
      </w:tr>
    </w:tbl>
    <w:p>
      <w:pPr>
        <w:spacing w:after="0"/>
        <w:rPr>
          <w:sz w:val="21"/>
        </w:rPr>
        <w:sectPr>
          <w:pgSz w:w="11910" w:h="16840"/>
          <w:pgMar w:top="1380" w:right="1320" w:bottom="1140" w:left="1340" w:header="883" w:footer="949" w:gutter="0"/>
          <w:pgNumType w:fmt="decimal"/>
          <w:cols w:space="720" w:num="1"/>
        </w:sectPr>
      </w:pPr>
    </w:p>
    <w:p>
      <w:pPr>
        <w:pStyle w:val="3"/>
        <w:spacing w:before="6"/>
        <w:rPr>
          <w:rFonts w:ascii="Times New Roman"/>
          <w:sz w:val="23"/>
        </w:rPr>
      </w:pPr>
    </w:p>
    <w:p>
      <w:pPr>
        <w:pStyle w:val="9"/>
        <w:spacing w:before="70"/>
        <w:ind w:left="462" w:firstLine="0"/>
        <w:rPr>
          <w:sz w:val="24"/>
          <w:szCs w:val="24"/>
        </w:rPr>
      </w:pPr>
      <w:r>
        <w:rPr>
          <w:sz w:val="24"/>
          <w:szCs w:val="24"/>
        </w:rPr>
        <w:t>1、评审方法</w:t>
      </w:r>
    </w:p>
    <w:p>
      <w:pPr>
        <w:pStyle w:val="34"/>
        <w:numPr>
          <w:ilvl w:val="1"/>
          <w:numId w:val="12"/>
        </w:numPr>
        <w:tabs>
          <w:tab w:val="left" w:pos="1250"/>
        </w:tabs>
        <w:spacing w:before="0" w:after="0" w:line="357" w:lineRule="auto"/>
        <w:ind w:left="462" w:right="450" w:rightChars="0" w:firstLine="420"/>
        <w:jc w:val="left"/>
        <w:rPr>
          <w:spacing w:val="-4"/>
          <w:sz w:val="24"/>
          <w:szCs w:val="24"/>
        </w:rPr>
      </w:pPr>
      <w:r>
        <w:rPr>
          <w:rFonts w:hint="eastAsia"/>
          <w:spacing w:val="-4"/>
          <w:sz w:val="24"/>
          <w:szCs w:val="24"/>
        </w:rPr>
        <w:t>本次评标采用综合评分法。</w:t>
      </w:r>
      <w:r>
        <w:rPr>
          <w:rFonts w:hint="eastAsia"/>
          <w:spacing w:val="-4"/>
          <w:sz w:val="24"/>
          <w:szCs w:val="24"/>
          <w:lang w:eastAsia="zh-CN"/>
        </w:rPr>
        <w:t>评审委员会</w:t>
      </w:r>
      <w:r>
        <w:rPr>
          <w:rFonts w:hint="eastAsia"/>
          <w:spacing w:val="-4"/>
          <w:sz w:val="24"/>
          <w:szCs w:val="24"/>
        </w:rPr>
        <w:t>对满足采购文件实质性要求的</w:t>
      </w:r>
      <w:r>
        <w:rPr>
          <w:rFonts w:hint="eastAsia"/>
          <w:spacing w:val="-4"/>
          <w:sz w:val="24"/>
          <w:szCs w:val="24"/>
          <w:lang w:eastAsia="zh-CN"/>
        </w:rPr>
        <w:t>响应文件</w:t>
      </w:r>
      <w:r>
        <w:rPr>
          <w:rFonts w:hint="eastAsia"/>
          <w:spacing w:val="-4"/>
          <w:sz w:val="24"/>
          <w:szCs w:val="24"/>
        </w:rPr>
        <w:t>，按照本章详细评审标准进行打分，本项目按综合得分由高到低顺序推荐1-3名</w:t>
      </w:r>
      <w:r>
        <w:rPr>
          <w:rFonts w:hint="eastAsia"/>
          <w:spacing w:val="-4"/>
          <w:sz w:val="24"/>
          <w:szCs w:val="24"/>
          <w:lang w:eastAsia="zh-CN"/>
        </w:rPr>
        <w:t>成交</w:t>
      </w:r>
      <w:r>
        <w:rPr>
          <w:rFonts w:hint="eastAsia"/>
          <w:spacing w:val="-4"/>
          <w:sz w:val="24"/>
          <w:szCs w:val="24"/>
        </w:rPr>
        <w:t>候选人。综合评分相等时，以</w:t>
      </w:r>
      <w:r>
        <w:rPr>
          <w:rFonts w:hint="eastAsia"/>
          <w:spacing w:val="-4"/>
          <w:sz w:val="24"/>
          <w:szCs w:val="24"/>
          <w:lang w:eastAsia="zh-CN"/>
        </w:rPr>
        <w:t>磋商总报价</w:t>
      </w:r>
      <w:r>
        <w:rPr>
          <w:rFonts w:hint="eastAsia"/>
          <w:spacing w:val="-4"/>
          <w:sz w:val="24"/>
          <w:szCs w:val="24"/>
        </w:rPr>
        <w:t>低的优先；</w:t>
      </w:r>
      <w:r>
        <w:rPr>
          <w:rFonts w:hint="eastAsia"/>
          <w:spacing w:val="-4"/>
          <w:sz w:val="24"/>
          <w:szCs w:val="24"/>
          <w:lang w:eastAsia="zh-CN"/>
        </w:rPr>
        <w:t>磋商总报价</w:t>
      </w:r>
      <w:r>
        <w:rPr>
          <w:rFonts w:hint="eastAsia"/>
          <w:spacing w:val="-4"/>
          <w:sz w:val="24"/>
          <w:szCs w:val="24"/>
        </w:rPr>
        <w:t xml:space="preserve">也相等的，以技术标得分高的优先。 </w:t>
      </w:r>
    </w:p>
    <w:p>
      <w:pPr>
        <w:pStyle w:val="34"/>
        <w:numPr>
          <w:ilvl w:val="1"/>
          <w:numId w:val="12"/>
        </w:numPr>
        <w:tabs>
          <w:tab w:val="left" w:pos="1250"/>
        </w:tabs>
        <w:spacing w:before="0" w:after="0" w:line="357" w:lineRule="auto"/>
        <w:ind w:left="462" w:right="450" w:rightChars="0" w:firstLine="420"/>
        <w:jc w:val="left"/>
        <w:rPr>
          <w:b/>
          <w:sz w:val="21"/>
        </w:rPr>
      </w:pPr>
      <w:r>
        <w:rPr>
          <w:spacing w:val="-4"/>
          <w:sz w:val="24"/>
          <w:szCs w:val="24"/>
        </w:rPr>
        <w:t xml:space="preserve">经评标委员会初步评审后有效投标不足 </w:t>
      </w:r>
      <w:r>
        <w:rPr>
          <w:sz w:val="24"/>
          <w:szCs w:val="24"/>
        </w:rPr>
        <w:t>3</w:t>
      </w:r>
      <w:r>
        <w:rPr>
          <w:spacing w:val="-8"/>
          <w:sz w:val="24"/>
          <w:szCs w:val="24"/>
        </w:rPr>
        <w:t xml:space="preserve"> 个的，评标委员会应予废标。</w:t>
      </w:r>
    </w:p>
    <w:p>
      <w:pPr>
        <w:pStyle w:val="34"/>
        <w:numPr>
          <w:ilvl w:val="0"/>
          <w:numId w:val="0"/>
        </w:numPr>
        <w:tabs>
          <w:tab w:val="left" w:pos="1250"/>
        </w:tabs>
        <w:spacing w:before="0" w:after="0" w:line="357" w:lineRule="auto"/>
        <w:ind w:left="0" w:leftChars="0" w:right="1484" w:rightChars="0" w:firstLine="508" w:firstLineChars="226"/>
        <w:jc w:val="left"/>
        <w:rPr>
          <w:b/>
          <w:sz w:val="24"/>
          <w:szCs w:val="24"/>
        </w:rPr>
      </w:pPr>
      <w:r>
        <w:rPr>
          <w:b/>
          <w:spacing w:val="-8"/>
          <w:sz w:val="24"/>
          <w:szCs w:val="24"/>
        </w:rPr>
        <w:t>2.评审标准</w:t>
      </w:r>
    </w:p>
    <w:p>
      <w:pPr>
        <w:pStyle w:val="9"/>
        <w:numPr>
          <w:ilvl w:val="1"/>
          <w:numId w:val="13"/>
        </w:numPr>
        <w:tabs>
          <w:tab w:val="left" w:pos="885"/>
        </w:tabs>
        <w:spacing w:before="0" w:after="0" w:line="266" w:lineRule="exact"/>
        <w:ind w:left="884" w:right="0" w:hanging="423"/>
        <w:jc w:val="left"/>
        <w:rPr>
          <w:sz w:val="24"/>
          <w:szCs w:val="24"/>
        </w:rPr>
      </w:pPr>
      <w:r>
        <w:rPr>
          <w:sz w:val="24"/>
          <w:szCs w:val="24"/>
        </w:rPr>
        <w:t>初步评审标准</w:t>
      </w:r>
    </w:p>
    <w:p>
      <w:pPr>
        <w:pStyle w:val="34"/>
        <w:numPr>
          <w:ilvl w:val="2"/>
          <w:numId w:val="13"/>
        </w:numPr>
        <w:tabs>
          <w:tab w:val="left" w:pos="1514"/>
        </w:tabs>
        <w:spacing w:before="129" w:after="0" w:line="240" w:lineRule="auto"/>
        <w:ind w:left="1513" w:right="0" w:hanging="632"/>
        <w:jc w:val="left"/>
        <w:rPr>
          <w:sz w:val="24"/>
          <w:szCs w:val="24"/>
        </w:rPr>
      </w:pPr>
      <w:r>
        <w:rPr>
          <w:sz w:val="24"/>
          <w:szCs w:val="24"/>
        </w:rPr>
        <w:t>资格检查评审标准：见评审办法前附表。</w:t>
      </w:r>
      <w:r>
        <w:rPr>
          <w:rFonts w:hint="eastAsia"/>
          <w:sz w:val="24"/>
          <w:szCs w:val="24"/>
          <w:lang w:val="en-US" w:eastAsia="zh-CN"/>
        </w:rPr>
        <w:t xml:space="preserve">  </w:t>
      </w:r>
    </w:p>
    <w:p>
      <w:pPr>
        <w:pStyle w:val="34"/>
        <w:numPr>
          <w:ilvl w:val="2"/>
          <w:numId w:val="13"/>
        </w:numPr>
        <w:tabs>
          <w:tab w:val="left" w:pos="1514"/>
        </w:tabs>
        <w:spacing w:before="132" w:after="0" w:line="240" w:lineRule="auto"/>
        <w:ind w:left="1513" w:right="0" w:hanging="632"/>
        <w:jc w:val="left"/>
        <w:rPr>
          <w:sz w:val="24"/>
          <w:szCs w:val="24"/>
        </w:rPr>
      </w:pPr>
      <w:r>
        <w:rPr>
          <w:sz w:val="24"/>
          <w:szCs w:val="24"/>
        </w:rPr>
        <w:t>形式评审标准：见评审办法前附表。</w:t>
      </w:r>
    </w:p>
    <w:p>
      <w:pPr>
        <w:pStyle w:val="34"/>
        <w:numPr>
          <w:ilvl w:val="2"/>
          <w:numId w:val="13"/>
        </w:numPr>
        <w:tabs>
          <w:tab w:val="left" w:pos="1514"/>
        </w:tabs>
        <w:spacing w:before="129" w:after="0" w:line="240" w:lineRule="auto"/>
        <w:ind w:left="1513" w:right="0" w:hanging="632"/>
        <w:jc w:val="left"/>
        <w:rPr>
          <w:sz w:val="24"/>
          <w:szCs w:val="24"/>
        </w:rPr>
      </w:pPr>
      <w:r>
        <w:rPr>
          <w:sz w:val="24"/>
          <w:szCs w:val="24"/>
        </w:rPr>
        <w:t>响应性评审标准：见评审办法前附表。</w:t>
      </w:r>
    </w:p>
    <w:p>
      <w:pPr>
        <w:pStyle w:val="9"/>
        <w:numPr>
          <w:ilvl w:val="1"/>
          <w:numId w:val="13"/>
        </w:numPr>
        <w:tabs>
          <w:tab w:val="left" w:pos="1305"/>
        </w:tabs>
        <w:spacing w:before="132" w:after="0" w:line="240" w:lineRule="auto"/>
        <w:ind w:left="1304" w:right="0" w:hanging="423"/>
        <w:jc w:val="left"/>
        <w:rPr>
          <w:sz w:val="24"/>
          <w:szCs w:val="24"/>
        </w:rPr>
      </w:pPr>
      <w:r>
        <w:rPr>
          <w:sz w:val="24"/>
          <w:szCs w:val="24"/>
        </w:rPr>
        <w:t>分值构成与评分标准</w:t>
      </w:r>
    </w:p>
    <w:p>
      <w:pPr>
        <w:pStyle w:val="34"/>
        <w:numPr>
          <w:ilvl w:val="0"/>
          <w:numId w:val="14"/>
        </w:numPr>
        <w:tabs>
          <w:tab w:val="left" w:pos="1198"/>
        </w:tabs>
        <w:spacing w:before="132" w:after="0" w:line="240" w:lineRule="auto"/>
        <w:ind w:left="1198" w:right="0" w:hanging="525"/>
        <w:jc w:val="left"/>
        <w:rPr>
          <w:sz w:val="24"/>
          <w:szCs w:val="24"/>
        </w:rPr>
      </w:pPr>
      <w:r>
        <w:rPr>
          <w:w w:val="95"/>
          <w:sz w:val="24"/>
          <w:szCs w:val="24"/>
        </w:rPr>
        <w:t>商务标：见评审办法前附表；</w:t>
      </w:r>
    </w:p>
    <w:p>
      <w:pPr>
        <w:pStyle w:val="34"/>
        <w:numPr>
          <w:ilvl w:val="0"/>
          <w:numId w:val="14"/>
        </w:numPr>
        <w:tabs>
          <w:tab w:val="left" w:pos="1198"/>
        </w:tabs>
        <w:spacing w:before="129" w:after="0" w:line="240" w:lineRule="auto"/>
        <w:ind w:left="1198" w:right="0" w:hanging="525"/>
        <w:jc w:val="left"/>
        <w:rPr>
          <w:sz w:val="24"/>
          <w:szCs w:val="24"/>
        </w:rPr>
      </w:pPr>
      <w:r>
        <w:rPr>
          <w:w w:val="95"/>
          <w:sz w:val="24"/>
          <w:szCs w:val="24"/>
        </w:rPr>
        <w:t>技术标：见评审办法前附表；</w:t>
      </w:r>
    </w:p>
    <w:p>
      <w:pPr>
        <w:pStyle w:val="34"/>
        <w:numPr>
          <w:ilvl w:val="0"/>
          <w:numId w:val="14"/>
        </w:numPr>
        <w:tabs>
          <w:tab w:val="left" w:pos="1198"/>
        </w:tabs>
        <w:spacing w:before="132" w:after="0" w:line="240" w:lineRule="auto"/>
        <w:ind w:left="1198" w:right="0" w:hanging="525"/>
        <w:jc w:val="left"/>
        <w:rPr>
          <w:sz w:val="24"/>
          <w:szCs w:val="24"/>
        </w:rPr>
      </w:pPr>
      <w:r>
        <w:rPr>
          <w:w w:val="95"/>
          <w:sz w:val="24"/>
          <w:szCs w:val="24"/>
        </w:rPr>
        <w:t>综合标：见评审办法前附表。</w:t>
      </w:r>
    </w:p>
    <w:p>
      <w:pPr>
        <w:pStyle w:val="9"/>
        <w:numPr>
          <w:ilvl w:val="0"/>
          <w:numId w:val="15"/>
        </w:numPr>
        <w:tabs>
          <w:tab w:val="left" w:pos="1200"/>
        </w:tabs>
        <w:spacing w:before="132" w:after="0" w:line="240" w:lineRule="auto"/>
        <w:ind w:left="1199" w:right="0" w:hanging="318"/>
        <w:jc w:val="left"/>
        <w:rPr>
          <w:sz w:val="24"/>
          <w:szCs w:val="24"/>
        </w:rPr>
      </w:pPr>
      <w:r>
        <w:rPr>
          <w:sz w:val="24"/>
          <w:szCs w:val="24"/>
        </w:rPr>
        <w:t>评审程序</w:t>
      </w:r>
    </w:p>
    <w:p>
      <w:pPr>
        <w:pStyle w:val="9"/>
        <w:numPr>
          <w:ilvl w:val="1"/>
          <w:numId w:val="15"/>
        </w:numPr>
        <w:tabs>
          <w:tab w:val="left" w:pos="1305"/>
        </w:tabs>
        <w:spacing w:before="129" w:after="0" w:line="240" w:lineRule="auto"/>
        <w:ind w:left="1304" w:right="0" w:hanging="423"/>
        <w:jc w:val="left"/>
        <w:rPr>
          <w:sz w:val="24"/>
          <w:szCs w:val="24"/>
        </w:rPr>
      </w:pPr>
      <w:r>
        <w:rPr>
          <w:sz w:val="24"/>
          <w:szCs w:val="24"/>
        </w:rPr>
        <w:t>初步评审</w:t>
      </w:r>
    </w:p>
    <w:p>
      <w:pPr>
        <w:pStyle w:val="34"/>
        <w:numPr>
          <w:ilvl w:val="2"/>
          <w:numId w:val="15"/>
        </w:numPr>
        <w:tabs>
          <w:tab w:val="left" w:pos="660"/>
          <w:tab w:val="left" w:pos="1760"/>
        </w:tabs>
        <w:spacing w:before="132" w:after="0" w:line="360" w:lineRule="auto"/>
        <w:ind w:left="660" w:leftChars="0" w:right="0" w:firstLine="438" w:firstLineChars="186"/>
        <w:jc w:val="left"/>
        <w:rPr>
          <w:b/>
          <w:sz w:val="24"/>
          <w:szCs w:val="24"/>
        </w:rPr>
      </w:pPr>
      <w:r>
        <w:rPr>
          <w:spacing w:val="-2"/>
          <w:sz w:val="24"/>
          <w:szCs w:val="24"/>
        </w:rPr>
        <w:t xml:space="preserve">只有通过资格审查的供应商才能进入形式、响应评审。评标委员会依据 </w:t>
      </w:r>
      <w:r>
        <w:rPr>
          <w:rFonts w:hint="eastAsia"/>
          <w:spacing w:val="-2"/>
          <w:sz w:val="24"/>
          <w:szCs w:val="24"/>
        </w:rPr>
        <w:t>2.1.2</w:t>
      </w:r>
      <w:r>
        <w:rPr>
          <w:spacing w:val="-3"/>
          <w:sz w:val="24"/>
          <w:szCs w:val="24"/>
        </w:rPr>
        <w:t>规定的内容和标准对形式、响应文件进行符合性审查。</w:t>
      </w:r>
    </w:p>
    <w:p>
      <w:pPr>
        <w:pStyle w:val="34"/>
        <w:numPr>
          <w:ilvl w:val="0"/>
          <w:numId w:val="0"/>
        </w:numPr>
        <w:tabs>
          <w:tab w:val="left" w:pos="660"/>
          <w:tab w:val="left" w:pos="1760"/>
        </w:tabs>
        <w:spacing w:before="132" w:after="0" w:line="360" w:lineRule="auto"/>
        <w:ind w:right="0" w:rightChars="0" w:firstLine="474" w:firstLineChars="200"/>
        <w:jc w:val="left"/>
        <w:rPr>
          <w:b/>
          <w:sz w:val="24"/>
          <w:szCs w:val="24"/>
        </w:rPr>
      </w:pPr>
      <w:r>
        <w:rPr>
          <w:b/>
          <w:spacing w:val="-2"/>
          <w:sz w:val="24"/>
          <w:szCs w:val="24"/>
        </w:rPr>
        <w:t>有一项不符合评审标准的，其投标做无效投标处理，不得进入详细评审。</w:t>
      </w:r>
    </w:p>
    <w:p>
      <w:pPr>
        <w:pStyle w:val="3"/>
        <w:spacing w:before="2"/>
        <w:ind w:left="882"/>
        <w:rPr>
          <w:sz w:val="24"/>
          <w:szCs w:val="24"/>
        </w:rPr>
      </w:pPr>
      <w:r>
        <w:rPr>
          <w:b/>
          <w:bCs/>
          <w:sz w:val="24"/>
          <w:szCs w:val="24"/>
        </w:rPr>
        <w:t>3.1.2</w:t>
      </w:r>
      <w:r>
        <w:rPr>
          <w:sz w:val="24"/>
          <w:szCs w:val="24"/>
        </w:rPr>
        <w:t xml:space="preserve"> 供应商有以下情形之一的，其响应文件作无效处理：</w:t>
      </w:r>
    </w:p>
    <w:p>
      <w:pPr>
        <w:pStyle w:val="34"/>
        <w:numPr>
          <w:ilvl w:val="3"/>
          <w:numId w:val="16"/>
        </w:numPr>
        <w:tabs>
          <w:tab w:val="left" w:pos="1198"/>
        </w:tabs>
        <w:spacing w:before="132" w:after="0" w:line="240" w:lineRule="auto"/>
        <w:ind w:left="1185" w:leftChars="0" w:right="0" w:hanging="525" w:firstLineChars="0"/>
        <w:jc w:val="left"/>
        <w:rPr>
          <w:sz w:val="24"/>
          <w:szCs w:val="24"/>
        </w:rPr>
      </w:pPr>
      <w:r>
        <w:rPr>
          <w:sz w:val="24"/>
          <w:szCs w:val="24"/>
        </w:rPr>
        <w:t>串通或弄虚作假或有其他违法行为的；</w:t>
      </w:r>
    </w:p>
    <w:p>
      <w:pPr>
        <w:pStyle w:val="34"/>
        <w:numPr>
          <w:ilvl w:val="3"/>
          <w:numId w:val="16"/>
        </w:numPr>
        <w:tabs>
          <w:tab w:val="left" w:pos="1198"/>
        </w:tabs>
        <w:spacing w:before="129" w:after="0" w:line="240" w:lineRule="auto"/>
        <w:ind w:left="1185" w:leftChars="0" w:right="0" w:hanging="525" w:firstLineChars="0"/>
        <w:jc w:val="left"/>
        <w:rPr>
          <w:sz w:val="24"/>
          <w:szCs w:val="24"/>
        </w:rPr>
      </w:pPr>
      <w:r>
        <w:rPr>
          <w:sz w:val="24"/>
          <w:szCs w:val="24"/>
        </w:rPr>
        <w:t>不按磋商小组要求澄清、说明或补正的；</w:t>
      </w:r>
    </w:p>
    <w:p>
      <w:pPr>
        <w:pStyle w:val="34"/>
        <w:numPr>
          <w:ilvl w:val="3"/>
          <w:numId w:val="16"/>
        </w:numPr>
        <w:tabs>
          <w:tab w:val="left" w:pos="1198"/>
        </w:tabs>
        <w:spacing w:before="129" w:after="0" w:line="240" w:lineRule="auto"/>
        <w:ind w:left="1185" w:leftChars="0" w:right="0" w:hanging="525" w:firstLineChars="0"/>
        <w:jc w:val="left"/>
        <w:rPr>
          <w:sz w:val="24"/>
          <w:szCs w:val="24"/>
        </w:rPr>
      </w:pPr>
      <w:r>
        <w:rPr>
          <w:sz w:val="24"/>
          <w:szCs w:val="24"/>
        </w:rPr>
        <w:t>未按规定格式填写、内容不全或关键字迹模糊、无法辨认的；</w:t>
      </w:r>
    </w:p>
    <w:p>
      <w:pPr>
        <w:pStyle w:val="34"/>
        <w:numPr>
          <w:ilvl w:val="3"/>
          <w:numId w:val="16"/>
        </w:numPr>
        <w:tabs>
          <w:tab w:val="left" w:pos="1198"/>
        </w:tabs>
        <w:spacing w:before="129" w:after="0" w:line="240" w:lineRule="auto"/>
        <w:ind w:left="1185" w:leftChars="0" w:right="0" w:hanging="525" w:firstLineChars="0"/>
        <w:jc w:val="left"/>
        <w:rPr>
          <w:sz w:val="24"/>
          <w:szCs w:val="24"/>
        </w:rPr>
      </w:pPr>
      <w:r>
        <w:rPr>
          <w:sz w:val="24"/>
          <w:szCs w:val="24"/>
        </w:rPr>
        <w:t>响应文件附有采购人不能接受的条件；</w:t>
      </w:r>
    </w:p>
    <w:p>
      <w:pPr>
        <w:pStyle w:val="34"/>
        <w:numPr>
          <w:ilvl w:val="3"/>
          <w:numId w:val="16"/>
        </w:numPr>
        <w:tabs>
          <w:tab w:val="left" w:pos="1198"/>
        </w:tabs>
        <w:spacing w:before="129" w:after="0" w:line="240" w:lineRule="auto"/>
        <w:ind w:left="1185" w:leftChars="0" w:right="0" w:hanging="525" w:firstLineChars="0"/>
        <w:jc w:val="left"/>
        <w:rPr>
          <w:rFonts w:hint="eastAsia" w:eastAsia="宋体"/>
          <w:sz w:val="24"/>
          <w:szCs w:val="24"/>
          <w:lang w:eastAsia="zh-CN"/>
        </w:rPr>
      </w:pPr>
      <w:r>
        <w:rPr>
          <w:sz w:val="24"/>
          <w:szCs w:val="24"/>
        </w:rPr>
        <w:t>不符合竞争性磋商文件规定的其他实质性要求</w:t>
      </w:r>
      <w:r>
        <w:rPr>
          <w:rFonts w:hint="eastAsia"/>
          <w:sz w:val="24"/>
          <w:szCs w:val="24"/>
          <w:lang w:eastAsia="zh-CN"/>
        </w:rPr>
        <w:t>。</w:t>
      </w:r>
    </w:p>
    <w:p>
      <w:pPr>
        <w:pStyle w:val="9"/>
        <w:numPr>
          <w:ilvl w:val="1"/>
          <w:numId w:val="15"/>
        </w:numPr>
        <w:tabs>
          <w:tab w:val="left" w:pos="1305"/>
        </w:tabs>
        <w:spacing w:before="132" w:after="0" w:line="240" w:lineRule="auto"/>
        <w:ind w:left="1304" w:right="0" w:hanging="423"/>
        <w:jc w:val="left"/>
        <w:rPr>
          <w:sz w:val="24"/>
          <w:szCs w:val="24"/>
        </w:rPr>
      </w:pPr>
      <w:r>
        <w:rPr>
          <w:sz w:val="24"/>
          <w:szCs w:val="24"/>
        </w:rPr>
        <w:t>详细评审</w:t>
      </w:r>
    </w:p>
    <w:p>
      <w:pPr>
        <w:pStyle w:val="34"/>
        <w:numPr>
          <w:ilvl w:val="2"/>
          <w:numId w:val="15"/>
        </w:numPr>
        <w:tabs>
          <w:tab w:val="left" w:pos="1514"/>
        </w:tabs>
        <w:spacing w:before="132" w:after="0" w:line="240" w:lineRule="auto"/>
        <w:ind w:left="1513" w:right="0" w:hanging="632"/>
        <w:jc w:val="left"/>
        <w:rPr>
          <w:sz w:val="24"/>
          <w:szCs w:val="24"/>
        </w:rPr>
      </w:pPr>
      <w:r>
        <w:rPr>
          <w:spacing w:val="-7"/>
          <w:sz w:val="24"/>
          <w:szCs w:val="24"/>
        </w:rPr>
        <w:t xml:space="preserve">磋商小组按本章第 </w:t>
      </w:r>
      <w:r>
        <w:rPr>
          <w:sz w:val="24"/>
          <w:szCs w:val="24"/>
        </w:rPr>
        <w:t>2.2</w:t>
      </w:r>
      <w:r>
        <w:rPr>
          <w:spacing w:val="-14"/>
          <w:sz w:val="24"/>
          <w:szCs w:val="24"/>
        </w:rPr>
        <w:t xml:space="preserve"> 款规定的量化因素和分值进行打分，并计算出综合评分得</w:t>
      </w:r>
      <w:r>
        <w:rPr>
          <w:sz w:val="24"/>
          <w:szCs w:val="24"/>
        </w:rPr>
        <w:t>分。</w:t>
      </w:r>
    </w:p>
    <w:p>
      <w:pPr>
        <w:pStyle w:val="34"/>
        <w:numPr>
          <w:ilvl w:val="2"/>
          <w:numId w:val="15"/>
        </w:numPr>
        <w:tabs>
          <w:tab w:val="left" w:pos="1514"/>
        </w:tabs>
        <w:spacing w:before="132" w:after="0" w:line="240" w:lineRule="auto"/>
        <w:ind w:left="1513" w:right="0" w:hanging="632"/>
        <w:jc w:val="left"/>
        <w:rPr>
          <w:sz w:val="24"/>
          <w:szCs w:val="24"/>
        </w:rPr>
      </w:pPr>
      <w:r>
        <w:rPr>
          <w:sz w:val="24"/>
          <w:szCs w:val="24"/>
        </w:rPr>
        <w:t>评分分值计算保留小数点后两位，小数点后第三位“四舍五入”。</w:t>
      </w:r>
    </w:p>
    <w:p>
      <w:pPr>
        <w:pStyle w:val="34"/>
        <w:numPr>
          <w:ilvl w:val="2"/>
          <w:numId w:val="15"/>
        </w:numPr>
        <w:tabs>
          <w:tab w:val="left" w:pos="1461"/>
        </w:tabs>
        <w:spacing w:before="131" w:after="0" w:line="240" w:lineRule="auto"/>
        <w:ind w:left="1460" w:right="0" w:hanging="579"/>
        <w:jc w:val="left"/>
        <w:rPr>
          <w:sz w:val="24"/>
          <w:szCs w:val="24"/>
        </w:rPr>
      </w:pPr>
      <w:r>
        <w:rPr>
          <w:spacing w:val="-2"/>
          <w:sz w:val="24"/>
          <w:szCs w:val="24"/>
        </w:rPr>
        <w:t>供应商的最终得分以全部小组成员打分的算术平均值为准，作为该供应商的最终</w:t>
      </w:r>
      <w:r>
        <w:rPr>
          <w:sz w:val="24"/>
          <w:szCs w:val="24"/>
        </w:rPr>
        <w:t>得分。</w:t>
      </w:r>
    </w:p>
    <w:p>
      <w:pPr>
        <w:pStyle w:val="34"/>
        <w:numPr>
          <w:ilvl w:val="2"/>
          <w:numId w:val="15"/>
        </w:numPr>
        <w:tabs>
          <w:tab w:val="left" w:pos="1461"/>
        </w:tabs>
        <w:spacing w:before="131" w:after="0" w:line="357" w:lineRule="auto"/>
        <w:ind w:left="462" w:right="478" w:firstLine="420"/>
        <w:jc w:val="both"/>
        <w:rPr>
          <w:sz w:val="24"/>
          <w:szCs w:val="24"/>
        </w:rPr>
      </w:pPr>
      <w:r>
        <w:rPr>
          <w:spacing w:val="-5"/>
          <w:sz w:val="24"/>
          <w:szCs w:val="24"/>
        </w:rPr>
        <w:t>在磋商过程中，凡遇到竞争性磋商文件中无界定或界定不清、前后不一致使磋商</w:t>
      </w:r>
      <w:r>
        <w:rPr>
          <w:spacing w:val="-10"/>
          <w:sz w:val="24"/>
          <w:szCs w:val="24"/>
        </w:rPr>
        <w:t>小组意见有分歧且又难以协商一致的问题，均由磋商小组予以表决，获半数以上同意的即为通过，未获半数同意的即为否决。</w:t>
      </w:r>
    </w:p>
    <w:p>
      <w:pPr>
        <w:pStyle w:val="9"/>
        <w:numPr>
          <w:ilvl w:val="1"/>
          <w:numId w:val="15"/>
        </w:numPr>
        <w:tabs>
          <w:tab w:val="left" w:pos="1305"/>
        </w:tabs>
        <w:spacing w:before="0" w:after="0" w:line="266" w:lineRule="exact"/>
        <w:ind w:left="1304" w:right="0" w:hanging="423"/>
        <w:jc w:val="both"/>
        <w:rPr>
          <w:sz w:val="24"/>
          <w:szCs w:val="24"/>
        </w:rPr>
      </w:pPr>
      <w:r>
        <w:rPr>
          <w:sz w:val="24"/>
          <w:szCs w:val="24"/>
        </w:rPr>
        <w:t>响应文件的澄清和补正</w:t>
      </w:r>
    </w:p>
    <w:p>
      <w:pPr>
        <w:pStyle w:val="34"/>
        <w:numPr>
          <w:ilvl w:val="2"/>
          <w:numId w:val="15"/>
        </w:numPr>
        <w:tabs>
          <w:tab w:val="left" w:pos="1461"/>
        </w:tabs>
        <w:spacing w:before="132" w:after="0" w:line="357" w:lineRule="auto"/>
        <w:ind w:left="462" w:right="481" w:firstLine="420"/>
        <w:jc w:val="both"/>
        <w:rPr>
          <w:sz w:val="24"/>
          <w:szCs w:val="24"/>
        </w:rPr>
      </w:pPr>
      <w:r>
        <w:rPr>
          <w:spacing w:val="-7"/>
          <w:w w:val="95"/>
          <w:sz w:val="24"/>
          <w:szCs w:val="24"/>
        </w:rPr>
        <w:t>在磋商过程中，磋商小组可以书面形式要求供应商对所提交的响应文件中不明确</w:t>
      </w:r>
      <w:r>
        <w:rPr>
          <w:spacing w:val="-13"/>
          <w:w w:val="95"/>
          <w:sz w:val="24"/>
          <w:szCs w:val="24"/>
        </w:rPr>
        <w:t>的内容进行书面澄清或说明，或者对细微偏离进行补正。磋商小组不接受供应商主动提出的</w:t>
      </w:r>
      <w:r>
        <w:rPr>
          <w:spacing w:val="-13"/>
          <w:sz w:val="24"/>
          <w:szCs w:val="24"/>
        </w:rPr>
        <w:t>澄清、说明或补正。</w:t>
      </w:r>
    </w:p>
    <w:p>
      <w:pPr>
        <w:pStyle w:val="34"/>
        <w:numPr>
          <w:ilvl w:val="2"/>
          <w:numId w:val="15"/>
        </w:numPr>
        <w:tabs>
          <w:tab w:val="left" w:pos="1514"/>
        </w:tabs>
        <w:spacing w:before="0" w:after="0" w:line="355" w:lineRule="auto"/>
        <w:ind w:left="462" w:right="481" w:firstLine="420"/>
        <w:jc w:val="both"/>
        <w:rPr>
          <w:sz w:val="24"/>
          <w:szCs w:val="24"/>
        </w:rPr>
      </w:pPr>
      <w:r>
        <w:rPr>
          <w:spacing w:val="-10"/>
          <w:w w:val="95"/>
          <w:sz w:val="24"/>
          <w:szCs w:val="24"/>
        </w:rPr>
        <w:t>澄清、说明和补正不得超出响应文件的范围或者改变响应文件的实质性内容</w:t>
      </w:r>
      <w:r>
        <w:rPr>
          <w:w w:val="95"/>
          <w:sz w:val="24"/>
          <w:szCs w:val="24"/>
        </w:rPr>
        <w:t>（算</w:t>
      </w:r>
      <w:r>
        <w:rPr>
          <w:sz w:val="24"/>
          <w:szCs w:val="24"/>
        </w:rPr>
        <w:t>术性错误修正的除外）。供应商的书面澄清、说明和补正属于响应文件的组成部分。</w:t>
      </w:r>
    </w:p>
    <w:p>
      <w:pPr>
        <w:pStyle w:val="34"/>
        <w:numPr>
          <w:ilvl w:val="2"/>
          <w:numId w:val="15"/>
        </w:numPr>
        <w:tabs>
          <w:tab w:val="left" w:pos="1514"/>
        </w:tabs>
        <w:spacing w:before="0" w:after="0" w:line="357" w:lineRule="auto"/>
        <w:ind w:left="462" w:right="481" w:firstLine="420"/>
        <w:jc w:val="both"/>
        <w:rPr>
          <w:sz w:val="24"/>
          <w:szCs w:val="24"/>
        </w:rPr>
      </w:pPr>
      <w:r>
        <w:rPr>
          <w:spacing w:val="-6"/>
          <w:w w:val="95"/>
          <w:sz w:val="24"/>
          <w:szCs w:val="24"/>
        </w:rPr>
        <w:t>磋商小组对供应商提交的澄清、说明或补正有疑问的，可以要求供应商进一步澄</w:t>
      </w:r>
      <w:r>
        <w:rPr>
          <w:spacing w:val="-6"/>
          <w:sz w:val="24"/>
          <w:szCs w:val="24"/>
        </w:rPr>
        <w:t>清、说明或补正，直至满足磋商小组的要求。</w:t>
      </w:r>
    </w:p>
    <w:p>
      <w:pPr>
        <w:pStyle w:val="34"/>
        <w:numPr>
          <w:ilvl w:val="1"/>
          <w:numId w:val="15"/>
        </w:numPr>
        <w:tabs>
          <w:tab w:val="left" w:pos="1303"/>
        </w:tabs>
        <w:spacing w:before="0" w:after="0" w:line="266" w:lineRule="exact"/>
        <w:ind w:left="1302" w:right="0" w:hanging="421"/>
        <w:jc w:val="both"/>
        <w:rPr>
          <w:sz w:val="24"/>
          <w:szCs w:val="24"/>
        </w:rPr>
      </w:pPr>
      <w:r>
        <w:rPr>
          <w:sz w:val="24"/>
          <w:szCs w:val="24"/>
        </w:rPr>
        <w:t>评审结果</w:t>
      </w:r>
    </w:p>
    <w:p>
      <w:pPr>
        <w:pStyle w:val="34"/>
        <w:numPr>
          <w:ilvl w:val="2"/>
          <w:numId w:val="15"/>
        </w:numPr>
        <w:tabs>
          <w:tab w:val="left" w:pos="1461"/>
        </w:tabs>
        <w:spacing w:before="132" w:after="0" w:line="357" w:lineRule="auto"/>
        <w:ind w:left="462" w:right="478" w:firstLine="420"/>
        <w:jc w:val="both"/>
        <w:rPr>
          <w:sz w:val="24"/>
          <w:szCs w:val="24"/>
        </w:rPr>
      </w:pPr>
      <w:r>
        <w:rPr>
          <w:spacing w:val="-6"/>
          <w:sz w:val="24"/>
          <w:szCs w:val="24"/>
        </w:rPr>
        <w:t>除第二章“供应商须知”前附表授权直接确定成交人外，磋商小组按照得分由高到低的顺序推荐成交候选人。</w:t>
      </w:r>
    </w:p>
    <w:p>
      <w:pPr>
        <w:pStyle w:val="34"/>
        <w:numPr>
          <w:ilvl w:val="2"/>
          <w:numId w:val="15"/>
        </w:numPr>
        <w:tabs>
          <w:tab w:val="left" w:pos="1514"/>
        </w:tabs>
        <w:spacing w:before="0" w:after="0" w:line="266" w:lineRule="exact"/>
        <w:ind w:left="1513" w:right="0" w:hanging="632"/>
        <w:jc w:val="both"/>
        <w:rPr>
          <w:sz w:val="24"/>
          <w:szCs w:val="24"/>
        </w:rPr>
      </w:pPr>
      <w:r>
        <w:rPr>
          <w:sz w:val="24"/>
          <w:szCs w:val="24"/>
        </w:rPr>
        <w:t>磋商小组完成评审后，应当向采购人提交书面评审报告。</w:t>
      </w:r>
    </w:p>
    <w:p>
      <w:pPr>
        <w:pStyle w:val="34"/>
        <w:numPr>
          <w:ilvl w:val="2"/>
          <w:numId w:val="15"/>
        </w:numPr>
        <w:spacing w:before="132" w:after="0" w:line="240" w:lineRule="auto"/>
        <w:ind w:left="440" w:leftChars="0" w:right="0" w:firstLine="440" w:firstLineChars="0"/>
        <w:jc w:val="both"/>
        <w:rPr>
          <w:sz w:val="24"/>
          <w:szCs w:val="24"/>
        </w:rPr>
      </w:pPr>
      <w:r>
        <w:rPr>
          <w:sz w:val="24"/>
          <w:szCs w:val="24"/>
        </w:rPr>
        <w:t>评标结果同时在《河南省政府采购网》、《新郑市公共资源交易中心网》公示。</w:t>
      </w:r>
    </w:p>
    <w:p>
      <w:pPr>
        <w:pStyle w:val="9"/>
        <w:ind w:left="920" w:firstLine="0"/>
        <w:rPr>
          <w:sz w:val="24"/>
          <w:szCs w:val="24"/>
        </w:rPr>
      </w:pPr>
      <w:r>
        <w:rPr>
          <w:sz w:val="24"/>
          <w:szCs w:val="24"/>
        </w:rPr>
        <w:t>附件：废标条件</w:t>
      </w:r>
    </w:p>
    <w:p>
      <w:pPr>
        <w:pStyle w:val="9"/>
        <w:spacing w:before="132" w:line="357" w:lineRule="auto"/>
        <w:ind w:left="462" w:right="452" w:firstLine="420"/>
        <w:jc w:val="both"/>
        <w:rPr>
          <w:sz w:val="24"/>
          <w:szCs w:val="24"/>
        </w:rPr>
      </w:pPr>
      <w:r>
        <w:rPr>
          <w:spacing w:val="3"/>
          <w:w w:val="95"/>
          <w:sz w:val="24"/>
          <w:szCs w:val="24"/>
        </w:rPr>
        <w:t xml:space="preserve">本附件所集中列示的废标条件，是本章“评标办法”的组成部分，是对第二章“供应  商须知”和本章正文部分所规定的废标条件的总结和补充，如果出现相互矛盾的情况，以  </w:t>
      </w:r>
      <w:r>
        <w:rPr>
          <w:sz w:val="24"/>
          <w:szCs w:val="24"/>
        </w:rPr>
        <w:t>第二章“供应商须知”和本章正文部分的规定为准。</w:t>
      </w:r>
    </w:p>
    <w:p>
      <w:pPr>
        <w:pStyle w:val="9"/>
        <w:numPr>
          <w:ilvl w:val="0"/>
          <w:numId w:val="17"/>
        </w:numPr>
        <w:tabs>
          <w:tab w:val="left" w:pos="1096"/>
        </w:tabs>
        <w:spacing w:before="0" w:after="0" w:line="266" w:lineRule="exact"/>
        <w:ind w:left="1095" w:right="0" w:hanging="214"/>
        <w:jc w:val="left"/>
        <w:rPr>
          <w:sz w:val="24"/>
          <w:szCs w:val="24"/>
        </w:rPr>
      </w:pPr>
      <w:r>
        <w:rPr>
          <w:sz w:val="24"/>
          <w:szCs w:val="24"/>
        </w:rPr>
        <w:t>未通过第三章评标办法资格评审、响应性评审、形式评审标准；</w:t>
      </w:r>
    </w:p>
    <w:p>
      <w:pPr>
        <w:pStyle w:val="9"/>
        <w:numPr>
          <w:ilvl w:val="0"/>
          <w:numId w:val="17"/>
        </w:numPr>
        <w:tabs>
          <w:tab w:val="left" w:pos="1096"/>
        </w:tabs>
        <w:spacing w:before="129" w:after="0" w:line="240" w:lineRule="auto"/>
        <w:ind w:left="1096" w:right="0" w:hanging="214"/>
        <w:jc w:val="left"/>
        <w:rPr>
          <w:sz w:val="24"/>
          <w:szCs w:val="24"/>
        </w:rPr>
      </w:pPr>
      <w:r>
        <w:rPr>
          <w:sz w:val="24"/>
          <w:szCs w:val="24"/>
        </w:rPr>
        <w:t>不按磋商小组要求澄清、说明或补正的；</w:t>
      </w:r>
    </w:p>
    <w:p>
      <w:pPr>
        <w:pStyle w:val="9"/>
        <w:numPr>
          <w:ilvl w:val="0"/>
          <w:numId w:val="17"/>
        </w:numPr>
        <w:tabs>
          <w:tab w:val="left" w:pos="1096"/>
        </w:tabs>
        <w:spacing w:before="132" w:after="0" w:line="240" w:lineRule="auto"/>
        <w:ind w:left="1095" w:right="0" w:hanging="214"/>
        <w:jc w:val="left"/>
        <w:rPr>
          <w:sz w:val="24"/>
          <w:szCs w:val="24"/>
        </w:rPr>
      </w:pPr>
      <w:r>
        <w:rPr>
          <w:sz w:val="24"/>
          <w:szCs w:val="24"/>
        </w:rPr>
        <w:t>磋商报价有算术性错误，投标人不接受修正价格的；</w:t>
      </w:r>
    </w:p>
    <w:p>
      <w:pPr>
        <w:pStyle w:val="9"/>
        <w:numPr>
          <w:ilvl w:val="0"/>
          <w:numId w:val="17"/>
        </w:numPr>
        <w:tabs>
          <w:tab w:val="left" w:pos="1096"/>
        </w:tabs>
        <w:spacing w:before="132" w:after="0" w:line="240" w:lineRule="auto"/>
        <w:ind w:left="1095" w:right="0" w:hanging="214"/>
        <w:jc w:val="left"/>
        <w:rPr>
          <w:sz w:val="24"/>
          <w:szCs w:val="24"/>
        </w:rPr>
      </w:pPr>
      <w:r>
        <w:rPr>
          <w:sz w:val="24"/>
          <w:szCs w:val="24"/>
        </w:rPr>
        <w:t>以他人的名义投标、以行贿手段谋取中标或者以其他弄虚作假方式投标的；</w:t>
      </w:r>
    </w:p>
    <w:p>
      <w:pPr>
        <w:pStyle w:val="9"/>
        <w:numPr>
          <w:ilvl w:val="0"/>
          <w:numId w:val="17"/>
        </w:numPr>
        <w:tabs>
          <w:tab w:val="left" w:pos="1096"/>
        </w:tabs>
        <w:spacing w:before="70" w:after="0" w:line="240" w:lineRule="auto"/>
        <w:ind w:left="1095" w:right="0" w:hanging="214"/>
        <w:jc w:val="left"/>
        <w:rPr>
          <w:sz w:val="24"/>
          <w:szCs w:val="24"/>
        </w:rPr>
      </w:pPr>
      <w:r>
        <w:rPr>
          <w:sz w:val="24"/>
          <w:szCs w:val="24"/>
        </w:rPr>
        <w:t>属于串（围）标行为的；</w:t>
      </w:r>
    </w:p>
    <w:p>
      <w:pPr>
        <w:pStyle w:val="9"/>
        <w:numPr>
          <w:ilvl w:val="0"/>
          <w:numId w:val="17"/>
        </w:numPr>
        <w:tabs>
          <w:tab w:val="left" w:pos="1096"/>
        </w:tabs>
        <w:spacing w:before="132" w:after="0" w:line="240" w:lineRule="auto"/>
        <w:ind w:left="1095" w:right="0" w:hanging="214"/>
        <w:jc w:val="left"/>
        <w:rPr>
          <w:sz w:val="24"/>
          <w:szCs w:val="24"/>
        </w:rPr>
      </w:pPr>
      <w:r>
        <w:rPr>
          <w:sz w:val="24"/>
          <w:szCs w:val="24"/>
        </w:rPr>
        <w:t>评标委员会认定投标人以低于成本报价竞标的；</w:t>
      </w:r>
    </w:p>
    <w:p>
      <w:pPr>
        <w:pStyle w:val="9"/>
        <w:numPr>
          <w:ilvl w:val="0"/>
          <w:numId w:val="17"/>
        </w:numPr>
        <w:tabs>
          <w:tab w:val="left" w:pos="1200"/>
        </w:tabs>
        <w:spacing w:before="129" w:after="0" w:line="240" w:lineRule="auto"/>
        <w:ind w:left="1199" w:right="0" w:hanging="318"/>
        <w:jc w:val="left"/>
        <w:rPr>
          <w:sz w:val="24"/>
          <w:szCs w:val="24"/>
        </w:rPr>
      </w:pPr>
      <w:r>
        <w:rPr>
          <w:sz w:val="24"/>
          <w:szCs w:val="24"/>
        </w:rPr>
        <w:t>明显不符合技术规格、技术标准的要求；</w:t>
      </w:r>
    </w:p>
    <w:p>
      <w:pPr>
        <w:pStyle w:val="9"/>
        <w:numPr>
          <w:ilvl w:val="0"/>
          <w:numId w:val="17"/>
        </w:numPr>
        <w:tabs>
          <w:tab w:val="left" w:pos="1096"/>
        </w:tabs>
        <w:spacing w:before="132" w:after="0" w:line="240" w:lineRule="auto"/>
        <w:ind w:left="1095" w:right="0" w:hanging="214"/>
        <w:jc w:val="left"/>
        <w:rPr>
          <w:sz w:val="24"/>
          <w:szCs w:val="24"/>
        </w:rPr>
      </w:pPr>
      <w:r>
        <w:rPr>
          <w:sz w:val="24"/>
          <w:szCs w:val="24"/>
        </w:rPr>
        <w:t>文件制作机器码、文件创建标识码有相同的；</w:t>
      </w:r>
    </w:p>
    <w:p>
      <w:pPr>
        <w:pStyle w:val="9"/>
        <w:numPr>
          <w:ilvl w:val="0"/>
          <w:numId w:val="17"/>
        </w:numPr>
        <w:tabs>
          <w:tab w:val="left" w:pos="1198"/>
        </w:tabs>
        <w:spacing w:before="132" w:after="0" w:line="355" w:lineRule="auto"/>
        <w:ind w:left="462" w:right="452" w:firstLine="420"/>
        <w:jc w:val="left"/>
        <w:sectPr>
          <w:pgSz w:w="11910" w:h="16840"/>
          <w:pgMar w:top="1380" w:right="1320" w:bottom="1140" w:left="1340" w:header="883" w:footer="949" w:gutter="0"/>
          <w:pgNumType w:fmt="decimal"/>
          <w:cols w:space="720" w:num="1"/>
        </w:sectPr>
      </w:pPr>
      <w:r>
        <w:rPr>
          <w:spacing w:val="-1"/>
          <w:w w:val="95"/>
          <w:sz w:val="24"/>
          <w:szCs w:val="24"/>
        </w:rPr>
        <w:t>不符合竞争性磋商文件规定的其他实质性要求及相关法律、法规或规章规定可以废</w:t>
      </w:r>
      <w:r>
        <w:rPr>
          <w:spacing w:val="-1"/>
          <w:sz w:val="24"/>
          <w:szCs w:val="24"/>
        </w:rPr>
        <w:t>标的其他情形。</w:t>
      </w:r>
    </w:p>
    <w:p>
      <w:pPr>
        <w:pStyle w:val="3"/>
        <w:rPr>
          <w:b/>
          <w:sz w:val="20"/>
        </w:rPr>
      </w:pPr>
    </w:p>
    <w:p>
      <w:pPr>
        <w:pStyle w:val="3"/>
        <w:spacing w:before="3"/>
        <w:rPr>
          <w:b/>
          <w:sz w:val="27"/>
        </w:rPr>
      </w:pPr>
    </w:p>
    <w:p>
      <w:pPr>
        <w:pStyle w:val="5"/>
        <w:tabs>
          <w:tab w:val="left" w:pos="1283"/>
        </w:tabs>
        <w:spacing w:before="55"/>
        <w:ind w:right="14"/>
      </w:pPr>
      <w:bookmarkStart w:id="50" w:name="_bookmark3"/>
      <w:bookmarkEnd w:id="50"/>
      <w:bookmarkStart w:id="51" w:name="第四章  河南省政府采购合同（参考文本）"/>
      <w:bookmarkEnd w:id="51"/>
      <w:r>
        <w:t>第四章</w:t>
      </w:r>
      <w:r>
        <w:tab/>
      </w:r>
      <w:r>
        <w:t>河南省政府采购合同（参考文本）</w:t>
      </w:r>
    </w:p>
    <w:p>
      <w:pPr>
        <w:pStyle w:val="3"/>
        <w:spacing w:before="12"/>
        <w:rPr>
          <w:b/>
          <w:sz w:val="38"/>
        </w:rPr>
      </w:pPr>
    </w:p>
    <w:p>
      <w:pPr>
        <w:pStyle w:val="3"/>
        <w:tabs>
          <w:tab w:val="left" w:pos="6762"/>
        </w:tabs>
        <w:ind w:left="882"/>
      </w:pPr>
      <w:r>
        <w:t>采购人（招标人）：</w:t>
      </w:r>
      <w:r>
        <w:tab/>
      </w:r>
      <w:r>
        <w:rPr>
          <w:w w:val="95"/>
        </w:rPr>
        <w:t>（以下简称甲方）</w:t>
      </w:r>
    </w:p>
    <w:p>
      <w:pPr>
        <w:pStyle w:val="3"/>
        <w:tabs>
          <w:tab w:val="left" w:pos="6762"/>
        </w:tabs>
        <w:spacing w:before="132"/>
        <w:ind w:left="882"/>
      </w:pPr>
      <w:r>
        <w:t>投标人（供应商）：</w:t>
      </w:r>
      <w:r>
        <w:tab/>
      </w:r>
      <w:r>
        <w:rPr>
          <w:w w:val="95"/>
        </w:rPr>
        <w:t>（以下简称乙方）</w:t>
      </w:r>
    </w:p>
    <w:p>
      <w:pPr>
        <w:pStyle w:val="3"/>
        <w:spacing w:before="131" w:line="355" w:lineRule="auto"/>
        <w:ind w:left="882" w:right="3322"/>
      </w:pPr>
      <w:r>
        <w:rPr>
          <w:w w:val="95"/>
        </w:rPr>
        <w:t xml:space="preserve">经甲乙双方充分协商，特订立本合同，以便共同遵守。 </w:t>
      </w:r>
      <w:r>
        <w:t>一、合同标底：</w:t>
      </w:r>
    </w:p>
    <w:p>
      <w:pPr>
        <w:pStyle w:val="3"/>
        <w:spacing w:before="3" w:line="357" w:lineRule="auto"/>
        <w:ind w:left="462" w:right="483" w:firstLine="420"/>
      </w:pPr>
      <w:r>
        <w:rPr>
          <w:spacing w:val="-7"/>
          <w:w w:val="95"/>
        </w:rPr>
        <w:t>根据竞争性磋商文件及其补充文件、中标方的响应文件及其澄清文件和甲方政府采购项</w:t>
      </w:r>
      <w:r>
        <w:rPr>
          <w:spacing w:val="-7"/>
        </w:rPr>
        <w:t>目明细表等确定（清单附后，甲乙双方须在清单上盖章）。</w:t>
      </w:r>
    </w:p>
    <w:p>
      <w:pPr>
        <w:pStyle w:val="3"/>
        <w:spacing w:line="266" w:lineRule="exact"/>
        <w:ind w:left="882"/>
      </w:pPr>
      <w:r>
        <w:t>二、合同价格：</w:t>
      </w:r>
    </w:p>
    <w:p>
      <w:pPr>
        <w:pStyle w:val="3"/>
        <w:spacing w:before="132"/>
        <w:ind w:left="882"/>
      </w:pPr>
      <w:r>
        <w:t>三、</w:t>
      </w:r>
      <w:r>
        <w:rPr>
          <w:rFonts w:hint="eastAsia"/>
          <w:lang w:val="en-US" w:eastAsia="zh-CN"/>
        </w:rPr>
        <w:t>服务</w:t>
      </w:r>
      <w:r>
        <w:t>时间及地点：</w:t>
      </w:r>
    </w:p>
    <w:p>
      <w:pPr>
        <w:pStyle w:val="3"/>
        <w:tabs>
          <w:tab w:val="left" w:pos="3560"/>
        </w:tabs>
        <w:spacing w:before="132" w:line="355" w:lineRule="auto"/>
        <w:ind w:left="462" w:right="481" w:firstLine="420"/>
      </w:pPr>
      <w:r>
        <w:t>1</w:t>
      </w:r>
      <w:r>
        <w:rPr>
          <w:spacing w:val="-51"/>
        </w:rPr>
        <w:t>、</w:t>
      </w:r>
      <w:r>
        <w:t>乙方在采购合同签订后</w:t>
      </w:r>
      <w:r>
        <w:rPr>
          <w:u w:val="single"/>
        </w:rPr>
        <w:t xml:space="preserve"> </w:t>
      </w:r>
      <w:r>
        <w:rPr>
          <w:rFonts w:hint="eastAsia"/>
          <w:u w:val="single"/>
          <w:lang w:val="en-US" w:eastAsia="zh-CN"/>
        </w:rPr>
        <w:t xml:space="preserve">  </w:t>
      </w:r>
      <w:r>
        <w:rPr>
          <w:u w:val="single"/>
        </w:rPr>
        <w:tab/>
      </w:r>
      <w:r>
        <w:rPr>
          <w:w w:val="95"/>
        </w:rPr>
        <w:t>日历天内全部交付完</w:t>
      </w:r>
      <w:r>
        <w:rPr>
          <w:spacing w:val="-46"/>
          <w:w w:val="95"/>
        </w:rPr>
        <w:t>毕</w:t>
      </w:r>
      <w:r>
        <w:rPr>
          <w:w w:val="95"/>
        </w:rPr>
        <w:t xml:space="preserve">（具体日期由签订合同 </w:t>
      </w:r>
      <w:r>
        <w:t>之日起算）；</w:t>
      </w:r>
    </w:p>
    <w:p>
      <w:pPr>
        <w:pStyle w:val="3"/>
        <w:spacing w:before="2" w:line="357" w:lineRule="auto"/>
        <w:ind w:left="882" w:right="1537"/>
      </w:pPr>
      <w:r>
        <w:rPr>
          <w:w w:val="95"/>
        </w:rPr>
        <w:t>2、乙方自定运输方式，自付费用将中标</w:t>
      </w:r>
      <w:r>
        <w:rPr>
          <w:rFonts w:hint="eastAsia"/>
          <w:w w:val="95"/>
          <w:lang w:val="en-US" w:eastAsia="zh-CN"/>
        </w:rPr>
        <w:t>服务</w:t>
      </w:r>
      <w:r>
        <w:rPr>
          <w:w w:val="95"/>
        </w:rPr>
        <w:t xml:space="preserve">合同标的送达甲方指定地点。  </w:t>
      </w:r>
      <w:r>
        <w:t>四、技术规格：</w:t>
      </w:r>
    </w:p>
    <w:p>
      <w:pPr>
        <w:pStyle w:val="3"/>
        <w:spacing w:line="357" w:lineRule="auto"/>
        <w:ind w:left="462" w:right="481" w:firstLine="420"/>
      </w:pPr>
      <w:r>
        <w:t>1、乙方提供的产品的技术规格有国家标准的应符合现行国家标准，无国家标准的应符合部颁标准或行业标准，并满足标的清单中的规定。</w:t>
      </w:r>
    </w:p>
    <w:p>
      <w:pPr>
        <w:pStyle w:val="3"/>
        <w:spacing w:line="355" w:lineRule="auto"/>
        <w:ind w:left="882" w:right="486"/>
      </w:pPr>
      <w:r>
        <w:t>五、附件、配件：</w:t>
      </w:r>
    </w:p>
    <w:p>
      <w:pPr>
        <w:pStyle w:val="3"/>
        <w:spacing w:line="357" w:lineRule="auto"/>
        <w:ind w:left="882" w:right="803"/>
      </w:pPr>
      <w:r>
        <w:rPr>
          <w:w w:val="95"/>
        </w:rPr>
        <w:t xml:space="preserve">按产品所附使用说明书及清单执行；包括厂家在促销等特别期间承诺提供的附件。  </w:t>
      </w:r>
      <w:r>
        <w:rPr>
          <w:rFonts w:hint="eastAsia"/>
          <w:w w:val="95"/>
          <w:lang w:val="en-US" w:eastAsia="zh-CN"/>
        </w:rPr>
        <w:t xml:space="preserve"> </w:t>
      </w:r>
      <w:r>
        <w:t>六、售后服务：</w:t>
      </w:r>
    </w:p>
    <w:p>
      <w:pPr>
        <w:pStyle w:val="3"/>
        <w:spacing w:line="357" w:lineRule="auto"/>
        <w:ind w:left="462" w:right="478" w:firstLine="420"/>
      </w:pPr>
      <w:r>
        <w:rPr>
          <w:w w:val="95"/>
        </w:rPr>
        <w:t>1</w:t>
      </w:r>
      <w:r>
        <w:rPr>
          <w:spacing w:val="-14"/>
          <w:w w:val="95"/>
        </w:rPr>
        <w:t>、产品质量：在质保期内，甲方正常使用乙方所供产品而出现质量问题时，乙方按“质</w:t>
      </w:r>
      <w:r>
        <w:rPr>
          <w:spacing w:val="-14"/>
        </w:rPr>
        <w:t>量保证承诺书”负责；对产品出现的故障乙方应免费上门服务。</w:t>
      </w:r>
    </w:p>
    <w:p>
      <w:pPr>
        <w:pStyle w:val="3"/>
        <w:spacing w:line="355" w:lineRule="auto"/>
        <w:ind w:left="462" w:right="481" w:firstLine="420"/>
      </w:pPr>
      <w:r>
        <w:t>2、产品使用：甲方在使用乙方所供产品中出现问题需乙方指导解决时，乙方应及时给予解决。</w:t>
      </w:r>
    </w:p>
    <w:p>
      <w:pPr>
        <w:pStyle w:val="3"/>
        <w:ind w:left="882"/>
      </w:pPr>
      <w:r>
        <w:t>七、验收及异议：</w:t>
      </w:r>
    </w:p>
    <w:p>
      <w:pPr>
        <w:pStyle w:val="3"/>
        <w:spacing w:before="132"/>
        <w:ind w:left="882"/>
      </w:pPr>
      <w:r>
        <w:t>1、甲方验收，并根据实际验收情况向乙方签发验收报告；</w:t>
      </w:r>
    </w:p>
    <w:p>
      <w:pPr>
        <w:pStyle w:val="3"/>
        <w:spacing w:before="129" w:line="357" w:lineRule="auto"/>
        <w:ind w:left="462" w:right="478" w:firstLine="420"/>
        <w:jc w:val="both"/>
      </w:pPr>
      <w:r>
        <w:t>2</w:t>
      </w:r>
      <w:r>
        <w:rPr>
          <w:spacing w:val="-9"/>
        </w:rPr>
        <w:t>、甲方在验收中，如果发现有与合同规定不符的，应在</w:t>
      </w:r>
      <w:r>
        <w:t>3</w:t>
      </w:r>
      <w:r>
        <w:rPr>
          <w:spacing w:val="-3"/>
        </w:rPr>
        <w:t>天内向乙方提出书面异议，不</w:t>
      </w:r>
      <w:r>
        <w:rPr>
          <w:spacing w:val="-10"/>
        </w:rPr>
        <w:t>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pStyle w:val="9"/>
        <w:spacing w:line="266" w:lineRule="exact"/>
        <w:ind w:left="882" w:firstLine="0"/>
      </w:pPr>
      <w:r>
        <w:t>八、付款方式：（不得设置履约保证金）</w:t>
      </w:r>
    </w:p>
    <w:p>
      <w:pPr>
        <w:pStyle w:val="34"/>
        <w:numPr>
          <w:ilvl w:val="0"/>
          <w:numId w:val="18"/>
        </w:numPr>
        <w:tabs>
          <w:tab w:val="left" w:pos="1094"/>
          <w:tab w:val="left" w:pos="5922"/>
        </w:tabs>
        <w:spacing w:before="132" w:after="0" w:line="355" w:lineRule="auto"/>
        <w:ind w:left="462" w:right="380" w:firstLine="420"/>
        <w:jc w:val="left"/>
        <w:rPr>
          <w:sz w:val="21"/>
        </w:rPr>
      </w:pPr>
      <w:r>
        <w:rPr>
          <w:sz w:val="21"/>
        </w:rPr>
        <w:t>预付款：签订合同后</w:t>
      </w:r>
      <w:r>
        <w:rPr>
          <w:rFonts w:hint="eastAsia"/>
          <w:sz w:val="21"/>
          <w:highlight w:val="none"/>
          <w:u w:val="none"/>
          <w:lang w:val="en-US" w:eastAsia="zh-CN"/>
        </w:rPr>
        <w:t>7</w:t>
      </w:r>
      <w:r>
        <w:rPr>
          <w:sz w:val="21"/>
        </w:rPr>
        <w:t>个工作日内支付合同总价的</w:t>
      </w:r>
      <w:r>
        <w:rPr>
          <w:sz w:val="21"/>
          <w:u w:val="single"/>
        </w:rPr>
        <w:t xml:space="preserve"> </w:t>
      </w:r>
      <w:r>
        <w:rPr>
          <w:sz w:val="21"/>
          <w:u w:val="single"/>
        </w:rPr>
        <w:tab/>
      </w:r>
      <w:r>
        <w:rPr>
          <w:sz w:val="21"/>
        </w:rPr>
        <w:t>%；（建议预付比例不低于</w:t>
      </w:r>
      <w:r>
        <w:rPr>
          <w:spacing w:val="-3"/>
          <w:sz w:val="21"/>
        </w:rPr>
        <w:t>30%</w:t>
      </w:r>
      <w:r>
        <w:rPr>
          <w:rFonts w:hint="eastAsia"/>
          <w:spacing w:val="-3"/>
          <w:sz w:val="21"/>
          <w:lang w:val="en-US" w:eastAsia="zh-CN"/>
        </w:rPr>
        <w:t>,</w:t>
      </w:r>
      <w:r>
        <w:rPr>
          <w:sz w:val="21"/>
        </w:rPr>
        <w:t>对中小微企业预付比例建议不低于50%）</w:t>
      </w:r>
    </w:p>
    <w:p>
      <w:pPr>
        <w:spacing w:after="0" w:line="355" w:lineRule="auto"/>
        <w:jc w:val="left"/>
        <w:rPr>
          <w:sz w:val="21"/>
        </w:rPr>
        <w:sectPr>
          <w:footerReference r:id="rId9" w:type="default"/>
          <w:pgSz w:w="11910" w:h="16840"/>
          <w:pgMar w:top="1380" w:right="1320" w:bottom="1140" w:left="1340" w:header="883" w:footer="949" w:gutter="0"/>
          <w:pgNumType w:fmt="decimal" w:start="29"/>
          <w:cols w:space="720" w:num="1"/>
        </w:sectPr>
      </w:pPr>
    </w:p>
    <w:p>
      <w:pPr>
        <w:pStyle w:val="3"/>
        <w:spacing w:before="10"/>
        <w:rPr>
          <w:sz w:val="7"/>
        </w:rPr>
      </w:pPr>
    </w:p>
    <w:p>
      <w:pPr>
        <w:pStyle w:val="34"/>
        <w:numPr>
          <w:ilvl w:val="0"/>
          <w:numId w:val="18"/>
        </w:numPr>
        <w:tabs>
          <w:tab w:val="left" w:pos="1094"/>
        </w:tabs>
        <w:spacing w:before="70" w:after="0" w:line="240" w:lineRule="auto"/>
        <w:ind w:left="1093" w:right="0" w:hanging="212"/>
        <w:jc w:val="left"/>
        <w:rPr>
          <w:sz w:val="21"/>
        </w:rPr>
      </w:pPr>
      <w:r>
        <w:rPr>
          <w:sz w:val="21"/>
        </w:rPr>
        <w:t>完成风险管控方案编制并通过专家评审后7个工作日内支付合同总价的30%；</w:t>
      </w:r>
    </w:p>
    <w:p>
      <w:pPr>
        <w:pStyle w:val="34"/>
        <w:numPr>
          <w:ilvl w:val="0"/>
          <w:numId w:val="18"/>
        </w:numPr>
        <w:tabs>
          <w:tab w:val="left" w:pos="1094"/>
        </w:tabs>
        <w:spacing w:before="132" w:after="0" w:line="240" w:lineRule="auto"/>
        <w:ind w:left="1093" w:right="0" w:hanging="212"/>
        <w:jc w:val="left"/>
        <w:rPr>
          <w:sz w:val="21"/>
        </w:rPr>
      </w:pPr>
      <w:r>
        <w:rPr>
          <w:sz w:val="21"/>
        </w:rPr>
        <w:t>完成专项资金申报入库方案编制并通过专家评审后7个工作日内支付合同总价的</w:t>
      </w:r>
      <w:r>
        <w:rPr>
          <w:spacing w:val="32"/>
          <w:sz w:val="21"/>
        </w:rPr>
        <w:t xml:space="preserve"> %；</w:t>
      </w:r>
    </w:p>
    <w:p>
      <w:pPr>
        <w:pStyle w:val="34"/>
        <w:numPr>
          <w:ilvl w:val="0"/>
          <w:numId w:val="18"/>
        </w:numPr>
        <w:tabs>
          <w:tab w:val="left" w:pos="1094"/>
        </w:tabs>
        <w:spacing w:before="129" w:after="0" w:line="357" w:lineRule="auto"/>
        <w:ind w:left="882" w:right="3637" w:firstLine="0"/>
        <w:jc w:val="left"/>
        <w:rPr>
          <w:sz w:val="21"/>
        </w:rPr>
      </w:pPr>
      <w:r>
        <w:rPr>
          <w:sz w:val="21"/>
        </w:rPr>
        <w:t>余 %作为质量保证金，质保到期后一次性返还。九、违约责任：</w:t>
      </w:r>
    </w:p>
    <w:p>
      <w:pPr>
        <w:pStyle w:val="3"/>
        <w:spacing w:line="355" w:lineRule="auto"/>
        <w:ind w:left="462" w:right="481" w:firstLine="420"/>
      </w:pPr>
      <w:r>
        <w:t>1、乙方不能按时交货或因不可抗力的原因不能按时交货而未在交货期限内书面或电话告知甲方的，应向甲方偿付不能交货部分货款5%的违约金；</w:t>
      </w:r>
    </w:p>
    <w:p>
      <w:pPr>
        <w:pStyle w:val="3"/>
        <w:spacing w:before="3" w:line="357" w:lineRule="auto"/>
        <w:ind w:left="462" w:right="481" w:firstLine="420"/>
      </w:pPr>
      <w:r>
        <w:t>2、乙方所交标的品牌、型号、规格、质量等不符合合同规定，按违约处理，并赔偿合同金额总数及承担由此给甲方带来的其他损失。</w:t>
      </w:r>
    </w:p>
    <w:p>
      <w:pPr>
        <w:pStyle w:val="3"/>
        <w:spacing w:line="357" w:lineRule="auto"/>
        <w:ind w:left="462" w:right="478" w:firstLine="420"/>
        <w:jc w:val="both"/>
      </w:pPr>
      <w:r>
        <w:rPr>
          <w:spacing w:val="-1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pStyle w:val="3"/>
        <w:spacing w:line="357" w:lineRule="auto"/>
        <w:ind w:left="462" w:right="481" w:firstLine="420"/>
      </w:pPr>
      <w:r>
        <w:rPr>
          <w:spacing w:val="-9"/>
        </w:rPr>
        <w:t>十一、本合同如发生纠纷，甲乙双方协商解决，协商不成时，约定由信阳市仲裁委员会仲裁。</w:t>
      </w:r>
    </w:p>
    <w:p>
      <w:pPr>
        <w:pStyle w:val="3"/>
        <w:spacing w:line="269" w:lineRule="exact"/>
        <w:ind w:left="882"/>
      </w:pPr>
      <w:r>
        <w:t>十二、本合同自签字之日起生效，甲乙双方均不得随意变更或解除合同。</w:t>
      </w:r>
    </w:p>
    <w:p>
      <w:pPr>
        <w:pStyle w:val="3"/>
        <w:spacing w:before="124" w:line="357" w:lineRule="auto"/>
        <w:ind w:left="462" w:right="478" w:firstLine="420"/>
      </w:pPr>
      <w:r>
        <w:rPr>
          <w:spacing w:val="-9"/>
        </w:rPr>
        <w:t>十三、合同如有未尽事宜，须经甲乙双方共同协商，作出补充约定，补充约定与本合同具有同等法律效力。</w:t>
      </w:r>
    </w:p>
    <w:p>
      <w:pPr>
        <w:pStyle w:val="3"/>
        <w:spacing w:line="355" w:lineRule="auto"/>
        <w:ind w:left="462" w:right="478" w:firstLine="420"/>
      </w:pPr>
      <w:r>
        <w:rPr>
          <w:spacing w:val="-10"/>
        </w:rPr>
        <w:t>十四、本合同一式六份，甲方执四份、乙方执二份，具体内容以合同签订时甲、乙双方协商为准。</w:t>
      </w:r>
    </w:p>
    <w:p>
      <w:pPr>
        <w:pStyle w:val="3"/>
        <w:tabs>
          <w:tab w:val="left" w:pos="6133"/>
        </w:tabs>
        <w:spacing w:before="2"/>
        <w:ind w:left="882"/>
      </w:pPr>
      <w:r>
        <w:t>采购人（甲方）：（公章）</w:t>
      </w:r>
      <w:r>
        <w:tab/>
      </w:r>
      <w:r>
        <w:t>投标人（乙方）：（公章）</w:t>
      </w:r>
    </w:p>
    <w:p>
      <w:pPr>
        <w:pStyle w:val="3"/>
        <w:tabs>
          <w:tab w:val="left" w:pos="6241"/>
        </w:tabs>
        <w:spacing w:before="132"/>
        <w:ind w:left="882"/>
      </w:pPr>
      <w:r>
        <w:t>法定代表人或授权代理人：（签字）</w:t>
      </w:r>
      <w:r>
        <w:tab/>
      </w:r>
      <w:r>
        <w:t>法定代表人或授权代理人：</w:t>
      </w:r>
    </w:p>
    <w:p>
      <w:pPr>
        <w:pStyle w:val="3"/>
        <w:spacing w:before="129"/>
        <w:ind w:left="462"/>
      </w:pPr>
      <w:r>
        <w:rPr>
          <w:w w:val="95"/>
        </w:rPr>
        <w:t>（签字）</w:t>
      </w:r>
    </w:p>
    <w:p>
      <w:pPr>
        <w:pStyle w:val="3"/>
        <w:spacing w:before="8" w:after="1"/>
        <w:rPr>
          <w:sz w:val="12"/>
        </w:rPr>
      </w:pPr>
    </w:p>
    <w:tbl>
      <w:tblPr>
        <w:tblStyle w:val="15"/>
        <w:tblW w:w="6923" w:type="dxa"/>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3"/>
        <w:gridCol w:w="2257"/>
        <w:gridCol w:w="3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1363" w:type="dxa"/>
          </w:tcPr>
          <w:p>
            <w:pPr>
              <w:pStyle w:val="35"/>
              <w:tabs>
                <w:tab w:val="left" w:pos="681"/>
              </w:tabs>
              <w:spacing w:line="239" w:lineRule="exact"/>
              <w:ind w:left="50"/>
              <w:rPr>
                <w:sz w:val="21"/>
              </w:rPr>
            </w:pPr>
            <w:r>
              <w:rPr>
                <w:sz w:val="21"/>
              </w:rPr>
              <w:t>地</w:t>
            </w:r>
            <w:r>
              <w:rPr>
                <w:sz w:val="21"/>
              </w:rPr>
              <w:tab/>
            </w:r>
            <w:r>
              <w:rPr>
                <w:sz w:val="21"/>
              </w:rPr>
              <w:t>址：</w:t>
            </w:r>
          </w:p>
        </w:tc>
        <w:tc>
          <w:tcPr>
            <w:tcW w:w="2257" w:type="dxa"/>
          </w:tcPr>
          <w:p>
            <w:pPr>
              <w:pStyle w:val="35"/>
              <w:rPr>
                <w:rFonts w:ascii="Times New Roman"/>
                <w:sz w:val="20"/>
              </w:rPr>
            </w:pPr>
          </w:p>
        </w:tc>
        <w:tc>
          <w:tcPr>
            <w:tcW w:w="3303" w:type="dxa"/>
          </w:tcPr>
          <w:p>
            <w:pPr>
              <w:pStyle w:val="35"/>
              <w:tabs>
                <w:tab w:val="left" w:pos="2521"/>
              </w:tabs>
              <w:spacing w:line="239" w:lineRule="exact"/>
              <w:ind w:left="1890"/>
              <w:rPr>
                <w:sz w:val="21"/>
              </w:rPr>
            </w:pPr>
            <w:r>
              <w:rPr>
                <w:sz w:val="21"/>
              </w:rPr>
              <w:t>地</w:t>
            </w:r>
            <w:r>
              <w:rPr>
                <w:sz w:val="21"/>
              </w:rPr>
              <w:tab/>
            </w:r>
            <w:r>
              <w:rPr>
                <w:sz w:val="21"/>
              </w:rPr>
              <w:t>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363" w:type="dxa"/>
          </w:tcPr>
          <w:p>
            <w:pPr>
              <w:pStyle w:val="35"/>
              <w:spacing w:before="65"/>
              <w:ind w:left="50"/>
              <w:rPr>
                <w:sz w:val="21"/>
              </w:rPr>
            </w:pPr>
            <w:r>
              <w:rPr>
                <w:sz w:val="21"/>
              </w:rPr>
              <w:t>开户银行：</w:t>
            </w:r>
          </w:p>
        </w:tc>
        <w:tc>
          <w:tcPr>
            <w:tcW w:w="2257" w:type="dxa"/>
          </w:tcPr>
          <w:p>
            <w:pPr>
              <w:pStyle w:val="35"/>
              <w:rPr>
                <w:rFonts w:ascii="Times New Roman"/>
                <w:sz w:val="20"/>
              </w:rPr>
            </w:pPr>
          </w:p>
        </w:tc>
        <w:tc>
          <w:tcPr>
            <w:tcW w:w="3303" w:type="dxa"/>
          </w:tcPr>
          <w:p>
            <w:pPr>
              <w:pStyle w:val="35"/>
              <w:spacing w:before="65"/>
              <w:ind w:left="1890"/>
              <w:rPr>
                <w:sz w:val="21"/>
              </w:rPr>
            </w:pPr>
            <w:r>
              <w:rPr>
                <w:sz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363" w:type="dxa"/>
          </w:tcPr>
          <w:p>
            <w:pPr>
              <w:pStyle w:val="35"/>
              <w:tabs>
                <w:tab w:val="left" w:pos="681"/>
              </w:tabs>
              <w:spacing w:before="64"/>
              <w:ind w:left="50"/>
              <w:rPr>
                <w:sz w:val="21"/>
              </w:rPr>
            </w:pPr>
            <w:r>
              <w:rPr>
                <w:sz w:val="21"/>
              </w:rPr>
              <w:t>账</w:t>
            </w:r>
            <w:r>
              <w:rPr>
                <w:sz w:val="21"/>
              </w:rPr>
              <w:tab/>
            </w:r>
            <w:r>
              <w:rPr>
                <w:sz w:val="21"/>
              </w:rPr>
              <w:t>号：</w:t>
            </w:r>
          </w:p>
        </w:tc>
        <w:tc>
          <w:tcPr>
            <w:tcW w:w="2257" w:type="dxa"/>
          </w:tcPr>
          <w:p>
            <w:pPr>
              <w:pStyle w:val="35"/>
              <w:rPr>
                <w:rFonts w:ascii="Times New Roman"/>
                <w:sz w:val="20"/>
              </w:rPr>
            </w:pPr>
          </w:p>
        </w:tc>
        <w:tc>
          <w:tcPr>
            <w:tcW w:w="3303" w:type="dxa"/>
          </w:tcPr>
          <w:p>
            <w:pPr>
              <w:pStyle w:val="35"/>
              <w:tabs>
                <w:tab w:val="left" w:pos="2521"/>
              </w:tabs>
              <w:spacing w:before="64"/>
              <w:ind w:left="1890"/>
              <w:rPr>
                <w:sz w:val="21"/>
              </w:rPr>
            </w:pPr>
            <w:r>
              <w:rPr>
                <w:sz w:val="21"/>
              </w:rPr>
              <w:t>账</w:t>
            </w:r>
            <w:r>
              <w:rPr>
                <w:sz w:val="21"/>
              </w:rPr>
              <w:tab/>
            </w:r>
            <w:r>
              <w:rPr>
                <w:sz w:val="21"/>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363" w:type="dxa"/>
          </w:tcPr>
          <w:p>
            <w:pPr>
              <w:pStyle w:val="35"/>
              <w:tabs>
                <w:tab w:val="left" w:pos="681"/>
              </w:tabs>
              <w:spacing w:before="65"/>
              <w:ind w:left="50"/>
              <w:rPr>
                <w:sz w:val="21"/>
              </w:rPr>
            </w:pPr>
            <w:r>
              <w:rPr>
                <w:sz w:val="21"/>
              </w:rPr>
              <w:t>电</w:t>
            </w:r>
            <w:r>
              <w:rPr>
                <w:sz w:val="21"/>
              </w:rPr>
              <w:tab/>
            </w:r>
            <w:r>
              <w:rPr>
                <w:sz w:val="21"/>
              </w:rPr>
              <w:t>话：</w:t>
            </w:r>
          </w:p>
        </w:tc>
        <w:tc>
          <w:tcPr>
            <w:tcW w:w="2257" w:type="dxa"/>
          </w:tcPr>
          <w:p>
            <w:pPr>
              <w:pStyle w:val="35"/>
              <w:rPr>
                <w:rFonts w:ascii="Times New Roman"/>
                <w:sz w:val="20"/>
              </w:rPr>
            </w:pPr>
          </w:p>
        </w:tc>
        <w:tc>
          <w:tcPr>
            <w:tcW w:w="3303" w:type="dxa"/>
          </w:tcPr>
          <w:p>
            <w:pPr>
              <w:pStyle w:val="35"/>
              <w:tabs>
                <w:tab w:val="left" w:pos="2521"/>
              </w:tabs>
              <w:spacing w:before="65"/>
              <w:ind w:left="1890"/>
              <w:rPr>
                <w:sz w:val="21"/>
              </w:rPr>
            </w:pPr>
            <w:r>
              <w:rPr>
                <w:sz w:val="21"/>
              </w:rPr>
              <w:t>电</w:t>
            </w:r>
            <w:r>
              <w:rPr>
                <w:sz w:val="21"/>
              </w:rPr>
              <w:tab/>
            </w:r>
            <w:r>
              <w:rPr>
                <w:sz w:val="21"/>
              </w:rPr>
              <w:t>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1363" w:type="dxa"/>
          </w:tcPr>
          <w:p>
            <w:pPr>
              <w:pStyle w:val="35"/>
              <w:tabs>
                <w:tab w:val="left" w:pos="995"/>
              </w:tabs>
              <w:spacing w:before="65" w:line="219" w:lineRule="exact"/>
              <w:ind w:left="470"/>
              <w:rPr>
                <w:sz w:val="21"/>
              </w:rPr>
            </w:pPr>
            <w:r>
              <w:rPr>
                <w:sz w:val="21"/>
              </w:rPr>
              <w:t>年</w:t>
            </w:r>
            <w:r>
              <w:rPr>
                <w:sz w:val="21"/>
              </w:rPr>
              <w:tab/>
            </w:r>
            <w:r>
              <w:rPr>
                <w:sz w:val="21"/>
              </w:rPr>
              <w:t>月</w:t>
            </w:r>
          </w:p>
        </w:tc>
        <w:tc>
          <w:tcPr>
            <w:tcW w:w="2257" w:type="dxa"/>
          </w:tcPr>
          <w:p>
            <w:pPr>
              <w:pStyle w:val="35"/>
              <w:spacing w:before="65" w:line="219" w:lineRule="exact"/>
              <w:ind w:left="158"/>
              <w:rPr>
                <w:sz w:val="21"/>
              </w:rPr>
            </w:pPr>
            <w:r>
              <w:rPr>
                <w:w w:val="99"/>
                <w:sz w:val="21"/>
              </w:rPr>
              <w:t>日</w:t>
            </w:r>
          </w:p>
        </w:tc>
        <w:tc>
          <w:tcPr>
            <w:tcW w:w="3303" w:type="dxa"/>
          </w:tcPr>
          <w:p>
            <w:pPr>
              <w:pStyle w:val="35"/>
              <w:tabs>
                <w:tab w:val="left" w:pos="419"/>
                <w:tab w:val="left" w:pos="839"/>
              </w:tabs>
              <w:spacing w:before="65" w:line="219" w:lineRule="exact"/>
              <w:ind w:right="47"/>
              <w:jc w:val="right"/>
              <w:rPr>
                <w:sz w:val="21"/>
              </w:rPr>
            </w:pPr>
            <w:r>
              <w:rPr>
                <w:sz w:val="21"/>
              </w:rPr>
              <w:t>年</w:t>
            </w:r>
            <w:r>
              <w:rPr>
                <w:sz w:val="21"/>
              </w:rPr>
              <w:tab/>
            </w:r>
            <w:r>
              <w:rPr>
                <w:sz w:val="21"/>
              </w:rPr>
              <w:t>月</w:t>
            </w:r>
            <w:r>
              <w:rPr>
                <w:sz w:val="21"/>
              </w:rPr>
              <w:tab/>
            </w:r>
            <w:r>
              <w:rPr>
                <w:w w:val="95"/>
                <w:sz w:val="21"/>
              </w:rPr>
              <w:t>日</w:t>
            </w:r>
          </w:p>
        </w:tc>
      </w:tr>
    </w:tbl>
    <w:p>
      <w:pPr>
        <w:pStyle w:val="3"/>
        <w:rPr>
          <w:sz w:val="20"/>
        </w:rPr>
      </w:pPr>
    </w:p>
    <w:p>
      <w:pPr>
        <w:pStyle w:val="3"/>
        <w:rPr>
          <w:sz w:val="20"/>
        </w:rPr>
      </w:pPr>
    </w:p>
    <w:p>
      <w:pPr>
        <w:pStyle w:val="3"/>
        <w:spacing w:before="4"/>
        <w:rPr>
          <w:sz w:val="29"/>
        </w:rPr>
      </w:pPr>
    </w:p>
    <w:p>
      <w:pPr>
        <w:pStyle w:val="9"/>
        <w:spacing w:line="312" w:lineRule="auto"/>
        <w:ind w:left="462" w:right="483" w:firstLine="420"/>
      </w:pPr>
      <w:r>
        <w:rPr>
          <w:spacing w:val="-1"/>
          <w:w w:val="95"/>
        </w:rPr>
        <w:t>合同融资注意事项：</w:t>
      </w:r>
      <w:r>
        <w:rPr>
          <w:spacing w:val="-3"/>
          <w:w w:val="95"/>
        </w:rPr>
        <w:t>1）</w:t>
      </w:r>
      <w:r>
        <w:rPr>
          <w:spacing w:val="-2"/>
          <w:w w:val="95"/>
        </w:rPr>
        <w:t xml:space="preserve">供应商预进行合同融资的，在签订合同时，供应商的合同账号  </w:t>
      </w:r>
      <w:r>
        <w:rPr>
          <w:spacing w:val="-3"/>
          <w:w w:val="95"/>
        </w:rPr>
        <w:t>需为合同融资行指定的账户和账号。</w:t>
      </w:r>
      <w:r>
        <w:rPr>
          <w:w w:val="95"/>
        </w:rPr>
        <w:t>2）</w:t>
      </w:r>
      <w:r>
        <w:rPr>
          <w:spacing w:val="-2"/>
          <w:w w:val="95"/>
        </w:rPr>
        <w:t xml:space="preserve">预进行合同融资的合同，采购人在合同备案时，需   </w:t>
      </w:r>
      <w:r>
        <w:rPr>
          <w:spacing w:val="-2"/>
        </w:rPr>
        <w:t>将备案系统中供应商默认账户和账号修改为合同融资行指定的账户和账号，然后再提交合同备案。</w:t>
      </w:r>
    </w:p>
    <w:p>
      <w:pPr>
        <w:spacing w:after="0" w:line="312" w:lineRule="auto"/>
        <w:sectPr>
          <w:pgSz w:w="11910" w:h="16840"/>
          <w:pgMar w:top="1380" w:right="1320" w:bottom="1140" w:left="1340" w:header="883" w:footer="949" w:gutter="0"/>
          <w:pgNumType w:fmt="decimal"/>
          <w:cols w:space="720" w:num="1"/>
        </w:sectPr>
      </w:pPr>
    </w:p>
    <w:p>
      <w:pPr>
        <w:tabs>
          <w:tab w:val="left" w:pos="4099"/>
        </w:tabs>
        <w:spacing w:before="51"/>
        <w:ind w:left="2835" w:right="0" w:firstLine="0"/>
        <w:jc w:val="left"/>
        <w:rPr>
          <w:b/>
          <w:sz w:val="28"/>
        </w:rPr>
      </w:pPr>
      <w:r>
        <w:rPr>
          <w:b/>
          <w:sz w:val="28"/>
        </w:rPr>
        <w:t>第五章</w:t>
      </w:r>
      <w:r>
        <w:rPr>
          <w:b/>
          <w:sz w:val="28"/>
        </w:rPr>
        <w:tab/>
      </w:r>
      <w:bookmarkStart w:id="52" w:name="第五章  采购需求"/>
      <w:bookmarkEnd w:id="52"/>
      <w:bookmarkStart w:id="53" w:name="_bookmark4"/>
      <w:bookmarkEnd w:id="53"/>
      <w:r>
        <w:rPr>
          <w:b/>
          <w:sz w:val="28"/>
        </w:rPr>
        <w:t>采购需求</w:t>
      </w:r>
    </w:p>
    <w:p>
      <w:pPr>
        <w:pStyle w:val="3"/>
        <w:spacing w:before="1"/>
        <w:rPr>
          <w:b/>
          <w:sz w:val="25"/>
        </w:rPr>
      </w:pPr>
    </w:p>
    <w:p>
      <w:pPr>
        <w:pStyle w:val="3"/>
        <w:spacing w:before="69" w:line="360" w:lineRule="auto"/>
        <w:ind w:left="524"/>
        <w:rPr>
          <w:sz w:val="25"/>
        </w:rPr>
      </w:pPr>
      <w:r>
        <w:t>一、项目概况</w:t>
      </w:r>
    </w:p>
    <w:p>
      <w:pPr>
        <w:pStyle w:val="3"/>
        <w:numPr>
          <w:ilvl w:val="0"/>
          <w:numId w:val="19"/>
        </w:numPr>
        <w:spacing w:line="360" w:lineRule="auto"/>
        <w:ind w:left="524"/>
        <w:rPr>
          <w:sz w:val="25"/>
        </w:rPr>
      </w:pPr>
      <w:r>
        <w:t>项目名称：</w:t>
      </w:r>
      <w:r>
        <w:rPr>
          <w:rFonts w:hint="eastAsia"/>
          <w:lang w:val="en-US" w:eastAsia="zh-CN"/>
        </w:rPr>
        <w:t>潢川县国民经济和社会发展第十四个五年规划中期评估和修编项目</w:t>
      </w:r>
    </w:p>
    <w:p>
      <w:pPr>
        <w:pStyle w:val="3"/>
        <w:numPr>
          <w:ilvl w:val="0"/>
          <w:numId w:val="20"/>
        </w:numPr>
        <w:tabs>
          <w:tab w:val="left" w:pos="2419"/>
        </w:tabs>
        <w:spacing w:before="1" w:line="360" w:lineRule="auto"/>
        <w:ind w:left="524" w:right="3039"/>
      </w:pPr>
      <w:r>
        <w:t>服务期限：</w:t>
      </w:r>
      <w:r>
        <w:rPr>
          <w:rFonts w:hint="eastAsia"/>
          <w:spacing w:val="-4"/>
          <w:u w:val="single"/>
          <w:lang w:val="en-US" w:eastAsia="zh-CN"/>
        </w:rPr>
        <w:t>30</w:t>
      </w:r>
      <w:r>
        <w:rPr>
          <w:w w:val="95"/>
        </w:rPr>
        <w:t>日历天。（实际工期：以采购人需求为准）</w:t>
      </w:r>
    </w:p>
    <w:p>
      <w:pPr>
        <w:pStyle w:val="3"/>
        <w:numPr>
          <w:ilvl w:val="0"/>
          <w:numId w:val="20"/>
        </w:numPr>
        <w:tabs>
          <w:tab w:val="left" w:pos="2419"/>
        </w:tabs>
        <w:spacing w:before="1" w:line="360" w:lineRule="auto"/>
        <w:ind w:left="524" w:right="3039"/>
      </w:pPr>
      <w:r>
        <w:rPr>
          <w:rFonts w:hint="eastAsia"/>
          <w:lang w:val="en-US" w:eastAsia="zh-CN"/>
        </w:rPr>
        <w:t>编制范围：</w:t>
      </w:r>
      <w:r>
        <w:rPr>
          <w:rFonts w:hint="eastAsia"/>
          <w:lang w:eastAsia="zh-CN"/>
        </w:rPr>
        <w:t>潢川县域。</w:t>
      </w:r>
    </w:p>
    <w:p>
      <w:pPr>
        <w:pStyle w:val="3"/>
        <w:numPr>
          <w:ilvl w:val="0"/>
          <w:numId w:val="0"/>
        </w:numPr>
        <w:tabs>
          <w:tab w:val="left" w:pos="2419"/>
          <w:tab w:val="left" w:pos="9460"/>
        </w:tabs>
        <w:spacing w:before="1" w:line="360" w:lineRule="auto"/>
        <w:ind w:leftChars="100" w:right="210" w:rightChars="0" w:firstLine="210" w:firstLineChars="100"/>
        <w:rPr>
          <w:rFonts w:hint="eastAsia"/>
          <w:lang w:val="en-US" w:eastAsia="zh-CN"/>
        </w:rPr>
      </w:pPr>
      <w:r>
        <w:rPr>
          <w:rFonts w:hint="eastAsia"/>
          <w:lang w:val="en-US" w:eastAsia="zh-CN"/>
        </w:rPr>
        <w:t>二、采购需求</w:t>
      </w:r>
    </w:p>
    <w:p>
      <w:pPr>
        <w:pStyle w:val="3"/>
        <w:numPr>
          <w:ilvl w:val="0"/>
          <w:numId w:val="0"/>
        </w:numPr>
        <w:tabs>
          <w:tab w:val="left" w:pos="2419"/>
          <w:tab w:val="left" w:pos="9460"/>
        </w:tabs>
        <w:spacing w:before="1" w:line="360" w:lineRule="auto"/>
        <w:ind w:leftChars="100" w:right="210" w:rightChars="0" w:firstLine="420" w:firstLineChars="200"/>
        <w:rPr>
          <w:rFonts w:hint="default"/>
          <w:lang w:val="en-US" w:eastAsia="zh-CN"/>
        </w:rPr>
      </w:pPr>
      <w:r>
        <w:rPr>
          <w:rFonts w:hint="eastAsia"/>
          <w:lang w:val="en-US" w:eastAsia="zh-CN"/>
        </w:rPr>
        <w:t>编制潢川县国民经济和社会发展第十四个五年规划中期评估和修编项目的要求：①专家咨询及实地调研；②文献调研、数据收集整理分析、计算机方阵模拟及文本分析；③组织专家对潢川县国民经济和社会发展第十四个五年规划修编和十四五规划中期评估进行可行性评估与内容补充，完成规划修编工作。</w:t>
      </w:r>
    </w:p>
    <w:tbl>
      <w:tblPr>
        <w:tblStyle w:val="15"/>
        <w:tblpPr w:leftFromText="180" w:rightFromText="180" w:vertAnchor="text" w:horzAnchor="page" w:tblpX="1699" w:tblpY="465"/>
        <w:tblOverlap w:val="never"/>
        <w:tblW w:w="4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8"/>
        <w:gridCol w:w="2907"/>
        <w:gridCol w:w="1479"/>
        <w:gridCol w:w="1177"/>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blHeader/>
        </w:trPr>
        <w:tc>
          <w:tcPr>
            <w:tcW w:w="756"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b/>
                <w:bCs/>
                <w:i w:val="0"/>
                <w:iCs w:val="0"/>
                <w:color w:val="000000"/>
                <w:sz w:val="22"/>
                <w:szCs w:val="22"/>
                <w:u w:val="none"/>
              </w:rPr>
            </w:pPr>
            <w:r>
              <w:rPr>
                <w:rFonts w:hint="eastAsia" w:ascii="Times New Roman" w:hAnsi="Times New Roman" w:cs="等线"/>
                <w:b/>
                <w:bCs/>
                <w:i w:val="0"/>
                <w:iCs w:val="0"/>
                <w:color w:val="000000"/>
                <w:kern w:val="0"/>
                <w:sz w:val="22"/>
                <w:szCs w:val="22"/>
                <w:u w:val="none"/>
                <w:lang w:val="en-US" w:eastAsia="zh-CN" w:bidi="ar"/>
              </w:rPr>
              <w:t>项目</w:t>
            </w:r>
          </w:p>
        </w:tc>
        <w:tc>
          <w:tcPr>
            <w:tcW w:w="1821"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b/>
                <w:bCs/>
                <w:i w:val="0"/>
                <w:iCs w:val="0"/>
                <w:color w:val="000000"/>
                <w:sz w:val="22"/>
                <w:szCs w:val="22"/>
                <w:u w:val="none"/>
              </w:rPr>
            </w:pPr>
            <w:r>
              <w:rPr>
                <w:rFonts w:hint="eastAsia" w:ascii="Times New Roman" w:hAnsi="Times New Roman" w:cs="等线"/>
                <w:b/>
                <w:bCs/>
                <w:i w:val="0"/>
                <w:iCs w:val="0"/>
                <w:color w:val="000000"/>
                <w:kern w:val="0"/>
                <w:sz w:val="22"/>
                <w:szCs w:val="22"/>
                <w:u w:val="none"/>
                <w:lang w:val="en-US" w:eastAsia="zh-CN" w:bidi="ar"/>
              </w:rPr>
              <w:t>内容</w:t>
            </w:r>
          </w:p>
        </w:tc>
        <w:tc>
          <w:tcPr>
            <w:tcW w:w="926" w:type="pct"/>
            <w:tcBorders>
              <w:top w:val="single" w:color="000000" w:sz="8" w:space="0"/>
              <w:left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等线"/>
                <w:b/>
                <w:bCs/>
                <w:i w:val="0"/>
                <w:iCs w:val="0"/>
                <w:color w:val="000000"/>
                <w:sz w:val="22"/>
                <w:szCs w:val="22"/>
                <w:u w:val="none"/>
                <w:lang w:val="en-US" w:eastAsia="zh-CN"/>
              </w:rPr>
            </w:pPr>
            <w:r>
              <w:rPr>
                <w:rFonts w:hint="eastAsia" w:ascii="Times New Roman" w:hAnsi="Times New Roman" w:cs="等线"/>
                <w:b/>
                <w:bCs/>
                <w:i w:val="0"/>
                <w:iCs w:val="0"/>
                <w:color w:val="000000"/>
                <w:sz w:val="22"/>
                <w:szCs w:val="22"/>
                <w:u w:val="none"/>
                <w:lang w:val="en-US" w:eastAsia="zh-CN"/>
              </w:rPr>
              <w:t>投入人员</w:t>
            </w:r>
          </w:p>
        </w:tc>
        <w:tc>
          <w:tcPr>
            <w:tcW w:w="737" w:type="pct"/>
            <w:tcBorders>
              <w:top w:val="single" w:color="000000" w:sz="8" w:space="0"/>
              <w:left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等线"/>
                <w:b/>
                <w:bCs/>
                <w:i w:val="0"/>
                <w:iCs w:val="0"/>
                <w:color w:val="000000"/>
                <w:kern w:val="0"/>
                <w:sz w:val="22"/>
                <w:szCs w:val="22"/>
                <w:u w:val="none"/>
                <w:lang w:val="en-US" w:eastAsia="zh-CN" w:bidi="ar"/>
              </w:rPr>
            </w:pPr>
            <w:r>
              <w:rPr>
                <w:rFonts w:hint="eastAsia" w:ascii="Times New Roman" w:hAnsi="Times New Roman" w:cs="等线"/>
                <w:b/>
                <w:bCs/>
                <w:i w:val="0"/>
                <w:iCs w:val="0"/>
                <w:color w:val="000000"/>
                <w:kern w:val="0"/>
                <w:sz w:val="22"/>
                <w:szCs w:val="22"/>
                <w:u w:val="none"/>
                <w:lang w:val="en-US" w:eastAsia="zh-CN" w:bidi="ar"/>
              </w:rPr>
              <w:t>人数</w:t>
            </w:r>
          </w:p>
        </w:tc>
        <w:tc>
          <w:tcPr>
            <w:tcW w:w="756" w:type="pct"/>
            <w:tcBorders>
              <w:top w:val="single" w:color="000000" w:sz="8" w:space="0"/>
              <w:left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cs="等线"/>
                <w:b/>
                <w:bCs/>
                <w:i w:val="0"/>
                <w:iCs w:val="0"/>
                <w:color w:val="000000"/>
                <w:kern w:val="0"/>
                <w:sz w:val="22"/>
                <w:szCs w:val="22"/>
                <w:u w:val="none"/>
                <w:lang w:val="en-US" w:eastAsia="zh-CN" w:bidi="ar"/>
              </w:rPr>
            </w:pPr>
            <w:r>
              <w:rPr>
                <w:rFonts w:hint="eastAsia" w:ascii="Times New Roman" w:hAnsi="Times New Roman" w:cs="等线"/>
                <w:b/>
                <w:bCs/>
                <w:i w:val="0"/>
                <w:iCs w:val="0"/>
                <w:color w:val="000000"/>
                <w:kern w:val="0"/>
                <w:sz w:val="22"/>
                <w:szCs w:val="22"/>
                <w:u w:val="none"/>
                <w:lang w:val="en-US" w:eastAsia="zh-CN" w:bidi="ar"/>
              </w:rPr>
              <w:t>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56" w:type="pct"/>
            <w:vMerge w:val="restart"/>
            <w:tcBorders>
              <w:top w:val="single" w:color="000000" w:sz="4" w:space="0"/>
              <w:left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b w:val="0"/>
                <w:bCs w:val="0"/>
                <w:i w:val="0"/>
                <w:iCs w:val="0"/>
                <w:color w:val="000000"/>
                <w:sz w:val="22"/>
                <w:szCs w:val="22"/>
                <w:u w:val="none"/>
                <w:lang w:val="en-US" w:eastAsia="zh-CN"/>
              </w:rPr>
            </w:pPr>
            <w:r>
              <w:rPr>
                <w:rFonts w:hint="eastAsia" w:ascii="Times New Roman" w:hAnsi="Times New Roman" w:cs="等线"/>
                <w:b w:val="0"/>
                <w:bCs w:val="0"/>
                <w:i w:val="0"/>
                <w:iCs w:val="0"/>
                <w:color w:val="000000"/>
                <w:sz w:val="22"/>
                <w:szCs w:val="22"/>
                <w:u w:val="none"/>
                <w:lang w:val="en-US" w:eastAsia="zh-CN"/>
              </w:rPr>
              <w:t>初期</w:t>
            </w:r>
          </w:p>
        </w:tc>
        <w:tc>
          <w:tcPr>
            <w:tcW w:w="182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b w:val="0"/>
                <w:bCs w:val="0"/>
                <w:i w:val="0"/>
                <w:iCs w:val="0"/>
                <w:color w:val="000000"/>
                <w:sz w:val="22"/>
                <w:szCs w:val="22"/>
                <w:u w:val="none"/>
                <w:lang w:val="en-US" w:eastAsia="zh-CN"/>
              </w:rPr>
            </w:pPr>
            <w:r>
              <w:rPr>
                <w:rFonts w:hint="eastAsia" w:ascii="Times New Roman" w:hAnsi="Times New Roman" w:cs="等线"/>
                <w:b w:val="0"/>
                <w:bCs w:val="0"/>
                <w:i w:val="0"/>
                <w:iCs w:val="0"/>
                <w:color w:val="000000"/>
                <w:sz w:val="22"/>
                <w:szCs w:val="22"/>
                <w:u w:val="none"/>
                <w:lang w:val="en-US" w:eastAsia="zh-CN"/>
              </w:rPr>
              <w:t>专家咨询及实地调研</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高级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等线"/>
                <w:b/>
                <w:bCs/>
                <w:i w:val="0"/>
                <w:iCs w:val="0"/>
                <w:color w:val="000000"/>
                <w:sz w:val="22"/>
                <w:szCs w:val="22"/>
                <w:u w:val="none"/>
                <w:lang w:val="en-US" w:eastAsia="zh-CN"/>
              </w:rPr>
            </w:pPr>
            <w:r>
              <w:rPr>
                <w:rFonts w:hint="eastAsia" w:ascii="Times New Roman" w:hAnsi="Times New Roman" w:cs="等线"/>
                <w:b/>
                <w:bCs/>
                <w:i w:val="0"/>
                <w:iCs w:val="0"/>
                <w:color w:val="000000"/>
                <w:sz w:val="22"/>
                <w:szCs w:val="22"/>
                <w:u w:val="none"/>
                <w:lang w:val="en-US" w:eastAsia="zh-CN"/>
              </w:rPr>
              <w:t>5</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等线"/>
                <w:b/>
                <w:bCs/>
                <w:i w:val="0"/>
                <w:iCs w:val="0"/>
                <w:color w:val="000000"/>
                <w:sz w:val="22"/>
                <w:szCs w:val="22"/>
                <w:u w:val="none"/>
                <w:lang w:val="en-US" w:eastAsia="zh-CN"/>
              </w:rPr>
            </w:pPr>
            <w:r>
              <w:rPr>
                <w:rFonts w:hint="eastAsia" w:ascii="Times New Roman" w:hAnsi="Times New Roman" w:cs="等线"/>
                <w:b/>
                <w:bCs/>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56" w:type="pct"/>
            <w:vMerge w:val="continue"/>
            <w:tcBorders>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p>
        </w:tc>
        <w:tc>
          <w:tcPr>
            <w:tcW w:w="182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中级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ascii="Times New Roman" w:hAnsi="Times New Roman" w:cs="等线"/>
                <w:i w:val="0"/>
                <w:iCs w:val="0"/>
                <w:color w:val="000000"/>
                <w:kern w:val="0"/>
                <w:sz w:val="22"/>
                <w:szCs w:val="22"/>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kern w:val="0"/>
                <w:sz w:val="22"/>
                <w:szCs w:val="22"/>
                <w:u w:val="none"/>
                <w:lang w:val="en-US" w:eastAsia="zh-CN" w:bidi="ar"/>
              </w:rPr>
            </w:pPr>
            <w:r>
              <w:rPr>
                <w:rFonts w:hint="eastAsia" w:ascii="Times New Roman" w:hAnsi="Times New Roman"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56" w:type="pct"/>
            <w:vMerge w:val="restart"/>
            <w:tcBorders>
              <w:top w:val="single" w:color="000000" w:sz="4" w:space="0"/>
              <w:left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中期</w:t>
            </w:r>
          </w:p>
        </w:tc>
        <w:tc>
          <w:tcPr>
            <w:tcW w:w="182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lang w:val="en-US" w:eastAsia="zh-CN"/>
              </w:rPr>
              <w:t>文献调研、数据收集整理分析、计算机方阵模拟及文本分析</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ascii="Times New Roman" w:hAnsi="Times New Roman" w:cs="等线"/>
                <w:i w:val="0"/>
                <w:iCs w:val="0"/>
                <w:color w:val="000000"/>
                <w:kern w:val="0"/>
                <w:sz w:val="22"/>
                <w:szCs w:val="22"/>
                <w:u w:val="none"/>
                <w:lang w:val="en-US" w:eastAsia="zh-CN" w:bidi="ar"/>
              </w:rPr>
              <w:t>高级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ascii="Times New Roman" w:hAnsi="Times New Roman" w:cs="等线"/>
                <w:i w:val="0"/>
                <w:iCs w:val="0"/>
                <w:color w:val="000000"/>
                <w:kern w:val="0"/>
                <w:sz w:val="22"/>
                <w:szCs w:val="22"/>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kern w:val="0"/>
                <w:sz w:val="22"/>
                <w:szCs w:val="22"/>
                <w:u w:val="none"/>
                <w:lang w:val="en-US" w:eastAsia="zh-CN" w:bidi="ar"/>
              </w:rPr>
            </w:pPr>
            <w:r>
              <w:rPr>
                <w:rFonts w:hint="eastAsia" w:ascii="Times New Roman" w:hAnsi="Times New Roman" w:cs="等线"/>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56" w:type="pct"/>
            <w:vMerge w:val="continue"/>
            <w:tcBorders>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p>
        </w:tc>
        <w:tc>
          <w:tcPr>
            <w:tcW w:w="182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ascii="Times New Roman" w:hAnsi="Times New Roman" w:cs="等线"/>
                <w:i w:val="0"/>
                <w:iCs w:val="0"/>
                <w:color w:val="000000"/>
                <w:kern w:val="0"/>
                <w:sz w:val="22"/>
                <w:szCs w:val="22"/>
                <w:u w:val="none"/>
                <w:lang w:val="en-US" w:eastAsia="zh-CN" w:bidi="ar"/>
              </w:rPr>
              <w:t>中级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sz w:val="22"/>
                <w:szCs w:val="22"/>
                <w:u w:val="none"/>
                <w:lang w:val="en-US"/>
              </w:rPr>
            </w:pPr>
            <w:r>
              <w:rPr>
                <w:rFonts w:hint="eastAsia" w:ascii="Times New Roman" w:hAnsi="Times New Roman" w:cs="等线"/>
                <w:i w:val="0"/>
                <w:iCs w:val="0"/>
                <w:color w:val="000000"/>
                <w:kern w:val="0"/>
                <w:sz w:val="22"/>
                <w:szCs w:val="22"/>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kern w:val="0"/>
                <w:sz w:val="22"/>
                <w:szCs w:val="22"/>
                <w:u w:val="none"/>
                <w:lang w:val="en-US" w:eastAsia="zh-CN" w:bidi="ar"/>
              </w:rPr>
            </w:pPr>
            <w:r>
              <w:rPr>
                <w:rFonts w:hint="eastAsia" w:ascii="Times New Roman" w:hAnsi="Times New Roman"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56" w:type="pct"/>
            <w:vMerge w:val="restart"/>
            <w:tcBorders>
              <w:top w:val="single" w:color="000000" w:sz="4" w:space="0"/>
              <w:left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结项</w:t>
            </w:r>
          </w:p>
        </w:tc>
        <w:tc>
          <w:tcPr>
            <w:tcW w:w="1821"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lang w:val="en-US" w:eastAsia="zh-CN"/>
              </w:rPr>
              <w:t>组织专家对潢川县国民经济和社会发展第十四个五年规划修编和十四五规划中期评估进行可行性评估与内容补充，完成规划修编工作</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i w:val="0"/>
                <w:iCs w:val="0"/>
                <w:color w:val="000000"/>
                <w:sz w:val="22"/>
                <w:szCs w:val="22"/>
                <w:u w:val="none"/>
              </w:rPr>
            </w:pPr>
            <w:r>
              <w:rPr>
                <w:rFonts w:hint="eastAsia" w:ascii="Times New Roman" w:hAnsi="Times New Roman" w:cs="等线"/>
                <w:i w:val="0"/>
                <w:iCs w:val="0"/>
                <w:color w:val="000000"/>
                <w:kern w:val="0"/>
                <w:sz w:val="22"/>
                <w:szCs w:val="22"/>
                <w:u w:val="none"/>
                <w:lang w:val="en-US" w:eastAsia="zh-CN" w:bidi="ar"/>
              </w:rPr>
              <w:t>高级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sz w:val="22"/>
                <w:szCs w:val="22"/>
                <w:u w:val="none"/>
                <w:lang w:val="en-US"/>
              </w:rPr>
            </w:pPr>
            <w:r>
              <w:rPr>
                <w:rFonts w:hint="eastAsia" w:ascii="Times New Roman" w:hAnsi="Times New Roman" w:eastAsia="宋体" w:cs="等线"/>
                <w:i w:val="0"/>
                <w:iCs w:val="0"/>
                <w:color w:val="000000"/>
                <w:kern w:val="0"/>
                <w:sz w:val="22"/>
                <w:szCs w:val="22"/>
                <w:u w:val="none"/>
                <w:lang w:val="en-US" w:eastAsia="zh-CN" w:bidi="ar"/>
              </w:rPr>
              <w:t xml:space="preserve"> </w:t>
            </w:r>
            <w:r>
              <w:rPr>
                <w:rFonts w:hint="eastAsia" w:ascii="Times New Roman" w:hAnsi="Times New Roman" w:cs="等线"/>
                <w:i w:val="0"/>
                <w:iCs w:val="0"/>
                <w:color w:val="000000"/>
                <w:kern w:val="0"/>
                <w:sz w:val="22"/>
                <w:szCs w:val="22"/>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等线"/>
                <w:i w:val="0"/>
                <w:iCs w:val="0"/>
                <w:color w:val="000000"/>
                <w:kern w:val="0"/>
                <w:sz w:val="22"/>
                <w:szCs w:val="22"/>
                <w:u w:val="none"/>
                <w:lang w:val="en-US" w:eastAsia="zh-CN" w:bidi="ar"/>
              </w:rPr>
            </w:pPr>
            <w:r>
              <w:rPr>
                <w:rFonts w:hint="eastAsia" w:ascii="Times New Roman" w:hAnsi="Times New Roman" w:cs="等线"/>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pct"/>
            <w:vMerge w:val="continue"/>
            <w:tcBorders>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b/>
                <w:bCs/>
                <w:i w:val="0"/>
                <w:iCs w:val="0"/>
                <w:color w:val="000000"/>
                <w:sz w:val="22"/>
                <w:szCs w:val="22"/>
                <w:u w:val="none"/>
              </w:rPr>
            </w:pPr>
          </w:p>
        </w:tc>
        <w:tc>
          <w:tcPr>
            <w:tcW w:w="1821"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等线"/>
                <w:b/>
                <w:bCs/>
                <w:i w:val="0"/>
                <w:iCs w:val="0"/>
                <w:color w:val="000000"/>
                <w:sz w:val="22"/>
                <w:szCs w:val="22"/>
                <w:u w:val="none"/>
              </w:rPr>
            </w:pP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中级</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2</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等线"/>
                <w:i w:val="0"/>
                <w:iCs w:val="0"/>
                <w:color w:val="000000"/>
                <w:sz w:val="22"/>
                <w:szCs w:val="22"/>
                <w:u w:val="none"/>
                <w:lang w:val="en-US" w:eastAsia="zh-CN"/>
              </w:rPr>
            </w:pPr>
            <w:r>
              <w:rPr>
                <w:rFonts w:hint="eastAsia" w:ascii="Times New Roman" w:hAnsi="Times New Roman" w:cs="等线"/>
                <w:i w:val="0"/>
                <w:iCs w:val="0"/>
                <w:color w:val="000000"/>
                <w:sz w:val="22"/>
                <w:szCs w:val="22"/>
                <w:u w:val="none"/>
                <w:lang w:val="en-US" w:eastAsia="zh-CN"/>
              </w:rPr>
              <w:t>10</w:t>
            </w:r>
          </w:p>
        </w:tc>
      </w:tr>
    </w:tbl>
    <w:p>
      <w:pPr>
        <w:tabs>
          <w:tab w:val="left" w:pos="1123"/>
        </w:tabs>
        <w:spacing w:before="62"/>
        <w:ind w:left="0" w:right="158" w:firstLine="0"/>
        <w:jc w:val="center"/>
        <w:rPr>
          <w:b/>
          <w:sz w:val="28"/>
        </w:rPr>
      </w:pPr>
      <w:bookmarkStart w:id="54" w:name="第六章  竞争性磋商响应文件格式"/>
      <w:bookmarkEnd w:id="54"/>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center"/>
        <w:rPr>
          <w:b/>
          <w:sz w:val="28"/>
        </w:rPr>
      </w:pPr>
    </w:p>
    <w:p>
      <w:pPr>
        <w:tabs>
          <w:tab w:val="left" w:pos="1123"/>
        </w:tabs>
        <w:spacing w:before="62"/>
        <w:ind w:left="0" w:right="158" w:firstLine="0"/>
        <w:jc w:val="both"/>
        <w:rPr>
          <w:b/>
          <w:sz w:val="28"/>
        </w:rPr>
      </w:pPr>
    </w:p>
    <w:p>
      <w:pPr>
        <w:pStyle w:val="3"/>
        <w:rPr>
          <w:b/>
          <w:sz w:val="28"/>
        </w:rPr>
      </w:pPr>
    </w:p>
    <w:p>
      <w:pPr>
        <w:pStyle w:val="29"/>
        <w:rPr>
          <w:b/>
          <w:sz w:val="28"/>
        </w:rPr>
      </w:pPr>
    </w:p>
    <w:p>
      <w:pPr>
        <w:pStyle w:val="31"/>
        <w:rPr>
          <w:b/>
          <w:sz w:val="28"/>
        </w:rPr>
      </w:pPr>
    </w:p>
    <w:p>
      <w:pPr>
        <w:rPr>
          <w:b/>
          <w:sz w:val="28"/>
        </w:rPr>
      </w:pPr>
    </w:p>
    <w:p>
      <w:pPr>
        <w:pStyle w:val="3"/>
        <w:rPr>
          <w:b/>
          <w:sz w:val="28"/>
        </w:rPr>
      </w:pPr>
    </w:p>
    <w:p>
      <w:pPr>
        <w:pStyle w:val="29"/>
        <w:rPr>
          <w:b/>
          <w:sz w:val="28"/>
        </w:rPr>
      </w:pPr>
    </w:p>
    <w:p>
      <w:pPr>
        <w:pStyle w:val="31"/>
        <w:rPr>
          <w:b/>
          <w:sz w:val="28"/>
        </w:rPr>
      </w:pPr>
    </w:p>
    <w:p/>
    <w:p>
      <w:pPr>
        <w:pStyle w:val="3"/>
        <w:rPr>
          <w:b/>
          <w:sz w:val="28"/>
        </w:rPr>
      </w:pPr>
    </w:p>
    <w:p>
      <w:pPr>
        <w:pStyle w:val="29"/>
        <w:rPr>
          <w:b/>
          <w:sz w:val="28"/>
        </w:rPr>
      </w:pPr>
    </w:p>
    <w:p>
      <w:pPr>
        <w:pStyle w:val="31"/>
      </w:pPr>
    </w:p>
    <w:p>
      <w:pPr>
        <w:tabs>
          <w:tab w:val="left" w:pos="1123"/>
        </w:tabs>
        <w:spacing w:before="62"/>
        <w:ind w:left="0" w:right="158" w:firstLine="0"/>
        <w:jc w:val="center"/>
        <w:rPr>
          <w:b/>
          <w:sz w:val="28"/>
        </w:rPr>
      </w:pPr>
      <w:r>
        <w:rPr>
          <w:b/>
          <w:sz w:val="28"/>
        </w:rPr>
        <w:t>第六章</w:t>
      </w:r>
      <w:r>
        <w:rPr>
          <w:b/>
          <w:sz w:val="28"/>
        </w:rPr>
        <w:tab/>
      </w:r>
      <w:bookmarkStart w:id="55" w:name="_bookmark5"/>
      <w:bookmarkEnd w:id="55"/>
      <w:r>
        <w:rPr>
          <w:b/>
          <w:sz w:val="28"/>
        </w:rPr>
        <w:t>竞争性磋商响应文件格式</w:t>
      </w:r>
    </w:p>
    <w:p>
      <w:pPr>
        <w:pStyle w:val="3"/>
        <w:spacing w:before="4"/>
        <w:rPr>
          <w:b/>
          <w:sz w:val="18"/>
        </w:rPr>
      </w:pPr>
    </w:p>
    <w:p>
      <w:pPr>
        <w:tabs>
          <w:tab w:val="left" w:pos="3616"/>
        </w:tabs>
        <w:spacing w:before="68"/>
        <w:ind w:left="452" w:right="0" w:firstLine="0"/>
        <w:jc w:val="center"/>
        <w:rPr>
          <w:b/>
          <w:sz w:val="30"/>
        </w:rPr>
      </w:pPr>
      <w:r>
        <w:rPr>
          <w:rFonts w:ascii="Times New Roman" w:eastAsia="Times New Roman"/>
          <w:b/>
          <w:sz w:val="30"/>
          <w:u w:val="single"/>
        </w:rPr>
        <w:t xml:space="preserve"> </w:t>
      </w:r>
      <w:r>
        <w:rPr>
          <w:rFonts w:ascii="Times New Roman" w:eastAsia="Times New Roman"/>
          <w:b/>
          <w:sz w:val="30"/>
          <w:u w:val="single"/>
        </w:rPr>
        <w:tab/>
      </w:r>
      <w:r>
        <w:rPr>
          <w:b/>
          <w:sz w:val="30"/>
        </w:rPr>
        <w:t>（项目名称）竞争性磋商</w:t>
      </w:r>
    </w:p>
    <w:p>
      <w:pPr>
        <w:pStyle w:val="3"/>
        <w:rPr>
          <w:b/>
          <w:sz w:val="32"/>
        </w:rPr>
      </w:pPr>
    </w:p>
    <w:p>
      <w:pPr>
        <w:pStyle w:val="3"/>
        <w:rPr>
          <w:b/>
          <w:sz w:val="32"/>
        </w:rPr>
      </w:pPr>
    </w:p>
    <w:p>
      <w:pPr>
        <w:pStyle w:val="3"/>
        <w:spacing w:before="5"/>
        <w:rPr>
          <w:b/>
          <w:sz w:val="44"/>
        </w:rPr>
      </w:pPr>
    </w:p>
    <w:p>
      <w:pPr>
        <w:spacing w:before="0"/>
        <w:ind w:right="158"/>
        <w:jc w:val="center"/>
        <w:rPr>
          <w:b/>
          <w:sz w:val="72"/>
        </w:rPr>
      </w:pPr>
      <w:r>
        <w:rPr>
          <w:b/>
          <w:sz w:val="72"/>
        </w:rPr>
        <w:t>响 应 文 件</w:t>
      </w:r>
    </w:p>
    <w:p>
      <w:pPr>
        <w:pStyle w:val="3"/>
        <w:rPr>
          <w:b/>
          <w:sz w:val="72"/>
        </w:rPr>
      </w:pPr>
    </w:p>
    <w:p>
      <w:pPr>
        <w:pStyle w:val="3"/>
        <w:rPr>
          <w:b/>
          <w:sz w:val="72"/>
        </w:rPr>
      </w:pPr>
    </w:p>
    <w:p>
      <w:pPr>
        <w:pStyle w:val="3"/>
        <w:rPr>
          <w:b/>
          <w:sz w:val="72"/>
        </w:rPr>
      </w:pPr>
    </w:p>
    <w:p>
      <w:pPr>
        <w:pStyle w:val="3"/>
        <w:rPr>
          <w:b/>
          <w:sz w:val="72"/>
        </w:rPr>
      </w:pPr>
    </w:p>
    <w:p>
      <w:pPr>
        <w:pStyle w:val="3"/>
        <w:rPr>
          <w:b/>
          <w:sz w:val="72"/>
        </w:rPr>
      </w:pPr>
    </w:p>
    <w:p>
      <w:pPr>
        <w:pStyle w:val="3"/>
        <w:spacing w:before="11"/>
        <w:rPr>
          <w:b/>
          <w:sz w:val="71"/>
        </w:rPr>
      </w:pPr>
    </w:p>
    <w:p>
      <w:pPr>
        <w:pStyle w:val="7"/>
        <w:tabs>
          <w:tab w:val="left" w:pos="4818"/>
        </w:tabs>
      </w:pPr>
      <w:r>
        <w:t>供应商：</w:t>
      </w:r>
      <w:r>
        <w:rPr>
          <w:u w:val="single"/>
        </w:rPr>
        <w:t xml:space="preserve"> </w:t>
      </w:r>
      <w:r>
        <w:rPr>
          <w:u w:val="single"/>
        </w:rPr>
        <w:tab/>
      </w:r>
      <w:r>
        <w:t>（单位电子签章）</w:t>
      </w:r>
    </w:p>
    <w:p>
      <w:pPr>
        <w:pStyle w:val="3"/>
        <w:rPr>
          <w:sz w:val="26"/>
        </w:rPr>
      </w:pPr>
    </w:p>
    <w:p>
      <w:pPr>
        <w:pStyle w:val="7"/>
        <w:tabs>
          <w:tab w:val="left" w:pos="5358"/>
        </w:tabs>
        <w:spacing w:before="180"/>
      </w:pPr>
      <w:r>
        <w:t>法定代表人或其委托代理人：</w:t>
      </w:r>
      <w:r>
        <w:rPr>
          <w:u w:val="single"/>
        </w:rPr>
        <w:t xml:space="preserve"> </w:t>
      </w:r>
      <w:r>
        <w:rPr>
          <w:u w:val="single"/>
        </w:rPr>
        <w:tab/>
      </w:r>
      <w:r>
        <w:t>（电子签名或盖章）</w:t>
      </w:r>
    </w:p>
    <w:p>
      <w:pPr>
        <w:pStyle w:val="3"/>
        <w:rPr>
          <w:sz w:val="20"/>
        </w:rPr>
      </w:pPr>
    </w:p>
    <w:p>
      <w:pPr>
        <w:pStyle w:val="3"/>
        <w:spacing w:before="1"/>
        <w:rPr>
          <w:sz w:val="15"/>
        </w:rPr>
      </w:pPr>
    </w:p>
    <w:p>
      <w:pPr>
        <w:pStyle w:val="7"/>
        <w:tabs>
          <w:tab w:val="left" w:pos="1278"/>
          <w:tab w:val="left" w:pos="2478"/>
          <w:tab w:val="left" w:pos="3678"/>
        </w:tabs>
        <w:spacing w:before="66"/>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headerReference r:id="rId10" w:type="default"/>
          <w:footerReference r:id="rId11" w:type="default"/>
          <w:pgSz w:w="11910" w:h="16840"/>
          <w:pgMar w:top="1380" w:right="1020" w:bottom="1200" w:left="1180" w:header="850" w:footer="1004" w:gutter="0"/>
          <w:pgNumType w:fmt="decimal" w:start="31"/>
          <w:cols w:space="720" w:num="1"/>
        </w:sectPr>
      </w:pPr>
    </w:p>
    <w:p>
      <w:pPr>
        <w:pStyle w:val="3"/>
        <w:rPr>
          <w:sz w:val="20"/>
        </w:rPr>
      </w:pPr>
    </w:p>
    <w:p>
      <w:pPr>
        <w:pStyle w:val="3"/>
        <w:rPr>
          <w:sz w:val="20"/>
        </w:rPr>
      </w:pPr>
    </w:p>
    <w:p>
      <w:pPr>
        <w:pStyle w:val="3"/>
        <w:spacing w:before="1"/>
        <w:rPr>
          <w:sz w:val="15"/>
        </w:rPr>
      </w:pPr>
    </w:p>
    <w:p>
      <w:pPr>
        <w:tabs>
          <w:tab w:val="left" w:pos="1439"/>
        </w:tabs>
        <w:spacing w:before="55"/>
        <w:ind w:left="479" w:right="0" w:firstLine="0"/>
        <w:jc w:val="center"/>
        <w:rPr>
          <w:sz w:val="32"/>
        </w:rPr>
      </w:pPr>
      <w:bookmarkStart w:id="56" w:name="目    录"/>
      <w:bookmarkEnd w:id="56"/>
      <w:r>
        <w:rPr>
          <w:sz w:val="32"/>
        </w:rPr>
        <w:t>目</w:t>
      </w:r>
      <w:r>
        <w:rPr>
          <w:sz w:val="32"/>
        </w:rPr>
        <w:tab/>
      </w:r>
      <w:r>
        <w:rPr>
          <w:sz w:val="32"/>
        </w:rPr>
        <w:t>录</w:t>
      </w:r>
    </w:p>
    <w:p>
      <w:pPr>
        <w:pStyle w:val="3"/>
        <w:rPr>
          <w:sz w:val="20"/>
        </w:rPr>
      </w:pPr>
    </w:p>
    <w:p>
      <w:pPr>
        <w:pStyle w:val="3"/>
        <w:rPr>
          <w:sz w:val="20"/>
        </w:rPr>
      </w:pPr>
    </w:p>
    <w:p>
      <w:pPr>
        <w:pStyle w:val="3"/>
        <w:spacing w:before="8"/>
        <w:rPr>
          <w:sz w:val="18"/>
        </w:rPr>
      </w:pPr>
    </w:p>
    <w:p>
      <w:pPr>
        <w:pStyle w:val="3"/>
        <w:ind w:left="1042"/>
      </w:pPr>
      <w:r>
        <w:t>一、响应函及响应函附录</w:t>
      </w:r>
    </w:p>
    <w:p>
      <w:pPr>
        <w:pStyle w:val="3"/>
        <w:spacing w:before="2"/>
      </w:pPr>
    </w:p>
    <w:p>
      <w:pPr>
        <w:pStyle w:val="3"/>
        <w:spacing w:line="482" w:lineRule="auto"/>
        <w:ind w:left="1042" w:right="1943"/>
      </w:pPr>
      <w:r>
        <w:rPr>
          <w:w w:val="95"/>
        </w:rPr>
        <w:t xml:space="preserve">二、法定代表人（单位负责人）身份证明（适用于无委托代理人的情况）  </w:t>
      </w:r>
      <w:r>
        <w:t>三、授权委托书（适用于有委托代理人的情况）</w:t>
      </w:r>
    </w:p>
    <w:p>
      <w:pPr>
        <w:pStyle w:val="3"/>
        <w:spacing w:line="267" w:lineRule="exact"/>
        <w:ind w:left="1042"/>
      </w:pPr>
      <w:r>
        <w:t>四、分项报价表</w:t>
      </w:r>
    </w:p>
    <w:p>
      <w:pPr>
        <w:pStyle w:val="3"/>
        <w:spacing w:before="1"/>
      </w:pPr>
    </w:p>
    <w:p>
      <w:pPr>
        <w:pStyle w:val="3"/>
        <w:numPr>
          <w:ilvl w:val="0"/>
          <w:numId w:val="21"/>
        </w:numPr>
        <w:spacing w:before="1" w:line="482" w:lineRule="auto"/>
        <w:ind w:left="1042" w:right="6351"/>
        <w:rPr>
          <w:rFonts w:hint="eastAsia"/>
          <w:spacing w:val="-2"/>
          <w:lang w:val="en-US" w:eastAsia="zh-CN"/>
        </w:rPr>
      </w:pPr>
      <w:r>
        <w:t xml:space="preserve">分项报价一览表 </w:t>
      </w:r>
      <w:r>
        <w:rPr>
          <w:spacing w:val="-2"/>
        </w:rPr>
        <w:t>五、</w:t>
      </w:r>
      <w:r>
        <w:rPr>
          <w:rFonts w:hint="eastAsia"/>
          <w:spacing w:val="-2"/>
          <w:lang w:val="en-US" w:eastAsia="zh-CN"/>
        </w:rPr>
        <w:t>项目实施方案</w:t>
      </w:r>
    </w:p>
    <w:p>
      <w:pPr>
        <w:pStyle w:val="3"/>
        <w:numPr>
          <w:ilvl w:val="0"/>
          <w:numId w:val="22"/>
        </w:numPr>
        <w:spacing w:before="1" w:line="482" w:lineRule="auto"/>
        <w:ind w:right="6351" w:rightChars="0" w:firstLine="1050" w:firstLineChars="500"/>
      </w:pPr>
      <w:r>
        <w:t>项目组织机构</w:t>
      </w:r>
    </w:p>
    <w:p>
      <w:pPr>
        <w:pStyle w:val="3"/>
        <w:numPr>
          <w:ilvl w:val="0"/>
          <w:numId w:val="22"/>
        </w:numPr>
        <w:spacing w:before="1" w:line="482" w:lineRule="auto"/>
        <w:ind w:right="6351" w:rightChars="0" w:firstLine="1050" w:firstLineChars="500"/>
        <w:rPr>
          <w:rFonts w:hint="eastAsia" w:eastAsia="宋体"/>
          <w:lang w:eastAsia="zh-CN"/>
        </w:rPr>
      </w:pPr>
      <w:r>
        <w:rPr>
          <w:rFonts w:hint="eastAsia"/>
          <w:lang w:val="en-US" w:eastAsia="zh-CN"/>
        </w:rPr>
        <w:t>履约承诺书</w:t>
      </w:r>
    </w:p>
    <w:p>
      <w:pPr>
        <w:pStyle w:val="3"/>
        <w:numPr>
          <w:ilvl w:val="0"/>
          <w:numId w:val="22"/>
        </w:numPr>
        <w:spacing w:before="1" w:line="482" w:lineRule="auto"/>
        <w:ind w:right="6351" w:rightChars="0" w:firstLine="1050" w:firstLineChars="500"/>
        <w:rPr>
          <w:rFonts w:hint="eastAsia" w:eastAsia="宋体"/>
          <w:lang w:eastAsia="zh-CN"/>
        </w:rPr>
      </w:pPr>
      <w:r>
        <w:rPr>
          <w:rFonts w:hint="eastAsia"/>
          <w:lang w:val="en-US" w:eastAsia="zh-CN"/>
        </w:rPr>
        <w:t>资格审查资料</w:t>
      </w:r>
    </w:p>
    <w:p>
      <w:pPr>
        <w:pStyle w:val="3"/>
        <w:spacing w:line="267" w:lineRule="exact"/>
        <w:ind w:left="1042"/>
      </w:pPr>
      <w:r>
        <w:rPr>
          <w:rFonts w:hint="eastAsia"/>
          <w:lang w:val="en-US" w:eastAsia="zh-CN"/>
        </w:rPr>
        <w:t>九</w:t>
      </w:r>
      <w:r>
        <w:t>、中小企业声明函(如有)</w:t>
      </w:r>
    </w:p>
    <w:p>
      <w:pPr>
        <w:pStyle w:val="3"/>
        <w:spacing w:before="12"/>
        <w:rPr>
          <w:sz w:val="20"/>
        </w:rPr>
      </w:pPr>
    </w:p>
    <w:p>
      <w:pPr>
        <w:pStyle w:val="3"/>
        <w:ind w:left="1042"/>
      </w:pPr>
      <w:r>
        <w:t>十、小残疾人福利性单位声明函(如有)（非专门面向中小企业适用）</w:t>
      </w:r>
    </w:p>
    <w:p>
      <w:pPr>
        <w:pStyle w:val="3"/>
        <w:spacing w:before="2"/>
      </w:pPr>
    </w:p>
    <w:p>
      <w:pPr>
        <w:pStyle w:val="3"/>
        <w:spacing w:line="482" w:lineRule="auto"/>
        <w:ind w:left="1042" w:right="2360"/>
      </w:pPr>
      <w:r>
        <w:t>十一、疾监狱企业证明文件（如有）（非专门面向中小企业适用）</w:t>
      </w:r>
    </w:p>
    <w:p>
      <w:pPr>
        <w:pStyle w:val="3"/>
        <w:spacing w:line="482" w:lineRule="auto"/>
        <w:ind w:left="1042" w:right="2360"/>
      </w:pPr>
      <w:r>
        <w:t>十二、反商业贿赂承诺书</w:t>
      </w:r>
    </w:p>
    <w:p>
      <w:pPr>
        <w:pStyle w:val="3"/>
        <w:spacing w:line="482" w:lineRule="auto"/>
        <w:ind w:left="1042" w:right="6351"/>
      </w:pPr>
      <w:r>
        <w:t>十</w:t>
      </w:r>
      <w:r>
        <w:rPr>
          <w:rFonts w:hint="eastAsia"/>
          <w:lang w:val="en-US" w:eastAsia="zh-CN"/>
        </w:rPr>
        <w:t>三</w:t>
      </w:r>
      <w:r>
        <w:t>、其他材料</w:t>
      </w:r>
    </w:p>
    <w:p>
      <w:pPr>
        <w:spacing w:after="0" w:line="482" w:lineRule="auto"/>
      </w:pPr>
    </w:p>
    <w:p>
      <w:pPr>
        <w:pStyle w:val="3"/>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pStyle w:val="3"/>
        <w:spacing w:before="9"/>
        <w:rPr>
          <w:sz w:val="17"/>
        </w:rPr>
      </w:pPr>
    </w:p>
    <w:p>
      <w:pPr>
        <w:spacing w:before="61"/>
        <w:ind w:left="419" w:right="158" w:firstLine="0"/>
        <w:jc w:val="center"/>
        <w:rPr>
          <w:b/>
          <w:sz w:val="28"/>
        </w:rPr>
      </w:pPr>
      <w:bookmarkStart w:id="57" w:name="一、响应函及响应函附录"/>
      <w:bookmarkEnd w:id="57"/>
      <w:r>
        <w:rPr>
          <w:b/>
          <w:sz w:val="28"/>
        </w:rPr>
        <w:t>一、响应函及响应函附录</w:t>
      </w:r>
    </w:p>
    <w:p>
      <w:pPr>
        <w:pStyle w:val="6"/>
        <w:spacing w:before="82"/>
        <w:ind w:right="158"/>
        <w:jc w:val="center"/>
      </w:pPr>
      <w:bookmarkStart w:id="58" w:name="（一）响应函"/>
      <w:bookmarkEnd w:id="58"/>
      <w:r>
        <w:t>（一）响应函</w:t>
      </w:r>
    </w:p>
    <w:p>
      <w:pPr>
        <w:pStyle w:val="3"/>
        <w:spacing w:before="138"/>
        <w:ind w:right="5803"/>
        <w:jc w:val="center"/>
      </w:pPr>
      <w:r>
        <w:t>致 ：</w:t>
      </w:r>
      <w:r>
        <w:rPr>
          <w:u w:val="single"/>
        </w:rPr>
        <w:t>（采购人）</w:t>
      </w:r>
    </w:p>
    <w:p>
      <w:pPr>
        <w:pStyle w:val="34"/>
        <w:numPr>
          <w:ilvl w:val="1"/>
          <w:numId w:val="18"/>
        </w:numPr>
        <w:tabs>
          <w:tab w:val="left" w:pos="1780"/>
          <w:tab w:val="left" w:pos="4114"/>
          <w:tab w:val="left" w:pos="6360"/>
        </w:tabs>
        <w:spacing w:before="151" w:after="0" w:line="374" w:lineRule="auto"/>
        <w:ind w:left="1042" w:right="1357" w:firstLine="420"/>
        <w:jc w:val="both"/>
        <w:rPr>
          <w:sz w:val="21"/>
        </w:rPr>
      </w:pPr>
      <w:r>
        <w:rPr>
          <w:sz w:val="21"/>
        </w:rPr>
        <w:t>根据已</w:t>
      </w:r>
      <w:r>
        <w:rPr>
          <w:spacing w:val="4"/>
          <w:sz w:val="21"/>
        </w:rPr>
        <w:t>收</w:t>
      </w:r>
      <w:r>
        <w:rPr>
          <w:sz w:val="21"/>
        </w:rPr>
        <w:t>到的</w:t>
      </w:r>
      <w:r>
        <w:rPr>
          <w:sz w:val="21"/>
          <w:u w:val="single"/>
        </w:rPr>
        <w:t xml:space="preserve"> </w:t>
      </w:r>
      <w:r>
        <w:rPr>
          <w:sz w:val="21"/>
          <w:u w:val="single"/>
        </w:rPr>
        <w:tab/>
      </w:r>
      <w:r>
        <w:rPr>
          <w:sz w:val="21"/>
          <w:u w:val="single"/>
        </w:rPr>
        <w:t>（项目名称</w:t>
      </w:r>
      <w:r>
        <w:rPr>
          <w:spacing w:val="4"/>
          <w:sz w:val="21"/>
          <w:u w:val="single"/>
        </w:rPr>
        <w:t>）</w:t>
      </w:r>
      <w:r>
        <w:rPr>
          <w:sz w:val="21"/>
        </w:rPr>
        <w:t>的竞争性</w:t>
      </w:r>
      <w:r>
        <w:rPr>
          <w:spacing w:val="4"/>
          <w:sz w:val="21"/>
        </w:rPr>
        <w:t>磋</w:t>
      </w:r>
      <w:r>
        <w:rPr>
          <w:sz w:val="21"/>
        </w:rPr>
        <w:t>商文件，遵照《中华人民共和国政府采购法</w:t>
      </w:r>
      <w:r>
        <w:rPr>
          <w:spacing w:val="-25"/>
          <w:sz w:val="21"/>
        </w:rPr>
        <w:t>》</w:t>
      </w:r>
      <w:r>
        <w:rPr>
          <w:sz w:val="21"/>
        </w:rPr>
        <w:t>等有关规定</w:t>
      </w:r>
      <w:r>
        <w:rPr>
          <w:spacing w:val="-25"/>
          <w:sz w:val="21"/>
        </w:rPr>
        <w:t>，</w:t>
      </w:r>
      <w:r>
        <w:rPr>
          <w:sz w:val="21"/>
        </w:rPr>
        <w:t>经考察和认真研究本项目竞争性磋商文件及其它有关文件后</w:t>
      </w:r>
      <w:r>
        <w:rPr>
          <w:spacing w:val="-8"/>
          <w:sz w:val="21"/>
        </w:rPr>
        <w:t>，</w:t>
      </w:r>
      <w:r>
        <w:rPr>
          <w:sz w:val="21"/>
        </w:rPr>
        <w:t>愿以人民</w:t>
      </w:r>
      <w:r>
        <w:rPr>
          <w:spacing w:val="-10"/>
          <w:sz w:val="21"/>
        </w:rPr>
        <w:t>币</w:t>
      </w:r>
      <w:r>
        <w:rPr>
          <w:sz w:val="21"/>
        </w:rPr>
        <w:t>（大写</w:t>
      </w:r>
      <w:r>
        <w:rPr>
          <w:sz w:val="21"/>
          <w:u w:val="single"/>
        </w:rPr>
        <w:t>）</w:t>
      </w:r>
      <w:r>
        <w:rPr>
          <w:sz w:val="21"/>
          <w:u w:val="single"/>
        </w:rPr>
        <w:tab/>
      </w:r>
      <w:r>
        <w:rPr>
          <w:sz w:val="21"/>
        </w:rPr>
        <w:t>（￥</w:t>
      </w:r>
      <w:r>
        <w:rPr>
          <w:sz w:val="21"/>
          <w:u w:val="single"/>
        </w:rPr>
        <w:t xml:space="preserve">  </w:t>
      </w:r>
      <w:r>
        <w:rPr>
          <w:spacing w:val="100"/>
          <w:sz w:val="21"/>
        </w:rPr>
        <w:t xml:space="preserve"> </w:t>
      </w:r>
      <w:r>
        <w:rPr>
          <w:spacing w:val="-8"/>
          <w:sz w:val="21"/>
        </w:rPr>
        <w:t>）</w:t>
      </w:r>
      <w:r>
        <w:rPr>
          <w:sz w:val="21"/>
        </w:rPr>
        <w:t>的磋商</w:t>
      </w:r>
      <w:r>
        <w:rPr>
          <w:spacing w:val="-14"/>
          <w:sz w:val="21"/>
        </w:rPr>
        <w:t>总</w:t>
      </w:r>
      <w:r>
        <w:rPr>
          <w:sz w:val="21"/>
        </w:rPr>
        <w:t>报价作为第一次磋商报价</w:t>
      </w:r>
      <w:r>
        <w:rPr>
          <w:spacing w:val="-27"/>
          <w:sz w:val="21"/>
        </w:rPr>
        <w:t>，</w:t>
      </w:r>
      <w:r>
        <w:rPr>
          <w:sz w:val="21"/>
        </w:rPr>
        <w:t>按合同约定实施和完成本项目</w:t>
      </w:r>
      <w:r>
        <w:rPr>
          <w:spacing w:val="-25"/>
          <w:sz w:val="21"/>
        </w:rPr>
        <w:t>，</w:t>
      </w:r>
      <w:r>
        <w:rPr>
          <w:sz w:val="21"/>
        </w:rPr>
        <w:t>并承担其任何质量缺陷等问题所造成的任何损失。</w:t>
      </w:r>
    </w:p>
    <w:p>
      <w:pPr>
        <w:pStyle w:val="34"/>
        <w:numPr>
          <w:ilvl w:val="1"/>
          <w:numId w:val="18"/>
        </w:numPr>
        <w:tabs>
          <w:tab w:val="left" w:pos="1780"/>
        </w:tabs>
        <w:spacing w:before="1" w:after="0" w:line="374" w:lineRule="auto"/>
        <w:ind w:left="1042" w:right="1362" w:firstLine="420"/>
        <w:jc w:val="both"/>
        <w:rPr>
          <w:sz w:val="21"/>
        </w:rPr>
      </w:pPr>
      <w:r>
        <w:rPr>
          <w:sz w:val="21"/>
        </w:rPr>
        <w:t>我方已详细检查全部竞争性磋商文件包括澄清文件、补充通知（如有的</w:t>
      </w:r>
      <w:r>
        <w:rPr>
          <w:w w:val="95"/>
          <w:sz w:val="21"/>
        </w:rPr>
        <w:t>话</w:t>
      </w:r>
      <w:r>
        <w:rPr>
          <w:spacing w:val="-17"/>
          <w:w w:val="95"/>
          <w:sz w:val="21"/>
        </w:rPr>
        <w:t>）</w:t>
      </w:r>
      <w:r>
        <w:rPr>
          <w:spacing w:val="-4"/>
          <w:w w:val="95"/>
          <w:sz w:val="21"/>
        </w:rPr>
        <w:t xml:space="preserve">及有关附件，并完全理解我方必须放弃提出含糊不清或误解的权力，愿按照  </w:t>
      </w:r>
      <w:r>
        <w:rPr>
          <w:spacing w:val="-4"/>
          <w:sz w:val="21"/>
        </w:rPr>
        <w:t>竞争性磋商文件中的条款和要求按最后一次的报价做为最后报价。</w:t>
      </w:r>
    </w:p>
    <w:p>
      <w:pPr>
        <w:pStyle w:val="34"/>
        <w:numPr>
          <w:ilvl w:val="1"/>
          <w:numId w:val="18"/>
        </w:numPr>
        <w:tabs>
          <w:tab w:val="left" w:pos="1794"/>
        </w:tabs>
        <w:spacing w:before="1" w:after="0" w:line="374" w:lineRule="auto"/>
        <w:ind w:left="1040" w:right="1362" w:firstLine="436"/>
        <w:jc w:val="left"/>
        <w:rPr>
          <w:sz w:val="21"/>
        </w:rPr>
      </w:pPr>
      <w:r>
        <w:rPr>
          <w:spacing w:val="-1"/>
          <w:sz w:val="21"/>
        </w:rPr>
        <w:t>我方在此承诺，我方若能成交，保证在服务期限内，全面履行竞争性磋</w:t>
      </w:r>
      <w:r>
        <w:rPr>
          <w:sz w:val="21"/>
        </w:rPr>
        <w:t>商文件中规定的职责和义务。</w:t>
      </w:r>
    </w:p>
    <w:p>
      <w:pPr>
        <w:pStyle w:val="34"/>
        <w:numPr>
          <w:ilvl w:val="1"/>
          <w:numId w:val="18"/>
        </w:numPr>
        <w:tabs>
          <w:tab w:val="left" w:pos="1794"/>
        </w:tabs>
        <w:spacing w:before="1" w:after="0" w:line="374" w:lineRule="auto"/>
        <w:ind w:left="1042" w:right="1362" w:firstLine="434"/>
        <w:jc w:val="both"/>
        <w:rPr>
          <w:sz w:val="21"/>
        </w:rPr>
      </w:pPr>
      <w:r>
        <w:rPr>
          <w:spacing w:val="-1"/>
          <w:sz w:val="21"/>
        </w:rPr>
        <w:t>如果我方成交，我方保证按合同条款中规定的内容执行；我方保证质量</w:t>
      </w:r>
      <w:r>
        <w:rPr>
          <w:spacing w:val="-3"/>
          <w:w w:val="95"/>
          <w:sz w:val="21"/>
        </w:rPr>
        <w:t xml:space="preserve">达到国家及行业现行标准规范规定的合格要求，并按竞争性磋商文件和有关规定  </w:t>
      </w:r>
      <w:r>
        <w:rPr>
          <w:spacing w:val="-3"/>
          <w:sz w:val="21"/>
        </w:rPr>
        <w:t>提交一切资料。</w:t>
      </w:r>
    </w:p>
    <w:p>
      <w:pPr>
        <w:pStyle w:val="34"/>
        <w:numPr>
          <w:ilvl w:val="1"/>
          <w:numId w:val="18"/>
        </w:numPr>
        <w:tabs>
          <w:tab w:val="left" w:pos="1778"/>
        </w:tabs>
        <w:spacing w:before="0" w:after="0" w:line="240" w:lineRule="auto"/>
        <w:ind w:left="1778" w:right="0" w:hanging="316"/>
        <w:jc w:val="left"/>
        <w:rPr>
          <w:sz w:val="21"/>
        </w:rPr>
      </w:pPr>
      <w:r>
        <w:rPr>
          <w:sz w:val="21"/>
        </w:rPr>
        <w:t>如果我方成交，我方将按照采购人规定提交履约保证金。</w:t>
      </w:r>
    </w:p>
    <w:p>
      <w:pPr>
        <w:pStyle w:val="34"/>
        <w:numPr>
          <w:ilvl w:val="1"/>
          <w:numId w:val="18"/>
        </w:numPr>
        <w:tabs>
          <w:tab w:val="left" w:pos="1780"/>
        </w:tabs>
        <w:spacing w:before="151" w:after="0" w:line="374" w:lineRule="auto"/>
        <w:ind w:left="1042" w:right="1256" w:firstLine="420"/>
        <w:jc w:val="left"/>
        <w:rPr>
          <w:sz w:val="21"/>
        </w:rPr>
      </w:pPr>
      <w:r>
        <w:rPr>
          <w:sz w:val="21"/>
        </w:rPr>
        <w:t>我方同意从响应文件递交截止日期起</w:t>
      </w:r>
      <w:r>
        <w:rPr>
          <w:spacing w:val="95"/>
          <w:sz w:val="21"/>
          <w:u w:val="single"/>
        </w:rPr>
        <w:t xml:space="preserve"> </w:t>
      </w:r>
      <w:r>
        <w:rPr>
          <w:sz w:val="21"/>
          <w:u w:val="single"/>
        </w:rPr>
        <w:t>60</w:t>
      </w:r>
      <w:r>
        <w:rPr>
          <w:spacing w:val="-8"/>
          <w:sz w:val="21"/>
        </w:rPr>
        <w:t xml:space="preserve"> 日历天内保持响应文件有效， </w:t>
      </w:r>
      <w:r>
        <w:rPr>
          <w:spacing w:val="-15"/>
          <w:w w:val="95"/>
          <w:sz w:val="21"/>
        </w:rPr>
        <w:t xml:space="preserve">在此有效期内，我方将严格遵守响应文件的承诺，本响应文件对我方具有约束力，  </w:t>
      </w:r>
      <w:r>
        <w:rPr>
          <w:spacing w:val="-15"/>
          <w:sz w:val="21"/>
        </w:rPr>
        <w:t>并可随时被接受成交。</w:t>
      </w:r>
    </w:p>
    <w:p>
      <w:pPr>
        <w:pStyle w:val="34"/>
        <w:numPr>
          <w:ilvl w:val="1"/>
          <w:numId w:val="18"/>
        </w:numPr>
        <w:tabs>
          <w:tab w:val="left" w:pos="1780"/>
        </w:tabs>
        <w:spacing w:before="1" w:after="0" w:line="374" w:lineRule="auto"/>
        <w:ind w:left="1040" w:right="1362" w:firstLine="420"/>
        <w:jc w:val="left"/>
        <w:rPr>
          <w:sz w:val="21"/>
        </w:rPr>
      </w:pPr>
      <w:r>
        <w:rPr>
          <w:sz w:val="21"/>
        </w:rPr>
        <w:t>除响应文件所提交的资料外，我方同意随时接受贵方的检查、询问，并根据磋商需要补充贵方要求提交的资料。</w:t>
      </w:r>
    </w:p>
    <w:p>
      <w:pPr>
        <w:pStyle w:val="34"/>
        <w:numPr>
          <w:ilvl w:val="1"/>
          <w:numId w:val="18"/>
        </w:numPr>
        <w:tabs>
          <w:tab w:val="left" w:pos="1780"/>
        </w:tabs>
        <w:spacing w:before="1" w:after="0" w:line="374" w:lineRule="auto"/>
        <w:ind w:left="1040" w:right="1362" w:firstLine="420"/>
        <w:jc w:val="left"/>
        <w:rPr>
          <w:sz w:val="21"/>
        </w:rPr>
      </w:pPr>
      <w:r>
        <w:rPr>
          <w:sz w:val="21"/>
        </w:rPr>
        <w:t>如果我方成交后，我方没有任何正当理由而拒签合同，同时我方愿意补偿该项工作因我方延误所造成的经济损失。</w:t>
      </w:r>
    </w:p>
    <w:p>
      <w:pPr>
        <w:pStyle w:val="34"/>
        <w:numPr>
          <w:ilvl w:val="1"/>
          <w:numId w:val="18"/>
        </w:numPr>
        <w:tabs>
          <w:tab w:val="left" w:pos="1778"/>
        </w:tabs>
        <w:spacing w:before="0" w:after="0" w:line="240" w:lineRule="auto"/>
        <w:ind w:left="1778" w:right="0" w:hanging="316"/>
        <w:jc w:val="left"/>
        <w:rPr>
          <w:sz w:val="21"/>
        </w:rPr>
      </w:pPr>
      <w:r>
        <w:rPr>
          <w:sz w:val="21"/>
        </w:rPr>
        <w:t>我方愿接受合同条款中规定的合同价款计算和调整方式。</w:t>
      </w:r>
    </w:p>
    <w:p>
      <w:pPr>
        <w:pStyle w:val="34"/>
        <w:numPr>
          <w:ilvl w:val="1"/>
          <w:numId w:val="18"/>
        </w:numPr>
        <w:tabs>
          <w:tab w:val="left" w:pos="1884"/>
        </w:tabs>
        <w:spacing w:before="151" w:after="0" w:line="374" w:lineRule="auto"/>
        <w:ind w:left="622" w:right="1141" w:firstLine="840"/>
        <w:jc w:val="left"/>
        <w:rPr>
          <w:sz w:val="21"/>
        </w:rPr>
      </w:pPr>
      <w:r>
        <w:rPr>
          <w:spacing w:val="-2"/>
          <w:w w:val="95"/>
          <w:sz w:val="21"/>
        </w:rPr>
        <w:t xml:space="preserve">除非另外达成协议并生效，贵方的成交通知书和本响应文件将成为约束我  </w:t>
      </w:r>
      <w:r>
        <w:rPr>
          <w:spacing w:val="-2"/>
          <w:sz w:val="21"/>
        </w:rPr>
        <w:t>方的合同文件组成部分。</w:t>
      </w:r>
    </w:p>
    <w:p>
      <w:pPr>
        <w:pStyle w:val="3"/>
        <w:rPr>
          <w:sz w:val="20"/>
        </w:rPr>
      </w:pPr>
    </w:p>
    <w:p>
      <w:pPr>
        <w:pStyle w:val="3"/>
        <w:rPr>
          <w:sz w:val="20"/>
        </w:rPr>
      </w:pPr>
    </w:p>
    <w:p>
      <w:pPr>
        <w:pStyle w:val="3"/>
        <w:rPr>
          <w:sz w:val="20"/>
        </w:rPr>
      </w:pPr>
    </w:p>
    <w:p>
      <w:pPr>
        <w:pStyle w:val="3"/>
        <w:spacing w:before="3"/>
        <w:rPr>
          <w:sz w:val="17"/>
        </w:rPr>
      </w:pPr>
    </w:p>
    <w:p>
      <w:pPr>
        <w:pStyle w:val="3"/>
        <w:tabs>
          <w:tab w:val="left" w:pos="1999"/>
        </w:tabs>
        <w:ind w:right="781"/>
        <w:jc w:val="right"/>
        <w:sectPr>
          <w:pgSz w:w="11910" w:h="16840"/>
          <w:pgMar w:top="1380" w:right="1020" w:bottom="1200" w:left="1180" w:header="881" w:footer="1004" w:gutter="0"/>
          <w:pgNumType w:fmt="decimal"/>
          <w:cols w:space="720" w:num="1"/>
        </w:sectPr>
      </w:pPr>
      <w:r>
        <w:rPr>
          <w:rFonts w:hint="eastAsia"/>
          <w:lang w:val="en-US" w:eastAsia="zh-CN"/>
        </w:rPr>
        <w:t xml:space="preserve">                                               </w:t>
      </w:r>
      <w:r>
        <w:t>供应商：</w:t>
      </w:r>
      <w:r>
        <w:rPr>
          <w:rFonts w:hint="eastAsia"/>
          <w:lang w:val="en-US" w:eastAsia="zh-CN"/>
        </w:rPr>
        <w:t xml:space="preserve"> </w:t>
      </w:r>
      <w:r>
        <w:rPr>
          <w:rFonts w:hint="eastAsia"/>
          <w:u w:val="single"/>
          <w:lang w:val="en-US" w:eastAsia="zh-CN"/>
        </w:rPr>
        <w:t xml:space="preserve">             </w:t>
      </w:r>
      <w:r>
        <w:rPr>
          <w:spacing w:val="-1"/>
          <w:w w:val="95"/>
          <w:u w:val="single"/>
        </w:rPr>
        <w:t>（</w:t>
      </w:r>
      <w:r>
        <w:rPr>
          <w:spacing w:val="-1"/>
          <w:w w:val="95"/>
        </w:rPr>
        <w:t>单位电子签章）</w:t>
      </w:r>
    </w:p>
    <w:p>
      <w:pPr>
        <w:pStyle w:val="3"/>
        <w:spacing w:before="4"/>
        <w:rPr>
          <w:sz w:val="17"/>
        </w:rPr>
      </w:pPr>
    </w:p>
    <w:p>
      <w:pPr>
        <w:pStyle w:val="3"/>
        <w:tabs>
          <w:tab w:val="left" w:pos="8501"/>
        </w:tabs>
        <w:spacing w:before="76"/>
        <w:jc w:val="center"/>
      </w:pPr>
      <w:r>
        <w:rPr>
          <w:rFonts w:hint="eastAsia"/>
          <w:lang w:val="en-US" w:eastAsia="zh-CN"/>
        </w:rPr>
        <w:t xml:space="preserve">                                   </w:t>
      </w:r>
      <w:r>
        <w:t>法定代表人：</w:t>
      </w:r>
      <w:r>
        <w:rPr>
          <w:rFonts w:hint="eastAsia"/>
          <w:u w:val="single"/>
          <w:lang w:val="en-US" w:eastAsia="zh-CN"/>
        </w:rPr>
        <w:t xml:space="preserve">              </w:t>
      </w:r>
      <w:r>
        <w:t>（电子签名或盖章）</w:t>
      </w:r>
    </w:p>
    <w:p>
      <w:pPr>
        <w:pStyle w:val="3"/>
        <w:rPr>
          <w:sz w:val="20"/>
        </w:rPr>
      </w:pPr>
    </w:p>
    <w:p>
      <w:pPr>
        <w:pStyle w:val="3"/>
        <w:spacing w:before="3"/>
        <w:rPr>
          <w:sz w:val="17"/>
        </w:rPr>
      </w:pPr>
    </w:p>
    <w:p>
      <w:pPr>
        <w:pStyle w:val="3"/>
        <w:tabs>
          <w:tab w:val="left" w:pos="8501"/>
        </w:tabs>
        <w:spacing w:before="77"/>
        <w:ind w:firstLine="4410" w:firstLineChars="2100"/>
      </w:pPr>
      <w:r>
        <w:t>委托代理人：</w:t>
      </w:r>
      <w:r>
        <w:rPr>
          <w:u w:val="single"/>
        </w:rPr>
        <w:t xml:space="preserve"> </w:t>
      </w:r>
      <w:r>
        <w:rPr>
          <w:rFonts w:hint="eastAsia"/>
          <w:u w:val="single"/>
          <w:lang w:val="en-US" w:eastAsia="zh-CN"/>
        </w:rPr>
        <w:t xml:space="preserve">             </w:t>
      </w:r>
      <w:r>
        <w:t>（电子签名或盖章）</w:t>
      </w:r>
    </w:p>
    <w:p>
      <w:pPr>
        <w:pStyle w:val="3"/>
        <w:tabs>
          <w:tab w:val="left" w:pos="1159"/>
        </w:tabs>
        <w:spacing w:before="69"/>
        <w:ind w:right="781"/>
        <w:jc w:val="both"/>
      </w:pPr>
    </w:p>
    <w:p>
      <w:pPr>
        <w:pStyle w:val="3"/>
        <w:tabs>
          <w:tab w:val="left" w:pos="1159"/>
        </w:tabs>
        <w:spacing w:before="69"/>
        <w:ind w:right="781"/>
        <w:jc w:val="both"/>
      </w:pPr>
    </w:p>
    <w:p>
      <w:pPr>
        <w:pStyle w:val="3"/>
        <w:tabs>
          <w:tab w:val="left" w:pos="1159"/>
        </w:tabs>
        <w:spacing w:before="69"/>
        <w:ind w:right="781" w:firstLine="6300" w:firstLineChars="3000"/>
        <w:jc w:val="both"/>
      </w:pPr>
      <w:r>
        <w:t>日期：</w:t>
      </w:r>
      <w:r>
        <w:tab/>
      </w:r>
      <w:r>
        <w:rPr>
          <w:rFonts w:hint="eastAsia"/>
          <w:lang w:val="en-US" w:eastAsia="zh-CN"/>
        </w:rPr>
        <w:t xml:space="preserve">  </w:t>
      </w:r>
      <w:r>
        <w:rPr>
          <w:w w:val="95"/>
        </w:rPr>
        <w:t>年</w:t>
      </w:r>
      <w:r>
        <w:rPr>
          <w:rFonts w:hint="eastAsia"/>
          <w:w w:val="95"/>
          <w:lang w:val="en-US" w:eastAsia="zh-CN"/>
        </w:rPr>
        <w:t xml:space="preserve">    </w:t>
      </w:r>
      <w:r>
        <w:t>月</w:t>
      </w:r>
      <w:r>
        <w:rPr>
          <w:rFonts w:hint="eastAsia"/>
          <w:lang w:val="en-US" w:eastAsia="zh-CN"/>
        </w:rPr>
        <w:t xml:space="preserve">  </w:t>
      </w:r>
      <w:r>
        <w:tab/>
      </w:r>
      <w:r>
        <w:t>日</w:t>
      </w:r>
    </w:p>
    <w:p>
      <w:pPr>
        <w:spacing w:after="0"/>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spacing w:before="235" w:after="14"/>
        <w:ind w:left="0" w:right="156" w:firstLine="0"/>
        <w:jc w:val="center"/>
        <w:rPr>
          <w:b/>
          <w:sz w:val="28"/>
        </w:rPr>
      </w:pPr>
      <w:bookmarkStart w:id="59" w:name="（二）响应函附录"/>
      <w:bookmarkEnd w:id="59"/>
      <w:r>
        <w:rPr>
          <w:b/>
          <w:sz w:val="28"/>
        </w:rPr>
        <w:t>（二）响应函附录</w:t>
      </w:r>
    </w:p>
    <w:tbl>
      <w:tblPr>
        <w:tblStyle w:val="15"/>
        <w:tblW w:w="8916"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3078"/>
        <w:gridCol w:w="2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102" w:type="dxa"/>
          </w:tcPr>
          <w:p>
            <w:pPr>
              <w:pStyle w:val="35"/>
              <w:rPr>
                <w:b/>
                <w:sz w:val="20"/>
              </w:rPr>
            </w:pPr>
          </w:p>
          <w:p>
            <w:pPr>
              <w:pStyle w:val="35"/>
              <w:spacing w:before="159"/>
              <w:ind w:right="912"/>
              <w:jc w:val="right"/>
              <w:rPr>
                <w:sz w:val="21"/>
              </w:rPr>
            </w:pPr>
            <w:r>
              <w:rPr>
                <w:w w:val="95"/>
                <w:sz w:val="21"/>
              </w:rPr>
              <w:t>项目名称</w:t>
            </w:r>
          </w:p>
        </w:tc>
        <w:tc>
          <w:tcPr>
            <w:tcW w:w="5814"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3102" w:type="dxa"/>
          </w:tcPr>
          <w:p>
            <w:pPr>
              <w:pStyle w:val="35"/>
              <w:rPr>
                <w:b/>
                <w:sz w:val="20"/>
              </w:rPr>
            </w:pPr>
          </w:p>
          <w:p>
            <w:pPr>
              <w:pStyle w:val="35"/>
              <w:spacing w:before="4"/>
              <w:rPr>
                <w:b/>
                <w:sz w:val="16"/>
              </w:rPr>
            </w:pPr>
          </w:p>
          <w:p>
            <w:pPr>
              <w:pStyle w:val="35"/>
              <w:ind w:left="1445"/>
              <w:rPr>
                <w:sz w:val="21"/>
              </w:rPr>
            </w:pPr>
            <w:r>
              <w:rPr>
                <w:sz w:val="21"/>
              </w:rPr>
              <w:t>供应商</w:t>
            </w:r>
          </w:p>
        </w:tc>
        <w:tc>
          <w:tcPr>
            <w:tcW w:w="5814"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3102" w:type="dxa"/>
            <w:vMerge w:val="restart"/>
          </w:tcPr>
          <w:p>
            <w:pPr>
              <w:pStyle w:val="35"/>
              <w:rPr>
                <w:b/>
                <w:sz w:val="20"/>
              </w:rPr>
            </w:pPr>
          </w:p>
          <w:p>
            <w:pPr>
              <w:pStyle w:val="35"/>
              <w:rPr>
                <w:b/>
                <w:sz w:val="20"/>
              </w:rPr>
            </w:pPr>
          </w:p>
          <w:p>
            <w:pPr>
              <w:pStyle w:val="35"/>
              <w:rPr>
                <w:b/>
                <w:sz w:val="20"/>
              </w:rPr>
            </w:pPr>
          </w:p>
          <w:p>
            <w:pPr>
              <w:pStyle w:val="35"/>
              <w:rPr>
                <w:b/>
                <w:sz w:val="20"/>
              </w:rPr>
            </w:pPr>
          </w:p>
          <w:p>
            <w:pPr>
              <w:pStyle w:val="35"/>
              <w:spacing w:before="5"/>
              <w:rPr>
                <w:b/>
                <w:sz w:val="15"/>
              </w:rPr>
            </w:pPr>
          </w:p>
          <w:p>
            <w:pPr>
              <w:pStyle w:val="35"/>
              <w:ind w:left="1025"/>
              <w:rPr>
                <w:sz w:val="21"/>
              </w:rPr>
            </w:pPr>
            <w:r>
              <w:rPr>
                <w:sz w:val="21"/>
              </w:rPr>
              <w:t>磋商报价（元）</w:t>
            </w:r>
          </w:p>
        </w:tc>
        <w:tc>
          <w:tcPr>
            <w:tcW w:w="3078" w:type="dxa"/>
          </w:tcPr>
          <w:p>
            <w:pPr>
              <w:pStyle w:val="35"/>
              <w:rPr>
                <w:b/>
                <w:sz w:val="20"/>
              </w:rPr>
            </w:pPr>
          </w:p>
          <w:p>
            <w:pPr>
              <w:pStyle w:val="35"/>
              <w:spacing w:before="1"/>
              <w:rPr>
                <w:b/>
                <w:sz w:val="29"/>
              </w:rPr>
            </w:pPr>
          </w:p>
          <w:p>
            <w:pPr>
              <w:pStyle w:val="35"/>
              <w:spacing w:before="1"/>
              <w:ind w:left="527"/>
              <w:rPr>
                <w:sz w:val="21"/>
              </w:rPr>
            </w:pPr>
            <w:r>
              <w:rPr>
                <w:sz w:val="21"/>
              </w:rPr>
              <w:t>（大写）</w:t>
            </w:r>
          </w:p>
        </w:tc>
        <w:tc>
          <w:tcPr>
            <w:tcW w:w="2736" w:type="dxa"/>
          </w:tcPr>
          <w:p>
            <w:pPr>
              <w:pStyle w:val="35"/>
              <w:rPr>
                <w:b/>
                <w:sz w:val="20"/>
              </w:rPr>
            </w:pPr>
          </w:p>
          <w:p>
            <w:pPr>
              <w:pStyle w:val="35"/>
              <w:spacing w:before="1"/>
              <w:rPr>
                <w:b/>
                <w:sz w:val="29"/>
              </w:rPr>
            </w:pPr>
          </w:p>
          <w:p>
            <w:pPr>
              <w:pStyle w:val="35"/>
              <w:spacing w:before="1"/>
              <w:ind w:left="526"/>
              <w:rPr>
                <w:sz w:val="21"/>
              </w:rPr>
            </w:pPr>
            <w:r>
              <w:rPr>
                <w:sz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3102" w:type="dxa"/>
            <w:vMerge w:val="continue"/>
            <w:tcBorders>
              <w:top w:val="nil"/>
            </w:tcBorders>
          </w:tcPr>
          <w:p>
            <w:pPr>
              <w:rPr>
                <w:sz w:val="2"/>
                <w:szCs w:val="2"/>
              </w:rPr>
            </w:pPr>
          </w:p>
        </w:tc>
        <w:tc>
          <w:tcPr>
            <w:tcW w:w="5814" w:type="dxa"/>
            <w:gridSpan w:val="2"/>
          </w:tcPr>
          <w:p>
            <w:pPr>
              <w:pStyle w:val="35"/>
              <w:spacing w:before="59" w:line="600" w:lineRule="exact"/>
              <w:ind w:left="107" w:right="3"/>
              <w:rPr>
                <w:b/>
                <w:sz w:val="21"/>
              </w:rPr>
            </w:pPr>
            <w:r>
              <w:rPr>
                <w:b/>
                <w:sz w:val="21"/>
              </w:rPr>
              <w:t>（供应商应在此填列第一次报价，但以供应商最后一次的磋商报价为成交价）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3102" w:type="dxa"/>
            <w:tcBorders>
              <w:top w:val="nil"/>
            </w:tcBorders>
          </w:tcPr>
          <w:p>
            <w:pPr>
              <w:rPr>
                <w:rFonts w:hint="eastAsia" w:ascii="宋体" w:hAnsi="宋体" w:eastAsia="宋体" w:cs="宋体"/>
                <w:b/>
                <w:sz w:val="19"/>
                <w:szCs w:val="22"/>
                <w:lang w:val="en-US" w:eastAsia="zh-CN" w:bidi="zh-CN"/>
              </w:rPr>
            </w:pPr>
          </w:p>
          <w:p>
            <w:pPr>
              <w:rPr>
                <w:rFonts w:hint="eastAsia" w:ascii="宋体" w:hAnsi="宋体" w:eastAsia="宋体" w:cs="宋体"/>
                <w:b/>
                <w:sz w:val="19"/>
                <w:szCs w:val="22"/>
                <w:lang w:val="en-US" w:eastAsia="zh-CN" w:bidi="zh-CN"/>
              </w:rPr>
            </w:pPr>
          </w:p>
          <w:p>
            <w:pPr>
              <w:jc w:val="center"/>
              <w:rPr>
                <w:rFonts w:hint="default" w:eastAsia="宋体"/>
                <w:sz w:val="2"/>
                <w:szCs w:val="2"/>
                <w:lang w:val="en-US" w:eastAsia="zh-CN"/>
              </w:rPr>
            </w:pPr>
            <w:r>
              <w:rPr>
                <w:rFonts w:hint="eastAsia" w:ascii="宋体" w:hAnsi="宋体" w:eastAsia="宋体" w:cs="宋体"/>
                <w:b w:val="0"/>
                <w:bCs/>
                <w:sz w:val="19"/>
                <w:szCs w:val="22"/>
                <w:lang w:val="en-US" w:eastAsia="zh-CN" w:bidi="zh-CN"/>
              </w:rPr>
              <w:t>项目负责人</w:t>
            </w:r>
          </w:p>
        </w:tc>
        <w:tc>
          <w:tcPr>
            <w:tcW w:w="5814" w:type="dxa"/>
            <w:gridSpan w:val="2"/>
          </w:tcPr>
          <w:p>
            <w:pPr>
              <w:pStyle w:val="35"/>
              <w:spacing w:before="59" w:line="600" w:lineRule="exact"/>
              <w:ind w:left="107" w:right="3"/>
              <w:rPr>
                <w:rFonts w:hint="eastAsia" w:eastAsia="宋体"/>
                <w:b/>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3102" w:type="dxa"/>
          </w:tcPr>
          <w:p>
            <w:pPr>
              <w:pStyle w:val="35"/>
              <w:rPr>
                <w:b/>
                <w:sz w:val="20"/>
              </w:rPr>
            </w:pPr>
          </w:p>
          <w:p>
            <w:pPr>
              <w:pStyle w:val="35"/>
              <w:spacing w:before="2"/>
              <w:rPr>
                <w:b/>
                <w:sz w:val="19"/>
              </w:rPr>
            </w:pPr>
          </w:p>
          <w:p>
            <w:pPr>
              <w:pStyle w:val="35"/>
              <w:ind w:right="912"/>
              <w:jc w:val="center"/>
              <w:rPr>
                <w:rFonts w:hint="eastAsia" w:eastAsia="宋体"/>
                <w:sz w:val="21"/>
                <w:lang w:eastAsia="zh-CN"/>
              </w:rPr>
            </w:pPr>
            <w:r>
              <w:rPr>
                <w:rFonts w:hint="eastAsia"/>
                <w:w w:val="95"/>
                <w:sz w:val="21"/>
                <w:lang w:val="en-US" w:eastAsia="zh-CN"/>
              </w:rPr>
              <w:t xml:space="preserve">       </w:t>
            </w:r>
            <w:r>
              <w:rPr>
                <w:rFonts w:hint="eastAsia"/>
                <w:w w:val="95"/>
                <w:sz w:val="21"/>
                <w:lang w:eastAsia="zh-CN"/>
              </w:rPr>
              <w:t>服务标准</w:t>
            </w:r>
          </w:p>
        </w:tc>
        <w:tc>
          <w:tcPr>
            <w:tcW w:w="5814"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3102" w:type="dxa"/>
          </w:tcPr>
          <w:p>
            <w:pPr>
              <w:pStyle w:val="35"/>
              <w:rPr>
                <w:b/>
                <w:sz w:val="20"/>
              </w:rPr>
            </w:pPr>
          </w:p>
          <w:p>
            <w:pPr>
              <w:pStyle w:val="35"/>
              <w:spacing w:before="6"/>
              <w:rPr>
                <w:b/>
                <w:sz w:val="14"/>
              </w:rPr>
            </w:pPr>
          </w:p>
          <w:p>
            <w:pPr>
              <w:pStyle w:val="35"/>
              <w:ind w:right="912"/>
              <w:jc w:val="center"/>
              <w:rPr>
                <w:sz w:val="21"/>
              </w:rPr>
            </w:pPr>
            <w:r>
              <w:rPr>
                <w:rFonts w:hint="eastAsia"/>
                <w:w w:val="95"/>
                <w:sz w:val="21"/>
                <w:lang w:val="en-US" w:eastAsia="zh-CN"/>
              </w:rPr>
              <w:t xml:space="preserve">       </w:t>
            </w:r>
            <w:r>
              <w:rPr>
                <w:w w:val="95"/>
                <w:sz w:val="21"/>
              </w:rPr>
              <w:t>服务期限</w:t>
            </w:r>
          </w:p>
        </w:tc>
        <w:tc>
          <w:tcPr>
            <w:tcW w:w="5814"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3102" w:type="dxa"/>
          </w:tcPr>
          <w:p>
            <w:pPr>
              <w:pStyle w:val="35"/>
              <w:rPr>
                <w:b/>
                <w:sz w:val="20"/>
              </w:rPr>
            </w:pPr>
          </w:p>
          <w:p>
            <w:pPr>
              <w:pStyle w:val="35"/>
              <w:spacing w:before="9"/>
              <w:rPr>
                <w:b/>
                <w:sz w:val="16"/>
              </w:rPr>
            </w:pPr>
          </w:p>
          <w:p>
            <w:pPr>
              <w:pStyle w:val="35"/>
              <w:ind w:right="806"/>
              <w:jc w:val="center"/>
              <w:rPr>
                <w:sz w:val="21"/>
              </w:rPr>
            </w:pPr>
            <w:r>
              <w:rPr>
                <w:rFonts w:hint="eastAsia"/>
                <w:w w:val="95"/>
                <w:sz w:val="21"/>
                <w:lang w:val="en-US" w:eastAsia="zh-CN"/>
              </w:rPr>
              <w:t xml:space="preserve">      </w:t>
            </w:r>
            <w:r>
              <w:rPr>
                <w:w w:val="95"/>
                <w:sz w:val="21"/>
              </w:rPr>
              <w:t>磋商有效期</w:t>
            </w:r>
          </w:p>
        </w:tc>
        <w:tc>
          <w:tcPr>
            <w:tcW w:w="5814"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102" w:type="dxa"/>
          </w:tcPr>
          <w:p>
            <w:pPr>
              <w:pStyle w:val="35"/>
              <w:spacing w:before="111"/>
              <w:jc w:val="center"/>
              <w:rPr>
                <w:sz w:val="21"/>
              </w:rPr>
            </w:pPr>
            <w:r>
              <w:rPr>
                <w:sz w:val="21"/>
              </w:rPr>
              <w:t>价格折扣</w:t>
            </w:r>
          </w:p>
          <w:p>
            <w:pPr>
              <w:pStyle w:val="35"/>
              <w:spacing w:before="19" w:line="400" w:lineRule="exact"/>
              <w:ind w:right="175"/>
              <w:jc w:val="center"/>
              <w:rPr>
                <w:sz w:val="21"/>
              </w:rPr>
            </w:pPr>
            <w:r>
              <w:rPr>
                <w:sz w:val="21"/>
              </w:rPr>
              <w:t>（非专门面向中小企业采购时使用）</w:t>
            </w:r>
          </w:p>
        </w:tc>
        <w:tc>
          <w:tcPr>
            <w:tcW w:w="5814" w:type="dxa"/>
            <w:gridSpan w:val="2"/>
          </w:tcPr>
          <w:p>
            <w:pPr>
              <w:pStyle w:val="35"/>
              <w:rPr>
                <w:b/>
                <w:sz w:val="20"/>
              </w:rPr>
            </w:pPr>
          </w:p>
          <w:p>
            <w:pPr>
              <w:pStyle w:val="35"/>
              <w:spacing w:before="9"/>
              <w:rPr>
                <w:b/>
                <w:sz w:val="19"/>
              </w:rPr>
            </w:pPr>
          </w:p>
          <w:p>
            <w:pPr>
              <w:pStyle w:val="35"/>
              <w:spacing w:before="1"/>
              <w:ind w:left="1398"/>
              <w:rPr>
                <w:sz w:val="21"/>
              </w:rPr>
            </w:pPr>
            <w:r>
              <w:rPr>
                <w:sz w:val="21"/>
              </w:rPr>
              <w:t>符合小微企业价格折扣（</w:t>
            </w:r>
            <w:r>
              <w:rPr>
                <w:sz w:val="21"/>
                <w:u w:val="single"/>
              </w:rPr>
              <w:t>是/否</w:t>
            </w:r>
            <w:r>
              <w:rPr>
                <w:sz w:val="21"/>
              </w:rPr>
              <w:t>）</w:t>
            </w:r>
          </w:p>
        </w:tc>
      </w:tr>
    </w:tbl>
    <w:p>
      <w:pPr>
        <w:pStyle w:val="3"/>
        <w:rPr>
          <w:b/>
          <w:sz w:val="28"/>
        </w:rPr>
      </w:pPr>
    </w:p>
    <w:p>
      <w:pPr>
        <w:pStyle w:val="3"/>
        <w:spacing w:before="4"/>
        <w:rPr>
          <w:b/>
          <w:sz w:val="32"/>
        </w:rPr>
      </w:pPr>
    </w:p>
    <w:p>
      <w:pPr>
        <w:pStyle w:val="3"/>
        <w:tabs>
          <w:tab w:val="left" w:pos="7709"/>
        </w:tabs>
        <w:ind w:left="1042"/>
        <w:rPr>
          <w:rFonts w:ascii="Times New Roman" w:eastAsia="Times New Roman"/>
        </w:rPr>
      </w:pPr>
      <w:r>
        <w:rPr>
          <w:w w:val="95"/>
        </w:rPr>
        <w:t>供应商法定代表人或其授权委托人(电子签名或盖章)</w:t>
      </w:r>
      <w:r>
        <w:rPr>
          <w:rFonts w:ascii="Times New Roman" w:eastAsia="Times New Roman"/>
          <w:w w:val="95"/>
          <w:u w:val="single"/>
        </w:rPr>
        <w:t xml:space="preserve"> </w:t>
      </w:r>
      <w:r>
        <w:rPr>
          <w:rFonts w:ascii="Times New Roman" w:eastAsia="Times New Roman"/>
          <w:u w:val="single"/>
        </w:rPr>
        <w:tab/>
      </w:r>
    </w:p>
    <w:p>
      <w:pPr>
        <w:pStyle w:val="3"/>
        <w:spacing w:before="7"/>
        <w:rPr>
          <w:rFonts w:ascii="Times New Roman"/>
          <w:sz w:val="23"/>
        </w:rPr>
      </w:pPr>
    </w:p>
    <w:p>
      <w:pPr>
        <w:pStyle w:val="3"/>
        <w:tabs>
          <w:tab w:val="left" w:pos="3561"/>
          <w:tab w:val="left" w:pos="5187"/>
        </w:tabs>
        <w:spacing w:before="77"/>
        <w:ind w:left="1042"/>
        <w:rPr>
          <w:rFonts w:ascii="Times New Roman" w:eastAsia="Times New Roman"/>
        </w:rPr>
      </w:pPr>
      <w:r>
        <w:rPr>
          <w:w w:val="95"/>
        </w:rPr>
        <w:t>供应商(单位电子签章):</w:t>
      </w:r>
      <w:r>
        <w:tab/>
      </w:r>
      <w:r>
        <w:rPr>
          <w:rFonts w:ascii="Times New Roman" w:eastAsia="Times New Roman"/>
          <w:w w:val="99"/>
          <w:u w:val="single"/>
        </w:rPr>
        <w:t xml:space="preserve"> </w:t>
      </w:r>
      <w:r>
        <w:rPr>
          <w:rFonts w:ascii="Times New Roman" w:eastAsia="Times New Roman"/>
          <w:u w:val="single"/>
        </w:rPr>
        <w:tab/>
      </w:r>
    </w:p>
    <w:p>
      <w:pPr>
        <w:pStyle w:val="3"/>
        <w:spacing w:before="2"/>
        <w:rPr>
          <w:rFonts w:ascii="Times New Roman"/>
          <w:sz w:val="24"/>
        </w:rPr>
      </w:pPr>
    </w:p>
    <w:p>
      <w:pPr>
        <w:pStyle w:val="3"/>
        <w:tabs>
          <w:tab w:val="left" w:pos="1567"/>
          <w:tab w:val="left" w:pos="2093"/>
        </w:tabs>
        <w:spacing w:before="69"/>
        <w:ind w:left="1042" w:firstLine="630" w:firstLineChars="300"/>
      </w:pPr>
      <w:r>
        <w:t>年</w:t>
      </w:r>
      <w:r>
        <w:tab/>
      </w:r>
      <w:r>
        <w:t>月</w:t>
      </w:r>
      <w:r>
        <w:tab/>
      </w:r>
      <w:r>
        <w:t>日</w:t>
      </w:r>
    </w:p>
    <w:p>
      <w:pPr>
        <w:spacing w:after="0"/>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pStyle w:val="3"/>
        <w:rPr>
          <w:sz w:val="20"/>
        </w:rPr>
      </w:pPr>
    </w:p>
    <w:p>
      <w:pPr>
        <w:pStyle w:val="3"/>
        <w:spacing w:before="7"/>
        <w:rPr>
          <w:sz w:val="18"/>
        </w:rPr>
      </w:pPr>
    </w:p>
    <w:p>
      <w:pPr>
        <w:spacing w:before="54"/>
        <w:ind w:left="0" w:right="159" w:firstLine="0"/>
        <w:jc w:val="center"/>
        <w:rPr>
          <w:b/>
          <w:sz w:val="32"/>
        </w:rPr>
      </w:pPr>
      <w:bookmarkStart w:id="60" w:name="二、法定代表身份证明"/>
      <w:bookmarkEnd w:id="60"/>
      <w:r>
        <w:rPr>
          <w:b/>
          <w:sz w:val="32"/>
        </w:rPr>
        <w:t>二、法定代表身份证明</w:t>
      </w:r>
    </w:p>
    <w:p>
      <w:pPr>
        <w:pStyle w:val="3"/>
        <w:spacing w:before="7"/>
        <w:rPr>
          <w:b/>
          <w:sz w:val="44"/>
        </w:rPr>
      </w:pPr>
    </w:p>
    <w:p>
      <w:pPr>
        <w:pStyle w:val="3"/>
        <w:tabs>
          <w:tab w:val="left" w:pos="5293"/>
        </w:tabs>
        <w:spacing w:before="1"/>
        <w:ind w:left="1042"/>
        <w:rPr>
          <w:rFonts w:ascii="Times New Roman" w:eastAsia="Times New Roman"/>
        </w:rPr>
      </w:pPr>
      <w:r>
        <w:rPr>
          <w:w w:val="95"/>
        </w:rPr>
        <w:t>供应商名称：</w:t>
      </w:r>
      <w:r>
        <w:rPr>
          <w:rFonts w:ascii="Times New Roman" w:eastAsia="Times New Roman"/>
          <w:w w:val="95"/>
          <w:u w:val="single"/>
        </w:rPr>
        <w:t xml:space="preserve"> </w:t>
      </w:r>
      <w:r>
        <w:rPr>
          <w:rFonts w:ascii="Times New Roman" w:eastAsia="Times New Roman"/>
          <w:u w:val="single"/>
        </w:rPr>
        <w:tab/>
      </w:r>
    </w:p>
    <w:p>
      <w:pPr>
        <w:pStyle w:val="3"/>
        <w:tabs>
          <w:tab w:val="left" w:pos="5399"/>
        </w:tabs>
        <w:spacing w:before="170"/>
        <w:ind w:left="1042"/>
        <w:rPr>
          <w:rFonts w:ascii="Times New Roman" w:eastAsia="Times New Roman"/>
        </w:rPr>
      </w:pPr>
      <w:r>
        <w:rPr>
          <w:w w:val="95"/>
        </w:rPr>
        <w:t>单位性质：</w:t>
      </w:r>
      <w:r>
        <w:rPr>
          <w:rFonts w:ascii="Times New Roman" w:eastAsia="Times New Roman"/>
          <w:w w:val="95"/>
          <w:u w:val="single"/>
        </w:rPr>
        <w:t xml:space="preserve"> </w:t>
      </w:r>
      <w:r>
        <w:rPr>
          <w:rFonts w:ascii="Times New Roman" w:eastAsia="Times New Roman"/>
          <w:u w:val="single"/>
        </w:rPr>
        <w:tab/>
      </w:r>
    </w:p>
    <w:p>
      <w:pPr>
        <w:pStyle w:val="3"/>
        <w:tabs>
          <w:tab w:val="left" w:pos="5399"/>
        </w:tabs>
        <w:spacing w:before="172"/>
        <w:ind w:left="1042"/>
        <w:rPr>
          <w:rFonts w:ascii="Times New Roman" w:eastAsia="Times New Roman"/>
        </w:rPr>
      </w:pPr>
      <w:r>
        <w:rPr>
          <w:w w:val="95"/>
        </w:rPr>
        <w:t>地址：</w:t>
      </w:r>
      <w:r>
        <w:rPr>
          <w:rFonts w:ascii="Times New Roman" w:eastAsia="Times New Roman"/>
          <w:w w:val="95"/>
          <w:u w:val="single"/>
        </w:rPr>
        <w:t xml:space="preserve"> </w:t>
      </w:r>
      <w:r>
        <w:rPr>
          <w:rFonts w:ascii="Times New Roman" w:eastAsia="Times New Roman"/>
          <w:u w:val="single"/>
        </w:rPr>
        <w:tab/>
      </w:r>
    </w:p>
    <w:p>
      <w:pPr>
        <w:pStyle w:val="3"/>
        <w:tabs>
          <w:tab w:val="left" w:pos="3087"/>
          <w:tab w:val="left" w:pos="4139"/>
          <w:tab w:val="left" w:pos="5187"/>
          <w:tab w:val="left" w:pos="5399"/>
        </w:tabs>
        <w:spacing w:before="170" w:line="391" w:lineRule="auto"/>
        <w:ind w:left="1042" w:right="4251"/>
        <w:rPr>
          <w:rFonts w:ascii="Times New Roman" w:eastAsia="Times New Roman"/>
        </w:rPr>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6"/>
        </w:rPr>
        <w:t>日</w:t>
      </w:r>
      <w:r>
        <w:rPr>
          <w:w w:val="95"/>
        </w:rPr>
        <w:t>经营期限：</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3"/>
        <w:tabs>
          <w:tab w:val="left" w:pos="2564"/>
          <w:tab w:val="left" w:pos="4244"/>
          <w:tab w:val="left" w:pos="5767"/>
          <w:tab w:val="left" w:pos="7287"/>
        </w:tabs>
        <w:spacing w:before="4"/>
        <w:ind w:left="1042"/>
        <w:rPr>
          <w:rFonts w:ascii="Times New Roman" w:eastAsia="Times New Roman"/>
        </w:rPr>
      </w:pPr>
      <w:r>
        <w:t>姓名：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rPr>
          <w:w w:val="95"/>
        </w:rPr>
        <w:t>职务：</w:t>
      </w:r>
      <w:r>
        <w:rPr>
          <w:rFonts w:ascii="Times New Roman" w:eastAsia="Times New Roman"/>
          <w:w w:val="95"/>
          <w:u w:val="single"/>
        </w:rPr>
        <w:t xml:space="preserve"> </w:t>
      </w:r>
      <w:r>
        <w:rPr>
          <w:rFonts w:ascii="Times New Roman" w:eastAsia="Times New Roman"/>
          <w:u w:val="single"/>
        </w:rPr>
        <w:tab/>
      </w:r>
    </w:p>
    <w:p>
      <w:pPr>
        <w:pStyle w:val="3"/>
        <w:tabs>
          <w:tab w:val="left" w:pos="4347"/>
        </w:tabs>
        <w:spacing w:before="170" w:line="391" w:lineRule="auto"/>
        <w:ind w:left="1042" w:right="2362"/>
      </w:pPr>
      <w:r>
        <w:t>系</w:t>
      </w:r>
      <w:r>
        <w:rPr>
          <w:u w:val="single"/>
        </w:rPr>
        <w:t xml:space="preserve"> </w:t>
      </w:r>
      <w:r>
        <w:rPr>
          <w:u w:val="single"/>
        </w:rPr>
        <w:tab/>
      </w:r>
      <w:r>
        <w:t>（供应商名称）的法定代表人。特此证明。</w:t>
      </w:r>
    </w:p>
    <w:p>
      <w:pPr>
        <w:pStyle w:val="3"/>
        <w:rPr>
          <w:sz w:val="20"/>
        </w:rPr>
      </w:pPr>
    </w:p>
    <w:p>
      <w:pPr>
        <w:pStyle w:val="3"/>
        <w:rPr>
          <w:sz w:val="20"/>
        </w:rPr>
      </w:pPr>
    </w:p>
    <w:p>
      <w:pPr>
        <w:pStyle w:val="3"/>
        <w:spacing w:before="11"/>
        <w:rPr>
          <w:sz w:val="28"/>
        </w:rPr>
      </w:pPr>
    </w:p>
    <w:p>
      <w:pPr>
        <w:pStyle w:val="3"/>
        <w:tabs>
          <w:tab w:val="left" w:pos="6768"/>
        </w:tabs>
        <w:ind w:left="4193"/>
      </w:pPr>
      <w:r>
        <w:t>供应商</w:t>
      </w:r>
      <w:r>
        <w:rPr>
          <w:spacing w:val="-27"/>
        </w:rPr>
        <w:t>：</w:t>
      </w:r>
      <w:r>
        <w:rPr>
          <w:spacing w:val="-27"/>
          <w:u w:val="single"/>
        </w:rPr>
        <w:t xml:space="preserve"> </w:t>
      </w:r>
      <w:r>
        <w:rPr>
          <w:spacing w:val="-27"/>
          <w:u w:val="single"/>
        </w:rPr>
        <w:tab/>
      </w:r>
      <w:r>
        <w:t>（单位电子签章）</w:t>
      </w:r>
    </w:p>
    <w:p>
      <w:pPr>
        <w:pStyle w:val="3"/>
        <w:rPr>
          <w:sz w:val="8"/>
        </w:rPr>
      </w:pPr>
    </w:p>
    <w:p>
      <w:pPr>
        <w:pStyle w:val="3"/>
        <w:tabs>
          <w:tab w:val="left" w:pos="6240"/>
          <w:tab w:val="left" w:pos="7186"/>
          <w:tab w:val="left" w:pos="8131"/>
        </w:tabs>
        <w:spacing w:before="70"/>
        <w:ind w:left="5506"/>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3"/>
        <w:rPr>
          <w:sz w:val="20"/>
        </w:rPr>
      </w:pPr>
    </w:p>
    <w:p>
      <w:pPr>
        <w:pStyle w:val="3"/>
        <w:rPr>
          <w:sz w:val="20"/>
        </w:rPr>
      </w:pPr>
    </w:p>
    <w:p>
      <w:pPr>
        <w:pStyle w:val="3"/>
        <w:spacing w:before="1"/>
        <w:rPr>
          <w:sz w:val="26"/>
        </w:rPr>
      </w:pPr>
      <w:r>
        <mc:AlternateContent>
          <mc:Choice Requires="wps">
            <w:drawing>
              <wp:anchor distT="0" distB="0" distL="114300" distR="114300" simplePos="0" relativeHeight="251667456" behindDoc="1" locked="0" layoutInCell="1" allowOverlap="1">
                <wp:simplePos x="0" y="0"/>
                <wp:positionH relativeFrom="page">
                  <wp:posOffset>817880</wp:posOffset>
                </wp:positionH>
                <wp:positionV relativeFrom="paragraph">
                  <wp:posOffset>240030</wp:posOffset>
                </wp:positionV>
                <wp:extent cx="5407660" cy="2564765"/>
                <wp:effectExtent l="4445" t="4445" r="13335" b="6350"/>
                <wp:wrapTopAndBottom/>
                <wp:docPr id="6" name="文本框 18"/>
                <wp:cNvGraphicFramePr/>
                <a:graphic xmlns:a="http://schemas.openxmlformats.org/drawingml/2006/main">
                  <a:graphicData uri="http://schemas.microsoft.com/office/word/2010/wordprocessingShape">
                    <wps:wsp>
                      <wps:cNvSpPr txBox="1"/>
                      <wps:spPr>
                        <a:xfrm>
                          <a:off x="0" y="0"/>
                          <a:ext cx="5407660" cy="2564765"/>
                        </a:xfrm>
                        <a:prstGeom prst="rect">
                          <a:avLst/>
                        </a:prstGeom>
                        <a:noFill/>
                        <a:ln w="6096" cap="flat" cmpd="sng">
                          <a:solidFill>
                            <a:srgbClr val="000000"/>
                          </a:solidFill>
                          <a:prstDash val="solid"/>
                          <a:miter/>
                          <a:headEnd type="none" w="med" len="med"/>
                          <a:tailEnd type="none" w="med" len="med"/>
                        </a:ln>
                      </wps:spPr>
                      <wps:txbx>
                        <w:txbxContent>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78"/>
                              <w:ind w:left="3286" w:right="2870"/>
                              <w:jc w:val="center"/>
                            </w:pPr>
                            <w:r>
                              <w:t>法定代表人身份证扫描件</w:t>
                            </w:r>
                          </w:p>
                        </w:txbxContent>
                      </wps:txbx>
                      <wps:bodyPr lIns="0" tIns="0" rIns="0" bIns="0" upright="1"/>
                    </wps:wsp>
                  </a:graphicData>
                </a:graphic>
              </wp:anchor>
            </w:drawing>
          </mc:Choice>
          <mc:Fallback>
            <w:pict>
              <v:shape id="文本框 18" o:spid="_x0000_s1026" o:spt="202" type="#_x0000_t202" style="position:absolute;left:0pt;margin-left:64.4pt;margin-top:18.9pt;height:201.95pt;width:425.8pt;mso-position-horizontal-relative:page;mso-wrap-distance-bottom:0pt;mso-wrap-distance-top:0pt;z-index:-251649024;mso-width-relative:page;mso-height-relative:page;" filled="f" stroked="t" coordsize="21600,21600" o:gfxdata="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2ldInYAAAACgEAAA8AAAAA&#10;AAAAAQAgAAAAIgAAAGRycy9kb3ducmV2LnhtbFBLAQIUABQAAAAIAIdO4kAd8AtQFAIAADMEAAAO&#10;AAAAAAAAAAEAIAAAACcBAABkcnMvZTJvRG9jLnhtbFBLBQYAAAAABgAGAFkBAACtBQAAAAA=&#10;">
                <v:fill on="f" focussize="0,0"/>
                <v:stroke weight="0.48pt" color="#000000" joinstyle="miter"/>
                <v:imagedata o:title=""/>
                <o:lock v:ext="edit" aspectratio="f"/>
                <v:textbox inset="0mm,0mm,0mm,0mm">
                  <w:txbxContent>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78"/>
                        <w:ind w:left="3286" w:right="2870"/>
                        <w:jc w:val="center"/>
                      </w:pPr>
                      <w:r>
                        <w:t>法定代表人身份证扫描件</w:t>
                      </w:r>
                    </w:p>
                  </w:txbxContent>
                </v:textbox>
                <w10:wrap type="topAndBottom"/>
              </v:shape>
            </w:pict>
          </mc:Fallback>
        </mc:AlternateContent>
      </w:r>
    </w:p>
    <w:p>
      <w:pPr>
        <w:spacing w:after="0"/>
        <w:rPr>
          <w:sz w:val="26"/>
        </w:rPr>
        <w:sectPr>
          <w:pgSz w:w="11910" w:h="16840"/>
          <w:pgMar w:top="1380" w:right="1020" w:bottom="1200" w:left="1180" w:header="881" w:footer="1004" w:gutter="0"/>
          <w:pgNumType w:fmt="decimal"/>
          <w:cols w:space="720" w:num="1"/>
        </w:sectPr>
      </w:pPr>
    </w:p>
    <w:p>
      <w:pPr>
        <w:pStyle w:val="3"/>
        <w:rPr>
          <w:sz w:val="20"/>
        </w:rPr>
      </w:pPr>
    </w:p>
    <w:p>
      <w:pPr>
        <w:pStyle w:val="3"/>
        <w:spacing w:before="8"/>
        <w:rPr>
          <w:sz w:val="18"/>
        </w:rPr>
      </w:pPr>
    </w:p>
    <w:p>
      <w:pPr>
        <w:spacing w:before="54"/>
        <w:ind w:left="416" w:right="158" w:firstLine="0"/>
        <w:jc w:val="center"/>
        <w:rPr>
          <w:b/>
          <w:sz w:val="32"/>
        </w:rPr>
      </w:pPr>
      <w:bookmarkStart w:id="61" w:name="三、授权委托书"/>
      <w:bookmarkEnd w:id="61"/>
      <w:r>
        <w:rPr>
          <w:b/>
          <w:sz w:val="32"/>
        </w:rPr>
        <w:t>三、授权委托书</w:t>
      </w:r>
    </w:p>
    <w:p>
      <w:pPr>
        <w:pStyle w:val="3"/>
        <w:rPr>
          <w:b/>
          <w:sz w:val="32"/>
        </w:rPr>
      </w:pPr>
    </w:p>
    <w:p>
      <w:pPr>
        <w:pStyle w:val="3"/>
        <w:spacing w:before="12"/>
        <w:rPr>
          <w:b/>
          <w:sz w:val="25"/>
        </w:rPr>
      </w:pPr>
    </w:p>
    <w:p>
      <w:pPr>
        <w:pStyle w:val="3"/>
        <w:tabs>
          <w:tab w:val="left" w:pos="2676"/>
          <w:tab w:val="left" w:pos="4659"/>
        </w:tabs>
        <w:ind w:left="1460"/>
      </w:pPr>
      <w:r>
        <w:rPr>
          <w:spacing w:val="7"/>
        </w:rPr>
        <w:t>本人</w:t>
      </w:r>
      <w:r>
        <w:rPr>
          <w:spacing w:val="7"/>
          <w:u w:val="single"/>
        </w:rPr>
        <w:t xml:space="preserve"> </w:t>
      </w:r>
      <w:r>
        <w:rPr>
          <w:spacing w:val="7"/>
          <w:u w:val="single"/>
        </w:rPr>
        <w:tab/>
      </w:r>
      <w:r>
        <w:rPr>
          <w:spacing w:val="7"/>
        </w:rPr>
        <w:t>（</w:t>
      </w:r>
      <w:r>
        <w:rPr>
          <w:spacing w:val="9"/>
        </w:rPr>
        <w:t>姓</w:t>
      </w:r>
      <w:r>
        <w:rPr>
          <w:spacing w:val="7"/>
        </w:rPr>
        <w:t>名</w:t>
      </w:r>
      <w:r>
        <w:rPr>
          <w:spacing w:val="9"/>
        </w:rPr>
        <w:t>）</w:t>
      </w:r>
      <w:r>
        <w:rPr>
          <w:spacing w:val="6"/>
        </w:rPr>
        <w:t>系</w:t>
      </w:r>
      <w:r>
        <w:rPr>
          <w:spacing w:val="6"/>
          <w:u w:val="single"/>
        </w:rPr>
        <w:t xml:space="preserve"> </w:t>
      </w:r>
      <w:r>
        <w:rPr>
          <w:spacing w:val="6"/>
          <w:u w:val="single"/>
        </w:rPr>
        <w:tab/>
      </w:r>
      <w:r>
        <w:rPr>
          <w:spacing w:val="7"/>
        </w:rPr>
        <w:t>（</w:t>
      </w:r>
      <w:r>
        <w:rPr>
          <w:spacing w:val="9"/>
        </w:rPr>
        <w:t>供</w:t>
      </w:r>
      <w:r>
        <w:rPr>
          <w:spacing w:val="7"/>
        </w:rPr>
        <w:t>应</w:t>
      </w:r>
      <w:r>
        <w:rPr>
          <w:spacing w:val="9"/>
        </w:rPr>
        <w:t>商</w:t>
      </w:r>
      <w:r>
        <w:rPr>
          <w:spacing w:val="7"/>
        </w:rPr>
        <w:t>名</w:t>
      </w:r>
      <w:r>
        <w:rPr>
          <w:spacing w:val="9"/>
        </w:rPr>
        <w:t>称</w:t>
      </w:r>
      <w:r>
        <w:rPr>
          <w:spacing w:val="7"/>
        </w:rPr>
        <w:t>）</w:t>
      </w:r>
      <w:r>
        <w:rPr>
          <w:spacing w:val="9"/>
        </w:rPr>
        <w:t>的</w:t>
      </w:r>
      <w:r>
        <w:rPr>
          <w:spacing w:val="7"/>
        </w:rPr>
        <w:t>法定</w:t>
      </w:r>
      <w:r>
        <w:rPr>
          <w:spacing w:val="9"/>
        </w:rPr>
        <w:t>代</w:t>
      </w:r>
      <w:r>
        <w:rPr>
          <w:spacing w:val="7"/>
        </w:rPr>
        <w:t>表</w:t>
      </w:r>
      <w:r>
        <w:rPr>
          <w:spacing w:val="9"/>
        </w:rPr>
        <w:t>人</w:t>
      </w:r>
      <w:r>
        <w:rPr>
          <w:spacing w:val="7"/>
        </w:rPr>
        <w:t>，</w:t>
      </w:r>
      <w:r>
        <w:rPr>
          <w:spacing w:val="9"/>
        </w:rPr>
        <w:t>现</w:t>
      </w:r>
      <w:r>
        <w:rPr>
          <w:spacing w:val="7"/>
        </w:rPr>
        <w:t>委</w:t>
      </w:r>
      <w:r>
        <w:t>托</w:t>
      </w:r>
    </w:p>
    <w:p>
      <w:pPr>
        <w:pStyle w:val="3"/>
        <w:tabs>
          <w:tab w:val="left" w:pos="3900"/>
        </w:tabs>
        <w:spacing w:before="172" w:line="391" w:lineRule="auto"/>
        <w:ind w:left="1037" w:right="1153"/>
      </w:pPr>
      <w:r>
        <w:rPr>
          <w:w w:val="95"/>
        </w:rPr>
        <w:t>（姓名</w:t>
      </w:r>
      <w:r>
        <w:rPr>
          <w:spacing w:val="-8"/>
          <w:w w:val="95"/>
        </w:rPr>
        <w:t>）</w:t>
      </w:r>
      <w:r>
        <w:rPr>
          <w:w w:val="95"/>
        </w:rPr>
        <w:t>为我方代理人</w:t>
      </w:r>
      <w:r>
        <w:rPr>
          <w:spacing w:val="-5"/>
          <w:w w:val="95"/>
        </w:rPr>
        <w:t>。</w:t>
      </w:r>
      <w:r>
        <w:rPr>
          <w:w w:val="95"/>
        </w:rPr>
        <w:t>代理人根据授权</w:t>
      </w:r>
      <w:r>
        <w:rPr>
          <w:spacing w:val="-5"/>
          <w:w w:val="95"/>
        </w:rPr>
        <w:t>，</w:t>
      </w:r>
      <w:r>
        <w:rPr>
          <w:w w:val="95"/>
        </w:rPr>
        <w:t>以我方名义签署</w:t>
      </w:r>
      <w:r>
        <w:rPr>
          <w:spacing w:val="-5"/>
          <w:w w:val="95"/>
        </w:rPr>
        <w:t>、</w:t>
      </w:r>
      <w:r>
        <w:rPr>
          <w:w w:val="95"/>
        </w:rPr>
        <w:t>澄清</w:t>
      </w:r>
      <w:r>
        <w:rPr>
          <w:spacing w:val="-8"/>
          <w:w w:val="95"/>
        </w:rPr>
        <w:t>、</w:t>
      </w:r>
      <w:r>
        <w:rPr>
          <w:w w:val="95"/>
        </w:rPr>
        <w:t>说明</w:t>
      </w:r>
      <w:r>
        <w:rPr>
          <w:spacing w:val="-8"/>
          <w:w w:val="95"/>
        </w:rPr>
        <w:t>、</w:t>
      </w:r>
      <w:r>
        <w:rPr>
          <w:w w:val="95"/>
        </w:rPr>
        <w:t xml:space="preserve">补正、  </w:t>
      </w:r>
      <w:r>
        <w:t>递交、</w:t>
      </w:r>
      <w:r>
        <w:rPr>
          <w:spacing w:val="4"/>
        </w:rPr>
        <w:t>撤</w:t>
      </w:r>
      <w:r>
        <w:t>回、修改</w:t>
      </w:r>
      <w:r>
        <w:rPr>
          <w:u w:val="single"/>
        </w:rPr>
        <w:t xml:space="preserve"> </w:t>
      </w:r>
      <w:r>
        <w:rPr>
          <w:u w:val="single"/>
        </w:rPr>
        <w:tab/>
      </w:r>
      <w:r>
        <w:t>（项目</w:t>
      </w:r>
      <w:r>
        <w:rPr>
          <w:spacing w:val="4"/>
        </w:rPr>
        <w:t>名</w:t>
      </w:r>
      <w:r>
        <w:t>称）响应文件</w:t>
      </w:r>
      <w:r>
        <w:rPr>
          <w:spacing w:val="4"/>
        </w:rPr>
        <w:t>、</w:t>
      </w:r>
      <w:r>
        <w:t>签订合同和处</w:t>
      </w:r>
      <w:r>
        <w:rPr>
          <w:spacing w:val="4"/>
        </w:rPr>
        <w:t>理</w:t>
      </w:r>
      <w:r>
        <w:t>有关事 宜，其法律后果由我方承担。</w:t>
      </w:r>
    </w:p>
    <w:p>
      <w:pPr>
        <w:pStyle w:val="3"/>
        <w:spacing w:before="5" w:line="391" w:lineRule="auto"/>
        <w:ind w:left="1260" w:right="3200" w:firstLine="201"/>
      </w:pPr>
      <w:r>
        <w:t>委托期限：自本委托书签署之日起至磋商有效期期满。代理人无转委托权。</w:t>
      </w:r>
    </w:p>
    <w:p>
      <w:pPr>
        <w:pStyle w:val="3"/>
        <w:rPr>
          <w:sz w:val="20"/>
        </w:rPr>
      </w:pPr>
    </w:p>
    <w:p>
      <w:pPr>
        <w:pStyle w:val="3"/>
        <w:rPr>
          <w:sz w:val="20"/>
        </w:rPr>
      </w:pPr>
    </w:p>
    <w:p>
      <w:pPr>
        <w:pStyle w:val="3"/>
        <w:rPr>
          <w:sz w:val="20"/>
        </w:rPr>
      </w:pPr>
    </w:p>
    <w:p>
      <w:pPr>
        <w:pStyle w:val="3"/>
        <w:rPr>
          <w:sz w:val="20"/>
        </w:rPr>
      </w:pPr>
    </w:p>
    <w:p>
      <w:pPr>
        <w:pStyle w:val="3"/>
        <w:spacing w:before="1"/>
        <w:rPr>
          <w:sz w:val="23"/>
        </w:rPr>
      </w:pPr>
    </w:p>
    <w:p>
      <w:pPr>
        <w:pStyle w:val="3"/>
        <w:tabs>
          <w:tab w:val="left" w:pos="6924"/>
          <w:tab w:val="left" w:pos="7186"/>
        </w:tabs>
        <w:spacing w:line="393" w:lineRule="auto"/>
        <w:ind w:left="3144" w:right="838" w:firstLine="156"/>
      </w:pPr>
      <w:r>
        <w:t>供应商：</w:t>
      </w:r>
      <w:r>
        <w:rPr>
          <w:u w:val="single"/>
        </w:rPr>
        <w:t xml:space="preserve"> </w:t>
      </w:r>
      <w:r>
        <w:rPr>
          <w:u w:val="single"/>
        </w:rPr>
        <w:tab/>
      </w:r>
      <w:r>
        <w:rPr>
          <w:u w:val="single"/>
        </w:rPr>
        <w:tab/>
      </w:r>
      <w:r>
        <w:t>（单位电子签章</w:t>
      </w:r>
      <w:r>
        <w:rPr>
          <w:spacing w:val="-13"/>
        </w:rPr>
        <w:t xml:space="preserve">） </w:t>
      </w:r>
      <w:r>
        <w:t>法定代表人：</w:t>
      </w:r>
      <w:r>
        <w:rPr>
          <w:u w:val="single"/>
        </w:rPr>
        <w:t xml:space="preserve"> </w:t>
      </w:r>
      <w:r>
        <w:rPr>
          <w:u w:val="single"/>
        </w:rPr>
        <w:tab/>
      </w:r>
      <w:r>
        <w:t>（电子签名或盖章）</w:t>
      </w:r>
    </w:p>
    <w:p>
      <w:pPr>
        <w:pStyle w:val="3"/>
        <w:tabs>
          <w:tab w:val="left" w:pos="7919"/>
        </w:tabs>
        <w:spacing w:line="267" w:lineRule="exact"/>
        <w:ind w:left="3353"/>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3"/>
        <w:spacing w:before="8"/>
        <w:rPr>
          <w:rFonts w:ascii="Times New Roman"/>
          <w:sz w:val="8"/>
        </w:rPr>
      </w:pPr>
    </w:p>
    <w:p>
      <w:pPr>
        <w:pStyle w:val="3"/>
        <w:tabs>
          <w:tab w:val="left" w:pos="7138"/>
          <w:tab w:val="left" w:pos="8864"/>
        </w:tabs>
        <w:spacing w:before="70" w:line="393" w:lineRule="auto"/>
        <w:ind w:left="3353" w:right="679"/>
        <w:rPr>
          <w:rFonts w:ascii="Times New Roman" w:eastAsia="Times New Roman"/>
        </w:rPr>
      </w:pPr>
      <w:r>
        <w:t>委托代理人：</w:t>
      </w:r>
      <w:r>
        <w:rPr>
          <w:rFonts w:hint="eastAsia"/>
          <w:u w:val="single"/>
          <w:lang w:val="en-US" w:eastAsia="zh-CN"/>
        </w:rPr>
        <w:t xml:space="preserve">                      </w:t>
      </w:r>
      <w:r>
        <w:rPr>
          <w:u w:val="single"/>
        </w:rPr>
        <w:t>（</w:t>
      </w:r>
      <w:r>
        <w:t>电子签名或盖章</w:t>
      </w:r>
      <w:r>
        <w:rPr>
          <w:spacing w:val="-14"/>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3"/>
        <w:tabs>
          <w:tab w:val="left" w:pos="6240"/>
          <w:tab w:val="left" w:pos="7186"/>
          <w:tab w:val="left" w:pos="8131"/>
        </w:tabs>
        <w:spacing w:line="268" w:lineRule="exact"/>
        <w:ind w:left="5506"/>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3"/>
        <w:rPr>
          <w:sz w:val="20"/>
        </w:rPr>
      </w:pPr>
    </w:p>
    <w:p>
      <w:pPr>
        <w:pStyle w:val="3"/>
        <w:rPr>
          <w:sz w:val="20"/>
        </w:rPr>
      </w:pPr>
    </w:p>
    <w:p>
      <w:pPr>
        <w:pStyle w:val="3"/>
        <w:rPr>
          <w:sz w:val="20"/>
        </w:rPr>
      </w:pPr>
    </w:p>
    <w:p>
      <w:pPr>
        <w:pStyle w:val="3"/>
        <w:spacing w:before="8"/>
        <w:rPr>
          <w:sz w:val="17"/>
        </w:rPr>
      </w:pPr>
      <w:r>
        <mc:AlternateContent>
          <mc:Choice Requires="wps">
            <w:drawing>
              <wp:anchor distT="0" distB="0" distL="114300" distR="114300" simplePos="0" relativeHeight="251668480" behindDoc="1" locked="0" layoutInCell="1" allowOverlap="1">
                <wp:simplePos x="0" y="0"/>
                <wp:positionH relativeFrom="page">
                  <wp:posOffset>838835</wp:posOffset>
                </wp:positionH>
                <wp:positionV relativeFrom="paragraph">
                  <wp:posOffset>170815</wp:posOffset>
                </wp:positionV>
                <wp:extent cx="5415280" cy="2149475"/>
                <wp:effectExtent l="5080" t="4445" r="5080" b="10160"/>
                <wp:wrapTopAndBottom/>
                <wp:docPr id="7" name="文本框 19"/>
                <wp:cNvGraphicFramePr/>
                <a:graphic xmlns:a="http://schemas.openxmlformats.org/drawingml/2006/main">
                  <a:graphicData uri="http://schemas.microsoft.com/office/word/2010/wordprocessingShape">
                    <wps:wsp>
                      <wps:cNvSpPr txBox="1"/>
                      <wps:spPr>
                        <a:xfrm>
                          <a:off x="0" y="0"/>
                          <a:ext cx="5415280" cy="2149475"/>
                        </a:xfrm>
                        <a:prstGeom prst="rect">
                          <a:avLst/>
                        </a:prstGeom>
                        <a:noFill/>
                        <a:ln w="6096" cap="flat" cmpd="sng">
                          <a:solidFill>
                            <a:srgbClr val="000000"/>
                          </a:solidFill>
                          <a:prstDash val="solid"/>
                          <a:miter/>
                          <a:headEnd type="none" w="med" len="med"/>
                          <a:tailEnd type="none" w="med" len="med"/>
                        </a:ln>
                      </wps:spPr>
                      <wps:txbx>
                        <w:txbxContent>
                          <w:p>
                            <w:pPr>
                              <w:pStyle w:val="3"/>
                              <w:rPr>
                                <w:sz w:val="20"/>
                              </w:rPr>
                            </w:pPr>
                          </w:p>
                          <w:p>
                            <w:pPr>
                              <w:pStyle w:val="3"/>
                              <w:rPr>
                                <w:sz w:val="20"/>
                              </w:rPr>
                            </w:pPr>
                          </w:p>
                          <w:p>
                            <w:pPr>
                              <w:pStyle w:val="3"/>
                              <w:rPr>
                                <w:sz w:val="20"/>
                              </w:rPr>
                            </w:pPr>
                          </w:p>
                          <w:p>
                            <w:pPr>
                              <w:pStyle w:val="3"/>
                              <w:rPr>
                                <w:sz w:val="20"/>
                              </w:rPr>
                            </w:pPr>
                          </w:p>
                          <w:p>
                            <w:pPr>
                              <w:pStyle w:val="3"/>
                              <w:spacing w:before="6"/>
                              <w:rPr>
                                <w:sz w:val="28"/>
                              </w:rPr>
                            </w:pPr>
                          </w:p>
                          <w:p>
                            <w:pPr>
                              <w:pStyle w:val="3"/>
                              <w:ind w:left="3294" w:right="2874"/>
                              <w:jc w:val="center"/>
                            </w:pPr>
                            <w:r>
                              <w:t>委托代理人身份证扫描件</w:t>
                            </w:r>
                          </w:p>
                        </w:txbxContent>
                      </wps:txbx>
                      <wps:bodyPr lIns="0" tIns="0" rIns="0" bIns="0" upright="1"/>
                    </wps:wsp>
                  </a:graphicData>
                </a:graphic>
              </wp:anchor>
            </w:drawing>
          </mc:Choice>
          <mc:Fallback>
            <w:pict>
              <v:shape id="文本框 19" o:spid="_x0000_s1026" o:spt="202" type="#_x0000_t202" style="position:absolute;left:0pt;margin-left:66.05pt;margin-top:13.45pt;height:169.25pt;width:426.4pt;mso-position-horizontal-relative:page;mso-wrap-distance-bottom:0pt;mso-wrap-distance-top:0pt;z-index:-251648000;mso-width-relative:page;mso-height-relative:page;" filled="f" stroked="t" coordsize="21600,21600" o:gfxdata="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YAtJrXAAAACgEAAA8AAAAA&#10;AAAAAQAgAAAAIgAAAGRycy9kb3ducmV2LnhtbFBLAQIUABQAAAAIAIdO4kBYhvFOFQIAADMEAAAO&#10;AAAAAAAAAAEAIAAAACYBAABkcnMvZTJvRG9jLnhtbFBLBQYAAAAABgAGAFkBAACtBQAAAAA=&#10;">
                <v:fill on="f" focussize="0,0"/>
                <v:stroke weight="0.48pt" color="#000000" joinstyle="miter"/>
                <v:imagedata o:title=""/>
                <o:lock v:ext="edit" aspectratio="f"/>
                <v:textbox inset="0mm,0mm,0mm,0mm">
                  <w:txbxContent>
                    <w:p>
                      <w:pPr>
                        <w:pStyle w:val="3"/>
                        <w:rPr>
                          <w:sz w:val="20"/>
                        </w:rPr>
                      </w:pPr>
                    </w:p>
                    <w:p>
                      <w:pPr>
                        <w:pStyle w:val="3"/>
                        <w:rPr>
                          <w:sz w:val="20"/>
                        </w:rPr>
                      </w:pPr>
                    </w:p>
                    <w:p>
                      <w:pPr>
                        <w:pStyle w:val="3"/>
                        <w:rPr>
                          <w:sz w:val="20"/>
                        </w:rPr>
                      </w:pPr>
                    </w:p>
                    <w:p>
                      <w:pPr>
                        <w:pStyle w:val="3"/>
                        <w:rPr>
                          <w:sz w:val="20"/>
                        </w:rPr>
                      </w:pPr>
                    </w:p>
                    <w:p>
                      <w:pPr>
                        <w:pStyle w:val="3"/>
                        <w:spacing w:before="6"/>
                        <w:rPr>
                          <w:sz w:val="28"/>
                        </w:rPr>
                      </w:pPr>
                    </w:p>
                    <w:p>
                      <w:pPr>
                        <w:pStyle w:val="3"/>
                        <w:ind w:left="3294" w:right="2874"/>
                        <w:jc w:val="center"/>
                      </w:pPr>
                      <w:r>
                        <w:t>委托代理人身份证扫描件</w:t>
                      </w:r>
                    </w:p>
                  </w:txbxContent>
                </v:textbox>
                <w10:wrap type="topAndBottom"/>
              </v:shape>
            </w:pict>
          </mc:Fallback>
        </mc:AlternateContent>
      </w:r>
    </w:p>
    <w:p>
      <w:pPr>
        <w:spacing w:after="0"/>
        <w:rPr>
          <w:sz w:val="17"/>
        </w:rPr>
        <w:sectPr>
          <w:footerReference r:id="rId12" w:type="default"/>
          <w:pgSz w:w="11910" w:h="16840"/>
          <w:pgMar w:top="1380" w:right="1020" w:bottom="1200" w:left="1180" w:header="881" w:footer="1004" w:gutter="0"/>
          <w:pgNumType w:fmt="decimal" w:start="38"/>
          <w:cols w:space="720" w:num="1"/>
        </w:sectPr>
      </w:pPr>
    </w:p>
    <w:p>
      <w:pPr>
        <w:pStyle w:val="3"/>
        <w:rPr>
          <w:sz w:val="20"/>
        </w:rPr>
      </w:pPr>
    </w:p>
    <w:p>
      <w:pPr>
        <w:pStyle w:val="3"/>
        <w:spacing w:before="8"/>
        <w:rPr>
          <w:sz w:val="17"/>
        </w:rPr>
      </w:pPr>
    </w:p>
    <w:p>
      <w:pPr>
        <w:spacing w:before="58"/>
        <w:ind w:left="3828" w:right="0" w:firstLine="0"/>
        <w:jc w:val="left"/>
        <w:rPr>
          <w:b/>
          <w:sz w:val="30"/>
        </w:rPr>
      </w:pPr>
      <w:bookmarkStart w:id="62" w:name="四、分项报价表"/>
      <w:bookmarkEnd w:id="62"/>
      <w:r>
        <w:rPr>
          <w:b/>
          <w:sz w:val="30"/>
        </w:rPr>
        <w:t>四、分项报价表</w:t>
      </w:r>
    </w:p>
    <w:p>
      <w:pPr>
        <w:pStyle w:val="6"/>
        <w:spacing w:before="103"/>
        <w:ind w:left="3812"/>
      </w:pPr>
      <w:r>
        <w:t>（一</w:t>
      </w:r>
      <w:bookmarkStart w:id="63" w:name="（一）分项报价一览表   "/>
      <w:bookmarkEnd w:id="63"/>
      <w:r>
        <w:t>）分项报价一览表</w:t>
      </w:r>
    </w:p>
    <w:p>
      <w:pPr>
        <w:pStyle w:val="3"/>
        <w:spacing w:before="6"/>
        <w:rPr>
          <w:b/>
          <w:sz w:val="28"/>
        </w:rPr>
      </w:pPr>
    </w:p>
    <w:tbl>
      <w:tblPr>
        <w:tblStyle w:val="15"/>
        <w:tblW w:w="9636"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2031"/>
        <w:gridCol w:w="1302"/>
        <w:gridCol w:w="1042"/>
        <w:gridCol w:w="948"/>
        <w:gridCol w:w="1156"/>
        <w:gridCol w:w="823"/>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69" w:type="dxa"/>
          </w:tcPr>
          <w:p>
            <w:pPr>
              <w:pStyle w:val="35"/>
              <w:spacing w:before="1"/>
              <w:rPr>
                <w:b/>
                <w:sz w:val="18"/>
              </w:rPr>
            </w:pPr>
          </w:p>
          <w:p>
            <w:pPr>
              <w:pStyle w:val="35"/>
              <w:spacing w:before="1"/>
              <w:ind w:right="320"/>
              <w:jc w:val="center"/>
              <w:rPr>
                <w:rFonts w:hint="eastAsia" w:eastAsia="宋体"/>
                <w:b/>
                <w:sz w:val="20"/>
                <w:lang w:eastAsia="zh-CN"/>
              </w:rPr>
            </w:pPr>
            <w:r>
              <w:rPr>
                <w:rFonts w:hint="eastAsia"/>
                <w:b/>
                <w:w w:val="95"/>
                <w:sz w:val="20"/>
                <w:lang w:val="en-US" w:eastAsia="zh-CN"/>
              </w:rPr>
              <w:t xml:space="preserve">  项目</w:t>
            </w:r>
          </w:p>
        </w:tc>
        <w:tc>
          <w:tcPr>
            <w:tcW w:w="2031" w:type="dxa"/>
          </w:tcPr>
          <w:p>
            <w:pPr>
              <w:pStyle w:val="35"/>
              <w:spacing w:before="1"/>
              <w:rPr>
                <w:b/>
                <w:sz w:val="18"/>
              </w:rPr>
            </w:pPr>
          </w:p>
          <w:p>
            <w:pPr>
              <w:pStyle w:val="35"/>
              <w:spacing w:before="1"/>
              <w:ind w:left="131"/>
              <w:jc w:val="center"/>
              <w:rPr>
                <w:rFonts w:hint="eastAsia" w:eastAsia="宋体"/>
                <w:b/>
                <w:sz w:val="20"/>
                <w:lang w:eastAsia="zh-CN"/>
              </w:rPr>
            </w:pPr>
            <w:r>
              <w:rPr>
                <w:rFonts w:hint="eastAsia"/>
                <w:b/>
                <w:sz w:val="20"/>
                <w:lang w:val="en-US" w:eastAsia="zh-CN"/>
              </w:rPr>
              <w:t>内容</w:t>
            </w:r>
          </w:p>
        </w:tc>
        <w:tc>
          <w:tcPr>
            <w:tcW w:w="1302" w:type="dxa"/>
          </w:tcPr>
          <w:p>
            <w:pPr>
              <w:pStyle w:val="35"/>
              <w:spacing w:before="1"/>
              <w:rPr>
                <w:b/>
                <w:sz w:val="18"/>
              </w:rPr>
            </w:pPr>
          </w:p>
          <w:p>
            <w:pPr>
              <w:pStyle w:val="35"/>
              <w:spacing w:before="1"/>
              <w:jc w:val="center"/>
              <w:rPr>
                <w:rFonts w:hint="default" w:eastAsia="宋体"/>
                <w:b/>
                <w:sz w:val="20"/>
                <w:lang w:val="en-US" w:eastAsia="zh-CN"/>
              </w:rPr>
            </w:pPr>
            <w:r>
              <w:rPr>
                <w:rFonts w:hint="eastAsia"/>
                <w:b/>
                <w:sz w:val="20"/>
                <w:lang w:val="en-US" w:eastAsia="zh-CN"/>
              </w:rPr>
              <w:t>投入人员</w:t>
            </w:r>
          </w:p>
        </w:tc>
        <w:tc>
          <w:tcPr>
            <w:tcW w:w="1042" w:type="dxa"/>
          </w:tcPr>
          <w:p>
            <w:pPr>
              <w:pStyle w:val="35"/>
              <w:spacing w:before="1"/>
              <w:rPr>
                <w:b/>
                <w:sz w:val="18"/>
              </w:rPr>
            </w:pPr>
          </w:p>
          <w:p>
            <w:pPr>
              <w:pStyle w:val="35"/>
              <w:spacing w:before="1"/>
              <w:ind w:left="331"/>
              <w:rPr>
                <w:rFonts w:hint="eastAsia" w:eastAsia="宋体"/>
                <w:b/>
                <w:sz w:val="20"/>
                <w:lang w:eastAsia="zh-CN"/>
              </w:rPr>
            </w:pPr>
            <w:r>
              <w:rPr>
                <w:rFonts w:hint="eastAsia"/>
                <w:b/>
                <w:sz w:val="20"/>
                <w:lang w:val="en-US" w:eastAsia="zh-CN"/>
              </w:rPr>
              <w:t>人数</w:t>
            </w:r>
          </w:p>
        </w:tc>
        <w:tc>
          <w:tcPr>
            <w:tcW w:w="948" w:type="dxa"/>
          </w:tcPr>
          <w:p>
            <w:pPr>
              <w:pStyle w:val="35"/>
              <w:spacing w:before="1"/>
              <w:jc w:val="center"/>
              <w:rPr>
                <w:b/>
                <w:sz w:val="18"/>
              </w:rPr>
            </w:pPr>
          </w:p>
          <w:p>
            <w:pPr>
              <w:pStyle w:val="35"/>
              <w:spacing w:before="1"/>
              <w:jc w:val="center"/>
              <w:rPr>
                <w:rFonts w:hint="eastAsia" w:eastAsia="宋体"/>
                <w:b/>
                <w:sz w:val="20"/>
                <w:lang w:eastAsia="zh-CN"/>
              </w:rPr>
            </w:pPr>
            <w:r>
              <w:rPr>
                <w:rFonts w:hint="eastAsia"/>
                <w:b/>
                <w:sz w:val="20"/>
                <w:lang w:val="en-US" w:eastAsia="zh-CN"/>
              </w:rPr>
              <w:t>天数</w:t>
            </w:r>
          </w:p>
        </w:tc>
        <w:tc>
          <w:tcPr>
            <w:tcW w:w="1156" w:type="dxa"/>
          </w:tcPr>
          <w:p>
            <w:pPr>
              <w:pStyle w:val="35"/>
              <w:spacing w:before="1"/>
              <w:jc w:val="center"/>
              <w:rPr>
                <w:rFonts w:hint="eastAsia"/>
                <w:b/>
                <w:sz w:val="20"/>
                <w:lang w:val="en-US" w:eastAsia="zh-CN"/>
              </w:rPr>
            </w:pPr>
          </w:p>
          <w:p>
            <w:pPr>
              <w:pStyle w:val="35"/>
              <w:spacing w:before="1"/>
              <w:jc w:val="center"/>
              <w:rPr>
                <w:rFonts w:hint="default"/>
                <w:b/>
                <w:sz w:val="20"/>
                <w:lang w:val="en-US" w:eastAsia="zh-CN"/>
              </w:rPr>
            </w:pPr>
            <w:r>
              <w:rPr>
                <w:rFonts w:hint="eastAsia"/>
                <w:b/>
                <w:sz w:val="20"/>
                <w:lang w:val="en-US" w:eastAsia="zh-CN"/>
              </w:rPr>
              <w:t>元/工日</w:t>
            </w:r>
          </w:p>
        </w:tc>
        <w:tc>
          <w:tcPr>
            <w:tcW w:w="823" w:type="dxa"/>
            <w:vAlign w:val="top"/>
          </w:tcPr>
          <w:p>
            <w:pPr>
              <w:pStyle w:val="35"/>
              <w:spacing w:before="1"/>
              <w:ind w:left="0" w:leftChars="0" w:right="0" w:rightChars="0"/>
              <w:jc w:val="center"/>
              <w:rPr>
                <w:rFonts w:hint="default" w:ascii="宋体" w:hAnsi="宋体" w:eastAsia="宋体" w:cs="宋体"/>
                <w:b/>
                <w:sz w:val="20"/>
                <w:szCs w:val="22"/>
                <w:lang w:val="en-US" w:eastAsia="zh-CN" w:bidi="zh-CN"/>
              </w:rPr>
            </w:pPr>
            <w:r>
              <w:rPr>
                <w:rFonts w:hint="eastAsia"/>
                <w:b/>
                <w:sz w:val="20"/>
                <w:lang w:val="en-US" w:eastAsia="zh-CN"/>
              </w:rPr>
              <w:t>综合计算系数</w:t>
            </w:r>
          </w:p>
        </w:tc>
        <w:tc>
          <w:tcPr>
            <w:tcW w:w="1365" w:type="dxa"/>
            <w:vAlign w:val="top"/>
          </w:tcPr>
          <w:p>
            <w:pPr>
              <w:pStyle w:val="35"/>
              <w:spacing w:before="1"/>
              <w:jc w:val="center"/>
              <w:rPr>
                <w:rFonts w:hint="eastAsia"/>
                <w:b/>
                <w:sz w:val="20"/>
                <w:lang w:val="en-US" w:eastAsia="zh-CN"/>
              </w:rPr>
            </w:pPr>
          </w:p>
          <w:p>
            <w:pPr>
              <w:pStyle w:val="35"/>
              <w:spacing w:before="1"/>
              <w:ind w:left="0" w:leftChars="0" w:right="0" w:rightChars="0"/>
              <w:jc w:val="center"/>
              <w:rPr>
                <w:rFonts w:hint="eastAsia" w:ascii="宋体" w:hAnsi="宋体" w:eastAsia="宋体" w:cs="宋体"/>
                <w:b/>
                <w:sz w:val="20"/>
                <w:szCs w:val="22"/>
                <w:lang w:val="en-US" w:eastAsia="zh-CN" w:bidi="zh-CN"/>
              </w:rPr>
            </w:pPr>
            <w:r>
              <w:rPr>
                <w:rFonts w:hint="eastAsia"/>
                <w:b/>
                <w:sz w:val="20"/>
                <w:lang w:val="en-US" w:eastAsia="zh-CN"/>
              </w:rPr>
              <w:t>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69" w:type="dxa"/>
            <w:vMerge w:val="restart"/>
          </w:tcPr>
          <w:p>
            <w:pPr>
              <w:pStyle w:val="35"/>
              <w:spacing w:before="1"/>
              <w:rPr>
                <w:b/>
                <w:sz w:val="21"/>
              </w:rPr>
            </w:pPr>
          </w:p>
          <w:p>
            <w:pPr>
              <w:pStyle w:val="35"/>
              <w:ind w:right="355"/>
              <w:jc w:val="right"/>
              <w:rPr>
                <w:sz w:val="22"/>
              </w:rPr>
            </w:pPr>
          </w:p>
          <w:p>
            <w:pPr>
              <w:pStyle w:val="35"/>
              <w:spacing w:before="2"/>
              <w:rPr>
                <w:b/>
                <w:sz w:val="21"/>
              </w:rPr>
            </w:pPr>
          </w:p>
          <w:p>
            <w:pPr>
              <w:pStyle w:val="35"/>
              <w:ind w:right="355"/>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69" w:type="dxa"/>
            <w:vMerge w:val="continue"/>
          </w:tcPr>
          <w:p>
            <w:pPr>
              <w:pStyle w:val="35"/>
              <w:ind w:right="355"/>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69" w:type="dxa"/>
            <w:vMerge w:val="restart"/>
          </w:tcPr>
          <w:p>
            <w:pPr>
              <w:pStyle w:val="35"/>
              <w:spacing w:before="3"/>
              <w:rPr>
                <w:b/>
                <w:sz w:val="21"/>
              </w:rPr>
            </w:pPr>
          </w:p>
          <w:p>
            <w:pPr>
              <w:pStyle w:val="35"/>
              <w:ind w:right="355"/>
              <w:jc w:val="right"/>
              <w:rPr>
                <w:sz w:val="22"/>
              </w:rPr>
            </w:pPr>
          </w:p>
          <w:p>
            <w:pPr>
              <w:pStyle w:val="35"/>
              <w:spacing w:before="1"/>
              <w:rPr>
                <w:b/>
                <w:sz w:val="21"/>
              </w:rPr>
            </w:pPr>
          </w:p>
          <w:p>
            <w:pPr>
              <w:pStyle w:val="35"/>
              <w:ind w:right="355"/>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69" w:type="dxa"/>
            <w:vMerge w:val="continue"/>
          </w:tcPr>
          <w:p>
            <w:pPr>
              <w:pStyle w:val="35"/>
              <w:ind w:right="355"/>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69" w:type="dxa"/>
            <w:vMerge w:val="restart"/>
          </w:tcPr>
          <w:p>
            <w:pPr>
              <w:pStyle w:val="35"/>
              <w:spacing w:before="2"/>
              <w:rPr>
                <w:b/>
                <w:sz w:val="21"/>
              </w:rPr>
            </w:pPr>
          </w:p>
          <w:p>
            <w:pPr>
              <w:pStyle w:val="35"/>
              <w:ind w:right="355"/>
              <w:jc w:val="center"/>
              <w:rPr>
                <w:sz w:val="22"/>
              </w:rPr>
            </w:pPr>
          </w:p>
          <w:p>
            <w:pPr>
              <w:pStyle w:val="35"/>
              <w:spacing w:before="3"/>
              <w:rPr>
                <w:b/>
                <w:sz w:val="21"/>
              </w:rPr>
            </w:pPr>
          </w:p>
          <w:p>
            <w:pPr>
              <w:pStyle w:val="35"/>
              <w:ind w:right="353"/>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969" w:type="dxa"/>
            <w:vMerge w:val="continue"/>
          </w:tcPr>
          <w:p>
            <w:pPr>
              <w:pStyle w:val="35"/>
              <w:ind w:right="353"/>
              <w:jc w:val="right"/>
              <w:rPr>
                <w:sz w:val="22"/>
              </w:rPr>
            </w:pP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969" w:type="dxa"/>
          </w:tcPr>
          <w:p>
            <w:pPr>
              <w:pStyle w:val="35"/>
              <w:ind w:right="353"/>
              <w:jc w:val="right"/>
              <w:rPr>
                <w:rFonts w:hint="eastAsia"/>
                <w:sz w:val="22"/>
                <w:lang w:val="en-US" w:eastAsia="zh-CN"/>
              </w:rPr>
            </w:pPr>
          </w:p>
          <w:p>
            <w:pPr>
              <w:pStyle w:val="35"/>
              <w:ind w:right="353"/>
              <w:jc w:val="right"/>
              <w:rPr>
                <w:rFonts w:hint="eastAsia" w:eastAsia="宋体"/>
                <w:sz w:val="22"/>
                <w:lang w:val="en-US" w:eastAsia="zh-CN"/>
              </w:rPr>
            </w:pPr>
            <w:r>
              <w:rPr>
                <w:rFonts w:hint="eastAsia"/>
                <w:sz w:val="22"/>
                <w:lang w:val="en-US" w:eastAsia="zh-CN"/>
              </w:rPr>
              <w:t>合计</w:t>
            </w:r>
          </w:p>
        </w:tc>
        <w:tc>
          <w:tcPr>
            <w:tcW w:w="2031" w:type="dxa"/>
          </w:tcPr>
          <w:p>
            <w:pPr>
              <w:pStyle w:val="35"/>
              <w:rPr>
                <w:rFonts w:ascii="Times New Roman"/>
                <w:sz w:val="20"/>
              </w:rPr>
            </w:pPr>
          </w:p>
        </w:tc>
        <w:tc>
          <w:tcPr>
            <w:tcW w:w="1302" w:type="dxa"/>
          </w:tcPr>
          <w:p>
            <w:pPr>
              <w:pStyle w:val="35"/>
              <w:rPr>
                <w:rFonts w:ascii="Times New Roman"/>
                <w:sz w:val="20"/>
              </w:rPr>
            </w:pPr>
          </w:p>
        </w:tc>
        <w:tc>
          <w:tcPr>
            <w:tcW w:w="1042" w:type="dxa"/>
          </w:tcPr>
          <w:p>
            <w:pPr>
              <w:pStyle w:val="35"/>
              <w:rPr>
                <w:rFonts w:ascii="Times New Roman"/>
                <w:sz w:val="20"/>
              </w:rPr>
            </w:pPr>
          </w:p>
        </w:tc>
        <w:tc>
          <w:tcPr>
            <w:tcW w:w="948" w:type="dxa"/>
          </w:tcPr>
          <w:p>
            <w:pPr>
              <w:pStyle w:val="35"/>
              <w:rPr>
                <w:rFonts w:ascii="Times New Roman"/>
                <w:sz w:val="20"/>
              </w:rPr>
            </w:pPr>
          </w:p>
        </w:tc>
        <w:tc>
          <w:tcPr>
            <w:tcW w:w="1156" w:type="dxa"/>
          </w:tcPr>
          <w:p>
            <w:pPr>
              <w:pStyle w:val="35"/>
              <w:rPr>
                <w:rFonts w:ascii="Times New Roman"/>
                <w:sz w:val="20"/>
              </w:rPr>
            </w:pPr>
          </w:p>
        </w:tc>
        <w:tc>
          <w:tcPr>
            <w:tcW w:w="823" w:type="dxa"/>
          </w:tcPr>
          <w:p>
            <w:pPr>
              <w:pStyle w:val="35"/>
              <w:rPr>
                <w:rFonts w:ascii="Times New Roman"/>
                <w:sz w:val="20"/>
              </w:rPr>
            </w:pPr>
          </w:p>
        </w:tc>
        <w:tc>
          <w:tcPr>
            <w:tcW w:w="1365" w:type="dxa"/>
          </w:tcPr>
          <w:p>
            <w:pPr>
              <w:pStyle w:val="35"/>
              <w:rPr>
                <w:rFonts w:ascii="Times New Roman"/>
                <w:sz w:val="20"/>
              </w:rPr>
            </w:pPr>
          </w:p>
        </w:tc>
      </w:tr>
    </w:tbl>
    <w:p>
      <w:pPr>
        <w:pStyle w:val="3"/>
        <w:spacing w:before="78"/>
        <w:ind w:left="622"/>
      </w:pPr>
      <w:bookmarkStart w:id="64" w:name="注：该表格仅供参考，投标人可根据需要自行扩展。"/>
      <w:bookmarkEnd w:id="64"/>
      <w:r>
        <w:t>注：该表格仅供参考，投标人可根据需要自行扩展。</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18"/>
        </w:rPr>
      </w:pPr>
    </w:p>
    <w:p>
      <w:pPr>
        <w:pStyle w:val="3"/>
        <w:tabs>
          <w:tab w:val="left" w:pos="6083"/>
          <w:tab w:val="left" w:pos="8972"/>
        </w:tabs>
        <w:ind w:left="3984"/>
        <w:rPr>
          <w:rFonts w:ascii="Times New Roman" w:eastAsia="Times New Roman"/>
        </w:rPr>
      </w:pPr>
      <w:r>
        <w:rPr>
          <w:w w:val="95"/>
        </w:rPr>
        <w:t>投标单位（盖章）：</w:t>
      </w:r>
      <w:r>
        <w:tab/>
      </w:r>
      <w:r>
        <w:rPr>
          <w:rFonts w:ascii="Times New Roman" w:eastAsia="Times New Roman"/>
          <w:w w:val="99"/>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3"/>
        <w:rPr>
          <w:rFonts w:ascii="Times New Roman"/>
          <w:sz w:val="18"/>
        </w:rPr>
      </w:pPr>
    </w:p>
    <w:p>
      <w:pPr>
        <w:pStyle w:val="3"/>
        <w:tabs>
          <w:tab w:val="left" w:pos="8972"/>
        </w:tabs>
        <w:spacing w:before="76"/>
        <w:ind w:left="2830"/>
        <w:rPr>
          <w:rFonts w:ascii="Times New Roman" w:eastAsia="Times New Roman"/>
        </w:rPr>
      </w:pPr>
      <w:r>
        <w:rPr>
          <w:w w:val="95"/>
        </w:rPr>
        <w:t>法定代表人或其委托代理人（签字或盖章）：</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6"/>
        <w:rPr>
          <w:rFonts w:ascii="Times New Roman"/>
        </w:rPr>
      </w:pPr>
    </w:p>
    <w:p>
      <w:pPr>
        <w:pStyle w:val="3"/>
        <w:tabs>
          <w:tab w:val="left" w:pos="6504"/>
          <w:tab w:val="left" w:pos="7450"/>
          <w:tab w:val="left" w:pos="8079"/>
          <w:tab w:val="left" w:pos="8710"/>
        </w:tabs>
        <w:ind w:left="5979"/>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pStyle w:val="3"/>
        <w:spacing w:before="8"/>
      </w:pPr>
    </w:p>
    <w:p>
      <w:pPr>
        <w:spacing w:before="58"/>
        <w:ind w:left="452" w:right="14" w:firstLine="0"/>
        <w:jc w:val="center"/>
        <w:rPr>
          <w:b/>
          <w:sz w:val="30"/>
        </w:rPr>
      </w:pPr>
      <w:r>
        <w:rPr>
          <w:b/>
          <w:sz w:val="30"/>
        </w:rPr>
        <w:t>五、</w:t>
      </w:r>
      <w:r>
        <w:rPr>
          <w:rFonts w:hint="eastAsia"/>
          <w:b/>
          <w:sz w:val="30"/>
        </w:rPr>
        <w:t>项目实施方案</w:t>
      </w:r>
    </w:p>
    <w:p>
      <w:pPr>
        <w:pStyle w:val="3"/>
        <w:rPr>
          <w:b/>
          <w:sz w:val="30"/>
        </w:rPr>
      </w:pPr>
    </w:p>
    <w:p>
      <w:pPr>
        <w:pStyle w:val="3"/>
        <w:spacing w:before="6"/>
        <w:rPr>
          <w:b/>
          <w:sz w:val="38"/>
        </w:rPr>
      </w:pPr>
    </w:p>
    <w:p>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实施方案应包括但不限于以下内容：</w:t>
      </w:r>
    </w:p>
    <w:p>
      <w:pPr>
        <w:spacing w:line="360" w:lineRule="auto"/>
        <w:ind w:firstLine="1200" w:firstLineChars="500"/>
        <w:rPr>
          <w:rFonts w:hint="eastAsia" w:ascii="Times New Roman" w:hAnsi="Times New Roman" w:eastAsia="宋体" w:cs="等线"/>
          <w:i w:val="0"/>
          <w:iCs w:val="0"/>
          <w:color w:val="000000"/>
          <w:kern w:val="0"/>
          <w:sz w:val="22"/>
          <w:szCs w:val="22"/>
          <w:u w:val="none"/>
          <w:lang w:val="en-US" w:eastAsia="zh-CN" w:bidi="ar"/>
        </w:rPr>
      </w:pPr>
      <w:r>
        <w:rPr>
          <w:rFonts w:hint="eastAsia" w:ascii="宋体" w:hAnsi="宋体" w:eastAsia="宋体" w:cs="宋体"/>
          <w:sz w:val="24"/>
          <w:szCs w:val="24"/>
        </w:rPr>
        <w:t>1.</w:t>
      </w:r>
      <w:r>
        <w:rPr>
          <w:rFonts w:hint="eastAsia" w:ascii="宋体" w:hAnsi="宋体" w:eastAsia="宋体" w:cs="宋体"/>
          <w:sz w:val="24"/>
          <w:szCs w:val="24"/>
          <w:lang w:val="en-US" w:eastAsia="zh-CN"/>
        </w:rPr>
        <w:t>成立方案编制项目组</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前期</w:t>
      </w:r>
      <w:r>
        <w:rPr>
          <w:rFonts w:hint="eastAsia" w:cs="宋体"/>
          <w:sz w:val="24"/>
          <w:szCs w:val="24"/>
          <w:lang w:val="en-US" w:eastAsia="zh-CN"/>
        </w:rPr>
        <w:t>、中期</w:t>
      </w:r>
      <w:r>
        <w:rPr>
          <w:rFonts w:hint="eastAsia" w:ascii="宋体" w:hAnsi="宋体" w:eastAsia="宋体" w:cs="宋体"/>
          <w:sz w:val="24"/>
          <w:szCs w:val="24"/>
          <w:lang w:val="en-US" w:eastAsia="zh-CN"/>
        </w:rPr>
        <w:t>调研</w:t>
      </w:r>
    </w:p>
    <w:p>
      <w:pPr>
        <w:spacing w:line="360" w:lineRule="auto"/>
        <w:ind w:firstLine="1200" w:firstLineChars="500"/>
        <w:rPr>
          <w:rFonts w:ascii="宋体" w:hAnsi="宋体" w:eastAsia="宋体" w:cs="宋体"/>
          <w:sz w:val="24"/>
          <w:szCs w:val="24"/>
        </w:rPr>
      </w:pPr>
      <w:r>
        <w:rPr>
          <w:rFonts w:hint="eastAsia" w:ascii="宋体" w:hAnsi="宋体" w:eastAsia="宋体" w:cs="宋体"/>
          <w:sz w:val="24"/>
          <w:szCs w:val="24"/>
        </w:rPr>
        <w:t>3.</w:t>
      </w:r>
      <w:r>
        <w:rPr>
          <w:rFonts w:hint="eastAsia" w:cs="宋体"/>
          <w:sz w:val="24"/>
          <w:szCs w:val="24"/>
          <w:lang w:val="en-US" w:eastAsia="zh-CN"/>
        </w:rPr>
        <w:t>编制</w:t>
      </w:r>
      <w:r>
        <w:rPr>
          <w:rFonts w:hint="eastAsia" w:ascii="宋体" w:hAnsi="宋体" w:eastAsia="宋体" w:cs="宋体"/>
          <w:sz w:val="24"/>
          <w:szCs w:val="24"/>
        </w:rPr>
        <w:t>实施</w:t>
      </w:r>
      <w:r>
        <w:rPr>
          <w:rFonts w:hint="eastAsia" w:ascii="宋体" w:hAnsi="宋体" w:eastAsia="宋体" w:cs="宋体"/>
          <w:sz w:val="24"/>
          <w:szCs w:val="24"/>
          <w:lang w:val="en-US" w:eastAsia="zh-CN"/>
        </w:rPr>
        <w:t>总计划</w:t>
      </w:r>
    </w:p>
    <w:p>
      <w:pPr>
        <w:spacing w:line="360" w:lineRule="auto"/>
        <w:ind w:firstLine="1200" w:firstLineChars="500"/>
        <w:rPr>
          <w:rFonts w:ascii="宋体" w:hAnsi="宋体" w:eastAsia="宋体" w:cs="宋体"/>
          <w:sz w:val="24"/>
          <w:szCs w:val="24"/>
        </w:rPr>
      </w:pPr>
      <w:r>
        <w:rPr>
          <w:rFonts w:hint="eastAsia" w:cs="宋体"/>
          <w:sz w:val="24"/>
          <w:szCs w:val="24"/>
          <w:lang w:val="en-US" w:eastAsia="zh-CN"/>
        </w:rPr>
        <w:t>4</w:t>
      </w:r>
      <w:r>
        <w:rPr>
          <w:rFonts w:hint="eastAsia" w:ascii="宋体" w:hAnsi="宋体" w:eastAsia="宋体" w:cs="宋体"/>
          <w:sz w:val="24"/>
          <w:szCs w:val="24"/>
        </w:rPr>
        <w:t>.应急处置预案</w:t>
      </w:r>
    </w:p>
    <w:p>
      <w:pPr>
        <w:spacing w:line="360" w:lineRule="auto"/>
        <w:ind w:firstLine="1200" w:firstLineChars="500"/>
        <w:rPr>
          <w:rFonts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w:t>
      </w:r>
      <w:r>
        <w:rPr>
          <w:rFonts w:hint="eastAsia" w:cs="宋体"/>
          <w:sz w:val="24"/>
          <w:szCs w:val="24"/>
          <w:lang w:val="en-US" w:eastAsia="zh-CN"/>
        </w:rPr>
        <w:t>服务保证</w:t>
      </w:r>
      <w:r>
        <w:rPr>
          <w:rFonts w:hint="eastAsia" w:ascii="宋体" w:hAnsi="宋体" w:eastAsia="宋体" w:cs="宋体"/>
          <w:sz w:val="24"/>
          <w:szCs w:val="24"/>
        </w:rPr>
        <w:t>体系与措施</w:t>
      </w:r>
    </w:p>
    <w:p>
      <w:pPr>
        <w:spacing w:line="360" w:lineRule="auto"/>
        <w:ind w:firstLine="1200" w:firstLineChars="500"/>
        <w:rPr>
          <w:rFonts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rPr>
        <w:t>.项目成果管理及保密措施</w:t>
      </w:r>
    </w:p>
    <w:p>
      <w:pPr>
        <w:pStyle w:val="2"/>
        <w:ind w:firstLine="1180" w:firstLineChars="492"/>
        <w:rPr>
          <w:rFonts w:ascii="宋体" w:hAnsi="宋体" w:eastAsia="宋体" w:cs="宋体"/>
          <w:sz w:val="24"/>
          <w:szCs w:val="24"/>
        </w:rPr>
      </w:pPr>
      <w:r>
        <w:rPr>
          <w:rFonts w:hint="eastAsia" w:cs="宋体"/>
          <w:sz w:val="24"/>
          <w:szCs w:val="24"/>
          <w:lang w:val="en-US" w:eastAsia="zh-CN"/>
        </w:rPr>
        <w:t>7</w:t>
      </w:r>
      <w:r>
        <w:rPr>
          <w:rFonts w:hint="eastAsia" w:ascii="宋体" w:hAnsi="宋体" w:eastAsia="宋体" w:cs="宋体"/>
          <w:sz w:val="24"/>
          <w:szCs w:val="24"/>
        </w:rPr>
        <w:t>.确保招标人的利益不受损害的建议和措施</w:t>
      </w:r>
    </w:p>
    <w:p>
      <w:pPr>
        <w:pStyle w:val="32"/>
        <w:rPr>
          <w:rFonts w:hint="default" w:eastAsia="宋体"/>
          <w:lang w:val="en-US" w:eastAsia="zh-CN"/>
        </w:rPr>
      </w:pPr>
    </w:p>
    <w:p>
      <w:pPr>
        <w:pStyle w:val="3"/>
        <w:spacing w:before="10"/>
        <w:rPr>
          <w:sz w:val="14"/>
        </w:rPr>
      </w:pPr>
    </w:p>
    <w:p>
      <w:pPr>
        <w:pStyle w:val="3"/>
        <w:rPr>
          <w:sz w:val="20"/>
        </w:rPr>
      </w:pPr>
    </w:p>
    <w:p>
      <w:pPr>
        <w:pStyle w:val="3"/>
        <w:rPr>
          <w:sz w:val="20"/>
        </w:rPr>
      </w:pPr>
    </w:p>
    <w:p>
      <w:pPr>
        <w:pStyle w:val="3"/>
        <w:rPr>
          <w:sz w:val="20"/>
        </w:rPr>
      </w:pPr>
    </w:p>
    <w:p>
      <w:pPr>
        <w:rPr>
          <w:sz w:val="20"/>
        </w:rPr>
      </w:pPr>
    </w:p>
    <w:p>
      <w:pPr>
        <w:pStyle w:val="32"/>
        <w:rPr>
          <w:sz w:val="20"/>
        </w:rPr>
      </w:pPr>
    </w:p>
    <w:p>
      <w:pPr>
        <w:pStyle w:val="11"/>
        <w:rPr>
          <w:sz w:val="20"/>
        </w:rPr>
      </w:pPr>
    </w:p>
    <w:p>
      <w:pPr>
        <w:rPr>
          <w:sz w:val="20"/>
        </w:rPr>
      </w:pPr>
    </w:p>
    <w:p>
      <w:pPr>
        <w:pStyle w:val="32"/>
        <w:rPr>
          <w:sz w:val="20"/>
        </w:rPr>
      </w:pPr>
    </w:p>
    <w:p>
      <w:pPr>
        <w:pStyle w:val="11"/>
        <w:rPr>
          <w:sz w:val="20"/>
        </w:rPr>
      </w:pPr>
    </w:p>
    <w:p>
      <w:pPr>
        <w:rPr>
          <w:sz w:val="20"/>
        </w:rPr>
      </w:pPr>
    </w:p>
    <w:p>
      <w:pPr>
        <w:pStyle w:val="32"/>
        <w:rPr>
          <w:sz w:val="20"/>
        </w:rPr>
      </w:pPr>
    </w:p>
    <w:p>
      <w:pPr>
        <w:pStyle w:val="11"/>
        <w:rPr>
          <w:sz w:val="20"/>
        </w:rPr>
      </w:pPr>
    </w:p>
    <w:p>
      <w:pPr>
        <w:rPr>
          <w:sz w:val="20"/>
        </w:rPr>
      </w:pPr>
    </w:p>
    <w:p>
      <w:pPr>
        <w:pStyle w:val="32"/>
        <w:rPr>
          <w:sz w:val="20"/>
        </w:rPr>
      </w:pPr>
    </w:p>
    <w:p>
      <w:pPr>
        <w:pStyle w:val="11"/>
        <w:rPr>
          <w:sz w:val="20"/>
        </w:rPr>
      </w:pPr>
    </w:p>
    <w:p>
      <w:pPr>
        <w:rPr>
          <w:sz w:val="20"/>
        </w:rPr>
      </w:pPr>
    </w:p>
    <w:p>
      <w:pPr>
        <w:pStyle w:val="32"/>
        <w:rPr>
          <w:sz w:val="20"/>
        </w:rPr>
      </w:pPr>
    </w:p>
    <w:p>
      <w:pPr>
        <w:pStyle w:val="11"/>
        <w:rPr>
          <w:sz w:val="20"/>
        </w:rPr>
      </w:pPr>
    </w:p>
    <w:p>
      <w:pPr>
        <w:rPr>
          <w:sz w:val="20"/>
        </w:rPr>
      </w:pPr>
    </w:p>
    <w:p>
      <w:pPr>
        <w:pStyle w:val="32"/>
        <w:rPr>
          <w:sz w:val="20"/>
        </w:rPr>
      </w:pPr>
    </w:p>
    <w:p>
      <w:pPr>
        <w:pStyle w:val="11"/>
        <w:rPr>
          <w:sz w:val="20"/>
        </w:rPr>
      </w:pPr>
    </w:p>
    <w:p/>
    <w:p>
      <w:pPr>
        <w:pStyle w:val="3"/>
      </w:pPr>
    </w:p>
    <w:p>
      <w:pPr>
        <w:pStyle w:val="29"/>
      </w:pPr>
    </w:p>
    <w:p>
      <w:pPr>
        <w:pStyle w:val="3"/>
        <w:rPr>
          <w:sz w:val="20"/>
        </w:rPr>
      </w:pPr>
    </w:p>
    <w:p>
      <w:pPr>
        <w:pStyle w:val="3"/>
        <w:rPr>
          <w:sz w:val="20"/>
        </w:rPr>
      </w:pPr>
    </w:p>
    <w:p>
      <w:pPr>
        <w:rPr>
          <w:sz w:val="20"/>
        </w:rPr>
      </w:pPr>
    </w:p>
    <w:p>
      <w:pPr>
        <w:pStyle w:val="32"/>
        <w:rPr>
          <w:sz w:val="20"/>
        </w:rPr>
      </w:pPr>
    </w:p>
    <w:p>
      <w:pPr>
        <w:pStyle w:val="11"/>
        <w:rPr>
          <w:sz w:val="20"/>
        </w:rPr>
      </w:pPr>
    </w:p>
    <w:p/>
    <w:p>
      <w:pPr>
        <w:pStyle w:val="3"/>
        <w:spacing w:before="9"/>
        <w:rPr>
          <w:sz w:val="16"/>
        </w:rPr>
      </w:pPr>
    </w:p>
    <w:p>
      <w:pPr>
        <w:spacing w:before="58"/>
        <w:ind w:left="452" w:right="16" w:firstLine="0"/>
        <w:jc w:val="center"/>
        <w:rPr>
          <w:b/>
          <w:sz w:val="30"/>
        </w:rPr>
      </w:pPr>
      <w:bookmarkStart w:id="65" w:name="六、项目组织机构"/>
      <w:bookmarkEnd w:id="65"/>
      <w:r>
        <w:rPr>
          <w:b/>
          <w:sz w:val="30"/>
        </w:rPr>
        <w:t>六、项目组织机构</w:t>
      </w:r>
    </w:p>
    <w:p>
      <w:pPr>
        <w:spacing w:before="207"/>
        <w:ind w:left="452" w:right="54" w:firstLine="0"/>
        <w:jc w:val="center"/>
        <w:rPr>
          <w:b/>
          <w:sz w:val="28"/>
        </w:rPr>
      </w:pPr>
      <w:r>
        <w:rPr>
          <w:b/>
          <w:sz w:val="28"/>
        </w:rPr>
        <w:t>拟派项目组成员表</w:t>
      </w:r>
    </w:p>
    <w:p>
      <w:pPr>
        <w:pStyle w:val="3"/>
        <w:rPr>
          <w:b/>
          <w:sz w:val="20"/>
        </w:rPr>
      </w:pPr>
    </w:p>
    <w:p>
      <w:pPr>
        <w:pStyle w:val="3"/>
        <w:rPr>
          <w:b/>
          <w:sz w:val="20"/>
        </w:rPr>
      </w:pPr>
    </w:p>
    <w:p>
      <w:pPr>
        <w:pStyle w:val="3"/>
        <w:spacing w:before="8"/>
        <w:rPr>
          <w:b/>
          <w:sz w:val="11"/>
        </w:rPr>
      </w:pPr>
    </w:p>
    <w:tbl>
      <w:tblPr>
        <w:tblStyle w:val="15"/>
        <w:tblW w:w="9005"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338"/>
        <w:gridCol w:w="900"/>
        <w:gridCol w:w="842"/>
        <w:gridCol w:w="818"/>
        <w:gridCol w:w="1413"/>
        <w:gridCol w:w="870"/>
        <w:gridCol w:w="90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74" w:type="dxa"/>
            <w:vMerge w:val="restart"/>
          </w:tcPr>
          <w:p>
            <w:pPr>
              <w:pStyle w:val="35"/>
              <w:rPr>
                <w:b/>
                <w:sz w:val="20"/>
              </w:rPr>
            </w:pPr>
          </w:p>
          <w:p>
            <w:pPr>
              <w:pStyle w:val="35"/>
              <w:rPr>
                <w:b/>
                <w:sz w:val="20"/>
              </w:rPr>
            </w:pPr>
          </w:p>
          <w:p>
            <w:pPr>
              <w:pStyle w:val="35"/>
              <w:spacing w:before="148"/>
              <w:jc w:val="center"/>
              <w:rPr>
                <w:sz w:val="21"/>
              </w:rPr>
            </w:pPr>
            <w:r>
              <w:rPr>
                <w:sz w:val="21"/>
              </w:rPr>
              <w:t>序号</w:t>
            </w:r>
          </w:p>
        </w:tc>
        <w:tc>
          <w:tcPr>
            <w:tcW w:w="1338" w:type="dxa"/>
            <w:vMerge w:val="restart"/>
          </w:tcPr>
          <w:p>
            <w:pPr>
              <w:pStyle w:val="35"/>
              <w:rPr>
                <w:b/>
                <w:sz w:val="20"/>
              </w:rPr>
            </w:pPr>
          </w:p>
          <w:p>
            <w:pPr>
              <w:pStyle w:val="35"/>
              <w:rPr>
                <w:b/>
                <w:sz w:val="20"/>
              </w:rPr>
            </w:pPr>
          </w:p>
          <w:p>
            <w:pPr>
              <w:pStyle w:val="35"/>
              <w:spacing w:before="148"/>
              <w:ind w:left="154"/>
              <w:rPr>
                <w:sz w:val="21"/>
              </w:rPr>
            </w:pPr>
            <w:r>
              <w:rPr>
                <w:sz w:val="21"/>
              </w:rPr>
              <w:t>本项目任职</w:t>
            </w:r>
          </w:p>
        </w:tc>
        <w:tc>
          <w:tcPr>
            <w:tcW w:w="900" w:type="dxa"/>
            <w:vMerge w:val="restart"/>
          </w:tcPr>
          <w:p>
            <w:pPr>
              <w:pStyle w:val="35"/>
              <w:rPr>
                <w:b/>
                <w:sz w:val="20"/>
              </w:rPr>
            </w:pPr>
          </w:p>
          <w:p>
            <w:pPr>
              <w:pStyle w:val="35"/>
              <w:rPr>
                <w:b/>
                <w:sz w:val="20"/>
              </w:rPr>
            </w:pPr>
          </w:p>
          <w:p>
            <w:pPr>
              <w:pStyle w:val="35"/>
              <w:spacing w:before="148"/>
              <w:ind w:left="249"/>
              <w:rPr>
                <w:sz w:val="21"/>
              </w:rPr>
            </w:pPr>
            <w:r>
              <w:rPr>
                <w:sz w:val="21"/>
              </w:rPr>
              <w:t>姓名</w:t>
            </w:r>
          </w:p>
        </w:tc>
        <w:tc>
          <w:tcPr>
            <w:tcW w:w="842" w:type="dxa"/>
            <w:vMerge w:val="restart"/>
          </w:tcPr>
          <w:p>
            <w:pPr>
              <w:pStyle w:val="35"/>
              <w:rPr>
                <w:b/>
                <w:sz w:val="20"/>
              </w:rPr>
            </w:pPr>
          </w:p>
          <w:p>
            <w:pPr>
              <w:pStyle w:val="35"/>
              <w:rPr>
                <w:b/>
                <w:sz w:val="20"/>
              </w:rPr>
            </w:pPr>
          </w:p>
          <w:p>
            <w:pPr>
              <w:pStyle w:val="35"/>
              <w:spacing w:before="148"/>
              <w:ind w:left="168"/>
              <w:rPr>
                <w:sz w:val="21"/>
              </w:rPr>
            </w:pPr>
            <w:r>
              <w:rPr>
                <w:sz w:val="21"/>
              </w:rPr>
              <w:t>职 称</w:t>
            </w:r>
          </w:p>
        </w:tc>
        <w:tc>
          <w:tcPr>
            <w:tcW w:w="818" w:type="dxa"/>
            <w:vMerge w:val="restart"/>
          </w:tcPr>
          <w:p>
            <w:pPr>
              <w:pStyle w:val="35"/>
              <w:rPr>
                <w:b/>
                <w:sz w:val="20"/>
              </w:rPr>
            </w:pPr>
          </w:p>
          <w:p>
            <w:pPr>
              <w:pStyle w:val="35"/>
              <w:rPr>
                <w:b/>
                <w:sz w:val="20"/>
              </w:rPr>
            </w:pPr>
          </w:p>
          <w:p>
            <w:pPr>
              <w:pStyle w:val="35"/>
              <w:spacing w:before="148"/>
              <w:ind w:left="156"/>
              <w:rPr>
                <w:sz w:val="21"/>
              </w:rPr>
            </w:pPr>
            <w:r>
              <w:rPr>
                <w:sz w:val="21"/>
              </w:rPr>
              <w:t>专 业</w:t>
            </w:r>
          </w:p>
        </w:tc>
        <w:tc>
          <w:tcPr>
            <w:tcW w:w="3183" w:type="dxa"/>
            <w:gridSpan w:val="3"/>
          </w:tcPr>
          <w:p>
            <w:pPr>
              <w:pStyle w:val="35"/>
              <w:spacing w:before="8"/>
              <w:rPr>
                <w:b/>
                <w:sz w:val="26"/>
              </w:rPr>
            </w:pPr>
          </w:p>
          <w:p>
            <w:pPr>
              <w:pStyle w:val="35"/>
              <w:ind w:left="872"/>
              <w:rPr>
                <w:sz w:val="21"/>
              </w:rPr>
            </w:pPr>
            <w:r>
              <w:rPr>
                <w:sz w:val="21"/>
              </w:rPr>
              <w:t>执业或职业资格证明</w:t>
            </w:r>
          </w:p>
        </w:tc>
        <w:tc>
          <w:tcPr>
            <w:tcW w:w="1050" w:type="dxa"/>
          </w:tcPr>
          <w:p>
            <w:pPr>
              <w:pStyle w:val="35"/>
              <w:spacing w:before="8"/>
              <w:rPr>
                <w:b/>
                <w:sz w:val="26"/>
              </w:rPr>
            </w:pPr>
          </w:p>
          <w:p>
            <w:pPr>
              <w:pStyle w:val="35"/>
              <w:ind w:left="324"/>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874"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842" w:type="dxa"/>
            <w:vMerge w:val="continue"/>
            <w:tcBorders>
              <w:top w:val="nil"/>
            </w:tcBorders>
          </w:tcPr>
          <w:p>
            <w:pPr>
              <w:rPr>
                <w:sz w:val="2"/>
                <w:szCs w:val="2"/>
              </w:rPr>
            </w:pPr>
          </w:p>
        </w:tc>
        <w:tc>
          <w:tcPr>
            <w:tcW w:w="818" w:type="dxa"/>
            <w:vMerge w:val="continue"/>
            <w:tcBorders>
              <w:top w:val="nil"/>
            </w:tcBorders>
          </w:tcPr>
          <w:p>
            <w:pPr>
              <w:rPr>
                <w:sz w:val="2"/>
                <w:szCs w:val="2"/>
              </w:rPr>
            </w:pPr>
          </w:p>
        </w:tc>
        <w:tc>
          <w:tcPr>
            <w:tcW w:w="1413" w:type="dxa"/>
          </w:tcPr>
          <w:p>
            <w:pPr>
              <w:pStyle w:val="35"/>
              <w:spacing w:before="12"/>
              <w:rPr>
                <w:b/>
                <w:sz w:val="25"/>
              </w:rPr>
            </w:pPr>
          </w:p>
          <w:p>
            <w:pPr>
              <w:pStyle w:val="35"/>
              <w:ind w:left="298"/>
              <w:rPr>
                <w:sz w:val="21"/>
              </w:rPr>
            </w:pPr>
            <w:r>
              <w:rPr>
                <w:sz w:val="21"/>
              </w:rPr>
              <w:t>证书名称</w:t>
            </w:r>
          </w:p>
        </w:tc>
        <w:tc>
          <w:tcPr>
            <w:tcW w:w="870" w:type="dxa"/>
          </w:tcPr>
          <w:p>
            <w:pPr>
              <w:pStyle w:val="35"/>
              <w:spacing w:before="12"/>
              <w:rPr>
                <w:b/>
                <w:sz w:val="25"/>
              </w:rPr>
            </w:pPr>
          </w:p>
          <w:p>
            <w:pPr>
              <w:pStyle w:val="35"/>
              <w:ind w:left="215"/>
              <w:rPr>
                <w:sz w:val="21"/>
              </w:rPr>
            </w:pPr>
            <w:r>
              <w:rPr>
                <w:sz w:val="21"/>
              </w:rPr>
              <w:t>级别</w:t>
            </w:r>
          </w:p>
        </w:tc>
        <w:tc>
          <w:tcPr>
            <w:tcW w:w="900" w:type="dxa"/>
          </w:tcPr>
          <w:p>
            <w:pPr>
              <w:pStyle w:val="35"/>
              <w:spacing w:before="12"/>
              <w:rPr>
                <w:b/>
                <w:sz w:val="25"/>
              </w:rPr>
            </w:pPr>
          </w:p>
          <w:p>
            <w:pPr>
              <w:pStyle w:val="35"/>
              <w:ind w:left="249"/>
              <w:rPr>
                <w:sz w:val="21"/>
              </w:rPr>
            </w:pPr>
            <w:r>
              <w:rPr>
                <w:sz w:val="21"/>
              </w:rPr>
              <w:t>证号</w:t>
            </w: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4" w:type="dxa"/>
          </w:tcPr>
          <w:p>
            <w:pPr>
              <w:pStyle w:val="35"/>
              <w:rPr>
                <w:rFonts w:ascii="Times New Roman"/>
                <w:sz w:val="22"/>
              </w:rPr>
            </w:pPr>
          </w:p>
        </w:tc>
        <w:tc>
          <w:tcPr>
            <w:tcW w:w="1338" w:type="dxa"/>
          </w:tcPr>
          <w:p>
            <w:pPr>
              <w:pStyle w:val="35"/>
              <w:rPr>
                <w:rFonts w:ascii="Times New Roman"/>
                <w:sz w:val="22"/>
              </w:rPr>
            </w:pPr>
          </w:p>
        </w:tc>
        <w:tc>
          <w:tcPr>
            <w:tcW w:w="900" w:type="dxa"/>
          </w:tcPr>
          <w:p>
            <w:pPr>
              <w:pStyle w:val="35"/>
              <w:rPr>
                <w:rFonts w:ascii="Times New Roman"/>
                <w:sz w:val="22"/>
              </w:rPr>
            </w:pPr>
          </w:p>
        </w:tc>
        <w:tc>
          <w:tcPr>
            <w:tcW w:w="842" w:type="dxa"/>
          </w:tcPr>
          <w:p>
            <w:pPr>
              <w:pStyle w:val="35"/>
              <w:rPr>
                <w:rFonts w:ascii="Times New Roman"/>
                <w:sz w:val="22"/>
              </w:rPr>
            </w:pPr>
          </w:p>
        </w:tc>
        <w:tc>
          <w:tcPr>
            <w:tcW w:w="818" w:type="dxa"/>
          </w:tcPr>
          <w:p>
            <w:pPr>
              <w:pStyle w:val="35"/>
              <w:rPr>
                <w:rFonts w:ascii="Times New Roman"/>
                <w:sz w:val="22"/>
              </w:rPr>
            </w:pPr>
          </w:p>
        </w:tc>
        <w:tc>
          <w:tcPr>
            <w:tcW w:w="1413" w:type="dxa"/>
          </w:tcPr>
          <w:p>
            <w:pPr>
              <w:pStyle w:val="35"/>
              <w:rPr>
                <w:rFonts w:ascii="Times New Roman"/>
                <w:sz w:val="22"/>
              </w:rPr>
            </w:pPr>
          </w:p>
        </w:tc>
        <w:tc>
          <w:tcPr>
            <w:tcW w:w="870" w:type="dxa"/>
          </w:tcPr>
          <w:p>
            <w:pPr>
              <w:pStyle w:val="35"/>
              <w:rPr>
                <w:rFonts w:ascii="Times New Roman"/>
                <w:sz w:val="22"/>
              </w:rPr>
            </w:pPr>
          </w:p>
        </w:tc>
        <w:tc>
          <w:tcPr>
            <w:tcW w:w="900" w:type="dxa"/>
          </w:tcPr>
          <w:p>
            <w:pPr>
              <w:pStyle w:val="35"/>
              <w:rPr>
                <w:rFonts w:ascii="Times New Roman"/>
                <w:sz w:val="22"/>
              </w:rPr>
            </w:pPr>
          </w:p>
        </w:tc>
        <w:tc>
          <w:tcPr>
            <w:tcW w:w="1050" w:type="dxa"/>
          </w:tcPr>
          <w:p>
            <w:pPr>
              <w:pStyle w:val="35"/>
              <w:rPr>
                <w:rFonts w:ascii="Times New Roman"/>
                <w:sz w:val="22"/>
              </w:rPr>
            </w:pPr>
          </w:p>
        </w:tc>
      </w:tr>
    </w:tbl>
    <w:p>
      <w:pPr>
        <w:spacing w:after="0"/>
        <w:rPr>
          <w:rFonts w:ascii="Times New Roman"/>
          <w:sz w:val="22"/>
        </w:rPr>
        <w:sectPr>
          <w:pgSz w:w="11910" w:h="16840"/>
          <w:pgMar w:top="1380" w:right="1020" w:bottom="1200" w:left="1180" w:header="881" w:footer="1004" w:gutter="0"/>
          <w:pgNumType w:fmt="decimal"/>
          <w:cols w:space="720" w:num="1"/>
        </w:sectPr>
      </w:pPr>
    </w:p>
    <w:p>
      <w:pPr>
        <w:pStyle w:val="3"/>
        <w:rPr>
          <w:b/>
          <w:sz w:val="20"/>
        </w:rPr>
      </w:pPr>
    </w:p>
    <w:p>
      <w:pPr>
        <w:pStyle w:val="3"/>
        <w:rPr>
          <w:b/>
          <w:sz w:val="20"/>
        </w:rPr>
      </w:pPr>
    </w:p>
    <w:p>
      <w:pPr>
        <w:pStyle w:val="3"/>
        <w:spacing w:before="8"/>
        <w:rPr>
          <w:b/>
          <w:sz w:val="25"/>
        </w:rPr>
      </w:pPr>
    </w:p>
    <w:p>
      <w:pPr>
        <w:pStyle w:val="6"/>
        <w:spacing w:after="24"/>
        <w:ind w:left="1102"/>
      </w:pPr>
      <w:bookmarkStart w:id="66" w:name="（二）主要人员简历表"/>
      <w:bookmarkEnd w:id="66"/>
      <w:r>
        <w:t>（二）主要人员简历表</w:t>
      </w:r>
    </w:p>
    <w:tbl>
      <w:tblPr>
        <w:tblStyle w:val="15"/>
        <w:tblW w:w="8602" w:type="dxa"/>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1229"/>
        <w:gridCol w:w="722"/>
        <w:gridCol w:w="1000"/>
        <w:gridCol w:w="1012"/>
        <w:gridCol w:w="976"/>
        <w:gridCol w:w="241"/>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518" w:type="dxa"/>
          </w:tcPr>
          <w:p>
            <w:pPr>
              <w:pStyle w:val="35"/>
              <w:rPr>
                <w:b/>
                <w:sz w:val="20"/>
              </w:rPr>
            </w:pPr>
          </w:p>
          <w:p>
            <w:pPr>
              <w:pStyle w:val="35"/>
              <w:spacing w:before="5"/>
              <w:rPr>
                <w:b/>
                <w:sz w:val="15"/>
              </w:rPr>
            </w:pPr>
          </w:p>
          <w:p>
            <w:pPr>
              <w:pStyle w:val="35"/>
              <w:tabs>
                <w:tab w:val="left" w:pos="681"/>
              </w:tabs>
              <w:ind w:right="342"/>
              <w:jc w:val="right"/>
              <w:rPr>
                <w:sz w:val="21"/>
              </w:rPr>
            </w:pPr>
            <w:r>
              <w:rPr>
                <w:sz w:val="21"/>
              </w:rPr>
              <w:t>姓</w:t>
            </w:r>
            <w:r>
              <w:rPr>
                <w:sz w:val="21"/>
              </w:rPr>
              <w:tab/>
            </w:r>
            <w:r>
              <w:rPr>
                <w:w w:val="95"/>
                <w:sz w:val="21"/>
              </w:rPr>
              <w:t>名</w:t>
            </w:r>
          </w:p>
        </w:tc>
        <w:tc>
          <w:tcPr>
            <w:tcW w:w="1229" w:type="dxa"/>
          </w:tcPr>
          <w:p>
            <w:pPr>
              <w:pStyle w:val="35"/>
              <w:rPr>
                <w:rFonts w:ascii="Times New Roman"/>
                <w:sz w:val="20"/>
              </w:rPr>
            </w:pPr>
          </w:p>
        </w:tc>
        <w:tc>
          <w:tcPr>
            <w:tcW w:w="722" w:type="dxa"/>
          </w:tcPr>
          <w:p>
            <w:pPr>
              <w:pStyle w:val="35"/>
              <w:rPr>
                <w:b/>
                <w:sz w:val="20"/>
              </w:rPr>
            </w:pPr>
          </w:p>
          <w:p>
            <w:pPr>
              <w:pStyle w:val="35"/>
              <w:spacing w:before="5"/>
              <w:rPr>
                <w:b/>
                <w:sz w:val="15"/>
              </w:rPr>
            </w:pPr>
          </w:p>
          <w:p>
            <w:pPr>
              <w:pStyle w:val="35"/>
              <w:ind w:right="150"/>
              <w:jc w:val="right"/>
              <w:rPr>
                <w:sz w:val="21"/>
              </w:rPr>
            </w:pPr>
            <w:r>
              <w:rPr>
                <w:w w:val="95"/>
                <w:sz w:val="21"/>
              </w:rPr>
              <w:t>年龄</w:t>
            </w:r>
          </w:p>
        </w:tc>
        <w:tc>
          <w:tcPr>
            <w:tcW w:w="1000" w:type="dxa"/>
          </w:tcPr>
          <w:p>
            <w:pPr>
              <w:pStyle w:val="35"/>
              <w:rPr>
                <w:rFonts w:ascii="Times New Roman"/>
                <w:sz w:val="20"/>
              </w:rPr>
            </w:pPr>
          </w:p>
        </w:tc>
        <w:tc>
          <w:tcPr>
            <w:tcW w:w="1988" w:type="dxa"/>
            <w:gridSpan w:val="2"/>
          </w:tcPr>
          <w:p>
            <w:pPr>
              <w:pStyle w:val="35"/>
              <w:spacing w:before="8"/>
              <w:rPr>
                <w:b/>
                <w:sz w:val="14"/>
              </w:rPr>
            </w:pPr>
          </w:p>
          <w:p>
            <w:pPr>
              <w:pStyle w:val="35"/>
              <w:ind w:left="425"/>
              <w:rPr>
                <w:sz w:val="21"/>
              </w:rPr>
            </w:pPr>
            <w:r>
              <w:rPr>
                <w:sz w:val="21"/>
              </w:rPr>
              <w:t>执业资格证书</w:t>
            </w:r>
          </w:p>
          <w:p>
            <w:pPr>
              <w:pStyle w:val="35"/>
              <w:spacing w:before="172"/>
              <w:ind w:left="5"/>
              <w:rPr>
                <w:sz w:val="21"/>
              </w:rPr>
            </w:pPr>
            <w:r>
              <w:rPr>
                <w:sz w:val="21"/>
              </w:rPr>
              <w:t>（或上岗证书）名称</w:t>
            </w:r>
          </w:p>
        </w:tc>
        <w:tc>
          <w:tcPr>
            <w:tcW w:w="2145"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518" w:type="dxa"/>
          </w:tcPr>
          <w:p>
            <w:pPr>
              <w:pStyle w:val="35"/>
              <w:spacing w:before="3"/>
              <w:rPr>
                <w:b/>
                <w:sz w:val="27"/>
              </w:rPr>
            </w:pPr>
          </w:p>
          <w:p>
            <w:pPr>
              <w:pStyle w:val="35"/>
              <w:tabs>
                <w:tab w:val="left" w:pos="893"/>
              </w:tabs>
              <w:ind w:left="214"/>
              <w:rPr>
                <w:sz w:val="21"/>
              </w:rPr>
            </w:pPr>
            <w:r>
              <w:rPr>
                <w:sz w:val="21"/>
              </w:rPr>
              <w:t>职</w:t>
            </w:r>
            <w:r>
              <w:rPr>
                <w:sz w:val="21"/>
              </w:rPr>
              <w:tab/>
            </w:r>
            <w:r>
              <w:rPr>
                <w:sz w:val="21"/>
              </w:rPr>
              <w:t>称</w:t>
            </w:r>
          </w:p>
        </w:tc>
        <w:tc>
          <w:tcPr>
            <w:tcW w:w="1229" w:type="dxa"/>
          </w:tcPr>
          <w:p>
            <w:pPr>
              <w:pStyle w:val="35"/>
              <w:rPr>
                <w:rFonts w:ascii="Times New Roman"/>
                <w:sz w:val="20"/>
              </w:rPr>
            </w:pPr>
          </w:p>
        </w:tc>
        <w:tc>
          <w:tcPr>
            <w:tcW w:w="722" w:type="dxa"/>
          </w:tcPr>
          <w:p>
            <w:pPr>
              <w:pStyle w:val="35"/>
              <w:spacing w:before="3"/>
              <w:rPr>
                <w:b/>
                <w:sz w:val="27"/>
              </w:rPr>
            </w:pPr>
          </w:p>
          <w:p>
            <w:pPr>
              <w:pStyle w:val="35"/>
              <w:ind w:right="155"/>
              <w:jc w:val="right"/>
              <w:rPr>
                <w:sz w:val="21"/>
              </w:rPr>
            </w:pPr>
            <w:r>
              <w:rPr>
                <w:w w:val="95"/>
                <w:sz w:val="21"/>
              </w:rPr>
              <w:t>学历</w:t>
            </w:r>
          </w:p>
        </w:tc>
        <w:tc>
          <w:tcPr>
            <w:tcW w:w="1000" w:type="dxa"/>
          </w:tcPr>
          <w:p>
            <w:pPr>
              <w:pStyle w:val="35"/>
              <w:rPr>
                <w:rFonts w:ascii="Times New Roman"/>
                <w:sz w:val="20"/>
              </w:rPr>
            </w:pPr>
          </w:p>
        </w:tc>
        <w:tc>
          <w:tcPr>
            <w:tcW w:w="1988" w:type="dxa"/>
            <w:gridSpan w:val="2"/>
          </w:tcPr>
          <w:p>
            <w:pPr>
              <w:pStyle w:val="35"/>
              <w:spacing w:before="3"/>
              <w:rPr>
                <w:b/>
                <w:sz w:val="27"/>
              </w:rPr>
            </w:pPr>
          </w:p>
          <w:p>
            <w:pPr>
              <w:pStyle w:val="35"/>
              <w:ind w:left="245"/>
              <w:rPr>
                <w:sz w:val="21"/>
              </w:rPr>
            </w:pPr>
            <w:r>
              <w:rPr>
                <w:sz w:val="21"/>
              </w:rPr>
              <w:t>拟在本项目任职</w:t>
            </w:r>
          </w:p>
        </w:tc>
        <w:tc>
          <w:tcPr>
            <w:tcW w:w="2145" w:type="dxa"/>
            <w:gridSpan w:val="2"/>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tcPr>
          <w:p>
            <w:pPr>
              <w:pStyle w:val="35"/>
              <w:spacing w:before="5"/>
              <w:rPr>
                <w:b/>
                <w:sz w:val="27"/>
              </w:rPr>
            </w:pPr>
          </w:p>
          <w:p>
            <w:pPr>
              <w:pStyle w:val="35"/>
              <w:spacing w:before="1"/>
              <w:ind w:left="214"/>
              <w:rPr>
                <w:sz w:val="21"/>
              </w:rPr>
            </w:pPr>
            <w:r>
              <w:rPr>
                <w:sz w:val="21"/>
              </w:rPr>
              <w:t>工作年限</w:t>
            </w:r>
          </w:p>
        </w:tc>
        <w:tc>
          <w:tcPr>
            <w:tcW w:w="7084" w:type="dxa"/>
            <w:gridSpan w:val="7"/>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518" w:type="dxa"/>
          </w:tcPr>
          <w:p>
            <w:pPr>
              <w:pStyle w:val="35"/>
              <w:spacing w:before="10"/>
              <w:rPr>
                <w:b/>
                <w:sz w:val="27"/>
              </w:rPr>
            </w:pPr>
          </w:p>
          <w:p>
            <w:pPr>
              <w:pStyle w:val="35"/>
              <w:ind w:left="214"/>
              <w:rPr>
                <w:sz w:val="21"/>
              </w:rPr>
            </w:pPr>
            <w:r>
              <w:rPr>
                <w:sz w:val="21"/>
              </w:rPr>
              <w:t>毕业学校</w:t>
            </w:r>
          </w:p>
        </w:tc>
        <w:tc>
          <w:tcPr>
            <w:tcW w:w="7084" w:type="dxa"/>
            <w:gridSpan w:val="7"/>
          </w:tcPr>
          <w:p>
            <w:pPr>
              <w:pStyle w:val="35"/>
              <w:spacing w:before="10"/>
              <w:rPr>
                <w:b/>
                <w:sz w:val="27"/>
              </w:rPr>
            </w:pPr>
          </w:p>
          <w:p>
            <w:pPr>
              <w:pStyle w:val="35"/>
              <w:tabs>
                <w:tab w:val="left" w:pos="2835"/>
                <w:tab w:val="left" w:pos="4930"/>
              </w:tabs>
              <w:ind w:left="425"/>
              <w:rPr>
                <w:sz w:val="21"/>
              </w:rPr>
            </w:pPr>
            <w:r>
              <w:rPr>
                <w:sz w:val="21"/>
              </w:rPr>
              <w:t>年毕</w:t>
            </w:r>
            <w:r>
              <w:rPr>
                <w:spacing w:val="-5"/>
                <w:sz w:val="21"/>
              </w:rPr>
              <w:t>业</w:t>
            </w:r>
            <w:r>
              <w:rPr>
                <w:sz w:val="21"/>
              </w:rPr>
              <w:t>于</w:t>
            </w:r>
            <w:r>
              <w:rPr>
                <w:sz w:val="21"/>
              </w:rPr>
              <w:tab/>
            </w:r>
            <w:r>
              <w:rPr>
                <w:spacing w:val="-3"/>
                <w:sz w:val="21"/>
              </w:rPr>
              <w:t>学</w:t>
            </w:r>
            <w:r>
              <w:rPr>
                <w:sz w:val="21"/>
              </w:rPr>
              <w:t>校</w:t>
            </w:r>
            <w:r>
              <w:rPr>
                <w:sz w:val="21"/>
              </w:rPr>
              <w:tab/>
            </w:r>
            <w:r>
              <w:rPr>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602" w:type="dxa"/>
            <w:gridSpan w:val="8"/>
          </w:tcPr>
          <w:p>
            <w:pPr>
              <w:pStyle w:val="35"/>
              <w:rPr>
                <w:b/>
                <w:sz w:val="27"/>
              </w:rPr>
            </w:pPr>
          </w:p>
          <w:p>
            <w:pPr>
              <w:pStyle w:val="35"/>
              <w:ind w:left="3710" w:right="3264"/>
              <w:jc w:val="center"/>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518" w:type="dxa"/>
          </w:tcPr>
          <w:p>
            <w:pPr>
              <w:pStyle w:val="35"/>
              <w:spacing w:before="2"/>
              <w:rPr>
                <w:b/>
                <w:sz w:val="28"/>
              </w:rPr>
            </w:pPr>
          </w:p>
          <w:p>
            <w:pPr>
              <w:pStyle w:val="35"/>
              <w:tabs>
                <w:tab w:val="left" w:pos="439"/>
              </w:tabs>
              <w:ind w:right="320"/>
              <w:jc w:val="right"/>
              <w:rPr>
                <w:sz w:val="21"/>
              </w:rPr>
            </w:pPr>
            <w:r>
              <w:rPr>
                <w:sz w:val="21"/>
              </w:rPr>
              <w:t>时</w:t>
            </w:r>
            <w:r>
              <w:rPr>
                <w:sz w:val="21"/>
              </w:rPr>
              <w:tab/>
            </w:r>
            <w:r>
              <w:rPr>
                <w:w w:val="95"/>
                <w:sz w:val="21"/>
              </w:rPr>
              <w:t>间</w:t>
            </w:r>
          </w:p>
        </w:tc>
        <w:tc>
          <w:tcPr>
            <w:tcW w:w="3963" w:type="dxa"/>
            <w:gridSpan w:val="4"/>
          </w:tcPr>
          <w:p>
            <w:pPr>
              <w:pStyle w:val="35"/>
              <w:spacing w:before="2"/>
              <w:rPr>
                <w:b/>
                <w:sz w:val="28"/>
              </w:rPr>
            </w:pPr>
          </w:p>
          <w:p>
            <w:pPr>
              <w:pStyle w:val="35"/>
              <w:ind w:left="425"/>
              <w:rPr>
                <w:sz w:val="21"/>
              </w:rPr>
            </w:pPr>
            <w:r>
              <w:rPr>
                <w:sz w:val="21"/>
              </w:rPr>
              <w:t>参加过的类似项目</w:t>
            </w:r>
          </w:p>
        </w:tc>
        <w:tc>
          <w:tcPr>
            <w:tcW w:w="1217" w:type="dxa"/>
            <w:gridSpan w:val="2"/>
          </w:tcPr>
          <w:p>
            <w:pPr>
              <w:pStyle w:val="35"/>
              <w:spacing w:before="2"/>
              <w:rPr>
                <w:b/>
                <w:sz w:val="28"/>
              </w:rPr>
            </w:pPr>
          </w:p>
          <w:p>
            <w:pPr>
              <w:pStyle w:val="35"/>
              <w:ind w:left="214"/>
              <w:rPr>
                <w:sz w:val="21"/>
              </w:rPr>
            </w:pPr>
            <w:r>
              <w:rPr>
                <w:sz w:val="21"/>
              </w:rPr>
              <w:t>担任职务</w:t>
            </w:r>
          </w:p>
        </w:tc>
        <w:tc>
          <w:tcPr>
            <w:tcW w:w="1904" w:type="dxa"/>
          </w:tcPr>
          <w:p>
            <w:pPr>
              <w:pStyle w:val="35"/>
              <w:spacing w:before="2"/>
              <w:rPr>
                <w:b/>
                <w:sz w:val="28"/>
              </w:rPr>
            </w:pPr>
          </w:p>
          <w:p>
            <w:pPr>
              <w:pStyle w:val="35"/>
              <w:jc w:val="center"/>
              <w:rPr>
                <w:sz w:val="21"/>
              </w:rPr>
            </w:pPr>
            <w:r>
              <w:rPr>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518" w:type="dxa"/>
          </w:tcPr>
          <w:p>
            <w:pPr>
              <w:pStyle w:val="35"/>
              <w:rPr>
                <w:rFonts w:ascii="Times New Roman"/>
                <w:sz w:val="20"/>
              </w:rPr>
            </w:pPr>
          </w:p>
        </w:tc>
        <w:tc>
          <w:tcPr>
            <w:tcW w:w="3963" w:type="dxa"/>
            <w:gridSpan w:val="4"/>
          </w:tcPr>
          <w:p>
            <w:pPr>
              <w:pStyle w:val="35"/>
              <w:rPr>
                <w:rFonts w:ascii="Times New Roman"/>
                <w:sz w:val="20"/>
              </w:rPr>
            </w:pPr>
          </w:p>
        </w:tc>
        <w:tc>
          <w:tcPr>
            <w:tcW w:w="1217" w:type="dxa"/>
            <w:gridSpan w:val="2"/>
          </w:tcPr>
          <w:p>
            <w:pPr>
              <w:pStyle w:val="35"/>
              <w:rPr>
                <w:rFonts w:ascii="Times New Roman"/>
                <w:sz w:val="20"/>
              </w:rPr>
            </w:pPr>
          </w:p>
        </w:tc>
        <w:tc>
          <w:tcPr>
            <w:tcW w:w="1904" w:type="dxa"/>
          </w:tcPr>
          <w:p>
            <w:pPr>
              <w:pStyle w:val="35"/>
              <w:rPr>
                <w:rFonts w:ascii="Times New Roman"/>
                <w:sz w:val="20"/>
              </w:rPr>
            </w:pPr>
          </w:p>
        </w:tc>
      </w:tr>
    </w:tbl>
    <w:p>
      <w:pPr>
        <w:pStyle w:val="3"/>
        <w:spacing w:before="4"/>
        <w:rPr>
          <w:b/>
          <w:sz w:val="18"/>
        </w:rPr>
      </w:pPr>
    </w:p>
    <w:p>
      <w:pPr>
        <w:pStyle w:val="3"/>
        <w:ind w:left="1042"/>
      </w:pPr>
      <w:r>
        <w:t>注：供应商应根据供应商须知及评审办法中评审标准的相关要求在本表后附相关证明材</w:t>
      </w:r>
    </w:p>
    <w:p>
      <w:pPr>
        <w:pStyle w:val="3"/>
        <w:spacing w:before="151"/>
        <w:ind w:left="622"/>
        <w:sectPr>
          <w:pgSz w:w="11910" w:h="16840"/>
          <w:pgMar w:top="1380" w:right="1020" w:bottom="1200" w:left="1180" w:header="881" w:footer="1004" w:gutter="0"/>
          <w:pgNumType w:fmt="decimal"/>
          <w:cols w:space="720" w:num="1"/>
        </w:sectPr>
      </w:pPr>
      <w:r>
        <w:t>料</w:t>
      </w:r>
    </w:p>
    <w:p>
      <w:pPr>
        <w:pStyle w:val="3"/>
        <w:spacing w:before="4"/>
        <w:rPr>
          <w:sz w:val="22"/>
        </w:rPr>
      </w:pPr>
    </w:p>
    <w:p>
      <w:pPr>
        <w:pStyle w:val="3"/>
        <w:jc w:val="center"/>
        <w:rPr>
          <w:rFonts w:hint="default" w:eastAsia="宋体"/>
          <w:b/>
          <w:sz w:val="20"/>
          <w:lang w:val="en-US" w:eastAsia="zh-CN"/>
        </w:rPr>
      </w:pPr>
      <w:r>
        <w:rPr>
          <w:rFonts w:hint="eastAsia"/>
          <w:b/>
          <w:sz w:val="28"/>
          <w:lang w:val="en-US" w:eastAsia="zh-CN"/>
        </w:rPr>
        <w:t>七</w:t>
      </w:r>
      <w:r>
        <w:rPr>
          <w:b/>
          <w:sz w:val="28"/>
        </w:rPr>
        <w:t>、</w:t>
      </w:r>
      <w:r>
        <w:rPr>
          <w:rFonts w:hint="eastAsia"/>
          <w:b/>
          <w:sz w:val="28"/>
          <w:lang w:val="en-US" w:eastAsia="zh-CN"/>
        </w:rPr>
        <w:t>履约承诺书</w:t>
      </w:r>
    </w:p>
    <w:p>
      <w:pPr>
        <w:pStyle w:val="3"/>
        <w:rPr>
          <w:b/>
          <w:sz w:val="20"/>
        </w:rPr>
      </w:pPr>
    </w:p>
    <w:p>
      <w:pPr>
        <w:pStyle w:val="3"/>
        <w:spacing w:before="10"/>
        <w:rPr>
          <w:b/>
          <w:sz w:val="14"/>
        </w:rPr>
      </w:pPr>
    </w:p>
    <w:p>
      <w:pPr>
        <w:pStyle w:val="3"/>
        <w:spacing w:line="360" w:lineRule="auto"/>
        <w:rPr>
          <w:rFonts w:hint="eastAsia"/>
          <w:sz w:val="24"/>
          <w:szCs w:val="24"/>
        </w:rPr>
      </w:pPr>
      <w:r>
        <w:rPr>
          <w:rFonts w:hint="eastAsia"/>
          <w:sz w:val="24"/>
          <w:szCs w:val="24"/>
        </w:rPr>
        <w:t>一、我单位承诺：</w:t>
      </w:r>
    </w:p>
    <w:p>
      <w:pPr>
        <w:pStyle w:val="3"/>
        <w:spacing w:line="360" w:lineRule="auto"/>
        <w:rPr>
          <w:rFonts w:hint="eastAsia"/>
          <w:sz w:val="24"/>
          <w:szCs w:val="24"/>
        </w:rPr>
      </w:pPr>
      <w:r>
        <w:rPr>
          <w:rFonts w:hint="eastAsia"/>
          <w:sz w:val="24"/>
          <w:szCs w:val="24"/>
        </w:rPr>
        <w:t xml:space="preserve">   （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技术及商务要求等履行。</w:t>
      </w:r>
    </w:p>
    <w:p>
      <w:pPr>
        <w:pStyle w:val="3"/>
        <w:spacing w:line="360" w:lineRule="auto"/>
        <w:ind w:firstLine="240" w:firstLineChars="100"/>
        <w:rPr>
          <w:rFonts w:hint="eastAsia"/>
          <w:sz w:val="24"/>
          <w:szCs w:val="24"/>
        </w:rPr>
      </w:pPr>
      <w:r>
        <w:rPr>
          <w:rFonts w:hint="eastAsia"/>
          <w:sz w:val="24"/>
          <w:szCs w:val="24"/>
        </w:rPr>
        <w:t>（二）我单位开标前已详细了解标的，并按采购单位条件及要求编制投标报价；我单位的投标报价包括《招标文件》所述报价组成的所有内容、并包括《招标文件》未列明而完成本项目所必须的所有设备、材料、工具、费用等达到交付使用及验收条件的所有一切风险、责任和义务的费用。我单位确认本次投标报价未低于成本价，保证按《招标文件》要求及投标承诺的质量诚信履约。</w:t>
      </w:r>
    </w:p>
    <w:p>
      <w:pPr>
        <w:pStyle w:val="3"/>
        <w:spacing w:line="360" w:lineRule="auto"/>
        <w:ind w:firstLine="240" w:firstLineChars="100"/>
        <w:rPr>
          <w:rFonts w:hint="eastAsia"/>
          <w:sz w:val="24"/>
          <w:szCs w:val="24"/>
        </w:rPr>
      </w:pPr>
      <w:r>
        <w:rPr>
          <w:rFonts w:hint="eastAsia"/>
          <w:sz w:val="24"/>
          <w:szCs w:val="24"/>
        </w:rPr>
        <w:t>（三）我单位保证在《招标文件》要求的时间内按期、保质完成中标项目。如我单位中标，将在推荐中标结果公示后，积极、主动的与采购单位联系合同签订事宜，合同签订中如有任何的问题，我单位保证及时书面反映情况，否则视为我单位责任、按违约处理。</w:t>
      </w:r>
    </w:p>
    <w:p>
      <w:pPr>
        <w:pStyle w:val="3"/>
        <w:spacing w:line="360" w:lineRule="auto"/>
        <w:rPr>
          <w:rFonts w:hint="eastAsia"/>
          <w:sz w:val="24"/>
          <w:szCs w:val="24"/>
        </w:rPr>
      </w:pPr>
      <w:r>
        <w:rPr>
          <w:rFonts w:hint="eastAsia"/>
          <w:sz w:val="24"/>
          <w:szCs w:val="24"/>
        </w:rPr>
        <w:t>二、</w:t>
      </w:r>
      <w:r>
        <w:rPr>
          <w:rFonts w:hint="eastAsia"/>
          <w:sz w:val="24"/>
          <w:szCs w:val="24"/>
          <w:lang w:val="en-US" w:eastAsia="zh-CN"/>
        </w:rPr>
        <w:t xml:space="preserve"> </w:t>
      </w:r>
      <w:r>
        <w:rPr>
          <w:rFonts w:hint="eastAsia"/>
          <w:sz w:val="24"/>
          <w:szCs w:val="24"/>
        </w:rPr>
        <w:t>我单位承诺：</w:t>
      </w:r>
    </w:p>
    <w:p>
      <w:pPr>
        <w:pStyle w:val="3"/>
        <w:spacing w:line="360" w:lineRule="auto"/>
        <w:ind w:firstLine="480" w:firstLineChars="200"/>
        <w:rPr>
          <w:rFonts w:hint="eastAsia"/>
          <w:sz w:val="24"/>
          <w:szCs w:val="24"/>
        </w:rPr>
      </w:pPr>
      <w:r>
        <w:rPr>
          <w:rFonts w:hint="eastAsia"/>
          <w:sz w:val="24"/>
          <w:szCs w:val="24"/>
        </w:rPr>
        <w:t xml:space="preserve">除法律规定的不可抗力因素外，我单位中标后以任何理由（包括违背上述承诺的事项）提出不能满足《招标文件》技术、服务等要求或不能实现投标承诺的或提出变更的，我单位将无条件接受违约处理、并放弃我单位中标资格。我单位知悉违约责任及其处理，并无条件接受：情节严重的，由财政部门列入不良行为记录名单，在一至三年内禁止参加政府采购活动，并予以通报，处以罚金，给采购单位及他人造成损失的，承担相应的赔偿责任。   </w:t>
      </w:r>
    </w:p>
    <w:p>
      <w:pPr>
        <w:rPr>
          <w:rFonts w:hint="eastAsia"/>
          <w:sz w:val="24"/>
          <w:szCs w:val="24"/>
        </w:rPr>
      </w:pPr>
    </w:p>
    <w:p>
      <w:pPr>
        <w:pStyle w:val="32"/>
        <w:rPr>
          <w:rFonts w:hint="eastAsia"/>
          <w:sz w:val="24"/>
          <w:szCs w:val="24"/>
        </w:rPr>
      </w:pPr>
    </w:p>
    <w:p>
      <w:pPr>
        <w:pStyle w:val="11"/>
        <w:rPr>
          <w:rFonts w:hint="eastAsia"/>
        </w:rPr>
      </w:pPr>
    </w:p>
    <w:p>
      <w:pPr>
        <w:pStyle w:val="3"/>
        <w:spacing w:line="360" w:lineRule="auto"/>
        <w:rPr>
          <w:rFonts w:hint="eastAsia"/>
          <w:sz w:val="24"/>
          <w:szCs w:val="24"/>
        </w:rPr>
      </w:pPr>
    </w:p>
    <w:p>
      <w:pPr>
        <w:pStyle w:val="3"/>
        <w:spacing w:line="480" w:lineRule="auto"/>
        <w:rPr>
          <w:rFonts w:hint="eastAsia"/>
          <w:sz w:val="24"/>
          <w:szCs w:val="24"/>
        </w:rPr>
      </w:pPr>
      <w:r>
        <w:rPr>
          <w:rFonts w:hint="eastAsia"/>
          <w:sz w:val="24"/>
          <w:szCs w:val="24"/>
        </w:rPr>
        <w:t xml:space="preserve">                                       供应商（盖单位公章）：</w:t>
      </w:r>
    </w:p>
    <w:p>
      <w:pPr>
        <w:pStyle w:val="3"/>
        <w:spacing w:line="480" w:lineRule="auto"/>
        <w:rPr>
          <w:rFonts w:hint="eastAsia"/>
          <w:sz w:val="24"/>
          <w:szCs w:val="24"/>
        </w:rPr>
      </w:pPr>
      <w:r>
        <w:rPr>
          <w:rFonts w:hint="eastAsia"/>
          <w:sz w:val="24"/>
          <w:szCs w:val="24"/>
        </w:rPr>
        <w:t xml:space="preserve">                                      法定代表人或被授权人（签字或盖章）：</w:t>
      </w:r>
    </w:p>
    <w:p>
      <w:pPr>
        <w:pStyle w:val="3"/>
        <w:spacing w:line="480" w:lineRule="auto"/>
        <w:rPr>
          <w:sz w:val="24"/>
          <w:szCs w:val="24"/>
        </w:rPr>
      </w:pPr>
      <w:r>
        <w:rPr>
          <w:rFonts w:hint="eastAsia"/>
          <w:sz w:val="24"/>
          <w:szCs w:val="24"/>
        </w:rPr>
        <w:t xml:space="preserve">                                    日期：       年      月      日</w:t>
      </w:r>
    </w:p>
    <w:p>
      <w:pPr>
        <w:rPr>
          <w:sz w:val="22"/>
        </w:rPr>
      </w:pPr>
    </w:p>
    <w:p>
      <w:pPr>
        <w:pStyle w:val="32"/>
        <w:rPr>
          <w:sz w:val="22"/>
        </w:rPr>
      </w:pPr>
    </w:p>
    <w:p>
      <w:pPr>
        <w:pStyle w:val="11"/>
        <w:rPr>
          <w:sz w:val="22"/>
        </w:rPr>
      </w:pPr>
    </w:p>
    <w:p>
      <w:pPr>
        <w:rPr>
          <w:sz w:val="22"/>
        </w:rPr>
      </w:pPr>
    </w:p>
    <w:p>
      <w:pPr>
        <w:pStyle w:val="3"/>
        <w:rPr>
          <w:sz w:val="22"/>
        </w:rPr>
      </w:pPr>
    </w:p>
    <w:p/>
    <w:p>
      <w:pPr>
        <w:pStyle w:val="3"/>
        <w:rPr>
          <w:sz w:val="23"/>
        </w:rPr>
      </w:pPr>
    </w:p>
    <w:p>
      <w:pPr>
        <w:spacing w:before="0"/>
        <w:ind w:left="0" w:right="158" w:firstLine="0"/>
        <w:jc w:val="center"/>
        <w:rPr>
          <w:b/>
          <w:sz w:val="28"/>
        </w:rPr>
      </w:pPr>
      <w:r>
        <w:rPr>
          <w:rFonts w:hint="eastAsia"/>
          <w:b/>
          <w:sz w:val="28"/>
          <w:lang w:val="en-US" w:eastAsia="zh-CN"/>
        </w:rPr>
        <w:t>八</w:t>
      </w:r>
      <w:r>
        <w:rPr>
          <w:b/>
          <w:sz w:val="28"/>
        </w:rPr>
        <w:t>、供应商资格证明材料</w:t>
      </w:r>
    </w:p>
    <w:p>
      <w:pPr>
        <w:pStyle w:val="3"/>
        <w:spacing w:before="12"/>
        <w:rPr>
          <w:b/>
        </w:rPr>
      </w:pPr>
    </w:p>
    <w:p>
      <w:pPr>
        <w:pStyle w:val="6"/>
        <w:numPr>
          <w:ilvl w:val="0"/>
          <w:numId w:val="0"/>
        </w:numPr>
        <w:tabs>
          <w:tab w:val="left" w:pos="4405"/>
        </w:tabs>
        <w:spacing w:before="0" w:after="0" w:line="240" w:lineRule="auto"/>
        <w:ind w:left="365" w:leftChars="0" w:right="0" w:rightChars="0"/>
        <w:jc w:val="center"/>
      </w:pPr>
      <w:r>
        <w:rPr>
          <w:rFonts w:hint="eastAsia"/>
          <w:lang w:val="en-US" w:eastAsia="zh-CN"/>
        </w:rPr>
        <w:t>8.1</w:t>
      </w:r>
      <w:r>
        <w:t>资格承诺声明函</w:t>
      </w:r>
    </w:p>
    <w:p>
      <w:pPr>
        <w:pStyle w:val="3"/>
        <w:spacing w:before="11"/>
        <w:rPr>
          <w:b/>
          <w:sz w:val="35"/>
        </w:rPr>
      </w:pPr>
    </w:p>
    <w:p>
      <w:pPr>
        <w:pStyle w:val="3"/>
        <w:ind w:left="1042"/>
      </w:pPr>
      <w:r>
        <w:rPr>
          <w:u w:val="single"/>
        </w:rPr>
        <w:t>致（采购单位）</w:t>
      </w:r>
      <w:r>
        <w:t>：</w:t>
      </w:r>
    </w:p>
    <w:p>
      <w:pPr>
        <w:pStyle w:val="3"/>
        <w:rPr>
          <w:sz w:val="20"/>
        </w:rPr>
      </w:pPr>
    </w:p>
    <w:p>
      <w:pPr>
        <w:pStyle w:val="3"/>
        <w:spacing w:before="11"/>
        <w:rPr>
          <w:sz w:val="22"/>
        </w:rPr>
      </w:pPr>
    </w:p>
    <w:p>
      <w:pPr>
        <w:pStyle w:val="3"/>
        <w:spacing w:line="364" w:lineRule="auto"/>
        <w:ind w:left="622" w:right="679" w:firstLine="420"/>
      </w:pPr>
      <w:r>
        <w:rPr>
          <w:spacing w:val="-6"/>
        </w:rPr>
        <w:t>我单位自愿参加本次政府采购活动，严格遵守《中华人民共和国政府采购法》及相关法</w:t>
      </w:r>
      <w:r>
        <w:rPr>
          <w:spacing w:val="-15"/>
          <w:w w:val="95"/>
        </w:rPr>
        <w:t>律法规，依法诚信经营，依法遵守本次政府采购活动的各项规定。我单位郑重承诺声明如下：</w:t>
      </w:r>
    </w:p>
    <w:p>
      <w:pPr>
        <w:pStyle w:val="3"/>
        <w:tabs>
          <w:tab w:val="left" w:pos="3036"/>
          <w:tab w:val="left" w:pos="4507"/>
          <w:tab w:val="left" w:pos="5033"/>
          <w:tab w:val="left" w:pos="8319"/>
          <w:tab w:val="left" w:pos="8813"/>
        </w:tabs>
        <w:spacing w:line="364" w:lineRule="auto"/>
        <w:ind w:left="622" w:right="680" w:firstLine="420"/>
      </w:pPr>
      <w:r>
        <w:t>一、我单位全称为</w:t>
      </w:r>
      <w:r>
        <w:rPr>
          <w:u w:val="single"/>
        </w:rPr>
        <w:t xml:space="preserve"> </w:t>
      </w:r>
      <w:r>
        <w:rPr>
          <w:u w:val="single"/>
        </w:rPr>
        <w:tab/>
      </w:r>
      <w:r>
        <w:rPr>
          <w:u w:val="single"/>
        </w:rPr>
        <w:tab/>
      </w:r>
      <w:r>
        <w:rPr>
          <w:u w:val="single"/>
        </w:rPr>
        <w:tab/>
      </w:r>
      <w:r>
        <w:rPr>
          <w:u w:val="single"/>
        </w:rPr>
        <w:t>，</w:t>
      </w:r>
      <w:r>
        <w:t>注册地点为</w:t>
      </w:r>
      <w:r>
        <w:rPr>
          <w:u w:val="single"/>
        </w:rPr>
        <w:t xml:space="preserve"> </w:t>
      </w:r>
      <w:r>
        <w:rPr>
          <w:u w:val="single"/>
        </w:rPr>
        <w:tab/>
      </w:r>
      <w:r>
        <w:rPr>
          <w:u w:val="single"/>
        </w:rPr>
        <w:tab/>
      </w:r>
      <w:r>
        <w:rPr>
          <w:spacing w:val="-17"/>
          <w:u w:val="single"/>
        </w:rPr>
        <w:t xml:space="preserve">， </w:t>
      </w:r>
      <w:r>
        <w:t>统一社会信用代码为</w:t>
      </w:r>
      <w:r>
        <w:rPr>
          <w:u w:val="single"/>
        </w:rPr>
        <w:t xml:space="preserve"> </w:t>
      </w:r>
      <w:r>
        <w:rPr>
          <w:u w:val="single"/>
        </w:rPr>
        <w:tab/>
      </w:r>
      <w:r>
        <w:rPr>
          <w:u w:val="single"/>
        </w:rPr>
        <w:tab/>
      </w:r>
      <w:r>
        <w:rPr>
          <w:spacing w:val="-25"/>
          <w:u w:val="single"/>
        </w:rPr>
        <w:t>，</w:t>
      </w:r>
      <w:r>
        <w:t>法定代表</w:t>
      </w:r>
      <w:r>
        <w:rPr>
          <w:spacing w:val="-22"/>
        </w:rPr>
        <w:t>人</w:t>
      </w:r>
      <w:r>
        <w:t>（单位负责人</w:t>
      </w:r>
      <w:r>
        <w:rPr>
          <w:spacing w:val="-25"/>
        </w:rPr>
        <w:t>）</w:t>
      </w:r>
      <w:r>
        <w:t>为</w:t>
      </w:r>
      <w:r>
        <w:rPr>
          <w:u w:val="single"/>
        </w:rPr>
        <w:t xml:space="preserve"> </w:t>
      </w:r>
      <w:r>
        <w:rPr>
          <w:u w:val="single"/>
        </w:rPr>
        <w:tab/>
      </w:r>
      <w:r>
        <w:rPr>
          <w:spacing w:val="-25"/>
          <w:u w:val="single"/>
        </w:rPr>
        <w:t>，</w:t>
      </w:r>
      <w:r>
        <w:t>联系方式为</w:t>
      </w:r>
      <w:r>
        <w:rPr>
          <w:u w:val="single"/>
        </w:rPr>
        <w:t xml:space="preserve"> </w:t>
      </w:r>
      <w:r>
        <w:rPr>
          <w:u w:val="single"/>
        </w:rPr>
        <w:tab/>
      </w:r>
      <w:r>
        <w:rPr>
          <w:u w:val="single"/>
        </w:rPr>
        <w:t>。</w:t>
      </w:r>
      <w:r>
        <w:rPr>
          <w:spacing w:val="2"/>
          <w:u w:val="single"/>
        </w:rPr>
        <w:t xml:space="preserve"> </w:t>
      </w:r>
    </w:p>
    <w:p>
      <w:pPr>
        <w:pStyle w:val="3"/>
        <w:spacing w:line="269" w:lineRule="exact"/>
        <w:ind w:left="1042"/>
      </w:pPr>
      <w:r>
        <w:t>二、我单位具有独立承担民事责任的能力。</w:t>
      </w:r>
    </w:p>
    <w:p>
      <w:pPr>
        <w:pStyle w:val="3"/>
        <w:spacing w:before="137" w:line="364" w:lineRule="auto"/>
        <w:ind w:left="1042" w:right="3411"/>
        <w:jc w:val="both"/>
      </w:pPr>
      <w:r>
        <w:t>三、我单位具有良好的商业信誉和健全的财务会计制度。四、我单位具有履行合同所必需的设备和专业技术能力。五、我单位有依法缴纳税收和社会保障资金的良好记录。</w:t>
      </w:r>
    </w:p>
    <w:p>
      <w:pPr>
        <w:pStyle w:val="3"/>
        <w:spacing w:line="364" w:lineRule="auto"/>
        <w:ind w:left="622" w:right="778" w:firstLine="420"/>
        <w:jc w:val="both"/>
      </w:pPr>
      <w:r>
        <w:rPr>
          <w:spacing w:val="-10"/>
        </w:rPr>
        <w:t>六、我单位参加政府采购活动前三年内，在经营活动中没有重大违法记录。</w:t>
      </w:r>
      <w:r>
        <w:t>（重大违法</w:t>
      </w:r>
      <w:r>
        <w:rPr>
          <w:spacing w:val="-8"/>
        </w:rPr>
        <w:t>记录，是指供应商因违法经营受到刑事处罚或者责令停产停业、吊销许可证或者执照、较大数额罚款等行政处罚。）</w:t>
      </w:r>
    </w:p>
    <w:p>
      <w:pPr>
        <w:pStyle w:val="3"/>
        <w:spacing w:line="266" w:lineRule="exact"/>
        <w:ind w:left="1042"/>
      </w:pPr>
      <w:r>
        <w:t>七、我单位具备法律、行政法规规定的其他条件。</w:t>
      </w:r>
    </w:p>
    <w:p>
      <w:pPr>
        <w:pStyle w:val="3"/>
        <w:spacing w:before="141" w:line="364" w:lineRule="auto"/>
        <w:ind w:left="622" w:right="778" w:firstLine="420"/>
        <w:jc w:val="both"/>
      </w:pPr>
      <w:r>
        <w:rPr>
          <w:spacing w:val="-5"/>
        </w:rPr>
        <w:t>我单位保证上述声明的事项都是真实的，符合《中华人民共和国政府采购法》规定的供</w:t>
      </w:r>
      <w:r>
        <w:rPr>
          <w:spacing w:val="-11"/>
        </w:rPr>
        <w:t>应商资格条件。如有弄虚作假，我单位愿意按照“提供虚假材料谋取中标、成交”承担相应</w:t>
      </w:r>
      <w:r>
        <w:rPr>
          <w:spacing w:val="-13"/>
        </w:rPr>
        <w:t>的法律责任，同意将违背承诺行为作为失信行为记录到社会信用信息平台，并承担因此所造成的一切损失。</w:t>
      </w:r>
    </w:p>
    <w:p>
      <w:pPr>
        <w:pStyle w:val="32"/>
      </w:pPr>
    </w:p>
    <w:p/>
    <w:p>
      <w:pPr>
        <w:pStyle w:val="3"/>
        <w:tabs>
          <w:tab w:val="left" w:pos="8811"/>
        </w:tabs>
        <w:spacing w:before="59" w:line="364" w:lineRule="auto"/>
        <w:ind w:left="4180" w:leftChars="0" w:right="892" w:firstLine="0" w:firstLineChars="0"/>
        <w:jc w:val="left"/>
      </w:pPr>
      <w:r>
        <w:rPr>
          <w:w w:val="95"/>
        </w:rPr>
        <w:t>承诺单位（盖章）：</w:t>
      </w:r>
      <w:r>
        <w:rPr>
          <w:w w:val="95"/>
          <w:u w:val="single"/>
        </w:rPr>
        <w:tab/>
      </w:r>
      <w:r>
        <w:rPr>
          <w:w w:val="95"/>
          <w:u w:val="single"/>
        </w:rPr>
        <w:t xml:space="preserve">                           </w:t>
      </w:r>
      <w:r>
        <w:rPr>
          <w:w w:val="95"/>
        </w:rPr>
        <w:t>法定代表人或授权代表（签名或盖章）：</w:t>
      </w:r>
      <w:r>
        <w:rPr>
          <w:w w:val="95"/>
          <w:u w:val="single"/>
        </w:rPr>
        <w:tab/>
      </w:r>
      <w:r>
        <w:rPr>
          <w:w w:val="95"/>
          <w:u w:val="single"/>
        </w:rPr>
        <w:t xml:space="preserve"> </w:t>
      </w:r>
      <w:r>
        <w:rPr>
          <w:rFonts w:hint="eastAsia"/>
          <w:w w:val="95"/>
          <w:u w:val="single"/>
          <w:lang w:val="en-US" w:eastAsia="zh-CN"/>
        </w:rPr>
        <w:t xml:space="preserve">              </w:t>
      </w:r>
      <w:r>
        <w:t>日 期 ：</w:t>
      </w:r>
      <w:r>
        <w:rPr>
          <w:rFonts w:hint="eastAsia"/>
          <w:lang w:val="en-US" w:eastAsia="zh-CN"/>
        </w:rPr>
        <w:t xml:space="preserve">    </w:t>
      </w:r>
      <w:r>
        <w:t>年</w:t>
      </w:r>
      <w:r>
        <w:rPr>
          <w:rFonts w:hint="eastAsia"/>
          <w:lang w:val="en-US" w:eastAsia="zh-CN"/>
        </w:rPr>
        <w:t xml:space="preserve">   </w:t>
      </w:r>
      <w:r>
        <w:t>月</w:t>
      </w:r>
      <w:r>
        <w:rPr>
          <w:rFonts w:hint="eastAsia"/>
          <w:spacing w:val="-1"/>
          <w:lang w:val="en-US" w:eastAsia="zh-CN"/>
        </w:rPr>
        <w:t xml:space="preserve">  </w:t>
      </w:r>
      <w:r>
        <w:t>日</w:t>
      </w:r>
    </w:p>
    <w:p>
      <w:pPr>
        <w:pStyle w:val="3"/>
        <w:spacing w:before="173" w:line="549" w:lineRule="auto"/>
        <w:ind w:left="622" w:right="781" w:firstLine="420"/>
      </w:pPr>
      <w:r>
        <w:rPr>
          <w:spacing w:val="-9"/>
        </w:rPr>
        <w:t>注：</w:t>
      </w:r>
      <w:r>
        <w:rPr>
          <w:spacing w:val="-18"/>
        </w:rPr>
        <w:t>1</w:t>
      </w:r>
      <w:r>
        <w:rPr>
          <w:spacing w:val="-8"/>
        </w:rPr>
        <w:t>.供应商须在响应文件中按此模板提供承诺函，未提供视为未实质性响应磋商文件要求，按无效投标处理。</w:t>
      </w:r>
    </w:p>
    <w:p>
      <w:pPr>
        <w:pStyle w:val="32"/>
        <w:numPr>
          <w:ilvl w:val="0"/>
          <w:numId w:val="23"/>
        </w:numPr>
      </w:pPr>
      <w:r>
        <w:t>供应商的法定代表人或者授权代表的签字或盖章应真实、有效。</w:t>
      </w:r>
    </w:p>
    <w:p>
      <w:pPr>
        <w:pStyle w:val="11"/>
        <w:widowControl w:val="0"/>
        <w:numPr>
          <w:ilvl w:val="0"/>
          <w:numId w:val="0"/>
        </w:numPr>
        <w:autoSpaceDE w:val="0"/>
        <w:autoSpaceDN w:val="0"/>
        <w:spacing w:before="0" w:after="0" w:line="240" w:lineRule="auto"/>
        <w:ind w:right="0" w:rightChars="0"/>
        <w:jc w:val="left"/>
      </w:pPr>
    </w:p>
    <w:p/>
    <w:p>
      <w:pPr>
        <w:pStyle w:val="3"/>
        <w:sectPr>
          <w:pgSz w:w="11910" w:h="16840"/>
          <w:pgMar w:top="1380" w:right="1020" w:bottom="1200" w:left="1180" w:header="881" w:footer="1004" w:gutter="0"/>
          <w:pgNumType w:fmt="decimal"/>
          <w:cols w:space="720" w:num="1"/>
        </w:sectPr>
      </w:pPr>
    </w:p>
    <w:p>
      <w:pPr>
        <w:pStyle w:val="3"/>
        <w:spacing w:before="3"/>
        <w:rPr>
          <w:sz w:val="18"/>
        </w:rPr>
      </w:pPr>
    </w:p>
    <w:p/>
    <w:p>
      <w:pPr>
        <w:pStyle w:val="6"/>
        <w:numPr>
          <w:ilvl w:val="0"/>
          <w:numId w:val="0"/>
        </w:numPr>
        <w:tabs>
          <w:tab w:val="left" w:pos="4264"/>
        </w:tabs>
        <w:spacing w:before="67" w:after="0" w:line="240" w:lineRule="auto"/>
        <w:ind w:left="3839" w:leftChars="0" w:right="0" w:rightChars="0"/>
        <w:jc w:val="left"/>
      </w:pPr>
      <w:r>
        <w:rPr>
          <w:rFonts w:hint="eastAsia"/>
          <w:lang w:val="en-US" w:eastAsia="zh-CN"/>
        </w:rPr>
        <w:t>8.2</w:t>
      </w:r>
      <w:r>
        <w:t>供应商基本情况表</w:t>
      </w:r>
    </w:p>
    <w:p>
      <w:pPr>
        <w:pStyle w:val="3"/>
        <w:rPr>
          <w:b/>
          <w:sz w:val="20"/>
        </w:rPr>
      </w:pPr>
    </w:p>
    <w:p>
      <w:pPr>
        <w:pStyle w:val="3"/>
        <w:rPr>
          <w:b/>
          <w:sz w:val="20"/>
        </w:rPr>
      </w:pPr>
    </w:p>
    <w:p>
      <w:pPr>
        <w:pStyle w:val="3"/>
        <w:spacing w:before="2" w:after="1"/>
        <w:rPr>
          <w:b/>
          <w:sz w:val="20"/>
        </w:rPr>
      </w:pPr>
    </w:p>
    <w:tbl>
      <w:tblPr>
        <w:tblStyle w:val="15"/>
        <w:tblW w:w="8513"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8"/>
        <w:gridCol w:w="960"/>
        <w:gridCol w:w="2583"/>
        <w:gridCol w:w="1253"/>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768" w:type="dxa"/>
          </w:tcPr>
          <w:p>
            <w:pPr>
              <w:pStyle w:val="35"/>
              <w:spacing w:before="172"/>
              <w:ind w:right="139"/>
              <w:jc w:val="center"/>
              <w:rPr>
                <w:sz w:val="21"/>
              </w:rPr>
            </w:pPr>
            <w:r>
              <w:rPr>
                <w:w w:val="95"/>
                <w:sz w:val="21"/>
              </w:rPr>
              <w:t>供应商名称</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68" w:type="dxa"/>
          </w:tcPr>
          <w:p>
            <w:pPr>
              <w:pStyle w:val="35"/>
              <w:spacing w:before="172"/>
              <w:ind w:right="244"/>
              <w:jc w:val="center"/>
              <w:rPr>
                <w:sz w:val="21"/>
              </w:rPr>
            </w:pPr>
            <w:r>
              <w:rPr>
                <w:w w:val="95"/>
                <w:sz w:val="21"/>
              </w:rPr>
              <w:t>注册地址</w:t>
            </w:r>
          </w:p>
        </w:tc>
        <w:tc>
          <w:tcPr>
            <w:tcW w:w="3543" w:type="dxa"/>
            <w:gridSpan w:val="2"/>
          </w:tcPr>
          <w:p>
            <w:pPr>
              <w:pStyle w:val="35"/>
              <w:rPr>
                <w:rFonts w:ascii="Times New Roman"/>
                <w:sz w:val="20"/>
              </w:rPr>
            </w:pPr>
          </w:p>
        </w:tc>
        <w:tc>
          <w:tcPr>
            <w:tcW w:w="1253" w:type="dxa"/>
          </w:tcPr>
          <w:p>
            <w:pPr>
              <w:pStyle w:val="35"/>
              <w:spacing w:before="172"/>
              <w:ind w:right="197"/>
              <w:jc w:val="right"/>
              <w:rPr>
                <w:sz w:val="21"/>
              </w:rPr>
            </w:pPr>
            <w:r>
              <w:rPr>
                <w:w w:val="95"/>
                <w:sz w:val="21"/>
              </w:rPr>
              <w:t>邮政编码</w:t>
            </w:r>
          </w:p>
        </w:tc>
        <w:tc>
          <w:tcPr>
            <w:tcW w:w="1949"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768" w:type="dxa"/>
            <w:vMerge w:val="restart"/>
          </w:tcPr>
          <w:p>
            <w:pPr>
              <w:pStyle w:val="35"/>
              <w:jc w:val="center"/>
              <w:rPr>
                <w:b/>
                <w:sz w:val="20"/>
              </w:rPr>
            </w:pPr>
          </w:p>
          <w:p>
            <w:pPr>
              <w:pStyle w:val="35"/>
              <w:spacing w:before="2"/>
              <w:jc w:val="both"/>
              <w:rPr>
                <w:b/>
                <w:sz w:val="18"/>
              </w:rPr>
            </w:pPr>
          </w:p>
          <w:p>
            <w:pPr>
              <w:pStyle w:val="35"/>
              <w:jc w:val="center"/>
              <w:rPr>
                <w:sz w:val="21"/>
              </w:rPr>
            </w:pPr>
            <w:r>
              <w:rPr>
                <w:sz w:val="21"/>
              </w:rPr>
              <w:t>联系方式</w:t>
            </w:r>
          </w:p>
        </w:tc>
        <w:tc>
          <w:tcPr>
            <w:tcW w:w="960" w:type="dxa"/>
          </w:tcPr>
          <w:p>
            <w:pPr>
              <w:pStyle w:val="35"/>
              <w:spacing w:before="172"/>
              <w:ind w:left="145" w:right="135"/>
              <w:jc w:val="center"/>
              <w:rPr>
                <w:sz w:val="21"/>
              </w:rPr>
            </w:pPr>
            <w:r>
              <w:rPr>
                <w:sz w:val="21"/>
              </w:rPr>
              <w:t>联系人</w:t>
            </w:r>
          </w:p>
        </w:tc>
        <w:tc>
          <w:tcPr>
            <w:tcW w:w="2583" w:type="dxa"/>
          </w:tcPr>
          <w:p>
            <w:pPr>
              <w:pStyle w:val="35"/>
              <w:rPr>
                <w:rFonts w:ascii="Times New Roman"/>
                <w:sz w:val="20"/>
              </w:rPr>
            </w:pPr>
          </w:p>
        </w:tc>
        <w:tc>
          <w:tcPr>
            <w:tcW w:w="1253" w:type="dxa"/>
          </w:tcPr>
          <w:p>
            <w:pPr>
              <w:pStyle w:val="35"/>
              <w:spacing w:before="172"/>
              <w:ind w:right="197"/>
              <w:jc w:val="right"/>
              <w:rPr>
                <w:sz w:val="21"/>
              </w:rPr>
            </w:pPr>
            <w:r>
              <w:rPr>
                <w:w w:val="95"/>
                <w:sz w:val="21"/>
              </w:rPr>
              <w:t>电话</w:t>
            </w:r>
          </w:p>
        </w:tc>
        <w:tc>
          <w:tcPr>
            <w:tcW w:w="1949"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68" w:type="dxa"/>
            <w:vMerge w:val="continue"/>
            <w:tcBorders>
              <w:top w:val="nil"/>
            </w:tcBorders>
          </w:tcPr>
          <w:p>
            <w:pPr>
              <w:jc w:val="center"/>
              <w:rPr>
                <w:sz w:val="2"/>
                <w:szCs w:val="2"/>
              </w:rPr>
            </w:pPr>
          </w:p>
        </w:tc>
        <w:tc>
          <w:tcPr>
            <w:tcW w:w="960" w:type="dxa"/>
          </w:tcPr>
          <w:p>
            <w:pPr>
              <w:pStyle w:val="35"/>
              <w:spacing w:before="171"/>
              <w:ind w:left="140" w:right="135"/>
              <w:jc w:val="center"/>
              <w:rPr>
                <w:sz w:val="21"/>
              </w:rPr>
            </w:pPr>
            <w:r>
              <w:rPr>
                <w:sz w:val="21"/>
              </w:rPr>
              <w:t>传真</w:t>
            </w:r>
          </w:p>
        </w:tc>
        <w:tc>
          <w:tcPr>
            <w:tcW w:w="2583" w:type="dxa"/>
          </w:tcPr>
          <w:p>
            <w:pPr>
              <w:pStyle w:val="35"/>
              <w:rPr>
                <w:rFonts w:ascii="Times New Roman"/>
                <w:sz w:val="20"/>
              </w:rPr>
            </w:pPr>
          </w:p>
        </w:tc>
        <w:tc>
          <w:tcPr>
            <w:tcW w:w="1253" w:type="dxa"/>
          </w:tcPr>
          <w:p>
            <w:pPr>
              <w:pStyle w:val="35"/>
              <w:spacing w:before="171"/>
              <w:ind w:right="197"/>
              <w:jc w:val="right"/>
              <w:rPr>
                <w:sz w:val="21"/>
              </w:rPr>
            </w:pPr>
            <w:r>
              <w:rPr>
                <w:w w:val="95"/>
                <w:sz w:val="21"/>
              </w:rPr>
              <w:t>网址</w:t>
            </w:r>
          </w:p>
        </w:tc>
        <w:tc>
          <w:tcPr>
            <w:tcW w:w="1949"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68" w:type="dxa"/>
          </w:tcPr>
          <w:p>
            <w:pPr>
              <w:pStyle w:val="35"/>
              <w:spacing w:before="172"/>
              <w:ind w:right="139"/>
              <w:jc w:val="center"/>
              <w:rPr>
                <w:sz w:val="21"/>
              </w:rPr>
            </w:pPr>
            <w:r>
              <w:rPr>
                <w:w w:val="95"/>
                <w:sz w:val="21"/>
              </w:rPr>
              <w:t>法定代表人</w:t>
            </w:r>
          </w:p>
        </w:tc>
        <w:tc>
          <w:tcPr>
            <w:tcW w:w="960" w:type="dxa"/>
          </w:tcPr>
          <w:p>
            <w:pPr>
              <w:pStyle w:val="35"/>
              <w:spacing w:before="172"/>
              <w:ind w:left="140" w:right="135"/>
              <w:jc w:val="center"/>
              <w:rPr>
                <w:sz w:val="21"/>
              </w:rPr>
            </w:pPr>
            <w:r>
              <w:rPr>
                <w:sz w:val="21"/>
              </w:rPr>
              <w:t>姓名</w:t>
            </w:r>
          </w:p>
        </w:tc>
        <w:tc>
          <w:tcPr>
            <w:tcW w:w="2583" w:type="dxa"/>
          </w:tcPr>
          <w:p>
            <w:pPr>
              <w:pStyle w:val="35"/>
              <w:rPr>
                <w:rFonts w:ascii="Times New Roman"/>
                <w:sz w:val="20"/>
              </w:rPr>
            </w:pPr>
          </w:p>
        </w:tc>
        <w:tc>
          <w:tcPr>
            <w:tcW w:w="1253" w:type="dxa"/>
          </w:tcPr>
          <w:p>
            <w:pPr>
              <w:pStyle w:val="35"/>
              <w:spacing w:before="172"/>
              <w:ind w:right="197"/>
              <w:jc w:val="right"/>
              <w:rPr>
                <w:sz w:val="21"/>
              </w:rPr>
            </w:pPr>
            <w:r>
              <w:rPr>
                <w:w w:val="95"/>
                <w:sz w:val="21"/>
              </w:rPr>
              <w:t>电话</w:t>
            </w:r>
          </w:p>
        </w:tc>
        <w:tc>
          <w:tcPr>
            <w:tcW w:w="1949"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768" w:type="dxa"/>
          </w:tcPr>
          <w:p>
            <w:pPr>
              <w:pStyle w:val="35"/>
              <w:spacing w:before="172"/>
              <w:ind w:right="139"/>
              <w:jc w:val="center"/>
              <w:rPr>
                <w:sz w:val="21"/>
              </w:rPr>
            </w:pPr>
            <w:r>
              <w:rPr>
                <w:w w:val="95"/>
                <w:sz w:val="21"/>
              </w:rPr>
              <w:t>技术负责人</w:t>
            </w:r>
          </w:p>
        </w:tc>
        <w:tc>
          <w:tcPr>
            <w:tcW w:w="960" w:type="dxa"/>
          </w:tcPr>
          <w:p>
            <w:pPr>
              <w:pStyle w:val="35"/>
              <w:spacing w:before="172"/>
              <w:ind w:left="140" w:right="135"/>
              <w:jc w:val="center"/>
              <w:rPr>
                <w:sz w:val="21"/>
              </w:rPr>
            </w:pPr>
            <w:r>
              <w:rPr>
                <w:sz w:val="21"/>
              </w:rPr>
              <w:t>姓名</w:t>
            </w:r>
          </w:p>
        </w:tc>
        <w:tc>
          <w:tcPr>
            <w:tcW w:w="2583" w:type="dxa"/>
          </w:tcPr>
          <w:p>
            <w:pPr>
              <w:pStyle w:val="35"/>
              <w:rPr>
                <w:rFonts w:ascii="Times New Roman"/>
                <w:sz w:val="20"/>
              </w:rPr>
            </w:pPr>
          </w:p>
        </w:tc>
        <w:tc>
          <w:tcPr>
            <w:tcW w:w="1253" w:type="dxa"/>
          </w:tcPr>
          <w:p>
            <w:pPr>
              <w:pStyle w:val="35"/>
              <w:spacing w:before="172"/>
              <w:ind w:right="197"/>
              <w:jc w:val="right"/>
              <w:rPr>
                <w:sz w:val="21"/>
              </w:rPr>
            </w:pPr>
            <w:r>
              <w:rPr>
                <w:w w:val="95"/>
                <w:sz w:val="21"/>
              </w:rPr>
              <w:t>电话</w:t>
            </w:r>
          </w:p>
        </w:tc>
        <w:tc>
          <w:tcPr>
            <w:tcW w:w="1949"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68" w:type="dxa"/>
          </w:tcPr>
          <w:p>
            <w:pPr>
              <w:pStyle w:val="35"/>
              <w:spacing w:before="174"/>
              <w:ind w:right="244"/>
              <w:jc w:val="center"/>
              <w:rPr>
                <w:sz w:val="21"/>
              </w:rPr>
            </w:pPr>
            <w:r>
              <w:rPr>
                <w:w w:val="95"/>
                <w:sz w:val="21"/>
              </w:rPr>
              <w:t>成立时间</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768" w:type="dxa"/>
          </w:tcPr>
          <w:p>
            <w:pPr>
              <w:pStyle w:val="35"/>
              <w:spacing w:before="6"/>
              <w:jc w:val="center"/>
              <w:rPr>
                <w:b/>
                <w:sz w:val="19"/>
              </w:rPr>
            </w:pPr>
          </w:p>
          <w:p>
            <w:pPr>
              <w:pStyle w:val="35"/>
              <w:ind w:right="139"/>
              <w:jc w:val="center"/>
              <w:rPr>
                <w:sz w:val="21"/>
              </w:rPr>
            </w:pPr>
            <w:r>
              <w:rPr>
                <w:w w:val="95"/>
                <w:sz w:val="21"/>
              </w:rPr>
              <w:t>营业执照号</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768" w:type="dxa"/>
          </w:tcPr>
          <w:p>
            <w:pPr>
              <w:pStyle w:val="35"/>
              <w:spacing w:before="11"/>
              <w:jc w:val="center"/>
              <w:rPr>
                <w:b/>
                <w:sz w:val="24"/>
              </w:rPr>
            </w:pPr>
          </w:p>
          <w:p>
            <w:pPr>
              <w:pStyle w:val="35"/>
              <w:ind w:right="244"/>
              <w:jc w:val="center"/>
              <w:rPr>
                <w:sz w:val="21"/>
              </w:rPr>
            </w:pPr>
            <w:r>
              <w:rPr>
                <w:w w:val="95"/>
                <w:sz w:val="21"/>
              </w:rPr>
              <w:t>注册资金</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768" w:type="dxa"/>
          </w:tcPr>
          <w:p>
            <w:pPr>
              <w:pStyle w:val="35"/>
              <w:spacing w:before="70"/>
              <w:ind w:left="232" w:right="226"/>
              <w:jc w:val="center"/>
              <w:rPr>
                <w:sz w:val="21"/>
              </w:rPr>
            </w:pPr>
            <w:r>
              <w:rPr>
                <w:sz w:val="21"/>
              </w:rPr>
              <w:t>基本账户开户</w:t>
            </w:r>
          </w:p>
          <w:p>
            <w:pPr>
              <w:pStyle w:val="35"/>
              <w:spacing w:before="142"/>
              <w:ind w:left="232" w:right="226"/>
              <w:jc w:val="center"/>
              <w:rPr>
                <w:sz w:val="21"/>
              </w:rPr>
            </w:pPr>
            <w:r>
              <w:rPr>
                <w:sz w:val="21"/>
              </w:rPr>
              <w:t>银行</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tcPr>
          <w:p>
            <w:pPr>
              <w:pStyle w:val="35"/>
              <w:spacing w:before="6"/>
              <w:jc w:val="both"/>
              <w:rPr>
                <w:b/>
                <w:sz w:val="21"/>
              </w:rPr>
            </w:pPr>
          </w:p>
          <w:p>
            <w:pPr>
              <w:pStyle w:val="35"/>
              <w:ind w:left="253"/>
              <w:jc w:val="both"/>
              <w:rPr>
                <w:sz w:val="21"/>
              </w:rPr>
            </w:pPr>
            <w:r>
              <w:rPr>
                <w:sz w:val="21"/>
              </w:rPr>
              <w:t>基本账户账号</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tcPr>
          <w:p>
            <w:pPr>
              <w:pStyle w:val="35"/>
              <w:spacing w:before="4"/>
              <w:jc w:val="center"/>
              <w:rPr>
                <w:b/>
                <w:sz w:val="21"/>
              </w:rPr>
            </w:pPr>
          </w:p>
          <w:p>
            <w:pPr>
              <w:pStyle w:val="35"/>
              <w:spacing w:before="1"/>
              <w:ind w:left="232" w:right="226"/>
              <w:jc w:val="center"/>
              <w:rPr>
                <w:sz w:val="21"/>
              </w:rPr>
            </w:pPr>
            <w:r>
              <w:rPr>
                <w:sz w:val="21"/>
              </w:rPr>
              <w:t>账号</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768" w:type="dxa"/>
          </w:tcPr>
          <w:p>
            <w:pPr>
              <w:pStyle w:val="35"/>
              <w:spacing w:before="7"/>
              <w:jc w:val="center"/>
              <w:rPr>
                <w:b/>
                <w:sz w:val="17"/>
              </w:rPr>
            </w:pPr>
          </w:p>
          <w:p>
            <w:pPr>
              <w:pStyle w:val="35"/>
              <w:ind w:left="253"/>
              <w:jc w:val="both"/>
              <w:rPr>
                <w:sz w:val="21"/>
              </w:rPr>
            </w:pPr>
            <w:r>
              <w:rPr>
                <w:sz w:val="21"/>
              </w:rPr>
              <w:t>经营范围备注</w:t>
            </w:r>
          </w:p>
        </w:tc>
        <w:tc>
          <w:tcPr>
            <w:tcW w:w="6745"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768" w:type="dxa"/>
          </w:tcPr>
          <w:p>
            <w:pPr>
              <w:pStyle w:val="35"/>
              <w:jc w:val="center"/>
              <w:rPr>
                <w:b/>
                <w:sz w:val="20"/>
              </w:rPr>
            </w:pPr>
          </w:p>
          <w:p>
            <w:pPr>
              <w:pStyle w:val="35"/>
              <w:spacing w:before="1"/>
              <w:ind w:left="232" w:right="226"/>
              <w:jc w:val="center"/>
              <w:rPr>
                <w:sz w:val="21"/>
              </w:rPr>
            </w:pPr>
            <w:r>
              <w:rPr>
                <w:sz w:val="21"/>
              </w:rPr>
              <w:t>备注</w:t>
            </w:r>
          </w:p>
        </w:tc>
        <w:tc>
          <w:tcPr>
            <w:tcW w:w="6745" w:type="dxa"/>
            <w:gridSpan w:val="4"/>
          </w:tcPr>
          <w:p>
            <w:pPr>
              <w:pStyle w:val="35"/>
              <w:rPr>
                <w:rFonts w:ascii="Times New Roman"/>
                <w:sz w:val="20"/>
              </w:rPr>
            </w:pPr>
          </w:p>
        </w:tc>
      </w:tr>
    </w:tbl>
    <w:p>
      <w:pPr>
        <w:pStyle w:val="3"/>
        <w:spacing w:before="1"/>
        <w:rPr>
          <w:b/>
          <w:sz w:val="8"/>
        </w:rPr>
      </w:pPr>
    </w:p>
    <w:p>
      <w:pPr>
        <w:pStyle w:val="3"/>
        <w:spacing w:before="70"/>
        <w:ind w:left="1042"/>
      </w:pPr>
      <w:r>
        <w:t>注：附供应商营业执照或同等效力的其他证明材</w:t>
      </w:r>
    </w:p>
    <w:p>
      <w:pPr>
        <w:spacing w:after="0"/>
      </w:pPr>
    </w:p>
    <w:p>
      <w:pPr>
        <w:pStyle w:val="3"/>
      </w:pPr>
    </w:p>
    <w:p>
      <w:pPr>
        <w:pStyle w:val="29"/>
      </w:pPr>
    </w:p>
    <w:p>
      <w:pPr>
        <w:pStyle w:val="31"/>
      </w:pPr>
    </w:p>
    <w:p>
      <w:pPr>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pStyle w:val="3"/>
        <w:spacing w:before="9"/>
        <w:rPr>
          <w:sz w:val="19"/>
        </w:rPr>
      </w:pPr>
    </w:p>
    <w:p>
      <w:pPr>
        <w:pStyle w:val="6"/>
        <w:numPr>
          <w:ilvl w:val="0"/>
          <w:numId w:val="0"/>
        </w:numPr>
        <w:tabs>
          <w:tab w:val="left" w:pos="4144"/>
        </w:tabs>
        <w:spacing w:before="66" w:after="0" w:line="240" w:lineRule="auto"/>
        <w:ind w:left="3719" w:leftChars="0" w:right="0" w:rightChars="0"/>
        <w:jc w:val="left"/>
      </w:pPr>
      <w:r>
        <w:rPr>
          <w:rFonts w:hint="eastAsia"/>
          <w:lang w:val="en-US" w:eastAsia="zh-CN"/>
        </w:rPr>
        <w:t>8.3</w:t>
      </w:r>
      <w:r>
        <w:t>无关联关系承诺</w:t>
      </w:r>
    </w:p>
    <w:p>
      <w:pPr>
        <w:pStyle w:val="3"/>
        <w:rPr>
          <w:b/>
          <w:sz w:val="20"/>
        </w:rPr>
      </w:pPr>
    </w:p>
    <w:p>
      <w:pPr>
        <w:pStyle w:val="3"/>
        <w:spacing w:before="9"/>
        <w:rPr>
          <w:b/>
          <w:sz w:val="27"/>
        </w:rPr>
      </w:pPr>
    </w:p>
    <w:p>
      <w:pPr>
        <w:pStyle w:val="3"/>
        <w:tabs>
          <w:tab w:val="left" w:pos="2932"/>
        </w:tabs>
        <w:spacing w:before="77"/>
        <w:ind w:left="1042"/>
      </w:pPr>
      <w:bookmarkStart w:id="67" w:name="致：  （采购人）  "/>
      <w:bookmarkEnd w:id="67"/>
      <w:r>
        <w:t>致：</w:t>
      </w:r>
      <w:r>
        <w:rPr>
          <w:spacing w:val="100"/>
          <w:u w:val="single"/>
        </w:rPr>
        <w:t xml:space="preserve"> </w:t>
      </w:r>
      <w:r>
        <w:rPr>
          <w:u w:val="single"/>
        </w:rPr>
        <w:t>（采购人）</w:t>
      </w:r>
      <w:r>
        <w:rPr>
          <w:u w:val="single"/>
        </w:rPr>
        <w:tab/>
      </w:r>
    </w:p>
    <w:p>
      <w:pPr>
        <w:pStyle w:val="3"/>
        <w:spacing w:before="9"/>
      </w:pPr>
    </w:p>
    <w:p>
      <w:pPr>
        <w:pStyle w:val="3"/>
        <w:spacing w:before="69" w:line="547" w:lineRule="auto"/>
        <w:ind w:left="622" w:right="781" w:firstLine="420"/>
      </w:pPr>
      <w:bookmarkStart w:id="68" w:name="我单位承诺：我单位不存在“单位负责人为同一人或者存在直接控股、管理关系的不同供应"/>
      <w:bookmarkEnd w:id="68"/>
      <w:r>
        <w:rPr>
          <w:spacing w:val="-10"/>
          <w:w w:val="95"/>
        </w:rPr>
        <w:t xml:space="preserve">我单位承诺：我单位不存在“单位负责人为同一人或者存在直接控股、管理关系的不同  </w:t>
      </w:r>
      <w:r>
        <w:rPr>
          <w:spacing w:val="-10"/>
        </w:rPr>
        <w:t>供应商，同时参加同一合同项下的采购活动”的情况。</w:t>
      </w:r>
    </w:p>
    <w:p>
      <w:pPr>
        <w:pStyle w:val="3"/>
        <w:spacing w:before="5"/>
        <w:ind w:left="1042"/>
      </w:pPr>
      <w:bookmarkStart w:id="69" w:name="我方保证上述信息的真实和准确，并愿意承担因我方就此弄虚作假所引起的一切法律后果。"/>
      <w:bookmarkEnd w:id="69"/>
      <w:r>
        <w:t>我方保证上述信息的真实和准确，并愿意承担因我方就此弄虚作假所引起的一切法律后</w:t>
      </w:r>
    </w:p>
    <w:p>
      <w:pPr>
        <w:pStyle w:val="3"/>
        <w:spacing w:before="1"/>
        <w:rPr>
          <w:sz w:val="27"/>
        </w:rPr>
      </w:pPr>
    </w:p>
    <w:p>
      <w:pPr>
        <w:pStyle w:val="3"/>
        <w:ind w:left="622"/>
      </w:pPr>
      <w:r>
        <w:t>果。</w:t>
      </w:r>
    </w:p>
    <w:p>
      <w:pPr>
        <w:pStyle w:val="3"/>
        <w:rPr>
          <w:sz w:val="20"/>
        </w:rPr>
      </w:pPr>
    </w:p>
    <w:p>
      <w:pPr>
        <w:pStyle w:val="3"/>
        <w:rPr>
          <w:sz w:val="20"/>
        </w:rPr>
      </w:pPr>
    </w:p>
    <w:p>
      <w:pPr>
        <w:pStyle w:val="3"/>
        <w:spacing w:before="174"/>
        <w:ind w:left="1042"/>
      </w:pPr>
      <w:bookmarkStart w:id="70" w:name="特此承诺。"/>
      <w:bookmarkEnd w:id="70"/>
      <w:r>
        <w:t>特此承诺。</w:t>
      </w:r>
    </w:p>
    <w:p>
      <w:pPr>
        <w:pStyle w:val="3"/>
        <w:rPr>
          <w:sz w:val="20"/>
        </w:rPr>
      </w:pPr>
    </w:p>
    <w:p>
      <w:pPr>
        <w:pStyle w:val="3"/>
        <w:tabs>
          <w:tab w:val="left" w:pos="5086"/>
          <w:tab w:val="left" w:pos="5611"/>
          <w:tab w:val="left" w:pos="6137"/>
          <w:tab w:val="left" w:pos="8183"/>
          <w:tab w:val="left" w:pos="8391"/>
        </w:tabs>
        <w:spacing w:before="173" w:line="364" w:lineRule="auto"/>
        <w:ind w:left="4037" w:right="1312"/>
      </w:pPr>
      <w:r>
        <w:rPr>
          <w:w w:val="95"/>
        </w:rPr>
        <w:t>承诺单位（盖章）：</w:t>
      </w:r>
      <w:r>
        <w:rPr>
          <w:w w:val="95"/>
          <w:u w:val="single"/>
        </w:rPr>
        <w:tab/>
      </w:r>
      <w:r>
        <w:rPr>
          <w:w w:val="95"/>
          <w:u w:val="single"/>
        </w:rPr>
        <w:tab/>
      </w:r>
      <w:r>
        <w:rPr>
          <w:w w:val="95"/>
        </w:rPr>
        <w:t xml:space="preserve">                      法定代表人</w:t>
      </w:r>
      <w:r>
        <w:rPr>
          <w:spacing w:val="-52"/>
          <w:w w:val="95"/>
        </w:rPr>
        <w:t xml:space="preserve"> </w:t>
      </w:r>
      <w:r>
        <w:rPr>
          <w:w w:val="95"/>
        </w:rPr>
        <w:t>或授权代表（签名或盖章）：</w:t>
      </w:r>
      <w:r>
        <w:rPr>
          <w:w w:val="95"/>
          <w:u w:val="single"/>
        </w:rPr>
        <w:tab/>
      </w:r>
      <w:r>
        <w:rPr>
          <w:w w:val="95"/>
          <w:u w:val="single"/>
        </w:rPr>
        <w:tab/>
      </w:r>
      <w:r>
        <w:rPr>
          <w:w w:val="95"/>
          <w:u w:val="single"/>
        </w:rPr>
        <w:t xml:space="preserve"> </w:t>
      </w:r>
      <w:r>
        <w:t>日期：</w:t>
      </w:r>
      <w:r>
        <w:tab/>
      </w:r>
      <w:r>
        <w:t>年</w:t>
      </w:r>
      <w:r>
        <w:tab/>
      </w:r>
      <w:r>
        <w:t>月</w:t>
      </w:r>
      <w:r>
        <w:tab/>
      </w:r>
      <w:r>
        <w:t>日</w:t>
      </w:r>
    </w:p>
    <w:p>
      <w:pPr>
        <w:spacing w:after="0" w:line="364" w:lineRule="auto"/>
        <w:sectPr>
          <w:pgSz w:w="11910" w:h="16840"/>
          <w:pgMar w:top="1380" w:right="1020" w:bottom="1200" w:left="1180" w:header="881" w:footer="1004" w:gutter="0"/>
          <w:pgNumType w:fmt="decimal"/>
          <w:cols w:space="720" w:num="1"/>
        </w:sectPr>
      </w:pPr>
    </w:p>
    <w:p>
      <w:pPr>
        <w:pStyle w:val="3"/>
        <w:rPr>
          <w:sz w:val="20"/>
        </w:rPr>
      </w:pPr>
    </w:p>
    <w:p>
      <w:pPr>
        <w:pStyle w:val="3"/>
        <w:rPr>
          <w:sz w:val="20"/>
        </w:rPr>
      </w:pPr>
    </w:p>
    <w:p>
      <w:pPr>
        <w:pStyle w:val="3"/>
        <w:rPr>
          <w:sz w:val="19"/>
        </w:rPr>
      </w:pPr>
    </w:p>
    <w:p>
      <w:pPr>
        <w:spacing w:before="61"/>
        <w:ind w:left="2130" w:right="1730" w:firstLine="0"/>
        <w:jc w:val="center"/>
        <w:rPr>
          <w:b/>
          <w:sz w:val="28"/>
        </w:rPr>
      </w:pPr>
      <w:r>
        <w:rPr>
          <w:rFonts w:hint="eastAsia"/>
          <w:b/>
          <w:sz w:val="28"/>
          <w:lang w:val="en-US" w:eastAsia="zh-CN"/>
        </w:rPr>
        <w:t>九</w:t>
      </w:r>
      <w:r>
        <w:rPr>
          <w:b/>
          <w:sz w:val="28"/>
        </w:rPr>
        <w:t>、中小企业声明函</w:t>
      </w:r>
    </w:p>
    <w:p>
      <w:pPr>
        <w:pStyle w:val="3"/>
        <w:spacing w:before="2"/>
        <w:rPr>
          <w:b/>
          <w:sz w:val="24"/>
        </w:rPr>
      </w:pPr>
    </w:p>
    <w:p>
      <w:pPr>
        <w:pStyle w:val="3"/>
        <w:spacing w:line="556" w:lineRule="auto"/>
        <w:ind w:left="620" w:right="579" w:firstLine="420"/>
      </w:pPr>
      <w:r>
        <w:rPr>
          <w:spacing w:val="-29"/>
        </w:rPr>
        <w:t>本公司</w:t>
      </w:r>
      <w:r>
        <w:t>（联合体</w:t>
      </w:r>
      <w:r>
        <w:rPr>
          <w:spacing w:val="-85"/>
        </w:rPr>
        <w:t>）</w:t>
      </w:r>
      <w:r>
        <w:rPr>
          <w:spacing w:val="-14"/>
        </w:rPr>
        <w:t>郑重声明，根据《政府采购促进中小企业发展管理办法</w:t>
      </w:r>
      <w:r>
        <w:rPr>
          <w:spacing w:val="-169"/>
        </w:rPr>
        <w:t>》</w:t>
      </w:r>
      <w:r>
        <w:rPr>
          <w:spacing w:val="-3"/>
        </w:rPr>
        <w:t>（</w:t>
      </w:r>
      <w:r>
        <w:t>财库﹝2020﹞ 46</w:t>
      </w:r>
      <w:r>
        <w:rPr>
          <w:spacing w:val="7"/>
        </w:rPr>
        <w:t xml:space="preserve"> 号</w:t>
      </w:r>
      <w:r>
        <w:t>）的规定，本公司（联合体）参加（单位名称）的（项目名称）采购活动，工程的施</w:t>
      </w:r>
      <w:r>
        <w:rPr>
          <w:w w:val="95"/>
        </w:rPr>
        <w:t>工</w:t>
      </w:r>
      <w:r>
        <w:rPr>
          <w:spacing w:val="-3"/>
          <w:w w:val="95"/>
        </w:rPr>
        <w:t>单位全部为符合政策要求的中小企业</w:t>
      </w:r>
      <w:r>
        <w:rPr>
          <w:w w:val="95"/>
        </w:rPr>
        <w:t>（</w:t>
      </w:r>
      <w:r>
        <w:rPr>
          <w:spacing w:val="-6"/>
          <w:w w:val="95"/>
        </w:rPr>
        <w:t>或者：服务全部由符合政策要求的中小企业承接</w:t>
      </w:r>
      <w:r>
        <w:rPr>
          <w:spacing w:val="-34"/>
          <w:w w:val="95"/>
        </w:rPr>
        <w:t>）</w:t>
      </w:r>
      <w:r>
        <w:rPr>
          <w:w w:val="95"/>
        </w:rPr>
        <w:t xml:space="preserve">。   </w:t>
      </w:r>
      <w:r>
        <w:t>相关企业（</w:t>
      </w:r>
      <w:r>
        <w:rPr>
          <w:spacing w:val="-1"/>
        </w:rPr>
        <w:t>含联合 体中的中小企业、签订分包意向协议的中小企业</w:t>
      </w:r>
      <w:r>
        <w:t>）的具体情况如下：</w:t>
      </w:r>
    </w:p>
    <w:p>
      <w:pPr>
        <w:pStyle w:val="3"/>
        <w:spacing w:line="556" w:lineRule="auto"/>
        <w:ind w:left="620" w:right="735" w:firstLine="420"/>
        <w:jc w:val="both"/>
      </w:pPr>
      <w:r>
        <w:rPr>
          <w:spacing w:val="-4"/>
        </w:rPr>
        <w:t>1.</w:t>
      </w:r>
      <w:r>
        <w:rPr>
          <w:spacing w:val="-4"/>
          <w:u w:val="single"/>
        </w:rPr>
        <w:t>（</w:t>
      </w:r>
      <w:r>
        <w:rPr>
          <w:u w:val="single"/>
        </w:rPr>
        <w:t>标的名称</w:t>
      </w:r>
      <w:r>
        <w:rPr>
          <w:spacing w:val="-10"/>
          <w:u w:val="single"/>
        </w:rPr>
        <w:t>）</w:t>
      </w:r>
      <w:r>
        <w:rPr>
          <w:spacing w:val="-7"/>
        </w:rPr>
        <w:t>，属于</w:t>
      </w:r>
      <w:r>
        <w:rPr>
          <w:u w:val="single"/>
        </w:rPr>
        <w:t>（采购文件中明确的所属行业</w:t>
      </w:r>
      <w:r>
        <w:rPr>
          <w:spacing w:val="-10"/>
          <w:u w:val="single"/>
        </w:rPr>
        <w:t>）</w:t>
      </w:r>
      <w:r>
        <w:rPr>
          <w:spacing w:val="-7"/>
        </w:rPr>
        <w:t>；承建</w:t>
      </w:r>
      <w:r>
        <w:t>（承接</w:t>
      </w:r>
      <w:r>
        <w:rPr>
          <w:spacing w:val="-10"/>
        </w:rPr>
        <w:t>）</w:t>
      </w:r>
      <w:r>
        <w:t>企业为</w:t>
      </w:r>
      <w:r>
        <w:rPr>
          <w:spacing w:val="84"/>
          <w:u w:val="single"/>
        </w:rPr>
        <w:t xml:space="preserve"> </w:t>
      </w:r>
      <w:r>
        <w:t>（企业名称），从业人员</w:t>
      </w:r>
      <w:r>
        <w:rPr>
          <w:spacing w:val="48"/>
          <w:u w:val="single"/>
        </w:rPr>
        <w:t xml:space="preserve">  </w:t>
      </w:r>
      <w:r>
        <w:t>人，营业收入为</w:t>
      </w:r>
      <w:r>
        <w:rPr>
          <w:spacing w:val="103"/>
          <w:u w:val="single"/>
        </w:rPr>
        <w:t xml:space="preserve"> </w:t>
      </w:r>
      <w:r>
        <w:rPr>
          <w:spacing w:val="2"/>
        </w:rPr>
        <w:t xml:space="preserve">万元，资产总额为   万元 </w:t>
      </w:r>
      <w:r>
        <w:t>1，属于（中型企业、小型企业、微型企业）。</w:t>
      </w:r>
    </w:p>
    <w:p>
      <w:pPr>
        <w:pStyle w:val="3"/>
        <w:spacing w:line="556" w:lineRule="auto"/>
        <w:ind w:left="620" w:right="774" w:firstLine="420"/>
        <w:jc w:val="both"/>
      </w:pPr>
      <w:r>
        <w:rPr>
          <w:spacing w:val="-4"/>
        </w:rPr>
        <w:t>2.</w:t>
      </w:r>
      <w:r>
        <w:rPr>
          <w:spacing w:val="-4"/>
          <w:u w:val="single"/>
        </w:rPr>
        <w:t>（</w:t>
      </w:r>
      <w:r>
        <w:rPr>
          <w:u w:val="single"/>
        </w:rPr>
        <w:t>标的名称</w:t>
      </w:r>
      <w:r>
        <w:rPr>
          <w:spacing w:val="-10"/>
          <w:u w:val="single"/>
        </w:rPr>
        <w:t>）</w:t>
      </w:r>
      <w:r>
        <w:rPr>
          <w:spacing w:val="-7"/>
        </w:rPr>
        <w:t>，属于</w:t>
      </w:r>
      <w:r>
        <w:rPr>
          <w:u w:val="single"/>
        </w:rPr>
        <w:t>（采购文件中明确的所属行业</w:t>
      </w:r>
      <w:r>
        <w:rPr>
          <w:spacing w:val="-10"/>
          <w:u w:val="single"/>
        </w:rPr>
        <w:t>）</w:t>
      </w:r>
      <w:r>
        <w:rPr>
          <w:spacing w:val="-7"/>
        </w:rPr>
        <w:t>；承建</w:t>
      </w:r>
      <w:r>
        <w:t>（承接</w:t>
      </w:r>
      <w:r>
        <w:rPr>
          <w:spacing w:val="-10"/>
        </w:rPr>
        <w:t>）</w:t>
      </w:r>
      <w:r>
        <w:t>企业为</w:t>
      </w:r>
      <w:r>
        <w:rPr>
          <w:spacing w:val="82"/>
          <w:u w:val="single"/>
        </w:rPr>
        <w:t xml:space="preserve"> </w:t>
      </w:r>
      <w:r>
        <w:t>（企业名称），从业人员</w:t>
      </w:r>
      <w:r>
        <w:rPr>
          <w:spacing w:val="48"/>
          <w:u w:val="single"/>
        </w:rPr>
        <w:t xml:space="preserve">  </w:t>
      </w:r>
      <w:r>
        <w:t>人，营业收入为</w:t>
      </w:r>
      <w:r>
        <w:rPr>
          <w:spacing w:val="103"/>
          <w:u w:val="single"/>
        </w:rPr>
        <w:t xml:space="preserve"> </w:t>
      </w:r>
      <w:r>
        <w:t>万元，资产总额为</w:t>
      </w:r>
      <w:r>
        <w:rPr>
          <w:spacing w:val="32"/>
          <w:u w:val="single"/>
        </w:rPr>
        <w:t xml:space="preserve">   </w:t>
      </w:r>
      <w:r>
        <w:rPr>
          <w:spacing w:val="-13"/>
        </w:rPr>
        <w:t>万元，属于</w:t>
      </w:r>
      <w:r>
        <w:t>（</w:t>
      </w:r>
      <w:r>
        <w:rPr>
          <w:spacing w:val="-6"/>
        </w:rPr>
        <w:t>中型企业、小型企业、微型企业）。</w:t>
      </w:r>
    </w:p>
    <w:p>
      <w:pPr>
        <w:pStyle w:val="3"/>
        <w:spacing w:line="268" w:lineRule="exact"/>
        <w:ind w:left="1040"/>
      </w:pPr>
      <w:r>
        <w:t>……</w:t>
      </w:r>
    </w:p>
    <w:p>
      <w:pPr>
        <w:pStyle w:val="3"/>
        <w:spacing w:before="7"/>
        <w:rPr>
          <w:sz w:val="27"/>
        </w:rPr>
      </w:pPr>
    </w:p>
    <w:p>
      <w:pPr>
        <w:pStyle w:val="3"/>
        <w:spacing w:line="556" w:lineRule="auto"/>
        <w:ind w:left="620" w:right="776" w:firstLine="420"/>
      </w:pPr>
      <w:r>
        <w:rPr>
          <w:spacing w:val="-9"/>
          <w:w w:val="95"/>
        </w:rPr>
        <w:t xml:space="preserve">以上企业，不属于大企业的分支机构，不存在控股股东为大企业的情形，也不存在与大  </w:t>
      </w:r>
      <w:r>
        <w:rPr>
          <w:spacing w:val="-9"/>
        </w:rPr>
        <w:t>企业的负责人为同一人的情形。</w:t>
      </w:r>
    </w:p>
    <w:p>
      <w:pPr>
        <w:pStyle w:val="3"/>
        <w:spacing w:line="556" w:lineRule="auto"/>
        <w:ind w:left="1040" w:right="1945"/>
      </w:pPr>
      <w:r>
        <w:rPr>
          <w:w w:val="95"/>
        </w:rPr>
        <w:t xml:space="preserve">本企业对上述声明内容的真实性负责。如有虚假，将依法承担相应责任。  </w:t>
      </w:r>
      <w:r>
        <w:t>企业名称（盖章）：日期：</w:t>
      </w:r>
    </w:p>
    <w:p>
      <w:pPr>
        <w:pStyle w:val="3"/>
        <w:rPr>
          <w:sz w:val="20"/>
        </w:rPr>
      </w:pPr>
    </w:p>
    <w:p>
      <w:pPr>
        <w:pStyle w:val="3"/>
        <w:spacing w:before="8"/>
        <w:rPr>
          <w:sz w:val="28"/>
        </w:rPr>
      </w:pPr>
    </w:p>
    <w:p>
      <w:pPr>
        <w:pStyle w:val="3"/>
        <w:spacing w:line="556" w:lineRule="auto"/>
        <w:ind w:left="620" w:right="788"/>
      </w:pPr>
      <w:r>
        <w:rPr>
          <w:w w:val="95"/>
        </w:rPr>
        <w:t xml:space="preserve">1、从业人员、营业收入、资产总额填报上一年度数据，无上一年度数据的新成立企业可不   </w:t>
      </w:r>
      <w:r>
        <w:t>填报。</w:t>
      </w:r>
    </w:p>
    <w:p>
      <w:pPr>
        <w:pStyle w:val="9"/>
        <w:spacing w:line="269" w:lineRule="exact"/>
        <w:ind w:left="620" w:firstLine="0"/>
      </w:pPr>
      <w:r>
        <w:t>2、属于中小微企业的填写，不属于的无需填写此项内容</w:t>
      </w:r>
    </w:p>
    <w:p>
      <w:pPr>
        <w:spacing w:after="0" w:line="269" w:lineRule="exact"/>
      </w:pPr>
    </w:p>
    <w:p>
      <w:pPr>
        <w:pStyle w:val="3"/>
      </w:pPr>
    </w:p>
    <w:p>
      <w:pPr>
        <w:pStyle w:val="29"/>
        <w:sectPr>
          <w:footerReference r:id="rId13" w:type="default"/>
          <w:pgSz w:w="11910" w:h="16840"/>
          <w:pgMar w:top="1380" w:right="1021" w:bottom="1160" w:left="1180" w:header="881" w:footer="975" w:gutter="0"/>
          <w:pgNumType w:fmt="decimal" w:start="47"/>
          <w:cols w:space="720" w:num="1"/>
        </w:sectPr>
      </w:pPr>
    </w:p>
    <w:p>
      <w:pPr>
        <w:pStyle w:val="3"/>
        <w:spacing w:before="4"/>
        <w:rPr>
          <w:b/>
          <w:sz w:val="10"/>
        </w:rPr>
      </w:pPr>
    </w:p>
    <w:p/>
    <w:p>
      <w:pPr>
        <w:spacing w:before="61"/>
        <w:ind w:left="2128" w:right="1869" w:firstLine="0"/>
        <w:jc w:val="center"/>
        <w:rPr>
          <w:b/>
          <w:sz w:val="28"/>
        </w:rPr>
      </w:pPr>
      <w:r>
        <w:rPr>
          <w:b/>
          <w:sz w:val="28"/>
        </w:rPr>
        <w:t>十、残疾人福利性单位声明函</w:t>
      </w:r>
    </w:p>
    <w:p>
      <w:pPr>
        <w:pStyle w:val="3"/>
        <w:spacing w:before="230"/>
        <w:ind w:left="2130" w:right="1869"/>
        <w:jc w:val="center"/>
      </w:pPr>
      <w:r>
        <w:t>（属于残疾人福利企业的填写，不属于的无需填写此项内容）</w:t>
      </w:r>
    </w:p>
    <w:p>
      <w:pPr>
        <w:pStyle w:val="3"/>
        <w:rPr>
          <w:sz w:val="20"/>
        </w:rPr>
      </w:pPr>
    </w:p>
    <w:p>
      <w:pPr>
        <w:pStyle w:val="3"/>
        <w:spacing w:before="10"/>
        <w:rPr>
          <w:sz w:val="26"/>
        </w:rPr>
      </w:pPr>
    </w:p>
    <w:p>
      <w:pPr>
        <w:pStyle w:val="3"/>
        <w:tabs>
          <w:tab w:val="left" w:pos="2508"/>
        </w:tabs>
        <w:spacing w:line="417" w:lineRule="auto"/>
        <w:ind w:left="620" w:right="776" w:firstLine="420"/>
        <w:jc w:val="both"/>
      </w:pPr>
      <w:r>
        <w:rPr>
          <w:w w:val="95"/>
        </w:rPr>
        <w:t>本单位郑重声明</w:t>
      </w:r>
      <w:r>
        <w:rPr>
          <w:spacing w:val="-46"/>
          <w:w w:val="95"/>
        </w:rPr>
        <w:t>，</w:t>
      </w:r>
      <w:r>
        <w:rPr>
          <w:w w:val="95"/>
        </w:rPr>
        <w:t>根</w:t>
      </w:r>
      <w:r>
        <w:rPr>
          <w:spacing w:val="-44"/>
          <w:w w:val="95"/>
        </w:rPr>
        <w:t>据</w:t>
      </w:r>
      <w:r>
        <w:rPr>
          <w:w w:val="95"/>
        </w:rPr>
        <w:t xml:space="preserve">《财政部民政部中国残疾人联合会关于促进残疾人就业政府采购  </w:t>
      </w:r>
      <w:r>
        <w:t>政策的通知》财库（2017〔141〕号）的规定，本单位为符合该文件之规定条件的残疾人福利性单位</w:t>
      </w:r>
      <w:r>
        <w:rPr>
          <w:spacing w:val="-32"/>
        </w:rPr>
        <w:t>，</w:t>
      </w:r>
      <w:r>
        <w:t>参加本次政府采购活动提供本单位制造的货物</w:t>
      </w:r>
      <w:r>
        <w:rPr>
          <w:spacing w:val="-32"/>
        </w:rPr>
        <w:t>，</w:t>
      </w:r>
      <w:r>
        <w:t>或者提</w:t>
      </w:r>
      <w:r>
        <w:rPr>
          <w:spacing w:val="-32"/>
        </w:rPr>
        <w:t>供</w:t>
      </w:r>
      <w:r>
        <w:t>（其他残疾人福利性单</w:t>
      </w:r>
      <w:r>
        <w:rPr>
          <w:w w:val="95"/>
        </w:rPr>
        <w:t>位名称</w:t>
      </w:r>
      <w:r>
        <w:rPr>
          <w:spacing w:val="-22"/>
          <w:w w:val="95"/>
        </w:rPr>
        <w:t>）</w:t>
      </w:r>
      <w:r>
        <w:rPr>
          <w:w w:val="95"/>
        </w:rPr>
        <w:t>制造的货</w:t>
      </w:r>
      <w:r>
        <w:rPr>
          <w:spacing w:val="-22"/>
          <w:w w:val="95"/>
        </w:rPr>
        <w:t>物</w:t>
      </w:r>
      <w:r>
        <w:rPr>
          <w:w w:val="95"/>
        </w:rPr>
        <w:t>（不包括使用非残疾人福利性单位注册商标的货物</w:t>
      </w:r>
      <w:r>
        <w:rPr>
          <w:spacing w:val="-22"/>
          <w:w w:val="95"/>
        </w:rPr>
        <w:t>）。</w:t>
      </w:r>
      <w:r>
        <w:rPr>
          <w:w w:val="95"/>
        </w:rPr>
        <w:t xml:space="preserve">货物的名称品牌   </w:t>
      </w:r>
      <w:r>
        <w:t>型号是</w:t>
      </w:r>
      <w:r>
        <w:rPr>
          <w:u w:val="single"/>
        </w:rPr>
        <w:t xml:space="preserve"> </w:t>
      </w:r>
      <w:r>
        <w:rPr>
          <w:u w:val="single"/>
        </w:rPr>
        <w:tab/>
      </w:r>
      <w:r>
        <w:t>。</w:t>
      </w:r>
    </w:p>
    <w:p>
      <w:pPr>
        <w:pStyle w:val="3"/>
        <w:spacing w:line="268" w:lineRule="exact"/>
        <w:ind w:left="1040"/>
      </w:pPr>
      <w:r>
        <w:t>本单位对上述声明的真实性负责。如有虚假，将承担相应的法律责任。</w:t>
      </w:r>
    </w:p>
    <w:p>
      <w:pPr>
        <w:pStyle w:val="3"/>
        <w:rPr>
          <w:sz w:val="20"/>
        </w:rPr>
      </w:pPr>
    </w:p>
    <w:p>
      <w:pPr>
        <w:pStyle w:val="3"/>
        <w:rPr>
          <w:sz w:val="20"/>
        </w:rPr>
      </w:pPr>
    </w:p>
    <w:p>
      <w:pPr>
        <w:pStyle w:val="3"/>
        <w:rPr>
          <w:sz w:val="20"/>
        </w:rPr>
      </w:pPr>
    </w:p>
    <w:p>
      <w:pPr>
        <w:pStyle w:val="3"/>
        <w:spacing w:before="7"/>
        <w:rPr>
          <w:sz w:val="28"/>
        </w:rPr>
      </w:pPr>
    </w:p>
    <w:p>
      <w:pPr>
        <w:pStyle w:val="3"/>
        <w:spacing w:before="1" w:line="417" w:lineRule="auto"/>
        <w:ind w:left="1040" w:right="5725"/>
      </w:pPr>
      <w:r>
        <w:t>供应商名称（单位电子签章）： 日期：</w:t>
      </w:r>
    </w:p>
    <w:p>
      <w:pPr>
        <w:spacing w:after="0" w:line="417" w:lineRule="auto"/>
        <w:sectPr>
          <w:pgSz w:w="11910" w:h="16840"/>
          <w:pgMar w:top="1380" w:right="1021" w:bottom="1160" w:left="1180" w:header="881" w:footer="975" w:gutter="0"/>
          <w:pgNumType w:fmt="decimal"/>
          <w:cols w:space="720" w:num="1"/>
        </w:sectPr>
      </w:pPr>
    </w:p>
    <w:p>
      <w:pPr>
        <w:pStyle w:val="3"/>
        <w:spacing w:before="7"/>
        <w:rPr>
          <w:sz w:val="15"/>
        </w:rPr>
      </w:pPr>
    </w:p>
    <w:p/>
    <w:p>
      <w:pPr>
        <w:spacing w:before="61"/>
        <w:ind w:left="1711" w:right="1869" w:firstLine="0"/>
        <w:jc w:val="center"/>
        <w:rPr>
          <w:b/>
          <w:sz w:val="28"/>
        </w:rPr>
      </w:pPr>
      <w:bookmarkStart w:id="71" w:name="十二、监狱企业证明文件（如有）"/>
      <w:bookmarkEnd w:id="71"/>
      <w:r>
        <w:rPr>
          <w:b/>
          <w:sz w:val="28"/>
        </w:rPr>
        <w:t>十</w:t>
      </w:r>
      <w:r>
        <w:rPr>
          <w:rFonts w:hint="eastAsia"/>
          <w:b/>
          <w:sz w:val="28"/>
          <w:lang w:val="en-US" w:eastAsia="zh-CN"/>
        </w:rPr>
        <w:t>一</w:t>
      </w:r>
      <w:r>
        <w:rPr>
          <w:b/>
          <w:sz w:val="28"/>
        </w:rPr>
        <w:t>、监狱企业证明文件（如有）</w:t>
      </w:r>
    </w:p>
    <w:p>
      <w:pPr>
        <w:pStyle w:val="32"/>
      </w:pPr>
    </w:p>
    <w:p>
      <w:pPr>
        <w:pStyle w:val="3"/>
        <w:spacing w:before="139" w:line="417" w:lineRule="auto"/>
        <w:ind w:left="620" w:right="673" w:firstLine="420"/>
      </w:pPr>
      <w:r>
        <w:rPr>
          <w:spacing w:val="-8"/>
        </w:rPr>
        <w:t>根据财政部、司法部联合印发《关于政府采购支持监狱企业发展有关问题的通知》</w:t>
      </w:r>
      <w:r>
        <w:t>（财库【2014】68</w:t>
      </w:r>
      <w:r>
        <w:rPr>
          <w:spacing w:val="-23"/>
        </w:rPr>
        <w:t xml:space="preserve"> 号</w:t>
      </w:r>
      <w:r>
        <w:t>）文件规定，凡监狱企业参加政府采购活动视同小型、微型企业，享受评</w:t>
      </w:r>
      <w:r>
        <w:rPr>
          <w:spacing w:val="-5"/>
        </w:rPr>
        <w:t xml:space="preserve">审价格扣除的政府采购优惠政策。此次若有监狱企业参加投标的其报价享受 </w:t>
      </w:r>
      <w:r>
        <w:t xml:space="preserve">6%的价格扣除， </w:t>
      </w:r>
      <w:r>
        <w:rPr>
          <w:spacing w:val="-4"/>
        </w:rPr>
        <w:t>但必须提供由省级以上监狱管理局、戒毒管理局</w:t>
      </w:r>
      <w:r>
        <w:t>（含新疆生产建设兵团</w:t>
      </w:r>
      <w:r>
        <w:rPr>
          <w:spacing w:val="-32"/>
        </w:rPr>
        <w:t>）</w:t>
      </w:r>
      <w:r>
        <w:t>出具的属于监狱企业的证明文件，否则评审时不予价格扣除优惠。</w:t>
      </w:r>
    </w:p>
    <w:p>
      <w:pPr>
        <w:pStyle w:val="3"/>
        <w:rPr>
          <w:sz w:val="20"/>
        </w:rPr>
      </w:pPr>
    </w:p>
    <w:p>
      <w:pPr>
        <w:pStyle w:val="3"/>
        <w:rPr>
          <w:sz w:val="20"/>
        </w:rPr>
      </w:pPr>
    </w:p>
    <w:p>
      <w:pPr>
        <w:pStyle w:val="3"/>
        <w:rPr>
          <w:sz w:val="20"/>
        </w:rPr>
      </w:pPr>
    </w:p>
    <w:p>
      <w:pPr>
        <w:pStyle w:val="3"/>
        <w:spacing w:before="166"/>
        <w:ind w:left="1040"/>
      </w:pPr>
      <w:r>
        <w:t>注：在投标文件中附扫描件。</w:t>
      </w:r>
    </w:p>
    <w:p>
      <w:pPr>
        <w:spacing w:after="0"/>
        <w:sectPr>
          <w:pgSz w:w="11910" w:h="16840"/>
          <w:pgMar w:top="1380" w:right="1021" w:bottom="1160" w:left="1180" w:header="881" w:footer="975" w:gutter="0"/>
          <w:pgNumType w:fmt="decimal"/>
          <w:cols w:space="720" w:num="1"/>
        </w:sectPr>
      </w:pPr>
    </w:p>
    <w:p>
      <w:pPr>
        <w:pStyle w:val="3"/>
        <w:spacing w:before="7"/>
        <w:rPr>
          <w:sz w:val="15"/>
        </w:rPr>
      </w:pPr>
    </w:p>
    <w:p>
      <w:pPr>
        <w:spacing w:before="61"/>
        <w:ind w:left="2130" w:right="1730" w:firstLine="0"/>
        <w:jc w:val="center"/>
        <w:rPr>
          <w:b/>
          <w:sz w:val="28"/>
        </w:rPr>
      </w:pPr>
      <w:bookmarkStart w:id="72" w:name="十三、反商业贿赂承诺书"/>
      <w:bookmarkEnd w:id="72"/>
      <w:r>
        <w:rPr>
          <w:b/>
          <w:sz w:val="28"/>
        </w:rPr>
        <w:t>十</w:t>
      </w:r>
      <w:r>
        <w:rPr>
          <w:rFonts w:hint="eastAsia"/>
          <w:b/>
          <w:sz w:val="28"/>
          <w:lang w:val="en-US" w:eastAsia="zh-CN"/>
        </w:rPr>
        <w:t>二</w:t>
      </w:r>
      <w:r>
        <w:rPr>
          <w:b/>
          <w:sz w:val="28"/>
        </w:rPr>
        <w:t>、反商业贿赂承诺书</w:t>
      </w:r>
    </w:p>
    <w:p>
      <w:pPr>
        <w:pStyle w:val="3"/>
        <w:rPr>
          <w:b/>
          <w:sz w:val="20"/>
        </w:rPr>
      </w:pPr>
    </w:p>
    <w:p>
      <w:pPr>
        <w:pStyle w:val="3"/>
        <w:rPr>
          <w:b/>
          <w:sz w:val="20"/>
        </w:rPr>
      </w:pPr>
    </w:p>
    <w:p>
      <w:pPr>
        <w:pStyle w:val="3"/>
        <w:spacing w:before="7"/>
        <w:rPr>
          <w:b/>
        </w:rPr>
      </w:pPr>
    </w:p>
    <w:p>
      <w:pPr>
        <w:pStyle w:val="3"/>
        <w:spacing w:before="70"/>
        <w:ind w:left="1248"/>
      </w:pPr>
      <w:r>
        <w:t>我方承诺：</w:t>
      </w:r>
    </w:p>
    <w:p>
      <w:pPr>
        <w:pStyle w:val="3"/>
        <w:spacing w:before="7"/>
        <w:rPr>
          <w:sz w:val="15"/>
        </w:rPr>
      </w:pPr>
    </w:p>
    <w:p>
      <w:pPr>
        <w:pStyle w:val="3"/>
        <w:tabs>
          <w:tab w:val="left" w:pos="3545"/>
        </w:tabs>
        <w:ind w:left="1248"/>
      </w:pPr>
      <w:r>
        <w:t>在</w:t>
      </w:r>
      <w:r>
        <w:rPr>
          <w:u w:val="single"/>
        </w:rPr>
        <w:t xml:space="preserve"> </w:t>
      </w:r>
      <w:r>
        <w:rPr>
          <w:u w:val="single"/>
        </w:rPr>
        <w:tab/>
      </w:r>
      <w:r>
        <w:rPr>
          <w:u w:val="single"/>
        </w:rPr>
        <w:t>（项目名称）</w:t>
      </w:r>
      <w:r>
        <w:rPr>
          <w:spacing w:val="71"/>
          <w:u w:val="single"/>
        </w:rPr>
        <w:t xml:space="preserve"> </w:t>
      </w:r>
      <w:r>
        <w:rPr>
          <w:u w:val="single"/>
        </w:rPr>
        <w:t>（项目编号：</w:t>
      </w:r>
      <w:r>
        <w:rPr>
          <w:spacing w:val="87"/>
          <w:u w:val="single"/>
        </w:rPr>
        <w:t xml:space="preserve"> </w:t>
      </w:r>
      <w:r>
        <w:rPr>
          <w:spacing w:val="-15"/>
          <w:u w:val="single"/>
        </w:rPr>
        <w:t>）</w:t>
      </w:r>
      <w:r>
        <w:t>投标活动中</w:t>
      </w:r>
      <w:r>
        <w:rPr>
          <w:spacing w:val="-15"/>
        </w:rPr>
        <w:t>，</w:t>
      </w:r>
      <w:r>
        <w:t>我方保证做</w:t>
      </w:r>
    </w:p>
    <w:p>
      <w:pPr>
        <w:pStyle w:val="3"/>
        <w:spacing w:before="1"/>
        <w:rPr>
          <w:sz w:val="10"/>
        </w:rPr>
      </w:pPr>
    </w:p>
    <w:p>
      <w:pPr>
        <w:pStyle w:val="3"/>
        <w:spacing w:before="70"/>
        <w:ind w:left="620"/>
      </w:pPr>
      <w:r>
        <w:t>到：</w:t>
      </w:r>
    </w:p>
    <w:p>
      <w:pPr>
        <w:pStyle w:val="3"/>
        <w:spacing w:before="1"/>
        <w:rPr>
          <w:sz w:val="10"/>
        </w:rPr>
      </w:pPr>
    </w:p>
    <w:p>
      <w:pPr>
        <w:pStyle w:val="3"/>
        <w:spacing w:before="70"/>
        <w:ind w:left="1248"/>
      </w:pPr>
      <w:r>
        <w:t>一、公平竞争参加本次公开采购活动。</w:t>
      </w:r>
    </w:p>
    <w:p>
      <w:pPr>
        <w:pStyle w:val="3"/>
        <w:spacing w:before="6"/>
        <w:rPr>
          <w:sz w:val="15"/>
        </w:rPr>
      </w:pPr>
    </w:p>
    <w:p>
      <w:pPr>
        <w:pStyle w:val="3"/>
        <w:spacing w:line="417" w:lineRule="auto"/>
        <w:ind w:left="620" w:right="673" w:firstLine="628"/>
      </w:pPr>
      <w:r>
        <w:rPr>
          <w:spacing w:val="-16"/>
          <w:w w:val="95"/>
        </w:rPr>
        <w:t xml:space="preserve">二、杜绝任何形式的商业贿赂行为。不向国家工作人员、政府采购代理机构工作人员、  </w:t>
      </w:r>
      <w:r>
        <w:rPr>
          <w:spacing w:val="-15"/>
        </w:rPr>
        <w:t>评审专家及其亲属提供礼品礼金、有价证券、购物券、回扣、佣金、咨询费、劳务费、赞助费、宣传费、宴请；不为其报销各种消费凭证，不支付其旅游、娱乐等费用。</w:t>
      </w:r>
    </w:p>
    <w:p>
      <w:pPr>
        <w:pStyle w:val="3"/>
        <w:spacing w:line="417" w:lineRule="auto"/>
        <w:ind w:left="620" w:right="779" w:firstLine="628"/>
      </w:pPr>
      <w:r>
        <w:rPr>
          <w:spacing w:val="-10"/>
          <w:w w:val="95"/>
        </w:rPr>
        <w:t xml:space="preserve">三、若出现上述行为，我方及参与投标的工作人员愿意接受按照国家法律法规等有关  </w:t>
      </w:r>
      <w:r>
        <w:rPr>
          <w:spacing w:val="-10"/>
        </w:rPr>
        <w:t>规定给予的处罚。</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2"/>
        </w:rPr>
      </w:pPr>
    </w:p>
    <w:p>
      <w:pPr>
        <w:pStyle w:val="3"/>
        <w:spacing w:before="1"/>
        <w:ind w:left="1685"/>
      </w:pPr>
      <w:bookmarkStart w:id="73" w:name="供应商（单位电子签章）：　"/>
      <w:bookmarkEnd w:id="73"/>
      <w:r>
        <w:t>供应商（单位电子签章）：</w:t>
      </w:r>
    </w:p>
    <w:p>
      <w:pPr>
        <w:pStyle w:val="3"/>
        <w:rPr>
          <w:sz w:val="20"/>
        </w:rPr>
      </w:pPr>
    </w:p>
    <w:p>
      <w:pPr>
        <w:pStyle w:val="3"/>
        <w:rPr>
          <w:sz w:val="20"/>
        </w:rPr>
      </w:pPr>
    </w:p>
    <w:p>
      <w:pPr>
        <w:pStyle w:val="3"/>
        <w:spacing w:before="154"/>
        <w:ind w:left="1685"/>
      </w:pPr>
      <w:bookmarkStart w:id="74" w:name="法定代表人或授权代表（电子签名或盖章）："/>
      <w:bookmarkEnd w:id="74"/>
      <w:r>
        <w:t>法定代表人或授权代表（电子签名或盖章）：</w:t>
      </w:r>
    </w:p>
    <w:p>
      <w:pPr>
        <w:pStyle w:val="3"/>
        <w:rPr>
          <w:sz w:val="20"/>
        </w:rPr>
      </w:pPr>
    </w:p>
    <w:p>
      <w:pPr>
        <w:pStyle w:val="3"/>
        <w:rPr>
          <w:sz w:val="20"/>
        </w:rPr>
      </w:pPr>
    </w:p>
    <w:p>
      <w:pPr>
        <w:pStyle w:val="3"/>
        <w:tabs>
          <w:tab w:val="left" w:pos="2734"/>
          <w:tab w:val="left" w:pos="3365"/>
          <w:tab w:val="left" w:pos="3994"/>
        </w:tabs>
        <w:spacing w:before="154"/>
        <w:ind w:left="1685"/>
      </w:pPr>
      <w:bookmarkStart w:id="75" w:name="日期：    年　　月　　日"/>
      <w:bookmarkEnd w:id="75"/>
      <w:r>
        <w:t>日期：</w:t>
      </w:r>
      <w:r>
        <w:tab/>
      </w:r>
      <w:r>
        <w:t>年</w:t>
      </w:r>
      <w:r>
        <w:tab/>
      </w:r>
      <w:r>
        <w:t>月</w:t>
      </w:r>
      <w:r>
        <w:tab/>
      </w:r>
      <w:r>
        <w:t>日</w:t>
      </w:r>
    </w:p>
    <w:p>
      <w:pPr>
        <w:spacing w:after="0"/>
        <w:sectPr>
          <w:pgSz w:w="11910" w:h="16840"/>
          <w:pgMar w:top="1380" w:right="1021" w:bottom="1160" w:left="1180" w:header="881" w:footer="975" w:gutter="0"/>
          <w:pgNumType w:fmt="decimal"/>
          <w:cols w:space="720" w:num="1"/>
        </w:sectPr>
      </w:pPr>
    </w:p>
    <w:p>
      <w:pPr>
        <w:pStyle w:val="3"/>
        <w:spacing w:before="7"/>
        <w:rPr>
          <w:sz w:val="15"/>
        </w:rPr>
      </w:pPr>
    </w:p>
    <w:p>
      <w:pPr>
        <w:spacing w:before="61"/>
        <w:ind w:left="2130" w:right="1732" w:firstLine="0"/>
        <w:jc w:val="center"/>
        <w:rPr>
          <w:b/>
          <w:sz w:val="28"/>
        </w:rPr>
      </w:pPr>
      <w:bookmarkStart w:id="76" w:name="十四、其他材料"/>
      <w:bookmarkEnd w:id="76"/>
      <w:r>
        <w:rPr>
          <w:b/>
          <w:sz w:val="28"/>
        </w:rPr>
        <w:t>十四、其他材料</w:t>
      </w:r>
    </w:p>
    <w:p>
      <w:pPr>
        <w:pStyle w:val="9"/>
        <w:spacing w:before="139"/>
        <w:ind w:left="2130" w:right="1869" w:firstLine="0"/>
        <w:jc w:val="center"/>
      </w:pPr>
      <w:r>
        <w:t>1、磋商承诺函</w:t>
      </w:r>
    </w:p>
    <w:p>
      <w:pPr>
        <w:pStyle w:val="3"/>
        <w:spacing w:before="1"/>
        <w:rPr>
          <w:b/>
          <w:sz w:val="10"/>
        </w:rPr>
      </w:pPr>
    </w:p>
    <w:p>
      <w:pPr>
        <w:pStyle w:val="3"/>
        <w:spacing w:before="70"/>
        <w:ind w:left="1040"/>
      </w:pPr>
      <w:r>
        <w:t>致</w:t>
      </w:r>
      <w:r>
        <w:rPr>
          <w:u w:val="single"/>
        </w:rPr>
        <w:t>（采购人及采购代理机构）</w:t>
      </w:r>
      <w:r>
        <w:t>：</w:t>
      </w:r>
    </w:p>
    <w:p>
      <w:pPr>
        <w:pStyle w:val="3"/>
        <w:spacing w:before="6"/>
        <w:rPr>
          <w:sz w:val="15"/>
        </w:rPr>
      </w:pPr>
    </w:p>
    <w:p>
      <w:pPr>
        <w:pStyle w:val="3"/>
        <w:ind w:left="1071"/>
      </w:pPr>
      <w:r>
        <w:t>我公司作为本次采购项目的供应商，根据磋商文件要求，现郑重承诺如下：</w:t>
      </w:r>
    </w:p>
    <w:p>
      <w:pPr>
        <w:pStyle w:val="3"/>
        <w:spacing w:before="7"/>
        <w:rPr>
          <w:sz w:val="15"/>
        </w:rPr>
      </w:pPr>
    </w:p>
    <w:p>
      <w:pPr>
        <w:pStyle w:val="3"/>
        <w:ind w:left="1040"/>
      </w:pPr>
      <w:r>
        <w:t>一、具备《中华人民共和国政府采购法》第二十二条第一款和本项目规定的条件：</w:t>
      </w:r>
    </w:p>
    <w:p>
      <w:pPr>
        <w:pStyle w:val="3"/>
        <w:spacing w:before="7"/>
        <w:rPr>
          <w:sz w:val="15"/>
        </w:rPr>
      </w:pPr>
    </w:p>
    <w:p>
      <w:pPr>
        <w:pStyle w:val="3"/>
        <w:ind w:left="1040"/>
      </w:pPr>
      <w:r>
        <w:t>（一）具有独立承担民事责任的能力；</w:t>
      </w:r>
    </w:p>
    <w:p>
      <w:pPr>
        <w:pStyle w:val="3"/>
        <w:spacing w:before="6"/>
        <w:rPr>
          <w:sz w:val="15"/>
        </w:rPr>
      </w:pPr>
    </w:p>
    <w:p>
      <w:pPr>
        <w:pStyle w:val="3"/>
        <w:spacing w:before="1"/>
        <w:ind w:left="1040"/>
      </w:pPr>
      <w:r>
        <w:rPr>
          <w:w w:val="95"/>
        </w:rPr>
        <w:t>（二）具有良好的商业信誉和健全的财务会计制度；</w:t>
      </w:r>
    </w:p>
    <w:p>
      <w:pPr>
        <w:pStyle w:val="3"/>
        <w:spacing w:before="6"/>
        <w:rPr>
          <w:sz w:val="15"/>
        </w:rPr>
      </w:pPr>
    </w:p>
    <w:p>
      <w:pPr>
        <w:pStyle w:val="3"/>
        <w:ind w:left="1040"/>
      </w:pPr>
      <w:r>
        <w:rPr>
          <w:w w:val="95"/>
        </w:rPr>
        <w:t>（三）具有履行合同所必需的设备和专业技术能力；</w:t>
      </w:r>
    </w:p>
    <w:p>
      <w:pPr>
        <w:pStyle w:val="3"/>
        <w:spacing w:before="7"/>
        <w:rPr>
          <w:sz w:val="15"/>
        </w:rPr>
      </w:pPr>
    </w:p>
    <w:p>
      <w:pPr>
        <w:pStyle w:val="3"/>
        <w:ind w:left="1040"/>
      </w:pPr>
      <w:r>
        <w:rPr>
          <w:w w:val="95"/>
        </w:rPr>
        <w:t>（四）有依法缴纳税收和社会保障资金的良好记录；</w:t>
      </w:r>
    </w:p>
    <w:p>
      <w:pPr>
        <w:pStyle w:val="3"/>
        <w:spacing w:before="7"/>
        <w:rPr>
          <w:sz w:val="15"/>
        </w:rPr>
      </w:pPr>
    </w:p>
    <w:p>
      <w:pPr>
        <w:pStyle w:val="3"/>
        <w:ind w:left="1040"/>
      </w:pPr>
      <w:r>
        <w:t>（五）参加政府采购活动前三年内，在经营活动中没有重大违法记录；</w:t>
      </w:r>
    </w:p>
    <w:p>
      <w:pPr>
        <w:pStyle w:val="3"/>
        <w:spacing w:before="6"/>
        <w:rPr>
          <w:sz w:val="15"/>
        </w:rPr>
      </w:pPr>
    </w:p>
    <w:p>
      <w:pPr>
        <w:pStyle w:val="3"/>
        <w:spacing w:before="1"/>
        <w:ind w:left="1040"/>
      </w:pPr>
      <w:r>
        <w:t>（六）法律、行政法规规定的其他条件；</w:t>
      </w:r>
    </w:p>
    <w:p>
      <w:pPr>
        <w:pStyle w:val="3"/>
        <w:spacing w:before="6"/>
        <w:rPr>
          <w:sz w:val="15"/>
        </w:rPr>
      </w:pPr>
    </w:p>
    <w:p>
      <w:pPr>
        <w:pStyle w:val="3"/>
        <w:ind w:left="1040"/>
      </w:pPr>
      <w:r>
        <w:rPr>
          <w:w w:val="95"/>
        </w:rPr>
        <w:t>（七）根据采购项目提出的特殊条件。</w:t>
      </w:r>
    </w:p>
    <w:p>
      <w:pPr>
        <w:pStyle w:val="3"/>
        <w:spacing w:before="7"/>
        <w:rPr>
          <w:sz w:val="15"/>
        </w:rPr>
      </w:pPr>
    </w:p>
    <w:p>
      <w:pPr>
        <w:pStyle w:val="3"/>
        <w:spacing w:line="417" w:lineRule="auto"/>
        <w:ind w:left="620" w:right="776" w:firstLine="420"/>
        <w:jc w:val="both"/>
      </w:pPr>
      <w:r>
        <w:rPr>
          <w:spacing w:val="-8"/>
          <w:w w:val="95"/>
        </w:rPr>
        <w:t xml:space="preserve">二、完全接受和满足本项目磋商文件中规定的实质性要求，如对磋商文件有异议，已经   </w:t>
      </w:r>
      <w:r>
        <w:rPr>
          <w:spacing w:val="-13"/>
          <w:w w:val="95"/>
        </w:rPr>
        <w:t xml:space="preserve">在磋商截止时间届满前依法进行维权救济，不存在对磋商文件有异议的同时又参加磋商以求   </w:t>
      </w:r>
      <w:r>
        <w:rPr>
          <w:spacing w:val="-13"/>
        </w:rPr>
        <w:t>侥幸中标或者为实现其他非法目的的行为。</w:t>
      </w:r>
    </w:p>
    <w:p>
      <w:pPr>
        <w:pStyle w:val="3"/>
        <w:spacing w:line="417" w:lineRule="auto"/>
        <w:ind w:left="620" w:right="776" w:firstLine="420"/>
      </w:pPr>
      <w:r>
        <w:rPr>
          <w:spacing w:val="-9"/>
          <w:w w:val="95"/>
        </w:rPr>
        <w:t xml:space="preserve">三、参加本次磋商采购活动，不存在与单位负责人为同一人或者存在直接控股、管理关  </w:t>
      </w:r>
      <w:r>
        <w:rPr>
          <w:spacing w:val="-9"/>
        </w:rPr>
        <w:t>系的其他供应商参与同一合同项下的政府采购活动的行为。</w:t>
      </w:r>
    </w:p>
    <w:p>
      <w:pPr>
        <w:pStyle w:val="3"/>
        <w:spacing w:line="417" w:lineRule="auto"/>
        <w:ind w:left="620" w:right="670" w:firstLine="420"/>
      </w:pPr>
      <w:r>
        <w:rPr>
          <w:spacing w:val="-15"/>
          <w:w w:val="95"/>
        </w:rPr>
        <w:t xml:space="preserve">四、参加本次磋商采购活动，不存在为采购项目提供整体设计、规范编制或者项目管理、   </w:t>
      </w:r>
      <w:r>
        <w:rPr>
          <w:spacing w:val="-15"/>
        </w:rPr>
        <w:t>监理、检测等服务的行为。</w:t>
      </w:r>
    </w:p>
    <w:p>
      <w:pPr>
        <w:pStyle w:val="3"/>
        <w:spacing w:line="417" w:lineRule="auto"/>
        <w:ind w:left="620" w:right="776" w:firstLine="420"/>
      </w:pPr>
      <w:r>
        <w:rPr>
          <w:spacing w:val="-9"/>
          <w:w w:val="95"/>
        </w:rPr>
        <w:t xml:space="preserve">五、参加本次磋商采购活动，不存在和其他供应商在同一合同项下的采购项目中，同时  </w:t>
      </w:r>
      <w:r>
        <w:rPr>
          <w:spacing w:val="-9"/>
        </w:rPr>
        <w:t>委托同一个自然人、同一家庭的人员、同一单位的人员作为代理人的行为。</w:t>
      </w:r>
    </w:p>
    <w:p>
      <w:pPr>
        <w:pStyle w:val="3"/>
        <w:spacing w:line="417" w:lineRule="auto"/>
        <w:ind w:left="620" w:right="779" w:firstLine="420"/>
      </w:pPr>
      <w:r>
        <w:rPr>
          <w:spacing w:val="-11"/>
          <w:w w:val="95"/>
        </w:rPr>
        <w:t xml:space="preserve">六、供应商参加本次磋商采购活动要求在近三年内供应商和其法定代表人没有行贿犯罪  </w:t>
      </w:r>
      <w:r>
        <w:rPr>
          <w:spacing w:val="-11"/>
        </w:rPr>
        <w:t>行为。</w:t>
      </w:r>
    </w:p>
    <w:p>
      <w:pPr>
        <w:pStyle w:val="3"/>
        <w:spacing w:line="269" w:lineRule="exact"/>
        <w:ind w:left="1040"/>
      </w:pPr>
      <w:r>
        <w:t>七、参加本次磋商采购活动，不存在联合体磋商。</w:t>
      </w:r>
    </w:p>
    <w:p>
      <w:pPr>
        <w:pStyle w:val="3"/>
        <w:spacing w:before="5"/>
        <w:rPr>
          <w:sz w:val="15"/>
        </w:rPr>
      </w:pPr>
    </w:p>
    <w:p>
      <w:pPr>
        <w:pStyle w:val="3"/>
        <w:spacing w:line="417" w:lineRule="auto"/>
        <w:ind w:left="620" w:right="685" w:firstLine="420"/>
      </w:pPr>
      <w:r>
        <w:rPr>
          <w:w w:val="95"/>
        </w:rPr>
        <w:t xml:space="preserve">八、响应文件中提供的能够给予我公司带来优惠、好处的任何材料资料和技术、服务、  </w:t>
      </w:r>
      <w:r>
        <w:t>商务等相应承诺情况都是真实的、有效的、合法的。</w:t>
      </w:r>
    </w:p>
    <w:p>
      <w:pPr>
        <w:pStyle w:val="3"/>
        <w:spacing w:line="417" w:lineRule="auto"/>
        <w:ind w:left="620" w:right="778" w:firstLine="420"/>
        <w:jc w:val="both"/>
      </w:pPr>
      <w:r>
        <w:rPr>
          <w:spacing w:val="-10"/>
          <w:w w:val="95"/>
        </w:rPr>
        <w:t xml:space="preserve">九、如本项目磋商过程中需要提供样品，则我公司提供的样品即为中标后将要提供的中   </w:t>
      </w:r>
      <w:r>
        <w:rPr>
          <w:spacing w:val="-11"/>
          <w:w w:val="95"/>
        </w:rPr>
        <w:t xml:space="preserve">标产品，我公司对提供样品的性能和质量负责，因样品存在缺陷或者不符合磋商文件要求导   </w:t>
      </w:r>
      <w:r>
        <w:rPr>
          <w:spacing w:val="-11"/>
        </w:rPr>
        <w:t>致未能中标的，我公司愿意承担相应不利后果。（如提供样品）</w:t>
      </w:r>
    </w:p>
    <w:p>
      <w:pPr>
        <w:spacing w:after="0" w:line="417" w:lineRule="auto"/>
        <w:jc w:val="both"/>
        <w:sectPr>
          <w:pgSz w:w="11910" w:h="16840"/>
          <w:pgMar w:top="1380" w:right="1021" w:bottom="1160" w:left="1180" w:header="881" w:footer="975" w:gutter="0"/>
          <w:pgNumType w:fmt="decimal"/>
          <w:cols w:space="720" w:num="1"/>
        </w:sectPr>
      </w:pPr>
    </w:p>
    <w:p>
      <w:pPr>
        <w:pStyle w:val="3"/>
        <w:spacing w:before="158"/>
        <w:ind w:left="1040"/>
      </w:pPr>
      <w:r>
        <w:t>十、存在以下行为之一的愿意接受相关部门的处理：</w:t>
      </w:r>
    </w:p>
    <w:p>
      <w:pPr>
        <w:pStyle w:val="3"/>
        <w:spacing w:before="6"/>
        <w:rPr>
          <w:sz w:val="15"/>
        </w:rPr>
      </w:pPr>
    </w:p>
    <w:p>
      <w:pPr>
        <w:pStyle w:val="3"/>
        <w:ind w:left="1565"/>
      </w:pPr>
      <w:r>
        <w:t>（一）磋商有效期内撤销响应文件的；</w:t>
      </w:r>
    </w:p>
    <w:p>
      <w:pPr>
        <w:pStyle w:val="3"/>
        <w:spacing w:before="7"/>
        <w:rPr>
          <w:sz w:val="15"/>
        </w:rPr>
      </w:pPr>
    </w:p>
    <w:p>
      <w:pPr>
        <w:pStyle w:val="3"/>
        <w:ind w:left="1565"/>
      </w:pPr>
      <w:r>
        <w:t>（二）在采购人确定成交人以前放弃成交候选资格的；</w:t>
      </w:r>
    </w:p>
    <w:p>
      <w:pPr>
        <w:pStyle w:val="3"/>
        <w:spacing w:before="7"/>
        <w:rPr>
          <w:sz w:val="15"/>
        </w:rPr>
      </w:pPr>
    </w:p>
    <w:p>
      <w:pPr>
        <w:pStyle w:val="3"/>
        <w:ind w:left="1565"/>
      </w:pPr>
      <w:r>
        <w:t>（三）由于成交人的原因未能按照采购文件的规定与采购人签订合同；</w:t>
      </w:r>
    </w:p>
    <w:p>
      <w:pPr>
        <w:pStyle w:val="3"/>
        <w:spacing w:before="6"/>
        <w:rPr>
          <w:sz w:val="15"/>
        </w:rPr>
      </w:pPr>
    </w:p>
    <w:p>
      <w:pPr>
        <w:pStyle w:val="3"/>
        <w:spacing w:before="1"/>
        <w:ind w:left="1565"/>
      </w:pPr>
      <w:r>
        <w:t>（四）在响应文件中提供虚假材料谋取中标；</w:t>
      </w:r>
    </w:p>
    <w:p>
      <w:pPr>
        <w:pStyle w:val="3"/>
        <w:spacing w:before="6"/>
        <w:rPr>
          <w:sz w:val="15"/>
        </w:rPr>
      </w:pPr>
    </w:p>
    <w:p>
      <w:pPr>
        <w:pStyle w:val="3"/>
        <w:ind w:left="1565"/>
      </w:pPr>
      <w:r>
        <w:t>（五）与采购人、其他供应商或者采购代理机构恶意串通的；</w:t>
      </w:r>
    </w:p>
    <w:p>
      <w:pPr>
        <w:pStyle w:val="3"/>
        <w:spacing w:before="7"/>
        <w:rPr>
          <w:sz w:val="15"/>
        </w:rPr>
      </w:pPr>
    </w:p>
    <w:p>
      <w:pPr>
        <w:pStyle w:val="3"/>
        <w:ind w:left="1565"/>
      </w:pPr>
      <w:r>
        <w:t>（六）磋商有效期内，供应商在政府采购活动中有违法、违规、违纪行为。</w:t>
      </w:r>
    </w:p>
    <w:p>
      <w:pPr>
        <w:pStyle w:val="3"/>
        <w:spacing w:before="7"/>
        <w:rPr>
          <w:sz w:val="15"/>
        </w:rPr>
      </w:pPr>
    </w:p>
    <w:p>
      <w:pPr>
        <w:pStyle w:val="3"/>
        <w:spacing w:line="417" w:lineRule="auto"/>
        <w:ind w:left="620" w:right="778" w:firstLine="628"/>
      </w:pPr>
      <w:r>
        <w:rPr>
          <w:spacing w:val="-5"/>
          <w:w w:val="95"/>
        </w:rPr>
        <w:t xml:space="preserve">由此产生的一切法律后果和责任由我公司承担。我公司声明放弃对此提出任何异议和  </w:t>
      </w:r>
      <w:r>
        <w:rPr>
          <w:spacing w:val="-5"/>
        </w:rPr>
        <w:t>追索的权利。</w:t>
      </w:r>
    </w:p>
    <w:p>
      <w:pPr>
        <w:pStyle w:val="3"/>
        <w:spacing w:line="417" w:lineRule="auto"/>
        <w:ind w:left="620" w:right="778" w:firstLine="420"/>
      </w:pPr>
      <w:r>
        <w:rPr>
          <w:spacing w:val="-5"/>
          <w:w w:val="95"/>
        </w:rPr>
        <w:t xml:space="preserve">本公司对上述承诺的内容事项真实性负责。如经查实上述承诺的内容事项存在虚假，我  </w:t>
      </w:r>
      <w:r>
        <w:rPr>
          <w:spacing w:val="-5"/>
        </w:rPr>
        <w:t>公司愿意接受以提供虚假材料谋取中标追究法律责任。</w:t>
      </w:r>
    </w:p>
    <w:p>
      <w:pPr>
        <w:pStyle w:val="3"/>
        <w:rPr>
          <w:sz w:val="20"/>
        </w:rPr>
      </w:pPr>
    </w:p>
    <w:p>
      <w:pPr>
        <w:pStyle w:val="3"/>
        <w:spacing w:before="6"/>
        <w:rPr>
          <w:sz w:val="16"/>
        </w:rPr>
      </w:pPr>
    </w:p>
    <w:p>
      <w:pPr>
        <w:pStyle w:val="3"/>
        <w:tabs>
          <w:tab w:val="left" w:pos="6079"/>
        </w:tabs>
        <w:ind w:left="1040"/>
      </w:pPr>
      <w:r>
        <w:t>供应商名称：</w:t>
      </w:r>
      <w:r>
        <w:rPr>
          <w:u w:val="single"/>
        </w:rPr>
        <w:t xml:space="preserve"> </w:t>
      </w:r>
      <w:r>
        <w:rPr>
          <w:u w:val="single"/>
        </w:rPr>
        <w:tab/>
      </w:r>
      <w:r>
        <w:t>（单位电子签章）</w:t>
      </w:r>
    </w:p>
    <w:p>
      <w:pPr>
        <w:pStyle w:val="3"/>
        <w:spacing w:before="7"/>
        <w:rPr>
          <w:sz w:val="15"/>
        </w:rPr>
      </w:pPr>
    </w:p>
    <w:p>
      <w:pPr>
        <w:pStyle w:val="3"/>
        <w:tabs>
          <w:tab w:val="left" w:pos="4659"/>
          <w:tab w:val="left" w:pos="6708"/>
        </w:tabs>
        <w:spacing w:line="417" w:lineRule="auto"/>
        <w:ind w:left="1040" w:right="1105"/>
        <w:rPr>
          <w:rFonts w:ascii="Times New Roman" w:eastAsia="Times New Roman"/>
        </w:rPr>
      </w:pPr>
      <w:r>
        <w:t>法定代表人或授权代表：</w:t>
      </w:r>
      <w:r>
        <w:rPr>
          <w:u w:val="single"/>
        </w:rPr>
        <w:t xml:space="preserve"> </w:t>
      </w:r>
      <w:r>
        <w:rPr>
          <w:u w:val="single"/>
        </w:rPr>
        <w:tab/>
      </w:r>
      <w:r>
        <w:rPr>
          <w:u w:val="single"/>
        </w:rPr>
        <w:tab/>
      </w:r>
      <w:r>
        <w:t>（电子签名或盖章</w:t>
      </w:r>
      <w:r>
        <w:rPr>
          <w:spacing w:val="-13"/>
        </w:rPr>
        <w:t xml:space="preserve">） </w:t>
      </w:r>
      <w:r>
        <w:rPr>
          <w:w w:val="95"/>
        </w:rPr>
        <w:t>日期：</w:t>
      </w:r>
      <w:r>
        <w:rPr>
          <w:rFonts w:ascii="Times New Roman" w:eastAsia="Times New Roman"/>
          <w:w w:val="95"/>
          <w:u w:val="single"/>
        </w:rPr>
        <w:t xml:space="preserve"> </w:t>
      </w:r>
      <w:r>
        <w:rPr>
          <w:rFonts w:ascii="Times New Roman" w:eastAsia="Times New Roman"/>
          <w:u w:val="single"/>
        </w:rPr>
        <w:tab/>
      </w:r>
    </w:p>
    <w:p>
      <w:pPr>
        <w:spacing w:after="0" w:line="417" w:lineRule="auto"/>
        <w:rPr>
          <w:rFonts w:ascii="Times New Roman" w:eastAsia="Times New Roman"/>
        </w:rPr>
        <w:sectPr>
          <w:pgSz w:w="11910" w:h="16840"/>
          <w:pgMar w:top="1380" w:right="1021" w:bottom="1160" w:left="1180" w:header="881" w:footer="975" w:gutter="0"/>
          <w:pgNumType w:fmt="decimal"/>
          <w:cols w:space="720" w:num="1"/>
        </w:sectPr>
      </w:pPr>
    </w:p>
    <w:p>
      <w:pPr>
        <w:pStyle w:val="9"/>
        <w:spacing w:before="158"/>
        <w:ind w:left="2130" w:right="1864" w:firstLine="0"/>
        <w:jc w:val="center"/>
      </w:pPr>
    </w:p>
    <w:p>
      <w:pPr>
        <w:pStyle w:val="9"/>
        <w:spacing w:before="158"/>
        <w:ind w:left="2130" w:right="1864" w:firstLine="0"/>
        <w:jc w:val="center"/>
      </w:pPr>
      <w:r>
        <w:t>2、采购代理服务费承诺函</w:t>
      </w:r>
    </w:p>
    <w:p>
      <w:pPr>
        <w:pStyle w:val="3"/>
        <w:rPr>
          <w:b/>
          <w:sz w:val="29"/>
        </w:rPr>
      </w:pPr>
    </w:p>
    <w:p>
      <w:pPr>
        <w:pStyle w:val="3"/>
        <w:ind w:left="620"/>
        <w:jc w:val="both"/>
      </w:pPr>
      <w:r>
        <w:t>致</w:t>
      </w:r>
      <w:r>
        <w:rPr>
          <w:u w:val="single"/>
        </w:rPr>
        <w:t xml:space="preserve">（采购人及采购代理机构） </w:t>
      </w:r>
      <w:r>
        <w:t>：</w:t>
      </w:r>
    </w:p>
    <w:p>
      <w:pPr>
        <w:pStyle w:val="3"/>
        <w:tabs>
          <w:tab w:val="left" w:pos="5112"/>
          <w:tab w:val="left" w:pos="7099"/>
        </w:tabs>
        <w:spacing w:before="158" w:line="417" w:lineRule="auto"/>
        <w:ind w:left="620" w:right="739" w:firstLine="451"/>
        <w:jc w:val="both"/>
      </w:pPr>
      <w:r>
        <w:rPr>
          <w:spacing w:val="19"/>
        </w:rPr>
        <w:t>我们在</w:t>
      </w:r>
      <w:r>
        <w:rPr>
          <w:spacing w:val="21"/>
        </w:rPr>
        <w:t>贵</w:t>
      </w:r>
      <w:r>
        <w:rPr>
          <w:spacing w:val="19"/>
        </w:rPr>
        <w:t>公司组织的</w:t>
      </w:r>
      <w:r>
        <w:t>（</w:t>
      </w:r>
      <w:r>
        <w:rPr>
          <w:spacing w:val="-86"/>
        </w:rPr>
        <w:t xml:space="preserve"> </w:t>
      </w:r>
      <w:r>
        <w:rPr>
          <w:spacing w:val="19"/>
        </w:rPr>
        <w:t>项目名称</w:t>
      </w:r>
      <w:r>
        <w:t>：</w:t>
      </w:r>
      <w:r>
        <w:rPr>
          <w:u w:val="single"/>
        </w:rPr>
        <w:t xml:space="preserve"> </w:t>
      </w:r>
      <w:r>
        <w:rPr>
          <w:u w:val="single"/>
        </w:rPr>
        <w:tab/>
      </w:r>
      <w:r>
        <w:t>，</w:t>
      </w:r>
      <w:r>
        <w:rPr>
          <w:spacing w:val="-87"/>
        </w:rPr>
        <w:t xml:space="preserve"> </w:t>
      </w:r>
      <w:r>
        <w:rPr>
          <w:spacing w:val="19"/>
        </w:rPr>
        <w:t>采购</w:t>
      </w:r>
      <w:r>
        <w:rPr>
          <w:spacing w:val="21"/>
        </w:rPr>
        <w:t>编</w:t>
      </w:r>
      <w:r>
        <w:rPr>
          <w:spacing w:val="19"/>
        </w:rPr>
        <w:t>号</w:t>
      </w:r>
      <w:r>
        <w:t>：</w:t>
      </w:r>
      <w:r>
        <w:rPr>
          <w:u w:val="single"/>
        </w:rPr>
        <w:t xml:space="preserve"> </w:t>
      </w:r>
      <w:r>
        <w:rPr>
          <w:u w:val="single"/>
        </w:rPr>
        <w:tab/>
      </w:r>
      <w:r>
        <w:t>）</w:t>
      </w:r>
      <w:r>
        <w:rPr>
          <w:spacing w:val="-88"/>
        </w:rPr>
        <w:t xml:space="preserve"> </w:t>
      </w:r>
      <w:r>
        <w:rPr>
          <w:spacing w:val="19"/>
        </w:rPr>
        <w:t>磋</w:t>
      </w:r>
      <w:r>
        <w:rPr>
          <w:spacing w:val="21"/>
        </w:rPr>
        <w:t>商</w:t>
      </w:r>
      <w:r>
        <w:rPr>
          <w:spacing w:val="19"/>
        </w:rPr>
        <w:t>采购中</w:t>
      </w:r>
      <w:r>
        <w:rPr>
          <w:spacing w:val="21"/>
        </w:rPr>
        <w:t>若</w:t>
      </w:r>
      <w:r>
        <w:t>获</w:t>
      </w:r>
      <w:r>
        <w:rPr>
          <w:spacing w:val="16"/>
        </w:rPr>
        <w:t>中</w:t>
      </w:r>
      <w:r>
        <w:rPr>
          <w:spacing w:val="9"/>
        </w:rPr>
        <w:t>标</w:t>
      </w:r>
      <w:r>
        <w:rPr>
          <w:spacing w:val="16"/>
        </w:rPr>
        <w:t>（成交</w:t>
      </w:r>
      <w:r>
        <w:rPr>
          <w:spacing w:val="7"/>
        </w:rPr>
        <w:t>），</w:t>
      </w:r>
      <w:r>
        <w:rPr>
          <w:spacing w:val="16"/>
        </w:rPr>
        <w:t>我们</w:t>
      </w:r>
      <w:r>
        <w:rPr>
          <w:spacing w:val="19"/>
        </w:rPr>
        <w:t>保</w:t>
      </w:r>
      <w:r>
        <w:rPr>
          <w:spacing w:val="16"/>
        </w:rPr>
        <w:t>证在中</w:t>
      </w:r>
      <w:r>
        <w:rPr>
          <w:spacing w:val="9"/>
        </w:rPr>
        <w:t>标</w:t>
      </w:r>
      <w:r>
        <w:rPr>
          <w:spacing w:val="16"/>
        </w:rPr>
        <w:t>（成</w:t>
      </w:r>
      <w:r>
        <w:rPr>
          <w:spacing w:val="19"/>
        </w:rPr>
        <w:t>交</w:t>
      </w:r>
      <w:r>
        <w:rPr>
          <w:spacing w:val="7"/>
        </w:rPr>
        <w:t>）</w:t>
      </w:r>
      <w:r>
        <w:rPr>
          <w:spacing w:val="16"/>
        </w:rPr>
        <w:t>结果</w:t>
      </w:r>
      <w:r>
        <w:rPr>
          <w:spacing w:val="19"/>
        </w:rPr>
        <w:t>公</w:t>
      </w:r>
      <w:r>
        <w:rPr>
          <w:spacing w:val="16"/>
        </w:rPr>
        <w:t>告发布</w:t>
      </w:r>
      <w:r>
        <w:t>后</w:t>
      </w:r>
      <w:r>
        <w:rPr>
          <w:spacing w:val="-42"/>
        </w:rPr>
        <w:t xml:space="preserve"> </w:t>
      </w:r>
      <w:r>
        <w:t>5</w:t>
      </w:r>
      <w:r>
        <w:rPr>
          <w:spacing w:val="-53"/>
        </w:rPr>
        <w:t xml:space="preserve"> </w:t>
      </w:r>
      <w:r>
        <w:rPr>
          <w:spacing w:val="16"/>
        </w:rPr>
        <w:t>个工</w:t>
      </w:r>
      <w:r>
        <w:rPr>
          <w:spacing w:val="19"/>
        </w:rPr>
        <w:t>作</w:t>
      </w:r>
      <w:r>
        <w:rPr>
          <w:spacing w:val="16"/>
        </w:rPr>
        <w:t>日内</w:t>
      </w:r>
      <w:r>
        <w:rPr>
          <w:spacing w:val="9"/>
        </w:rPr>
        <w:t>，</w:t>
      </w:r>
      <w:r>
        <w:rPr>
          <w:spacing w:val="16"/>
        </w:rPr>
        <w:t>按磋商文</w:t>
      </w:r>
      <w:r>
        <w:t>件</w:t>
      </w:r>
      <w:r>
        <w:rPr>
          <w:spacing w:val="16"/>
          <w:w w:val="95"/>
        </w:rPr>
        <w:t>的规定</w:t>
      </w:r>
      <w:r>
        <w:rPr>
          <w:w w:val="95"/>
        </w:rPr>
        <w:t>，</w:t>
      </w:r>
      <w:r>
        <w:rPr>
          <w:spacing w:val="78"/>
          <w:w w:val="95"/>
        </w:rPr>
        <w:t xml:space="preserve"> </w:t>
      </w:r>
      <w:r>
        <w:rPr>
          <w:spacing w:val="16"/>
          <w:w w:val="95"/>
        </w:rPr>
        <w:t>以支票、银</w:t>
      </w:r>
      <w:r>
        <w:rPr>
          <w:spacing w:val="19"/>
          <w:w w:val="95"/>
        </w:rPr>
        <w:t>行</w:t>
      </w:r>
      <w:r>
        <w:rPr>
          <w:spacing w:val="16"/>
          <w:w w:val="95"/>
        </w:rPr>
        <w:t>转账、汇票</w:t>
      </w:r>
      <w:r>
        <w:rPr>
          <w:spacing w:val="19"/>
          <w:w w:val="95"/>
        </w:rPr>
        <w:t>或</w:t>
      </w:r>
      <w:r>
        <w:rPr>
          <w:spacing w:val="16"/>
          <w:w w:val="95"/>
        </w:rPr>
        <w:t>现金，向贵</w:t>
      </w:r>
      <w:r>
        <w:rPr>
          <w:spacing w:val="19"/>
          <w:w w:val="95"/>
        </w:rPr>
        <w:t>公</w:t>
      </w:r>
      <w:r>
        <w:rPr>
          <w:spacing w:val="16"/>
          <w:w w:val="95"/>
        </w:rPr>
        <w:t>司一次性支</w:t>
      </w:r>
      <w:r>
        <w:rPr>
          <w:spacing w:val="19"/>
          <w:w w:val="95"/>
        </w:rPr>
        <w:t>付</w:t>
      </w:r>
      <w:r>
        <w:rPr>
          <w:spacing w:val="16"/>
          <w:w w:val="95"/>
        </w:rPr>
        <w:t>采购代理服</w:t>
      </w:r>
      <w:r>
        <w:rPr>
          <w:spacing w:val="19"/>
          <w:w w:val="95"/>
        </w:rPr>
        <w:t>务</w:t>
      </w:r>
      <w:r>
        <w:rPr>
          <w:spacing w:val="16"/>
          <w:w w:val="95"/>
        </w:rPr>
        <w:t>费用</w:t>
      </w:r>
      <w:r>
        <w:rPr>
          <w:w w:val="95"/>
        </w:rPr>
        <w:t>。</w:t>
      </w:r>
      <w:r>
        <w:rPr>
          <w:spacing w:val="16"/>
        </w:rPr>
        <w:t>否则</w:t>
      </w:r>
      <w:r>
        <w:rPr>
          <w:spacing w:val="-10"/>
        </w:rPr>
        <w:t>，</w:t>
      </w:r>
      <w:r>
        <w:rPr>
          <w:spacing w:val="16"/>
        </w:rPr>
        <w:t>由此产</w:t>
      </w:r>
      <w:r>
        <w:rPr>
          <w:spacing w:val="19"/>
        </w:rPr>
        <w:t>生</w:t>
      </w:r>
      <w:r>
        <w:rPr>
          <w:spacing w:val="16"/>
        </w:rPr>
        <w:t>的一切法律</w:t>
      </w:r>
      <w:r>
        <w:rPr>
          <w:spacing w:val="19"/>
        </w:rPr>
        <w:t>后</w:t>
      </w:r>
      <w:r>
        <w:rPr>
          <w:spacing w:val="16"/>
        </w:rPr>
        <w:t>果和责任由</w:t>
      </w:r>
      <w:r>
        <w:rPr>
          <w:spacing w:val="19"/>
        </w:rPr>
        <w:t>我</w:t>
      </w:r>
      <w:r>
        <w:rPr>
          <w:spacing w:val="16"/>
        </w:rPr>
        <w:t>公司承担</w:t>
      </w:r>
      <w:r>
        <w:rPr>
          <w:spacing w:val="-10"/>
        </w:rPr>
        <w:t>。</w:t>
      </w:r>
      <w:r>
        <w:rPr>
          <w:spacing w:val="16"/>
        </w:rPr>
        <w:t>我公司</w:t>
      </w:r>
      <w:r>
        <w:rPr>
          <w:spacing w:val="19"/>
        </w:rPr>
        <w:t>声</w:t>
      </w:r>
      <w:r>
        <w:rPr>
          <w:spacing w:val="16"/>
        </w:rPr>
        <w:t>明放弃对此</w:t>
      </w:r>
      <w:r>
        <w:rPr>
          <w:spacing w:val="19"/>
        </w:rPr>
        <w:t>提</w:t>
      </w:r>
      <w:r>
        <w:rPr>
          <w:spacing w:val="16"/>
        </w:rPr>
        <w:t>出任</w:t>
      </w:r>
      <w:r>
        <w:t>何</w:t>
      </w:r>
      <w:r>
        <w:rPr>
          <w:spacing w:val="16"/>
        </w:rPr>
        <w:t>异议和</w:t>
      </w:r>
      <w:r>
        <w:rPr>
          <w:spacing w:val="19"/>
        </w:rPr>
        <w:t>追</w:t>
      </w:r>
      <w:r>
        <w:rPr>
          <w:spacing w:val="16"/>
        </w:rPr>
        <w:t>索的权利</w:t>
      </w:r>
      <w:r>
        <w:t>。</w:t>
      </w:r>
    </w:p>
    <w:p>
      <w:pPr>
        <w:pStyle w:val="3"/>
        <w:spacing w:line="268" w:lineRule="exact"/>
        <w:ind w:left="1071"/>
      </w:pPr>
      <w:r>
        <w:t>特此承诺。</w:t>
      </w:r>
    </w:p>
    <w:p>
      <w:pPr>
        <w:pStyle w:val="3"/>
        <w:rPr>
          <w:sz w:val="20"/>
        </w:rPr>
      </w:pPr>
    </w:p>
    <w:p>
      <w:pPr>
        <w:pStyle w:val="3"/>
        <w:rPr>
          <w:sz w:val="20"/>
        </w:rPr>
      </w:pPr>
    </w:p>
    <w:p>
      <w:pPr>
        <w:pStyle w:val="3"/>
        <w:tabs>
          <w:tab w:val="left" w:pos="4476"/>
          <w:tab w:val="left" w:pos="4510"/>
          <w:tab w:val="left" w:pos="4851"/>
        </w:tabs>
        <w:spacing w:before="154" w:line="417" w:lineRule="auto"/>
        <w:ind w:left="1071" w:right="3210"/>
        <w:rPr>
          <w:rFonts w:ascii="Times New Roman" w:eastAsia="Times New Roman"/>
        </w:rPr>
      </w:pPr>
      <w:r>
        <w:rPr>
          <w:spacing w:val="16"/>
        </w:rPr>
        <w:t>供应商</w:t>
      </w:r>
      <w:r>
        <w:rPr>
          <w:spacing w:val="19"/>
        </w:rPr>
        <w:t>名</w:t>
      </w:r>
      <w:r>
        <w:rPr>
          <w:spacing w:val="16"/>
        </w:rPr>
        <w:t>称：</w:t>
      </w:r>
      <w:r>
        <w:rPr>
          <w:spacing w:val="16"/>
          <w:u w:val="single"/>
        </w:rPr>
        <w:t xml:space="preserve"> </w:t>
      </w:r>
      <w:r>
        <w:rPr>
          <w:spacing w:val="16"/>
          <w:u w:val="single"/>
        </w:rPr>
        <w:tab/>
      </w:r>
      <w:r>
        <w:rPr>
          <w:spacing w:val="16"/>
          <w:u w:val="single"/>
        </w:rPr>
        <w:tab/>
      </w:r>
      <w:r>
        <w:rPr>
          <w:spacing w:val="16"/>
        </w:rPr>
        <w:t>（单位</w:t>
      </w:r>
      <w:r>
        <w:rPr>
          <w:spacing w:val="19"/>
        </w:rPr>
        <w:t>电</w:t>
      </w:r>
      <w:r>
        <w:rPr>
          <w:spacing w:val="16"/>
        </w:rPr>
        <w:t>子签章</w:t>
      </w:r>
      <w:r>
        <w:t xml:space="preserve">） </w:t>
      </w:r>
      <w:r>
        <w:rPr>
          <w:spacing w:val="16"/>
        </w:rPr>
        <w:t>法定代</w:t>
      </w:r>
      <w:r>
        <w:rPr>
          <w:spacing w:val="19"/>
        </w:rPr>
        <w:t>表</w:t>
      </w:r>
      <w:r>
        <w:rPr>
          <w:spacing w:val="16"/>
        </w:rPr>
        <w:t>人或授权代</w:t>
      </w:r>
      <w:r>
        <w:rPr>
          <w:spacing w:val="19"/>
        </w:rPr>
        <w:t>表</w:t>
      </w:r>
      <w:r>
        <w:rPr>
          <w:spacing w:val="16"/>
        </w:rPr>
        <w:t>：</w:t>
      </w:r>
      <w:r>
        <w:rPr>
          <w:spacing w:val="16"/>
          <w:u w:val="single"/>
        </w:rPr>
        <w:t xml:space="preserve"> </w:t>
      </w:r>
      <w:r>
        <w:rPr>
          <w:spacing w:val="16"/>
          <w:u w:val="single"/>
        </w:rPr>
        <w:tab/>
      </w:r>
      <w:r>
        <w:rPr>
          <w:spacing w:val="16"/>
        </w:rPr>
        <w:t>（电子</w:t>
      </w:r>
      <w:r>
        <w:rPr>
          <w:spacing w:val="19"/>
        </w:rPr>
        <w:t>签</w:t>
      </w:r>
      <w:r>
        <w:rPr>
          <w:spacing w:val="16"/>
        </w:rPr>
        <w:t>名或盖章</w:t>
      </w:r>
      <w:r>
        <w:rPr>
          <w:spacing w:val="-13"/>
        </w:rPr>
        <w:t xml:space="preserve">） </w:t>
      </w:r>
      <w:r>
        <w:rPr>
          <w:spacing w:val="16"/>
          <w:w w:val="95"/>
        </w:rPr>
        <w:t>日期</w:t>
      </w:r>
      <w:r>
        <w:rPr>
          <w:w w:val="95"/>
        </w:rPr>
        <w:t>：</w:t>
      </w:r>
      <w:r>
        <w:rPr>
          <w:spacing w:val="-87"/>
        </w:rPr>
        <w:t xml:space="preserve"> </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417" w:lineRule="auto"/>
        <w:rPr>
          <w:rFonts w:ascii="Times New Roman" w:eastAsia="Times New Roman"/>
        </w:rPr>
        <w:sectPr>
          <w:pgSz w:w="11910" w:h="16840"/>
          <w:pgMar w:top="1380" w:right="1021" w:bottom="1160" w:left="1180" w:header="881" w:footer="975" w:gutter="0"/>
          <w:pgNumType w:fmt="decimal"/>
          <w:cols w:space="720" w:num="1"/>
        </w:sectPr>
      </w:pPr>
    </w:p>
    <w:p>
      <w:pPr>
        <w:pStyle w:val="3"/>
        <w:spacing w:before="8"/>
        <w:rPr>
          <w:rFonts w:ascii="Times New Roman"/>
          <w:sz w:val="22"/>
        </w:rPr>
      </w:pPr>
    </w:p>
    <w:p>
      <w:pPr>
        <w:pStyle w:val="9"/>
        <w:spacing w:before="70"/>
        <w:ind w:left="2130" w:right="1862" w:firstLine="0"/>
        <w:jc w:val="center"/>
      </w:pPr>
      <w:r>
        <w:t>3、供应商认为需要的其他资料</w:t>
      </w:r>
    </w:p>
    <w:p>
      <w:pPr>
        <w:spacing w:after="0"/>
        <w:jc w:val="center"/>
        <w:sectPr>
          <w:pgSz w:w="11910" w:h="16840"/>
          <w:pgMar w:top="1380" w:right="1021" w:bottom="1160" w:left="1180" w:header="881" w:footer="975" w:gutter="0"/>
          <w:pgNumType w:fmt="decimal"/>
          <w:cols w:space="720" w:num="1"/>
        </w:sectPr>
      </w:pPr>
    </w:p>
    <w:p>
      <w:pPr>
        <w:pStyle w:val="3"/>
        <w:spacing w:before="4"/>
        <w:rPr>
          <w:b/>
          <w:sz w:val="20"/>
        </w:rPr>
      </w:pPr>
    </w:p>
    <w:p>
      <w:pPr>
        <w:pStyle w:val="9"/>
        <w:spacing w:before="70"/>
        <w:ind w:left="2130" w:right="1857" w:firstLine="0"/>
        <w:jc w:val="center"/>
      </w:pPr>
    </w:p>
    <w:p>
      <w:pPr>
        <w:pStyle w:val="9"/>
        <w:spacing w:before="70"/>
        <w:ind w:left="2130" w:right="1857" w:firstLine="0"/>
        <w:jc w:val="center"/>
      </w:pPr>
      <w:r>
        <w:t>河南省政府采购合同融资政策告知函</w:t>
      </w:r>
    </w:p>
    <w:p>
      <w:pPr>
        <w:pStyle w:val="3"/>
        <w:spacing w:before="1"/>
        <w:rPr>
          <w:b/>
          <w:sz w:val="13"/>
        </w:rPr>
      </w:pPr>
    </w:p>
    <w:p>
      <w:pPr>
        <w:pStyle w:val="3"/>
        <w:spacing w:before="70"/>
        <w:ind w:left="1040"/>
      </w:pPr>
      <w:r>
        <w:t>各供应商：</w:t>
      </w:r>
    </w:p>
    <w:p>
      <w:pPr>
        <w:pStyle w:val="3"/>
        <w:spacing w:before="9"/>
        <w:rPr>
          <w:sz w:val="27"/>
        </w:rPr>
      </w:pPr>
    </w:p>
    <w:p>
      <w:pPr>
        <w:pStyle w:val="3"/>
        <w:ind w:left="1040"/>
      </w:pPr>
      <w:r>
        <w:t>欢迎贵公司参与河南省政府采购活动！</w:t>
      </w:r>
    </w:p>
    <w:p>
      <w:pPr>
        <w:pStyle w:val="3"/>
        <w:spacing w:before="9"/>
        <w:rPr>
          <w:sz w:val="27"/>
        </w:rPr>
      </w:pPr>
    </w:p>
    <w:p>
      <w:pPr>
        <w:pStyle w:val="3"/>
        <w:spacing w:line="556" w:lineRule="auto"/>
        <w:ind w:left="620" w:right="778" w:firstLine="420"/>
        <w:jc w:val="both"/>
      </w:pPr>
      <w:r>
        <w:rPr>
          <w:spacing w:val="-4"/>
          <w:w w:val="95"/>
        </w:rPr>
        <w:t>政府采购合同融资是河南省财政厅支持中小微企业发展，针对参与政府采购活动的供应</w:t>
      </w:r>
      <w:r>
        <w:rPr>
          <w:spacing w:val="-10"/>
          <w:w w:val="95"/>
        </w:rPr>
        <w:t>商融资难、融资贵问题推出的一项融资政策。贵公司若成为本次政府采购项目的中标成交供应商，可持政府采购合同向金融机构申请贷款，无需抵押、担保，融资机构将根据《河南省</w:t>
      </w:r>
      <w:r>
        <w:rPr>
          <w:spacing w:val="-3"/>
        </w:rPr>
        <w:t>政府采购合同融资工作实施方案》</w:t>
      </w:r>
      <w:r>
        <w:rPr>
          <w:spacing w:val="4"/>
        </w:rPr>
        <w:t>（</w:t>
      </w:r>
      <w:r>
        <w:t>豫财购〔2017〕10</w:t>
      </w:r>
      <w:r>
        <w:rPr>
          <w:spacing w:val="-19"/>
        </w:rPr>
        <w:t xml:space="preserve"> 号</w:t>
      </w:r>
      <w:r>
        <w:rPr>
          <w:spacing w:val="3"/>
        </w:rPr>
        <w:t>）</w:t>
      </w:r>
      <w:r>
        <w:t>，按照双方自愿的原则提供便捷、优惠的贷款服务。</w:t>
      </w:r>
    </w:p>
    <w:p>
      <w:pPr>
        <w:pStyle w:val="3"/>
        <w:spacing w:line="556" w:lineRule="auto"/>
        <w:ind w:left="620" w:right="778" w:firstLine="420"/>
        <w:jc w:val="both"/>
      </w:pPr>
      <w:r>
        <w:rPr>
          <w:spacing w:val="-6"/>
          <w:w w:val="95"/>
        </w:rPr>
        <w:t>贷款渠道和提供贷款的金融机构，可在河南省政府采购网“河南省政府采购合同融资平</w:t>
      </w:r>
      <w:bookmarkStart w:id="77" w:name="_GoBack"/>
      <w:bookmarkEnd w:id="77"/>
      <w:r>
        <w:rPr>
          <w:spacing w:val="-7"/>
        </w:rPr>
        <w:t>台 ” 查 询 联 系 。 政 策 解 读 网 址 ：</w:t>
      </w:r>
    </w:p>
    <w:p>
      <w:pPr>
        <w:pStyle w:val="10"/>
        <w:bidi w:val="0"/>
      </w:pPr>
      <w:r>
        <w:fldChar w:fldCharType="begin"/>
      </w:r>
      <w:r>
        <w:instrText xml:space="preserve"> HYPERLINK "http://www.hngp.gov.cn/henan/content?infoId=1601449567470800&amp;amp;channelCode=H6016" \h </w:instrText>
      </w:r>
      <w:r>
        <w:fldChar w:fldCharType="separate"/>
      </w:r>
      <w:r>
        <w:rPr>
          <w:w w:val="95"/>
        </w:rPr>
        <w:t xml:space="preserve">http://www.hngp.gov.cn/henan/content?infoId=1601449567470800&amp;channelCode=H6016  </w:t>
      </w:r>
      <w:r>
        <w:rPr>
          <w:w w:val="95"/>
        </w:rPr>
        <w:fldChar w:fldCharType="end"/>
      </w:r>
      <w:r>
        <w:rPr>
          <w:spacing w:val="15"/>
        </w:rPr>
        <w:t>注：此项仅为告知，无须附到响应文件中。</w:t>
      </w:r>
    </w:p>
    <w:sectPr>
      <w:pgSz w:w="11910" w:h="16840"/>
      <w:pgMar w:top="1380" w:right="1021" w:bottom="1160" w:left="1180" w:header="881"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265" cy="141605"/>
              <wp:effectExtent l="0" t="0" r="0" b="0"/>
              <wp:wrapNone/>
              <wp:docPr id="8" name="文本框 1"/>
              <wp:cNvGraphicFramePr/>
              <a:graphic xmlns:a="http://schemas.openxmlformats.org/drawingml/2006/main">
                <a:graphicData uri="http://schemas.microsoft.com/office/word/2010/wordprocessingShape">
                  <wps:wsp>
                    <wps:cNvSpPr txBox="1"/>
                    <wps:spPr>
                      <a:xfrm>
                        <a:off x="0" y="0"/>
                        <a:ext cx="342265" cy="141605"/>
                      </a:xfrm>
                      <a:prstGeom prst="rect">
                        <a:avLst/>
                      </a:prstGeom>
                      <a:noFill/>
                      <a:ln>
                        <a:noFill/>
                      </a:ln>
                    </wps:spPr>
                    <wps:txbx>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top:0pt;height:11.15pt;width:26.95pt;mso-position-horizontal:center;mso-position-horizontal-relative:margin;z-index:251659264;mso-width-relative:page;mso-height-relative:page;" filled="f" stroked="f" coordsize="21600,21600" o:gfxdata="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6/3IdQAAAADAQAADwAAAAAAAAABACAAAAAiAAAAZHJzL2Rvd25yZXYueG1sUEsBAhQAFAAA&#10;AAgAh07iQGkr8D26AQAAcQMAAA4AAAAAAAAAAQAgAAAAIwEAAGRycy9lMm9Eb2MueG1sUEsFBgAA&#10;AAAGAAYAWQEAAE8FAAAAAA==&#10;">
              <v:fill on="f" focussize="0,0"/>
              <v:stroke on="f"/>
              <v:imagedata o:title=""/>
              <o:lock v:ext="edit" aspectratio="f"/>
              <v:textbox inset="0mm,0mm,0mm,0mm">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w:t>
                    </w:r>
                    <w:r>
                      <w:fldChar w:fldCharType="end"/>
                    </w:r>
                    <w:r>
                      <w:rPr>
                        <w:rFonts w:ascii="Calibri" w:hAnsi="Calibri"/>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1605"/>
              <wp:effectExtent l="0" t="0" r="0" b="0"/>
              <wp:wrapNone/>
              <wp:docPr id="14" name="文本框 7"/>
              <wp:cNvGraphicFramePr/>
              <a:graphic xmlns:a="http://schemas.openxmlformats.org/drawingml/2006/main">
                <a:graphicData uri="http://schemas.microsoft.com/office/word/2010/wordprocessingShape">
                  <wps:wsp>
                    <wps:cNvSpPr txBox="1"/>
                    <wps:spPr>
                      <a:xfrm>
                        <a:off x="0" y="0"/>
                        <a:ext cx="400685" cy="141605"/>
                      </a:xfrm>
                      <a:prstGeom prst="rect">
                        <a:avLst/>
                      </a:prstGeom>
                      <a:noFill/>
                      <a:ln>
                        <a:noFill/>
                      </a:ln>
                    </wps:spPr>
                    <wps:txbx>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10</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7" o:spid="_x0000_s1026" o:spt="202" type="#_x0000_t202" style="position:absolute;left:0pt;margin-top:0pt;height:11.15pt;width:31.55pt;mso-position-horizontal:center;mso-position-horizontal-relative:margin;z-index:251660288;mso-width-relative:page;mso-height-relative:page;" filled="f" stroked="f" coordsize="21600,21600" o:gfxdata="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1En1G0wAAAAMBAAAPAAAAAAAAAAEAIAAAACIAAABkcnMvZG93bnJldi54bWxQSwECFAAUAAAA&#10;CACHTuJA6pcjF7oBAAByAwAADgAAAAAAAAABACAAAAAiAQAAZHJzL2Uyb0RvYy54bWxQSwUGAAAA&#10;AAYABgBZAQAATgUAAAAA&#10;">
              <v:fill on="f" focussize="0,0"/>
              <v:stroke on="f"/>
              <v:imagedata o:title=""/>
              <o:lock v:ext="edit" aspectratio="f"/>
              <v:textbox inset="0mm,0mm,0mm,0mm">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10</w:t>
                    </w:r>
                    <w:r>
                      <w:fldChar w:fldCharType="end"/>
                    </w:r>
                    <w:r>
                      <w:rPr>
                        <w:rFonts w:ascii="Calibri" w:hAnsi="Calibri"/>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41605"/>
              <wp:effectExtent l="0" t="0" r="0" b="0"/>
              <wp:wrapNone/>
              <wp:docPr id="15" name="文本框 8"/>
              <wp:cNvGraphicFramePr/>
              <a:graphic xmlns:a="http://schemas.openxmlformats.org/drawingml/2006/main">
                <a:graphicData uri="http://schemas.microsoft.com/office/word/2010/wordprocessingShape">
                  <wps:wsp>
                    <wps:cNvSpPr txBox="1"/>
                    <wps:spPr>
                      <a:xfrm>
                        <a:off x="0" y="0"/>
                        <a:ext cx="400685" cy="141605"/>
                      </a:xfrm>
                      <a:prstGeom prst="rect">
                        <a:avLst/>
                      </a:prstGeom>
                      <a:noFill/>
                      <a:ln>
                        <a:noFill/>
                      </a:ln>
                    </wps:spPr>
                    <wps:txbx>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20</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top:0pt;height:11.15pt;width:31.55pt;mso-position-horizontal:center;mso-position-horizontal-relative:margin;z-index:251661312;mso-width-relative:page;mso-height-relative:page;" filled="f" stroked="f" coordsize="21600,21600" o:gfxdata="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USfUbTAAAAAwEAAA8AAAAAAAAAAQAgAAAAIgAAAGRycy9kb3ducmV2LnhtbFBLAQIUABQAAAAI&#10;AIdO4kCJa0V4uQEAAHIDAAAOAAAAAAAAAAEAIAAAACIBAABkcnMvZTJvRG9jLnhtbFBLBQYAAAAA&#10;BgAGAFkBAABNBQAAAAA=&#10;">
              <v:fill on="f" focussize="0,0"/>
              <v:stroke on="f"/>
              <v:imagedata o:title=""/>
              <o:lock v:ext="edit" aspectratio="f"/>
              <v:textbox inset="0mm,0mm,0mm,0mm">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20</w:t>
                    </w:r>
                    <w:r>
                      <w:fldChar w:fldCharType="end"/>
                    </w:r>
                    <w:r>
                      <w:rPr>
                        <w:rFonts w:ascii="Calibri" w:hAns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0685" cy="141605"/>
              <wp:effectExtent l="0" t="0" r="0" b="0"/>
              <wp:wrapNone/>
              <wp:docPr id="16" name="文本框 9"/>
              <wp:cNvGraphicFramePr/>
              <a:graphic xmlns:a="http://schemas.openxmlformats.org/drawingml/2006/main">
                <a:graphicData uri="http://schemas.microsoft.com/office/word/2010/wordprocessingShape">
                  <wps:wsp>
                    <wps:cNvSpPr txBox="1"/>
                    <wps:spPr>
                      <a:xfrm>
                        <a:off x="0" y="0"/>
                        <a:ext cx="400685" cy="141605"/>
                      </a:xfrm>
                      <a:prstGeom prst="rect">
                        <a:avLst/>
                      </a:prstGeom>
                      <a:noFill/>
                      <a:ln>
                        <a:noFill/>
                      </a:ln>
                    </wps:spPr>
                    <wps:txbx>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30</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9" o:spid="_x0000_s1026" o:spt="202" type="#_x0000_t202" style="position:absolute;left:0pt;margin-top:0pt;height:11.15pt;width:31.55pt;mso-position-horizontal:center;mso-position-horizontal-relative:margin;z-index:251662336;mso-width-relative:page;mso-height-relative:page;" filled="f" stroked="f" coordsize="21600,21600" o:gfxdata="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1En1G0wAAAAMBAAAPAAAAAAAAAAEAIAAAACIAAABkcnMvZG93bnJldi54bWxQSwECFAAUAAAA&#10;CACHTuJACxIa47oBAAByAwAADgAAAAAAAAABACAAAAAiAQAAZHJzL2Uyb0RvYy54bWxQSwUGAAAA&#10;AAYABgBZAQAATgUAAAAA&#10;">
              <v:fill on="f" focussize="0,0"/>
              <v:stroke on="f"/>
              <v:imagedata o:title=""/>
              <o:lock v:ext="edit" aspectratio="f"/>
              <v:textbox inset="0mm,0mm,0mm,0mm">
                <w:txbxContent>
                  <w:p>
                    <w:pPr>
                      <w:spacing w:before="0" w:line="206"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30</w:t>
                    </w:r>
                    <w:r>
                      <w:fldChar w:fldCharType="end"/>
                    </w:r>
                    <w:r>
                      <w:rPr>
                        <w:rFonts w:ascii="Calibri" w:hAnsi="Calibri"/>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0685" cy="139700"/>
              <wp:effectExtent l="0" t="0" r="0" b="0"/>
              <wp:wrapNone/>
              <wp:docPr id="26" name="文本框 20"/>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44</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20" o:spid="_x0000_s1026" o:spt="202" type="#_x0000_t202" style="position:absolute;left:0pt;margin-top:0pt;height:11pt;width:31.55pt;mso-position-horizontal:center;mso-position-horizontal-relative:margin;z-index:251663360;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lCvl0wAAAAMBAAAPAAAAAAAAAAEAIAAAACIAAABkcnMvZG93bnJldi54bWxQSwECFAAUAAAA&#10;CACHTuJA79jScLoBAABzAwAADgAAAAAAAAABACAAAAAiAQAAZHJzL2Uyb0RvYy54bWxQSwUGAAAA&#10;AAYABgBZAQAATgUAAAAA&#10;">
              <v:fill on="f" focussize="0,0"/>
              <v:stroke on="f"/>
              <v:imagedata o:title=""/>
              <o:lock v:ext="edit" aspectratio="f"/>
              <v:textbox inset="0mm,0mm,0mm,0mm">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44</w:t>
                    </w:r>
                    <w:r>
                      <w:fldChar w:fldCharType="end"/>
                    </w:r>
                    <w:r>
                      <w:rPr>
                        <w:rFonts w:ascii="Calibri" w:hAnsi="Calibri"/>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00685" cy="139700"/>
              <wp:effectExtent l="0" t="0" r="0" b="0"/>
              <wp:wrapNone/>
              <wp:docPr id="27" name="文本框 21"/>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50</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21" o:spid="_x0000_s1026" o:spt="202" type="#_x0000_t202" style="position:absolute;left:0pt;margin-top:0pt;height:11pt;width:31.55pt;mso-position-horizontal:center;mso-position-horizontal-relative:margin;z-index:251664384;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UK+XTAAAAAwEAAA8AAAAAAAAAAQAgAAAAIgAAAGRycy9kb3ducmV2LnhtbFBLAQIUABQA&#10;AAAIAIdO4kAqpOyovAEAAHMDAAAOAAAAAAAAAAEAIAAAACIBAABkcnMvZTJvRG9jLnhtbFBLBQYA&#10;AAAABgAGAFkBAABQBQAAAAA=&#10;">
              <v:fill on="f" focussize="0,0"/>
              <v:stroke on="f"/>
              <v:imagedata o:title=""/>
              <o:lock v:ext="edit" aspectratio="f"/>
              <v:textbox inset="0mm,0mm,0mm,0mm">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50</w:t>
                    </w:r>
                    <w:r>
                      <w:fldChar w:fldCharType="end"/>
                    </w:r>
                    <w:r>
                      <w:rPr>
                        <w:rFonts w:ascii="Calibri" w:hAnsi="Calibri"/>
                        <w:sz w:val="1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00685" cy="139700"/>
              <wp:effectExtent l="0" t="0" r="0" b="0"/>
              <wp:wrapNone/>
              <wp:docPr id="28" name="文本框 22"/>
              <wp:cNvGraphicFramePr/>
              <a:graphic xmlns:a="http://schemas.openxmlformats.org/drawingml/2006/main">
                <a:graphicData uri="http://schemas.microsoft.com/office/word/2010/wordprocessingShape">
                  <wps:wsp>
                    <wps:cNvSpPr txBox="1"/>
                    <wps:spPr>
                      <a:xfrm>
                        <a:off x="0" y="0"/>
                        <a:ext cx="400685" cy="139700"/>
                      </a:xfrm>
                      <a:prstGeom prst="rect">
                        <a:avLst/>
                      </a:prstGeom>
                      <a:noFill/>
                      <a:ln>
                        <a:noFill/>
                      </a:ln>
                    </wps:spPr>
                    <wps:txbx>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60</w:t>
                          </w:r>
                          <w:r>
                            <w:fldChar w:fldCharType="end"/>
                          </w:r>
                          <w:r>
                            <w:rPr>
                              <w:rFonts w:ascii="Calibri" w:hAnsi="Calibri"/>
                              <w:sz w:val="18"/>
                            </w:rPr>
                            <w:t xml:space="preserve"> —</w:t>
                          </w:r>
                        </w:p>
                      </w:txbxContent>
                    </wps:txbx>
                    <wps:bodyPr lIns="0" tIns="0" rIns="0" bIns="0" upright="1"/>
                  </wps:wsp>
                </a:graphicData>
              </a:graphic>
            </wp:anchor>
          </w:drawing>
        </mc:Choice>
        <mc:Fallback>
          <w:pict>
            <v:shape id="文本框 22" o:spid="_x0000_s1026" o:spt="202" type="#_x0000_t202" style="position:absolute;left:0pt;margin-top:0pt;height:11pt;width:31.55pt;mso-position-horizontal:center;mso-position-horizontal-relative:margin;z-index:251665408;mso-width-relative:page;mso-height-relative:page;" filled="f" stroked="f" coordsize="21600,21600" o:gfxdata="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UK+XTAAAAAwEAAA8AAAAAAAAAAQAgAAAAIgAAAGRycy9kb3ducmV2LnhtbFBLAQIUABQA&#10;AAAIAIdO4kCVQZnTvAEAAHMDAAAOAAAAAAAAAAEAIAAAACIBAABkcnMvZTJvRG9jLnhtbFBLBQYA&#10;AAAABgAGAFkBAABQBQAAAAA=&#10;">
              <v:fill on="f" focussize="0,0"/>
              <v:stroke on="f"/>
              <v:imagedata o:title=""/>
              <o:lock v:ext="edit" aspectratio="f"/>
              <v:textbox inset="0mm,0mm,0mm,0mm">
                <w:txbxContent>
                  <w:p>
                    <w:pPr>
                      <w:spacing w:before="0" w:line="203" w:lineRule="exact"/>
                      <w:ind w:left="20" w:right="0" w:firstLine="0"/>
                      <w:jc w:val="left"/>
                      <w:rPr>
                        <w:rFonts w:ascii="Calibri" w:hAnsi="Calibri"/>
                        <w:sz w:val="18"/>
                      </w:rPr>
                    </w:pPr>
                    <w:r>
                      <w:rPr>
                        <w:rFonts w:ascii="Calibri" w:hAnsi="Calibri"/>
                        <w:sz w:val="18"/>
                      </w:rPr>
                      <w:t xml:space="preserve">— </w:t>
                    </w:r>
                    <w:r>
                      <w:fldChar w:fldCharType="begin"/>
                    </w:r>
                    <w:r>
                      <w:rPr>
                        <w:rFonts w:ascii="Calibri" w:hAnsi="Calibri"/>
                        <w:sz w:val="18"/>
                      </w:rPr>
                      <w:instrText xml:space="preserve"> PAGE </w:instrText>
                    </w:r>
                    <w:r>
                      <w:fldChar w:fldCharType="separate"/>
                    </w:r>
                    <w:r>
                      <w:t>60</w:t>
                    </w:r>
                    <w:r>
                      <w:fldChar w:fldCharType="end"/>
                    </w:r>
                    <w:r>
                      <w:rPr>
                        <w:rFonts w:ascii="Calibri" w:hAns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631" w:hanging="525"/>
        <w:jc w:val="left"/>
      </w:pPr>
      <w:rPr>
        <w:rFonts w:hint="default" w:ascii="宋体" w:hAnsi="宋体" w:eastAsia="宋体" w:cs="宋体"/>
        <w:spacing w:val="-13"/>
        <w:w w:val="99"/>
        <w:sz w:val="19"/>
        <w:szCs w:val="19"/>
        <w:lang w:val="zh-CN" w:eastAsia="zh-CN" w:bidi="zh-CN"/>
      </w:rPr>
    </w:lvl>
    <w:lvl w:ilvl="1" w:tentative="0">
      <w:start w:val="0"/>
      <w:numFmt w:val="bullet"/>
      <w:lvlText w:val="•"/>
      <w:lvlJc w:val="left"/>
      <w:pPr>
        <w:ind w:left="1204" w:hanging="525"/>
      </w:pPr>
      <w:rPr>
        <w:rFonts w:hint="default"/>
        <w:lang w:val="zh-CN" w:eastAsia="zh-CN" w:bidi="zh-CN"/>
      </w:rPr>
    </w:lvl>
    <w:lvl w:ilvl="2" w:tentative="0">
      <w:start w:val="0"/>
      <w:numFmt w:val="bullet"/>
      <w:lvlText w:val="•"/>
      <w:lvlJc w:val="left"/>
      <w:pPr>
        <w:ind w:left="1768" w:hanging="525"/>
      </w:pPr>
      <w:rPr>
        <w:rFonts w:hint="default"/>
        <w:lang w:val="zh-CN" w:eastAsia="zh-CN" w:bidi="zh-CN"/>
      </w:rPr>
    </w:lvl>
    <w:lvl w:ilvl="3" w:tentative="0">
      <w:start w:val="0"/>
      <w:numFmt w:val="bullet"/>
      <w:lvlText w:val="•"/>
      <w:lvlJc w:val="left"/>
      <w:pPr>
        <w:ind w:left="2332" w:hanging="525"/>
      </w:pPr>
      <w:rPr>
        <w:rFonts w:hint="default"/>
        <w:lang w:val="zh-CN" w:eastAsia="zh-CN" w:bidi="zh-CN"/>
      </w:rPr>
    </w:lvl>
    <w:lvl w:ilvl="4" w:tentative="0">
      <w:start w:val="0"/>
      <w:numFmt w:val="bullet"/>
      <w:lvlText w:val="•"/>
      <w:lvlJc w:val="left"/>
      <w:pPr>
        <w:ind w:left="2896" w:hanging="525"/>
      </w:pPr>
      <w:rPr>
        <w:rFonts w:hint="default"/>
        <w:lang w:val="zh-CN" w:eastAsia="zh-CN" w:bidi="zh-CN"/>
      </w:rPr>
    </w:lvl>
    <w:lvl w:ilvl="5" w:tentative="0">
      <w:start w:val="0"/>
      <w:numFmt w:val="bullet"/>
      <w:lvlText w:val="•"/>
      <w:lvlJc w:val="left"/>
      <w:pPr>
        <w:ind w:left="3461" w:hanging="525"/>
      </w:pPr>
      <w:rPr>
        <w:rFonts w:hint="default"/>
        <w:lang w:val="zh-CN" w:eastAsia="zh-CN" w:bidi="zh-CN"/>
      </w:rPr>
    </w:lvl>
    <w:lvl w:ilvl="6" w:tentative="0">
      <w:start w:val="0"/>
      <w:numFmt w:val="bullet"/>
      <w:lvlText w:val="•"/>
      <w:lvlJc w:val="left"/>
      <w:pPr>
        <w:ind w:left="4025" w:hanging="525"/>
      </w:pPr>
      <w:rPr>
        <w:rFonts w:hint="default"/>
        <w:lang w:val="zh-CN" w:eastAsia="zh-CN" w:bidi="zh-CN"/>
      </w:rPr>
    </w:lvl>
    <w:lvl w:ilvl="7" w:tentative="0">
      <w:start w:val="0"/>
      <w:numFmt w:val="bullet"/>
      <w:lvlText w:val="•"/>
      <w:lvlJc w:val="left"/>
      <w:pPr>
        <w:ind w:left="4589" w:hanging="525"/>
      </w:pPr>
      <w:rPr>
        <w:rFonts w:hint="default"/>
        <w:lang w:val="zh-CN" w:eastAsia="zh-CN" w:bidi="zh-CN"/>
      </w:rPr>
    </w:lvl>
    <w:lvl w:ilvl="8" w:tentative="0">
      <w:start w:val="0"/>
      <w:numFmt w:val="bullet"/>
      <w:lvlText w:val="•"/>
      <w:lvlJc w:val="left"/>
      <w:pPr>
        <w:ind w:left="5153" w:hanging="525"/>
      </w:pPr>
      <w:rPr>
        <w:rFonts w:hint="default"/>
        <w:lang w:val="zh-CN" w:eastAsia="zh-CN" w:bidi="zh-CN"/>
      </w:rPr>
    </w:lvl>
  </w:abstractNum>
  <w:abstractNum w:abstractNumId="1">
    <w:nsid w:val="9288B902"/>
    <w:multiLevelType w:val="multilevel"/>
    <w:tmpl w:val="9288B902"/>
    <w:lvl w:ilvl="0" w:tentative="0">
      <w:start w:val="1"/>
      <w:numFmt w:val="decimal"/>
      <w:lvlText w:val="%1."/>
      <w:lvlJc w:val="left"/>
      <w:pPr>
        <w:ind w:left="1095" w:hanging="214"/>
        <w:jc w:val="left"/>
      </w:pPr>
      <w:rPr>
        <w:rFonts w:hint="default" w:ascii="宋体" w:hAnsi="宋体" w:eastAsia="宋体" w:cs="宋体"/>
        <w:b/>
        <w:bCs/>
        <w:spacing w:val="-2"/>
        <w:w w:val="98"/>
        <w:sz w:val="19"/>
        <w:szCs w:val="19"/>
        <w:lang w:val="zh-CN" w:eastAsia="zh-CN" w:bidi="zh-CN"/>
      </w:rPr>
    </w:lvl>
    <w:lvl w:ilvl="1" w:tentative="0">
      <w:start w:val="1"/>
      <w:numFmt w:val="decimal"/>
      <w:lvlText w:val="%1.%2"/>
      <w:lvlJc w:val="left"/>
      <w:pPr>
        <w:ind w:left="4404" w:hanging="423"/>
        <w:jc w:val="right"/>
      </w:pPr>
      <w:rPr>
        <w:rFonts w:hint="default" w:ascii="宋体" w:hAnsi="宋体" w:eastAsia="宋体" w:cs="宋体"/>
        <w:b/>
        <w:bCs/>
        <w:w w:val="99"/>
        <w:sz w:val="24"/>
        <w:szCs w:val="24"/>
        <w:lang w:val="zh-CN" w:eastAsia="zh-CN" w:bidi="zh-CN"/>
      </w:rPr>
    </w:lvl>
    <w:lvl w:ilvl="2" w:tentative="0">
      <w:start w:val="0"/>
      <w:numFmt w:val="bullet"/>
      <w:lvlText w:val="•"/>
      <w:lvlJc w:val="left"/>
      <w:pPr>
        <w:ind w:left="4938" w:hanging="423"/>
      </w:pPr>
      <w:rPr>
        <w:rFonts w:hint="default"/>
        <w:lang w:val="zh-CN" w:eastAsia="zh-CN" w:bidi="zh-CN"/>
      </w:rPr>
    </w:lvl>
    <w:lvl w:ilvl="3" w:tentative="0">
      <w:start w:val="0"/>
      <w:numFmt w:val="bullet"/>
      <w:lvlText w:val="•"/>
      <w:lvlJc w:val="left"/>
      <w:pPr>
        <w:ind w:left="5476" w:hanging="423"/>
      </w:pPr>
      <w:rPr>
        <w:rFonts w:hint="default"/>
        <w:lang w:val="zh-CN" w:eastAsia="zh-CN" w:bidi="zh-CN"/>
      </w:rPr>
    </w:lvl>
    <w:lvl w:ilvl="4" w:tentative="0">
      <w:start w:val="0"/>
      <w:numFmt w:val="bullet"/>
      <w:lvlText w:val="•"/>
      <w:lvlJc w:val="left"/>
      <w:pPr>
        <w:ind w:left="6015" w:hanging="423"/>
      </w:pPr>
      <w:rPr>
        <w:rFonts w:hint="default"/>
        <w:lang w:val="zh-CN" w:eastAsia="zh-CN" w:bidi="zh-CN"/>
      </w:rPr>
    </w:lvl>
    <w:lvl w:ilvl="5" w:tentative="0">
      <w:start w:val="0"/>
      <w:numFmt w:val="bullet"/>
      <w:lvlText w:val="•"/>
      <w:lvlJc w:val="left"/>
      <w:pPr>
        <w:ind w:left="6553" w:hanging="423"/>
      </w:pPr>
      <w:rPr>
        <w:rFonts w:hint="default"/>
        <w:lang w:val="zh-CN" w:eastAsia="zh-CN" w:bidi="zh-CN"/>
      </w:rPr>
    </w:lvl>
    <w:lvl w:ilvl="6" w:tentative="0">
      <w:start w:val="0"/>
      <w:numFmt w:val="bullet"/>
      <w:lvlText w:val="•"/>
      <w:lvlJc w:val="left"/>
      <w:pPr>
        <w:ind w:left="7091" w:hanging="423"/>
      </w:pPr>
      <w:rPr>
        <w:rFonts w:hint="default"/>
        <w:lang w:val="zh-CN" w:eastAsia="zh-CN" w:bidi="zh-CN"/>
      </w:rPr>
    </w:lvl>
    <w:lvl w:ilvl="7" w:tentative="0">
      <w:start w:val="0"/>
      <w:numFmt w:val="bullet"/>
      <w:lvlText w:val="•"/>
      <w:lvlJc w:val="left"/>
      <w:pPr>
        <w:ind w:left="7630" w:hanging="423"/>
      </w:pPr>
      <w:rPr>
        <w:rFonts w:hint="default"/>
        <w:lang w:val="zh-CN" w:eastAsia="zh-CN" w:bidi="zh-CN"/>
      </w:rPr>
    </w:lvl>
    <w:lvl w:ilvl="8" w:tentative="0">
      <w:start w:val="0"/>
      <w:numFmt w:val="bullet"/>
      <w:lvlText w:val="•"/>
      <w:lvlJc w:val="left"/>
      <w:pPr>
        <w:ind w:left="8168" w:hanging="423"/>
      </w:pPr>
      <w:rPr>
        <w:rFonts w:hint="default"/>
        <w:lang w:val="zh-CN" w:eastAsia="zh-CN" w:bidi="zh-CN"/>
      </w:rPr>
    </w:lvl>
  </w:abstractNum>
  <w:abstractNum w:abstractNumId="2">
    <w:nsid w:val="9C8AC8EF"/>
    <w:multiLevelType w:val="multilevel"/>
    <w:tmpl w:val="9C8AC8EF"/>
    <w:lvl w:ilvl="0" w:tentative="0">
      <w:start w:val="6"/>
      <w:numFmt w:val="decimal"/>
      <w:lvlText w:val="%1."/>
      <w:lvlJc w:val="left"/>
      <w:pPr>
        <w:ind w:left="1198" w:hanging="317"/>
        <w:jc w:val="left"/>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252" w:hanging="370"/>
        <w:jc w:val="lef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462"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300" w:hanging="579"/>
      </w:pPr>
      <w:rPr>
        <w:rFonts w:hint="default"/>
        <w:lang w:val="zh-CN" w:eastAsia="zh-CN" w:bidi="zh-CN"/>
      </w:rPr>
    </w:lvl>
    <w:lvl w:ilvl="4" w:tentative="0">
      <w:start w:val="0"/>
      <w:numFmt w:val="bullet"/>
      <w:lvlText w:val="•"/>
      <w:lvlJc w:val="left"/>
      <w:pPr>
        <w:ind w:left="2435" w:hanging="579"/>
      </w:pPr>
      <w:rPr>
        <w:rFonts w:hint="default"/>
        <w:lang w:val="zh-CN" w:eastAsia="zh-CN" w:bidi="zh-CN"/>
      </w:rPr>
    </w:lvl>
    <w:lvl w:ilvl="5" w:tentative="0">
      <w:start w:val="0"/>
      <w:numFmt w:val="bullet"/>
      <w:lvlText w:val="•"/>
      <w:lvlJc w:val="left"/>
      <w:pPr>
        <w:ind w:left="3570" w:hanging="579"/>
      </w:pPr>
      <w:rPr>
        <w:rFonts w:hint="default"/>
        <w:lang w:val="zh-CN" w:eastAsia="zh-CN" w:bidi="zh-CN"/>
      </w:rPr>
    </w:lvl>
    <w:lvl w:ilvl="6" w:tentative="0">
      <w:start w:val="0"/>
      <w:numFmt w:val="bullet"/>
      <w:lvlText w:val="•"/>
      <w:lvlJc w:val="left"/>
      <w:pPr>
        <w:ind w:left="4705" w:hanging="579"/>
      </w:pPr>
      <w:rPr>
        <w:rFonts w:hint="default"/>
        <w:lang w:val="zh-CN" w:eastAsia="zh-CN" w:bidi="zh-CN"/>
      </w:rPr>
    </w:lvl>
    <w:lvl w:ilvl="7" w:tentative="0">
      <w:start w:val="0"/>
      <w:numFmt w:val="bullet"/>
      <w:lvlText w:val="•"/>
      <w:lvlJc w:val="left"/>
      <w:pPr>
        <w:ind w:left="5840" w:hanging="579"/>
      </w:pPr>
      <w:rPr>
        <w:rFonts w:hint="default"/>
        <w:lang w:val="zh-CN" w:eastAsia="zh-CN" w:bidi="zh-CN"/>
      </w:rPr>
    </w:lvl>
    <w:lvl w:ilvl="8" w:tentative="0">
      <w:start w:val="0"/>
      <w:numFmt w:val="bullet"/>
      <w:lvlText w:val="•"/>
      <w:lvlJc w:val="left"/>
      <w:pPr>
        <w:ind w:left="6975" w:hanging="579"/>
      </w:pPr>
      <w:rPr>
        <w:rFonts w:hint="default"/>
        <w:lang w:val="zh-CN" w:eastAsia="zh-CN" w:bidi="zh-CN"/>
      </w:rPr>
    </w:lvl>
  </w:abstractNum>
  <w:abstractNum w:abstractNumId="3">
    <w:nsid w:val="9D00790F"/>
    <w:multiLevelType w:val="singleLevel"/>
    <w:tmpl w:val="9D00790F"/>
    <w:lvl w:ilvl="0" w:tentative="0">
      <w:start w:val="6"/>
      <w:numFmt w:val="chineseCounting"/>
      <w:suff w:val="nothing"/>
      <w:lvlText w:val="%1、"/>
      <w:lvlJc w:val="left"/>
      <w:rPr>
        <w:rFonts w:hint="eastAsia"/>
      </w:rPr>
    </w:lvl>
  </w:abstractNum>
  <w:abstractNum w:abstractNumId="4">
    <w:nsid w:val="A53A8FCD"/>
    <w:multiLevelType w:val="singleLevel"/>
    <w:tmpl w:val="A53A8FCD"/>
    <w:lvl w:ilvl="0" w:tentative="0">
      <w:start w:val="1"/>
      <w:numFmt w:val="chineseCounting"/>
      <w:suff w:val="nothing"/>
      <w:lvlText w:val="（%1）"/>
      <w:lvlJc w:val="left"/>
      <w:rPr>
        <w:rFonts w:hint="eastAsia"/>
      </w:rPr>
    </w:lvl>
  </w:abstractNum>
  <w:abstractNum w:abstractNumId="5">
    <w:nsid w:val="B0F1ACD9"/>
    <w:multiLevelType w:val="multilevel"/>
    <w:tmpl w:val="B0F1ACD9"/>
    <w:lvl w:ilvl="0" w:tentative="0">
      <w:start w:val="1"/>
      <w:numFmt w:val="decimal"/>
      <w:lvlText w:val="%1"/>
      <w:lvlJc w:val="left"/>
      <w:pPr>
        <w:ind w:left="462" w:hanging="368"/>
        <w:jc w:val="left"/>
      </w:pPr>
      <w:rPr>
        <w:rFonts w:hint="default"/>
        <w:lang w:val="zh-CN" w:eastAsia="zh-CN" w:bidi="zh-CN"/>
      </w:rPr>
    </w:lvl>
    <w:lvl w:ilvl="1" w:tentative="0">
      <w:start w:val="1"/>
      <w:numFmt w:val="decimal"/>
      <w:lvlText w:val="%1.%2"/>
      <w:lvlJc w:val="left"/>
      <w:pPr>
        <w:ind w:left="462" w:hanging="368"/>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217" w:hanging="368"/>
      </w:pPr>
      <w:rPr>
        <w:rFonts w:hint="default"/>
        <w:lang w:val="zh-CN" w:eastAsia="zh-CN" w:bidi="zh-CN"/>
      </w:rPr>
    </w:lvl>
    <w:lvl w:ilvl="3" w:tentative="0">
      <w:start w:val="0"/>
      <w:numFmt w:val="bullet"/>
      <w:lvlText w:val="•"/>
      <w:lvlJc w:val="left"/>
      <w:pPr>
        <w:ind w:left="3095" w:hanging="368"/>
      </w:pPr>
      <w:rPr>
        <w:rFonts w:hint="default"/>
        <w:lang w:val="zh-CN" w:eastAsia="zh-CN" w:bidi="zh-CN"/>
      </w:rPr>
    </w:lvl>
    <w:lvl w:ilvl="4" w:tentative="0">
      <w:start w:val="0"/>
      <w:numFmt w:val="bullet"/>
      <w:lvlText w:val="•"/>
      <w:lvlJc w:val="left"/>
      <w:pPr>
        <w:ind w:left="3974" w:hanging="368"/>
      </w:pPr>
      <w:rPr>
        <w:rFonts w:hint="default"/>
        <w:lang w:val="zh-CN" w:eastAsia="zh-CN" w:bidi="zh-CN"/>
      </w:rPr>
    </w:lvl>
    <w:lvl w:ilvl="5" w:tentative="0">
      <w:start w:val="0"/>
      <w:numFmt w:val="bullet"/>
      <w:lvlText w:val="•"/>
      <w:lvlJc w:val="left"/>
      <w:pPr>
        <w:ind w:left="4852" w:hanging="368"/>
      </w:pPr>
      <w:rPr>
        <w:rFonts w:hint="default"/>
        <w:lang w:val="zh-CN" w:eastAsia="zh-CN" w:bidi="zh-CN"/>
      </w:rPr>
    </w:lvl>
    <w:lvl w:ilvl="6" w:tentative="0">
      <w:start w:val="0"/>
      <w:numFmt w:val="bullet"/>
      <w:lvlText w:val="•"/>
      <w:lvlJc w:val="left"/>
      <w:pPr>
        <w:ind w:left="5731" w:hanging="368"/>
      </w:pPr>
      <w:rPr>
        <w:rFonts w:hint="default"/>
        <w:lang w:val="zh-CN" w:eastAsia="zh-CN" w:bidi="zh-CN"/>
      </w:rPr>
    </w:lvl>
    <w:lvl w:ilvl="7" w:tentative="0">
      <w:start w:val="0"/>
      <w:numFmt w:val="bullet"/>
      <w:lvlText w:val="•"/>
      <w:lvlJc w:val="left"/>
      <w:pPr>
        <w:ind w:left="6609" w:hanging="368"/>
      </w:pPr>
      <w:rPr>
        <w:rFonts w:hint="default"/>
        <w:lang w:val="zh-CN" w:eastAsia="zh-CN" w:bidi="zh-CN"/>
      </w:rPr>
    </w:lvl>
    <w:lvl w:ilvl="8" w:tentative="0">
      <w:start w:val="0"/>
      <w:numFmt w:val="bullet"/>
      <w:lvlText w:val="•"/>
      <w:lvlJc w:val="left"/>
      <w:pPr>
        <w:ind w:left="7488" w:hanging="368"/>
      </w:pPr>
      <w:rPr>
        <w:rFonts w:hint="default"/>
        <w:lang w:val="zh-CN" w:eastAsia="zh-CN" w:bidi="zh-CN"/>
      </w:rPr>
    </w:lvl>
  </w:abstractNum>
  <w:abstractNum w:abstractNumId="6">
    <w:nsid w:val="BE923771"/>
    <w:multiLevelType w:val="multilevel"/>
    <w:tmpl w:val="BE923771"/>
    <w:lvl w:ilvl="0" w:tentative="0">
      <w:start w:val="3"/>
      <w:numFmt w:val="decimal"/>
      <w:lvlText w:val="%1."/>
      <w:lvlJc w:val="left"/>
      <w:pPr>
        <w:ind w:left="1199" w:hanging="317"/>
        <w:jc w:val="left"/>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304" w:hanging="423"/>
        <w:jc w:val="left"/>
      </w:pPr>
      <w:rPr>
        <w:rFonts w:hint="default"/>
        <w:b/>
        <w:bCs/>
        <w:spacing w:val="0"/>
        <w:w w:val="98"/>
        <w:lang w:val="zh-CN" w:eastAsia="zh-CN" w:bidi="zh-CN"/>
      </w:rPr>
    </w:lvl>
    <w:lvl w:ilvl="2" w:tentative="0">
      <w:start w:val="1"/>
      <w:numFmt w:val="decimal"/>
      <w:lvlText w:val="%1.%2.%3"/>
      <w:lvlJc w:val="left"/>
      <w:pPr>
        <w:ind w:left="1460"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460" w:hanging="579"/>
      </w:pPr>
      <w:rPr>
        <w:rFonts w:hint="default"/>
        <w:lang w:val="zh-CN" w:eastAsia="zh-CN" w:bidi="zh-CN"/>
      </w:rPr>
    </w:lvl>
    <w:lvl w:ilvl="4" w:tentative="0">
      <w:start w:val="0"/>
      <w:numFmt w:val="bullet"/>
      <w:lvlText w:val="•"/>
      <w:lvlJc w:val="left"/>
      <w:pPr>
        <w:ind w:left="1520" w:hanging="579"/>
      </w:pPr>
      <w:rPr>
        <w:rFonts w:hint="default"/>
        <w:lang w:val="zh-CN" w:eastAsia="zh-CN" w:bidi="zh-CN"/>
      </w:rPr>
    </w:lvl>
    <w:lvl w:ilvl="5" w:tentative="0">
      <w:start w:val="0"/>
      <w:numFmt w:val="bullet"/>
      <w:lvlText w:val="•"/>
      <w:lvlJc w:val="left"/>
      <w:pPr>
        <w:ind w:left="2807" w:hanging="579"/>
      </w:pPr>
      <w:rPr>
        <w:rFonts w:hint="default"/>
        <w:lang w:val="zh-CN" w:eastAsia="zh-CN" w:bidi="zh-CN"/>
      </w:rPr>
    </w:lvl>
    <w:lvl w:ilvl="6" w:tentative="0">
      <w:start w:val="0"/>
      <w:numFmt w:val="bullet"/>
      <w:lvlText w:val="•"/>
      <w:lvlJc w:val="left"/>
      <w:pPr>
        <w:ind w:left="4095" w:hanging="579"/>
      </w:pPr>
      <w:rPr>
        <w:rFonts w:hint="default"/>
        <w:lang w:val="zh-CN" w:eastAsia="zh-CN" w:bidi="zh-CN"/>
      </w:rPr>
    </w:lvl>
    <w:lvl w:ilvl="7" w:tentative="0">
      <w:start w:val="0"/>
      <w:numFmt w:val="bullet"/>
      <w:lvlText w:val="•"/>
      <w:lvlJc w:val="left"/>
      <w:pPr>
        <w:ind w:left="5382" w:hanging="579"/>
      </w:pPr>
      <w:rPr>
        <w:rFonts w:hint="default"/>
        <w:lang w:val="zh-CN" w:eastAsia="zh-CN" w:bidi="zh-CN"/>
      </w:rPr>
    </w:lvl>
    <w:lvl w:ilvl="8" w:tentative="0">
      <w:start w:val="0"/>
      <w:numFmt w:val="bullet"/>
      <w:lvlText w:val="•"/>
      <w:lvlJc w:val="left"/>
      <w:pPr>
        <w:ind w:left="6670" w:hanging="579"/>
      </w:pPr>
      <w:rPr>
        <w:rFonts w:hint="default"/>
        <w:lang w:val="zh-CN" w:eastAsia="zh-CN" w:bidi="zh-CN"/>
      </w:rPr>
    </w:lvl>
  </w:abstractNum>
  <w:abstractNum w:abstractNumId="7">
    <w:nsid w:val="F4B5D9F5"/>
    <w:multiLevelType w:val="multilevel"/>
    <w:tmpl w:val="F4B5D9F5"/>
    <w:lvl w:ilvl="0" w:tentative="0">
      <w:start w:val="1"/>
      <w:numFmt w:val="decimal"/>
      <w:lvlText w:val="（%1）"/>
      <w:lvlJc w:val="left"/>
      <w:pPr>
        <w:ind w:left="1346"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0" w:hanging="525"/>
      </w:pPr>
      <w:rPr>
        <w:rFonts w:hint="default"/>
        <w:lang w:val="zh-CN" w:eastAsia="zh-CN" w:bidi="zh-CN"/>
      </w:rPr>
    </w:lvl>
    <w:lvl w:ilvl="2" w:tentative="0">
      <w:start w:val="0"/>
      <w:numFmt w:val="bullet"/>
      <w:lvlText w:val="•"/>
      <w:lvlJc w:val="left"/>
      <w:pPr>
        <w:ind w:left="2921" w:hanging="525"/>
      </w:pPr>
      <w:rPr>
        <w:rFonts w:hint="default"/>
        <w:lang w:val="zh-CN" w:eastAsia="zh-CN" w:bidi="zh-CN"/>
      </w:rPr>
    </w:lvl>
    <w:lvl w:ilvl="3" w:tentative="0">
      <w:start w:val="0"/>
      <w:numFmt w:val="bullet"/>
      <w:lvlText w:val="•"/>
      <w:lvlJc w:val="left"/>
      <w:pPr>
        <w:ind w:left="3711" w:hanging="525"/>
      </w:pPr>
      <w:rPr>
        <w:rFonts w:hint="default"/>
        <w:lang w:val="zh-CN" w:eastAsia="zh-CN" w:bidi="zh-CN"/>
      </w:rPr>
    </w:lvl>
    <w:lvl w:ilvl="4" w:tentative="0">
      <w:start w:val="0"/>
      <w:numFmt w:val="bullet"/>
      <w:lvlText w:val="•"/>
      <w:lvlJc w:val="left"/>
      <w:pPr>
        <w:ind w:left="4502" w:hanging="525"/>
      </w:pPr>
      <w:rPr>
        <w:rFonts w:hint="default"/>
        <w:lang w:val="zh-CN" w:eastAsia="zh-CN" w:bidi="zh-CN"/>
      </w:rPr>
    </w:lvl>
    <w:lvl w:ilvl="5" w:tentative="0">
      <w:start w:val="0"/>
      <w:numFmt w:val="bullet"/>
      <w:lvlText w:val="•"/>
      <w:lvlJc w:val="left"/>
      <w:pPr>
        <w:ind w:left="5292" w:hanging="525"/>
      </w:pPr>
      <w:rPr>
        <w:rFonts w:hint="default"/>
        <w:lang w:val="zh-CN" w:eastAsia="zh-CN" w:bidi="zh-CN"/>
      </w:rPr>
    </w:lvl>
    <w:lvl w:ilvl="6" w:tentative="0">
      <w:start w:val="0"/>
      <w:numFmt w:val="bullet"/>
      <w:lvlText w:val="•"/>
      <w:lvlJc w:val="left"/>
      <w:pPr>
        <w:ind w:left="6083" w:hanging="525"/>
      </w:pPr>
      <w:rPr>
        <w:rFonts w:hint="default"/>
        <w:lang w:val="zh-CN" w:eastAsia="zh-CN" w:bidi="zh-CN"/>
      </w:rPr>
    </w:lvl>
    <w:lvl w:ilvl="7" w:tentative="0">
      <w:start w:val="0"/>
      <w:numFmt w:val="bullet"/>
      <w:lvlText w:val="•"/>
      <w:lvlJc w:val="left"/>
      <w:pPr>
        <w:ind w:left="6873" w:hanging="525"/>
      </w:pPr>
      <w:rPr>
        <w:rFonts w:hint="default"/>
        <w:lang w:val="zh-CN" w:eastAsia="zh-CN" w:bidi="zh-CN"/>
      </w:rPr>
    </w:lvl>
    <w:lvl w:ilvl="8" w:tentative="0">
      <w:start w:val="0"/>
      <w:numFmt w:val="bullet"/>
      <w:lvlText w:val="•"/>
      <w:lvlJc w:val="left"/>
      <w:pPr>
        <w:ind w:left="7664" w:hanging="525"/>
      </w:pPr>
      <w:rPr>
        <w:rFonts w:hint="default"/>
        <w:lang w:val="zh-CN" w:eastAsia="zh-CN" w:bidi="zh-CN"/>
      </w:rPr>
    </w:lvl>
  </w:abstractNum>
  <w:abstractNum w:abstractNumId="8">
    <w:nsid w:val="FEDA9C9A"/>
    <w:multiLevelType w:val="singleLevel"/>
    <w:tmpl w:val="FEDA9C9A"/>
    <w:lvl w:ilvl="0" w:tentative="0">
      <w:start w:val="1"/>
      <w:numFmt w:val="chineseCounting"/>
      <w:suff w:val="nothing"/>
      <w:lvlText w:val="%1、"/>
      <w:lvlJc w:val="left"/>
      <w:rPr>
        <w:rFonts w:hint="eastAsia"/>
      </w:rPr>
    </w:lvl>
  </w:abstractNum>
  <w:abstractNum w:abstractNumId="9">
    <w:nsid w:val="0E640482"/>
    <w:multiLevelType w:val="multilevel"/>
    <w:tmpl w:val="0E640482"/>
    <w:lvl w:ilvl="0" w:tentative="0">
      <w:start w:val="2"/>
      <w:numFmt w:val="decimal"/>
      <w:lvlText w:val="%1."/>
      <w:lvlJc w:val="left"/>
      <w:pPr>
        <w:ind w:left="108" w:hanging="212"/>
        <w:jc w:val="righ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521" w:hanging="212"/>
      </w:pPr>
      <w:rPr>
        <w:rFonts w:hint="default"/>
        <w:lang w:val="zh-CN" w:eastAsia="zh-CN" w:bidi="zh-CN"/>
      </w:rPr>
    </w:lvl>
    <w:lvl w:ilvl="2" w:tentative="0">
      <w:start w:val="0"/>
      <w:numFmt w:val="bullet"/>
      <w:lvlText w:val="•"/>
      <w:lvlJc w:val="left"/>
      <w:pPr>
        <w:ind w:left="943" w:hanging="212"/>
      </w:pPr>
      <w:rPr>
        <w:rFonts w:hint="default"/>
        <w:lang w:val="zh-CN" w:eastAsia="zh-CN" w:bidi="zh-CN"/>
      </w:rPr>
    </w:lvl>
    <w:lvl w:ilvl="3" w:tentative="0">
      <w:start w:val="0"/>
      <w:numFmt w:val="bullet"/>
      <w:lvlText w:val="•"/>
      <w:lvlJc w:val="left"/>
      <w:pPr>
        <w:ind w:left="1365" w:hanging="212"/>
      </w:pPr>
      <w:rPr>
        <w:rFonts w:hint="default"/>
        <w:lang w:val="zh-CN" w:eastAsia="zh-CN" w:bidi="zh-CN"/>
      </w:rPr>
    </w:lvl>
    <w:lvl w:ilvl="4" w:tentative="0">
      <w:start w:val="0"/>
      <w:numFmt w:val="bullet"/>
      <w:lvlText w:val="•"/>
      <w:lvlJc w:val="left"/>
      <w:pPr>
        <w:ind w:left="1787" w:hanging="212"/>
      </w:pPr>
      <w:rPr>
        <w:rFonts w:hint="default"/>
        <w:lang w:val="zh-CN" w:eastAsia="zh-CN" w:bidi="zh-CN"/>
      </w:rPr>
    </w:lvl>
    <w:lvl w:ilvl="5" w:tentative="0">
      <w:start w:val="0"/>
      <w:numFmt w:val="bullet"/>
      <w:lvlText w:val="•"/>
      <w:lvlJc w:val="left"/>
      <w:pPr>
        <w:ind w:left="2209" w:hanging="212"/>
      </w:pPr>
      <w:rPr>
        <w:rFonts w:hint="default"/>
        <w:lang w:val="zh-CN" w:eastAsia="zh-CN" w:bidi="zh-CN"/>
      </w:rPr>
    </w:lvl>
    <w:lvl w:ilvl="6" w:tentative="0">
      <w:start w:val="0"/>
      <w:numFmt w:val="bullet"/>
      <w:lvlText w:val="•"/>
      <w:lvlJc w:val="left"/>
      <w:pPr>
        <w:ind w:left="2630" w:hanging="212"/>
      </w:pPr>
      <w:rPr>
        <w:rFonts w:hint="default"/>
        <w:lang w:val="zh-CN" w:eastAsia="zh-CN" w:bidi="zh-CN"/>
      </w:rPr>
    </w:lvl>
    <w:lvl w:ilvl="7" w:tentative="0">
      <w:start w:val="0"/>
      <w:numFmt w:val="bullet"/>
      <w:lvlText w:val="•"/>
      <w:lvlJc w:val="left"/>
      <w:pPr>
        <w:ind w:left="3052" w:hanging="212"/>
      </w:pPr>
      <w:rPr>
        <w:rFonts w:hint="default"/>
        <w:lang w:val="zh-CN" w:eastAsia="zh-CN" w:bidi="zh-CN"/>
      </w:rPr>
    </w:lvl>
    <w:lvl w:ilvl="8" w:tentative="0">
      <w:start w:val="0"/>
      <w:numFmt w:val="bullet"/>
      <w:lvlText w:val="•"/>
      <w:lvlJc w:val="left"/>
      <w:pPr>
        <w:ind w:left="3474" w:hanging="212"/>
      </w:pPr>
      <w:rPr>
        <w:rFonts w:hint="default"/>
        <w:lang w:val="zh-CN" w:eastAsia="zh-CN" w:bidi="zh-CN"/>
      </w:rPr>
    </w:lvl>
  </w:abstractNum>
  <w:abstractNum w:abstractNumId="10">
    <w:nsid w:val="1F481A52"/>
    <w:multiLevelType w:val="singleLevel"/>
    <w:tmpl w:val="1F481A52"/>
    <w:lvl w:ilvl="0" w:tentative="0">
      <w:start w:val="1"/>
      <w:numFmt w:val="chineseCounting"/>
      <w:suff w:val="nothing"/>
      <w:lvlText w:val="（%1）"/>
      <w:lvlJc w:val="left"/>
      <w:rPr>
        <w:rFonts w:hint="eastAsia"/>
      </w:rPr>
    </w:lvl>
  </w:abstractNum>
  <w:abstractNum w:abstractNumId="11">
    <w:nsid w:val="2470EC97"/>
    <w:multiLevelType w:val="multilevel"/>
    <w:tmpl w:val="2470EC97"/>
    <w:lvl w:ilvl="0" w:tentative="0">
      <w:start w:val="3"/>
      <w:numFmt w:val="decimal"/>
      <w:lvlText w:val="%1."/>
      <w:lvlJc w:val="left"/>
      <w:pPr>
        <w:ind w:left="1199" w:hanging="317"/>
        <w:jc w:val="left"/>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303" w:hanging="423"/>
        <w:jc w:val="lef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460"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460" w:hanging="579"/>
      </w:pPr>
      <w:rPr>
        <w:rFonts w:hint="default"/>
        <w:lang w:val="zh-CN" w:eastAsia="zh-CN" w:bidi="zh-CN"/>
      </w:rPr>
    </w:lvl>
    <w:lvl w:ilvl="4" w:tentative="0">
      <w:start w:val="0"/>
      <w:numFmt w:val="bullet"/>
      <w:lvlText w:val="•"/>
      <w:lvlJc w:val="left"/>
      <w:pPr>
        <w:ind w:left="1520" w:hanging="579"/>
      </w:pPr>
      <w:rPr>
        <w:rFonts w:hint="default"/>
        <w:lang w:val="zh-CN" w:eastAsia="zh-CN" w:bidi="zh-CN"/>
      </w:rPr>
    </w:lvl>
    <w:lvl w:ilvl="5" w:tentative="0">
      <w:start w:val="0"/>
      <w:numFmt w:val="bullet"/>
      <w:lvlText w:val="•"/>
      <w:lvlJc w:val="left"/>
      <w:pPr>
        <w:ind w:left="2807" w:hanging="579"/>
      </w:pPr>
      <w:rPr>
        <w:rFonts w:hint="default"/>
        <w:lang w:val="zh-CN" w:eastAsia="zh-CN" w:bidi="zh-CN"/>
      </w:rPr>
    </w:lvl>
    <w:lvl w:ilvl="6" w:tentative="0">
      <w:start w:val="0"/>
      <w:numFmt w:val="bullet"/>
      <w:lvlText w:val="•"/>
      <w:lvlJc w:val="left"/>
      <w:pPr>
        <w:ind w:left="4095" w:hanging="579"/>
      </w:pPr>
      <w:rPr>
        <w:rFonts w:hint="default"/>
        <w:lang w:val="zh-CN" w:eastAsia="zh-CN" w:bidi="zh-CN"/>
      </w:rPr>
    </w:lvl>
    <w:lvl w:ilvl="7" w:tentative="0">
      <w:start w:val="0"/>
      <w:numFmt w:val="bullet"/>
      <w:lvlText w:val="•"/>
      <w:lvlJc w:val="left"/>
      <w:pPr>
        <w:ind w:left="5382" w:hanging="579"/>
      </w:pPr>
      <w:rPr>
        <w:rFonts w:hint="default"/>
        <w:lang w:val="zh-CN" w:eastAsia="zh-CN" w:bidi="zh-CN"/>
      </w:rPr>
    </w:lvl>
    <w:lvl w:ilvl="8" w:tentative="0">
      <w:start w:val="0"/>
      <w:numFmt w:val="bullet"/>
      <w:lvlText w:val="•"/>
      <w:lvlJc w:val="left"/>
      <w:pPr>
        <w:ind w:left="6670" w:hanging="579"/>
      </w:pPr>
      <w:rPr>
        <w:rFonts w:hint="default"/>
        <w:lang w:val="zh-CN" w:eastAsia="zh-CN" w:bidi="zh-CN"/>
      </w:rPr>
    </w:lvl>
  </w:abstractNum>
  <w:abstractNum w:abstractNumId="12">
    <w:nsid w:val="30C11B50"/>
    <w:multiLevelType w:val="singleLevel"/>
    <w:tmpl w:val="30C11B50"/>
    <w:lvl w:ilvl="0" w:tentative="0">
      <w:start w:val="2"/>
      <w:numFmt w:val="decimal"/>
      <w:suff w:val="nothing"/>
      <w:lvlText w:val="%1、"/>
      <w:lvlJc w:val="left"/>
    </w:lvl>
  </w:abstractNum>
  <w:abstractNum w:abstractNumId="13">
    <w:nsid w:val="39A0D9AC"/>
    <w:multiLevelType w:val="multilevel"/>
    <w:tmpl w:val="39A0D9AC"/>
    <w:lvl w:ilvl="0" w:tentative="0">
      <w:start w:val="1"/>
      <w:numFmt w:val="decimal"/>
      <w:lvlText w:val="%1."/>
      <w:lvlJc w:val="left"/>
      <w:pPr>
        <w:ind w:left="462" w:hanging="212"/>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042" w:hanging="31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1951" w:hanging="317"/>
      </w:pPr>
      <w:rPr>
        <w:rFonts w:hint="default"/>
        <w:lang w:val="zh-CN" w:eastAsia="zh-CN" w:bidi="zh-CN"/>
      </w:rPr>
    </w:lvl>
    <w:lvl w:ilvl="3" w:tentative="0">
      <w:start w:val="0"/>
      <w:numFmt w:val="bullet"/>
      <w:lvlText w:val="•"/>
      <w:lvlJc w:val="left"/>
      <w:pPr>
        <w:ind w:left="2863" w:hanging="317"/>
      </w:pPr>
      <w:rPr>
        <w:rFonts w:hint="default"/>
        <w:lang w:val="zh-CN" w:eastAsia="zh-CN" w:bidi="zh-CN"/>
      </w:rPr>
    </w:lvl>
    <w:lvl w:ilvl="4" w:tentative="0">
      <w:start w:val="0"/>
      <w:numFmt w:val="bullet"/>
      <w:lvlText w:val="•"/>
      <w:lvlJc w:val="left"/>
      <w:pPr>
        <w:ind w:left="3775" w:hanging="317"/>
      </w:pPr>
      <w:rPr>
        <w:rFonts w:hint="default"/>
        <w:lang w:val="zh-CN" w:eastAsia="zh-CN" w:bidi="zh-CN"/>
      </w:rPr>
    </w:lvl>
    <w:lvl w:ilvl="5" w:tentative="0">
      <w:start w:val="0"/>
      <w:numFmt w:val="bullet"/>
      <w:lvlText w:val="•"/>
      <w:lvlJc w:val="left"/>
      <w:pPr>
        <w:ind w:left="4686" w:hanging="317"/>
      </w:pPr>
      <w:rPr>
        <w:rFonts w:hint="default"/>
        <w:lang w:val="zh-CN" w:eastAsia="zh-CN" w:bidi="zh-CN"/>
      </w:rPr>
    </w:lvl>
    <w:lvl w:ilvl="6" w:tentative="0">
      <w:start w:val="0"/>
      <w:numFmt w:val="bullet"/>
      <w:lvlText w:val="•"/>
      <w:lvlJc w:val="left"/>
      <w:pPr>
        <w:ind w:left="5598" w:hanging="317"/>
      </w:pPr>
      <w:rPr>
        <w:rFonts w:hint="default"/>
        <w:lang w:val="zh-CN" w:eastAsia="zh-CN" w:bidi="zh-CN"/>
      </w:rPr>
    </w:lvl>
    <w:lvl w:ilvl="7" w:tentative="0">
      <w:start w:val="0"/>
      <w:numFmt w:val="bullet"/>
      <w:lvlText w:val="•"/>
      <w:lvlJc w:val="left"/>
      <w:pPr>
        <w:ind w:left="6510" w:hanging="317"/>
      </w:pPr>
      <w:rPr>
        <w:rFonts w:hint="default"/>
        <w:lang w:val="zh-CN" w:eastAsia="zh-CN" w:bidi="zh-CN"/>
      </w:rPr>
    </w:lvl>
    <w:lvl w:ilvl="8" w:tentative="0">
      <w:start w:val="0"/>
      <w:numFmt w:val="bullet"/>
      <w:lvlText w:val="•"/>
      <w:lvlJc w:val="left"/>
      <w:pPr>
        <w:ind w:left="7421" w:hanging="317"/>
      </w:pPr>
      <w:rPr>
        <w:rFonts w:hint="default"/>
        <w:lang w:val="zh-CN" w:eastAsia="zh-CN" w:bidi="zh-CN"/>
      </w:rPr>
    </w:lvl>
  </w:abstractNum>
  <w:abstractNum w:abstractNumId="14">
    <w:nsid w:val="46A08BB8"/>
    <w:multiLevelType w:val="multilevel"/>
    <w:tmpl w:val="46A08BB8"/>
    <w:lvl w:ilvl="0" w:tentative="0">
      <w:start w:val="1"/>
      <w:numFmt w:val="decimal"/>
      <w:lvlText w:val="（%1）"/>
      <w:lvlJc w:val="left"/>
      <w:pPr>
        <w:ind w:left="108"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32" w:hanging="525"/>
      </w:pPr>
      <w:rPr>
        <w:rFonts w:hint="default"/>
        <w:lang w:val="zh-CN" w:eastAsia="zh-CN" w:bidi="zh-CN"/>
      </w:rPr>
    </w:lvl>
    <w:lvl w:ilvl="2" w:tentative="0">
      <w:start w:val="0"/>
      <w:numFmt w:val="bullet"/>
      <w:lvlText w:val="•"/>
      <w:lvlJc w:val="left"/>
      <w:pPr>
        <w:ind w:left="1164" w:hanging="525"/>
      </w:pPr>
      <w:rPr>
        <w:rFonts w:hint="default"/>
        <w:lang w:val="zh-CN" w:eastAsia="zh-CN" w:bidi="zh-CN"/>
      </w:rPr>
    </w:lvl>
    <w:lvl w:ilvl="3" w:tentative="0">
      <w:start w:val="0"/>
      <w:numFmt w:val="bullet"/>
      <w:lvlText w:val="•"/>
      <w:lvlJc w:val="left"/>
      <w:pPr>
        <w:ind w:left="1696" w:hanging="525"/>
      </w:pPr>
      <w:rPr>
        <w:rFonts w:hint="default"/>
        <w:lang w:val="zh-CN" w:eastAsia="zh-CN" w:bidi="zh-CN"/>
      </w:rPr>
    </w:lvl>
    <w:lvl w:ilvl="4" w:tentative="0">
      <w:start w:val="0"/>
      <w:numFmt w:val="bullet"/>
      <w:lvlText w:val="•"/>
      <w:lvlJc w:val="left"/>
      <w:pPr>
        <w:ind w:left="2228" w:hanging="525"/>
      </w:pPr>
      <w:rPr>
        <w:rFonts w:hint="default"/>
        <w:lang w:val="zh-CN" w:eastAsia="zh-CN" w:bidi="zh-CN"/>
      </w:rPr>
    </w:lvl>
    <w:lvl w:ilvl="5" w:tentative="0">
      <w:start w:val="0"/>
      <w:numFmt w:val="bullet"/>
      <w:lvlText w:val="•"/>
      <w:lvlJc w:val="left"/>
      <w:pPr>
        <w:ind w:left="2760" w:hanging="525"/>
      </w:pPr>
      <w:rPr>
        <w:rFonts w:hint="default"/>
        <w:lang w:val="zh-CN" w:eastAsia="zh-CN" w:bidi="zh-CN"/>
      </w:rPr>
    </w:lvl>
    <w:lvl w:ilvl="6" w:tentative="0">
      <w:start w:val="0"/>
      <w:numFmt w:val="bullet"/>
      <w:lvlText w:val="•"/>
      <w:lvlJc w:val="left"/>
      <w:pPr>
        <w:ind w:left="3292" w:hanging="525"/>
      </w:pPr>
      <w:rPr>
        <w:rFonts w:hint="default"/>
        <w:lang w:val="zh-CN" w:eastAsia="zh-CN" w:bidi="zh-CN"/>
      </w:rPr>
    </w:lvl>
    <w:lvl w:ilvl="7" w:tentative="0">
      <w:start w:val="0"/>
      <w:numFmt w:val="bullet"/>
      <w:lvlText w:val="•"/>
      <w:lvlJc w:val="left"/>
      <w:pPr>
        <w:ind w:left="3824" w:hanging="525"/>
      </w:pPr>
      <w:rPr>
        <w:rFonts w:hint="default"/>
        <w:lang w:val="zh-CN" w:eastAsia="zh-CN" w:bidi="zh-CN"/>
      </w:rPr>
    </w:lvl>
    <w:lvl w:ilvl="8" w:tentative="0">
      <w:start w:val="0"/>
      <w:numFmt w:val="bullet"/>
      <w:lvlText w:val="•"/>
      <w:lvlJc w:val="left"/>
      <w:pPr>
        <w:ind w:left="4356" w:hanging="525"/>
      </w:pPr>
      <w:rPr>
        <w:rFonts w:hint="default"/>
        <w:lang w:val="zh-CN" w:eastAsia="zh-CN" w:bidi="zh-CN"/>
      </w:rPr>
    </w:lvl>
  </w:abstractNum>
  <w:abstractNum w:abstractNumId="15">
    <w:nsid w:val="4C1BAE26"/>
    <w:multiLevelType w:val="multilevel"/>
    <w:tmpl w:val="4C1BAE26"/>
    <w:lvl w:ilvl="0" w:tentative="0">
      <w:start w:val="1"/>
      <w:numFmt w:val="decimal"/>
      <w:lvlText w:val="（%1）"/>
      <w:lvlJc w:val="left"/>
      <w:pPr>
        <w:ind w:left="1723" w:hanging="52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472" w:hanging="527"/>
      </w:pPr>
      <w:rPr>
        <w:rFonts w:hint="default"/>
        <w:lang w:val="zh-CN" w:eastAsia="zh-CN" w:bidi="zh-CN"/>
      </w:rPr>
    </w:lvl>
    <w:lvl w:ilvl="2" w:tentative="0">
      <w:start w:val="0"/>
      <w:numFmt w:val="bullet"/>
      <w:lvlText w:val="•"/>
      <w:lvlJc w:val="left"/>
      <w:pPr>
        <w:ind w:left="3225" w:hanging="527"/>
      </w:pPr>
      <w:rPr>
        <w:rFonts w:hint="default"/>
        <w:lang w:val="zh-CN" w:eastAsia="zh-CN" w:bidi="zh-CN"/>
      </w:rPr>
    </w:lvl>
    <w:lvl w:ilvl="3" w:tentative="0">
      <w:start w:val="0"/>
      <w:numFmt w:val="bullet"/>
      <w:lvlText w:val="•"/>
      <w:lvlJc w:val="left"/>
      <w:pPr>
        <w:ind w:left="3977" w:hanging="527"/>
      </w:pPr>
      <w:rPr>
        <w:rFonts w:hint="default"/>
        <w:lang w:val="zh-CN" w:eastAsia="zh-CN" w:bidi="zh-CN"/>
      </w:rPr>
    </w:lvl>
    <w:lvl w:ilvl="4" w:tentative="0">
      <w:start w:val="0"/>
      <w:numFmt w:val="bullet"/>
      <w:lvlText w:val="•"/>
      <w:lvlJc w:val="left"/>
      <w:pPr>
        <w:ind w:left="4730" w:hanging="527"/>
      </w:pPr>
      <w:rPr>
        <w:rFonts w:hint="default"/>
        <w:lang w:val="zh-CN" w:eastAsia="zh-CN" w:bidi="zh-CN"/>
      </w:rPr>
    </w:lvl>
    <w:lvl w:ilvl="5" w:tentative="0">
      <w:start w:val="0"/>
      <w:numFmt w:val="bullet"/>
      <w:lvlText w:val="•"/>
      <w:lvlJc w:val="left"/>
      <w:pPr>
        <w:ind w:left="5482" w:hanging="527"/>
      </w:pPr>
      <w:rPr>
        <w:rFonts w:hint="default"/>
        <w:lang w:val="zh-CN" w:eastAsia="zh-CN" w:bidi="zh-CN"/>
      </w:rPr>
    </w:lvl>
    <w:lvl w:ilvl="6" w:tentative="0">
      <w:start w:val="0"/>
      <w:numFmt w:val="bullet"/>
      <w:lvlText w:val="•"/>
      <w:lvlJc w:val="left"/>
      <w:pPr>
        <w:ind w:left="6235" w:hanging="527"/>
      </w:pPr>
      <w:rPr>
        <w:rFonts w:hint="default"/>
        <w:lang w:val="zh-CN" w:eastAsia="zh-CN" w:bidi="zh-CN"/>
      </w:rPr>
    </w:lvl>
    <w:lvl w:ilvl="7" w:tentative="0">
      <w:start w:val="0"/>
      <w:numFmt w:val="bullet"/>
      <w:lvlText w:val="•"/>
      <w:lvlJc w:val="left"/>
      <w:pPr>
        <w:ind w:left="6987" w:hanging="527"/>
      </w:pPr>
      <w:rPr>
        <w:rFonts w:hint="default"/>
        <w:lang w:val="zh-CN" w:eastAsia="zh-CN" w:bidi="zh-CN"/>
      </w:rPr>
    </w:lvl>
    <w:lvl w:ilvl="8" w:tentative="0">
      <w:start w:val="0"/>
      <w:numFmt w:val="bullet"/>
      <w:lvlText w:val="•"/>
      <w:lvlJc w:val="left"/>
      <w:pPr>
        <w:ind w:left="7740" w:hanging="527"/>
      </w:pPr>
      <w:rPr>
        <w:rFonts w:hint="default"/>
        <w:lang w:val="zh-CN" w:eastAsia="zh-CN" w:bidi="zh-CN"/>
      </w:rPr>
    </w:lvl>
  </w:abstractNum>
  <w:abstractNum w:abstractNumId="16">
    <w:nsid w:val="4D4DC07F"/>
    <w:multiLevelType w:val="multilevel"/>
    <w:tmpl w:val="4D4DC07F"/>
    <w:lvl w:ilvl="0" w:tentative="0">
      <w:start w:val="2"/>
      <w:numFmt w:val="decimal"/>
      <w:lvlText w:val="%1"/>
      <w:lvlJc w:val="left"/>
      <w:pPr>
        <w:ind w:left="1302" w:hanging="423"/>
        <w:jc w:val="left"/>
      </w:pPr>
      <w:rPr>
        <w:rFonts w:hint="default"/>
        <w:lang w:val="zh-CN" w:eastAsia="zh-CN" w:bidi="zh-CN"/>
      </w:rPr>
    </w:lvl>
    <w:lvl w:ilvl="1" w:tentative="0">
      <w:start w:val="1"/>
      <w:numFmt w:val="decimal"/>
      <w:lvlText w:val="%1.%2"/>
      <w:lvlJc w:val="left"/>
      <w:pPr>
        <w:ind w:left="1302" w:hanging="423"/>
        <w:jc w:val="lef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462"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065" w:hanging="579"/>
      </w:pPr>
      <w:rPr>
        <w:rFonts w:hint="default"/>
        <w:lang w:val="zh-CN" w:eastAsia="zh-CN" w:bidi="zh-CN"/>
      </w:rPr>
    </w:lvl>
    <w:lvl w:ilvl="4" w:tentative="0">
      <w:start w:val="0"/>
      <w:numFmt w:val="bullet"/>
      <w:lvlText w:val="•"/>
      <w:lvlJc w:val="left"/>
      <w:pPr>
        <w:ind w:left="3948" w:hanging="579"/>
      </w:pPr>
      <w:rPr>
        <w:rFonts w:hint="default"/>
        <w:lang w:val="zh-CN" w:eastAsia="zh-CN" w:bidi="zh-CN"/>
      </w:rPr>
    </w:lvl>
    <w:lvl w:ilvl="5" w:tentative="0">
      <w:start w:val="0"/>
      <w:numFmt w:val="bullet"/>
      <w:lvlText w:val="•"/>
      <w:lvlJc w:val="left"/>
      <w:pPr>
        <w:ind w:left="4831" w:hanging="579"/>
      </w:pPr>
      <w:rPr>
        <w:rFonts w:hint="default"/>
        <w:lang w:val="zh-CN" w:eastAsia="zh-CN" w:bidi="zh-CN"/>
      </w:rPr>
    </w:lvl>
    <w:lvl w:ilvl="6" w:tentative="0">
      <w:start w:val="0"/>
      <w:numFmt w:val="bullet"/>
      <w:lvlText w:val="•"/>
      <w:lvlJc w:val="left"/>
      <w:pPr>
        <w:ind w:left="5713" w:hanging="579"/>
      </w:pPr>
      <w:rPr>
        <w:rFonts w:hint="default"/>
        <w:lang w:val="zh-CN" w:eastAsia="zh-CN" w:bidi="zh-CN"/>
      </w:rPr>
    </w:lvl>
    <w:lvl w:ilvl="7" w:tentative="0">
      <w:start w:val="0"/>
      <w:numFmt w:val="bullet"/>
      <w:lvlText w:val="•"/>
      <w:lvlJc w:val="left"/>
      <w:pPr>
        <w:ind w:left="6596" w:hanging="579"/>
      </w:pPr>
      <w:rPr>
        <w:rFonts w:hint="default"/>
        <w:lang w:val="zh-CN" w:eastAsia="zh-CN" w:bidi="zh-CN"/>
      </w:rPr>
    </w:lvl>
    <w:lvl w:ilvl="8" w:tentative="0">
      <w:start w:val="0"/>
      <w:numFmt w:val="bullet"/>
      <w:lvlText w:val="•"/>
      <w:lvlJc w:val="left"/>
      <w:pPr>
        <w:ind w:left="7479" w:hanging="579"/>
      </w:pPr>
      <w:rPr>
        <w:rFonts w:hint="default"/>
        <w:lang w:val="zh-CN" w:eastAsia="zh-CN" w:bidi="zh-CN"/>
      </w:rPr>
    </w:lvl>
  </w:abstractNum>
  <w:abstractNum w:abstractNumId="17">
    <w:nsid w:val="60382F6E"/>
    <w:multiLevelType w:val="multilevel"/>
    <w:tmpl w:val="60382F6E"/>
    <w:lvl w:ilvl="0" w:tentative="0">
      <w:start w:val="9"/>
      <w:numFmt w:val="decimal"/>
      <w:lvlText w:val="%1"/>
      <w:lvlJc w:val="left"/>
      <w:pPr>
        <w:ind w:left="1304" w:hanging="423"/>
        <w:jc w:val="left"/>
      </w:pPr>
      <w:rPr>
        <w:rFonts w:hint="default"/>
        <w:lang w:val="zh-CN" w:eastAsia="zh-CN" w:bidi="zh-CN"/>
      </w:rPr>
    </w:lvl>
    <w:lvl w:ilvl="1" w:tentative="0">
      <w:start w:val="1"/>
      <w:numFmt w:val="decimal"/>
      <w:lvlText w:val="%1.%2"/>
      <w:lvlJc w:val="left"/>
      <w:pPr>
        <w:ind w:left="1303" w:hanging="423"/>
        <w:jc w:val="left"/>
      </w:pPr>
      <w:rPr>
        <w:rFonts w:hint="default" w:ascii="宋体" w:hAnsi="宋体" w:eastAsia="宋体" w:cs="宋体"/>
        <w:b/>
        <w:bCs/>
        <w:spacing w:val="0"/>
        <w:w w:val="98"/>
        <w:sz w:val="21"/>
        <w:szCs w:val="21"/>
        <w:lang w:val="zh-CN" w:eastAsia="zh-CN" w:bidi="zh-CN"/>
      </w:rPr>
    </w:lvl>
    <w:lvl w:ilvl="2" w:tentative="0">
      <w:start w:val="0"/>
      <w:numFmt w:val="bullet"/>
      <w:lvlText w:val="•"/>
      <w:lvlJc w:val="left"/>
      <w:pPr>
        <w:ind w:left="2889" w:hanging="423"/>
      </w:pPr>
      <w:rPr>
        <w:rFonts w:hint="default"/>
        <w:lang w:val="zh-CN" w:eastAsia="zh-CN" w:bidi="zh-CN"/>
      </w:rPr>
    </w:lvl>
    <w:lvl w:ilvl="3" w:tentative="0">
      <w:start w:val="0"/>
      <w:numFmt w:val="bullet"/>
      <w:lvlText w:val="•"/>
      <w:lvlJc w:val="left"/>
      <w:pPr>
        <w:ind w:left="3683" w:hanging="423"/>
      </w:pPr>
      <w:rPr>
        <w:rFonts w:hint="default"/>
        <w:lang w:val="zh-CN" w:eastAsia="zh-CN" w:bidi="zh-CN"/>
      </w:rPr>
    </w:lvl>
    <w:lvl w:ilvl="4" w:tentative="0">
      <w:start w:val="0"/>
      <w:numFmt w:val="bullet"/>
      <w:lvlText w:val="•"/>
      <w:lvlJc w:val="left"/>
      <w:pPr>
        <w:ind w:left="4478" w:hanging="423"/>
      </w:pPr>
      <w:rPr>
        <w:rFonts w:hint="default"/>
        <w:lang w:val="zh-CN" w:eastAsia="zh-CN" w:bidi="zh-CN"/>
      </w:rPr>
    </w:lvl>
    <w:lvl w:ilvl="5" w:tentative="0">
      <w:start w:val="0"/>
      <w:numFmt w:val="bullet"/>
      <w:lvlText w:val="•"/>
      <w:lvlJc w:val="left"/>
      <w:pPr>
        <w:ind w:left="5272" w:hanging="423"/>
      </w:pPr>
      <w:rPr>
        <w:rFonts w:hint="default"/>
        <w:lang w:val="zh-CN" w:eastAsia="zh-CN" w:bidi="zh-CN"/>
      </w:rPr>
    </w:lvl>
    <w:lvl w:ilvl="6" w:tentative="0">
      <w:start w:val="0"/>
      <w:numFmt w:val="bullet"/>
      <w:lvlText w:val="•"/>
      <w:lvlJc w:val="left"/>
      <w:pPr>
        <w:ind w:left="6067" w:hanging="423"/>
      </w:pPr>
      <w:rPr>
        <w:rFonts w:hint="default"/>
        <w:lang w:val="zh-CN" w:eastAsia="zh-CN" w:bidi="zh-CN"/>
      </w:rPr>
    </w:lvl>
    <w:lvl w:ilvl="7" w:tentative="0">
      <w:start w:val="0"/>
      <w:numFmt w:val="bullet"/>
      <w:lvlText w:val="•"/>
      <w:lvlJc w:val="left"/>
      <w:pPr>
        <w:ind w:left="6861" w:hanging="423"/>
      </w:pPr>
      <w:rPr>
        <w:rFonts w:hint="default"/>
        <w:lang w:val="zh-CN" w:eastAsia="zh-CN" w:bidi="zh-CN"/>
      </w:rPr>
    </w:lvl>
    <w:lvl w:ilvl="8" w:tentative="0">
      <w:start w:val="0"/>
      <w:numFmt w:val="bullet"/>
      <w:lvlText w:val="•"/>
      <w:lvlJc w:val="left"/>
      <w:pPr>
        <w:ind w:left="7656" w:hanging="423"/>
      </w:pPr>
      <w:rPr>
        <w:rFonts w:hint="default"/>
        <w:lang w:val="zh-CN" w:eastAsia="zh-CN" w:bidi="zh-CN"/>
      </w:rPr>
    </w:lvl>
  </w:abstractNum>
  <w:abstractNum w:abstractNumId="18">
    <w:nsid w:val="629F7852"/>
    <w:multiLevelType w:val="multilevel"/>
    <w:tmpl w:val="629F7852"/>
    <w:lvl w:ilvl="0" w:tentative="0">
      <w:start w:val="2"/>
      <w:numFmt w:val="decimal"/>
      <w:lvlText w:val="%1"/>
      <w:lvlJc w:val="left"/>
      <w:pPr>
        <w:ind w:left="462" w:hanging="579"/>
        <w:jc w:val="left"/>
      </w:pPr>
      <w:rPr>
        <w:rFonts w:hint="default"/>
        <w:lang w:val="zh-CN" w:eastAsia="zh-CN" w:bidi="zh-CN"/>
      </w:rPr>
    </w:lvl>
    <w:lvl w:ilvl="1" w:tentative="0">
      <w:start w:val="1"/>
      <w:numFmt w:val="decimal"/>
      <w:lvlText w:val="%1.%2"/>
      <w:lvlJc w:val="left"/>
      <w:pPr>
        <w:ind w:left="462" w:hanging="579"/>
        <w:jc w:val="left"/>
      </w:pPr>
      <w:rPr>
        <w:rFonts w:hint="default"/>
        <w:lang w:val="zh-CN" w:eastAsia="zh-CN" w:bidi="zh-CN"/>
      </w:rPr>
    </w:lvl>
    <w:lvl w:ilvl="2" w:tentative="0">
      <w:start w:val="3"/>
      <w:numFmt w:val="decimal"/>
      <w:lvlText w:val="%1.%2.%3"/>
      <w:lvlJc w:val="left"/>
      <w:pPr>
        <w:ind w:left="462" w:hanging="579"/>
        <w:jc w:val="left"/>
      </w:pPr>
      <w:rPr>
        <w:rFonts w:hint="default" w:ascii="宋体" w:hAnsi="宋体" w:eastAsia="宋体" w:cs="宋体"/>
        <w:spacing w:val="-2"/>
        <w:w w:val="99"/>
        <w:sz w:val="21"/>
        <w:szCs w:val="21"/>
        <w:lang w:val="zh-CN" w:eastAsia="zh-CN" w:bidi="zh-CN"/>
      </w:rPr>
    </w:lvl>
    <w:lvl w:ilvl="3" w:tentative="0">
      <w:start w:val="1"/>
      <w:numFmt w:val="decimal"/>
      <w:lvlText w:val="（%4）"/>
      <w:lvlJc w:val="left"/>
      <w:pPr>
        <w:ind w:left="1185" w:hanging="525"/>
        <w:jc w:val="left"/>
      </w:pPr>
      <w:rPr>
        <w:rFonts w:hint="default" w:ascii="宋体" w:hAnsi="宋体" w:eastAsia="宋体" w:cs="宋体"/>
        <w:spacing w:val="-1"/>
        <w:w w:val="99"/>
        <w:sz w:val="19"/>
        <w:szCs w:val="19"/>
        <w:lang w:val="zh-CN" w:eastAsia="zh-CN" w:bidi="zh-CN"/>
      </w:rPr>
    </w:lvl>
    <w:lvl w:ilvl="4" w:tentative="0">
      <w:start w:val="0"/>
      <w:numFmt w:val="bullet"/>
      <w:lvlText w:val="•"/>
      <w:lvlJc w:val="left"/>
      <w:pPr>
        <w:ind w:left="3881" w:hanging="525"/>
      </w:pPr>
      <w:rPr>
        <w:rFonts w:hint="default"/>
        <w:lang w:val="zh-CN" w:eastAsia="zh-CN" w:bidi="zh-CN"/>
      </w:rPr>
    </w:lvl>
    <w:lvl w:ilvl="5" w:tentative="0">
      <w:start w:val="0"/>
      <w:numFmt w:val="bullet"/>
      <w:lvlText w:val="•"/>
      <w:lvlJc w:val="left"/>
      <w:pPr>
        <w:ind w:left="4775" w:hanging="525"/>
      </w:pPr>
      <w:rPr>
        <w:rFonts w:hint="default"/>
        <w:lang w:val="zh-CN" w:eastAsia="zh-CN" w:bidi="zh-CN"/>
      </w:rPr>
    </w:lvl>
    <w:lvl w:ilvl="6" w:tentative="0">
      <w:start w:val="0"/>
      <w:numFmt w:val="bullet"/>
      <w:lvlText w:val="•"/>
      <w:lvlJc w:val="left"/>
      <w:pPr>
        <w:ind w:left="5669" w:hanging="525"/>
      </w:pPr>
      <w:rPr>
        <w:rFonts w:hint="default"/>
        <w:lang w:val="zh-CN" w:eastAsia="zh-CN" w:bidi="zh-CN"/>
      </w:rPr>
    </w:lvl>
    <w:lvl w:ilvl="7" w:tentative="0">
      <w:start w:val="0"/>
      <w:numFmt w:val="bullet"/>
      <w:lvlText w:val="•"/>
      <w:lvlJc w:val="left"/>
      <w:pPr>
        <w:ind w:left="6563" w:hanging="525"/>
      </w:pPr>
      <w:rPr>
        <w:rFonts w:hint="default"/>
        <w:lang w:val="zh-CN" w:eastAsia="zh-CN" w:bidi="zh-CN"/>
      </w:rPr>
    </w:lvl>
    <w:lvl w:ilvl="8" w:tentative="0">
      <w:start w:val="0"/>
      <w:numFmt w:val="bullet"/>
      <w:lvlText w:val="•"/>
      <w:lvlJc w:val="left"/>
      <w:pPr>
        <w:ind w:left="7457" w:hanging="525"/>
      </w:pPr>
      <w:rPr>
        <w:rFonts w:hint="default"/>
        <w:lang w:val="zh-CN" w:eastAsia="zh-CN" w:bidi="zh-CN"/>
      </w:rPr>
    </w:lvl>
  </w:abstractNum>
  <w:abstractNum w:abstractNumId="19">
    <w:nsid w:val="72ED8728"/>
    <w:multiLevelType w:val="singleLevel"/>
    <w:tmpl w:val="72ED8728"/>
    <w:lvl w:ilvl="0" w:tentative="0">
      <w:start w:val="1"/>
      <w:numFmt w:val="decimal"/>
      <w:suff w:val="nothing"/>
      <w:lvlText w:val="%1、"/>
      <w:lvlJc w:val="left"/>
    </w:lvl>
  </w:abstractNum>
  <w:abstractNum w:abstractNumId="20">
    <w:nsid w:val="77ECEA79"/>
    <w:multiLevelType w:val="multilevel"/>
    <w:tmpl w:val="77ECEA79"/>
    <w:lvl w:ilvl="0" w:tentative="0">
      <w:start w:val="1"/>
      <w:numFmt w:val="decimal"/>
      <w:lvlText w:val="（%1）"/>
      <w:lvlJc w:val="left"/>
      <w:pPr>
        <w:ind w:left="1198"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4" w:hanging="525"/>
      </w:pPr>
      <w:rPr>
        <w:rFonts w:hint="default"/>
        <w:lang w:val="zh-CN" w:eastAsia="zh-CN" w:bidi="zh-CN"/>
      </w:rPr>
    </w:lvl>
    <w:lvl w:ilvl="2" w:tentative="0">
      <w:start w:val="0"/>
      <w:numFmt w:val="bullet"/>
      <w:lvlText w:val="•"/>
      <w:lvlJc w:val="left"/>
      <w:pPr>
        <w:ind w:left="2809" w:hanging="525"/>
      </w:pPr>
      <w:rPr>
        <w:rFonts w:hint="default"/>
        <w:lang w:val="zh-CN" w:eastAsia="zh-CN" w:bidi="zh-CN"/>
      </w:rPr>
    </w:lvl>
    <w:lvl w:ilvl="3" w:tentative="0">
      <w:start w:val="0"/>
      <w:numFmt w:val="bullet"/>
      <w:lvlText w:val="•"/>
      <w:lvlJc w:val="left"/>
      <w:pPr>
        <w:ind w:left="3613" w:hanging="525"/>
      </w:pPr>
      <w:rPr>
        <w:rFonts w:hint="default"/>
        <w:lang w:val="zh-CN" w:eastAsia="zh-CN" w:bidi="zh-CN"/>
      </w:rPr>
    </w:lvl>
    <w:lvl w:ilvl="4" w:tentative="0">
      <w:start w:val="0"/>
      <w:numFmt w:val="bullet"/>
      <w:lvlText w:val="•"/>
      <w:lvlJc w:val="left"/>
      <w:pPr>
        <w:ind w:left="4418" w:hanging="525"/>
      </w:pPr>
      <w:rPr>
        <w:rFonts w:hint="default"/>
        <w:lang w:val="zh-CN" w:eastAsia="zh-CN" w:bidi="zh-CN"/>
      </w:rPr>
    </w:lvl>
    <w:lvl w:ilvl="5" w:tentative="0">
      <w:start w:val="0"/>
      <w:numFmt w:val="bullet"/>
      <w:lvlText w:val="•"/>
      <w:lvlJc w:val="left"/>
      <w:pPr>
        <w:ind w:left="5222" w:hanging="525"/>
      </w:pPr>
      <w:rPr>
        <w:rFonts w:hint="default"/>
        <w:lang w:val="zh-CN" w:eastAsia="zh-CN" w:bidi="zh-CN"/>
      </w:rPr>
    </w:lvl>
    <w:lvl w:ilvl="6" w:tentative="0">
      <w:start w:val="0"/>
      <w:numFmt w:val="bullet"/>
      <w:lvlText w:val="•"/>
      <w:lvlJc w:val="left"/>
      <w:pPr>
        <w:ind w:left="6027" w:hanging="525"/>
      </w:pPr>
      <w:rPr>
        <w:rFonts w:hint="default"/>
        <w:lang w:val="zh-CN" w:eastAsia="zh-CN" w:bidi="zh-CN"/>
      </w:rPr>
    </w:lvl>
    <w:lvl w:ilvl="7" w:tentative="0">
      <w:start w:val="0"/>
      <w:numFmt w:val="bullet"/>
      <w:lvlText w:val="•"/>
      <w:lvlJc w:val="left"/>
      <w:pPr>
        <w:ind w:left="6831" w:hanging="525"/>
      </w:pPr>
      <w:rPr>
        <w:rFonts w:hint="default"/>
        <w:lang w:val="zh-CN" w:eastAsia="zh-CN" w:bidi="zh-CN"/>
      </w:rPr>
    </w:lvl>
    <w:lvl w:ilvl="8" w:tentative="0">
      <w:start w:val="0"/>
      <w:numFmt w:val="bullet"/>
      <w:lvlText w:val="•"/>
      <w:lvlJc w:val="left"/>
      <w:pPr>
        <w:ind w:left="7636" w:hanging="525"/>
      </w:pPr>
      <w:rPr>
        <w:rFonts w:hint="default"/>
        <w:lang w:val="zh-CN" w:eastAsia="zh-CN" w:bidi="zh-CN"/>
      </w:rPr>
    </w:lvl>
  </w:abstractNum>
  <w:abstractNum w:abstractNumId="21">
    <w:nsid w:val="7C246926"/>
    <w:multiLevelType w:val="multilevel"/>
    <w:tmpl w:val="7C246926"/>
    <w:lvl w:ilvl="0" w:tentative="0">
      <w:start w:val="2"/>
      <w:numFmt w:val="decimal"/>
      <w:lvlText w:val="%1"/>
      <w:lvlJc w:val="left"/>
      <w:pPr>
        <w:ind w:left="884" w:hanging="423"/>
        <w:jc w:val="left"/>
      </w:pPr>
      <w:rPr>
        <w:rFonts w:hint="default"/>
        <w:lang w:val="zh-CN" w:eastAsia="zh-CN" w:bidi="zh-CN"/>
      </w:rPr>
    </w:lvl>
    <w:lvl w:ilvl="1" w:tentative="0">
      <w:start w:val="1"/>
      <w:numFmt w:val="decimal"/>
      <w:lvlText w:val="%1.%2"/>
      <w:lvlJc w:val="left"/>
      <w:pPr>
        <w:ind w:left="884" w:hanging="423"/>
        <w:jc w:val="right"/>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1513" w:hanging="632"/>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236" w:hanging="632"/>
      </w:pPr>
      <w:rPr>
        <w:rFonts w:hint="default"/>
        <w:lang w:val="zh-CN" w:eastAsia="zh-CN" w:bidi="zh-CN"/>
      </w:rPr>
    </w:lvl>
    <w:lvl w:ilvl="4" w:tentative="0">
      <w:start w:val="0"/>
      <w:numFmt w:val="bullet"/>
      <w:lvlText w:val="•"/>
      <w:lvlJc w:val="left"/>
      <w:pPr>
        <w:ind w:left="4095" w:hanging="632"/>
      </w:pPr>
      <w:rPr>
        <w:rFonts w:hint="default"/>
        <w:lang w:val="zh-CN" w:eastAsia="zh-CN" w:bidi="zh-CN"/>
      </w:rPr>
    </w:lvl>
    <w:lvl w:ilvl="5" w:tentative="0">
      <w:start w:val="0"/>
      <w:numFmt w:val="bullet"/>
      <w:lvlText w:val="•"/>
      <w:lvlJc w:val="left"/>
      <w:pPr>
        <w:ind w:left="4953" w:hanging="632"/>
      </w:pPr>
      <w:rPr>
        <w:rFonts w:hint="default"/>
        <w:lang w:val="zh-CN" w:eastAsia="zh-CN" w:bidi="zh-CN"/>
      </w:rPr>
    </w:lvl>
    <w:lvl w:ilvl="6" w:tentative="0">
      <w:start w:val="0"/>
      <w:numFmt w:val="bullet"/>
      <w:lvlText w:val="•"/>
      <w:lvlJc w:val="left"/>
      <w:pPr>
        <w:ind w:left="5811" w:hanging="632"/>
      </w:pPr>
      <w:rPr>
        <w:rFonts w:hint="default"/>
        <w:lang w:val="zh-CN" w:eastAsia="zh-CN" w:bidi="zh-CN"/>
      </w:rPr>
    </w:lvl>
    <w:lvl w:ilvl="7" w:tentative="0">
      <w:start w:val="0"/>
      <w:numFmt w:val="bullet"/>
      <w:lvlText w:val="•"/>
      <w:lvlJc w:val="left"/>
      <w:pPr>
        <w:ind w:left="6670" w:hanging="632"/>
      </w:pPr>
      <w:rPr>
        <w:rFonts w:hint="default"/>
        <w:lang w:val="zh-CN" w:eastAsia="zh-CN" w:bidi="zh-CN"/>
      </w:rPr>
    </w:lvl>
    <w:lvl w:ilvl="8" w:tentative="0">
      <w:start w:val="0"/>
      <w:numFmt w:val="bullet"/>
      <w:lvlText w:val="•"/>
      <w:lvlJc w:val="left"/>
      <w:pPr>
        <w:ind w:left="7528" w:hanging="632"/>
      </w:pPr>
      <w:rPr>
        <w:rFonts w:hint="default"/>
        <w:lang w:val="zh-CN" w:eastAsia="zh-CN" w:bidi="zh-CN"/>
      </w:rPr>
    </w:lvl>
  </w:abstractNum>
  <w:abstractNum w:abstractNumId="22">
    <w:nsid w:val="7CC15141"/>
    <w:multiLevelType w:val="singleLevel"/>
    <w:tmpl w:val="7CC15141"/>
    <w:lvl w:ilvl="0" w:tentative="0">
      <w:start w:val="2"/>
      <w:numFmt w:val="decimal"/>
      <w:lvlText w:val="%1."/>
      <w:lvlJc w:val="left"/>
      <w:pPr>
        <w:tabs>
          <w:tab w:val="left" w:pos="312"/>
        </w:tabs>
      </w:pPr>
    </w:lvl>
  </w:abstractNum>
  <w:num w:numId="1">
    <w:abstractNumId w:val="0"/>
  </w:num>
  <w:num w:numId="2">
    <w:abstractNumId w:val="16"/>
  </w:num>
  <w:num w:numId="3">
    <w:abstractNumId w:val="7"/>
  </w:num>
  <w:num w:numId="4">
    <w:abstractNumId w:val="11"/>
  </w:num>
  <w:num w:numId="5">
    <w:abstractNumId w:val="8"/>
  </w:num>
  <w:num w:numId="6">
    <w:abstractNumId w:val="10"/>
  </w:num>
  <w:num w:numId="7">
    <w:abstractNumId w:val="2"/>
  </w:num>
  <w:num w:numId="8">
    <w:abstractNumId w:val="15"/>
  </w:num>
  <w:num w:numId="9">
    <w:abstractNumId w:val="17"/>
  </w:num>
  <w:num w:numId="10">
    <w:abstractNumId w:val="9"/>
  </w:num>
  <w:num w:numId="11">
    <w:abstractNumId w:val="14"/>
  </w:num>
  <w:num w:numId="12">
    <w:abstractNumId w:val="5"/>
  </w:num>
  <w:num w:numId="13">
    <w:abstractNumId w:val="21"/>
  </w:num>
  <w:num w:numId="14">
    <w:abstractNumId w:val="20"/>
  </w:num>
  <w:num w:numId="15">
    <w:abstractNumId w:val="6"/>
  </w:num>
  <w:num w:numId="16">
    <w:abstractNumId w:val="18"/>
  </w:num>
  <w:num w:numId="17">
    <w:abstractNumId w:val="1"/>
  </w:num>
  <w:num w:numId="18">
    <w:abstractNumId w:val="13"/>
  </w:num>
  <w:num w:numId="19">
    <w:abstractNumId w:val="19"/>
  </w:num>
  <w:num w:numId="20">
    <w:abstractNumId w:val="12"/>
  </w:num>
  <w:num w:numId="21">
    <w:abstractNumId w:val="4"/>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jQwMjI4MDk3YjhjMjM3OTVmYWUwMzM3ZGUyNTQifQ=="/>
  </w:docVars>
  <w:rsids>
    <w:rsidRoot w:val="00000000"/>
    <w:rsid w:val="00041E63"/>
    <w:rsid w:val="00337586"/>
    <w:rsid w:val="005714C6"/>
    <w:rsid w:val="007402CA"/>
    <w:rsid w:val="00F57D0B"/>
    <w:rsid w:val="010001DB"/>
    <w:rsid w:val="010240A3"/>
    <w:rsid w:val="012A2737"/>
    <w:rsid w:val="01391E16"/>
    <w:rsid w:val="01831A44"/>
    <w:rsid w:val="01A050EF"/>
    <w:rsid w:val="01A249C3"/>
    <w:rsid w:val="022634AA"/>
    <w:rsid w:val="02500231"/>
    <w:rsid w:val="02624152"/>
    <w:rsid w:val="028A615F"/>
    <w:rsid w:val="02AC2C44"/>
    <w:rsid w:val="02F05C02"/>
    <w:rsid w:val="032E6261"/>
    <w:rsid w:val="03463A74"/>
    <w:rsid w:val="037175FC"/>
    <w:rsid w:val="03AB69F8"/>
    <w:rsid w:val="03CF3A69"/>
    <w:rsid w:val="03D41080"/>
    <w:rsid w:val="03DD6186"/>
    <w:rsid w:val="03DF1EFE"/>
    <w:rsid w:val="041B0A5C"/>
    <w:rsid w:val="0427784F"/>
    <w:rsid w:val="045A63B7"/>
    <w:rsid w:val="045F4DED"/>
    <w:rsid w:val="046441B2"/>
    <w:rsid w:val="046B5540"/>
    <w:rsid w:val="04BF3ADE"/>
    <w:rsid w:val="04F76DD4"/>
    <w:rsid w:val="051950B1"/>
    <w:rsid w:val="0539563E"/>
    <w:rsid w:val="05597B30"/>
    <w:rsid w:val="055A4D20"/>
    <w:rsid w:val="05AA02EA"/>
    <w:rsid w:val="05B747B5"/>
    <w:rsid w:val="05EA6938"/>
    <w:rsid w:val="060906C8"/>
    <w:rsid w:val="06527E98"/>
    <w:rsid w:val="065564A8"/>
    <w:rsid w:val="06840B3B"/>
    <w:rsid w:val="06A27213"/>
    <w:rsid w:val="0721408E"/>
    <w:rsid w:val="07943000"/>
    <w:rsid w:val="079B25E0"/>
    <w:rsid w:val="07B216D8"/>
    <w:rsid w:val="07CC09EB"/>
    <w:rsid w:val="07E825D6"/>
    <w:rsid w:val="07FD62ED"/>
    <w:rsid w:val="080261BB"/>
    <w:rsid w:val="08122176"/>
    <w:rsid w:val="083117D0"/>
    <w:rsid w:val="088C017B"/>
    <w:rsid w:val="08B41C2D"/>
    <w:rsid w:val="08BD20E2"/>
    <w:rsid w:val="08F16230"/>
    <w:rsid w:val="08FD6983"/>
    <w:rsid w:val="090B72F2"/>
    <w:rsid w:val="09306D58"/>
    <w:rsid w:val="0932487E"/>
    <w:rsid w:val="09A03EDE"/>
    <w:rsid w:val="09B11FBE"/>
    <w:rsid w:val="09B47989"/>
    <w:rsid w:val="09C6146A"/>
    <w:rsid w:val="09C676BC"/>
    <w:rsid w:val="0A59408D"/>
    <w:rsid w:val="0A634F0B"/>
    <w:rsid w:val="0A6D18E6"/>
    <w:rsid w:val="0A961435"/>
    <w:rsid w:val="0AC77248"/>
    <w:rsid w:val="0ACF434F"/>
    <w:rsid w:val="0AEF6E0E"/>
    <w:rsid w:val="0AFB2A7D"/>
    <w:rsid w:val="0B226B74"/>
    <w:rsid w:val="0B3A5C6C"/>
    <w:rsid w:val="0B3B5918"/>
    <w:rsid w:val="0B64718D"/>
    <w:rsid w:val="0B896BF3"/>
    <w:rsid w:val="0BA23811"/>
    <w:rsid w:val="0BAB0918"/>
    <w:rsid w:val="0BEF4CA9"/>
    <w:rsid w:val="0BF022BD"/>
    <w:rsid w:val="0BF70001"/>
    <w:rsid w:val="0C0B585A"/>
    <w:rsid w:val="0C0F534B"/>
    <w:rsid w:val="0C3A6E33"/>
    <w:rsid w:val="0CAB7E8F"/>
    <w:rsid w:val="0CC40B6B"/>
    <w:rsid w:val="0CCE0D62"/>
    <w:rsid w:val="0CE41AC4"/>
    <w:rsid w:val="0CE4500A"/>
    <w:rsid w:val="0D0B7BAB"/>
    <w:rsid w:val="0D5154EF"/>
    <w:rsid w:val="0D7A4A46"/>
    <w:rsid w:val="0D8532D3"/>
    <w:rsid w:val="0D957AD2"/>
    <w:rsid w:val="0DFA7935"/>
    <w:rsid w:val="0E8518F4"/>
    <w:rsid w:val="0E9F7B5F"/>
    <w:rsid w:val="0EAB6CCE"/>
    <w:rsid w:val="0EC532D1"/>
    <w:rsid w:val="0EE20AF5"/>
    <w:rsid w:val="0EFE3455"/>
    <w:rsid w:val="0F0526A1"/>
    <w:rsid w:val="0F24110D"/>
    <w:rsid w:val="0F3A26DF"/>
    <w:rsid w:val="0F3D21CF"/>
    <w:rsid w:val="0F421593"/>
    <w:rsid w:val="0FA53403"/>
    <w:rsid w:val="0FBC30F4"/>
    <w:rsid w:val="0FD52407"/>
    <w:rsid w:val="0FDD12BC"/>
    <w:rsid w:val="0FF55767"/>
    <w:rsid w:val="101822F4"/>
    <w:rsid w:val="1074577C"/>
    <w:rsid w:val="10A047C3"/>
    <w:rsid w:val="10B15B2B"/>
    <w:rsid w:val="10CD30DE"/>
    <w:rsid w:val="10D821AF"/>
    <w:rsid w:val="10FB40F0"/>
    <w:rsid w:val="10FB5E9E"/>
    <w:rsid w:val="11392495"/>
    <w:rsid w:val="1191235E"/>
    <w:rsid w:val="11B85B3D"/>
    <w:rsid w:val="11CE5360"/>
    <w:rsid w:val="11CE710E"/>
    <w:rsid w:val="11D7426A"/>
    <w:rsid w:val="11DF756D"/>
    <w:rsid w:val="1238201E"/>
    <w:rsid w:val="124F46F3"/>
    <w:rsid w:val="129A3494"/>
    <w:rsid w:val="12BE53D5"/>
    <w:rsid w:val="12CB18A0"/>
    <w:rsid w:val="12CF3D5F"/>
    <w:rsid w:val="12F332C9"/>
    <w:rsid w:val="12F57F1C"/>
    <w:rsid w:val="130354DD"/>
    <w:rsid w:val="133842B2"/>
    <w:rsid w:val="13427DB4"/>
    <w:rsid w:val="13491142"/>
    <w:rsid w:val="134A310C"/>
    <w:rsid w:val="13871C6A"/>
    <w:rsid w:val="1396642D"/>
    <w:rsid w:val="1399374C"/>
    <w:rsid w:val="13BB3FFD"/>
    <w:rsid w:val="13E0137B"/>
    <w:rsid w:val="13EC5F71"/>
    <w:rsid w:val="13EC7D20"/>
    <w:rsid w:val="13F91415"/>
    <w:rsid w:val="14107EB2"/>
    <w:rsid w:val="14261143"/>
    <w:rsid w:val="1457181F"/>
    <w:rsid w:val="146B333A"/>
    <w:rsid w:val="14740441"/>
    <w:rsid w:val="148937C0"/>
    <w:rsid w:val="149471F4"/>
    <w:rsid w:val="14975EDD"/>
    <w:rsid w:val="14B051F1"/>
    <w:rsid w:val="14D3305B"/>
    <w:rsid w:val="14DA401C"/>
    <w:rsid w:val="14DF1632"/>
    <w:rsid w:val="14F275B8"/>
    <w:rsid w:val="153B0F5F"/>
    <w:rsid w:val="15724254"/>
    <w:rsid w:val="158D108E"/>
    <w:rsid w:val="159266A5"/>
    <w:rsid w:val="159348F7"/>
    <w:rsid w:val="15B66837"/>
    <w:rsid w:val="15CA5E3E"/>
    <w:rsid w:val="164E4CC1"/>
    <w:rsid w:val="164F1C5A"/>
    <w:rsid w:val="165F0C7D"/>
    <w:rsid w:val="1674473B"/>
    <w:rsid w:val="16DA0303"/>
    <w:rsid w:val="16EA2C3C"/>
    <w:rsid w:val="170051EA"/>
    <w:rsid w:val="17604CAC"/>
    <w:rsid w:val="17771FF6"/>
    <w:rsid w:val="1800023D"/>
    <w:rsid w:val="18023FB5"/>
    <w:rsid w:val="180C0990"/>
    <w:rsid w:val="18185587"/>
    <w:rsid w:val="181C67DD"/>
    <w:rsid w:val="18226406"/>
    <w:rsid w:val="182A7068"/>
    <w:rsid w:val="186D1037"/>
    <w:rsid w:val="186E2BE4"/>
    <w:rsid w:val="187D188E"/>
    <w:rsid w:val="18876269"/>
    <w:rsid w:val="18A230A3"/>
    <w:rsid w:val="18B90B18"/>
    <w:rsid w:val="18D3325C"/>
    <w:rsid w:val="19067AD5"/>
    <w:rsid w:val="19502AFF"/>
    <w:rsid w:val="195E346D"/>
    <w:rsid w:val="197E1AED"/>
    <w:rsid w:val="19A85F57"/>
    <w:rsid w:val="19AF7825"/>
    <w:rsid w:val="1A0C2EC9"/>
    <w:rsid w:val="1A22449B"/>
    <w:rsid w:val="1A78055F"/>
    <w:rsid w:val="1AAA520A"/>
    <w:rsid w:val="1AC83294"/>
    <w:rsid w:val="1AC97978"/>
    <w:rsid w:val="1AD5775F"/>
    <w:rsid w:val="1AF26696"/>
    <w:rsid w:val="1AFA0D4C"/>
    <w:rsid w:val="1AFF2817"/>
    <w:rsid w:val="1B440441"/>
    <w:rsid w:val="1B446693"/>
    <w:rsid w:val="1B576E5B"/>
    <w:rsid w:val="1C077DEC"/>
    <w:rsid w:val="1C3404B6"/>
    <w:rsid w:val="1C36422E"/>
    <w:rsid w:val="1CC950A2"/>
    <w:rsid w:val="1CCB706C"/>
    <w:rsid w:val="1CCC035E"/>
    <w:rsid w:val="1D057ED5"/>
    <w:rsid w:val="1D4D7A81"/>
    <w:rsid w:val="1D57667F"/>
    <w:rsid w:val="1D8965DF"/>
    <w:rsid w:val="1D943839"/>
    <w:rsid w:val="1DF20628"/>
    <w:rsid w:val="1DF644C2"/>
    <w:rsid w:val="1DFD14A7"/>
    <w:rsid w:val="1E0D5462"/>
    <w:rsid w:val="1E2307E2"/>
    <w:rsid w:val="1E430E84"/>
    <w:rsid w:val="1E522E75"/>
    <w:rsid w:val="1E7948A6"/>
    <w:rsid w:val="1E8E20FF"/>
    <w:rsid w:val="1E934E45"/>
    <w:rsid w:val="1EEA5F3B"/>
    <w:rsid w:val="1F0028D1"/>
    <w:rsid w:val="1F0C337E"/>
    <w:rsid w:val="1F3168FB"/>
    <w:rsid w:val="1F4B4494"/>
    <w:rsid w:val="1F7312F5"/>
    <w:rsid w:val="1FAF4A23"/>
    <w:rsid w:val="1FB861C7"/>
    <w:rsid w:val="1FD429A0"/>
    <w:rsid w:val="1FDB092A"/>
    <w:rsid w:val="1FED6F5F"/>
    <w:rsid w:val="1FED72F9"/>
    <w:rsid w:val="2000702C"/>
    <w:rsid w:val="20052895"/>
    <w:rsid w:val="201C198C"/>
    <w:rsid w:val="202D2326"/>
    <w:rsid w:val="205729C5"/>
    <w:rsid w:val="205920E7"/>
    <w:rsid w:val="206C6470"/>
    <w:rsid w:val="207215AC"/>
    <w:rsid w:val="208E4638"/>
    <w:rsid w:val="20BB426B"/>
    <w:rsid w:val="20CA763A"/>
    <w:rsid w:val="20F546B7"/>
    <w:rsid w:val="2120725A"/>
    <w:rsid w:val="212B00D9"/>
    <w:rsid w:val="217F0425"/>
    <w:rsid w:val="21855DE5"/>
    <w:rsid w:val="21915428"/>
    <w:rsid w:val="219A700D"/>
    <w:rsid w:val="21D40771"/>
    <w:rsid w:val="21DF2C72"/>
    <w:rsid w:val="21FC7CC7"/>
    <w:rsid w:val="21FE675A"/>
    <w:rsid w:val="22032E04"/>
    <w:rsid w:val="2335523F"/>
    <w:rsid w:val="235B27CC"/>
    <w:rsid w:val="236E69A3"/>
    <w:rsid w:val="23711FEF"/>
    <w:rsid w:val="23C46E35"/>
    <w:rsid w:val="23F02909"/>
    <w:rsid w:val="23F24EDE"/>
    <w:rsid w:val="24AD7057"/>
    <w:rsid w:val="24DD4B4B"/>
    <w:rsid w:val="24E134A2"/>
    <w:rsid w:val="250F3DFA"/>
    <w:rsid w:val="25577E75"/>
    <w:rsid w:val="25603337"/>
    <w:rsid w:val="2564005E"/>
    <w:rsid w:val="25871DB2"/>
    <w:rsid w:val="263C4B36"/>
    <w:rsid w:val="2668592C"/>
    <w:rsid w:val="26AC31FA"/>
    <w:rsid w:val="26F8442B"/>
    <w:rsid w:val="27005BBA"/>
    <w:rsid w:val="273121C1"/>
    <w:rsid w:val="27351CB2"/>
    <w:rsid w:val="27983FEE"/>
    <w:rsid w:val="27A7755E"/>
    <w:rsid w:val="27AA70B9"/>
    <w:rsid w:val="27B04D76"/>
    <w:rsid w:val="29253B8C"/>
    <w:rsid w:val="29373393"/>
    <w:rsid w:val="29AD5FE6"/>
    <w:rsid w:val="29AF0875"/>
    <w:rsid w:val="29B63E38"/>
    <w:rsid w:val="29CC61D1"/>
    <w:rsid w:val="29E53858"/>
    <w:rsid w:val="29F61F34"/>
    <w:rsid w:val="2A834A34"/>
    <w:rsid w:val="2AAE0F29"/>
    <w:rsid w:val="2ACF5F79"/>
    <w:rsid w:val="2AE265C2"/>
    <w:rsid w:val="2B0032AF"/>
    <w:rsid w:val="2B253DEB"/>
    <w:rsid w:val="2B2B6F28"/>
    <w:rsid w:val="2B6568DD"/>
    <w:rsid w:val="2B6E37C0"/>
    <w:rsid w:val="2B726905"/>
    <w:rsid w:val="2B7E52A9"/>
    <w:rsid w:val="2B807273"/>
    <w:rsid w:val="2B9D7E25"/>
    <w:rsid w:val="2BAF1907"/>
    <w:rsid w:val="2BC26F54"/>
    <w:rsid w:val="2BF35C97"/>
    <w:rsid w:val="2BF81500"/>
    <w:rsid w:val="2C02134E"/>
    <w:rsid w:val="2C0559CB"/>
    <w:rsid w:val="2C18675B"/>
    <w:rsid w:val="2C4D5FD2"/>
    <w:rsid w:val="2C70553A"/>
    <w:rsid w:val="2CCB09C2"/>
    <w:rsid w:val="2CE101E6"/>
    <w:rsid w:val="2D345651"/>
    <w:rsid w:val="2D60735C"/>
    <w:rsid w:val="2D83550D"/>
    <w:rsid w:val="2DB33930"/>
    <w:rsid w:val="2DD13DB6"/>
    <w:rsid w:val="2DE071B6"/>
    <w:rsid w:val="2E3D2EAD"/>
    <w:rsid w:val="2E41718E"/>
    <w:rsid w:val="2E7C6BFF"/>
    <w:rsid w:val="2ED4338E"/>
    <w:rsid w:val="2EDF0755"/>
    <w:rsid w:val="2F0A3A24"/>
    <w:rsid w:val="2F11581F"/>
    <w:rsid w:val="2F370591"/>
    <w:rsid w:val="2F542EF1"/>
    <w:rsid w:val="2F68074A"/>
    <w:rsid w:val="2F8512FC"/>
    <w:rsid w:val="2F8F217B"/>
    <w:rsid w:val="2F9C2DF8"/>
    <w:rsid w:val="2FF975F4"/>
    <w:rsid w:val="30332B06"/>
    <w:rsid w:val="30536D05"/>
    <w:rsid w:val="306E1A6F"/>
    <w:rsid w:val="307742ED"/>
    <w:rsid w:val="309537C1"/>
    <w:rsid w:val="30AE03DF"/>
    <w:rsid w:val="30E738F1"/>
    <w:rsid w:val="310821E5"/>
    <w:rsid w:val="316A69FC"/>
    <w:rsid w:val="31813D45"/>
    <w:rsid w:val="31AB491E"/>
    <w:rsid w:val="31CA56EC"/>
    <w:rsid w:val="31E06CBE"/>
    <w:rsid w:val="31E47A95"/>
    <w:rsid w:val="320F1351"/>
    <w:rsid w:val="32496611"/>
    <w:rsid w:val="32AE0B6A"/>
    <w:rsid w:val="32C24615"/>
    <w:rsid w:val="33396123"/>
    <w:rsid w:val="33550FE6"/>
    <w:rsid w:val="33746DD8"/>
    <w:rsid w:val="337E1F92"/>
    <w:rsid w:val="33BC72B7"/>
    <w:rsid w:val="33C1667B"/>
    <w:rsid w:val="33CA19D4"/>
    <w:rsid w:val="33F702EF"/>
    <w:rsid w:val="34115E05"/>
    <w:rsid w:val="34384B8F"/>
    <w:rsid w:val="34625D9E"/>
    <w:rsid w:val="348E47AF"/>
    <w:rsid w:val="34E16FD5"/>
    <w:rsid w:val="352C1828"/>
    <w:rsid w:val="356A7846"/>
    <w:rsid w:val="3579545F"/>
    <w:rsid w:val="35D445C7"/>
    <w:rsid w:val="35E11256"/>
    <w:rsid w:val="35F26FC0"/>
    <w:rsid w:val="36034D29"/>
    <w:rsid w:val="36301896"/>
    <w:rsid w:val="36435A6D"/>
    <w:rsid w:val="36652A3F"/>
    <w:rsid w:val="36767BF1"/>
    <w:rsid w:val="36982171"/>
    <w:rsid w:val="36A62454"/>
    <w:rsid w:val="36BE44DF"/>
    <w:rsid w:val="36CB39E3"/>
    <w:rsid w:val="36F32FEF"/>
    <w:rsid w:val="36F331C6"/>
    <w:rsid w:val="37064A26"/>
    <w:rsid w:val="370E7E29"/>
    <w:rsid w:val="37307DA0"/>
    <w:rsid w:val="37384EA6"/>
    <w:rsid w:val="37503F9E"/>
    <w:rsid w:val="37734130"/>
    <w:rsid w:val="377759CE"/>
    <w:rsid w:val="37A000F2"/>
    <w:rsid w:val="37CB1876"/>
    <w:rsid w:val="38284F1B"/>
    <w:rsid w:val="384004B6"/>
    <w:rsid w:val="386D6DD1"/>
    <w:rsid w:val="388F4F9A"/>
    <w:rsid w:val="38AD5420"/>
    <w:rsid w:val="38C74D5D"/>
    <w:rsid w:val="38C904AC"/>
    <w:rsid w:val="38E52E0C"/>
    <w:rsid w:val="38F44DFD"/>
    <w:rsid w:val="390414E4"/>
    <w:rsid w:val="392E6561"/>
    <w:rsid w:val="399565E0"/>
    <w:rsid w:val="39AE76A2"/>
    <w:rsid w:val="39F25108"/>
    <w:rsid w:val="39F94DC1"/>
    <w:rsid w:val="3A712BA9"/>
    <w:rsid w:val="3ABB36D8"/>
    <w:rsid w:val="3B201ED9"/>
    <w:rsid w:val="3B234332"/>
    <w:rsid w:val="3B467B23"/>
    <w:rsid w:val="3B515F53"/>
    <w:rsid w:val="3B84690C"/>
    <w:rsid w:val="3B8E442A"/>
    <w:rsid w:val="3BB70A8F"/>
    <w:rsid w:val="3BBA0580"/>
    <w:rsid w:val="3BD3519D"/>
    <w:rsid w:val="3BDB4A6A"/>
    <w:rsid w:val="3C3E4D0D"/>
    <w:rsid w:val="3C4A1903"/>
    <w:rsid w:val="3CA05747"/>
    <w:rsid w:val="3CBF371F"/>
    <w:rsid w:val="3CC80A7A"/>
    <w:rsid w:val="3CDD2778"/>
    <w:rsid w:val="3CF7310E"/>
    <w:rsid w:val="3D566086"/>
    <w:rsid w:val="3DA9265A"/>
    <w:rsid w:val="3DAC7F05"/>
    <w:rsid w:val="3DF02037"/>
    <w:rsid w:val="3E2148E6"/>
    <w:rsid w:val="3E26013D"/>
    <w:rsid w:val="3E33266E"/>
    <w:rsid w:val="3E3363C7"/>
    <w:rsid w:val="3E612F34"/>
    <w:rsid w:val="3EAD617A"/>
    <w:rsid w:val="3ECC07D5"/>
    <w:rsid w:val="3ED56601"/>
    <w:rsid w:val="3EDC38E6"/>
    <w:rsid w:val="3EEF6792"/>
    <w:rsid w:val="3F0044FB"/>
    <w:rsid w:val="3F0833B0"/>
    <w:rsid w:val="3F262677"/>
    <w:rsid w:val="3F395CC5"/>
    <w:rsid w:val="3F8A61EF"/>
    <w:rsid w:val="3FAA26B9"/>
    <w:rsid w:val="3FBF6165"/>
    <w:rsid w:val="3FE03E93"/>
    <w:rsid w:val="40364CD5"/>
    <w:rsid w:val="40575B50"/>
    <w:rsid w:val="40955117"/>
    <w:rsid w:val="40C17CBA"/>
    <w:rsid w:val="416C7B84"/>
    <w:rsid w:val="41D028AB"/>
    <w:rsid w:val="41D72C21"/>
    <w:rsid w:val="41DF489C"/>
    <w:rsid w:val="420A5691"/>
    <w:rsid w:val="42245313"/>
    <w:rsid w:val="423C1CEE"/>
    <w:rsid w:val="423D7815"/>
    <w:rsid w:val="42C13FA2"/>
    <w:rsid w:val="42D66CAB"/>
    <w:rsid w:val="430A3B9B"/>
    <w:rsid w:val="431C38CE"/>
    <w:rsid w:val="43394480"/>
    <w:rsid w:val="433E2B08"/>
    <w:rsid w:val="43635EE4"/>
    <w:rsid w:val="43853221"/>
    <w:rsid w:val="439856ED"/>
    <w:rsid w:val="43F16B09"/>
    <w:rsid w:val="441F3676"/>
    <w:rsid w:val="44A469F6"/>
    <w:rsid w:val="44A93103"/>
    <w:rsid w:val="44FC39B7"/>
    <w:rsid w:val="450D7972"/>
    <w:rsid w:val="45124F88"/>
    <w:rsid w:val="452D6C31"/>
    <w:rsid w:val="453B44DF"/>
    <w:rsid w:val="4545710C"/>
    <w:rsid w:val="45660E30"/>
    <w:rsid w:val="459B0F91"/>
    <w:rsid w:val="462D194E"/>
    <w:rsid w:val="466D10C8"/>
    <w:rsid w:val="46827EEC"/>
    <w:rsid w:val="468E4AE3"/>
    <w:rsid w:val="46C23807"/>
    <w:rsid w:val="46FE5530"/>
    <w:rsid w:val="47413903"/>
    <w:rsid w:val="47737835"/>
    <w:rsid w:val="477B4BFA"/>
    <w:rsid w:val="47833F1C"/>
    <w:rsid w:val="47885EB9"/>
    <w:rsid w:val="479E0D55"/>
    <w:rsid w:val="47A10846"/>
    <w:rsid w:val="47B31BD7"/>
    <w:rsid w:val="47DE7C0B"/>
    <w:rsid w:val="47E50732"/>
    <w:rsid w:val="48003447"/>
    <w:rsid w:val="484C07B1"/>
    <w:rsid w:val="486C49B0"/>
    <w:rsid w:val="48802696"/>
    <w:rsid w:val="489C5A72"/>
    <w:rsid w:val="48D64A16"/>
    <w:rsid w:val="49262DB0"/>
    <w:rsid w:val="493354CD"/>
    <w:rsid w:val="493C6A78"/>
    <w:rsid w:val="49576789"/>
    <w:rsid w:val="49717D24"/>
    <w:rsid w:val="4981582B"/>
    <w:rsid w:val="499726C2"/>
    <w:rsid w:val="499A3C9B"/>
    <w:rsid w:val="49CA5E32"/>
    <w:rsid w:val="49F83C38"/>
    <w:rsid w:val="4A5A50CB"/>
    <w:rsid w:val="4ACE54AE"/>
    <w:rsid w:val="4B756271"/>
    <w:rsid w:val="4B797B0F"/>
    <w:rsid w:val="4B8B5C3A"/>
    <w:rsid w:val="4B956181"/>
    <w:rsid w:val="4C211F55"/>
    <w:rsid w:val="4C231829"/>
    <w:rsid w:val="4C3E48B5"/>
    <w:rsid w:val="4C7E1155"/>
    <w:rsid w:val="4CAD1EED"/>
    <w:rsid w:val="4D137AF0"/>
    <w:rsid w:val="4D2A6BE7"/>
    <w:rsid w:val="4D4B7289"/>
    <w:rsid w:val="4D573E80"/>
    <w:rsid w:val="4DBE5CAD"/>
    <w:rsid w:val="4DC94652"/>
    <w:rsid w:val="4DD23507"/>
    <w:rsid w:val="4E3A10AC"/>
    <w:rsid w:val="4E4B32B9"/>
    <w:rsid w:val="4E5A43E4"/>
    <w:rsid w:val="4E612ADD"/>
    <w:rsid w:val="4EE01C53"/>
    <w:rsid w:val="4EEE25C2"/>
    <w:rsid w:val="4EF120B3"/>
    <w:rsid w:val="4EFD0A57"/>
    <w:rsid w:val="4F6E3703"/>
    <w:rsid w:val="4F804F1C"/>
    <w:rsid w:val="4F8C6801"/>
    <w:rsid w:val="4FBF5D0D"/>
    <w:rsid w:val="4FC926E8"/>
    <w:rsid w:val="4FDE0725"/>
    <w:rsid w:val="502B33A2"/>
    <w:rsid w:val="502D7D9B"/>
    <w:rsid w:val="503E30D6"/>
    <w:rsid w:val="503E4E84"/>
    <w:rsid w:val="50BB4726"/>
    <w:rsid w:val="50D60C20"/>
    <w:rsid w:val="50F43567"/>
    <w:rsid w:val="50F9524E"/>
    <w:rsid w:val="510D4856"/>
    <w:rsid w:val="51776B62"/>
    <w:rsid w:val="51932FAD"/>
    <w:rsid w:val="51945DDC"/>
    <w:rsid w:val="51F31C9E"/>
    <w:rsid w:val="51F83758"/>
    <w:rsid w:val="5208399B"/>
    <w:rsid w:val="5269080D"/>
    <w:rsid w:val="526950DC"/>
    <w:rsid w:val="5296650F"/>
    <w:rsid w:val="529B516A"/>
    <w:rsid w:val="52AF02BB"/>
    <w:rsid w:val="52CD2703"/>
    <w:rsid w:val="53083527"/>
    <w:rsid w:val="53316F22"/>
    <w:rsid w:val="53334A48"/>
    <w:rsid w:val="533B2B58"/>
    <w:rsid w:val="53515832"/>
    <w:rsid w:val="53536E98"/>
    <w:rsid w:val="5385101B"/>
    <w:rsid w:val="53E775E0"/>
    <w:rsid w:val="540168F4"/>
    <w:rsid w:val="542157C9"/>
    <w:rsid w:val="542E520F"/>
    <w:rsid w:val="544B156D"/>
    <w:rsid w:val="54534C76"/>
    <w:rsid w:val="545F186C"/>
    <w:rsid w:val="545F5346"/>
    <w:rsid w:val="54A14421"/>
    <w:rsid w:val="54A71C47"/>
    <w:rsid w:val="54D758A7"/>
    <w:rsid w:val="54E17CDC"/>
    <w:rsid w:val="54E3424B"/>
    <w:rsid w:val="55014276"/>
    <w:rsid w:val="550D751A"/>
    <w:rsid w:val="556F3D8D"/>
    <w:rsid w:val="55B42DE4"/>
    <w:rsid w:val="55CE6CAA"/>
    <w:rsid w:val="55FF50B5"/>
    <w:rsid w:val="56126D43"/>
    <w:rsid w:val="564156CE"/>
    <w:rsid w:val="565371AF"/>
    <w:rsid w:val="56602CE9"/>
    <w:rsid w:val="567A298E"/>
    <w:rsid w:val="567C6706"/>
    <w:rsid w:val="569021B1"/>
    <w:rsid w:val="56AB6FEB"/>
    <w:rsid w:val="56D331EE"/>
    <w:rsid w:val="56D71B8E"/>
    <w:rsid w:val="56EE0C86"/>
    <w:rsid w:val="5719079F"/>
    <w:rsid w:val="571F7091"/>
    <w:rsid w:val="57224E0F"/>
    <w:rsid w:val="57521214"/>
    <w:rsid w:val="57CE2F91"/>
    <w:rsid w:val="58311772"/>
    <w:rsid w:val="58675193"/>
    <w:rsid w:val="587E33A5"/>
    <w:rsid w:val="58E93DFA"/>
    <w:rsid w:val="591A2206"/>
    <w:rsid w:val="59545718"/>
    <w:rsid w:val="59815DE1"/>
    <w:rsid w:val="59AA5338"/>
    <w:rsid w:val="59B07868"/>
    <w:rsid w:val="59BB4E31"/>
    <w:rsid w:val="59D10B16"/>
    <w:rsid w:val="59EC5950"/>
    <w:rsid w:val="5A037997"/>
    <w:rsid w:val="5A381DE7"/>
    <w:rsid w:val="5A4418D7"/>
    <w:rsid w:val="5A44753A"/>
    <w:rsid w:val="5A543835"/>
    <w:rsid w:val="5A6C60E8"/>
    <w:rsid w:val="5AB109BC"/>
    <w:rsid w:val="5B01367D"/>
    <w:rsid w:val="5B150ED7"/>
    <w:rsid w:val="5B161BDE"/>
    <w:rsid w:val="5B490AD6"/>
    <w:rsid w:val="5BB46942"/>
    <w:rsid w:val="5BEA0A9E"/>
    <w:rsid w:val="5BF724FC"/>
    <w:rsid w:val="5BFE196B"/>
    <w:rsid w:val="5C4952DC"/>
    <w:rsid w:val="5C5D2DD0"/>
    <w:rsid w:val="5C8E2CEF"/>
    <w:rsid w:val="5C9A7D65"/>
    <w:rsid w:val="5CA43AB6"/>
    <w:rsid w:val="5CB77A0C"/>
    <w:rsid w:val="5CF234D4"/>
    <w:rsid w:val="5CF50FC0"/>
    <w:rsid w:val="5CF74D38"/>
    <w:rsid w:val="5D1458EA"/>
    <w:rsid w:val="5D172CE4"/>
    <w:rsid w:val="5D331AE8"/>
    <w:rsid w:val="5D46181B"/>
    <w:rsid w:val="5D504448"/>
    <w:rsid w:val="5D526412"/>
    <w:rsid w:val="5D537A94"/>
    <w:rsid w:val="5D5A6956"/>
    <w:rsid w:val="5D6B1052"/>
    <w:rsid w:val="5D6F4F75"/>
    <w:rsid w:val="5D7512B0"/>
    <w:rsid w:val="5D964551"/>
    <w:rsid w:val="5DB6074F"/>
    <w:rsid w:val="5E1A4FFD"/>
    <w:rsid w:val="5E47725C"/>
    <w:rsid w:val="5F381638"/>
    <w:rsid w:val="5F586D43"/>
    <w:rsid w:val="5F602306"/>
    <w:rsid w:val="5F607DBD"/>
    <w:rsid w:val="5F664C65"/>
    <w:rsid w:val="5FA34D03"/>
    <w:rsid w:val="5FB12441"/>
    <w:rsid w:val="601479AF"/>
    <w:rsid w:val="60522285"/>
    <w:rsid w:val="60795369"/>
    <w:rsid w:val="609D3812"/>
    <w:rsid w:val="60C211B9"/>
    <w:rsid w:val="60DD5127"/>
    <w:rsid w:val="611063C8"/>
    <w:rsid w:val="61151C31"/>
    <w:rsid w:val="61243C22"/>
    <w:rsid w:val="61520A88"/>
    <w:rsid w:val="615F2EAC"/>
    <w:rsid w:val="617C03CD"/>
    <w:rsid w:val="619E04DC"/>
    <w:rsid w:val="619F0CD3"/>
    <w:rsid w:val="619F2583"/>
    <w:rsid w:val="61BF7DEE"/>
    <w:rsid w:val="61E17D65"/>
    <w:rsid w:val="623E7861"/>
    <w:rsid w:val="627D7A8D"/>
    <w:rsid w:val="62814840"/>
    <w:rsid w:val="6297715F"/>
    <w:rsid w:val="629E7A04"/>
    <w:rsid w:val="62B15989"/>
    <w:rsid w:val="630737FB"/>
    <w:rsid w:val="63097573"/>
    <w:rsid w:val="630F445E"/>
    <w:rsid w:val="63576530"/>
    <w:rsid w:val="638C3D00"/>
    <w:rsid w:val="63CE7937"/>
    <w:rsid w:val="63E5429E"/>
    <w:rsid w:val="645E744B"/>
    <w:rsid w:val="64A31301"/>
    <w:rsid w:val="64B654D9"/>
    <w:rsid w:val="64B67287"/>
    <w:rsid w:val="64D15E61"/>
    <w:rsid w:val="65051FBC"/>
    <w:rsid w:val="6531690D"/>
    <w:rsid w:val="65530F79"/>
    <w:rsid w:val="6598309D"/>
    <w:rsid w:val="66081D64"/>
    <w:rsid w:val="66281529"/>
    <w:rsid w:val="66703465"/>
    <w:rsid w:val="667967BE"/>
    <w:rsid w:val="66C20165"/>
    <w:rsid w:val="66CC2D91"/>
    <w:rsid w:val="66D41C46"/>
    <w:rsid w:val="674908B1"/>
    <w:rsid w:val="676236F6"/>
    <w:rsid w:val="67673243"/>
    <w:rsid w:val="677A0A3F"/>
    <w:rsid w:val="68066379"/>
    <w:rsid w:val="68072DD9"/>
    <w:rsid w:val="68416511"/>
    <w:rsid w:val="6852251D"/>
    <w:rsid w:val="68923B67"/>
    <w:rsid w:val="690D143F"/>
    <w:rsid w:val="69472BA3"/>
    <w:rsid w:val="697A2F79"/>
    <w:rsid w:val="69EE301F"/>
    <w:rsid w:val="69F04FE9"/>
    <w:rsid w:val="6A50273A"/>
    <w:rsid w:val="6ADE3093"/>
    <w:rsid w:val="6AE461D0"/>
    <w:rsid w:val="6AFE3735"/>
    <w:rsid w:val="6B3251B9"/>
    <w:rsid w:val="6B511AB7"/>
    <w:rsid w:val="6B5970F7"/>
    <w:rsid w:val="6B5D66AE"/>
    <w:rsid w:val="6B6A331A"/>
    <w:rsid w:val="6B8C2AEF"/>
    <w:rsid w:val="6BA047ED"/>
    <w:rsid w:val="6BDA7CFF"/>
    <w:rsid w:val="6BDD7405"/>
    <w:rsid w:val="6BF9283F"/>
    <w:rsid w:val="6C08348F"/>
    <w:rsid w:val="6CE7542D"/>
    <w:rsid w:val="6D0C5F78"/>
    <w:rsid w:val="6D747619"/>
    <w:rsid w:val="6DB85607"/>
    <w:rsid w:val="6DEE4EB4"/>
    <w:rsid w:val="6E146720"/>
    <w:rsid w:val="6E361438"/>
    <w:rsid w:val="6E423939"/>
    <w:rsid w:val="6E6625D7"/>
    <w:rsid w:val="6E810905"/>
    <w:rsid w:val="6F3239AE"/>
    <w:rsid w:val="6F3A465D"/>
    <w:rsid w:val="6F773AB6"/>
    <w:rsid w:val="6F944668"/>
    <w:rsid w:val="6FA034FE"/>
    <w:rsid w:val="6FA759AE"/>
    <w:rsid w:val="6FC211D5"/>
    <w:rsid w:val="6FC34F4E"/>
    <w:rsid w:val="70096E04"/>
    <w:rsid w:val="701632CF"/>
    <w:rsid w:val="70310109"/>
    <w:rsid w:val="70576D08"/>
    <w:rsid w:val="707029DF"/>
    <w:rsid w:val="70787AE6"/>
    <w:rsid w:val="70814BED"/>
    <w:rsid w:val="7104137A"/>
    <w:rsid w:val="710D46D2"/>
    <w:rsid w:val="71632544"/>
    <w:rsid w:val="71CF3736"/>
    <w:rsid w:val="71E74F23"/>
    <w:rsid w:val="71EA0570"/>
    <w:rsid w:val="7225726A"/>
    <w:rsid w:val="728D265B"/>
    <w:rsid w:val="728F1117"/>
    <w:rsid w:val="72DA4A88"/>
    <w:rsid w:val="73497518"/>
    <w:rsid w:val="73593BFF"/>
    <w:rsid w:val="737547B1"/>
    <w:rsid w:val="742064CB"/>
    <w:rsid w:val="742D0BE7"/>
    <w:rsid w:val="74312486"/>
    <w:rsid w:val="74784559"/>
    <w:rsid w:val="749A44CF"/>
    <w:rsid w:val="74FB2A94"/>
    <w:rsid w:val="75483F2B"/>
    <w:rsid w:val="7553467E"/>
    <w:rsid w:val="757F5473"/>
    <w:rsid w:val="75A03D67"/>
    <w:rsid w:val="760A7432"/>
    <w:rsid w:val="76105435"/>
    <w:rsid w:val="763C15B6"/>
    <w:rsid w:val="763E70DC"/>
    <w:rsid w:val="764510FA"/>
    <w:rsid w:val="766E1DF2"/>
    <w:rsid w:val="76D53983"/>
    <w:rsid w:val="76E12298"/>
    <w:rsid w:val="77065E4C"/>
    <w:rsid w:val="773F135E"/>
    <w:rsid w:val="77487470"/>
    <w:rsid w:val="77512E3F"/>
    <w:rsid w:val="77955421"/>
    <w:rsid w:val="77A0580F"/>
    <w:rsid w:val="77EE068E"/>
    <w:rsid w:val="78085BF3"/>
    <w:rsid w:val="780879A1"/>
    <w:rsid w:val="780B1240"/>
    <w:rsid w:val="780F0D30"/>
    <w:rsid w:val="78393FFF"/>
    <w:rsid w:val="784F3822"/>
    <w:rsid w:val="787C55E6"/>
    <w:rsid w:val="789B25C4"/>
    <w:rsid w:val="78A74AFF"/>
    <w:rsid w:val="78A84CE1"/>
    <w:rsid w:val="78B13B4E"/>
    <w:rsid w:val="78C338C8"/>
    <w:rsid w:val="78D21D5D"/>
    <w:rsid w:val="78F41CD4"/>
    <w:rsid w:val="79057E11"/>
    <w:rsid w:val="793F0B5D"/>
    <w:rsid w:val="799E680F"/>
    <w:rsid w:val="79C21DD2"/>
    <w:rsid w:val="79D02741"/>
    <w:rsid w:val="79DC2E94"/>
    <w:rsid w:val="79E65AC0"/>
    <w:rsid w:val="7A1339FB"/>
    <w:rsid w:val="7A42243B"/>
    <w:rsid w:val="7A440A39"/>
    <w:rsid w:val="7AA27302"/>
    <w:rsid w:val="7AAC6D0A"/>
    <w:rsid w:val="7AB20098"/>
    <w:rsid w:val="7ABD2CC5"/>
    <w:rsid w:val="7AD3699E"/>
    <w:rsid w:val="7B0C77A9"/>
    <w:rsid w:val="7B14665D"/>
    <w:rsid w:val="7B324C29"/>
    <w:rsid w:val="7B397FE1"/>
    <w:rsid w:val="7B5E7386"/>
    <w:rsid w:val="7B6273C9"/>
    <w:rsid w:val="7B670E83"/>
    <w:rsid w:val="7C4A67DB"/>
    <w:rsid w:val="7C7A6994"/>
    <w:rsid w:val="7CC86220"/>
    <w:rsid w:val="7CD6006E"/>
    <w:rsid w:val="7D0464F5"/>
    <w:rsid w:val="7D3020B8"/>
    <w:rsid w:val="7D3905FD"/>
    <w:rsid w:val="7D5B67C5"/>
    <w:rsid w:val="7D621902"/>
    <w:rsid w:val="7D787377"/>
    <w:rsid w:val="7D910439"/>
    <w:rsid w:val="7DBB54B6"/>
    <w:rsid w:val="7DC90ABD"/>
    <w:rsid w:val="7DCE6F97"/>
    <w:rsid w:val="7DDC7906"/>
    <w:rsid w:val="7DF91B29"/>
    <w:rsid w:val="7E046279"/>
    <w:rsid w:val="7E1A042F"/>
    <w:rsid w:val="7E696CC0"/>
    <w:rsid w:val="7EB77732"/>
    <w:rsid w:val="7ECC6862"/>
    <w:rsid w:val="7EE2767C"/>
    <w:rsid w:val="7EF23159"/>
    <w:rsid w:val="7F2B0A14"/>
    <w:rsid w:val="7F323556"/>
    <w:rsid w:val="7F89761A"/>
    <w:rsid w:val="7FAE0A49"/>
    <w:rsid w:val="7FD85EAB"/>
    <w:rsid w:val="7FE74340"/>
    <w:rsid w:val="7FFA6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spacing w:before="54"/>
      <w:ind w:right="19"/>
      <w:jc w:val="center"/>
      <w:outlineLvl w:val="1"/>
    </w:pPr>
    <w:rPr>
      <w:rFonts w:ascii="宋体" w:hAnsi="宋体" w:eastAsia="宋体" w:cs="宋体"/>
      <w:b/>
      <w:bCs/>
      <w:sz w:val="32"/>
      <w:szCs w:val="32"/>
      <w:lang w:val="zh-CN" w:eastAsia="zh-CN" w:bidi="zh-CN"/>
    </w:rPr>
  </w:style>
  <w:style w:type="paragraph" w:styleId="6">
    <w:name w:val="heading 2"/>
    <w:basedOn w:val="1"/>
    <w:next w:val="1"/>
    <w:qFormat/>
    <w:uiPriority w:val="1"/>
    <w:pPr>
      <w:spacing w:before="67"/>
      <w:ind w:left="899"/>
      <w:outlineLvl w:val="2"/>
    </w:pPr>
    <w:rPr>
      <w:rFonts w:ascii="宋体" w:hAnsi="宋体" w:eastAsia="宋体" w:cs="宋体"/>
      <w:b/>
      <w:bCs/>
      <w:sz w:val="24"/>
      <w:szCs w:val="24"/>
      <w:lang w:val="zh-CN" w:eastAsia="zh-CN" w:bidi="zh-CN"/>
    </w:rPr>
  </w:style>
  <w:style w:type="paragraph" w:styleId="7">
    <w:name w:val="heading 3"/>
    <w:basedOn w:val="1"/>
    <w:next w:val="1"/>
    <w:qFormat/>
    <w:uiPriority w:val="1"/>
    <w:pPr>
      <w:spacing w:before="1"/>
      <w:ind w:left="319"/>
      <w:jc w:val="center"/>
      <w:outlineLvl w:val="3"/>
    </w:pPr>
    <w:rPr>
      <w:rFonts w:ascii="宋体" w:hAnsi="宋体" w:eastAsia="宋体" w:cs="宋体"/>
      <w:sz w:val="24"/>
      <w:szCs w:val="24"/>
      <w:lang w:val="zh-CN" w:eastAsia="zh-CN" w:bidi="zh-CN"/>
    </w:rPr>
  </w:style>
  <w:style w:type="paragraph" w:styleId="8">
    <w:name w:val="heading 4"/>
    <w:basedOn w:val="1"/>
    <w:next w:val="1"/>
    <w:qFormat/>
    <w:uiPriority w:val="1"/>
    <w:pPr>
      <w:ind w:left="1503"/>
      <w:outlineLvl w:val="4"/>
    </w:pPr>
    <w:rPr>
      <w:rFonts w:ascii="宋体" w:hAnsi="宋体" w:eastAsia="宋体" w:cs="宋体"/>
      <w:sz w:val="22"/>
      <w:szCs w:val="22"/>
      <w:lang w:val="zh-CN" w:eastAsia="zh-CN" w:bidi="zh-CN"/>
    </w:rPr>
  </w:style>
  <w:style w:type="paragraph" w:styleId="9">
    <w:name w:val="heading 5"/>
    <w:basedOn w:val="1"/>
    <w:next w:val="1"/>
    <w:qFormat/>
    <w:uiPriority w:val="1"/>
    <w:pPr>
      <w:ind w:left="1304" w:hanging="423"/>
      <w:outlineLvl w:val="5"/>
    </w:pPr>
    <w:rPr>
      <w:rFonts w:ascii="宋体" w:hAnsi="宋体" w:eastAsia="宋体" w:cs="宋体"/>
      <w:b/>
      <w:bCs/>
      <w:sz w:val="21"/>
      <w:szCs w:val="21"/>
      <w:lang w:val="zh-CN" w:eastAsia="zh-CN" w:bidi="zh-CN"/>
    </w:rPr>
  </w:style>
  <w:style w:type="paragraph" w:styleId="10">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1"/>
    <w:rPr>
      <w:rFonts w:ascii="宋体" w:hAnsi="宋体" w:eastAsia="宋体" w:cs="宋体"/>
      <w:sz w:val="21"/>
      <w:szCs w:val="21"/>
      <w:lang w:val="zh-CN" w:eastAsia="zh-CN" w:bidi="zh-CN"/>
    </w:r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11">
    <w:name w:val="caption"/>
    <w:basedOn w:val="1"/>
    <w:next w:val="1"/>
    <w:qFormat/>
    <w:uiPriority w:val="0"/>
    <w:rPr>
      <w:rFonts w:ascii="Arial" w:hAnsi="Arial" w:eastAsia="黑体" w:cs="Arial"/>
      <w:sz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391"/>
      <w:ind w:right="20"/>
      <w:jc w:val="center"/>
    </w:pPr>
    <w:rPr>
      <w:rFonts w:ascii="宋体" w:hAnsi="宋体" w:eastAsia="宋体" w:cs="宋体"/>
      <w:sz w:val="24"/>
      <w:szCs w:val="24"/>
      <w:lang w:val="zh-CN" w:eastAsia="zh-CN" w:bidi="zh-CN"/>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0"/>
  </w:style>
  <w:style w:type="character" w:styleId="18">
    <w:name w:val="FollowedHyperlink"/>
    <w:basedOn w:val="16"/>
    <w:qFormat/>
    <w:uiPriority w:val="0"/>
    <w:rPr>
      <w:color w:val="80008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style4"/>
    <w:basedOn w:val="30"/>
    <w:next w:val="31"/>
    <w:qFormat/>
    <w:uiPriority w:val="0"/>
    <w:pPr>
      <w:widowControl/>
      <w:spacing w:before="100" w:beforeAutospacing="1" w:after="100" w:afterAutospacing="1"/>
    </w:pPr>
    <w:rPr>
      <w:rFonts w:hAnsi="宋体" w:cs="宋体"/>
      <w:sz w:val="18"/>
      <w:szCs w:val="18"/>
    </w:rPr>
  </w:style>
  <w:style w:type="paragraph" w:customStyle="1" w:styleId="30">
    <w:name w:val="正文1"/>
    <w:basedOn w:val="1"/>
    <w:next w:val="2"/>
    <w:qFormat/>
    <w:uiPriority w:val="0"/>
    <w:pPr>
      <w:adjustRightInd w:val="0"/>
      <w:spacing w:line="360" w:lineRule="atLeast"/>
      <w:jc w:val="left"/>
      <w:textAlignment w:val="baseline"/>
    </w:pPr>
    <w:rPr>
      <w:rFonts w:ascii="宋体"/>
      <w:kern w:val="0"/>
      <w:sz w:val="24"/>
    </w:rPr>
  </w:style>
  <w:style w:type="paragraph" w:customStyle="1" w:styleId="3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无间隔1"/>
    <w:next w:val="11"/>
    <w:qFormat/>
    <w:uiPriority w:val="1"/>
    <w:rPr>
      <w:rFonts w:ascii="Calibri" w:hAnsi="Calibri" w:eastAsia="宋体" w:cs="Times New Roman"/>
      <w:sz w:val="22"/>
      <w:szCs w:val="22"/>
      <w:lang w:val="en-US" w:eastAsia="zh-CN" w:bidi="ar-SA"/>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462" w:firstLine="420"/>
    </w:pPr>
    <w:rPr>
      <w:rFonts w:ascii="宋体" w:hAnsi="宋体" w:eastAsia="宋体" w:cs="宋体"/>
      <w:lang w:val="zh-CN" w:eastAsia="zh-CN" w:bidi="zh-CN"/>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p0"/>
    <w:basedOn w:val="1"/>
    <w:qFormat/>
    <w:uiPriority w:val="0"/>
    <w:pPr>
      <w:widowControl/>
    </w:pPr>
    <w:rPr>
      <w:kern w:val="0"/>
      <w:szCs w:val="21"/>
    </w:rPr>
  </w:style>
  <w:style w:type="paragraph" w:customStyle="1" w:styleId="37">
    <w:name w:val="样式 标题 2 + Times New Roman 四号 非加粗 段前: 5 磅 段后: 0 磅 行距: 固定值 20..."/>
    <w:basedOn w:val="6"/>
    <w:qFormat/>
    <w:uiPriority w:val="0"/>
    <w:pPr>
      <w:spacing w:before="100" w:line="400" w:lineRule="exact"/>
      <w:ind w:firstLine="200" w:firstLineChars="200"/>
    </w:pPr>
    <w:rPr>
      <w:rFonts w:ascii="Times New Roman" w:hAnsi="Times New Roman" w:cs="宋体"/>
      <w:b w:val="0"/>
      <w:sz w:val="28"/>
      <w:szCs w:val="20"/>
    </w:rPr>
  </w:style>
  <w:style w:type="paragraph" w:customStyle="1" w:styleId="38">
    <w:name w:val="样式 标题 3 + (中文) 黑体 小四 非加粗 段前: 7.8 磅 段后: 0 磅 行距: 固定值 20 磅"/>
    <w:basedOn w:val="7"/>
    <w:qFormat/>
    <w:uiPriority w:val="0"/>
    <w:pPr>
      <w:spacing w:line="400" w:lineRule="exact"/>
      <w:ind w:firstLine="200" w:firstLineChars="200"/>
    </w:pPr>
    <w:rPr>
      <w:rFonts w:eastAsia="黑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23675</Words>
  <Characters>24575</Characters>
  <TotalTime>351</TotalTime>
  <ScaleCrop>false</ScaleCrop>
  <LinksUpToDate>false</LinksUpToDate>
  <CharactersWithSpaces>25728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2023-03-20T09:17:00Z</dcterms:created>
  <dc:creator>时来运转</dc:creator>
  <cp:lastModifiedBy>荒野浪子陈仔仔</cp:lastModifiedBy>
  <cp:lastPrinted>2023-08-22T05:34:00Z</cp:lastPrinted>
  <dcterms:modified xsi:type="dcterms:W3CDTF">2023-09-11T08:10:53Z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WPS 文字</vt:lpwstr>
  </property>
  <property fmtid="{D5CDD505-2E9C-101B-9397-08002B2CF9AE}" pid="4" name="LastSaved">
    <vt:filetime>2023-03-20T00:00:00Z</vt:filetime>
  </property>
  <property fmtid="{D5CDD505-2E9C-101B-9397-08002B2CF9AE}" pid="5" name="KSOProductBuildVer">
    <vt:lpwstr>2052-12.1.0.15374</vt:lpwstr>
  </property>
  <property fmtid="{D5CDD505-2E9C-101B-9397-08002B2CF9AE}" pid="6" name="ICV">
    <vt:lpwstr>35BE3A98F12F4CEBABBBE5A3F0DC7984_13</vt:lpwstr>
  </property>
</Properties>
</file>