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EC4DA">
      <w:pPr>
        <w:pStyle w:val="27"/>
        <w:ind w:left="0" w:leftChars="0" w:firstLine="0" w:firstLineChars="0"/>
        <w:jc w:val="center"/>
        <w:rPr>
          <w:rFonts w:hint="eastAsia"/>
          <w:b/>
          <w:bCs/>
          <w:sz w:val="52"/>
          <w:szCs w:val="52"/>
          <w:lang w:eastAsia="zh-CN"/>
        </w:rPr>
      </w:pPr>
      <w:bookmarkStart w:id="0" w:name="_Toc25863"/>
      <w:bookmarkStart w:id="1" w:name="_Toc18760"/>
      <w:bookmarkStart w:id="2" w:name="_Toc23557"/>
      <w:bookmarkStart w:id="3" w:name="_Toc5031"/>
      <w:bookmarkStart w:id="4" w:name="_Toc12036"/>
      <w:bookmarkStart w:id="5" w:name="_Toc2604"/>
      <w:r>
        <w:rPr>
          <w:rFonts w:hint="eastAsia"/>
          <w:b/>
          <w:bCs/>
          <w:sz w:val="52"/>
          <w:szCs w:val="52"/>
          <w:lang w:eastAsia="zh-CN"/>
        </w:rPr>
        <w:drawing>
          <wp:inline distT="0" distB="0" distL="114300" distR="114300">
            <wp:extent cx="6180455" cy="8557895"/>
            <wp:effectExtent l="0" t="0" r="10795" b="14605"/>
            <wp:docPr id="9" name="图片 9" descr="c1d451c551482ce5c6d103c6f3de8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d451c551482ce5c6d103c6f3de8f81"/>
                    <pic:cNvPicPr>
                      <a:picLocks noChangeAspect="1"/>
                    </pic:cNvPicPr>
                  </pic:nvPicPr>
                  <pic:blipFill>
                    <a:blip r:embed="rId14"/>
                    <a:stretch>
                      <a:fillRect/>
                    </a:stretch>
                  </pic:blipFill>
                  <pic:spPr>
                    <a:xfrm>
                      <a:off x="0" y="0"/>
                      <a:ext cx="6180455" cy="8557895"/>
                    </a:xfrm>
                    <a:prstGeom prst="rect">
                      <a:avLst/>
                    </a:prstGeom>
                  </pic:spPr>
                </pic:pic>
              </a:graphicData>
            </a:graphic>
          </wp:inline>
        </w:drawing>
      </w:r>
    </w:p>
    <w:p w14:paraId="6C954A3C">
      <w:pPr>
        <w:pStyle w:val="27"/>
        <w:ind w:left="0" w:leftChars="0" w:firstLine="0" w:firstLineChars="0"/>
        <w:jc w:val="center"/>
        <w:rPr>
          <w:rFonts w:hint="eastAsia"/>
          <w:b/>
          <w:bCs/>
          <w:sz w:val="52"/>
          <w:szCs w:val="52"/>
          <w:lang w:eastAsia="zh-CN"/>
        </w:rPr>
      </w:pPr>
      <w:r>
        <w:rPr>
          <w:rFonts w:hint="eastAsia"/>
          <w:b/>
          <w:bCs/>
          <w:sz w:val="52"/>
          <w:szCs w:val="52"/>
          <w:lang w:eastAsia="zh-CN"/>
        </w:rPr>
        <w:t>河南省焦作市人民检察院两级院检察服装</w:t>
      </w:r>
    </w:p>
    <w:p w14:paraId="4AEE1D56">
      <w:pPr>
        <w:pStyle w:val="27"/>
        <w:ind w:left="0" w:leftChars="0" w:firstLine="0" w:firstLineChars="0"/>
        <w:jc w:val="center"/>
        <w:rPr>
          <w:rFonts w:hint="eastAsia"/>
          <w:b/>
          <w:bCs/>
          <w:sz w:val="52"/>
          <w:szCs w:val="52"/>
          <w:lang w:eastAsia="zh-CN"/>
        </w:rPr>
      </w:pPr>
      <w:r>
        <w:rPr>
          <w:rFonts w:hint="eastAsia"/>
          <w:b/>
          <w:bCs/>
          <w:sz w:val="52"/>
          <w:szCs w:val="52"/>
          <w:lang w:eastAsia="zh-CN"/>
        </w:rPr>
        <w:t>采购项目</w:t>
      </w:r>
    </w:p>
    <w:p w14:paraId="5701DA84">
      <w:pPr>
        <w:pStyle w:val="28"/>
        <w:rPr>
          <w:rFonts w:hint="eastAsia"/>
          <w:lang w:eastAsia="zh-CN"/>
        </w:rPr>
      </w:pPr>
    </w:p>
    <w:p w14:paraId="60F35350">
      <w:pPr>
        <w:spacing w:line="221" w:lineRule="auto"/>
        <w:jc w:val="center"/>
        <w:outlineLvl w:val="0"/>
        <w:rPr>
          <w:lang w:eastAsia="zh-CN"/>
        </w:rPr>
      </w:pPr>
      <w:r>
        <w:rPr>
          <w:rFonts w:hint="eastAsia" w:ascii="宋体" w:hAnsi="宋体" w:cs="宋体"/>
          <w:b/>
          <w:bCs/>
          <w:color w:val="auto"/>
          <w:spacing w:val="-11"/>
          <w:sz w:val="96"/>
          <w:szCs w:val="96"/>
          <w:lang w:eastAsia="zh-CN"/>
        </w:rPr>
        <w:t>招标文件</w:t>
      </w:r>
      <w:bookmarkEnd w:id="0"/>
      <w:bookmarkEnd w:id="1"/>
      <w:bookmarkEnd w:id="2"/>
      <w:bookmarkEnd w:id="3"/>
      <w:bookmarkEnd w:id="4"/>
      <w:bookmarkEnd w:id="5"/>
    </w:p>
    <w:p w14:paraId="0946F377">
      <w:pPr>
        <w:spacing w:line="360" w:lineRule="auto"/>
        <w:jc w:val="center"/>
        <w:rPr>
          <w:rFonts w:hint="eastAsia" w:ascii="宋体" w:hAnsi="宋体" w:eastAsia="宋体" w:cs="宋体"/>
          <w:b/>
          <w:color w:val="auto"/>
          <w:sz w:val="28"/>
          <w:szCs w:val="28"/>
          <w:lang w:val="en-US" w:eastAsia="zh-CN"/>
        </w:rPr>
      </w:pPr>
    </w:p>
    <w:p w14:paraId="2BB2E134">
      <w:pPr>
        <w:pStyle w:val="11"/>
        <w:spacing w:line="360" w:lineRule="auto"/>
        <w:jc w:val="center"/>
        <w:rPr>
          <w:rFonts w:hint="default" w:ascii="宋体" w:hAnsi="宋体" w:eastAsia="宋体"/>
          <w:b/>
          <w:bCs/>
          <w:sz w:val="28"/>
          <w:szCs w:val="28"/>
          <w:highlight w:val="none"/>
          <w:lang w:val="en-US" w:eastAsia="zh-CN"/>
        </w:rPr>
      </w:pPr>
      <w:r>
        <w:rPr>
          <w:rFonts w:hint="eastAsia" w:ascii="宋体" w:hAnsi="宋体"/>
          <w:b/>
          <w:bCs/>
          <w:sz w:val="28"/>
          <w:szCs w:val="28"/>
          <w:highlight w:val="none"/>
        </w:rPr>
        <w:t>项目编号：豫财招标采购-2025-1311</w:t>
      </w:r>
    </w:p>
    <w:p w14:paraId="62E4BA53">
      <w:pPr>
        <w:pStyle w:val="27"/>
        <w:rPr>
          <w:lang w:eastAsia="zh-CN"/>
        </w:rPr>
      </w:pPr>
    </w:p>
    <w:p w14:paraId="547E80A3">
      <w:pPr>
        <w:pStyle w:val="10"/>
        <w:spacing w:line="244" w:lineRule="auto"/>
        <w:rPr>
          <w:rFonts w:ascii="宋体" w:hAnsi="宋体" w:cs="宋体"/>
          <w:color w:val="auto"/>
          <w:lang w:eastAsia="zh-CN"/>
        </w:rPr>
      </w:pPr>
      <w:r>
        <w:rPr>
          <w:rFonts w:hint="eastAsia" w:ascii="宋体" w:hAnsi="宋体" w:cs="宋体"/>
          <w:color w:val="auto"/>
        </w:rPr>
        <w:drawing>
          <wp:anchor distT="0" distB="0" distL="114300" distR="114300" simplePos="0" relativeHeight="251659264" behindDoc="1" locked="0" layoutInCell="1" allowOverlap="1">
            <wp:simplePos x="0" y="0"/>
            <wp:positionH relativeFrom="column">
              <wp:posOffset>2050415</wp:posOffset>
            </wp:positionH>
            <wp:positionV relativeFrom="paragraph">
              <wp:posOffset>97790</wp:posOffset>
            </wp:positionV>
            <wp:extent cx="1981200" cy="15430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1981200" cy="1543050"/>
                    </a:xfrm>
                    <a:prstGeom prst="rect">
                      <a:avLst/>
                    </a:prstGeom>
                    <a:noFill/>
                    <a:ln>
                      <a:noFill/>
                    </a:ln>
                  </pic:spPr>
                </pic:pic>
              </a:graphicData>
            </a:graphic>
          </wp:anchor>
        </w:drawing>
      </w:r>
    </w:p>
    <w:p w14:paraId="73050AA7">
      <w:pPr>
        <w:pStyle w:val="10"/>
        <w:spacing w:line="244" w:lineRule="auto"/>
        <w:rPr>
          <w:rFonts w:ascii="宋体" w:hAnsi="宋体" w:cs="宋体"/>
          <w:color w:val="auto"/>
          <w:lang w:eastAsia="zh-CN"/>
        </w:rPr>
      </w:pPr>
    </w:p>
    <w:p w14:paraId="0B89CF03">
      <w:pPr>
        <w:pStyle w:val="10"/>
        <w:spacing w:line="244" w:lineRule="auto"/>
        <w:rPr>
          <w:rFonts w:ascii="宋体" w:hAnsi="宋体" w:cs="宋体"/>
          <w:color w:val="auto"/>
          <w:lang w:eastAsia="zh-CN"/>
        </w:rPr>
      </w:pPr>
    </w:p>
    <w:p w14:paraId="2CEDDF13">
      <w:pPr>
        <w:pStyle w:val="10"/>
        <w:spacing w:line="244" w:lineRule="auto"/>
        <w:rPr>
          <w:rFonts w:ascii="宋体" w:hAnsi="宋体" w:cs="宋体"/>
          <w:color w:val="auto"/>
          <w:lang w:eastAsia="zh-CN"/>
        </w:rPr>
      </w:pPr>
    </w:p>
    <w:p w14:paraId="687D9C29">
      <w:pPr>
        <w:pStyle w:val="10"/>
        <w:spacing w:line="244" w:lineRule="auto"/>
        <w:rPr>
          <w:rFonts w:ascii="宋体" w:hAnsi="宋体" w:cs="宋体"/>
          <w:color w:val="auto"/>
          <w:lang w:eastAsia="zh-CN"/>
        </w:rPr>
      </w:pPr>
    </w:p>
    <w:p w14:paraId="7146A84B">
      <w:pPr>
        <w:pStyle w:val="10"/>
        <w:spacing w:line="244" w:lineRule="auto"/>
        <w:rPr>
          <w:rFonts w:ascii="宋体" w:hAnsi="宋体" w:cs="宋体"/>
          <w:color w:val="auto"/>
          <w:lang w:eastAsia="zh-CN"/>
        </w:rPr>
      </w:pPr>
      <w:r>
        <w:rPr>
          <w:rFonts w:hint="eastAsia" w:ascii="宋体" w:hAnsi="宋体" w:cs="宋体"/>
          <w:color w:val="auto"/>
        </w:rPr>
        <w:drawing>
          <wp:anchor distT="0" distB="0" distL="114300" distR="114300" simplePos="0" relativeHeight="251660288" behindDoc="1" locked="0" layoutInCell="1" allowOverlap="1">
            <wp:simplePos x="0" y="0"/>
            <wp:positionH relativeFrom="column">
              <wp:posOffset>2051685</wp:posOffset>
            </wp:positionH>
            <wp:positionV relativeFrom="paragraph">
              <wp:posOffset>35560</wp:posOffset>
            </wp:positionV>
            <wp:extent cx="2024380" cy="431800"/>
            <wp:effectExtent l="0" t="0" r="0" b="571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2024380" cy="431800"/>
                    </a:xfrm>
                    <a:prstGeom prst="rect">
                      <a:avLst/>
                    </a:prstGeom>
                    <a:noFill/>
                    <a:ln>
                      <a:noFill/>
                    </a:ln>
                  </pic:spPr>
                </pic:pic>
              </a:graphicData>
            </a:graphic>
          </wp:anchor>
        </w:drawing>
      </w:r>
    </w:p>
    <w:p w14:paraId="1A568493">
      <w:pPr>
        <w:pStyle w:val="10"/>
        <w:spacing w:line="244" w:lineRule="auto"/>
        <w:rPr>
          <w:rFonts w:ascii="宋体" w:hAnsi="宋体" w:cs="宋体"/>
          <w:color w:val="auto"/>
          <w:lang w:eastAsia="zh-CN"/>
        </w:rPr>
      </w:pPr>
    </w:p>
    <w:p w14:paraId="035BD0FC">
      <w:pPr>
        <w:pStyle w:val="10"/>
        <w:spacing w:line="244" w:lineRule="auto"/>
        <w:rPr>
          <w:rFonts w:ascii="宋体" w:hAnsi="宋体" w:cs="宋体"/>
          <w:color w:val="auto"/>
          <w:lang w:eastAsia="zh-CN"/>
        </w:rPr>
      </w:pPr>
    </w:p>
    <w:p w14:paraId="649020DB">
      <w:pPr>
        <w:pStyle w:val="10"/>
        <w:spacing w:line="244" w:lineRule="auto"/>
        <w:rPr>
          <w:rFonts w:ascii="宋体" w:hAnsi="宋体" w:cs="宋体"/>
          <w:color w:val="auto"/>
          <w:lang w:eastAsia="zh-CN"/>
        </w:rPr>
      </w:pPr>
    </w:p>
    <w:p w14:paraId="7E78BB82">
      <w:pPr>
        <w:spacing w:line="360" w:lineRule="auto"/>
        <w:ind w:firstLine="1687" w:firstLineChars="600"/>
        <w:jc w:val="both"/>
        <w:rPr>
          <w:rFonts w:hint="eastAsia" w:ascii="宋体" w:hAnsi="宋体" w:cs="宋体"/>
          <w:b/>
          <w:bCs w:val="0"/>
          <w:color w:val="auto"/>
          <w:sz w:val="28"/>
          <w:szCs w:val="28"/>
          <w:lang w:val="zh-CN" w:eastAsia="zh-CN"/>
        </w:rPr>
      </w:pPr>
      <w:bookmarkStart w:id="6" w:name="_Toc8791"/>
      <w:bookmarkStart w:id="7" w:name="_Toc28706"/>
      <w:bookmarkStart w:id="8" w:name="_Toc13115"/>
      <w:bookmarkStart w:id="9" w:name="_Toc29850"/>
      <w:bookmarkStart w:id="10" w:name="_Toc5413"/>
      <w:bookmarkStart w:id="11" w:name="_Toc24828"/>
      <w:bookmarkStart w:id="12" w:name="_Toc27294"/>
      <w:bookmarkStart w:id="13" w:name="_Toc14464"/>
      <w:r>
        <w:rPr>
          <w:rFonts w:hint="eastAsia" w:ascii="宋体" w:hAnsi="宋体" w:cs="宋体"/>
          <w:b/>
          <w:bCs w:val="0"/>
          <w:color w:val="auto"/>
          <w:sz w:val="28"/>
          <w:szCs w:val="28"/>
          <w:lang w:eastAsia="zh-CN"/>
        </w:rPr>
        <w:t>采   购</w:t>
      </w:r>
      <w:r>
        <w:rPr>
          <w:rFonts w:hint="eastAsia" w:ascii="宋体" w:hAnsi="宋体" w:cs="宋体"/>
          <w:b/>
          <w:bCs w:val="0"/>
          <w:color w:val="auto"/>
          <w:sz w:val="28"/>
          <w:szCs w:val="28"/>
          <w:lang w:val="en-US" w:eastAsia="zh-CN"/>
        </w:rPr>
        <w:t xml:space="preserve">   </w:t>
      </w:r>
      <w:r>
        <w:rPr>
          <w:rFonts w:hint="eastAsia" w:ascii="宋体" w:hAnsi="宋体" w:cs="宋体"/>
          <w:b/>
          <w:bCs w:val="0"/>
          <w:color w:val="auto"/>
          <w:sz w:val="28"/>
          <w:szCs w:val="28"/>
          <w:lang w:eastAsia="zh-CN"/>
        </w:rPr>
        <w:t>人：</w:t>
      </w:r>
      <w:bookmarkEnd w:id="6"/>
      <w:bookmarkEnd w:id="7"/>
      <w:bookmarkEnd w:id="8"/>
      <w:bookmarkEnd w:id="9"/>
      <w:bookmarkEnd w:id="10"/>
      <w:bookmarkEnd w:id="11"/>
      <w:bookmarkEnd w:id="12"/>
      <w:bookmarkEnd w:id="13"/>
      <w:r>
        <w:rPr>
          <w:rFonts w:hint="eastAsia" w:ascii="宋体" w:hAnsi="宋体" w:cs="宋体"/>
          <w:b/>
          <w:bCs w:val="0"/>
          <w:color w:val="auto"/>
          <w:sz w:val="28"/>
          <w:szCs w:val="28"/>
          <w:lang w:eastAsia="zh-CN"/>
        </w:rPr>
        <w:t>河南省焦作市人民检察院</w:t>
      </w:r>
    </w:p>
    <w:p w14:paraId="6E694C58">
      <w:pPr>
        <w:spacing w:line="360" w:lineRule="auto"/>
        <w:ind w:firstLine="1687" w:firstLineChars="600"/>
        <w:jc w:val="both"/>
        <w:rPr>
          <w:rFonts w:ascii="宋体" w:hAnsi="宋体" w:cs="宋体"/>
          <w:b/>
          <w:bCs w:val="0"/>
          <w:color w:val="auto"/>
          <w:sz w:val="28"/>
          <w:szCs w:val="28"/>
          <w:lang w:eastAsia="zh-CN"/>
        </w:rPr>
      </w:pPr>
      <w:r>
        <w:rPr>
          <w:rFonts w:hint="eastAsia" w:ascii="宋体" w:hAnsi="宋体" w:cs="宋体"/>
          <w:b/>
          <w:bCs w:val="0"/>
          <w:color w:val="auto"/>
          <w:sz w:val="28"/>
          <w:szCs w:val="28"/>
          <w:lang w:eastAsia="zh-CN"/>
        </w:rPr>
        <w:t>采购代理机构：</w:t>
      </w:r>
      <w:r>
        <w:rPr>
          <w:rFonts w:hint="eastAsia" w:ascii="宋体" w:hAnsi="宋体" w:cs="宋体"/>
          <w:b/>
          <w:bCs w:val="0"/>
          <w:color w:val="auto"/>
          <w:sz w:val="28"/>
          <w:szCs w:val="28"/>
          <w:lang w:val="zh-CN" w:eastAsia="zh-CN"/>
        </w:rPr>
        <w:t>中科高盛咨询集团有限公司</w:t>
      </w:r>
    </w:p>
    <w:p w14:paraId="2734F259">
      <w:pPr>
        <w:pStyle w:val="10"/>
        <w:spacing w:before="0" w:after="0" w:line="360" w:lineRule="auto"/>
        <w:ind w:firstLine="1687" w:firstLineChars="600"/>
        <w:rPr>
          <w:rFonts w:ascii="宋体" w:hAnsi="宋体" w:cs="宋体"/>
          <w:b/>
          <w:bCs w:val="0"/>
          <w:color w:val="auto"/>
          <w:sz w:val="28"/>
          <w:szCs w:val="28"/>
          <w:lang w:eastAsia="zh-CN"/>
        </w:rPr>
      </w:pPr>
      <w:bookmarkStart w:id="14" w:name="_Toc26591"/>
      <w:bookmarkStart w:id="15" w:name="_Toc3912"/>
      <w:r>
        <w:rPr>
          <w:rFonts w:hint="eastAsia" w:ascii="宋体" w:hAnsi="宋体" w:cs="宋体"/>
          <w:b/>
          <w:bCs w:val="0"/>
          <w:color w:val="auto"/>
          <w:sz w:val="28"/>
          <w:szCs w:val="28"/>
          <w:lang w:eastAsia="zh-CN"/>
        </w:rPr>
        <w:t>日        期：二〇二</w:t>
      </w:r>
      <w:r>
        <w:rPr>
          <w:rFonts w:hint="eastAsia" w:ascii="宋体" w:hAnsi="宋体" w:cs="宋体"/>
          <w:b/>
          <w:bCs w:val="0"/>
          <w:color w:val="auto"/>
          <w:sz w:val="28"/>
          <w:szCs w:val="28"/>
          <w:lang w:val="en-US" w:eastAsia="zh-CN"/>
        </w:rPr>
        <w:t>五</w:t>
      </w:r>
      <w:r>
        <w:rPr>
          <w:rFonts w:hint="eastAsia" w:ascii="宋体" w:hAnsi="宋体" w:cs="宋体"/>
          <w:b/>
          <w:bCs w:val="0"/>
          <w:color w:val="auto"/>
          <w:sz w:val="28"/>
          <w:szCs w:val="28"/>
          <w:lang w:eastAsia="zh-CN"/>
        </w:rPr>
        <w:t>年十月</w:t>
      </w:r>
      <w:bookmarkEnd w:id="14"/>
      <w:bookmarkEnd w:id="15"/>
    </w:p>
    <w:p w14:paraId="78B6AC6E">
      <w:pPr>
        <w:pStyle w:val="10"/>
        <w:spacing w:line="268" w:lineRule="auto"/>
        <w:rPr>
          <w:rFonts w:ascii="宋体" w:hAnsi="宋体" w:cs="宋体"/>
          <w:color w:val="auto"/>
          <w:lang w:eastAsia="zh-CN"/>
        </w:rPr>
      </w:pPr>
    </w:p>
    <w:p w14:paraId="50EA848D">
      <w:pPr>
        <w:spacing w:before="71" w:line="222" w:lineRule="auto"/>
        <w:ind w:left="3689"/>
        <w:rPr>
          <w:rFonts w:ascii="宋体" w:hAnsi="宋体" w:cs="宋体"/>
          <w:color w:val="auto"/>
          <w:sz w:val="36"/>
          <w:szCs w:val="36"/>
          <w:lang w:eastAsia="zh-CN"/>
        </w:rPr>
      </w:pPr>
    </w:p>
    <w:p w14:paraId="6A95CDFC">
      <w:pPr>
        <w:rPr>
          <w:rFonts w:ascii="宋体" w:hAnsi="宋体" w:cs="宋体"/>
          <w:color w:val="auto"/>
          <w:lang w:eastAsia="zh-CN"/>
        </w:rPr>
        <w:sectPr>
          <w:pgSz w:w="11852" w:h="16784"/>
          <w:pgMar w:top="1426" w:right="1036" w:bottom="998" w:left="1075" w:header="850" w:footer="830" w:gutter="0"/>
          <w:cols w:space="720" w:num="1"/>
          <w:titlePg/>
        </w:sectPr>
      </w:pPr>
      <w:bookmarkStart w:id="16" w:name="bookmark1"/>
      <w:bookmarkEnd w:id="16"/>
    </w:p>
    <w:p w14:paraId="681198EF">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000000"/>
          <w:kern w:val="0"/>
          <w:sz w:val="28"/>
          <w:szCs w:val="28"/>
          <w:highlight w:val="none"/>
          <w:lang w:val="en-US" w:eastAsia="zh-CN" w:bidi="ar"/>
        </w:rPr>
      </w:pPr>
      <w:r>
        <w:rPr>
          <w:rFonts w:hint="eastAsia" w:ascii="宋体" w:hAnsi="宋体" w:eastAsia="宋体" w:cs="宋体"/>
          <w:b/>
          <w:bCs/>
          <w:color w:val="000000"/>
          <w:kern w:val="0"/>
          <w:sz w:val="28"/>
          <w:szCs w:val="28"/>
          <w:highlight w:val="none"/>
          <w:lang w:val="en-US" w:eastAsia="zh-CN" w:bidi="ar"/>
        </w:rPr>
        <w:t>附件：</w:t>
      </w:r>
    </w:p>
    <w:p w14:paraId="7431A8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color w:val="000000"/>
          <w:kern w:val="0"/>
          <w:sz w:val="28"/>
          <w:szCs w:val="28"/>
          <w:highlight w:val="none"/>
          <w:lang w:val="en-US" w:eastAsia="zh-CN" w:bidi="ar"/>
        </w:rPr>
      </w:pPr>
      <w:r>
        <w:rPr>
          <w:rFonts w:hint="eastAsia" w:ascii="宋体" w:hAnsi="宋体" w:eastAsia="宋体" w:cs="宋体"/>
          <w:b/>
          <w:bCs/>
          <w:color w:val="000000"/>
          <w:kern w:val="0"/>
          <w:sz w:val="28"/>
          <w:szCs w:val="28"/>
          <w:highlight w:val="none"/>
          <w:lang w:val="en-US" w:eastAsia="zh-CN" w:bidi="ar"/>
        </w:rPr>
        <w:t>焦作市政府</w:t>
      </w:r>
      <w:r>
        <w:rPr>
          <w:rFonts w:hint="eastAsia" w:ascii="宋体" w:hAnsi="宋体" w:cs="宋体"/>
          <w:b/>
          <w:bCs/>
          <w:color w:val="000000"/>
          <w:kern w:val="0"/>
          <w:sz w:val="28"/>
          <w:szCs w:val="28"/>
          <w:highlight w:val="none"/>
          <w:lang w:val="en-US" w:eastAsia="zh-CN" w:bidi="ar"/>
        </w:rPr>
        <w:t>招标文件</w:t>
      </w:r>
      <w:r>
        <w:rPr>
          <w:rFonts w:hint="eastAsia" w:ascii="宋体" w:hAnsi="宋体" w:eastAsia="宋体" w:cs="宋体"/>
          <w:b/>
          <w:bCs/>
          <w:color w:val="000000"/>
          <w:kern w:val="0"/>
          <w:sz w:val="28"/>
          <w:szCs w:val="28"/>
          <w:highlight w:val="none"/>
          <w:lang w:val="en-US" w:eastAsia="zh-CN" w:bidi="ar"/>
        </w:rPr>
        <w:t>公平竞争审查自查表</w:t>
      </w:r>
    </w:p>
    <w:p w14:paraId="419A42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b/>
          <w:bCs/>
          <w:color w:val="000000"/>
          <w:kern w:val="0"/>
          <w:sz w:val="28"/>
          <w:szCs w:val="28"/>
          <w:highlight w:val="none"/>
          <w:lang w:val="en-US" w:eastAsia="zh-CN" w:bidi="ar"/>
        </w:rPr>
      </w:pPr>
    </w:p>
    <w:p w14:paraId="15EB11E8">
      <w:pPr>
        <w:pStyle w:val="10"/>
        <w:rPr>
          <w:rFonts w:ascii="宋体" w:hAnsi="宋体" w:cs="宋体"/>
          <w:color w:val="auto"/>
          <w:lang w:eastAsia="zh-CN"/>
        </w:rPr>
      </w:pPr>
      <w:r>
        <w:rPr>
          <w:rFonts w:ascii="宋体" w:hAnsi="宋体" w:cs="宋体"/>
          <w:color w:val="auto"/>
          <w:lang w:eastAsia="zh-CN"/>
        </w:rPr>
        <w:drawing>
          <wp:inline distT="0" distB="0" distL="114300" distR="114300">
            <wp:extent cx="5280660" cy="7489825"/>
            <wp:effectExtent l="0" t="0" r="15240" b="1587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7"/>
                    <a:stretch>
                      <a:fillRect/>
                    </a:stretch>
                  </pic:blipFill>
                  <pic:spPr>
                    <a:xfrm>
                      <a:off x="0" y="0"/>
                      <a:ext cx="5280660" cy="7489825"/>
                    </a:xfrm>
                    <a:prstGeom prst="rect">
                      <a:avLst/>
                    </a:prstGeom>
                  </pic:spPr>
                </pic:pic>
              </a:graphicData>
            </a:graphic>
          </wp:inline>
        </w:drawing>
      </w:r>
    </w:p>
    <w:p w14:paraId="5EDF108C">
      <w:pPr>
        <w:pStyle w:val="11"/>
        <w:rPr>
          <w:rFonts w:ascii="宋体" w:hAnsi="宋体" w:cs="宋体"/>
          <w:color w:val="auto"/>
          <w:lang w:eastAsia="zh-CN"/>
        </w:rPr>
      </w:pPr>
    </w:p>
    <w:p w14:paraId="37B80DB7">
      <w:pPr>
        <w:pStyle w:val="10"/>
        <w:rPr>
          <w:lang w:eastAsia="zh-CN"/>
        </w:rPr>
      </w:pPr>
      <w:r>
        <w:rPr>
          <w:lang w:eastAsia="zh-CN"/>
        </w:rPr>
        <w:drawing>
          <wp:inline distT="0" distB="0" distL="114300" distR="114300">
            <wp:extent cx="5713095" cy="8169910"/>
            <wp:effectExtent l="0" t="0" r="1905" b="2540"/>
            <wp:docPr id="11" name="图片 11" descr="851206fe4d73589fedcf4e7d20fdb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1206fe4d73589fedcf4e7d20fdbe8a"/>
                    <pic:cNvPicPr>
                      <a:picLocks noChangeAspect="1"/>
                    </pic:cNvPicPr>
                  </pic:nvPicPr>
                  <pic:blipFill>
                    <a:blip r:embed="rId18"/>
                    <a:stretch>
                      <a:fillRect/>
                    </a:stretch>
                  </pic:blipFill>
                  <pic:spPr>
                    <a:xfrm>
                      <a:off x="0" y="0"/>
                      <a:ext cx="5713095" cy="8169910"/>
                    </a:xfrm>
                    <a:prstGeom prst="rect">
                      <a:avLst/>
                    </a:prstGeom>
                  </pic:spPr>
                </pic:pic>
              </a:graphicData>
            </a:graphic>
          </wp:inline>
        </w:drawing>
      </w:r>
    </w:p>
    <w:p w14:paraId="4A9514DA">
      <w:pPr>
        <w:pStyle w:val="11"/>
        <w:rPr>
          <w:lang w:eastAsia="zh-CN"/>
        </w:rPr>
      </w:pPr>
    </w:p>
    <w:sdt>
      <w:sdtPr>
        <w:rPr>
          <w:rFonts w:hint="eastAsia" w:ascii="宋体" w:hAnsi="宋体" w:cs="宋体"/>
          <w:color w:val="auto"/>
          <w:sz w:val="21"/>
          <w:szCs w:val="28"/>
        </w:rPr>
        <w:id w:val="147483446"/>
        <w15:color w:val="DBDBDB"/>
        <w:docPartObj>
          <w:docPartGallery w:val="Table of Contents"/>
          <w:docPartUnique/>
        </w:docPartObj>
      </w:sdtPr>
      <w:sdtEndPr>
        <w:rPr>
          <w:rFonts w:hint="eastAsia" w:ascii="Calibri" w:hAnsi="Calibri" w:cs="Arial"/>
          <w:color w:val="auto"/>
          <w:sz w:val="28"/>
          <w:szCs w:val="28"/>
        </w:rPr>
      </w:sdtEndPr>
      <w:sdtContent>
        <w:p w14:paraId="7D5DB0D8">
          <w:pPr>
            <w:jc w:val="center"/>
            <w:rPr>
              <w:rFonts w:hint="eastAsia" w:ascii="宋体" w:hAnsi="宋体" w:cs="宋体"/>
              <w:color w:val="auto"/>
              <w:sz w:val="21"/>
              <w:szCs w:val="28"/>
            </w:rPr>
          </w:pPr>
        </w:p>
        <w:p w14:paraId="498A214F">
          <w:pPr>
            <w:rPr>
              <w:rFonts w:hint="eastAsia" w:ascii="宋体" w:hAnsi="宋体" w:cs="宋体"/>
              <w:color w:val="auto"/>
              <w:sz w:val="21"/>
              <w:szCs w:val="28"/>
            </w:rPr>
          </w:pPr>
          <w:r>
            <w:rPr>
              <w:rFonts w:hint="eastAsia" w:ascii="宋体" w:hAnsi="宋体" w:cs="宋体"/>
              <w:color w:val="auto"/>
              <w:sz w:val="21"/>
              <w:szCs w:val="28"/>
            </w:rPr>
            <w:br w:type="page"/>
          </w:r>
        </w:p>
        <w:p w14:paraId="44A434C3">
          <w:pPr>
            <w:jc w:val="center"/>
            <w:rPr>
              <w:rFonts w:ascii="宋体" w:hAnsi="宋体" w:cs="宋体"/>
              <w:color w:val="auto"/>
              <w:sz w:val="21"/>
              <w:lang w:eastAsia="zh-CN"/>
            </w:rPr>
          </w:pPr>
          <w:r>
            <w:rPr>
              <w:rFonts w:hint="eastAsia" w:ascii="宋体" w:hAnsi="宋体" w:cs="宋体"/>
              <w:color w:val="auto"/>
              <w:sz w:val="32"/>
              <w:szCs w:val="32"/>
              <w:lang w:eastAsia="zh-CN"/>
            </w:rPr>
            <w:t>目 录</w:t>
          </w:r>
        </w:p>
        <w:p w14:paraId="3D60ED98">
          <w:pPr>
            <w:pStyle w:val="22"/>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cs="宋体"/>
              <w:color w:val="auto"/>
            </w:rPr>
            <w:fldChar w:fldCharType="begin"/>
          </w:r>
          <w:r>
            <w:rPr>
              <w:rFonts w:hint="eastAsia" w:ascii="宋体" w:hAnsi="宋体" w:cs="宋体"/>
              <w:color w:val="auto"/>
              <w:lang w:eastAsia="zh-CN"/>
            </w:rPr>
            <w:instrText xml:space="preserve">TOC \o "1-3" \h \u </w:instrText>
          </w:r>
          <w:r>
            <w:rPr>
              <w:rFonts w:hint="eastAsia" w:ascii="宋体" w:hAnsi="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_Toc8225 </w:instrText>
          </w:r>
          <w:r>
            <w:rPr>
              <w:rFonts w:hint="eastAsia" w:ascii="宋体" w:hAnsi="宋体" w:eastAsia="宋体" w:cs="宋体"/>
              <w:color w:val="auto"/>
            </w:rPr>
            <w:fldChar w:fldCharType="separate"/>
          </w:r>
          <w:r>
            <w:rPr>
              <w:rFonts w:hint="eastAsia" w:ascii="宋体" w:hAnsi="宋体" w:eastAsia="宋体" w:cs="宋体"/>
              <w:bCs/>
              <w:color w:val="auto"/>
              <w:spacing w:val="-6"/>
              <w:szCs w:val="40"/>
              <w:lang w:eastAsia="zh-CN"/>
            </w:rPr>
            <w:t>第一章</w:t>
          </w:r>
          <w:r>
            <w:rPr>
              <w:rFonts w:hint="eastAsia" w:ascii="宋体" w:hAnsi="宋体" w:cs="宋体"/>
              <w:bCs/>
              <w:color w:val="auto"/>
              <w:spacing w:val="-6"/>
              <w:szCs w:val="40"/>
              <w:lang w:val="en-US" w:eastAsia="zh-CN"/>
            </w:rPr>
            <w:t xml:space="preserve"> </w:t>
          </w:r>
          <w:r>
            <w:rPr>
              <w:rFonts w:hint="eastAsia" w:ascii="宋体" w:hAnsi="宋体" w:eastAsia="宋体" w:cs="宋体"/>
              <w:bCs/>
              <w:color w:val="auto"/>
              <w:spacing w:val="-6"/>
              <w:szCs w:val="40"/>
              <w:lang w:eastAsia="zh-CN"/>
            </w:rPr>
            <w:t>招标公告</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_Toc8225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B628F56">
          <w:pPr>
            <w:pStyle w:val="22"/>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_Toc10989 </w:instrText>
          </w:r>
          <w:r>
            <w:rPr>
              <w:rFonts w:hint="eastAsia" w:ascii="宋体" w:hAnsi="宋体" w:eastAsia="宋体" w:cs="宋体"/>
              <w:color w:val="auto"/>
            </w:rPr>
            <w:fldChar w:fldCharType="separate"/>
          </w:r>
          <w:r>
            <w:rPr>
              <w:rFonts w:hint="eastAsia" w:ascii="宋体" w:hAnsi="宋体" w:eastAsia="宋体" w:cs="宋体"/>
              <w:bCs/>
              <w:color w:val="auto"/>
              <w:spacing w:val="13"/>
              <w:szCs w:val="30"/>
              <w:lang w:eastAsia="zh-CN"/>
            </w:rPr>
            <w:t>第二章</w:t>
          </w:r>
          <w:r>
            <w:rPr>
              <w:rFonts w:hint="eastAsia" w:ascii="宋体" w:hAnsi="宋体" w:cs="宋体"/>
              <w:bCs/>
              <w:color w:val="auto"/>
              <w:spacing w:val="13"/>
              <w:szCs w:val="30"/>
              <w:lang w:val="en-US" w:eastAsia="zh-CN"/>
            </w:rPr>
            <w:t xml:space="preserve"> 投标人</w:t>
          </w:r>
          <w:r>
            <w:rPr>
              <w:rFonts w:hint="eastAsia" w:ascii="宋体" w:hAnsi="宋体" w:eastAsia="宋体" w:cs="宋体"/>
              <w:bCs/>
              <w:color w:val="auto"/>
              <w:spacing w:val="13"/>
              <w:szCs w:val="30"/>
              <w:lang w:eastAsia="zh-CN"/>
            </w:rPr>
            <w:t>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_Toc10989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A72D70C">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_Toc3112 </w:instrText>
          </w:r>
          <w:r>
            <w:rPr>
              <w:rFonts w:hint="eastAsia" w:ascii="宋体" w:hAnsi="宋体" w:eastAsia="宋体" w:cs="宋体"/>
              <w:color w:val="auto"/>
            </w:rPr>
            <w:fldChar w:fldCharType="separate"/>
          </w:r>
          <w:r>
            <w:rPr>
              <w:rFonts w:hint="eastAsia" w:ascii="宋体" w:hAnsi="宋体" w:eastAsia="宋体" w:cs="宋体"/>
              <w:bCs/>
              <w:color w:val="auto"/>
              <w:spacing w:val="-8"/>
              <w:szCs w:val="24"/>
              <w:lang w:eastAsia="zh-CN"/>
            </w:rPr>
            <w:t>1.总则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_Toc3112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0AAAEF76">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_Toc21009 </w:instrText>
          </w:r>
          <w:r>
            <w:rPr>
              <w:rFonts w:hint="eastAsia" w:ascii="宋体" w:hAnsi="宋体" w:eastAsia="宋体" w:cs="宋体"/>
              <w:color w:val="auto"/>
            </w:rPr>
            <w:fldChar w:fldCharType="separate"/>
          </w:r>
          <w:r>
            <w:rPr>
              <w:rFonts w:hint="eastAsia" w:ascii="宋体" w:hAnsi="宋体" w:eastAsia="宋体" w:cs="宋体"/>
              <w:bCs/>
              <w:color w:val="auto"/>
              <w:spacing w:val="-4"/>
              <w:szCs w:val="24"/>
              <w:lang w:eastAsia="zh-CN"/>
            </w:rPr>
            <w:t>2.招标文件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_Toc21009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15ED0594">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_Toc29823 </w:instrText>
          </w:r>
          <w:r>
            <w:rPr>
              <w:rFonts w:hint="eastAsia" w:ascii="宋体" w:hAnsi="宋体" w:eastAsia="宋体" w:cs="宋体"/>
              <w:color w:val="auto"/>
            </w:rPr>
            <w:fldChar w:fldCharType="separate"/>
          </w:r>
          <w:r>
            <w:rPr>
              <w:rFonts w:hint="eastAsia" w:ascii="宋体" w:hAnsi="宋体" w:eastAsia="宋体" w:cs="宋体"/>
              <w:bCs/>
              <w:color w:val="auto"/>
              <w:spacing w:val="-4"/>
              <w:szCs w:val="24"/>
              <w:lang w:eastAsia="zh-CN"/>
            </w:rPr>
            <w:t>3.投标文件的编制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_Toc29823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088951B3">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_Toc26629 </w:instrText>
          </w:r>
          <w:r>
            <w:rPr>
              <w:rFonts w:hint="eastAsia" w:ascii="宋体" w:hAnsi="宋体" w:eastAsia="宋体" w:cs="宋体"/>
              <w:color w:val="auto"/>
            </w:rPr>
            <w:fldChar w:fldCharType="separate"/>
          </w:r>
          <w:r>
            <w:rPr>
              <w:rFonts w:hint="eastAsia" w:ascii="宋体" w:hAnsi="宋体" w:eastAsia="宋体" w:cs="宋体"/>
              <w:bCs/>
              <w:color w:val="auto"/>
              <w:spacing w:val="-3"/>
              <w:szCs w:val="24"/>
              <w:lang w:eastAsia="zh-CN"/>
            </w:rPr>
            <w:t>4.投标文件的递交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_Toc26629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56AE29AC">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_Toc3417 </w:instrText>
          </w:r>
          <w:r>
            <w:rPr>
              <w:rFonts w:hint="eastAsia" w:ascii="宋体" w:hAnsi="宋体" w:eastAsia="宋体" w:cs="宋体"/>
              <w:color w:val="auto"/>
            </w:rPr>
            <w:fldChar w:fldCharType="separate"/>
          </w:r>
          <w:r>
            <w:rPr>
              <w:rFonts w:hint="eastAsia" w:ascii="宋体" w:hAnsi="宋体" w:eastAsia="宋体" w:cs="宋体"/>
              <w:bCs/>
              <w:color w:val="auto"/>
              <w:spacing w:val="-6"/>
              <w:szCs w:val="24"/>
              <w:lang w:eastAsia="zh-CN"/>
            </w:rPr>
            <w:t>5.开标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_Toc3417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ECD9C4B">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_Toc20036 </w:instrText>
          </w:r>
          <w:r>
            <w:rPr>
              <w:rFonts w:hint="eastAsia" w:ascii="宋体" w:hAnsi="宋体" w:eastAsia="宋体" w:cs="宋体"/>
              <w:color w:val="auto"/>
            </w:rPr>
            <w:fldChar w:fldCharType="separate"/>
          </w:r>
          <w:r>
            <w:rPr>
              <w:rFonts w:hint="eastAsia" w:ascii="宋体" w:hAnsi="宋体" w:eastAsia="宋体" w:cs="宋体"/>
              <w:bCs/>
              <w:color w:val="auto"/>
              <w:spacing w:val="-6"/>
              <w:szCs w:val="24"/>
              <w:lang w:eastAsia="zh-CN"/>
            </w:rPr>
            <w:t>6.评审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_Toc20036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1DD24A97">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_Toc17667 </w:instrText>
          </w:r>
          <w:r>
            <w:rPr>
              <w:rFonts w:hint="eastAsia" w:ascii="宋体" w:hAnsi="宋体" w:eastAsia="宋体" w:cs="宋体"/>
              <w:color w:val="auto"/>
            </w:rPr>
            <w:fldChar w:fldCharType="separate"/>
          </w:r>
          <w:r>
            <w:rPr>
              <w:rFonts w:hint="eastAsia" w:ascii="宋体" w:hAnsi="宋体" w:eastAsia="宋体" w:cs="宋体"/>
              <w:bCs/>
              <w:color w:val="auto"/>
              <w:spacing w:val="-5"/>
              <w:szCs w:val="24"/>
              <w:lang w:eastAsia="zh-CN"/>
            </w:rPr>
            <w:t>7.合同授予</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_Toc17667 \h </w:instrText>
          </w:r>
          <w:r>
            <w:rPr>
              <w:rFonts w:hint="eastAsia" w:ascii="宋体" w:hAnsi="宋体" w:eastAsia="宋体" w:cs="宋体"/>
              <w:color w:val="auto"/>
            </w:rPr>
            <w:fldChar w:fldCharType="separate"/>
          </w:r>
          <w:r>
            <w:rPr>
              <w:rFonts w:hint="eastAsia" w:ascii="宋体" w:hAnsi="宋体" w:eastAsia="宋体" w:cs="宋体"/>
              <w:color w:val="auto"/>
            </w:rPr>
            <w:t>22</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1F3FC06">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_Toc4020 </w:instrText>
          </w:r>
          <w:r>
            <w:rPr>
              <w:rFonts w:hint="eastAsia" w:ascii="宋体" w:hAnsi="宋体" w:eastAsia="宋体" w:cs="宋体"/>
              <w:color w:val="auto"/>
            </w:rPr>
            <w:fldChar w:fldCharType="separate"/>
          </w:r>
          <w:r>
            <w:rPr>
              <w:rFonts w:hint="eastAsia" w:ascii="宋体" w:hAnsi="宋体" w:eastAsia="宋体" w:cs="宋体"/>
              <w:bCs/>
              <w:color w:val="auto"/>
              <w:spacing w:val="-5"/>
              <w:szCs w:val="24"/>
              <w:lang w:eastAsia="zh-CN"/>
            </w:rPr>
            <w:t>8.履约保证金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_Toc4020 \h </w:instrText>
          </w:r>
          <w:r>
            <w:rPr>
              <w:rFonts w:hint="eastAsia" w:ascii="宋体" w:hAnsi="宋体" w:eastAsia="宋体" w:cs="宋体"/>
              <w:color w:val="auto"/>
            </w:rPr>
            <w:fldChar w:fldCharType="separate"/>
          </w:r>
          <w:r>
            <w:rPr>
              <w:rFonts w:hint="eastAsia" w:ascii="宋体" w:hAnsi="宋体" w:eastAsia="宋体" w:cs="宋体"/>
              <w:color w:val="auto"/>
            </w:rPr>
            <w:t>22</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0C320F30">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_Toc20611 </w:instrText>
          </w:r>
          <w:r>
            <w:rPr>
              <w:rFonts w:hint="eastAsia" w:ascii="宋体" w:hAnsi="宋体" w:eastAsia="宋体" w:cs="宋体"/>
              <w:color w:val="auto"/>
            </w:rPr>
            <w:fldChar w:fldCharType="separate"/>
          </w:r>
          <w:r>
            <w:rPr>
              <w:rFonts w:hint="eastAsia" w:ascii="宋体" w:hAnsi="宋体" w:eastAsia="宋体" w:cs="宋体"/>
              <w:bCs/>
              <w:color w:val="auto"/>
              <w:spacing w:val="-5"/>
              <w:szCs w:val="24"/>
              <w:lang w:eastAsia="zh-CN"/>
            </w:rPr>
            <w:t>9.纪律和监督</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_Toc20611 \h </w:instrText>
          </w:r>
          <w:r>
            <w:rPr>
              <w:rFonts w:hint="eastAsia" w:ascii="宋体" w:hAnsi="宋体" w:eastAsia="宋体" w:cs="宋体"/>
              <w:color w:val="auto"/>
            </w:rPr>
            <w:fldChar w:fldCharType="separate"/>
          </w:r>
          <w:r>
            <w:rPr>
              <w:rFonts w:hint="eastAsia" w:ascii="宋体" w:hAnsi="宋体" w:eastAsia="宋体" w:cs="宋体"/>
              <w:color w:val="auto"/>
            </w:rPr>
            <w:t>22</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45E1DA71">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_Toc25185 </w:instrText>
          </w:r>
          <w:r>
            <w:rPr>
              <w:rFonts w:hint="eastAsia" w:ascii="宋体" w:hAnsi="宋体" w:eastAsia="宋体" w:cs="宋体"/>
              <w:color w:val="auto"/>
            </w:rPr>
            <w:fldChar w:fldCharType="separate"/>
          </w:r>
          <w:r>
            <w:rPr>
              <w:rFonts w:hint="eastAsia" w:ascii="宋体" w:hAnsi="宋体" w:eastAsia="宋体" w:cs="宋体"/>
              <w:bCs/>
              <w:color w:val="auto"/>
              <w:spacing w:val="-7"/>
              <w:szCs w:val="24"/>
              <w:lang w:eastAsia="zh-CN"/>
            </w:rPr>
            <w:t>10.质疑投诉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_Toc25185 \h </w:instrText>
          </w:r>
          <w:r>
            <w:rPr>
              <w:rFonts w:hint="eastAsia" w:ascii="宋体" w:hAnsi="宋体" w:eastAsia="宋体" w:cs="宋体"/>
              <w:color w:val="auto"/>
            </w:rPr>
            <w:fldChar w:fldCharType="separate"/>
          </w:r>
          <w:r>
            <w:rPr>
              <w:rFonts w:hint="eastAsia" w:ascii="宋体" w:hAnsi="宋体" w:eastAsia="宋体" w:cs="宋体"/>
              <w:color w:val="auto"/>
            </w:rPr>
            <w:t>23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9FEF2C0">
          <w:pPr>
            <w:pStyle w:val="24"/>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_Toc19217 </w:instrText>
          </w:r>
          <w:r>
            <w:rPr>
              <w:rFonts w:hint="eastAsia" w:ascii="宋体" w:hAnsi="宋体" w:eastAsia="宋体" w:cs="宋体"/>
              <w:color w:val="auto"/>
            </w:rPr>
            <w:fldChar w:fldCharType="separate"/>
          </w:r>
          <w:r>
            <w:rPr>
              <w:rFonts w:hint="eastAsia" w:ascii="宋体" w:hAnsi="宋体" w:eastAsia="宋体" w:cs="宋体"/>
              <w:bCs/>
              <w:color w:val="auto"/>
              <w:spacing w:val="-5"/>
              <w:szCs w:val="24"/>
              <w:lang w:eastAsia="zh-CN"/>
            </w:rPr>
            <w:t>11.需要补充的其他内容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_Toc19217 \h </w:instrText>
          </w:r>
          <w:r>
            <w:rPr>
              <w:rFonts w:hint="eastAsia" w:ascii="宋体" w:hAnsi="宋体" w:eastAsia="宋体" w:cs="宋体"/>
              <w:color w:val="auto"/>
            </w:rPr>
            <w:fldChar w:fldCharType="separate"/>
          </w:r>
          <w:r>
            <w:rPr>
              <w:rFonts w:hint="eastAsia" w:ascii="宋体" w:hAnsi="宋体" w:eastAsia="宋体" w:cs="宋体"/>
              <w:color w:val="auto"/>
            </w:rPr>
            <w:t>23</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08A3BB71">
          <w:pPr>
            <w:pStyle w:val="22"/>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_Toc9368 </w:instrText>
          </w:r>
          <w:r>
            <w:rPr>
              <w:rFonts w:hint="eastAsia" w:ascii="宋体" w:hAnsi="宋体" w:eastAsia="宋体" w:cs="宋体"/>
              <w:color w:val="auto"/>
            </w:rPr>
            <w:fldChar w:fldCharType="separate"/>
          </w:r>
          <w:r>
            <w:rPr>
              <w:rFonts w:hint="eastAsia" w:ascii="宋体" w:hAnsi="宋体" w:eastAsia="宋体" w:cs="宋体"/>
              <w:bCs/>
              <w:color w:val="auto"/>
              <w:spacing w:val="11"/>
              <w:szCs w:val="30"/>
              <w:lang w:eastAsia="zh-CN"/>
            </w:rPr>
            <w:t>第三章</w:t>
          </w:r>
          <w:r>
            <w:rPr>
              <w:rFonts w:hint="eastAsia" w:ascii="宋体" w:hAnsi="宋体" w:cs="宋体"/>
              <w:bCs/>
              <w:color w:val="auto"/>
              <w:spacing w:val="11"/>
              <w:szCs w:val="30"/>
              <w:lang w:val="en-US" w:eastAsia="zh-CN"/>
            </w:rPr>
            <w:t xml:space="preserve"> </w:t>
          </w:r>
          <w:r>
            <w:rPr>
              <w:rFonts w:hint="eastAsia" w:ascii="宋体" w:hAnsi="宋体" w:eastAsia="宋体" w:cs="宋体"/>
              <w:bCs/>
              <w:color w:val="auto"/>
              <w:spacing w:val="11"/>
              <w:szCs w:val="30"/>
              <w:lang w:eastAsia="zh-CN"/>
            </w:rPr>
            <w:t>项目采购需求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_Toc9368 \h </w:instrText>
          </w:r>
          <w:r>
            <w:rPr>
              <w:rFonts w:hint="eastAsia" w:ascii="宋体" w:hAnsi="宋体" w:eastAsia="宋体" w:cs="宋体"/>
              <w:color w:val="auto"/>
            </w:rPr>
            <w:fldChar w:fldCharType="separate"/>
          </w:r>
          <w:r>
            <w:rPr>
              <w:rFonts w:hint="eastAsia" w:ascii="宋体" w:hAnsi="宋体" w:eastAsia="宋体" w:cs="宋体"/>
              <w:color w:val="auto"/>
            </w:rPr>
            <w:t>27</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11714700">
          <w:pPr>
            <w:pStyle w:val="22"/>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_Toc27128 </w:instrText>
          </w:r>
          <w:r>
            <w:rPr>
              <w:rFonts w:hint="eastAsia" w:ascii="宋体" w:hAnsi="宋体" w:eastAsia="宋体" w:cs="宋体"/>
              <w:color w:val="auto"/>
            </w:rPr>
            <w:fldChar w:fldCharType="separate"/>
          </w:r>
          <w:r>
            <w:rPr>
              <w:rFonts w:hint="eastAsia" w:ascii="宋体" w:hAnsi="宋体" w:eastAsia="宋体" w:cs="宋体"/>
              <w:bCs/>
              <w:color w:val="auto"/>
              <w:spacing w:val="11"/>
              <w:szCs w:val="30"/>
              <w:lang w:eastAsia="zh-CN"/>
            </w:rPr>
            <w:t>第四章</w:t>
          </w:r>
          <w:r>
            <w:rPr>
              <w:rFonts w:hint="eastAsia" w:ascii="宋体" w:hAnsi="宋体" w:cs="宋体"/>
              <w:bCs/>
              <w:color w:val="auto"/>
              <w:spacing w:val="11"/>
              <w:szCs w:val="30"/>
              <w:lang w:val="en-US" w:eastAsia="zh-CN"/>
            </w:rPr>
            <w:t xml:space="preserve"> </w:t>
          </w:r>
          <w:r>
            <w:rPr>
              <w:rFonts w:hint="eastAsia" w:ascii="宋体" w:hAnsi="宋体" w:eastAsia="宋体" w:cs="宋体"/>
              <w:bCs/>
              <w:color w:val="auto"/>
              <w:spacing w:val="11"/>
              <w:szCs w:val="30"/>
              <w:lang w:eastAsia="zh-CN"/>
            </w:rPr>
            <w:t>合同</w:t>
          </w:r>
          <w:r>
            <w:rPr>
              <w:rFonts w:hint="eastAsia" w:ascii="宋体" w:hAnsi="宋体" w:cs="宋体"/>
              <w:bCs/>
              <w:color w:val="auto"/>
              <w:spacing w:val="11"/>
              <w:szCs w:val="30"/>
              <w:lang w:val="en-US" w:eastAsia="zh-CN"/>
            </w:rPr>
            <w:t>主要条款</w:t>
          </w:r>
          <w:r>
            <w:rPr>
              <w:rFonts w:hint="eastAsia" w:ascii="宋体" w:hAnsi="宋体" w:eastAsia="宋体" w:cs="宋体"/>
              <w:bCs/>
              <w:color w:val="auto"/>
              <w:spacing w:val="11"/>
              <w:szCs w:val="30"/>
              <w:lang w:eastAsia="zh-CN"/>
            </w:rPr>
            <w:t>（参考格式）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_Toc27128 \h </w:instrText>
          </w:r>
          <w:r>
            <w:rPr>
              <w:rFonts w:hint="eastAsia" w:ascii="宋体" w:hAnsi="宋体" w:eastAsia="宋体" w:cs="宋体"/>
              <w:color w:val="auto"/>
            </w:rPr>
            <w:fldChar w:fldCharType="separate"/>
          </w:r>
          <w:r>
            <w:rPr>
              <w:rFonts w:hint="eastAsia" w:ascii="宋体" w:hAnsi="宋体" w:eastAsia="宋体" w:cs="宋体"/>
              <w:color w:val="auto"/>
            </w:rPr>
            <w:t>31</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667803D0">
          <w:pPr>
            <w:pStyle w:val="22"/>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_Toc7813 </w:instrText>
          </w:r>
          <w:r>
            <w:rPr>
              <w:rFonts w:hint="eastAsia" w:ascii="宋体" w:hAnsi="宋体" w:eastAsia="宋体" w:cs="宋体"/>
              <w:color w:val="auto"/>
            </w:rPr>
            <w:fldChar w:fldCharType="separate"/>
          </w:r>
          <w:r>
            <w:rPr>
              <w:rFonts w:hint="eastAsia" w:ascii="宋体" w:hAnsi="宋体" w:eastAsia="宋体" w:cs="宋体"/>
              <w:bCs/>
              <w:color w:val="auto"/>
              <w:spacing w:val="11"/>
              <w:szCs w:val="30"/>
              <w:lang w:eastAsia="zh-CN"/>
            </w:rPr>
            <w:t>第五章</w:t>
          </w:r>
          <w:r>
            <w:rPr>
              <w:rFonts w:hint="eastAsia" w:ascii="宋体" w:hAnsi="宋体" w:cs="宋体"/>
              <w:bCs/>
              <w:color w:val="auto"/>
              <w:spacing w:val="11"/>
              <w:szCs w:val="30"/>
              <w:lang w:val="en-US" w:eastAsia="zh-CN"/>
            </w:rPr>
            <w:t xml:space="preserve"> </w:t>
          </w:r>
          <w:r>
            <w:rPr>
              <w:rFonts w:hint="eastAsia" w:ascii="宋体" w:hAnsi="宋体" w:eastAsia="宋体" w:cs="宋体"/>
              <w:bCs/>
              <w:color w:val="auto"/>
              <w:spacing w:val="11"/>
              <w:szCs w:val="30"/>
              <w:lang w:eastAsia="zh-CN"/>
            </w:rPr>
            <w:t>评审方法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_Toc7813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5AE701BD">
          <w:pPr>
            <w:pStyle w:val="22"/>
            <w:keepNext w:val="0"/>
            <w:keepLines w:val="0"/>
            <w:pageBreakBefore w:val="0"/>
            <w:widowControl/>
            <w:tabs>
              <w:tab w:val="right" w:leader="dot" w:pos="9006"/>
            </w:tabs>
            <w:kinsoku w:val="0"/>
            <w:wordWrap/>
            <w:overflowPunct/>
            <w:topLinePunct w:val="0"/>
            <w:autoSpaceDE w:val="0"/>
            <w:autoSpaceDN w:val="0"/>
            <w:bidi w:val="0"/>
            <w:adjustRightInd w:val="0"/>
            <w:snapToGrid w:val="0"/>
            <w:spacing w:line="360" w:lineRule="auto"/>
            <w:ind w:left="0" w:leftChars="0"/>
            <w:textAlignment w:val="baseline"/>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_Toc18155 </w:instrText>
          </w:r>
          <w:r>
            <w:rPr>
              <w:rFonts w:hint="eastAsia" w:ascii="宋体" w:hAnsi="宋体" w:eastAsia="宋体" w:cs="宋体"/>
              <w:color w:val="auto"/>
            </w:rPr>
            <w:fldChar w:fldCharType="separate"/>
          </w:r>
          <w:r>
            <w:rPr>
              <w:rFonts w:hint="eastAsia" w:ascii="宋体" w:hAnsi="宋体" w:eastAsia="宋体" w:cs="宋体"/>
              <w:bCs/>
              <w:color w:val="auto"/>
              <w:spacing w:val="8"/>
              <w:szCs w:val="42"/>
              <w:lang w:eastAsia="zh-CN"/>
            </w:rPr>
            <w:t>第六章</w:t>
          </w:r>
          <w:r>
            <w:rPr>
              <w:rFonts w:hint="eastAsia" w:ascii="宋体" w:hAnsi="宋体" w:cs="宋体"/>
              <w:bCs/>
              <w:color w:val="auto"/>
              <w:spacing w:val="8"/>
              <w:szCs w:val="42"/>
              <w:lang w:val="en-US" w:eastAsia="zh-CN"/>
            </w:rPr>
            <w:t xml:space="preserve"> </w:t>
          </w:r>
          <w:r>
            <w:rPr>
              <w:rFonts w:hint="eastAsia" w:ascii="宋体" w:hAnsi="宋体" w:eastAsia="宋体" w:cs="宋体"/>
              <w:bCs/>
              <w:color w:val="auto"/>
              <w:spacing w:val="8"/>
              <w:szCs w:val="42"/>
              <w:lang w:eastAsia="zh-CN"/>
            </w:rPr>
            <w:t>投标文件格式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_Toc18155 \h </w:instrText>
          </w:r>
          <w:r>
            <w:rPr>
              <w:rFonts w:hint="eastAsia" w:ascii="宋体" w:hAnsi="宋体" w:eastAsia="宋体" w:cs="宋体"/>
              <w:color w:val="auto"/>
            </w:rPr>
            <w:fldChar w:fldCharType="separate"/>
          </w:r>
          <w:r>
            <w:rPr>
              <w:rFonts w:hint="eastAsia" w:ascii="宋体" w:hAnsi="宋体" w:eastAsia="宋体" w:cs="宋体"/>
              <w:color w:val="auto"/>
            </w:rPr>
            <w:t>42</w:t>
          </w:r>
          <w:r>
            <w:rPr>
              <w:rFonts w:hint="eastAsia" w:ascii="宋体" w:hAnsi="宋体" w:eastAsia="宋体" w:cs="宋体"/>
              <w:color w:val="auto"/>
            </w:rPr>
            <w:fldChar w:fldCharType="end"/>
          </w:r>
          <w:r>
            <w:rPr>
              <w:rFonts w:hint="eastAsia" w:ascii="宋体" w:hAnsi="宋体" w:eastAsia="宋体" w:cs="宋体"/>
              <w:color w:val="auto"/>
            </w:rPr>
            <w:fldChar w:fldCharType="end"/>
          </w:r>
        </w:p>
        <w:p w14:paraId="51849D71">
          <w:pPr>
            <w:pStyle w:val="24"/>
            <w:tabs>
              <w:tab w:val="right" w:leader="dot" w:pos="9006"/>
            </w:tabs>
            <w:rPr>
              <w:color w:val="auto"/>
            </w:rPr>
          </w:pPr>
        </w:p>
        <w:p w14:paraId="0EC2660C">
          <w:pPr>
            <w:pStyle w:val="53"/>
            <w:rPr>
              <w:color w:val="auto"/>
            </w:rPr>
          </w:pPr>
          <w:r>
            <w:rPr>
              <w:rFonts w:hint="eastAsia"/>
              <w:color w:val="auto"/>
            </w:rPr>
            <w:fldChar w:fldCharType="end"/>
          </w:r>
        </w:p>
      </w:sdtContent>
    </w:sdt>
    <w:p w14:paraId="424E102B">
      <w:pPr>
        <w:pStyle w:val="53"/>
        <w:rPr>
          <w:color w:val="auto"/>
        </w:rPr>
      </w:pPr>
      <w:bookmarkStart w:id="17" w:name="_Toc758"/>
    </w:p>
    <w:p w14:paraId="00A99B62">
      <w:pPr>
        <w:pStyle w:val="53"/>
        <w:rPr>
          <w:color w:val="auto"/>
        </w:rPr>
      </w:pPr>
    </w:p>
    <w:p w14:paraId="479A6A5A">
      <w:pPr>
        <w:pStyle w:val="53"/>
        <w:rPr>
          <w:color w:val="auto"/>
        </w:rPr>
      </w:pPr>
    </w:p>
    <w:p w14:paraId="6D4F65D8">
      <w:pPr>
        <w:pStyle w:val="53"/>
        <w:rPr>
          <w:b/>
          <w:bCs/>
          <w:color w:val="auto"/>
          <w:spacing w:val="-6"/>
          <w:sz w:val="40"/>
          <w:szCs w:val="40"/>
        </w:rPr>
      </w:pPr>
    </w:p>
    <w:p w14:paraId="05E00A28">
      <w:pPr>
        <w:pStyle w:val="53"/>
        <w:rPr>
          <w:b/>
          <w:bCs/>
          <w:color w:val="auto"/>
          <w:spacing w:val="-6"/>
          <w:sz w:val="40"/>
          <w:szCs w:val="40"/>
        </w:rPr>
      </w:pPr>
    </w:p>
    <w:p w14:paraId="57A61A6C">
      <w:pPr>
        <w:pStyle w:val="53"/>
        <w:rPr>
          <w:b/>
          <w:bCs/>
          <w:color w:val="auto"/>
          <w:spacing w:val="-6"/>
          <w:sz w:val="40"/>
          <w:szCs w:val="40"/>
        </w:rPr>
      </w:pPr>
    </w:p>
    <w:p w14:paraId="07BBD15B">
      <w:pPr>
        <w:pStyle w:val="53"/>
        <w:rPr>
          <w:b/>
          <w:bCs/>
          <w:color w:val="auto"/>
          <w:spacing w:val="-6"/>
          <w:sz w:val="40"/>
          <w:szCs w:val="40"/>
        </w:rPr>
      </w:pPr>
    </w:p>
    <w:p w14:paraId="62C83067">
      <w:pPr>
        <w:pStyle w:val="53"/>
        <w:rPr>
          <w:b/>
          <w:bCs/>
          <w:color w:val="auto"/>
          <w:spacing w:val="-6"/>
          <w:sz w:val="40"/>
          <w:szCs w:val="40"/>
        </w:rPr>
      </w:pPr>
    </w:p>
    <w:p w14:paraId="2616A806">
      <w:pPr>
        <w:pStyle w:val="2"/>
        <w:keepNext/>
        <w:keepLines/>
        <w:pageBreakBefore w:val="0"/>
        <w:widowControl/>
        <w:kinsoku w:val="0"/>
        <w:wordWrap/>
        <w:overflowPunct/>
        <w:topLinePunct w:val="0"/>
        <w:autoSpaceDE w:val="0"/>
        <w:autoSpaceDN w:val="0"/>
        <w:bidi w:val="0"/>
        <w:adjustRightInd w:val="0"/>
        <w:snapToGrid w:val="0"/>
        <w:spacing w:before="0" w:after="0" w:line="240" w:lineRule="auto"/>
        <w:textAlignment w:val="baseline"/>
        <w:rPr>
          <w:rFonts w:hint="eastAsia"/>
          <w:color w:val="auto"/>
          <w:lang w:eastAsia="zh-CN"/>
        </w:rPr>
        <w:sectPr>
          <w:headerReference r:id="rId3" w:type="default"/>
          <w:footerReference r:id="rId4" w:type="default"/>
          <w:pgSz w:w="11852" w:h="16784"/>
          <w:pgMar w:top="1310" w:right="1417" w:bottom="1338" w:left="1429" w:header="0" w:footer="830" w:gutter="0"/>
          <w:pgNumType w:fmt="decimal" w:start="1"/>
          <w:cols w:space="720" w:num="1"/>
        </w:sectPr>
      </w:pPr>
      <w:bookmarkStart w:id="18" w:name="_Toc8225"/>
      <w:bookmarkStart w:id="19" w:name="_Toc3885"/>
    </w:p>
    <w:p w14:paraId="5E42BD85">
      <w:pPr>
        <w:pStyle w:val="2"/>
        <w:keepNext/>
        <w:keepLines/>
        <w:pageBreakBefore w:val="0"/>
        <w:widowControl/>
        <w:kinsoku w:val="0"/>
        <w:wordWrap/>
        <w:overflowPunct/>
        <w:topLinePunct w:val="0"/>
        <w:autoSpaceDE w:val="0"/>
        <w:autoSpaceDN w:val="0"/>
        <w:bidi w:val="0"/>
        <w:adjustRightInd w:val="0"/>
        <w:snapToGrid w:val="0"/>
        <w:spacing w:before="0" w:after="0" w:line="480" w:lineRule="auto"/>
        <w:textAlignment w:val="baseline"/>
        <w:rPr>
          <w:color w:val="auto"/>
          <w:lang w:eastAsia="zh-CN"/>
        </w:rPr>
      </w:pPr>
      <w:r>
        <w:rPr>
          <w:rFonts w:hint="eastAsia"/>
          <w:color w:val="auto"/>
          <w:lang w:eastAsia="zh-CN"/>
        </w:rPr>
        <w:t>第一章</w:t>
      </w:r>
      <w:r>
        <w:rPr>
          <w:rFonts w:hint="eastAsia"/>
          <w:color w:val="auto"/>
          <w:lang w:val="en-US" w:eastAsia="zh-CN"/>
        </w:rPr>
        <w:t xml:space="preserve"> </w:t>
      </w:r>
      <w:r>
        <w:rPr>
          <w:rFonts w:hint="eastAsia"/>
          <w:color w:val="auto"/>
          <w:lang w:eastAsia="zh-CN"/>
        </w:rPr>
        <w:t>招标公告</w:t>
      </w:r>
      <w:bookmarkEnd w:id="17"/>
      <w:bookmarkEnd w:id="18"/>
      <w:bookmarkEnd w:id="19"/>
    </w:p>
    <w:p w14:paraId="2961DA44">
      <w:pPr>
        <w:pageBreakBefore w:val="0"/>
        <w:wordWrap/>
        <w:overflowPunct/>
        <w:topLinePunct w:val="0"/>
        <w:bidi w:val="0"/>
        <w:spacing w:line="480" w:lineRule="auto"/>
        <w:jc w:val="center"/>
        <w:rPr>
          <w:rFonts w:ascii="宋体" w:hAnsi="宋体" w:cs="宋体"/>
          <w:b/>
          <w:color w:val="auto"/>
          <w:sz w:val="28"/>
          <w:szCs w:val="28"/>
        </w:rPr>
      </w:pPr>
      <w:bookmarkStart w:id="20" w:name="OLE_LINK1"/>
      <w:bookmarkStart w:id="21" w:name="OLE_LINK3"/>
      <w:r>
        <w:rPr>
          <w:rFonts w:hint="eastAsia" w:ascii="宋体" w:hAnsi="宋体" w:cs="宋体"/>
          <w:b/>
          <w:bCs/>
          <w:color w:val="auto"/>
          <w:sz w:val="28"/>
          <w:szCs w:val="28"/>
          <w:lang w:val="en-US" w:eastAsia="zh-CN"/>
        </w:rPr>
        <w:t>河南省焦作市人民检察院两级院检察服装采购项目-</w:t>
      </w:r>
      <w:r>
        <w:rPr>
          <w:rFonts w:hint="eastAsia" w:ascii="宋体" w:hAnsi="宋体" w:cs="宋体"/>
          <w:b/>
          <w:color w:val="auto"/>
          <w:sz w:val="28"/>
          <w:szCs w:val="28"/>
          <w:lang w:val="en-US" w:eastAsia="zh-CN"/>
        </w:rPr>
        <w:t>公开</w:t>
      </w:r>
      <w:r>
        <w:rPr>
          <w:rFonts w:hint="eastAsia" w:ascii="宋体" w:hAnsi="宋体" w:cs="宋体"/>
          <w:b/>
          <w:color w:val="auto"/>
          <w:sz w:val="28"/>
          <w:szCs w:val="28"/>
        </w:rPr>
        <w:t>招标公告</w:t>
      </w:r>
    </w:p>
    <w:p w14:paraId="7EBD5D7C">
      <w:pPr>
        <w:keepNext w:val="0"/>
        <w:keepLines w:val="0"/>
        <w:pageBreakBefore w:val="0"/>
        <w:widowControl/>
        <w:pBdr>
          <w:top w:val="single" w:color="auto" w:sz="4" w:space="1"/>
          <w:left w:val="single" w:color="auto" w:sz="4" w:space="4"/>
          <w:bottom w:val="single" w:color="auto" w:sz="4" w:space="1"/>
          <w:right w:val="single" w:color="auto" w:sz="4" w:space="4"/>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宋体" w:hAnsi="宋体" w:eastAsia="宋体" w:cs="宋体"/>
          <w:color w:val="auto"/>
          <w:sz w:val="24"/>
          <w:szCs w:val="24"/>
          <w:highlight w:val="none"/>
          <w:lang w:val="en-US" w:eastAsia="zh-CN"/>
        </w:rPr>
      </w:pPr>
      <w:bookmarkStart w:id="22" w:name="OLE_LINK4"/>
      <w:r>
        <w:rPr>
          <w:rFonts w:hint="eastAsia" w:ascii="宋体" w:hAnsi="宋体" w:cs="宋体"/>
          <w:color w:val="auto"/>
          <w:sz w:val="24"/>
          <w:szCs w:val="24"/>
          <w:highlight w:val="none"/>
          <w:lang w:val="en-US" w:eastAsia="zh-CN"/>
        </w:rPr>
        <w:t>项目概况</w:t>
      </w:r>
    </w:p>
    <w:p w14:paraId="4A501239">
      <w:pPr>
        <w:keepNext w:val="0"/>
        <w:keepLines w:val="0"/>
        <w:pageBreakBefore w:val="0"/>
        <w:widowControl/>
        <w:pBdr>
          <w:top w:val="single" w:color="auto" w:sz="4" w:space="1"/>
          <w:left w:val="single" w:color="auto" w:sz="4" w:space="4"/>
          <w:bottom w:val="single" w:color="auto" w:sz="4" w:space="1"/>
          <w:right w:val="single" w:color="auto" w:sz="4" w:space="4"/>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河南省焦作市人民检察院两级院检察服装采购项目招标项目</w:t>
      </w:r>
      <w:r>
        <w:rPr>
          <w:rFonts w:hint="eastAsia" w:ascii="宋体" w:hAnsi="宋体" w:cs="宋体"/>
          <w:color w:val="auto"/>
          <w:sz w:val="24"/>
          <w:szCs w:val="24"/>
          <w:highlight w:val="none"/>
        </w:rPr>
        <w:t>的潜在</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应</w:t>
      </w:r>
      <w:r>
        <w:rPr>
          <w:rFonts w:hint="eastAsia" w:ascii="宋体" w:hAnsi="宋体" w:cs="宋体"/>
          <w:color w:val="auto"/>
          <w:sz w:val="24"/>
          <w:szCs w:val="24"/>
          <w:highlight w:val="none"/>
          <w:lang w:val="en-US" w:eastAsia="zh-CN"/>
        </w:rPr>
        <w:t>在</w:t>
      </w:r>
      <w:r>
        <w:rPr>
          <w:rFonts w:hint="eastAsia" w:ascii="宋体" w:hAnsi="宋体" w:cs="宋体"/>
          <w:color w:val="auto"/>
          <w:sz w:val="24"/>
          <w:szCs w:val="24"/>
          <w:highlight w:val="none"/>
        </w:rPr>
        <w:t>焦作市公共资源交易中心网站获取招标文件，并于</w:t>
      </w:r>
      <w:r>
        <w:rPr>
          <w:rFonts w:hint="eastAsia" w:ascii="宋体" w:hAnsi="宋体" w:eastAsia="宋体" w:cs="宋体"/>
          <w:color w:val="auto"/>
          <w:kern w:val="2"/>
          <w:sz w:val="24"/>
          <w:szCs w:val="24"/>
          <w:highlight w:val="none"/>
          <w:lang w:val="en-US" w:eastAsia="zh-CN"/>
        </w:rPr>
        <w:t>2025年</w:t>
      </w:r>
      <w:r>
        <w:rPr>
          <w:rFonts w:hint="eastAsia" w:ascii="宋体" w:hAnsi="宋体" w:cs="宋体"/>
          <w:color w:val="auto"/>
          <w:kern w:val="2"/>
          <w:sz w:val="24"/>
          <w:szCs w:val="24"/>
          <w:highlight w:val="none"/>
          <w:lang w:val="en-US" w:eastAsia="zh-CN"/>
        </w:rPr>
        <w:t>11</w:t>
      </w:r>
      <w:r>
        <w:rPr>
          <w:rFonts w:hint="eastAsia" w:ascii="宋体" w:hAnsi="宋体" w:eastAsia="宋体" w:cs="宋体"/>
          <w:color w:val="auto"/>
          <w:kern w:val="2"/>
          <w:sz w:val="24"/>
          <w:szCs w:val="24"/>
          <w:highlight w:val="none"/>
          <w:lang w:val="en-US" w:eastAsia="zh-CN"/>
        </w:rPr>
        <w:t>月</w:t>
      </w:r>
      <w:r>
        <w:rPr>
          <w:rFonts w:hint="eastAsia" w:ascii="宋体" w:hAnsi="宋体" w:cs="宋体"/>
          <w:color w:val="auto"/>
          <w:kern w:val="2"/>
          <w:sz w:val="24"/>
          <w:szCs w:val="24"/>
          <w:highlight w:val="none"/>
          <w:lang w:val="en-US" w:eastAsia="zh-CN"/>
        </w:rPr>
        <w:t>13</w:t>
      </w:r>
      <w:r>
        <w:rPr>
          <w:rFonts w:hint="eastAsia" w:ascii="宋体" w:hAnsi="宋体" w:eastAsia="宋体" w:cs="宋体"/>
          <w:color w:val="auto"/>
          <w:kern w:val="2"/>
          <w:sz w:val="24"/>
          <w:szCs w:val="24"/>
          <w:highlight w:val="none"/>
          <w:lang w:val="en-US" w:eastAsia="zh-CN"/>
        </w:rPr>
        <w:t>日</w:t>
      </w:r>
      <w:r>
        <w:rPr>
          <w:rFonts w:hint="eastAsia" w:ascii="宋体" w:hAnsi="宋体" w:cs="宋体"/>
          <w:color w:val="auto"/>
          <w:kern w:val="2"/>
          <w:sz w:val="24"/>
          <w:szCs w:val="24"/>
          <w:highlight w:val="none"/>
          <w:lang w:val="en-US" w:eastAsia="zh-CN"/>
        </w:rPr>
        <w:t>0</w:t>
      </w:r>
      <w:r>
        <w:rPr>
          <w:rFonts w:hint="eastAsia" w:ascii="宋体" w:hAnsi="宋体" w:cs="宋体"/>
          <w:color w:val="auto"/>
          <w:sz w:val="24"/>
          <w:szCs w:val="24"/>
          <w:highlight w:val="none"/>
          <w:lang w:val="en-US" w:eastAsia="zh-CN"/>
        </w:rPr>
        <w:t>8时3</w:t>
      </w:r>
      <w:r>
        <w:rPr>
          <w:rFonts w:hint="eastAsia" w:ascii="宋体" w:hAnsi="宋体" w:cs="宋体"/>
          <w:color w:val="auto"/>
          <w:sz w:val="24"/>
          <w:szCs w:val="24"/>
          <w:highlight w:val="none"/>
        </w:rPr>
        <w:t>0分（北京时间）前递交</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w:t>
      </w:r>
    </w:p>
    <w:p w14:paraId="512ED9A6">
      <w:pPr>
        <w:keepNext w:val="0"/>
        <w:keepLines w:val="0"/>
        <w:pageBreakBefore w:val="0"/>
        <w:widowControl/>
        <w:wordWrap/>
        <w:overflowPunct/>
        <w:topLinePunct w:val="0"/>
        <w:bidi w:val="0"/>
        <w:adjustRightInd w:val="0"/>
        <w:snapToGrid w:val="0"/>
        <w:spacing w:line="360" w:lineRule="auto"/>
        <w:ind w:firstLine="482" w:firstLineChars="200"/>
        <w:jc w:val="left"/>
        <w:rPr>
          <w:rFonts w:hint="eastAsia" w:ascii="宋体" w:hAnsi="宋体" w:cs="宋体"/>
          <w:b/>
          <w:color w:val="auto"/>
          <w:kern w:val="0"/>
          <w:sz w:val="24"/>
          <w:szCs w:val="24"/>
        </w:rPr>
      </w:pPr>
      <w:r>
        <w:rPr>
          <w:rFonts w:hint="eastAsia" w:ascii="宋体" w:hAnsi="宋体" w:cs="宋体"/>
          <w:b/>
          <w:color w:val="auto"/>
          <w:kern w:val="0"/>
          <w:sz w:val="24"/>
          <w:szCs w:val="24"/>
        </w:rPr>
        <w:t>一、项目基本情况</w:t>
      </w:r>
    </w:p>
    <w:p w14:paraId="69302A1B">
      <w:pPr>
        <w:keepNext w:val="0"/>
        <w:keepLines w:val="0"/>
        <w:pageBreakBefore w:val="0"/>
        <w:widowControl/>
        <w:wordWrap/>
        <w:overflowPunct/>
        <w:topLinePunct w:val="0"/>
        <w:bidi w:val="0"/>
        <w:adjustRightInd w:val="0"/>
        <w:snapToGrid w:val="0"/>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rPr>
        <w:t>项目编号：豫财招标采购-2025-1311</w:t>
      </w:r>
    </w:p>
    <w:p w14:paraId="56765DDB">
      <w:pPr>
        <w:keepNext w:val="0"/>
        <w:keepLines w:val="0"/>
        <w:pageBreakBefore w:val="0"/>
        <w:widowControl/>
        <w:wordWrap/>
        <w:overflowPunct/>
        <w:topLinePunct w:val="0"/>
        <w:bidi w:val="0"/>
        <w:adjustRightInd w:val="0"/>
        <w:snapToGrid w:val="0"/>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项目名称：</w:t>
      </w:r>
      <w:r>
        <w:rPr>
          <w:rFonts w:hint="eastAsia" w:ascii="宋体" w:hAnsi="宋体" w:cs="宋体"/>
          <w:color w:val="auto"/>
          <w:sz w:val="24"/>
          <w:szCs w:val="24"/>
          <w:highlight w:val="none"/>
          <w:lang w:val="en-US" w:eastAsia="zh-CN"/>
        </w:rPr>
        <w:t>河南省焦作市人民检察院两级院检察服装采购项目</w:t>
      </w:r>
    </w:p>
    <w:p w14:paraId="5C50FC17">
      <w:pPr>
        <w:keepNext w:val="0"/>
        <w:keepLines w:val="0"/>
        <w:pageBreakBefore w:val="0"/>
        <w:widowControl/>
        <w:wordWrap/>
        <w:overflowPunct/>
        <w:topLinePunct w:val="0"/>
        <w:bidi w:val="0"/>
        <w:adjustRightInd w:val="0"/>
        <w:snapToGrid w:val="0"/>
        <w:spacing w:line="360" w:lineRule="auto"/>
        <w:ind w:firstLine="480" w:firstLineChars="200"/>
        <w:jc w:val="left"/>
        <w:rPr>
          <w:rFonts w:hint="eastAsia" w:ascii="宋体" w:hAnsi="宋体" w:cs="宋体"/>
          <w:color w:val="auto"/>
          <w:kern w:val="0"/>
          <w:sz w:val="24"/>
          <w:szCs w:val="24"/>
          <w:lang w:val="en-US" w:eastAsia="zh-CN"/>
        </w:rPr>
      </w:pPr>
      <w:bookmarkStart w:id="23" w:name="_Toc380484251"/>
      <w:bookmarkStart w:id="24" w:name="_Toc380482070"/>
      <w:r>
        <w:rPr>
          <w:rFonts w:hint="eastAsia" w:ascii="宋体" w:hAnsi="宋体" w:cs="宋体"/>
          <w:color w:val="auto"/>
          <w:kern w:val="0"/>
          <w:sz w:val="24"/>
          <w:szCs w:val="24"/>
        </w:rPr>
        <w:t>3</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采购方式：公开招标</w:t>
      </w:r>
    </w:p>
    <w:p w14:paraId="113BE1C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rPr>
        <w:t>预算金额：</w:t>
      </w:r>
      <w:r>
        <w:rPr>
          <w:rFonts w:hint="eastAsia" w:ascii="宋体" w:hAnsi="宋体" w:cs="仿宋"/>
          <w:sz w:val="24"/>
        </w:rPr>
        <w:t>人民币</w:t>
      </w: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r>
        <w:rPr>
          <w:rFonts w:hint="eastAsia" w:ascii="宋体" w:hAnsi="宋体" w:cs="仿宋"/>
          <w:sz w:val="24"/>
          <w:highlight w:val="none"/>
          <w:lang w:val="en-US" w:eastAsia="zh-CN"/>
        </w:rPr>
        <w:t>.00</w:t>
      </w:r>
      <w:r>
        <w:rPr>
          <w:rFonts w:hint="eastAsia" w:ascii="宋体" w:hAnsi="宋体" w:eastAsia="宋体" w:cs="宋体"/>
          <w:sz w:val="24"/>
          <w:szCs w:val="24"/>
          <w:highlight w:val="none"/>
          <w:lang w:val="en-US" w:eastAsia="zh-CN"/>
        </w:rPr>
        <w:t>元</w:t>
      </w:r>
    </w:p>
    <w:p w14:paraId="2DC90E6A">
      <w:pPr>
        <w:pStyle w:val="28"/>
        <w:pageBreakBefore w:val="0"/>
        <w:wordWrap/>
        <w:overflowPunct/>
        <w:topLinePunct w:val="0"/>
        <w:bidi w:val="0"/>
        <w:spacing w:line="360" w:lineRule="auto"/>
        <w:ind w:firstLine="480" w:firstLineChars="200"/>
        <w:rPr>
          <w:rFonts w:ascii="宋体" w:hAnsi="宋体" w:eastAsia="宋体" w:cs="仿宋"/>
          <w:sz w:val="24"/>
          <w:highlight w:val="none"/>
        </w:rPr>
      </w:pPr>
      <w:r>
        <w:rPr>
          <w:rFonts w:hint="eastAsia" w:ascii="宋体" w:hAnsi="宋体" w:eastAsia="宋体" w:cs="仿宋"/>
          <w:sz w:val="24"/>
          <w:highlight w:val="none"/>
        </w:rPr>
        <w:t>最高限价：</w:t>
      </w:r>
      <w:r>
        <w:rPr>
          <w:rFonts w:hint="eastAsia" w:ascii="宋体" w:hAnsi="宋体" w:cs="仿宋"/>
          <w:sz w:val="24"/>
          <w:highlight w:val="none"/>
        </w:rPr>
        <w:t>人民币</w:t>
      </w: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r>
        <w:rPr>
          <w:rFonts w:hint="eastAsia" w:ascii="宋体" w:hAnsi="宋体" w:cs="仿宋"/>
          <w:sz w:val="24"/>
          <w:highlight w:val="none"/>
          <w:lang w:val="en-US" w:eastAsia="zh-CN"/>
        </w:rPr>
        <w:t>.00</w:t>
      </w:r>
      <w:r>
        <w:rPr>
          <w:rFonts w:hint="eastAsia" w:ascii="宋体" w:hAnsi="宋体" w:eastAsia="宋体" w:cs="宋体"/>
          <w:sz w:val="24"/>
          <w:szCs w:val="24"/>
          <w:highlight w:val="none"/>
          <w:lang w:val="en-US" w:eastAsia="zh-CN"/>
        </w:rPr>
        <w:t>元</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077"/>
        <w:gridCol w:w="2835"/>
        <w:gridCol w:w="1417"/>
        <w:gridCol w:w="1516"/>
      </w:tblGrid>
      <w:tr w14:paraId="7225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noWrap w:val="0"/>
            <w:vAlign w:val="center"/>
          </w:tcPr>
          <w:p w14:paraId="70ADE284">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序号</w:t>
            </w:r>
          </w:p>
        </w:tc>
        <w:tc>
          <w:tcPr>
            <w:tcW w:w="2077" w:type="dxa"/>
            <w:noWrap w:val="0"/>
            <w:vAlign w:val="center"/>
          </w:tcPr>
          <w:p w14:paraId="0A736F2D">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包号</w:t>
            </w:r>
          </w:p>
        </w:tc>
        <w:tc>
          <w:tcPr>
            <w:tcW w:w="2835" w:type="dxa"/>
            <w:noWrap w:val="0"/>
            <w:vAlign w:val="center"/>
          </w:tcPr>
          <w:p w14:paraId="5EEFBEB0">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包名称</w:t>
            </w:r>
          </w:p>
        </w:tc>
        <w:tc>
          <w:tcPr>
            <w:tcW w:w="1417" w:type="dxa"/>
            <w:noWrap w:val="0"/>
            <w:vAlign w:val="center"/>
          </w:tcPr>
          <w:p w14:paraId="73AFE666">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包预算</w:t>
            </w:r>
          </w:p>
          <w:p w14:paraId="52FE110D">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（元）</w:t>
            </w:r>
          </w:p>
        </w:tc>
        <w:tc>
          <w:tcPr>
            <w:tcW w:w="1516" w:type="dxa"/>
            <w:noWrap w:val="0"/>
            <w:vAlign w:val="center"/>
          </w:tcPr>
          <w:p w14:paraId="53B5E91B">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包最高限价（元）</w:t>
            </w:r>
          </w:p>
        </w:tc>
      </w:tr>
      <w:tr w14:paraId="68EF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noWrap w:val="0"/>
            <w:vAlign w:val="center"/>
          </w:tcPr>
          <w:p w14:paraId="2D15C554">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kern w:val="2"/>
                <w:sz w:val="24"/>
              </w:rPr>
              <w:t>1</w:t>
            </w:r>
          </w:p>
        </w:tc>
        <w:tc>
          <w:tcPr>
            <w:tcW w:w="2077" w:type="dxa"/>
            <w:noWrap w:val="0"/>
            <w:vAlign w:val="center"/>
          </w:tcPr>
          <w:p w14:paraId="54701056">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eastAsia" w:ascii="宋体" w:hAnsi="宋体" w:cs="仿宋"/>
                <w:kern w:val="2"/>
                <w:sz w:val="24"/>
              </w:rPr>
            </w:pPr>
            <w:r>
              <w:rPr>
                <w:rFonts w:hint="eastAsia" w:ascii="宋体" w:hAnsi="宋体" w:cs="仿宋"/>
                <w:color w:val="auto"/>
                <w:kern w:val="2"/>
                <w:sz w:val="24"/>
                <w:highlight w:val="none"/>
              </w:rPr>
              <w:t>焦公资采购H2025－104-1</w:t>
            </w:r>
          </w:p>
        </w:tc>
        <w:tc>
          <w:tcPr>
            <w:tcW w:w="2835" w:type="dxa"/>
            <w:noWrap w:val="0"/>
            <w:vAlign w:val="center"/>
          </w:tcPr>
          <w:p w14:paraId="703E51A7">
            <w:pPr>
              <w:keepNext w:val="0"/>
              <w:keepLines w:val="0"/>
              <w:pageBreakBefore w:val="0"/>
              <w:widowControl/>
              <w:suppressLineNumbers w:val="0"/>
              <w:wordWrap/>
              <w:overflowPunct/>
              <w:topLinePunct w:val="0"/>
              <w:bidi w:val="0"/>
              <w:adjustRightInd w:val="0"/>
              <w:spacing w:before="0" w:beforeAutospacing="0" w:after="0" w:afterAutospacing="0" w:line="360" w:lineRule="auto"/>
              <w:ind w:left="0" w:right="0"/>
              <w:textAlignment w:val="baseline"/>
              <w:rPr>
                <w:rFonts w:hint="eastAsia" w:ascii="宋体" w:hAnsi="宋体" w:cs="仿宋"/>
                <w:kern w:val="2"/>
                <w:sz w:val="24"/>
              </w:rPr>
            </w:pPr>
            <w:r>
              <w:rPr>
                <w:rFonts w:hint="eastAsia" w:ascii="宋体" w:hAnsi="宋体" w:cs="宋体"/>
                <w:color w:val="auto"/>
                <w:kern w:val="2"/>
                <w:sz w:val="24"/>
                <w:szCs w:val="24"/>
                <w:highlight w:val="none"/>
                <w:lang w:val="en-US" w:eastAsia="zh-CN"/>
              </w:rPr>
              <w:t>河南省焦作市人民检察院两级院检察服装采购项目</w:t>
            </w:r>
          </w:p>
        </w:tc>
        <w:tc>
          <w:tcPr>
            <w:tcW w:w="1417" w:type="dxa"/>
            <w:noWrap w:val="0"/>
            <w:vAlign w:val="center"/>
          </w:tcPr>
          <w:p w14:paraId="0EAF8A87">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default" w:ascii="宋体" w:hAnsi="宋体" w:cs="仿宋"/>
                <w:kern w:val="2"/>
                <w:sz w:val="24"/>
                <w:highlight w:val="none"/>
              </w:rPr>
            </w:pP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r>
              <w:rPr>
                <w:rFonts w:hint="default" w:ascii="宋体" w:hAnsi="宋体" w:cs="仿宋"/>
                <w:kern w:val="2"/>
                <w:sz w:val="24"/>
                <w:highlight w:val="none"/>
                <w:lang w:val="en-US" w:eastAsia="zh-CN"/>
              </w:rPr>
              <w:t>.00</w:t>
            </w:r>
          </w:p>
        </w:tc>
        <w:tc>
          <w:tcPr>
            <w:tcW w:w="1516" w:type="dxa"/>
            <w:noWrap w:val="0"/>
            <w:vAlign w:val="center"/>
          </w:tcPr>
          <w:p w14:paraId="72836788">
            <w:pPr>
              <w:keepNext w:val="0"/>
              <w:keepLines w:val="0"/>
              <w:pageBreakBefore w:val="0"/>
              <w:widowControl/>
              <w:suppressLineNumbers w:val="0"/>
              <w:wordWrap/>
              <w:overflowPunct/>
              <w:topLinePunct w:val="0"/>
              <w:bidi w:val="0"/>
              <w:spacing w:before="0" w:beforeAutospacing="0" w:after="0" w:afterAutospacing="0" w:line="360" w:lineRule="auto"/>
              <w:ind w:left="0" w:right="0"/>
              <w:jc w:val="center"/>
              <w:rPr>
                <w:rFonts w:hint="default" w:ascii="宋体" w:hAnsi="宋体" w:cs="仿宋"/>
                <w:kern w:val="2"/>
                <w:sz w:val="24"/>
                <w:highlight w:val="none"/>
              </w:rPr>
            </w:pP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r>
              <w:rPr>
                <w:rFonts w:hint="default" w:ascii="宋体" w:hAnsi="宋体" w:cs="仿宋"/>
                <w:kern w:val="2"/>
                <w:sz w:val="24"/>
                <w:highlight w:val="none"/>
                <w:lang w:val="en-US" w:eastAsia="zh-CN"/>
              </w:rPr>
              <w:t>.00</w:t>
            </w:r>
          </w:p>
        </w:tc>
      </w:tr>
      <w:bookmarkEnd w:id="23"/>
      <w:bookmarkEnd w:id="24"/>
    </w:tbl>
    <w:p w14:paraId="59E165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rPr>
      </w:pPr>
      <w:bookmarkStart w:id="25" w:name="_Toc380482092"/>
      <w:bookmarkStart w:id="26" w:name="_Toc380673250"/>
      <w:r>
        <w:rPr>
          <w:rFonts w:hint="eastAsia" w:ascii="宋体" w:hAnsi="宋体" w:cs="宋体"/>
          <w:b w:val="0"/>
          <w:bCs w:val="0"/>
          <w:color w:val="auto"/>
          <w:sz w:val="24"/>
          <w:szCs w:val="24"/>
          <w:lang w:val="en-US" w:eastAsia="zh-CN"/>
        </w:rPr>
        <w:t>5、</w:t>
      </w:r>
      <w:r>
        <w:rPr>
          <w:rFonts w:hint="eastAsia" w:ascii="宋体" w:hAnsi="宋体" w:eastAsia="宋体" w:cs="宋体"/>
          <w:b w:val="0"/>
          <w:bCs w:val="0"/>
          <w:color w:val="auto"/>
          <w:sz w:val="24"/>
          <w:szCs w:val="24"/>
        </w:rPr>
        <w:t>采购需求（包括但不限于标的的名称、数量、简要技术需求或服务要求等）</w:t>
      </w:r>
    </w:p>
    <w:p w14:paraId="28FA682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5.1</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采购内容：采购检察制服（含解放区院、山阳区院、中站区院、马村区院、博爱县院、修武县院、武陟县院、温县县院、沁阳市院、孟州市院）（</w:t>
      </w:r>
      <w:r>
        <w:rPr>
          <w:rFonts w:hint="eastAsia" w:ascii="宋体" w:hAnsi="宋体" w:eastAsia="宋体" w:cs="宋体"/>
          <w:color w:val="auto"/>
          <w:kern w:val="2"/>
          <w:szCs w:val="24"/>
          <w:lang w:val="en-US" w:eastAsia="zh-CN"/>
        </w:rPr>
        <w:t>详见招标文件</w:t>
      </w:r>
      <w:r>
        <w:rPr>
          <w:rFonts w:hint="eastAsia" w:ascii="宋体" w:hAnsi="宋体" w:cs="宋体"/>
          <w:color w:val="auto"/>
          <w:kern w:val="2"/>
          <w:szCs w:val="24"/>
          <w:lang w:val="en-US" w:eastAsia="zh-CN"/>
        </w:rPr>
        <w:t>第三章项目采购需求</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w:t>
      </w:r>
    </w:p>
    <w:p w14:paraId="7A2714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5.2</w:t>
      </w:r>
      <w:r>
        <w:rPr>
          <w:rFonts w:hint="eastAsia" w:ascii="宋体" w:hAnsi="宋体" w:cs="宋体"/>
          <w:b w:val="0"/>
          <w:bCs w:val="0"/>
          <w:color w:val="auto"/>
          <w:sz w:val="24"/>
          <w:szCs w:val="24"/>
          <w:lang w:val="en-US" w:eastAsia="zh-CN"/>
        </w:rPr>
        <w:t>.质量标准：符合国家标准、行业标准、地区标准并满足采购人要求。</w:t>
      </w:r>
    </w:p>
    <w:p w14:paraId="1F4ED88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eastAsia="zh-CN"/>
        </w:rPr>
        <w:t>5.3</w:t>
      </w:r>
      <w:r>
        <w:rPr>
          <w:rFonts w:hint="eastAsia" w:ascii="宋体" w:hAnsi="宋体" w:cs="宋体"/>
          <w:b w:val="0"/>
          <w:bCs w:val="0"/>
          <w:color w:val="auto"/>
          <w:sz w:val="24"/>
          <w:szCs w:val="24"/>
          <w:lang w:val="en-US" w:eastAsia="zh-CN"/>
        </w:rPr>
        <w:t>.交货期限：合同签订后30日历天内完成测量、供货。</w:t>
      </w:r>
    </w:p>
    <w:p w14:paraId="167CC9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5.4</w:t>
      </w:r>
      <w:r>
        <w:rPr>
          <w:rFonts w:hint="eastAsia" w:ascii="宋体" w:hAnsi="宋体" w:cs="宋体"/>
          <w:b w:val="0"/>
          <w:bCs w:val="0"/>
          <w:color w:val="auto"/>
          <w:sz w:val="24"/>
          <w:szCs w:val="24"/>
          <w:lang w:val="en-US" w:eastAsia="zh-CN"/>
        </w:rPr>
        <w:t>.交货地点：采购人指定地点（市、县、区检察院）。</w:t>
      </w:r>
    </w:p>
    <w:p w14:paraId="7B1BAB9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5.4</w:t>
      </w:r>
      <w:r>
        <w:rPr>
          <w:rFonts w:hint="eastAsia" w:ascii="宋体" w:hAnsi="宋体" w:cs="宋体"/>
          <w:b w:val="0"/>
          <w:bCs w:val="0"/>
          <w:color w:val="auto"/>
          <w:sz w:val="24"/>
          <w:szCs w:val="24"/>
          <w:lang w:val="en-US" w:eastAsia="zh-CN"/>
        </w:rPr>
        <w:t>.质保期：自验收合格之日起12个月。</w:t>
      </w:r>
    </w:p>
    <w:p w14:paraId="12EBF0C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rPr>
        <w:t>合同履行期限：</w:t>
      </w:r>
      <w:r>
        <w:rPr>
          <w:rFonts w:hint="eastAsia" w:ascii="宋体" w:hAnsi="宋体" w:eastAsia="宋体" w:cs="宋体"/>
          <w:b w:val="0"/>
          <w:bCs w:val="0"/>
          <w:color w:val="auto"/>
          <w:sz w:val="24"/>
          <w:szCs w:val="24"/>
          <w:lang w:val="en-US" w:eastAsia="zh-CN"/>
        </w:rPr>
        <w:t>同交货期限。</w:t>
      </w:r>
    </w:p>
    <w:p w14:paraId="3AD7FE6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eastAsia="zh-CN"/>
        </w:rPr>
        <w:t>7</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rPr>
        <w:t>本项目是否接受联合体投标：否。</w:t>
      </w:r>
    </w:p>
    <w:p w14:paraId="00A6D49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rPr>
        <w:t>是否接受进口产品：否。</w:t>
      </w:r>
    </w:p>
    <w:p w14:paraId="1E9E8D0A">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二、申请人资格要求</w:t>
      </w:r>
      <w:bookmarkEnd w:id="25"/>
      <w:bookmarkEnd w:id="26"/>
      <w:r>
        <w:rPr>
          <w:rFonts w:hint="eastAsia" w:ascii="宋体" w:hAnsi="宋体" w:eastAsia="宋体" w:cs="宋体"/>
          <w:b/>
          <w:bCs/>
          <w:color w:val="auto"/>
          <w:sz w:val="24"/>
          <w:szCs w:val="24"/>
        </w:rPr>
        <w:t>：</w:t>
      </w:r>
    </w:p>
    <w:p w14:paraId="770FCF5A">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lang w:val="en-US" w:eastAsia="zh-CN"/>
        </w:rPr>
      </w:pPr>
      <w:bookmarkStart w:id="27" w:name="_Toc380482093"/>
      <w:bookmarkStart w:id="28" w:name="_Toc380673251"/>
      <w:r>
        <w:rPr>
          <w:rFonts w:hint="eastAsia" w:ascii="宋体" w:hAnsi="宋体" w:eastAsia="宋体" w:cs="宋体"/>
          <w:color w:val="auto"/>
          <w:sz w:val="24"/>
          <w:szCs w:val="24"/>
          <w:lang w:val="en-US" w:eastAsia="zh-CN"/>
        </w:rPr>
        <w:t>1.满足《中华人民共和国政府采购法》第二十二条规定；</w:t>
      </w:r>
    </w:p>
    <w:p w14:paraId="1411BCBE">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2.落实政府采购政策满足的资格要求：本项目</w:t>
      </w:r>
      <w:r>
        <w:rPr>
          <w:rFonts w:hint="eastAsia" w:ascii="宋体" w:hAnsi="宋体" w:cs="宋体"/>
          <w:color w:val="auto"/>
          <w:sz w:val="24"/>
          <w:szCs w:val="24"/>
          <w:lang w:val="en-US" w:eastAsia="zh-CN"/>
        </w:rPr>
        <w:t>为专门面向中小企业，</w:t>
      </w:r>
      <w:r>
        <w:rPr>
          <w:rFonts w:hint="eastAsia" w:ascii="宋体" w:hAnsi="宋体" w:eastAsia="宋体" w:cs="宋体"/>
          <w:color w:val="auto"/>
          <w:sz w:val="24"/>
          <w:szCs w:val="24"/>
          <w:lang w:val="en-US" w:eastAsia="zh-CN"/>
        </w:rPr>
        <w:t>执行促进中小型企业发展政策(监狱企业、残疾人福利性企业视同小微企业)。</w:t>
      </w:r>
    </w:p>
    <w:p w14:paraId="6078F77C">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lang w:val="en-US" w:eastAsia="zh-CN"/>
        </w:rPr>
      </w:pPr>
      <w:r>
        <w:rPr>
          <w:rFonts w:hint="eastAsia" w:ascii="宋体" w:hAnsi="宋体" w:eastAsia="宋体" w:cs="宋体"/>
          <w:color w:val="auto"/>
          <w:sz w:val="24"/>
          <w:szCs w:val="24"/>
          <w:lang w:val="en-US" w:eastAsia="zh-CN"/>
        </w:rPr>
        <w:t>3.本项目的特定资格要求:</w:t>
      </w:r>
    </w:p>
    <w:p w14:paraId="79B7826C">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3.1按照《财政部关于在政府采购活动中查询及使用信用记录有关问题的通知》（财库〔2016〕125号）的要求，根据</w:t>
      </w:r>
      <w:r>
        <w:rPr>
          <w:rFonts w:hint="eastAsia" w:ascii="宋体" w:hAnsi="宋体" w:cs="宋体"/>
          <w:color w:val="auto"/>
          <w:sz w:val="24"/>
          <w:szCs w:val="24"/>
          <w:lang w:val="en-US" w:eastAsia="zh-CN"/>
        </w:rPr>
        <w:t>开标</w:t>
      </w:r>
      <w:r>
        <w:rPr>
          <w:rFonts w:hint="eastAsia" w:ascii="宋体" w:hAnsi="宋体" w:eastAsia="宋体" w:cs="宋体"/>
          <w:color w:val="auto"/>
          <w:sz w:val="24"/>
          <w:szCs w:val="24"/>
          <w:lang w:val="en-US" w:eastAsia="zh-CN"/>
        </w:rPr>
        <w:t>当日“信用中国”网站（www.creditchina.gov.cn）、中国政府采购网（www.ccgp.gov.cn）的信息，对列入失信被执行人、重大税收违法失信主体、政府采购严重违法失信行为记录名单的</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val="en-US" w:eastAsia="zh-CN"/>
        </w:rPr>
        <w:t>，拒绝参与政府采购活动，同时对信用信息查询记录和证据进行打印存档；</w:t>
      </w:r>
    </w:p>
    <w:p w14:paraId="54510419">
      <w:pPr>
        <w:keepNext w:val="0"/>
        <w:keepLines w:val="0"/>
        <w:pageBreakBefore w:val="0"/>
        <w:kinsoku/>
        <w:wordWrap/>
        <w:overflowPunct/>
        <w:topLinePunct w:val="0"/>
        <w:autoSpaceDE/>
        <w:autoSpaceDN/>
        <w:bidi w:val="0"/>
        <w:snapToGrid/>
        <w:spacing w:line="360" w:lineRule="auto"/>
        <w:ind w:firstLine="482" w:firstLineChars="200"/>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备注：</w:t>
      </w:r>
      <w:r>
        <w:rPr>
          <w:rFonts w:hint="eastAsia" w:ascii="宋体" w:hAnsi="宋体" w:eastAsia="宋体" w:cs="宋体"/>
          <w:b/>
          <w:bCs/>
          <w:color w:val="auto"/>
          <w:sz w:val="24"/>
          <w:szCs w:val="24"/>
          <w:lang w:eastAsia="zh-CN"/>
        </w:rPr>
        <w:t>以上第3.1条由采购人或采购代理机构在开标当日提供查询结果。</w:t>
      </w:r>
    </w:p>
    <w:p w14:paraId="4967ED23">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三、获取招标文件</w:t>
      </w:r>
    </w:p>
    <w:bookmarkEnd w:id="20"/>
    <w:bookmarkEnd w:id="21"/>
    <w:bookmarkEnd w:id="27"/>
    <w:bookmarkEnd w:id="28"/>
    <w:p w14:paraId="42F9EA0C">
      <w:pPr>
        <w:keepNext w:val="0"/>
        <w:keepLines w:val="0"/>
        <w:pageBreakBefore w:val="0"/>
        <w:widowControl/>
        <w:kinsoku w:val="0"/>
        <w:wordWrap/>
        <w:overflowPunct/>
        <w:topLinePunct w:val="0"/>
        <w:autoSpaceDE w:val="0"/>
        <w:autoSpaceDN w:val="0"/>
        <w:bidi w:val="0"/>
        <w:adjustRightInd w:val="0"/>
        <w:spacing w:line="360" w:lineRule="auto"/>
        <w:ind w:firstLine="480"/>
        <w:textAlignment w:val="baseline"/>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1.时间：</w:t>
      </w:r>
      <w:r>
        <w:rPr>
          <w:rFonts w:hint="eastAsia" w:ascii="宋体" w:hAnsi="宋体" w:eastAsia="宋体" w:cs="宋体"/>
          <w:color w:val="auto"/>
          <w:kern w:val="2"/>
          <w:sz w:val="24"/>
          <w:szCs w:val="24"/>
          <w:lang w:val="en-US" w:eastAsia="zh-CN"/>
        </w:rPr>
        <w:t>2025年</w:t>
      </w:r>
      <w:r>
        <w:rPr>
          <w:rFonts w:hint="eastAsia" w:ascii="宋体" w:hAnsi="宋体" w:cs="宋体"/>
          <w:color w:val="auto"/>
          <w:kern w:val="2"/>
          <w:sz w:val="24"/>
          <w:szCs w:val="24"/>
          <w:lang w:val="en-US" w:eastAsia="zh-CN"/>
        </w:rPr>
        <w:t>10</w:t>
      </w:r>
      <w:r>
        <w:rPr>
          <w:rFonts w:hint="eastAsia" w:ascii="宋体" w:hAnsi="宋体" w:eastAsia="宋体" w:cs="宋体"/>
          <w:color w:val="auto"/>
          <w:kern w:val="2"/>
          <w:sz w:val="24"/>
          <w:szCs w:val="24"/>
          <w:lang w:val="en-US" w:eastAsia="zh-CN"/>
        </w:rPr>
        <w:t>月</w:t>
      </w:r>
      <w:r>
        <w:rPr>
          <w:rFonts w:hint="eastAsia" w:ascii="宋体" w:hAnsi="宋体" w:cs="宋体"/>
          <w:color w:val="auto"/>
          <w:kern w:val="2"/>
          <w:sz w:val="24"/>
          <w:szCs w:val="24"/>
          <w:lang w:val="en-US" w:eastAsia="zh-CN"/>
        </w:rPr>
        <w:t>24</w:t>
      </w:r>
      <w:r>
        <w:rPr>
          <w:rFonts w:hint="eastAsia" w:ascii="宋体" w:hAnsi="宋体" w:eastAsia="宋体" w:cs="宋体"/>
          <w:color w:val="auto"/>
          <w:kern w:val="2"/>
          <w:sz w:val="24"/>
          <w:szCs w:val="24"/>
          <w:lang w:val="en-US" w:eastAsia="zh-CN"/>
        </w:rPr>
        <w:t>日至2025年</w:t>
      </w:r>
      <w:r>
        <w:rPr>
          <w:rFonts w:hint="eastAsia" w:ascii="宋体" w:hAnsi="宋体" w:cs="宋体"/>
          <w:color w:val="auto"/>
          <w:kern w:val="2"/>
          <w:sz w:val="24"/>
          <w:szCs w:val="24"/>
          <w:lang w:val="en-US" w:eastAsia="zh-CN"/>
        </w:rPr>
        <w:t>10</w:t>
      </w:r>
      <w:r>
        <w:rPr>
          <w:rFonts w:hint="eastAsia" w:ascii="宋体" w:hAnsi="宋体" w:eastAsia="宋体" w:cs="宋体"/>
          <w:color w:val="auto"/>
          <w:kern w:val="2"/>
          <w:sz w:val="24"/>
          <w:szCs w:val="24"/>
          <w:lang w:val="en-US" w:eastAsia="zh-CN"/>
        </w:rPr>
        <w:t>月</w:t>
      </w:r>
      <w:r>
        <w:rPr>
          <w:rFonts w:hint="eastAsia" w:ascii="宋体" w:hAnsi="宋体" w:cs="宋体"/>
          <w:color w:val="auto"/>
          <w:kern w:val="2"/>
          <w:sz w:val="24"/>
          <w:szCs w:val="24"/>
          <w:lang w:val="en-US" w:eastAsia="zh-CN"/>
        </w:rPr>
        <w:t>30</w:t>
      </w:r>
      <w:r>
        <w:rPr>
          <w:rFonts w:hint="eastAsia" w:ascii="宋体" w:hAnsi="宋体" w:eastAsia="宋体" w:cs="宋体"/>
          <w:color w:val="auto"/>
          <w:kern w:val="2"/>
          <w:sz w:val="24"/>
          <w:szCs w:val="24"/>
          <w:lang w:val="en-US" w:eastAsia="zh-CN"/>
        </w:rPr>
        <w:t>日</w:t>
      </w:r>
      <w:r>
        <w:rPr>
          <w:rFonts w:hint="eastAsia" w:cs="仿宋"/>
          <w:color w:val="auto"/>
          <w:kern w:val="2"/>
          <w:lang w:val="en-US" w:bidi="ar-SA"/>
        </w:rPr>
        <w:t>，</w:t>
      </w:r>
      <w:r>
        <w:rPr>
          <w:rFonts w:hint="eastAsia" w:ascii="宋体" w:hAnsi="宋体" w:eastAsia="宋体" w:cs="宋体"/>
          <w:color w:val="auto"/>
          <w:kern w:val="0"/>
          <w:sz w:val="24"/>
          <w:szCs w:val="24"/>
          <w:lang w:val="en-US"/>
        </w:rPr>
        <w:t>每天上午</w:t>
      </w:r>
      <w:r>
        <w:rPr>
          <w:rFonts w:hint="eastAsia" w:ascii="宋体" w:hAnsi="宋体" w:eastAsia="宋体" w:cs="宋体"/>
          <w:color w:val="auto"/>
          <w:kern w:val="0"/>
          <w:sz w:val="24"/>
          <w:szCs w:val="24"/>
          <w:lang w:val="en-US" w:eastAsia="zh-CN"/>
        </w:rPr>
        <w:t>00</w:t>
      </w:r>
      <w:r>
        <w:rPr>
          <w:rFonts w:hint="eastAsia" w:ascii="宋体" w:hAnsi="宋体" w:eastAsia="宋体" w:cs="宋体"/>
          <w:color w:val="auto"/>
          <w:kern w:val="0"/>
          <w:sz w:val="24"/>
          <w:szCs w:val="24"/>
          <w:lang w:val="en-US"/>
        </w:rPr>
        <w:t>:00至12:00，下午12:00至23:</w:t>
      </w:r>
      <w:r>
        <w:rPr>
          <w:rFonts w:hint="eastAsia" w:ascii="宋体" w:hAnsi="宋体" w:cs="宋体"/>
          <w:color w:val="auto"/>
          <w:kern w:val="0"/>
          <w:sz w:val="24"/>
          <w:szCs w:val="24"/>
          <w:lang w:val="en-US" w:eastAsia="zh-CN"/>
        </w:rPr>
        <w:t>59</w:t>
      </w:r>
      <w:r>
        <w:rPr>
          <w:rFonts w:hint="eastAsia" w:ascii="宋体" w:hAnsi="宋体" w:eastAsia="宋体" w:cs="宋体"/>
          <w:color w:val="auto"/>
          <w:kern w:val="0"/>
          <w:sz w:val="24"/>
          <w:szCs w:val="24"/>
          <w:lang w:val="en-US"/>
        </w:rPr>
        <w:t>（北京时间，法定节假日除外）；</w:t>
      </w:r>
    </w:p>
    <w:p w14:paraId="7B1E9218">
      <w:pPr>
        <w:keepNext w:val="0"/>
        <w:keepLines w:val="0"/>
        <w:pageBreakBefore w:val="0"/>
        <w:widowControl/>
        <w:kinsoku w:val="0"/>
        <w:wordWrap/>
        <w:overflowPunct/>
        <w:topLinePunct w:val="0"/>
        <w:autoSpaceDE w:val="0"/>
        <w:autoSpaceDN w:val="0"/>
        <w:bidi w:val="0"/>
        <w:adjustRightInd w:val="0"/>
        <w:spacing w:line="360" w:lineRule="auto"/>
        <w:ind w:firstLine="480"/>
        <w:textAlignment w:val="baseline"/>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2.地点：焦作市公共资源交易中心网站；</w:t>
      </w:r>
    </w:p>
    <w:p w14:paraId="20042883">
      <w:pPr>
        <w:keepNext w:val="0"/>
        <w:keepLines w:val="0"/>
        <w:pageBreakBefore w:val="0"/>
        <w:widowControl/>
        <w:kinsoku w:val="0"/>
        <w:wordWrap/>
        <w:overflowPunct/>
        <w:topLinePunct w:val="0"/>
        <w:autoSpaceDE w:val="0"/>
        <w:autoSpaceDN w:val="0"/>
        <w:bidi w:val="0"/>
        <w:adjustRightInd w:val="0"/>
        <w:spacing w:line="360" w:lineRule="auto"/>
        <w:ind w:firstLine="480"/>
        <w:textAlignment w:val="baseline"/>
        <w:rPr>
          <w:rFonts w:hint="eastAsia" w:ascii="宋体" w:hAnsi="宋体" w:eastAsia="宋体" w:cs="宋体"/>
          <w:bCs/>
          <w:color w:val="auto"/>
          <w:kern w:val="0"/>
          <w:sz w:val="24"/>
          <w:szCs w:val="24"/>
          <w:lang w:val="en-US" w:eastAsia="zh-CN"/>
        </w:rPr>
      </w:pPr>
      <w:r>
        <w:rPr>
          <w:rFonts w:hint="eastAsia" w:ascii="宋体" w:hAnsi="宋体" w:cs="宋体"/>
          <w:bCs/>
          <w:color w:val="auto"/>
          <w:kern w:val="0"/>
          <w:sz w:val="24"/>
          <w:szCs w:val="24"/>
          <w:lang w:val="en-US" w:eastAsia="zh-CN"/>
        </w:rPr>
        <w:t>3</w:t>
      </w:r>
      <w:r>
        <w:rPr>
          <w:rFonts w:hint="eastAsia" w:ascii="宋体" w:hAnsi="宋体" w:eastAsia="宋体" w:cs="宋体"/>
          <w:bCs/>
          <w:color w:val="auto"/>
          <w:kern w:val="0"/>
          <w:sz w:val="24"/>
          <w:szCs w:val="24"/>
          <w:lang w:val="en-US" w:eastAsia="zh-CN"/>
        </w:rPr>
        <w:t>.</w:t>
      </w:r>
      <w:r>
        <w:rPr>
          <w:rFonts w:hint="eastAsia" w:ascii="宋体" w:hAnsi="宋体" w:eastAsia="宋体" w:cs="宋体"/>
          <w:bCs/>
          <w:color w:val="auto"/>
          <w:kern w:val="0"/>
          <w:sz w:val="24"/>
          <w:szCs w:val="24"/>
        </w:rPr>
        <w:t>方式：</w:t>
      </w:r>
      <w:r>
        <w:rPr>
          <w:rFonts w:hint="eastAsia" w:ascii="宋体" w:hAnsi="宋体" w:eastAsia="宋体" w:cs="宋体"/>
          <w:bCs/>
          <w:color w:val="auto"/>
          <w:kern w:val="0"/>
          <w:sz w:val="24"/>
          <w:szCs w:val="24"/>
          <w:lang w:val="en-US" w:eastAsia="zh-CN"/>
        </w:rPr>
        <w:t>本项目采用电子开评标（不见面开标），凡有意参加投标者，请登陆焦作市公共资源交易中心网站“交易平台”栏目下载招标文件；</w:t>
      </w:r>
    </w:p>
    <w:p w14:paraId="187FB319">
      <w:pPr>
        <w:keepNext w:val="0"/>
        <w:keepLines w:val="0"/>
        <w:pageBreakBefore w:val="0"/>
        <w:widowControl/>
        <w:kinsoku w:val="0"/>
        <w:wordWrap/>
        <w:overflowPunct/>
        <w:topLinePunct w:val="0"/>
        <w:autoSpaceDE w:val="0"/>
        <w:autoSpaceDN w:val="0"/>
        <w:bidi w:val="0"/>
        <w:adjustRightInd w:val="0"/>
        <w:spacing w:line="360" w:lineRule="auto"/>
        <w:ind w:firstLine="480"/>
        <w:textAlignment w:val="baseline"/>
        <w:rPr>
          <w:rFonts w:hint="eastAsia" w:ascii="宋体" w:hAnsi="宋体" w:eastAsia="宋体" w:cs="宋体"/>
          <w:bCs/>
          <w:color w:val="auto"/>
          <w:kern w:val="0"/>
          <w:sz w:val="24"/>
          <w:szCs w:val="24"/>
          <w:lang w:val="en-US" w:eastAsia="zh-CN"/>
        </w:rPr>
      </w:pP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rPr>
        <w:t>.售价：0元；</w:t>
      </w:r>
    </w:p>
    <w:p w14:paraId="36977D15">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color w:val="auto"/>
          <w:kern w:val="0"/>
          <w:sz w:val="24"/>
          <w:szCs w:val="24"/>
          <w:lang w:eastAsia="zh-CN"/>
        </w:rPr>
      </w:pPr>
      <w:r>
        <w:rPr>
          <w:rFonts w:hint="eastAsia" w:ascii="宋体" w:hAnsi="宋体" w:eastAsia="宋体" w:cs="宋体"/>
          <w:b/>
          <w:color w:val="auto"/>
          <w:kern w:val="0"/>
          <w:sz w:val="24"/>
          <w:szCs w:val="24"/>
          <w:lang w:eastAsia="zh-CN"/>
        </w:rPr>
        <w:t>四、投标截止时间及地点</w:t>
      </w:r>
    </w:p>
    <w:p w14:paraId="0F70970A">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rPr>
        <w:t>1.时间：</w:t>
      </w:r>
      <w:r>
        <w:rPr>
          <w:rFonts w:hint="eastAsia" w:ascii="宋体" w:hAnsi="宋体" w:eastAsia="宋体" w:cs="宋体"/>
          <w:color w:val="auto"/>
          <w:kern w:val="2"/>
          <w:sz w:val="24"/>
          <w:szCs w:val="24"/>
          <w:lang w:val="en-US" w:eastAsia="zh-CN"/>
        </w:rPr>
        <w:t>2025年</w:t>
      </w:r>
      <w:r>
        <w:rPr>
          <w:rFonts w:hint="eastAsia" w:ascii="宋体" w:hAnsi="宋体" w:cs="宋体"/>
          <w:color w:val="auto"/>
          <w:kern w:val="2"/>
          <w:sz w:val="24"/>
          <w:szCs w:val="24"/>
          <w:lang w:val="en-US" w:eastAsia="zh-CN"/>
        </w:rPr>
        <w:t>11</w:t>
      </w:r>
      <w:r>
        <w:rPr>
          <w:rFonts w:hint="eastAsia" w:ascii="宋体" w:hAnsi="宋体" w:eastAsia="宋体" w:cs="宋体"/>
          <w:color w:val="auto"/>
          <w:kern w:val="2"/>
          <w:sz w:val="24"/>
          <w:szCs w:val="24"/>
          <w:lang w:val="en-US" w:eastAsia="zh-CN"/>
        </w:rPr>
        <w:t>月</w:t>
      </w:r>
      <w:r>
        <w:rPr>
          <w:rFonts w:hint="eastAsia" w:ascii="宋体" w:hAnsi="宋体" w:cs="宋体"/>
          <w:color w:val="auto"/>
          <w:kern w:val="2"/>
          <w:sz w:val="24"/>
          <w:szCs w:val="24"/>
          <w:lang w:val="en-US" w:eastAsia="zh-CN"/>
        </w:rPr>
        <w:t>13</w:t>
      </w:r>
      <w:r>
        <w:rPr>
          <w:rFonts w:hint="eastAsia" w:ascii="宋体" w:hAnsi="宋体" w:eastAsia="宋体" w:cs="宋体"/>
          <w:color w:val="auto"/>
          <w:kern w:val="2"/>
          <w:sz w:val="24"/>
          <w:szCs w:val="24"/>
          <w:lang w:val="en-US" w:eastAsia="zh-CN"/>
        </w:rPr>
        <w:t>日</w:t>
      </w:r>
      <w:r>
        <w:rPr>
          <w:rFonts w:hint="eastAsia" w:ascii="宋体" w:hAnsi="宋体" w:cs="宋体"/>
          <w:color w:val="auto"/>
          <w:kern w:val="2"/>
          <w:sz w:val="24"/>
          <w:szCs w:val="24"/>
          <w:lang w:val="en-US" w:eastAsia="zh-CN"/>
        </w:rPr>
        <w:t>0</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eastAsia="zh-CN"/>
        </w:rPr>
        <w:t>时</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0分（北京时间）</w:t>
      </w:r>
    </w:p>
    <w:p w14:paraId="3CAF334C">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2.地点：加密电子投标文件须在投标截止时间前通过“焦作市公共资源交易中心（</w:t>
      </w:r>
      <w:r>
        <w:rPr>
          <w:rFonts w:hint="eastAsia" w:ascii="宋体" w:hAnsi="宋体" w:cs="宋体"/>
          <w:color w:val="auto"/>
          <w:sz w:val="24"/>
          <w:szCs w:val="24"/>
          <w:lang w:eastAsia="zh-CN"/>
        </w:rPr>
        <w:t>https://ggzy.jiaozuo.gov.cn/</w:t>
      </w:r>
      <w:r>
        <w:rPr>
          <w:rFonts w:hint="eastAsia" w:ascii="宋体" w:hAnsi="宋体" w:eastAsia="宋体" w:cs="宋体"/>
          <w:color w:val="auto"/>
          <w:sz w:val="24"/>
          <w:szCs w:val="24"/>
        </w:rPr>
        <w:t>）”网站-交易平台加密上传。</w:t>
      </w:r>
    </w:p>
    <w:p w14:paraId="1F2D3FA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color w:val="auto"/>
          <w:kern w:val="0"/>
          <w:sz w:val="24"/>
          <w:szCs w:val="24"/>
          <w:lang w:eastAsia="zh-CN"/>
        </w:rPr>
      </w:pPr>
      <w:r>
        <w:rPr>
          <w:rFonts w:hint="eastAsia" w:ascii="宋体" w:hAnsi="宋体" w:eastAsia="宋体" w:cs="宋体"/>
          <w:b/>
          <w:color w:val="auto"/>
          <w:kern w:val="0"/>
          <w:sz w:val="24"/>
          <w:szCs w:val="24"/>
          <w:lang w:eastAsia="zh-CN"/>
        </w:rPr>
        <w:t>五、开标时间及地点</w:t>
      </w:r>
    </w:p>
    <w:p w14:paraId="70AFB87E">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rPr>
        <w:t>1.时间：</w:t>
      </w:r>
      <w:r>
        <w:rPr>
          <w:rFonts w:hint="eastAsia" w:ascii="宋体" w:hAnsi="宋体" w:eastAsia="宋体" w:cs="宋体"/>
          <w:color w:val="auto"/>
          <w:kern w:val="2"/>
          <w:sz w:val="24"/>
          <w:szCs w:val="24"/>
          <w:lang w:val="en-US" w:eastAsia="zh-CN"/>
        </w:rPr>
        <w:t>2025年</w:t>
      </w:r>
      <w:r>
        <w:rPr>
          <w:rFonts w:hint="eastAsia" w:ascii="宋体" w:hAnsi="宋体" w:cs="宋体"/>
          <w:color w:val="auto"/>
          <w:kern w:val="2"/>
          <w:sz w:val="24"/>
          <w:szCs w:val="24"/>
          <w:lang w:val="en-US" w:eastAsia="zh-CN"/>
        </w:rPr>
        <w:t>11</w:t>
      </w:r>
      <w:r>
        <w:rPr>
          <w:rFonts w:hint="eastAsia" w:ascii="宋体" w:hAnsi="宋体" w:eastAsia="宋体" w:cs="宋体"/>
          <w:color w:val="auto"/>
          <w:kern w:val="2"/>
          <w:sz w:val="24"/>
          <w:szCs w:val="24"/>
          <w:lang w:val="en-US" w:eastAsia="zh-CN"/>
        </w:rPr>
        <w:t>月</w:t>
      </w:r>
      <w:r>
        <w:rPr>
          <w:rFonts w:hint="eastAsia" w:ascii="宋体" w:hAnsi="宋体" w:cs="宋体"/>
          <w:color w:val="auto"/>
          <w:kern w:val="2"/>
          <w:sz w:val="24"/>
          <w:szCs w:val="24"/>
          <w:lang w:val="en-US" w:eastAsia="zh-CN"/>
        </w:rPr>
        <w:t>13</w:t>
      </w:r>
      <w:r>
        <w:rPr>
          <w:rFonts w:hint="eastAsia" w:ascii="宋体" w:hAnsi="宋体" w:eastAsia="宋体" w:cs="宋体"/>
          <w:color w:val="auto"/>
          <w:kern w:val="2"/>
          <w:sz w:val="24"/>
          <w:szCs w:val="24"/>
          <w:lang w:val="en-US" w:eastAsia="zh-CN"/>
        </w:rPr>
        <w:t>日</w:t>
      </w:r>
      <w:r>
        <w:rPr>
          <w:rFonts w:hint="eastAsia" w:ascii="宋体" w:hAnsi="宋体" w:cs="宋体"/>
          <w:color w:val="auto"/>
          <w:kern w:val="2"/>
          <w:sz w:val="24"/>
          <w:szCs w:val="24"/>
          <w:lang w:val="en-US" w:eastAsia="zh-CN"/>
        </w:rPr>
        <w:t>0</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eastAsia="zh-CN"/>
        </w:rPr>
        <w:t>时</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0分（北京时间）</w:t>
      </w:r>
    </w:p>
    <w:p w14:paraId="3655BEC3">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kern w:val="2"/>
          <w:sz w:val="24"/>
          <w:szCs w:val="24"/>
          <w:lang w:eastAsia="zh-CN"/>
        </w:rPr>
      </w:pPr>
      <w:r>
        <w:rPr>
          <w:rFonts w:hint="eastAsia" w:ascii="宋体" w:hAnsi="宋体" w:eastAsia="宋体" w:cs="宋体"/>
          <w:color w:val="auto"/>
          <w:sz w:val="24"/>
          <w:szCs w:val="24"/>
          <w:lang w:eastAsia="zh-CN"/>
        </w:rPr>
        <w:t>2.地点：焦作市公共资源交易中心</w:t>
      </w:r>
      <w:r>
        <w:rPr>
          <w:rFonts w:hint="eastAsia" w:ascii="宋体" w:hAnsi="宋体" w:eastAsia="宋体" w:cs="宋体"/>
          <w:color w:val="auto"/>
          <w:kern w:val="2"/>
          <w:sz w:val="24"/>
          <w:szCs w:val="24"/>
          <w:highlight w:val="none"/>
          <w:lang w:eastAsia="zh-CN"/>
        </w:rPr>
        <w:t>第</w:t>
      </w:r>
      <w:r>
        <w:rPr>
          <w:rFonts w:hint="eastAsia" w:ascii="宋体" w:hAnsi="宋体" w:cs="宋体"/>
          <w:color w:val="auto"/>
          <w:kern w:val="2"/>
          <w:sz w:val="24"/>
          <w:szCs w:val="24"/>
          <w:highlight w:val="none"/>
          <w:lang w:val="en-US" w:eastAsia="zh-CN"/>
        </w:rPr>
        <w:t>一</w:t>
      </w:r>
      <w:r>
        <w:rPr>
          <w:rFonts w:hint="eastAsia" w:ascii="宋体" w:hAnsi="宋体" w:eastAsia="宋体" w:cs="宋体"/>
          <w:color w:val="auto"/>
          <w:kern w:val="2"/>
          <w:sz w:val="24"/>
          <w:szCs w:val="24"/>
          <w:highlight w:val="none"/>
          <w:lang w:eastAsia="zh-CN"/>
        </w:rPr>
        <w:t>开标室</w:t>
      </w: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eastAsia="zh-CN"/>
        </w:rPr>
        <w:t>号机</w:t>
      </w:r>
    </w:p>
    <w:bookmarkEnd w:id="22"/>
    <w:p w14:paraId="05AD725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color w:val="auto"/>
          <w:kern w:val="0"/>
          <w:sz w:val="24"/>
          <w:szCs w:val="24"/>
          <w:lang w:eastAsia="zh-CN"/>
        </w:rPr>
      </w:pPr>
      <w:r>
        <w:rPr>
          <w:rFonts w:hint="eastAsia" w:ascii="宋体" w:hAnsi="宋体" w:eastAsia="宋体" w:cs="宋体"/>
          <w:b/>
          <w:color w:val="auto"/>
          <w:kern w:val="0"/>
          <w:sz w:val="24"/>
          <w:szCs w:val="24"/>
          <w:lang w:eastAsia="zh-CN"/>
        </w:rPr>
        <w:t>六、发布公告的媒介及招标公告期限</w:t>
      </w:r>
    </w:p>
    <w:p w14:paraId="4192D93D">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本次招标公告在</w:t>
      </w:r>
      <w:r>
        <w:rPr>
          <w:rFonts w:hint="eastAsia" w:ascii="宋体" w:hAnsi="宋体" w:eastAsia="宋体" w:cs="宋体"/>
          <w:color w:val="auto"/>
          <w:sz w:val="24"/>
          <w:szCs w:val="24"/>
          <w:highlight w:val="none"/>
          <w:lang w:val="en-US" w:eastAsia="zh-CN"/>
        </w:rPr>
        <w:t>《河南省政府采购网》、《焦作市政府采购网》、《焦作市公共资源交易中心网》</w:t>
      </w:r>
      <w:r>
        <w:rPr>
          <w:rFonts w:hint="eastAsia" w:ascii="宋体" w:hAnsi="宋体" w:cs="宋体"/>
          <w:color w:val="auto"/>
          <w:sz w:val="24"/>
          <w:szCs w:val="24"/>
          <w:highlight w:val="none"/>
          <w:lang w:val="en-US" w:eastAsia="zh-CN"/>
        </w:rPr>
        <w:t>、</w:t>
      </w:r>
      <w:r>
        <w:rPr>
          <w:rFonts w:hint="eastAsia" w:ascii="宋体" w:hAnsi="宋体" w:cs="宋体"/>
          <w:bCs/>
          <w:color w:val="auto"/>
          <w:sz w:val="24"/>
        </w:rPr>
        <w:t>《中国招标投标公共服务平台》</w:t>
      </w:r>
      <w:r>
        <w:rPr>
          <w:rFonts w:hint="eastAsia" w:ascii="宋体" w:hAnsi="宋体" w:eastAsia="宋体" w:cs="宋体"/>
          <w:color w:val="auto"/>
          <w:sz w:val="24"/>
          <w:szCs w:val="24"/>
          <w:lang w:eastAsia="zh-CN"/>
        </w:rPr>
        <w:t>上发布。招标公告期限为五个工作日。</w:t>
      </w:r>
    </w:p>
    <w:p w14:paraId="4807A7F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color w:val="auto"/>
          <w:kern w:val="0"/>
          <w:sz w:val="24"/>
          <w:szCs w:val="24"/>
          <w:lang w:eastAsia="zh-CN"/>
        </w:rPr>
      </w:pPr>
      <w:r>
        <w:rPr>
          <w:rFonts w:hint="eastAsia" w:ascii="宋体" w:hAnsi="宋体" w:eastAsia="宋体" w:cs="宋体"/>
          <w:b/>
          <w:color w:val="auto"/>
          <w:kern w:val="0"/>
          <w:sz w:val="24"/>
          <w:szCs w:val="24"/>
          <w:lang w:eastAsia="zh-CN"/>
        </w:rPr>
        <w:t>七、其他补充事宜</w:t>
      </w:r>
    </w:p>
    <w:p w14:paraId="36B6BE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1.本项目专门面向中小企业采购。</w:t>
      </w:r>
    </w:p>
    <w:p w14:paraId="712991DC">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eastAsia="zh-CN"/>
        </w:rPr>
        <w:t>.《投标单位操作手册及视频》和新点投标文件制作软件请到焦作市公共资源交易中心网站“公共服务”——“下载专区”栏目下载。</w:t>
      </w:r>
    </w:p>
    <w:p w14:paraId="5C6E4D7F">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.请各</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eastAsia="zh-CN"/>
        </w:rPr>
        <w:t>提前办理CA数字证书，并学习电子投标文件制作。加密的电子投标文件须使用CA数字证书上传。为防止网络拥堵等不可控因素影响加密的电子投标文件上传，请各</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eastAsia="zh-CN"/>
        </w:rPr>
        <w:t>提前上传，因未能及时上传导致投标失败的责任由</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eastAsia="zh-CN"/>
        </w:rPr>
        <w:t>自行承担。</w:t>
      </w:r>
    </w:p>
    <w:p w14:paraId="636CB9B5">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eastAsia="zh-CN"/>
        </w:rPr>
        <w:t>.按要求进行网上获取并下载招标文件,凡未在规定时间内获取招标文件者视为无效标。</w:t>
      </w:r>
    </w:p>
    <w:p w14:paraId="77825631">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eastAsia="zh-CN"/>
        </w:rPr>
        <w:t>.平台统一技术服务电话为：</w:t>
      </w:r>
      <w:r>
        <w:rPr>
          <w:rFonts w:hint="eastAsia" w:ascii="宋体" w:hAnsi="宋体" w:cs="宋体"/>
          <w:color w:val="auto"/>
          <w:sz w:val="24"/>
          <w:szCs w:val="24"/>
          <w:lang w:eastAsia="zh-CN"/>
        </w:rPr>
        <w:t>0512-58188538</w:t>
      </w:r>
      <w:r>
        <w:rPr>
          <w:rFonts w:hint="eastAsia" w:ascii="宋体" w:hAnsi="宋体" w:eastAsia="宋体" w:cs="宋体"/>
          <w:color w:val="auto"/>
          <w:sz w:val="24"/>
          <w:szCs w:val="24"/>
          <w:lang w:eastAsia="zh-CN"/>
        </w:rPr>
        <w:t>，服务QQ:4008503300,服务时间:周一至周日8:00-17:30（北京时间）。</w:t>
      </w:r>
    </w:p>
    <w:p w14:paraId="1664CBFD">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eastAsia="zh-CN"/>
        </w:rPr>
        <w:t>.获取招标文件后，请下载并安装最新版本投标文件制作工具，制作电子投标文件，在投标截止时间前，上传加密的投标文件。</w:t>
      </w:r>
      <w:r>
        <w:rPr>
          <w:rFonts w:hint="eastAsia" w:ascii="宋体" w:hAnsi="宋体" w:cs="宋体"/>
          <w:color w:val="auto"/>
          <w:sz w:val="24"/>
          <w:szCs w:val="24"/>
          <w:lang w:eastAsia="zh-CN"/>
        </w:rPr>
        <w:t>投标人</w:t>
      </w:r>
      <w:r>
        <w:rPr>
          <w:rFonts w:hint="eastAsia" w:ascii="宋体" w:hAnsi="宋体" w:eastAsia="宋体" w:cs="宋体"/>
          <w:color w:val="auto"/>
          <w:sz w:val="24"/>
          <w:szCs w:val="24"/>
          <w:lang w:eastAsia="zh-CN"/>
        </w:rPr>
        <w:t>未在投标截止时间前完成上传的，视为逾期送达，焦作市电子招投标交易平台将拒绝接收。</w:t>
      </w:r>
    </w:p>
    <w:p w14:paraId="116CDE1F">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eastAsia="zh-CN"/>
        </w:rPr>
        <w:t>.本项目采用远程不见面交易的模式，开标当日，</w:t>
      </w:r>
      <w:r>
        <w:rPr>
          <w:rFonts w:hint="eastAsia" w:ascii="宋体" w:hAnsi="宋体" w:cs="宋体"/>
          <w:color w:val="auto"/>
          <w:sz w:val="24"/>
          <w:szCs w:val="24"/>
          <w:lang w:eastAsia="zh-CN"/>
        </w:rPr>
        <w:t>投标人</w:t>
      </w:r>
      <w:r>
        <w:rPr>
          <w:rFonts w:hint="eastAsia" w:ascii="宋体" w:hAnsi="宋体" w:eastAsia="宋体" w:cs="宋体"/>
          <w:color w:val="auto"/>
          <w:sz w:val="24"/>
          <w:szCs w:val="24"/>
          <w:lang w:eastAsia="zh-CN"/>
        </w:rPr>
        <w:t>无需到现场参加开标会议，应在投标截止时间前，登录“不见面开标大厅系统”，在线准时参加开标活动并进行投标文件解密等。因</w:t>
      </w:r>
      <w:r>
        <w:rPr>
          <w:rFonts w:hint="eastAsia" w:ascii="宋体" w:hAnsi="宋体" w:cs="宋体"/>
          <w:color w:val="auto"/>
          <w:sz w:val="24"/>
          <w:szCs w:val="24"/>
          <w:lang w:eastAsia="zh-CN"/>
        </w:rPr>
        <w:t>投标人</w:t>
      </w:r>
      <w:r>
        <w:rPr>
          <w:rFonts w:hint="eastAsia" w:ascii="宋体" w:hAnsi="宋体" w:eastAsia="宋体" w:cs="宋体"/>
          <w:color w:val="auto"/>
          <w:sz w:val="24"/>
          <w:szCs w:val="24"/>
          <w:lang w:eastAsia="zh-CN"/>
        </w:rPr>
        <w:t>原因未能解密或解密失败的将被拒绝。详见焦作市公共资源交易中心网站-公共服务-下载专区《投标单位操作手册及视频》。除电子投标文件外，投标时不再接受任何纸质文件、资料等。为保护用户账户的安全和即将开展的电子化开评标，</w:t>
      </w:r>
      <w:r>
        <w:rPr>
          <w:rFonts w:hint="eastAsia" w:ascii="宋体" w:hAnsi="宋体" w:cs="宋体"/>
          <w:color w:val="auto"/>
          <w:sz w:val="24"/>
          <w:szCs w:val="24"/>
          <w:lang w:eastAsia="zh-CN"/>
        </w:rPr>
        <w:t>投标人</w:t>
      </w:r>
      <w:r>
        <w:rPr>
          <w:rFonts w:hint="eastAsia" w:ascii="宋体" w:hAnsi="宋体" w:eastAsia="宋体" w:cs="宋体"/>
          <w:color w:val="auto"/>
          <w:sz w:val="24"/>
          <w:szCs w:val="24"/>
          <w:lang w:eastAsia="zh-CN"/>
        </w:rPr>
        <w:t>必须使用移动CA或实体CA证书等数字认证方式登录招投标交易平台，移动CA通过交易主体登录页扫码下载app线上申请即可，实体CA办理可通过网站办事指南查询办理流程。</w:t>
      </w:r>
    </w:p>
    <w:p w14:paraId="55D9A04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color w:val="auto"/>
          <w:kern w:val="0"/>
          <w:sz w:val="24"/>
          <w:szCs w:val="24"/>
          <w:lang w:eastAsia="zh-CN"/>
        </w:rPr>
      </w:pPr>
      <w:r>
        <w:rPr>
          <w:rFonts w:hint="eastAsia" w:ascii="宋体" w:hAnsi="宋体" w:eastAsia="宋体" w:cs="宋体"/>
          <w:b/>
          <w:color w:val="auto"/>
          <w:kern w:val="0"/>
          <w:sz w:val="24"/>
          <w:szCs w:val="24"/>
          <w:lang w:eastAsia="zh-CN"/>
        </w:rPr>
        <w:t>八、凡对本次招标提出询问，请按以下方式联系。</w:t>
      </w:r>
    </w:p>
    <w:p w14:paraId="50F20A4B">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14:paraId="589613E0">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名称：</w:t>
      </w:r>
      <w:r>
        <w:rPr>
          <w:rFonts w:hint="eastAsia" w:ascii="宋体" w:hAnsi="宋体"/>
          <w:sz w:val="24"/>
          <w:szCs w:val="24"/>
        </w:rPr>
        <w:t>河南省焦作市人民检察院</w:t>
      </w:r>
    </w:p>
    <w:p w14:paraId="406AEB40">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地址：焦作市山阳区人民路东段</w:t>
      </w:r>
      <w:r>
        <w:rPr>
          <w:rFonts w:hint="eastAsia" w:ascii="宋体" w:hAnsi="宋体" w:cs="宋体"/>
          <w:sz w:val="24"/>
          <w:szCs w:val="24"/>
          <w:lang w:val="en-US" w:eastAsia="zh-CN"/>
        </w:rPr>
        <w:t>3555号</w:t>
      </w:r>
      <w:r>
        <w:rPr>
          <w:rFonts w:hint="eastAsia" w:ascii="宋体" w:hAnsi="宋体" w:eastAsia="宋体" w:cs="宋体"/>
          <w:color w:val="auto"/>
          <w:sz w:val="24"/>
          <w:szCs w:val="24"/>
        </w:rPr>
        <w:t xml:space="preserve"> </w:t>
      </w:r>
    </w:p>
    <w:p w14:paraId="7E82B39D">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联系人：</w:t>
      </w:r>
      <w:r>
        <w:rPr>
          <w:rFonts w:hint="eastAsia" w:ascii="宋体" w:hAnsi="宋体" w:cs="仿宋"/>
          <w:sz w:val="24"/>
          <w:lang w:val="en-US" w:eastAsia="zh-CN"/>
        </w:rPr>
        <w:t>张三星</w:t>
      </w:r>
    </w:p>
    <w:p w14:paraId="586CF0CC">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联系方式：</w:t>
      </w:r>
      <w:r>
        <w:rPr>
          <w:rFonts w:hint="eastAsia" w:ascii="宋体" w:hAnsi="宋体" w:cs="宋体"/>
          <w:sz w:val="24"/>
          <w:szCs w:val="24"/>
          <w:lang w:val="en-US" w:eastAsia="zh-CN"/>
        </w:rPr>
        <w:t>0391-3570513</w:t>
      </w:r>
    </w:p>
    <w:p w14:paraId="528DCB38">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p>
    <w:p w14:paraId="0FA4FD69">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名称：中科高盛咨询集团有限公司 </w:t>
      </w:r>
    </w:p>
    <w:p w14:paraId="030F9E2B">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地址：焦作市解放区人民路与普济路交叉口西200米路南新店花园2号楼配楼  </w:t>
      </w:r>
    </w:p>
    <w:p w14:paraId="0ED31A9E">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赵</w:t>
      </w:r>
      <w:r>
        <w:rPr>
          <w:rFonts w:hint="eastAsia" w:ascii="宋体" w:hAnsi="宋体" w:cs="宋体"/>
          <w:color w:val="auto"/>
          <w:sz w:val="24"/>
          <w:szCs w:val="24"/>
          <w:lang w:eastAsia="zh-CN"/>
        </w:rPr>
        <w:t>田田</w:t>
      </w:r>
      <w:r>
        <w:rPr>
          <w:rFonts w:hint="eastAsia" w:ascii="宋体" w:hAnsi="宋体" w:eastAsia="宋体" w:cs="宋体"/>
          <w:color w:val="auto"/>
          <w:sz w:val="24"/>
          <w:szCs w:val="24"/>
        </w:rPr>
        <w:t xml:space="preserve"> </w:t>
      </w:r>
    </w:p>
    <w:p w14:paraId="4A8FB44D">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联系方式：0391-2988119、182391</w:t>
      </w:r>
      <w:r>
        <w:rPr>
          <w:rFonts w:hint="eastAsia" w:ascii="宋体" w:hAnsi="宋体" w:eastAsia="宋体" w:cs="宋体"/>
          <w:color w:val="auto"/>
          <w:sz w:val="24"/>
          <w:szCs w:val="24"/>
          <w:lang w:val="en-US" w:eastAsia="zh-CN"/>
        </w:rPr>
        <w:t>19295</w:t>
      </w:r>
    </w:p>
    <w:p w14:paraId="5CAF51E3">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14:paraId="003B78AC">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联系人：</w:t>
      </w:r>
      <w:r>
        <w:rPr>
          <w:rFonts w:hint="eastAsia" w:ascii="宋体" w:hAnsi="宋体" w:cs="仿宋"/>
          <w:sz w:val="24"/>
          <w:lang w:val="en-US" w:eastAsia="zh-CN"/>
        </w:rPr>
        <w:t>张三星</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赵</w:t>
      </w:r>
      <w:r>
        <w:rPr>
          <w:rFonts w:hint="eastAsia" w:ascii="宋体" w:hAnsi="宋体" w:cs="宋体"/>
          <w:color w:val="auto"/>
          <w:sz w:val="24"/>
          <w:szCs w:val="24"/>
          <w:lang w:eastAsia="zh-CN"/>
        </w:rPr>
        <w:t>田田</w:t>
      </w:r>
    </w:p>
    <w:p w14:paraId="1656BBD1">
      <w:pPr>
        <w:keepNext w:val="0"/>
        <w:keepLines w:val="0"/>
        <w:pageBreakBefore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lang w:val="en-US"/>
        </w:rPr>
      </w:pPr>
      <w:r>
        <w:rPr>
          <w:rFonts w:hint="eastAsia" w:ascii="宋体" w:hAnsi="宋体" w:eastAsia="宋体" w:cs="宋体"/>
          <w:color w:val="auto"/>
          <w:sz w:val="24"/>
          <w:szCs w:val="24"/>
        </w:rPr>
        <w:t>联系电话：</w:t>
      </w:r>
      <w:r>
        <w:rPr>
          <w:rFonts w:hint="eastAsia" w:ascii="宋体" w:hAnsi="宋体" w:cs="宋体"/>
          <w:sz w:val="24"/>
          <w:szCs w:val="24"/>
          <w:lang w:val="en-US" w:eastAsia="zh-CN"/>
        </w:rPr>
        <w:t>0391-3570513</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18239119295</w:t>
      </w:r>
    </w:p>
    <w:p w14:paraId="4D167677">
      <w:pPr>
        <w:pageBreakBefore w:val="0"/>
        <w:wordWrap/>
        <w:overflowPunct/>
        <w:topLinePunct w:val="0"/>
        <w:bidi w:val="0"/>
        <w:spacing w:line="360" w:lineRule="auto"/>
        <w:jc w:val="right"/>
        <w:rPr>
          <w:rFonts w:hint="eastAsia" w:ascii="宋体" w:hAnsi="宋体" w:cs="宋体"/>
          <w:sz w:val="24"/>
          <w:szCs w:val="24"/>
        </w:rPr>
      </w:pPr>
    </w:p>
    <w:p w14:paraId="3F9206A5">
      <w:pPr>
        <w:pageBreakBefore w:val="0"/>
        <w:wordWrap/>
        <w:overflowPunct/>
        <w:topLinePunct w:val="0"/>
        <w:bidi w:val="0"/>
        <w:spacing w:line="360" w:lineRule="auto"/>
        <w:ind w:firstLine="480" w:firstLineChars="200"/>
        <w:jc w:val="right"/>
        <w:rPr>
          <w:rFonts w:hint="eastAsia" w:ascii="宋体" w:hAnsi="宋体"/>
          <w:sz w:val="24"/>
          <w:szCs w:val="24"/>
        </w:rPr>
      </w:pPr>
      <w:r>
        <w:rPr>
          <w:rFonts w:hint="eastAsia" w:ascii="宋体" w:hAnsi="宋体"/>
          <w:sz w:val="24"/>
          <w:szCs w:val="24"/>
        </w:rPr>
        <w:t>河南省焦作市人民检察院</w:t>
      </w:r>
    </w:p>
    <w:p w14:paraId="503F9271">
      <w:pPr>
        <w:pageBreakBefore w:val="0"/>
        <w:wordWrap/>
        <w:overflowPunct/>
        <w:topLinePunct w:val="0"/>
        <w:bidi w:val="0"/>
        <w:spacing w:line="360" w:lineRule="auto"/>
        <w:ind w:firstLine="480" w:firstLineChars="200"/>
        <w:jc w:val="right"/>
        <w:rPr>
          <w:rFonts w:hint="eastAsia" w:ascii="宋体" w:hAnsi="宋体" w:cs="仿宋"/>
          <w:sz w:val="24"/>
        </w:rPr>
      </w:pPr>
      <w:r>
        <w:rPr>
          <w:rFonts w:hint="eastAsia" w:ascii="宋体" w:hAnsi="宋体" w:eastAsia="宋体" w:cs="宋体"/>
          <w:color w:val="auto"/>
          <w:sz w:val="24"/>
          <w:szCs w:val="24"/>
        </w:rPr>
        <w:t xml:space="preserve"> </w:t>
      </w:r>
      <w:r>
        <w:rPr>
          <w:rFonts w:hint="eastAsia" w:ascii="宋体" w:hAnsi="宋体" w:cs="仿宋"/>
          <w:sz w:val="24"/>
        </w:rPr>
        <w:t>中科高盛咨询集团有限公司</w:t>
      </w:r>
    </w:p>
    <w:p w14:paraId="7B859C6F">
      <w:pPr>
        <w:pageBreakBefore w:val="0"/>
        <w:wordWrap/>
        <w:overflowPunct/>
        <w:topLinePunct w:val="0"/>
        <w:bidi w:val="0"/>
        <w:spacing w:line="360" w:lineRule="auto"/>
        <w:ind w:firstLine="480" w:firstLineChars="200"/>
        <w:jc w:val="right"/>
        <w:rPr>
          <w:rFonts w:hint="eastAsia" w:ascii="宋体" w:hAnsi="宋体" w:cs="仿宋"/>
          <w:color w:val="auto"/>
          <w:sz w:val="24"/>
        </w:rPr>
      </w:pPr>
      <w:r>
        <w:rPr>
          <w:rFonts w:hint="eastAsia" w:ascii="宋体" w:hAnsi="宋体" w:cs="仿宋"/>
          <w:color w:val="auto"/>
          <w:sz w:val="24"/>
        </w:rPr>
        <w:t>202</w:t>
      </w:r>
      <w:r>
        <w:rPr>
          <w:rFonts w:hint="eastAsia" w:ascii="宋体" w:hAnsi="宋体" w:cs="仿宋"/>
          <w:color w:val="auto"/>
          <w:sz w:val="24"/>
          <w:lang w:val="en-US" w:eastAsia="zh-CN"/>
        </w:rPr>
        <w:t>5</w:t>
      </w:r>
      <w:r>
        <w:rPr>
          <w:rFonts w:hint="eastAsia" w:ascii="宋体" w:hAnsi="宋体" w:cs="仿宋"/>
          <w:color w:val="auto"/>
          <w:sz w:val="24"/>
        </w:rPr>
        <w:t>年</w:t>
      </w:r>
      <w:r>
        <w:rPr>
          <w:rFonts w:hint="eastAsia" w:ascii="宋体" w:hAnsi="宋体" w:cs="仿宋"/>
          <w:color w:val="auto"/>
          <w:sz w:val="24"/>
          <w:lang w:val="en-US" w:eastAsia="zh-CN"/>
        </w:rPr>
        <w:t>10</w:t>
      </w:r>
      <w:r>
        <w:rPr>
          <w:rFonts w:hint="eastAsia" w:ascii="宋体" w:hAnsi="宋体" w:cs="仿宋"/>
          <w:color w:val="auto"/>
          <w:sz w:val="24"/>
        </w:rPr>
        <w:t>月</w:t>
      </w:r>
      <w:r>
        <w:rPr>
          <w:rFonts w:hint="eastAsia" w:ascii="宋体" w:hAnsi="宋体" w:cs="仿宋"/>
          <w:color w:val="auto"/>
          <w:sz w:val="24"/>
          <w:lang w:val="en-US" w:eastAsia="zh-CN"/>
        </w:rPr>
        <w:t>23</w:t>
      </w:r>
      <w:r>
        <w:rPr>
          <w:rFonts w:hint="eastAsia" w:ascii="宋体" w:hAnsi="宋体" w:cs="仿宋"/>
          <w:color w:val="auto"/>
          <w:sz w:val="24"/>
        </w:rPr>
        <w:t>日</w:t>
      </w:r>
    </w:p>
    <w:p w14:paraId="466B36F6">
      <w:pPr>
        <w:bidi w:val="0"/>
        <w:spacing w:line="360" w:lineRule="auto"/>
        <w:rPr>
          <w:rFonts w:hint="default"/>
          <w:color w:val="auto"/>
          <w:lang w:val="en-US" w:eastAsia="zh-CN"/>
        </w:rPr>
      </w:pPr>
    </w:p>
    <w:p w14:paraId="43BC8309">
      <w:pPr>
        <w:spacing w:line="360" w:lineRule="auto"/>
        <w:rPr>
          <w:rFonts w:hint="eastAsia"/>
          <w:color w:val="auto"/>
          <w:lang w:eastAsia="zh-CN"/>
        </w:rPr>
      </w:pPr>
      <w:bookmarkStart w:id="29" w:name="_Toc10989"/>
      <w:bookmarkStart w:id="30" w:name="_Toc4858"/>
      <w:bookmarkStart w:id="31" w:name="_Toc22015"/>
      <w:r>
        <w:rPr>
          <w:rFonts w:hint="eastAsia"/>
          <w:color w:val="auto"/>
          <w:lang w:eastAsia="zh-CN"/>
        </w:rPr>
        <w:br w:type="page"/>
      </w:r>
    </w:p>
    <w:p w14:paraId="40D655C5">
      <w:pPr>
        <w:pStyle w:val="2"/>
        <w:bidi w:val="0"/>
        <w:spacing w:line="240" w:lineRule="auto"/>
        <w:rPr>
          <w:color w:val="auto"/>
          <w:lang w:eastAsia="zh-CN"/>
        </w:rPr>
      </w:pPr>
      <w:r>
        <w:rPr>
          <w:rFonts w:hint="eastAsia"/>
          <w:color w:val="auto"/>
          <w:lang w:eastAsia="zh-CN"/>
        </w:rPr>
        <w:t>第二章投标人须知</w:t>
      </w:r>
      <w:bookmarkEnd w:id="29"/>
      <w:bookmarkEnd w:id="30"/>
      <w:bookmarkEnd w:id="31"/>
    </w:p>
    <w:p w14:paraId="54FB2C66">
      <w:pPr>
        <w:spacing w:before="231" w:line="219" w:lineRule="auto"/>
        <w:ind w:left="3773"/>
        <w:rPr>
          <w:rFonts w:ascii="宋体" w:hAnsi="宋体" w:cs="宋体"/>
          <w:color w:val="auto"/>
          <w:sz w:val="28"/>
          <w:szCs w:val="28"/>
        </w:rPr>
      </w:pPr>
      <w:r>
        <w:rPr>
          <w:rFonts w:hint="eastAsia" w:ascii="宋体" w:hAnsi="宋体" w:cs="宋体"/>
          <w:b/>
          <w:bCs/>
          <w:color w:val="auto"/>
          <w:spacing w:val="-5"/>
          <w:sz w:val="28"/>
          <w:szCs w:val="28"/>
          <w:lang w:eastAsia="zh-CN"/>
        </w:rPr>
        <w:t>投标人</w:t>
      </w:r>
      <w:r>
        <w:rPr>
          <w:rFonts w:hint="eastAsia" w:ascii="宋体" w:hAnsi="宋体" w:cs="宋体"/>
          <w:b/>
          <w:bCs/>
          <w:color w:val="auto"/>
          <w:spacing w:val="-5"/>
          <w:sz w:val="28"/>
          <w:szCs w:val="28"/>
        </w:rPr>
        <w:t>须知前附表</w:t>
      </w:r>
    </w:p>
    <w:tbl>
      <w:tblPr>
        <w:tblStyle w:val="29"/>
        <w:tblW w:w="9842" w:type="dxa"/>
        <w:jc w:val="center"/>
        <w:tblLayout w:type="fixed"/>
        <w:tblCellMar>
          <w:top w:w="0" w:type="dxa"/>
          <w:left w:w="0" w:type="dxa"/>
          <w:bottom w:w="0" w:type="dxa"/>
          <w:right w:w="0" w:type="dxa"/>
        </w:tblCellMar>
      </w:tblPr>
      <w:tblGrid>
        <w:gridCol w:w="1164"/>
        <w:gridCol w:w="2095"/>
        <w:gridCol w:w="6583"/>
      </w:tblGrid>
      <w:tr w14:paraId="261A740E">
        <w:tblPrEx>
          <w:tblCellMar>
            <w:top w:w="0" w:type="dxa"/>
            <w:left w:w="0" w:type="dxa"/>
            <w:bottom w:w="0" w:type="dxa"/>
            <w:right w:w="0" w:type="dxa"/>
          </w:tblCellMar>
        </w:tblPrEx>
        <w:trPr>
          <w:trHeight w:val="567"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1F14D34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条款号</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0FC175C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条款名称</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34D85ED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编列内容</w:t>
            </w:r>
          </w:p>
        </w:tc>
      </w:tr>
      <w:tr w14:paraId="7E84BA3E">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2EBCB222">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1.1.2</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67DBEDAB">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采购</w:t>
            </w:r>
            <w:r>
              <w:rPr>
                <w:rFonts w:hint="eastAsia" w:ascii="宋体" w:hAnsi="宋体" w:eastAsia="宋体" w:cs="宋体"/>
                <w:color w:val="auto"/>
                <w:kern w:val="2"/>
                <w:szCs w:val="24"/>
              </w:rPr>
              <w:t>人</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797C62DE">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cs="宋体"/>
                <w:color w:val="auto"/>
                <w:kern w:val="2"/>
                <w:szCs w:val="24"/>
                <w:lang w:eastAsia="zh-CN"/>
              </w:rPr>
            </w:pPr>
            <w:r>
              <w:rPr>
                <w:rFonts w:hint="eastAsia" w:ascii="宋体" w:hAnsi="宋体" w:eastAsia="宋体" w:cs="宋体"/>
                <w:color w:val="auto"/>
                <w:kern w:val="2"/>
                <w:szCs w:val="24"/>
                <w:lang w:eastAsia="zh-CN"/>
              </w:rPr>
              <w:t>采购人：</w:t>
            </w:r>
            <w:r>
              <w:rPr>
                <w:rFonts w:hint="eastAsia" w:ascii="宋体" w:hAnsi="宋体"/>
                <w:kern w:val="2"/>
                <w:sz w:val="24"/>
                <w:szCs w:val="24"/>
              </w:rPr>
              <w:t>河南省焦作市人民检察院</w:t>
            </w:r>
            <w:r>
              <w:rPr>
                <w:rFonts w:hint="eastAsia" w:ascii="宋体" w:hAnsi="宋体" w:eastAsia="宋体" w:cs="宋体"/>
                <w:color w:val="auto"/>
                <w:kern w:val="2"/>
                <w:sz w:val="24"/>
                <w:szCs w:val="24"/>
              </w:rPr>
              <w:t xml:space="preserve"> </w:t>
            </w:r>
          </w:p>
          <w:p w14:paraId="2DB84A6A">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cs="宋体"/>
                <w:color w:val="auto"/>
                <w:kern w:val="2"/>
                <w:szCs w:val="24"/>
                <w:highlight w:val="none"/>
                <w:lang w:val="en-US" w:eastAsia="zh-CN"/>
              </w:rPr>
            </w:pPr>
            <w:r>
              <w:rPr>
                <w:rFonts w:hint="eastAsia" w:ascii="宋体" w:hAnsi="宋体" w:eastAsia="宋体" w:cs="宋体"/>
                <w:color w:val="auto"/>
                <w:kern w:val="2"/>
                <w:szCs w:val="24"/>
                <w:lang w:eastAsia="zh-CN"/>
              </w:rPr>
              <w:t>联系人：</w:t>
            </w:r>
            <w:r>
              <w:rPr>
                <w:rFonts w:hint="eastAsia" w:ascii="宋体" w:hAnsi="宋体" w:cs="仿宋"/>
                <w:kern w:val="2"/>
                <w:sz w:val="24"/>
                <w:lang w:val="en-US" w:eastAsia="zh-CN"/>
              </w:rPr>
              <w:t>张三星</w:t>
            </w:r>
          </w:p>
          <w:p w14:paraId="6DD72F63">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default" w:ascii="宋体" w:hAnsi="宋体" w:eastAsia="宋体" w:cs="宋体"/>
                <w:color w:val="auto"/>
                <w:kern w:val="2"/>
                <w:szCs w:val="24"/>
                <w:highlight w:val="none"/>
                <w:lang w:val="en-US" w:eastAsia="zh-CN"/>
              </w:rPr>
            </w:pPr>
            <w:r>
              <w:rPr>
                <w:rFonts w:hint="eastAsia" w:ascii="宋体" w:hAnsi="宋体" w:eastAsia="宋体" w:cs="宋体"/>
                <w:color w:val="auto"/>
                <w:kern w:val="2"/>
                <w:szCs w:val="24"/>
                <w:highlight w:val="none"/>
                <w:lang w:eastAsia="zh-CN"/>
              </w:rPr>
              <w:t>联系电话</w:t>
            </w:r>
            <w:r>
              <w:rPr>
                <w:rFonts w:hint="eastAsia" w:ascii="宋体" w:hAnsi="宋体" w:cs="宋体"/>
                <w:color w:val="auto"/>
                <w:kern w:val="2"/>
                <w:szCs w:val="24"/>
                <w:highlight w:val="none"/>
                <w:lang w:eastAsia="zh-CN"/>
              </w:rPr>
              <w:t>：</w:t>
            </w:r>
            <w:r>
              <w:rPr>
                <w:rFonts w:hint="eastAsia" w:ascii="宋体" w:hAnsi="宋体" w:cs="宋体"/>
                <w:kern w:val="2"/>
                <w:sz w:val="24"/>
                <w:szCs w:val="24"/>
                <w:lang w:val="en-US" w:eastAsia="zh-CN"/>
              </w:rPr>
              <w:t>0391-3570513</w:t>
            </w:r>
          </w:p>
          <w:p w14:paraId="5AAFCCCF">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联系地址：</w:t>
            </w:r>
            <w:r>
              <w:rPr>
                <w:rFonts w:hint="eastAsia" w:ascii="宋体" w:hAnsi="宋体" w:eastAsia="宋体" w:cs="宋体"/>
                <w:color w:val="auto"/>
                <w:kern w:val="2"/>
                <w:sz w:val="24"/>
                <w:szCs w:val="24"/>
              </w:rPr>
              <w:t>焦作市山阳区人民路东段</w:t>
            </w:r>
            <w:r>
              <w:rPr>
                <w:rFonts w:hint="eastAsia" w:ascii="宋体" w:hAnsi="宋体" w:cs="宋体"/>
                <w:kern w:val="2"/>
                <w:sz w:val="24"/>
                <w:szCs w:val="24"/>
                <w:lang w:val="en-US" w:eastAsia="zh-CN"/>
              </w:rPr>
              <w:t>3555号</w:t>
            </w:r>
            <w:r>
              <w:rPr>
                <w:rFonts w:hint="eastAsia" w:ascii="宋体" w:hAnsi="宋体" w:eastAsia="宋体" w:cs="宋体"/>
                <w:color w:val="auto"/>
                <w:kern w:val="2"/>
                <w:sz w:val="24"/>
                <w:szCs w:val="24"/>
              </w:rPr>
              <w:t xml:space="preserve"> </w:t>
            </w:r>
          </w:p>
        </w:tc>
      </w:tr>
      <w:tr w14:paraId="428626D9">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F9C235A">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1.1.3</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6CA1D4E2">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p>
          <w:p w14:paraId="7ED2FB4E">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采购代理机构</w:t>
            </w:r>
          </w:p>
          <w:p w14:paraId="74DAF09C">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6FFCDA6A">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名称：中科高盛咨询集团有限公司</w:t>
            </w:r>
          </w:p>
          <w:p w14:paraId="247454F8">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地址：焦作市解放区人民路与普济路交叉口西200米路南新店花园2号楼配楼</w:t>
            </w:r>
          </w:p>
          <w:p w14:paraId="250D9E03">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联系人：</w:t>
            </w:r>
            <w:r>
              <w:rPr>
                <w:rFonts w:hint="eastAsia" w:ascii="宋体" w:hAnsi="宋体" w:eastAsia="宋体" w:cs="宋体"/>
                <w:color w:val="auto"/>
                <w:kern w:val="2"/>
                <w:sz w:val="24"/>
                <w:szCs w:val="24"/>
                <w:lang w:val="en-US" w:eastAsia="zh-CN"/>
              </w:rPr>
              <w:t>赵</w:t>
            </w:r>
            <w:r>
              <w:rPr>
                <w:rFonts w:hint="eastAsia" w:ascii="宋体" w:hAnsi="宋体" w:cs="宋体"/>
                <w:color w:val="auto"/>
                <w:kern w:val="2"/>
                <w:sz w:val="24"/>
                <w:szCs w:val="24"/>
                <w:lang w:eastAsia="zh-CN"/>
              </w:rPr>
              <w:t>田田</w:t>
            </w:r>
          </w:p>
          <w:p w14:paraId="0B7119FC">
            <w:pPr>
              <w:pStyle w:val="10"/>
              <w:keepNext w:val="0"/>
              <w:keepLines w:val="0"/>
              <w:pageBreakBefore w:val="0"/>
              <w:widowControl/>
              <w:suppressLineNumbers w:val="0"/>
              <w:wordWrap/>
              <w:overflowPunct/>
              <w:topLinePunct w:val="0"/>
              <w:autoSpaceDE w:val="0"/>
              <w:autoSpaceDN w:val="0"/>
              <w:bidi w:val="0"/>
              <w:spacing w:before="0" w:beforeAutospacing="0" w:after="0" w:afterAutospacing="0" w:line="440" w:lineRule="exact"/>
              <w:ind w:left="240" w:leftChars="100" w:right="0" w:firstLine="0" w:firstLineChars="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联系方式：</w:t>
            </w:r>
            <w:r>
              <w:rPr>
                <w:rFonts w:hint="eastAsia" w:ascii="宋体" w:hAnsi="宋体" w:eastAsia="宋体" w:cs="宋体"/>
                <w:color w:val="auto"/>
                <w:kern w:val="2"/>
                <w:sz w:val="24"/>
                <w:szCs w:val="24"/>
              </w:rPr>
              <w:t>0391-2988119、182391</w:t>
            </w:r>
            <w:r>
              <w:rPr>
                <w:rFonts w:hint="eastAsia" w:ascii="宋体" w:hAnsi="宋体" w:eastAsia="宋体" w:cs="宋体"/>
                <w:color w:val="auto"/>
                <w:kern w:val="2"/>
                <w:sz w:val="24"/>
                <w:szCs w:val="24"/>
                <w:lang w:val="en-US" w:eastAsia="zh-CN"/>
              </w:rPr>
              <w:t>19295</w:t>
            </w:r>
          </w:p>
        </w:tc>
      </w:tr>
      <w:tr w14:paraId="2C816ABA">
        <w:tblPrEx>
          <w:tblCellMar>
            <w:top w:w="0" w:type="dxa"/>
            <w:left w:w="0" w:type="dxa"/>
            <w:bottom w:w="0" w:type="dxa"/>
            <w:right w:w="0" w:type="dxa"/>
          </w:tblCellMar>
        </w:tblPrEx>
        <w:trPr>
          <w:trHeight w:val="535"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1F67FAFD">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1.2.1</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25206CC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项目名称</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0CAA4487">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40" w:lineRule="exact"/>
              <w:ind w:left="240" w:leftChars="100" w:right="0" w:firstLine="0" w:firstLineChars="0"/>
              <w:textAlignment w:val="auto"/>
              <w:rPr>
                <w:rFonts w:hint="eastAsia" w:ascii="宋体" w:hAnsi="宋体" w:eastAsia="宋体" w:cs="宋体"/>
                <w:color w:val="auto"/>
                <w:kern w:val="2"/>
                <w:szCs w:val="24"/>
                <w:lang w:eastAsia="zh-CN"/>
              </w:rPr>
            </w:pPr>
            <w:r>
              <w:rPr>
                <w:rFonts w:hint="eastAsia" w:ascii="宋体" w:hAnsi="宋体" w:cs="宋体"/>
                <w:color w:val="auto"/>
                <w:kern w:val="2"/>
                <w:sz w:val="24"/>
                <w:szCs w:val="24"/>
                <w:highlight w:val="none"/>
                <w:lang w:val="en-US" w:eastAsia="zh-CN"/>
              </w:rPr>
              <w:t>河南省焦作市人民检察院两级院检察服装采购项目</w:t>
            </w:r>
          </w:p>
        </w:tc>
      </w:tr>
      <w:tr w14:paraId="232BCB81">
        <w:tblPrEx>
          <w:tblCellMar>
            <w:top w:w="0" w:type="dxa"/>
            <w:left w:w="0" w:type="dxa"/>
            <w:bottom w:w="0" w:type="dxa"/>
            <w:right w:w="0" w:type="dxa"/>
          </w:tblCellMar>
        </w:tblPrEx>
        <w:trPr>
          <w:trHeight w:val="1365"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48F11D37">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1.3.1</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5D99406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采购内容</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3C77AF6A">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440" w:lineRule="exact"/>
              <w:ind w:left="240" w:leftChars="100" w:right="0" w:firstLine="0" w:firstLineChars="0"/>
              <w:textAlignment w:val="auto"/>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val="en-US" w:eastAsia="zh-CN"/>
              </w:rPr>
              <w:t>采购检察制服（含解放区院、山阳区院、中站区院、马村区院、博爱县院、修武县院、武陟县院、温县县院、沁阳市院、孟州市院）（详见招标文件</w:t>
            </w:r>
            <w:r>
              <w:rPr>
                <w:rFonts w:hint="eastAsia" w:ascii="宋体" w:hAnsi="宋体" w:cs="宋体"/>
                <w:color w:val="auto"/>
                <w:kern w:val="2"/>
                <w:szCs w:val="24"/>
                <w:lang w:val="en-US" w:eastAsia="zh-CN"/>
              </w:rPr>
              <w:t>第三章项目采购需求</w:t>
            </w:r>
            <w:r>
              <w:rPr>
                <w:rFonts w:hint="eastAsia" w:ascii="宋体" w:hAnsi="宋体" w:eastAsia="宋体" w:cs="宋体"/>
                <w:color w:val="auto"/>
                <w:kern w:val="2"/>
                <w:szCs w:val="24"/>
                <w:lang w:val="en-US" w:eastAsia="zh-CN"/>
              </w:rPr>
              <w:t>）。</w:t>
            </w:r>
          </w:p>
        </w:tc>
      </w:tr>
      <w:tr w14:paraId="52BBF8C5">
        <w:tblPrEx>
          <w:tblCellMar>
            <w:top w:w="0" w:type="dxa"/>
            <w:left w:w="0" w:type="dxa"/>
            <w:bottom w:w="0" w:type="dxa"/>
            <w:right w:w="0" w:type="dxa"/>
          </w:tblCellMar>
        </w:tblPrEx>
        <w:trPr>
          <w:trHeight w:val="749"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30CFD2C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1.3.2</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4EE7DA1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cs="宋体"/>
                <w:color w:val="auto"/>
                <w:kern w:val="2"/>
                <w:szCs w:val="24"/>
                <w:lang w:val="en-US" w:eastAsia="zh-CN"/>
              </w:rPr>
              <w:t>资金来源</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356E741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240" w:firstLineChars="100"/>
              <w:jc w:val="left"/>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 w:val="24"/>
                <w:szCs w:val="24"/>
                <w:lang w:val="en-US" w:eastAsia="zh-CN"/>
              </w:rPr>
              <w:t>财政资金</w:t>
            </w:r>
          </w:p>
        </w:tc>
      </w:tr>
      <w:tr w14:paraId="2A7F1682">
        <w:tblPrEx>
          <w:tblCellMar>
            <w:top w:w="0" w:type="dxa"/>
            <w:left w:w="0" w:type="dxa"/>
            <w:bottom w:w="0" w:type="dxa"/>
            <w:right w:w="0" w:type="dxa"/>
          </w:tblCellMar>
        </w:tblPrEx>
        <w:trPr>
          <w:trHeight w:val="749"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1065B0B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default" w:ascii="宋体" w:hAnsi="宋体" w:eastAsia="宋体" w:cs="宋体"/>
                <w:color w:val="auto"/>
                <w:kern w:val="2"/>
                <w:szCs w:val="24"/>
                <w:lang w:val="en-US" w:eastAsia="zh-CN"/>
              </w:rPr>
            </w:pPr>
            <w:r>
              <w:rPr>
                <w:rFonts w:hint="eastAsia" w:ascii="宋体" w:hAnsi="宋体" w:cs="宋体"/>
                <w:color w:val="auto"/>
                <w:kern w:val="2"/>
                <w:szCs w:val="24"/>
                <w:lang w:val="en-US" w:eastAsia="zh-CN"/>
              </w:rPr>
              <w:t>1.3.3</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498E9FA3">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default" w:ascii="宋体" w:hAnsi="宋体" w:eastAsia="宋体" w:cs="宋体"/>
                <w:color w:val="auto"/>
                <w:kern w:val="2"/>
                <w:szCs w:val="24"/>
                <w:lang w:val="en-US" w:eastAsia="zh-CN"/>
              </w:rPr>
            </w:pPr>
            <w:r>
              <w:rPr>
                <w:rFonts w:hint="eastAsia" w:ascii="宋体" w:hAnsi="宋体" w:cs="宋体"/>
                <w:b w:val="0"/>
                <w:bCs w:val="0"/>
                <w:color w:val="auto"/>
                <w:kern w:val="2"/>
                <w:sz w:val="24"/>
                <w:szCs w:val="24"/>
                <w:lang w:val="en-US" w:eastAsia="zh-CN"/>
              </w:rPr>
              <w:t>交货期限</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34DF5DC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240" w:firstLineChars="100"/>
              <w:jc w:val="left"/>
              <w:textAlignment w:val="baseline"/>
              <w:rPr>
                <w:rFonts w:hint="eastAsia" w:ascii="宋体" w:hAnsi="宋体" w:eastAsia="宋体" w:cs="宋体"/>
                <w:color w:val="auto"/>
                <w:kern w:val="2"/>
                <w:sz w:val="24"/>
                <w:szCs w:val="24"/>
                <w:lang w:val="en-US" w:eastAsia="zh-CN"/>
              </w:rPr>
            </w:pPr>
            <w:r>
              <w:rPr>
                <w:rFonts w:hint="eastAsia" w:ascii="宋体" w:hAnsi="宋体" w:cs="宋体"/>
                <w:b w:val="0"/>
                <w:bCs w:val="0"/>
                <w:color w:val="auto"/>
                <w:kern w:val="2"/>
                <w:sz w:val="24"/>
                <w:szCs w:val="24"/>
                <w:lang w:val="en-US" w:eastAsia="zh-CN"/>
              </w:rPr>
              <w:t>合同签订后30日历天内完成测量、供货。</w:t>
            </w:r>
          </w:p>
        </w:tc>
      </w:tr>
      <w:tr w14:paraId="5483E73F">
        <w:tblPrEx>
          <w:tblCellMar>
            <w:top w:w="0" w:type="dxa"/>
            <w:left w:w="0" w:type="dxa"/>
            <w:bottom w:w="0" w:type="dxa"/>
            <w:right w:w="0" w:type="dxa"/>
          </w:tblCellMar>
        </w:tblPrEx>
        <w:trPr>
          <w:trHeight w:val="580"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2056C835">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default" w:ascii="宋体" w:hAnsi="宋体" w:cs="宋体"/>
                <w:color w:val="auto"/>
                <w:kern w:val="2"/>
                <w:szCs w:val="24"/>
                <w:lang w:val="en-US" w:eastAsia="zh-CN"/>
              </w:rPr>
            </w:pPr>
            <w:r>
              <w:rPr>
                <w:rFonts w:hint="eastAsia" w:ascii="宋体" w:hAnsi="宋体" w:cs="宋体"/>
                <w:color w:val="auto"/>
                <w:kern w:val="2"/>
                <w:szCs w:val="24"/>
                <w:lang w:val="en-US" w:eastAsia="zh-CN"/>
              </w:rPr>
              <w:t>1.3.4</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1868A8F2">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kern w:val="2"/>
                <w:sz w:val="24"/>
                <w:szCs w:val="24"/>
                <w:lang w:val="en-US" w:eastAsia="zh-CN" w:bidi="ar"/>
              </w:rPr>
              <w:t>合同履行期限</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0E721ED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240" w:firstLineChars="100"/>
              <w:jc w:val="left"/>
              <w:textAlignment w:val="baseline"/>
              <w:rPr>
                <w:rFonts w:hint="eastAsia" w:ascii="宋体" w:hAnsi="宋体" w:eastAsia="宋体" w:cs="宋体"/>
                <w:color w:val="auto"/>
                <w:kern w:val="2"/>
                <w:sz w:val="24"/>
                <w:szCs w:val="24"/>
                <w:lang w:val="en-US" w:eastAsia="zh-CN"/>
              </w:rPr>
            </w:pPr>
            <w:r>
              <w:rPr>
                <w:rFonts w:hint="eastAsia" w:ascii="宋体" w:hAnsi="宋体" w:eastAsia="宋体" w:cs="宋体"/>
                <w:b w:val="0"/>
                <w:bCs w:val="0"/>
                <w:color w:val="auto"/>
                <w:kern w:val="2"/>
                <w:sz w:val="24"/>
                <w:szCs w:val="24"/>
                <w:lang w:val="en-US" w:eastAsia="zh-CN"/>
              </w:rPr>
              <w:t>同交货期限。</w:t>
            </w:r>
          </w:p>
        </w:tc>
      </w:tr>
      <w:tr w14:paraId="638517BE">
        <w:tblPrEx>
          <w:tblCellMar>
            <w:top w:w="0" w:type="dxa"/>
            <w:left w:w="0" w:type="dxa"/>
            <w:bottom w:w="0" w:type="dxa"/>
            <w:right w:w="0" w:type="dxa"/>
          </w:tblCellMar>
        </w:tblPrEx>
        <w:trPr>
          <w:trHeight w:val="749"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32211C9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cs="宋体"/>
                <w:color w:val="auto"/>
                <w:kern w:val="2"/>
                <w:szCs w:val="24"/>
                <w:lang w:val="en-US" w:eastAsia="zh-CN"/>
              </w:rPr>
            </w:pPr>
            <w:r>
              <w:rPr>
                <w:rFonts w:hint="eastAsia" w:ascii="宋体" w:hAnsi="宋体" w:cs="宋体"/>
                <w:color w:val="auto"/>
                <w:kern w:val="2"/>
                <w:szCs w:val="24"/>
                <w:lang w:val="en-US" w:eastAsia="zh-CN"/>
              </w:rPr>
              <w:t>1.3.5</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76474CCD">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kern w:val="2"/>
                <w:sz w:val="24"/>
                <w:szCs w:val="24"/>
                <w:lang w:val="en-US" w:eastAsia="zh-CN" w:bidi="ar"/>
              </w:rPr>
            </w:pPr>
            <w:r>
              <w:rPr>
                <w:rFonts w:hint="eastAsia" w:ascii="宋体" w:hAnsi="宋体" w:cs="宋体"/>
                <w:b w:val="0"/>
                <w:bCs w:val="0"/>
                <w:color w:val="auto"/>
                <w:kern w:val="2"/>
                <w:sz w:val="24"/>
                <w:szCs w:val="24"/>
                <w:lang w:val="en-US" w:eastAsia="zh-CN"/>
              </w:rPr>
              <w:t>质量标准</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3202406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240" w:firstLineChars="100"/>
              <w:jc w:val="left"/>
              <w:textAlignment w:val="baseline"/>
              <w:rPr>
                <w:rFonts w:hint="eastAsia" w:ascii="宋体" w:hAnsi="宋体" w:eastAsia="宋体" w:cs="宋体"/>
                <w:b w:val="0"/>
                <w:bCs w:val="0"/>
                <w:color w:val="auto"/>
                <w:kern w:val="2"/>
                <w:sz w:val="24"/>
                <w:szCs w:val="24"/>
                <w:lang w:val="en-US" w:eastAsia="zh-CN"/>
              </w:rPr>
            </w:pPr>
            <w:r>
              <w:rPr>
                <w:rFonts w:hint="eastAsia" w:ascii="宋体" w:hAnsi="宋体" w:cs="宋体"/>
                <w:b w:val="0"/>
                <w:bCs w:val="0"/>
                <w:color w:val="auto"/>
                <w:kern w:val="2"/>
                <w:sz w:val="24"/>
                <w:szCs w:val="24"/>
                <w:lang w:val="en-US" w:eastAsia="zh-CN"/>
              </w:rPr>
              <w:t>符合国家标准、行业标准、地区标准并满足采购人要求。</w:t>
            </w:r>
          </w:p>
        </w:tc>
      </w:tr>
      <w:tr w14:paraId="0F09B7CC">
        <w:tblPrEx>
          <w:tblCellMar>
            <w:top w:w="0" w:type="dxa"/>
            <w:left w:w="0" w:type="dxa"/>
            <w:bottom w:w="0" w:type="dxa"/>
            <w:right w:w="0" w:type="dxa"/>
          </w:tblCellMar>
        </w:tblPrEx>
        <w:trPr>
          <w:trHeight w:val="749"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C75885C">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cs="宋体"/>
                <w:color w:val="auto"/>
                <w:kern w:val="2"/>
                <w:szCs w:val="24"/>
                <w:lang w:val="en-US" w:eastAsia="zh-CN"/>
              </w:rPr>
            </w:pPr>
            <w:r>
              <w:rPr>
                <w:rFonts w:hint="eastAsia" w:ascii="宋体" w:hAnsi="宋体" w:cs="宋体"/>
                <w:color w:val="auto"/>
                <w:kern w:val="2"/>
                <w:szCs w:val="24"/>
                <w:lang w:val="en-US" w:eastAsia="zh-CN"/>
              </w:rPr>
              <w:t>1.3.6</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4CBD26E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kern w:val="2"/>
                <w:sz w:val="24"/>
                <w:szCs w:val="24"/>
                <w:lang w:val="en-US" w:eastAsia="zh-CN" w:bidi="ar"/>
              </w:rPr>
            </w:pPr>
            <w:r>
              <w:rPr>
                <w:rFonts w:hint="eastAsia" w:ascii="宋体" w:hAnsi="宋体" w:cs="宋体"/>
                <w:b w:val="0"/>
                <w:bCs w:val="0"/>
                <w:color w:val="auto"/>
                <w:kern w:val="2"/>
                <w:sz w:val="24"/>
                <w:szCs w:val="24"/>
                <w:lang w:val="en-US" w:eastAsia="zh-CN"/>
              </w:rPr>
              <w:t>质保期</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288F20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240" w:firstLineChars="100"/>
              <w:jc w:val="left"/>
              <w:textAlignment w:val="baseline"/>
              <w:rPr>
                <w:rFonts w:hint="eastAsia" w:ascii="宋体" w:hAnsi="宋体" w:eastAsia="宋体" w:cs="宋体"/>
                <w:b w:val="0"/>
                <w:bCs w:val="0"/>
                <w:color w:val="auto"/>
                <w:kern w:val="2"/>
                <w:sz w:val="24"/>
                <w:szCs w:val="24"/>
                <w:lang w:val="en-US" w:eastAsia="zh-CN"/>
              </w:rPr>
            </w:pPr>
            <w:r>
              <w:rPr>
                <w:rFonts w:hint="eastAsia" w:ascii="宋体" w:hAnsi="宋体" w:eastAsia="宋体" w:cs="宋体"/>
                <w:b w:val="0"/>
                <w:bCs w:val="0"/>
                <w:color w:val="auto"/>
                <w:kern w:val="2"/>
                <w:sz w:val="24"/>
                <w:szCs w:val="24"/>
                <w:lang w:val="en-US" w:eastAsia="zh-CN"/>
              </w:rPr>
              <w:t>自验收合格之日起12个月。</w:t>
            </w:r>
          </w:p>
        </w:tc>
      </w:tr>
      <w:tr w14:paraId="400D32C1">
        <w:tblPrEx>
          <w:tblCellMar>
            <w:top w:w="0" w:type="dxa"/>
            <w:left w:w="0" w:type="dxa"/>
            <w:bottom w:w="0" w:type="dxa"/>
            <w:right w:w="0" w:type="dxa"/>
          </w:tblCellMar>
        </w:tblPrEx>
        <w:trPr>
          <w:trHeight w:val="749"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2860FF7E">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cs="宋体"/>
                <w:color w:val="auto"/>
                <w:kern w:val="2"/>
                <w:szCs w:val="24"/>
                <w:lang w:val="en-US" w:eastAsia="zh-CN"/>
              </w:rPr>
            </w:pPr>
            <w:r>
              <w:rPr>
                <w:rFonts w:hint="eastAsia" w:ascii="宋体" w:hAnsi="宋体" w:cs="宋体"/>
                <w:color w:val="auto"/>
                <w:kern w:val="2"/>
                <w:szCs w:val="24"/>
                <w:lang w:val="en-US" w:eastAsia="zh-CN"/>
              </w:rPr>
              <w:t>1.3.7</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65D3E28A">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cs="宋体"/>
                <w:b w:val="0"/>
                <w:bCs w:val="0"/>
                <w:color w:val="auto"/>
                <w:kern w:val="2"/>
                <w:sz w:val="24"/>
                <w:szCs w:val="24"/>
                <w:lang w:val="en-US" w:eastAsia="zh-CN"/>
              </w:rPr>
            </w:pPr>
            <w:r>
              <w:rPr>
                <w:rFonts w:hint="eastAsia" w:ascii="宋体" w:hAnsi="宋体" w:cs="宋体"/>
                <w:b w:val="0"/>
                <w:bCs w:val="0"/>
                <w:color w:val="auto"/>
                <w:kern w:val="2"/>
                <w:sz w:val="24"/>
                <w:szCs w:val="24"/>
                <w:lang w:val="en-US" w:eastAsia="zh-CN"/>
              </w:rPr>
              <w:t>交货地点</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5A5EF66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240" w:firstLineChars="100"/>
              <w:jc w:val="left"/>
              <w:textAlignment w:val="baseline"/>
              <w:rPr>
                <w:rFonts w:hint="eastAsia" w:ascii="宋体" w:hAnsi="宋体" w:eastAsia="宋体" w:cs="宋体"/>
                <w:b w:val="0"/>
                <w:bCs w:val="0"/>
                <w:color w:val="auto"/>
                <w:kern w:val="2"/>
                <w:sz w:val="24"/>
                <w:szCs w:val="24"/>
                <w:lang w:val="en-US" w:eastAsia="zh-CN"/>
              </w:rPr>
            </w:pPr>
            <w:r>
              <w:rPr>
                <w:rFonts w:hint="eastAsia" w:ascii="宋体" w:hAnsi="宋体" w:cs="宋体"/>
                <w:b w:val="0"/>
                <w:bCs w:val="0"/>
                <w:color w:val="auto"/>
                <w:kern w:val="2"/>
                <w:sz w:val="24"/>
                <w:szCs w:val="24"/>
                <w:lang w:val="en-US" w:eastAsia="zh-CN"/>
              </w:rPr>
              <w:t>采购人指定地点（市、县、区检察院）。</w:t>
            </w:r>
          </w:p>
        </w:tc>
      </w:tr>
      <w:tr w14:paraId="2E707637">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53ABD9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1.4.1</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4A24A11B">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资格条件</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517A68FB">
            <w:pPr>
              <w:keepNext w:val="0"/>
              <w:keepLines w:val="0"/>
              <w:pageBreakBefore w:val="0"/>
              <w:widowControl/>
              <w:suppressLineNumbers w:val="0"/>
              <w:overflowPunct/>
              <w:bidi w:val="0"/>
              <w:spacing w:before="0" w:beforeAutospacing="0" w:after="0" w:afterAutospacing="0" w:line="440" w:lineRule="exact"/>
              <w:ind w:left="0" w:right="0"/>
              <w:jc w:val="left"/>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1.满足《中华人民共和国政府采购法》第二十二条规定；</w:t>
            </w:r>
          </w:p>
          <w:p w14:paraId="4447B937">
            <w:pPr>
              <w:keepNext w:val="0"/>
              <w:keepLines w:val="0"/>
              <w:pageBreakBefore w:val="0"/>
              <w:widowControl/>
              <w:numPr>
                <w:ilvl w:val="0"/>
                <w:numId w:val="0"/>
              </w:numPr>
              <w:suppressLineNumbers w:val="0"/>
              <w:kinsoku/>
              <w:wordWrap/>
              <w:overflowPunct/>
              <w:topLinePunct w:val="0"/>
              <w:autoSpaceDE/>
              <w:autoSpaceDN/>
              <w:bidi w:val="0"/>
              <w:snapToGrid/>
              <w:spacing w:before="0" w:beforeAutospacing="0" w:after="0" w:afterAutospacing="0" w:line="440" w:lineRule="exact"/>
              <w:ind w:left="0" w:right="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2.落实政府采购政策满足的资格要求：本项目</w:t>
            </w:r>
            <w:r>
              <w:rPr>
                <w:rFonts w:hint="eastAsia" w:ascii="宋体" w:hAnsi="宋体" w:cs="宋体"/>
                <w:color w:val="auto"/>
                <w:kern w:val="2"/>
                <w:sz w:val="24"/>
                <w:szCs w:val="24"/>
                <w:lang w:val="en-US" w:eastAsia="zh-CN"/>
              </w:rPr>
              <w:t>为专门面向中小企业，</w:t>
            </w:r>
            <w:r>
              <w:rPr>
                <w:rFonts w:hint="eastAsia" w:ascii="宋体" w:hAnsi="宋体" w:eastAsia="宋体" w:cs="宋体"/>
                <w:color w:val="auto"/>
                <w:kern w:val="2"/>
                <w:sz w:val="24"/>
                <w:szCs w:val="24"/>
                <w:lang w:val="en-US" w:eastAsia="zh-CN"/>
              </w:rPr>
              <w:t>执行促进中小型企业发展政策(监狱企业、残疾人福利性企业视同小微企业)。</w:t>
            </w:r>
          </w:p>
          <w:p w14:paraId="3CBDD5CE">
            <w:pPr>
              <w:keepNext w:val="0"/>
              <w:keepLines w:val="0"/>
              <w:pageBreakBefore w:val="0"/>
              <w:widowControl/>
              <w:suppressLineNumbers w:val="0"/>
              <w:overflowPunct/>
              <w:bidi w:val="0"/>
              <w:spacing w:before="0" w:beforeAutospacing="0" w:after="0" w:afterAutospacing="0" w:line="440" w:lineRule="exact"/>
              <w:ind w:left="0" w:right="0"/>
              <w:jc w:val="left"/>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val="en-US" w:eastAsia="zh-CN"/>
              </w:rPr>
              <w:t>3.本项目的特定资格要求:</w:t>
            </w:r>
          </w:p>
          <w:p w14:paraId="718B6B9D">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color w:val="auto"/>
                <w:kern w:val="2"/>
                <w:sz w:val="28"/>
                <w:szCs w:val="28"/>
              </w:rPr>
            </w:pPr>
            <w:r>
              <w:rPr>
                <w:rFonts w:hint="eastAsia" w:ascii="宋体" w:hAnsi="宋体" w:eastAsia="宋体" w:cs="宋体"/>
                <w:color w:val="auto"/>
                <w:kern w:val="2"/>
                <w:sz w:val="24"/>
                <w:szCs w:val="24"/>
              </w:rPr>
              <w:t>3.1按照《财政部关于在政府采购活动中查询及使用信用记录有关问题的通知》（财库〔2016〕125号）的要求，根据</w:t>
            </w:r>
            <w:r>
              <w:rPr>
                <w:rFonts w:hint="eastAsia" w:ascii="宋体" w:hAnsi="宋体" w:cs="宋体"/>
                <w:color w:val="auto"/>
                <w:kern w:val="2"/>
                <w:sz w:val="24"/>
                <w:szCs w:val="24"/>
                <w:lang w:val="en-US" w:eastAsia="zh-CN"/>
              </w:rPr>
              <w:t>开标</w:t>
            </w:r>
            <w:r>
              <w:rPr>
                <w:rFonts w:hint="eastAsia" w:ascii="宋体" w:hAnsi="宋体" w:eastAsia="宋体" w:cs="宋体"/>
                <w:color w:val="auto"/>
                <w:kern w:val="2"/>
                <w:sz w:val="24"/>
                <w:szCs w:val="24"/>
              </w:rPr>
              <w:t>当日“信用中国”网站（www.creditchina.gov.cn）、中国政府采购网（www.ccgp.gov.cn）的信息，对列入失信被执行人、重大税收违法失信主体、政府采购严重违法失信行为记录名单的</w:t>
            </w:r>
            <w:r>
              <w:rPr>
                <w:rFonts w:hint="eastAsia" w:ascii="宋体" w:hAnsi="宋体" w:cs="宋体"/>
                <w:color w:val="auto"/>
                <w:kern w:val="2"/>
                <w:sz w:val="24"/>
                <w:szCs w:val="24"/>
                <w:lang w:eastAsia="zh-CN"/>
              </w:rPr>
              <w:t>投标人</w:t>
            </w:r>
            <w:r>
              <w:rPr>
                <w:rFonts w:hint="eastAsia" w:ascii="宋体" w:hAnsi="宋体" w:eastAsia="宋体" w:cs="宋体"/>
                <w:color w:val="auto"/>
                <w:kern w:val="2"/>
                <w:sz w:val="24"/>
                <w:szCs w:val="24"/>
              </w:rPr>
              <w:t>，拒绝参与政府采购活动，同时对信用信息查询记录和证据进行打印存档；</w:t>
            </w:r>
          </w:p>
          <w:p w14:paraId="31979DC7">
            <w:pPr>
              <w:keepNext w:val="0"/>
              <w:keepLines w:val="0"/>
              <w:pageBreakBefore w:val="0"/>
              <w:widowControl w:val="0"/>
              <w:suppressLineNumbers w:val="0"/>
              <w:overflowPunct/>
              <w:autoSpaceDE w:val="0"/>
              <w:autoSpaceDN/>
              <w:bidi w:val="0"/>
              <w:spacing w:before="0" w:beforeAutospacing="0" w:after="0" w:afterAutospacing="0" w:line="440" w:lineRule="exact"/>
              <w:ind w:left="0" w:right="0"/>
              <w:jc w:val="both"/>
              <w:rPr>
                <w:rFonts w:hint="eastAsia" w:ascii="宋体" w:hAnsi="宋体" w:eastAsia="宋体" w:cs="宋体"/>
                <w:color w:val="auto"/>
                <w:kern w:val="2"/>
                <w:szCs w:val="24"/>
              </w:rPr>
            </w:pPr>
            <w:r>
              <w:rPr>
                <w:rFonts w:hint="eastAsia" w:ascii="宋体" w:hAnsi="宋体" w:eastAsia="宋体" w:cs="宋体"/>
                <w:b/>
                <w:bCs/>
                <w:kern w:val="2"/>
                <w:sz w:val="24"/>
                <w:szCs w:val="24"/>
                <w:lang w:val="en-US" w:eastAsia="zh-CN" w:bidi="ar"/>
              </w:rPr>
              <w:t>备注：以上第3.1条由采购人或采购代理机构在开标当日提供查询结果。</w:t>
            </w:r>
          </w:p>
        </w:tc>
      </w:tr>
      <w:tr w14:paraId="19974C5A">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309902D2">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1.5</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6E2F5E3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是否接受联合体投标</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16E07B75">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rPr>
            </w:pPr>
            <w:r>
              <w:rPr>
                <w:rFonts w:hint="eastAsia" w:ascii="宋体" w:hAnsi="宋体" w:eastAsia="宋体" w:cs="宋体"/>
                <w:color w:val="auto"/>
                <w:kern w:val="2"/>
                <w:szCs w:val="24"/>
              </w:rPr>
              <w:t>☑不接受</w:t>
            </w:r>
          </w:p>
          <w:p w14:paraId="6E894A1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rPr>
            </w:pPr>
            <w:r>
              <w:rPr>
                <w:rFonts w:hint="eastAsia" w:ascii="宋体" w:hAnsi="宋体" w:eastAsia="宋体" w:cs="宋体"/>
                <w:color w:val="auto"/>
                <w:kern w:val="2"/>
                <w:szCs w:val="24"/>
              </w:rPr>
              <w:t>□接受</w:t>
            </w:r>
          </w:p>
        </w:tc>
      </w:tr>
      <w:tr w14:paraId="295ED7B7">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092573A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1.6</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5C79FE26">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投标费用</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034F0427">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无论投标过程中的</w:t>
            </w:r>
            <w:r>
              <w:rPr>
                <w:rFonts w:hint="eastAsia" w:ascii="宋体" w:hAnsi="宋体" w:cs="宋体"/>
                <w:color w:val="auto"/>
                <w:kern w:val="2"/>
                <w:szCs w:val="24"/>
                <w:lang w:val="en-US" w:eastAsia="zh-CN"/>
              </w:rPr>
              <w:t>过程</w:t>
            </w:r>
            <w:r>
              <w:rPr>
                <w:rFonts w:hint="eastAsia" w:ascii="宋体" w:hAnsi="宋体" w:eastAsia="宋体" w:cs="宋体"/>
                <w:color w:val="auto"/>
                <w:kern w:val="2"/>
                <w:szCs w:val="24"/>
                <w:lang w:eastAsia="zh-CN"/>
              </w:rPr>
              <w:t>和结果如何,</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应自行承担所有与参加投标有关的全部费用，采购人及代理机构在任何情况下均无义务和责任承担上述费用。</w:t>
            </w:r>
          </w:p>
        </w:tc>
      </w:tr>
      <w:tr w14:paraId="5B53DF4A">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6DF2CD2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1.7</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22A79F69">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现场考察及答</w:t>
            </w:r>
          </w:p>
          <w:p w14:paraId="5FF6D2BA">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疑会</w:t>
            </w:r>
          </w:p>
          <w:p w14:paraId="11B5963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p>
        </w:tc>
        <w:tc>
          <w:tcPr>
            <w:tcW w:w="6583" w:type="dxa"/>
            <w:tcBorders>
              <w:top w:val="single" w:color="000000" w:sz="4" w:space="0"/>
              <w:left w:val="single" w:color="000000" w:sz="4" w:space="0"/>
              <w:bottom w:val="single" w:color="000000" w:sz="4" w:space="0"/>
              <w:right w:val="single" w:color="000000" w:sz="4" w:space="0"/>
              <w:tl2br w:val="nil"/>
              <w:tr2bl w:val="nil"/>
            </w:tcBorders>
          </w:tcPr>
          <w:p w14:paraId="7154BE85">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□组织</w:t>
            </w:r>
          </w:p>
          <w:p w14:paraId="30C6CC65">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考察时间：</w:t>
            </w:r>
          </w:p>
          <w:p w14:paraId="3C89B50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考察地点：</w:t>
            </w:r>
          </w:p>
          <w:p w14:paraId="214587F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☑不组织</w:t>
            </w:r>
          </w:p>
        </w:tc>
      </w:tr>
      <w:tr w14:paraId="24C1D37E">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auto" w:sz="4" w:space="0"/>
              <w:right w:val="single" w:color="000000" w:sz="4" w:space="0"/>
              <w:tl2br w:val="nil"/>
              <w:tr2bl w:val="nil"/>
            </w:tcBorders>
            <w:vAlign w:val="center"/>
          </w:tcPr>
          <w:p w14:paraId="4CC27EA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2.2.1</w:t>
            </w:r>
          </w:p>
        </w:tc>
        <w:tc>
          <w:tcPr>
            <w:tcW w:w="2095" w:type="dxa"/>
            <w:tcBorders>
              <w:top w:val="single" w:color="000000" w:sz="4" w:space="0"/>
              <w:left w:val="single" w:color="000000" w:sz="4" w:space="0"/>
              <w:bottom w:val="single" w:color="auto" w:sz="4" w:space="0"/>
              <w:right w:val="single" w:color="000000" w:sz="4" w:space="0"/>
              <w:tl2br w:val="nil"/>
              <w:tr2bl w:val="nil"/>
            </w:tcBorders>
            <w:vAlign w:val="center"/>
          </w:tcPr>
          <w:p w14:paraId="18830E6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采购人澄清或修改招标文件的</w:t>
            </w:r>
          </w:p>
          <w:p w14:paraId="12EFF1EC">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时间</w:t>
            </w:r>
          </w:p>
        </w:tc>
        <w:tc>
          <w:tcPr>
            <w:tcW w:w="6583" w:type="dxa"/>
            <w:tcBorders>
              <w:top w:val="single" w:color="000000" w:sz="4" w:space="0"/>
              <w:left w:val="single" w:color="000000" w:sz="4" w:space="0"/>
              <w:bottom w:val="single" w:color="auto" w:sz="4" w:space="0"/>
              <w:right w:val="single" w:color="000000" w:sz="4" w:space="0"/>
              <w:tl2br w:val="nil"/>
              <w:tr2bl w:val="nil"/>
            </w:tcBorders>
          </w:tcPr>
          <w:p w14:paraId="5FF4D92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澄清或者修改的内容可能影响投标文件编制的，采购人将在投标截止时间至少15日前，在原公告发布媒体上发布澄清（变更）公告。澄清或者修改的内容为招标文件的组成部分。</w:t>
            </w:r>
          </w:p>
        </w:tc>
      </w:tr>
      <w:tr w14:paraId="67993B46">
        <w:tblPrEx>
          <w:tblCellMar>
            <w:top w:w="0" w:type="dxa"/>
            <w:left w:w="0" w:type="dxa"/>
            <w:bottom w:w="0" w:type="dxa"/>
            <w:right w:w="0" w:type="dxa"/>
          </w:tblCellMar>
        </w:tblPrEx>
        <w:trPr>
          <w:jc w:val="center"/>
        </w:trPr>
        <w:tc>
          <w:tcPr>
            <w:tcW w:w="1164" w:type="dxa"/>
            <w:tcBorders>
              <w:top w:val="single" w:color="auto" w:sz="4" w:space="0"/>
              <w:left w:val="single" w:color="auto" w:sz="4" w:space="0"/>
              <w:bottom w:val="single" w:color="auto" w:sz="4" w:space="0"/>
              <w:right w:val="single" w:color="auto" w:sz="4" w:space="0"/>
              <w:tl2br w:val="nil"/>
              <w:tr2bl w:val="nil"/>
            </w:tcBorders>
            <w:vAlign w:val="center"/>
          </w:tcPr>
          <w:p w14:paraId="12AC2FB7">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2.2.</w:t>
            </w:r>
            <w:r>
              <w:rPr>
                <w:rFonts w:hint="eastAsia" w:ascii="宋体" w:hAnsi="宋体" w:eastAsia="宋体" w:cs="宋体"/>
                <w:color w:val="auto"/>
                <w:kern w:val="2"/>
                <w:szCs w:val="24"/>
              </w:rPr>
              <w:t>2</w:t>
            </w:r>
          </w:p>
        </w:tc>
        <w:tc>
          <w:tcPr>
            <w:tcW w:w="2095" w:type="dxa"/>
            <w:tcBorders>
              <w:top w:val="single" w:color="auto" w:sz="4" w:space="0"/>
              <w:left w:val="single" w:color="auto" w:sz="4" w:space="0"/>
              <w:bottom w:val="single" w:color="auto" w:sz="4" w:space="0"/>
              <w:right w:val="single" w:color="auto" w:sz="4" w:space="0"/>
              <w:tl2br w:val="nil"/>
              <w:tr2bl w:val="nil"/>
            </w:tcBorders>
            <w:vAlign w:val="center"/>
          </w:tcPr>
          <w:p w14:paraId="1CB113B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提出问题（或疑义）的</w:t>
            </w:r>
          </w:p>
          <w:p w14:paraId="2C877C83">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时间</w:t>
            </w:r>
          </w:p>
        </w:tc>
        <w:tc>
          <w:tcPr>
            <w:tcW w:w="6583" w:type="dxa"/>
            <w:tcBorders>
              <w:top w:val="single" w:color="auto" w:sz="4" w:space="0"/>
              <w:left w:val="single" w:color="auto" w:sz="4" w:space="0"/>
              <w:bottom w:val="single" w:color="auto" w:sz="4" w:space="0"/>
              <w:right w:val="single" w:color="auto" w:sz="4" w:space="0"/>
              <w:tl2br w:val="nil"/>
              <w:tr2bl w:val="nil"/>
            </w:tcBorders>
            <w:vAlign w:val="center"/>
          </w:tcPr>
          <w:p w14:paraId="542C269A">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招标文件规定的提交投标文件截止时间10日前</w:t>
            </w:r>
          </w:p>
        </w:tc>
      </w:tr>
      <w:tr w14:paraId="05AD5B16">
        <w:tblPrEx>
          <w:tblCellMar>
            <w:top w:w="0" w:type="dxa"/>
            <w:left w:w="0" w:type="dxa"/>
            <w:bottom w:w="0" w:type="dxa"/>
            <w:right w:w="0" w:type="dxa"/>
          </w:tblCellMar>
        </w:tblPrEx>
        <w:trPr>
          <w:trHeight w:val="0" w:hRule="atLeast"/>
          <w:jc w:val="center"/>
        </w:trPr>
        <w:tc>
          <w:tcPr>
            <w:tcW w:w="1164" w:type="dxa"/>
            <w:tcBorders>
              <w:top w:val="single" w:color="auto" w:sz="4" w:space="0"/>
              <w:left w:val="single" w:color="000000" w:sz="4" w:space="0"/>
              <w:bottom w:val="single" w:color="auto" w:sz="4" w:space="0"/>
              <w:right w:val="single" w:color="000000" w:sz="4" w:space="0"/>
              <w:tl2br w:val="nil"/>
              <w:tr2bl w:val="nil"/>
            </w:tcBorders>
            <w:vAlign w:val="center"/>
          </w:tcPr>
          <w:p w14:paraId="069F0103">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3.5</w:t>
            </w:r>
          </w:p>
        </w:tc>
        <w:tc>
          <w:tcPr>
            <w:tcW w:w="2095" w:type="dxa"/>
            <w:tcBorders>
              <w:top w:val="single" w:color="auto" w:sz="4" w:space="0"/>
              <w:left w:val="single" w:color="000000" w:sz="4" w:space="0"/>
              <w:bottom w:val="single" w:color="auto" w:sz="4" w:space="0"/>
              <w:right w:val="single" w:color="000000" w:sz="4" w:space="0"/>
              <w:tl2br w:val="nil"/>
              <w:tr2bl w:val="nil"/>
            </w:tcBorders>
            <w:vAlign w:val="center"/>
          </w:tcPr>
          <w:p w14:paraId="18F028E3">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投标保证金</w:t>
            </w:r>
          </w:p>
        </w:tc>
        <w:tc>
          <w:tcPr>
            <w:tcW w:w="6583" w:type="dxa"/>
            <w:tcBorders>
              <w:top w:val="single" w:color="auto" w:sz="4" w:space="0"/>
              <w:left w:val="single" w:color="000000" w:sz="4" w:space="0"/>
              <w:bottom w:val="single" w:color="auto" w:sz="4" w:space="0"/>
              <w:right w:val="single" w:color="000000" w:sz="4" w:space="0"/>
              <w:tl2br w:val="nil"/>
              <w:tr2bl w:val="nil"/>
            </w:tcBorders>
            <w:vAlign w:val="center"/>
          </w:tcPr>
          <w:p w14:paraId="40B40F34">
            <w:pPr>
              <w:keepNext w:val="0"/>
              <w:keepLines w:val="0"/>
              <w:pageBreakBefore w:val="0"/>
              <w:widowControl/>
              <w:suppressLineNumbers w:val="0"/>
              <w:tabs>
                <w:tab w:val="left" w:pos="8640"/>
              </w:tabs>
              <w:kinsoku w:val="0"/>
              <w:wordWrap/>
              <w:overflowPunct/>
              <w:topLinePunct w:val="0"/>
              <w:autoSpaceDE w:val="0"/>
              <w:autoSpaceDN w:val="0"/>
              <w:bidi w:val="0"/>
              <w:adjustRightInd w:val="0"/>
              <w:snapToGrid w:val="0"/>
              <w:spacing w:before="0" w:beforeAutospacing="0" w:after="0" w:afterAutospacing="0" w:line="440" w:lineRule="exact"/>
              <w:ind w:left="120" w:leftChars="50" w:right="0"/>
              <w:textAlignment w:val="baseline"/>
              <w:rPr>
                <w:rFonts w:hint="eastAsia" w:ascii="宋体" w:hAnsi="宋体" w:cs="宋体"/>
                <w:color w:val="000000"/>
                <w:kern w:val="2"/>
                <w:sz w:val="24"/>
                <w:highlight w:val="none"/>
              </w:rPr>
            </w:pPr>
            <w:r>
              <w:rPr>
                <w:rFonts w:hint="eastAsia" w:ascii="宋体" w:hAnsi="宋体" w:cs="宋体"/>
                <w:kern w:val="2"/>
                <w:sz w:val="24"/>
                <w:highlight w:val="none"/>
                <w:lang w:eastAsia="zh-CN"/>
              </w:rPr>
              <w:t>根据《河南省财政厅</w:t>
            </w:r>
            <w:r>
              <w:rPr>
                <w:rFonts w:hint="eastAsia" w:ascii="宋体" w:hAnsi="宋体" w:cs="宋体"/>
                <w:kern w:val="2"/>
                <w:sz w:val="24"/>
                <w:highlight w:val="none"/>
              </w:rPr>
              <w:t>关于优化政府采购营商环境有关问题的通知</w:t>
            </w:r>
            <w:r>
              <w:rPr>
                <w:rFonts w:hint="eastAsia" w:ascii="宋体" w:hAnsi="宋体" w:cs="宋体"/>
                <w:kern w:val="2"/>
                <w:sz w:val="24"/>
                <w:highlight w:val="none"/>
                <w:lang w:eastAsia="zh-CN"/>
              </w:rPr>
              <w:t>》</w:t>
            </w:r>
            <w:r>
              <w:rPr>
                <w:rFonts w:hint="eastAsia" w:ascii="宋体" w:hAnsi="宋体" w:cs="宋体"/>
                <w:color w:val="000000"/>
                <w:kern w:val="2"/>
                <w:sz w:val="24"/>
                <w:highlight w:val="none"/>
              </w:rPr>
              <w:t>，取消投标保证金，</w:t>
            </w:r>
            <w:r>
              <w:rPr>
                <w:rFonts w:hint="eastAsia" w:ascii="宋体" w:hAnsi="宋体" w:cs="宋体"/>
                <w:color w:val="000000"/>
                <w:kern w:val="2"/>
                <w:sz w:val="24"/>
                <w:highlight w:val="none"/>
                <w:lang w:eastAsia="zh-CN"/>
              </w:rPr>
              <w:t>投标人</w:t>
            </w:r>
            <w:r>
              <w:rPr>
                <w:rFonts w:hint="eastAsia" w:ascii="宋体" w:hAnsi="宋体" w:cs="宋体"/>
                <w:color w:val="000000"/>
                <w:kern w:val="2"/>
                <w:sz w:val="24"/>
                <w:highlight w:val="none"/>
              </w:rPr>
              <w:t>无须缴纳投标保证金，但须提供投标承诺函，承诺内容应包含以下内容：</w:t>
            </w:r>
          </w:p>
          <w:p w14:paraId="25E9515E">
            <w:pPr>
              <w:keepNext w:val="0"/>
              <w:keepLines w:val="0"/>
              <w:pageBreakBefore w:val="0"/>
              <w:widowControl/>
              <w:suppressLineNumbers w:val="0"/>
              <w:tabs>
                <w:tab w:val="left" w:pos="8640"/>
              </w:tabs>
              <w:kinsoku w:val="0"/>
              <w:wordWrap/>
              <w:overflowPunct/>
              <w:topLinePunct w:val="0"/>
              <w:autoSpaceDE w:val="0"/>
              <w:autoSpaceDN w:val="0"/>
              <w:bidi w:val="0"/>
              <w:adjustRightInd w:val="0"/>
              <w:snapToGrid w:val="0"/>
              <w:spacing w:before="0" w:beforeAutospacing="0" w:after="0" w:afterAutospacing="0" w:line="440" w:lineRule="exact"/>
              <w:ind w:left="120" w:leftChars="50" w:right="0"/>
              <w:textAlignment w:val="baseline"/>
              <w:rPr>
                <w:rFonts w:hint="eastAsia" w:ascii="宋体" w:hAnsi="宋体" w:cs="宋体"/>
                <w:color w:val="000000"/>
                <w:kern w:val="2"/>
                <w:sz w:val="24"/>
                <w:highlight w:val="none"/>
              </w:rPr>
            </w:pPr>
            <w:r>
              <w:rPr>
                <w:rFonts w:hint="eastAsia" w:ascii="宋体" w:hAnsi="宋体" w:cs="宋体"/>
                <w:color w:val="000000"/>
                <w:kern w:val="2"/>
                <w:sz w:val="24"/>
                <w:highlight w:val="none"/>
              </w:rPr>
              <w:t>（1）我方承诺在投标文件中提供的材料真实、有效，如发现有弄虚作假行为，采购人有权取消我方中标资格，并追究法律责任；</w:t>
            </w:r>
          </w:p>
          <w:p w14:paraId="0C9E1374">
            <w:pPr>
              <w:keepNext w:val="0"/>
              <w:keepLines w:val="0"/>
              <w:pageBreakBefore w:val="0"/>
              <w:widowControl/>
              <w:suppressLineNumbers w:val="0"/>
              <w:tabs>
                <w:tab w:val="left" w:pos="8640"/>
              </w:tabs>
              <w:kinsoku w:val="0"/>
              <w:wordWrap/>
              <w:overflowPunct/>
              <w:topLinePunct w:val="0"/>
              <w:autoSpaceDE w:val="0"/>
              <w:autoSpaceDN w:val="0"/>
              <w:bidi w:val="0"/>
              <w:adjustRightInd w:val="0"/>
              <w:snapToGrid w:val="0"/>
              <w:spacing w:before="0" w:beforeAutospacing="0" w:after="0" w:afterAutospacing="0" w:line="440" w:lineRule="exact"/>
              <w:ind w:left="120" w:leftChars="50" w:right="0"/>
              <w:textAlignment w:val="baseline"/>
              <w:rPr>
                <w:rFonts w:hint="eastAsia" w:ascii="宋体" w:hAnsi="宋体" w:cs="宋体"/>
                <w:color w:val="000000"/>
                <w:kern w:val="2"/>
                <w:sz w:val="24"/>
                <w:highlight w:val="none"/>
              </w:rPr>
            </w:pPr>
            <w:r>
              <w:rPr>
                <w:rFonts w:hint="eastAsia" w:ascii="宋体" w:hAnsi="宋体" w:cs="宋体"/>
                <w:color w:val="000000"/>
                <w:kern w:val="2"/>
                <w:sz w:val="24"/>
                <w:highlight w:val="none"/>
              </w:rPr>
              <w:t>（2）我方承诺不与采购人、其他</w:t>
            </w:r>
            <w:r>
              <w:rPr>
                <w:rFonts w:hint="eastAsia" w:ascii="宋体" w:hAnsi="宋体" w:cs="宋体"/>
                <w:color w:val="000000"/>
                <w:kern w:val="2"/>
                <w:sz w:val="24"/>
                <w:highlight w:val="none"/>
                <w:lang w:eastAsia="zh-CN"/>
              </w:rPr>
              <w:t>投标人</w:t>
            </w:r>
            <w:r>
              <w:rPr>
                <w:rFonts w:hint="eastAsia" w:ascii="宋体" w:hAnsi="宋体" w:cs="宋体"/>
                <w:color w:val="000000"/>
                <w:kern w:val="2"/>
                <w:sz w:val="24"/>
                <w:highlight w:val="none"/>
              </w:rPr>
              <w:t>或采购代理机构恶意串通，影响招标活动的进行，如出现以上行为，可追究我方法律责任；</w:t>
            </w:r>
          </w:p>
          <w:p w14:paraId="2354E831">
            <w:pPr>
              <w:keepNext w:val="0"/>
              <w:keepLines w:val="0"/>
              <w:pageBreakBefore w:val="0"/>
              <w:widowControl/>
              <w:suppressLineNumbers w:val="0"/>
              <w:tabs>
                <w:tab w:val="left" w:pos="8640"/>
              </w:tabs>
              <w:kinsoku w:val="0"/>
              <w:wordWrap/>
              <w:overflowPunct/>
              <w:topLinePunct w:val="0"/>
              <w:autoSpaceDE w:val="0"/>
              <w:autoSpaceDN w:val="0"/>
              <w:bidi w:val="0"/>
              <w:adjustRightInd w:val="0"/>
              <w:snapToGrid w:val="0"/>
              <w:spacing w:before="0" w:beforeAutospacing="0" w:after="0" w:afterAutospacing="0" w:line="440" w:lineRule="exact"/>
              <w:ind w:left="0" w:right="0"/>
              <w:textAlignment w:val="baseline"/>
              <w:rPr>
                <w:rFonts w:hint="eastAsia" w:ascii="宋体" w:hAnsi="宋体" w:cs="宋体"/>
                <w:color w:val="C0504D" w:themeColor="accent2"/>
                <w:kern w:val="2"/>
                <w:sz w:val="24"/>
                <w:highlight w:val="none"/>
                <w14:textFill>
                  <w14:solidFill>
                    <w14:schemeClr w14:val="accent2"/>
                  </w14:solidFill>
                </w14:textFill>
              </w:rPr>
            </w:pPr>
            <w:r>
              <w:rPr>
                <w:rFonts w:hint="eastAsia" w:ascii="宋体" w:hAnsi="宋体" w:cs="宋体"/>
                <w:color w:val="000000"/>
                <w:kern w:val="2"/>
                <w:sz w:val="24"/>
                <w:highlight w:val="none"/>
              </w:rPr>
              <w:t>（</w:t>
            </w:r>
            <w:r>
              <w:rPr>
                <w:rFonts w:hint="eastAsia" w:ascii="宋体" w:hAnsi="宋体" w:cs="宋体"/>
                <w:color w:val="auto"/>
                <w:kern w:val="2"/>
                <w:sz w:val="24"/>
                <w:highlight w:val="none"/>
              </w:rPr>
              <w:t>3）我方接到领取成交通知书的通知后，前往采购代理机构领取成交通知书，无故拖延不积极配合的，采购人有权视为我方放弃中标资格，取消我方中标资格；</w:t>
            </w:r>
          </w:p>
          <w:p w14:paraId="248252CA">
            <w:pPr>
              <w:keepNext w:val="0"/>
              <w:keepLines w:val="0"/>
              <w:pageBreakBefore w:val="0"/>
              <w:widowControl/>
              <w:suppressLineNumbers w:val="0"/>
              <w:tabs>
                <w:tab w:val="left" w:pos="8640"/>
              </w:tabs>
              <w:overflowPunct/>
              <w:bidi w:val="0"/>
              <w:spacing w:before="0" w:beforeAutospacing="0" w:after="0" w:afterAutospacing="0" w:line="440" w:lineRule="exact"/>
              <w:ind w:left="0" w:right="0"/>
              <w:rPr>
                <w:rFonts w:hint="eastAsia" w:ascii="宋体" w:hAnsi="宋体" w:cs="宋体"/>
                <w:color w:val="000000"/>
                <w:kern w:val="2"/>
                <w:sz w:val="24"/>
                <w:highlight w:val="none"/>
              </w:rPr>
            </w:pPr>
            <w:r>
              <w:rPr>
                <w:rFonts w:hint="eastAsia" w:ascii="宋体" w:hAnsi="宋体" w:cs="宋体"/>
                <w:color w:val="000000"/>
                <w:kern w:val="2"/>
                <w:sz w:val="24"/>
                <w:highlight w:val="none"/>
              </w:rPr>
              <w:t>（4）除因不可抗力以外，我方在领取成交通知书后</w:t>
            </w:r>
            <w:r>
              <w:rPr>
                <w:rFonts w:hint="eastAsia" w:ascii="宋体" w:hAnsi="宋体" w:cs="宋体"/>
                <w:color w:val="000000"/>
                <w:kern w:val="2"/>
                <w:sz w:val="24"/>
                <w:highlight w:val="none"/>
                <w:lang w:val="en-US" w:eastAsia="zh-CN"/>
              </w:rPr>
              <w:t>30</w:t>
            </w:r>
            <w:r>
              <w:rPr>
                <w:rFonts w:hint="eastAsia" w:ascii="宋体" w:hAnsi="宋体" w:cs="宋体"/>
                <w:color w:val="000000"/>
                <w:kern w:val="2"/>
                <w:sz w:val="24"/>
                <w:highlight w:val="none"/>
              </w:rPr>
              <w:t>天内与采购人签订合同，</w:t>
            </w:r>
            <w:r>
              <w:rPr>
                <w:rFonts w:hint="eastAsia" w:ascii="宋体" w:hAnsi="宋体" w:cs="宋体"/>
                <w:color w:val="000000"/>
                <w:kern w:val="2"/>
                <w:sz w:val="24"/>
              </w:rPr>
              <w:t>未在规定时间内与采购人签订合同的</w:t>
            </w:r>
            <w:r>
              <w:rPr>
                <w:rFonts w:hint="eastAsia" w:ascii="宋体" w:hAnsi="宋体" w:cs="宋体"/>
                <w:color w:val="000000"/>
                <w:kern w:val="2"/>
                <w:sz w:val="24"/>
                <w:highlight w:val="none"/>
                <w:lang w:eastAsia="zh-CN"/>
              </w:rPr>
              <w:t>，</w:t>
            </w:r>
            <w:r>
              <w:rPr>
                <w:rFonts w:hint="eastAsia" w:ascii="宋体" w:hAnsi="宋体" w:cs="宋体"/>
                <w:color w:val="000000"/>
                <w:kern w:val="2"/>
                <w:sz w:val="24"/>
                <w:highlight w:val="none"/>
              </w:rPr>
              <w:t>采购人有权视为我方放弃中标资格，取消我方中标资格；</w:t>
            </w:r>
          </w:p>
          <w:p w14:paraId="26AB22E9">
            <w:pPr>
              <w:pStyle w:val="10"/>
              <w:keepNext w:val="0"/>
              <w:keepLines w:val="0"/>
              <w:pageBreakBefore w:val="0"/>
              <w:widowControl/>
              <w:suppressLineNumbers w:val="0"/>
              <w:wordWrap/>
              <w:overflowPunct/>
              <w:bidi w:val="0"/>
              <w:spacing w:before="0" w:beforeAutospacing="0" w:after="0" w:afterAutospacing="0" w:line="440" w:lineRule="exact"/>
              <w:ind w:left="0" w:right="0"/>
              <w:rPr>
                <w:rFonts w:hint="eastAsia" w:ascii="宋体" w:hAnsi="宋体" w:eastAsia="宋体" w:cs="宋体"/>
                <w:color w:val="auto"/>
                <w:kern w:val="2"/>
                <w:szCs w:val="24"/>
                <w:highlight w:val="none"/>
                <w:lang w:eastAsia="zh-CN"/>
              </w:rPr>
            </w:pPr>
            <w:r>
              <w:rPr>
                <w:rFonts w:hint="eastAsia" w:ascii="宋体" w:hAnsi="宋体" w:cs="宋体"/>
                <w:color w:val="000000"/>
                <w:kern w:val="2"/>
                <w:sz w:val="24"/>
                <w:highlight w:val="none"/>
              </w:rPr>
              <w:t>（5）我方保证提供的货物或服务，完全按照招标文件及投标文件中的内容进行，如有不符之处，采购人有权中断我方中标资格并要求赔偿相应损失。</w:t>
            </w:r>
          </w:p>
        </w:tc>
      </w:tr>
      <w:tr w14:paraId="41E087AD">
        <w:tblPrEx>
          <w:tblCellMar>
            <w:top w:w="0" w:type="dxa"/>
            <w:left w:w="0" w:type="dxa"/>
            <w:bottom w:w="0" w:type="dxa"/>
            <w:right w:w="0" w:type="dxa"/>
          </w:tblCellMar>
        </w:tblPrEx>
        <w:trPr>
          <w:trHeight w:val="647" w:hRule="exact"/>
          <w:jc w:val="center"/>
        </w:trPr>
        <w:tc>
          <w:tcPr>
            <w:tcW w:w="1164" w:type="dxa"/>
            <w:tcBorders>
              <w:top w:val="single" w:color="auto" w:sz="4" w:space="0"/>
              <w:left w:val="single" w:color="auto" w:sz="4" w:space="0"/>
              <w:bottom w:val="single" w:color="auto" w:sz="4" w:space="0"/>
              <w:right w:val="single" w:color="000000" w:sz="4" w:space="0"/>
              <w:tl2br w:val="nil"/>
              <w:tr2bl w:val="nil"/>
            </w:tcBorders>
            <w:vAlign w:val="center"/>
          </w:tcPr>
          <w:p w14:paraId="347677FB">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3.7.1</w:t>
            </w:r>
          </w:p>
        </w:tc>
        <w:tc>
          <w:tcPr>
            <w:tcW w:w="2095" w:type="dxa"/>
            <w:tcBorders>
              <w:top w:val="single" w:color="auto" w:sz="4" w:space="0"/>
              <w:left w:val="single" w:color="000000" w:sz="4" w:space="0"/>
              <w:bottom w:val="single" w:color="auto" w:sz="4" w:space="0"/>
              <w:right w:val="single" w:color="000000" w:sz="4" w:space="0"/>
              <w:tl2br w:val="nil"/>
              <w:tr2bl w:val="nil"/>
            </w:tcBorders>
            <w:vAlign w:val="center"/>
          </w:tcPr>
          <w:p w14:paraId="68E58659">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rPr>
              <w:t>投标有效期</w:t>
            </w:r>
          </w:p>
        </w:tc>
        <w:tc>
          <w:tcPr>
            <w:tcW w:w="6583" w:type="dxa"/>
            <w:tcBorders>
              <w:top w:val="single" w:color="auto" w:sz="4" w:space="0"/>
              <w:left w:val="single" w:color="000000" w:sz="4" w:space="0"/>
              <w:bottom w:val="single" w:color="auto" w:sz="4" w:space="0"/>
              <w:right w:val="single" w:color="auto" w:sz="4" w:space="0"/>
              <w:tl2br w:val="nil"/>
              <w:tr2bl w:val="nil"/>
            </w:tcBorders>
            <w:vAlign w:val="center"/>
          </w:tcPr>
          <w:p w14:paraId="5EDD2A0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递交投标文件截止之日起</w:t>
            </w:r>
            <w:r>
              <w:rPr>
                <w:rFonts w:hint="eastAsia" w:ascii="宋体" w:hAnsi="宋体" w:cs="宋体"/>
                <w:color w:val="auto"/>
                <w:kern w:val="2"/>
                <w:szCs w:val="24"/>
                <w:lang w:val="en-US" w:eastAsia="zh-CN"/>
              </w:rPr>
              <w:t>90</w:t>
            </w:r>
            <w:r>
              <w:rPr>
                <w:rFonts w:hint="eastAsia" w:ascii="宋体" w:hAnsi="宋体" w:eastAsia="宋体" w:cs="宋体"/>
                <w:color w:val="auto"/>
                <w:kern w:val="2"/>
                <w:szCs w:val="24"/>
                <w:lang w:eastAsia="zh-CN"/>
              </w:rPr>
              <w:t>日历天</w:t>
            </w:r>
          </w:p>
        </w:tc>
      </w:tr>
      <w:tr w14:paraId="0F01EDEE">
        <w:tblPrEx>
          <w:tblCellMar>
            <w:top w:w="0" w:type="dxa"/>
            <w:left w:w="0" w:type="dxa"/>
            <w:bottom w:w="0" w:type="dxa"/>
            <w:right w:w="0" w:type="dxa"/>
          </w:tblCellMar>
        </w:tblPrEx>
        <w:trPr>
          <w:trHeight w:val="2330" w:hRule="atLeast"/>
          <w:jc w:val="center"/>
        </w:trPr>
        <w:tc>
          <w:tcPr>
            <w:tcW w:w="1164" w:type="dxa"/>
            <w:tcBorders>
              <w:top w:val="single" w:color="auto" w:sz="4" w:space="0"/>
              <w:left w:val="single" w:color="000000" w:sz="4" w:space="0"/>
              <w:bottom w:val="single" w:color="000000" w:sz="4" w:space="0"/>
              <w:right w:val="single" w:color="000000" w:sz="4" w:space="0"/>
              <w:tl2br w:val="nil"/>
              <w:tr2bl w:val="nil"/>
            </w:tcBorders>
            <w:vAlign w:val="center"/>
          </w:tcPr>
          <w:p w14:paraId="45D9CE0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3.8.1</w:t>
            </w:r>
          </w:p>
        </w:tc>
        <w:tc>
          <w:tcPr>
            <w:tcW w:w="2095" w:type="dxa"/>
            <w:tcBorders>
              <w:top w:val="single" w:color="auto" w:sz="4" w:space="0"/>
              <w:left w:val="single" w:color="000000" w:sz="4" w:space="0"/>
              <w:bottom w:val="single" w:color="000000" w:sz="4" w:space="0"/>
              <w:right w:val="single" w:color="000000" w:sz="4" w:space="0"/>
              <w:tl2br w:val="nil"/>
              <w:tr2bl w:val="nil"/>
            </w:tcBorders>
            <w:vAlign w:val="center"/>
          </w:tcPr>
          <w:p w14:paraId="06782D0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投标文件格式及份数</w:t>
            </w:r>
          </w:p>
        </w:tc>
        <w:tc>
          <w:tcPr>
            <w:tcW w:w="6583" w:type="dxa"/>
            <w:tcBorders>
              <w:top w:val="single" w:color="auto" w:sz="4" w:space="0"/>
              <w:left w:val="single" w:color="000000" w:sz="4" w:space="0"/>
              <w:bottom w:val="single" w:color="000000" w:sz="4" w:space="0"/>
              <w:right w:val="single" w:color="000000" w:sz="4" w:space="0"/>
              <w:tl2br w:val="nil"/>
              <w:tr2bl w:val="nil"/>
            </w:tcBorders>
            <w:vAlign w:val="center"/>
          </w:tcPr>
          <w:p w14:paraId="4C0FB62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1、电子投标文件格式文件必须使用焦作市公共资源交易系统指定的投标文件制作工具进行制作。投标文件格式为“*.jztf”</w:t>
            </w:r>
          </w:p>
          <w:p w14:paraId="49BED2F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2、加密的电子投标文件壹份（*.jztf格式，在会员系统指定位置上传）。</w:t>
            </w:r>
          </w:p>
        </w:tc>
      </w:tr>
      <w:tr w14:paraId="2BB2DC5F">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45C1F68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3.8.2</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11B5BEB5">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签字或盖章要求</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13A3562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1、电子投标文件</w:t>
            </w:r>
          </w:p>
          <w:p w14:paraId="0DC918AE">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（1）经过加密的电子投标文件上传件为正本。</w:t>
            </w:r>
          </w:p>
          <w:p w14:paraId="3CB4A149">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（2）所有要求</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盖章的地方为</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公章，可以是加盖公章后的扫描件也可以是</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的CA印章。</w:t>
            </w:r>
          </w:p>
          <w:p w14:paraId="7A7438FC">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（3）所有要求法定代表人签字或盖章的地方可以用手写签字的扫描件或法定代表人盖章后的扫描件或法定代表人的CA印章。</w:t>
            </w:r>
          </w:p>
          <w:p w14:paraId="7C53F274">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（4）所有要求其委托代理人签字的地方可以用授权委托人手写签字的扫描件。</w:t>
            </w:r>
          </w:p>
        </w:tc>
      </w:tr>
      <w:tr w14:paraId="78644FAE">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auto" w:sz="4" w:space="0"/>
              <w:right w:val="single" w:color="000000" w:sz="4" w:space="0"/>
              <w:tl2br w:val="nil"/>
              <w:tr2bl w:val="nil"/>
            </w:tcBorders>
            <w:vAlign w:val="center"/>
          </w:tcPr>
          <w:p w14:paraId="0395D34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4.1.1</w:t>
            </w:r>
          </w:p>
        </w:tc>
        <w:tc>
          <w:tcPr>
            <w:tcW w:w="2095" w:type="dxa"/>
            <w:tcBorders>
              <w:top w:val="single" w:color="000000" w:sz="4" w:space="0"/>
              <w:left w:val="single" w:color="000000" w:sz="4" w:space="0"/>
              <w:bottom w:val="single" w:color="auto" w:sz="4" w:space="0"/>
              <w:right w:val="single" w:color="000000" w:sz="4" w:space="0"/>
              <w:tl2br w:val="nil"/>
              <w:tr2bl w:val="nil"/>
            </w:tcBorders>
            <w:vAlign w:val="center"/>
          </w:tcPr>
          <w:p w14:paraId="1331BE23">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投标文件的递交</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0F36B6DA">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（1）电子投标文件的递交</w:t>
            </w:r>
          </w:p>
          <w:p w14:paraId="1643EE00">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a、各</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应在投标截止时间前上传加密的电子投标文件（*.jztf格式）到会员系统的指定位置。上传时必须得到电脑“上传成功”的确认回复。请</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在上传时认真检查上传投标文件是否完整、正确。</w:t>
            </w:r>
          </w:p>
          <w:p w14:paraId="6FDDF47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b、如系统故障需上传非加密文件时，</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应按照采购人指示将非加密文件递交给采购人。</w:t>
            </w:r>
          </w:p>
          <w:p w14:paraId="130B4D17">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c、</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因交易中心投标系统无法上传电子投标文件时，请在工作时间与焦作市公共资源交易中心联系，联系电话：0391-3568813。</w:t>
            </w:r>
          </w:p>
        </w:tc>
      </w:tr>
      <w:tr w14:paraId="5A038598">
        <w:tblPrEx>
          <w:tblCellMar>
            <w:top w:w="0" w:type="dxa"/>
            <w:left w:w="0" w:type="dxa"/>
            <w:bottom w:w="0" w:type="dxa"/>
            <w:right w:w="0" w:type="dxa"/>
          </w:tblCellMar>
        </w:tblPrEx>
        <w:trPr>
          <w:jc w:val="center"/>
        </w:trPr>
        <w:tc>
          <w:tcPr>
            <w:tcW w:w="1164" w:type="dxa"/>
            <w:tcBorders>
              <w:top w:val="single" w:color="auto" w:sz="4" w:space="0"/>
              <w:left w:val="single" w:color="auto" w:sz="4" w:space="0"/>
              <w:bottom w:val="single" w:color="auto" w:sz="4" w:space="0"/>
              <w:right w:val="single" w:color="000000" w:sz="4" w:space="0"/>
              <w:tl2br w:val="nil"/>
              <w:tr2bl w:val="nil"/>
            </w:tcBorders>
            <w:vAlign w:val="center"/>
          </w:tcPr>
          <w:p w14:paraId="0445C6B9">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4.1.2</w:t>
            </w:r>
          </w:p>
        </w:tc>
        <w:tc>
          <w:tcPr>
            <w:tcW w:w="2095" w:type="dxa"/>
            <w:tcBorders>
              <w:top w:val="single" w:color="auto" w:sz="4" w:space="0"/>
              <w:left w:val="single" w:color="000000" w:sz="4" w:space="0"/>
              <w:bottom w:val="single" w:color="auto" w:sz="4" w:space="0"/>
              <w:right w:val="single" w:color="auto" w:sz="4" w:space="0"/>
              <w:tl2br w:val="nil"/>
              <w:tr2bl w:val="nil"/>
            </w:tcBorders>
            <w:vAlign w:val="center"/>
          </w:tcPr>
          <w:p w14:paraId="0E325D91">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投标文件递交截止时间、地点</w:t>
            </w:r>
          </w:p>
        </w:tc>
        <w:tc>
          <w:tcPr>
            <w:tcW w:w="6583" w:type="dxa"/>
            <w:tcBorders>
              <w:top w:val="single" w:color="000000" w:sz="4" w:space="0"/>
              <w:left w:val="single" w:color="auto" w:sz="4" w:space="0"/>
              <w:bottom w:val="single" w:color="000000" w:sz="4" w:space="0"/>
              <w:right w:val="single" w:color="000000" w:sz="4" w:space="0"/>
              <w:tl2br w:val="nil"/>
              <w:tr2bl w:val="nil"/>
            </w:tcBorders>
            <w:vAlign w:val="center"/>
          </w:tcPr>
          <w:p w14:paraId="5461F972">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投标文件递交截止时间：详见招标公告</w:t>
            </w:r>
          </w:p>
          <w:p w14:paraId="105964D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本项目采用“远程不见面”的开标方式,</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应在投标文件递交截止时间前登录焦作市公共资源交易中心网站“不见面开标大厅”，</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无需到焦作市公共资源交易中心现场参加开标会议，无需到达现场提交原件资料。</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应在投标截止前，登录远程开标大厅，在线准时参加开标活动并进行文件解密、答疑澄清等。在规定时间内投标文件未解密的</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，视为放弃投标。</w:t>
            </w:r>
          </w:p>
        </w:tc>
      </w:tr>
      <w:tr w14:paraId="4CCD4798">
        <w:tblPrEx>
          <w:tblCellMar>
            <w:top w:w="0" w:type="dxa"/>
            <w:left w:w="0" w:type="dxa"/>
            <w:bottom w:w="0" w:type="dxa"/>
            <w:right w:w="0" w:type="dxa"/>
          </w:tblCellMar>
        </w:tblPrEx>
        <w:trPr>
          <w:jc w:val="center"/>
        </w:trPr>
        <w:tc>
          <w:tcPr>
            <w:tcW w:w="1164" w:type="dxa"/>
            <w:tcBorders>
              <w:top w:val="single" w:color="auto" w:sz="4" w:space="0"/>
              <w:left w:val="single" w:color="000000" w:sz="4" w:space="0"/>
              <w:bottom w:val="single" w:color="000000" w:sz="4" w:space="0"/>
              <w:right w:val="single" w:color="000000" w:sz="4" w:space="0"/>
              <w:tl2br w:val="nil"/>
              <w:tr2bl w:val="nil"/>
            </w:tcBorders>
            <w:vAlign w:val="center"/>
          </w:tcPr>
          <w:p w14:paraId="08E2235E">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5.1.1</w:t>
            </w:r>
          </w:p>
        </w:tc>
        <w:tc>
          <w:tcPr>
            <w:tcW w:w="2095" w:type="dxa"/>
            <w:tcBorders>
              <w:top w:val="single" w:color="auto" w:sz="4" w:space="0"/>
              <w:left w:val="single" w:color="000000" w:sz="4" w:space="0"/>
              <w:bottom w:val="single" w:color="000000" w:sz="4" w:space="0"/>
              <w:right w:val="single" w:color="000000" w:sz="4" w:space="0"/>
              <w:tl2br w:val="nil"/>
              <w:tr2bl w:val="nil"/>
            </w:tcBorders>
            <w:vAlign w:val="center"/>
          </w:tcPr>
          <w:p w14:paraId="11D3E2BA">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开标时间和地点</w:t>
            </w:r>
          </w:p>
        </w:tc>
        <w:tc>
          <w:tcPr>
            <w:tcW w:w="6583" w:type="dxa"/>
            <w:tcBorders>
              <w:top w:val="single" w:color="000000" w:sz="4" w:space="0"/>
              <w:left w:val="single" w:color="000000" w:sz="4" w:space="0"/>
              <w:bottom w:val="single" w:color="000000" w:sz="4" w:space="0"/>
              <w:right w:val="single" w:color="000000" w:sz="4" w:space="0"/>
              <w:tl2br w:val="nil"/>
              <w:tr2bl w:val="nil"/>
            </w:tcBorders>
          </w:tcPr>
          <w:p w14:paraId="4837739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开标时间：详见招标公告</w:t>
            </w:r>
          </w:p>
          <w:p w14:paraId="0A0D79F3">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开标地点：详见招标公告</w:t>
            </w:r>
          </w:p>
        </w:tc>
      </w:tr>
      <w:tr w14:paraId="2876B849">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60A00C6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5.1.2</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5CE78255">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开标程序</w:t>
            </w:r>
          </w:p>
          <w:p w14:paraId="38E8F57E">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（不见面开标）</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0B71762E">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（l）登录不见面开标大厅；</w:t>
            </w:r>
          </w:p>
          <w:p w14:paraId="1B41C58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（2）公布</w:t>
            </w:r>
            <w:r>
              <w:rPr>
                <w:rFonts w:hint="eastAsia" w:ascii="宋体" w:hAnsi="宋体" w:cs="宋体"/>
                <w:color w:val="auto"/>
                <w:kern w:val="2"/>
                <w:szCs w:val="24"/>
                <w:lang w:val="en-US" w:eastAsia="zh-CN"/>
              </w:rPr>
              <w:t>投标人</w:t>
            </w:r>
            <w:r>
              <w:rPr>
                <w:rFonts w:hint="eastAsia" w:ascii="宋体" w:hAnsi="宋体" w:eastAsia="宋体" w:cs="宋体"/>
                <w:color w:val="auto"/>
                <w:kern w:val="2"/>
                <w:szCs w:val="24"/>
                <w:lang w:eastAsia="zh-CN"/>
              </w:rPr>
              <w:t>；</w:t>
            </w:r>
          </w:p>
          <w:p w14:paraId="3434B0B6">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（3）在监督人监督下进行投标文件现场解密。</w:t>
            </w:r>
          </w:p>
          <w:p w14:paraId="298CB35E">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（4）电子投标文件必须凭制作投标文件所用的企业CA密匙在规定时间内完成解密。因加密电子投标文件未能成功上传或误传等自身原因而导致的解密失败,视为放弃投标。本项目采用电子开标，解密完成后各</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的电子投标文件的实质性内容将自动显示在网页中。</w:t>
            </w:r>
          </w:p>
          <w:p w14:paraId="4CFBAEF1">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val="en-US" w:eastAsia="zh-CN"/>
              </w:rPr>
              <w:t>（5）投标人无需到现场参加开标会议，无需到达现场提交原件资料。投标人应当在投标文件递交截止前，登录远程开标大厅，在线准时参加开标活动，并在规定时间内进行文件在线解密。各潜在投标人因加密电子投标文件未能成功上传，其投标将被拒绝。投标人须在开标截止时间后30分钟内完成解密。否则造成的一切后果由投标人自行负责。在规定时间内投标文件未解密的投标人，视为放弃投标。</w:t>
            </w:r>
          </w:p>
          <w:p w14:paraId="0819518A">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default" w:ascii="宋体" w:hAnsi="宋体" w:eastAsia="宋体" w:cs="宋体"/>
                <w:color w:val="auto"/>
                <w:kern w:val="2"/>
                <w:szCs w:val="24"/>
                <w:lang w:val="en-US" w:eastAsia="zh-CN"/>
              </w:rPr>
            </w:pPr>
            <w:r>
              <w:rPr>
                <w:rFonts w:hint="eastAsia" w:ascii="宋体" w:hAnsi="宋体" w:cs="宋体"/>
                <w:b/>
                <w:bCs/>
                <w:color w:val="auto"/>
                <w:kern w:val="2"/>
                <w:szCs w:val="24"/>
                <w:lang w:val="en-US" w:eastAsia="zh-CN"/>
              </w:rPr>
              <w:t>注：解密后，请勿离开电脑及时查看对话框内容，后续需进行解密及开标确认，务必等开标工作人员宣布开标结束后再行离开。</w:t>
            </w:r>
          </w:p>
        </w:tc>
      </w:tr>
      <w:tr w14:paraId="32A0A2F3">
        <w:tblPrEx>
          <w:tblCellMar>
            <w:top w:w="0" w:type="dxa"/>
            <w:left w:w="0" w:type="dxa"/>
            <w:bottom w:w="0" w:type="dxa"/>
            <w:right w:w="0" w:type="dxa"/>
          </w:tblCellMar>
        </w:tblPrEx>
        <w:trPr>
          <w:trHeight w:val="1655"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31DC03F5">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6.1.1</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07AFC1F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评标委员会的</w:t>
            </w:r>
          </w:p>
          <w:p w14:paraId="5126C8A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构成</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39E69FB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firstLine="0" w:firstLineChars="0"/>
              <w:textAlignment w:val="baseline"/>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评标委员会由</w:t>
            </w:r>
            <w:r>
              <w:rPr>
                <w:rFonts w:hint="eastAsia" w:ascii="宋体" w:hAnsi="宋体" w:cs="宋体"/>
                <w:color w:val="auto"/>
                <w:kern w:val="2"/>
                <w:szCs w:val="24"/>
                <w:highlight w:val="none"/>
                <w:lang w:val="en-US" w:eastAsia="zh-CN"/>
              </w:rPr>
              <w:t>采购人</w:t>
            </w:r>
            <w:r>
              <w:rPr>
                <w:rFonts w:hint="eastAsia" w:ascii="宋体" w:hAnsi="宋体" w:eastAsia="宋体" w:cs="宋体"/>
                <w:color w:val="auto"/>
                <w:kern w:val="2"/>
                <w:szCs w:val="24"/>
                <w:highlight w:val="none"/>
                <w:lang w:eastAsia="zh-CN"/>
              </w:rPr>
              <w:t>代表</w:t>
            </w:r>
            <w:r>
              <w:rPr>
                <w:rFonts w:hint="eastAsia" w:ascii="宋体" w:hAnsi="宋体" w:cs="宋体"/>
                <w:color w:val="auto"/>
                <w:kern w:val="2"/>
                <w:szCs w:val="24"/>
                <w:highlight w:val="none"/>
                <w:lang w:val="en-US" w:eastAsia="zh-CN"/>
              </w:rPr>
              <w:t>1人</w:t>
            </w:r>
            <w:r>
              <w:rPr>
                <w:rFonts w:hint="eastAsia" w:ascii="宋体" w:hAnsi="宋体" w:eastAsia="宋体" w:cs="宋体"/>
                <w:color w:val="auto"/>
                <w:kern w:val="2"/>
                <w:szCs w:val="24"/>
                <w:highlight w:val="none"/>
                <w:lang w:eastAsia="zh-CN"/>
              </w:rPr>
              <w:t>和</w:t>
            </w:r>
            <w:r>
              <w:rPr>
                <w:rFonts w:hint="eastAsia" w:ascii="宋体" w:hAnsi="宋体" w:cs="宋体"/>
                <w:color w:val="auto"/>
                <w:kern w:val="2"/>
                <w:szCs w:val="24"/>
                <w:highlight w:val="none"/>
                <w:lang w:val="en-US" w:eastAsia="zh-CN"/>
              </w:rPr>
              <w:t>经济、技术</w:t>
            </w:r>
            <w:r>
              <w:rPr>
                <w:rFonts w:hint="eastAsia" w:ascii="宋体" w:hAnsi="宋体" w:eastAsia="宋体" w:cs="宋体"/>
                <w:color w:val="auto"/>
                <w:kern w:val="2"/>
                <w:szCs w:val="24"/>
                <w:highlight w:val="none"/>
                <w:lang w:eastAsia="zh-CN"/>
              </w:rPr>
              <w:t>评审专家</w:t>
            </w:r>
            <w:r>
              <w:rPr>
                <w:rFonts w:hint="eastAsia" w:ascii="宋体" w:hAnsi="宋体" w:cs="宋体"/>
                <w:color w:val="auto"/>
                <w:kern w:val="2"/>
                <w:szCs w:val="24"/>
                <w:highlight w:val="none"/>
                <w:lang w:val="en-US" w:eastAsia="zh-CN"/>
              </w:rPr>
              <w:t>4人</w:t>
            </w:r>
            <w:r>
              <w:rPr>
                <w:rFonts w:hint="eastAsia" w:ascii="宋体" w:hAnsi="宋体" w:cs="宋体"/>
                <w:color w:val="auto"/>
                <w:kern w:val="2"/>
                <w:szCs w:val="24"/>
                <w:highlight w:val="none"/>
                <w:lang w:eastAsia="zh-CN"/>
              </w:rPr>
              <w:t>，</w:t>
            </w:r>
            <w:r>
              <w:rPr>
                <w:rFonts w:hint="eastAsia" w:ascii="宋体" w:hAnsi="宋体" w:eastAsia="宋体" w:cs="宋体"/>
                <w:color w:val="auto"/>
                <w:kern w:val="2"/>
                <w:szCs w:val="24"/>
                <w:highlight w:val="none"/>
                <w:lang w:eastAsia="zh-CN"/>
              </w:rPr>
              <w:t>共5人组成</w:t>
            </w:r>
            <w:r>
              <w:rPr>
                <w:rFonts w:hint="eastAsia" w:ascii="宋体" w:hAnsi="宋体" w:cs="宋体"/>
                <w:color w:val="auto"/>
                <w:kern w:val="2"/>
                <w:szCs w:val="24"/>
                <w:highlight w:val="none"/>
                <w:lang w:eastAsia="zh-CN"/>
              </w:rPr>
              <w:t>；</w:t>
            </w:r>
          </w:p>
          <w:p w14:paraId="161DCD9B">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firstLine="0" w:firstLineChars="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评审专家确定方式：</w:t>
            </w:r>
            <w:r>
              <w:rPr>
                <w:rFonts w:hint="eastAsia" w:ascii="宋体" w:hAnsi="宋体" w:cs="宋体"/>
                <w:color w:val="auto"/>
                <w:kern w:val="2"/>
                <w:sz w:val="24"/>
                <w:szCs w:val="24"/>
                <w:highlight w:val="none"/>
                <w:lang w:val="en-US" w:eastAsia="zh-CN"/>
              </w:rPr>
              <w:t>从省级及以上政府采购专家库中随机</w:t>
            </w:r>
            <w:r>
              <w:rPr>
                <w:rFonts w:hint="eastAsia" w:ascii="宋体" w:hAnsi="宋体" w:eastAsia="宋体" w:cs="宋体"/>
                <w:color w:val="auto"/>
                <w:kern w:val="2"/>
                <w:szCs w:val="24"/>
                <w:lang w:eastAsia="zh-CN"/>
              </w:rPr>
              <w:t>方式确定。</w:t>
            </w:r>
          </w:p>
        </w:tc>
      </w:tr>
      <w:tr w14:paraId="239E11E8">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49CEFA45">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6.1.2</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7BC95157">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是否授权评标委员会确定</w:t>
            </w:r>
            <w:r>
              <w:rPr>
                <w:rFonts w:hint="eastAsia" w:ascii="宋体" w:hAnsi="宋体" w:cs="宋体"/>
                <w:color w:val="auto"/>
                <w:kern w:val="2"/>
                <w:szCs w:val="24"/>
                <w:lang w:eastAsia="zh-CN"/>
              </w:rPr>
              <w:t>中标人</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0552BF6F">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firstLine="0" w:firstLineChars="0"/>
              <w:textAlignment w:val="baseline"/>
              <w:rPr>
                <w:rFonts w:hint="default"/>
                <w:color w:val="auto"/>
                <w:kern w:val="2"/>
                <w:lang w:val="en-US" w:eastAsia="zh-CN"/>
              </w:rPr>
            </w:pPr>
            <w:r>
              <w:rPr>
                <w:rFonts w:hint="eastAsia" w:ascii="宋体" w:hAnsi="宋体" w:eastAsia="宋体" w:cs="宋体"/>
                <w:color w:val="auto"/>
                <w:kern w:val="2"/>
                <w:szCs w:val="24"/>
                <w:lang w:eastAsia="zh-CN"/>
              </w:rPr>
              <w:t>否，推荐的中标候选人数：3名</w:t>
            </w:r>
          </w:p>
        </w:tc>
      </w:tr>
      <w:tr w14:paraId="5E23EBCD">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7483160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6.1.3</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3E272BA9">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评标方式、评标方法</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281E1DF1">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firstLine="0" w:firstLineChars="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网络电子评标、综合评分法</w:t>
            </w:r>
          </w:p>
        </w:tc>
      </w:tr>
      <w:tr w14:paraId="25952CAC">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79892A9B">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7.3</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517274D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中标结果公告媒体及期限</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4591305A">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同招标公告发布媒体，结果公告期限为1个工作日</w:t>
            </w:r>
          </w:p>
        </w:tc>
      </w:tr>
      <w:tr w14:paraId="11CCDCBF">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2E1FCC4B">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default" w:ascii="宋体" w:hAnsi="宋体" w:eastAsia="宋体" w:cs="宋体"/>
                <w:color w:val="auto"/>
                <w:kern w:val="2"/>
                <w:szCs w:val="24"/>
                <w:highlight w:val="none"/>
                <w:lang w:val="en-US" w:eastAsia="zh-CN"/>
              </w:rPr>
            </w:pPr>
            <w:r>
              <w:rPr>
                <w:rFonts w:hint="eastAsia" w:ascii="宋体" w:hAnsi="宋体" w:cs="宋体"/>
                <w:color w:val="auto"/>
                <w:kern w:val="2"/>
                <w:szCs w:val="24"/>
                <w:highlight w:val="none"/>
                <w:lang w:val="en-US" w:eastAsia="zh-CN"/>
              </w:rPr>
              <w:t>7.4</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0B1E97F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default" w:ascii="宋体" w:hAnsi="宋体" w:eastAsia="宋体" w:cs="宋体"/>
                <w:color w:val="auto"/>
                <w:kern w:val="2"/>
                <w:szCs w:val="24"/>
                <w:highlight w:val="none"/>
                <w:lang w:val="en-US" w:eastAsia="zh-CN"/>
              </w:rPr>
            </w:pPr>
            <w:r>
              <w:rPr>
                <w:rFonts w:hint="eastAsia" w:ascii="宋体" w:hAnsi="宋体" w:cs="宋体"/>
                <w:color w:val="auto"/>
                <w:kern w:val="2"/>
                <w:szCs w:val="24"/>
                <w:highlight w:val="none"/>
                <w:lang w:val="en-US" w:eastAsia="zh-CN"/>
              </w:rPr>
              <w:t>付款方式</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63425C4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以实际提供并验收的货物数量结算，全部货物交货完毕且验收合格后</w:t>
            </w:r>
            <w:r>
              <w:rPr>
                <w:rFonts w:hint="eastAsia" w:ascii="宋体" w:hAnsi="宋体" w:eastAsia="宋体" w:cs="宋体"/>
                <w:color w:val="auto"/>
                <w:kern w:val="2"/>
                <w:szCs w:val="24"/>
                <w:highlight w:val="none"/>
                <w:lang w:val="en-US" w:eastAsia="zh-CN"/>
              </w:rPr>
              <w:t>15</w:t>
            </w:r>
            <w:r>
              <w:rPr>
                <w:rFonts w:hint="eastAsia" w:ascii="宋体" w:hAnsi="宋体" w:eastAsia="宋体" w:cs="宋体"/>
                <w:color w:val="auto"/>
                <w:kern w:val="2"/>
                <w:szCs w:val="24"/>
                <w:highlight w:val="none"/>
                <w:lang w:eastAsia="zh-CN"/>
              </w:rPr>
              <w:t>日内，乙方提供正式税票</w:t>
            </w:r>
            <w:r>
              <w:rPr>
                <w:rFonts w:hint="eastAsia" w:ascii="宋体" w:hAnsi="宋体" w:cs="宋体"/>
                <w:color w:val="auto"/>
                <w:kern w:val="2"/>
                <w:szCs w:val="24"/>
                <w:highlight w:val="none"/>
                <w:lang w:val="en-US" w:eastAsia="zh-CN"/>
              </w:rPr>
              <w:t>后甲方</w:t>
            </w:r>
            <w:r>
              <w:rPr>
                <w:rFonts w:hint="eastAsia" w:ascii="宋体" w:hAnsi="宋体" w:eastAsia="宋体" w:cs="宋体"/>
                <w:color w:val="auto"/>
                <w:kern w:val="2"/>
                <w:szCs w:val="24"/>
                <w:highlight w:val="none"/>
                <w:lang w:eastAsia="zh-CN"/>
              </w:rPr>
              <w:t>支付合同</w:t>
            </w:r>
            <w:r>
              <w:rPr>
                <w:rFonts w:hint="eastAsia" w:ascii="宋体" w:hAnsi="宋体" w:cs="宋体"/>
                <w:color w:val="auto"/>
                <w:kern w:val="2"/>
                <w:szCs w:val="24"/>
                <w:highlight w:val="none"/>
                <w:lang w:val="en-US" w:eastAsia="zh-CN"/>
              </w:rPr>
              <w:t>金额的</w:t>
            </w:r>
            <w:r>
              <w:rPr>
                <w:rFonts w:hint="eastAsia" w:ascii="宋体" w:hAnsi="宋体" w:eastAsia="宋体" w:cs="宋体"/>
                <w:color w:val="auto"/>
                <w:kern w:val="2"/>
                <w:szCs w:val="24"/>
                <w:highlight w:val="none"/>
                <w:lang w:eastAsia="zh-CN"/>
              </w:rPr>
              <w:t>全部价款</w:t>
            </w:r>
            <w:r>
              <w:rPr>
                <w:rFonts w:hint="eastAsia" w:ascii="宋体" w:hAnsi="宋体" w:eastAsia="宋体" w:cs="宋体"/>
                <w:color w:val="auto"/>
                <w:kern w:val="2"/>
                <w:szCs w:val="24"/>
                <w:highlight w:val="none"/>
                <w:lang w:val="en-US" w:eastAsia="zh-CN"/>
              </w:rPr>
              <w:t>。</w:t>
            </w:r>
          </w:p>
        </w:tc>
      </w:tr>
      <w:tr w14:paraId="46A6E98C">
        <w:tblPrEx>
          <w:tblCellMar>
            <w:top w:w="0" w:type="dxa"/>
            <w:left w:w="0" w:type="dxa"/>
            <w:bottom w:w="0" w:type="dxa"/>
            <w:right w:w="0" w:type="dxa"/>
          </w:tblCellMar>
        </w:tblPrEx>
        <w:trPr>
          <w:trHeight w:val="625"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01C61D1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default" w:ascii="宋体" w:hAnsi="宋体" w:cs="宋体"/>
                <w:color w:val="auto"/>
                <w:kern w:val="2"/>
                <w:szCs w:val="24"/>
                <w:highlight w:val="none"/>
                <w:lang w:val="en-US" w:eastAsia="zh-CN"/>
              </w:rPr>
            </w:pPr>
            <w:r>
              <w:rPr>
                <w:rFonts w:hint="eastAsia" w:ascii="宋体" w:hAnsi="宋体" w:cs="宋体"/>
                <w:color w:val="auto"/>
                <w:kern w:val="2"/>
                <w:szCs w:val="24"/>
                <w:highlight w:val="none"/>
                <w:lang w:val="en-US" w:eastAsia="zh-CN"/>
              </w:rPr>
              <w:t>7.5</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7258D82E">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cs="宋体"/>
                <w:color w:val="auto"/>
                <w:kern w:val="2"/>
                <w:szCs w:val="24"/>
                <w:highlight w:val="none"/>
                <w:lang w:val="en-US" w:eastAsia="zh-CN"/>
              </w:rPr>
            </w:pPr>
            <w:r>
              <w:rPr>
                <w:rFonts w:hint="eastAsia" w:asciiTheme="minorEastAsia" w:hAnsiTheme="minorEastAsia"/>
                <w:kern w:val="2"/>
                <w:sz w:val="24"/>
                <w:szCs w:val="24"/>
                <w:highlight w:val="none"/>
              </w:rPr>
              <w:t>履约保证金</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22F1E7E8">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eastAsia="宋体" w:asciiTheme="minorEastAsia" w:hAnsiTheme="minorEastAsia"/>
                <w:kern w:val="2"/>
                <w:sz w:val="24"/>
                <w:szCs w:val="24"/>
                <w:highlight w:val="none"/>
                <w:lang w:val="en-US" w:eastAsia="zh-CN"/>
              </w:rPr>
            </w:pPr>
            <w:r>
              <w:rPr>
                <w:rFonts w:hint="eastAsia" w:asciiTheme="minorEastAsia" w:hAnsiTheme="minorEastAsia"/>
                <w:kern w:val="2"/>
                <w:sz w:val="24"/>
                <w:szCs w:val="24"/>
                <w:highlight w:val="none"/>
                <w:lang w:val="en-US" w:eastAsia="zh-CN"/>
              </w:rPr>
              <w:t>/</w:t>
            </w:r>
          </w:p>
        </w:tc>
      </w:tr>
      <w:tr w14:paraId="30A865E2">
        <w:tblPrEx>
          <w:tblCellMar>
            <w:top w:w="0" w:type="dxa"/>
            <w:left w:w="0" w:type="dxa"/>
            <w:bottom w:w="0" w:type="dxa"/>
            <w:right w:w="0" w:type="dxa"/>
          </w:tblCellMar>
        </w:tblPrEx>
        <w:trPr>
          <w:trHeight w:val="567"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24E7D159">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78E7DC9C">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需要补充的其他内容</w:t>
            </w:r>
          </w:p>
        </w:tc>
      </w:tr>
      <w:tr w14:paraId="2545AF08">
        <w:tblPrEx>
          <w:tblCellMar>
            <w:top w:w="0" w:type="dxa"/>
            <w:left w:w="0" w:type="dxa"/>
            <w:bottom w:w="0" w:type="dxa"/>
            <w:right w:w="0" w:type="dxa"/>
          </w:tblCellMar>
        </w:tblPrEx>
        <w:trPr>
          <w:trHeight w:val="648"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383D1B73">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10.1</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1954AE7C">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bidi="ar"/>
              </w:rPr>
              <w:t>预算金额</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4E1CCCBF">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cs="仿宋"/>
                <w:kern w:val="2"/>
                <w:sz w:val="24"/>
                <w:highlight w:val="none"/>
              </w:rPr>
              <w:t>人民币</w:t>
            </w: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r>
              <w:rPr>
                <w:rFonts w:hint="default" w:ascii="宋体" w:hAnsi="宋体" w:cs="仿宋"/>
                <w:kern w:val="2"/>
                <w:sz w:val="24"/>
                <w:highlight w:val="none"/>
                <w:lang w:val="en-US" w:eastAsia="zh-CN"/>
              </w:rPr>
              <w:t>.00</w:t>
            </w:r>
            <w:r>
              <w:rPr>
                <w:rFonts w:hint="eastAsia" w:ascii="宋体" w:hAnsi="宋体" w:eastAsia="宋体" w:cs="宋体"/>
                <w:kern w:val="2"/>
                <w:sz w:val="24"/>
                <w:szCs w:val="24"/>
                <w:highlight w:val="none"/>
                <w:lang w:val="en-US" w:eastAsia="zh-CN"/>
              </w:rPr>
              <w:t>元</w:t>
            </w:r>
            <w:r>
              <w:rPr>
                <w:rFonts w:hint="eastAsia" w:ascii="宋体" w:hAnsi="宋体" w:cs="宋体"/>
                <w:color w:val="auto"/>
                <w:kern w:val="0"/>
                <w:sz w:val="24"/>
                <w:szCs w:val="24"/>
                <w:highlight w:val="none"/>
                <w:lang w:val="en-US" w:eastAsia="zh-CN"/>
              </w:rPr>
              <w:t>（壹佰贰拾柒万柒仟壹佰壹拾捌元整）</w:t>
            </w:r>
          </w:p>
        </w:tc>
      </w:tr>
      <w:tr w14:paraId="328D76E2">
        <w:tblPrEx>
          <w:tblCellMar>
            <w:top w:w="0" w:type="dxa"/>
            <w:left w:w="0" w:type="dxa"/>
            <w:bottom w:w="0" w:type="dxa"/>
            <w:right w:w="0" w:type="dxa"/>
          </w:tblCellMar>
        </w:tblPrEx>
        <w:trPr>
          <w:trHeight w:val="1870"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707BA3D">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w:t>
            </w:r>
            <w:r>
              <w:rPr>
                <w:rFonts w:hint="eastAsia" w:ascii="宋体" w:hAnsi="宋体" w:cs="宋体"/>
                <w:color w:val="auto"/>
                <w:kern w:val="2"/>
                <w:szCs w:val="24"/>
                <w:lang w:val="en-US" w:eastAsia="zh-CN"/>
              </w:rPr>
              <w:t>2</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288D3902">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招标代理服务费</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1C51323E">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default" w:ascii="宋体" w:hAnsi="宋体" w:eastAsia="宋体"/>
                <w:color w:val="000000"/>
                <w:kern w:val="2"/>
                <w:sz w:val="24"/>
                <w:lang w:val="en-US" w:eastAsia="zh-CN"/>
              </w:rPr>
              <w:t>乙方根据国家发改委（发改价格[2015]299号）文件精神，按照河南省招标投标协会关于印发《河南省招标代理服务收费指导意见》的通知（豫招协【2023】002号）规定收取代理服务费，由中标人向采购代理机构一次性交纳。</w:t>
            </w:r>
          </w:p>
        </w:tc>
      </w:tr>
      <w:tr w14:paraId="137800BF">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78ACB37F">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default" w:ascii="宋体" w:hAnsi="宋体" w:eastAsia="宋体" w:cs="宋体"/>
                <w:color w:val="auto"/>
                <w:kern w:val="2"/>
                <w:szCs w:val="24"/>
                <w:lang w:val="en-US" w:eastAsia="zh-CN"/>
              </w:rPr>
            </w:pPr>
            <w:r>
              <w:rPr>
                <w:rFonts w:hint="eastAsia" w:ascii="宋体" w:hAnsi="宋体" w:cs="宋体"/>
                <w:color w:val="auto"/>
                <w:kern w:val="2"/>
                <w:szCs w:val="24"/>
                <w:lang w:val="en-US" w:eastAsia="zh-CN"/>
              </w:rPr>
              <w:t>10.3</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4186F322">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报价范围及说明</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40783F0D">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default" w:ascii="宋体" w:hAnsi="宋体" w:eastAsia="宋体"/>
                <w:color w:val="000000"/>
                <w:kern w:val="2"/>
                <w:sz w:val="24"/>
                <w:lang w:val="en-US" w:eastAsia="zh-CN"/>
              </w:rPr>
            </w:pPr>
            <w:r>
              <w:rPr>
                <w:rFonts w:hint="default" w:ascii="宋体" w:hAnsi="宋体" w:eastAsia="宋体"/>
                <w:color w:val="000000"/>
                <w:kern w:val="2"/>
                <w:sz w:val="24"/>
                <w:lang w:val="en-US" w:eastAsia="zh-CN"/>
              </w:rPr>
              <w:t>所有投标报价均以人民币元为计算单位。</w:t>
            </w:r>
            <w:r>
              <w:rPr>
                <w:rFonts w:hint="eastAsia" w:ascii="宋体" w:hAnsi="宋体"/>
                <w:color w:val="000000"/>
                <w:kern w:val="2"/>
                <w:sz w:val="24"/>
                <w:lang w:val="en-US" w:eastAsia="zh-CN"/>
              </w:rPr>
              <w:t>投标人</w:t>
            </w:r>
            <w:r>
              <w:rPr>
                <w:rFonts w:hint="default" w:ascii="宋体" w:hAnsi="宋体" w:eastAsia="宋体"/>
                <w:color w:val="000000"/>
                <w:kern w:val="2"/>
                <w:sz w:val="24"/>
                <w:lang w:val="en-US" w:eastAsia="zh-CN"/>
              </w:rPr>
              <w:t>所报总价应包括其履行本项目合同(如果成交)所需的所有费用，包括但不限于所投入的全部成本、管理费、利润和税金等与项目有关的一切费用。</w:t>
            </w:r>
          </w:p>
        </w:tc>
      </w:tr>
      <w:tr w14:paraId="6103341C">
        <w:tblPrEx>
          <w:tblCellMar>
            <w:top w:w="0" w:type="dxa"/>
            <w:left w:w="0" w:type="dxa"/>
            <w:bottom w:w="0" w:type="dxa"/>
            <w:right w:w="0" w:type="dxa"/>
          </w:tblCellMar>
        </w:tblPrEx>
        <w:trPr>
          <w:trHeight w:val="567" w:hRule="exac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62F3B1F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w:t>
            </w:r>
            <w:r>
              <w:rPr>
                <w:rFonts w:hint="eastAsia" w:ascii="宋体" w:hAnsi="宋体" w:cs="宋体"/>
                <w:color w:val="auto"/>
                <w:kern w:val="2"/>
                <w:szCs w:val="24"/>
                <w:lang w:val="en-US" w:eastAsia="zh-CN"/>
              </w:rPr>
              <w:t>4</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03D8CB5C">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val="zh-CN"/>
              </w:rPr>
            </w:pPr>
            <w:r>
              <w:rPr>
                <w:rFonts w:hint="eastAsia" w:ascii="宋体" w:hAnsi="宋体" w:eastAsia="宋体" w:cs="宋体"/>
                <w:color w:val="auto"/>
                <w:kern w:val="2"/>
                <w:szCs w:val="24"/>
                <w:lang w:val="zh-CN" w:eastAsia="zh-CN"/>
              </w:rPr>
              <w:t>投标语言</w:t>
            </w: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43E336D9">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中文，</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提供的外文资料应附有相应的中文译本</w:t>
            </w:r>
          </w:p>
        </w:tc>
      </w:tr>
      <w:tr w14:paraId="5F3D9B4E">
        <w:tblPrEx>
          <w:tblCellMar>
            <w:top w:w="0" w:type="dxa"/>
            <w:left w:w="0" w:type="dxa"/>
            <w:bottom w:w="0" w:type="dxa"/>
            <w:right w:w="0" w:type="dxa"/>
          </w:tblCellMar>
        </w:tblPrEx>
        <w:trPr>
          <w:trHeight w:val="3493"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341372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w:t>
            </w:r>
            <w:r>
              <w:rPr>
                <w:rFonts w:hint="eastAsia" w:ascii="宋体" w:hAnsi="宋体" w:cs="宋体"/>
                <w:color w:val="auto"/>
                <w:kern w:val="2"/>
                <w:szCs w:val="24"/>
                <w:lang w:val="en-US" w:eastAsia="zh-CN"/>
              </w:rPr>
              <w:t>5</w:t>
            </w:r>
          </w:p>
        </w:tc>
        <w:tc>
          <w:tcPr>
            <w:tcW w:w="2095" w:type="dxa"/>
            <w:tcBorders>
              <w:top w:val="single" w:color="000000" w:sz="4" w:space="0"/>
              <w:left w:val="single" w:color="000000" w:sz="4" w:space="0"/>
              <w:bottom w:val="single" w:color="000000" w:sz="4" w:space="0"/>
              <w:right w:val="single" w:color="000000" w:sz="4" w:space="0"/>
              <w:tl2br w:val="nil"/>
              <w:tr2bl w:val="nil"/>
            </w:tcBorders>
            <w:vAlign w:val="center"/>
          </w:tcPr>
          <w:p w14:paraId="54D4F0C3">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解释权</w:t>
            </w:r>
          </w:p>
          <w:p w14:paraId="2C5B7740">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jc w:val="center"/>
              <w:textAlignment w:val="baseline"/>
              <w:rPr>
                <w:rFonts w:hint="eastAsia" w:ascii="宋体" w:hAnsi="宋体" w:eastAsia="宋体" w:cs="宋体"/>
                <w:color w:val="auto"/>
                <w:kern w:val="2"/>
                <w:szCs w:val="24"/>
              </w:rPr>
            </w:pPr>
          </w:p>
        </w:tc>
        <w:tc>
          <w:tcPr>
            <w:tcW w:w="6583" w:type="dxa"/>
            <w:tcBorders>
              <w:top w:val="single" w:color="000000" w:sz="4" w:space="0"/>
              <w:left w:val="single" w:color="000000" w:sz="4" w:space="0"/>
              <w:bottom w:val="single" w:color="000000" w:sz="4" w:space="0"/>
              <w:right w:val="single" w:color="000000" w:sz="4" w:space="0"/>
              <w:tl2br w:val="nil"/>
              <w:tr2bl w:val="nil"/>
            </w:tcBorders>
            <w:vAlign w:val="center"/>
          </w:tcPr>
          <w:p w14:paraId="6B405904">
            <w:pPr>
              <w:pStyle w:val="10"/>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240" w:leftChars="100" w:right="0"/>
              <w:textAlignment w:val="baseline"/>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构成本招标文件的各个组成文件应互为解释，互为说明；如有不明确或不一致，构成合同文件组成内容的，以合同文件约定内容为准；除招标文件中有特别规定外，仅适用于招标阶段的规定，按招标公告、</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须知、评审方法、投标文件格式的先后顺序解释；同一组成文件中就同一事项的规定或约定不一致的，以编排顺序在后者为准；同一组成文件不同版本之间有不一致的，以形成时间后者为准。按本款前述规定仍不能形成结论的，由采购人负责解释。</w:t>
            </w:r>
          </w:p>
        </w:tc>
      </w:tr>
      <w:tr w14:paraId="5DDD3739">
        <w:tblPrEx>
          <w:tblCellMar>
            <w:top w:w="0" w:type="dxa"/>
            <w:left w:w="0" w:type="dxa"/>
            <w:bottom w:w="0" w:type="dxa"/>
            <w:right w:w="0" w:type="dxa"/>
          </w:tblCellMar>
        </w:tblPrEx>
        <w:trPr>
          <w:trHeight w:val="2270"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C7618A5">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w:t>
            </w:r>
            <w:r>
              <w:rPr>
                <w:rFonts w:hint="eastAsia" w:ascii="宋体" w:hAnsi="宋体" w:cs="宋体"/>
                <w:color w:val="auto"/>
                <w:kern w:val="2"/>
                <w:szCs w:val="24"/>
                <w:lang w:val="en-US" w:eastAsia="zh-CN"/>
              </w:rPr>
              <w:t>6</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7FE2DCA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在投标截止时间前应随时关注焦作市公共资源交易系统电子平台发出的有关本项目的答疑、修改等相关内容。</w:t>
            </w:r>
          </w:p>
          <w:p w14:paraId="63B40342">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2、</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应独立制作、修改和上传投标文件。评标过程中，如有</w:t>
            </w:r>
            <w:r>
              <w:rPr>
                <w:rFonts w:hint="eastAsia" w:ascii="宋体" w:hAnsi="宋体" w:cs="宋体"/>
                <w:color w:val="auto"/>
                <w:kern w:val="2"/>
                <w:szCs w:val="24"/>
                <w:lang w:eastAsia="zh-CN"/>
              </w:rPr>
              <w:t>投标人</w:t>
            </w:r>
            <w:r>
              <w:rPr>
                <w:rFonts w:hint="eastAsia" w:ascii="宋体" w:hAnsi="宋体" w:eastAsia="宋体" w:cs="宋体"/>
                <w:color w:val="auto"/>
                <w:kern w:val="2"/>
                <w:szCs w:val="24"/>
                <w:lang w:eastAsia="zh-CN"/>
              </w:rPr>
              <w:t>存在“投标文件制作机器码一致”，则视其投标无效（即废标），并承担因“投标文件制作机器码一致”所造成的不良后果。</w:t>
            </w:r>
          </w:p>
        </w:tc>
      </w:tr>
      <w:tr w14:paraId="5B38DD07">
        <w:tblPrEx>
          <w:tblCellMar>
            <w:top w:w="0" w:type="dxa"/>
            <w:left w:w="0" w:type="dxa"/>
            <w:bottom w:w="0" w:type="dxa"/>
            <w:right w:w="0" w:type="dxa"/>
          </w:tblCellMar>
        </w:tblPrEx>
        <w:trPr>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1DE50C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10.</w:t>
            </w:r>
            <w:r>
              <w:rPr>
                <w:rFonts w:hint="eastAsia" w:ascii="宋体" w:hAnsi="宋体" w:cs="宋体"/>
                <w:color w:val="auto"/>
                <w:kern w:val="2"/>
                <w:szCs w:val="24"/>
                <w:lang w:val="en-US" w:eastAsia="zh-CN"/>
              </w:rPr>
              <w:t>7</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04235E1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cs="宋体"/>
                <w:color w:val="auto"/>
                <w:kern w:val="2"/>
                <w:szCs w:val="24"/>
                <w:lang w:eastAsia="zh-CN"/>
              </w:rPr>
              <w:t>中标人</w:t>
            </w:r>
            <w:r>
              <w:rPr>
                <w:rFonts w:hint="eastAsia" w:ascii="宋体" w:hAnsi="宋体" w:eastAsia="宋体" w:cs="宋体"/>
                <w:color w:val="auto"/>
                <w:kern w:val="2"/>
                <w:szCs w:val="24"/>
                <w:lang w:eastAsia="zh-CN"/>
              </w:rPr>
              <w:t>确定后，</w:t>
            </w:r>
            <w:r>
              <w:rPr>
                <w:rFonts w:hint="eastAsia" w:ascii="宋体" w:hAnsi="宋体" w:cs="宋体"/>
                <w:color w:val="auto"/>
                <w:kern w:val="2"/>
                <w:szCs w:val="24"/>
                <w:lang w:eastAsia="zh-CN"/>
              </w:rPr>
              <w:t>中标人</w:t>
            </w:r>
            <w:r>
              <w:rPr>
                <w:rFonts w:hint="eastAsia" w:ascii="宋体" w:hAnsi="宋体" w:eastAsia="宋体" w:cs="宋体"/>
                <w:color w:val="auto"/>
                <w:kern w:val="2"/>
                <w:szCs w:val="24"/>
                <w:lang w:eastAsia="zh-CN"/>
              </w:rPr>
              <w:t>需向代理机构提供纸质投标文件。（要求：纸质投标文件需按</w:t>
            </w:r>
            <w:r>
              <w:rPr>
                <w:rFonts w:hint="eastAsia" w:ascii="宋体" w:hAnsi="宋体" w:cs="宋体"/>
                <w:color w:val="auto"/>
                <w:kern w:val="2"/>
                <w:szCs w:val="24"/>
                <w:lang w:val="en-US" w:eastAsia="zh-CN"/>
              </w:rPr>
              <w:t>交易平台系统中</w:t>
            </w:r>
            <w:r>
              <w:rPr>
                <w:rFonts w:hint="eastAsia" w:ascii="宋体" w:hAnsi="宋体" w:eastAsia="宋体" w:cs="宋体"/>
                <w:color w:val="auto"/>
                <w:kern w:val="2"/>
                <w:szCs w:val="24"/>
                <w:lang w:eastAsia="zh-CN"/>
              </w:rPr>
              <w:t>生成的非加密电子文件打印，与上传的加密电子投标文件内容完全相同）</w:t>
            </w:r>
            <w:r>
              <w:rPr>
                <w:rFonts w:hint="eastAsia" w:ascii="宋体" w:hAnsi="宋体" w:cs="宋体"/>
                <w:color w:val="auto"/>
                <w:kern w:val="2"/>
                <w:szCs w:val="24"/>
                <w:lang w:eastAsia="zh-CN"/>
              </w:rPr>
              <w:t>。</w:t>
            </w:r>
          </w:p>
        </w:tc>
      </w:tr>
      <w:tr w14:paraId="6E6479D3">
        <w:tblPrEx>
          <w:tblCellMar>
            <w:top w:w="0" w:type="dxa"/>
            <w:left w:w="0" w:type="dxa"/>
            <w:bottom w:w="0" w:type="dxa"/>
            <w:right w:w="0" w:type="dxa"/>
          </w:tblCellMar>
        </w:tblPrEx>
        <w:trPr>
          <w:trHeight w:val="860"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091516B8">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11</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43FE69F3">
            <w:pPr>
              <w:pStyle w:val="10"/>
              <w:keepNext w:val="0"/>
              <w:keepLines w:val="0"/>
              <w:pageBreakBefore w:val="0"/>
              <w:widowControl/>
              <w:suppressLineNumbers w:val="0"/>
              <w:kinsoku/>
              <w:wordWrap/>
              <w:overflowPunct/>
              <w:topLinePunct/>
              <w:autoSpaceDE/>
              <w:autoSpaceDN/>
              <w:bidi w:val="0"/>
              <w:spacing w:before="0" w:beforeAutospacing="0" w:after="0" w:afterAutospacing="0" w:line="440" w:lineRule="exact"/>
              <w:ind w:left="240" w:leftChars="100" w:right="0"/>
              <w:rPr>
                <w:rFonts w:hint="eastAsia" w:ascii="宋体" w:hAnsi="宋体" w:eastAsia="宋体" w:cs="宋体"/>
                <w:color w:val="auto"/>
                <w:kern w:val="2"/>
                <w:szCs w:val="24"/>
                <w:lang w:val="en-US" w:eastAsia="zh-CN"/>
              </w:rPr>
            </w:pPr>
            <w:r>
              <w:rPr>
                <w:rFonts w:hint="eastAsia" w:ascii="宋体" w:hAnsi="宋体" w:eastAsia="宋体" w:cs="宋体"/>
                <w:color w:val="auto"/>
                <w:kern w:val="2"/>
                <w:szCs w:val="24"/>
                <w:lang w:val="en-US" w:eastAsia="zh-CN"/>
              </w:rPr>
              <w:t>合格货物和服务</w:t>
            </w:r>
          </w:p>
          <w:p w14:paraId="44CFA03C">
            <w:pPr>
              <w:pStyle w:val="10"/>
              <w:keepNext w:val="0"/>
              <w:keepLines w:val="0"/>
              <w:pageBreakBefore w:val="0"/>
              <w:widowControl/>
              <w:suppressLineNumbers w:val="0"/>
              <w:kinsoku/>
              <w:wordWrap/>
              <w:overflowPunct/>
              <w:topLinePunct/>
              <w:autoSpaceDE/>
              <w:autoSpaceDN/>
              <w:bidi w:val="0"/>
              <w:spacing w:before="0" w:beforeAutospacing="0" w:after="0" w:afterAutospacing="0" w:line="440" w:lineRule="exact"/>
              <w:ind w:left="240" w:leftChars="100" w:right="0"/>
              <w:rPr>
                <w:rFonts w:hint="eastAsia" w:ascii="宋体" w:hAnsi="宋体" w:eastAsia="宋体" w:cs="宋体"/>
                <w:color w:val="auto"/>
                <w:kern w:val="2"/>
                <w:szCs w:val="24"/>
                <w:lang w:val="en-US" w:eastAsia="zh-CN"/>
              </w:rPr>
            </w:pPr>
            <w:r>
              <w:rPr>
                <w:rFonts w:hint="eastAsia" w:ascii="宋体" w:hAnsi="宋体" w:eastAsia="宋体" w:cs="宋体"/>
                <w:color w:val="auto"/>
                <w:kern w:val="2"/>
                <w:szCs w:val="24"/>
                <w:lang w:val="en-US" w:eastAsia="zh-CN"/>
              </w:rPr>
              <w:t>1.投标人提供的货物和所有服务的原产地，其来源地均应为中华人民共和国或与中华人民共和国有正常贸易往来的国家和地区，且必须满足招标文件要求。</w:t>
            </w:r>
          </w:p>
          <w:p w14:paraId="556F8CEC">
            <w:pPr>
              <w:pStyle w:val="10"/>
              <w:keepNext w:val="0"/>
              <w:keepLines w:val="0"/>
              <w:pageBreakBefore w:val="0"/>
              <w:widowControl/>
              <w:suppressLineNumbers w:val="0"/>
              <w:kinsoku/>
              <w:wordWrap/>
              <w:overflowPunct/>
              <w:topLinePunct/>
              <w:autoSpaceDE/>
              <w:autoSpaceDN/>
              <w:bidi w:val="0"/>
              <w:spacing w:before="0" w:beforeAutospacing="0" w:after="0" w:afterAutospacing="0" w:line="440" w:lineRule="exact"/>
              <w:ind w:left="240" w:leftChars="100" w:right="0"/>
              <w:rPr>
                <w:rFonts w:hint="default" w:ascii="宋体" w:hAnsi="宋体" w:eastAsia="宋体" w:cs="宋体"/>
                <w:color w:val="auto"/>
                <w:kern w:val="2"/>
                <w:szCs w:val="24"/>
                <w:lang w:val="en-US" w:eastAsia="zh-CN"/>
              </w:rPr>
            </w:pPr>
            <w:r>
              <w:rPr>
                <w:rFonts w:hint="eastAsia" w:ascii="宋体" w:hAnsi="宋体" w:eastAsia="宋体" w:cs="宋体"/>
                <w:color w:val="auto"/>
                <w:kern w:val="2"/>
                <w:szCs w:val="24"/>
                <w:lang w:val="en-US" w:eastAsia="zh-CN"/>
              </w:rPr>
              <w:t>2.货物是指投标人按照招标文件要求，向采购人提供符合招标文件要求的产品，</w:t>
            </w:r>
            <w:r>
              <w:rPr>
                <w:rFonts w:hint="eastAsia" w:ascii="宋体" w:hAnsi="宋体" w:cs="宋体"/>
                <w:color w:val="auto"/>
                <w:kern w:val="2"/>
                <w:szCs w:val="24"/>
                <w:lang w:val="en-US" w:eastAsia="zh-CN"/>
              </w:rPr>
              <w:t>包含运输</w:t>
            </w:r>
            <w:r>
              <w:rPr>
                <w:rFonts w:hint="eastAsia" w:ascii="宋体" w:hAnsi="宋体" w:eastAsia="宋体" w:cs="宋体"/>
                <w:color w:val="auto"/>
                <w:kern w:val="2"/>
                <w:szCs w:val="24"/>
                <w:lang w:val="en-US" w:eastAsia="zh-CN"/>
              </w:rPr>
              <w:t>、</w:t>
            </w:r>
            <w:r>
              <w:rPr>
                <w:rFonts w:hint="eastAsia" w:ascii="宋体" w:hAnsi="宋体" w:cs="宋体"/>
                <w:color w:val="auto"/>
                <w:kern w:val="2"/>
                <w:szCs w:val="24"/>
                <w:lang w:val="en-US" w:eastAsia="zh-CN"/>
              </w:rPr>
              <w:t>包装、</w:t>
            </w:r>
            <w:r>
              <w:rPr>
                <w:rFonts w:hint="eastAsia" w:ascii="宋体" w:hAnsi="宋体" w:eastAsia="宋体" w:cs="宋体"/>
                <w:color w:val="auto"/>
                <w:kern w:val="2"/>
                <w:szCs w:val="24"/>
                <w:lang w:val="en-US" w:eastAsia="zh-CN"/>
              </w:rPr>
              <w:t>检验、样品</w:t>
            </w:r>
            <w:r>
              <w:rPr>
                <w:rFonts w:hint="eastAsia" w:ascii="宋体" w:hAnsi="宋体" w:cs="宋体"/>
                <w:color w:val="auto"/>
                <w:kern w:val="2"/>
                <w:szCs w:val="24"/>
                <w:lang w:val="en-US" w:eastAsia="zh-CN"/>
              </w:rPr>
              <w:t>、备品备件等与其相关的货物。</w:t>
            </w:r>
          </w:p>
          <w:p w14:paraId="3E58EDBE">
            <w:pPr>
              <w:pStyle w:val="10"/>
              <w:keepNext w:val="0"/>
              <w:keepLines w:val="0"/>
              <w:pageBreakBefore w:val="0"/>
              <w:widowControl/>
              <w:suppressLineNumbers w:val="0"/>
              <w:kinsoku/>
              <w:wordWrap/>
              <w:overflowPunct/>
              <w:topLinePunct/>
              <w:autoSpaceDE/>
              <w:autoSpaceDN/>
              <w:bidi w:val="0"/>
              <w:spacing w:before="0" w:beforeAutospacing="0" w:after="0" w:afterAutospacing="0" w:line="440" w:lineRule="exact"/>
              <w:ind w:left="240" w:leftChars="100" w:right="0"/>
              <w:rPr>
                <w:rFonts w:hint="eastAsia" w:ascii="宋体" w:hAnsi="宋体" w:eastAsia="宋体" w:cs="宋体"/>
                <w:color w:val="auto"/>
                <w:kern w:val="2"/>
                <w:szCs w:val="24"/>
                <w:lang w:val="en-US" w:eastAsia="zh-CN"/>
              </w:rPr>
            </w:pPr>
            <w:r>
              <w:rPr>
                <w:rFonts w:hint="eastAsia" w:ascii="宋体" w:hAnsi="宋体" w:eastAsia="宋体" w:cs="宋体"/>
                <w:color w:val="auto"/>
                <w:kern w:val="2"/>
                <w:szCs w:val="24"/>
                <w:lang w:val="en-US" w:eastAsia="zh-CN"/>
              </w:rPr>
              <w:t>3.服务是指投标人按照招标文件的要求，向采购人提供的货物的技术支持和维保服务，具体包括：投标人在合同项下需要提供的有关交货</w:t>
            </w:r>
            <w:r>
              <w:rPr>
                <w:rFonts w:hint="eastAsia" w:ascii="宋体" w:hAnsi="宋体" w:cs="宋体"/>
                <w:color w:val="auto"/>
                <w:kern w:val="2"/>
                <w:szCs w:val="24"/>
                <w:lang w:val="en-US" w:eastAsia="zh-CN"/>
              </w:rPr>
              <w:t>验收</w:t>
            </w:r>
            <w:r>
              <w:rPr>
                <w:rFonts w:hint="eastAsia" w:ascii="宋体" w:hAnsi="宋体" w:eastAsia="宋体" w:cs="宋体"/>
                <w:color w:val="auto"/>
                <w:kern w:val="2"/>
                <w:szCs w:val="24"/>
                <w:lang w:val="en-US" w:eastAsia="zh-CN"/>
              </w:rPr>
              <w:t>、</w:t>
            </w:r>
            <w:r>
              <w:rPr>
                <w:rFonts w:hint="eastAsia" w:ascii="宋体" w:hAnsi="宋体" w:cs="宋体"/>
                <w:color w:val="auto"/>
                <w:kern w:val="2"/>
                <w:szCs w:val="24"/>
                <w:lang w:val="en-US" w:eastAsia="zh-CN"/>
              </w:rPr>
              <w:t>维修</w:t>
            </w:r>
            <w:r>
              <w:rPr>
                <w:rFonts w:hint="eastAsia" w:ascii="宋体" w:hAnsi="宋体" w:eastAsia="宋体" w:cs="宋体"/>
                <w:color w:val="auto"/>
                <w:kern w:val="2"/>
                <w:szCs w:val="24"/>
                <w:lang w:val="en-US" w:eastAsia="zh-CN"/>
              </w:rPr>
              <w:t>、</w:t>
            </w:r>
            <w:r>
              <w:rPr>
                <w:rFonts w:hint="eastAsia" w:ascii="宋体" w:hAnsi="宋体" w:cs="宋体"/>
                <w:color w:val="auto"/>
                <w:kern w:val="2"/>
                <w:szCs w:val="24"/>
                <w:lang w:val="en-US" w:eastAsia="zh-CN"/>
              </w:rPr>
              <w:t>更换</w:t>
            </w:r>
            <w:r>
              <w:rPr>
                <w:rFonts w:hint="eastAsia" w:ascii="宋体" w:hAnsi="宋体" w:eastAsia="宋体" w:cs="宋体"/>
                <w:color w:val="auto"/>
                <w:kern w:val="2"/>
                <w:szCs w:val="24"/>
                <w:lang w:val="en-US" w:eastAsia="zh-CN"/>
              </w:rPr>
              <w:t>、质量保障，其它</w:t>
            </w:r>
            <w:r>
              <w:rPr>
                <w:rFonts w:hint="eastAsia" w:ascii="宋体" w:hAnsi="宋体" w:cs="宋体"/>
                <w:color w:val="auto"/>
                <w:kern w:val="2"/>
                <w:szCs w:val="24"/>
                <w:lang w:val="en-US" w:eastAsia="zh-CN"/>
              </w:rPr>
              <w:t>使用过程中</w:t>
            </w:r>
            <w:r>
              <w:rPr>
                <w:rFonts w:hint="eastAsia" w:ascii="宋体" w:hAnsi="宋体" w:eastAsia="宋体" w:cs="宋体"/>
                <w:color w:val="auto"/>
                <w:kern w:val="2"/>
                <w:szCs w:val="24"/>
                <w:lang w:val="en-US" w:eastAsia="zh-CN"/>
              </w:rPr>
              <w:t>所必需的服务以及招标文件中规定的投标人应承担的其它责任和义务。</w:t>
            </w:r>
          </w:p>
          <w:p w14:paraId="0BAB3E47">
            <w:pPr>
              <w:pStyle w:val="10"/>
              <w:keepNext w:val="0"/>
              <w:keepLines w:val="0"/>
              <w:pageBreakBefore w:val="0"/>
              <w:widowControl/>
              <w:suppressLineNumbers w:val="0"/>
              <w:kinsoku/>
              <w:wordWrap/>
              <w:overflowPunct/>
              <w:topLinePunct/>
              <w:autoSpaceDE/>
              <w:autoSpaceDN/>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val="en-US" w:eastAsia="zh-CN"/>
              </w:rPr>
              <w:t>4.投标人应保证所提供的货物及服务免受第三方提出侵犯其知识产权（专利权、商标权、工业设计权及使用权）的起诉。</w:t>
            </w:r>
          </w:p>
        </w:tc>
      </w:tr>
      <w:tr w14:paraId="263CAFB9">
        <w:tblPrEx>
          <w:tblCellMar>
            <w:top w:w="0" w:type="dxa"/>
            <w:left w:w="0" w:type="dxa"/>
            <w:bottom w:w="0" w:type="dxa"/>
            <w:right w:w="0" w:type="dxa"/>
          </w:tblCellMar>
        </w:tblPrEx>
        <w:trPr>
          <w:trHeight w:val="580"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61FCACCF">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default" w:ascii="宋体" w:hAnsi="宋体" w:eastAsia="宋体" w:cs="宋体"/>
                <w:color w:val="auto"/>
                <w:kern w:val="2"/>
                <w:szCs w:val="24"/>
                <w:lang w:val="en-US" w:eastAsia="zh-CN"/>
              </w:rPr>
            </w:pPr>
            <w:r>
              <w:rPr>
                <w:rFonts w:hint="eastAsia" w:ascii="宋体" w:hAnsi="宋体" w:cs="宋体"/>
                <w:color w:val="auto"/>
                <w:kern w:val="2"/>
                <w:szCs w:val="24"/>
                <w:lang w:val="en-US" w:eastAsia="zh-CN"/>
              </w:rPr>
              <w:t>12</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476CBEB5">
            <w:pPr>
              <w:pStyle w:val="10"/>
              <w:keepNext w:val="0"/>
              <w:keepLines w:val="0"/>
              <w:pageBreakBefore w:val="0"/>
              <w:widowControl/>
              <w:suppressLineNumbers w:val="0"/>
              <w:kinsoku/>
              <w:wordWrap/>
              <w:overflowPunct/>
              <w:topLinePunct/>
              <w:autoSpaceDE/>
              <w:autoSpaceDN/>
              <w:bidi w:val="0"/>
              <w:spacing w:before="0" w:beforeAutospacing="0" w:after="0" w:afterAutospacing="0" w:line="440" w:lineRule="exact"/>
              <w:ind w:left="240" w:leftChars="100" w:right="0"/>
              <w:rPr>
                <w:rFonts w:hint="eastAsia" w:ascii="宋体" w:hAnsi="宋体" w:cs="宋体"/>
                <w:color w:val="auto"/>
                <w:kern w:val="2"/>
                <w:szCs w:val="24"/>
                <w:lang w:val="en-US" w:eastAsia="zh-CN"/>
              </w:rPr>
            </w:pPr>
            <w:r>
              <w:rPr>
                <w:rFonts w:hint="eastAsia" w:ascii="宋体" w:hAnsi="宋体" w:cs="宋体"/>
                <w:color w:val="000000"/>
                <w:kern w:val="2"/>
                <w:sz w:val="24"/>
              </w:rPr>
              <w:t>本采购项目所属行业：</w:t>
            </w:r>
            <w:r>
              <w:rPr>
                <w:rFonts w:hint="eastAsia" w:ascii="宋体" w:hAnsi="宋体" w:cs="宋体"/>
                <w:color w:val="000000"/>
                <w:kern w:val="2"/>
                <w:sz w:val="24"/>
                <w:lang w:val="en-US" w:eastAsia="zh-CN"/>
              </w:rPr>
              <w:t>工业</w:t>
            </w:r>
          </w:p>
        </w:tc>
      </w:tr>
      <w:tr w14:paraId="44A6C32C">
        <w:tblPrEx>
          <w:tblCellMar>
            <w:top w:w="0" w:type="dxa"/>
            <w:left w:w="0" w:type="dxa"/>
            <w:bottom w:w="0" w:type="dxa"/>
            <w:right w:w="0" w:type="dxa"/>
          </w:tblCellMar>
        </w:tblPrEx>
        <w:trPr>
          <w:trHeight w:val="580"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5656A62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default" w:ascii="宋体" w:hAnsi="宋体" w:cs="宋体"/>
                <w:color w:val="auto"/>
                <w:kern w:val="2"/>
                <w:szCs w:val="24"/>
                <w:lang w:val="en-US" w:eastAsia="zh-CN"/>
              </w:rPr>
            </w:pPr>
            <w:r>
              <w:rPr>
                <w:rFonts w:hint="eastAsia" w:ascii="宋体" w:hAnsi="宋体" w:cs="宋体"/>
                <w:color w:val="auto"/>
                <w:kern w:val="2"/>
                <w:szCs w:val="24"/>
                <w:lang w:val="en-US" w:eastAsia="zh-CN"/>
              </w:rPr>
              <w:t>13</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190155B7">
            <w:pPr>
              <w:pStyle w:val="10"/>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440" w:lineRule="exact"/>
              <w:ind w:left="240" w:leftChars="100" w:right="0"/>
              <w:rPr>
                <w:rFonts w:hint="eastAsia" w:ascii="宋体" w:hAnsi="宋体" w:cs="宋体"/>
                <w:color w:val="000000"/>
                <w:kern w:val="2"/>
                <w:sz w:val="24"/>
                <w:lang w:val="en-US" w:eastAsia="zh-CN"/>
              </w:rPr>
            </w:pPr>
            <w:r>
              <w:rPr>
                <w:rFonts w:hint="eastAsia" w:ascii="宋体" w:hAnsi="宋体" w:cs="宋体"/>
                <w:color w:val="000000"/>
                <w:kern w:val="2"/>
                <w:sz w:val="24"/>
                <w:lang w:val="en-US" w:eastAsia="zh-CN"/>
              </w:rPr>
              <w:t xml:space="preserve">（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 </w:t>
            </w:r>
          </w:p>
          <w:p w14:paraId="7C040C63">
            <w:pPr>
              <w:pStyle w:val="10"/>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440" w:lineRule="exact"/>
              <w:ind w:left="240" w:leftChars="100" w:right="0"/>
              <w:rPr>
                <w:rFonts w:hint="eastAsia" w:ascii="宋体" w:hAnsi="宋体" w:cs="宋体"/>
                <w:color w:val="000000"/>
                <w:kern w:val="2"/>
                <w:sz w:val="24"/>
                <w:lang w:val="en-US" w:eastAsia="zh-CN"/>
              </w:rPr>
            </w:pPr>
            <w:r>
              <w:rPr>
                <w:rFonts w:hint="eastAsia" w:ascii="宋体" w:hAnsi="宋体" w:cs="宋体"/>
                <w:color w:val="000000"/>
                <w:kern w:val="2"/>
                <w:sz w:val="24"/>
                <w:lang w:val="en-US" w:eastAsia="zh-CN"/>
              </w:rPr>
              <w:t>（2）非单一产品采购项目，将在招标文件中载明核心产品。多家投标人提供的核心产品品牌相同的，按（1）“单一产品采购项目”规定处理，只要任意一个核心产品的品牌相同，有关投标人就应认定为一个投标人。</w:t>
            </w:r>
          </w:p>
          <w:p w14:paraId="781B3539">
            <w:pPr>
              <w:keepNext w:val="0"/>
              <w:keepLines w:val="0"/>
              <w:pageBreakBefore w:val="0"/>
              <w:widowControl/>
              <w:suppressLineNumbers w:val="0"/>
              <w:wordWrap/>
              <w:overflowPunct/>
              <w:bidi w:val="0"/>
              <w:adjustRightInd w:val="0"/>
              <w:snapToGrid w:val="0"/>
              <w:spacing w:before="0" w:beforeAutospacing="0" w:after="0" w:afterAutospacing="0" w:line="440" w:lineRule="exact"/>
              <w:ind w:left="0" w:right="0"/>
              <w:jc w:val="center"/>
              <w:textAlignment w:val="center"/>
              <w:rPr>
                <w:rFonts w:hint="default" w:ascii="宋体" w:hAnsi="宋体" w:cs="宋体"/>
                <w:color w:val="000000"/>
                <w:kern w:val="2"/>
                <w:sz w:val="24"/>
                <w:lang w:val="en-US"/>
              </w:rPr>
            </w:pPr>
            <w:r>
              <w:rPr>
                <w:rFonts w:hint="eastAsia" w:ascii="宋体" w:hAnsi="宋体" w:cs="宋体"/>
                <w:b/>
                <w:bCs/>
                <w:color w:val="000000"/>
                <w:kern w:val="2"/>
                <w:sz w:val="24"/>
                <w:lang w:val="en-US" w:eastAsia="zh-CN"/>
              </w:rPr>
              <w:t>核心产品：</w:t>
            </w:r>
            <w:r>
              <w:rPr>
                <w:rFonts w:hint="eastAsia" w:ascii="宋体" w:hAnsi="宋体" w:eastAsia="宋体" w:cs="宋体"/>
                <w:color w:val="000000"/>
                <w:kern w:val="0"/>
                <w:sz w:val="24"/>
                <w:lang w:val="en-US" w:eastAsia="zh-CN" w:bidi="ar"/>
              </w:rPr>
              <w:t>检察春秋服</w:t>
            </w:r>
            <w:r>
              <w:rPr>
                <w:rFonts w:hint="eastAsia" w:ascii="宋体" w:hAnsi="宋体" w:cs="宋体"/>
                <w:color w:val="000000"/>
                <w:kern w:val="2"/>
                <w:sz w:val="24"/>
                <w:lang w:val="en-US" w:eastAsia="zh-CN"/>
              </w:rPr>
              <w:t>、温区大衣、长袖衬衣（白色）、</w:t>
            </w:r>
            <w:r>
              <w:rPr>
                <w:rFonts w:hint="eastAsia" w:ascii="宋体" w:hAnsi="宋体" w:eastAsia="宋体" w:cs="宋体"/>
                <w:i w:val="0"/>
                <w:iCs w:val="0"/>
                <w:snapToGrid w:val="0"/>
                <w:color w:val="000000"/>
                <w:kern w:val="0"/>
                <w:sz w:val="24"/>
                <w:szCs w:val="24"/>
                <w:u w:val="none"/>
                <w:lang w:val="en-US" w:eastAsia="zh-CN" w:bidi="ar"/>
              </w:rPr>
              <w:t>短袖衬衣（蓝色）</w:t>
            </w:r>
            <w:r>
              <w:rPr>
                <w:rFonts w:hint="eastAsia" w:ascii="宋体" w:hAnsi="宋体" w:cs="宋体"/>
                <w:color w:val="000000"/>
                <w:kern w:val="2"/>
                <w:sz w:val="24"/>
                <w:lang w:val="en-US" w:eastAsia="zh-CN"/>
              </w:rPr>
              <w:t>。</w:t>
            </w:r>
          </w:p>
        </w:tc>
      </w:tr>
      <w:tr w14:paraId="53DD579B">
        <w:tblPrEx>
          <w:tblCellMar>
            <w:top w:w="0" w:type="dxa"/>
            <w:left w:w="0" w:type="dxa"/>
            <w:bottom w:w="0" w:type="dxa"/>
            <w:right w:w="0" w:type="dxa"/>
          </w:tblCellMar>
        </w:tblPrEx>
        <w:trPr>
          <w:trHeight w:val="616" w:hRule="atLeast"/>
          <w:jc w:val="center"/>
        </w:trPr>
        <w:tc>
          <w:tcPr>
            <w:tcW w:w="1164" w:type="dxa"/>
            <w:tcBorders>
              <w:top w:val="single" w:color="000000" w:sz="4" w:space="0"/>
              <w:left w:val="single" w:color="000000" w:sz="4" w:space="0"/>
              <w:bottom w:val="single" w:color="000000" w:sz="4" w:space="0"/>
              <w:right w:val="single" w:color="000000" w:sz="4" w:space="0"/>
              <w:tl2br w:val="nil"/>
              <w:tr2bl w:val="nil"/>
            </w:tcBorders>
            <w:vAlign w:val="center"/>
          </w:tcPr>
          <w:p w14:paraId="184C29E2">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jc w:val="center"/>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1</w:t>
            </w:r>
            <w:r>
              <w:rPr>
                <w:rFonts w:hint="eastAsia" w:ascii="宋体" w:hAnsi="宋体" w:cs="宋体"/>
                <w:color w:val="auto"/>
                <w:kern w:val="2"/>
                <w:szCs w:val="24"/>
                <w:lang w:val="en-US" w:eastAsia="zh-CN"/>
              </w:rPr>
              <w:t>4</w:t>
            </w:r>
          </w:p>
        </w:tc>
        <w:tc>
          <w:tcPr>
            <w:tcW w:w="867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14:paraId="3D9EB061">
            <w:pPr>
              <w:pStyle w:val="10"/>
              <w:keepNext w:val="0"/>
              <w:keepLines w:val="0"/>
              <w:pageBreakBefore w:val="0"/>
              <w:widowControl/>
              <w:suppressLineNumbers w:val="0"/>
              <w:wordWrap/>
              <w:overflowPunct/>
              <w:bidi w:val="0"/>
              <w:spacing w:before="0" w:beforeAutospacing="0" w:after="0" w:afterAutospacing="0" w:line="440" w:lineRule="exact"/>
              <w:ind w:left="240" w:leftChars="100" w:right="0"/>
              <w:rPr>
                <w:rFonts w:hint="eastAsia" w:ascii="宋体" w:hAnsi="宋体" w:eastAsia="宋体" w:cs="宋体"/>
                <w:color w:val="auto"/>
                <w:kern w:val="2"/>
                <w:szCs w:val="24"/>
                <w:lang w:eastAsia="zh-CN"/>
              </w:rPr>
            </w:pPr>
            <w:r>
              <w:rPr>
                <w:rFonts w:hint="eastAsia" w:ascii="宋体" w:hAnsi="宋体" w:eastAsia="宋体" w:cs="宋体"/>
                <w:color w:val="auto"/>
                <w:kern w:val="2"/>
                <w:szCs w:val="24"/>
                <w:lang w:eastAsia="zh-CN"/>
              </w:rPr>
              <w:t>其他未尽事宜按照国家现行相关法律法规执行。</w:t>
            </w:r>
          </w:p>
        </w:tc>
      </w:tr>
    </w:tbl>
    <w:p w14:paraId="03F459EA">
      <w:pPr>
        <w:keepNext w:val="0"/>
        <w:keepLines w:val="0"/>
        <w:pageBreakBefore w:val="0"/>
        <w:widowControl/>
        <w:kinsoku/>
        <w:wordWrap w:val="0"/>
        <w:overflowPunct/>
        <w:topLinePunct/>
        <w:autoSpaceDE/>
        <w:autoSpaceDN/>
        <w:bidi w:val="0"/>
        <w:adjustRightInd w:val="0"/>
        <w:snapToGrid w:val="0"/>
        <w:spacing w:line="440" w:lineRule="exact"/>
        <w:ind w:firstLine="450" w:firstLineChars="200"/>
        <w:jc w:val="left"/>
        <w:textAlignment w:val="baseline"/>
        <w:outlineLvl w:val="1"/>
        <w:rPr>
          <w:rFonts w:hint="eastAsia" w:ascii="宋体" w:hAnsi="宋体" w:eastAsia="宋体" w:cs="宋体"/>
          <w:color w:val="auto"/>
          <w:sz w:val="24"/>
          <w:szCs w:val="24"/>
          <w:lang w:eastAsia="zh-CN"/>
        </w:rPr>
      </w:pPr>
      <w:bookmarkStart w:id="32" w:name="_Toc31224"/>
      <w:bookmarkStart w:id="33" w:name="_Toc26032"/>
      <w:bookmarkStart w:id="34" w:name="_Toc3112"/>
      <w:r>
        <w:rPr>
          <w:rFonts w:hint="eastAsia" w:ascii="宋体" w:hAnsi="宋体" w:cs="宋体"/>
          <w:b/>
          <w:bCs/>
          <w:color w:val="auto"/>
          <w:spacing w:val="-8"/>
          <w:sz w:val="24"/>
          <w:szCs w:val="24"/>
          <w:lang w:val="en-US" w:eastAsia="zh-CN"/>
        </w:rPr>
        <w:t>1、</w:t>
      </w:r>
      <w:r>
        <w:rPr>
          <w:rFonts w:hint="eastAsia" w:ascii="宋体" w:hAnsi="宋体" w:eastAsia="宋体" w:cs="宋体"/>
          <w:b/>
          <w:bCs/>
          <w:color w:val="auto"/>
          <w:spacing w:val="-8"/>
          <w:sz w:val="24"/>
          <w:szCs w:val="24"/>
          <w:lang w:eastAsia="zh-CN"/>
        </w:rPr>
        <w:t>总则</w:t>
      </w:r>
      <w:bookmarkEnd w:id="32"/>
      <w:bookmarkEnd w:id="33"/>
      <w:bookmarkEnd w:id="34"/>
    </w:p>
    <w:p w14:paraId="338990F1">
      <w:pPr>
        <w:keepNext w:val="0"/>
        <w:keepLines w:val="0"/>
        <w:pageBreakBefore w:val="0"/>
        <w:widowControl/>
        <w:kinsoku/>
        <w:wordWrap w:val="0"/>
        <w:overflowPunct/>
        <w:topLinePunct/>
        <w:autoSpaceDE/>
        <w:autoSpaceDN/>
        <w:bidi w:val="0"/>
        <w:adjustRightInd w:val="0"/>
        <w:snapToGrid w:val="0"/>
        <w:spacing w:line="440" w:lineRule="exact"/>
        <w:ind w:left="0" w:leftChars="0" w:firstLine="454"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7"/>
          <w:sz w:val="24"/>
          <w:szCs w:val="24"/>
          <w:lang w:eastAsia="zh-CN"/>
        </w:rPr>
        <w:t>1.1定义</w:t>
      </w:r>
    </w:p>
    <w:p w14:paraId="07F67B11">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1.1.1招标文件是指采购人、采购</w:t>
      </w:r>
      <w:r>
        <w:rPr>
          <w:rFonts w:hint="eastAsia" w:ascii="宋体" w:hAnsi="宋体" w:eastAsia="宋体" w:cs="宋体"/>
          <w:color w:val="auto"/>
          <w:spacing w:val="4"/>
          <w:sz w:val="24"/>
          <w:szCs w:val="24"/>
          <w:lang w:eastAsia="zh-CN"/>
        </w:rPr>
        <w:t>代理机构通过组建评标委员会与符合条件的</w:t>
      </w:r>
      <w:r>
        <w:rPr>
          <w:rFonts w:hint="eastAsia" w:ascii="宋体" w:hAnsi="宋体" w:cs="宋体"/>
          <w:color w:val="auto"/>
          <w:spacing w:val="4"/>
          <w:sz w:val="24"/>
          <w:szCs w:val="24"/>
          <w:lang w:val="en-US" w:eastAsia="zh-CN"/>
        </w:rPr>
        <w:t>投标人</w:t>
      </w:r>
      <w:r>
        <w:rPr>
          <w:rFonts w:hint="eastAsia" w:ascii="宋体" w:hAnsi="宋体" w:eastAsia="宋体" w:cs="宋体"/>
          <w:color w:val="auto"/>
          <w:spacing w:val="2"/>
          <w:sz w:val="24"/>
          <w:szCs w:val="24"/>
          <w:lang w:eastAsia="zh-CN"/>
        </w:rPr>
        <w:t>就采购</w:t>
      </w:r>
      <w:r>
        <w:rPr>
          <w:rFonts w:hint="eastAsia" w:ascii="宋体" w:hAnsi="宋体" w:cs="宋体"/>
          <w:color w:val="auto"/>
          <w:spacing w:val="2"/>
          <w:sz w:val="24"/>
          <w:szCs w:val="24"/>
          <w:lang w:val="en-US" w:eastAsia="zh-CN"/>
        </w:rPr>
        <w:t>货物</w:t>
      </w:r>
      <w:r>
        <w:rPr>
          <w:rFonts w:hint="eastAsia" w:ascii="宋体" w:hAnsi="宋体" w:eastAsia="宋体" w:cs="宋体"/>
          <w:color w:val="auto"/>
          <w:spacing w:val="2"/>
          <w:sz w:val="24"/>
          <w:szCs w:val="24"/>
          <w:lang w:eastAsia="zh-CN"/>
        </w:rPr>
        <w:t>事宜进行招标，</w:t>
      </w:r>
      <w:r>
        <w:rPr>
          <w:rFonts w:hint="eastAsia" w:ascii="宋体" w:hAnsi="宋体" w:cs="宋体"/>
          <w:color w:val="auto"/>
          <w:spacing w:val="2"/>
          <w:sz w:val="24"/>
          <w:szCs w:val="24"/>
          <w:lang w:val="en-US" w:eastAsia="zh-CN"/>
        </w:rPr>
        <w:t>投标人</w:t>
      </w:r>
      <w:r>
        <w:rPr>
          <w:rFonts w:hint="eastAsia" w:ascii="宋体" w:hAnsi="宋体" w:eastAsia="宋体" w:cs="宋体"/>
          <w:color w:val="auto"/>
          <w:spacing w:val="2"/>
          <w:sz w:val="24"/>
          <w:szCs w:val="24"/>
          <w:lang w:eastAsia="zh-CN"/>
        </w:rPr>
        <w:t>按照招标文件的要求提交投标文件和报价，采购人</w:t>
      </w:r>
      <w:r>
        <w:rPr>
          <w:rFonts w:hint="eastAsia" w:ascii="宋体" w:hAnsi="宋体" w:eastAsia="宋体" w:cs="宋体"/>
          <w:color w:val="auto"/>
          <w:spacing w:val="-2"/>
          <w:sz w:val="24"/>
          <w:szCs w:val="24"/>
          <w:lang w:eastAsia="zh-CN"/>
        </w:rPr>
        <w:t>从评标委员会评审后提出的候选</w:t>
      </w:r>
      <w:r>
        <w:rPr>
          <w:rFonts w:hint="eastAsia" w:ascii="宋体" w:hAnsi="宋体" w:cs="宋体"/>
          <w:color w:val="auto"/>
          <w:spacing w:val="-2"/>
          <w:sz w:val="24"/>
          <w:szCs w:val="24"/>
          <w:lang w:val="en-US" w:eastAsia="zh-CN"/>
        </w:rPr>
        <w:t>投标人</w:t>
      </w:r>
      <w:r>
        <w:rPr>
          <w:rFonts w:hint="eastAsia" w:ascii="宋体" w:hAnsi="宋体" w:eastAsia="宋体" w:cs="宋体"/>
          <w:color w:val="auto"/>
          <w:spacing w:val="-2"/>
          <w:sz w:val="24"/>
          <w:szCs w:val="24"/>
          <w:lang w:eastAsia="zh-CN"/>
        </w:rPr>
        <w:t>名单中确定</w:t>
      </w:r>
      <w:r>
        <w:rPr>
          <w:rFonts w:hint="eastAsia" w:ascii="宋体" w:hAnsi="宋体" w:cs="宋体"/>
          <w:color w:val="auto"/>
          <w:spacing w:val="-2"/>
          <w:sz w:val="24"/>
          <w:szCs w:val="24"/>
          <w:lang w:val="en-US" w:eastAsia="zh-CN"/>
        </w:rPr>
        <w:t>中标</w:t>
      </w:r>
      <w:r>
        <w:rPr>
          <w:rFonts w:hint="eastAsia" w:ascii="宋体" w:hAnsi="宋体" w:cs="宋体"/>
          <w:color w:val="auto"/>
          <w:spacing w:val="-2"/>
          <w:sz w:val="24"/>
          <w:szCs w:val="24"/>
          <w:lang w:eastAsia="zh-CN"/>
        </w:rPr>
        <w:t>人</w:t>
      </w:r>
      <w:r>
        <w:rPr>
          <w:rFonts w:hint="eastAsia" w:ascii="宋体" w:hAnsi="宋体" w:eastAsia="宋体" w:cs="宋体"/>
          <w:color w:val="auto"/>
          <w:spacing w:val="-2"/>
          <w:sz w:val="24"/>
          <w:szCs w:val="24"/>
          <w:lang w:eastAsia="zh-CN"/>
        </w:rPr>
        <w:t>的采购方式。</w:t>
      </w:r>
    </w:p>
    <w:p w14:paraId="483D0E03">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1.1.2采购人</w:t>
      </w:r>
      <w:r>
        <w:rPr>
          <w:rFonts w:hint="eastAsia" w:ascii="宋体" w:hAnsi="宋体" w:eastAsia="宋体" w:cs="宋体"/>
          <w:color w:val="auto"/>
          <w:spacing w:val="7"/>
          <w:sz w:val="24"/>
          <w:szCs w:val="24"/>
          <w:lang w:eastAsia="zh-CN"/>
        </w:rPr>
        <w:t>：</w:t>
      </w:r>
      <w:r>
        <w:rPr>
          <w:rFonts w:hint="eastAsia" w:ascii="宋体" w:hAnsi="宋体" w:eastAsia="宋体" w:cs="宋体"/>
          <w:color w:val="auto"/>
          <w:sz w:val="24"/>
          <w:szCs w:val="24"/>
        </w:rPr>
        <w:t>系</w:t>
      </w:r>
      <w:r>
        <w:rPr>
          <w:rFonts w:hint="eastAsia" w:ascii="宋体" w:hAnsi="宋体" w:eastAsia="宋体" w:cs="宋体"/>
          <w:color w:val="auto"/>
          <w:spacing w:val="7"/>
          <w:sz w:val="24"/>
          <w:szCs w:val="24"/>
          <w:lang w:eastAsia="zh-CN"/>
        </w:rPr>
        <w:t>指</w:t>
      </w:r>
      <w:r>
        <w:rPr>
          <w:rFonts w:hint="eastAsia" w:ascii="宋体" w:hAnsi="宋体"/>
          <w:sz w:val="24"/>
          <w:szCs w:val="24"/>
        </w:rPr>
        <w:t>河南省焦作市人民检察院</w:t>
      </w:r>
      <w:r>
        <w:rPr>
          <w:rFonts w:hint="eastAsia" w:ascii="宋体" w:hAnsi="宋体" w:eastAsia="宋体" w:cs="宋体"/>
          <w:color w:val="auto"/>
          <w:spacing w:val="7"/>
          <w:sz w:val="24"/>
          <w:szCs w:val="24"/>
          <w:lang w:eastAsia="zh-CN"/>
        </w:rPr>
        <w:t>。</w:t>
      </w:r>
    </w:p>
    <w:p w14:paraId="5650E010">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textAlignment w:val="baseline"/>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1.1.3采购代理机构：</w:t>
      </w:r>
      <w:r>
        <w:rPr>
          <w:rFonts w:hint="eastAsia" w:ascii="宋体" w:hAnsi="宋体" w:eastAsia="宋体" w:cs="宋体"/>
          <w:color w:val="auto"/>
          <w:sz w:val="24"/>
          <w:szCs w:val="24"/>
        </w:rPr>
        <w:t>系指组织本次采购的机构：</w:t>
      </w:r>
      <w:r>
        <w:rPr>
          <w:rFonts w:hint="eastAsia" w:ascii="宋体" w:hAnsi="宋体" w:eastAsia="宋体" w:cs="宋体"/>
          <w:color w:val="auto"/>
          <w:sz w:val="24"/>
          <w:szCs w:val="24"/>
          <w:lang w:val="zh-CN"/>
        </w:rPr>
        <w:t>中科高盛咨询集团有限公司</w:t>
      </w:r>
      <w:r>
        <w:rPr>
          <w:rFonts w:hint="eastAsia" w:ascii="宋体" w:hAnsi="宋体" w:eastAsia="宋体" w:cs="宋体"/>
          <w:color w:val="auto"/>
          <w:sz w:val="24"/>
          <w:szCs w:val="24"/>
        </w:rPr>
        <w:t>。</w:t>
      </w:r>
    </w:p>
    <w:p w14:paraId="494036A9">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1.1.4</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2"/>
          <w:sz w:val="24"/>
          <w:szCs w:val="24"/>
          <w:lang w:eastAsia="zh-CN"/>
        </w:rPr>
        <w:t>系指向采购人提供货或服务物的法人、其他组织或者自然人。</w:t>
      </w:r>
    </w:p>
    <w:p w14:paraId="375AEDC5">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1.1.5货物：</w:t>
      </w:r>
      <w:r>
        <w:rPr>
          <w:rFonts w:hint="eastAsia" w:ascii="宋体" w:hAnsi="宋体" w:eastAsia="宋体" w:cs="宋体"/>
          <w:color w:val="auto"/>
          <w:spacing w:val="-2"/>
          <w:sz w:val="24"/>
          <w:szCs w:val="24"/>
          <w:lang w:eastAsia="zh-CN"/>
        </w:rPr>
        <w:t>系</w:t>
      </w:r>
      <w:r>
        <w:rPr>
          <w:rFonts w:hint="eastAsia" w:ascii="宋体" w:hAnsi="宋体" w:eastAsia="宋体" w:cs="宋体"/>
          <w:color w:val="auto"/>
          <w:spacing w:val="-4"/>
          <w:sz w:val="24"/>
          <w:szCs w:val="24"/>
          <w:lang w:eastAsia="zh-CN"/>
        </w:rPr>
        <w:t>指</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按照招标文件规定，向采购人提供的所有货物及服务。</w:t>
      </w:r>
    </w:p>
    <w:p w14:paraId="11625C2E">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1.1.6服务：指</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按招标文件规定，向采购人提供的全部服务。</w:t>
      </w:r>
    </w:p>
    <w:p w14:paraId="36DC930C">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pacing w:val="-4"/>
          <w:sz w:val="24"/>
          <w:szCs w:val="24"/>
          <w:highlight w:val="none"/>
          <w:lang w:eastAsia="zh-CN"/>
        </w:rPr>
        <w:t>1.1.</w:t>
      </w:r>
      <w:r>
        <w:rPr>
          <w:rFonts w:hint="eastAsia" w:ascii="宋体" w:hAnsi="宋体" w:cs="宋体"/>
          <w:color w:val="auto"/>
          <w:spacing w:val="-4"/>
          <w:sz w:val="24"/>
          <w:szCs w:val="24"/>
          <w:highlight w:val="none"/>
          <w:lang w:val="en-US" w:eastAsia="zh-CN"/>
        </w:rPr>
        <w:t>7</w:t>
      </w:r>
      <w:r>
        <w:rPr>
          <w:rFonts w:hint="eastAsia" w:ascii="宋体" w:hAnsi="宋体" w:cs="宋体"/>
          <w:sz w:val="24"/>
          <w:highlight w:val="none"/>
        </w:rPr>
        <w:t>“法定代表人”系指法人单位（企业）法人营业执照（或事业法人登记证书）上注明的法定代表人；如为其他组织或个体经营者参加的，指营业执照上注明的负责人或经营者。</w:t>
      </w:r>
    </w:p>
    <w:p w14:paraId="5D5E128C">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1.1.</w:t>
      </w:r>
      <w:r>
        <w:rPr>
          <w:rFonts w:hint="eastAsia" w:ascii="宋体" w:hAnsi="宋体" w:cs="宋体"/>
          <w:color w:val="auto"/>
          <w:spacing w:val="-4"/>
          <w:sz w:val="24"/>
          <w:szCs w:val="24"/>
          <w:lang w:val="en-US" w:eastAsia="zh-CN"/>
        </w:rPr>
        <w:t>8</w:t>
      </w:r>
      <w:r>
        <w:rPr>
          <w:rFonts w:hint="eastAsia" w:ascii="宋体" w:hAnsi="宋体" w:eastAsia="宋体" w:cs="宋体"/>
          <w:color w:val="auto"/>
          <w:spacing w:val="-4"/>
          <w:sz w:val="24"/>
          <w:szCs w:val="24"/>
          <w:lang w:eastAsia="zh-CN"/>
        </w:rPr>
        <w:t>“重大违法记录”系指</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因违法经营受到刑事处罚或者责令停产停业、吊销许可证或者执照、较大数额罚款等行政处罚。</w:t>
      </w:r>
    </w:p>
    <w:p w14:paraId="1850A410">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1.1.</w:t>
      </w:r>
      <w:r>
        <w:rPr>
          <w:rFonts w:hint="eastAsia" w:ascii="宋体" w:hAnsi="宋体" w:cs="宋体"/>
          <w:color w:val="auto"/>
          <w:spacing w:val="-4"/>
          <w:sz w:val="24"/>
          <w:szCs w:val="24"/>
          <w:lang w:val="en-US" w:eastAsia="zh-CN"/>
        </w:rPr>
        <w:t>9</w:t>
      </w:r>
      <w:r>
        <w:rPr>
          <w:rFonts w:hint="eastAsia" w:ascii="宋体" w:hAnsi="宋体" w:eastAsia="宋体" w:cs="宋体"/>
          <w:color w:val="auto"/>
          <w:spacing w:val="-4"/>
          <w:sz w:val="24"/>
          <w:szCs w:val="24"/>
          <w:lang w:eastAsia="zh-CN"/>
        </w:rPr>
        <w:t>“不具备良好的商业信誉”是指：</w:t>
      </w:r>
    </w:p>
    <w:p w14:paraId="6A957F23">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（1）有重大违法记录的（满三年的除外）；</w:t>
      </w:r>
    </w:p>
    <w:p w14:paraId="5E6DC266">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（2）被各级部门列入采购严重违法失信行为信息记录的（期限已满的除外）；</w:t>
      </w:r>
    </w:p>
    <w:p w14:paraId="74BBE1FA">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（3）被各级监督管理部门禁止在一定期限内参加采购活动等处罚的（期限已满的除外）；</w:t>
      </w:r>
    </w:p>
    <w:p w14:paraId="62B37513">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（4）被各级法院列入失信名单的（已依法解除的除外）；</w:t>
      </w:r>
    </w:p>
    <w:p w14:paraId="050B70FF">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（5）</w:t>
      </w:r>
      <w:r>
        <w:rPr>
          <w:rFonts w:hint="eastAsia" w:ascii="宋体" w:hAnsi="宋体" w:eastAsia="宋体" w:cs="宋体"/>
          <w:color w:val="auto"/>
          <w:spacing w:val="-4"/>
          <w:sz w:val="24"/>
          <w:szCs w:val="24"/>
          <w:lang w:val="en-US" w:eastAsia="zh-CN"/>
        </w:rPr>
        <w:t>不符合《财政部关于在政府采购活动中查询及使用信用记录有关问题的通知》（财库〔2016〕125号）相关规定的；</w:t>
      </w:r>
    </w:p>
    <w:p w14:paraId="717C5C02">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（6）法律法规规定的其他情形。</w:t>
      </w:r>
    </w:p>
    <w:p w14:paraId="2B076409">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1.2项目名称</w:t>
      </w:r>
    </w:p>
    <w:p w14:paraId="23914D83">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1.2.1项目名称：见</w:t>
      </w:r>
      <w:r>
        <w:rPr>
          <w:rFonts w:hint="eastAsia" w:ascii="宋体" w:hAnsi="宋体" w:cs="宋体"/>
          <w:color w:val="auto"/>
          <w:spacing w:val="-3"/>
          <w:sz w:val="24"/>
          <w:szCs w:val="24"/>
          <w:lang w:eastAsia="zh-CN"/>
        </w:rPr>
        <w:t>投标人</w:t>
      </w:r>
      <w:r>
        <w:rPr>
          <w:rFonts w:hint="eastAsia" w:ascii="宋体" w:hAnsi="宋体" w:eastAsia="宋体" w:cs="宋体"/>
          <w:color w:val="auto"/>
          <w:spacing w:val="-3"/>
          <w:sz w:val="24"/>
          <w:szCs w:val="24"/>
          <w:lang w:eastAsia="zh-CN"/>
        </w:rPr>
        <w:t>须知前附表。</w:t>
      </w:r>
    </w:p>
    <w:p w14:paraId="07C2DAA2">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3"/>
          <w:sz w:val="24"/>
          <w:szCs w:val="24"/>
          <w:highlight w:val="none"/>
          <w:lang w:eastAsia="zh-CN"/>
        </w:rPr>
        <w:t>1.3采购内容、</w:t>
      </w:r>
      <w:r>
        <w:rPr>
          <w:rFonts w:hint="eastAsia" w:ascii="宋体" w:hAnsi="宋体" w:cs="宋体"/>
          <w:b/>
          <w:bCs/>
          <w:color w:val="auto"/>
          <w:spacing w:val="-3"/>
          <w:sz w:val="24"/>
          <w:szCs w:val="24"/>
          <w:highlight w:val="none"/>
          <w:lang w:val="en-US" w:eastAsia="zh-CN"/>
        </w:rPr>
        <w:t>交货</w:t>
      </w:r>
      <w:r>
        <w:rPr>
          <w:rFonts w:hint="eastAsia" w:ascii="宋体" w:hAnsi="宋体" w:eastAsia="宋体" w:cs="宋体"/>
          <w:b/>
          <w:bCs/>
          <w:color w:val="auto"/>
          <w:spacing w:val="-3"/>
          <w:sz w:val="24"/>
          <w:szCs w:val="24"/>
          <w:highlight w:val="none"/>
          <w:lang w:eastAsia="zh-CN"/>
        </w:rPr>
        <w:t>期限</w:t>
      </w:r>
      <w:r>
        <w:rPr>
          <w:rFonts w:hint="eastAsia" w:ascii="宋体" w:hAnsi="宋体" w:eastAsia="宋体" w:cs="宋体"/>
          <w:b/>
          <w:bCs/>
          <w:color w:val="auto"/>
          <w:spacing w:val="-4"/>
          <w:sz w:val="24"/>
          <w:szCs w:val="24"/>
          <w:highlight w:val="none"/>
          <w:lang w:eastAsia="zh-CN"/>
        </w:rPr>
        <w:t>等</w:t>
      </w:r>
    </w:p>
    <w:p w14:paraId="56AAA25E">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1.3.1采购内容：见</w:t>
      </w:r>
      <w:r>
        <w:rPr>
          <w:rFonts w:hint="eastAsia" w:ascii="宋体" w:hAnsi="宋体" w:cs="宋体"/>
          <w:color w:val="auto"/>
          <w:spacing w:val="-3"/>
          <w:sz w:val="24"/>
          <w:szCs w:val="24"/>
          <w:lang w:eastAsia="zh-CN"/>
        </w:rPr>
        <w:t>投标人</w:t>
      </w:r>
      <w:r>
        <w:rPr>
          <w:rFonts w:hint="eastAsia" w:ascii="宋体" w:hAnsi="宋体" w:eastAsia="宋体" w:cs="宋体"/>
          <w:color w:val="auto"/>
          <w:spacing w:val="-3"/>
          <w:sz w:val="24"/>
          <w:szCs w:val="24"/>
          <w:lang w:eastAsia="zh-CN"/>
        </w:rPr>
        <w:t>须知前附表。</w:t>
      </w:r>
    </w:p>
    <w:p w14:paraId="32618136">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1.3.2</w:t>
      </w:r>
      <w:r>
        <w:rPr>
          <w:rFonts w:hint="eastAsia" w:ascii="宋体" w:hAnsi="宋体" w:cs="宋体"/>
          <w:color w:val="auto"/>
          <w:spacing w:val="-3"/>
          <w:sz w:val="24"/>
          <w:szCs w:val="24"/>
          <w:lang w:val="en-US" w:eastAsia="zh-CN"/>
        </w:rPr>
        <w:t>交货</w:t>
      </w:r>
      <w:r>
        <w:rPr>
          <w:rFonts w:hint="eastAsia" w:ascii="宋体" w:hAnsi="宋体" w:eastAsia="宋体" w:cs="宋体"/>
          <w:color w:val="auto"/>
          <w:spacing w:val="-3"/>
          <w:sz w:val="24"/>
          <w:szCs w:val="24"/>
          <w:lang w:eastAsia="zh-CN"/>
        </w:rPr>
        <w:t>期限：见</w:t>
      </w:r>
      <w:r>
        <w:rPr>
          <w:rFonts w:hint="eastAsia" w:ascii="宋体" w:hAnsi="宋体" w:cs="宋体"/>
          <w:color w:val="auto"/>
          <w:spacing w:val="-3"/>
          <w:sz w:val="24"/>
          <w:szCs w:val="24"/>
          <w:lang w:eastAsia="zh-CN"/>
        </w:rPr>
        <w:t>投标人</w:t>
      </w:r>
      <w:r>
        <w:rPr>
          <w:rFonts w:hint="eastAsia" w:ascii="宋体" w:hAnsi="宋体" w:eastAsia="宋体" w:cs="宋体"/>
          <w:color w:val="auto"/>
          <w:spacing w:val="-3"/>
          <w:sz w:val="24"/>
          <w:szCs w:val="24"/>
          <w:lang w:eastAsia="zh-CN"/>
        </w:rPr>
        <w:t>须知前附表。</w:t>
      </w:r>
    </w:p>
    <w:p w14:paraId="4F22AD30">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1.3.</w:t>
      </w:r>
      <w:r>
        <w:rPr>
          <w:rFonts w:hint="eastAsia" w:ascii="宋体" w:hAnsi="宋体" w:eastAsia="宋体" w:cs="宋体"/>
          <w:color w:val="auto"/>
          <w:spacing w:val="-3"/>
          <w:sz w:val="24"/>
          <w:szCs w:val="24"/>
          <w:lang w:val="en-US" w:eastAsia="zh-CN"/>
        </w:rPr>
        <w:t>3交货地点</w:t>
      </w:r>
      <w:r>
        <w:rPr>
          <w:rFonts w:hint="eastAsia" w:ascii="宋体" w:hAnsi="宋体" w:eastAsia="宋体" w:cs="宋体"/>
          <w:color w:val="auto"/>
          <w:spacing w:val="-3"/>
          <w:sz w:val="24"/>
          <w:szCs w:val="24"/>
          <w:lang w:eastAsia="zh-CN"/>
        </w:rPr>
        <w:t>：见</w:t>
      </w:r>
      <w:r>
        <w:rPr>
          <w:rFonts w:hint="eastAsia" w:ascii="宋体" w:hAnsi="宋体" w:cs="宋体"/>
          <w:color w:val="auto"/>
          <w:spacing w:val="-3"/>
          <w:sz w:val="24"/>
          <w:szCs w:val="24"/>
          <w:lang w:eastAsia="zh-CN"/>
        </w:rPr>
        <w:t>投标人</w:t>
      </w:r>
      <w:r>
        <w:rPr>
          <w:rFonts w:hint="eastAsia" w:ascii="宋体" w:hAnsi="宋体" w:eastAsia="宋体" w:cs="宋体"/>
          <w:color w:val="auto"/>
          <w:spacing w:val="-3"/>
          <w:sz w:val="24"/>
          <w:szCs w:val="24"/>
          <w:lang w:eastAsia="zh-CN"/>
        </w:rPr>
        <w:t>须知前附表。</w:t>
      </w:r>
    </w:p>
    <w:p w14:paraId="42B1A2B5">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1.3.</w:t>
      </w:r>
      <w:r>
        <w:rPr>
          <w:rFonts w:hint="eastAsia" w:ascii="宋体" w:hAnsi="宋体" w:eastAsia="宋体" w:cs="宋体"/>
          <w:color w:val="auto"/>
          <w:spacing w:val="-3"/>
          <w:sz w:val="24"/>
          <w:szCs w:val="24"/>
          <w:lang w:val="en-US" w:eastAsia="zh-CN"/>
        </w:rPr>
        <w:t>4质保期</w:t>
      </w:r>
      <w:r>
        <w:rPr>
          <w:rFonts w:hint="eastAsia" w:ascii="宋体" w:hAnsi="宋体" w:eastAsia="宋体" w:cs="宋体"/>
          <w:color w:val="auto"/>
          <w:spacing w:val="-3"/>
          <w:sz w:val="24"/>
          <w:szCs w:val="24"/>
          <w:lang w:eastAsia="zh-CN"/>
        </w:rPr>
        <w:t>：见</w:t>
      </w:r>
      <w:r>
        <w:rPr>
          <w:rFonts w:hint="eastAsia" w:ascii="宋体" w:hAnsi="宋体" w:cs="宋体"/>
          <w:color w:val="auto"/>
          <w:spacing w:val="-3"/>
          <w:sz w:val="24"/>
          <w:szCs w:val="24"/>
          <w:lang w:eastAsia="zh-CN"/>
        </w:rPr>
        <w:t>投标人</w:t>
      </w:r>
      <w:r>
        <w:rPr>
          <w:rFonts w:hint="eastAsia" w:ascii="宋体" w:hAnsi="宋体" w:eastAsia="宋体" w:cs="宋体"/>
          <w:color w:val="auto"/>
          <w:spacing w:val="-3"/>
          <w:sz w:val="24"/>
          <w:szCs w:val="24"/>
          <w:lang w:eastAsia="zh-CN"/>
        </w:rPr>
        <w:t>须知前附表。</w:t>
      </w:r>
    </w:p>
    <w:p w14:paraId="05BAFFF9">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eastAsia="zh-CN"/>
        </w:rPr>
        <w:t>1.3.</w:t>
      </w:r>
      <w:r>
        <w:rPr>
          <w:rFonts w:hint="eastAsia" w:ascii="宋体" w:hAnsi="宋体" w:eastAsia="宋体" w:cs="宋体"/>
          <w:color w:val="auto"/>
          <w:spacing w:val="-3"/>
          <w:sz w:val="24"/>
          <w:szCs w:val="24"/>
          <w:lang w:val="en-US" w:eastAsia="zh-CN"/>
        </w:rPr>
        <w:t>5合同履行期限</w:t>
      </w:r>
      <w:r>
        <w:rPr>
          <w:rFonts w:hint="eastAsia" w:ascii="宋体" w:hAnsi="宋体" w:eastAsia="宋体" w:cs="宋体"/>
          <w:color w:val="auto"/>
          <w:spacing w:val="-3"/>
          <w:sz w:val="24"/>
          <w:szCs w:val="24"/>
          <w:lang w:eastAsia="zh-CN"/>
        </w:rPr>
        <w:t>：见</w:t>
      </w:r>
      <w:r>
        <w:rPr>
          <w:rFonts w:hint="eastAsia" w:ascii="宋体" w:hAnsi="宋体" w:cs="宋体"/>
          <w:color w:val="auto"/>
          <w:spacing w:val="-3"/>
          <w:sz w:val="24"/>
          <w:szCs w:val="24"/>
          <w:lang w:eastAsia="zh-CN"/>
        </w:rPr>
        <w:t>投标人</w:t>
      </w:r>
      <w:r>
        <w:rPr>
          <w:rFonts w:hint="eastAsia" w:ascii="宋体" w:hAnsi="宋体" w:eastAsia="宋体" w:cs="宋体"/>
          <w:color w:val="auto"/>
          <w:spacing w:val="-3"/>
          <w:sz w:val="24"/>
          <w:szCs w:val="24"/>
          <w:lang w:eastAsia="zh-CN"/>
        </w:rPr>
        <w:t>须知前附表。</w:t>
      </w:r>
    </w:p>
    <w:p w14:paraId="1C0606E8">
      <w:pPr>
        <w:keepNext w:val="0"/>
        <w:keepLines w:val="0"/>
        <w:pageBreakBefore w:val="0"/>
        <w:widowControl/>
        <w:kinsoku/>
        <w:wordWrap w:val="0"/>
        <w:overflowPunct/>
        <w:topLinePunct/>
        <w:autoSpaceDE/>
        <w:autoSpaceDN/>
        <w:bidi w:val="0"/>
        <w:adjustRightInd w:val="0"/>
        <w:snapToGrid w:val="0"/>
        <w:spacing w:line="440" w:lineRule="exact"/>
        <w:ind w:left="0" w:leftChars="0" w:firstLine="462"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pacing w:val="-5"/>
          <w:sz w:val="24"/>
          <w:szCs w:val="24"/>
          <w:lang w:eastAsia="zh-CN"/>
        </w:rPr>
        <w:t>1.4合格的</w:t>
      </w:r>
      <w:r>
        <w:rPr>
          <w:rFonts w:hint="eastAsia" w:ascii="宋体" w:hAnsi="宋体" w:cs="宋体"/>
          <w:b/>
          <w:bCs/>
          <w:color w:val="auto"/>
          <w:spacing w:val="-5"/>
          <w:sz w:val="24"/>
          <w:szCs w:val="24"/>
          <w:lang w:eastAsia="zh-CN"/>
        </w:rPr>
        <w:t>投标人</w:t>
      </w:r>
    </w:p>
    <w:p w14:paraId="18C24DE1">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1.4.1符合《中华人民共和国政府采购法》第二十二条规定的条件：</w:t>
      </w:r>
    </w:p>
    <w:p w14:paraId="1A52F985">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1.4.1.1具有独立承担民事责任的能力；</w:t>
      </w:r>
    </w:p>
    <w:p w14:paraId="5D8F76AC">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1.4.1.2具有良好的商业信誉和健全的财务会计制度；</w:t>
      </w:r>
    </w:p>
    <w:p w14:paraId="777E501E">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1.4.1.3具有履行合同所必需的设备和专业技术能力；</w:t>
      </w:r>
    </w:p>
    <w:p w14:paraId="6F20CD6B">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1.4.1.4有依法缴纳税收和社会保障资金的良好记录；</w:t>
      </w:r>
    </w:p>
    <w:p w14:paraId="35F75273">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1.4.1.5参加政府采购活动前三年内，在经营活动中没有重大违法记录；</w:t>
      </w:r>
    </w:p>
    <w:p w14:paraId="5BCFA4ED">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1.4.1.6法律、行政法规规定的其他条件。</w:t>
      </w:r>
    </w:p>
    <w:p w14:paraId="482C2D39">
      <w:pPr>
        <w:keepNext w:val="0"/>
        <w:keepLines w:val="0"/>
        <w:pageBreakBefore w:val="0"/>
        <w:widowControl/>
        <w:kinsoku/>
        <w:wordWrap w:val="0"/>
        <w:overflowPunct/>
        <w:topLinePunct/>
        <w:autoSpaceDE/>
        <w:autoSpaceDN/>
        <w:bidi w:val="0"/>
        <w:adjustRightInd w:val="0"/>
        <w:snapToGrid w:val="0"/>
        <w:spacing w:line="440" w:lineRule="exact"/>
        <w:ind w:left="0" w:leftChars="0" w:firstLine="482"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注：（1）根据《焦作市财政局关于实施政府采购信用承诺制度的通知》的规定，</w:t>
      </w:r>
      <w:r>
        <w:rPr>
          <w:rFonts w:hint="eastAsia" w:ascii="宋体" w:hAnsi="宋体" w:cs="宋体"/>
          <w:b/>
          <w:bCs/>
          <w:color w:val="auto"/>
          <w:sz w:val="24"/>
          <w:szCs w:val="24"/>
          <w:lang w:val="en-US" w:eastAsia="zh-CN"/>
        </w:rPr>
        <w:t>投标人</w:t>
      </w:r>
      <w:r>
        <w:rPr>
          <w:rFonts w:hint="eastAsia" w:ascii="宋体" w:hAnsi="宋体" w:eastAsia="宋体" w:cs="宋体"/>
          <w:b/>
          <w:bCs/>
          <w:color w:val="auto"/>
          <w:sz w:val="24"/>
          <w:szCs w:val="24"/>
          <w:lang w:val="en-US" w:eastAsia="zh-CN"/>
        </w:rPr>
        <w:t>在投标时，按照规定提供相关承诺函，无需再提交上述证明材料。</w:t>
      </w:r>
    </w:p>
    <w:p w14:paraId="4270CD0E">
      <w:pPr>
        <w:keepNext w:val="0"/>
        <w:keepLines w:val="0"/>
        <w:pageBreakBefore w:val="0"/>
        <w:widowControl/>
        <w:kinsoku/>
        <w:wordWrap w:val="0"/>
        <w:overflowPunct/>
        <w:topLinePunct/>
        <w:autoSpaceDE/>
        <w:autoSpaceDN/>
        <w:bidi w:val="0"/>
        <w:adjustRightInd w:val="0"/>
        <w:snapToGrid w:val="0"/>
        <w:spacing w:line="440" w:lineRule="exact"/>
        <w:ind w:left="0" w:leftChars="0" w:firstLine="482"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（2）</w:t>
      </w:r>
      <w:r>
        <w:rPr>
          <w:rFonts w:hint="eastAsia" w:ascii="宋体" w:hAnsi="宋体" w:cs="宋体"/>
          <w:b/>
          <w:bCs/>
          <w:color w:val="auto"/>
          <w:sz w:val="24"/>
          <w:szCs w:val="24"/>
          <w:lang w:val="en-US" w:eastAsia="zh-CN"/>
        </w:rPr>
        <w:t>投标人</w:t>
      </w:r>
      <w:r>
        <w:rPr>
          <w:rFonts w:hint="eastAsia" w:ascii="宋体" w:hAnsi="宋体" w:eastAsia="宋体" w:cs="宋体"/>
          <w:b/>
          <w:bCs/>
          <w:color w:val="auto"/>
          <w:sz w:val="24"/>
          <w:szCs w:val="24"/>
          <w:lang w:val="en-US" w:eastAsia="zh-CN"/>
        </w:rPr>
        <w:t>应当遵循诚实信用原则，不得作虚假承诺。</w:t>
      </w:r>
      <w:r>
        <w:rPr>
          <w:rFonts w:hint="eastAsia" w:ascii="宋体" w:hAnsi="宋体" w:cs="宋体"/>
          <w:b/>
          <w:bCs/>
          <w:color w:val="auto"/>
          <w:sz w:val="24"/>
          <w:szCs w:val="24"/>
          <w:lang w:val="en-US" w:eastAsia="zh-CN"/>
        </w:rPr>
        <w:t>投标人</w:t>
      </w:r>
      <w:r>
        <w:rPr>
          <w:rFonts w:hint="eastAsia" w:ascii="宋体" w:hAnsi="宋体" w:eastAsia="宋体" w:cs="宋体"/>
          <w:b/>
          <w:bCs/>
          <w:color w:val="auto"/>
          <w:sz w:val="24"/>
          <w:szCs w:val="24"/>
          <w:lang w:val="en-US" w:eastAsia="zh-CN"/>
        </w:rPr>
        <w:t>承诺不实的，属于提供虚假材料谋取中标、成交。按照《政府采购法》第七十七条规定，处以采购金额千分之五以上千分之十以下的罚款，列入不良行为记录名单，在一至三年内禁止参加政府采购活动；有违法所得的，并处没收违法所得，情节严重的，吊销营业执照；构成犯罪的，依法追究刑事责任。</w:t>
      </w:r>
    </w:p>
    <w:p w14:paraId="2DA92695">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1.4.2符合本招标文件规定的资格要求及项目要求的其它条件，并按照要求提供相关证明材料</w:t>
      </w:r>
      <w:r>
        <w:rPr>
          <w:rFonts w:hint="eastAsia" w:ascii="宋体" w:hAnsi="宋体" w:cs="宋体"/>
          <w:b w:val="0"/>
          <w:bCs w:val="0"/>
          <w:color w:val="auto"/>
          <w:sz w:val="24"/>
          <w:szCs w:val="24"/>
          <w:lang w:val="en-US" w:eastAsia="zh-CN"/>
        </w:rPr>
        <w:t>。</w:t>
      </w:r>
    </w:p>
    <w:p w14:paraId="15B8277B">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1.4.3</w:t>
      </w:r>
      <w:r>
        <w:rPr>
          <w:rFonts w:hint="eastAsia" w:ascii="宋体" w:hAnsi="宋体" w:cs="宋体"/>
          <w:b w:val="0"/>
          <w:bCs w:val="0"/>
          <w:color w:val="auto"/>
          <w:sz w:val="24"/>
          <w:szCs w:val="24"/>
          <w:lang w:val="en-US" w:eastAsia="zh-CN"/>
        </w:rPr>
        <w:t>投标人</w:t>
      </w:r>
      <w:r>
        <w:rPr>
          <w:rFonts w:hint="eastAsia" w:ascii="宋体" w:hAnsi="宋体" w:eastAsia="宋体" w:cs="宋体"/>
          <w:b w:val="0"/>
          <w:bCs w:val="0"/>
          <w:color w:val="auto"/>
          <w:sz w:val="24"/>
          <w:szCs w:val="24"/>
          <w:lang w:val="en-US" w:eastAsia="zh-CN"/>
        </w:rPr>
        <w:t>应遵守国家法律、法规和采购代理机构有关招标的规定。</w:t>
      </w:r>
    </w:p>
    <w:p w14:paraId="0501FEDF">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z w:val="24"/>
          <w:szCs w:val="24"/>
          <w:lang w:eastAsia="zh-CN"/>
        </w:rPr>
        <w:t>注：单位负责人为同一个人或者存在直接控股、管理关系的不同</w:t>
      </w:r>
      <w:r>
        <w:rPr>
          <w:rFonts w:hint="eastAsia" w:ascii="宋体" w:hAnsi="宋体" w:cs="宋体"/>
          <w:b w:val="0"/>
          <w:bCs w:val="0"/>
          <w:color w:val="auto"/>
          <w:sz w:val="24"/>
          <w:szCs w:val="24"/>
          <w:lang w:eastAsia="zh-CN"/>
        </w:rPr>
        <w:t>投标人</w:t>
      </w:r>
      <w:r>
        <w:rPr>
          <w:rFonts w:hint="eastAsia" w:ascii="宋体" w:hAnsi="宋体" w:eastAsia="宋体" w:cs="宋体"/>
          <w:b w:val="0"/>
          <w:bCs w:val="0"/>
          <w:color w:val="auto"/>
          <w:sz w:val="24"/>
          <w:szCs w:val="24"/>
          <w:lang w:eastAsia="zh-CN"/>
        </w:rPr>
        <w:t>，不得参加同一合同项下的采购活动。</w:t>
      </w:r>
    </w:p>
    <w:p w14:paraId="246A4745">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1.5联合体</w:t>
      </w:r>
      <w:r>
        <w:rPr>
          <w:rFonts w:hint="eastAsia" w:ascii="宋体" w:hAnsi="宋体" w:cs="宋体"/>
          <w:b/>
          <w:bCs/>
          <w:color w:val="auto"/>
          <w:spacing w:val="-4"/>
          <w:sz w:val="24"/>
          <w:szCs w:val="24"/>
          <w:lang w:eastAsia="zh-CN"/>
        </w:rPr>
        <w:t>投标人</w:t>
      </w:r>
    </w:p>
    <w:p w14:paraId="1134CB38">
      <w:pPr>
        <w:keepNext w:val="0"/>
        <w:keepLines w:val="0"/>
        <w:pageBreakBefore w:val="0"/>
        <w:widowControl/>
        <w:kinsoku/>
        <w:wordWrap w:val="0"/>
        <w:overflowPunct/>
        <w:topLinePunct/>
        <w:autoSpaceDE/>
        <w:autoSpaceDN/>
        <w:bidi w:val="0"/>
        <w:adjustRightInd w:val="0"/>
        <w:snapToGrid w:val="0"/>
        <w:spacing w:line="440" w:lineRule="exact"/>
        <w:ind w:left="0" w:leftChars="0" w:firstLine="49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1.5.1本项目不接受联合体投标。</w:t>
      </w:r>
    </w:p>
    <w:p w14:paraId="54C38C66">
      <w:pPr>
        <w:keepNext w:val="0"/>
        <w:keepLines w:val="0"/>
        <w:pageBreakBefore w:val="0"/>
        <w:widowControl/>
        <w:kinsoku/>
        <w:wordWrap w:val="0"/>
        <w:overflowPunct/>
        <w:topLinePunct/>
        <w:autoSpaceDE/>
        <w:autoSpaceDN/>
        <w:bidi w:val="0"/>
        <w:adjustRightInd w:val="0"/>
        <w:snapToGrid w:val="0"/>
        <w:spacing w:line="440" w:lineRule="exact"/>
        <w:ind w:left="0" w:leftChars="0" w:firstLine="45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6"/>
          <w:sz w:val="24"/>
          <w:szCs w:val="24"/>
          <w:lang w:eastAsia="zh-CN"/>
        </w:rPr>
        <w:t>1.6投标费用</w:t>
      </w:r>
    </w:p>
    <w:p w14:paraId="4E2B3AF4">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eastAsia" w:ascii="宋体" w:hAnsi="宋体" w:eastAsia="宋体" w:cs="宋体"/>
          <w:color w:val="auto"/>
          <w:spacing w:val="-3"/>
          <w:sz w:val="24"/>
          <w:szCs w:val="24"/>
          <w:lang w:eastAsia="zh-CN"/>
        </w:rPr>
      </w:pPr>
      <w:r>
        <w:rPr>
          <w:rFonts w:hint="eastAsia" w:ascii="宋体" w:hAnsi="宋体" w:cs="宋体"/>
          <w:color w:val="auto"/>
          <w:spacing w:val="2"/>
          <w:sz w:val="24"/>
          <w:szCs w:val="24"/>
          <w:lang w:val="en-US" w:eastAsia="zh-CN"/>
        </w:rPr>
        <w:t>1.6.1</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应承担所有与准备和参加招标有关的费用。不论招标的结果如何，</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须知前</w:t>
      </w:r>
      <w:r>
        <w:rPr>
          <w:rFonts w:hint="eastAsia" w:ascii="宋体" w:hAnsi="宋体" w:eastAsia="宋体" w:cs="宋体"/>
          <w:color w:val="auto"/>
          <w:spacing w:val="-2"/>
          <w:sz w:val="24"/>
          <w:szCs w:val="24"/>
          <w:lang w:eastAsia="zh-CN"/>
        </w:rPr>
        <w:t>附表中所述的采购人或采购机构均无义务和责任承</w:t>
      </w:r>
      <w:r>
        <w:rPr>
          <w:rFonts w:hint="eastAsia" w:ascii="宋体" w:hAnsi="宋体" w:eastAsia="宋体" w:cs="宋体"/>
          <w:color w:val="auto"/>
          <w:spacing w:val="-3"/>
          <w:sz w:val="24"/>
          <w:szCs w:val="24"/>
          <w:lang w:eastAsia="zh-CN"/>
        </w:rPr>
        <w:t>担这些费用。</w:t>
      </w:r>
    </w:p>
    <w:p w14:paraId="21E3FD49">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1.6.2 本次采购活动收取招标代理服务费。</w:t>
      </w:r>
    </w:p>
    <w:p w14:paraId="44B222B7">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eastAsia"/>
          <w:lang w:eastAsia="zh-CN"/>
        </w:rPr>
      </w:pPr>
      <w:r>
        <w:rPr>
          <w:rFonts w:hint="eastAsia" w:ascii="宋体" w:hAnsi="宋体" w:eastAsia="宋体" w:cs="宋体"/>
          <w:color w:val="auto"/>
          <w:spacing w:val="2"/>
          <w:sz w:val="24"/>
          <w:szCs w:val="24"/>
          <w:lang w:val="en-US" w:eastAsia="zh-CN"/>
        </w:rPr>
        <w:t>1.6.3 招标代理服务费收费标准：</w:t>
      </w:r>
      <w:r>
        <w:rPr>
          <w:rFonts w:hint="default" w:ascii="宋体" w:hAnsi="宋体" w:eastAsia="宋体" w:cs="宋体"/>
          <w:color w:val="auto"/>
          <w:spacing w:val="2"/>
          <w:sz w:val="24"/>
          <w:szCs w:val="24"/>
          <w:lang w:val="en-US" w:eastAsia="zh-CN"/>
        </w:rPr>
        <w:t>乙方根据国家发改委（发改价格[2015]299号）文件精神，按照河南省招标投标协会关于印发《河南省招标代理服务收费指导意见》的通知（豫招协【2023】002号）规定收取代理服务费，由中标人向采购代理机构一次性交纳。</w:t>
      </w:r>
    </w:p>
    <w:p w14:paraId="61A3E9DC">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1.7现场考察及答疑会</w:t>
      </w:r>
    </w:p>
    <w:p w14:paraId="00524292">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1.7.1现场考察及答疑会不统一组织。</w:t>
      </w:r>
    </w:p>
    <w:p w14:paraId="34F1C244">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5"/>
          <w:sz w:val="24"/>
          <w:szCs w:val="24"/>
          <w:lang w:eastAsia="zh-CN"/>
        </w:rPr>
        <w:t>1.7.2</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参加现场考察和答疑会所</w:t>
      </w:r>
      <w:r>
        <w:rPr>
          <w:rFonts w:hint="eastAsia" w:ascii="宋体" w:hAnsi="宋体" w:eastAsia="宋体" w:cs="宋体"/>
          <w:color w:val="auto"/>
          <w:spacing w:val="4"/>
          <w:sz w:val="24"/>
          <w:szCs w:val="24"/>
          <w:lang w:eastAsia="zh-CN"/>
        </w:rPr>
        <w:t>发生的费用自理。</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自行负责在现场考察中</w:t>
      </w:r>
      <w:r>
        <w:rPr>
          <w:rFonts w:hint="eastAsia" w:ascii="宋体" w:hAnsi="宋体" w:eastAsia="宋体" w:cs="宋体"/>
          <w:color w:val="auto"/>
          <w:spacing w:val="-2"/>
          <w:sz w:val="24"/>
          <w:szCs w:val="24"/>
          <w:lang w:eastAsia="zh-CN"/>
        </w:rPr>
        <w:t>所发生的人员伤亡和财产损失等一切责任。</w:t>
      </w:r>
    </w:p>
    <w:p w14:paraId="0DD627AD">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b/>
          <w:bCs/>
          <w:color w:val="auto"/>
          <w:spacing w:val="-4"/>
          <w:sz w:val="24"/>
          <w:szCs w:val="24"/>
          <w:lang w:eastAsia="zh-CN"/>
        </w:rPr>
      </w:pPr>
      <w:r>
        <w:rPr>
          <w:rFonts w:hint="eastAsia" w:ascii="宋体" w:hAnsi="宋体" w:eastAsia="宋体" w:cs="宋体"/>
          <w:b/>
          <w:bCs/>
          <w:color w:val="auto"/>
          <w:spacing w:val="-4"/>
          <w:sz w:val="24"/>
          <w:szCs w:val="24"/>
          <w:lang w:eastAsia="zh-CN"/>
        </w:rPr>
        <w:t>1.</w:t>
      </w:r>
      <w:r>
        <w:rPr>
          <w:rFonts w:hint="eastAsia" w:ascii="宋体" w:hAnsi="宋体" w:eastAsia="宋体" w:cs="宋体"/>
          <w:b/>
          <w:bCs/>
          <w:color w:val="auto"/>
          <w:spacing w:val="-4"/>
          <w:sz w:val="24"/>
          <w:szCs w:val="24"/>
          <w:lang w:val="en-US" w:eastAsia="zh-CN"/>
        </w:rPr>
        <w:t xml:space="preserve">8招标文件的约束力 </w:t>
      </w:r>
    </w:p>
    <w:p w14:paraId="13CBC2C2">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5"/>
          <w:sz w:val="24"/>
          <w:szCs w:val="24"/>
          <w:lang w:eastAsia="zh-CN"/>
        </w:rPr>
      </w:pPr>
      <w:r>
        <w:rPr>
          <w:rFonts w:hint="eastAsia" w:ascii="宋体" w:hAnsi="宋体" w:eastAsia="宋体" w:cs="宋体"/>
          <w:color w:val="auto"/>
          <w:spacing w:val="-2"/>
          <w:sz w:val="24"/>
          <w:szCs w:val="24"/>
          <w:lang w:eastAsia="zh-CN"/>
        </w:rPr>
        <w:t>1.</w:t>
      </w:r>
      <w:r>
        <w:rPr>
          <w:rFonts w:hint="eastAsia" w:ascii="宋体" w:hAnsi="宋体" w:eastAsia="宋体" w:cs="宋体"/>
          <w:color w:val="auto"/>
          <w:spacing w:val="-2"/>
          <w:sz w:val="24"/>
          <w:szCs w:val="24"/>
          <w:lang w:val="en-US" w:eastAsia="zh-CN"/>
        </w:rPr>
        <w:t>8</w:t>
      </w:r>
      <w:r>
        <w:rPr>
          <w:rFonts w:hint="eastAsia" w:ascii="宋体" w:hAnsi="宋体" w:eastAsia="宋体" w:cs="宋体"/>
          <w:color w:val="auto"/>
          <w:spacing w:val="-2"/>
          <w:sz w:val="24"/>
          <w:szCs w:val="24"/>
          <w:lang w:eastAsia="zh-CN"/>
        </w:rPr>
        <w:t>.1</w:t>
      </w:r>
      <w:r>
        <w:rPr>
          <w:rFonts w:hint="eastAsia" w:ascii="宋体" w:hAnsi="宋体" w:cs="宋体"/>
          <w:color w:val="auto"/>
          <w:spacing w:val="5"/>
          <w:sz w:val="24"/>
          <w:szCs w:val="24"/>
          <w:lang w:val="en-US" w:eastAsia="zh-CN"/>
        </w:rPr>
        <w:t>投标人</w:t>
      </w:r>
      <w:r>
        <w:rPr>
          <w:rFonts w:hint="eastAsia" w:ascii="宋体" w:hAnsi="宋体" w:eastAsia="宋体" w:cs="宋体"/>
          <w:color w:val="auto"/>
          <w:spacing w:val="5"/>
          <w:sz w:val="24"/>
          <w:szCs w:val="24"/>
          <w:lang w:val="en-US" w:eastAsia="zh-CN"/>
        </w:rPr>
        <w:t xml:space="preserve">一旦获取了本招标文件并参加投标，即被认为对本招标文件中的所有条件和规定均无异议。 </w:t>
      </w:r>
    </w:p>
    <w:p w14:paraId="4DB5823C">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5"/>
          <w:sz w:val="24"/>
          <w:szCs w:val="24"/>
          <w:lang w:eastAsia="zh-CN"/>
        </w:rPr>
      </w:pPr>
      <w:r>
        <w:rPr>
          <w:rFonts w:hint="eastAsia" w:ascii="宋体" w:hAnsi="宋体" w:eastAsia="宋体" w:cs="宋体"/>
          <w:color w:val="auto"/>
          <w:spacing w:val="-2"/>
          <w:sz w:val="24"/>
          <w:szCs w:val="24"/>
          <w:lang w:eastAsia="zh-CN"/>
        </w:rPr>
        <w:t>1.</w:t>
      </w:r>
      <w:r>
        <w:rPr>
          <w:rFonts w:hint="eastAsia" w:ascii="宋体" w:hAnsi="宋体" w:eastAsia="宋体" w:cs="宋体"/>
          <w:color w:val="auto"/>
          <w:spacing w:val="-2"/>
          <w:sz w:val="24"/>
          <w:szCs w:val="24"/>
          <w:lang w:val="en-US" w:eastAsia="zh-CN"/>
        </w:rPr>
        <w:t>8</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2</w:t>
      </w:r>
      <w:r>
        <w:rPr>
          <w:rFonts w:hint="eastAsia" w:ascii="宋体" w:hAnsi="宋体" w:cs="宋体"/>
          <w:color w:val="auto"/>
          <w:spacing w:val="5"/>
          <w:sz w:val="24"/>
          <w:szCs w:val="24"/>
          <w:lang w:val="en-US" w:eastAsia="zh-CN"/>
        </w:rPr>
        <w:t>投标人</w:t>
      </w:r>
      <w:r>
        <w:rPr>
          <w:rFonts w:hint="eastAsia" w:ascii="宋体" w:hAnsi="宋体" w:eastAsia="宋体" w:cs="宋体"/>
          <w:color w:val="auto"/>
          <w:spacing w:val="5"/>
          <w:sz w:val="24"/>
          <w:szCs w:val="24"/>
          <w:lang w:val="en-US" w:eastAsia="zh-CN"/>
        </w:rPr>
        <w:t>如认为本招标文件含有倾向性或排斥潜在</w:t>
      </w:r>
      <w:r>
        <w:rPr>
          <w:rFonts w:hint="eastAsia" w:ascii="宋体" w:hAnsi="宋体" w:cs="宋体"/>
          <w:color w:val="auto"/>
          <w:spacing w:val="5"/>
          <w:sz w:val="24"/>
          <w:szCs w:val="24"/>
          <w:lang w:val="en-US" w:eastAsia="zh-CN"/>
        </w:rPr>
        <w:t>投标人</w:t>
      </w:r>
      <w:r>
        <w:rPr>
          <w:rFonts w:hint="eastAsia" w:ascii="宋体" w:hAnsi="宋体" w:eastAsia="宋体" w:cs="宋体"/>
          <w:color w:val="auto"/>
          <w:spacing w:val="5"/>
          <w:sz w:val="24"/>
          <w:szCs w:val="24"/>
          <w:lang w:val="en-US" w:eastAsia="zh-CN"/>
        </w:rPr>
        <w:t>的条款而使自己的权益受到损害的，请以书面形式向</w:t>
      </w:r>
      <w:r>
        <w:rPr>
          <w:rFonts w:hint="eastAsia" w:ascii="宋体" w:hAnsi="宋体" w:cs="宋体"/>
          <w:color w:val="auto"/>
          <w:spacing w:val="5"/>
          <w:sz w:val="24"/>
          <w:szCs w:val="24"/>
          <w:lang w:val="en-US" w:eastAsia="zh-CN"/>
        </w:rPr>
        <w:t>采购人</w:t>
      </w:r>
      <w:r>
        <w:rPr>
          <w:rFonts w:hint="eastAsia" w:ascii="宋体" w:hAnsi="宋体" w:eastAsia="宋体" w:cs="宋体"/>
          <w:color w:val="auto"/>
          <w:spacing w:val="5"/>
          <w:sz w:val="24"/>
          <w:szCs w:val="24"/>
          <w:lang w:val="en-US" w:eastAsia="zh-CN"/>
        </w:rPr>
        <w:t xml:space="preserve">和采购代理机构提出，否则，将视为对本招标文件要求无任何异议，并不得因此在开标后提出任何异议。 </w:t>
      </w:r>
    </w:p>
    <w:p w14:paraId="2D6A0039">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lang w:eastAsia="zh-CN"/>
        </w:rPr>
      </w:pPr>
      <w:r>
        <w:rPr>
          <w:rFonts w:hint="eastAsia" w:ascii="宋体" w:hAnsi="宋体" w:eastAsia="宋体" w:cs="宋体"/>
          <w:color w:val="auto"/>
          <w:spacing w:val="-2"/>
          <w:sz w:val="24"/>
          <w:szCs w:val="24"/>
          <w:lang w:eastAsia="zh-CN"/>
        </w:rPr>
        <w:t>1.</w:t>
      </w:r>
      <w:r>
        <w:rPr>
          <w:rFonts w:hint="eastAsia" w:ascii="宋体" w:hAnsi="宋体" w:eastAsia="宋体" w:cs="宋体"/>
          <w:color w:val="auto"/>
          <w:spacing w:val="-2"/>
          <w:sz w:val="24"/>
          <w:szCs w:val="24"/>
          <w:lang w:val="en-US" w:eastAsia="zh-CN"/>
        </w:rPr>
        <w:t>8</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3</w:t>
      </w:r>
      <w:r>
        <w:rPr>
          <w:rFonts w:hint="eastAsia" w:ascii="宋体" w:hAnsi="宋体" w:eastAsia="宋体" w:cs="宋体"/>
          <w:color w:val="auto"/>
          <w:spacing w:val="5"/>
          <w:sz w:val="24"/>
          <w:szCs w:val="24"/>
          <w:lang w:val="en-US" w:eastAsia="zh-CN"/>
        </w:rPr>
        <w:t>本招标文件由</w:t>
      </w:r>
      <w:r>
        <w:rPr>
          <w:rFonts w:hint="eastAsia" w:ascii="宋体" w:hAnsi="宋体" w:cs="宋体"/>
          <w:color w:val="auto"/>
          <w:spacing w:val="5"/>
          <w:sz w:val="24"/>
          <w:szCs w:val="24"/>
          <w:lang w:val="en-US" w:eastAsia="zh-CN"/>
        </w:rPr>
        <w:t>采购人</w:t>
      </w:r>
      <w:r>
        <w:rPr>
          <w:rFonts w:hint="eastAsia" w:ascii="宋体" w:hAnsi="宋体" w:eastAsia="宋体" w:cs="宋体"/>
          <w:color w:val="auto"/>
          <w:spacing w:val="5"/>
          <w:sz w:val="24"/>
          <w:szCs w:val="24"/>
          <w:lang w:val="en-US" w:eastAsia="zh-CN"/>
        </w:rPr>
        <w:t>负责解释。</w:t>
      </w:r>
    </w:p>
    <w:p w14:paraId="2617BCE0">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jc w:val="left"/>
        <w:textAlignment w:val="baseline"/>
        <w:outlineLvl w:val="1"/>
        <w:rPr>
          <w:rFonts w:hint="eastAsia" w:ascii="宋体" w:hAnsi="宋体" w:eastAsia="宋体" w:cs="宋体"/>
          <w:color w:val="auto"/>
          <w:sz w:val="24"/>
          <w:szCs w:val="24"/>
          <w:lang w:eastAsia="zh-CN"/>
        </w:rPr>
      </w:pPr>
      <w:bookmarkStart w:id="35" w:name="_Toc12700"/>
      <w:bookmarkStart w:id="36" w:name="_Toc18542"/>
      <w:bookmarkStart w:id="37" w:name="_Toc21009"/>
      <w:r>
        <w:rPr>
          <w:rFonts w:hint="eastAsia" w:ascii="宋体" w:hAnsi="宋体" w:cs="宋体"/>
          <w:b/>
          <w:bCs/>
          <w:color w:val="auto"/>
          <w:spacing w:val="-4"/>
          <w:sz w:val="24"/>
          <w:szCs w:val="24"/>
          <w:lang w:val="en-US" w:eastAsia="zh-CN"/>
        </w:rPr>
        <w:t>2、</w:t>
      </w:r>
      <w:r>
        <w:rPr>
          <w:rFonts w:hint="eastAsia" w:ascii="宋体" w:hAnsi="宋体" w:eastAsia="宋体" w:cs="宋体"/>
          <w:b/>
          <w:bCs/>
          <w:color w:val="auto"/>
          <w:spacing w:val="-4"/>
          <w:sz w:val="24"/>
          <w:szCs w:val="24"/>
          <w:lang w:eastAsia="zh-CN"/>
        </w:rPr>
        <w:t>招标文件</w:t>
      </w:r>
      <w:bookmarkEnd w:id="35"/>
      <w:bookmarkEnd w:id="36"/>
      <w:bookmarkEnd w:id="37"/>
    </w:p>
    <w:p w14:paraId="1A50DBC7">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2.1招标文件的编制依据与构成</w:t>
      </w:r>
    </w:p>
    <w:p w14:paraId="6FEDFCFA">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lang w:eastAsia="zh-CN"/>
        </w:rPr>
        <w:t>2.1.1招标文件由下列章节组成：</w:t>
      </w:r>
    </w:p>
    <w:p w14:paraId="6162B416">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第一章</w:t>
      </w:r>
      <w:r>
        <w:rPr>
          <w:rFonts w:hint="eastAsia" w:ascii="宋体" w:hAnsi="宋体" w:cs="宋体"/>
          <w:color w:val="auto"/>
          <w:spacing w:val="-3"/>
          <w:sz w:val="24"/>
          <w:szCs w:val="24"/>
          <w:lang w:val="en-US" w:eastAsia="zh-CN"/>
        </w:rPr>
        <w:t xml:space="preserve"> </w:t>
      </w:r>
      <w:r>
        <w:rPr>
          <w:rFonts w:hint="eastAsia" w:ascii="宋体" w:hAnsi="宋体" w:eastAsia="宋体" w:cs="宋体"/>
          <w:color w:val="auto"/>
          <w:spacing w:val="-3"/>
          <w:sz w:val="24"/>
          <w:szCs w:val="24"/>
          <w:lang w:eastAsia="zh-CN"/>
        </w:rPr>
        <w:t>招标公告</w:t>
      </w:r>
    </w:p>
    <w:p w14:paraId="0624E487">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第二章</w:t>
      </w:r>
      <w:r>
        <w:rPr>
          <w:rFonts w:hint="eastAsia" w:ascii="宋体" w:hAnsi="宋体" w:cs="宋体"/>
          <w:color w:val="auto"/>
          <w:spacing w:val="-3"/>
          <w:sz w:val="24"/>
          <w:szCs w:val="24"/>
          <w:lang w:val="en-US" w:eastAsia="zh-CN"/>
        </w:rPr>
        <w:t xml:space="preserve"> 投标人</w:t>
      </w:r>
      <w:r>
        <w:rPr>
          <w:rFonts w:hint="eastAsia" w:ascii="宋体" w:hAnsi="宋体" w:eastAsia="宋体" w:cs="宋体"/>
          <w:color w:val="auto"/>
          <w:spacing w:val="-3"/>
          <w:sz w:val="24"/>
          <w:szCs w:val="24"/>
          <w:lang w:eastAsia="zh-CN"/>
        </w:rPr>
        <w:t>须知</w:t>
      </w:r>
    </w:p>
    <w:p w14:paraId="2B5BAAD6">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第三章</w:t>
      </w:r>
      <w:r>
        <w:rPr>
          <w:rFonts w:hint="eastAsia" w:ascii="宋体" w:hAnsi="宋体" w:cs="宋体"/>
          <w:color w:val="auto"/>
          <w:spacing w:val="-3"/>
          <w:sz w:val="24"/>
          <w:szCs w:val="24"/>
          <w:lang w:val="en-US" w:eastAsia="zh-CN"/>
        </w:rPr>
        <w:t xml:space="preserve"> </w:t>
      </w:r>
      <w:r>
        <w:rPr>
          <w:rFonts w:hint="eastAsia" w:ascii="宋体" w:hAnsi="宋体" w:eastAsia="宋体" w:cs="宋体"/>
          <w:color w:val="auto"/>
          <w:spacing w:val="-3"/>
          <w:sz w:val="24"/>
          <w:szCs w:val="24"/>
          <w:lang w:eastAsia="zh-CN"/>
        </w:rPr>
        <w:t>项目采购需求</w:t>
      </w:r>
    </w:p>
    <w:p w14:paraId="6425DED7">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4"/>
          <w:sz w:val="24"/>
          <w:szCs w:val="24"/>
          <w:highlight w:val="none"/>
          <w:lang w:eastAsia="zh-CN"/>
        </w:rPr>
        <w:t>第四章</w:t>
      </w:r>
      <w:r>
        <w:rPr>
          <w:rFonts w:hint="eastAsia" w:ascii="宋体" w:hAnsi="宋体" w:cs="宋体"/>
          <w:color w:val="auto"/>
          <w:spacing w:val="-4"/>
          <w:sz w:val="24"/>
          <w:szCs w:val="24"/>
          <w:highlight w:val="none"/>
          <w:lang w:val="en-US" w:eastAsia="zh-CN"/>
        </w:rPr>
        <w:t xml:space="preserve"> </w:t>
      </w:r>
      <w:r>
        <w:rPr>
          <w:rFonts w:hint="eastAsia" w:ascii="宋体" w:hAnsi="宋体" w:eastAsia="宋体" w:cs="宋体"/>
          <w:color w:val="auto"/>
          <w:spacing w:val="-4"/>
          <w:sz w:val="24"/>
          <w:szCs w:val="24"/>
          <w:highlight w:val="none"/>
          <w:lang w:eastAsia="zh-CN"/>
        </w:rPr>
        <w:t>合同</w:t>
      </w:r>
      <w:r>
        <w:rPr>
          <w:rFonts w:hint="eastAsia" w:ascii="宋体" w:hAnsi="宋体" w:cs="宋体"/>
          <w:color w:val="auto"/>
          <w:spacing w:val="-4"/>
          <w:sz w:val="24"/>
          <w:szCs w:val="24"/>
          <w:highlight w:val="none"/>
          <w:lang w:val="en-US" w:eastAsia="zh-CN"/>
        </w:rPr>
        <w:t>主要条款</w:t>
      </w:r>
      <w:r>
        <w:rPr>
          <w:rFonts w:hint="eastAsia" w:ascii="宋体" w:hAnsi="宋体" w:eastAsia="宋体" w:cs="宋体"/>
          <w:color w:val="auto"/>
          <w:spacing w:val="-4"/>
          <w:sz w:val="24"/>
          <w:szCs w:val="24"/>
          <w:highlight w:val="none"/>
          <w:lang w:eastAsia="zh-CN"/>
        </w:rPr>
        <w:t>（参考）</w:t>
      </w:r>
    </w:p>
    <w:p w14:paraId="73EC36A0">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第五章</w:t>
      </w:r>
      <w:r>
        <w:rPr>
          <w:rFonts w:hint="eastAsia" w:ascii="宋体" w:hAnsi="宋体" w:cs="宋体"/>
          <w:color w:val="auto"/>
          <w:spacing w:val="-6"/>
          <w:sz w:val="24"/>
          <w:szCs w:val="24"/>
          <w:lang w:val="en-US" w:eastAsia="zh-CN"/>
        </w:rPr>
        <w:t xml:space="preserve"> </w:t>
      </w:r>
      <w:r>
        <w:rPr>
          <w:rFonts w:hint="eastAsia" w:ascii="宋体" w:hAnsi="宋体" w:eastAsia="宋体" w:cs="宋体"/>
          <w:color w:val="auto"/>
          <w:spacing w:val="-6"/>
          <w:sz w:val="24"/>
          <w:szCs w:val="24"/>
          <w:lang w:eastAsia="zh-CN"/>
        </w:rPr>
        <w:t>评审方法</w:t>
      </w:r>
    </w:p>
    <w:p w14:paraId="162E4DF5">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第六章</w:t>
      </w:r>
      <w:r>
        <w:rPr>
          <w:rFonts w:hint="eastAsia" w:ascii="宋体" w:hAnsi="宋体" w:cs="宋体"/>
          <w:color w:val="auto"/>
          <w:spacing w:val="-6"/>
          <w:sz w:val="24"/>
          <w:szCs w:val="24"/>
          <w:lang w:val="en-US" w:eastAsia="zh-CN"/>
        </w:rPr>
        <w:t xml:space="preserve"> </w:t>
      </w:r>
      <w:r>
        <w:rPr>
          <w:rFonts w:hint="eastAsia" w:ascii="宋体" w:hAnsi="宋体" w:eastAsia="宋体" w:cs="宋体"/>
          <w:color w:val="auto"/>
          <w:spacing w:val="-6"/>
          <w:sz w:val="24"/>
          <w:szCs w:val="24"/>
          <w:lang w:eastAsia="zh-CN"/>
        </w:rPr>
        <w:t>投标文件格式</w:t>
      </w:r>
    </w:p>
    <w:p w14:paraId="06F1DDAE">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jc w:val="both"/>
        <w:textAlignment w:val="baseline"/>
        <w:rPr>
          <w:rFonts w:hint="eastAsia" w:ascii="宋体" w:hAnsi="宋体" w:eastAsia="宋体" w:cs="宋体"/>
          <w:color w:val="auto"/>
          <w:spacing w:val="-6"/>
          <w:sz w:val="24"/>
          <w:szCs w:val="24"/>
          <w:lang w:eastAsia="zh-CN"/>
        </w:rPr>
      </w:pPr>
      <w:r>
        <w:rPr>
          <w:rFonts w:hint="eastAsia" w:ascii="宋体" w:hAnsi="宋体" w:eastAsia="宋体" w:cs="宋体"/>
          <w:color w:val="auto"/>
          <w:spacing w:val="-1"/>
          <w:sz w:val="24"/>
          <w:szCs w:val="24"/>
          <w:lang w:eastAsia="zh-CN"/>
        </w:rPr>
        <w:t>2.1.2</w:t>
      </w:r>
      <w:r>
        <w:rPr>
          <w:rFonts w:hint="eastAsia" w:ascii="宋体" w:hAnsi="宋体" w:cs="宋体"/>
          <w:color w:val="auto"/>
          <w:spacing w:val="-1"/>
          <w:sz w:val="24"/>
          <w:szCs w:val="24"/>
          <w:lang w:eastAsia="zh-CN"/>
        </w:rPr>
        <w:t>投标人</w:t>
      </w:r>
      <w:r>
        <w:rPr>
          <w:rFonts w:hint="eastAsia" w:ascii="宋体" w:hAnsi="宋体" w:eastAsia="宋体" w:cs="宋体"/>
          <w:color w:val="auto"/>
          <w:spacing w:val="-1"/>
          <w:sz w:val="24"/>
          <w:szCs w:val="24"/>
          <w:lang w:eastAsia="zh-CN"/>
        </w:rPr>
        <w:t>应认真阅读招标文件中所有的事项、格式、条款和内容及所有要求等，</w:t>
      </w:r>
      <w:r>
        <w:rPr>
          <w:rFonts w:hint="eastAsia" w:ascii="宋体" w:hAnsi="宋体" w:eastAsia="宋体" w:cs="宋体"/>
          <w:color w:val="auto"/>
          <w:spacing w:val="-4"/>
          <w:sz w:val="24"/>
          <w:szCs w:val="24"/>
          <w:lang w:eastAsia="zh-CN"/>
        </w:rPr>
        <w:t>并按照招标文件的要求编制投标文件（无格式要求部分</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格式自拟</w:t>
      </w:r>
      <w:r>
        <w:rPr>
          <w:rFonts w:hint="eastAsia" w:ascii="宋体" w:hAnsi="宋体" w:eastAsia="宋体" w:cs="宋体"/>
          <w:color w:val="auto"/>
          <w:spacing w:val="-5"/>
          <w:sz w:val="24"/>
          <w:szCs w:val="24"/>
          <w:lang w:eastAsia="zh-CN"/>
        </w:rPr>
        <w:t>）。若</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不按</w:t>
      </w:r>
      <w:r>
        <w:rPr>
          <w:rFonts w:hint="eastAsia" w:ascii="宋体" w:hAnsi="宋体" w:eastAsia="宋体" w:cs="宋体"/>
          <w:color w:val="auto"/>
          <w:spacing w:val="-6"/>
          <w:sz w:val="24"/>
          <w:szCs w:val="24"/>
          <w:lang w:eastAsia="zh-CN"/>
        </w:rPr>
        <w:t>照招标文件要求编制投标文件，由此产生的风险和责任将由</w:t>
      </w:r>
      <w:r>
        <w:rPr>
          <w:rFonts w:hint="eastAsia" w:ascii="宋体" w:hAnsi="宋体" w:cs="宋体"/>
          <w:color w:val="auto"/>
          <w:spacing w:val="-6"/>
          <w:sz w:val="24"/>
          <w:szCs w:val="24"/>
          <w:lang w:eastAsia="zh-CN"/>
        </w:rPr>
        <w:t>投标人</w:t>
      </w:r>
      <w:r>
        <w:rPr>
          <w:rFonts w:hint="eastAsia" w:ascii="宋体" w:hAnsi="宋体" w:eastAsia="宋体" w:cs="宋体"/>
          <w:color w:val="auto"/>
          <w:spacing w:val="-6"/>
          <w:sz w:val="24"/>
          <w:szCs w:val="24"/>
          <w:lang w:eastAsia="zh-CN"/>
        </w:rPr>
        <w:t>自己承担。</w:t>
      </w:r>
    </w:p>
    <w:p w14:paraId="0958D67B">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2.1.3</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收到</w:t>
      </w:r>
      <w:r>
        <w:rPr>
          <w:rFonts w:hint="eastAsia" w:ascii="宋体" w:hAnsi="宋体" w:cs="宋体"/>
          <w:color w:val="auto"/>
          <w:spacing w:val="5"/>
          <w:sz w:val="24"/>
          <w:szCs w:val="24"/>
          <w:lang w:val="en-US" w:eastAsia="zh-CN"/>
        </w:rPr>
        <w:t>招标</w:t>
      </w:r>
      <w:r>
        <w:rPr>
          <w:rFonts w:hint="eastAsia" w:ascii="宋体" w:hAnsi="宋体" w:eastAsia="宋体" w:cs="宋体"/>
          <w:color w:val="auto"/>
          <w:spacing w:val="5"/>
          <w:sz w:val="24"/>
          <w:szCs w:val="24"/>
          <w:lang w:eastAsia="zh-CN"/>
        </w:rPr>
        <w:t>文件后，应仔细检查</w:t>
      </w:r>
      <w:r>
        <w:rPr>
          <w:rFonts w:hint="eastAsia" w:ascii="宋体" w:hAnsi="宋体" w:cs="宋体"/>
          <w:color w:val="auto"/>
          <w:spacing w:val="5"/>
          <w:sz w:val="24"/>
          <w:szCs w:val="24"/>
          <w:lang w:val="en-US" w:eastAsia="zh-CN"/>
        </w:rPr>
        <w:t>招标</w:t>
      </w:r>
      <w:r>
        <w:rPr>
          <w:rFonts w:hint="eastAsia" w:ascii="宋体" w:hAnsi="宋体" w:eastAsia="宋体" w:cs="宋体"/>
          <w:color w:val="auto"/>
          <w:spacing w:val="5"/>
          <w:sz w:val="24"/>
          <w:szCs w:val="24"/>
          <w:lang w:eastAsia="zh-CN"/>
        </w:rPr>
        <w:t>文件是否齐全、是否有表</w:t>
      </w:r>
      <w:r>
        <w:rPr>
          <w:rFonts w:hint="eastAsia" w:ascii="宋体" w:hAnsi="宋体" w:eastAsia="宋体" w:cs="宋体"/>
          <w:color w:val="auto"/>
          <w:spacing w:val="4"/>
          <w:sz w:val="24"/>
          <w:szCs w:val="24"/>
          <w:lang w:eastAsia="zh-CN"/>
        </w:rPr>
        <w:t>述不明确或缺</w:t>
      </w:r>
      <w:r>
        <w:rPr>
          <w:rFonts w:hint="eastAsia" w:ascii="宋体" w:hAnsi="宋体" w:eastAsia="宋体" w:cs="宋体"/>
          <w:color w:val="auto"/>
          <w:spacing w:val="2"/>
          <w:sz w:val="24"/>
          <w:szCs w:val="24"/>
          <w:lang w:eastAsia="zh-CN"/>
        </w:rPr>
        <w:t>（错、重）字等问题，应立即登陆《焦作市公共资源交易中心网</w:t>
      </w:r>
      <w:r>
        <w:rPr>
          <w:rFonts w:hint="eastAsia" w:ascii="宋体" w:hAnsi="宋体" w:eastAsia="宋体" w:cs="宋体"/>
          <w:color w:val="auto"/>
          <w:spacing w:val="1"/>
          <w:sz w:val="24"/>
          <w:szCs w:val="24"/>
          <w:lang w:eastAsia="zh-CN"/>
        </w:rPr>
        <w:t>》进入会员系统提出并及时</w:t>
      </w:r>
      <w:r>
        <w:rPr>
          <w:rFonts w:hint="eastAsia" w:ascii="宋体" w:hAnsi="宋体" w:eastAsia="宋体" w:cs="宋体"/>
          <w:color w:val="auto"/>
          <w:spacing w:val="2"/>
          <w:sz w:val="24"/>
          <w:szCs w:val="24"/>
          <w:lang w:eastAsia="zh-CN"/>
        </w:rPr>
        <w:t>联系采购代理机构解决。如果因</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未按上述要求提出而造成不良后果的，采购代理机构</w:t>
      </w:r>
      <w:r>
        <w:rPr>
          <w:rFonts w:hint="eastAsia" w:ascii="宋体" w:hAnsi="宋体" w:eastAsia="宋体" w:cs="宋体"/>
          <w:color w:val="auto"/>
          <w:spacing w:val="-5"/>
          <w:sz w:val="24"/>
          <w:szCs w:val="24"/>
          <w:lang w:eastAsia="zh-CN"/>
        </w:rPr>
        <w:t>不承担任何责任。</w:t>
      </w:r>
    </w:p>
    <w:p w14:paraId="263097C8">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2.2招标文件的澄清、修改及变动</w:t>
      </w:r>
    </w:p>
    <w:p w14:paraId="7EACFECF">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2.2.1提交投标文件截止时间至少15日前，采购人或者采购代理机构有权对已发出的招标文件进行必要的澄清或者修改，澄清或者修改的内容作为招标文件的组成部分。如澄清或者修改的内容可能影响投标文件编制，采购人、采购代理机构将在提交投标文件截止时间至少15日前，以书面形式通知（变更公告）所有获取招标文件的</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；不足15日的，采购人、采购代理机构将顺延提交投标文件截止时间。</w:t>
      </w:r>
    </w:p>
    <w:p w14:paraId="64B97EAC">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2.2.2</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一旦获取了本招标文件并参加投标，即被认为对本招标文件</w:t>
      </w:r>
      <w:r>
        <w:rPr>
          <w:rFonts w:hint="eastAsia" w:ascii="宋体" w:hAnsi="宋体" w:eastAsia="宋体" w:cs="宋体"/>
          <w:color w:val="auto"/>
          <w:spacing w:val="4"/>
          <w:sz w:val="24"/>
          <w:szCs w:val="24"/>
          <w:lang w:eastAsia="zh-CN"/>
        </w:rPr>
        <w:t>中的所有条件</w:t>
      </w:r>
      <w:r>
        <w:rPr>
          <w:rFonts w:hint="eastAsia" w:ascii="宋体" w:hAnsi="宋体" w:eastAsia="宋体" w:cs="宋体"/>
          <w:color w:val="auto"/>
          <w:spacing w:val="-5"/>
          <w:sz w:val="24"/>
          <w:szCs w:val="24"/>
          <w:lang w:eastAsia="zh-CN"/>
        </w:rPr>
        <w:t>和规定均无异议。</w:t>
      </w:r>
    </w:p>
    <w:p w14:paraId="66875B92">
      <w:pPr>
        <w:keepNext w:val="0"/>
        <w:keepLines w:val="0"/>
        <w:pageBreakBefore w:val="0"/>
        <w:widowControl/>
        <w:numPr>
          <w:ilvl w:val="0"/>
          <w:numId w:val="0"/>
        </w:numPr>
        <w:kinsoku/>
        <w:wordWrap w:val="0"/>
        <w:overflowPunct/>
        <w:topLinePunct/>
        <w:autoSpaceDE/>
        <w:autoSpaceDN/>
        <w:bidi w:val="0"/>
        <w:adjustRightInd w:val="0"/>
        <w:snapToGrid w:val="0"/>
        <w:spacing w:line="440" w:lineRule="exact"/>
        <w:ind w:leftChars="200"/>
        <w:jc w:val="left"/>
        <w:textAlignment w:val="baseline"/>
        <w:outlineLvl w:val="1"/>
        <w:rPr>
          <w:rFonts w:hint="eastAsia" w:ascii="宋体" w:hAnsi="宋体" w:eastAsia="宋体" w:cs="宋体"/>
          <w:b/>
          <w:bCs/>
          <w:color w:val="auto"/>
          <w:spacing w:val="-4"/>
          <w:sz w:val="24"/>
          <w:szCs w:val="24"/>
          <w:lang w:eastAsia="zh-CN"/>
        </w:rPr>
      </w:pPr>
      <w:bookmarkStart w:id="38" w:name="_Toc29823"/>
      <w:bookmarkStart w:id="39" w:name="_Toc14517"/>
      <w:bookmarkStart w:id="40" w:name="_Toc24710"/>
      <w:r>
        <w:rPr>
          <w:rFonts w:hint="eastAsia" w:ascii="宋体" w:hAnsi="宋体" w:cs="宋体"/>
          <w:b/>
          <w:bCs/>
          <w:color w:val="auto"/>
          <w:spacing w:val="-4"/>
          <w:sz w:val="24"/>
          <w:szCs w:val="24"/>
          <w:lang w:val="en-US" w:eastAsia="zh-CN"/>
        </w:rPr>
        <w:t>3、</w:t>
      </w:r>
      <w:r>
        <w:rPr>
          <w:rFonts w:hint="eastAsia" w:ascii="宋体" w:hAnsi="宋体" w:eastAsia="宋体" w:cs="宋体"/>
          <w:b/>
          <w:bCs/>
          <w:color w:val="auto"/>
          <w:spacing w:val="-4"/>
          <w:sz w:val="24"/>
          <w:szCs w:val="24"/>
          <w:lang w:eastAsia="zh-CN"/>
        </w:rPr>
        <w:t>投标文件的编制</w:t>
      </w:r>
      <w:bookmarkEnd w:id="38"/>
      <w:bookmarkEnd w:id="39"/>
      <w:bookmarkEnd w:id="40"/>
    </w:p>
    <w:p w14:paraId="21CB3F9A">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b/>
          <w:bCs/>
          <w:color w:val="auto"/>
          <w:spacing w:val="-3"/>
          <w:sz w:val="24"/>
          <w:szCs w:val="24"/>
          <w:lang w:eastAsia="zh-CN"/>
        </w:rPr>
      </w:pPr>
      <w:r>
        <w:rPr>
          <w:rFonts w:hint="eastAsia" w:ascii="宋体" w:hAnsi="宋体" w:eastAsia="宋体" w:cs="宋体"/>
          <w:b/>
          <w:bCs/>
          <w:color w:val="auto"/>
          <w:spacing w:val="-3"/>
          <w:sz w:val="24"/>
          <w:szCs w:val="24"/>
          <w:lang w:val="en-US" w:eastAsia="zh-CN"/>
        </w:rPr>
        <w:t xml:space="preserve">3.1要求 </w:t>
      </w:r>
    </w:p>
    <w:p w14:paraId="396C1672">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3.1.1 投标文件应对招标文件的要求作出实质性响应（包括</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资格要求、技术要求、商务要求和投标文件格式中对投标的要求）。 </w:t>
      </w:r>
    </w:p>
    <w:p w14:paraId="055D6455">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 xml:space="preserve">3.1.2任何对招标文件的忽略或误解不能作为投标文件没有完全响应招标文件的有效理由。 </w:t>
      </w:r>
    </w:p>
    <w:p w14:paraId="5EFAC707">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lang w:eastAsia="zh-CN"/>
        </w:rPr>
      </w:pPr>
      <w:r>
        <w:rPr>
          <w:rFonts w:hint="eastAsia" w:ascii="宋体" w:hAnsi="宋体" w:eastAsia="宋体" w:cs="宋体"/>
          <w:b w:val="0"/>
          <w:bCs w:val="0"/>
          <w:color w:val="auto"/>
          <w:spacing w:val="-3"/>
          <w:sz w:val="24"/>
          <w:szCs w:val="24"/>
          <w:lang w:val="en-US" w:eastAsia="zh-CN"/>
        </w:rPr>
        <w:t>3.1.3</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没有按照招标文件要求提供全部资料，或者</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没有对招标文件在各方面都作出实质性响应，有可能导致其投标被拒绝或按无效标处理，该风险由</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承担。</w:t>
      </w:r>
    </w:p>
    <w:p w14:paraId="12AF68BA">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3.</w:t>
      </w:r>
      <w:r>
        <w:rPr>
          <w:rFonts w:hint="eastAsia" w:ascii="宋体" w:hAnsi="宋体" w:cs="宋体"/>
          <w:b/>
          <w:bCs/>
          <w:color w:val="auto"/>
          <w:spacing w:val="-3"/>
          <w:sz w:val="24"/>
          <w:szCs w:val="24"/>
          <w:lang w:val="en-US" w:eastAsia="zh-CN"/>
        </w:rPr>
        <w:t>2投标文件的语言和计量单位</w:t>
      </w:r>
    </w:p>
    <w:p w14:paraId="0B1F81DA">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val="en-US" w:eastAsia="zh-CN"/>
        </w:rPr>
        <w:t>3.2.1投标文件以及</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与</w:t>
      </w:r>
      <w:r>
        <w:rPr>
          <w:rFonts w:hint="eastAsia" w:ascii="宋体" w:hAnsi="宋体" w:cs="宋体"/>
          <w:b w:val="0"/>
          <w:bCs w:val="0"/>
          <w:color w:val="auto"/>
          <w:spacing w:val="-3"/>
          <w:sz w:val="24"/>
          <w:szCs w:val="24"/>
          <w:lang w:val="en-US" w:eastAsia="zh-CN"/>
        </w:rPr>
        <w:t>采购人</w:t>
      </w:r>
      <w:r>
        <w:rPr>
          <w:rFonts w:hint="eastAsia" w:ascii="宋体" w:hAnsi="宋体" w:eastAsia="宋体" w:cs="宋体"/>
          <w:b w:val="0"/>
          <w:bCs w:val="0"/>
          <w:color w:val="auto"/>
          <w:spacing w:val="-3"/>
          <w:sz w:val="24"/>
          <w:szCs w:val="24"/>
          <w:lang w:val="en-US" w:eastAsia="zh-CN"/>
        </w:rPr>
        <w:t xml:space="preserve">、采购代理机构就有关投标事宜的所有来往函电均应使用简体中文书写。 </w:t>
      </w:r>
    </w:p>
    <w:p w14:paraId="5B5E8267">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val="en-US" w:eastAsia="zh-CN"/>
        </w:rPr>
        <w:t xml:space="preserve">3.2.2关于投标计量单位，招标文件已有明确规定的，使用招标文件规定的计量单位；招标文件没有规定的，应采用中华人民共和国法定计量单位。 </w:t>
      </w:r>
    </w:p>
    <w:p w14:paraId="212E00A5">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val="en-US" w:eastAsia="zh-CN"/>
        </w:rPr>
        <w:t>3.2.3 原版为外文的证书类文件，以及由外国人做出的本人签名、外国公司的名称或外国印章等可以是外文，但应当提供中文翻译文件并加盖</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公章。必要时评标委员会可以要求</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提供附有公证书的中文翻译文件或者与原版文件签章相一致的中文翻译文件。 </w:t>
      </w:r>
    </w:p>
    <w:p w14:paraId="7703909C">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val="en-US" w:eastAsia="zh-CN"/>
        </w:rPr>
        <w:t>3.2.4本招标文件所表述的时间均为北京时间。</w:t>
      </w:r>
    </w:p>
    <w:p w14:paraId="3F721EFA">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3.</w:t>
      </w:r>
      <w:r>
        <w:rPr>
          <w:rFonts w:hint="eastAsia" w:ascii="宋体" w:hAnsi="宋体" w:cs="宋体"/>
          <w:b/>
          <w:bCs/>
          <w:color w:val="auto"/>
          <w:spacing w:val="-4"/>
          <w:sz w:val="24"/>
          <w:szCs w:val="24"/>
          <w:lang w:val="en-US" w:eastAsia="zh-CN"/>
        </w:rPr>
        <w:t>3</w:t>
      </w:r>
      <w:r>
        <w:rPr>
          <w:rFonts w:hint="eastAsia" w:ascii="宋体" w:hAnsi="宋体" w:eastAsia="宋体" w:cs="宋体"/>
          <w:b/>
          <w:bCs/>
          <w:color w:val="auto"/>
          <w:spacing w:val="-4"/>
          <w:sz w:val="24"/>
          <w:szCs w:val="24"/>
          <w:lang w:eastAsia="zh-CN"/>
        </w:rPr>
        <w:t>投标文件的编写</w:t>
      </w:r>
    </w:p>
    <w:p w14:paraId="2251A504">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3.</w:t>
      </w:r>
      <w:r>
        <w:rPr>
          <w:rFonts w:hint="eastAsia" w:ascii="宋体" w:hAnsi="宋体" w:cs="宋体"/>
          <w:color w:val="auto"/>
          <w:spacing w:val="4"/>
          <w:sz w:val="24"/>
          <w:szCs w:val="24"/>
          <w:lang w:val="en-US" w:eastAsia="zh-CN"/>
        </w:rPr>
        <w:t>3</w:t>
      </w:r>
      <w:r>
        <w:rPr>
          <w:rFonts w:hint="eastAsia" w:ascii="宋体" w:hAnsi="宋体" w:eastAsia="宋体" w:cs="宋体"/>
          <w:color w:val="auto"/>
          <w:spacing w:val="4"/>
          <w:sz w:val="24"/>
          <w:szCs w:val="24"/>
          <w:lang w:eastAsia="zh-CN"/>
        </w:rPr>
        <w:t>.1投标文件应按第六章“投标文件格式”使用焦作市公共资源交易系统投标文件制</w:t>
      </w:r>
      <w:r>
        <w:rPr>
          <w:rFonts w:hint="eastAsia" w:ascii="宋体" w:hAnsi="宋体" w:eastAsia="宋体" w:cs="宋体"/>
          <w:color w:val="auto"/>
          <w:spacing w:val="2"/>
          <w:sz w:val="24"/>
          <w:szCs w:val="24"/>
          <w:lang w:eastAsia="zh-CN"/>
        </w:rPr>
        <w:t>作专用工具软件编制。其中，开标一览表在满足招标文件实质性要求的基础上，可以提出比</w:t>
      </w:r>
      <w:r>
        <w:rPr>
          <w:rFonts w:hint="eastAsia" w:ascii="宋体" w:hAnsi="宋体" w:eastAsia="宋体" w:cs="宋体"/>
          <w:color w:val="auto"/>
          <w:spacing w:val="-3"/>
          <w:sz w:val="24"/>
          <w:szCs w:val="24"/>
          <w:lang w:eastAsia="zh-CN"/>
        </w:rPr>
        <w:t>招标文件要求更有利于采购人的承诺。</w:t>
      </w:r>
    </w:p>
    <w:p w14:paraId="50845626">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3.</w:t>
      </w:r>
      <w:r>
        <w:rPr>
          <w:rFonts w:hint="eastAsia" w:ascii="宋体" w:hAnsi="宋体" w:cs="宋体"/>
          <w:color w:val="auto"/>
          <w:spacing w:val="5"/>
          <w:sz w:val="24"/>
          <w:szCs w:val="24"/>
          <w:lang w:val="en-US" w:eastAsia="zh-CN"/>
        </w:rPr>
        <w:t>3</w:t>
      </w:r>
      <w:r>
        <w:rPr>
          <w:rFonts w:hint="eastAsia" w:ascii="宋体" w:hAnsi="宋体" w:eastAsia="宋体" w:cs="宋体"/>
          <w:color w:val="auto"/>
          <w:spacing w:val="5"/>
          <w:sz w:val="24"/>
          <w:szCs w:val="24"/>
          <w:lang w:eastAsia="zh-CN"/>
        </w:rPr>
        <w:t>.2投标文件应当对招标文件有关合同履行期限、投</w:t>
      </w:r>
      <w:r>
        <w:rPr>
          <w:rFonts w:hint="eastAsia" w:ascii="宋体" w:hAnsi="宋体" w:eastAsia="宋体" w:cs="宋体"/>
          <w:color w:val="auto"/>
          <w:spacing w:val="4"/>
          <w:sz w:val="24"/>
          <w:szCs w:val="24"/>
          <w:lang w:eastAsia="zh-CN"/>
        </w:rPr>
        <w:t>标有效期等实质性内容</w:t>
      </w:r>
      <w:r>
        <w:rPr>
          <w:rFonts w:hint="eastAsia" w:ascii="宋体" w:hAnsi="宋体" w:eastAsia="宋体" w:cs="宋体"/>
          <w:color w:val="auto"/>
          <w:spacing w:val="-8"/>
          <w:sz w:val="24"/>
          <w:szCs w:val="24"/>
          <w:lang w:eastAsia="zh-CN"/>
        </w:rPr>
        <w:t>作出响应。</w:t>
      </w:r>
    </w:p>
    <w:p w14:paraId="2204C170">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3.</w:t>
      </w:r>
      <w:r>
        <w:rPr>
          <w:rFonts w:hint="eastAsia" w:ascii="宋体" w:hAnsi="宋体" w:cs="宋体"/>
          <w:color w:val="auto"/>
          <w:spacing w:val="5"/>
          <w:sz w:val="24"/>
          <w:szCs w:val="24"/>
          <w:lang w:val="en-US" w:eastAsia="zh-CN"/>
        </w:rPr>
        <w:t>3</w:t>
      </w:r>
      <w:r>
        <w:rPr>
          <w:rFonts w:hint="eastAsia" w:ascii="宋体" w:hAnsi="宋体" w:eastAsia="宋体" w:cs="宋体"/>
          <w:color w:val="auto"/>
          <w:spacing w:val="5"/>
          <w:sz w:val="24"/>
          <w:szCs w:val="24"/>
          <w:lang w:eastAsia="zh-CN"/>
        </w:rPr>
        <w:t>.3本项目采用电子开评标方式，《投标单位操作手册及视频》和</w:t>
      </w:r>
      <w:r>
        <w:rPr>
          <w:rFonts w:hint="eastAsia" w:ascii="宋体" w:hAnsi="宋体" w:eastAsia="宋体" w:cs="宋体"/>
          <w:color w:val="auto"/>
          <w:spacing w:val="4"/>
          <w:sz w:val="24"/>
          <w:szCs w:val="24"/>
          <w:lang w:eastAsia="zh-CN"/>
        </w:rPr>
        <w:t>新点投标文件制作</w:t>
      </w:r>
      <w:r>
        <w:rPr>
          <w:rFonts w:hint="eastAsia" w:ascii="宋体" w:hAnsi="宋体" w:eastAsia="宋体" w:cs="宋体"/>
          <w:color w:val="auto"/>
          <w:sz w:val="24"/>
          <w:szCs w:val="24"/>
          <w:lang w:eastAsia="zh-CN"/>
        </w:rPr>
        <w:t>软件请到焦作市公共资源交易中心新网站“公共服务”——“下载专区”栏目下载。按要求</w:t>
      </w:r>
      <w:r>
        <w:rPr>
          <w:rFonts w:hint="eastAsia" w:ascii="宋体" w:hAnsi="宋体" w:eastAsia="宋体" w:cs="宋体"/>
          <w:color w:val="auto"/>
          <w:spacing w:val="2"/>
          <w:sz w:val="24"/>
          <w:szCs w:val="24"/>
          <w:lang w:eastAsia="zh-CN"/>
        </w:rPr>
        <w:t>进行投标文件制作和上传等。为避免网络拥堵等不可控因素影响投标文件的上传，请提前上传投标文件，并在开标截止时间前登录不见面开标大厅进行签到，按要求解密投标文件。因</w:t>
      </w:r>
      <w:r>
        <w:rPr>
          <w:rFonts w:hint="eastAsia" w:ascii="宋体" w:hAnsi="宋体" w:eastAsia="宋体" w:cs="宋体"/>
          <w:color w:val="auto"/>
          <w:spacing w:val="-2"/>
          <w:sz w:val="24"/>
          <w:szCs w:val="24"/>
          <w:lang w:eastAsia="zh-CN"/>
        </w:rPr>
        <w:t>文件未及时上传导致投标失败的责任由</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自行承担。</w:t>
      </w:r>
    </w:p>
    <w:p w14:paraId="5180FBD2">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3.</w:t>
      </w:r>
      <w:r>
        <w:rPr>
          <w:rFonts w:hint="eastAsia" w:ascii="宋体" w:hAnsi="宋体" w:cs="宋体"/>
          <w:color w:val="auto"/>
          <w:spacing w:val="5"/>
          <w:sz w:val="24"/>
          <w:szCs w:val="24"/>
          <w:lang w:val="en-US" w:eastAsia="zh-CN"/>
        </w:rPr>
        <w:t>3</w:t>
      </w:r>
      <w:r>
        <w:rPr>
          <w:rFonts w:hint="eastAsia" w:ascii="宋体" w:hAnsi="宋体" w:eastAsia="宋体" w:cs="宋体"/>
          <w:color w:val="auto"/>
          <w:spacing w:val="5"/>
          <w:sz w:val="24"/>
          <w:szCs w:val="24"/>
          <w:lang w:eastAsia="zh-CN"/>
        </w:rPr>
        <w:t>.4</w:t>
      </w:r>
      <w:r>
        <w:rPr>
          <w:rFonts w:hint="eastAsia" w:ascii="宋体" w:hAnsi="宋体" w:eastAsia="宋体" w:cs="宋体"/>
          <w:color w:val="auto"/>
          <w:spacing w:val="4"/>
          <w:sz w:val="24"/>
          <w:szCs w:val="24"/>
          <w:lang w:eastAsia="zh-CN"/>
        </w:rPr>
        <w:t>投标文件所附证明材料均为原件的扫描件（或照片</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4"/>
          <w:sz w:val="24"/>
          <w:szCs w:val="24"/>
          <w:lang w:eastAsia="zh-CN"/>
        </w:rPr>
        <w:t>尺寸和清晰度应该能够在</w:t>
      </w:r>
      <w:r>
        <w:rPr>
          <w:rFonts w:hint="eastAsia" w:ascii="宋体" w:hAnsi="宋体" w:eastAsia="宋体" w:cs="宋体"/>
          <w:color w:val="auto"/>
          <w:spacing w:val="2"/>
          <w:sz w:val="24"/>
          <w:szCs w:val="24"/>
          <w:lang w:eastAsia="zh-CN"/>
        </w:rPr>
        <w:t>电脑上被阅读、识别和判断；若</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未按要求提供证明材料或提供不清晰的扫描件（或照片）的，评标小组有权认定其投标文件未对招标文件有关要求进行响应，涉及资格审查性或符合性审查的将不予通过</w:t>
      </w:r>
      <w:r>
        <w:rPr>
          <w:rFonts w:hint="eastAsia" w:ascii="宋体" w:hAnsi="宋体" w:eastAsia="宋体" w:cs="宋体"/>
          <w:color w:val="auto"/>
          <w:spacing w:val="-8"/>
          <w:sz w:val="24"/>
          <w:szCs w:val="24"/>
          <w:lang w:eastAsia="zh-CN"/>
        </w:rPr>
        <w:t>。</w:t>
      </w:r>
    </w:p>
    <w:p w14:paraId="5D95E418">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color w:val="auto"/>
          <w:spacing w:val="-1"/>
          <w:sz w:val="24"/>
          <w:szCs w:val="24"/>
          <w:lang w:eastAsia="zh-CN"/>
        </w:rPr>
      </w:pPr>
      <w:r>
        <w:rPr>
          <w:rFonts w:hint="eastAsia" w:ascii="宋体" w:hAnsi="宋体" w:eastAsia="宋体" w:cs="宋体"/>
          <w:color w:val="auto"/>
          <w:spacing w:val="4"/>
          <w:sz w:val="24"/>
          <w:szCs w:val="24"/>
          <w:lang w:eastAsia="zh-CN"/>
        </w:rPr>
        <w:t>3.</w:t>
      </w:r>
      <w:r>
        <w:rPr>
          <w:rFonts w:hint="eastAsia" w:ascii="宋体" w:hAnsi="宋体" w:cs="宋体"/>
          <w:color w:val="auto"/>
          <w:spacing w:val="4"/>
          <w:sz w:val="24"/>
          <w:szCs w:val="24"/>
          <w:lang w:val="en-US" w:eastAsia="zh-CN"/>
        </w:rPr>
        <w:t>3</w:t>
      </w:r>
      <w:r>
        <w:rPr>
          <w:rFonts w:hint="eastAsia" w:ascii="宋体" w:hAnsi="宋体" w:eastAsia="宋体" w:cs="宋体"/>
          <w:color w:val="auto"/>
          <w:spacing w:val="4"/>
          <w:sz w:val="24"/>
          <w:szCs w:val="24"/>
          <w:lang w:eastAsia="zh-CN"/>
        </w:rPr>
        <w:t>.5</w:t>
      </w:r>
      <w:r>
        <w:rPr>
          <w:rFonts w:hint="eastAsia" w:ascii="宋体" w:hAnsi="宋体" w:eastAsia="宋体" w:cs="宋体"/>
          <w:color w:val="auto"/>
          <w:spacing w:val="5"/>
          <w:sz w:val="24"/>
          <w:szCs w:val="24"/>
          <w:lang w:eastAsia="zh-CN"/>
        </w:rPr>
        <w:t>投标文件内容应按照招标文件要求制作，有格式要求的部分按</w:t>
      </w:r>
      <w:r>
        <w:rPr>
          <w:rFonts w:hint="eastAsia" w:ascii="宋体" w:hAnsi="宋体" w:eastAsia="宋体" w:cs="宋体"/>
          <w:color w:val="auto"/>
          <w:spacing w:val="4"/>
          <w:sz w:val="24"/>
          <w:szCs w:val="24"/>
          <w:lang w:eastAsia="zh-CN"/>
        </w:rPr>
        <w:t>照格式制作，无格</w:t>
      </w:r>
      <w:r>
        <w:rPr>
          <w:rFonts w:hint="eastAsia" w:ascii="宋体" w:hAnsi="宋体" w:eastAsia="宋体" w:cs="宋体"/>
          <w:color w:val="auto"/>
          <w:spacing w:val="-1"/>
          <w:sz w:val="24"/>
          <w:szCs w:val="24"/>
          <w:lang w:eastAsia="zh-CN"/>
        </w:rPr>
        <w:t>式要求的部分，</w:t>
      </w:r>
      <w:r>
        <w:rPr>
          <w:rFonts w:hint="eastAsia" w:ascii="宋体" w:hAnsi="宋体" w:cs="宋体"/>
          <w:color w:val="auto"/>
          <w:spacing w:val="-1"/>
          <w:sz w:val="24"/>
          <w:szCs w:val="24"/>
          <w:lang w:eastAsia="zh-CN"/>
        </w:rPr>
        <w:t>投标人</w:t>
      </w:r>
      <w:r>
        <w:rPr>
          <w:rFonts w:hint="eastAsia" w:ascii="宋体" w:hAnsi="宋体" w:eastAsia="宋体" w:cs="宋体"/>
          <w:color w:val="auto"/>
          <w:spacing w:val="-1"/>
          <w:sz w:val="24"/>
          <w:szCs w:val="24"/>
          <w:lang w:eastAsia="zh-CN"/>
        </w:rPr>
        <w:t>可以自行拟定格式。</w:t>
      </w:r>
    </w:p>
    <w:p w14:paraId="14B8F7D6">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3.</w:t>
      </w:r>
      <w:r>
        <w:rPr>
          <w:rFonts w:hint="eastAsia" w:ascii="宋体" w:hAnsi="宋体" w:cs="宋体"/>
          <w:b/>
          <w:bCs/>
          <w:color w:val="auto"/>
          <w:spacing w:val="-4"/>
          <w:sz w:val="24"/>
          <w:szCs w:val="24"/>
          <w:lang w:val="en-US" w:eastAsia="zh-CN"/>
        </w:rPr>
        <w:t>4</w:t>
      </w:r>
      <w:r>
        <w:rPr>
          <w:rFonts w:hint="eastAsia" w:ascii="宋体" w:hAnsi="宋体" w:eastAsia="宋体" w:cs="宋体"/>
          <w:b/>
          <w:bCs/>
          <w:color w:val="auto"/>
          <w:spacing w:val="-4"/>
          <w:sz w:val="24"/>
          <w:szCs w:val="24"/>
          <w:lang w:eastAsia="zh-CN"/>
        </w:rPr>
        <w:t>投标</w:t>
      </w:r>
      <w:r>
        <w:rPr>
          <w:rFonts w:hint="eastAsia" w:ascii="宋体" w:hAnsi="宋体" w:cs="宋体"/>
          <w:b/>
          <w:bCs/>
          <w:color w:val="auto"/>
          <w:spacing w:val="-4"/>
          <w:sz w:val="24"/>
          <w:szCs w:val="24"/>
          <w:lang w:val="en-US" w:eastAsia="zh-CN"/>
        </w:rPr>
        <w:t>报价</w:t>
      </w:r>
    </w:p>
    <w:p w14:paraId="60F48493">
      <w:pPr>
        <w:keepNext w:val="0"/>
        <w:keepLines w:val="0"/>
        <w:pageBreakBefore w:val="0"/>
        <w:widowControl/>
        <w:kinsoku/>
        <w:wordWrap/>
        <w:overflowPunct/>
        <w:topLinePunct/>
        <w:autoSpaceDE/>
        <w:autoSpaceDN/>
        <w:bidi w:val="0"/>
        <w:adjustRightInd w:val="0"/>
        <w:snapToGrid w:val="0"/>
        <w:spacing w:line="480" w:lineRule="exact"/>
        <w:ind w:left="0" w:right="0" w:firstLine="500" w:firstLineChars="200"/>
        <w:jc w:val="left"/>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3.</w:t>
      </w:r>
      <w:r>
        <w:rPr>
          <w:rFonts w:hint="eastAsia" w:ascii="宋体" w:hAnsi="宋体" w:eastAsia="宋体" w:cs="宋体"/>
          <w:color w:val="auto"/>
          <w:spacing w:val="5"/>
          <w:sz w:val="24"/>
          <w:szCs w:val="24"/>
          <w:lang w:val="en-US" w:eastAsia="zh-CN"/>
        </w:rPr>
        <w:t>4</w:t>
      </w:r>
      <w:r>
        <w:rPr>
          <w:rFonts w:hint="eastAsia" w:ascii="宋体" w:hAnsi="宋体" w:eastAsia="宋体" w:cs="宋体"/>
          <w:color w:val="auto"/>
          <w:spacing w:val="5"/>
          <w:sz w:val="24"/>
          <w:szCs w:val="24"/>
        </w:rPr>
        <w:t>.1投标人根据项目情况及</w:t>
      </w:r>
      <w:r>
        <w:rPr>
          <w:rFonts w:hint="eastAsia" w:ascii="宋体" w:hAnsi="宋体" w:cs="宋体"/>
          <w:color w:val="auto"/>
          <w:spacing w:val="5"/>
          <w:sz w:val="24"/>
          <w:szCs w:val="24"/>
          <w:lang w:eastAsia="zh-CN"/>
        </w:rPr>
        <w:t>采购人</w:t>
      </w:r>
      <w:r>
        <w:rPr>
          <w:rFonts w:hint="eastAsia" w:ascii="宋体" w:hAnsi="宋体" w:eastAsia="宋体" w:cs="宋体"/>
          <w:color w:val="auto"/>
          <w:spacing w:val="5"/>
          <w:sz w:val="24"/>
          <w:szCs w:val="24"/>
        </w:rPr>
        <w:t>给出的项目采购内容填报投标价格。投标价格应包</w:t>
      </w:r>
      <w:r>
        <w:rPr>
          <w:rFonts w:hint="eastAsia" w:ascii="宋体" w:hAnsi="宋体" w:eastAsia="宋体" w:cs="宋体"/>
          <w:color w:val="auto"/>
          <w:spacing w:val="2"/>
          <w:sz w:val="24"/>
          <w:szCs w:val="24"/>
        </w:rPr>
        <w:t>含招标内容和要求中列明的项目所有产生的费用；除非有特别声明或达成一致的，未列明的将视为包含在投标价格中</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在实施过程中，</w:t>
      </w:r>
      <w:r>
        <w:rPr>
          <w:rFonts w:hint="eastAsia" w:ascii="宋体" w:hAnsi="宋体" w:cs="宋体"/>
          <w:color w:val="auto"/>
          <w:spacing w:val="2"/>
          <w:sz w:val="24"/>
          <w:szCs w:val="24"/>
          <w:lang w:val="en-US" w:eastAsia="zh-CN"/>
        </w:rPr>
        <w:t>采购人</w:t>
      </w:r>
      <w:r>
        <w:rPr>
          <w:rFonts w:hint="eastAsia" w:ascii="宋体" w:hAnsi="宋体" w:eastAsia="宋体" w:cs="宋体"/>
          <w:color w:val="auto"/>
          <w:spacing w:val="2"/>
          <w:sz w:val="24"/>
          <w:szCs w:val="24"/>
        </w:rPr>
        <w:t>不再增加任何费用，招标价格即为总包价。报价方式及最高限价（或其他控制条件）应在投标人</w:t>
      </w:r>
      <w:r>
        <w:rPr>
          <w:rFonts w:hint="eastAsia" w:ascii="宋体" w:hAnsi="宋体" w:cs="宋体"/>
          <w:color w:val="auto"/>
          <w:spacing w:val="2"/>
          <w:sz w:val="24"/>
          <w:szCs w:val="24"/>
          <w:lang w:val="en-US" w:eastAsia="zh-CN"/>
        </w:rPr>
        <w:t>须知</w:t>
      </w:r>
      <w:r>
        <w:rPr>
          <w:rFonts w:hint="eastAsia" w:ascii="宋体" w:hAnsi="宋体" w:eastAsia="宋体" w:cs="宋体"/>
          <w:color w:val="auto"/>
          <w:spacing w:val="2"/>
          <w:sz w:val="24"/>
          <w:szCs w:val="24"/>
        </w:rPr>
        <w:t>前附表中明</w:t>
      </w:r>
      <w:r>
        <w:rPr>
          <w:rFonts w:hint="eastAsia" w:ascii="宋体" w:hAnsi="宋体" w:eastAsia="宋体" w:cs="宋体"/>
          <w:color w:val="auto"/>
          <w:spacing w:val="-4"/>
          <w:sz w:val="24"/>
          <w:szCs w:val="24"/>
        </w:rPr>
        <w:t>确。</w:t>
      </w:r>
    </w:p>
    <w:p w14:paraId="2338E062">
      <w:pPr>
        <w:keepNext w:val="0"/>
        <w:keepLines w:val="0"/>
        <w:pageBreakBefore w:val="0"/>
        <w:widowControl/>
        <w:kinsoku/>
        <w:wordWrap/>
        <w:overflowPunct/>
        <w:topLinePunct/>
        <w:autoSpaceDE/>
        <w:autoSpaceDN/>
        <w:bidi w:val="0"/>
        <w:adjustRightInd w:val="0"/>
        <w:snapToGrid w:val="0"/>
        <w:spacing w:line="480" w:lineRule="exact"/>
        <w:ind w:left="0" w:right="0" w:firstLine="500" w:firstLineChars="200"/>
        <w:jc w:val="left"/>
        <w:textAlignment w:val="baseline"/>
        <w:rPr>
          <w:rFonts w:hint="eastAsia" w:ascii="宋体" w:hAnsi="宋体" w:eastAsia="宋体" w:cs="宋体"/>
          <w:color w:val="auto"/>
          <w:position w:val="1"/>
          <w:sz w:val="24"/>
          <w:szCs w:val="24"/>
        </w:rPr>
      </w:pPr>
      <w:r>
        <w:rPr>
          <w:rFonts w:hint="eastAsia" w:ascii="宋体" w:hAnsi="宋体" w:eastAsia="宋体" w:cs="宋体"/>
          <w:color w:val="auto"/>
          <w:spacing w:val="5"/>
          <w:sz w:val="24"/>
          <w:szCs w:val="24"/>
        </w:rPr>
        <w:t>3.</w:t>
      </w:r>
      <w:r>
        <w:rPr>
          <w:rFonts w:hint="eastAsia" w:ascii="宋体" w:hAnsi="宋体" w:eastAsia="宋体" w:cs="宋体"/>
          <w:color w:val="auto"/>
          <w:spacing w:val="5"/>
          <w:sz w:val="24"/>
          <w:szCs w:val="24"/>
          <w:lang w:val="en-US" w:eastAsia="zh-CN"/>
        </w:rPr>
        <w:t>4</w:t>
      </w:r>
      <w:r>
        <w:rPr>
          <w:rFonts w:hint="eastAsia" w:ascii="宋体" w:hAnsi="宋体" w:eastAsia="宋体" w:cs="宋体"/>
          <w:color w:val="auto"/>
          <w:spacing w:val="5"/>
          <w:sz w:val="24"/>
          <w:szCs w:val="24"/>
        </w:rPr>
        <w:t>.2投标价格中不应含有公开招标文件要求以外的内容，否则在投</w:t>
      </w:r>
      <w:r>
        <w:rPr>
          <w:rFonts w:hint="eastAsia" w:ascii="宋体" w:hAnsi="宋体" w:eastAsia="宋体" w:cs="宋体"/>
          <w:color w:val="auto"/>
          <w:spacing w:val="4"/>
          <w:sz w:val="24"/>
          <w:szCs w:val="24"/>
        </w:rPr>
        <w:t>标过程中不予核减</w:t>
      </w:r>
      <w:r>
        <w:rPr>
          <w:rFonts w:hint="eastAsia" w:ascii="宋体" w:hAnsi="宋体" w:eastAsia="宋体" w:cs="宋体"/>
          <w:color w:val="auto"/>
          <w:position w:val="1"/>
          <w:sz w:val="24"/>
          <w:szCs w:val="24"/>
        </w:rPr>
        <w:t>。</w:t>
      </w:r>
    </w:p>
    <w:p w14:paraId="65081B96">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3.</w:t>
      </w:r>
      <w:r>
        <w:rPr>
          <w:rFonts w:hint="eastAsia" w:ascii="宋体" w:hAnsi="宋体" w:cs="宋体"/>
          <w:b w:val="0"/>
          <w:bCs w:val="0"/>
          <w:color w:val="auto"/>
          <w:spacing w:val="-4"/>
          <w:sz w:val="24"/>
          <w:szCs w:val="24"/>
          <w:lang w:val="en-US" w:eastAsia="zh-CN"/>
        </w:rPr>
        <w:t>4</w:t>
      </w:r>
      <w:r>
        <w:rPr>
          <w:rFonts w:hint="eastAsia" w:ascii="宋体" w:hAnsi="宋体" w:eastAsia="宋体" w:cs="宋体"/>
          <w:b w:val="0"/>
          <w:bCs w:val="0"/>
          <w:color w:val="auto"/>
          <w:spacing w:val="-3"/>
          <w:sz w:val="24"/>
          <w:szCs w:val="24"/>
          <w:lang w:val="en-US" w:eastAsia="zh-CN"/>
        </w:rPr>
        <w:t>.</w:t>
      </w:r>
      <w:r>
        <w:rPr>
          <w:rFonts w:hint="eastAsia" w:ascii="宋体" w:hAnsi="宋体" w:cs="宋体"/>
          <w:b w:val="0"/>
          <w:bCs w:val="0"/>
          <w:color w:val="auto"/>
          <w:spacing w:val="-3"/>
          <w:sz w:val="24"/>
          <w:szCs w:val="24"/>
          <w:lang w:val="en-US" w:eastAsia="zh-CN"/>
        </w:rPr>
        <w:t>3</w:t>
      </w:r>
      <w:r>
        <w:rPr>
          <w:rFonts w:hint="eastAsia" w:ascii="宋体" w:hAnsi="宋体" w:eastAsia="宋体" w:cs="宋体"/>
          <w:b w:val="0"/>
          <w:bCs w:val="0"/>
          <w:color w:val="auto"/>
          <w:spacing w:val="-3"/>
          <w:sz w:val="24"/>
          <w:szCs w:val="24"/>
          <w:lang w:val="en-US" w:eastAsia="zh-CN"/>
        </w:rPr>
        <w:t xml:space="preserve"> 需要落实政府采购政策 </w:t>
      </w:r>
    </w:p>
    <w:p w14:paraId="0574806B">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3.</w:t>
      </w:r>
      <w:r>
        <w:rPr>
          <w:rFonts w:hint="eastAsia" w:ascii="宋体" w:hAnsi="宋体" w:cs="宋体"/>
          <w:b w:val="0"/>
          <w:bCs w:val="0"/>
          <w:color w:val="auto"/>
          <w:spacing w:val="-4"/>
          <w:sz w:val="24"/>
          <w:szCs w:val="24"/>
          <w:lang w:val="en-US" w:eastAsia="zh-CN"/>
        </w:rPr>
        <w:t>4</w:t>
      </w:r>
      <w:r>
        <w:rPr>
          <w:rFonts w:hint="eastAsia" w:ascii="宋体" w:hAnsi="宋体" w:eastAsia="宋体" w:cs="宋体"/>
          <w:b w:val="0"/>
          <w:bCs w:val="0"/>
          <w:color w:val="auto"/>
          <w:spacing w:val="-3"/>
          <w:sz w:val="24"/>
          <w:szCs w:val="24"/>
          <w:lang w:val="en-US" w:eastAsia="zh-CN"/>
        </w:rPr>
        <w:t>.</w:t>
      </w:r>
      <w:r>
        <w:rPr>
          <w:rFonts w:hint="eastAsia" w:ascii="宋体" w:hAnsi="宋体" w:cs="宋体"/>
          <w:b w:val="0"/>
          <w:bCs w:val="0"/>
          <w:color w:val="auto"/>
          <w:spacing w:val="-3"/>
          <w:sz w:val="24"/>
          <w:szCs w:val="24"/>
          <w:lang w:val="en-US" w:eastAsia="zh-CN"/>
        </w:rPr>
        <w:t>3</w:t>
      </w:r>
      <w:r>
        <w:rPr>
          <w:rFonts w:hint="eastAsia" w:ascii="宋体" w:hAnsi="宋体" w:eastAsia="宋体" w:cs="宋体"/>
          <w:b w:val="0"/>
          <w:bCs w:val="0"/>
          <w:color w:val="auto"/>
          <w:spacing w:val="-3"/>
          <w:sz w:val="24"/>
          <w:szCs w:val="24"/>
          <w:lang w:val="en-US" w:eastAsia="zh-CN"/>
        </w:rPr>
        <w:t xml:space="preserve">.1 对小型或微型企业投标的扶持：(本项目专门面向中小企业采购） </w:t>
      </w:r>
      <w:bookmarkStart w:id="181" w:name="_GoBack"/>
      <w:bookmarkEnd w:id="181"/>
    </w:p>
    <w:p w14:paraId="37D9D69C">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3.</w:t>
      </w:r>
      <w:r>
        <w:rPr>
          <w:rFonts w:hint="eastAsia" w:ascii="宋体" w:hAnsi="宋体" w:cs="宋体"/>
          <w:b w:val="0"/>
          <w:bCs w:val="0"/>
          <w:color w:val="auto"/>
          <w:spacing w:val="-4"/>
          <w:sz w:val="24"/>
          <w:szCs w:val="24"/>
          <w:lang w:val="en-US" w:eastAsia="zh-CN"/>
        </w:rPr>
        <w:t>4</w:t>
      </w:r>
      <w:r>
        <w:rPr>
          <w:rFonts w:hint="eastAsia" w:ascii="宋体" w:hAnsi="宋体" w:eastAsia="宋体" w:cs="宋体"/>
          <w:b w:val="0"/>
          <w:bCs w:val="0"/>
          <w:color w:val="auto"/>
          <w:spacing w:val="-3"/>
          <w:sz w:val="24"/>
          <w:szCs w:val="24"/>
          <w:lang w:val="en-US" w:eastAsia="zh-CN"/>
        </w:rPr>
        <w:t>.</w:t>
      </w:r>
      <w:r>
        <w:rPr>
          <w:rFonts w:hint="eastAsia" w:ascii="宋体" w:hAnsi="宋体" w:cs="宋体"/>
          <w:b w:val="0"/>
          <w:bCs w:val="0"/>
          <w:color w:val="auto"/>
          <w:spacing w:val="-3"/>
          <w:sz w:val="24"/>
          <w:szCs w:val="24"/>
          <w:lang w:val="en-US" w:eastAsia="zh-CN"/>
        </w:rPr>
        <w:t>3</w:t>
      </w:r>
      <w:r>
        <w:rPr>
          <w:rFonts w:hint="eastAsia" w:ascii="宋体" w:hAnsi="宋体" w:eastAsia="宋体" w:cs="宋体"/>
          <w:b w:val="0"/>
          <w:bCs w:val="0"/>
          <w:color w:val="auto"/>
          <w:spacing w:val="-3"/>
          <w:sz w:val="24"/>
          <w:szCs w:val="24"/>
          <w:lang w:val="en-US" w:eastAsia="zh-CN"/>
        </w:rPr>
        <w:t>.2 所投产品制造商小型或微型企业时，报价给予 C1 的价格扣除（C1 的取值为</w:t>
      </w:r>
      <w:r>
        <w:rPr>
          <w:rFonts w:hint="eastAsia" w:ascii="宋体" w:hAnsi="宋体" w:cs="宋体"/>
          <w:b w:val="0"/>
          <w:bCs w:val="0"/>
          <w:color w:val="auto"/>
          <w:spacing w:val="-3"/>
          <w:sz w:val="24"/>
          <w:szCs w:val="24"/>
          <w:lang w:val="en-US" w:eastAsia="zh-CN"/>
        </w:rPr>
        <w:t>1</w:t>
      </w:r>
      <w:r>
        <w:rPr>
          <w:rFonts w:hint="eastAsia" w:ascii="宋体" w:hAnsi="宋体" w:eastAsia="宋体" w:cs="宋体"/>
          <w:b w:val="0"/>
          <w:bCs w:val="0"/>
          <w:color w:val="auto"/>
          <w:spacing w:val="-3"/>
          <w:sz w:val="24"/>
          <w:szCs w:val="24"/>
          <w:lang w:val="en-US" w:eastAsia="zh-CN"/>
        </w:rPr>
        <w:t xml:space="preserve">0%），即：评标价＝投标报价×(1－C1）； </w:t>
      </w:r>
    </w:p>
    <w:p w14:paraId="134A8F8E">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3.</w:t>
      </w:r>
      <w:r>
        <w:rPr>
          <w:rFonts w:hint="eastAsia" w:ascii="宋体" w:hAnsi="宋体" w:cs="宋体"/>
          <w:b w:val="0"/>
          <w:bCs w:val="0"/>
          <w:color w:val="auto"/>
          <w:spacing w:val="-4"/>
          <w:sz w:val="24"/>
          <w:szCs w:val="24"/>
          <w:lang w:val="en-US" w:eastAsia="zh-CN"/>
        </w:rPr>
        <w:t>4</w:t>
      </w:r>
      <w:r>
        <w:rPr>
          <w:rFonts w:hint="eastAsia" w:ascii="宋体" w:hAnsi="宋体" w:eastAsia="宋体" w:cs="宋体"/>
          <w:b w:val="0"/>
          <w:bCs w:val="0"/>
          <w:color w:val="auto"/>
          <w:spacing w:val="-3"/>
          <w:sz w:val="24"/>
          <w:szCs w:val="24"/>
          <w:lang w:val="en-US" w:eastAsia="zh-CN"/>
        </w:rPr>
        <w:t>.</w:t>
      </w:r>
      <w:r>
        <w:rPr>
          <w:rFonts w:hint="eastAsia" w:ascii="宋体" w:hAnsi="宋体" w:cs="宋体"/>
          <w:b w:val="0"/>
          <w:bCs w:val="0"/>
          <w:color w:val="auto"/>
          <w:spacing w:val="-3"/>
          <w:sz w:val="24"/>
          <w:szCs w:val="24"/>
          <w:lang w:val="en-US" w:eastAsia="zh-CN"/>
        </w:rPr>
        <w:t>3</w:t>
      </w:r>
      <w:r>
        <w:rPr>
          <w:rFonts w:hint="eastAsia" w:ascii="宋体" w:hAnsi="宋体" w:eastAsia="宋体" w:cs="宋体"/>
          <w:b w:val="0"/>
          <w:bCs w:val="0"/>
          <w:color w:val="auto"/>
          <w:spacing w:val="-3"/>
          <w:sz w:val="24"/>
          <w:szCs w:val="24"/>
          <w:lang w:val="en-US" w:eastAsia="zh-CN"/>
        </w:rPr>
        <w:t>.3 小微企业应当列明本项目中所投的“小型和微型企业产品的清单”并提供《中小企业声明函》</w:t>
      </w:r>
      <w:r>
        <w:rPr>
          <w:rFonts w:hint="eastAsia" w:ascii="宋体" w:hAnsi="宋体" w:cs="宋体"/>
          <w:b w:val="0"/>
          <w:bCs w:val="0"/>
          <w:color w:val="auto"/>
          <w:spacing w:val="-3"/>
          <w:sz w:val="24"/>
          <w:szCs w:val="24"/>
          <w:lang w:val="en-US" w:eastAsia="zh-CN"/>
        </w:rPr>
        <w:t>；</w:t>
      </w:r>
      <w:r>
        <w:rPr>
          <w:rFonts w:hint="eastAsia" w:ascii="宋体" w:hAnsi="宋体" w:eastAsia="宋体" w:cs="宋体"/>
          <w:b w:val="0"/>
          <w:bCs w:val="0"/>
          <w:color w:val="auto"/>
          <w:spacing w:val="-3"/>
          <w:sz w:val="24"/>
          <w:szCs w:val="24"/>
          <w:lang w:val="en-US" w:eastAsia="zh-CN"/>
        </w:rPr>
        <w:t xml:space="preserve"> </w:t>
      </w:r>
    </w:p>
    <w:p w14:paraId="03DC9F0E">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3.</w:t>
      </w:r>
      <w:r>
        <w:rPr>
          <w:rFonts w:hint="eastAsia" w:ascii="宋体" w:hAnsi="宋体" w:cs="宋体"/>
          <w:b w:val="0"/>
          <w:bCs w:val="0"/>
          <w:color w:val="auto"/>
          <w:spacing w:val="-4"/>
          <w:sz w:val="24"/>
          <w:szCs w:val="24"/>
          <w:lang w:val="en-US" w:eastAsia="zh-CN"/>
        </w:rPr>
        <w:t>4</w:t>
      </w:r>
      <w:r>
        <w:rPr>
          <w:rFonts w:hint="eastAsia" w:ascii="宋体" w:hAnsi="宋体" w:eastAsia="宋体" w:cs="宋体"/>
          <w:b w:val="0"/>
          <w:bCs w:val="0"/>
          <w:color w:val="auto"/>
          <w:spacing w:val="-3"/>
          <w:sz w:val="24"/>
          <w:szCs w:val="24"/>
          <w:lang w:val="en-US" w:eastAsia="zh-CN"/>
        </w:rPr>
        <w:t>.</w:t>
      </w:r>
      <w:r>
        <w:rPr>
          <w:rFonts w:hint="eastAsia" w:ascii="宋体" w:hAnsi="宋体" w:cs="宋体"/>
          <w:b w:val="0"/>
          <w:bCs w:val="0"/>
          <w:color w:val="auto"/>
          <w:spacing w:val="-3"/>
          <w:sz w:val="24"/>
          <w:szCs w:val="24"/>
          <w:lang w:val="en-US" w:eastAsia="zh-CN"/>
        </w:rPr>
        <w:t>3</w:t>
      </w:r>
      <w:r>
        <w:rPr>
          <w:rFonts w:hint="eastAsia" w:ascii="宋体" w:hAnsi="宋体" w:eastAsia="宋体" w:cs="宋体"/>
          <w:b w:val="0"/>
          <w:bCs w:val="0"/>
          <w:color w:val="auto"/>
          <w:spacing w:val="-3"/>
          <w:sz w:val="24"/>
          <w:szCs w:val="24"/>
          <w:lang w:val="en-US" w:eastAsia="zh-CN"/>
        </w:rPr>
        <w:t>.4 按照《政府采购促进中小企业发展管理办法》有关规定，</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提供的货物、工程或者服务符合下列情形的，享受本办法规定的中小企业扶持政策： </w:t>
      </w:r>
    </w:p>
    <w:p w14:paraId="31A2D90D">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3.</w:t>
      </w:r>
      <w:r>
        <w:rPr>
          <w:rFonts w:hint="eastAsia" w:ascii="宋体" w:hAnsi="宋体" w:cs="宋体"/>
          <w:b w:val="0"/>
          <w:bCs w:val="0"/>
          <w:color w:val="auto"/>
          <w:spacing w:val="-4"/>
          <w:sz w:val="24"/>
          <w:szCs w:val="24"/>
          <w:lang w:val="en-US" w:eastAsia="zh-CN"/>
        </w:rPr>
        <w:t>4</w:t>
      </w:r>
      <w:r>
        <w:rPr>
          <w:rFonts w:hint="eastAsia" w:ascii="宋体" w:hAnsi="宋体" w:eastAsia="宋体" w:cs="宋体"/>
          <w:b w:val="0"/>
          <w:bCs w:val="0"/>
          <w:color w:val="auto"/>
          <w:spacing w:val="-3"/>
          <w:sz w:val="24"/>
          <w:szCs w:val="24"/>
          <w:lang w:val="en-US" w:eastAsia="zh-CN"/>
        </w:rPr>
        <w:t>.</w:t>
      </w:r>
      <w:r>
        <w:rPr>
          <w:rFonts w:hint="eastAsia" w:ascii="宋体" w:hAnsi="宋体" w:cs="宋体"/>
          <w:b w:val="0"/>
          <w:bCs w:val="0"/>
          <w:color w:val="auto"/>
          <w:spacing w:val="-3"/>
          <w:sz w:val="24"/>
          <w:szCs w:val="24"/>
          <w:lang w:val="en-US" w:eastAsia="zh-CN"/>
        </w:rPr>
        <w:t>3</w:t>
      </w:r>
      <w:r>
        <w:rPr>
          <w:rFonts w:hint="eastAsia" w:ascii="宋体" w:hAnsi="宋体" w:eastAsia="宋体" w:cs="宋体"/>
          <w:b w:val="0"/>
          <w:bCs w:val="0"/>
          <w:color w:val="auto"/>
          <w:spacing w:val="-3"/>
          <w:sz w:val="24"/>
          <w:szCs w:val="24"/>
          <w:lang w:val="en-US" w:eastAsia="zh-CN"/>
        </w:rPr>
        <w:t xml:space="preserve">.4.1 在货物采购项目中，货物由中小企业制造，即货物由中小企业生产且使用该中小企业商号或者注册商标； </w:t>
      </w:r>
    </w:p>
    <w:p w14:paraId="2D2623C5">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3.7.4.2 在工程采购项目中，工程由中小企业承建，即工程施工单位为中小企业；</w:t>
      </w:r>
    </w:p>
    <w:p w14:paraId="78D0FCE3">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3.7.4.3 在服务采购项目中，服务由中小企业承接，即提供服务的人员为中小企业依照《中华人民共和国劳动合同法》订立劳动合同的从业人员</w:t>
      </w:r>
      <w:r>
        <w:rPr>
          <w:rFonts w:hint="eastAsia" w:ascii="宋体" w:hAnsi="宋体" w:cs="宋体"/>
          <w:b w:val="0"/>
          <w:bCs w:val="0"/>
          <w:color w:val="auto"/>
          <w:spacing w:val="-3"/>
          <w:sz w:val="24"/>
          <w:szCs w:val="24"/>
          <w:lang w:val="en-US" w:eastAsia="zh-CN"/>
        </w:rPr>
        <w:t>；</w:t>
      </w:r>
      <w:r>
        <w:rPr>
          <w:rFonts w:hint="eastAsia" w:ascii="宋体" w:hAnsi="宋体" w:eastAsia="宋体" w:cs="宋体"/>
          <w:b w:val="0"/>
          <w:bCs w:val="0"/>
          <w:color w:val="auto"/>
          <w:spacing w:val="-3"/>
          <w:sz w:val="24"/>
          <w:szCs w:val="24"/>
          <w:lang w:val="en-US" w:eastAsia="zh-CN"/>
        </w:rPr>
        <w:t xml:space="preserve"> </w:t>
      </w:r>
    </w:p>
    <w:p w14:paraId="3A976949">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3.7.4.4 在货物采购项目中，</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提供的货物既有中小企业制造货物，也有大型企业制造货物的，不享受本办法规定的中小企业扶持政策</w:t>
      </w:r>
      <w:r>
        <w:rPr>
          <w:rFonts w:hint="eastAsia" w:ascii="宋体" w:hAnsi="宋体" w:cs="宋体"/>
          <w:b w:val="0"/>
          <w:bCs w:val="0"/>
          <w:color w:val="auto"/>
          <w:spacing w:val="-3"/>
          <w:sz w:val="24"/>
          <w:szCs w:val="24"/>
          <w:lang w:val="en-US" w:eastAsia="zh-CN"/>
        </w:rPr>
        <w:t>；</w:t>
      </w:r>
      <w:r>
        <w:rPr>
          <w:rFonts w:hint="eastAsia" w:ascii="宋体" w:hAnsi="宋体" w:eastAsia="宋体" w:cs="宋体"/>
          <w:b w:val="0"/>
          <w:bCs w:val="0"/>
          <w:color w:val="auto"/>
          <w:spacing w:val="-3"/>
          <w:sz w:val="24"/>
          <w:szCs w:val="24"/>
          <w:lang w:val="en-US" w:eastAsia="zh-CN"/>
        </w:rPr>
        <w:t xml:space="preserve"> </w:t>
      </w:r>
    </w:p>
    <w:p w14:paraId="31CD36C8">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 xml:space="preserve">3.7.4.5 </w:t>
      </w:r>
      <w:r>
        <w:rPr>
          <w:rFonts w:hint="eastAsia" w:ascii="宋体" w:hAnsi="宋体" w:cs="宋体"/>
          <w:color w:val="000000"/>
          <w:sz w:val="24"/>
        </w:rPr>
        <w:t>以联合体形式参加政府采购活动，联合体各方均为中小企业的，联合体视同中小企业。其中，联合体各方均为小微企业的，联合体视同小微企业。</w:t>
      </w:r>
    </w:p>
    <w:p w14:paraId="0A012ECC">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 xml:space="preserve">3.7.4.6 享受扶持政策获得政府采购合同的，小微企业不得将合同分包给大中型企业，中型企业不得将合同分包给大型企业； </w:t>
      </w:r>
    </w:p>
    <w:p w14:paraId="7949D219">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 xml:space="preserve">3.7.5 监狱企业视同小型、微型企业，享受小型、微型企业同等政策待遇。监狱企业参加政府采购活动时，应当提供省级以上监狱管理局、戒毒管理局（含新疆生产建设兵团）出具的属于监狱企业的证明文件。 </w:t>
      </w:r>
    </w:p>
    <w:p w14:paraId="578F13F7">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3.7.6 为了发挥政府采购促进残疾人就业的作用，进一步保障残疾人权益，根据财库【2017】141 号的规定，给予残疾人福利性单位（</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为残疾人福利性单位且提供的所有投标产品均为残疾人福利性单位产品）价格 </w:t>
      </w:r>
      <w:r>
        <w:rPr>
          <w:rFonts w:hint="eastAsia" w:ascii="宋体" w:hAnsi="宋体" w:cs="宋体"/>
          <w:b w:val="0"/>
          <w:bCs w:val="0"/>
          <w:color w:val="auto"/>
          <w:spacing w:val="-3"/>
          <w:sz w:val="24"/>
          <w:szCs w:val="24"/>
          <w:lang w:val="en-US" w:eastAsia="zh-CN"/>
        </w:rPr>
        <w:t>1</w:t>
      </w:r>
      <w:r>
        <w:rPr>
          <w:rFonts w:hint="eastAsia" w:ascii="宋体" w:hAnsi="宋体" w:eastAsia="宋体" w:cs="宋体"/>
          <w:b w:val="0"/>
          <w:bCs w:val="0"/>
          <w:color w:val="auto"/>
          <w:spacing w:val="-3"/>
          <w:sz w:val="24"/>
          <w:szCs w:val="24"/>
          <w:lang w:val="en-US" w:eastAsia="zh-CN"/>
        </w:rPr>
        <w:t>0%的扣除，用扣除后的价格参与评审，残疾人福利性单位投标报价=残疾人福利性单位报价×（1-</w:t>
      </w:r>
      <w:r>
        <w:rPr>
          <w:rFonts w:hint="eastAsia" w:ascii="宋体" w:hAnsi="宋体" w:cs="宋体"/>
          <w:b w:val="0"/>
          <w:bCs w:val="0"/>
          <w:color w:val="auto"/>
          <w:spacing w:val="-3"/>
          <w:sz w:val="24"/>
          <w:szCs w:val="24"/>
          <w:lang w:val="en-US" w:eastAsia="zh-CN"/>
        </w:rPr>
        <w:t>1</w:t>
      </w:r>
      <w:r>
        <w:rPr>
          <w:rFonts w:hint="eastAsia" w:ascii="宋体" w:hAnsi="宋体" w:eastAsia="宋体" w:cs="宋体"/>
          <w:b w:val="0"/>
          <w:bCs w:val="0"/>
          <w:color w:val="auto"/>
          <w:spacing w:val="-3"/>
          <w:sz w:val="24"/>
          <w:szCs w:val="24"/>
          <w:lang w:val="en-US" w:eastAsia="zh-CN"/>
        </w:rPr>
        <w:t xml:space="preserve">0%）。 </w:t>
      </w:r>
    </w:p>
    <w:p w14:paraId="29C3E8D4">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val="en-US" w:eastAsia="zh-CN"/>
        </w:rPr>
        <w:t>3.7.7 小微企业、监狱、残疾人福利性企业的产品仅给予一次价格</w:t>
      </w:r>
      <w:r>
        <w:rPr>
          <w:rFonts w:hint="eastAsia" w:ascii="宋体" w:hAnsi="宋体" w:cs="宋体"/>
          <w:b w:val="0"/>
          <w:bCs w:val="0"/>
          <w:color w:val="auto"/>
          <w:spacing w:val="-3"/>
          <w:sz w:val="24"/>
          <w:szCs w:val="24"/>
          <w:lang w:val="en-US" w:eastAsia="zh-CN"/>
        </w:rPr>
        <w:t>1</w:t>
      </w:r>
      <w:r>
        <w:rPr>
          <w:rFonts w:hint="eastAsia" w:ascii="宋体" w:hAnsi="宋体" w:eastAsia="宋体" w:cs="宋体"/>
          <w:b w:val="0"/>
          <w:bCs w:val="0"/>
          <w:color w:val="auto"/>
          <w:spacing w:val="-3"/>
          <w:sz w:val="24"/>
          <w:szCs w:val="24"/>
          <w:lang w:val="en-US" w:eastAsia="zh-CN"/>
        </w:rPr>
        <w:t>0%的扣除，不重复享受政策。</w:t>
      </w:r>
    </w:p>
    <w:p w14:paraId="766DE11B">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3.</w:t>
      </w:r>
      <w:r>
        <w:rPr>
          <w:rFonts w:hint="eastAsia" w:ascii="宋体" w:hAnsi="宋体" w:cs="宋体"/>
          <w:b/>
          <w:bCs/>
          <w:color w:val="auto"/>
          <w:spacing w:val="-3"/>
          <w:sz w:val="24"/>
          <w:szCs w:val="24"/>
          <w:lang w:val="en-US" w:eastAsia="zh-CN"/>
        </w:rPr>
        <w:t>5</w:t>
      </w:r>
      <w:r>
        <w:rPr>
          <w:rFonts w:hint="eastAsia" w:ascii="宋体" w:hAnsi="宋体" w:eastAsia="宋体" w:cs="宋体"/>
          <w:b/>
          <w:bCs/>
          <w:color w:val="auto"/>
          <w:spacing w:val="-3"/>
          <w:sz w:val="24"/>
          <w:szCs w:val="24"/>
          <w:lang w:eastAsia="zh-CN"/>
        </w:rPr>
        <w:t>证明</w:t>
      </w:r>
      <w:r>
        <w:rPr>
          <w:rFonts w:hint="eastAsia" w:ascii="宋体" w:hAnsi="宋体" w:cs="宋体"/>
          <w:b/>
          <w:bCs/>
          <w:color w:val="auto"/>
          <w:spacing w:val="-3"/>
          <w:sz w:val="24"/>
          <w:szCs w:val="24"/>
          <w:lang w:val="en-US" w:eastAsia="zh-CN"/>
        </w:rPr>
        <w:t>投标人</w:t>
      </w:r>
      <w:r>
        <w:rPr>
          <w:rFonts w:hint="eastAsia" w:ascii="宋体" w:hAnsi="宋体" w:eastAsia="宋体" w:cs="宋体"/>
          <w:b/>
          <w:bCs/>
          <w:color w:val="auto"/>
          <w:spacing w:val="-3"/>
          <w:sz w:val="24"/>
          <w:szCs w:val="24"/>
          <w:lang w:eastAsia="zh-CN"/>
        </w:rPr>
        <w:t>合格的文件</w:t>
      </w:r>
    </w:p>
    <w:p w14:paraId="7E737A3A">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3.</w:t>
      </w:r>
      <w:r>
        <w:rPr>
          <w:rFonts w:hint="eastAsia" w:ascii="宋体" w:hAnsi="宋体" w:cs="宋体"/>
          <w:color w:val="auto"/>
          <w:spacing w:val="5"/>
          <w:sz w:val="24"/>
          <w:szCs w:val="24"/>
          <w:lang w:val="en-US" w:eastAsia="zh-CN"/>
        </w:rPr>
        <w:t>5</w:t>
      </w:r>
      <w:r>
        <w:rPr>
          <w:rFonts w:hint="eastAsia" w:ascii="宋体" w:hAnsi="宋体" w:eastAsia="宋体" w:cs="宋体"/>
          <w:color w:val="auto"/>
          <w:spacing w:val="5"/>
          <w:sz w:val="24"/>
          <w:szCs w:val="24"/>
          <w:lang w:eastAsia="zh-CN"/>
        </w:rPr>
        <w:t>.1按招标文件要求提供相应文件</w:t>
      </w:r>
      <w:r>
        <w:rPr>
          <w:rFonts w:hint="eastAsia" w:ascii="宋体" w:hAnsi="宋体" w:eastAsia="宋体" w:cs="宋体"/>
          <w:color w:val="auto"/>
          <w:spacing w:val="-4"/>
          <w:sz w:val="24"/>
          <w:szCs w:val="24"/>
          <w:lang w:eastAsia="zh-CN"/>
        </w:rPr>
        <w:t>。</w:t>
      </w:r>
    </w:p>
    <w:p w14:paraId="5D8D732A">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3.</w:t>
      </w:r>
      <w:r>
        <w:rPr>
          <w:rFonts w:hint="eastAsia" w:ascii="宋体" w:hAnsi="宋体" w:cs="宋体"/>
          <w:color w:val="auto"/>
          <w:spacing w:val="5"/>
          <w:sz w:val="24"/>
          <w:szCs w:val="24"/>
          <w:lang w:val="en-US" w:eastAsia="zh-CN"/>
        </w:rPr>
        <w:t>5</w:t>
      </w:r>
      <w:r>
        <w:rPr>
          <w:rFonts w:hint="eastAsia" w:ascii="宋体" w:hAnsi="宋体" w:eastAsia="宋体" w:cs="宋体"/>
          <w:color w:val="auto"/>
          <w:spacing w:val="5"/>
          <w:sz w:val="24"/>
          <w:szCs w:val="24"/>
          <w:lang w:eastAsia="zh-CN"/>
        </w:rPr>
        <w:t>.2在招标过程中，</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发生合并、分立、破产等重大变化时，</w:t>
      </w:r>
      <w:r>
        <w:rPr>
          <w:rFonts w:hint="eastAsia" w:ascii="宋体" w:hAnsi="宋体" w:eastAsia="宋体" w:cs="宋体"/>
          <w:color w:val="auto"/>
          <w:spacing w:val="4"/>
          <w:sz w:val="24"/>
          <w:szCs w:val="24"/>
          <w:lang w:eastAsia="zh-CN"/>
        </w:rPr>
        <w:t>应当及时书面告知</w:t>
      </w:r>
      <w:r>
        <w:rPr>
          <w:rFonts w:hint="eastAsia" w:ascii="宋体" w:hAnsi="宋体" w:eastAsia="宋体" w:cs="宋体"/>
          <w:color w:val="auto"/>
          <w:spacing w:val="-9"/>
          <w:sz w:val="24"/>
          <w:szCs w:val="24"/>
          <w:lang w:eastAsia="zh-CN"/>
        </w:rPr>
        <w:t>采购人。</w:t>
      </w:r>
    </w:p>
    <w:p w14:paraId="4C718668">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3.</w:t>
      </w:r>
      <w:r>
        <w:rPr>
          <w:rFonts w:hint="eastAsia" w:ascii="宋体" w:hAnsi="宋体" w:cs="宋体"/>
          <w:color w:val="auto"/>
          <w:spacing w:val="-2"/>
          <w:sz w:val="24"/>
          <w:szCs w:val="24"/>
          <w:lang w:val="en-US" w:eastAsia="zh-CN"/>
        </w:rPr>
        <w:t>5</w:t>
      </w:r>
      <w:r>
        <w:rPr>
          <w:rFonts w:hint="eastAsia" w:ascii="宋体" w:hAnsi="宋体" w:eastAsia="宋体" w:cs="宋体"/>
          <w:color w:val="auto"/>
          <w:spacing w:val="-2"/>
          <w:sz w:val="24"/>
          <w:szCs w:val="24"/>
          <w:lang w:eastAsia="zh-CN"/>
        </w:rPr>
        <w:t>.3</w:t>
      </w:r>
      <w:r>
        <w:rPr>
          <w:rFonts w:hint="eastAsia" w:ascii="宋体" w:hAnsi="宋体" w:cs="宋体"/>
          <w:color w:val="auto"/>
          <w:spacing w:val="-2"/>
          <w:sz w:val="24"/>
          <w:szCs w:val="24"/>
          <w:lang w:val="en-US" w:eastAsia="zh-CN"/>
        </w:rPr>
        <w:t>投标人</w:t>
      </w:r>
      <w:r>
        <w:rPr>
          <w:rFonts w:hint="eastAsia" w:ascii="宋体" w:hAnsi="宋体" w:eastAsia="宋体" w:cs="宋体"/>
          <w:color w:val="auto"/>
          <w:spacing w:val="-2"/>
          <w:sz w:val="24"/>
          <w:szCs w:val="24"/>
          <w:lang w:eastAsia="zh-CN"/>
        </w:rPr>
        <w:t>资格条件如有变动或者更新，应在投标文件中说明。</w:t>
      </w:r>
    </w:p>
    <w:p w14:paraId="0385CD58">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4"/>
          <w:sz w:val="24"/>
          <w:szCs w:val="24"/>
          <w:highlight w:val="none"/>
          <w:lang w:eastAsia="zh-CN"/>
        </w:rPr>
        <w:t>3.</w:t>
      </w:r>
      <w:r>
        <w:rPr>
          <w:rFonts w:hint="eastAsia" w:ascii="宋体" w:hAnsi="宋体" w:cs="宋体"/>
          <w:b/>
          <w:bCs/>
          <w:color w:val="auto"/>
          <w:spacing w:val="-4"/>
          <w:sz w:val="24"/>
          <w:szCs w:val="24"/>
          <w:highlight w:val="none"/>
          <w:lang w:val="en-US" w:eastAsia="zh-CN"/>
        </w:rPr>
        <w:t>6</w:t>
      </w:r>
      <w:r>
        <w:rPr>
          <w:rFonts w:hint="eastAsia" w:ascii="宋体" w:hAnsi="宋体" w:eastAsia="宋体" w:cs="宋体"/>
          <w:b/>
          <w:bCs/>
          <w:color w:val="auto"/>
          <w:spacing w:val="-4"/>
          <w:sz w:val="24"/>
          <w:szCs w:val="24"/>
          <w:highlight w:val="none"/>
          <w:lang w:eastAsia="zh-CN"/>
        </w:rPr>
        <w:t>投标保证金</w:t>
      </w:r>
    </w:p>
    <w:p w14:paraId="6B1E6D19">
      <w:pPr>
        <w:keepNext w:val="0"/>
        <w:keepLines w:val="0"/>
        <w:pageBreakBefore w:val="0"/>
        <w:widowControl/>
        <w:kinsoku/>
        <w:wordWrap w:val="0"/>
        <w:overflowPunct/>
        <w:topLinePunct/>
        <w:autoSpaceDE/>
        <w:autoSpaceDN/>
        <w:bidi w:val="0"/>
        <w:adjustRightInd w:val="0"/>
        <w:snapToGrid w:val="0"/>
        <w:spacing w:line="480" w:lineRule="exact"/>
        <w:ind w:left="0" w:right="0" w:firstLine="47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不收取（见投标人须知前附表）。</w:t>
      </w:r>
    </w:p>
    <w:p w14:paraId="1B4467A2">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3.</w:t>
      </w:r>
      <w:r>
        <w:rPr>
          <w:rFonts w:hint="eastAsia" w:ascii="宋体" w:hAnsi="宋体" w:cs="宋体"/>
          <w:b/>
          <w:bCs/>
          <w:color w:val="auto"/>
          <w:spacing w:val="-4"/>
          <w:sz w:val="24"/>
          <w:szCs w:val="24"/>
          <w:lang w:val="en-US" w:eastAsia="zh-CN"/>
        </w:rPr>
        <w:t>7</w:t>
      </w:r>
      <w:r>
        <w:rPr>
          <w:rFonts w:hint="eastAsia" w:ascii="宋体" w:hAnsi="宋体" w:eastAsia="宋体" w:cs="宋体"/>
          <w:b/>
          <w:bCs/>
          <w:color w:val="auto"/>
          <w:spacing w:val="-4"/>
          <w:sz w:val="24"/>
          <w:szCs w:val="24"/>
          <w:lang w:eastAsia="zh-CN"/>
        </w:rPr>
        <w:t>投标有效期</w:t>
      </w:r>
    </w:p>
    <w:p w14:paraId="08E4B61E">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pacing w:val="5"/>
          <w:sz w:val="24"/>
          <w:szCs w:val="24"/>
          <w:lang w:eastAsia="zh-CN"/>
        </w:rPr>
      </w:pPr>
      <w:r>
        <w:rPr>
          <w:rFonts w:hint="eastAsia" w:ascii="宋体" w:hAnsi="宋体" w:eastAsia="宋体" w:cs="宋体"/>
          <w:color w:val="auto"/>
          <w:spacing w:val="5"/>
          <w:sz w:val="24"/>
          <w:szCs w:val="24"/>
          <w:lang w:eastAsia="zh-CN"/>
        </w:rPr>
        <w:t>3.</w:t>
      </w:r>
      <w:r>
        <w:rPr>
          <w:rFonts w:hint="eastAsia" w:ascii="宋体" w:hAnsi="宋体" w:cs="宋体"/>
          <w:color w:val="auto"/>
          <w:spacing w:val="5"/>
          <w:sz w:val="24"/>
          <w:szCs w:val="24"/>
          <w:lang w:val="en-US" w:eastAsia="zh-CN"/>
        </w:rPr>
        <w:t>7</w:t>
      </w:r>
      <w:r>
        <w:rPr>
          <w:rFonts w:hint="eastAsia" w:ascii="宋体" w:hAnsi="宋体" w:eastAsia="宋体" w:cs="宋体"/>
          <w:color w:val="auto"/>
          <w:spacing w:val="5"/>
          <w:sz w:val="24"/>
          <w:szCs w:val="24"/>
          <w:lang w:eastAsia="zh-CN"/>
        </w:rPr>
        <w:t>.1从提交投标文件截止之日起有效期为90日，投标文件有效期短于规定期限的，作为无效投标处理。中标人的投标文件有效期至合同完全履行止。</w:t>
      </w:r>
    </w:p>
    <w:p w14:paraId="32637E35">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pacing w:val="-1"/>
          <w:sz w:val="24"/>
          <w:szCs w:val="24"/>
          <w:highlight w:val="none"/>
          <w:lang w:val="en-US" w:eastAsia="zh-CN"/>
        </w:rPr>
      </w:pPr>
      <w:r>
        <w:rPr>
          <w:rFonts w:hint="eastAsia" w:ascii="宋体" w:hAnsi="宋体" w:cs="宋体"/>
          <w:b w:val="0"/>
          <w:bCs/>
          <w:color w:val="auto"/>
          <w:spacing w:val="5"/>
          <w:sz w:val="24"/>
          <w:szCs w:val="24"/>
          <w:lang w:val="en-US" w:eastAsia="zh-CN"/>
        </w:rPr>
        <w:t>3.7.2 特殊情况下采</w:t>
      </w:r>
      <w:r>
        <w:rPr>
          <w:rFonts w:hint="eastAsia" w:ascii="宋体" w:hAnsi="宋体" w:cs="宋体"/>
          <w:b w:val="0"/>
          <w:bCs/>
          <w:color w:val="auto"/>
          <w:spacing w:val="5"/>
          <w:sz w:val="24"/>
          <w:szCs w:val="24"/>
          <w:highlight w:val="none"/>
          <w:lang w:val="en-US" w:eastAsia="zh-CN"/>
        </w:rPr>
        <w:t>购代理机构可于投标有效期满之前书面要求投标人同意延长有效期，投标人应在采购代理机构规定的期限内以书面形式予以答复。投标人答</w:t>
      </w:r>
      <w:r>
        <w:rPr>
          <w:rFonts w:hint="eastAsia" w:ascii="宋体" w:hAnsi="宋体" w:eastAsia="宋体" w:cs="宋体"/>
          <w:color w:val="auto"/>
          <w:spacing w:val="-1"/>
          <w:sz w:val="24"/>
          <w:szCs w:val="24"/>
          <w:highlight w:val="none"/>
          <w:lang w:val="en-US" w:eastAsia="zh-CN"/>
        </w:rPr>
        <w:t xml:space="preserve">复不明确或者逾期未答复的，均视为同意上述要求。 </w:t>
      </w:r>
    </w:p>
    <w:p w14:paraId="0CB9C6C9">
      <w:pPr>
        <w:keepNext w:val="0"/>
        <w:keepLines w:val="0"/>
        <w:pageBreakBefore w:val="0"/>
        <w:widowControl/>
        <w:kinsoku/>
        <w:wordWrap w:val="0"/>
        <w:overflowPunct/>
        <w:topLinePunct/>
        <w:autoSpaceDE/>
        <w:autoSpaceDN/>
        <w:bidi w:val="0"/>
        <w:adjustRightInd w:val="0"/>
        <w:snapToGrid w:val="0"/>
        <w:spacing w:line="440" w:lineRule="exact"/>
        <w:ind w:left="0" w:leftChars="0" w:firstLine="478" w:firstLineChars="200"/>
        <w:textAlignment w:val="baseline"/>
        <w:rPr>
          <w:rFonts w:hint="eastAsia" w:ascii="宋体" w:hAnsi="宋体" w:eastAsia="宋体" w:cs="宋体"/>
          <w:b/>
          <w:bCs/>
          <w:color w:val="auto"/>
          <w:spacing w:val="-1"/>
          <w:sz w:val="24"/>
          <w:szCs w:val="24"/>
          <w:highlight w:val="none"/>
          <w:lang w:eastAsia="zh-CN"/>
        </w:rPr>
      </w:pPr>
      <w:r>
        <w:rPr>
          <w:rFonts w:hint="eastAsia" w:ascii="宋体" w:hAnsi="宋体" w:eastAsia="宋体" w:cs="宋体"/>
          <w:b/>
          <w:bCs/>
          <w:color w:val="auto"/>
          <w:spacing w:val="-1"/>
          <w:sz w:val="24"/>
          <w:szCs w:val="24"/>
          <w:highlight w:val="none"/>
          <w:lang w:eastAsia="zh-CN"/>
        </w:rPr>
        <w:t>3.</w:t>
      </w:r>
      <w:r>
        <w:rPr>
          <w:rFonts w:hint="eastAsia" w:ascii="宋体" w:hAnsi="宋体" w:cs="宋体"/>
          <w:b/>
          <w:bCs/>
          <w:color w:val="auto"/>
          <w:spacing w:val="-1"/>
          <w:sz w:val="24"/>
          <w:szCs w:val="24"/>
          <w:highlight w:val="none"/>
          <w:lang w:val="en-US" w:eastAsia="zh-CN"/>
        </w:rPr>
        <w:t>8投标文件的签署、盖章</w:t>
      </w:r>
    </w:p>
    <w:p w14:paraId="57A434EC">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textAlignment w:val="baseline"/>
        <w:outlineLvl w:val="1"/>
        <w:rPr>
          <w:rFonts w:hint="eastAsia" w:ascii="宋体" w:hAnsi="宋体" w:eastAsia="宋体" w:cs="宋体"/>
          <w:b w:val="0"/>
          <w:bCs w:val="0"/>
          <w:color w:val="auto"/>
          <w:spacing w:val="-3"/>
          <w:sz w:val="24"/>
          <w:szCs w:val="24"/>
          <w:lang w:eastAsia="zh-CN"/>
        </w:rPr>
      </w:pPr>
      <w:bookmarkStart w:id="41" w:name="_Toc3916"/>
      <w:bookmarkStart w:id="42" w:name="_Toc26629"/>
      <w:bookmarkStart w:id="43" w:name="_Toc9338"/>
      <w:r>
        <w:rPr>
          <w:rFonts w:hint="eastAsia" w:ascii="宋体" w:hAnsi="宋体" w:eastAsia="宋体" w:cs="宋体"/>
          <w:b w:val="0"/>
          <w:bCs w:val="0"/>
          <w:color w:val="auto"/>
          <w:spacing w:val="-1"/>
          <w:sz w:val="24"/>
          <w:szCs w:val="24"/>
          <w:highlight w:val="none"/>
          <w:lang w:eastAsia="zh-CN"/>
        </w:rPr>
        <w:t>3.</w:t>
      </w:r>
      <w:r>
        <w:rPr>
          <w:rFonts w:hint="eastAsia" w:ascii="宋体" w:hAnsi="宋体" w:cs="宋体"/>
          <w:b w:val="0"/>
          <w:bCs w:val="0"/>
          <w:color w:val="auto"/>
          <w:spacing w:val="-1"/>
          <w:sz w:val="24"/>
          <w:szCs w:val="24"/>
          <w:highlight w:val="none"/>
          <w:lang w:val="en-US" w:eastAsia="zh-CN"/>
        </w:rPr>
        <w:t>8</w:t>
      </w:r>
      <w:r>
        <w:rPr>
          <w:rFonts w:hint="eastAsia" w:ascii="宋体" w:hAnsi="宋体" w:eastAsia="宋体" w:cs="宋体"/>
          <w:b w:val="0"/>
          <w:bCs w:val="0"/>
          <w:color w:val="auto"/>
          <w:spacing w:val="-3"/>
          <w:sz w:val="24"/>
          <w:szCs w:val="24"/>
          <w:lang w:val="en-US" w:eastAsia="zh-CN"/>
        </w:rPr>
        <w:t xml:space="preserve">.1 </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可按本招标文件规定的格式编制投标文件。除了投标文件封面以外，每个页面都要在明显位置编制页码，字迹必须清晰可认，投标文件的目录需编序。投标文件内容不完整、编排混乱导致被误读、漏读或者查找不到相关内容的，由</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负责。</w:t>
      </w:r>
    </w:p>
    <w:p w14:paraId="5D487A48">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textAlignment w:val="baseline"/>
        <w:outlineLvl w:val="1"/>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1"/>
          <w:sz w:val="24"/>
          <w:szCs w:val="24"/>
          <w:highlight w:val="none"/>
          <w:lang w:eastAsia="zh-CN"/>
        </w:rPr>
        <w:t>3.</w:t>
      </w:r>
      <w:r>
        <w:rPr>
          <w:rFonts w:hint="eastAsia" w:ascii="宋体" w:hAnsi="宋体" w:cs="宋体"/>
          <w:b w:val="0"/>
          <w:bCs w:val="0"/>
          <w:color w:val="auto"/>
          <w:spacing w:val="-1"/>
          <w:sz w:val="24"/>
          <w:szCs w:val="24"/>
          <w:highlight w:val="none"/>
          <w:lang w:val="en-US" w:eastAsia="zh-CN"/>
        </w:rPr>
        <w:t>8</w:t>
      </w:r>
      <w:r>
        <w:rPr>
          <w:rFonts w:hint="eastAsia" w:ascii="宋体" w:hAnsi="宋体" w:eastAsia="宋体" w:cs="宋体"/>
          <w:b w:val="0"/>
          <w:bCs w:val="0"/>
          <w:color w:val="auto"/>
          <w:spacing w:val="-3"/>
          <w:sz w:val="24"/>
          <w:szCs w:val="24"/>
          <w:lang w:val="en-US" w:eastAsia="zh-CN"/>
        </w:rPr>
        <w:t>.2 投标文件未按要求签字或加盖公章的视为无效文件。本招标文件所表述（指定）的公章是指法人（</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）行政公章，不包括专用章。 </w:t>
      </w:r>
    </w:p>
    <w:p w14:paraId="13C19091">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textAlignment w:val="baseline"/>
        <w:outlineLvl w:val="1"/>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1"/>
          <w:sz w:val="24"/>
          <w:szCs w:val="24"/>
          <w:highlight w:val="none"/>
          <w:lang w:eastAsia="zh-CN"/>
        </w:rPr>
        <w:t>3.</w:t>
      </w:r>
      <w:r>
        <w:rPr>
          <w:rFonts w:hint="eastAsia" w:ascii="宋体" w:hAnsi="宋体" w:cs="宋体"/>
          <w:b w:val="0"/>
          <w:bCs w:val="0"/>
          <w:color w:val="auto"/>
          <w:spacing w:val="-1"/>
          <w:sz w:val="24"/>
          <w:szCs w:val="24"/>
          <w:highlight w:val="none"/>
          <w:lang w:val="en-US" w:eastAsia="zh-CN"/>
        </w:rPr>
        <w:t>8</w:t>
      </w:r>
      <w:r>
        <w:rPr>
          <w:rFonts w:hint="eastAsia" w:ascii="宋体" w:hAnsi="宋体" w:eastAsia="宋体" w:cs="宋体"/>
          <w:b w:val="0"/>
          <w:bCs w:val="0"/>
          <w:color w:val="auto"/>
          <w:spacing w:val="-3"/>
          <w:sz w:val="24"/>
          <w:szCs w:val="24"/>
          <w:lang w:val="en-US" w:eastAsia="zh-CN"/>
        </w:rPr>
        <w:t>.3投标文件应无涂改和行间插字，除非这些改动是为改正</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造成的必须修改的错误进行的。有改动时，修改处应由</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法定代表人签署证明或加盖公章，但非</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出具的材料，</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改动无效。 </w:t>
      </w:r>
    </w:p>
    <w:p w14:paraId="19FED987">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textAlignment w:val="baseline"/>
        <w:outlineLvl w:val="1"/>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1"/>
          <w:sz w:val="24"/>
          <w:szCs w:val="24"/>
          <w:highlight w:val="none"/>
          <w:lang w:eastAsia="zh-CN"/>
        </w:rPr>
        <w:t>3.</w:t>
      </w:r>
      <w:r>
        <w:rPr>
          <w:rFonts w:hint="eastAsia" w:ascii="宋体" w:hAnsi="宋体" w:cs="宋体"/>
          <w:b w:val="0"/>
          <w:bCs w:val="0"/>
          <w:color w:val="auto"/>
          <w:spacing w:val="-1"/>
          <w:sz w:val="24"/>
          <w:szCs w:val="24"/>
          <w:highlight w:val="none"/>
          <w:lang w:val="en-US" w:eastAsia="zh-CN"/>
        </w:rPr>
        <w:t>8</w:t>
      </w:r>
      <w:r>
        <w:rPr>
          <w:rFonts w:hint="eastAsia" w:ascii="宋体" w:hAnsi="宋体" w:eastAsia="宋体" w:cs="宋体"/>
          <w:b w:val="0"/>
          <w:bCs w:val="0"/>
          <w:color w:val="auto"/>
          <w:spacing w:val="-3"/>
          <w:sz w:val="24"/>
          <w:szCs w:val="24"/>
          <w:lang w:val="en-US" w:eastAsia="zh-CN"/>
        </w:rPr>
        <w:t>.4</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提交的资料应证明其满足招标文件要求，该文件可以是文字资料、图纸和数据，以及拟提供服务的详细描述。 </w:t>
      </w:r>
    </w:p>
    <w:p w14:paraId="18EE1EB1">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textAlignment w:val="baseline"/>
        <w:outlineLvl w:val="1"/>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1"/>
          <w:sz w:val="24"/>
          <w:szCs w:val="24"/>
          <w:highlight w:val="none"/>
          <w:lang w:eastAsia="zh-CN"/>
        </w:rPr>
        <w:t>3.</w:t>
      </w:r>
      <w:r>
        <w:rPr>
          <w:rFonts w:hint="eastAsia" w:ascii="宋体" w:hAnsi="宋体" w:cs="宋体"/>
          <w:b w:val="0"/>
          <w:bCs w:val="0"/>
          <w:color w:val="auto"/>
          <w:spacing w:val="-1"/>
          <w:sz w:val="24"/>
          <w:szCs w:val="24"/>
          <w:highlight w:val="none"/>
          <w:lang w:val="en-US" w:eastAsia="zh-CN"/>
        </w:rPr>
        <w:t>8</w:t>
      </w:r>
      <w:r>
        <w:rPr>
          <w:rFonts w:hint="eastAsia" w:ascii="宋体" w:hAnsi="宋体" w:eastAsia="宋体" w:cs="宋体"/>
          <w:b w:val="0"/>
          <w:bCs w:val="0"/>
          <w:color w:val="auto"/>
          <w:spacing w:val="-3"/>
          <w:sz w:val="24"/>
          <w:szCs w:val="24"/>
          <w:lang w:val="en-US" w:eastAsia="zh-CN"/>
        </w:rPr>
        <w:t>.5电报、电话、传真、电子邮件形式的投标概不接受。</w:t>
      </w:r>
    </w:p>
    <w:p w14:paraId="04CB8631">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jc w:val="left"/>
        <w:textAlignment w:val="baseline"/>
        <w:outlineLvl w:val="1"/>
        <w:rPr>
          <w:rFonts w:hint="eastAsia" w:ascii="宋体" w:hAnsi="宋体" w:eastAsia="宋体" w:cs="宋体"/>
          <w:color w:val="auto"/>
          <w:sz w:val="24"/>
          <w:szCs w:val="24"/>
          <w:lang w:eastAsia="zh-CN"/>
        </w:rPr>
      </w:pPr>
      <w:r>
        <w:rPr>
          <w:rFonts w:hint="eastAsia" w:ascii="宋体" w:hAnsi="宋体" w:cs="宋体"/>
          <w:b/>
          <w:bCs/>
          <w:color w:val="auto"/>
          <w:spacing w:val="-3"/>
          <w:sz w:val="24"/>
          <w:szCs w:val="24"/>
          <w:lang w:val="en-US" w:eastAsia="zh-CN"/>
        </w:rPr>
        <w:t>4、</w:t>
      </w:r>
      <w:r>
        <w:rPr>
          <w:rFonts w:hint="eastAsia" w:ascii="宋体" w:hAnsi="宋体" w:eastAsia="宋体" w:cs="宋体"/>
          <w:b/>
          <w:bCs/>
          <w:color w:val="auto"/>
          <w:spacing w:val="-3"/>
          <w:sz w:val="24"/>
          <w:szCs w:val="24"/>
          <w:lang w:eastAsia="zh-CN"/>
        </w:rPr>
        <w:t>投标文件的递交</w:t>
      </w:r>
      <w:bookmarkEnd w:id="41"/>
      <w:bookmarkEnd w:id="42"/>
      <w:bookmarkEnd w:id="43"/>
    </w:p>
    <w:p w14:paraId="5DA4A29E">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b/>
          <w:bCs/>
          <w:color w:val="auto"/>
          <w:spacing w:val="-3"/>
          <w:sz w:val="24"/>
          <w:szCs w:val="24"/>
          <w:lang w:eastAsia="zh-CN"/>
        </w:rPr>
      </w:pPr>
      <w:r>
        <w:rPr>
          <w:rFonts w:hint="eastAsia" w:ascii="宋体" w:hAnsi="宋体" w:eastAsia="宋体" w:cs="宋体"/>
          <w:b/>
          <w:bCs/>
          <w:color w:val="auto"/>
          <w:spacing w:val="-3"/>
          <w:sz w:val="24"/>
          <w:szCs w:val="24"/>
          <w:lang w:eastAsia="zh-CN"/>
        </w:rPr>
        <w:t>4.1</w:t>
      </w:r>
      <w:r>
        <w:rPr>
          <w:rFonts w:hint="eastAsia" w:ascii="宋体" w:hAnsi="宋体" w:eastAsia="宋体" w:cs="宋体"/>
          <w:b/>
          <w:bCs/>
          <w:color w:val="auto"/>
          <w:spacing w:val="-3"/>
          <w:sz w:val="24"/>
          <w:szCs w:val="24"/>
          <w:lang w:val="en-US" w:eastAsia="zh-CN"/>
        </w:rPr>
        <w:t xml:space="preserve">投标文件的密封和标记 </w:t>
      </w:r>
    </w:p>
    <w:p w14:paraId="7D5CF89E">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bCs/>
          <w:color w:val="auto"/>
          <w:spacing w:val="-3"/>
          <w:sz w:val="24"/>
          <w:szCs w:val="24"/>
          <w:lang w:eastAsia="zh-CN"/>
        </w:rPr>
      </w:pPr>
      <w:r>
        <w:rPr>
          <w:rFonts w:hint="eastAsia" w:ascii="宋体" w:hAnsi="宋体" w:eastAsia="宋体" w:cs="宋体"/>
          <w:b w:val="0"/>
          <w:bCs w:val="0"/>
          <w:color w:val="auto"/>
          <w:spacing w:val="-3"/>
          <w:sz w:val="24"/>
          <w:szCs w:val="24"/>
          <w:lang w:val="en-US" w:eastAsia="zh-CN"/>
        </w:rPr>
        <w:t>本项目为不见面开标，加密电子投标文件须在投标截止时间前通过 “焦作市公共资源交易中心（https://ggzy.jiaozuo.gov.cn/）”网站-交易平台加密上传。除电子投标文件外，投标时不再接受任何纸质文件、资料等。</w:t>
      </w:r>
    </w:p>
    <w:p w14:paraId="6EA9CC92">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4.</w:t>
      </w:r>
      <w:r>
        <w:rPr>
          <w:rFonts w:hint="eastAsia" w:ascii="宋体" w:hAnsi="宋体" w:cs="宋体"/>
          <w:b/>
          <w:bCs/>
          <w:color w:val="auto"/>
          <w:spacing w:val="-3"/>
          <w:sz w:val="24"/>
          <w:szCs w:val="24"/>
          <w:lang w:val="en-US" w:eastAsia="zh-CN"/>
        </w:rPr>
        <w:t>2</w:t>
      </w:r>
      <w:r>
        <w:rPr>
          <w:rFonts w:hint="eastAsia" w:ascii="宋体" w:hAnsi="宋体" w:eastAsia="宋体" w:cs="宋体"/>
          <w:b/>
          <w:bCs/>
          <w:color w:val="auto"/>
          <w:spacing w:val="-3"/>
          <w:sz w:val="24"/>
          <w:szCs w:val="24"/>
          <w:lang w:eastAsia="zh-CN"/>
        </w:rPr>
        <w:t>投标文件的递交</w:t>
      </w:r>
    </w:p>
    <w:p w14:paraId="7EB74A25">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eastAsia="zh-CN"/>
        </w:rPr>
        <w:t>4.</w:t>
      </w:r>
      <w:r>
        <w:rPr>
          <w:rFonts w:hint="eastAsia" w:ascii="宋体" w:hAnsi="宋体" w:cs="宋体"/>
          <w:b w:val="0"/>
          <w:bCs w:val="0"/>
          <w:color w:val="auto"/>
          <w:spacing w:val="-3"/>
          <w:sz w:val="24"/>
          <w:szCs w:val="24"/>
          <w:lang w:val="en-US" w:eastAsia="zh-CN"/>
        </w:rPr>
        <w:t>2</w:t>
      </w:r>
      <w:r>
        <w:rPr>
          <w:rFonts w:hint="eastAsia" w:ascii="宋体" w:hAnsi="宋体" w:eastAsia="宋体" w:cs="宋体"/>
          <w:b w:val="0"/>
          <w:bCs w:val="0"/>
          <w:color w:val="auto"/>
          <w:spacing w:val="-3"/>
          <w:sz w:val="24"/>
          <w:szCs w:val="24"/>
          <w:lang w:val="en-US" w:eastAsia="zh-CN"/>
        </w:rPr>
        <w:t>.1 加密电子投标文件须在投标截止时间前通过“焦作市公共资源交易中心（https://ggzy.jiaozuo.gov.cn/）”网站-交易平台加密上传。由于对网上投标操作程序不熟悉或自身电脑、网络的原因导致不能在投标截止时间之前上传投标文件，由</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自行负责。 </w:t>
      </w:r>
    </w:p>
    <w:p w14:paraId="147FFCDA">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eastAsia="zh-CN"/>
        </w:rPr>
        <w:t>4.</w:t>
      </w:r>
      <w:r>
        <w:rPr>
          <w:rFonts w:hint="eastAsia" w:ascii="宋体" w:hAnsi="宋体" w:cs="宋体"/>
          <w:b w:val="0"/>
          <w:bCs w:val="0"/>
          <w:color w:val="auto"/>
          <w:spacing w:val="-3"/>
          <w:sz w:val="24"/>
          <w:szCs w:val="24"/>
          <w:lang w:val="en-US" w:eastAsia="zh-CN"/>
        </w:rPr>
        <w:t>2</w:t>
      </w:r>
      <w:r>
        <w:rPr>
          <w:rFonts w:hint="eastAsia" w:ascii="宋体" w:hAnsi="宋体" w:eastAsia="宋体" w:cs="宋体"/>
          <w:b w:val="0"/>
          <w:bCs w:val="0"/>
          <w:color w:val="auto"/>
          <w:spacing w:val="-3"/>
          <w:sz w:val="24"/>
          <w:szCs w:val="24"/>
          <w:lang w:val="en-US" w:eastAsia="zh-CN"/>
        </w:rPr>
        <w:t xml:space="preserve">.2 未在投标截止时间前完成上传加密的电子投标文件视为逾期送达。逾期上传或未按规定方式上传加密的电子投标文件，投标无效。 </w:t>
      </w:r>
    </w:p>
    <w:p w14:paraId="51E79348">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eastAsia="zh-CN"/>
        </w:rPr>
        <w:t>4.</w:t>
      </w:r>
      <w:r>
        <w:rPr>
          <w:rFonts w:hint="eastAsia" w:ascii="宋体" w:hAnsi="宋体" w:cs="宋体"/>
          <w:b w:val="0"/>
          <w:bCs w:val="0"/>
          <w:color w:val="auto"/>
          <w:spacing w:val="-3"/>
          <w:sz w:val="24"/>
          <w:szCs w:val="24"/>
          <w:lang w:val="en-US" w:eastAsia="zh-CN"/>
        </w:rPr>
        <w:t>2</w:t>
      </w:r>
      <w:r>
        <w:rPr>
          <w:rFonts w:hint="eastAsia" w:ascii="宋体" w:hAnsi="宋体" w:eastAsia="宋体" w:cs="宋体"/>
          <w:b w:val="0"/>
          <w:bCs w:val="0"/>
          <w:color w:val="auto"/>
          <w:spacing w:val="-3"/>
          <w:sz w:val="24"/>
          <w:szCs w:val="24"/>
          <w:lang w:val="en-US" w:eastAsia="zh-CN"/>
        </w:rPr>
        <w:t>.3 若采购代理机构推迟了投标文件接收截止时间，采购代理机构和</w:t>
      </w:r>
      <w:r>
        <w:rPr>
          <w:rFonts w:hint="eastAsia" w:ascii="宋体" w:hAnsi="宋体" w:cs="宋体"/>
          <w:b w:val="0"/>
          <w:bCs w:val="0"/>
          <w:color w:val="auto"/>
          <w:spacing w:val="-3"/>
          <w:sz w:val="24"/>
          <w:szCs w:val="24"/>
          <w:lang w:val="en-US" w:eastAsia="zh-CN"/>
        </w:rPr>
        <w:t>投标人</w:t>
      </w:r>
      <w:r>
        <w:rPr>
          <w:rFonts w:hint="eastAsia" w:ascii="宋体" w:hAnsi="宋体" w:eastAsia="宋体" w:cs="宋体"/>
          <w:b w:val="0"/>
          <w:bCs w:val="0"/>
          <w:color w:val="auto"/>
          <w:spacing w:val="-3"/>
          <w:sz w:val="24"/>
          <w:szCs w:val="24"/>
          <w:lang w:val="en-US" w:eastAsia="zh-CN"/>
        </w:rPr>
        <w:t xml:space="preserve">受投标文件接收截止时间制约的所有权利和义务均应以新的截止时间为准。 </w:t>
      </w:r>
    </w:p>
    <w:p w14:paraId="25726912">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eastAsia="zh-CN"/>
        </w:rPr>
        <w:t>4.</w:t>
      </w:r>
      <w:r>
        <w:rPr>
          <w:rFonts w:hint="eastAsia" w:ascii="宋体" w:hAnsi="宋体" w:cs="宋体"/>
          <w:b w:val="0"/>
          <w:bCs w:val="0"/>
          <w:color w:val="auto"/>
          <w:spacing w:val="-3"/>
          <w:sz w:val="24"/>
          <w:szCs w:val="24"/>
          <w:lang w:val="en-US" w:eastAsia="zh-CN"/>
        </w:rPr>
        <w:t>2</w:t>
      </w:r>
      <w:r>
        <w:rPr>
          <w:rFonts w:hint="eastAsia" w:ascii="宋体" w:hAnsi="宋体" w:eastAsia="宋体" w:cs="宋体"/>
          <w:b w:val="0"/>
          <w:bCs w:val="0"/>
          <w:color w:val="auto"/>
          <w:spacing w:val="-3"/>
          <w:sz w:val="24"/>
          <w:szCs w:val="24"/>
          <w:lang w:val="en-US" w:eastAsia="zh-CN"/>
        </w:rPr>
        <w:t>.4 采购代理机构接收的所有投标文件，均不予退还。</w:t>
      </w:r>
    </w:p>
    <w:p w14:paraId="43F5C701">
      <w:pPr>
        <w:keepNext w:val="0"/>
        <w:keepLines w:val="0"/>
        <w:pageBreakBefore w:val="0"/>
        <w:widowControl/>
        <w:kinsoku/>
        <w:wordWrap w:val="0"/>
        <w:overflowPunct/>
        <w:topLinePunct/>
        <w:autoSpaceDE/>
        <w:autoSpaceDN/>
        <w:bidi w:val="0"/>
        <w:adjustRightInd w:val="0"/>
        <w:snapToGrid w:val="0"/>
        <w:spacing w:line="440" w:lineRule="exact"/>
        <w:ind w:left="0" w:leftChars="0" w:firstLine="502"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pacing w:val="5"/>
          <w:sz w:val="24"/>
          <w:szCs w:val="24"/>
          <w:lang w:eastAsia="zh-CN"/>
        </w:rPr>
        <w:t>4.</w:t>
      </w:r>
      <w:r>
        <w:rPr>
          <w:rFonts w:hint="eastAsia" w:ascii="宋体" w:hAnsi="宋体" w:cs="宋体"/>
          <w:b/>
          <w:bCs/>
          <w:color w:val="auto"/>
          <w:spacing w:val="5"/>
          <w:sz w:val="24"/>
          <w:szCs w:val="24"/>
          <w:lang w:val="en-US" w:eastAsia="zh-CN"/>
        </w:rPr>
        <w:t>2</w:t>
      </w:r>
      <w:r>
        <w:rPr>
          <w:rFonts w:hint="eastAsia" w:ascii="宋体" w:hAnsi="宋体" w:eastAsia="宋体" w:cs="宋体"/>
          <w:b/>
          <w:bCs/>
          <w:color w:val="auto"/>
          <w:spacing w:val="5"/>
          <w:sz w:val="24"/>
          <w:szCs w:val="24"/>
          <w:lang w:eastAsia="zh-CN"/>
        </w:rPr>
        <w:t>.</w:t>
      </w:r>
      <w:r>
        <w:rPr>
          <w:rFonts w:hint="eastAsia" w:ascii="宋体" w:hAnsi="宋体" w:cs="宋体"/>
          <w:b/>
          <w:bCs/>
          <w:color w:val="auto"/>
          <w:spacing w:val="5"/>
          <w:sz w:val="24"/>
          <w:szCs w:val="24"/>
          <w:lang w:val="en-US" w:eastAsia="zh-CN"/>
        </w:rPr>
        <w:t>5</w:t>
      </w:r>
      <w:r>
        <w:rPr>
          <w:rFonts w:hint="eastAsia" w:ascii="宋体" w:hAnsi="宋体" w:eastAsia="宋体" w:cs="宋体"/>
          <w:b/>
          <w:bCs/>
          <w:color w:val="auto"/>
          <w:spacing w:val="5"/>
          <w:sz w:val="24"/>
          <w:szCs w:val="24"/>
          <w:lang w:eastAsia="zh-CN"/>
        </w:rPr>
        <w:t>电子投标文件上传后至文件解密前，</w:t>
      </w:r>
      <w:r>
        <w:rPr>
          <w:rFonts w:hint="eastAsia" w:ascii="宋体" w:hAnsi="宋体" w:cs="宋体"/>
          <w:b/>
          <w:bCs/>
          <w:color w:val="auto"/>
          <w:spacing w:val="5"/>
          <w:sz w:val="24"/>
          <w:szCs w:val="24"/>
          <w:lang w:eastAsia="zh-CN"/>
        </w:rPr>
        <w:t>投标人</w:t>
      </w:r>
      <w:r>
        <w:rPr>
          <w:rFonts w:hint="eastAsia" w:ascii="宋体" w:hAnsi="宋体" w:eastAsia="宋体" w:cs="宋体"/>
          <w:b/>
          <w:bCs/>
          <w:color w:val="auto"/>
          <w:spacing w:val="5"/>
          <w:sz w:val="24"/>
          <w:szCs w:val="24"/>
          <w:lang w:eastAsia="zh-CN"/>
        </w:rPr>
        <w:t>不能对电子投标文件进行加密时</w:t>
      </w:r>
      <w:r>
        <w:rPr>
          <w:rFonts w:hint="eastAsia" w:ascii="宋体" w:hAnsi="宋体" w:eastAsia="宋体" w:cs="宋体"/>
          <w:b/>
          <w:bCs/>
          <w:color w:val="auto"/>
          <w:spacing w:val="4"/>
          <w:sz w:val="24"/>
          <w:szCs w:val="24"/>
          <w:lang w:eastAsia="zh-CN"/>
        </w:rPr>
        <w:t>所使</w:t>
      </w:r>
      <w:r>
        <w:rPr>
          <w:rFonts w:hint="eastAsia" w:ascii="宋体" w:hAnsi="宋体" w:eastAsia="宋体" w:cs="宋体"/>
          <w:b/>
          <w:bCs/>
          <w:color w:val="auto"/>
          <w:spacing w:val="2"/>
          <w:sz w:val="24"/>
          <w:szCs w:val="24"/>
          <w:lang w:eastAsia="zh-CN"/>
        </w:rPr>
        <w:t>用的</w:t>
      </w:r>
      <w:r>
        <w:rPr>
          <w:rFonts w:hint="eastAsia" w:ascii="宋体" w:hAnsi="宋体" w:eastAsia="宋体" w:cs="宋体"/>
          <w:b/>
          <w:bCs/>
          <w:color w:val="auto"/>
          <w:sz w:val="24"/>
          <w:szCs w:val="24"/>
          <w:lang w:eastAsia="zh-CN"/>
        </w:rPr>
        <w:t>CA</w:t>
      </w:r>
      <w:r>
        <w:rPr>
          <w:rFonts w:hint="eastAsia" w:ascii="宋体" w:hAnsi="宋体" w:eastAsia="宋体" w:cs="宋体"/>
          <w:b/>
          <w:bCs/>
          <w:color w:val="auto"/>
          <w:spacing w:val="2"/>
          <w:sz w:val="24"/>
          <w:szCs w:val="24"/>
          <w:lang w:eastAsia="zh-CN"/>
        </w:rPr>
        <w:t>数字证书进行更新、续费，可能引起的投标文件解密失败等相关后果由</w:t>
      </w:r>
      <w:r>
        <w:rPr>
          <w:rFonts w:hint="eastAsia" w:ascii="宋体" w:hAnsi="宋体" w:cs="宋体"/>
          <w:b/>
          <w:bCs/>
          <w:color w:val="auto"/>
          <w:spacing w:val="2"/>
          <w:sz w:val="24"/>
          <w:szCs w:val="24"/>
          <w:lang w:eastAsia="zh-CN"/>
        </w:rPr>
        <w:t>投标人</w:t>
      </w:r>
      <w:r>
        <w:rPr>
          <w:rFonts w:hint="eastAsia" w:ascii="宋体" w:hAnsi="宋体" w:eastAsia="宋体" w:cs="宋体"/>
          <w:b/>
          <w:bCs/>
          <w:color w:val="auto"/>
          <w:spacing w:val="2"/>
          <w:sz w:val="24"/>
          <w:szCs w:val="24"/>
          <w:lang w:eastAsia="zh-CN"/>
        </w:rPr>
        <w:t>自行承</w:t>
      </w:r>
      <w:r>
        <w:rPr>
          <w:rFonts w:hint="eastAsia" w:ascii="宋体" w:hAnsi="宋体" w:eastAsia="宋体" w:cs="宋体"/>
          <w:b/>
          <w:bCs/>
          <w:color w:val="auto"/>
          <w:spacing w:val="-12"/>
          <w:sz w:val="24"/>
          <w:szCs w:val="24"/>
          <w:lang w:eastAsia="zh-CN"/>
        </w:rPr>
        <w:t>担。</w:t>
      </w:r>
    </w:p>
    <w:p w14:paraId="08A161B2">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4.</w:t>
      </w:r>
      <w:r>
        <w:rPr>
          <w:rFonts w:hint="eastAsia" w:ascii="宋体" w:hAnsi="宋体" w:cs="宋体"/>
          <w:b/>
          <w:bCs/>
          <w:color w:val="auto"/>
          <w:spacing w:val="-3"/>
          <w:sz w:val="24"/>
          <w:szCs w:val="24"/>
          <w:lang w:val="en-US" w:eastAsia="zh-CN"/>
        </w:rPr>
        <w:t>3</w:t>
      </w:r>
      <w:r>
        <w:rPr>
          <w:rFonts w:hint="eastAsia" w:ascii="宋体" w:hAnsi="宋体" w:eastAsia="宋体" w:cs="宋体"/>
          <w:b/>
          <w:bCs/>
          <w:color w:val="auto"/>
          <w:spacing w:val="-3"/>
          <w:sz w:val="24"/>
          <w:szCs w:val="24"/>
          <w:lang w:eastAsia="zh-CN"/>
        </w:rPr>
        <w:t>投标文件的修改与撤回</w:t>
      </w:r>
    </w:p>
    <w:p w14:paraId="38A874B6">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pacing w:val="-8"/>
          <w:sz w:val="24"/>
          <w:szCs w:val="24"/>
          <w:lang w:eastAsia="zh-CN"/>
        </w:rPr>
      </w:pPr>
      <w:r>
        <w:rPr>
          <w:rFonts w:hint="eastAsia" w:ascii="宋体" w:hAnsi="宋体" w:eastAsia="宋体" w:cs="宋体"/>
          <w:color w:val="auto"/>
          <w:spacing w:val="5"/>
          <w:sz w:val="24"/>
          <w:szCs w:val="24"/>
          <w:lang w:eastAsia="zh-CN"/>
        </w:rPr>
        <w:t>4.</w:t>
      </w:r>
      <w:r>
        <w:rPr>
          <w:rFonts w:hint="eastAsia" w:ascii="宋体" w:hAnsi="宋体" w:cs="宋体"/>
          <w:color w:val="auto"/>
          <w:spacing w:val="5"/>
          <w:sz w:val="24"/>
          <w:szCs w:val="24"/>
          <w:lang w:val="en-US" w:eastAsia="zh-CN"/>
        </w:rPr>
        <w:t>3</w:t>
      </w:r>
      <w:r>
        <w:rPr>
          <w:rFonts w:hint="eastAsia" w:ascii="宋体" w:hAnsi="宋体" w:eastAsia="宋体" w:cs="宋体"/>
          <w:color w:val="auto"/>
          <w:spacing w:val="5"/>
          <w:sz w:val="24"/>
          <w:szCs w:val="24"/>
          <w:lang w:eastAsia="zh-CN"/>
        </w:rPr>
        <w:t>.1递交文件截止时间前，</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可对投标文件进行补充、修改或撤回；</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在投</w:t>
      </w:r>
      <w:r>
        <w:rPr>
          <w:rFonts w:hint="eastAsia" w:ascii="宋体" w:hAnsi="宋体" w:eastAsia="宋体" w:cs="宋体"/>
          <w:color w:val="auto"/>
          <w:spacing w:val="2"/>
          <w:sz w:val="24"/>
          <w:szCs w:val="24"/>
          <w:lang w:eastAsia="zh-CN"/>
        </w:rPr>
        <w:t>标文件递交截止时间前可通过电子化平台撤回其已成功递交的电子投标文件，电子化平台将</w:t>
      </w:r>
      <w:r>
        <w:rPr>
          <w:rFonts w:hint="eastAsia" w:ascii="宋体" w:hAnsi="宋体" w:eastAsia="宋体" w:cs="宋体"/>
          <w:color w:val="auto"/>
          <w:spacing w:val="-8"/>
          <w:sz w:val="24"/>
          <w:szCs w:val="24"/>
          <w:lang w:eastAsia="zh-CN"/>
        </w:rPr>
        <w:t>予以记录。</w:t>
      </w:r>
    </w:p>
    <w:p w14:paraId="01A33D38">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4.</w:t>
      </w:r>
      <w:r>
        <w:rPr>
          <w:rFonts w:hint="eastAsia" w:ascii="宋体" w:hAnsi="宋体" w:cs="宋体"/>
          <w:color w:val="auto"/>
          <w:spacing w:val="5"/>
          <w:sz w:val="24"/>
          <w:szCs w:val="24"/>
          <w:lang w:val="en-US" w:eastAsia="zh-CN"/>
        </w:rPr>
        <w:t>3</w:t>
      </w:r>
      <w:r>
        <w:rPr>
          <w:rFonts w:hint="eastAsia" w:ascii="宋体" w:hAnsi="宋体" w:eastAsia="宋体" w:cs="宋体"/>
          <w:color w:val="auto"/>
          <w:spacing w:val="5"/>
          <w:sz w:val="24"/>
          <w:szCs w:val="24"/>
          <w:lang w:eastAsia="zh-CN"/>
        </w:rPr>
        <w:t>.2如果在递交文件截止时间前需要对已经成功递交的电子投标文件进行修改、</w:t>
      </w:r>
      <w:r>
        <w:rPr>
          <w:rFonts w:hint="eastAsia" w:ascii="宋体" w:hAnsi="宋体" w:eastAsia="宋体" w:cs="宋体"/>
          <w:color w:val="auto"/>
          <w:spacing w:val="4"/>
          <w:sz w:val="24"/>
          <w:szCs w:val="24"/>
          <w:lang w:eastAsia="zh-CN"/>
        </w:rPr>
        <w:t>补充</w:t>
      </w:r>
      <w:r>
        <w:rPr>
          <w:rFonts w:hint="eastAsia" w:ascii="宋体" w:hAnsi="宋体" w:eastAsia="宋体" w:cs="宋体"/>
          <w:color w:val="auto"/>
          <w:spacing w:val="-2"/>
          <w:sz w:val="24"/>
          <w:szCs w:val="24"/>
          <w:lang w:eastAsia="zh-CN"/>
        </w:rPr>
        <w:t>的，</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应当重新制作导出完整的电子投标文件，并按要求重新上传至电子化平台。</w:t>
      </w:r>
    </w:p>
    <w:p w14:paraId="4B3E3A4B">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4.</w:t>
      </w:r>
      <w:r>
        <w:rPr>
          <w:rFonts w:hint="eastAsia" w:ascii="宋体" w:hAnsi="宋体" w:cs="宋体"/>
          <w:color w:val="auto"/>
          <w:spacing w:val="-2"/>
          <w:sz w:val="24"/>
          <w:szCs w:val="24"/>
          <w:lang w:val="en-US" w:eastAsia="zh-CN"/>
        </w:rPr>
        <w:t>3</w:t>
      </w:r>
      <w:r>
        <w:rPr>
          <w:rFonts w:hint="eastAsia" w:ascii="宋体" w:hAnsi="宋体" w:eastAsia="宋体" w:cs="宋体"/>
          <w:color w:val="auto"/>
          <w:spacing w:val="-2"/>
          <w:sz w:val="24"/>
          <w:szCs w:val="24"/>
          <w:lang w:eastAsia="zh-CN"/>
        </w:rPr>
        <w:t>.3电子化平台以</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最后上传成功的投标文件为准。</w:t>
      </w:r>
    </w:p>
    <w:p w14:paraId="5E632775">
      <w:pPr>
        <w:keepNext w:val="0"/>
        <w:keepLines w:val="0"/>
        <w:pageBreakBefore w:val="0"/>
        <w:widowControl/>
        <w:kinsoku/>
        <w:wordWrap w:val="0"/>
        <w:overflowPunct/>
        <w:topLinePunct/>
        <w:autoSpaceDE/>
        <w:autoSpaceDN/>
        <w:bidi w:val="0"/>
        <w:adjustRightInd w:val="0"/>
        <w:snapToGrid w:val="0"/>
        <w:spacing w:line="440" w:lineRule="exact"/>
        <w:ind w:left="0" w:leftChars="0" w:firstLine="458" w:firstLineChars="200"/>
        <w:jc w:val="left"/>
        <w:textAlignment w:val="baseline"/>
        <w:outlineLvl w:val="1"/>
        <w:rPr>
          <w:rFonts w:hint="eastAsia" w:ascii="宋体" w:hAnsi="宋体" w:eastAsia="宋体" w:cs="宋体"/>
          <w:color w:val="auto"/>
          <w:sz w:val="24"/>
          <w:szCs w:val="24"/>
          <w:lang w:eastAsia="zh-CN"/>
        </w:rPr>
      </w:pPr>
      <w:bookmarkStart w:id="44" w:name="_Toc3417"/>
      <w:bookmarkStart w:id="45" w:name="_Toc3163"/>
      <w:bookmarkStart w:id="46" w:name="_Toc9747"/>
      <w:r>
        <w:rPr>
          <w:rFonts w:hint="eastAsia" w:ascii="宋体" w:hAnsi="宋体" w:cs="宋体"/>
          <w:b/>
          <w:bCs/>
          <w:color w:val="auto"/>
          <w:spacing w:val="-6"/>
          <w:sz w:val="24"/>
          <w:szCs w:val="24"/>
          <w:lang w:val="en-US" w:eastAsia="zh-CN"/>
        </w:rPr>
        <w:t>5、</w:t>
      </w:r>
      <w:r>
        <w:rPr>
          <w:rFonts w:hint="eastAsia" w:ascii="宋体" w:hAnsi="宋体" w:eastAsia="宋体" w:cs="宋体"/>
          <w:b/>
          <w:bCs/>
          <w:color w:val="auto"/>
          <w:spacing w:val="-6"/>
          <w:sz w:val="24"/>
          <w:szCs w:val="24"/>
          <w:lang w:eastAsia="zh-CN"/>
        </w:rPr>
        <w:t>开标</w:t>
      </w:r>
      <w:bookmarkEnd w:id="44"/>
      <w:bookmarkEnd w:id="45"/>
      <w:bookmarkEnd w:id="46"/>
    </w:p>
    <w:p w14:paraId="2EC88ECC">
      <w:pPr>
        <w:keepNext w:val="0"/>
        <w:keepLines w:val="0"/>
        <w:pageBreakBefore w:val="0"/>
        <w:widowControl/>
        <w:kinsoku/>
        <w:wordWrap w:val="0"/>
        <w:overflowPunct/>
        <w:topLinePunct/>
        <w:autoSpaceDE/>
        <w:autoSpaceDN/>
        <w:bidi w:val="0"/>
        <w:adjustRightInd w:val="0"/>
        <w:snapToGrid w:val="0"/>
        <w:spacing w:line="440" w:lineRule="exact"/>
        <w:ind w:left="0" w:leftChars="0" w:firstLine="462"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pacing w:val="-5"/>
          <w:sz w:val="24"/>
          <w:szCs w:val="24"/>
          <w:lang w:eastAsia="zh-CN"/>
        </w:rPr>
        <w:t>5.1开标</w:t>
      </w:r>
    </w:p>
    <w:p w14:paraId="593D784B">
      <w:pPr>
        <w:keepNext w:val="0"/>
        <w:keepLines w:val="0"/>
        <w:pageBreakBefore w:val="0"/>
        <w:widowControl/>
        <w:kinsoku/>
        <w:wordWrap w:val="0"/>
        <w:overflowPunct/>
        <w:topLinePunct/>
        <w:autoSpaceDE/>
        <w:autoSpaceDN/>
        <w:bidi w:val="0"/>
        <w:adjustRightInd w:val="0"/>
        <w:snapToGrid w:val="0"/>
        <w:spacing w:line="440" w:lineRule="exact"/>
        <w:ind w:left="0" w:leftChars="0" w:firstLine="460" w:firstLineChars="200"/>
        <w:textAlignment w:val="baseline"/>
        <w:outlineLvl w:val="1"/>
        <w:rPr>
          <w:rFonts w:hint="eastAsia" w:ascii="宋体" w:hAnsi="宋体" w:eastAsia="宋体" w:cs="宋体"/>
          <w:b w:val="0"/>
          <w:bCs w:val="0"/>
          <w:color w:val="auto"/>
          <w:spacing w:val="-6"/>
          <w:sz w:val="24"/>
          <w:szCs w:val="24"/>
          <w:lang w:eastAsia="zh-CN"/>
        </w:rPr>
      </w:pPr>
      <w:bookmarkStart w:id="47" w:name="_Toc14222"/>
      <w:bookmarkStart w:id="48" w:name="_Toc20036"/>
      <w:bookmarkStart w:id="49" w:name="_Toc28717"/>
      <w:r>
        <w:rPr>
          <w:rFonts w:hint="eastAsia" w:ascii="宋体" w:hAnsi="宋体" w:eastAsia="宋体" w:cs="宋体"/>
          <w:b w:val="0"/>
          <w:bCs w:val="0"/>
          <w:color w:val="auto"/>
          <w:spacing w:val="-5"/>
          <w:sz w:val="24"/>
          <w:szCs w:val="24"/>
          <w:lang w:eastAsia="zh-CN"/>
        </w:rPr>
        <w:t>5.1</w:t>
      </w:r>
      <w:r>
        <w:rPr>
          <w:rFonts w:hint="eastAsia" w:ascii="宋体" w:hAnsi="宋体" w:eastAsia="宋体" w:cs="宋体"/>
          <w:b w:val="0"/>
          <w:bCs w:val="0"/>
          <w:color w:val="auto"/>
          <w:spacing w:val="-5"/>
          <w:sz w:val="24"/>
          <w:szCs w:val="24"/>
          <w:lang w:val="en-US" w:eastAsia="zh-CN"/>
        </w:rPr>
        <w:t>.</w:t>
      </w:r>
      <w:r>
        <w:rPr>
          <w:rFonts w:hint="eastAsia" w:ascii="宋体" w:hAnsi="宋体" w:eastAsia="宋体" w:cs="宋体"/>
          <w:b w:val="0"/>
          <w:bCs w:val="0"/>
          <w:color w:val="auto"/>
          <w:spacing w:val="-6"/>
          <w:sz w:val="24"/>
          <w:szCs w:val="24"/>
          <w:lang w:val="en-US" w:eastAsia="zh-CN"/>
        </w:rPr>
        <w:t xml:space="preserve">1 </w:t>
      </w:r>
      <w:r>
        <w:rPr>
          <w:rFonts w:hint="eastAsia" w:ascii="宋体" w:hAnsi="宋体" w:cs="宋体"/>
          <w:b w:val="0"/>
          <w:bCs w:val="0"/>
          <w:color w:val="auto"/>
          <w:spacing w:val="-6"/>
          <w:sz w:val="24"/>
          <w:szCs w:val="24"/>
          <w:lang w:val="en-US" w:eastAsia="zh-CN"/>
        </w:rPr>
        <w:t>采购人</w:t>
      </w:r>
      <w:r>
        <w:rPr>
          <w:rFonts w:hint="eastAsia" w:ascii="宋体" w:hAnsi="宋体" w:eastAsia="宋体" w:cs="宋体"/>
          <w:b w:val="0"/>
          <w:bCs w:val="0"/>
          <w:color w:val="auto"/>
          <w:spacing w:val="-6"/>
          <w:sz w:val="24"/>
          <w:szCs w:val="24"/>
          <w:lang w:val="en-US" w:eastAsia="zh-CN"/>
        </w:rPr>
        <w:t>在招标文件中规定的时间和地点开标。本项目采用“ 远程不见面”的开标方式,载明不见面开标大厅网址（https://ggzy.jiaozuo.gov.cn/BidOpeningHall/bidhall/default/login）</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无需到焦作市公共资源交易中心现场参加开标会议，无需到达现场提交原件资料。</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应当投标截止前，登录不见面开标大厅系统</w:t>
      </w:r>
      <w:r>
        <w:rPr>
          <w:rFonts w:hint="eastAsia" w:ascii="宋体" w:hAnsi="宋体" w:cs="宋体"/>
          <w:b w:val="0"/>
          <w:bCs w:val="0"/>
          <w:color w:val="auto"/>
          <w:spacing w:val="-6"/>
          <w:sz w:val="24"/>
          <w:szCs w:val="24"/>
          <w:lang w:val="en-US" w:eastAsia="zh-CN"/>
        </w:rPr>
        <w:t>，</w:t>
      </w:r>
      <w:r>
        <w:rPr>
          <w:rFonts w:hint="eastAsia" w:ascii="宋体" w:hAnsi="宋体" w:eastAsia="宋体" w:cs="宋体"/>
          <w:b w:val="0"/>
          <w:bCs w:val="0"/>
          <w:color w:val="auto"/>
          <w:spacing w:val="-6"/>
          <w:sz w:val="24"/>
          <w:szCs w:val="24"/>
          <w:lang w:val="en-US" w:eastAsia="zh-CN"/>
        </w:rPr>
        <w:t>在线准时参加开标活动并进行文件解密、答疑澄清等。在规定时间内投标文件未解密的</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，视为放弃投标。 </w:t>
      </w:r>
    </w:p>
    <w:p w14:paraId="2C8098AE">
      <w:pPr>
        <w:keepNext w:val="0"/>
        <w:keepLines w:val="0"/>
        <w:pageBreakBefore w:val="0"/>
        <w:widowControl/>
        <w:kinsoku/>
        <w:wordWrap w:val="0"/>
        <w:overflowPunct/>
        <w:topLinePunct/>
        <w:autoSpaceDE/>
        <w:autoSpaceDN/>
        <w:bidi w:val="0"/>
        <w:adjustRightInd w:val="0"/>
        <w:snapToGrid w:val="0"/>
        <w:spacing w:line="440" w:lineRule="exact"/>
        <w:ind w:left="0" w:leftChars="0" w:firstLine="460"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5"/>
          <w:sz w:val="24"/>
          <w:szCs w:val="24"/>
          <w:lang w:eastAsia="zh-CN"/>
        </w:rPr>
        <w:t>5.1</w:t>
      </w:r>
      <w:r>
        <w:rPr>
          <w:rFonts w:hint="eastAsia" w:ascii="宋体" w:hAnsi="宋体" w:eastAsia="宋体" w:cs="宋体"/>
          <w:b w:val="0"/>
          <w:bCs w:val="0"/>
          <w:color w:val="auto"/>
          <w:spacing w:val="-5"/>
          <w:sz w:val="24"/>
          <w:szCs w:val="24"/>
          <w:lang w:val="en-US" w:eastAsia="zh-CN"/>
        </w:rPr>
        <w:t>.</w:t>
      </w:r>
      <w:r>
        <w:rPr>
          <w:rFonts w:hint="eastAsia" w:ascii="宋体" w:hAnsi="宋体" w:eastAsia="宋体" w:cs="宋体"/>
          <w:b w:val="0"/>
          <w:bCs w:val="0"/>
          <w:color w:val="auto"/>
          <w:spacing w:val="-6"/>
          <w:sz w:val="24"/>
          <w:szCs w:val="24"/>
          <w:lang w:val="en-US" w:eastAsia="zh-CN"/>
        </w:rPr>
        <w:t xml:space="preserve">2 开标程序 </w:t>
      </w:r>
    </w:p>
    <w:p w14:paraId="34AEA9FE">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采购代理机构主持人按下列程序进行开标： </w:t>
      </w:r>
    </w:p>
    <w:p w14:paraId="611B5BC2">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（1）公布在投标截止时间前递交投标文件的</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名称； </w:t>
      </w:r>
    </w:p>
    <w:p w14:paraId="4CB39730">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（2）</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通过电子招标投标交易平台对已递交的电子投标文件在规定时间内进行解密； </w:t>
      </w:r>
    </w:p>
    <w:p w14:paraId="272B7972">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（3）批量导入文件； </w:t>
      </w:r>
    </w:p>
    <w:p w14:paraId="078CA894">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（4）代理机构将通过焦作市电子招投标交易平台进行唱标，并公布招标项目名称、</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名称、投标报价及其他内容，并记录在案； </w:t>
      </w:r>
    </w:p>
    <w:p w14:paraId="1E955A7E">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（5）</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通过焦作市电子招投标交易平台对开标过程及投标报价进行无异议确认； </w:t>
      </w:r>
    </w:p>
    <w:p w14:paraId="5E1BC20D">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（6）</w:t>
      </w:r>
      <w:r>
        <w:rPr>
          <w:rFonts w:hint="eastAsia" w:ascii="宋体" w:hAnsi="宋体" w:cs="宋体"/>
          <w:b w:val="0"/>
          <w:bCs w:val="0"/>
          <w:color w:val="auto"/>
          <w:spacing w:val="-6"/>
          <w:sz w:val="24"/>
          <w:szCs w:val="24"/>
          <w:lang w:val="en-US" w:eastAsia="zh-CN"/>
        </w:rPr>
        <w:t>采购人</w:t>
      </w:r>
      <w:r>
        <w:rPr>
          <w:rFonts w:hint="eastAsia" w:ascii="宋体" w:hAnsi="宋体" w:eastAsia="宋体" w:cs="宋体"/>
          <w:b w:val="0"/>
          <w:bCs w:val="0"/>
          <w:color w:val="auto"/>
          <w:spacing w:val="-6"/>
          <w:sz w:val="24"/>
          <w:szCs w:val="24"/>
          <w:lang w:val="en-US" w:eastAsia="zh-CN"/>
        </w:rPr>
        <w:t>代表、监督人等有关人员按具体现场系统情况在开标记录上签字确认；</w:t>
      </w:r>
    </w:p>
    <w:p w14:paraId="704BDECA">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bCs/>
          <w:color w:val="auto"/>
          <w:spacing w:val="-6"/>
          <w:sz w:val="24"/>
          <w:szCs w:val="24"/>
          <w:lang w:eastAsia="zh-CN"/>
        </w:rPr>
      </w:pPr>
      <w:r>
        <w:rPr>
          <w:rFonts w:hint="eastAsia" w:ascii="宋体" w:hAnsi="宋体" w:eastAsia="宋体" w:cs="宋体"/>
          <w:b w:val="0"/>
          <w:bCs w:val="0"/>
          <w:color w:val="auto"/>
          <w:spacing w:val="-6"/>
          <w:sz w:val="24"/>
          <w:szCs w:val="24"/>
          <w:lang w:val="en-US" w:eastAsia="zh-CN"/>
        </w:rPr>
        <w:t>（7）开标结束。</w:t>
      </w:r>
      <w:r>
        <w:rPr>
          <w:rFonts w:hint="eastAsia" w:ascii="宋体" w:hAnsi="宋体" w:eastAsia="宋体" w:cs="宋体"/>
          <w:b/>
          <w:bCs/>
          <w:color w:val="auto"/>
          <w:spacing w:val="-6"/>
          <w:sz w:val="24"/>
          <w:szCs w:val="24"/>
          <w:lang w:val="en-US" w:eastAsia="zh-CN"/>
        </w:rPr>
        <w:t xml:space="preserve"> </w:t>
      </w:r>
    </w:p>
    <w:p w14:paraId="0220A8DB">
      <w:pPr>
        <w:keepNext w:val="0"/>
        <w:keepLines w:val="0"/>
        <w:pageBreakBefore w:val="0"/>
        <w:widowControl/>
        <w:kinsoku/>
        <w:wordWrap w:val="0"/>
        <w:overflowPunct/>
        <w:topLinePunct/>
        <w:autoSpaceDE/>
        <w:autoSpaceDN/>
        <w:bidi w:val="0"/>
        <w:adjustRightInd w:val="0"/>
        <w:snapToGrid w:val="0"/>
        <w:spacing w:line="440" w:lineRule="exact"/>
        <w:ind w:left="0" w:leftChars="0" w:firstLine="460"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5"/>
          <w:sz w:val="24"/>
          <w:szCs w:val="24"/>
          <w:lang w:eastAsia="zh-CN"/>
        </w:rPr>
        <w:t>5.1</w:t>
      </w:r>
      <w:r>
        <w:rPr>
          <w:rFonts w:hint="eastAsia" w:ascii="宋体" w:hAnsi="宋体" w:eastAsia="宋体" w:cs="宋体"/>
          <w:b w:val="0"/>
          <w:bCs w:val="0"/>
          <w:color w:val="auto"/>
          <w:spacing w:val="-5"/>
          <w:sz w:val="24"/>
          <w:szCs w:val="24"/>
          <w:lang w:val="en-US" w:eastAsia="zh-CN"/>
        </w:rPr>
        <w:t>.</w:t>
      </w:r>
      <w:r>
        <w:rPr>
          <w:rFonts w:hint="eastAsia" w:ascii="宋体" w:hAnsi="宋体" w:eastAsia="宋体" w:cs="宋体"/>
          <w:b w:val="0"/>
          <w:bCs w:val="0"/>
          <w:color w:val="auto"/>
          <w:spacing w:val="-6"/>
          <w:sz w:val="24"/>
          <w:szCs w:val="24"/>
          <w:lang w:val="en-US" w:eastAsia="zh-CN"/>
        </w:rPr>
        <w:t xml:space="preserve">3 </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出现下列情况之一者为废标，取消参加评标资格： </w:t>
      </w:r>
    </w:p>
    <w:p w14:paraId="4ED976C6">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（1）未按规定在投标截止时间前递交电子投标文件（加密版）的； </w:t>
      </w:r>
    </w:p>
    <w:p w14:paraId="6C2C6819">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（2）开标时，因</w:t>
      </w: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 xml:space="preserve">自身原因而导致投标文件无法导入“全国公共资源交易平台 （河南省·焦作市）”（https://ggzy.jiaozuo.gov.cn/）-“焦作市电子招投标交易平台”电子开标、评标系统的。 </w:t>
      </w:r>
    </w:p>
    <w:p w14:paraId="125DEDEF">
      <w:pPr>
        <w:keepNext w:val="0"/>
        <w:keepLines w:val="0"/>
        <w:pageBreakBefore w:val="0"/>
        <w:widowControl/>
        <w:kinsoku/>
        <w:wordWrap w:val="0"/>
        <w:overflowPunct/>
        <w:topLinePunct/>
        <w:autoSpaceDE/>
        <w:autoSpaceDN/>
        <w:bidi w:val="0"/>
        <w:adjustRightInd w:val="0"/>
        <w:snapToGrid w:val="0"/>
        <w:spacing w:line="440" w:lineRule="exact"/>
        <w:ind w:left="0" w:leftChars="0" w:firstLine="460"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5"/>
          <w:sz w:val="24"/>
          <w:szCs w:val="24"/>
          <w:lang w:eastAsia="zh-CN"/>
        </w:rPr>
        <w:t>5.1</w:t>
      </w:r>
      <w:r>
        <w:rPr>
          <w:rFonts w:hint="eastAsia" w:ascii="宋体" w:hAnsi="宋体" w:eastAsia="宋体" w:cs="宋体"/>
          <w:b w:val="0"/>
          <w:bCs w:val="0"/>
          <w:color w:val="auto"/>
          <w:spacing w:val="-5"/>
          <w:sz w:val="24"/>
          <w:szCs w:val="24"/>
          <w:lang w:val="en-US" w:eastAsia="zh-CN"/>
        </w:rPr>
        <w:t>.</w:t>
      </w:r>
      <w:r>
        <w:rPr>
          <w:rFonts w:hint="eastAsia" w:ascii="宋体" w:hAnsi="宋体" w:eastAsia="宋体" w:cs="宋体"/>
          <w:b w:val="0"/>
          <w:bCs w:val="0"/>
          <w:color w:val="auto"/>
          <w:spacing w:val="-6"/>
          <w:sz w:val="24"/>
          <w:szCs w:val="24"/>
          <w:lang w:val="en-US" w:eastAsia="zh-CN"/>
        </w:rPr>
        <w:t xml:space="preserve">4 开标异议 </w:t>
      </w:r>
    </w:p>
    <w:p w14:paraId="3BFD9F1B">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cs="宋体"/>
          <w:b w:val="0"/>
          <w:bCs w:val="0"/>
          <w:color w:val="auto"/>
          <w:spacing w:val="-6"/>
          <w:sz w:val="24"/>
          <w:szCs w:val="24"/>
          <w:lang w:val="en-US" w:eastAsia="zh-CN"/>
        </w:rPr>
        <w:t>投标人</w:t>
      </w:r>
      <w:r>
        <w:rPr>
          <w:rFonts w:hint="eastAsia" w:ascii="宋体" w:hAnsi="宋体" w:eastAsia="宋体" w:cs="宋体"/>
          <w:b w:val="0"/>
          <w:bCs w:val="0"/>
          <w:color w:val="auto"/>
          <w:spacing w:val="-6"/>
          <w:sz w:val="24"/>
          <w:szCs w:val="24"/>
          <w:lang w:val="en-US" w:eastAsia="zh-CN"/>
        </w:rPr>
        <w:t>对开标有异议的，应当在开标现场提出（语音异议、文字异议），</w:t>
      </w:r>
      <w:r>
        <w:rPr>
          <w:rFonts w:hint="eastAsia" w:ascii="宋体" w:hAnsi="宋体" w:cs="宋体"/>
          <w:b w:val="0"/>
          <w:bCs w:val="0"/>
          <w:color w:val="auto"/>
          <w:spacing w:val="-6"/>
          <w:sz w:val="24"/>
          <w:szCs w:val="24"/>
          <w:lang w:val="en-US" w:eastAsia="zh-CN"/>
        </w:rPr>
        <w:t>采购人</w:t>
      </w:r>
      <w:r>
        <w:rPr>
          <w:rFonts w:hint="eastAsia" w:ascii="宋体" w:hAnsi="宋体" w:eastAsia="宋体" w:cs="宋体"/>
          <w:b w:val="0"/>
          <w:bCs w:val="0"/>
          <w:color w:val="auto"/>
          <w:spacing w:val="-6"/>
          <w:sz w:val="24"/>
          <w:szCs w:val="24"/>
          <w:lang w:val="en-US" w:eastAsia="zh-CN"/>
        </w:rPr>
        <w:t xml:space="preserve">当场作出答复，并制作记录。 </w:t>
      </w:r>
    </w:p>
    <w:p w14:paraId="39FAFF9C">
      <w:pPr>
        <w:keepNext w:val="0"/>
        <w:keepLines w:val="0"/>
        <w:pageBreakBefore w:val="0"/>
        <w:widowControl/>
        <w:kinsoku/>
        <w:wordWrap w:val="0"/>
        <w:overflowPunct/>
        <w:topLinePunct/>
        <w:autoSpaceDE/>
        <w:autoSpaceDN/>
        <w:bidi w:val="0"/>
        <w:adjustRightInd w:val="0"/>
        <w:snapToGrid w:val="0"/>
        <w:spacing w:line="440" w:lineRule="exact"/>
        <w:ind w:left="0" w:leftChars="0" w:firstLine="460"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5"/>
          <w:sz w:val="24"/>
          <w:szCs w:val="24"/>
          <w:lang w:eastAsia="zh-CN"/>
        </w:rPr>
        <w:t>5.1</w:t>
      </w:r>
      <w:r>
        <w:rPr>
          <w:rFonts w:hint="eastAsia" w:ascii="宋体" w:hAnsi="宋体" w:eastAsia="宋体" w:cs="宋体"/>
          <w:b w:val="0"/>
          <w:bCs w:val="0"/>
          <w:color w:val="auto"/>
          <w:spacing w:val="-5"/>
          <w:sz w:val="24"/>
          <w:szCs w:val="24"/>
          <w:lang w:val="en-US" w:eastAsia="zh-CN"/>
        </w:rPr>
        <w:t>.</w:t>
      </w:r>
      <w:r>
        <w:rPr>
          <w:rFonts w:hint="eastAsia" w:ascii="宋体" w:hAnsi="宋体" w:eastAsia="宋体" w:cs="宋体"/>
          <w:b w:val="0"/>
          <w:bCs w:val="0"/>
          <w:color w:val="auto"/>
          <w:spacing w:val="-6"/>
          <w:sz w:val="24"/>
          <w:szCs w:val="24"/>
          <w:lang w:val="en-US" w:eastAsia="zh-CN"/>
        </w:rPr>
        <w:t xml:space="preserve">5 开标异常处理 </w:t>
      </w:r>
    </w:p>
    <w:p w14:paraId="53AF265B">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当出现以下情况时，应对未开标的项目中止电子开标，对原有资料及信息作出妥善保密处理，并在恢复正常后及时安排时间开标： </w:t>
      </w:r>
    </w:p>
    <w:p w14:paraId="709A4B1F">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（1）系统服务器发生故障，无法访问或无法使用系统； </w:t>
      </w:r>
    </w:p>
    <w:p w14:paraId="44E75DFF">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（2）系统的软件或数据库出现错误，不能进行正常操作； </w:t>
      </w:r>
    </w:p>
    <w:p w14:paraId="32A6608B">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（3）系统发现有安全漏洞，有潜在的泄密危险； </w:t>
      </w:r>
    </w:p>
    <w:p w14:paraId="769F72DA">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 xml:space="preserve">（4）出现断电事故且短时间内无法恢复供电； </w:t>
      </w:r>
    </w:p>
    <w:p w14:paraId="406BAA0D">
      <w:pPr>
        <w:keepNext w:val="0"/>
        <w:keepLines w:val="0"/>
        <w:pageBreakBefore w:val="0"/>
        <w:widowControl/>
        <w:kinsoku/>
        <w:wordWrap w:val="0"/>
        <w:overflowPunct/>
        <w:topLinePunct/>
        <w:autoSpaceDE/>
        <w:autoSpaceDN/>
        <w:bidi w:val="0"/>
        <w:adjustRightInd w:val="0"/>
        <w:snapToGrid w:val="0"/>
        <w:spacing w:line="440" w:lineRule="exact"/>
        <w:ind w:left="0" w:leftChars="0" w:firstLine="456" w:firstLineChars="200"/>
        <w:textAlignment w:val="baseline"/>
        <w:outlineLvl w:val="1"/>
        <w:rPr>
          <w:rFonts w:hint="eastAsia" w:ascii="宋体" w:hAnsi="宋体" w:eastAsia="宋体" w:cs="宋体"/>
          <w:b w:val="0"/>
          <w:bCs w:val="0"/>
          <w:color w:val="auto"/>
          <w:spacing w:val="-6"/>
          <w:sz w:val="24"/>
          <w:szCs w:val="24"/>
          <w:lang w:eastAsia="zh-CN"/>
        </w:rPr>
      </w:pPr>
      <w:r>
        <w:rPr>
          <w:rFonts w:hint="eastAsia" w:ascii="宋体" w:hAnsi="宋体" w:eastAsia="宋体" w:cs="宋体"/>
          <w:b w:val="0"/>
          <w:bCs w:val="0"/>
          <w:color w:val="auto"/>
          <w:spacing w:val="-6"/>
          <w:sz w:val="24"/>
          <w:szCs w:val="24"/>
          <w:lang w:val="en-US" w:eastAsia="zh-CN"/>
        </w:rPr>
        <w:t>（5）其他无法保证招投标过程正常进行的情形。</w:t>
      </w:r>
    </w:p>
    <w:p w14:paraId="59A056FF">
      <w:pPr>
        <w:keepNext w:val="0"/>
        <w:keepLines w:val="0"/>
        <w:pageBreakBefore w:val="0"/>
        <w:widowControl/>
        <w:kinsoku/>
        <w:wordWrap w:val="0"/>
        <w:overflowPunct/>
        <w:topLinePunct/>
        <w:autoSpaceDE/>
        <w:autoSpaceDN/>
        <w:bidi w:val="0"/>
        <w:adjustRightInd w:val="0"/>
        <w:snapToGrid w:val="0"/>
        <w:spacing w:line="440" w:lineRule="exact"/>
        <w:ind w:left="0" w:leftChars="0" w:firstLine="458" w:firstLineChars="200"/>
        <w:jc w:val="left"/>
        <w:textAlignment w:val="baseline"/>
        <w:outlineLvl w:val="1"/>
        <w:rPr>
          <w:rFonts w:hint="eastAsia" w:ascii="宋体" w:hAnsi="宋体" w:eastAsia="宋体" w:cs="宋体"/>
          <w:color w:val="auto"/>
          <w:sz w:val="24"/>
          <w:szCs w:val="24"/>
          <w:lang w:eastAsia="zh-CN"/>
        </w:rPr>
      </w:pPr>
      <w:r>
        <w:rPr>
          <w:rFonts w:hint="eastAsia" w:ascii="宋体" w:hAnsi="宋体" w:cs="宋体"/>
          <w:b/>
          <w:bCs/>
          <w:color w:val="auto"/>
          <w:spacing w:val="-6"/>
          <w:sz w:val="24"/>
          <w:szCs w:val="24"/>
          <w:lang w:val="en-US" w:eastAsia="zh-CN"/>
        </w:rPr>
        <w:t>6、</w:t>
      </w:r>
      <w:r>
        <w:rPr>
          <w:rFonts w:hint="eastAsia" w:ascii="宋体" w:hAnsi="宋体" w:eastAsia="宋体" w:cs="宋体"/>
          <w:b/>
          <w:bCs/>
          <w:color w:val="auto"/>
          <w:spacing w:val="-6"/>
          <w:sz w:val="24"/>
          <w:szCs w:val="24"/>
          <w:lang w:eastAsia="zh-CN"/>
        </w:rPr>
        <w:t>评</w:t>
      </w:r>
      <w:bookmarkEnd w:id="47"/>
      <w:bookmarkEnd w:id="48"/>
      <w:bookmarkEnd w:id="49"/>
      <w:r>
        <w:rPr>
          <w:rFonts w:hint="eastAsia" w:ascii="宋体" w:hAnsi="宋体" w:cs="宋体"/>
          <w:b/>
          <w:bCs/>
          <w:color w:val="auto"/>
          <w:spacing w:val="-6"/>
          <w:sz w:val="24"/>
          <w:szCs w:val="24"/>
          <w:lang w:val="en-US" w:eastAsia="zh-CN"/>
        </w:rPr>
        <w:t>审</w:t>
      </w:r>
    </w:p>
    <w:p w14:paraId="01693473">
      <w:pPr>
        <w:keepNext w:val="0"/>
        <w:keepLines w:val="0"/>
        <w:pageBreakBefore w:val="0"/>
        <w:widowControl/>
        <w:kinsoku/>
        <w:wordWrap w:val="0"/>
        <w:overflowPunct/>
        <w:topLinePunct/>
        <w:autoSpaceDE/>
        <w:autoSpaceDN/>
        <w:bidi w:val="0"/>
        <w:adjustRightInd w:val="0"/>
        <w:snapToGrid w:val="0"/>
        <w:spacing w:line="440" w:lineRule="exact"/>
        <w:ind w:left="0" w:leftChars="0" w:firstLine="47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3"/>
          <w:sz w:val="24"/>
          <w:szCs w:val="24"/>
          <w:lang w:eastAsia="zh-CN"/>
        </w:rPr>
        <w:t>6.1评标委员会和评审方法</w:t>
      </w:r>
    </w:p>
    <w:p w14:paraId="03E68CC3">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 xml:space="preserve">.1 </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根据采购项目的特点依法组建评标委员会。本次评标委员会由</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代表和有关技术、经济等方面专家共 5 人组成，其中评审专家不少于成员总数的 2/3。</w:t>
      </w:r>
    </w:p>
    <w:p w14:paraId="5A3E2E2F">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 xml:space="preserve">.2 </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 xml:space="preserve">根据本次招标内容在政府采购专家库中抽取有关方面专家，按照规定依法组成评标委员会。 </w:t>
      </w:r>
    </w:p>
    <w:p w14:paraId="33551E2C">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 xml:space="preserve">.3 评标委员会负责具体的评标事务，并独立履行以下职责： </w:t>
      </w:r>
    </w:p>
    <w:p w14:paraId="5D9B02BB">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（1）审查</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val="en-US" w:eastAsia="zh-CN"/>
        </w:rPr>
        <w:t xml:space="preserve">法定代表人或委托代理人的投标资格及身份核查； </w:t>
      </w:r>
    </w:p>
    <w:p w14:paraId="1B680C88">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（2）审查投标文件是否符合招标文件的要求，并做出评价； </w:t>
      </w:r>
    </w:p>
    <w:p w14:paraId="38BB03BC">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（3）可以要求</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val="en-US" w:eastAsia="zh-CN"/>
        </w:rPr>
        <w:t xml:space="preserve">对投标文件有关事项做出解释或者澄清； </w:t>
      </w:r>
    </w:p>
    <w:p w14:paraId="2C22E41C">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（4）推荐中标候选人名单； </w:t>
      </w:r>
    </w:p>
    <w:p w14:paraId="6A99D36A">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（5）向政府采购监督部门报告非法干预评标工作的行为。 </w:t>
      </w:r>
    </w:p>
    <w:p w14:paraId="6A78F0F4">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.4 评标中因评标委员会成员缺席、回避或者健康等特殊原因导致评标委员会组成不符合本办法规定的，</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或者采购代理机构应当依法补足后继续评标。被更换的评标委员会成员所作出的评标意见无效。无法及时补足评标委员会成员的，</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 xml:space="preserve">或者采购代理机构应当停止评标活动，封存所有投标文件和开标、评标资料，依法重新组建评标委员会进行评标。原评标委员会所作出的评标意见无效。 </w:t>
      </w:r>
    </w:p>
    <w:p w14:paraId="348C0A6A">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 xml:space="preserve">.5 </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或者采购代理机构应当将变更、重新组建评标委员会的情况予以记录，并随</w:t>
      </w:r>
      <w:r>
        <w:rPr>
          <w:rFonts w:hint="eastAsia" w:ascii="宋体" w:hAnsi="宋体" w:cs="宋体"/>
          <w:color w:val="auto"/>
          <w:sz w:val="24"/>
          <w:szCs w:val="24"/>
          <w:lang w:val="en-US" w:eastAsia="zh-CN"/>
        </w:rPr>
        <w:t>招标文件</w:t>
      </w:r>
      <w:r>
        <w:rPr>
          <w:rFonts w:hint="eastAsia" w:ascii="宋体" w:hAnsi="宋体" w:eastAsia="宋体" w:cs="宋体"/>
          <w:color w:val="auto"/>
          <w:sz w:val="24"/>
          <w:szCs w:val="24"/>
          <w:lang w:val="en-US" w:eastAsia="zh-CN"/>
        </w:rPr>
        <w:t xml:space="preserve">一并存档。 </w:t>
      </w:r>
    </w:p>
    <w:p w14:paraId="17B57F97">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.6 评标委员会应当对符合资格的</w:t>
      </w:r>
      <w:r>
        <w:rPr>
          <w:rFonts w:hint="eastAsia" w:ascii="宋体" w:hAnsi="宋体" w:cs="宋体"/>
          <w:color w:val="auto"/>
          <w:sz w:val="24"/>
          <w:szCs w:val="24"/>
          <w:lang w:val="en-US" w:eastAsia="zh-CN"/>
        </w:rPr>
        <w:t>投标人</w:t>
      </w:r>
      <w:r>
        <w:rPr>
          <w:rFonts w:hint="eastAsia" w:ascii="宋体" w:hAnsi="宋体" w:eastAsia="宋体" w:cs="宋体"/>
          <w:color w:val="auto"/>
          <w:sz w:val="24"/>
          <w:szCs w:val="24"/>
          <w:lang w:val="en-US" w:eastAsia="zh-CN"/>
        </w:rPr>
        <w:t xml:space="preserve">的投标文件进行符合性审查，以确定其是否满足招标文件的实质性要求。 </w:t>
      </w:r>
    </w:p>
    <w:p w14:paraId="4A4DA196">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 xml:space="preserve">.7 评标委员会应当按照招标文件中规定的评标方法和标准，对符合性审查合格的投标文件进行商务和技术评估，综合比较与评价。 </w:t>
      </w:r>
    </w:p>
    <w:p w14:paraId="7944DC98">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val="0"/>
          <w:bCs w:val="0"/>
          <w:color w:val="auto"/>
          <w:spacing w:val="-3"/>
          <w:sz w:val="24"/>
          <w:szCs w:val="24"/>
          <w:lang w:eastAsia="zh-CN"/>
        </w:rPr>
        <w:t>6.1</w:t>
      </w:r>
      <w:r>
        <w:rPr>
          <w:rFonts w:hint="eastAsia" w:ascii="宋体" w:hAnsi="宋体" w:eastAsia="宋体" w:cs="宋体"/>
          <w:color w:val="auto"/>
          <w:sz w:val="24"/>
          <w:szCs w:val="24"/>
          <w:lang w:val="en-US" w:eastAsia="zh-CN"/>
        </w:rPr>
        <w:t>.8 评标委员会成员要依法独立评审，并对评审意见承担个人责任。评标委员会成员对需要共同认定的事项存在争议的，按照少数服从多数的原则做出结论。持不同意见的评标委员会成员应当在评标报告上签署不同意见并说明理由，否则视为同意。</w:t>
      </w:r>
    </w:p>
    <w:p w14:paraId="72EDFBA7">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6.2评审程序</w:t>
      </w:r>
    </w:p>
    <w:p w14:paraId="383356B8">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6.2.1投标文件的初审包含资格性检查和符合性检查。</w:t>
      </w:r>
    </w:p>
    <w:p w14:paraId="3B16B4B1">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6.2.2资格性检查</w:t>
      </w:r>
    </w:p>
    <w:p w14:paraId="58704FD2">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依据法律法规和招标文件的规定，对投标文件中的资格证明等进行检查，以确定</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4"/>
          <w:sz w:val="24"/>
          <w:szCs w:val="24"/>
          <w:lang w:eastAsia="zh-CN"/>
        </w:rPr>
        <w:t>是否具备投标资格。</w:t>
      </w:r>
    </w:p>
    <w:p w14:paraId="6A11AEE0">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4"/>
          <w:sz w:val="24"/>
          <w:szCs w:val="24"/>
          <w:highlight w:val="none"/>
          <w:lang w:eastAsia="zh-CN"/>
        </w:rPr>
        <w:t>资格性评审标准见第五章：评审方法。</w:t>
      </w:r>
    </w:p>
    <w:p w14:paraId="4877BCDC">
      <w:pPr>
        <w:keepNext w:val="0"/>
        <w:keepLines w:val="0"/>
        <w:pageBreakBefore w:val="0"/>
        <w:widowControl/>
        <w:kinsoku/>
        <w:wordWrap w:val="0"/>
        <w:overflowPunct/>
        <w:topLinePunct/>
        <w:autoSpaceDE/>
        <w:autoSpaceDN/>
        <w:bidi w:val="0"/>
        <w:adjustRightInd w:val="0"/>
        <w:snapToGrid w:val="0"/>
        <w:spacing w:line="440" w:lineRule="exact"/>
        <w:ind w:left="0" w:leftChars="0" w:firstLine="474"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pacing w:val="-2"/>
          <w:sz w:val="24"/>
          <w:szCs w:val="24"/>
          <w:lang w:eastAsia="zh-CN"/>
        </w:rPr>
        <w:t>6.3符合性检查</w:t>
      </w:r>
    </w:p>
    <w:p w14:paraId="28C63855">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val="en-US" w:eastAsia="zh-CN"/>
        </w:rPr>
        <w:t>6.3.1</w:t>
      </w:r>
      <w:r>
        <w:rPr>
          <w:rFonts w:hint="eastAsia" w:ascii="宋体" w:hAnsi="宋体" w:eastAsia="宋体" w:cs="宋体"/>
          <w:color w:val="auto"/>
          <w:spacing w:val="2"/>
          <w:sz w:val="24"/>
          <w:szCs w:val="24"/>
          <w:lang w:eastAsia="zh-CN"/>
        </w:rPr>
        <w:t>依据招标文件的规定，从投标文件的有效性、完整性和对招标文件的响应程度</w:t>
      </w:r>
      <w:r>
        <w:rPr>
          <w:rFonts w:hint="eastAsia" w:ascii="宋体" w:hAnsi="宋体" w:eastAsia="宋体" w:cs="宋体"/>
          <w:color w:val="auto"/>
          <w:spacing w:val="-2"/>
          <w:sz w:val="24"/>
          <w:szCs w:val="24"/>
          <w:lang w:eastAsia="zh-CN"/>
        </w:rPr>
        <w:t>进行检查，以确定是否对招标文件的实质性要求作出响应。</w:t>
      </w:r>
    </w:p>
    <w:p w14:paraId="33F8C554">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符合性评审标准见第五章：评审方法。</w:t>
      </w:r>
    </w:p>
    <w:p w14:paraId="21D44778">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b/>
          <w:bCs/>
          <w:color w:val="auto"/>
          <w:sz w:val="24"/>
          <w:szCs w:val="24"/>
          <w:lang w:eastAsia="zh-CN"/>
        </w:rPr>
      </w:pPr>
      <w:r>
        <w:rPr>
          <w:rFonts w:hint="eastAsia" w:ascii="宋体" w:hAnsi="宋体" w:eastAsia="宋体" w:cs="宋体"/>
          <w:color w:val="auto"/>
          <w:spacing w:val="4"/>
          <w:sz w:val="24"/>
          <w:szCs w:val="24"/>
          <w:lang w:eastAsia="zh-CN"/>
        </w:rPr>
        <w:t>6.</w:t>
      </w:r>
      <w:r>
        <w:rPr>
          <w:rFonts w:hint="eastAsia" w:ascii="宋体" w:hAnsi="宋体" w:eastAsia="宋体" w:cs="宋体"/>
          <w:color w:val="auto"/>
          <w:spacing w:val="4"/>
          <w:sz w:val="24"/>
          <w:szCs w:val="24"/>
          <w:lang w:val="en-US" w:eastAsia="zh-CN"/>
        </w:rPr>
        <w:t>3</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lang w:val="en-US" w:eastAsia="zh-CN"/>
        </w:rPr>
        <w:t>2</w:t>
      </w:r>
      <w:r>
        <w:rPr>
          <w:rFonts w:hint="eastAsia" w:ascii="宋体" w:hAnsi="宋体" w:eastAsia="宋体" w:cs="宋体"/>
          <w:color w:val="auto"/>
          <w:spacing w:val="4"/>
          <w:sz w:val="24"/>
          <w:szCs w:val="24"/>
          <w:lang w:eastAsia="zh-CN"/>
        </w:rPr>
        <w:t>没有实质性响应招标文件要求的投标文件将被否决。</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不得通过修正、</w:t>
      </w:r>
      <w:r>
        <w:rPr>
          <w:rFonts w:hint="eastAsia" w:ascii="宋体" w:hAnsi="宋体" w:eastAsia="宋体" w:cs="宋体"/>
          <w:color w:val="auto"/>
          <w:spacing w:val="2"/>
          <w:sz w:val="24"/>
          <w:szCs w:val="24"/>
          <w:lang w:eastAsia="zh-CN"/>
        </w:rPr>
        <w:t>补充或撤销不合要求的偏离或保留从而使其投标文件成为实质上响应的招标文件。</w:t>
      </w:r>
      <w:r>
        <w:rPr>
          <w:rFonts w:hint="eastAsia" w:ascii="宋体" w:hAnsi="宋体" w:eastAsia="宋体" w:cs="宋体"/>
          <w:b/>
          <w:bCs/>
          <w:color w:val="auto"/>
          <w:spacing w:val="2"/>
          <w:sz w:val="24"/>
          <w:szCs w:val="24"/>
          <w:lang w:eastAsia="zh-CN"/>
        </w:rPr>
        <w:t>有下</w:t>
      </w:r>
      <w:r>
        <w:rPr>
          <w:rFonts w:hint="eastAsia" w:ascii="宋体" w:hAnsi="宋体" w:eastAsia="宋体" w:cs="宋体"/>
          <w:b/>
          <w:bCs/>
          <w:color w:val="auto"/>
          <w:spacing w:val="-2"/>
          <w:sz w:val="24"/>
          <w:szCs w:val="24"/>
          <w:lang w:eastAsia="zh-CN"/>
        </w:rPr>
        <w:t>列情形之一者视为未实质性响应招标文件，其投标文件将被否</w:t>
      </w:r>
      <w:r>
        <w:rPr>
          <w:rFonts w:hint="eastAsia" w:ascii="宋体" w:hAnsi="宋体" w:eastAsia="宋体" w:cs="宋体"/>
          <w:b/>
          <w:bCs/>
          <w:color w:val="auto"/>
          <w:spacing w:val="-3"/>
          <w:sz w:val="24"/>
          <w:szCs w:val="24"/>
          <w:lang w:eastAsia="zh-CN"/>
        </w:rPr>
        <w:t>决：</w:t>
      </w:r>
    </w:p>
    <w:p w14:paraId="4B3C35D8">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2"/>
          <w:sz w:val="24"/>
          <w:szCs w:val="24"/>
          <w:lang w:eastAsia="zh-CN"/>
        </w:rPr>
        <w:t>（1）不同</w:t>
      </w:r>
      <w:r>
        <w:rPr>
          <w:rFonts w:hint="eastAsia" w:ascii="宋体" w:hAnsi="宋体" w:cs="宋体"/>
          <w:b w:val="0"/>
          <w:bCs w:val="0"/>
          <w:color w:val="auto"/>
          <w:spacing w:val="-2"/>
          <w:sz w:val="24"/>
          <w:szCs w:val="24"/>
          <w:lang w:eastAsia="zh-CN"/>
        </w:rPr>
        <w:t>投标人</w:t>
      </w:r>
      <w:r>
        <w:rPr>
          <w:rFonts w:hint="eastAsia" w:ascii="宋体" w:hAnsi="宋体" w:eastAsia="宋体" w:cs="宋体"/>
          <w:b w:val="0"/>
          <w:bCs w:val="0"/>
          <w:color w:val="auto"/>
          <w:spacing w:val="-2"/>
          <w:sz w:val="24"/>
          <w:szCs w:val="24"/>
          <w:lang w:eastAsia="zh-CN"/>
        </w:rPr>
        <w:t>法定代表人为同一人或者存在</w:t>
      </w:r>
      <w:r>
        <w:rPr>
          <w:rFonts w:hint="eastAsia" w:ascii="宋体" w:hAnsi="宋体" w:eastAsia="宋体" w:cs="宋体"/>
          <w:b w:val="0"/>
          <w:bCs w:val="0"/>
          <w:color w:val="auto"/>
          <w:spacing w:val="-3"/>
          <w:sz w:val="24"/>
          <w:szCs w:val="24"/>
          <w:lang w:eastAsia="zh-CN"/>
        </w:rPr>
        <w:t>控股、管理关系的；</w:t>
      </w:r>
    </w:p>
    <w:p w14:paraId="207A6CCC">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4"/>
          <w:sz w:val="24"/>
          <w:szCs w:val="24"/>
          <w:lang w:eastAsia="zh-CN"/>
        </w:rPr>
        <w:t>（2）投标文件未按招标文件的要求签署的；</w:t>
      </w:r>
    </w:p>
    <w:p w14:paraId="2E965890">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5"/>
          <w:sz w:val="24"/>
          <w:szCs w:val="24"/>
          <w:lang w:eastAsia="zh-CN"/>
        </w:rPr>
        <w:t>（3）</w:t>
      </w:r>
      <w:r>
        <w:rPr>
          <w:rFonts w:hint="eastAsia" w:ascii="宋体" w:hAnsi="宋体" w:cs="宋体"/>
          <w:b w:val="0"/>
          <w:bCs w:val="0"/>
          <w:color w:val="auto"/>
          <w:spacing w:val="5"/>
          <w:sz w:val="24"/>
          <w:szCs w:val="24"/>
          <w:lang w:eastAsia="zh-CN"/>
        </w:rPr>
        <w:t>投标人</w:t>
      </w:r>
      <w:r>
        <w:rPr>
          <w:rFonts w:hint="eastAsia" w:ascii="宋体" w:hAnsi="宋体" w:eastAsia="宋体" w:cs="宋体"/>
          <w:b w:val="0"/>
          <w:bCs w:val="0"/>
          <w:color w:val="auto"/>
          <w:spacing w:val="5"/>
          <w:sz w:val="24"/>
          <w:szCs w:val="24"/>
          <w:lang w:eastAsia="zh-CN"/>
        </w:rPr>
        <w:t>的投标函、资格证明材料或相关承诺未</w:t>
      </w:r>
      <w:r>
        <w:rPr>
          <w:rFonts w:hint="eastAsia" w:ascii="宋体" w:hAnsi="宋体" w:eastAsia="宋体" w:cs="宋体"/>
          <w:b w:val="0"/>
          <w:bCs w:val="0"/>
          <w:color w:val="auto"/>
          <w:spacing w:val="4"/>
          <w:sz w:val="24"/>
          <w:szCs w:val="24"/>
          <w:lang w:eastAsia="zh-CN"/>
        </w:rPr>
        <w:t>提供，或不符合国家规定或者</w:t>
      </w:r>
      <w:r>
        <w:rPr>
          <w:rFonts w:hint="eastAsia" w:ascii="宋体" w:hAnsi="宋体" w:eastAsia="宋体" w:cs="宋体"/>
          <w:b w:val="0"/>
          <w:bCs w:val="0"/>
          <w:color w:val="auto"/>
          <w:spacing w:val="-8"/>
          <w:sz w:val="24"/>
          <w:szCs w:val="24"/>
          <w:lang w:eastAsia="zh-CN"/>
        </w:rPr>
        <w:t>招标文件要求的；</w:t>
      </w:r>
    </w:p>
    <w:p w14:paraId="1B57134E">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5"/>
          <w:sz w:val="24"/>
          <w:szCs w:val="24"/>
          <w:lang w:eastAsia="zh-CN"/>
        </w:rPr>
        <w:t>（4）同一</w:t>
      </w:r>
      <w:r>
        <w:rPr>
          <w:rFonts w:hint="eastAsia" w:ascii="宋体" w:hAnsi="宋体" w:cs="宋体"/>
          <w:b w:val="0"/>
          <w:bCs w:val="0"/>
          <w:color w:val="auto"/>
          <w:spacing w:val="5"/>
          <w:sz w:val="24"/>
          <w:szCs w:val="24"/>
          <w:lang w:eastAsia="zh-CN"/>
        </w:rPr>
        <w:t>投标人</w:t>
      </w:r>
      <w:r>
        <w:rPr>
          <w:rFonts w:hint="eastAsia" w:ascii="宋体" w:hAnsi="宋体" w:eastAsia="宋体" w:cs="宋体"/>
          <w:b w:val="0"/>
          <w:bCs w:val="0"/>
          <w:color w:val="auto"/>
          <w:spacing w:val="5"/>
          <w:sz w:val="24"/>
          <w:szCs w:val="24"/>
          <w:lang w:eastAsia="zh-CN"/>
        </w:rPr>
        <w:t>提交两个以上不同的方案或者投标价格的，但招标文件有要求的</w:t>
      </w:r>
      <w:r>
        <w:rPr>
          <w:rFonts w:hint="eastAsia" w:ascii="宋体" w:hAnsi="宋体" w:eastAsia="宋体" w:cs="宋体"/>
          <w:b w:val="0"/>
          <w:bCs w:val="0"/>
          <w:color w:val="auto"/>
          <w:spacing w:val="-18"/>
          <w:sz w:val="24"/>
          <w:szCs w:val="24"/>
          <w:lang w:eastAsia="zh-CN"/>
        </w:rPr>
        <w:t>除外；</w:t>
      </w:r>
    </w:p>
    <w:p w14:paraId="524718D7">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2"/>
          <w:sz w:val="24"/>
          <w:szCs w:val="24"/>
          <w:lang w:eastAsia="zh-CN"/>
        </w:rPr>
        <w:t>（5）投标价格</w:t>
      </w:r>
      <w:r>
        <w:rPr>
          <w:rFonts w:hint="eastAsia" w:ascii="宋体" w:hAnsi="宋体" w:cs="宋体"/>
          <w:b w:val="0"/>
          <w:bCs w:val="0"/>
          <w:color w:val="auto"/>
          <w:spacing w:val="-2"/>
          <w:sz w:val="24"/>
          <w:szCs w:val="24"/>
          <w:lang w:val="en-US" w:eastAsia="zh-CN"/>
        </w:rPr>
        <w:t>高</w:t>
      </w:r>
      <w:r>
        <w:rPr>
          <w:rFonts w:hint="eastAsia" w:ascii="宋体" w:hAnsi="宋体" w:eastAsia="宋体" w:cs="宋体"/>
          <w:b w:val="0"/>
          <w:bCs w:val="0"/>
          <w:color w:val="auto"/>
          <w:spacing w:val="-2"/>
          <w:sz w:val="24"/>
          <w:szCs w:val="24"/>
          <w:lang w:eastAsia="zh-CN"/>
        </w:rPr>
        <w:t>于招标文件设定的预算金额</w:t>
      </w:r>
      <w:r>
        <w:rPr>
          <w:rFonts w:hint="eastAsia" w:ascii="宋体" w:hAnsi="宋体" w:eastAsia="宋体" w:cs="宋体"/>
          <w:b w:val="0"/>
          <w:bCs w:val="0"/>
          <w:color w:val="auto"/>
          <w:spacing w:val="-3"/>
          <w:sz w:val="24"/>
          <w:szCs w:val="24"/>
          <w:lang w:eastAsia="zh-CN"/>
        </w:rPr>
        <w:t>的；</w:t>
      </w:r>
    </w:p>
    <w:p w14:paraId="438FF6E7">
      <w:pPr>
        <w:keepNext w:val="0"/>
        <w:keepLines w:val="0"/>
        <w:pageBreakBefore w:val="0"/>
        <w:widowControl/>
        <w:kinsoku/>
        <w:wordWrap w:val="0"/>
        <w:overflowPunct/>
        <w:topLinePunct/>
        <w:autoSpaceDE/>
        <w:autoSpaceDN/>
        <w:bidi w:val="0"/>
        <w:adjustRightInd w:val="0"/>
        <w:snapToGrid w:val="0"/>
        <w:spacing w:line="440" w:lineRule="exact"/>
        <w:ind w:left="0" w:leftChars="0" w:firstLine="468"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3"/>
          <w:sz w:val="24"/>
          <w:szCs w:val="24"/>
          <w:lang w:eastAsia="zh-CN"/>
        </w:rPr>
        <w:t>（6）不同</w:t>
      </w:r>
      <w:r>
        <w:rPr>
          <w:rFonts w:hint="eastAsia" w:ascii="宋体" w:hAnsi="宋体" w:cs="宋体"/>
          <w:b w:val="0"/>
          <w:bCs w:val="0"/>
          <w:color w:val="auto"/>
          <w:spacing w:val="-3"/>
          <w:sz w:val="24"/>
          <w:szCs w:val="24"/>
          <w:lang w:eastAsia="zh-CN"/>
        </w:rPr>
        <w:t>投标人</w:t>
      </w:r>
      <w:r>
        <w:rPr>
          <w:rFonts w:hint="eastAsia" w:ascii="宋体" w:hAnsi="宋体" w:eastAsia="宋体" w:cs="宋体"/>
          <w:b w:val="0"/>
          <w:bCs w:val="0"/>
          <w:color w:val="auto"/>
          <w:spacing w:val="-3"/>
          <w:sz w:val="24"/>
          <w:szCs w:val="24"/>
          <w:lang w:eastAsia="zh-CN"/>
        </w:rPr>
        <w:t>投标文件制作机器码一致的；</w:t>
      </w:r>
    </w:p>
    <w:p w14:paraId="4877C3F4">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4"/>
          <w:sz w:val="24"/>
          <w:szCs w:val="24"/>
          <w:lang w:eastAsia="zh-CN"/>
        </w:rPr>
        <w:t>（7）投标文件没有按招标文件的实质性要求和条件作出</w:t>
      </w:r>
      <w:r>
        <w:rPr>
          <w:rFonts w:hint="eastAsia" w:ascii="宋体" w:hAnsi="宋体" w:cs="宋体"/>
          <w:b w:val="0"/>
          <w:bCs w:val="0"/>
          <w:color w:val="auto"/>
          <w:spacing w:val="-4"/>
          <w:sz w:val="24"/>
          <w:szCs w:val="24"/>
          <w:lang w:val="en-US" w:eastAsia="zh-CN"/>
        </w:rPr>
        <w:t>响应</w:t>
      </w:r>
      <w:r>
        <w:rPr>
          <w:rFonts w:hint="eastAsia" w:ascii="宋体" w:hAnsi="宋体" w:eastAsia="宋体" w:cs="宋体"/>
          <w:b w:val="0"/>
          <w:bCs w:val="0"/>
          <w:color w:val="auto"/>
          <w:spacing w:val="-4"/>
          <w:sz w:val="24"/>
          <w:szCs w:val="24"/>
          <w:lang w:eastAsia="zh-CN"/>
        </w:rPr>
        <w:t>；</w:t>
      </w:r>
    </w:p>
    <w:p w14:paraId="10242CCC">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pacing w:val="-3"/>
          <w:sz w:val="24"/>
          <w:szCs w:val="24"/>
          <w:lang w:eastAsia="zh-CN"/>
        </w:rPr>
      </w:pPr>
      <w:r>
        <w:rPr>
          <w:rFonts w:hint="eastAsia" w:ascii="宋体" w:hAnsi="宋体" w:eastAsia="宋体" w:cs="宋体"/>
          <w:b w:val="0"/>
          <w:bCs w:val="0"/>
          <w:color w:val="auto"/>
          <w:spacing w:val="-4"/>
          <w:sz w:val="24"/>
          <w:szCs w:val="24"/>
          <w:lang w:eastAsia="zh-CN"/>
        </w:rPr>
        <w:t>（8）</w:t>
      </w:r>
      <w:r>
        <w:rPr>
          <w:rFonts w:hint="eastAsia" w:ascii="宋体" w:hAnsi="宋体" w:cs="宋体"/>
          <w:b w:val="0"/>
          <w:bCs w:val="0"/>
          <w:color w:val="auto"/>
          <w:spacing w:val="-4"/>
          <w:sz w:val="24"/>
          <w:szCs w:val="24"/>
          <w:lang w:eastAsia="zh-CN"/>
        </w:rPr>
        <w:t>投标人</w:t>
      </w:r>
      <w:r>
        <w:rPr>
          <w:rFonts w:hint="eastAsia" w:ascii="宋体" w:hAnsi="宋体" w:eastAsia="宋体" w:cs="宋体"/>
          <w:b w:val="0"/>
          <w:bCs w:val="0"/>
          <w:color w:val="auto"/>
          <w:spacing w:val="-4"/>
          <w:sz w:val="24"/>
          <w:szCs w:val="24"/>
          <w:lang w:eastAsia="zh-CN"/>
        </w:rPr>
        <w:t>有串标投标、弄虚作假、行贿等违法行为；</w:t>
      </w:r>
    </w:p>
    <w:p w14:paraId="08374B98">
      <w:pPr>
        <w:keepNext w:val="0"/>
        <w:keepLines w:val="0"/>
        <w:pageBreakBefore w:val="0"/>
        <w:widowControl/>
        <w:kinsoku/>
        <w:wordWrap w:val="0"/>
        <w:overflowPunct/>
        <w:topLinePunct/>
        <w:autoSpaceDE/>
        <w:autoSpaceDN/>
        <w:bidi w:val="0"/>
        <w:adjustRightInd w:val="0"/>
        <w:snapToGrid w:val="0"/>
        <w:spacing w:line="440" w:lineRule="exact"/>
        <w:ind w:left="0" w:leftChars="0" w:firstLine="464" w:firstLineChars="200"/>
        <w:textAlignment w:val="baseline"/>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pacing w:val="-4"/>
          <w:sz w:val="24"/>
          <w:szCs w:val="24"/>
          <w:lang w:eastAsia="zh-CN"/>
        </w:rPr>
        <w:t>（9）其他不符合招标文件要求的。</w:t>
      </w:r>
    </w:p>
    <w:p w14:paraId="004F56B3">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b/>
          <w:bCs/>
          <w:color w:val="auto"/>
          <w:spacing w:val="-2"/>
          <w:sz w:val="24"/>
          <w:szCs w:val="24"/>
          <w:lang w:eastAsia="zh-CN"/>
        </w:rPr>
      </w:pPr>
      <w:r>
        <w:rPr>
          <w:rFonts w:hint="eastAsia" w:ascii="宋体" w:hAnsi="宋体" w:eastAsia="宋体" w:cs="宋体"/>
          <w:color w:val="auto"/>
          <w:spacing w:val="4"/>
          <w:sz w:val="24"/>
          <w:szCs w:val="24"/>
          <w:lang w:eastAsia="zh-CN"/>
        </w:rPr>
        <w:t>6.</w:t>
      </w:r>
      <w:r>
        <w:rPr>
          <w:rFonts w:hint="eastAsia" w:ascii="宋体" w:hAnsi="宋体" w:eastAsia="宋体" w:cs="宋体"/>
          <w:color w:val="auto"/>
          <w:spacing w:val="4"/>
          <w:sz w:val="24"/>
          <w:szCs w:val="24"/>
          <w:lang w:val="en-US" w:eastAsia="zh-CN"/>
        </w:rPr>
        <w:t>3</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lang w:val="en-US" w:eastAsia="zh-CN"/>
        </w:rPr>
        <w:t>3</w:t>
      </w:r>
      <w:r>
        <w:rPr>
          <w:rFonts w:hint="eastAsia" w:ascii="宋体" w:hAnsi="宋体" w:eastAsia="宋体" w:cs="宋体"/>
          <w:b/>
          <w:bCs/>
          <w:color w:val="auto"/>
          <w:spacing w:val="-2"/>
          <w:sz w:val="24"/>
          <w:szCs w:val="24"/>
          <w:lang w:eastAsia="zh-CN"/>
        </w:rPr>
        <w:t>在评审过程中，评标委员会发现</w:t>
      </w:r>
      <w:r>
        <w:rPr>
          <w:rFonts w:hint="eastAsia" w:ascii="宋体" w:hAnsi="宋体" w:cs="宋体"/>
          <w:b/>
          <w:bCs/>
          <w:color w:val="auto"/>
          <w:spacing w:val="-2"/>
          <w:sz w:val="24"/>
          <w:szCs w:val="24"/>
          <w:lang w:eastAsia="zh-CN"/>
        </w:rPr>
        <w:t>投标人</w:t>
      </w:r>
      <w:r>
        <w:rPr>
          <w:rFonts w:hint="eastAsia" w:ascii="宋体" w:hAnsi="宋体" w:eastAsia="宋体" w:cs="宋体"/>
          <w:b/>
          <w:bCs/>
          <w:color w:val="auto"/>
          <w:spacing w:val="-2"/>
          <w:sz w:val="24"/>
          <w:szCs w:val="24"/>
          <w:lang w:eastAsia="zh-CN"/>
        </w:rPr>
        <w:t>有下列情形之一的，视为</w:t>
      </w:r>
      <w:r>
        <w:rPr>
          <w:rFonts w:hint="eastAsia" w:ascii="宋体" w:hAnsi="宋体" w:cs="宋体"/>
          <w:b/>
          <w:bCs/>
          <w:color w:val="auto"/>
          <w:spacing w:val="-2"/>
          <w:sz w:val="24"/>
          <w:szCs w:val="24"/>
          <w:lang w:eastAsia="zh-CN"/>
        </w:rPr>
        <w:t>投标人</w:t>
      </w:r>
      <w:r>
        <w:rPr>
          <w:rFonts w:hint="eastAsia" w:ascii="宋体" w:hAnsi="宋体" w:eastAsia="宋体" w:cs="宋体"/>
          <w:b/>
          <w:bCs/>
          <w:color w:val="auto"/>
          <w:spacing w:val="-2"/>
          <w:sz w:val="24"/>
          <w:szCs w:val="24"/>
          <w:lang w:eastAsia="zh-CN"/>
        </w:rPr>
        <w:t>相互串通，按照无效处理并依据法律、法规追究其相关责任。具体表现形式如下：</w:t>
      </w:r>
    </w:p>
    <w:p w14:paraId="2EF49DD6">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（1）</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之间协商投标报价等投标文件的实质性内容；</w:t>
      </w:r>
    </w:p>
    <w:p w14:paraId="1C29CDCB">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（2）</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之间约定</w:t>
      </w:r>
      <w:r>
        <w:rPr>
          <w:rFonts w:hint="eastAsia" w:ascii="宋体" w:hAnsi="宋体" w:cs="宋体"/>
          <w:color w:val="auto"/>
          <w:spacing w:val="-2"/>
          <w:sz w:val="24"/>
          <w:szCs w:val="24"/>
          <w:lang w:eastAsia="zh-CN"/>
        </w:rPr>
        <w:t>中标人</w:t>
      </w:r>
      <w:r>
        <w:rPr>
          <w:rFonts w:hint="eastAsia" w:ascii="宋体" w:hAnsi="宋体" w:eastAsia="宋体" w:cs="宋体"/>
          <w:color w:val="auto"/>
          <w:spacing w:val="-2"/>
          <w:sz w:val="24"/>
          <w:szCs w:val="24"/>
          <w:lang w:eastAsia="zh-CN"/>
        </w:rPr>
        <w:t>；</w:t>
      </w:r>
    </w:p>
    <w:p w14:paraId="53B855C4">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（3）</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之间约定部分</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放弃投标或者中标；</w:t>
      </w:r>
    </w:p>
    <w:p w14:paraId="7FAE5ABF">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（4）属于同一集团、协会、商会等组织成员的</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按照该组织要求协同投标；</w:t>
      </w:r>
    </w:p>
    <w:p w14:paraId="2E0609CA">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（5）</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之间为谋取中标或者排斥特定</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而采取的其他联合行动；</w:t>
      </w:r>
    </w:p>
    <w:p w14:paraId="296964E2">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（6）不同</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的投标文件由同一单位或者个人编制；</w:t>
      </w:r>
    </w:p>
    <w:p w14:paraId="1DCEE4DA">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（7）不同</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委托同一单位或者个人办理投标事宜；</w:t>
      </w:r>
    </w:p>
    <w:p w14:paraId="0F54FF43">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（8）不同</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的投标文件载明的项目管理成员为同一人；</w:t>
      </w:r>
    </w:p>
    <w:p w14:paraId="3B16CC7A">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2"/>
          <w:sz w:val="24"/>
          <w:szCs w:val="24"/>
          <w:lang w:eastAsia="zh-CN"/>
        </w:rPr>
        <w:t>（9）不同</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的投标文件异常一致或者投标报价呈规律性差异；</w:t>
      </w:r>
    </w:p>
    <w:p w14:paraId="5ED3AB54">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cs="宋体"/>
          <w:color w:val="auto"/>
          <w:spacing w:val="-2"/>
          <w:sz w:val="24"/>
          <w:szCs w:val="24"/>
          <w:lang w:eastAsia="zh-CN"/>
        </w:rPr>
      </w:pPr>
      <w:r>
        <w:rPr>
          <w:rFonts w:hint="eastAsia" w:ascii="宋体" w:hAnsi="宋体" w:eastAsia="宋体" w:cs="宋体"/>
          <w:color w:val="auto"/>
          <w:spacing w:val="-2"/>
          <w:sz w:val="24"/>
          <w:szCs w:val="24"/>
          <w:lang w:eastAsia="zh-CN"/>
        </w:rPr>
        <w:t>（10）不同</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的投标文件相互混装</w:t>
      </w:r>
      <w:r>
        <w:rPr>
          <w:rFonts w:hint="eastAsia" w:ascii="宋体" w:hAnsi="宋体" w:cs="宋体"/>
          <w:color w:val="auto"/>
          <w:spacing w:val="-2"/>
          <w:sz w:val="24"/>
          <w:szCs w:val="24"/>
          <w:lang w:eastAsia="zh-CN"/>
        </w:rPr>
        <w:t>。</w:t>
      </w:r>
    </w:p>
    <w:p w14:paraId="2986C20E">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color w:val="auto"/>
          <w:spacing w:val="-2"/>
          <w:sz w:val="24"/>
          <w:szCs w:val="24"/>
          <w:lang w:eastAsia="zh-CN"/>
        </w:rPr>
      </w:pPr>
      <w:r>
        <w:rPr>
          <w:rFonts w:hint="eastAsia" w:ascii="宋体" w:hAnsi="宋体" w:eastAsia="宋体" w:cs="宋体"/>
          <w:color w:val="auto"/>
          <w:spacing w:val="4"/>
          <w:sz w:val="24"/>
          <w:szCs w:val="24"/>
          <w:lang w:eastAsia="zh-CN"/>
        </w:rPr>
        <w:t>6.</w:t>
      </w:r>
      <w:r>
        <w:rPr>
          <w:rFonts w:hint="eastAsia" w:ascii="宋体" w:hAnsi="宋体" w:eastAsia="宋体" w:cs="宋体"/>
          <w:color w:val="auto"/>
          <w:spacing w:val="4"/>
          <w:sz w:val="24"/>
          <w:szCs w:val="24"/>
          <w:lang w:val="en-US" w:eastAsia="zh-CN"/>
        </w:rPr>
        <w:t>3</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lang w:val="en-US" w:eastAsia="zh-CN"/>
        </w:rPr>
        <w:t>4</w:t>
      </w:r>
      <w:r>
        <w:rPr>
          <w:rFonts w:hint="eastAsia" w:ascii="宋体" w:hAnsi="宋体" w:eastAsia="宋体" w:cs="宋体"/>
          <w:color w:val="auto"/>
          <w:spacing w:val="-2"/>
          <w:sz w:val="24"/>
          <w:szCs w:val="24"/>
          <w:lang w:eastAsia="zh-CN"/>
        </w:rPr>
        <w:t>澄清有关问题对投标文件中含义不明确、同类问题表述不一致或者有明显文字和计算错误的内容，评标委员会可以书面形式要求</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作出必要的澄清、说明或者补正。</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的澄清、说明或者补正应当采用书面形式，并加盖公章，或者由法定代表人或其授权代表签字。</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的澄清、说明或者补正不得超出投标文件的范围或者改变投标文件的实质性内容。</w:t>
      </w:r>
    </w:p>
    <w:p w14:paraId="1C925983">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4"/>
          <w:sz w:val="24"/>
          <w:szCs w:val="24"/>
          <w:lang w:eastAsia="zh-CN"/>
        </w:rPr>
        <w:t>6.</w:t>
      </w:r>
      <w:r>
        <w:rPr>
          <w:rFonts w:hint="eastAsia" w:ascii="宋体" w:hAnsi="宋体" w:eastAsia="宋体" w:cs="宋体"/>
          <w:color w:val="auto"/>
          <w:spacing w:val="4"/>
          <w:sz w:val="24"/>
          <w:szCs w:val="24"/>
          <w:lang w:val="en-US" w:eastAsia="zh-CN"/>
        </w:rPr>
        <w:t>3</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lang w:val="en-US" w:eastAsia="zh-CN"/>
        </w:rPr>
        <w:t>5</w:t>
      </w:r>
      <w:r>
        <w:rPr>
          <w:rFonts w:hint="eastAsia" w:ascii="宋体" w:hAnsi="宋体" w:eastAsia="宋体" w:cs="宋体"/>
          <w:color w:val="auto"/>
          <w:spacing w:val="-6"/>
          <w:sz w:val="24"/>
          <w:szCs w:val="24"/>
          <w:lang w:eastAsia="zh-CN"/>
        </w:rPr>
        <w:t>算术更正：</w:t>
      </w:r>
    </w:p>
    <w:p w14:paraId="7C7DE8AA">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1.投标文件中开标一览表内容与投标文件中相应内容不一致的，以开标一览表为准；</w:t>
      </w:r>
    </w:p>
    <w:p w14:paraId="1D295D25">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2.大写金额和小写金额不一致的，以大写金额为准；</w:t>
      </w:r>
    </w:p>
    <w:p w14:paraId="7B7FAC0E">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3.单价金额小数点或者百分比有明显错位的，以开标一览表的总价为准，并修改单价；</w:t>
      </w:r>
    </w:p>
    <w:p w14:paraId="0A573BEE">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4.总价金额与按单价汇总金额不一致的，以单价金额计算结果为准。</w:t>
      </w:r>
    </w:p>
    <w:p w14:paraId="18CE14CB">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同时出现2种以上不一致的，按照前款规定的顺序修正。修正后的报价按照本章6.</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条的规定经</w:t>
      </w:r>
      <w:r>
        <w:rPr>
          <w:rFonts w:hint="eastAsia" w:ascii="宋体" w:hAnsi="宋体" w:cs="宋体"/>
          <w:color w:val="auto"/>
          <w:sz w:val="24"/>
          <w:szCs w:val="24"/>
          <w:lang w:eastAsia="zh-CN"/>
        </w:rPr>
        <w:t>投标人</w:t>
      </w:r>
      <w:r>
        <w:rPr>
          <w:rFonts w:hint="eastAsia" w:ascii="宋体" w:hAnsi="宋体" w:eastAsia="宋体" w:cs="宋体"/>
          <w:color w:val="auto"/>
          <w:sz w:val="24"/>
          <w:szCs w:val="24"/>
          <w:lang w:eastAsia="zh-CN"/>
        </w:rPr>
        <w:t>确认后产生约束力，</w:t>
      </w:r>
      <w:r>
        <w:rPr>
          <w:rFonts w:hint="eastAsia" w:ascii="宋体" w:hAnsi="宋体" w:cs="宋体"/>
          <w:color w:val="auto"/>
          <w:sz w:val="24"/>
          <w:szCs w:val="24"/>
          <w:lang w:eastAsia="zh-CN"/>
        </w:rPr>
        <w:t>投标人</w:t>
      </w:r>
      <w:r>
        <w:rPr>
          <w:rFonts w:hint="eastAsia" w:ascii="宋体" w:hAnsi="宋体" w:eastAsia="宋体" w:cs="宋体"/>
          <w:color w:val="auto"/>
          <w:sz w:val="24"/>
          <w:szCs w:val="24"/>
          <w:lang w:eastAsia="zh-CN"/>
        </w:rPr>
        <w:t>不确认的，其投标无效。</w:t>
      </w:r>
    </w:p>
    <w:p w14:paraId="7CFA8773">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pacing w:val="5"/>
          <w:sz w:val="24"/>
          <w:szCs w:val="24"/>
          <w:lang w:eastAsia="zh-CN"/>
        </w:rPr>
        <w:t>6.</w:t>
      </w:r>
      <w:r>
        <w:rPr>
          <w:rFonts w:hint="eastAsia" w:ascii="宋体" w:hAnsi="宋体" w:eastAsia="宋体" w:cs="宋体"/>
          <w:color w:val="auto"/>
          <w:spacing w:val="5"/>
          <w:sz w:val="24"/>
          <w:szCs w:val="24"/>
          <w:lang w:val="en-US" w:eastAsia="zh-CN"/>
        </w:rPr>
        <w:t>3</w:t>
      </w:r>
      <w:r>
        <w:rPr>
          <w:rFonts w:hint="eastAsia" w:ascii="宋体" w:hAnsi="宋体" w:eastAsia="宋体" w:cs="宋体"/>
          <w:color w:val="auto"/>
          <w:spacing w:val="5"/>
          <w:sz w:val="24"/>
          <w:szCs w:val="24"/>
          <w:lang w:eastAsia="zh-CN"/>
        </w:rPr>
        <w:t>.</w:t>
      </w:r>
      <w:r>
        <w:rPr>
          <w:rFonts w:hint="eastAsia" w:ascii="宋体" w:hAnsi="宋体" w:eastAsia="宋体" w:cs="宋体"/>
          <w:color w:val="auto"/>
          <w:spacing w:val="5"/>
          <w:sz w:val="24"/>
          <w:szCs w:val="24"/>
          <w:lang w:val="en-US" w:eastAsia="zh-CN"/>
        </w:rPr>
        <w:t>6</w:t>
      </w:r>
      <w:r>
        <w:rPr>
          <w:rFonts w:hint="eastAsia" w:ascii="宋体" w:hAnsi="宋体" w:eastAsia="宋体" w:cs="宋体"/>
          <w:color w:val="auto"/>
          <w:spacing w:val="5"/>
          <w:sz w:val="24"/>
          <w:szCs w:val="24"/>
          <w:lang w:eastAsia="zh-CN"/>
        </w:rPr>
        <w:t>对于投标文件中不构成实质性偏差的不正规、不一致或不规则，评标</w:t>
      </w:r>
      <w:r>
        <w:rPr>
          <w:rFonts w:hint="eastAsia" w:ascii="宋体" w:hAnsi="宋体" w:eastAsia="宋体" w:cs="宋体"/>
          <w:color w:val="auto"/>
          <w:spacing w:val="4"/>
          <w:sz w:val="24"/>
          <w:szCs w:val="24"/>
          <w:lang w:eastAsia="zh-CN"/>
        </w:rPr>
        <w:t>委员可以接</w:t>
      </w:r>
      <w:r>
        <w:rPr>
          <w:rFonts w:hint="eastAsia" w:ascii="宋体" w:hAnsi="宋体" w:eastAsia="宋体" w:cs="宋体"/>
          <w:color w:val="auto"/>
          <w:spacing w:val="-2"/>
          <w:sz w:val="24"/>
          <w:szCs w:val="24"/>
          <w:lang w:eastAsia="zh-CN"/>
        </w:rPr>
        <w:t>受，但这种接受不能损害或影响任何</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的相对排序。</w:t>
      </w:r>
    </w:p>
    <w:p w14:paraId="7E8332D2">
      <w:pPr>
        <w:keepNext w:val="0"/>
        <w:keepLines w:val="0"/>
        <w:pageBreakBefore w:val="0"/>
        <w:widowControl/>
        <w:kinsoku/>
        <w:wordWrap w:val="0"/>
        <w:overflowPunct/>
        <w:topLinePunct/>
        <w:autoSpaceDE/>
        <w:autoSpaceDN/>
        <w:bidi w:val="0"/>
        <w:adjustRightInd w:val="0"/>
        <w:snapToGrid w:val="0"/>
        <w:spacing w:line="440" w:lineRule="exact"/>
        <w:ind w:left="0" w:leftChars="0" w:firstLine="466"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b/>
          <w:bCs/>
          <w:color w:val="auto"/>
          <w:spacing w:val="-4"/>
          <w:sz w:val="24"/>
          <w:szCs w:val="24"/>
          <w:lang w:eastAsia="zh-CN"/>
        </w:rPr>
        <w:t>6.</w:t>
      </w:r>
      <w:r>
        <w:rPr>
          <w:rFonts w:hint="eastAsia" w:ascii="宋体" w:hAnsi="宋体" w:cs="宋体"/>
          <w:b/>
          <w:bCs/>
          <w:color w:val="auto"/>
          <w:spacing w:val="-4"/>
          <w:sz w:val="24"/>
          <w:szCs w:val="24"/>
          <w:lang w:val="en-US" w:eastAsia="zh-CN"/>
        </w:rPr>
        <w:t>4</w:t>
      </w:r>
      <w:r>
        <w:rPr>
          <w:rFonts w:hint="eastAsia" w:ascii="宋体" w:hAnsi="宋体" w:cs="宋体"/>
          <w:b/>
          <w:bCs/>
          <w:color w:val="auto"/>
          <w:spacing w:val="-4"/>
          <w:sz w:val="24"/>
          <w:szCs w:val="24"/>
          <w:lang w:eastAsia="zh-CN"/>
        </w:rPr>
        <w:t>中标人</w:t>
      </w:r>
    </w:p>
    <w:p w14:paraId="6FD4F344">
      <w:pPr>
        <w:keepNext w:val="0"/>
        <w:keepLines w:val="0"/>
        <w:pageBreakBefore w:val="0"/>
        <w:widowControl/>
        <w:kinsoku/>
        <w:wordWrap w:val="0"/>
        <w:overflowPunct/>
        <w:topLinePunct/>
        <w:autoSpaceDE/>
        <w:autoSpaceDN/>
        <w:bidi w:val="0"/>
        <w:adjustRightInd w:val="0"/>
        <w:snapToGrid w:val="0"/>
        <w:spacing w:line="440" w:lineRule="exact"/>
        <w:ind w:left="0" w:leftChars="0" w:firstLine="476" w:firstLineChars="200"/>
        <w:jc w:val="both"/>
        <w:textAlignment w:val="baseline"/>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1"/>
          <w:sz w:val="24"/>
          <w:szCs w:val="24"/>
          <w:highlight w:val="none"/>
          <w:lang w:eastAsia="zh-CN"/>
        </w:rPr>
        <w:t>6.</w:t>
      </w:r>
      <w:r>
        <w:rPr>
          <w:rFonts w:hint="eastAsia" w:ascii="宋体" w:hAnsi="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.1采购代理机构将在评审结束后2个工作日内将评审报告</w:t>
      </w:r>
      <w:r>
        <w:rPr>
          <w:rFonts w:hint="eastAsia" w:ascii="宋体" w:hAnsi="宋体" w:eastAsia="宋体" w:cs="宋体"/>
          <w:color w:val="auto"/>
          <w:spacing w:val="-2"/>
          <w:sz w:val="24"/>
          <w:szCs w:val="24"/>
          <w:highlight w:val="none"/>
          <w:lang w:eastAsia="zh-CN"/>
        </w:rPr>
        <w:t>送采购人确认。</w:t>
      </w:r>
    </w:p>
    <w:p w14:paraId="7BCB5D68">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highlight w:val="none"/>
          <w:lang w:eastAsia="zh-CN"/>
        </w:rPr>
        <w:t>6.</w:t>
      </w:r>
      <w:r>
        <w:rPr>
          <w:rFonts w:hint="eastAsia" w:ascii="宋体" w:hAnsi="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eastAsia="zh-CN"/>
        </w:rPr>
        <w:t>.2采购人应当在收到评审报告后5个</w:t>
      </w:r>
      <w:r>
        <w:rPr>
          <w:rFonts w:hint="eastAsia" w:ascii="宋体" w:hAnsi="宋体" w:eastAsia="宋体" w:cs="宋体"/>
          <w:color w:val="auto"/>
          <w:spacing w:val="1"/>
          <w:sz w:val="24"/>
          <w:szCs w:val="24"/>
          <w:highlight w:val="none"/>
          <w:lang w:eastAsia="zh-CN"/>
        </w:rPr>
        <w:t>工作日内，从评审报告提出的中标候选人中，按</w:t>
      </w:r>
      <w:r>
        <w:rPr>
          <w:rFonts w:hint="eastAsia" w:ascii="宋体" w:hAnsi="宋体" w:eastAsia="宋体" w:cs="宋体"/>
          <w:color w:val="auto"/>
          <w:spacing w:val="2"/>
          <w:sz w:val="24"/>
          <w:szCs w:val="24"/>
          <w:highlight w:val="none"/>
          <w:lang w:eastAsia="zh-CN"/>
        </w:rPr>
        <w:t>照得分排序由高到低的原则确定</w:t>
      </w:r>
      <w:r>
        <w:rPr>
          <w:rFonts w:hint="eastAsia" w:ascii="宋体" w:hAnsi="宋体" w:cs="宋体"/>
          <w:color w:val="auto"/>
          <w:spacing w:val="2"/>
          <w:sz w:val="24"/>
          <w:szCs w:val="24"/>
          <w:highlight w:val="none"/>
          <w:lang w:eastAsia="zh-CN"/>
        </w:rPr>
        <w:t>中标人</w:t>
      </w:r>
      <w:r>
        <w:rPr>
          <w:rFonts w:hint="eastAsia" w:ascii="宋体" w:hAnsi="宋体" w:eastAsia="宋体" w:cs="宋体"/>
          <w:color w:val="auto"/>
          <w:spacing w:val="2"/>
          <w:sz w:val="24"/>
          <w:szCs w:val="24"/>
          <w:highlight w:val="none"/>
          <w:lang w:eastAsia="zh-CN"/>
        </w:rPr>
        <w:t>，也可以书面授权评标委员会直接确定</w:t>
      </w:r>
      <w:r>
        <w:rPr>
          <w:rFonts w:hint="eastAsia" w:ascii="宋体" w:hAnsi="宋体" w:cs="宋体"/>
          <w:color w:val="auto"/>
          <w:spacing w:val="2"/>
          <w:sz w:val="24"/>
          <w:szCs w:val="24"/>
          <w:highlight w:val="none"/>
          <w:lang w:eastAsia="zh-CN"/>
        </w:rPr>
        <w:t>中标人</w:t>
      </w:r>
      <w:r>
        <w:rPr>
          <w:rFonts w:hint="eastAsia" w:ascii="宋体" w:hAnsi="宋体" w:eastAsia="宋体" w:cs="宋体"/>
          <w:color w:val="auto"/>
          <w:spacing w:val="2"/>
          <w:sz w:val="24"/>
          <w:szCs w:val="24"/>
          <w:highlight w:val="none"/>
          <w:lang w:eastAsia="zh-CN"/>
        </w:rPr>
        <w:t>。采购人逾期未确定</w:t>
      </w:r>
      <w:r>
        <w:rPr>
          <w:rFonts w:hint="eastAsia" w:ascii="宋体" w:hAnsi="宋体" w:cs="宋体"/>
          <w:color w:val="auto"/>
          <w:spacing w:val="2"/>
          <w:sz w:val="24"/>
          <w:szCs w:val="24"/>
          <w:highlight w:val="none"/>
          <w:lang w:eastAsia="zh-CN"/>
        </w:rPr>
        <w:t>中标人</w:t>
      </w:r>
      <w:r>
        <w:rPr>
          <w:rFonts w:hint="eastAsia" w:ascii="宋体" w:hAnsi="宋体" w:eastAsia="宋体" w:cs="宋体"/>
          <w:color w:val="auto"/>
          <w:spacing w:val="2"/>
          <w:sz w:val="24"/>
          <w:szCs w:val="24"/>
          <w:highlight w:val="none"/>
          <w:lang w:eastAsia="zh-CN"/>
        </w:rPr>
        <w:t>且不提出异议的，视为确定评审报告提出的排序</w:t>
      </w:r>
      <w:r>
        <w:rPr>
          <w:rFonts w:hint="eastAsia" w:ascii="宋体" w:hAnsi="宋体" w:cs="宋体"/>
          <w:color w:val="auto"/>
          <w:spacing w:val="2"/>
          <w:sz w:val="24"/>
          <w:szCs w:val="24"/>
          <w:highlight w:val="none"/>
          <w:lang w:val="en-US" w:eastAsia="zh-CN"/>
        </w:rPr>
        <w:t>第一的投标人为成交投标人</w:t>
      </w:r>
      <w:r>
        <w:rPr>
          <w:rFonts w:hint="eastAsia" w:ascii="宋体" w:hAnsi="宋体" w:eastAsia="宋体" w:cs="宋体"/>
          <w:color w:val="auto"/>
          <w:position w:val="1"/>
          <w:sz w:val="24"/>
          <w:szCs w:val="24"/>
          <w:highlight w:val="none"/>
          <w:lang w:eastAsia="zh-CN"/>
        </w:rPr>
        <w:t>。</w:t>
      </w:r>
    </w:p>
    <w:p w14:paraId="592112A0">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eastAsia="zh-CN"/>
        </w:rPr>
        <w:t>6.</w:t>
      </w:r>
      <w:r>
        <w:rPr>
          <w:rFonts w:hint="eastAsia" w:ascii="宋体" w:hAnsi="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eastAsia="zh-CN"/>
        </w:rPr>
        <w:t>.3采购人或者采购代理机构应当在</w:t>
      </w:r>
      <w:r>
        <w:rPr>
          <w:rFonts w:hint="eastAsia" w:ascii="宋体" w:hAnsi="宋体" w:cs="宋体"/>
          <w:color w:val="auto"/>
          <w:spacing w:val="2"/>
          <w:sz w:val="24"/>
          <w:szCs w:val="24"/>
          <w:highlight w:val="none"/>
          <w:lang w:eastAsia="zh-CN"/>
        </w:rPr>
        <w:t>中标人</w:t>
      </w:r>
      <w:r>
        <w:rPr>
          <w:rFonts w:hint="eastAsia" w:ascii="宋体" w:hAnsi="宋体" w:eastAsia="宋体" w:cs="宋体"/>
          <w:color w:val="auto"/>
          <w:spacing w:val="2"/>
          <w:sz w:val="24"/>
          <w:szCs w:val="24"/>
          <w:highlight w:val="none"/>
          <w:lang w:eastAsia="zh-CN"/>
        </w:rPr>
        <w:t>确定后2个工作日内，在招标公告发布同网站</w:t>
      </w:r>
      <w:r>
        <w:rPr>
          <w:rFonts w:hint="eastAsia" w:ascii="宋体" w:hAnsi="宋体" w:eastAsia="宋体" w:cs="宋体"/>
          <w:color w:val="auto"/>
          <w:spacing w:val="-1"/>
          <w:sz w:val="24"/>
          <w:szCs w:val="24"/>
          <w:highlight w:val="none"/>
          <w:lang w:eastAsia="zh-CN"/>
        </w:rPr>
        <w:t>发布中标结果，同时向</w:t>
      </w:r>
      <w:r>
        <w:rPr>
          <w:rFonts w:hint="eastAsia" w:ascii="宋体" w:hAnsi="宋体" w:cs="宋体"/>
          <w:color w:val="auto"/>
          <w:spacing w:val="-1"/>
          <w:sz w:val="24"/>
          <w:szCs w:val="24"/>
          <w:highlight w:val="none"/>
          <w:lang w:eastAsia="zh-CN"/>
        </w:rPr>
        <w:t>中标人</w:t>
      </w:r>
      <w:r>
        <w:rPr>
          <w:rFonts w:hint="eastAsia" w:ascii="宋体" w:hAnsi="宋体" w:eastAsia="宋体" w:cs="宋体"/>
          <w:color w:val="auto"/>
          <w:spacing w:val="-2"/>
          <w:sz w:val="24"/>
          <w:szCs w:val="24"/>
          <w:highlight w:val="none"/>
          <w:lang w:eastAsia="zh-CN"/>
        </w:rPr>
        <w:t>发出</w:t>
      </w:r>
      <w:r>
        <w:rPr>
          <w:rFonts w:hint="eastAsia" w:ascii="宋体" w:hAnsi="宋体" w:cs="宋体"/>
          <w:color w:val="auto"/>
          <w:spacing w:val="-2"/>
          <w:sz w:val="24"/>
          <w:szCs w:val="24"/>
          <w:highlight w:val="none"/>
          <w:lang w:val="en-US" w:eastAsia="zh-CN"/>
        </w:rPr>
        <w:t>成交</w:t>
      </w:r>
      <w:r>
        <w:rPr>
          <w:rFonts w:hint="eastAsia" w:ascii="宋体" w:hAnsi="宋体" w:eastAsia="宋体" w:cs="宋体"/>
          <w:color w:val="auto"/>
          <w:spacing w:val="-2"/>
          <w:sz w:val="24"/>
          <w:szCs w:val="24"/>
          <w:highlight w:val="none"/>
          <w:lang w:eastAsia="zh-CN"/>
        </w:rPr>
        <w:t>通知书。</w:t>
      </w:r>
    </w:p>
    <w:p w14:paraId="3E695920">
      <w:pPr>
        <w:keepNext w:val="0"/>
        <w:keepLines w:val="0"/>
        <w:pageBreakBefore w:val="0"/>
        <w:widowControl/>
        <w:kinsoku/>
        <w:wordWrap w:val="0"/>
        <w:overflowPunct/>
        <w:topLinePunct/>
        <w:autoSpaceDE/>
        <w:autoSpaceDN/>
        <w:bidi w:val="0"/>
        <w:adjustRightInd w:val="0"/>
        <w:snapToGrid w:val="0"/>
        <w:spacing w:line="440" w:lineRule="exact"/>
        <w:ind w:left="0" w:leftChars="0" w:firstLine="462" w:firstLineChars="200"/>
        <w:jc w:val="left"/>
        <w:textAlignment w:val="baseline"/>
        <w:outlineLvl w:val="1"/>
        <w:rPr>
          <w:rFonts w:hint="eastAsia" w:ascii="宋体" w:hAnsi="宋体" w:eastAsia="宋体" w:cs="宋体"/>
          <w:color w:val="auto"/>
          <w:sz w:val="24"/>
          <w:szCs w:val="24"/>
          <w:lang w:eastAsia="zh-CN"/>
        </w:rPr>
      </w:pPr>
      <w:bookmarkStart w:id="50" w:name="_Toc3653"/>
      <w:bookmarkStart w:id="51" w:name="_Toc17667"/>
      <w:bookmarkStart w:id="52" w:name="_Toc20828"/>
      <w:r>
        <w:rPr>
          <w:rFonts w:hint="eastAsia" w:ascii="宋体" w:hAnsi="宋体" w:cs="宋体"/>
          <w:b/>
          <w:bCs/>
          <w:color w:val="auto"/>
          <w:spacing w:val="-5"/>
          <w:sz w:val="24"/>
          <w:szCs w:val="24"/>
          <w:lang w:val="en-US" w:eastAsia="zh-CN"/>
        </w:rPr>
        <w:t>7、</w:t>
      </w:r>
      <w:r>
        <w:rPr>
          <w:rFonts w:hint="eastAsia" w:ascii="宋体" w:hAnsi="宋体" w:eastAsia="宋体" w:cs="宋体"/>
          <w:b/>
          <w:bCs/>
          <w:color w:val="auto"/>
          <w:spacing w:val="-5"/>
          <w:sz w:val="24"/>
          <w:szCs w:val="24"/>
          <w:lang w:eastAsia="zh-CN"/>
        </w:rPr>
        <w:t>合同授予</w:t>
      </w:r>
      <w:bookmarkEnd w:id="50"/>
      <w:bookmarkEnd w:id="51"/>
      <w:bookmarkEnd w:id="52"/>
    </w:p>
    <w:p w14:paraId="7F8FAB80">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highlight w:val="none"/>
          <w:lang w:eastAsia="zh-CN"/>
        </w:rPr>
        <w:t>7.1采购人与</w:t>
      </w:r>
      <w:r>
        <w:rPr>
          <w:rFonts w:hint="eastAsia" w:ascii="宋体" w:hAnsi="宋体" w:cs="宋体"/>
          <w:color w:val="auto"/>
          <w:spacing w:val="2"/>
          <w:sz w:val="24"/>
          <w:szCs w:val="24"/>
          <w:highlight w:val="none"/>
          <w:lang w:eastAsia="zh-CN"/>
        </w:rPr>
        <w:t>中标人</w:t>
      </w:r>
      <w:r>
        <w:rPr>
          <w:rFonts w:hint="eastAsia" w:ascii="宋体" w:hAnsi="宋体" w:eastAsia="宋体" w:cs="宋体"/>
          <w:color w:val="auto"/>
          <w:spacing w:val="2"/>
          <w:sz w:val="24"/>
          <w:szCs w:val="24"/>
          <w:highlight w:val="none"/>
          <w:lang w:eastAsia="zh-CN"/>
        </w:rPr>
        <w:t>应当在</w:t>
      </w:r>
      <w:r>
        <w:rPr>
          <w:rFonts w:hint="eastAsia" w:ascii="宋体" w:hAnsi="宋体" w:cs="宋体"/>
          <w:color w:val="auto"/>
          <w:spacing w:val="2"/>
          <w:sz w:val="24"/>
          <w:szCs w:val="24"/>
          <w:highlight w:val="none"/>
          <w:lang w:val="en-US" w:eastAsia="zh-CN"/>
        </w:rPr>
        <w:t>成交</w:t>
      </w:r>
      <w:r>
        <w:rPr>
          <w:rFonts w:hint="eastAsia" w:ascii="宋体" w:hAnsi="宋体" w:eastAsia="宋体" w:cs="宋体"/>
          <w:color w:val="auto"/>
          <w:spacing w:val="2"/>
          <w:sz w:val="24"/>
          <w:szCs w:val="24"/>
          <w:highlight w:val="none"/>
          <w:lang w:eastAsia="zh-CN"/>
        </w:rPr>
        <w:t>通知书发出之日起30日内，按照招标文</w:t>
      </w:r>
      <w:r>
        <w:rPr>
          <w:rFonts w:hint="eastAsia" w:ascii="宋体" w:hAnsi="宋体" w:eastAsia="宋体" w:cs="宋体"/>
          <w:color w:val="auto"/>
          <w:spacing w:val="1"/>
          <w:sz w:val="24"/>
          <w:szCs w:val="24"/>
          <w:highlight w:val="none"/>
          <w:lang w:eastAsia="zh-CN"/>
        </w:rPr>
        <w:t>件确定的合同</w:t>
      </w:r>
      <w:r>
        <w:rPr>
          <w:rFonts w:hint="eastAsia" w:ascii="宋体" w:hAnsi="宋体" w:eastAsia="宋体" w:cs="宋体"/>
          <w:color w:val="auto"/>
          <w:spacing w:val="2"/>
          <w:sz w:val="24"/>
          <w:szCs w:val="24"/>
          <w:highlight w:val="none"/>
          <w:lang w:eastAsia="zh-CN"/>
        </w:rPr>
        <w:t>文本以及采购标的、采购金额、采购内容、</w:t>
      </w:r>
      <w:r>
        <w:rPr>
          <w:rFonts w:hint="eastAsia" w:ascii="宋体" w:hAnsi="宋体" w:cs="宋体"/>
          <w:color w:val="auto"/>
          <w:spacing w:val="2"/>
          <w:sz w:val="24"/>
          <w:szCs w:val="24"/>
          <w:highlight w:val="none"/>
          <w:lang w:val="en-US" w:eastAsia="zh-CN"/>
        </w:rPr>
        <w:t>服务</w:t>
      </w:r>
      <w:r>
        <w:rPr>
          <w:rFonts w:hint="eastAsia" w:ascii="宋体" w:hAnsi="宋体" w:eastAsia="宋体" w:cs="宋体"/>
          <w:color w:val="auto"/>
          <w:spacing w:val="2"/>
          <w:sz w:val="24"/>
          <w:szCs w:val="24"/>
          <w:highlight w:val="none"/>
          <w:lang w:eastAsia="zh-CN"/>
        </w:rPr>
        <w:t>要求等事项签订采</w:t>
      </w:r>
      <w:r>
        <w:rPr>
          <w:rFonts w:hint="eastAsia" w:ascii="宋体" w:hAnsi="宋体" w:eastAsia="宋体" w:cs="宋体"/>
          <w:color w:val="auto"/>
          <w:spacing w:val="-8"/>
          <w:sz w:val="24"/>
          <w:szCs w:val="24"/>
          <w:highlight w:val="none"/>
          <w:lang w:eastAsia="zh-CN"/>
        </w:rPr>
        <w:t>购合同。</w:t>
      </w:r>
    </w:p>
    <w:p w14:paraId="6B6AB4F5">
      <w:pPr>
        <w:keepNext w:val="0"/>
        <w:keepLines w:val="0"/>
        <w:pageBreakBefore w:val="0"/>
        <w:widowControl/>
        <w:kinsoku/>
        <w:wordWrap w:val="0"/>
        <w:overflowPunct/>
        <w:topLinePunct/>
        <w:autoSpaceDE/>
        <w:autoSpaceDN/>
        <w:bidi w:val="0"/>
        <w:adjustRightInd w:val="0"/>
        <w:snapToGrid w:val="0"/>
        <w:spacing w:line="440" w:lineRule="exact"/>
        <w:ind w:left="0" w:leftChars="0" w:firstLine="496"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4"/>
          <w:sz w:val="24"/>
          <w:szCs w:val="24"/>
          <w:highlight w:val="none"/>
          <w:lang w:eastAsia="zh-CN"/>
        </w:rPr>
        <w:t>7.2</w:t>
      </w:r>
      <w:r>
        <w:rPr>
          <w:rFonts w:hint="eastAsia" w:ascii="宋体" w:hAnsi="宋体" w:eastAsia="宋体" w:cs="宋体"/>
          <w:color w:val="auto"/>
          <w:spacing w:val="1"/>
          <w:sz w:val="24"/>
          <w:szCs w:val="24"/>
          <w:highlight w:val="none"/>
          <w:lang w:eastAsia="zh-CN"/>
        </w:rPr>
        <w:t>不得与</w:t>
      </w:r>
      <w:r>
        <w:rPr>
          <w:rFonts w:hint="eastAsia" w:ascii="宋体" w:hAnsi="宋体" w:cs="宋体"/>
          <w:color w:val="auto"/>
          <w:spacing w:val="1"/>
          <w:sz w:val="24"/>
          <w:szCs w:val="24"/>
          <w:highlight w:val="none"/>
          <w:lang w:eastAsia="zh-CN"/>
        </w:rPr>
        <w:t>中标人</w:t>
      </w:r>
      <w:r>
        <w:rPr>
          <w:rFonts w:hint="eastAsia" w:ascii="宋体" w:hAnsi="宋体" w:eastAsia="宋体" w:cs="宋体"/>
          <w:color w:val="auto"/>
          <w:spacing w:val="1"/>
          <w:sz w:val="24"/>
          <w:szCs w:val="24"/>
          <w:highlight w:val="none"/>
          <w:lang w:eastAsia="zh-CN"/>
        </w:rPr>
        <w:t>订立背离招标文件确定的合同文本以及采购标的、采购金额、</w:t>
      </w:r>
      <w:r>
        <w:rPr>
          <w:rFonts w:hint="eastAsia" w:ascii="宋体" w:hAnsi="宋体" w:eastAsia="宋体" w:cs="宋体"/>
          <w:color w:val="auto"/>
          <w:spacing w:val="-2"/>
          <w:sz w:val="24"/>
          <w:szCs w:val="24"/>
          <w:highlight w:val="none"/>
          <w:lang w:eastAsia="zh-CN"/>
        </w:rPr>
        <w:t>采购内容、</w:t>
      </w:r>
      <w:r>
        <w:rPr>
          <w:rFonts w:hint="eastAsia" w:ascii="宋体" w:hAnsi="宋体" w:cs="宋体"/>
          <w:color w:val="auto"/>
          <w:spacing w:val="-2"/>
          <w:sz w:val="24"/>
          <w:szCs w:val="24"/>
          <w:highlight w:val="none"/>
          <w:lang w:val="en-US" w:eastAsia="zh-CN"/>
        </w:rPr>
        <w:t>服务</w:t>
      </w:r>
      <w:r>
        <w:rPr>
          <w:rFonts w:hint="eastAsia" w:ascii="宋体" w:hAnsi="宋体" w:eastAsia="宋体" w:cs="宋体"/>
          <w:color w:val="auto"/>
          <w:spacing w:val="-2"/>
          <w:sz w:val="24"/>
          <w:szCs w:val="24"/>
          <w:highlight w:val="none"/>
          <w:lang w:eastAsia="zh-CN"/>
        </w:rPr>
        <w:t>要求等实质性内容的协议。</w:t>
      </w:r>
    </w:p>
    <w:p w14:paraId="34B967F2">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7.3</w:t>
      </w:r>
      <w:r>
        <w:rPr>
          <w:rFonts w:hint="eastAsia" w:ascii="宋体" w:hAnsi="宋体" w:cs="宋体"/>
          <w:color w:val="auto"/>
          <w:spacing w:val="5"/>
          <w:sz w:val="24"/>
          <w:szCs w:val="24"/>
          <w:lang w:eastAsia="zh-CN"/>
        </w:rPr>
        <w:t>中标人</w:t>
      </w:r>
      <w:r>
        <w:rPr>
          <w:rFonts w:hint="eastAsia" w:ascii="宋体" w:hAnsi="宋体" w:eastAsia="宋体" w:cs="宋体"/>
          <w:color w:val="auto"/>
          <w:spacing w:val="5"/>
          <w:sz w:val="24"/>
          <w:szCs w:val="24"/>
          <w:lang w:eastAsia="zh-CN"/>
        </w:rPr>
        <w:t>拒绝签订采购合同的，采购人可以按照相关法</w:t>
      </w:r>
      <w:r>
        <w:rPr>
          <w:rFonts w:hint="eastAsia" w:ascii="宋体" w:hAnsi="宋体" w:eastAsia="宋体" w:cs="宋体"/>
          <w:color w:val="auto"/>
          <w:spacing w:val="4"/>
          <w:sz w:val="24"/>
          <w:szCs w:val="24"/>
          <w:lang w:eastAsia="zh-CN"/>
        </w:rPr>
        <w:t>律法规规定的原则确定其</w:t>
      </w:r>
      <w:r>
        <w:rPr>
          <w:rFonts w:hint="eastAsia" w:ascii="宋体" w:hAnsi="宋体" w:eastAsia="宋体" w:cs="宋体"/>
          <w:color w:val="auto"/>
          <w:spacing w:val="2"/>
          <w:sz w:val="24"/>
          <w:szCs w:val="24"/>
          <w:lang w:eastAsia="zh-CN"/>
        </w:rPr>
        <w:t>他</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作为</w:t>
      </w:r>
      <w:r>
        <w:rPr>
          <w:rFonts w:hint="eastAsia" w:ascii="宋体" w:hAnsi="宋体" w:cs="宋体"/>
          <w:color w:val="auto"/>
          <w:spacing w:val="2"/>
          <w:sz w:val="24"/>
          <w:szCs w:val="24"/>
          <w:lang w:eastAsia="zh-CN"/>
        </w:rPr>
        <w:t>中标人</w:t>
      </w:r>
      <w:r>
        <w:rPr>
          <w:rFonts w:hint="eastAsia" w:ascii="宋体" w:hAnsi="宋体" w:eastAsia="宋体" w:cs="宋体"/>
          <w:color w:val="auto"/>
          <w:spacing w:val="2"/>
          <w:sz w:val="24"/>
          <w:szCs w:val="24"/>
          <w:lang w:eastAsia="zh-CN"/>
        </w:rPr>
        <w:t>并签订采购合同，也可以重新开展采购活动。拒绝签订采购合</w:t>
      </w:r>
      <w:r>
        <w:rPr>
          <w:rFonts w:hint="eastAsia" w:ascii="宋体" w:hAnsi="宋体" w:eastAsia="宋体" w:cs="宋体"/>
          <w:color w:val="auto"/>
          <w:spacing w:val="-2"/>
          <w:sz w:val="24"/>
          <w:szCs w:val="24"/>
          <w:lang w:eastAsia="zh-CN"/>
        </w:rPr>
        <w:t>同的</w:t>
      </w:r>
      <w:r>
        <w:rPr>
          <w:rFonts w:hint="eastAsia" w:ascii="宋体" w:hAnsi="宋体" w:cs="宋体"/>
          <w:color w:val="auto"/>
          <w:spacing w:val="-2"/>
          <w:sz w:val="24"/>
          <w:szCs w:val="24"/>
          <w:lang w:eastAsia="zh-CN"/>
        </w:rPr>
        <w:t>中标人</w:t>
      </w:r>
      <w:r>
        <w:rPr>
          <w:rFonts w:hint="eastAsia" w:ascii="宋体" w:hAnsi="宋体" w:eastAsia="宋体" w:cs="宋体"/>
          <w:color w:val="auto"/>
          <w:spacing w:val="-2"/>
          <w:sz w:val="24"/>
          <w:szCs w:val="24"/>
          <w:lang w:eastAsia="zh-CN"/>
        </w:rPr>
        <w:t>不得参加对该项目重新开展的采购活动。</w:t>
      </w:r>
    </w:p>
    <w:p w14:paraId="39AFE764">
      <w:pPr>
        <w:keepNext w:val="0"/>
        <w:keepLines w:val="0"/>
        <w:pageBreakBefore w:val="0"/>
        <w:widowControl/>
        <w:kinsoku/>
        <w:wordWrap w:val="0"/>
        <w:overflowPunct/>
        <w:topLinePunct/>
        <w:autoSpaceDE/>
        <w:autoSpaceDN/>
        <w:bidi w:val="0"/>
        <w:adjustRightInd w:val="0"/>
        <w:snapToGrid w:val="0"/>
        <w:spacing w:line="440" w:lineRule="exact"/>
        <w:ind w:left="0" w:leftChars="0" w:firstLine="49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3"/>
          <w:sz w:val="24"/>
          <w:szCs w:val="24"/>
          <w:lang w:eastAsia="zh-CN"/>
        </w:rPr>
        <w:t>7.4出现下列情形之一的，采购人或者采购代理机构应当终止招标文件采购活动，</w:t>
      </w:r>
      <w:r>
        <w:rPr>
          <w:rFonts w:hint="eastAsia" w:ascii="宋体" w:hAnsi="宋体" w:eastAsia="宋体" w:cs="宋体"/>
          <w:color w:val="auto"/>
          <w:spacing w:val="-3"/>
          <w:sz w:val="24"/>
          <w:szCs w:val="24"/>
          <w:lang w:eastAsia="zh-CN"/>
        </w:rPr>
        <w:t>发布项目终止公告并说明原因，重新开展采购活动：</w:t>
      </w:r>
    </w:p>
    <w:p w14:paraId="241FDFB6">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（1）因情况变化，不再符合规定的招标文件采购</w:t>
      </w:r>
      <w:r>
        <w:rPr>
          <w:rFonts w:hint="eastAsia" w:ascii="宋体" w:hAnsi="宋体" w:eastAsia="宋体" w:cs="宋体"/>
          <w:color w:val="auto"/>
          <w:spacing w:val="-3"/>
          <w:sz w:val="24"/>
          <w:szCs w:val="24"/>
          <w:lang w:eastAsia="zh-CN"/>
        </w:rPr>
        <w:t>方式适用情形的；</w:t>
      </w:r>
    </w:p>
    <w:p w14:paraId="021044E1">
      <w:pPr>
        <w:keepNext w:val="0"/>
        <w:keepLines w:val="0"/>
        <w:pageBreakBefore w:val="0"/>
        <w:widowControl/>
        <w:kinsoku/>
        <w:wordWrap w:val="0"/>
        <w:overflowPunct/>
        <w:topLinePunct/>
        <w:autoSpaceDE/>
        <w:autoSpaceDN/>
        <w:bidi w:val="0"/>
        <w:adjustRightInd w:val="0"/>
        <w:snapToGrid w:val="0"/>
        <w:spacing w:line="440" w:lineRule="exact"/>
        <w:ind w:left="0" w:leftChars="0" w:firstLine="472"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（2）出现影响采购公正的违法、违规行为的。</w:t>
      </w:r>
    </w:p>
    <w:p w14:paraId="57D665EC">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jc w:val="both"/>
        <w:textAlignment w:val="baseline"/>
        <w:rPr>
          <w:rFonts w:hint="eastAsia" w:ascii="宋体" w:hAnsi="宋体" w:eastAsia="宋体" w:cs="宋体"/>
          <w:color w:val="auto"/>
          <w:spacing w:val="-7"/>
          <w:sz w:val="24"/>
          <w:szCs w:val="24"/>
          <w:lang w:eastAsia="zh-CN"/>
        </w:rPr>
      </w:pPr>
      <w:r>
        <w:rPr>
          <w:rFonts w:hint="eastAsia" w:ascii="宋体" w:hAnsi="宋体" w:eastAsia="宋体" w:cs="宋体"/>
          <w:color w:val="auto"/>
          <w:spacing w:val="5"/>
          <w:sz w:val="24"/>
          <w:szCs w:val="24"/>
          <w:lang w:eastAsia="zh-CN"/>
        </w:rPr>
        <w:t>7.5在采购活动中因重大变故，采购任务取消的，采购人或者</w:t>
      </w:r>
      <w:r>
        <w:rPr>
          <w:rFonts w:hint="eastAsia" w:ascii="宋体" w:hAnsi="宋体" w:eastAsia="宋体" w:cs="宋体"/>
          <w:color w:val="auto"/>
          <w:spacing w:val="4"/>
          <w:sz w:val="24"/>
          <w:szCs w:val="24"/>
          <w:lang w:eastAsia="zh-CN"/>
        </w:rPr>
        <w:t>采购代理机构应当终止采</w:t>
      </w:r>
      <w:r>
        <w:rPr>
          <w:rFonts w:hint="eastAsia" w:ascii="宋体" w:hAnsi="宋体" w:eastAsia="宋体" w:cs="宋体"/>
          <w:color w:val="auto"/>
          <w:spacing w:val="2"/>
          <w:sz w:val="24"/>
          <w:szCs w:val="24"/>
          <w:lang w:eastAsia="zh-CN"/>
        </w:rPr>
        <w:t>购活动，通知所有参加采购活动的</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，并将项目实施情况和采购任务取消原因报送相关</w:t>
      </w:r>
      <w:r>
        <w:rPr>
          <w:rFonts w:hint="eastAsia" w:ascii="宋体" w:hAnsi="宋体" w:eastAsia="宋体" w:cs="宋体"/>
          <w:color w:val="auto"/>
          <w:spacing w:val="-7"/>
          <w:sz w:val="24"/>
          <w:szCs w:val="24"/>
          <w:lang w:eastAsia="zh-CN"/>
        </w:rPr>
        <w:t>部门。</w:t>
      </w:r>
    </w:p>
    <w:p w14:paraId="737CFFC5">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jc w:val="both"/>
        <w:textAlignment w:val="baseline"/>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7.6</w:t>
      </w:r>
      <w:r>
        <w:rPr>
          <w:rFonts w:hint="eastAsia" w:ascii="宋体" w:hAnsi="宋体" w:eastAsia="宋体" w:cs="宋体"/>
          <w:color w:val="auto"/>
          <w:spacing w:val="5"/>
          <w:sz w:val="24"/>
          <w:szCs w:val="24"/>
          <w:highlight w:val="none"/>
          <w:lang w:eastAsia="zh-CN"/>
        </w:rPr>
        <w:t>合同双方如违约，将按《中华人民共和国民法典》、《中华人民共和国政府采购法》及有关法律法规中的规定执行。</w:t>
      </w:r>
    </w:p>
    <w:p w14:paraId="2901EE3D">
      <w:pPr>
        <w:keepNext w:val="0"/>
        <w:keepLines w:val="0"/>
        <w:pageBreakBefore w:val="0"/>
        <w:widowControl/>
        <w:kinsoku/>
        <w:wordWrap w:val="0"/>
        <w:overflowPunct/>
        <w:topLinePunct/>
        <w:autoSpaceDE/>
        <w:autoSpaceDN/>
        <w:bidi w:val="0"/>
        <w:adjustRightInd w:val="0"/>
        <w:snapToGrid w:val="0"/>
        <w:spacing w:line="440" w:lineRule="exact"/>
        <w:ind w:left="0" w:leftChars="0" w:firstLine="462" w:firstLineChars="200"/>
        <w:jc w:val="left"/>
        <w:textAlignment w:val="baseline"/>
        <w:outlineLvl w:val="1"/>
        <w:rPr>
          <w:rFonts w:hint="eastAsia" w:ascii="宋体" w:hAnsi="宋体" w:eastAsia="宋体" w:cs="宋体"/>
          <w:b/>
          <w:bCs/>
          <w:color w:val="auto"/>
          <w:spacing w:val="-5"/>
          <w:sz w:val="24"/>
          <w:szCs w:val="24"/>
          <w:lang w:eastAsia="zh-CN"/>
        </w:rPr>
      </w:pPr>
      <w:bookmarkStart w:id="53" w:name="_Toc4020"/>
      <w:bookmarkStart w:id="54" w:name="_Toc17284"/>
      <w:r>
        <w:rPr>
          <w:rFonts w:hint="eastAsia" w:ascii="宋体" w:hAnsi="宋体" w:cs="宋体"/>
          <w:b/>
          <w:bCs/>
          <w:color w:val="auto"/>
          <w:spacing w:val="-5"/>
          <w:sz w:val="24"/>
          <w:szCs w:val="24"/>
          <w:lang w:val="en-US" w:eastAsia="zh-CN"/>
        </w:rPr>
        <w:t>8、</w:t>
      </w:r>
      <w:r>
        <w:rPr>
          <w:rFonts w:hint="eastAsia" w:ascii="宋体" w:hAnsi="宋体" w:eastAsia="宋体" w:cs="宋体"/>
          <w:b/>
          <w:bCs/>
          <w:color w:val="auto"/>
          <w:spacing w:val="-5"/>
          <w:sz w:val="24"/>
          <w:szCs w:val="24"/>
          <w:lang w:eastAsia="zh-CN"/>
        </w:rPr>
        <w:t>履约保证金</w:t>
      </w:r>
      <w:bookmarkEnd w:id="53"/>
      <w:bookmarkEnd w:id="54"/>
    </w:p>
    <w:p w14:paraId="3694E180">
      <w:pPr>
        <w:keepNext w:val="0"/>
        <w:keepLines w:val="0"/>
        <w:pageBreakBefore w:val="0"/>
        <w:widowControl/>
        <w:kinsoku/>
        <w:wordWrap w:val="0"/>
        <w:overflowPunct/>
        <w:topLinePunct/>
        <w:autoSpaceDE/>
        <w:autoSpaceDN/>
        <w:bidi w:val="0"/>
        <w:adjustRightInd w:val="0"/>
        <w:snapToGrid w:val="0"/>
        <w:spacing w:line="440" w:lineRule="exact"/>
        <w:ind w:left="0" w:leftChars="0" w:firstLine="488"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8.1如果需要履约保证金，</w:t>
      </w:r>
      <w:r>
        <w:rPr>
          <w:rFonts w:hint="eastAsia" w:ascii="宋体" w:hAnsi="宋体" w:cs="宋体"/>
          <w:color w:val="auto"/>
          <w:spacing w:val="2"/>
          <w:sz w:val="24"/>
          <w:szCs w:val="24"/>
          <w:lang w:eastAsia="zh-CN"/>
        </w:rPr>
        <w:t>中标人</w:t>
      </w:r>
      <w:r>
        <w:rPr>
          <w:rFonts w:hint="eastAsia" w:ascii="宋体" w:hAnsi="宋体" w:eastAsia="宋体" w:cs="宋体"/>
          <w:color w:val="auto"/>
          <w:spacing w:val="2"/>
          <w:sz w:val="24"/>
          <w:szCs w:val="24"/>
          <w:lang w:eastAsia="zh-CN"/>
        </w:rPr>
        <w:t>应按照</w:t>
      </w:r>
      <w:r>
        <w:rPr>
          <w:rFonts w:hint="eastAsia" w:ascii="宋体" w:hAnsi="宋体" w:cs="宋体"/>
          <w:color w:val="auto"/>
          <w:spacing w:val="2"/>
          <w:sz w:val="24"/>
          <w:szCs w:val="24"/>
          <w:lang w:val="en-US" w:eastAsia="zh-CN"/>
        </w:rPr>
        <w:t>招标文件</w:t>
      </w:r>
      <w:r>
        <w:rPr>
          <w:rFonts w:hint="eastAsia" w:ascii="宋体" w:hAnsi="宋体" w:eastAsia="宋体" w:cs="宋体"/>
          <w:color w:val="auto"/>
          <w:spacing w:val="2"/>
          <w:sz w:val="24"/>
          <w:szCs w:val="24"/>
          <w:lang w:eastAsia="zh-CN"/>
        </w:rPr>
        <w:t>规定向采购人</w:t>
      </w:r>
      <w:r>
        <w:rPr>
          <w:rFonts w:hint="eastAsia" w:ascii="宋体" w:hAnsi="宋体" w:cs="宋体"/>
          <w:color w:val="auto"/>
          <w:spacing w:val="2"/>
          <w:sz w:val="24"/>
          <w:szCs w:val="24"/>
          <w:lang w:val="en-US" w:eastAsia="zh-CN"/>
        </w:rPr>
        <w:t>提交</w:t>
      </w:r>
      <w:r>
        <w:rPr>
          <w:rFonts w:hint="eastAsia" w:ascii="宋体" w:hAnsi="宋体" w:eastAsia="宋体" w:cs="宋体"/>
          <w:color w:val="auto"/>
          <w:spacing w:val="2"/>
          <w:sz w:val="24"/>
          <w:szCs w:val="24"/>
          <w:lang w:eastAsia="zh-CN"/>
        </w:rPr>
        <w:t>履约保证金</w:t>
      </w:r>
      <w:r>
        <w:rPr>
          <w:rFonts w:hint="eastAsia" w:ascii="宋体" w:hAnsi="宋体" w:eastAsia="宋体" w:cs="宋体"/>
          <w:color w:val="auto"/>
          <w:spacing w:val="-11"/>
          <w:sz w:val="24"/>
          <w:szCs w:val="24"/>
          <w:lang w:eastAsia="zh-CN"/>
        </w:rPr>
        <w:t>。</w:t>
      </w:r>
    </w:p>
    <w:p w14:paraId="74119205">
      <w:pPr>
        <w:keepNext w:val="0"/>
        <w:keepLines w:val="0"/>
        <w:pageBreakBefore w:val="0"/>
        <w:widowControl/>
        <w:kinsoku/>
        <w:wordWrap w:val="0"/>
        <w:overflowPunct/>
        <w:topLinePunct/>
        <w:autoSpaceDE/>
        <w:autoSpaceDN/>
        <w:bidi w:val="0"/>
        <w:adjustRightInd w:val="0"/>
        <w:snapToGrid w:val="0"/>
        <w:spacing w:line="440" w:lineRule="exact"/>
        <w:ind w:left="0" w:leftChars="0" w:firstLine="462" w:firstLineChars="200"/>
        <w:jc w:val="left"/>
        <w:textAlignment w:val="baseline"/>
        <w:outlineLvl w:val="1"/>
        <w:rPr>
          <w:rFonts w:hint="eastAsia" w:ascii="宋体" w:hAnsi="宋体" w:eastAsia="宋体" w:cs="宋体"/>
          <w:b/>
          <w:bCs/>
          <w:color w:val="auto"/>
          <w:spacing w:val="-5"/>
          <w:sz w:val="24"/>
          <w:szCs w:val="24"/>
          <w:lang w:eastAsia="zh-CN"/>
        </w:rPr>
      </w:pPr>
      <w:bookmarkStart w:id="55" w:name="_Toc20611"/>
      <w:bookmarkStart w:id="56" w:name="_Toc28833"/>
      <w:r>
        <w:rPr>
          <w:rFonts w:hint="eastAsia" w:ascii="宋体" w:hAnsi="宋体" w:cs="宋体"/>
          <w:b/>
          <w:bCs/>
          <w:color w:val="auto"/>
          <w:spacing w:val="-5"/>
          <w:sz w:val="24"/>
          <w:szCs w:val="24"/>
          <w:lang w:val="en-US" w:eastAsia="zh-CN"/>
        </w:rPr>
        <w:t>9、</w:t>
      </w:r>
      <w:r>
        <w:rPr>
          <w:rFonts w:hint="eastAsia" w:ascii="宋体" w:hAnsi="宋体" w:eastAsia="宋体" w:cs="宋体"/>
          <w:b/>
          <w:bCs/>
          <w:color w:val="auto"/>
          <w:spacing w:val="-5"/>
          <w:sz w:val="24"/>
          <w:szCs w:val="24"/>
          <w:lang w:eastAsia="zh-CN"/>
        </w:rPr>
        <w:t>纪律和监督</w:t>
      </w:r>
      <w:bookmarkEnd w:id="55"/>
      <w:bookmarkEnd w:id="56"/>
    </w:p>
    <w:p w14:paraId="186EBBA1">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9.1采购人、采购代理机构应当按照相关法律和本办法的规定组织开展</w:t>
      </w:r>
      <w:r>
        <w:rPr>
          <w:rFonts w:hint="eastAsia" w:ascii="宋体" w:hAnsi="宋体" w:eastAsia="宋体" w:cs="宋体"/>
          <w:color w:val="auto"/>
          <w:spacing w:val="4"/>
          <w:sz w:val="24"/>
          <w:szCs w:val="24"/>
          <w:lang w:eastAsia="zh-CN"/>
        </w:rPr>
        <w:t>公开招标，并</w:t>
      </w:r>
      <w:r>
        <w:rPr>
          <w:rFonts w:hint="eastAsia" w:ascii="宋体" w:hAnsi="宋体" w:eastAsia="宋体" w:cs="宋体"/>
          <w:color w:val="auto"/>
          <w:spacing w:val="2"/>
          <w:sz w:val="24"/>
          <w:szCs w:val="24"/>
          <w:lang w:eastAsia="zh-CN"/>
        </w:rPr>
        <w:t>采取必要措施，保证招标在严格保密的情况下进行。任何单位和个人不得非法干预、影响评</w:t>
      </w:r>
      <w:r>
        <w:rPr>
          <w:rFonts w:hint="eastAsia" w:ascii="宋体" w:hAnsi="宋体" w:eastAsia="宋体" w:cs="宋体"/>
          <w:color w:val="auto"/>
          <w:spacing w:val="-6"/>
          <w:sz w:val="24"/>
          <w:szCs w:val="24"/>
          <w:lang w:eastAsia="zh-CN"/>
        </w:rPr>
        <w:t>标过程和结果。</w:t>
      </w:r>
    </w:p>
    <w:p w14:paraId="5E1B6138">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9.2参与投标活动的</w:t>
      </w:r>
      <w:r>
        <w:rPr>
          <w:rFonts w:hint="eastAsia" w:ascii="宋体" w:hAnsi="宋体" w:cs="宋体"/>
          <w:color w:val="auto"/>
          <w:spacing w:val="5"/>
          <w:sz w:val="24"/>
          <w:szCs w:val="24"/>
          <w:lang w:eastAsia="zh-CN"/>
        </w:rPr>
        <w:t>投标人</w:t>
      </w:r>
      <w:r>
        <w:rPr>
          <w:rFonts w:hint="eastAsia" w:ascii="宋体" w:hAnsi="宋体" w:eastAsia="宋体" w:cs="宋体"/>
          <w:color w:val="auto"/>
          <w:spacing w:val="5"/>
          <w:sz w:val="24"/>
          <w:szCs w:val="24"/>
          <w:lang w:eastAsia="zh-CN"/>
        </w:rPr>
        <w:t>应对招标文件和投标文件中的涉及国家秘密和商业秘密</w:t>
      </w:r>
      <w:r>
        <w:rPr>
          <w:rFonts w:hint="eastAsia" w:ascii="宋体" w:hAnsi="宋体" w:eastAsia="宋体" w:cs="宋体"/>
          <w:color w:val="auto"/>
          <w:spacing w:val="-1"/>
          <w:sz w:val="24"/>
          <w:szCs w:val="24"/>
          <w:lang w:eastAsia="zh-CN"/>
        </w:rPr>
        <w:t>进行保密，未经采购人书面同意不得扩散，否则承</w:t>
      </w:r>
      <w:r>
        <w:rPr>
          <w:rFonts w:hint="eastAsia" w:ascii="宋体" w:hAnsi="宋体" w:eastAsia="宋体" w:cs="宋体"/>
          <w:color w:val="auto"/>
          <w:spacing w:val="-2"/>
          <w:sz w:val="24"/>
          <w:szCs w:val="24"/>
          <w:lang w:eastAsia="zh-CN"/>
        </w:rPr>
        <w:t>担相关法律责任。</w:t>
      </w:r>
    </w:p>
    <w:p w14:paraId="09301EFB">
      <w:pPr>
        <w:keepNext w:val="0"/>
        <w:keepLines w:val="0"/>
        <w:pageBreakBefore w:val="0"/>
        <w:widowControl/>
        <w:kinsoku/>
        <w:wordWrap w:val="0"/>
        <w:overflowPunct/>
        <w:topLinePunct/>
        <w:autoSpaceDE/>
        <w:autoSpaceDN/>
        <w:bidi w:val="0"/>
        <w:adjustRightInd w:val="0"/>
        <w:snapToGrid w:val="0"/>
        <w:spacing w:line="440" w:lineRule="exact"/>
        <w:ind w:left="0" w:leftChars="0" w:firstLine="50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9.3评审专家应当遵守评审工作纪律，不得泄露评审情况和评审中获悉的</w:t>
      </w:r>
      <w:r>
        <w:rPr>
          <w:rFonts w:hint="eastAsia" w:ascii="宋体" w:hAnsi="宋体" w:eastAsia="宋体" w:cs="宋体"/>
          <w:color w:val="auto"/>
          <w:spacing w:val="4"/>
          <w:sz w:val="24"/>
          <w:szCs w:val="24"/>
          <w:lang w:eastAsia="zh-CN"/>
        </w:rPr>
        <w:t>商业秘密。评</w:t>
      </w:r>
      <w:r>
        <w:rPr>
          <w:rFonts w:hint="eastAsia" w:ascii="宋体" w:hAnsi="宋体" w:eastAsia="宋体" w:cs="宋体"/>
          <w:color w:val="auto"/>
          <w:spacing w:val="2"/>
          <w:sz w:val="24"/>
          <w:szCs w:val="24"/>
          <w:lang w:eastAsia="zh-CN"/>
        </w:rPr>
        <w:t>标委员会在评审过程中发现</w:t>
      </w:r>
      <w:r>
        <w:rPr>
          <w:rFonts w:hint="eastAsia" w:ascii="宋体" w:hAnsi="宋体" w:cs="宋体"/>
          <w:color w:val="auto"/>
          <w:spacing w:val="2"/>
          <w:sz w:val="24"/>
          <w:szCs w:val="24"/>
          <w:lang w:eastAsia="zh-CN"/>
        </w:rPr>
        <w:t>投标人</w:t>
      </w:r>
      <w:r>
        <w:rPr>
          <w:rFonts w:hint="eastAsia" w:ascii="宋体" w:hAnsi="宋体" w:eastAsia="宋体" w:cs="宋体"/>
          <w:color w:val="auto"/>
          <w:spacing w:val="2"/>
          <w:sz w:val="24"/>
          <w:szCs w:val="24"/>
          <w:lang w:eastAsia="zh-CN"/>
        </w:rPr>
        <w:t>有行贿、提供虚假材料或者串通等违法行为的，应当及时向监督部门报告。评审专家在评审过程中受到非法干涉的，应当及时向监察等部门举</w:t>
      </w:r>
      <w:r>
        <w:rPr>
          <w:rFonts w:hint="eastAsia" w:ascii="宋体" w:hAnsi="宋体" w:eastAsia="宋体" w:cs="宋体"/>
          <w:color w:val="auto"/>
          <w:spacing w:val="-11"/>
          <w:sz w:val="24"/>
          <w:szCs w:val="24"/>
          <w:lang w:eastAsia="zh-CN"/>
        </w:rPr>
        <w:t>报。</w:t>
      </w:r>
    </w:p>
    <w:p w14:paraId="5202E28C">
      <w:pPr>
        <w:keepNext w:val="0"/>
        <w:keepLines w:val="0"/>
        <w:pageBreakBefore w:val="0"/>
        <w:widowControl/>
        <w:kinsoku/>
        <w:wordWrap w:val="0"/>
        <w:overflowPunct/>
        <w:topLinePunct/>
        <w:autoSpaceDE/>
        <w:autoSpaceDN/>
        <w:bidi w:val="0"/>
        <w:adjustRightInd w:val="0"/>
        <w:snapToGrid w:val="0"/>
        <w:spacing w:line="440" w:lineRule="exact"/>
        <w:ind w:left="0" w:leftChars="0" w:firstLine="454" w:firstLineChars="200"/>
        <w:jc w:val="left"/>
        <w:textAlignment w:val="baseline"/>
        <w:outlineLvl w:val="1"/>
        <w:rPr>
          <w:rFonts w:hint="eastAsia" w:ascii="宋体" w:hAnsi="宋体" w:eastAsia="宋体" w:cs="宋体"/>
          <w:color w:val="auto"/>
          <w:sz w:val="24"/>
          <w:szCs w:val="24"/>
          <w:lang w:eastAsia="zh-CN"/>
        </w:rPr>
      </w:pPr>
      <w:bookmarkStart w:id="57" w:name="_Toc25185"/>
      <w:bookmarkStart w:id="58" w:name="_Toc20594"/>
      <w:bookmarkStart w:id="59" w:name="_Toc27172"/>
      <w:r>
        <w:rPr>
          <w:rFonts w:hint="eastAsia" w:ascii="宋体" w:hAnsi="宋体" w:cs="宋体"/>
          <w:b/>
          <w:bCs/>
          <w:color w:val="auto"/>
          <w:spacing w:val="-7"/>
          <w:sz w:val="24"/>
          <w:szCs w:val="24"/>
          <w:lang w:val="en-US" w:eastAsia="zh-CN"/>
        </w:rPr>
        <w:t>10、</w:t>
      </w:r>
      <w:r>
        <w:rPr>
          <w:rFonts w:hint="eastAsia" w:ascii="宋体" w:hAnsi="宋体" w:eastAsia="宋体" w:cs="宋体"/>
          <w:b/>
          <w:bCs/>
          <w:color w:val="auto"/>
          <w:spacing w:val="-7"/>
          <w:sz w:val="24"/>
          <w:szCs w:val="24"/>
          <w:lang w:eastAsia="zh-CN"/>
        </w:rPr>
        <w:t>质疑投诉</w:t>
      </w:r>
      <w:bookmarkEnd w:id="57"/>
      <w:bookmarkEnd w:id="58"/>
      <w:bookmarkEnd w:id="59"/>
    </w:p>
    <w:p w14:paraId="6C285320">
      <w:pPr>
        <w:keepNext w:val="0"/>
        <w:keepLines w:val="0"/>
        <w:pageBreakBefore w:val="0"/>
        <w:widowControl/>
        <w:numPr>
          <w:ilvl w:val="0"/>
          <w:numId w:val="0"/>
        </w:numPr>
        <w:tabs>
          <w:tab w:val="left" w:pos="360"/>
          <w:tab w:val="left" w:pos="540"/>
          <w:tab w:val="left" w:pos="720"/>
        </w:tabs>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color w:val="auto"/>
          <w:sz w:val="24"/>
          <w:szCs w:val="20"/>
        </w:rPr>
      </w:pPr>
      <w:bookmarkStart w:id="60" w:name="_Toc21108"/>
      <w:bookmarkStart w:id="61" w:name="_Toc14951"/>
      <w:bookmarkStart w:id="62" w:name="_Toc19217"/>
      <w:r>
        <w:rPr>
          <w:rFonts w:hint="default" w:ascii="宋体" w:hAnsi="宋体" w:eastAsia="宋体" w:cs="Arial"/>
          <w:snapToGrid w:val="0"/>
          <w:color w:val="auto"/>
          <w:sz w:val="24"/>
          <w:szCs w:val="20"/>
          <w:lang w:val="en-US" w:eastAsia="en-US" w:bidi="ar-SA"/>
        </w:rPr>
        <w:t>1.</w:t>
      </w:r>
      <w:r>
        <w:rPr>
          <w:rFonts w:hint="eastAsia" w:ascii="宋体" w:hAnsi="宋体"/>
          <w:color w:val="auto"/>
          <w:sz w:val="24"/>
          <w:szCs w:val="20"/>
          <w:lang w:eastAsia="zh-CN"/>
        </w:rPr>
        <w:t>投标人</w:t>
      </w:r>
      <w:r>
        <w:rPr>
          <w:rFonts w:hint="eastAsia" w:ascii="宋体" w:hAnsi="宋体"/>
          <w:color w:val="auto"/>
          <w:sz w:val="24"/>
          <w:szCs w:val="20"/>
        </w:rPr>
        <w:t>认为</w:t>
      </w:r>
      <w:r>
        <w:rPr>
          <w:rFonts w:hint="eastAsia" w:ascii="宋体" w:hAnsi="宋体"/>
          <w:color w:val="auto"/>
          <w:sz w:val="24"/>
          <w:szCs w:val="20"/>
          <w:lang w:val="en-US" w:eastAsia="zh-CN"/>
        </w:rPr>
        <w:t>招标文</w:t>
      </w:r>
      <w:r>
        <w:rPr>
          <w:rFonts w:hint="eastAsia" w:ascii="宋体" w:hAnsi="宋体"/>
          <w:color w:val="auto"/>
          <w:sz w:val="24"/>
          <w:szCs w:val="20"/>
        </w:rPr>
        <w:t>件、采购过程、中标结果使自己的合法权益受到损害的，可根据《</w:t>
      </w:r>
      <w:r>
        <w:rPr>
          <w:rFonts w:hint="eastAsia" w:ascii="宋体" w:hAnsi="宋体"/>
          <w:color w:val="auto"/>
          <w:sz w:val="24"/>
          <w:szCs w:val="20"/>
          <w:highlight w:val="none"/>
        </w:rPr>
        <w:t>中华人民共和国政府采购法</w:t>
      </w:r>
      <w:r>
        <w:rPr>
          <w:rFonts w:hint="eastAsia" w:ascii="宋体" w:hAnsi="宋体"/>
          <w:color w:val="auto"/>
          <w:sz w:val="24"/>
          <w:szCs w:val="20"/>
        </w:rPr>
        <w:t>》、《中华人民共和国政府采购法实施条例》、《政府采购质疑和投诉办法》（财政部令第94号》的相关规定，在知道或者应知其权益受到损害之日起七个工作日内，将书面文件递交至采购人或代理机构进行质疑、投诉。</w:t>
      </w:r>
      <w:r>
        <w:rPr>
          <w:rFonts w:hint="eastAsia" w:ascii="宋体" w:hAnsi="宋体"/>
          <w:color w:val="auto"/>
          <w:sz w:val="24"/>
          <w:szCs w:val="20"/>
          <w:lang w:eastAsia="zh-CN"/>
        </w:rPr>
        <w:t>投标人</w:t>
      </w:r>
      <w:r>
        <w:rPr>
          <w:rFonts w:hint="eastAsia" w:ascii="宋体" w:hAnsi="宋体"/>
          <w:color w:val="auto"/>
          <w:sz w:val="24"/>
          <w:szCs w:val="20"/>
        </w:rPr>
        <w:t>应在法定质疑期内一次性提出针对同一采购程序环节的质疑。</w:t>
      </w:r>
    </w:p>
    <w:p w14:paraId="3AA61D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default" w:ascii="宋体" w:hAnsi="宋体" w:eastAsia="宋体" w:cs="Arial"/>
          <w:bCs/>
          <w:snapToGrid w:val="0"/>
          <w:color w:val="auto"/>
          <w:sz w:val="24"/>
          <w:szCs w:val="21"/>
          <w:lang w:val="en-US" w:eastAsia="en-US" w:bidi="ar-SA"/>
        </w:rPr>
        <w:t>2.</w:t>
      </w:r>
      <w:r>
        <w:rPr>
          <w:rFonts w:hint="eastAsia" w:ascii="宋体" w:hAnsi="宋体"/>
          <w:bCs/>
          <w:color w:val="auto"/>
          <w:sz w:val="24"/>
        </w:rPr>
        <w:t>采购人、代理机构将在收到符合条件的质疑后7个工作日内审查质疑事项并做出答复，并以书面形式通知质疑</w:t>
      </w:r>
      <w:r>
        <w:rPr>
          <w:rFonts w:hint="eastAsia" w:ascii="宋体" w:hAnsi="宋体"/>
          <w:bCs/>
          <w:color w:val="auto"/>
          <w:sz w:val="24"/>
          <w:lang w:eastAsia="zh-CN"/>
        </w:rPr>
        <w:t>投标人</w:t>
      </w:r>
      <w:r>
        <w:rPr>
          <w:rFonts w:hint="eastAsia" w:ascii="宋体" w:hAnsi="宋体"/>
          <w:bCs/>
          <w:color w:val="auto"/>
          <w:sz w:val="24"/>
        </w:rPr>
        <w:t>和其他有关</w:t>
      </w:r>
      <w:r>
        <w:rPr>
          <w:rFonts w:hint="eastAsia" w:ascii="宋体" w:hAnsi="宋体"/>
          <w:bCs/>
          <w:color w:val="auto"/>
          <w:sz w:val="24"/>
          <w:lang w:eastAsia="zh-CN"/>
        </w:rPr>
        <w:t>投标人</w:t>
      </w:r>
      <w:r>
        <w:rPr>
          <w:rFonts w:hint="eastAsia" w:ascii="宋体" w:hAnsi="宋体"/>
          <w:bCs/>
          <w:color w:val="auto"/>
          <w:sz w:val="24"/>
        </w:rPr>
        <w:t>，但答复的内容不涉及商业秘密。</w:t>
      </w:r>
    </w:p>
    <w:p w14:paraId="1A2F09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color w:val="auto"/>
          <w:sz w:val="24"/>
          <w:szCs w:val="20"/>
        </w:rPr>
      </w:pPr>
      <w:r>
        <w:rPr>
          <w:rFonts w:hint="default" w:ascii="宋体" w:hAnsi="宋体" w:eastAsia="宋体" w:cs="Arial"/>
          <w:snapToGrid w:val="0"/>
          <w:color w:val="auto"/>
          <w:sz w:val="24"/>
          <w:szCs w:val="20"/>
          <w:lang w:val="en-US" w:eastAsia="en-US" w:bidi="ar-SA"/>
        </w:rPr>
        <w:t>3.</w:t>
      </w:r>
      <w:r>
        <w:rPr>
          <w:rFonts w:hint="eastAsia" w:ascii="宋体" w:hAnsi="宋体"/>
          <w:bCs/>
          <w:color w:val="auto"/>
          <w:sz w:val="24"/>
        </w:rPr>
        <w:t>质疑</w:t>
      </w:r>
      <w:r>
        <w:rPr>
          <w:rFonts w:hint="eastAsia" w:ascii="宋体" w:hAnsi="宋体"/>
          <w:bCs/>
          <w:color w:val="auto"/>
          <w:sz w:val="24"/>
          <w:lang w:eastAsia="zh-CN"/>
        </w:rPr>
        <w:t>投标人</w:t>
      </w:r>
      <w:r>
        <w:rPr>
          <w:rFonts w:hint="eastAsia" w:ascii="宋体" w:hAnsi="宋体"/>
          <w:bCs/>
          <w:color w:val="auto"/>
          <w:sz w:val="24"/>
        </w:rPr>
        <w:t>对采购人、代理机构的答复不满意以及采购人、代理机构未在规定的时间内做出答复的，可以在答复期满后15个工作日内向同级政府采购监管部门投诉。</w:t>
      </w:r>
    </w:p>
    <w:p w14:paraId="5402CD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default" w:ascii="宋体" w:hAnsi="宋体" w:eastAsia="宋体" w:cs="Arial"/>
          <w:bCs/>
          <w:snapToGrid w:val="0"/>
          <w:color w:val="auto"/>
          <w:sz w:val="24"/>
          <w:szCs w:val="21"/>
          <w:lang w:val="en-US" w:eastAsia="en-US" w:bidi="ar-SA"/>
        </w:rPr>
        <w:t>4.</w:t>
      </w:r>
      <w:r>
        <w:rPr>
          <w:rFonts w:hint="eastAsia" w:ascii="宋体" w:hAnsi="宋体"/>
          <w:bCs/>
          <w:color w:val="auto"/>
          <w:sz w:val="24"/>
        </w:rPr>
        <w:t>质疑文件应包括以下主要内容，并按照“谁主张、谁举证”的原则，附上相关证明材料：</w:t>
      </w:r>
    </w:p>
    <w:p w14:paraId="549F79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1）</w:t>
      </w:r>
      <w:r>
        <w:rPr>
          <w:rFonts w:hint="eastAsia" w:ascii="宋体" w:hAnsi="宋体"/>
          <w:bCs/>
          <w:color w:val="auto"/>
          <w:sz w:val="24"/>
          <w:lang w:eastAsia="zh-CN"/>
        </w:rPr>
        <w:t>投标人</w:t>
      </w:r>
      <w:r>
        <w:rPr>
          <w:rFonts w:hint="eastAsia" w:ascii="宋体" w:hAnsi="宋体"/>
          <w:bCs/>
          <w:color w:val="auto"/>
          <w:sz w:val="24"/>
        </w:rPr>
        <w:t>的姓名或者名称、地址、邮编、联系人及联系电话；</w:t>
      </w:r>
    </w:p>
    <w:p w14:paraId="4230B3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2）质疑项目的名称、编号；</w:t>
      </w:r>
    </w:p>
    <w:p w14:paraId="26BD975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3）具体、明确的质疑事项和与质疑事项相关的请求；</w:t>
      </w:r>
    </w:p>
    <w:p w14:paraId="0D754A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4）事实依据；</w:t>
      </w:r>
    </w:p>
    <w:p w14:paraId="37BD8FA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5）必要的法律依据；</w:t>
      </w:r>
    </w:p>
    <w:p w14:paraId="79A58A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6）提出质疑的日期。</w:t>
      </w:r>
    </w:p>
    <w:p w14:paraId="3C7D73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olor w:val="auto"/>
          <w:sz w:val="24"/>
          <w:szCs w:val="20"/>
          <w:lang w:val="zh-CN"/>
        </w:rPr>
        <w:t>（</w:t>
      </w:r>
      <w:r>
        <w:rPr>
          <w:rFonts w:hint="eastAsia" w:ascii="宋体" w:hAnsi="宋体"/>
          <w:bCs/>
          <w:color w:val="auto"/>
          <w:sz w:val="24"/>
        </w:rPr>
        <w:t>7）</w:t>
      </w:r>
      <w:r>
        <w:rPr>
          <w:rFonts w:hint="eastAsia" w:ascii="宋体" w:hAnsi="宋体"/>
          <w:bCs/>
          <w:color w:val="auto"/>
          <w:sz w:val="24"/>
          <w:lang w:eastAsia="zh-CN"/>
        </w:rPr>
        <w:t>投标人</w:t>
      </w:r>
      <w:r>
        <w:rPr>
          <w:rFonts w:hint="eastAsia" w:ascii="宋体" w:hAnsi="宋体"/>
          <w:bCs/>
          <w:color w:val="auto"/>
          <w:sz w:val="24"/>
        </w:rPr>
        <w:t>为自然人的，应当由本人签字；</w:t>
      </w:r>
      <w:r>
        <w:rPr>
          <w:rFonts w:hint="eastAsia" w:ascii="宋体" w:hAnsi="宋体"/>
          <w:bCs/>
          <w:color w:val="auto"/>
          <w:sz w:val="24"/>
          <w:lang w:eastAsia="zh-CN"/>
        </w:rPr>
        <w:t>投标人</w:t>
      </w:r>
      <w:r>
        <w:rPr>
          <w:rFonts w:hint="eastAsia" w:ascii="宋体" w:hAnsi="宋体"/>
          <w:bCs/>
          <w:color w:val="auto"/>
          <w:sz w:val="24"/>
        </w:rPr>
        <w:t>为法人或者其他组织的，应当由法定代表人、主要负责人，或者其授权代表签字或者盖章，并加盖公章。</w:t>
      </w:r>
    </w:p>
    <w:p w14:paraId="2CBC932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s="Arial"/>
          <w:bCs/>
          <w:snapToGrid w:val="0"/>
          <w:color w:val="auto"/>
          <w:sz w:val="24"/>
          <w:szCs w:val="21"/>
          <w:lang w:val="en-US" w:eastAsia="zh-CN" w:bidi="ar-SA"/>
        </w:rPr>
        <w:t>5.</w:t>
      </w:r>
      <w:r>
        <w:rPr>
          <w:rFonts w:hint="eastAsia" w:ascii="宋体" w:hAnsi="宋体"/>
          <w:bCs/>
          <w:color w:val="auto"/>
          <w:sz w:val="24"/>
        </w:rPr>
        <w:t>不符合相关法律法规对质疑函内容规定的，不能提供合法证据来源的，或者没有法定代表人签字的质疑函视为无效质疑。</w:t>
      </w:r>
    </w:p>
    <w:p w14:paraId="584B48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s="Arial"/>
          <w:bCs/>
          <w:snapToGrid w:val="0"/>
          <w:color w:val="auto"/>
          <w:sz w:val="24"/>
          <w:szCs w:val="21"/>
          <w:lang w:val="en-US" w:eastAsia="zh-CN" w:bidi="ar-SA"/>
        </w:rPr>
        <w:t>6.</w:t>
      </w:r>
      <w:r>
        <w:rPr>
          <w:rFonts w:hint="eastAsia" w:ascii="宋体" w:hAnsi="宋体"/>
          <w:bCs/>
          <w:color w:val="auto"/>
          <w:sz w:val="24"/>
        </w:rPr>
        <w:t>质疑</w:t>
      </w:r>
      <w:r>
        <w:rPr>
          <w:rFonts w:ascii="宋体" w:hAnsi="宋体"/>
          <w:bCs/>
          <w:color w:val="auto"/>
          <w:sz w:val="24"/>
        </w:rPr>
        <w:t>事项超出质疑事项范围，质疑事项和质疑请求不具体、不明确的，视为无效质疑。</w:t>
      </w:r>
    </w:p>
    <w:p w14:paraId="06FCF9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ascii="宋体" w:hAnsi="宋体"/>
          <w:bCs/>
          <w:color w:val="auto"/>
          <w:sz w:val="24"/>
        </w:rPr>
      </w:pPr>
      <w:r>
        <w:rPr>
          <w:rFonts w:hint="eastAsia" w:ascii="宋体" w:hAnsi="宋体" w:cs="Arial"/>
          <w:bCs/>
          <w:snapToGrid w:val="0"/>
          <w:color w:val="auto"/>
          <w:sz w:val="24"/>
          <w:szCs w:val="21"/>
          <w:lang w:val="en-US" w:eastAsia="zh-CN" w:bidi="ar-SA"/>
        </w:rPr>
        <w:t>7.</w:t>
      </w:r>
      <w:r>
        <w:rPr>
          <w:rFonts w:hint="eastAsia" w:ascii="宋体" w:hAnsi="宋体"/>
          <w:bCs/>
          <w:color w:val="auto"/>
          <w:sz w:val="24"/>
          <w:lang w:eastAsia="zh-CN"/>
        </w:rPr>
        <w:t>投标人</w:t>
      </w:r>
      <w:r>
        <w:rPr>
          <w:rFonts w:hint="eastAsia" w:ascii="宋体" w:hAnsi="宋体"/>
          <w:bCs/>
          <w:color w:val="auto"/>
          <w:sz w:val="24"/>
        </w:rPr>
        <w:t>不得虚假质疑和恶意质疑，并对质疑内容的真实性承担责任。</w:t>
      </w:r>
      <w:r>
        <w:rPr>
          <w:rFonts w:hint="eastAsia" w:ascii="宋体" w:hAnsi="宋体"/>
          <w:bCs/>
          <w:color w:val="auto"/>
          <w:sz w:val="24"/>
          <w:lang w:eastAsia="zh-CN"/>
        </w:rPr>
        <w:t>投标人</w:t>
      </w:r>
      <w:r>
        <w:rPr>
          <w:rFonts w:hint="eastAsia" w:ascii="宋体" w:hAnsi="宋体"/>
          <w:bCs/>
          <w:color w:val="auto"/>
          <w:sz w:val="24"/>
        </w:rPr>
        <w:t>或者其他利害关系人通过捏造事实、伪造证明材料等方式提出异议或投诉，阻碍招投标活动正常进行的，属于严重不良行为，采购人或代理机构将提请政府采购监管部门将其列入不良行为记录名单，依法予以处罚。</w:t>
      </w:r>
    </w:p>
    <w:p w14:paraId="718BA9B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hint="eastAsia" w:ascii="宋体" w:hAnsi="宋体" w:eastAsia="宋体"/>
          <w:bCs/>
          <w:color w:val="auto"/>
          <w:sz w:val="24"/>
          <w:lang w:eastAsia="zh-CN"/>
        </w:rPr>
      </w:pPr>
      <w:r>
        <w:rPr>
          <w:rFonts w:hint="eastAsia" w:ascii="宋体" w:hAnsi="宋体" w:cs="Arial"/>
          <w:bCs/>
          <w:snapToGrid w:val="0"/>
          <w:color w:val="auto"/>
          <w:sz w:val="24"/>
          <w:szCs w:val="21"/>
          <w:lang w:val="en-US" w:eastAsia="zh-CN" w:bidi="ar-SA"/>
        </w:rPr>
        <w:t>8.</w:t>
      </w:r>
      <w:r>
        <w:rPr>
          <w:rFonts w:ascii="宋体" w:hAnsi="宋体"/>
          <w:bCs/>
          <w:color w:val="auto"/>
          <w:sz w:val="24"/>
        </w:rPr>
        <w:t>代理人办理</w:t>
      </w:r>
      <w:r>
        <w:rPr>
          <w:rFonts w:hint="eastAsia" w:ascii="宋体" w:hAnsi="宋体"/>
          <w:bCs/>
          <w:color w:val="auto"/>
          <w:sz w:val="24"/>
        </w:rPr>
        <w:t>质疑</w:t>
      </w:r>
      <w:r>
        <w:rPr>
          <w:rFonts w:ascii="宋体" w:hAnsi="宋体"/>
          <w:bCs/>
          <w:color w:val="auto"/>
          <w:sz w:val="24"/>
        </w:rPr>
        <w:t>时，需提交法人授权委托书。在</w:t>
      </w:r>
      <w:r>
        <w:rPr>
          <w:rFonts w:hint="eastAsia" w:ascii="宋体" w:hAnsi="宋体"/>
          <w:bCs/>
          <w:color w:val="auto"/>
          <w:sz w:val="24"/>
        </w:rPr>
        <w:t>质疑</w:t>
      </w:r>
      <w:r>
        <w:rPr>
          <w:rFonts w:ascii="宋体" w:hAnsi="宋体"/>
          <w:bCs/>
          <w:color w:val="auto"/>
          <w:sz w:val="24"/>
        </w:rPr>
        <w:t>书中伪造法定代表人签字或其他证明材料的，将依法追究机构和个人的相关责任</w:t>
      </w:r>
      <w:r>
        <w:rPr>
          <w:rFonts w:hint="eastAsia" w:ascii="宋体" w:hAnsi="宋体"/>
          <w:bCs/>
          <w:color w:val="auto"/>
          <w:sz w:val="24"/>
          <w:lang w:eastAsia="zh-CN"/>
        </w:rPr>
        <w:t>。</w:t>
      </w:r>
    </w:p>
    <w:p w14:paraId="355125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hint="eastAsia" w:ascii="宋体" w:hAnsi="宋体"/>
          <w:bCs/>
          <w:color w:val="auto"/>
          <w:sz w:val="24"/>
        </w:rPr>
      </w:pPr>
      <w:r>
        <w:rPr>
          <w:rFonts w:hint="eastAsia" w:ascii="宋体" w:hAnsi="宋体" w:cs="Arial"/>
          <w:bCs/>
          <w:snapToGrid w:val="0"/>
          <w:color w:val="auto"/>
          <w:sz w:val="24"/>
          <w:szCs w:val="21"/>
          <w:lang w:val="en-US" w:eastAsia="zh-CN" w:bidi="ar-SA"/>
        </w:rPr>
        <w:t>9.</w:t>
      </w:r>
      <w:r>
        <w:rPr>
          <w:rFonts w:hint="eastAsia" w:ascii="宋体" w:hAnsi="宋体"/>
          <w:bCs/>
          <w:color w:val="auto"/>
          <w:sz w:val="24"/>
        </w:rPr>
        <w:t>对处理投诉事项可能发生的有关费用，由投诉人按照财政部《政府采购质疑和投诉办法》（财政部令第94号）相关规定承担。</w:t>
      </w:r>
    </w:p>
    <w:p w14:paraId="2F4156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hint="eastAsia" w:ascii="宋体" w:hAnsi="宋体" w:eastAsia="宋体" w:cs="Arial"/>
          <w:bCs/>
          <w:snapToGrid w:val="0"/>
          <w:color w:val="auto"/>
          <w:sz w:val="24"/>
          <w:szCs w:val="21"/>
          <w:highlight w:val="none"/>
          <w:lang w:val="en-US" w:eastAsia="zh-CN" w:bidi="ar-SA"/>
        </w:rPr>
      </w:pPr>
      <w:r>
        <w:rPr>
          <w:rFonts w:hint="eastAsia" w:ascii="宋体" w:hAnsi="宋体" w:eastAsia="宋体" w:cs="Arial"/>
          <w:bCs/>
          <w:snapToGrid w:val="0"/>
          <w:color w:val="auto"/>
          <w:sz w:val="24"/>
          <w:szCs w:val="21"/>
          <w:highlight w:val="none"/>
          <w:lang w:val="en-US" w:eastAsia="zh-CN" w:bidi="ar-SA"/>
        </w:rPr>
        <w:t>10</w:t>
      </w:r>
      <w:r>
        <w:rPr>
          <w:rFonts w:hint="eastAsia" w:ascii="宋体" w:hAnsi="宋体" w:cs="Arial"/>
          <w:bCs/>
          <w:snapToGrid w:val="0"/>
          <w:color w:val="auto"/>
          <w:sz w:val="24"/>
          <w:szCs w:val="21"/>
          <w:highlight w:val="none"/>
          <w:lang w:val="en-US" w:eastAsia="zh-CN" w:bidi="ar-SA"/>
        </w:rPr>
        <w:t>.</w:t>
      </w:r>
      <w:r>
        <w:rPr>
          <w:rFonts w:hint="eastAsia" w:ascii="宋体" w:hAnsi="宋体" w:eastAsia="宋体" w:cs="Arial"/>
          <w:bCs/>
          <w:snapToGrid w:val="0"/>
          <w:color w:val="auto"/>
          <w:sz w:val="24"/>
          <w:szCs w:val="21"/>
          <w:highlight w:val="none"/>
          <w:lang w:val="en-US" w:eastAsia="zh-CN" w:bidi="ar-SA"/>
        </w:rPr>
        <w:t>质疑</w:t>
      </w:r>
      <w:r>
        <w:rPr>
          <w:rFonts w:hint="eastAsia" w:ascii="宋体" w:hAnsi="宋体" w:cs="Arial"/>
          <w:bCs/>
          <w:snapToGrid w:val="0"/>
          <w:color w:val="auto"/>
          <w:sz w:val="24"/>
          <w:szCs w:val="21"/>
          <w:highlight w:val="none"/>
          <w:lang w:val="en-US" w:eastAsia="zh-CN" w:bidi="ar-SA"/>
        </w:rPr>
        <w:t>投标人</w:t>
      </w:r>
      <w:r>
        <w:rPr>
          <w:rFonts w:hint="eastAsia" w:ascii="宋体" w:hAnsi="宋体" w:eastAsia="宋体" w:cs="Arial"/>
          <w:bCs/>
          <w:snapToGrid w:val="0"/>
          <w:color w:val="auto"/>
          <w:sz w:val="24"/>
          <w:szCs w:val="21"/>
          <w:highlight w:val="none"/>
          <w:lang w:val="en-US" w:eastAsia="zh-CN" w:bidi="ar-SA"/>
        </w:rPr>
        <w:t>对</w:t>
      </w:r>
      <w:r>
        <w:rPr>
          <w:rFonts w:hint="eastAsia" w:ascii="宋体" w:hAnsi="宋体" w:cs="Arial"/>
          <w:bCs/>
          <w:snapToGrid w:val="0"/>
          <w:color w:val="auto"/>
          <w:sz w:val="24"/>
          <w:szCs w:val="21"/>
          <w:highlight w:val="none"/>
          <w:lang w:val="en-US" w:eastAsia="zh-CN" w:bidi="ar-SA"/>
        </w:rPr>
        <w:t>采购人</w:t>
      </w:r>
      <w:r>
        <w:rPr>
          <w:rFonts w:hint="eastAsia" w:ascii="宋体" w:hAnsi="宋体" w:eastAsia="宋体" w:cs="Arial"/>
          <w:bCs/>
          <w:snapToGrid w:val="0"/>
          <w:color w:val="auto"/>
          <w:sz w:val="24"/>
          <w:szCs w:val="21"/>
          <w:highlight w:val="none"/>
          <w:lang w:val="en-US" w:eastAsia="zh-CN" w:bidi="ar-SA"/>
        </w:rPr>
        <w:t>的答复不满意以及</w:t>
      </w:r>
      <w:r>
        <w:rPr>
          <w:rFonts w:hint="eastAsia" w:ascii="宋体" w:hAnsi="宋体" w:cs="Arial"/>
          <w:bCs/>
          <w:snapToGrid w:val="0"/>
          <w:color w:val="auto"/>
          <w:sz w:val="24"/>
          <w:szCs w:val="21"/>
          <w:highlight w:val="none"/>
          <w:lang w:val="en-US" w:eastAsia="zh-CN" w:bidi="ar-SA"/>
        </w:rPr>
        <w:t>采购人</w:t>
      </w:r>
      <w:r>
        <w:rPr>
          <w:rFonts w:hint="eastAsia" w:ascii="宋体" w:hAnsi="宋体" w:eastAsia="宋体" w:cs="Arial"/>
          <w:bCs/>
          <w:snapToGrid w:val="0"/>
          <w:color w:val="auto"/>
          <w:sz w:val="24"/>
          <w:szCs w:val="21"/>
          <w:highlight w:val="none"/>
          <w:lang w:val="en-US" w:eastAsia="zh-CN" w:bidi="ar-SA"/>
        </w:rPr>
        <w:t>未在规定的时间内做出答复的，可以在答复期满后15个工作日内向</w:t>
      </w:r>
      <w:r>
        <w:rPr>
          <w:rFonts w:hint="eastAsia" w:ascii="宋体" w:hAnsi="宋体" w:cs="Arial"/>
          <w:bCs/>
          <w:snapToGrid w:val="0"/>
          <w:color w:val="auto"/>
          <w:sz w:val="24"/>
          <w:szCs w:val="21"/>
          <w:highlight w:val="none"/>
          <w:lang w:val="en-US" w:eastAsia="zh-CN" w:bidi="ar-SA"/>
        </w:rPr>
        <w:t>采购人</w:t>
      </w:r>
      <w:r>
        <w:rPr>
          <w:rFonts w:hint="eastAsia" w:ascii="宋体" w:hAnsi="宋体" w:eastAsia="宋体" w:cs="Arial"/>
          <w:bCs/>
          <w:snapToGrid w:val="0"/>
          <w:color w:val="auto"/>
          <w:sz w:val="24"/>
          <w:szCs w:val="21"/>
          <w:highlight w:val="none"/>
          <w:lang w:val="en-US" w:eastAsia="zh-CN" w:bidi="ar-SA"/>
        </w:rPr>
        <w:t>监督部门投诉。</w:t>
      </w:r>
    </w:p>
    <w:p w14:paraId="280364ED">
      <w:pPr>
        <w:keepNext w:val="0"/>
        <w:keepLines w:val="0"/>
        <w:pageBreakBefore w:val="0"/>
        <w:widowControl/>
        <w:numPr>
          <w:ilvl w:val="0"/>
          <w:numId w:val="0"/>
        </w:numPr>
        <w:tabs>
          <w:tab w:val="left" w:pos="360"/>
          <w:tab w:val="left" w:pos="540"/>
          <w:tab w:val="left" w:pos="720"/>
        </w:tabs>
        <w:kinsoku w:val="0"/>
        <w:wordWrap/>
        <w:overflowPunct/>
        <w:topLinePunct w:val="0"/>
        <w:autoSpaceDE w:val="0"/>
        <w:autoSpaceDN w:val="0"/>
        <w:bidi w:val="0"/>
        <w:adjustRightInd w:val="0"/>
        <w:snapToGrid w:val="0"/>
        <w:spacing w:line="440" w:lineRule="exact"/>
        <w:ind w:left="0" w:leftChars="0" w:firstLine="480" w:firstLineChars="200"/>
        <w:textAlignment w:val="baseline"/>
        <w:rPr>
          <w:rFonts w:hint="eastAsia" w:ascii="宋体" w:hAnsi="宋体"/>
          <w:color w:val="auto"/>
          <w:sz w:val="24"/>
          <w:szCs w:val="20"/>
          <w:lang w:val="zh-CN"/>
        </w:rPr>
      </w:pPr>
      <w:r>
        <w:rPr>
          <w:rFonts w:hint="eastAsia" w:ascii="宋体" w:hAnsi="宋体" w:cs="宋体"/>
          <w:snapToGrid w:val="0"/>
          <w:color w:val="auto"/>
          <w:sz w:val="24"/>
          <w:szCs w:val="21"/>
          <w:lang w:val="en-US" w:eastAsia="zh-CN" w:bidi="ar-SA"/>
        </w:rPr>
        <w:t>11.</w:t>
      </w:r>
      <w:r>
        <w:rPr>
          <w:rFonts w:hint="eastAsia" w:ascii="宋体" w:hAnsi="宋体"/>
          <w:color w:val="auto"/>
          <w:sz w:val="24"/>
          <w:szCs w:val="20"/>
          <w:lang w:val="zh-CN"/>
        </w:rPr>
        <w:t>采购人及代理机构质疑函接收联系事项见投标人须知前附表。</w:t>
      </w:r>
    </w:p>
    <w:p w14:paraId="74834002">
      <w:pPr>
        <w:rPr>
          <w:rFonts w:hint="eastAsia"/>
        </w:rPr>
      </w:pPr>
    </w:p>
    <w:p w14:paraId="65FB808D">
      <w:pPr>
        <w:rPr>
          <w:rFonts w:hint="eastAsia" w:ascii="宋体" w:hAnsi="宋体" w:cs="宋体"/>
          <w:b/>
          <w:bCs/>
          <w:color w:val="auto"/>
          <w:sz w:val="28"/>
          <w:szCs w:val="22"/>
        </w:rPr>
      </w:pPr>
      <w:r>
        <w:rPr>
          <w:rFonts w:hint="eastAsia" w:ascii="宋体" w:hAnsi="宋体" w:cs="宋体"/>
          <w:b/>
          <w:bCs/>
          <w:color w:val="auto"/>
          <w:sz w:val="28"/>
          <w:szCs w:val="22"/>
        </w:rPr>
        <w:br w:type="page"/>
      </w:r>
    </w:p>
    <w:p w14:paraId="5EB2F1D6">
      <w:pPr>
        <w:jc w:val="center"/>
        <w:rPr>
          <w:rFonts w:hint="eastAsia" w:ascii="宋体" w:hAnsi="宋体" w:cs="宋体"/>
          <w:b/>
          <w:bCs/>
          <w:color w:val="auto"/>
          <w:sz w:val="28"/>
          <w:szCs w:val="22"/>
        </w:rPr>
      </w:pPr>
      <w:r>
        <w:rPr>
          <w:rFonts w:hint="eastAsia" w:ascii="宋体" w:hAnsi="宋体" w:cs="宋体"/>
          <w:b/>
          <w:bCs/>
          <w:color w:val="auto"/>
          <w:sz w:val="28"/>
          <w:szCs w:val="22"/>
        </w:rPr>
        <w:t>质疑函范本</w:t>
      </w:r>
    </w:p>
    <w:p w14:paraId="2DBF2B57">
      <w:pPr>
        <w:spacing w:line="500" w:lineRule="exact"/>
        <w:ind w:firstLine="482" w:firstLineChars="200"/>
        <w:rPr>
          <w:rFonts w:hint="eastAsia" w:ascii="宋体" w:hAnsi="宋体" w:cs="宋体"/>
          <w:b/>
          <w:bCs/>
          <w:color w:val="auto"/>
          <w:sz w:val="24"/>
        </w:rPr>
      </w:pPr>
      <w:r>
        <w:rPr>
          <w:rFonts w:hint="eastAsia" w:ascii="宋体" w:hAnsi="宋体" w:cs="宋体"/>
          <w:b/>
          <w:bCs/>
          <w:color w:val="auto"/>
          <w:sz w:val="24"/>
        </w:rPr>
        <w:t>一、质疑</w:t>
      </w:r>
      <w:r>
        <w:rPr>
          <w:rFonts w:hint="eastAsia" w:ascii="宋体" w:hAnsi="宋体" w:cs="宋体"/>
          <w:b/>
          <w:bCs/>
          <w:color w:val="auto"/>
          <w:sz w:val="24"/>
          <w:lang w:eastAsia="zh-CN"/>
        </w:rPr>
        <w:t>投标人</w:t>
      </w:r>
      <w:r>
        <w:rPr>
          <w:rFonts w:hint="eastAsia" w:ascii="宋体" w:hAnsi="宋体" w:cs="宋体"/>
          <w:b/>
          <w:bCs/>
          <w:color w:val="auto"/>
          <w:sz w:val="24"/>
        </w:rPr>
        <w:t>基本信息</w:t>
      </w:r>
    </w:p>
    <w:p w14:paraId="6FC8FF6B">
      <w:pPr>
        <w:spacing w:line="500" w:lineRule="exact"/>
        <w:ind w:firstLine="480" w:firstLineChars="200"/>
        <w:rPr>
          <w:rFonts w:hint="eastAsia" w:ascii="宋体" w:hAnsi="宋体" w:cs="宋体"/>
          <w:color w:val="auto"/>
          <w:sz w:val="24"/>
        </w:rPr>
      </w:pPr>
      <w:r>
        <w:rPr>
          <w:rFonts w:hint="eastAsia" w:ascii="宋体" w:hAnsi="宋体" w:cs="宋体"/>
          <w:color w:val="auto"/>
          <w:sz w:val="24"/>
        </w:rPr>
        <w:t>质疑</w:t>
      </w:r>
      <w:r>
        <w:rPr>
          <w:rFonts w:hint="eastAsia" w:ascii="宋体" w:hAnsi="宋体" w:cs="宋体"/>
          <w:color w:val="auto"/>
          <w:sz w:val="24"/>
          <w:lang w:eastAsia="zh-CN"/>
        </w:rPr>
        <w:t>投标人</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3E71ACA2">
      <w:pPr>
        <w:spacing w:line="500" w:lineRule="exact"/>
        <w:ind w:firstLine="480" w:firstLineChars="200"/>
        <w:rPr>
          <w:rFonts w:hint="eastAsia"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single"/>
        </w:rPr>
        <w:t xml:space="preserve">                         </w:t>
      </w:r>
      <w:r>
        <w:rPr>
          <w:rFonts w:hint="eastAsia" w:ascii="宋体" w:hAnsi="宋体" w:cs="宋体"/>
          <w:color w:val="auto"/>
          <w:sz w:val="24"/>
        </w:rPr>
        <w:t>邮编：</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08EFCACC">
      <w:pPr>
        <w:spacing w:line="500" w:lineRule="exact"/>
        <w:ind w:firstLine="480" w:firstLineChars="200"/>
        <w:rPr>
          <w:rFonts w:hint="eastAsia"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single"/>
        </w:rPr>
        <w:t xml:space="preserve">                     </w:t>
      </w:r>
      <w:r>
        <w:rPr>
          <w:rFonts w:hint="eastAsia" w:ascii="宋体" w:hAnsi="宋体" w:cs="宋体"/>
          <w:color w:val="auto"/>
          <w:sz w:val="24"/>
        </w:rPr>
        <w:t xml:space="preserve"> 联系电话：</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6F175068">
      <w:pPr>
        <w:spacing w:line="500" w:lineRule="exact"/>
        <w:ind w:firstLine="480" w:firstLineChars="200"/>
        <w:rPr>
          <w:rFonts w:hint="eastAsia" w:ascii="宋体" w:hAnsi="宋体" w:cs="宋体"/>
          <w:color w:val="auto"/>
          <w:sz w:val="24"/>
        </w:rPr>
      </w:pPr>
      <w:r>
        <w:rPr>
          <w:rFonts w:hint="eastAsia" w:ascii="宋体" w:hAnsi="宋体" w:cs="宋体"/>
          <w:color w:val="auto"/>
          <w:sz w:val="24"/>
        </w:rPr>
        <w:t>授权代表：</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414D6A25">
      <w:pPr>
        <w:spacing w:line="500" w:lineRule="exact"/>
        <w:ind w:firstLine="480" w:firstLineChars="200"/>
        <w:rPr>
          <w:rFonts w:hint="eastAsia"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2EC64A88">
      <w:pPr>
        <w:spacing w:line="500" w:lineRule="exact"/>
        <w:ind w:firstLine="480" w:firstLineChars="200"/>
        <w:rPr>
          <w:rFonts w:hint="eastAsia"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single"/>
        </w:rPr>
        <w:t xml:space="preserve">                         </w:t>
      </w:r>
      <w:r>
        <w:rPr>
          <w:rFonts w:hint="eastAsia" w:ascii="宋体" w:hAnsi="宋体" w:cs="宋体"/>
          <w:color w:val="auto"/>
          <w:sz w:val="24"/>
        </w:rPr>
        <w:t>邮编：</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1B6B3A44">
      <w:pPr>
        <w:spacing w:line="500" w:lineRule="exact"/>
        <w:ind w:firstLine="482" w:firstLineChars="200"/>
        <w:rPr>
          <w:rFonts w:hint="eastAsia" w:ascii="宋体" w:hAnsi="宋体" w:cs="宋体"/>
          <w:b/>
          <w:bCs/>
          <w:color w:val="auto"/>
          <w:sz w:val="24"/>
        </w:rPr>
      </w:pPr>
      <w:r>
        <w:rPr>
          <w:rFonts w:hint="eastAsia" w:ascii="宋体" w:hAnsi="宋体" w:cs="宋体"/>
          <w:b/>
          <w:bCs/>
          <w:color w:val="auto"/>
          <w:sz w:val="24"/>
        </w:rPr>
        <w:t>二、质疑项目基本情况</w:t>
      </w:r>
    </w:p>
    <w:p w14:paraId="479D11DF">
      <w:pPr>
        <w:spacing w:line="500" w:lineRule="exact"/>
        <w:ind w:firstLine="480" w:firstLineChars="200"/>
        <w:rPr>
          <w:rFonts w:hint="eastAsia"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01217EFA">
      <w:pPr>
        <w:spacing w:line="500" w:lineRule="exact"/>
        <w:ind w:firstLine="480" w:firstLineChars="200"/>
        <w:rPr>
          <w:rFonts w:hint="eastAsia" w:ascii="宋体" w:hAnsi="宋体" w:cs="宋体"/>
          <w:color w:val="auto"/>
          <w:sz w:val="24"/>
          <w:u w:val="single"/>
        </w:rPr>
      </w:pPr>
      <w:r>
        <w:rPr>
          <w:rFonts w:hint="eastAsia" w:ascii="宋体" w:hAnsi="宋体" w:cs="宋体"/>
          <w:color w:val="auto"/>
          <w:sz w:val="24"/>
        </w:rPr>
        <w:t>质疑项目的编号：</w:t>
      </w:r>
      <w:r>
        <w:rPr>
          <w:rFonts w:hint="eastAsia" w:ascii="宋体" w:hAnsi="宋体" w:cs="宋体"/>
          <w:color w:val="auto"/>
          <w:sz w:val="24"/>
          <w:u w:val="single"/>
        </w:rPr>
        <w:t xml:space="preserve">              </w:t>
      </w:r>
      <w:r>
        <w:rPr>
          <w:rFonts w:hint="eastAsia" w:ascii="宋体" w:hAnsi="宋体" w:cs="宋体"/>
          <w:color w:val="auto"/>
          <w:sz w:val="24"/>
        </w:rPr>
        <w:t xml:space="preserve"> 包号：</w:t>
      </w:r>
      <w:r>
        <w:rPr>
          <w:rFonts w:hint="eastAsia" w:ascii="宋体" w:hAnsi="宋体" w:cs="宋体"/>
          <w:color w:val="auto"/>
          <w:sz w:val="24"/>
          <w:u w:val="single"/>
        </w:rPr>
        <w:t xml:space="preserve">                 </w:t>
      </w:r>
    </w:p>
    <w:p w14:paraId="7844F17F">
      <w:pPr>
        <w:spacing w:line="500" w:lineRule="exact"/>
        <w:ind w:firstLine="480" w:firstLineChars="200"/>
        <w:rPr>
          <w:rFonts w:hint="eastAsia"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4906C076">
      <w:pPr>
        <w:spacing w:line="500" w:lineRule="exact"/>
        <w:ind w:firstLine="480" w:firstLineChars="200"/>
        <w:rPr>
          <w:rFonts w:hint="eastAsia" w:ascii="宋体" w:hAnsi="宋体" w:cs="宋体"/>
          <w:color w:val="auto"/>
          <w:sz w:val="24"/>
        </w:rPr>
      </w:pPr>
      <w:r>
        <w:rPr>
          <w:rFonts w:hint="eastAsia" w:ascii="宋体" w:hAnsi="宋体" w:cs="宋体"/>
          <w:color w:val="auto"/>
          <w:sz w:val="24"/>
          <w:lang w:val="en-US" w:eastAsia="zh-CN"/>
        </w:rPr>
        <w:t>招标</w:t>
      </w:r>
      <w:r>
        <w:rPr>
          <w:rFonts w:hint="eastAsia" w:ascii="宋体" w:hAnsi="宋体" w:cs="宋体"/>
          <w:color w:val="auto"/>
          <w:sz w:val="24"/>
        </w:rPr>
        <w:t xml:space="preserve">文件获取日期: </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7BDD48F8">
      <w:pPr>
        <w:spacing w:line="500" w:lineRule="exact"/>
        <w:ind w:firstLine="482" w:firstLineChars="200"/>
        <w:rPr>
          <w:rFonts w:hint="eastAsia" w:ascii="宋体" w:hAnsi="宋体" w:cs="宋体"/>
          <w:b/>
          <w:bCs/>
          <w:color w:val="auto"/>
          <w:sz w:val="24"/>
        </w:rPr>
      </w:pPr>
      <w:r>
        <w:rPr>
          <w:rFonts w:hint="eastAsia" w:ascii="宋体" w:hAnsi="宋体" w:cs="宋体"/>
          <w:b/>
          <w:bCs/>
          <w:color w:val="auto"/>
          <w:sz w:val="24"/>
        </w:rPr>
        <w:t>三、质疑事项具体内容</w:t>
      </w:r>
    </w:p>
    <w:p w14:paraId="018C6D33">
      <w:pPr>
        <w:spacing w:line="500" w:lineRule="exact"/>
        <w:ind w:firstLine="480" w:firstLineChars="200"/>
        <w:rPr>
          <w:rFonts w:hint="eastAsia" w:ascii="宋体" w:hAnsi="宋体" w:cs="宋体"/>
          <w:color w:val="auto"/>
          <w:sz w:val="24"/>
          <w:u w:val="single"/>
        </w:rPr>
      </w:pPr>
      <w:r>
        <w:rPr>
          <w:rFonts w:hint="eastAsia" w:ascii="宋体" w:hAnsi="宋体" w:cs="宋体"/>
          <w:color w:val="auto"/>
          <w:sz w:val="24"/>
        </w:rPr>
        <w:t>质疑事项1:</w:t>
      </w:r>
      <w:r>
        <w:rPr>
          <w:rFonts w:hint="eastAsia" w:ascii="宋体" w:hAnsi="宋体" w:cs="宋体"/>
          <w:color w:val="auto"/>
          <w:sz w:val="24"/>
          <w:u w:val="single"/>
        </w:rPr>
        <w:t xml:space="preserve">                    </w:t>
      </w:r>
    </w:p>
    <w:p w14:paraId="2F9909CF">
      <w:pPr>
        <w:spacing w:line="500" w:lineRule="exact"/>
        <w:ind w:firstLine="480" w:firstLineChars="200"/>
        <w:rPr>
          <w:rFonts w:hint="eastAsia" w:ascii="宋体" w:hAnsi="宋体" w:cs="宋体"/>
          <w:color w:val="auto"/>
          <w:sz w:val="24"/>
          <w:u w:val="single"/>
        </w:rPr>
      </w:pPr>
      <w:r>
        <w:rPr>
          <w:rFonts w:hint="eastAsia" w:ascii="宋体" w:hAnsi="宋体" w:cs="宋体"/>
          <w:color w:val="auto"/>
          <w:sz w:val="24"/>
        </w:rPr>
        <w:t>事实依据：</w:t>
      </w:r>
      <w:r>
        <w:rPr>
          <w:rFonts w:hint="eastAsia" w:ascii="宋体" w:hAnsi="宋体" w:cs="宋体"/>
          <w:color w:val="auto"/>
          <w:sz w:val="24"/>
          <w:u w:val="single"/>
        </w:rPr>
        <w:t xml:space="preserve">                     </w:t>
      </w:r>
    </w:p>
    <w:p w14:paraId="0A33963B">
      <w:pPr>
        <w:spacing w:line="500" w:lineRule="exact"/>
        <w:ind w:firstLine="480" w:firstLineChars="200"/>
        <w:rPr>
          <w:rFonts w:hint="eastAsia"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single"/>
        </w:rPr>
        <w:t xml:space="preserve">                     </w:t>
      </w:r>
    </w:p>
    <w:p w14:paraId="0D618120">
      <w:pPr>
        <w:spacing w:line="500" w:lineRule="exact"/>
        <w:ind w:firstLine="480" w:firstLineChars="200"/>
        <w:rPr>
          <w:rFonts w:hint="eastAsia" w:ascii="宋体" w:hAnsi="宋体" w:cs="宋体"/>
          <w:color w:val="auto"/>
          <w:sz w:val="24"/>
        </w:rPr>
      </w:pPr>
      <w:r>
        <w:rPr>
          <w:rFonts w:hint="eastAsia" w:ascii="宋体" w:hAnsi="宋体" w:cs="宋体"/>
          <w:color w:val="auto"/>
          <w:sz w:val="24"/>
        </w:rPr>
        <w:t>质疑事项2</w:t>
      </w:r>
    </w:p>
    <w:p w14:paraId="29178FDC">
      <w:pPr>
        <w:spacing w:line="500" w:lineRule="exact"/>
        <w:ind w:firstLine="480" w:firstLineChars="200"/>
        <w:rPr>
          <w:rFonts w:hint="eastAsia" w:ascii="宋体" w:hAnsi="宋体" w:cs="宋体"/>
          <w:color w:val="auto"/>
          <w:sz w:val="24"/>
        </w:rPr>
      </w:pPr>
      <w:r>
        <w:rPr>
          <w:rFonts w:hint="eastAsia" w:ascii="宋体" w:hAnsi="宋体" w:cs="宋体"/>
          <w:color w:val="auto"/>
          <w:sz w:val="24"/>
        </w:rPr>
        <w:t>……</w:t>
      </w:r>
    </w:p>
    <w:p w14:paraId="10C2E304">
      <w:pPr>
        <w:spacing w:line="500" w:lineRule="exact"/>
        <w:ind w:firstLine="482" w:firstLineChars="200"/>
        <w:rPr>
          <w:rFonts w:hint="eastAsia" w:ascii="宋体" w:hAnsi="宋体" w:cs="宋体"/>
          <w:b/>
          <w:bCs/>
          <w:color w:val="auto"/>
          <w:sz w:val="24"/>
        </w:rPr>
      </w:pPr>
      <w:r>
        <w:rPr>
          <w:rFonts w:hint="eastAsia" w:ascii="宋体" w:hAnsi="宋体" w:cs="宋体"/>
          <w:b/>
          <w:bCs/>
          <w:color w:val="auto"/>
          <w:sz w:val="24"/>
        </w:rPr>
        <w:t>四、与质疑事项相关的质疑请求</w:t>
      </w:r>
    </w:p>
    <w:p w14:paraId="6230FA2E">
      <w:pPr>
        <w:spacing w:line="500" w:lineRule="exact"/>
        <w:ind w:firstLine="480" w:firstLineChars="200"/>
        <w:rPr>
          <w:rFonts w:hint="eastAsia"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4B26EB22">
      <w:pPr>
        <w:spacing w:line="500" w:lineRule="exact"/>
        <w:ind w:firstLine="480" w:firstLineChars="200"/>
        <w:rPr>
          <w:rFonts w:hint="eastAsia" w:ascii="宋体" w:hAnsi="宋体" w:cs="宋体"/>
          <w:color w:val="auto"/>
          <w:sz w:val="24"/>
        </w:rPr>
      </w:pPr>
      <w:r>
        <w:rPr>
          <w:rFonts w:hint="eastAsia" w:ascii="宋体" w:hAnsi="宋体" w:cs="宋体"/>
          <w:color w:val="auto"/>
          <w:sz w:val="24"/>
        </w:rPr>
        <w:t>签字(签章)：</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6CD09AE4">
      <w:pPr>
        <w:spacing w:line="500" w:lineRule="exact"/>
        <w:ind w:firstLine="480" w:firstLineChars="200"/>
        <w:rPr>
          <w:rFonts w:hint="eastAsia" w:ascii="宋体" w:hAnsi="宋体" w:cs="宋体"/>
          <w:color w:val="auto"/>
          <w:sz w:val="24"/>
        </w:rPr>
      </w:pPr>
      <w:r>
        <w:rPr>
          <w:rFonts w:hint="eastAsia" w:ascii="宋体" w:hAnsi="宋体" w:cs="宋体"/>
          <w:color w:val="auto"/>
          <w:sz w:val="24"/>
        </w:rPr>
        <w:t>公章：</w:t>
      </w:r>
      <w:r>
        <w:rPr>
          <w:rFonts w:hint="eastAsia" w:ascii="宋体" w:hAnsi="宋体" w:cs="宋体"/>
          <w:color w:val="auto"/>
          <w:sz w:val="24"/>
          <w:u w:val="single"/>
        </w:rPr>
        <w:t xml:space="preserve">                      </w:t>
      </w:r>
    </w:p>
    <w:p w14:paraId="0FDDB0E7">
      <w:pPr>
        <w:spacing w:line="500" w:lineRule="exact"/>
        <w:ind w:firstLine="480" w:firstLineChars="200"/>
        <w:rPr>
          <w:rFonts w:hint="eastAsia" w:ascii="宋体" w:hAnsi="宋体" w:cs="宋体"/>
          <w:color w:val="auto"/>
          <w:sz w:val="24"/>
          <w:u w:val="single"/>
        </w:rPr>
      </w:pPr>
      <w:r>
        <w:rPr>
          <w:rFonts w:hint="eastAsia" w:ascii="宋体" w:hAnsi="宋体" w:cs="宋体"/>
          <w:color w:val="auto"/>
          <w:sz w:val="24"/>
        </w:rPr>
        <w:t>日期：</w:t>
      </w:r>
      <w:r>
        <w:rPr>
          <w:rFonts w:hint="eastAsia" w:ascii="宋体" w:hAnsi="宋体" w:cs="宋体"/>
          <w:color w:val="auto"/>
          <w:sz w:val="24"/>
          <w:u w:val="single"/>
        </w:rPr>
        <w:t xml:space="preserve">                      </w:t>
      </w:r>
    </w:p>
    <w:p w14:paraId="38EB2B6C">
      <w:pPr>
        <w:tabs>
          <w:tab w:val="left" w:pos="1276"/>
        </w:tabs>
        <w:spacing w:line="440" w:lineRule="exact"/>
        <w:ind w:firstLine="480" w:firstLineChars="200"/>
        <w:rPr>
          <w:rFonts w:hint="eastAsia" w:ascii="宋体" w:hAnsi="宋体" w:cs="宋体"/>
          <w:color w:val="auto"/>
          <w:sz w:val="24"/>
        </w:rPr>
      </w:pPr>
      <w:r>
        <w:rPr>
          <w:rFonts w:hint="eastAsia" w:ascii="宋体" w:hAnsi="宋体" w:cs="宋体"/>
          <w:color w:val="auto"/>
          <w:sz w:val="24"/>
        </w:rPr>
        <w:t>质疑函制作说明：</w:t>
      </w:r>
    </w:p>
    <w:p w14:paraId="6D92E3BE">
      <w:pPr>
        <w:keepNext w:val="0"/>
        <w:keepLines w:val="0"/>
        <w:pageBreakBefore w:val="0"/>
        <w:widowControl/>
        <w:numPr>
          <w:ilvl w:val="0"/>
          <w:numId w:val="0"/>
        </w:numPr>
        <w:tabs>
          <w:tab w:val="left" w:pos="1276"/>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cs="宋体"/>
          <w:color w:val="auto"/>
          <w:sz w:val="24"/>
        </w:rPr>
      </w:pPr>
      <w:r>
        <w:rPr>
          <w:rFonts w:hint="eastAsia" w:ascii="宋体" w:hAnsi="宋体" w:eastAsia="宋体" w:cs="宋体"/>
          <w:snapToGrid w:val="0"/>
          <w:color w:val="auto"/>
          <w:sz w:val="24"/>
          <w:szCs w:val="21"/>
          <w:lang w:val="en-US" w:eastAsia="en-US" w:bidi="ar-SA"/>
        </w:rPr>
        <w:t>1.</w:t>
      </w:r>
      <w:r>
        <w:rPr>
          <w:rFonts w:hint="eastAsia" w:ascii="宋体" w:hAnsi="宋体" w:cs="宋体"/>
          <w:color w:val="auto"/>
          <w:sz w:val="24"/>
          <w:lang w:eastAsia="zh-CN"/>
        </w:rPr>
        <w:t>投标人</w:t>
      </w:r>
      <w:r>
        <w:rPr>
          <w:rFonts w:hint="eastAsia" w:ascii="宋体" w:hAnsi="宋体" w:cs="宋体"/>
          <w:color w:val="auto"/>
          <w:sz w:val="24"/>
        </w:rPr>
        <w:t>提出质疑时，应提交质疑函和必要的证明材料。</w:t>
      </w:r>
    </w:p>
    <w:p w14:paraId="0D9E7224">
      <w:pPr>
        <w:keepNext w:val="0"/>
        <w:keepLines w:val="0"/>
        <w:pageBreakBefore w:val="0"/>
        <w:widowControl/>
        <w:numPr>
          <w:ilvl w:val="0"/>
          <w:numId w:val="0"/>
        </w:numPr>
        <w:tabs>
          <w:tab w:val="left" w:pos="1276"/>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cs="宋体"/>
          <w:color w:val="auto"/>
          <w:sz w:val="24"/>
        </w:rPr>
      </w:pPr>
      <w:r>
        <w:rPr>
          <w:rFonts w:hint="eastAsia" w:ascii="宋体" w:hAnsi="宋体" w:eastAsia="宋体" w:cs="宋体"/>
          <w:snapToGrid w:val="0"/>
          <w:color w:val="auto"/>
          <w:sz w:val="24"/>
          <w:szCs w:val="21"/>
          <w:lang w:val="en-US" w:eastAsia="en-US" w:bidi="ar-SA"/>
        </w:rPr>
        <w:t>2.2.</w:t>
      </w:r>
      <w:r>
        <w:rPr>
          <w:rFonts w:hint="eastAsia" w:ascii="宋体" w:hAnsi="宋体" w:cs="宋体"/>
          <w:color w:val="auto"/>
          <w:sz w:val="24"/>
        </w:rPr>
        <w:t>质疑</w:t>
      </w:r>
      <w:r>
        <w:rPr>
          <w:rFonts w:hint="eastAsia" w:ascii="宋体" w:hAnsi="宋体" w:cs="宋体"/>
          <w:color w:val="auto"/>
          <w:sz w:val="24"/>
          <w:lang w:eastAsia="zh-CN"/>
        </w:rPr>
        <w:t>投标人</w:t>
      </w:r>
      <w:r>
        <w:rPr>
          <w:rFonts w:hint="eastAsia" w:ascii="宋体" w:hAnsi="宋体" w:cs="宋体"/>
          <w:color w:val="auto"/>
          <w:sz w:val="24"/>
        </w:rPr>
        <w:t>若委托代理人进行质疑的，质疑函应按要求列明“授权代表”的有关内容，并在附件中提交由质疑</w:t>
      </w:r>
      <w:r>
        <w:rPr>
          <w:rFonts w:hint="eastAsia" w:ascii="宋体" w:hAnsi="宋体" w:cs="宋体"/>
          <w:color w:val="auto"/>
          <w:sz w:val="24"/>
          <w:lang w:eastAsia="zh-CN"/>
        </w:rPr>
        <w:t>投标人</w:t>
      </w:r>
      <w:r>
        <w:rPr>
          <w:rFonts w:hint="eastAsia" w:ascii="宋体" w:hAnsi="宋体" w:cs="宋体"/>
          <w:color w:val="auto"/>
          <w:sz w:val="24"/>
        </w:rPr>
        <w:t>签署的授权委托书。授权委托书应载明代理人的姓名或者名称、代理事项、具体权限、期限和相关事项。</w:t>
      </w:r>
    </w:p>
    <w:p w14:paraId="557520A7">
      <w:pPr>
        <w:tabs>
          <w:tab w:val="left" w:pos="1276"/>
        </w:tabs>
        <w:spacing w:line="440" w:lineRule="exact"/>
        <w:ind w:firstLine="480" w:firstLineChars="200"/>
        <w:rPr>
          <w:rFonts w:hint="eastAsia" w:ascii="宋体" w:hAnsi="宋体" w:cs="宋体"/>
          <w:color w:val="auto"/>
          <w:sz w:val="24"/>
        </w:rPr>
      </w:pPr>
      <w:r>
        <w:rPr>
          <w:rFonts w:hint="eastAsia" w:ascii="宋体" w:hAnsi="宋体" w:cs="宋体"/>
          <w:color w:val="auto"/>
          <w:sz w:val="24"/>
        </w:rPr>
        <w:t>3.质疑</w:t>
      </w:r>
      <w:r>
        <w:rPr>
          <w:rFonts w:hint="eastAsia" w:ascii="宋体" w:hAnsi="宋体" w:cs="宋体"/>
          <w:color w:val="auto"/>
          <w:sz w:val="24"/>
          <w:lang w:eastAsia="zh-CN"/>
        </w:rPr>
        <w:t>投标人</w:t>
      </w:r>
      <w:r>
        <w:rPr>
          <w:rFonts w:hint="eastAsia" w:ascii="宋体" w:hAnsi="宋体" w:cs="宋体"/>
          <w:color w:val="auto"/>
          <w:sz w:val="24"/>
        </w:rPr>
        <w:t>若对项目的某一分包进行质疑，质疑函中应列明具体分包号。</w:t>
      </w:r>
    </w:p>
    <w:p w14:paraId="5D673313">
      <w:pPr>
        <w:tabs>
          <w:tab w:val="left" w:pos="1276"/>
        </w:tabs>
        <w:spacing w:line="440" w:lineRule="exact"/>
        <w:ind w:firstLine="480" w:firstLineChars="200"/>
        <w:rPr>
          <w:rFonts w:hint="eastAsia" w:ascii="宋体" w:hAnsi="宋体" w:cs="宋体"/>
          <w:color w:val="auto"/>
          <w:sz w:val="24"/>
        </w:rPr>
      </w:pPr>
      <w:r>
        <w:rPr>
          <w:rFonts w:hint="eastAsia" w:ascii="宋体" w:hAnsi="宋体" w:cs="宋体"/>
          <w:color w:val="auto"/>
          <w:sz w:val="24"/>
        </w:rPr>
        <w:t>4.质疑函的质疑事项应具体、明确，并有必要的事实依据和法律依据。</w:t>
      </w:r>
    </w:p>
    <w:p w14:paraId="4865C577">
      <w:pPr>
        <w:tabs>
          <w:tab w:val="left" w:pos="1276"/>
        </w:tabs>
        <w:spacing w:line="440" w:lineRule="exact"/>
        <w:ind w:firstLine="480" w:firstLineChars="200"/>
        <w:rPr>
          <w:rFonts w:hint="eastAsia" w:ascii="宋体" w:hAnsi="宋体" w:cs="宋体"/>
          <w:color w:val="auto"/>
          <w:sz w:val="24"/>
        </w:rPr>
      </w:pPr>
      <w:r>
        <w:rPr>
          <w:rFonts w:hint="eastAsia" w:ascii="宋体" w:hAnsi="宋体" w:cs="宋体"/>
          <w:color w:val="auto"/>
          <w:sz w:val="24"/>
        </w:rPr>
        <w:t>5.质疑函的质疑请求应与质疑事项相关。</w:t>
      </w:r>
    </w:p>
    <w:p w14:paraId="1A3401B3">
      <w:pPr>
        <w:keepNext w:val="0"/>
        <w:keepLines w:val="0"/>
        <w:pageBreakBefore w:val="0"/>
        <w:widowControl/>
        <w:kinsoku/>
        <w:wordWrap w:val="0"/>
        <w:overflowPunct/>
        <w:topLinePunct/>
        <w:autoSpaceDE/>
        <w:autoSpaceDN/>
        <w:bidi w:val="0"/>
        <w:adjustRightInd w:val="0"/>
        <w:snapToGrid w:val="0"/>
        <w:spacing w:line="440" w:lineRule="exact"/>
        <w:ind w:left="0" w:leftChars="0" w:firstLine="480" w:firstLineChars="200"/>
        <w:textAlignment w:val="baseline"/>
        <w:outlineLvl w:val="1"/>
        <w:rPr>
          <w:rFonts w:hint="eastAsia" w:ascii="宋体" w:hAnsi="宋体" w:cs="宋体"/>
          <w:color w:val="auto"/>
          <w:sz w:val="24"/>
        </w:rPr>
      </w:pPr>
      <w:r>
        <w:rPr>
          <w:rFonts w:hint="eastAsia" w:ascii="宋体" w:hAnsi="宋体" w:cs="宋体"/>
          <w:color w:val="auto"/>
          <w:sz w:val="24"/>
        </w:rPr>
        <w:t>6.质疑</w:t>
      </w:r>
      <w:r>
        <w:rPr>
          <w:rFonts w:hint="eastAsia" w:ascii="宋体" w:hAnsi="宋体" w:cs="宋体"/>
          <w:color w:val="auto"/>
          <w:sz w:val="24"/>
          <w:lang w:eastAsia="zh-CN"/>
        </w:rPr>
        <w:t>投标人</w:t>
      </w:r>
      <w:r>
        <w:rPr>
          <w:rFonts w:hint="eastAsia" w:ascii="宋体" w:hAnsi="宋体" w:cs="宋体"/>
          <w:color w:val="auto"/>
          <w:sz w:val="24"/>
        </w:rPr>
        <w:t>为自然人的，质疑函应由本人签字；质疑</w:t>
      </w:r>
      <w:r>
        <w:rPr>
          <w:rFonts w:hint="eastAsia" w:ascii="宋体" w:hAnsi="宋体" w:cs="宋体"/>
          <w:color w:val="auto"/>
          <w:sz w:val="24"/>
          <w:lang w:eastAsia="zh-CN"/>
        </w:rPr>
        <w:t>投标人</w:t>
      </w:r>
      <w:r>
        <w:rPr>
          <w:rFonts w:hint="eastAsia" w:ascii="宋体" w:hAnsi="宋体" w:cs="宋体"/>
          <w:color w:val="auto"/>
          <w:sz w:val="24"/>
        </w:rPr>
        <w:t>为法人或者其他组织的，质疑函应由法定代表人、主要负责人，或者其授权代表签字或者盖章，并加盖公章。</w:t>
      </w:r>
    </w:p>
    <w:p w14:paraId="062755D2">
      <w:pPr>
        <w:keepNext w:val="0"/>
        <w:keepLines w:val="0"/>
        <w:pageBreakBefore w:val="0"/>
        <w:widowControl/>
        <w:kinsoku/>
        <w:wordWrap w:val="0"/>
        <w:overflowPunct/>
        <w:topLinePunct/>
        <w:autoSpaceDE/>
        <w:autoSpaceDN/>
        <w:bidi w:val="0"/>
        <w:adjustRightInd w:val="0"/>
        <w:snapToGrid w:val="0"/>
        <w:spacing w:line="440" w:lineRule="exact"/>
        <w:ind w:left="0" w:leftChars="0" w:firstLine="462" w:firstLineChars="200"/>
        <w:textAlignment w:val="baseline"/>
        <w:outlineLvl w:val="1"/>
        <w:rPr>
          <w:rFonts w:hint="eastAsia" w:ascii="宋体" w:hAnsi="宋体" w:eastAsia="宋体" w:cs="宋体"/>
          <w:color w:val="auto"/>
          <w:sz w:val="24"/>
          <w:szCs w:val="24"/>
          <w:lang w:eastAsia="zh-CN"/>
        </w:rPr>
      </w:pPr>
      <w:r>
        <w:rPr>
          <w:rFonts w:hint="eastAsia" w:ascii="宋体" w:hAnsi="宋体" w:eastAsia="宋体" w:cs="宋体"/>
          <w:b/>
          <w:bCs/>
          <w:color w:val="auto"/>
          <w:spacing w:val="-5"/>
          <w:sz w:val="24"/>
          <w:szCs w:val="24"/>
          <w:lang w:eastAsia="zh-CN"/>
        </w:rPr>
        <w:t>11</w:t>
      </w:r>
      <w:r>
        <w:rPr>
          <w:rFonts w:hint="eastAsia" w:ascii="宋体" w:hAnsi="宋体" w:cs="宋体"/>
          <w:b/>
          <w:bCs/>
          <w:color w:val="auto"/>
          <w:spacing w:val="-5"/>
          <w:sz w:val="24"/>
          <w:szCs w:val="24"/>
          <w:lang w:eastAsia="zh-CN"/>
        </w:rPr>
        <w:t>、</w:t>
      </w:r>
      <w:r>
        <w:rPr>
          <w:rFonts w:hint="eastAsia" w:ascii="宋体" w:hAnsi="宋体" w:eastAsia="宋体" w:cs="宋体"/>
          <w:b/>
          <w:bCs/>
          <w:color w:val="auto"/>
          <w:spacing w:val="-5"/>
          <w:sz w:val="24"/>
          <w:szCs w:val="24"/>
          <w:lang w:eastAsia="zh-CN"/>
        </w:rPr>
        <w:t>需要补充的其他内容</w:t>
      </w:r>
      <w:bookmarkEnd w:id="60"/>
      <w:bookmarkEnd w:id="61"/>
      <w:bookmarkEnd w:id="62"/>
    </w:p>
    <w:p w14:paraId="4A430860">
      <w:pPr>
        <w:keepNext w:val="0"/>
        <w:keepLines w:val="0"/>
        <w:pageBreakBefore w:val="0"/>
        <w:widowControl/>
        <w:overflowPunct/>
        <w:bidi w:val="0"/>
        <w:adjustRightInd w:val="0"/>
        <w:snapToGrid w:val="0"/>
        <w:spacing w:line="440" w:lineRule="exact"/>
        <w:ind w:left="0" w:leftChars="0" w:firstLine="464" w:firstLineChars="200"/>
        <w:textAlignment w:val="baseline"/>
        <w:rPr>
          <w:rFonts w:hint="eastAsia" w:ascii="宋体" w:hAnsi="宋体" w:eastAsia="宋体" w:cs="宋体"/>
          <w:color w:val="auto"/>
          <w:sz w:val="24"/>
          <w:szCs w:val="24"/>
          <w:lang w:eastAsia="zh-CN"/>
        </w:rPr>
        <w:sectPr>
          <w:footerReference r:id="rId5" w:type="default"/>
          <w:pgSz w:w="11852" w:h="16784"/>
          <w:pgMar w:top="1310" w:right="1417" w:bottom="1338" w:left="1429" w:header="0" w:footer="830" w:gutter="0"/>
          <w:pgNumType w:fmt="decimal" w:start="1"/>
          <w:cols w:space="720" w:num="1"/>
        </w:sectPr>
      </w:pPr>
      <w:r>
        <w:rPr>
          <w:rFonts w:hint="eastAsia" w:ascii="宋体" w:hAnsi="宋体" w:eastAsia="宋体" w:cs="宋体"/>
          <w:color w:val="auto"/>
          <w:spacing w:val="-4"/>
          <w:sz w:val="24"/>
          <w:szCs w:val="24"/>
          <w:lang w:eastAsia="zh-CN"/>
        </w:rPr>
        <w:t>详见</w:t>
      </w:r>
      <w:r>
        <w:rPr>
          <w:rFonts w:hint="eastAsia" w:ascii="宋体" w:hAnsi="宋体" w:cs="宋体"/>
          <w:color w:val="auto"/>
          <w:spacing w:val="-4"/>
          <w:sz w:val="24"/>
          <w:szCs w:val="24"/>
          <w:lang w:eastAsia="zh-CN"/>
        </w:rPr>
        <w:t>投标人</w:t>
      </w:r>
      <w:r>
        <w:rPr>
          <w:rFonts w:hint="eastAsia" w:ascii="宋体" w:hAnsi="宋体" w:eastAsia="宋体" w:cs="宋体"/>
          <w:color w:val="auto"/>
          <w:spacing w:val="-4"/>
          <w:sz w:val="24"/>
          <w:szCs w:val="24"/>
          <w:lang w:eastAsia="zh-CN"/>
        </w:rPr>
        <w:t>须知前附表</w:t>
      </w:r>
    </w:p>
    <w:p w14:paraId="3B2A61D7">
      <w:pPr>
        <w:pStyle w:val="2"/>
        <w:pageBreakBefore w:val="0"/>
        <w:wordWrap/>
        <w:overflowPunct/>
        <w:topLinePunct w:val="0"/>
        <w:bidi w:val="0"/>
        <w:spacing w:line="480" w:lineRule="exact"/>
        <w:jc w:val="center"/>
        <w:rPr>
          <w:rFonts w:ascii="宋体" w:hAnsi="宋体" w:cs="宋体"/>
          <w:color w:val="auto"/>
          <w:sz w:val="30"/>
          <w:szCs w:val="30"/>
          <w:lang w:eastAsia="zh-CN"/>
        </w:rPr>
      </w:pPr>
      <w:bookmarkStart w:id="63" w:name="_Toc9022"/>
      <w:bookmarkStart w:id="64" w:name="_Toc21050"/>
      <w:bookmarkStart w:id="65" w:name="_Toc9368"/>
      <w:r>
        <w:rPr>
          <w:rFonts w:hint="eastAsia" w:ascii="宋体" w:hAnsi="宋体" w:cs="宋体"/>
          <w:b/>
          <w:bCs/>
          <w:color w:val="auto"/>
          <w:spacing w:val="11"/>
          <w:sz w:val="30"/>
          <w:szCs w:val="30"/>
          <w:lang w:eastAsia="zh-CN"/>
        </w:rPr>
        <w:t>第三章</w:t>
      </w:r>
      <w:r>
        <w:rPr>
          <w:rFonts w:hint="eastAsia" w:ascii="宋体" w:hAnsi="宋体" w:cs="宋体"/>
          <w:color w:val="auto"/>
          <w:spacing w:val="46"/>
          <w:sz w:val="30"/>
          <w:szCs w:val="30"/>
          <w:lang w:eastAsia="zh-CN"/>
        </w:rPr>
        <w:t xml:space="preserve"> </w:t>
      </w:r>
      <w:r>
        <w:rPr>
          <w:rFonts w:hint="eastAsia" w:ascii="宋体" w:hAnsi="宋体" w:cs="宋体"/>
          <w:b/>
          <w:bCs/>
          <w:color w:val="auto"/>
          <w:spacing w:val="11"/>
          <w:sz w:val="30"/>
          <w:szCs w:val="30"/>
          <w:lang w:eastAsia="zh-CN"/>
        </w:rPr>
        <w:t>项目采购需求</w:t>
      </w:r>
      <w:bookmarkEnd w:id="63"/>
      <w:bookmarkEnd w:id="64"/>
      <w:bookmarkEnd w:id="65"/>
    </w:p>
    <w:p w14:paraId="6C30B049">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bookmarkStart w:id="66" w:name="_Toc10137"/>
      <w:r>
        <w:rPr>
          <w:rFonts w:hint="eastAsia" w:ascii="宋体" w:hAnsi="宋体" w:cs="宋体"/>
          <w:b w:val="0"/>
          <w:bCs/>
          <w:color w:val="auto"/>
          <w:sz w:val="24"/>
          <w:szCs w:val="24"/>
          <w:lang w:val="en-US" w:eastAsia="zh-CN"/>
        </w:rPr>
        <w:t>一</w:t>
      </w:r>
      <w:r>
        <w:rPr>
          <w:rFonts w:hint="eastAsia" w:ascii="宋体" w:hAnsi="宋体" w:eastAsia="宋体" w:cs="宋体"/>
          <w:color w:val="auto"/>
          <w:sz w:val="24"/>
          <w:szCs w:val="24"/>
          <w:highlight w:val="none"/>
          <w:lang w:val="en-US" w:eastAsia="zh-CN"/>
        </w:rPr>
        <w:t>、项目介绍：本次采购为联合采购，联合采购最高限价为</w:t>
      </w: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r>
        <w:rPr>
          <w:rFonts w:hint="default" w:ascii="宋体" w:hAnsi="宋体" w:cs="仿宋"/>
          <w:kern w:val="2"/>
          <w:sz w:val="24"/>
          <w:highlight w:val="none"/>
          <w:lang w:val="en-US" w:eastAsia="zh-CN"/>
        </w:rPr>
        <w:t>.00</w:t>
      </w:r>
      <w:r>
        <w:rPr>
          <w:rFonts w:hint="eastAsia" w:ascii="宋体" w:hAnsi="宋体" w:eastAsia="宋体" w:cs="宋体"/>
          <w:color w:val="auto"/>
          <w:sz w:val="24"/>
          <w:szCs w:val="24"/>
          <w:highlight w:val="none"/>
          <w:lang w:val="en-US" w:eastAsia="zh-CN"/>
        </w:rPr>
        <w:t>元。本项目联合采购牵头单位为</w:t>
      </w:r>
      <w:r>
        <w:rPr>
          <w:rFonts w:hint="eastAsia" w:ascii="宋体" w:hAnsi="宋体" w:cs="宋体"/>
          <w:color w:val="auto"/>
          <w:kern w:val="2"/>
          <w:sz w:val="24"/>
          <w:szCs w:val="24"/>
          <w:highlight w:val="none"/>
          <w:lang w:val="en-US" w:eastAsia="zh-CN"/>
        </w:rPr>
        <w:t>河南省焦作市人民检察院</w:t>
      </w:r>
      <w:r>
        <w:rPr>
          <w:rFonts w:hint="eastAsia" w:ascii="宋体" w:hAnsi="宋体" w:eastAsia="宋体" w:cs="宋体"/>
          <w:color w:val="auto"/>
          <w:sz w:val="24"/>
          <w:szCs w:val="24"/>
          <w:highlight w:val="none"/>
          <w:lang w:val="en-US" w:eastAsia="zh-CN"/>
        </w:rPr>
        <w:t>，联合单位根据实际需求数量与中标人分别签订合同据实支付款项。</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3750"/>
        <w:gridCol w:w="2490"/>
        <w:gridCol w:w="1380"/>
      </w:tblGrid>
      <w:tr w14:paraId="17BD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5542E37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序号</w:t>
            </w:r>
          </w:p>
        </w:tc>
        <w:tc>
          <w:tcPr>
            <w:tcW w:w="3750" w:type="dxa"/>
          </w:tcPr>
          <w:p w14:paraId="20D1D586">
            <w:pPr>
              <w:keepNext w:val="0"/>
              <w:keepLines w:val="0"/>
              <w:pageBreakBefore w:val="0"/>
              <w:widowControl/>
              <w:suppressLineNumbers w:val="0"/>
              <w:tabs>
                <w:tab w:val="left" w:pos="2127"/>
              </w:tabs>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联合采购单位名称</w:t>
            </w:r>
          </w:p>
        </w:tc>
        <w:tc>
          <w:tcPr>
            <w:tcW w:w="2490" w:type="dxa"/>
          </w:tcPr>
          <w:p w14:paraId="5C6584B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预算金额（元）</w:t>
            </w:r>
          </w:p>
        </w:tc>
        <w:tc>
          <w:tcPr>
            <w:tcW w:w="1380" w:type="dxa"/>
          </w:tcPr>
          <w:p w14:paraId="09AA246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备注</w:t>
            </w:r>
          </w:p>
        </w:tc>
      </w:tr>
      <w:tr w14:paraId="57E4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764A52F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1</w:t>
            </w:r>
          </w:p>
        </w:tc>
        <w:tc>
          <w:tcPr>
            <w:tcW w:w="3750" w:type="dxa"/>
          </w:tcPr>
          <w:p w14:paraId="42869C3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河南省焦作市人民检察院</w:t>
            </w:r>
          </w:p>
        </w:tc>
        <w:tc>
          <w:tcPr>
            <w:tcW w:w="2490" w:type="dxa"/>
          </w:tcPr>
          <w:p w14:paraId="6DCFFB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267000</w:t>
            </w:r>
          </w:p>
        </w:tc>
        <w:tc>
          <w:tcPr>
            <w:tcW w:w="1380" w:type="dxa"/>
          </w:tcPr>
          <w:p w14:paraId="6234AA9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40FF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1AC30DA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2</w:t>
            </w:r>
          </w:p>
        </w:tc>
        <w:tc>
          <w:tcPr>
            <w:tcW w:w="3750" w:type="dxa"/>
          </w:tcPr>
          <w:p w14:paraId="6A51331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解放区人民检察院</w:t>
            </w:r>
          </w:p>
        </w:tc>
        <w:tc>
          <w:tcPr>
            <w:tcW w:w="2490" w:type="dxa"/>
          </w:tcPr>
          <w:p w14:paraId="720FFDA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116000</w:t>
            </w:r>
          </w:p>
        </w:tc>
        <w:tc>
          <w:tcPr>
            <w:tcW w:w="1380" w:type="dxa"/>
          </w:tcPr>
          <w:p w14:paraId="6E80F5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232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01774AC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3</w:t>
            </w:r>
          </w:p>
        </w:tc>
        <w:tc>
          <w:tcPr>
            <w:tcW w:w="3750" w:type="dxa"/>
          </w:tcPr>
          <w:p w14:paraId="67F86C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kern w:val="2"/>
              </w:rPr>
              <w:t>山阳区人民检察院</w:t>
            </w:r>
          </w:p>
        </w:tc>
        <w:tc>
          <w:tcPr>
            <w:tcW w:w="2490" w:type="dxa"/>
          </w:tcPr>
          <w:p w14:paraId="38277B4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90983</w:t>
            </w:r>
          </w:p>
        </w:tc>
        <w:tc>
          <w:tcPr>
            <w:tcW w:w="1380" w:type="dxa"/>
          </w:tcPr>
          <w:p w14:paraId="5075D3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4E74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10507B3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4</w:t>
            </w:r>
          </w:p>
        </w:tc>
        <w:tc>
          <w:tcPr>
            <w:tcW w:w="3750" w:type="dxa"/>
          </w:tcPr>
          <w:p w14:paraId="205D906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马村区人民检察院</w:t>
            </w:r>
          </w:p>
        </w:tc>
        <w:tc>
          <w:tcPr>
            <w:tcW w:w="2490" w:type="dxa"/>
          </w:tcPr>
          <w:p w14:paraId="572EDF4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63998</w:t>
            </w:r>
          </w:p>
        </w:tc>
        <w:tc>
          <w:tcPr>
            <w:tcW w:w="1380" w:type="dxa"/>
          </w:tcPr>
          <w:p w14:paraId="09254FB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1702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699C58C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5</w:t>
            </w:r>
          </w:p>
        </w:tc>
        <w:tc>
          <w:tcPr>
            <w:tcW w:w="3750" w:type="dxa"/>
          </w:tcPr>
          <w:p w14:paraId="4EF350A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both"/>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ab/>
            </w:r>
            <w:r>
              <w:rPr>
                <w:rFonts w:hint="eastAsia" w:ascii="宋体" w:hAnsi="宋体" w:eastAsia="宋体" w:cs="宋体"/>
                <w:color w:val="auto"/>
                <w:kern w:val="2"/>
                <w:sz w:val="24"/>
                <w:szCs w:val="24"/>
                <w:highlight w:val="none"/>
                <w:vertAlign w:val="baseline"/>
                <w:lang w:val="en-US" w:eastAsia="zh-CN"/>
              </w:rPr>
              <w:t xml:space="preserve">   中站区人民检察院 </w:t>
            </w:r>
          </w:p>
        </w:tc>
        <w:tc>
          <w:tcPr>
            <w:tcW w:w="2490" w:type="dxa"/>
          </w:tcPr>
          <w:p w14:paraId="2343EB1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60867</w:t>
            </w:r>
          </w:p>
        </w:tc>
        <w:tc>
          <w:tcPr>
            <w:tcW w:w="1380" w:type="dxa"/>
          </w:tcPr>
          <w:p w14:paraId="00DEBD4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1450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2F50488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6</w:t>
            </w:r>
          </w:p>
        </w:tc>
        <w:tc>
          <w:tcPr>
            <w:tcW w:w="3750" w:type="dxa"/>
          </w:tcPr>
          <w:p w14:paraId="5D4AED9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修武县人民检察院</w:t>
            </w:r>
          </w:p>
        </w:tc>
        <w:tc>
          <w:tcPr>
            <w:tcW w:w="2490" w:type="dxa"/>
          </w:tcPr>
          <w:p w14:paraId="46E34BC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112870</w:t>
            </w:r>
          </w:p>
        </w:tc>
        <w:tc>
          <w:tcPr>
            <w:tcW w:w="1380" w:type="dxa"/>
          </w:tcPr>
          <w:p w14:paraId="1A4EE5A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69BA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7DA7A53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7</w:t>
            </w:r>
          </w:p>
        </w:tc>
        <w:tc>
          <w:tcPr>
            <w:tcW w:w="3750" w:type="dxa"/>
          </w:tcPr>
          <w:p w14:paraId="1CA3938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武陟县人民检察院</w:t>
            </w:r>
          </w:p>
        </w:tc>
        <w:tc>
          <w:tcPr>
            <w:tcW w:w="2490" w:type="dxa"/>
          </w:tcPr>
          <w:p w14:paraId="665D3C1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122064</w:t>
            </w:r>
          </w:p>
        </w:tc>
        <w:tc>
          <w:tcPr>
            <w:tcW w:w="1380" w:type="dxa"/>
          </w:tcPr>
          <w:p w14:paraId="351AF77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5C06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71E68DC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8</w:t>
            </w:r>
          </w:p>
        </w:tc>
        <w:tc>
          <w:tcPr>
            <w:tcW w:w="3750" w:type="dxa"/>
          </w:tcPr>
          <w:p w14:paraId="34EAE66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博爱县人民检察院</w:t>
            </w:r>
          </w:p>
        </w:tc>
        <w:tc>
          <w:tcPr>
            <w:tcW w:w="2490" w:type="dxa"/>
          </w:tcPr>
          <w:p w14:paraId="2AB27B8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color w:val="auto"/>
                <w:kern w:val="2"/>
                <w:sz w:val="24"/>
                <w:szCs w:val="24"/>
                <w:highlight w:val="none"/>
                <w:vertAlign w:val="baseline"/>
                <w:lang w:val="en-US" w:eastAsia="zh-CN"/>
              </w:rPr>
              <w:t>131000</w:t>
            </w:r>
          </w:p>
        </w:tc>
        <w:tc>
          <w:tcPr>
            <w:tcW w:w="1380" w:type="dxa"/>
          </w:tcPr>
          <w:p w14:paraId="54F7F25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5F1F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25EA3B6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9</w:t>
            </w:r>
          </w:p>
        </w:tc>
        <w:tc>
          <w:tcPr>
            <w:tcW w:w="3750" w:type="dxa"/>
            <w:vAlign w:val="center"/>
          </w:tcPr>
          <w:p w14:paraId="025D33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i w:val="0"/>
                <w:iCs w:val="0"/>
                <w:snapToGrid w:val="0"/>
                <w:color w:val="000000"/>
                <w:kern w:val="0"/>
                <w:sz w:val="24"/>
                <w:szCs w:val="24"/>
                <w:u w:val="none"/>
                <w:lang w:val="en-US" w:eastAsia="zh-CN" w:bidi="ar"/>
              </w:rPr>
              <w:t>温县人民检察院</w:t>
            </w:r>
          </w:p>
        </w:tc>
        <w:tc>
          <w:tcPr>
            <w:tcW w:w="2490" w:type="dxa"/>
            <w:vAlign w:val="center"/>
          </w:tcPr>
          <w:p w14:paraId="03D3ACB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i w:val="0"/>
                <w:iCs w:val="0"/>
                <w:snapToGrid w:val="0"/>
                <w:color w:val="000000"/>
                <w:kern w:val="0"/>
                <w:sz w:val="24"/>
                <w:szCs w:val="24"/>
                <w:u w:val="none"/>
                <w:lang w:val="en-US" w:eastAsia="zh-CN" w:bidi="ar"/>
              </w:rPr>
              <w:t>94905</w:t>
            </w:r>
          </w:p>
        </w:tc>
        <w:tc>
          <w:tcPr>
            <w:tcW w:w="1380" w:type="dxa"/>
          </w:tcPr>
          <w:p w14:paraId="1259A87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413A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1D09960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10</w:t>
            </w:r>
          </w:p>
        </w:tc>
        <w:tc>
          <w:tcPr>
            <w:tcW w:w="3750" w:type="dxa"/>
            <w:vAlign w:val="center"/>
          </w:tcPr>
          <w:p w14:paraId="2DB2811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i w:val="0"/>
                <w:iCs w:val="0"/>
                <w:snapToGrid w:val="0"/>
                <w:color w:val="000000"/>
                <w:kern w:val="0"/>
                <w:sz w:val="24"/>
                <w:szCs w:val="24"/>
                <w:u w:val="none"/>
                <w:lang w:val="en-US" w:eastAsia="zh-CN" w:bidi="ar"/>
              </w:rPr>
              <w:t>沁阳市人民检察院</w:t>
            </w:r>
          </w:p>
        </w:tc>
        <w:tc>
          <w:tcPr>
            <w:tcW w:w="2490" w:type="dxa"/>
            <w:vAlign w:val="center"/>
          </w:tcPr>
          <w:p w14:paraId="4E880A3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i w:val="0"/>
                <w:iCs w:val="0"/>
                <w:snapToGrid w:val="0"/>
                <w:color w:val="000000"/>
                <w:kern w:val="0"/>
                <w:sz w:val="24"/>
                <w:szCs w:val="24"/>
                <w:u w:val="none"/>
                <w:lang w:val="en-US" w:eastAsia="zh-CN" w:bidi="ar"/>
              </w:rPr>
              <w:t>112848</w:t>
            </w:r>
          </w:p>
        </w:tc>
        <w:tc>
          <w:tcPr>
            <w:tcW w:w="1380" w:type="dxa"/>
          </w:tcPr>
          <w:p w14:paraId="163ABB3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401E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tcPr>
          <w:p w14:paraId="4B100A3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11</w:t>
            </w:r>
          </w:p>
        </w:tc>
        <w:tc>
          <w:tcPr>
            <w:tcW w:w="3750" w:type="dxa"/>
            <w:vAlign w:val="center"/>
          </w:tcPr>
          <w:p w14:paraId="6B9D613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eastAsia" w:ascii="宋体" w:hAnsi="宋体" w:eastAsia="宋体" w:cs="宋体"/>
                <w:color w:val="auto"/>
                <w:kern w:val="2"/>
                <w:sz w:val="24"/>
                <w:szCs w:val="24"/>
                <w:highlight w:val="none"/>
                <w:vertAlign w:val="baseline"/>
                <w:lang w:val="en-US" w:eastAsia="zh-CN"/>
              </w:rPr>
            </w:pPr>
            <w:r>
              <w:rPr>
                <w:rFonts w:hint="eastAsia" w:ascii="宋体" w:hAnsi="宋体" w:eastAsia="宋体" w:cs="宋体"/>
                <w:i w:val="0"/>
                <w:iCs w:val="0"/>
                <w:snapToGrid w:val="0"/>
                <w:color w:val="000000"/>
                <w:kern w:val="0"/>
                <w:sz w:val="24"/>
                <w:szCs w:val="24"/>
                <w:u w:val="none"/>
                <w:lang w:val="en-US" w:eastAsia="zh-CN" w:bidi="ar"/>
              </w:rPr>
              <w:t>孟州市人民检察院</w:t>
            </w:r>
          </w:p>
        </w:tc>
        <w:tc>
          <w:tcPr>
            <w:tcW w:w="2490" w:type="dxa"/>
            <w:vAlign w:val="center"/>
          </w:tcPr>
          <w:p w14:paraId="645FB3D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default" w:ascii="宋体" w:hAnsi="宋体" w:eastAsia="宋体" w:cs="宋体"/>
                <w:color w:val="auto"/>
                <w:kern w:val="2"/>
                <w:sz w:val="24"/>
                <w:szCs w:val="24"/>
                <w:highlight w:val="none"/>
                <w:vertAlign w:val="baseline"/>
                <w:lang w:val="en-US" w:eastAsia="zh-CN"/>
              </w:rPr>
            </w:pPr>
            <w:r>
              <w:rPr>
                <w:rFonts w:hint="eastAsia" w:ascii="宋体" w:hAnsi="宋体" w:eastAsia="宋体" w:cs="宋体"/>
                <w:i w:val="0"/>
                <w:iCs w:val="0"/>
                <w:snapToGrid w:val="0"/>
                <w:color w:val="000000"/>
                <w:kern w:val="0"/>
                <w:sz w:val="24"/>
                <w:szCs w:val="24"/>
                <w:highlight w:val="none"/>
                <w:u w:val="none"/>
                <w:lang w:val="en-US" w:eastAsia="zh-CN" w:bidi="ar"/>
              </w:rPr>
              <w:t>1045</w:t>
            </w:r>
            <w:r>
              <w:rPr>
                <w:rFonts w:hint="eastAsia" w:ascii="宋体" w:hAnsi="宋体" w:cs="宋体"/>
                <w:i w:val="0"/>
                <w:iCs w:val="0"/>
                <w:snapToGrid w:val="0"/>
                <w:color w:val="000000"/>
                <w:kern w:val="0"/>
                <w:sz w:val="24"/>
                <w:szCs w:val="24"/>
                <w:highlight w:val="none"/>
                <w:u w:val="none"/>
                <w:lang w:val="en-US" w:eastAsia="zh-CN" w:bidi="ar"/>
              </w:rPr>
              <w:t>83</w:t>
            </w:r>
          </w:p>
        </w:tc>
        <w:tc>
          <w:tcPr>
            <w:tcW w:w="1380" w:type="dxa"/>
          </w:tcPr>
          <w:p w14:paraId="50B22B3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r w14:paraId="5C2E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5" w:type="dxa"/>
            <w:gridSpan w:val="2"/>
          </w:tcPr>
          <w:p w14:paraId="0E02921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default" w:ascii="宋体" w:hAnsi="宋体" w:eastAsia="宋体" w:cs="宋体"/>
                <w:color w:val="auto"/>
                <w:kern w:val="2"/>
                <w:sz w:val="24"/>
                <w:szCs w:val="24"/>
                <w:highlight w:val="none"/>
                <w:vertAlign w:val="baseline"/>
                <w:lang w:val="en-US" w:eastAsia="zh-CN"/>
              </w:rPr>
            </w:pPr>
            <w:r>
              <w:rPr>
                <w:rFonts w:hint="eastAsia" w:ascii="宋体" w:hAnsi="宋体" w:cs="宋体"/>
                <w:color w:val="auto"/>
                <w:kern w:val="2"/>
                <w:sz w:val="24"/>
                <w:szCs w:val="24"/>
                <w:highlight w:val="none"/>
                <w:vertAlign w:val="baseline"/>
                <w:lang w:val="en-US" w:eastAsia="zh-CN"/>
              </w:rPr>
              <w:t>合计</w:t>
            </w:r>
          </w:p>
        </w:tc>
        <w:tc>
          <w:tcPr>
            <w:tcW w:w="2490" w:type="dxa"/>
            <w:shd w:val="clear" w:color="auto" w:fill="auto"/>
            <w:vAlign w:val="center"/>
          </w:tcPr>
          <w:p w14:paraId="7A3F052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center"/>
              <w:rPr>
                <w:rFonts w:hint="default" w:ascii="宋体" w:hAnsi="宋体" w:eastAsia="宋体" w:cs="宋体"/>
                <w:i w:val="0"/>
                <w:iCs w:val="0"/>
                <w:snapToGrid w:val="0"/>
                <w:color w:val="000000"/>
                <w:kern w:val="2"/>
                <w:sz w:val="24"/>
                <w:szCs w:val="24"/>
                <w:highlight w:val="none"/>
                <w:u w:val="none"/>
                <w:lang w:val="en-US" w:eastAsia="zh-CN" w:bidi="ar-SA"/>
              </w:rPr>
            </w:pPr>
            <w:r>
              <w:rPr>
                <w:rFonts w:hint="eastAsia" w:ascii="宋体" w:hAnsi="宋体" w:eastAsia="宋体" w:cs="宋体"/>
                <w:i w:val="0"/>
                <w:iCs w:val="0"/>
                <w:snapToGrid w:val="0"/>
                <w:color w:val="000000"/>
                <w:kern w:val="0"/>
                <w:sz w:val="24"/>
                <w:szCs w:val="24"/>
                <w:highlight w:val="none"/>
                <w:u w:val="none"/>
                <w:lang w:val="en-US" w:eastAsia="zh-CN" w:bidi="ar"/>
              </w:rPr>
              <w:t>12771</w:t>
            </w:r>
            <w:r>
              <w:rPr>
                <w:rFonts w:hint="eastAsia" w:ascii="宋体" w:hAnsi="宋体" w:cs="宋体"/>
                <w:i w:val="0"/>
                <w:iCs w:val="0"/>
                <w:snapToGrid w:val="0"/>
                <w:color w:val="000000"/>
                <w:kern w:val="0"/>
                <w:sz w:val="24"/>
                <w:szCs w:val="24"/>
                <w:highlight w:val="none"/>
                <w:u w:val="none"/>
                <w:lang w:val="en-US" w:eastAsia="zh-CN" w:bidi="ar"/>
              </w:rPr>
              <w:t>18</w:t>
            </w:r>
          </w:p>
        </w:tc>
        <w:tc>
          <w:tcPr>
            <w:tcW w:w="1380" w:type="dxa"/>
          </w:tcPr>
          <w:p w14:paraId="1448493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600" w:lineRule="exact"/>
              <w:ind w:left="0" w:right="0"/>
              <w:jc w:val="center"/>
              <w:textAlignment w:val="baseline"/>
              <w:rPr>
                <w:rFonts w:hint="eastAsia" w:ascii="宋体" w:hAnsi="宋体" w:eastAsia="宋体" w:cs="宋体"/>
                <w:color w:val="auto"/>
                <w:kern w:val="2"/>
                <w:sz w:val="24"/>
                <w:szCs w:val="24"/>
                <w:highlight w:val="none"/>
                <w:vertAlign w:val="baseline"/>
                <w:lang w:val="en-US" w:eastAsia="zh-CN"/>
              </w:rPr>
            </w:pPr>
          </w:p>
        </w:tc>
      </w:tr>
    </w:tbl>
    <w:p w14:paraId="7331CC9B">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55F2E877">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1A8ACC30">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2E5A9794">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70E079D5">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58BA64ED">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1D9AF917">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09B687E5">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p>
    <w:p w14:paraId="712BB6DF">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二、采购清单</w:t>
      </w:r>
    </w:p>
    <w:tbl>
      <w:tblPr>
        <w:tblStyle w:val="29"/>
        <w:tblW w:w="900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725"/>
        <w:gridCol w:w="2087"/>
        <w:gridCol w:w="1155"/>
        <w:gridCol w:w="1320"/>
        <w:gridCol w:w="1830"/>
      </w:tblGrid>
      <w:tr w14:paraId="13C80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0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1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货物名称</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8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样式规格</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A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F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1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备注</w:t>
            </w:r>
          </w:p>
        </w:tc>
      </w:tr>
      <w:tr w14:paraId="29AF8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C1A3E">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1</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20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cs="宋体"/>
                <w:i w:val="0"/>
                <w:iCs w:val="0"/>
                <w:snapToGrid w:val="0"/>
                <w:color w:val="000000"/>
                <w:kern w:val="0"/>
                <w:sz w:val="24"/>
                <w:szCs w:val="24"/>
                <w:u w:val="none"/>
                <w:lang w:val="en-US" w:eastAsia="zh-CN" w:bidi="ar"/>
              </w:rPr>
              <w:t>检察</w:t>
            </w:r>
            <w:r>
              <w:rPr>
                <w:rFonts w:hint="eastAsia" w:ascii="宋体" w:hAnsi="宋体" w:eastAsia="宋体" w:cs="宋体"/>
                <w:i w:val="0"/>
                <w:iCs w:val="0"/>
                <w:snapToGrid w:val="0"/>
                <w:color w:val="000000"/>
                <w:kern w:val="0"/>
                <w:sz w:val="24"/>
                <w:szCs w:val="24"/>
                <w:u w:val="none"/>
                <w:lang w:val="en-US" w:eastAsia="zh-CN" w:bidi="ar"/>
              </w:rPr>
              <w:t>春秋服</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3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男春秋装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D637">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265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E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1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046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春秋服上衣、</w:t>
            </w:r>
          </w:p>
          <w:p w14:paraId="6F20B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下裤各1件</w:t>
            </w:r>
          </w:p>
          <w:p w14:paraId="5BC2C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（每人1套）</w:t>
            </w:r>
          </w:p>
        </w:tc>
      </w:tr>
      <w:tr w14:paraId="6B630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D87B8">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772B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8B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女春秋装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49F5">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261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2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4B9B5">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r>
      <w:tr w14:paraId="30299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DED34">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9D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cs="宋体"/>
                <w:i w:val="0"/>
                <w:iCs w:val="0"/>
                <w:snapToGrid w:val="0"/>
                <w:color w:val="000000"/>
                <w:kern w:val="0"/>
                <w:sz w:val="24"/>
                <w:szCs w:val="24"/>
                <w:u w:val="none"/>
                <w:lang w:val="en-US" w:eastAsia="zh-CN" w:bidi="ar"/>
              </w:rPr>
              <w:t>检察</w:t>
            </w:r>
            <w:r>
              <w:rPr>
                <w:rFonts w:hint="eastAsia" w:ascii="宋体" w:hAnsi="宋体" w:eastAsia="宋体" w:cs="宋体"/>
                <w:i w:val="0"/>
                <w:iCs w:val="0"/>
                <w:snapToGrid w:val="0"/>
                <w:color w:val="000000"/>
                <w:kern w:val="0"/>
                <w:sz w:val="24"/>
                <w:szCs w:val="24"/>
                <w:u w:val="none"/>
                <w:lang w:val="en-US" w:eastAsia="zh-CN" w:bidi="ar"/>
              </w:rPr>
              <w:t>冬服</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0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男冬装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E52F">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530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0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1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147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冬服上衣、</w:t>
            </w:r>
          </w:p>
          <w:p w14:paraId="0F4B6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下裤各1件</w:t>
            </w:r>
          </w:p>
          <w:p w14:paraId="03AEF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（每人2套）</w:t>
            </w:r>
          </w:p>
        </w:tc>
      </w:tr>
      <w:tr w14:paraId="2328C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76D3B">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B986C">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5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女冬装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5075">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522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D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D980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r>
      <w:tr w14:paraId="5587D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B47E4">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3</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75E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长袖衬衣</w:t>
            </w:r>
          </w:p>
          <w:p w14:paraId="0D017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（白色）</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7C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男衬衣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BE36">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530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7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41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每人2件</w:t>
            </w:r>
          </w:p>
        </w:tc>
      </w:tr>
      <w:tr w14:paraId="14C6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9BD56">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35DFF">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00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女衬衣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38E6">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522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9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7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每人2件</w:t>
            </w:r>
          </w:p>
        </w:tc>
      </w:tr>
      <w:tr w14:paraId="44FA5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483FB">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4</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D6B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短袖衬衣</w:t>
            </w:r>
          </w:p>
          <w:p w14:paraId="39EA6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（蓝色）</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B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男衬衣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2B16">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530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3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9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2</w:t>
            </w:r>
            <w:r>
              <w:rPr>
                <w:rStyle w:val="83"/>
                <w:snapToGrid w:val="0"/>
                <w:color w:val="000000"/>
                <w:kern w:val="2"/>
                <w:lang w:val="en-US" w:eastAsia="zh-CN" w:bidi="ar"/>
              </w:rPr>
              <w:t>件</w:t>
            </w:r>
          </w:p>
        </w:tc>
      </w:tr>
      <w:tr w14:paraId="3ACF0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7351">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27EA0">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9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女衬衣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7079">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522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4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5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2</w:t>
            </w:r>
            <w:r>
              <w:rPr>
                <w:rStyle w:val="83"/>
                <w:snapToGrid w:val="0"/>
                <w:color w:val="000000"/>
                <w:kern w:val="2"/>
                <w:lang w:val="en-US" w:eastAsia="zh-CN" w:bidi="ar"/>
              </w:rPr>
              <w:t>件</w:t>
            </w:r>
          </w:p>
        </w:tc>
      </w:tr>
      <w:tr w14:paraId="498C4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CA09F">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80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夏裤</w:t>
            </w:r>
          </w:p>
          <w:p w14:paraId="31D47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（裙）</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81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男夏裤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F0BC">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530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3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2</w:t>
            </w:r>
            <w:r>
              <w:rPr>
                <w:rStyle w:val="83"/>
                <w:snapToGrid w:val="0"/>
                <w:color w:val="000000"/>
                <w:kern w:val="2"/>
                <w:lang w:val="en-US" w:eastAsia="zh-CN" w:bidi="ar"/>
              </w:rPr>
              <w:t>条</w:t>
            </w:r>
          </w:p>
        </w:tc>
      </w:tr>
      <w:tr w14:paraId="3160A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E0400">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A6AD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B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highlight w:val="cyan"/>
                <w:u w:val="none"/>
              </w:rPr>
            </w:pPr>
            <w:r>
              <w:rPr>
                <w:rFonts w:hint="eastAsia" w:ascii="宋体" w:hAnsi="宋体" w:eastAsia="宋体" w:cs="宋体"/>
                <w:i w:val="0"/>
                <w:iCs w:val="0"/>
                <w:snapToGrid w:val="0"/>
                <w:color w:val="000000"/>
                <w:kern w:val="0"/>
                <w:sz w:val="24"/>
                <w:szCs w:val="24"/>
                <w:highlight w:val="none"/>
                <w:u w:val="none"/>
                <w:lang w:val="en-US" w:eastAsia="zh-CN" w:bidi="ar"/>
              </w:rPr>
              <w:t>女夏裤</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2105">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261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74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A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1</w:t>
            </w:r>
            <w:r>
              <w:rPr>
                <w:rStyle w:val="83"/>
                <w:snapToGrid w:val="0"/>
                <w:color w:val="000000"/>
                <w:kern w:val="2"/>
                <w:lang w:val="en-US" w:eastAsia="zh-CN" w:bidi="ar"/>
              </w:rPr>
              <w:t>条</w:t>
            </w:r>
          </w:p>
        </w:tc>
      </w:tr>
      <w:tr w14:paraId="5BC11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B1EE2">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343AB">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A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highlight w:val="cyan"/>
                <w:u w:val="none"/>
              </w:rPr>
            </w:pPr>
            <w:r>
              <w:rPr>
                <w:rFonts w:hint="eastAsia" w:ascii="宋体" w:hAnsi="宋体" w:eastAsia="宋体" w:cs="宋体"/>
                <w:i w:val="0"/>
                <w:iCs w:val="0"/>
                <w:snapToGrid w:val="0"/>
                <w:color w:val="000000"/>
                <w:kern w:val="0"/>
                <w:sz w:val="24"/>
                <w:szCs w:val="24"/>
                <w:highlight w:val="none"/>
                <w:u w:val="none"/>
                <w:lang w:val="en-US" w:eastAsia="zh-CN" w:bidi="ar"/>
              </w:rPr>
              <w:t>女裙子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2430">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261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8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A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1</w:t>
            </w:r>
            <w:r>
              <w:rPr>
                <w:rStyle w:val="83"/>
                <w:snapToGrid w:val="0"/>
                <w:color w:val="000000"/>
                <w:kern w:val="2"/>
                <w:lang w:val="en-US" w:eastAsia="zh-CN" w:bidi="ar"/>
              </w:rPr>
              <w:t>条</w:t>
            </w:r>
          </w:p>
        </w:tc>
      </w:tr>
      <w:tr w14:paraId="6896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A2051">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6</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E34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auto"/>
                <w:kern w:val="0"/>
                <w:sz w:val="24"/>
                <w:szCs w:val="24"/>
                <w:highlight w:val="none"/>
                <w:u w:val="none"/>
                <w:lang w:val="en-US" w:eastAsia="zh-CN" w:bidi="ar"/>
              </w:rPr>
              <w:t>温区</w:t>
            </w:r>
            <w:r>
              <w:rPr>
                <w:rFonts w:hint="eastAsia" w:ascii="宋体" w:hAnsi="宋体" w:eastAsia="宋体" w:cs="宋体"/>
                <w:i w:val="0"/>
                <w:iCs w:val="0"/>
                <w:snapToGrid w:val="0"/>
                <w:color w:val="000000"/>
                <w:kern w:val="0"/>
                <w:sz w:val="24"/>
                <w:szCs w:val="24"/>
                <w:u w:val="none"/>
                <w:lang w:val="en-US" w:eastAsia="zh-CN" w:bidi="ar"/>
              </w:rPr>
              <w:t>大衣</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F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男式大衣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5A55">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265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6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F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1</w:t>
            </w:r>
            <w:r>
              <w:rPr>
                <w:rStyle w:val="83"/>
                <w:snapToGrid w:val="0"/>
                <w:color w:val="000000"/>
                <w:kern w:val="2"/>
                <w:lang w:val="en-US" w:eastAsia="zh-CN" w:bidi="ar"/>
              </w:rPr>
              <w:t>件</w:t>
            </w:r>
          </w:p>
        </w:tc>
      </w:tr>
      <w:tr w14:paraId="68EB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41CF6">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56E62">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6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女式大衣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90E6">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261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4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E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1</w:t>
            </w:r>
            <w:r>
              <w:rPr>
                <w:rStyle w:val="83"/>
                <w:snapToGrid w:val="0"/>
                <w:color w:val="000000"/>
                <w:kern w:val="2"/>
                <w:lang w:val="en-US" w:eastAsia="zh-CN" w:bidi="ar"/>
              </w:rPr>
              <w:t>件</w:t>
            </w:r>
          </w:p>
        </w:tc>
      </w:tr>
      <w:tr w14:paraId="12C9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B18E2">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7</w:t>
            </w:r>
          </w:p>
        </w:tc>
        <w:tc>
          <w:tcPr>
            <w:tcW w:w="17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33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领带</w:t>
            </w:r>
          </w:p>
          <w:p w14:paraId="16FA0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(一拉得式)</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7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蓝领带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3E92">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526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0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B0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1</w:t>
            </w:r>
            <w:r>
              <w:rPr>
                <w:rStyle w:val="83"/>
                <w:snapToGrid w:val="0"/>
                <w:color w:val="000000"/>
                <w:kern w:val="2"/>
                <w:lang w:val="en-US" w:eastAsia="zh-CN" w:bidi="ar"/>
              </w:rPr>
              <w:t>条</w:t>
            </w:r>
          </w:p>
        </w:tc>
      </w:tr>
      <w:tr w14:paraId="60650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3F4FA">
            <w:pPr>
              <w:keepNext w:val="0"/>
              <w:keepLines w:val="0"/>
              <w:widowControl/>
              <w:suppressLineNumbers w:val="0"/>
              <w:spacing w:before="0" w:beforeAutospacing="0" w:after="0" w:afterAutospacing="0"/>
              <w:ind w:left="0" w:right="0"/>
              <w:jc w:val="center"/>
              <w:rPr>
                <w:rFonts w:hint="default" w:ascii="Calibri" w:hAnsi="Calibri" w:eastAsia="宋体" w:cs="Calibri"/>
                <w:i w:val="0"/>
                <w:iCs w:val="0"/>
                <w:color w:val="000000"/>
                <w:kern w:val="2"/>
                <w:sz w:val="24"/>
                <w:szCs w:val="24"/>
                <w:u w:val="none"/>
              </w:rPr>
            </w:pPr>
          </w:p>
        </w:tc>
        <w:tc>
          <w:tcPr>
            <w:tcW w:w="17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D5867">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000000"/>
                <w:kern w:val="2"/>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5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红领带</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1A71">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526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E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条</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A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每人</w:t>
            </w:r>
            <w:r>
              <w:rPr>
                <w:rStyle w:val="82"/>
                <w:rFonts w:eastAsia="宋体"/>
                <w:snapToGrid w:val="0"/>
                <w:color w:val="000000"/>
                <w:kern w:val="2"/>
                <w:lang w:val="en-US" w:eastAsia="zh-CN" w:bidi="ar"/>
              </w:rPr>
              <w:t>1</w:t>
            </w:r>
            <w:r>
              <w:rPr>
                <w:rStyle w:val="83"/>
                <w:snapToGrid w:val="0"/>
                <w:color w:val="000000"/>
                <w:kern w:val="2"/>
                <w:lang w:val="en-US" w:eastAsia="zh-CN" w:bidi="ar"/>
              </w:rPr>
              <w:t>条</w:t>
            </w:r>
          </w:p>
        </w:tc>
      </w:tr>
      <w:tr w14:paraId="62E30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0CF9">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8</w:t>
            </w:r>
          </w:p>
        </w:tc>
        <w:tc>
          <w:tcPr>
            <w:tcW w:w="3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C9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color w:val="000000"/>
                <w:kern w:val="0"/>
                <w:sz w:val="24"/>
                <w:lang w:bidi="ar"/>
              </w:rPr>
              <w:t>检察</w:t>
            </w:r>
            <w:r>
              <w:rPr>
                <w:rFonts w:hint="eastAsia" w:ascii="宋体" w:hAnsi="宋体" w:eastAsia="宋体" w:cs="宋体"/>
                <w:color w:val="000000"/>
                <w:kern w:val="0"/>
                <w:sz w:val="24"/>
                <w:lang w:eastAsia="zh-CN" w:bidi="ar"/>
              </w:rPr>
              <w:t>胸</w:t>
            </w:r>
            <w:r>
              <w:rPr>
                <w:rFonts w:hint="eastAsia" w:ascii="宋体" w:hAnsi="宋体" w:eastAsia="宋体" w:cs="宋体"/>
                <w:color w:val="000000"/>
                <w:kern w:val="0"/>
                <w:sz w:val="24"/>
                <w:lang w:bidi="ar"/>
              </w:rPr>
              <w:t>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A600">
            <w:pPr>
              <w:keepNext w:val="0"/>
              <w:keepLines w:val="0"/>
              <w:widowControl/>
              <w:suppressLineNumbers w:val="0"/>
              <w:spacing w:before="0" w:beforeAutospacing="0" w:after="0" w:afterAutospacing="0"/>
              <w:ind w:left="0" w:right="0"/>
              <w:jc w:val="center"/>
              <w:textAlignment w:val="center"/>
              <w:rPr>
                <w:rFonts w:hint="default" w:ascii="Calibri" w:hAnsi="Calibri" w:eastAsia="宋体" w:cs="Calibri"/>
                <w:i w:val="0"/>
                <w:iCs w:val="0"/>
                <w:color w:val="000000"/>
                <w:kern w:val="2"/>
                <w:sz w:val="24"/>
                <w:szCs w:val="24"/>
                <w:u w:val="none"/>
              </w:rPr>
            </w:pPr>
            <w:r>
              <w:rPr>
                <w:rFonts w:hint="default" w:ascii="Calibri" w:hAnsi="Calibri" w:eastAsia="宋体" w:cs="Calibri"/>
                <w:i w:val="0"/>
                <w:iCs w:val="0"/>
                <w:snapToGrid w:val="0"/>
                <w:color w:val="000000"/>
                <w:kern w:val="0"/>
                <w:sz w:val="24"/>
                <w:szCs w:val="24"/>
                <w:u w:val="none"/>
                <w:lang w:val="en-US" w:eastAsia="zh-CN" w:bidi="ar"/>
              </w:rPr>
              <w:t>526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3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0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rPr>
            </w:pPr>
            <w:r>
              <w:rPr>
                <w:rFonts w:hint="eastAsia" w:ascii="宋体" w:hAnsi="宋体" w:eastAsia="宋体" w:cs="宋体"/>
                <w:i w:val="0"/>
                <w:iCs w:val="0"/>
                <w:snapToGrid w:val="0"/>
                <w:color w:val="000000"/>
                <w:kern w:val="0"/>
                <w:sz w:val="24"/>
                <w:szCs w:val="24"/>
                <w:u w:val="none"/>
                <w:lang w:val="en-US" w:eastAsia="zh-CN" w:bidi="ar"/>
              </w:rPr>
              <w:t>检徽1套2枚</w:t>
            </w:r>
          </w:p>
        </w:tc>
      </w:tr>
    </w:tbl>
    <w:p w14:paraId="18875736">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备注：</w:t>
      </w:r>
      <w:r>
        <w:rPr>
          <w:rFonts w:hint="default" w:ascii="宋体" w:hAnsi="宋体" w:eastAsia="宋体" w:cs="宋体"/>
          <w:color w:val="auto"/>
          <w:sz w:val="24"/>
          <w:szCs w:val="24"/>
          <w:highlight w:val="none"/>
          <w:lang w:val="en-US" w:eastAsia="zh-CN"/>
        </w:rPr>
        <w:t xml:space="preserve">供货数量以实际发生数量为准，结算金额以实际发生数量及中标清单报价核减。 </w:t>
      </w:r>
    </w:p>
    <w:p w14:paraId="4669ACD3">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p>
    <w:p w14:paraId="40EFE92D">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p>
    <w:p w14:paraId="3629384F">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、技术参数要求</w:t>
      </w:r>
    </w:p>
    <w:p w14:paraId="039F853F">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trike/>
          <w:dstrike w:val="0"/>
          <w:color w:val="C0504D" w:themeColor="accent2"/>
          <w:sz w:val="24"/>
          <w:szCs w:val="24"/>
          <w:highlight w:val="none"/>
          <w:lang w:val="en-US" w:eastAsia="zh-CN"/>
          <w14:textFill>
            <w14:solidFill>
              <w14:schemeClr w14:val="accent2"/>
            </w14:solidFill>
          </w14:textFill>
        </w:rPr>
      </w:pPr>
      <w:r>
        <w:rPr>
          <w:rFonts w:hint="eastAsia" w:ascii="宋体" w:hAnsi="宋体" w:eastAsia="宋体" w:cs="宋体"/>
          <w:color w:val="auto"/>
          <w:sz w:val="24"/>
          <w:szCs w:val="24"/>
          <w:highlight w:val="none"/>
          <w:lang w:val="en-US" w:eastAsia="zh-CN"/>
        </w:rPr>
        <w:t>1.投标人所提供货物的</w:t>
      </w:r>
      <w:r>
        <w:rPr>
          <w:rFonts w:hint="eastAsia" w:ascii="宋体" w:hAnsi="宋体" w:eastAsia="宋体" w:cs="宋体"/>
          <w:b/>
          <w:bCs/>
          <w:color w:val="auto"/>
          <w:sz w:val="24"/>
          <w:szCs w:val="24"/>
          <w:highlight w:val="none"/>
          <w:lang w:val="en-US" w:eastAsia="zh-CN"/>
        </w:rPr>
        <w:t>材料使用、制作工艺、技术标准、检验要求、标志及包装</w:t>
      </w:r>
      <w:r>
        <w:rPr>
          <w:rFonts w:hint="eastAsia" w:ascii="宋体" w:hAnsi="宋体" w:eastAsia="宋体" w:cs="宋体"/>
          <w:b w:val="0"/>
          <w:bCs w:val="0"/>
          <w:color w:val="auto"/>
          <w:sz w:val="24"/>
          <w:szCs w:val="24"/>
          <w:highlight w:val="none"/>
          <w:lang w:val="en-US" w:eastAsia="zh-CN"/>
        </w:rPr>
        <w:t>必须符合国家标准</w:t>
      </w:r>
      <w:r>
        <w:rPr>
          <w:rFonts w:hint="eastAsia" w:ascii="宋体" w:hAnsi="宋体" w:eastAsia="宋体" w:cs="宋体"/>
          <w:color w:val="auto"/>
          <w:sz w:val="24"/>
          <w:szCs w:val="24"/>
          <w:highlight w:val="none"/>
          <w:lang w:val="en-US" w:eastAsia="zh-CN"/>
        </w:rPr>
        <w:t>、中华人民共和国最高人民检察院行业现行标准和公安部门行业现行标准的要求及其</w:t>
      </w:r>
      <w:r>
        <w:rPr>
          <w:rFonts w:hint="eastAsia" w:ascii="宋体" w:hAnsi="宋体" w:eastAsia="宋体" w:cs="宋体"/>
          <w:strike w:val="0"/>
          <w:dstrike w:val="0"/>
          <w:color w:val="auto"/>
          <w:sz w:val="24"/>
          <w:szCs w:val="24"/>
          <w:highlight w:val="none"/>
          <w:lang w:val="en-US" w:eastAsia="zh-CN"/>
        </w:rPr>
        <w:t>相关补充规定、说明、调整等。</w:t>
      </w:r>
      <w:r>
        <w:rPr>
          <w:rFonts w:hint="eastAsia" w:ascii="宋体" w:hAnsi="宋体" w:eastAsia="宋体" w:cs="宋体"/>
          <w:b/>
          <w:bCs/>
          <w:strike w:val="0"/>
          <w:dstrike w:val="0"/>
          <w:color w:val="auto"/>
          <w:sz w:val="24"/>
          <w:szCs w:val="24"/>
          <w:highlight w:val="none"/>
          <w:lang w:val="en-US" w:eastAsia="zh-CN"/>
        </w:rPr>
        <w:t>所要求的标准为强制性标准，投标人所投货物达不到的，其投标将被拒绝。</w:t>
      </w:r>
      <w:r>
        <w:rPr>
          <w:rFonts w:hint="eastAsia" w:ascii="宋体" w:hAnsi="宋体" w:eastAsia="宋体" w:cs="宋体"/>
          <w:strike w:val="0"/>
          <w:dstrike w:val="0"/>
          <w:color w:val="auto"/>
          <w:sz w:val="24"/>
          <w:szCs w:val="24"/>
          <w:highlight w:val="none"/>
          <w:lang w:val="en-US" w:eastAsia="zh-CN"/>
        </w:rPr>
        <w:t>如有货物没有被列入以上标准，则按照相关国家标准和行业标准执行。</w:t>
      </w:r>
    </w:p>
    <w:p w14:paraId="1654775D">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2、相关品种有最新标准的则按最新标准执行。</w:t>
      </w:r>
    </w:p>
    <w:p w14:paraId="0BA57CFB">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3、服装</w:t>
      </w:r>
      <w:r>
        <w:rPr>
          <w:rFonts w:hint="eastAsia" w:ascii="宋体" w:hAnsi="宋体" w:cs="宋体"/>
          <w:color w:val="auto"/>
          <w:sz w:val="24"/>
          <w:szCs w:val="24"/>
          <w:highlight w:val="none"/>
          <w:lang w:val="en-US" w:eastAsia="zh-CN"/>
        </w:rPr>
        <w:t>款式</w:t>
      </w:r>
      <w:r>
        <w:rPr>
          <w:rFonts w:hint="eastAsia" w:ascii="宋体" w:hAnsi="宋体" w:eastAsia="宋体" w:cs="宋体"/>
          <w:color w:val="auto"/>
          <w:sz w:val="24"/>
          <w:szCs w:val="24"/>
          <w:highlight w:val="none"/>
          <w:lang w:val="en-US" w:eastAsia="zh-CN"/>
        </w:rPr>
        <w:t>参考图片</w:t>
      </w:r>
      <w:r>
        <w:rPr>
          <w:rFonts w:hint="eastAsia" w:ascii="宋体" w:hAnsi="宋体" w:cs="宋体"/>
          <w:color w:val="auto"/>
          <w:sz w:val="24"/>
          <w:szCs w:val="24"/>
          <w:highlight w:val="none"/>
          <w:lang w:val="en-US" w:eastAsia="zh-CN"/>
        </w:rPr>
        <w:t>（详见附件）</w:t>
      </w:r>
    </w:p>
    <w:p w14:paraId="14B134A6">
      <w:pPr>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br w:type="page"/>
      </w:r>
    </w:p>
    <w:p w14:paraId="7D4C069E">
      <w:pPr>
        <w:keepNext w:val="0"/>
        <w:keepLines w:val="0"/>
        <w:widowControl/>
        <w:numPr>
          <w:ilvl w:val="0"/>
          <w:numId w:val="2"/>
        </w:numPr>
        <w:suppressLineNumbers w:val="0"/>
        <w:ind w:firstLine="480" w:firstLineChars="200"/>
        <w:jc w:val="left"/>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主要参数要求</w:t>
      </w:r>
    </w:p>
    <w:tbl>
      <w:tblPr>
        <w:tblStyle w:val="29"/>
        <w:tblpPr w:leftFromText="180" w:rightFromText="180" w:vertAnchor="page" w:horzAnchor="page" w:tblpX="1725" w:tblpY="1833"/>
        <w:tblOverlap w:val="never"/>
        <w:tblW w:w="87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1682"/>
        <w:gridCol w:w="4853"/>
        <w:gridCol w:w="727"/>
        <w:gridCol w:w="866"/>
      </w:tblGrid>
      <w:tr w14:paraId="281B8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615" w:type="dxa"/>
            <w:tcBorders>
              <w:tl2br w:val="nil"/>
              <w:tr2bl w:val="nil"/>
            </w:tcBorders>
            <w:noWrap w:val="0"/>
            <w:vAlign w:val="center"/>
          </w:tcPr>
          <w:p w14:paraId="6A627E4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eastAsia="zh-CN" w:bidi="ar"/>
              </w:rPr>
              <w:t>序</w:t>
            </w:r>
            <w:r>
              <w:rPr>
                <w:rFonts w:hint="eastAsia" w:ascii="宋体" w:hAnsi="宋体" w:eastAsia="宋体" w:cs="宋体"/>
                <w:color w:val="000000"/>
                <w:kern w:val="0"/>
                <w:sz w:val="24"/>
                <w:lang w:bidi="ar"/>
              </w:rPr>
              <w:t>号</w:t>
            </w:r>
          </w:p>
        </w:tc>
        <w:tc>
          <w:tcPr>
            <w:tcW w:w="1682" w:type="dxa"/>
            <w:tcBorders>
              <w:tl2br w:val="nil"/>
              <w:tr2bl w:val="nil"/>
            </w:tcBorders>
            <w:noWrap w:val="0"/>
            <w:vAlign w:val="center"/>
          </w:tcPr>
          <w:p w14:paraId="6CDC778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品名</w:t>
            </w:r>
          </w:p>
        </w:tc>
        <w:tc>
          <w:tcPr>
            <w:tcW w:w="4853" w:type="dxa"/>
            <w:tcBorders>
              <w:tl2br w:val="nil"/>
              <w:tr2bl w:val="nil"/>
            </w:tcBorders>
            <w:noWrap w:val="0"/>
            <w:vAlign w:val="center"/>
          </w:tcPr>
          <w:p w14:paraId="689B608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 xml:space="preserve"> 技术参数</w:t>
            </w:r>
          </w:p>
        </w:tc>
        <w:tc>
          <w:tcPr>
            <w:tcW w:w="727" w:type="dxa"/>
            <w:tcBorders>
              <w:tl2br w:val="nil"/>
              <w:tr2bl w:val="nil"/>
            </w:tcBorders>
            <w:noWrap w:val="0"/>
            <w:vAlign w:val="center"/>
          </w:tcPr>
          <w:p w14:paraId="14A5DC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单位</w:t>
            </w:r>
          </w:p>
        </w:tc>
        <w:tc>
          <w:tcPr>
            <w:tcW w:w="866" w:type="dxa"/>
            <w:tcBorders>
              <w:tl2br w:val="nil"/>
              <w:tr2bl w:val="nil"/>
            </w:tcBorders>
            <w:noWrap w:val="0"/>
            <w:vAlign w:val="center"/>
          </w:tcPr>
          <w:p w14:paraId="49687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备注</w:t>
            </w:r>
          </w:p>
        </w:tc>
      </w:tr>
      <w:tr w14:paraId="70E26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6" w:hRule="atLeast"/>
        </w:trPr>
        <w:tc>
          <w:tcPr>
            <w:tcW w:w="615" w:type="dxa"/>
            <w:tcBorders>
              <w:tl2br w:val="nil"/>
              <w:tr2bl w:val="nil"/>
            </w:tcBorders>
            <w:noWrap w:val="0"/>
            <w:vAlign w:val="center"/>
          </w:tcPr>
          <w:p w14:paraId="2576F6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1</w:t>
            </w:r>
          </w:p>
        </w:tc>
        <w:tc>
          <w:tcPr>
            <w:tcW w:w="1682" w:type="dxa"/>
            <w:tcBorders>
              <w:tl2br w:val="nil"/>
              <w:tr2bl w:val="nil"/>
            </w:tcBorders>
            <w:noWrap w:val="0"/>
            <w:vAlign w:val="center"/>
          </w:tcPr>
          <w:p w14:paraId="23BE2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检察春秋服</w:t>
            </w:r>
          </w:p>
        </w:tc>
        <w:tc>
          <w:tcPr>
            <w:tcW w:w="4853" w:type="dxa"/>
            <w:tcBorders>
              <w:tl2br w:val="nil"/>
              <w:tr2bl w:val="nil"/>
            </w:tcBorders>
            <w:noWrap w:val="0"/>
            <w:vAlign w:val="center"/>
          </w:tcPr>
          <w:p w14:paraId="4A80BC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毛涤春秋花呢。颜色:藏青色;面料:精梳毛混纺，成分比例:70%羊毛29.5%涤纶0.5%</w:t>
            </w:r>
            <w:r>
              <w:rPr>
                <w:rFonts w:hint="eastAsia" w:ascii="宋体" w:hAnsi="宋体" w:eastAsia="宋体" w:cs="宋体"/>
                <w:i w:val="0"/>
                <w:iCs w:val="0"/>
                <w:color w:val="auto"/>
                <w:kern w:val="2"/>
                <w:sz w:val="21"/>
                <w:szCs w:val="21"/>
                <w:u w:val="none"/>
              </w:rPr>
              <w:t>导电丝</w:t>
            </w:r>
            <w:r>
              <w:rPr>
                <w:rFonts w:hint="eastAsia" w:ascii="宋体" w:hAnsi="宋体" w:eastAsia="宋体" w:cs="宋体"/>
                <w:i w:val="0"/>
                <w:iCs w:val="0"/>
                <w:color w:val="auto"/>
                <w:kern w:val="2"/>
                <w:sz w:val="21"/>
                <w:szCs w:val="21"/>
                <w:u w:val="none"/>
                <w:lang w:eastAsia="zh-CN"/>
              </w:rPr>
              <w:t>；</w:t>
            </w:r>
            <w:r>
              <w:rPr>
                <w:rFonts w:hint="eastAsia" w:ascii="宋体" w:hAnsi="宋体" w:eastAsia="宋体" w:cs="宋体"/>
                <w:color w:val="000000"/>
                <w:kern w:val="0"/>
                <w:sz w:val="24"/>
                <w:lang w:val="en-US" w:eastAsia="zh-CN" w:bidi="ar"/>
              </w:rPr>
              <w:t>纱支/克重  100*2/100*2 克重280g/m，</w:t>
            </w:r>
          </w:p>
          <w:p w14:paraId="061F21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15D278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lang w:val="en-US" w:eastAsia="zh-CN"/>
              </w:rPr>
            </w:pPr>
            <w:r>
              <w:rPr>
                <w:rFonts w:hint="eastAsia" w:ascii="宋体" w:hAnsi="宋体" w:eastAsia="宋体" w:cs="宋体"/>
                <w:color w:val="000000"/>
                <w:kern w:val="0"/>
                <w:sz w:val="24"/>
                <w:lang w:bidi="ar"/>
              </w:rPr>
              <w:t>套</w:t>
            </w:r>
          </w:p>
        </w:tc>
        <w:tc>
          <w:tcPr>
            <w:tcW w:w="866" w:type="dxa"/>
            <w:tcBorders>
              <w:tl2br w:val="nil"/>
              <w:tr2bl w:val="nil"/>
            </w:tcBorders>
            <w:noWrap w:val="0"/>
            <w:vAlign w:val="center"/>
          </w:tcPr>
          <w:p w14:paraId="486F8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核心产品</w:t>
            </w:r>
          </w:p>
        </w:tc>
      </w:tr>
      <w:tr w14:paraId="587C3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615" w:type="dxa"/>
            <w:tcBorders>
              <w:tl2br w:val="nil"/>
              <w:tr2bl w:val="nil"/>
            </w:tcBorders>
            <w:noWrap w:val="0"/>
            <w:vAlign w:val="center"/>
          </w:tcPr>
          <w:p w14:paraId="4D888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2</w:t>
            </w:r>
          </w:p>
        </w:tc>
        <w:tc>
          <w:tcPr>
            <w:tcW w:w="1682" w:type="dxa"/>
            <w:tcBorders>
              <w:tl2br w:val="nil"/>
              <w:tr2bl w:val="nil"/>
            </w:tcBorders>
            <w:noWrap w:val="0"/>
            <w:vAlign w:val="center"/>
          </w:tcPr>
          <w:p w14:paraId="273C56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检察</w:t>
            </w:r>
            <w:r>
              <w:rPr>
                <w:rFonts w:hint="eastAsia" w:ascii="宋体" w:hAnsi="宋体" w:eastAsia="宋体" w:cs="宋体"/>
                <w:color w:val="000000"/>
                <w:kern w:val="0"/>
                <w:sz w:val="24"/>
                <w:lang w:eastAsia="zh-CN" w:bidi="ar"/>
              </w:rPr>
              <w:t>冬</w:t>
            </w:r>
            <w:r>
              <w:rPr>
                <w:rFonts w:hint="eastAsia" w:ascii="宋体" w:hAnsi="宋体" w:eastAsia="宋体" w:cs="宋体"/>
                <w:color w:val="000000"/>
                <w:kern w:val="0"/>
                <w:sz w:val="24"/>
                <w:lang w:bidi="ar"/>
              </w:rPr>
              <w:t>服</w:t>
            </w:r>
          </w:p>
        </w:tc>
        <w:tc>
          <w:tcPr>
            <w:tcW w:w="4853" w:type="dxa"/>
            <w:tcBorders>
              <w:tl2br w:val="nil"/>
              <w:tr2bl w:val="nil"/>
            </w:tcBorders>
            <w:noWrap w:val="0"/>
            <w:vAlign w:val="center"/>
          </w:tcPr>
          <w:p w14:paraId="5D83CB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毛涤冬服花呢。颜色:藏青色;面料:精梳毛混纺，成分比例:70%羊毛29.5%涤纶0.5%</w:t>
            </w:r>
            <w:r>
              <w:rPr>
                <w:rFonts w:hint="eastAsia" w:ascii="宋体" w:hAnsi="宋体" w:eastAsia="宋体" w:cs="宋体"/>
                <w:i w:val="0"/>
                <w:iCs w:val="0"/>
                <w:color w:val="auto"/>
                <w:kern w:val="2"/>
                <w:sz w:val="21"/>
                <w:szCs w:val="21"/>
                <w:u w:val="none"/>
              </w:rPr>
              <w:t>导电丝</w:t>
            </w:r>
            <w:r>
              <w:rPr>
                <w:rFonts w:hint="eastAsia" w:ascii="宋体" w:hAnsi="宋体" w:eastAsia="宋体" w:cs="宋体"/>
                <w:i w:val="0"/>
                <w:iCs w:val="0"/>
                <w:color w:val="auto"/>
                <w:kern w:val="2"/>
                <w:sz w:val="21"/>
                <w:szCs w:val="21"/>
                <w:u w:val="none"/>
                <w:lang w:eastAsia="zh-CN"/>
              </w:rPr>
              <w:t>；</w:t>
            </w:r>
            <w:r>
              <w:rPr>
                <w:rFonts w:hint="eastAsia" w:ascii="宋体" w:hAnsi="宋体" w:eastAsia="宋体" w:cs="宋体"/>
                <w:color w:val="000000"/>
                <w:kern w:val="0"/>
                <w:sz w:val="24"/>
                <w:lang w:val="en-US" w:eastAsia="zh-CN" w:bidi="ar"/>
              </w:rPr>
              <w:t>纱支/克重</w:t>
            </w:r>
            <w:r>
              <w:rPr>
                <w:rFonts w:hint="eastAsia" w:ascii="宋体" w:hAnsi="宋体" w:cs="宋体"/>
                <w:color w:val="000000"/>
                <w:kern w:val="0"/>
                <w:sz w:val="24"/>
                <w:lang w:val="en-US" w:eastAsia="zh-CN" w:bidi="ar"/>
              </w:rPr>
              <w:t>，</w:t>
            </w:r>
            <w:r>
              <w:rPr>
                <w:rFonts w:hint="eastAsia" w:ascii="宋体" w:hAnsi="宋体" w:eastAsia="宋体" w:cs="宋体"/>
                <w:color w:val="000000"/>
                <w:kern w:val="0"/>
                <w:sz w:val="24"/>
                <w:lang w:val="en-US" w:eastAsia="zh-CN" w:bidi="ar"/>
              </w:rPr>
              <w:t>纱支80</w:t>
            </w:r>
            <w:r>
              <w:rPr>
                <w:rFonts w:hint="eastAsia" w:ascii="宋体" w:hAnsi="宋体" w:cs="宋体"/>
                <w:color w:val="000000"/>
                <w:kern w:val="0"/>
                <w:sz w:val="24"/>
                <w:lang w:val="en-US" w:eastAsia="zh-CN" w:bidi="ar"/>
              </w:rPr>
              <w:t>*2</w:t>
            </w:r>
            <w:r>
              <w:rPr>
                <w:rFonts w:hint="eastAsia" w:ascii="宋体" w:hAnsi="宋体" w:eastAsia="宋体" w:cs="宋体"/>
                <w:color w:val="000000"/>
                <w:kern w:val="0"/>
                <w:sz w:val="24"/>
                <w:lang w:val="en-US" w:eastAsia="zh-CN" w:bidi="ar"/>
              </w:rPr>
              <w:t>/</w:t>
            </w:r>
            <w:r>
              <w:rPr>
                <w:rFonts w:hint="eastAsia" w:ascii="宋体" w:hAnsi="宋体" w:cs="宋体"/>
                <w:color w:val="000000"/>
                <w:kern w:val="0"/>
                <w:sz w:val="24"/>
                <w:lang w:val="en-US" w:eastAsia="zh-CN" w:bidi="ar"/>
              </w:rPr>
              <w:t>80*2</w:t>
            </w:r>
            <w:r>
              <w:rPr>
                <w:rFonts w:hint="eastAsia" w:ascii="宋体" w:hAnsi="宋体" w:eastAsia="宋体" w:cs="宋体"/>
                <w:color w:val="000000"/>
                <w:kern w:val="0"/>
                <w:sz w:val="24"/>
                <w:lang w:val="en-US" w:eastAsia="zh-CN" w:bidi="ar"/>
              </w:rPr>
              <w:t>;克重320g/m;</w:t>
            </w:r>
          </w:p>
          <w:p w14:paraId="3F1AE4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30E31E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套</w:t>
            </w:r>
          </w:p>
        </w:tc>
        <w:tc>
          <w:tcPr>
            <w:tcW w:w="866" w:type="dxa"/>
            <w:tcBorders>
              <w:tl2br w:val="nil"/>
              <w:tr2bl w:val="nil"/>
            </w:tcBorders>
            <w:noWrap w:val="0"/>
            <w:vAlign w:val="center"/>
          </w:tcPr>
          <w:p w14:paraId="78B7A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p>
        </w:tc>
      </w:tr>
      <w:tr w14:paraId="35227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2" w:hRule="atLeast"/>
        </w:trPr>
        <w:tc>
          <w:tcPr>
            <w:tcW w:w="615" w:type="dxa"/>
            <w:tcBorders>
              <w:tl2br w:val="nil"/>
              <w:tr2bl w:val="nil"/>
            </w:tcBorders>
            <w:noWrap w:val="0"/>
            <w:vAlign w:val="center"/>
          </w:tcPr>
          <w:p w14:paraId="21555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lang w:eastAsia="zh-CN"/>
              </w:rPr>
            </w:pPr>
            <w:r>
              <w:rPr>
                <w:rFonts w:hint="eastAsia" w:ascii="宋体" w:hAnsi="宋体" w:eastAsia="宋体" w:cs="宋体"/>
                <w:color w:val="000000"/>
                <w:kern w:val="0"/>
                <w:sz w:val="24"/>
                <w:lang w:val="en-US" w:eastAsia="zh-CN" w:bidi="ar"/>
              </w:rPr>
              <w:t>3</w:t>
            </w:r>
          </w:p>
        </w:tc>
        <w:tc>
          <w:tcPr>
            <w:tcW w:w="1682" w:type="dxa"/>
            <w:tcBorders>
              <w:tl2br w:val="nil"/>
              <w:tr2bl w:val="nil"/>
            </w:tcBorders>
            <w:noWrap w:val="0"/>
            <w:vAlign w:val="center"/>
          </w:tcPr>
          <w:p w14:paraId="6C2845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长袖衬衣</w:t>
            </w:r>
          </w:p>
          <w:p w14:paraId="78103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（白</w:t>
            </w:r>
            <w:r>
              <w:rPr>
                <w:rFonts w:hint="eastAsia" w:ascii="宋体" w:hAnsi="宋体" w:eastAsia="宋体" w:cs="宋体"/>
                <w:color w:val="000000"/>
                <w:kern w:val="0"/>
                <w:sz w:val="24"/>
                <w:lang w:eastAsia="zh-CN" w:bidi="ar"/>
              </w:rPr>
              <w:t>色</w:t>
            </w:r>
            <w:r>
              <w:rPr>
                <w:rFonts w:hint="eastAsia" w:ascii="宋体" w:hAnsi="宋体" w:eastAsia="宋体" w:cs="宋体"/>
                <w:color w:val="000000"/>
                <w:kern w:val="0"/>
                <w:sz w:val="24"/>
                <w:lang w:bidi="ar"/>
              </w:rPr>
              <w:t>）</w:t>
            </w:r>
          </w:p>
        </w:tc>
        <w:tc>
          <w:tcPr>
            <w:tcW w:w="4853" w:type="dxa"/>
            <w:tcBorders>
              <w:tl2br w:val="nil"/>
              <w:tr2bl w:val="nil"/>
            </w:tcBorders>
            <w:noWrap w:val="0"/>
            <w:vAlign w:val="center"/>
          </w:tcPr>
          <w:p w14:paraId="0A9AFA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精梳棉涤混纺漂白平纹。颜色:漂白色；面料:短纤维混纺比(棉60%、涤40%);纱支{经纱7.13x2(81.8/2)、纬纱7.13x2(81.8/2)}；</w:t>
            </w:r>
          </w:p>
          <w:p w14:paraId="25C73B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5576869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件</w:t>
            </w:r>
          </w:p>
        </w:tc>
        <w:tc>
          <w:tcPr>
            <w:tcW w:w="866" w:type="dxa"/>
            <w:tcBorders>
              <w:tl2br w:val="nil"/>
              <w:tr2bl w:val="nil"/>
            </w:tcBorders>
            <w:noWrap w:val="0"/>
            <w:vAlign w:val="center"/>
          </w:tcPr>
          <w:p w14:paraId="03B91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核心产品</w:t>
            </w:r>
          </w:p>
        </w:tc>
      </w:tr>
      <w:tr w14:paraId="43922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6" w:hRule="atLeast"/>
        </w:trPr>
        <w:tc>
          <w:tcPr>
            <w:tcW w:w="615" w:type="dxa"/>
            <w:tcBorders>
              <w:tl2br w:val="nil"/>
              <w:tr2bl w:val="nil"/>
            </w:tcBorders>
            <w:noWrap w:val="0"/>
            <w:vAlign w:val="center"/>
          </w:tcPr>
          <w:p w14:paraId="04B55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lang w:eastAsia="zh-CN"/>
              </w:rPr>
            </w:pPr>
            <w:r>
              <w:rPr>
                <w:rFonts w:hint="eastAsia" w:ascii="宋体" w:hAnsi="宋体" w:eastAsia="宋体" w:cs="宋体"/>
                <w:color w:val="000000"/>
                <w:kern w:val="2"/>
                <w:sz w:val="24"/>
                <w:lang w:val="en-US" w:eastAsia="zh-CN"/>
              </w:rPr>
              <w:t>4</w:t>
            </w:r>
          </w:p>
        </w:tc>
        <w:tc>
          <w:tcPr>
            <w:tcW w:w="1682" w:type="dxa"/>
            <w:tcBorders>
              <w:tl2br w:val="nil"/>
              <w:tr2bl w:val="nil"/>
            </w:tcBorders>
            <w:noWrap w:val="0"/>
            <w:vAlign w:val="center"/>
          </w:tcPr>
          <w:p w14:paraId="2A8C7B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夏裤</w:t>
            </w:r>
          </w:p>
        </w:tc>
        <w:tc>
          <w:tcPr>
            <w:tcW w:w="4853" w:type="dxa"/>
            <w:tcBorders>
              <w:tl2br w:val="nil"/>
              <w:tr2bl w:val="nil"/>
            </w:tcBorders>
            <w:noWrap w:val="0"/>
            <w:vAlign w:val="center"/>
          </w:tcPr>
          <w:p w14:paraId="40F619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 xml:space="preserve">涤薄花呢。颜色:藏青色;面料:精梳毛混纺，成分比例:50%羊毛 39.5%聚酯纤维 10%天丝  </w:t>
            </w:r>
          </w:p>
          <w:p w14:paraId="7BB6F0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 xml:space="preserve"> 0.5%导电丝;纱支(Nm):</w:t>
            </w:r>
            <w:r>
              <w:rPr>
                <w:rFonts w:hint="eastAsia" w:ascii="宋体" w:hAnsi="宋体" w:cs="宋体"/>
                <w:color w:val="000000"/>
                <w:kern w:val="0"/>
                <w:sz w:val="24"/>
                <w:lang w:val="en-US" w:eastAsia="zh-CN" w:bidi="ar"/>
              </w:rPr>
              <w:t>100*2</w:t>
            </w:r>
            <w:r>
              <w:rPr>
                <w:rFonts w:hint="eastAsia" w:ascii="宋体" w:hAnsi="宋体" w:eastAsia="宋体" w:cs="宋体"/>
                <w:color w:val="000000"/>
                <w:kern w:val="0"/>
                <w:sz w:val="24"/>
                <w:lang w:val="en-US" w:eastAsia="zh-CN" w:bidi="ar"/>
              </w:rPr>
              <w:t>/</w:t>
            </w:r>
            <w:r>
              <w:rPr>
                <w:rFonts w:hint="eastAsia" w:ascii="宋体" w:hAnsi="宋体" w:cs="宋体"/>
                <w:color w:val="000000"/>
                <w:kern w:val="0"/>
                <w:sz w:val="24"/>
                <w:lang w:val="en-US" w:eastAsia="zh-CN" w:bidi="ar"/>
              </w:rPr>
              <w:t>100*2</w:t>
            </w:r>
            <w:r>
              <w:rPr>
                <w:rFonts w:hint="eastAsia" w:ascii="宋体" w:hAnsi="宋体" w:eastAsia="宋体" w:cs="宋体"/>
                <w:color w:val="000000"/>
                <w:kern w:val="0"/>
                <w:sz w:val="24"/>
                <w:lang w:val="en-US" w:eastAsia="zh-CN" w:bidi="ar"/>
              </w:rPr>
              <w:t>;克重</w:t>
            </w:r>
            <w:r>
              <w:rPr>
                <w:rFonts w:hint="eastAsia" w:ascii="宋体" w:hAnsi="宋体" w:cs="宋体"/>
                <w:color w:val="000000"/>
                <w:kern w:val="0"/>
                <w:sz w:val="24"/>
                <w:lang w:val="en-US" w:eastAsia="zh-CN" w:bidi="ar"/>
              </w:rPr>
              <w:t>240</w:t>
            </w:r>
            <w:r>
              <w:rPr>
                <w:rFonts w:hint="eastAsia" w:ascii="宋体" w:hAnsi="宋体" w:eastAsia="宋体" w:cs="宋体"/>
                <w:color w:val="000000"/>
                <w:kern w:val="0"/>
                <w:sz w:val="24"/>
                <w:lang w:val="en-US" w:eastAsia="zh-CN" w:bidi="ar"/>
              </w:rPr>
              <w:t>g/m。成品释放甲醛量符GB18401---2003中B级规定。</w:t>
            </w:r>
          </w:p>
          <w:p w14:paraId="3A2D51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02A2C8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条</w:t>
            </w:r>
          </w:p>
        </w:tc>
        <w:tc>
          <w:tcPr>
            <w:tcW w:w="866" w:type="dxa"/>
            <w:tcBorders>
              <w:tl2br w:val="nil"/>
              <w:tr2bl w:val="nil"/>
            </w:tcBorders>
            <w:noWrap w:val="0"/>
            <w:vAlign w:val="center"/>
          </w:tcPr>
          <w:p w14:paraId="0D3A4D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p>
        </w:tc>
      </w:tr>
      <w:tr w14:paraId="08AD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6" w:hRule="atLeast"/>
        </w:trPr>
        <w:tc>
          <w:tcPr>
            <w:tcW w:w="615" w:type="dxa"/>
            <w:tcBorders>
              <w:tl2br w:val="nil"/>
              <w:tr2bl w:val="nil"/>
            </w:tcBorders>
            <w:noWrap w:val="0"/>
            <w:vAlign w:val="center"/>
          </w:tcPr>
          <w:p w14:paraId="5FAE970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lang w:val="en-US" w:eastAsia="zh-CN"/>
              </w:rPr>
            </w:pPr>
            <w:r>
              <w:rPr>
                <w:rFonts w:hint="eastAsia" w:ascii="宋体" w:hAnsi="宋体" w:cs="宋体"/>
                <w:color w:val="000000"/>
                <w:kern w:val="2"/>
                <w:sz w:val="24"/>
                <w:lang w:val="en-US" w:eastAsia="zh-CN"/>
              </w:rPr>
              <w:t>5</w:t>
            </w:r>
          </w:p>
        </w:tc>
        <w:tc>
          <w:tcPr>
            <w:tcW w:w="1682" w:type="dxa"/>
            <w:tcBorders>
              <w:tl2br w:val="nil"/>
              <w:tr2bl w:val="nil"/>
            </w:tcBorders>
            <w:noWrap w:val="0"/>
            <w:vAlign w:val="center"/>
          </w:tcPr>
          <w:p w14:paraId="10E12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夏裙</w:t>
            </w:r>
          </w:p>
        </w:tc>
        <w:tc>
          <w:tcPr>
            <w:tcW w:w="4853" w:type="dxa"/>
            <w:tcBorders>
              <w:tl2br w:val="nil"/>
              <w:tr2bl w:val="nil"/>
            </w:tcBorders>
            <w:noWrap w:val="0"/>
            <w:vAlign w:val="center"/>
          </w:tcPr>
          <w:p w14:paraId="5A36CB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 xml:space="preserve">涤薄花呢。颜色:藏青色;面料:精梳毛混纺，成分比例:50%羊毛 39.5%聚酯纤维 10%天丝  </w:t>
            </w:r>
          </w:p>
          <w:p w14:paraId="12E116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 xml:space="preserve"> 0.5%导电丝;纱支(Nm):90/2x52/1;密度(根/10cm):经315、纬275;克重240g/m;成品释放甲醛量符GB18401---2003中B级规定</w:t>
            </w:r>
          </w:p>
          <w:p w14:paraId="3FED9D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1C24C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条</w:t>
            </w:r>
          </w:p>
        </w:tc>
        <w:tc>
          <w:tcPr>
            <w:tcW w:w="866" w:type="dxa"/>
            <w:tcBorders>
              <w:tl2br w:val="nil"/>
              <w:tr2bl w:val="nil"/>
            </w:tcBorders>
            <w:noWrap w:val="0"/>
            <w:vAlign w:val="center"/>
          </w:tcPr>
          <w:p w14:paraId="2949B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p>
        </w:tc>
      </w:tr>
      <w:tr w14:paraId="10510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4" w:hRule="atLeast"/>
        </w:trPr>
        <w:tc>
          <w:tcPr>
            <w:tcW w:w="615" w:type="dxa"/>
            <w:tcBorders>
              <w:tl2br w:val="nil"/>
              <w:tr2bl w:val="nil"/>
            </w:tcBorders>
            <w:noWrap w:val="0"/>
            <w:vAlign w:val="center"/>
          </w:tcPr>
          <w:p w14:paraId="453C4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lang w:eastAsia="zh-CN"/>
              </w:rPr>
            </w:pPr>
            <w:r>
              <w:rPr>
                <w:rFonts w:hint="eastAsia" w:ascii="宋体" w:hAnsi="宋体" w:cs="宋体"/>
                <w:color w:val="000000"/>
                <w:kern w:val="2"/>
                <w:sz w:val="24"/>
                <w:lang w:val="en-US" w:eastAsia="zh-CN"/>
              </w:rPr>
              <w:t>6</w:t>
            </w:r>
          </w:p>
        </w:tc>
        <w:tc>
          <w:tcPr>
            <w:tcW w:w="1682" w:type="dxa"/>
            <w:tcBorders>
              <w:tl2br w:val="nil"/>
              <w:tr2bl w:val="nil"/>
            </w:tcBorders>
            <w:noWrap w:val="0"/>
            <w:vAlign w:val="center"/>
          </w:tcPr>
          <w:p w14:paraId="59A7A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短</w:t>
            </w:r>
            <w:r>
              <w:rPr>
                <w:rFonts w:hint="eastAsia" w:ascii="宋体" w:hAnsi="宋体" w:eastAsia="宋体" w:cs="宋体"/>
                <w:color w:val="000000"/>
                <w:kern w:val="0"/>
                <w:sz w:val="24"/>
                <w:lang w:val="en-US" w:eastAsia="zh-CN" w:bidi="ar"/>
              </w:rPr>
              <w:t>袖衬衣</w:t>
            </w:r>
          </w:p>
          <w:p w14:paraId="3FE72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（蓝色）</w:t>
            </w:r>
          </w:p>
        </w:tc>
        <w:tc>
          <w:tcPr>
            <w:tcW w:w="4853" w:type="dxa"/>
            <w:tcBorders>
              <w:tl2br w:val="nil"/>
              <w:tr2bl w:val="nil"/>
            </w:tcBorders>
            <w:noWrap w:val="0"/>
            <w:vAlign w:val="center"/>
          </w:tcPr>
          <w:p w14:paraId="743AB2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精梳棉涤混纺浅蓝斜纹。颜色:浅蓝色;面料:短纤维混纺比(棉80%、涤20%);纱支{经纱7.13x2(81.8/2)、纬纱7.13x2(81.8/2)}</w:t>
            </w:r>
          </w:p>
          <w:p w14:paraId="5AFD4C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0"/>
                <w:sz w:val="24"/>
                <w:lang w:val="en-US" w:eastAsia="zh-CN"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46D19F0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件</w:t>
            </w:r>
          </w:p>
        </w:tc>
        <w:tc>
          <w:tcPr>
            <w:tcW w:w="866" w:type="dxa"/>
            <w:tcBorders>
              <w:tl2br w:val="nil"/>
              <w:tr2bl w:val="nil"/>
            </w:tcBorders>
            <w:noWrap w:val="0"/>
            <w:vAlign w:val="center"/>
          </w:tcPr>
          <w:p w14:paraId="3EF85E1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4"/>
                <w:lang w:val="en-US" w:eastAsia="zh-CN" w:bidi="ar"/>
              </w:rPr>
            </w:pPr>
            <w:r>
              <w:rPr>
                <w:rFonts w:hint="eastAsia" w:ascii="宋体" w:hAnsi="宋体" w:eastAsia="宋体" w:cs="宋体"/>
                <w:color w:val="000000"/>
                <w:kern w:val="0"/>
                <w:sz w:val="24"/>
                <w:lang w:val="en-US" w:eastAsia="zh-CN" w:bidi="ar"/>
              </w:rPr>
              <w:t>核心产品</w:t>
            </w:r>
          </w:p>
        </w:tc>
      </w:tr>
      <w:tr w14:paraId="432C1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5" w:hRule="atLeast"/>
        </w:trPr>
        <w:tc>
          <w:tcPr>
            <w:tcW w:w="615" w:type="dxa"/>
            <w:tcBorders>
              <w:tl2br w:val="nil"/>
              <w:tr2bl w:val="nil"/>
            </w:tcBorders>
            <w:noWrap w:val="0"/>
            <w:vAlign w:val="center"/>
          </w:tcPr>
          <w:p w14:paraId="5F8C18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lang w:val="en-US" w:eastAsia="zh-CN"/>
              </w:rPr>
            </w:pPr>
            <w:r>
              <w:rPr>
                <w:rFonts w:hint="eastAsia" w:ascii="宋体" w:hAnsi="宋体" w:cs="宋体"/>
                <w:color w:val="000000"/>
                <w:kern w:val="2"/>
                <w:sz w:val="24"/>
                <w:lang w:val="en-US" w:eastAsia="zh-CN"/>
              </w:rPr>
              <w:t>7</w:t>
            </w:r>
          </w:p>
        </w:tc>
        <w:tc>
          <w:tcPr>
            <w:tcW w:w="1682" w:type="dxa"/>
            <w:tcBorders>
              <w:tl2br w:val="nil"/>
              <w:tr2bl w:val="nil"/>
            </w:tcBorders>
            <w:noWrap w:val="0"/>
            <w:vAlign w:val="center"/>
          </w:tcPr>
          <w:p w14:paraId="55AEC4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温区大衣</w:t>
            </w:r>
          </w:p>
          <w:p w14:paraId="18C733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p>
        </w:tc>
        <w:tc>
          <w:tcPr>
            <w:tcW w:w="4853" w:type="dxa"/>
            <w:tcBorders>
              <w:tl2br w:val="nil"/>
              <w:tr2bl w:val="nil"/>
            </w:tcBorders>
            <w:noWrap w:val="0"/>
            <w:vAlign w:val="center"/>
          </w:tcPr>
          <w:p w14:paraId="78444B00">
            <w:pPr>
              <w:keepNext w:val="0"/>
              <w:keepLines w:val="0"/>
              <w:widowControl/>
              <w:suppressLineNumbers w:val="0"/>
              <w:spacing w:before="0" w:beforeAutospacing="0" w:after="0" w:afterAutospacing="0"/>
              <w:ind w:left="0" w:right="0"/>
              <w:jc w:val="left"/>
              <w:rPr>
                <w:rFonts w:hint="default"/>
                <w:kern w:val="2"/>
              </w:rPr>
            </w:pPr>
            <w:r>
              <w:rPr>
                <w:rFonts w:hint="eastAsia" w:ascii="宋体" w:hAnsi="宋体" w:eastAsia="宋体" w:cs="宋体"/>
                <w:color w:val="000000"/>
                <w:kern w:val="0"/>
                <w:sz w:val="24"/>
                <w:szCs w:val="24"/>
                <w:lang w:val="en-US" w:eastAsia="zh-CN" w:bidi="ar"/>
              </w:rPr>
              <w:t xml:space="preserve">面料名称：风衣面料 </w:t>
            </w:r>
          </w:p>
          <w:p w14:paraId="14812A30">
            <w:pPr>
              <w:keepNext w:val="0"/>
              <w:keepLines w:val="0"/>
              <w:widowControl/>
              <w:suppressLineNumbers w:val="0"/>
              <w:spacing w:before="0" w:beforeAutospacing="0" w:after="0" w:afterAutospacing="0"/>
              <w:ind w:left="0" w:right="0"/>
              <w:jc w:val="left"/>
              <w:rPr>
                <w:rFonts w:hint="default"/>
                <w:kern w:val="2"/>
              </w:rPr>
            </w:pPr>
            <w:r>
              <w:rPr>
                <w:rFonts w:hint="eastAsia" w:ascii="宋体" w:hAnsi="宋体" w:eastAsia="宋体" w:cs="宋体"/>
                <w:color w:val="000000"/>
                <w:kern w:val="0"/>
                <w:sz w:val="24"/>
                <w:szCs w:val="24"/>
                <w:lang w:val="en-US" w:eastAsia="zh-CN" w:bidi="ar"/>
              </w:rPr>
              <w:t xml:space="preserve">颜色：深藏青 </w:t>
            </w:r>
          </w:p>
          <w:p w14:paraId="1B7BC37A">
            <w:pPr>
              <w:keepNext w:val="0"/>
              <w:keepLines w:val="0"/>
              <w:widowControl/>
              <w:suppressLineNumbers w:val="0"/>
              <w:spacing w:before="0" w:beforeAutospacing="0" w:after="0" w:afterAutospacing="0"/>
              <w:ind w:left="0" w:right="0"/>
              <w:jc w:val="left"/>
              <w:rPr>
                <w:rFonts w:hint="default"/>
                <w:kern w:val="2"/>
              </w:rPr>
            </w:pPr>
            <w:r>
              <w:rPr>
                <w:rFonts w:hint="eastAsia" w:ascii="宋体" w:hAnsi="宋体" w:eastAsia="宋体" w:cs="宋体"/>
                <w:color w:val="000000"/>
                <w:kern w:val="0"/>
                <w:sz w:val="24"/>
                <w:szCs w:val="24"/>
                <w:lang w:val="en-US" w:eastAsia="zh-CN" w:bidi="ar"/>
              </w:rPr>
              <w:t xml:space="preserve">面料参数： </w:t>
            </w:r>
          </w:p>
          <w:p w14:paraId="240F8F51">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成分：100%聚酯纤维；</w:t>
            </w:r>
          </w:p>
          <w:p w14:paraId="786E0FCD">
            <w:pPr>
              <w:keepNext w:val="0"/>
              <w:keepLines w:val="0"/>
              <w:widowControl/>
              <w:suppressLineNumbers w:val="0"/>
              <w:spacing w:before="0" w:beforeAutospacing="0" w:after="0" w:afterAutospacing="0"/>
              <w:ind w:left="0" w:right="0"/>
              <w:jc w:val="left"/>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里料：100%聚酯纤维加密防钻绒；内胆填充物：</w:t>
            </w:r>
            <w:r>
              <w:rPr>
                <w:rFonts w:hint="eastAsia" w:ascii="宋体" w:hAnsi="宋体" w:eastAsia="宋体" w:cs="宋体"/>
                <w:color w:val="000000"/>
                <w:kern w:val="0"/>
                <w:sz w:val="24"/>
                <w:szCs w:val="24"/>
                <w:lang w:val="en-US" w:eastAsia="zh-CN" w:bidi="ar"/>
              </w:rPr>
              <w:t>新国标绒子含量 90% 白鸭绒；</w:t>
            </w:r>
            <w:r>
              <w:rPr>
                <w:rFonts w:hint="eastAsia" w:ascii="宋体" w:hAnsi="宋体" w:eastAsia="宋体" w:cs="宋体"/>
                <w:i w:val="0"/>
                <w:iCs w:val="0"/>
                <w:color w:val="000000"/>
                <w:kern w:val="0"/>
                <w:sz w:val="24"/>
                <w:szCs w:val="24"/>
                <w:highlight w:val="none"/>
                <w:u w:val="none"/>
                <w:lang w:val="en-US" w:eastAsia="zh-CN" w:bidi="ar"/>
              </w:rPr>
              <w:t>充绒量：80G</w:t>
            </w:r>
          </w:p>
          <w:p w14:paraId="54CEA654">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szCs w:val="24"/>
                <w:lang w:val="en-US" w:eastAsia="zh-CN" w:bidi="ar"/>
              </w:rPr>
              <w:t>其他技术指标按最高人民检察院检察制服行业标准</w:t>
            </w:r>
          </w:p>
        </w:tc>
        <w:tc>
          <w:tcPr>
            <w:tcW w:w="727" w:type="dxa"/>
            <w:tcBorders>
              <w:tl2br w:val="nil"/>
              <w:tr2bl w:val="nil"/>
            </w:tcBorders>
            <w:noWrap w:val="0"/>
            <w:vAlign w:val="center"/>
          </w:tcPr>
          <w:p w14:paraId="509CB9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件</w:t>
            </w:r>
          </w:p>
        </w:tc>
        <w:tc>
          <w:tcPr>
            <w:tcW w:w="866" w:type="dxa"/>
            <w:tcBorders>
              <w:tl2br w:val="nil"/>
              <w:tr2bl w:val="nil"/>
            </w:tcBorders>
            <w:noWrap w:val="0"/>
            <w:vAlign w:val="center"/>
          </w:tcPr>
          <w:p w14:paraId="36DA1F3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4"/>
                <w:lang w:val="en-US" w:eastAsia="zh-CN" w:bidi="ar"/>
              </w:rPr>
            </w:pPr>
            <w:r>
              <w:rPr>
                <w:rFonts w:hint="eastAsia" w:ascii="宋体" w:hAnsi="宋体" w:eastAsia="宋体" w:cs="宋体"/>
                <w:color w:val="000000"/>
                <w:kern w:val="0"/>
                <w:sz w:val="24"/>
                <w:lang w:val="en-US" w:eastAsia="zh-CN" w:bidi="ar"/>
              </w:rPr>
              <w:t>核心产品</w:t>
            </w:r>
          </w:p>
        </w:tc>
      </w:tr>
      <w:tr w14:paraId="0A276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7" w:hRule="atLeast"/>
        </w:trPr>
        <w:tc>
          <w:tcPr>
            <w:tcW w:w="615" w:type="dxa"/>
            <w:tcBorders>
              <w:tl2br w:val="nil"/>
              <w:tr2bl w:val="nil"/>
            </w:tcBorders>
            <w:noWrap w:val="0"/>
            <w:vAlign w:val="center"/>
          </w:tcPr>
          <w:p w14:paraId="7E1658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lang w:eastAsia="zh-CN"/>
              </w:rPr>
            </w:pPr>
            <w:r>
              <w:rPr>
                <w:rFonts w:hint="eastAsia" w:ascii="宋体" w:hAnsi="宋体" w:cs="宋体"/>
                <w:color w:val="000000"/>
                <w:kern w:val="2"/>
                <w:sz w:val="24"/>
                <w:lang w:val="en-US" w:eastAsia="zh-CN"/>
              </w:rPr>
              <w:t>8</w:t>
            </w:r>
          </w:p>
        </w:tc>
        <w:tc>
          <w:tcPr>
            <w:tcW w:w="1682" w:type="dxa"/>
            <w:tcBorders>
              <w:tl2br w:val="nil"/>
              <w:tr2bl w:val="nil"/>
            </w:tcBorders>
            <w:noWrap w:val="0"/>
            <w:vAlign w:val="center"/>
          </w:tcPr>
          <w:p w14:paraId="1A3BA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领带</w:t>
            </w:r>
          </w:p>
          <w:p w14:paraId="22F62F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i w:val="0"/>
                <w:iCs w:val="0"/>
                <w:snapToGrid w:val="0"/>
                <w:color w:val="000000"/>
                <w:kern w:val="0"/>
                <w:sz w:val="24"/>
                <w:szCs w:val="24"/>
                <w:u w:val="none"/>
                <w:lang w:val="en-US" w:eastAsia="zh-CN" w:bidi="ar"/>
              </w:rPr>
              <w:t>(一拉得式)</w:t>
            </w:r>
          </w:p>
        </w:tc>
        <w:tc>
          <w:tcPr>
            <w:tcW w:w="4853" w:type="dxa"/>
            <w:tcBorders>
              <w:tl2br w:val="nil"/>
              <w:tr2bl w:val="nil"/>
            </w:tcBorders>
            <w:noWrap w:val="0"/>
            <w:vAlign w:val="center"/>
          </w:tcPr>
          <w:p w14:paraId="0C45C2C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kern w:val="2"/>
                <w:sz w:val="24"/>
                <w:lang w:val="en-US"/>
              </w:rPr>
            </w:pPr>
            <w:r>
              <w:rPr>
                <w:rFonts w:hint="eastAsia" w:ascii="宋体" w:hAnsi="宋体" w:eastAsia="宋体" w:cs="宋体"/>
                <w:color w:val="000000"/>
                <w:kern w:val="0"/>
                <w:sz w:val="24"/>
                <w:lang w:val="en-US" w:eastAsia="zh-CN" w:bidi="ar"/>
              </w:rPr>
              <w:t>100%聚酯纤维；按《最高人民检察院检察制服行业标准》执行</w:t>
            </w:r>
            <w:r>
              <w:rPr>
                <w:rFonts w:hint="eastAsia" w:ascii="宋体" w:hAnsi="宋体" w:cs="宋体"/>
                <w:color w:val="000000"/>
                <w:kern w:val="0"/>
                <w:sz w:val="24"/>
                <w:lang w:val="en-US" w:eastAsia="zh-CN" w:bidi="ar"/>
              </w:rPr>
              <w:t xml:space="preserve"> </w:t>
            </w:r>
          </w:p>
        </w:tc>
        <w:tc>
          <w:tcPr>
            <w:tcW w:w="727" w:type="dxa"/>
            <w:tcBorders>
              <w:tl2br w:val="nil"/>
              <w:tr2bl w:val="nil"/>
            </w:tcBorders>
            <w:noWrap w:val="0"/>
            <w:vAlign w:val="center"/>
          </w:tcPr>
          <w:p w14:paraId="32A894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条</w:t>
            </w:r>
          </w:p>
        </w:tc>
        <w:tc>
          <w:tcPr>
            <w:tcW w:w="866" w:type="dxa"/>
            <w:tcBorders>
              <w:tl2br w:val="nil"/>
              <w:tr2bl w:val="nil"/>
            </w:tcBorders>
            <w:noWrap w:val="0"/>
            <w:vAlign w:val="center"/>
          </w:tcPr>
          <w:p w14:paraId="6507B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p>
        </w:tc>
      </w:tr>
      <w:tr w14:paraId="1CAE6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 w:hRule="atLeast"/>
        </w:trPr>
        <w:tc>
          <w:tcPr>
            <w:tcW w:w="615" w:type="dxa"/>
            <w:tcBorders>
              <w:tl2br w:val="nil"/>
              <w:tr2bl w:val="nil"/>
            </w:tcBorders>
            <w:noWrap w:val="0"/>
            <w:vAlign w:val="center"/>
          </w:tcPr>
          <w:p w14:paraId="5BEEA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lang w:eastAsia="zh-CN"/>
              </w:rPr>
            </w:pPr>
            <w:r>
              <w:rPr>
                <w:rFonts w:hint="eastAsia" w:ascii="宋体" w:hAnsi="宋体" w:cs="宋体"/>
                <w:color w:val="000000"/>
                <w:kern w:val="0"/>
                <w:sz w:val="24"/>
                <w:lang w:val="en-US" w:eastAsia="zh-CN" w:bidi="ar"/>
              </w:rPr>
              <w:t>9</w:t>
            </w:r>
          </w:p>
        </w:tc>
        <w:tc>
          <w:tcPr>
            <w:tcW w:w="1682" w:type="dxa"/>
            <w:tcBorders>
              <w:tl2br w:val="nil"/>
              <w:tr2bl w:val="nil"/>
            </w:tcBorders>
            <w:noWrap w:val="0"/>
            <w:vAlign w:val="center"/>
          </w:tcPr>
          <w:p w14:paraId="3C3641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检察</w:t>
            </w:r>
            <w:r>
              <w:rPr>
                <w:rFonts w:hint="eastAsia" w:ascii="宋体" w:hAnsi="宋体" w:eastAsia="宋体" w:cs="宋体"/>
                <w:color w:val="000000"/>
                <w:kern w:val="0"/>
                <w:sz w:val="24"/>
                <w:lang w:eastAsia="zh-CN" w:bidi="ar"/>
              </w:rPr>
              <w:t>胸</w:t>
            </w:r>
            <w:r>
              <w:rPr>
                <w:rFonts w:hint="eastAsia" w:ascii="宋体" w:hAnsi="宋体" w:eastAsia="宋体" w:cs="宋体"/>
                <w:color w:val="000000"/>
                <w:kern w:val="0"/>
                <w:sz w:val="24"/>
                <w:lang w:bidi="ar"/>
              </w:rPr>
              <w:t>徽</w:t>
            </w:r>
          </w:p>
        </w:tc>
        <w:tc>
          <w:tcPr>
            <w:tcW w:w="4853" w:type="dxa"/>
            <w:tcBorders>
              <w:tl2br w:val="nil"/>
              <w:tr2bl w:val="nil"/>
            </w:tcBorders>
            <w:noWrap w:val="0"/>
            <w:vAlign w:val="center"/>
          </w:tcPr>
          <w:p w14:paraId="6AB54A7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val="en-US" w:eastAsia="zh-CN" w:bidi="ar"/>
              </w:rPr>
              <w:t>金属；按《最高人民检察院检察制服行业标准》执行</w:t>
            </w:r>
          </w:p>
        </w:tc>
        <w:tc>
          <w:tcPr>
            <w:tcW w:w="727" w:type="dxa"/>
            <w:tcBorders>
              <w:tl2br w:val="nil"/>
              <w:tr2bl w:val="nil"/>
            </w:tcBorders>
            <w:noWrap w:val="0"/>
            <w:vAlign w:val="center"/>
          </w:tcPr>
          <w:p w14:paraId="60E6505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2"/>
                <w:sz w:val="24"/>
              </w:rPr>
            </w:pPr>
            <w:r>
              <w:rPr>
                <w:rFonts w:hint="eastAsia" w:ascii="宋体" w:hAnsi="宋体" w:eastAsia="宋体" w:cs="宋体"/>
                <w:color w:val="000000"/>
                <w:kern w:val="0"/>
                <w:sz w:val="24"/>
                <w:lang w:bidi="ar"/>
              </w:rPr>
              <w:t>套</w:t>
            </w:r>
          </w:p>
        </w:tc>
        <w:tc>
          <w:tcPr>
            <w:tcW w:w="866" w:type="dxa"/>
            <w:tcBorders>
              <w:tl2br w:val="nil"/>
              <w:tr2bl w:val="nil"/>
            </w:tcBorders>
            <w:noWrap w:val="0"/>
            <w:vAlign w:val="center"/>
          </w:tcPr>
          <w:p w14:paraId="50F5B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4"/>
                <w:lang w:val="en-US" w:eastAsia="zh-CN" w:bidi="ar"/>
              </w:rPr>
            </w:pPr>
          </w:p>
        </w:tc>
      </w:tr>
      <w:tr w14:paraId="61DA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trPr>
        <w:tc>
          <w:tcPr>
            <w:tcW w:w="8743" w:type="dxa"/>
            <w:gridSpan w:val="5"/>
            <w:tcBorders>
              <w:tl2br w:val="nil"/>
              <w:tr2bl w:val="nil"/>
            </w:tcBorders>
            <w:noWrap w:val="0"/>
            <w:vAlign w:val="center"/>
          </w:tcPr>
          <w:p w14:paraId="10F73CC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4"/>
                <w:lang w:val="en-US" w:eastAsia="zh-CN" w:bidi="ar"/>
              </w:rPr>
            </w:pPr>
            <w:r>
              <w:rPr>
                <w:rFonts w:hint="eastAsia" w:ascii="宋体" w:hAnsi="宋体" w:eastAsia="宋体" w:cs="宋体"/>
                <w:b/>
                <w:bCs/>
                <w:color w:val="000000"/>
                <w:kern w:val="2"/>
                <w:sz w:val="24"/>
                <w:lang w:eastAsia="zh-CN"/>
              </w:rPr>
              <w:t>注：以上规格要求浮动范围不能超过±</w:t>
            </w:r>
            <w:r>
              <w:rPr>
                <w:rFonts w:hint="eastAsia" w:ascii="宋体" w:hAnsi="宋体" w:eastAsia="宋体" w:cs="宋体"/>
                <w:b/>
                <w:bCs/>
                <w:color w:val="000000"/>
                <w:kern w:val="2"/>
                <w:sz w:val="24"/>
                <w:lang w:val="en-US" w:eastAsia="zh-CN"/>
              </w:rPr>
              <w:t>5</w:t>
            </w:r>
            <w:r>
              <w:rPr>
                <w:rFonts w:hint="eastAsia" w:ascii="宋体" w:hAnsi="宋体" w:eastAsia="宋体" w:cs="宋体"/>
                <w:b/>
                <w:bCs/>
                <w:color w:val="000000"/>
                <w:kern w:val="2"/>
                <w:sz w:val="24"/>
                <w:lang w:eastAsia="zh-CN"/>
              </w:rPr>
              <w:t>%</w:t>
            </w:r>
          </w:p>
        </w:tc>
      </w:tr>
      <w:tr w14:paraId="34507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 w:hRule="atLeast"/>
        </w:trPr>
        <w:tc>
          <w:tcPr>
            <w:tcW w:w="8743" w:type="dxa"/>
            <w:gridSpan w:val="5"/>
            <w:tcBorders>
              <w:tl2br w:val="nil"/>
              <w:tr2bl w:val="nil"/>
            </w:tcBorders>
            <w:noWrap w:val="0"/>
            <w:vAlign w:val="center"/>
          </w:tcPr>
          <w:p w14:paraId="3BAC6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2"/>
                <w:sz w:val="24"/>
                <w:lang w:eastAsia="zh-CN"/>
              </w:rPr>
            </w:pPr>
            <w:r>
              <w:rPr>
                <w:rFonts w:hint="eastAsia" w:ascii="宋体" w:hAnsi="宋体" w:eastAsia="宋体" w:cs="宋体"/>
                <w:color w:val="000000"/>
                <w:kern w:val="0"/>
                <w:sz w:val="24"/>
                <w:lang w:bidi="ar"/>
              </w:rPr>
              <w:t>制作工艺：服装款式、颜色、其它用料、加工制作执行《中华人民共和国最高人民检察院检察制服行业标准（JCFB/T001-2009） 》。偏差按《国家标准－纺织品纤维含量的标识》（GB/T29862-2013 ）的有关规定考核</w:t>
            </w:r>
            <w:r>
              <w:rPr>
                <w:rFonts w:hint="eastAsia" w:ascii="宋体" w:hAnsi="宋体" w:eastAsia="宋体" w:cs="宋体"/>
                <w:color w:val="000000"/>
                <w:kern w:val="0"/>
                <w:sz w:val="24"/>
                <w:lang w:eastAsia="zh-CN" w:bidi="ar"/>
              </w:rPr>
              <w:t>。</w:t>
            </w:r>
          </w:p>
        </w:tc>
      </w:tr>
    </w:tbl>
    <w:p w14:paraId="1DB226C4">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、商务要求</w:t>
      </w:r>
      <w:bookmarkEnd w:id="66"/>
      <w:bookmarkStart w:id="67" w:name="_Toc28449"/>
      <w:bookmarkStart w:id="68" w:name="_Toc27128"/>
      <w:bookmarkStart w:id="69" w:name="_Toc27881"/>
      <w:bookmarkStart w:id="70" w:name="_Toc6553"/>
    </w:p>
    <w:p w14:paraId="70765659">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1、项目名称：河南省焦作市人民检察院两级院检察服装采购项目</w:t>
      </w:r>
    </w:p>
    <w:p w14:paraId="6B274220">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、质量标准：符合国家标准、行业标准、地区标准并满足采购人要求。</w:t>
      </w:r>
    </w:p>
    <w:p w14:paraId="530583F9">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、交货期限：合同签订后30日历天内完成测量、供货。</w:t>
      </w:r>
    </w:p>
    <w:p w14:paraId="1FA2B569">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、交货地点：采购人指定地点（市、县、区检察院）。</w:t>
      </w:r>
    </w:p>
    <w:p w14:paraId="17FDF6B7">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、质保期：自验收合格之日起12个月。</w:t>
      </w:r>
    </w:p>
    <w:p w14:paraId="76F778AB">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、合同履行期限：同交货期限。</w:t>
      </w:r>
    </w:p>
    <w:p w14:paraId="1810CD5C">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、付款方式：</w:t>
      </w:r>
      <w:r>
        <w:rPr>
          <w:rFonts w:hint="eastAsia" w:ascii="宋体" w:hAnsi="宋体" w:eastAsia="宋体" w:cs="宋体"/>
          <w:color w:val="auto"/>
          <w:kern w:val="2"/>
          <w:szCs w:val="24"/>
          <w:highlight w:val="none"/>
          <w:lang w:eastAsia="zh-CN"/>
        </w:rPr>
        <w:t>以实际提供并验收的货物数量结算，全部货物交货完毕且验收合格后</w:t>
      </w:r>
      <w:r>
        <w:rPr>
          <w:rFonts w:hint="eastAsia" w:ascii="宋体" w:hAnsi="宋体" w:eastAsia="宋体" w:cs="宋体"/>
          <w:color w:val="auto"/>
          <w:kern w:val="2"/>
          <w:szCs w:val="24"/>
          <w:highlight w:val="none"/>
          <w:lang w:val="en-US" w:eastAsia="zh-CN"/>
        </w:rPr>
        <w:t>15</w:t>
      </w:r>
      <w:r>
        <w:rPr>
          <w:rFonts w:hint="eastAsia" w:ascii="宋体" w:hAnsi="宋体" w:eastAsia="宋体" w:cs="宋体"/>
          <w:color w:val="auto"/>
          <w:kern w:val="2"/>
          <w:szCs w:val="24"/>
          <w:highlight w:val="none"/>
          <w:lang w:eastAsia="zh-CN"/>
        </w:rPr>
        <w:t>日内，乙方提供正式税票</w:t>
      </w:r>
      <w:r>
        <w:rPr>
          <w:rFonts w:hint="eastAsia" w:ascii="宋体" w:hAnsi="宋体" w:cs="宋体"/>
          <w:color w:val="auto"/>
          <w:kern w:val="2"/>
          <w:szCs w:val="24"/>
          <w:highlight w:val="none"/>
          <w:lang w:val="en-US" w:eastAsia="zh-CN"/>
        </w:rPr>
        <w:t>后甲方</w:t>
      </w:r>
      <w:r>
        <w:rPr>
          <w:rFonts w:hint="eastAsia" w:ascii="宋体" w:hAnsi="宋体" w:eastAsia="宋体" w:cs="宋体"/>
          <w:color w:val="auto"/>
          <w:kern w:val="2"/>
          <w:szCs w:val="24"/>
          <w:highlight w:val="none"/>
          <w:lang w:eastAsia="zh-CN"/>
        </w:rPr>
        <w:t>支付合同</w:t>
      </w:r>
      <w:r>
        <w:rPr>
          <w:rFonts w:hint="eastAsia" w:ascii="宋体" w:hAnsi="宋体" w:cs="宋体"/>
          <w:color w:val="auto"/>
          <w:kern w:val="2"/>
          <w:szCs w:val="24"/>
          <w:highlight w:val="none"/>
          <w:lang w:val="en-US" w:eastAsia="zh-CN"/>
        </w:rPr>
        <w:t>金额的</w:t>
      </w:r>
      <w:r>
        <w:rPr>
          <w:rFonts w:hint="eastAsia" w:ascii="宋体" w:hAnsi="宋体" w:eastAsia="宋体" w:cs="宋体"/>
          <w:color w:val="auto"/>
          <w:kern w:val="2"/>
          <w:szCs w:val="24"/>
          <w:highlight w:val="none"/>
          <w:lang w:eastAsia="zh-CN"/>
        </w:rPr>
        <w:t>全部价款</w:t>
      </w:r>
      <w:r>
        <w:rPr>
          <w:rFonts w:hint="eastAsia" w:ascii="宋体" w:hAnsi="宋体" w:eastAsia="宋体" w:cs="宋体"/>
          <w:color w:val="auto"/>
          <w:kern w:val="2"/>
          <w:szCs w:val="24"/>
          <w:highlight w:val="none"/>
          <w:lang w:val="en-US" w:eastAsia="zh-CN"/>
        </w:rPr>
        <w:t>。</w:t>
      </w:r>
    </w:p>
    <w:p w14:paraId="21B4FB2F">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zh-CN" w:eastAsia="zh-CN"/>
        </w:rPr>
        <w:t>、样衣的成分要符合标书要求。</w:t>
      </w:r>
    </w:p>
    <w:p w14:paraId="1610CB81">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zh-CN" w:eastAsia="zh-CN"/>
        </w:rPr>
        <w:t>、面料的组织规格要与样衣要求相符。</w:t>
      </w:r>
    </w:p>
    <w:p w14:paraId="3AAE9867">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zh-CN" w:eastAsia="zh-CN"/>
        </w:rPr>
        <w:t>、中标后尺寸大小由中标单位上门测量。</w:t>
      </w:r>
    </w:p>
    <w:p w14:paraId="1E771F0C">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zh-CN" w:eastAsia="zh-CN"/>
        </w:rPr>
        <w:t>、其他需求:发货时，需将每个人的服装分开包装，并在包装箱上标明。</w:t>
      </w:r>
    </w:p>
    <w:p w14:paraId="2CE7E6AD">
      <w:pPr>
        <w:keepNext w:val="0"/>
        <w:keepLines w:val="0"/>
        <w:pageBreakBefore w:val="0"/>
        <w:widowControl/>
        <w:kinsoku w:val="0"/>
        <w:wordWrap/>
        <w:overflowPunct/>
        <w:topLinePunct w:val="0"/>
        <w:autoSpaceDE w:val="0"/>
        <w:autoSpaceDN w:val="0"/>
        <w:bidi w:val="0"/>
        <w:adjustRightInd w:val="0"/>
        <w:snapToGrid w:val="0"/>
        <w:spacing w:line="440" w:lineRule="exact"/>
        <w:ind w:firstLine="482" w:firstLineChars="200"/>
        <w:jc w:val="left"/>
        <w:textAlignment w:val="baseline"/>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zh-CN" w:eastAsia="zh-CN"/>
        </w:rPr>
        <w:t>、投标人具有保证服装质量的粘衬生产工艺和设备（需提供相关证明资料），服装面料经过高温压缩、高温压衬、高温定型等高温冷处理，确保成品不变形，不缩水，不起泡。</w:t>
      </w:r>
    </w:p>
    <w:p w14:paraId="113BCB31">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lang w:val="zh-CN" w:eastAsia="zh-CN"/>
        </w:rPr>
        <w:t>、质量保证及售后服务</w:t>
      </w:r>
    </w:p>
    <w:p w14:paraId="7B5291FF">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(1)中标人应按招标文件规定的货物性能、技术要求、质量标准向招标人提供未经使用的全新</w:t>
      </w:r>
      <w:r>
        <w:rPr>
          <w:rFonts w:hint="eastAsia" w:ascii="宋体" w:hAnsi="宋体" w:cs="宋体"/>
          <w:color w:val="auto"/>
          <w:sz w:val="24"/>
          <w:szCs w:val="24"/>
          <w:highlight w:val="none"/>
          <w:lang w:val="en-US" w:eastAsia="zh-CN"/>
        </w:rPr>
        <w:t>合格</w:t>
      </w:r>
      <w:r>
        <w:rPr>
          <w:rFonts w:hint="eastAsia" w:ascii="宋体" w:hAnsi="宋体" w:eastAsia="宋体" w:cs="宋体"/>
          <w:color w:val="auto"/>
          <w:sz w:val="24"/>
          <w:szCs w:val="24"/>
          <w:highlight w:val="none"/>
          <w:lang w:val="zh-CN" w:eastAsia="zh-CN"/>
        </w:rPr>
        <w:t>产品。</w:t>
      </w:r>
    </w:p>
    <w:p w14:paraId="13D62F20">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(2)中标人提供的货物在质保期内因货物本身的质量问题发生故障，应负责免费更换。对达不到技术要求者，根据实际情况，经双方协商，可按以下办法处理:</w:t>
      </w:r>
    </w:p>
    <w:p w14:paraId="23B79AB4">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更换:由中标人承担所发生的全部费用。</w:t>
      </w:r>
    </w:p>
    <w:p w14:paraId="4367A51D">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贬值处理:由招标人、中标人双方合议定价。</w:t>
      </w:r>
    </w:p>
    <w:p w14:paraId="0582F74C">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退货处理:中标人应退还招标人支付的合同款，同时应承担该货物的直接费用（运输、保险、检验、货款利息及银行手续费等）。</w:t>
      </w:r>
    </w:p>
    <w:p w14:paraId="282ADC9B">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(3)如在使用过程中发生质量问题，中标人在接到招标人通知后在12小时内到招标人现场。</w:t>
      </w:r>
    </w:p>
    <w:p w14:paraId="7E4196DE">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(4)在质保期内，中标人应对货物出现的质量及安全问题负责处理解决并承担一切费用。</w:t>
      </w:r>
    </w:p>
    <w:p w14:paraId="691630F6">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(5)投标人售后服务应符合国家“三包法” (包修、包换、包退)要求。产品质保期为12个月(含)，交货时返修率不高于5%。</w:t>
      </w:r>
    </w:p>
    <w:p w14:paraId="4056EA40">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15、验收要求</w:t>
      </w:r>
    </w:p>
    <w:p w14:paraId="6D72349C">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在合同签订后，采购人有权到服装生产线进行抽检，若抽检不合格，中标人应配合采购人及时做出调整。</w:t>
      </w:r>
    </w:p>
    <w:p w14:paraId="154DEB06">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采购人有权委托相关专业机构对中标人提供的货物进行质量检验，其检验费用由中标人承担，如出现不合格产品，中标人应无条件免费退换。因检验结果不符合要求导致不能按时交货，所造成的直接和间接经济损失由中标人负责。</w:t>
      </w:r>
    </w:p>
    <w:p w14:paraId="179C093B">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、开标时，投标人应提供下列样品:</w:t>
      </w:r>
    </w:p>
    <w:p w14:paraId="3A78AED4">
      <w:pPr>
        <w:keepNext w:val="0"/>
        <w:keepLines w:val="0"/>
        <w:pageBreakBefore w:val="0"/>
        <w:widowControl/>
        <w:kinsoku w:val="0"/>
        <w:wordWrap/>
        <w:overflowPunct/>
        <w:topLinePunct w:val="0"/>
        <w:autoSpaceDE w:val="0"/>
        <w:autoSpaceDN w:val="0"/>
        <w:bidi w:val="0"/>
        <w:adjustRightInd w:val="0"/>
        <w:snapToGrid w:val="0"/>
        <w:spacing w:line="520" w:lineRule="exact"/>
        <w:ind w:firstLine="240" w:firstLineChars="1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(1)河南省焦作市人民检察院成品样衣(以现场样衣为准,中标单位的样衣当场封存):</w:t>
      </w:r>
    </w:p>
    <w:tbl>
      <w:tblPr>
        <w:tblStyle w:val="29"/>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003"/>
        <w:gridCol w:w="2955"/>
        <w:gridCol w:w="1125"/>
        <w:gridCol w:w="2205"/>
      </w:tblGrid>
      <w:tr w14:paraId="74A4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2" w:type="dxa"/>
            <w:tcBorders>
              <w:top w:val="single" w:color="auto" w:sz="4" w:space="0"/>
              <w:left w:val="single" w:color="auto" w:sz="4" w:space="0"/>
              <w:bottom w:val="single" w:color="auto" w:sz="4" w:space="0"/>
              <w:right w:val="single" w:color="auto" w:sz="4" w:space="0"/>
            </w:tcBorders>
            <w:noWrap w:val="0"/>
            <w:vAlign w:val="center"/>
          </w:tcPr>
          <w:p w14:paraId="2934A76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序号</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38F70F4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名称</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628157C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颜色、款式、制作工艺</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02F3F4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数量</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1020BA2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备注</w:t>
            </w:r>
          </w:p>
        </w:tc>
      </w:tr>
      <w:tr w14:paraId="0921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92" w:type="dxa"/>
            <w:tcBorders>
              <w:top w:val="single" w:color="auto" w:sz="4" w:space="0"/>
              <w:left w:val="single" w:color="auto" w:sz="4" w:space="0"/>
              <w:bottom w:val="single" w:color="auto" w:sz="4" w:space="0"/>
              <w:right w:val="single" w:color="auto" w:sz="4" w:space="0"/>
            </w:tcBorders>
            <w:noWrap w:val="0"/>
            <w:vAlign w:val="center"/>
          </w:tcPr>
          <w:p w14:paraId="48E2E63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649025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检察</w:t>
            </w:r>
            <w:r>
              <w:rPr>
                <w:rFonts w:hint="eastAsia" w:ascii="宋体" w:hAnsi="宋体" w:eastAsia="宋体" w:cs="宋体"/>
                <w:color w:val="auto"/>
                <w:kern w:val="2"/>
                <w:sz w:val="24"/>
                <w:szCs w:val="24"/>
                <w:highlight w:val="none"/>
                <w:lang w:val="en-US" w:eastAsia="zh-CN"/>
              </w:rPr>
              <w:t>春秋服</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1D1E150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按招标文件规定</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5D79F41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一套</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49399C5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男装</w:t>
            </w:r>
          </w:p>
        </w:tc>
      </w:tr>
      <w:tr w14:paraId="1CD7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92" w:type="dxa"/>
            <w:tcBorders>
              <w:top w:val="single" w:color="auto" w:sz="4" w:space="0"/>
              <w:left w:val="single" w:color="auto" w:sz="4" w:space="0"/>
              <w:bottom w:val="single" w:color="auto" w:sz="4" w:space="0"/>
              <w:right w:val="single" w:color="auto" w:sz="4" w:space="0"/>
            </w:tcBorders>
            <w:noWrap w:val="0"/>
            <w:vAlign w:val="center"/>
          </w:tcPr>
          <w:p w14:paraId="65C81F7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69633A0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检察</w:t>
            </w:r>
            <w:r>
              <w:rPr>
                <w:rFonts w:hint="eastAsia" w:ascii="宋体" w:hAnsi="宋体" w:eastAsia="宋体" w:cs="宋体"/>
                <w:color w:val="auto"/>
                <w:kern w:val="2"/>
                <w:sz w:val="24"/>
                <w:szCs w:val="24"/>
                <w:highlight w:val="none"/>
                <w:lang w:val="en-US" w:eastAsia="zh-CN"/>
              </w:rPr>
              <w:t>冬服</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7452BFF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按招标文件规定</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6757B93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一套</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3D469E8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女装</w:t>
            </w:r>
          </w:p>
        </w:tc>
      </w:tr>
      <w:tr w14:paraId="46D1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92" w:type="dxa"/>
            <w:tcBorders>
              <w:top w:val="single" w:color="auto" w:sz="4" w:space="0"/>
              <w:left w:val="single" w:color="auto" w:sz="4" w:space="0"/>
              <w:bottom w:val="single" w:color="auto" w:sz="4" w:space="0"/>
              <w:right w:val="single" w:color="auto" w:sz="4" w:space="0"/>
            </w:tcBorders>
            <w:noWrap w:val="0"/>
            <w:vAlign w:val="center"/>
          </w:tcPr>
          <w:p w14:paraId="72D0DF2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0ED0D81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温区大衣</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18C5D6C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按招标文件规定</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70A59C2E">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一件</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0FB71FD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男装或女装</w:t>
            </w:r>
          </w:p>
        </w:tc>
      </w:tr>
      <w:tr w14:paraId="20DD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2" w:type="dxa"/>
            <w:tcBorders>
              <w:top w:val="single" w:color="auto" w:sz="4" w:space="0"/>
              <w:left w:val="single" w:color="auto" w:sz="4" w:space="0"/>
              <w:bottom w:val="single" w:color="auto" w:sz="4" w:space="0"/>
              <w:right w:val="single" w:color="auto" w:sz="4" w:space="0"/>
            </w:tcBorders>
            <w:noWrap w:val="0"/>
            <w:vAlign w:val="center"/>
          </w:tcPr>
          <w:p w14:paraId="5189043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5738036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长袖衬衣</w:t>
            </w:r>
          </w:p>
          <w:p w14:paraId="61C4101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（白色）</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7410C49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按招标文件规定</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5AD6A6D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一件</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50D04EF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男装或女装</w:t>
            </w:r>
          </w:p>
        </w:tc>
      </w:tr>
      <w:tr w14:paraId="1CBD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92" w:type="dxa"/>
            <w:tcBorders>
              <w:top w:val="single" w:color="auto" w:sz="4" w:space="0"/>
              <w:left w:val="single" w:color="auto" w:sz="4" w:space="0"/>
              <w:bottom w:val="single" w:color="auto" w:sz="4" w:space="0"/>
              <w:right w:val="single" w:color="auto" w:sz="4" w:space="0"/>
            </w:tcBorders>
            <w:noWrap w:val="0"/>
            <w:vAlign w:val="center"/>
          </w:tcPr>
          <w:p w14:paraId="4C696A43">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0855B9A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短袖衬衣</w:t>
            </w:r>
          </w:p>
          <w:p w14:paraId="73E6FB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（蓝色）</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5884200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按招标文件规定</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3AB5069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both"/>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两件</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07BB97E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男装、女装各一件</w:t>
            </w:r>
          </w:p>
        </w:tc>
      </w:tr>
      <w:tr w14:paraId="233E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dxa"/>
            <w:tcBorders>
              <w:top w:val="single" w:color="auto" w:sz="4" w:space="0"/>
              <w:left w:val="single" w:color="auto" w:sz="4" w:space="0"/>
              <w:bottom w:val="single" w:color="auto" w:sz="4" w:space="0"/>
              <w:right w:val="single" w:color="auto" w:sz="4" w:space="0"/>
            </w:tcBorders>
            <w:noWrap w:val="0"/>
            <w:vAlign w:val="center"/>
          </w:tcPr>
          <w:p w14:paraId="6E4B2B3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6</w:t>
            </w:r>
          </w:p>
        </w:tc>
        <w:tc>
          <w:tcPr>
            <w:tcW w:w="2003" w:type="dxa"/>
            <w:tcBorders>
              <w:top w:val="single" w:color="auto" w:sz="4" w:space="0"/>
              <w:left w:val="single" w:color="auto" w:sz="4" w:space="0"/>
              <w:bottom w:val="single" w:color="auto" w:sz="4" w:space="0"/>
              <w:right w:val="single" w:color="auto" w:sz="4" w:space="0"/>
            </w:tcBorders>
            <w:noWrap w:val="0"/>
            <w:vAlign w:val="center"/>
          </w:tcPr>
          <w:p w14:paraId="70ECC74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夏裤（裙）</w:t>
            </w:r>
          </w:p>
        </w:tc>
        <w:tc>
          <w:tcPr>
            <w:tcW w:w="2955" w:type="dxa"/>
            <w:tcBorders>
              <w:top w:val="single" w:color="auto" w:sz="4" w:space="0"/>
              <w:left w:val="single" w:color="auto" w:sz="4" w:space="0"/>
              <w:bottom w:val="single" w:color="auto" w:sz="4" w:space="0"/>
              <w:right w:val="single" w:color="auto" w:sz="4" w:space="0"/>
            </w:tcBorders>
            <w:noWrap w:val="0"/>
            <w:vAlign w:val="center"/>
          </w:tcPr>
          <w:p w14:paraId="257300D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按招标文件规定</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58D63D5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firstLine="240" w:firstLineChars="100"/>
              <w:jc w:val="center"/>
              <w:textAlignment w:val="baseline"/>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两条</w:t>
            </w:r>
          </w:p>
        </w:tc>
        <w:tc>
          <w:tcPr>
            <w:tcW w:w="2205" w:type="dxa"/>
            <w:tcBorders>
              <w:top w:val="single" w:color="auto" w:sz="4" w:space="0"/>
              <w:left w:val="single" w:color="auto" w:sz="4" w:space="0"/>
              <w:bottom w:val="single" w:color="auto" w:sz="4" w:space="0"/>
              <w:right w:val="single" w:color="auto" w:sz="4" w:space="0"/>
            </w:tcBorders>
            <w:noWrap w:val="0"/>
            <w:vAlign w:val="center"/>
          </w:tcPr>
          <w:p w14:paraId="29BEA9A7">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eastAsia" w:ascii="宋体" w:hAnsi="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男装（夏裤）、</w:t>
            </w:r>
          </w:p>
          <w:p w14:paraId="04C8EB8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80" w:lineRule="exact"/>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女装（夏裙）</w:t>
            </w:r>
          </w:p>
        </w:tc>
      </w:tr>
    </w:tbl>
    <w:p w14:paraId="37F1E51D">
      <w:pPr>
        <w:keepNext w:val="0"/>
        <w:keepLines w:val="0"/>
        <w:pageBreakBefore w:val="0"/>
        <w:widowControl/>
        <w:kinsoku w:val="0"/>
        <w:wordWrap/>
        <w:overflowPunct/>
        <w:topLinePunct w:val="0"/>
        <w:autoSpaceDE w:val="0"/>
        <w:autoSpaceDN w:val="0"/>
        <w:bidi w:val="0"/>
        <w:adjustRightInd w:val="0"/>
        <w:snapToGrid w:val="0"/>
        <w:spacing w:line="480" w:lineRule="exact"/>
        <w:ind w:firstLine="240" w:firstLineChars="1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)开标时提供以上成品样品,</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按不低于《项目技术规格和标准》参数提供，未能提供的、或者提供不全的、或者提供的样品参数不符合的,样品分值不得分。</w:t>
      </w:r>
    </w:p>
    <w:p w14:paraId="58C4BE09">
      <w:pPr>
        <w:keepNext w:val="0"/>
        <w:keepLines w:val="0"/>
        <w:pageBreakBefore w:val="0"/>
        <w:widowControl/>
        <w:kinsoku w:val="0"/>
        <w:wordWrap/>
        <w:overflowPunct/>
        <w:topLinePunct w:val="0"/>
        <w:autoSpaceDE w:val="0"/>
        <w:autoSpaceDN w:val="0"/>
        <w:bidi w:val="0"/>
        <w:adjustRightInd w:val="0"/>
        <w:snapToGrid w:val="0"/>
        <w:spacing w:line="480" w:lineRule="exact"/>
        <w:ind w:firstLine="240" w:firstLineChars="1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)样品包装：所交样品</w:t>
      </w:r>
      <w:r>
        <w:rPr>
          <w:rFonts w:hint="eastAsia" w:ascii="宋体" w:hAnsi="宋体" w:cs="宋体"/>
          <w:color w:val="auto"/>
          <w:sz w:val="24"/>
          <w:szCs w:val="24"/>
          <w:highlight w:val="none"/>
          <w:lang w:val="en-US" w:eastAsia="zh-CN"/>
        </w:rPr>
        <w:t>每件</w:t>
      </w:r>
      <w:r>
        <w:rPr>
          <w:rFonts w:hint="eastAsia" w:ascii="宋体" w:hAnsi="宋体" w:eastAsia="宋体" w:cs="宋体"/>
          <w:color w:val="auto"/>
          <w:sz w:val="24"/>
          <w:szCs w:val="24"/>
          <w:highlight w:val="none"/>
          <w:lang w:val="zh-CN" w:eastAsia="zh-CN"/>
        </w:rPr>
        <w:t>外包装上注明</w:t>
      </w:r>
      <w:r>
        <w:rPr>
          <w:rFonts w:hint="eastAsia" w:ascii="宋体" w:hAnsi="宋体" w:cs="宋体"/>
          <w:color w:val="auto"/>
          <w:sz w:val="24"/>
          <w:szCs w:val="24"/>
          <w:highlight w:val="none"/>
          <w:lang w:val="en-US" w:eastAsia="zh-CN"/>
        </w:rPr>
        <w:t>投标人名称、</w:t>
      </w:r>
      <w:r>
        <w:rPr>
          <w:rFonts w:hint="eastAsia" w:ascii="宋体" w:hAnsi="宋体" w:eastAsia="宋体" w:cs="宋体"/>
          <w:color w:val="auto"/>
          <w:sz w:val="24"/>
          <w:szCs w:val="24"/>
          <w:highlight w:val="none"/>
          <w:lang w:val="zh-CN" w:eastAsia="zh-CN"/>
        </w:rPr>
        <w:t>生产厂家、样品名称及数量</w:t>
      </w:r>
      <w:r>
        <w:rPr>
          <w:rFonts w:hint="eastAsia" w:ascii="宋体" w:hAnsi="宋体" w:cs="宋体"/>
          <w:color w:val="auto"/>
          <w:sz w:val="24"/>
          <w:szCs w:val="24"/>
          <w:highlight w:val="none"/>
          <w:lang w:val="zh-CN" w:eastAsia="zh-CN"/>
        </w:rPr>
        <w:t>。</w:t>
      </w:r>
      <w:r>
        <w:rPr>
          <w:rFonts w:hint="eastAsia" w:ascii="宋体" w:hAnsi="宋体" w:cs="宋体"/>
          <w:color w:val="auto"/>
          <w:sz w:val="24"/>
          <w:szCs w:val="24"/>
          <w:highlight w:val="none"/>
          <w:lang w:val="en-US" w:eastAsia="zh-CN"/>
        </w:rPr>
        <w:t>所有样品应装箱密封，</w:t>
      </w:r>
      <w:r>
        <w:rPr>
          <w:rFonts w:hint="eastAsia" w:ascii="宋体" w:hAnsi="宋体" w:eastAsia="宋体" w:cs="宋体"/>
          <w:color w:val="auto"/>
          <w:sz w:val="24"/>
          <w:szCs w:val="24"/>
          <w:highlight w:val="none"/>
          <w:lang w:val="zh-CN" w:eastAsia="zh-CN"/>
        </w:rPr>
        <w:t>并</w:t>
      </w:r>
      <w:r>
        <w:rPr>
          <w:rFonts w:hint="eastAsia" w:ascii="宋体" w:hAnsi="宋体" w:cs="宋体"/>
          <w:color w:val="auto"/>
          <w:sz w:val="24"/>
          <w:szCs w:val="24"/>
          <w:highlight w:val="none"/>
          <w:lang w:val="en-US" w:eastAsia="zh-CN"/>
        </w:rPr>
        <w:t>在密封箱外</w:t>
      </w:r>
      <w:r>
        <w:rPr>
          <w:rFonts w:hint="eastAsia" w:ascii="宋体" w:hAnsi="宋体" w:eastAsia="宋体" w:cs="宋体"/>
          <w:color w:val="auto"/>
          <w:sz w:val="24"/>
          <w:szCs w:val="24"/>
          <w:highlight w:val="none"/>
          <w:lang w:val="zh-CN" w:eastAsia="zh-CN"/>
        </w:rPr>
        <w:t>粘贴密封标识，</w:t>
      </w:r>
      <w:r>
        <w:rPr>
          <w:rFonts w:hint="eastAsia" w:ascii="宋体" w:hAnsi="宋体" w:cs="宋体"/>
          <w:color w:val="auto"/>
          <w:sz w:val="24"/>
          <w:szCs w:val="24"/>
          <w:highlight w:val="none"/>
          <w:lang w:val="en-US" w:eastAsia="zh-CN"/>
        </w:rPr>
        <w:t>写明投标人名称及联系方式，</w:t>
      </w:r>
      <w:r>
        <w:rPr>
          <w:rFonts w:hint="eastAsia" w:ascii="宋体" w:hAnsi="宋体" w:eastAsia="宋体" w:cs="宋体"/>
          <w:color w:val="auto"/>
          <w:sz w:val="24"/>
          <w:szCs w:val="24"/>
          <w:highlight w:val="none"/>
          <w:lang w:val="zh-CN" w:eastAsia="zh-CN"/>
        </w:rPr>
        <w:t>确保开标前密封良好。</w:t>
      </w:r>
    </w:p>
    <w:p w14:paraId="55376C35">
      <w:pPr>
        <w:keepNext w:val="0"/>
        <w:keepLines w:val="0"/>
        <w:pageBreakBefore w:val="0"/>
        <w:widowControl/>
        <w:kinsoku w:val="0"/>
        <w:wordWrap/>
        <w:overflowPunct/>
        <w:topLinePunct w:val="0"/>
        <w:autoSpaceDE w:val="0"/>
        <w:autoSpaceDN w:val="0"/>
        <w:bidi w:val="0"/>
        <w:adjustRightInd w:val="0"/>
        <w:snapToGrid w:val="0"/>
        <w:spacing w:line="480" w:lineRule="exact"/>
        <w:ind w:firstLine="240" w:firstLineChars="100"/>
        <w:jc w:val="left"/>
        <w:textAlignment w:val="baseline"/>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)样品提交时间及地点：河南省焦作市人民检察院</w:t>
      </w:r>
      <w:r>
        <w:rPr>
          <w:rFonts w:hint="eastAsia" w:ascii="宋体" w:hAnsi="宋体" w:eastAsia="宋体" w:cs="宋体"/>
          <w:color w:val="auto"/>
          <w:sz w:val="24"/>
          <w:szCs w:val="24"/>
          <w:highlight w:val="none"/>
          <w:lang w:val="en-US" w:eastAsia="zh-CN"/>
        </w:rPr>
        <w:t>707室</w:t>
      </w:r>
      <w:r>
        <w:rPr>
          <w:rFonts w:hint="eastAsia" w:ascii="宋体" w:hAnsi="宋体" w:eastAsia="宋体" w:cs="宋体"/>
          <w:color w:val="auto"/>
          <w:sz w:val="24"/>
          <w:szCs w:val="24"/>
          <w:highlight w:val="none"/>
          <w:lang w:val="zh-CN" w:eastAsia="zh-CN"/>
        </w:rPr>
        <w:t>（焦作市山阳区人民路东段</w:t>
      </w:r>
      <w:r>
        <w:rPr>
          <w:rFonts w:hint="eastAsia" w:ascii="宋体" w:hAnsi="宋体" w:eastAsia="宋体" w:cs="宋体"/>
          <w:color w:val="auto"/>
          <w:sz w:val="24"/>
          <w:szCs w:val="24"/>
          <w:highlight w:val="none"/>
          <w:lang w:val="en-US" w:eastAsia="zh-CN"/>
        </w:rPr>
        <w:t>3555号</w:t>
      </w:r>
      <w:r>
        <w:rPr>
          <w:rFonts w:hint="eastAsia" w:ascii="宋体" w:hAnsi="宋体" w:eastAsia="宋体" w:cs="宋体"/>
          <w:color w:val="auto"/>
          <w:sz w:val="24"/>
          <w:szCs w:val="24"/>
          <w:highlight w:val="none"/>
          <w:lang w:val="zh-CN" w:eastAsia="zh-CN"/>
        </w:rPr>
        <w:t>），由于本项目为不见面开标，投标人只需在开标前</w:t>
      </w:r>
      <w:r>
        <w:rPr>
          <w:rFonts w:hint="eastAsia" w:ascii="宋体" w:hAnsi="宋体" w:cs="宋体"/>
          <w:color w:val="auto"/>
          <w:sz w:val="24"/>
          <w:szCs w:val="24"/>
          <w:highlight w:val="none"/>
          <w:lang w:val="en-US" w:eastAsia="zh-CN"/>
        </w:rPr>
        <w:t>一天</w:t>
      </w:r>
      <w:r>
        <w:rPr>
          <w:rFonts w:hint="eastAsia" w:ascii="宋体" w:hAnsi="宋体" w:eastAsia="宋体" w:cs="宋体"/>
          <w:color w:val="auto"/>
          <w:sz w:val="24"/>
          <w:szCs w:val="24"/>
          <w:highlight w:val="none"/>
          <w:lang w:val="zh-CN" w:eastAsia="zh-CN"/>
        </w:rPr>
        <w:t>将样品摆放在指定地点并签到即可离开。投标人递交样品的相关事宜听从采购人或采购代理工作人员的安排，如有不明白的地方与采购人或采购代理工作人员联系，联系人及联系电话：张先生：0391-357051</w:t>
      </w:r>
      <w:r>
        <w:rPr>
          <w:rFonts w:hint="eastAsia" w:ascii="宋体" w:hAnsi="宋体" w:eastAsia="宋体" w:cs="宋体"/>
          <w:color w:val="auto"/>
          <w:sz w:val="24"/>
          <w:szCs w:val="24"/>
          <w:highlight w:val="none"/>
          <w:lang w:val="en-US" w:eastAsia="zh-CN"/>
        </w:rPr>
        <w:t>3，赵女士：18239119295</w:t>
      </w:r>
      <w:r>
        <w:rPr>
          <w:rFonts w:hint="eastAsia" w:ascii="宋体" w:hAnsi="宋体" w:eastAsia="宋体" w:cs="宋体"/>
          <w:color w:val="auto"/>
          <w:sz w:val="24"/>
          <w:szCs w:val="24"/>
          <w:highlight w:val="none"/>
          <w:lang w:val="zh-CN" w:eastAsia="zh-CN"/>
        </w:rPr>
        <w:t>。</w:t>
      </w:r>
    </w:p>
    <w:p w14:paraId="2970E813">
      <w:pPr>
        <w:keepNext w:val="0"/>
        <w:keepLines w:val="0"/>
        <w:pageBreakBefore w:val="0"/>
        <w:widowControl/>
        <w:kinsoku w:val="0"/>
        <w:wordWrap/>
        <w:overflowPunct/>
        <w:topLinePunct w:val="0"/>
        <w:autoSpaceDE w:val="0"/>
        <w:autoSpaceDN w:val="0"/>
        <w:bidi w:val="0"/>
        <w:adjustRightInd w:val="0"/>
        <w:snapToGrid w:val="0"/>
        <w:spacing w:line="480" w:lineRule="exact"/>
        <w:ind w:firstLine="240" w:firstLineChars="100"/>
        <w:jc w:val="left"/>
        <w:textAlignment w:val="baseline"/>
        <w:rPr>
          <w:rFonts w:hint="eastAsia" w:ascii="宋体" w:hAnsi="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)中标人的样品予以封存不予退还，未中标人的样品待中标公告期满后退还</w:t>
      </w:r>
      <w:r>
        <w:rPr>
          <w:rFonts w:hint="eastAsia" w:ascii="宋体" w:hAnsi="宋体" w:cs="宋体"/>
          <w:color w:val="auto"/>
          <w:sz w:val="24"/>
          <w:szCs w:val="24"/>
          <w:highlight w:val="none"/>
          <w:lang w:val="zh-CN" w:eastAsia="zh-CN"/>
        </w:rPr>
        <w:t>（未中标的</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lang w:val="zh-CN" w:eastAsia="zh-CN"/>
        </w:rPr>
        <w:t>自行到</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lang w:val="zh-CN" w:eastAsia="zh-CN"/>
        </w:rPr>
        <w:t>处现场领取，支持邮寄（到付），邮寄过程中出现一切问题，</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lang w:val="zh-CN" w:eastAsia="zh-CN"/>
        </w:rPr>
        <w:t>不负任何责任）。接到</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lang w:val="zh-CN" w:eastAsia="zh-CN"/>
        </w:rPr>
        <w:t>通知后5日内不取回样品（或不提供邮寄地址信息），则视为自动放弃样品的所有权，采购</w:t>
      </w:r>
      <w:r>
        <w:rPr>
          <w:rFonts w:hint="eastAsia" w:ascii="宋体" w:hAnsi="宋体" w:cs="宋体"/>
          <w:color w:val="auto"/>
          <w:sz w:val="24"/>
          <w:szCs w:val="24"/>
          <w:highlight w:val="none"/>
          <w:lang w:val="en-US" w:eastAsia="zh-CN"/>
        </w:rPr>
        <w:t>人</w:t>
      </w:r>
      <w:r>
        <w:rPr>
          <w:rFonts w:hint="eastAsia" w:ascii="宋体" w:hAnsi="宋体" w:cs="宋体"/>
          <w:color w:val="auto"/>
          <w:sz w:val="24"/>
          <w:szCs w:val="24"/>
          <w:highlight w:val="none"/>
          <w:lang w:val="zh-CN" w:eastAsia="zh-CN"/>
        </w:rPr>
        <w:t>有权自行处置相关样品。</w:t>
      </w:r>
    </w:p>
    <w:p w14:paraId="2C5F6A22">
      <w:pPr>
        <w:rPr>
          <w:rFonts w:hint="eastAsia"/>
          <w:color w:val="auto"/>
          <w:lang w:eastAsia="zh-CN"/>
        </w:rPr>
      </w:pPr>
    </w:p>
    <w:p w14:paraId="2C7F2240">
      <w:pPr>
        <w:pStyle w:val="2"/>
        <w:keepNext/>
        <w:keepLines/>
        <w:pageBreakBefore w:val="0"/>
        <w:widowControl/>
        <w:kinsoku w:val="0"/>
        <w:wordWrap/>
        <w:overflowPunct/>
        <w:topLinePunct w:val="0"/>
        <w:autoSpaceDE w:val="0"/>
        <w:autoSpaceDN w:val="0"/>
        <w:bidi w:val="0"/>
        <w:adjustRightInd w:val="0"/>
        <w:snapToGrid w:val="0"/>
        <w:spacing w:before="0" w:after="0" w:line="240" w:lineRule="auto"/>
        <w:textAlignment w:val="baseline"/>
        <w:rPr>
          <w:rFonts w:hint="eastAsia"/>
          <w:color w:val="auto"/>
          <w:sz w:val="30"/>
          <w:szCs w:val="30"/>
          <w:lang w:eastAsia="zh-CN"/>
        </w:rPr>
      </w:pPr>
    </w:p>
    <w:p w14:paraId="32464250">
      <w:pPr>
        <w:pStyle w:val="2"/>
        <w:keepNext/>
        <w:keepLines/>
        <w:pageBreakBefore w:val="0"/>
        <w:widowControl/>
        <w:kinsoku w:val="0"/>
        <w:wordWrap/>
        <w:overflowPunct/>
        <w:topLinePunct w:val="0"/>
        <w:autoSpaceDE w:val="0"/>
        <w:autoSpaceDN w:val="0"/>
        <w:bidi w:val="0"/>
        <w:adjustRightInd w:val="0"/>
        <w:snapToGrid w:val="0"/>
        <w:spacing w:before="0" w:after="0" w:line="240" w:lineRule="auto"/>
        <w:textAlignment w:val="baseline"/>
        <w:rPr>
          <w:rFonts w:hint="eastAsia"/>
          <w:color w:val="auto"/>
          <w:sz w:val="30"/>
          <w:szCs w:val="30"/>
          <w:lang w:eastAsia="zh-CN"/>
        </w:rPr>
      </w:pPr>
    </w:p>
    <w:p w14:paraId="1F496236">
      <w:pPr>
        <w:pStyle w:val="2"/>
        <w:keepNext/>
        <w:keepLines/>
        <w:pageBreakBefore w:val="0"/>
        <w:widowControl/>
        <w:kinsoku w:val="0"/>
        <w:wordWrap/>
        <w:overflowPunct/>
        <w:topLinePunct w:val="0"/>
        <w:autoSpaceDE w:val="0"/>
        <w:autoSpaceDN w:val="0"/>
        <w:bidi w:val="0"/>
        <w:adjustRightInd w:val="0"/>
        <w:snapToGrid w:val="0"/>
        <w:spacing w:before="0" w:after="0" w:line="240" w:lineRule="auto"/>
        <w:textAlignment w:val="baseline"/>
        <w:rPr>
          <w:rFonts w:hint="eastAsia"/>
          <w:color w:val="auto"/>
          <w:sz w:val="30"/>
          <w:szCs w:val="30"/>
          <w:lang w:eastAsia="zh-CN"/>
        </w:rPr>
      </w:pPr>
    </w:p>
    <w:p w14:paraId="46EDA1B4">
      <w:pPr>
        <w:pStyle w:val="2"/>
        <w:keepNext/>
        <w:keepLines/>
        <w:pageBreakBefore w:val="0"/>
        <w:widowControl/>
        <w:kinsoku w:val="0"/>
        <w:wordWrap/>
        <w:overflowPunct/>
        <w:topLinePunct w:val="0"/>
        <w:autoSpaceDE w:val="0"/>
        <w:autoSpaceDN w:val="0"/>
        <w:bidi w:val="0"/>
        <w:adjustRightInd w:val="0"/>
        <w:snapToGrid w:val="0"/>
        <w:spacing w:before="0" w:after="0" w:line="240" w:lineRule="auto"/>
        <w:textAlignment w:val="baseline"/>
        <w:rPr>
          <w:rFonts w:hint="eastAsia"/>
          <w:color w:val="auto"/>
          <w:sz w:val="30"/>
          <w:szCs w:val="30"/>
          <w:lang w:eastAsia="zh-CN"/>
        </w:rPr>
      </w:pPr>
    </w:p>
    <w:p w14:paraId="68A2B589">
      <w:pPr>
        <w:rPr>
          <w:rFonts w:hint="eastAsia"/>
          <w:color w:val="auto"/>
          <w:sz w:val="30"/>
          <w:szCs w:val="30"/>
          <w:lang w:eastAsia="zh-CN"/>
        </w:rPr>
      </w:pPr>
    </w:p>
    <w:p w14:paraId="2729ECB3">
      <w:pPr>
        <w:rPr>
          <w:rFonts w:hint="eastAsia"/>
          <w:color w:val="auto"/>
          <w:sz w:val="30"/>
          <w:szCs w:val="30"/>
          <w:lang w:eastAsia="zh-CN"/>
        </w:rPr>
      </w:pPr>
    </w:p>
    <w:p w14:paraId="0F537EFF">
      <w:pPr>
        <w:rPr>
          <w:rFonts w:hint="eastAsia"/>
          <w:color w:val="auto"/>
          <w:sz w:val="30"/>
          <w:szCs w:val="30"/>
          <w:lang w:eastAsia="zh-CN"/>
        </w:rPr>
      </w:pPr>
    </w:p>
    <w:p w14:paraId="2EC9DB1D">
      <w:pPr>
        <w:rPr>
          <w:rFonts w:hint="eastAsia"/>
          <w:color w:val="auto"/>
          <w:sz w:val="30"/>
          <w:szCs w:val="30"/>
          <w:lang w:eastAsia="zh-CN"/>
        </w:rPr>
      </w:pPr>
    </w:p>
    <w:p w14:paraId="55DA0B08">
      <w:pPr>
        <w:rPr>
          <w:rFonts w:hint="eastAsia"/>
          <w:color w:val="auto"/>
          <w:sz w:val="30"/>
          <w:szCs w:val="30"/>
          <w:lang w:eastAsia="zh-CN"/>
        </w:rPr>
      </w:pPr>
    </w:p>
    <w:p w14:paraId="71DDB6AE">
      <w:pPr>
        <w:pStyle w:val="2"/>
        <w:keepNext/>
        <w:keepLines/>
        <w:pageBreakBefore w:val="0"/>
        <w:widowControl/>
        <w:kinsoku w:val="0"/>
        <w:wordWrap/>
        <w:overflowPunct/>
        <w:topLinePunct w:val="0"/>
        <w:autoSpaceDE w:val="0"/>
        <w:autoSpaceDN w:val="0"/>
        <w:bidi w:val="0"/>
        <w:adjustRightInd w:val="0"/>
        <w:snapToGrid w:val="0"/>
        <w:spacing w:before="0" w:after="0" w:line="240" w:lineRule="auto"/>
        <w:jc w:val="center"/>
        <w:textAlignment w:val="baseline"/>
        <w:rPr>
          <w:color w:val="auto"/>
          <w:sz w:val="30"/>
          <w:szCs w:val="30"/>
          <w:highlight w:val="none"/>
          <w:lang w:eastAsia="zh-CN"/>
        </w:rPr>
      </w:pPr>
      <w:r>
        <w:rPr>
          <w:rFonts w:hint="eastAsia"/>
          <w:color w:val="auto"/>
          <w:sz w:val="30"/>
          <w:szCs w:val="30"/>
          <w:highlight w:val="none"/>
          <w:lang w:eastAsia="zh-CN"/>
        </w:rPr>
        <w:t>第四章</w:t>
      </w:r>
      <w:r>
        <w:rPr>
          <w:rFonts w:hint="eastAsia"/>
          <w:color w:val="auto"/>
          <w:sz w:val="30"/>
          <w:szCs w:val="30"/>
          <w:highlight w:val="none"/>
          <w:lang w:val="en-US" w:eastAsia="zh-CN"/>
        </w:rPr>
        <w:t xml:space="preserve"> </w:t>
      </w:r>
      <w:r>
        <w:rPr>
          <w:rFonts w:hint="eastAsia"/>
          <w:color w:val="auto"/>
          <w:sz w:val="30"/>
          <w:szCs w:val="30"/>
          <w:highlight w:val="none"/>
          <w:lang w:eastAsia="zh-CN"/>
        </w:rPr>
        <w:t>合同</w:t>
      </w:r>
      <w:r>
        <w:rPr>
          <w:rFonts w:hint="eastAsia"/>
          <w:color w:val="auto"/>
          <w:sz w:val="30"/>
          <w:szCs w:val="30"/>
          <w:highlight w:val="none"/>
          <w:lang w:val="en-US" w:eastAsia="zh-CN"/>
        </w:rPr>
        <w:t>主要条款</w:t>
      </w:r>
      <w:r>
        <w:rPr>
          <w:rFonts w:hint="eastAsia"/>
          <w:color w:val="auto"/>
          <w:sz w:val="30"/>
          <w:szCs w:val="30"/>
          <w:highlight w:val="none"/>
          <w:lang w:eastAsia="zh-CN"/>
        </w:rPr>
        <w:t>（参考格式）</w:t>
      </w:r>
      <w:bookmarkEnd w:id="67"/>
      <w:bookmarkEnd w:id="68"/>
    </w:p>
    <w:p w14:paraId="64C695A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bCs/>
          <w:sz w:val="24"/>
          <w:szCs w:val="24"/>
        </w:rPr>
      </w:pPr>
      <w:bookmarkStart w:id="71" w:name="_Toc7813"/>
      <w:r>
        <w:rPr>
          <w:rFonts w:hint="eastAsia" w:ascii="宋体" w:hAnsi="宋体" w:eastAsia="宋体" w:cs="宋体"/>
          <w:sz w:val="24"/>
          <w:szCs w:val="24"/>
        </w:rPr>
        <w:t>注： 合同签订双方可根据项目的具体要求进行适当修订。但是应当包括</w:t>
      </w:r>
      <w:r>
        <w:rPr>
          <w:rFonts w:hint="eastAsia" w:ascii="宋体" w:hAnsi="宋体" w:eastAsia="宋体" w:cs="宋体"/>
          <w:sz w:val="24"/>
          <w:szCs w:val="24"/>
          <w:lang w:eastAsia="zh-CN"/>
        </w:rPr>
        <w:t>采购人</w:t>
      </w:r>
      <w:r>
        <w:rPr>
          <w:rFonts w:hint="eastAsia" w:ascii="宋体" w:hAnsi="宋体" w:eastAsia="宋体" w:cs="宋体"/>
          <w:sz w:val="24"/>
          <w:szCs w:val="24"/>
        </w:rPr>
        <w:t>与</w:t>
      </w:r>
      <w:r>
        <w:rPr>
          <w:rFonts w:hint="eastAsia" w:ascii="宋体" w:hAnsi="宋体" w:cs="宋体"/>
          <w:sz w:val="24"/>
          <w:szCs w:val="24"/>
          <w:lang w:eastAsia="zh-CN"/>
        </w:rPr>
        <w:t>中标人</w:t>
      </w:r>
      <w:r>
        <w:rPr>
          <w:rFonts w:hint="eastAsia" w:ascii="宋体" w:hAnsi="宋体" w:eastAsia="宋体" w:cs="宋体"/>
          <w:sz w:val="24"/>
          <w:szCs w:val="24"/>
        </w:rPr>
        <w:t>的名称和住所、标的、数量、质量、价款或者报酬、</w:t>
      </w:r>
      <w:r>
        <w:rPr>
          <w:rFonts w:hint="eastAsia" w:ascii="宋体" w:hAnsi="宋体" w:eastAsia="宋体" w:cs="宋体"/>
          <w:color w:val="36363D"/>
          <w:sz w:val="24"/>
          <w:szCs w:val="24"/>
        </w:rPr>
        <w:t>履</w:t>
      </w:r>
      <w:r>
        <w:rPr>
          <w:rFonts w:hint="eastAsia" w:ascii="宋体" w:hAnsi="宋体" w:eastAsia="宋体" w:cs="宋体"/>
          <w:sz w:val="24"/>
          <w:szCs w:val="24"/>
        </w:rPr>
        <w:t>行期限及地点和方式、验收要求、违约责任、解决争议的方法等内容。</w:t>
      </w:r>
    </w:p>
    <w:p w14:paraId="0430AC7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甲方（需方）：_________</w:t>
      </w:r>
    </w:p>
    <w:p w14:paraId="5C4A229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乙方（供方）：_________</w:t>
      </w:r>
    </w:p>
    <w:p w14:paraId="5923DAC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经过双方友好协商，依据《中华人民共和国</w:t>
      </w:r>
      <w:r>
        <w:rPr>
          <w:rFonts w:hint="eastAsia" w:ascii="宋体" w:hAnsi="宋体" w:eastAsia="宋体" w:cs="宋体"/>
          <w:color w:val="auto"/>
          <w:sz w:val="24"/>
          <w:szCs w:val="24"/>
          <w:lang w:eastAsia="zh-CN"/>
        </w:rPr>
        <w:t>民法典</w:t>
      </w:r>
      <w:r>
        <w:rPr>
          <w:rFonts w:hint="eastAsia" w:ascii="宋体" w:hAnsi="宋体" w:eastAsia="宋体" w:cs="宋体"/>
          <w:sz w:val="24"/>
          <w:szCs w:val="24"/>
        </w:rPr>
        <w:t>》，双方同意签订以下合同条款，以便双方共同遵守、履行合同。</w:t>
      </w:r>
    </w:p>
    <w:p w14:paraId="67754218">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一、产品清单及付款方式</w:t>
      </w:r>
    </w:p>
    <w:p w14:paraId="3FE8232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1．产品清单及价格 </w:t>
      </w:r>
    </w:p>
    <w:tbl>
      <w:tblPr>
        <w:tblStyle w:val="29"/>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779"/>
        <w:gridCol w:w="2647"/>
        <w:gridCol w:w="1188"/>
        <w:gridCol w:w="1188"/>
        <w:gridCol w:w="1425"/>
      </w:tblGrid>
      <w:tr w14:paraId="12B6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31" w:type="dxa"/>
            <w:noWrap w:val="0"/>
            <w:vAlign w:val="center"/>
          </w:tcPr>
          <w:p w14:paraId="0C6CD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序号</w:t>
            </w:r>
          </w:p>
        </w:tc>
        <w:tc>
          <w:tcPr>
            <w:tcW w:w="1779" w:type="dxa"/>
            <w:noWrap w:val="0"/>
            <w:vAlign w:val="center"/>
          </w:tcPr>
          <w:p w14:paraId="6C256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名称</w:t>
            </w:r>
          </w:p>
        </w:tc>
        <w:tc>
          <w:tcPr>
            <w:tcW w:w="2647" w:type="dxa"/>
            <w:noWrap w:val="0"/>
            <w:vAlign w:val="center"/>
          </w:tcPr>
          <w:p w14:paraId="503B0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规格型号</w:t>
            </w:r>
          </w:p>
        </w:tc>
        <w:tc>
          <w:tcPr>
            <w:tcW w:w="1188" w:type="dxa"/>
            <w:noWrap w:val="0"/>
            <w:vAlign w:val="center"/>
          </w:tcPr>
          <w:p w14:paraId="32D529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数量</w:t>
            </w:r>
          </w:p>
        </w:tc>
        <w:tc>
          <w:tcPr>
            <w:tcW w:w="1188" w:type="dxa"/>
            <w:noWrap w:val="0"/>
            <w:vAlign w:val="center"/>
          </w:tcPr>
          <w:p w14:paraId="0D948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单价（元）</w:t>
            </w:r>
          </w:p>
        </w:tc>
        <w:tc>
          <w:tcPr>
            <w:tcW w:w="1425" w:type="dxa"/>
            <w:noWrap w:val="0"/>
            <w:vAlign w:val="center"/>
          </w:tcPr>
          <w:p w14:paraId="603AA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240" w:firstLineChars="10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合价（元）</w:t>
            </w:r>
          </w:p>
        </w:tc>
      </w:tr>
      <w:tr w14:paraId="0E7C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31" w:type="dxa"/>
            <w:noWrap w:val="0"/>
            <w:vAlign w:val="center"/>
          </w:tcPr>
          <w:p w14:paraId="1FE80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779" w:type="dxa"/>
            <w:noWrap w:val="0"/>
            <w:vAlign w:val="center"/>
          </w:tcPr>
          <w:p w14:paraId="5AE7F0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2647" w:type="dxa"/>
            <w:noWrap w:val="0"/>
            <w:vAlign w:val="center"/>
          </w:tcPr>
          <w:p w14:paraId="38665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188" w:type="dxa"/>
            <w:noWrap w:val="0"/>
            <w:vAlign w:val="center"/>
          </w:tcPr>
          <w:p w14:paraId="3CCB3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188" w:type="dxa"/>
            <w:noWrap w:val="0"/>
            <w:vAlign w:val="center"/>
          </w:tcPr>
          <w:p w14:paraId="7D048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425" w:type="dxa"/>
            <w:noWrap w:val="0"/>
            <w:vAlign w:val="center"/>
          </w:tcPr>
          <w:p w14:paraId="6F56E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r>
      <w:tr w14:paraId="2606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vAlign w:val="center"/>
          </w:tcPr>
          <w:p w14:paraId="61F4A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779" w:type="dxa"/>
            <w:noWrap w:val="0"/>
            <w:vAlign w:val="center"/>
          </w:tcPr>
          <w:p w14:paraId="4C1CD8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2647" w:type="dxa"/>
            <w:noWrap w:val="0"/>
            <w:vAlign w:val="center"/>
          </w:tcPr>
          <w:p w14:paraId="04192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188" w:type="dxa"/>
            <w:noWrap w:val="0"/>
            <w:vAlign w:val="center"/>
          </w:tcPr>
          <w:p w14:paraId="09CDA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188" w:type="dxa"/>
            <w:noWrap w:val="0"/>
            <w:vAlign w:val="center"/>
          </w:tcPr>
          <w:p w14:paraId="575864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425" w:type="dxa"/>
            <w:noWrap w:val="0"/>
            <w:vAlign w:val="center"/>
          </w:tcPr>
          <w:p w14:paraId="37976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r>
      <w:tr w14:paraId="20C5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1" w:type="dxa"/>
            <w:noWrap w:val="0"/>
            <w:vAlign w:val="center"/>
          </w:tcPr>
          <w:p w14:paraId="7A26B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779" w:type="dxa"/>
            <w:noWrap w:val="0"/>
            <w:vAlign w:val="center"/>
          </w:tcPr>
          <w:p w14:paraId="2621C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2647" w:type="dxa"/>
            <w:noWrap w:val="0"/>
            <w:vAlign w:val="center"/>
          </w:tcPr>
          <w:p w14:paraId="1D805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188" w:type="dxa"/>
            <w:noWrap w:val="0"/>
            <w:vAlign w:val="center"/>
          </w:tcPr>
          <w:p w14:paraId="74073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188" w:type="dxa"/>
            <w:noWrap w:val="0"/>
            <w:vAlign w:val="center"/>
          </w:tcPr>
          <w:p w14:paraId="545F6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c>
          <w:tcPr>
            <w:tcW w:w="1425" w:type="dxa"/>
            <w:noWrap w:val="0"/>
            <w:vAlign w:val="center"/>
          </w:tcPr>
          <w:p w14:paraId="49D39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center"/>
              <w:textAlignment w:val="auto"/>
              <w:rPr>
                <w:rFonts w:hint="eastAsia" w:ascii="宋体" w:hAnsi="宋体" w:eastAsia="宋体" w:cs="宋体"/>
                <w:kern w:val="2"/>
                <w:sz w:val="24"/>
                <w:szCs w:val="24"/>
              </w:rPr>
            </w:pPr>
          </w:p>
        </w:tc>
      </w:tr>
      <w:tr w14:paraId="32EE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8" w:type="dxa"/>
            <w:gridSpan w:val="6"/>
            <w:noWrap w:val="0"/>
            <w:vAlign w:val="center"/>
          </w:tcPr>
          <w:p w14:paraId="3068E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合同总价（小写）：</w:t>
            </w:r>
          </w:p>
        </w:tc>
      </w:tr>
      <w:tr w14:paraId="3528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858" w:type="dxa"/>
            <w:gridSpan w:val="6"/>
            <w:noWrap w:val="0"/>
            <w:vAlign w:val="center"/>
          </w:tcPr>
          <w:p w14:paraId="51BE5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合同总价（大写）：</w:t>
            </w:r>
          </w:p>
        </w:tc>
      </w:tr>
    </w:tbl>
    <w:p w14:paraId="4416CF5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color w:val="auto"/>
          <w:sz w:val="24"/>
          <w:szCs w:val="24"/>
          <w:u w:val="single"/>
          <w:lang w:val="en-US" w:eastAsia="zh-CN"/>
        </w:rPr>
      </w:pPr>
      <w:r>
        <w:rPr>
          <w:rFonts w:hint="eastAsia" w:ascii="宋体" w:hAnsi="宋体" w:eastAsia="宋体" w:cs="宋体"/>
          <w:b w:val="0"/>
          <w:bCs w:val="0"/>
          <w:color w:val="auto"/>
          <w:sz w:val="24"/>
          <w:szCs w:val="24"/>
        </w:rPr>
        <w:t>2.付款方式:</w:t>
      </w:r>
      <w:r>
        <w:rPr>
          <w:rFonts w:hint="eastAsia" w:ascii="宋体" w:hAnsi="宋体" w:cs="宋体"/>
          <w:b w:val="0"/>
          <w:bCs w:val="0"/>
          <w:color w:val="auto"/>
          <w:sz w:val="24"/>
          <w:szCs w:val="24"/>
          <w:lang w:val="en-US" w:eastAsia="zh-CN"/>
        </w:rPr>
        <w:t xml:space="preserve"> </w:t>
      </w:r>
      <w:r>
        <w:rPr>
          <w:rFonts w:hint="eastAsia" w:ascii="宋体" w:hAnsi="宋体" w:cs="宋体"/>
          <w:b w:val="0"/>
          <w:bCs w:val="0"/>
          <w:color w:val="auto"/>
          <w:sz w:val="24"/>
          <w:szCs w:val="24"/>
          <w:u w:val="single"/>
          <w:lang w:val="en-US" w:eastAsia="zh-CN"/>
        </w:rPr>
        <w:t xml:space="preserve">                                                       </w:t>
      </w:r>
    </w:p>
    <w:p w14:paraId="5F678B8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二、交货时间及地点</w:t>
      </w:r>
    </w:p>
    <w:p w14:paraId="47DFF2F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1．交货时间：_________（</w:t>
      </w:r>
      <w:r>
        <w:rPr>
          <w:rFonts w:hint="eastAsia" w:ascii="宋体" w:hAnsi="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承诺时间）。若延期交货，乙方每天应向甲方缴纳延期额的千分之一作为罚金。因不可抗拒力所导致的交货、服务及付款延迟等按照《中华人民共和</w:t>
      </w:r>
      <w:r>
        <w:rPr>
          <w:rFonts w:hint="eastAsia" w:ascii="宋体" w:hAnsi="宋体" w:eastAsia="宋体" w:cs="宋体"/>
          <w:color w:val="auto"/>
          <w:sz w:val="24"/>
          <w:szCs w:val="24"/>
        </w:rPr>
        <w:t>国</w:t>
      </w:r>
      <w:r>
        <w:rPr>
          <w:rFonts w:hint="eastAsia" w:ascii="宋体" w:hAnsi="宋体" w:eastAsia="宋体" w:cs="宋体"/>
          <w:color w:val="auto"/>
          <w:sz w:val="24"/>
          <w:szCs w:val="24"/>
          <w:lang w:eastAsia="zh-CN"/>
        </w:rPr>
        <w:t>民法典</w:t>
      </w:r>
      <w:r>
        <w:rPr>
          <w:rFonts w:hint="eastAsia" w:ascii="宋体" w:hAnsi="宋体" w:eastAsia="宋体" w:cs="宋体"/>
          <w:sz w:val="24"/>
          <w:szCs w:val="24"/>
        </w:rPr>
        <w:t>》有关条文处理。</w:t>
      </w:r>
    </w:p>
    <w:p w14:paraId="3B04EC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 服务</w:t>
      </w:r>
      <w:r>
        <w:rPr>
          <w:rFonts w:hint="eastAsia" w:ascii="宋体" w:hAnsi="宋体" w:eastAsia="宋体" w:cs="宋体"/>
          <w:sz w:val="24"/>
          <w:szCs w:val="24"/>
        </w:rPr>
        <w:t>地点：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498E9D0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 合同履行期限：</w:t>
      </w:r>
      <w:r>
        <w:rPr>
          <w:rFonts w:hint="eastAsia" w:ascii="宋体" w:hAnsi="宋体" w:eastAsia="宋体" w:cs="宋体"/>
          <w:sz w:val="24"/>
          <w:szCs w:val="24"/>
          <w:u w:val="single"/>
          <w:lang w:val="en-US" w:eastAsia="zh-CN"/>
        </w:rPr>
        <w:t xml:space="preserve">                             </w:t>
      </w:r>
    </w:p>
    <w:p w14:paraId="40C9CB2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4. </w:t>
      </w:r>
      <w:r>
        <w:rPr>
          <w:rFonts w:hint="eastAsia" w:ascii="宋体" w:hAnsi="宋体" w:cs="宋体"/>
          <w:sz w:val="24"/>
          <w:szCs w:val="24"/>
          <w:lang w:val="en-US" w:eastAsia="zh-CN"/>
        </w:rPr>
        <w:t>服务期限</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7887620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 服务质量：</w:t>
      </w:r>
      <w:r>
        <w:rPr>
          <w:rFonts w:hint="eastAsia" w:ascii="宋体" w:hAnsi="宋体" w:eastAsia="宋体" w:cs="宋体"/>
          <w:sz w:val="24"/>
          <w:szCs w:val="24"/>
          <w:u w:val="single"/>
          <w:lang w:val="en-US" w:eastAsia="zh-CN"/>
        </w:rPr>
        <w:t xml:space="preserve">                                 </w:t>
      </w:r>
    </w:p>
    <w:p w14:paraId="4300502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三、相关权利及义务</w:t>
      </w:r>
    </w:p>
    <w:p w14:paraId="56C4D57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1．甲方收到乙方货物后，</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应</w:t>
      </w:r>
      <w:r>
        <w:rPr>
          <w:rFonts w:hint="eastAsia" w:ascii="宋体" w:hAnsi="宋体" w:eastAsia="宋体" w:cs="宋体"/>
          <w:sz w:val="24"/>
          <w:szCs w:val="24"/>
        </w:rPr>
        <w:t>及时验收，验收时可对不符合合同要求产品拒绝接收；</w:t>
      </w:r>
    </w:p>
    <w:p w14:paraId="5BB26E1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2．甲方有权监督乙方对所交付货物进行安装调试，并督导完成；</w:t>
      </w:r>
    </w:p>
    <w:p w14:paraId="32B23E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3．甲方有权监督乙方的售后服务，并对乙方的售后服务不符合合同要求时加以指出乃至追究合同责任；</w:t>
      </w:r>
    </w:p>
    <w:p w14:paraId="39B02F1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4．甲方在合同约定期限内履行付款责任；</w:t>
      </w:r>
    </w:p>
    <w:p w14:paraId="1130E7E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5．甲方在乙方进行</w:t>
      </w:r>
      <w:r>
        <w:rPr>
          <w:rFonts w:hint="eastAsia" w:ascii="宋体" w:hAnsi="宋体" w:eastAsia="宋体" w:cs="宋体"/>
          <w:sz w:val="24"/>
          <w:szCs w:val="24"/>
          <w:lang w:eastAsia="zh-CN"/>
        </w:rPr>
        <w:t>供货服务</w:t>
      </w:r>
      <w:r>
        <w:rPr>
          <w:rFonts w:hint="eastAsia" w:ascii="宋体" w:hAnsi="宋体" w:eastAsia="宋体" w:cs="宋体"/>
          <w:sz w:val="24"/>
          <w:szCs w:val="24"/>
        </w:rPr>
        <w:t>时应给予协助和协调各方关系，乙方应及时提出需要甲方协助和协调的内容，以便保证合同的正常履行；</w:t>
      </w:r>
    </w:p>
    <w:p w14:paraId="3B71E47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6．甲方对乙方的技术及商业机密予以保密；</w:t>
      </w:r>
    </w:p>
    <w:p w14:paraId="28CC349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7．乙方有权按照合同，要求甲方支付相应款项；</w:t>
      </w:r>
    </w:p>
    <w:p w14:paraId="470E668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．双方指定联系人，所有保修过程均应由双方经手人签字记录。</w:t>
      </w:r>
    </w:p>
    <w:p w14:paraId="1B9AF59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四、争议</w:t>
      </w:r>
    </w:p>
    <w:p w14:paraId="4BDBACC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双方本着友好合作的态度，对合同履行过程中发生的违约行为进行及时的协商解决，如不能协商解决，可通过焦作仲裁委员会仲裁解决。</w:t>
      </w:r>
    </w:p>
    <w:p w14:paraId="3973BB3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五、其它</w:t>
      </w:r>
    </w:p>
    <w:p w14:paraId="2680925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1．本合同一式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份，甲乙双方各执</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份，采购代理机构一份；</w:t>
      </w:r>
    </w:p>
    <w:p w14:paraId="3AC9D93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2．本合同自签订之日起生效；</w:t>
      </w:r>
    </w:p>
    <w:p w14:paraId="68FC2E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3．本项目的</w:t>
      </w:r>
      <w:r>
        <w:rPr>
          <w:rFonts w:hint="eastAsia" w:ascii="宋体" w:hAnsi="宋体" w:cs="宋体"/>
          <w:sz w:val="24"/>
          <w:szCs w:val="24"/>
          <w:lang w:val="en-US" w:eastAsia="zh-CN"/>
        </w:rPr>
        <w:t>招标</w:t>
      </w:r>
      <w:r>
        <w:rPr>
          <w:rFonts w:hint="eastAsia" w:ascii="宋体" w:hAnsi="宋体" w:eastAsia="宋体" w:cs="宋体"/>
          <w:sz w:val="24"/>
          <w:szCs w:val="24"/>
          <w:lang w:eastAsia="zh-CN"/>
        </w:rPr>
        <w:t>文件</w:t>
      </w:r>
      <w:r>
        <w:rPr>
          <w:rFonts w:hint="eastAsia" w:ascii="宋体" w:hAnsi="宋体" w:eastAsia="宋体" w:cs="宋体"/>
          <w:sz w:val="24"/>
          <w:szCs w:val="24"/>
        </w:rPr>
        <w:t>、</w:t>
      </w:r>
      <w:r>
        <w:rPr>
          <w:rFonts w:hint="eastAsia" w:ascii="宋体" w:hAnsi="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w:t>
      </w:r>
      <w:r>
        <w:rPr>
          <w:rFonts w:hint="eastAsia" w:ascii="宋体" w:hAnsi="宋体" w:cs="宋体"/>
          <w:sz w:val="24"/>
          <w:szCs w:val="24"/>
          <w:lang w:val="en-US" w:eastAsia="zh-CN"/>
        </w:rPr>
        <w:t>成交</w:t>
      </w:r>
      <w:r>
        <w:rPr>
          <w:rFonts w:hint="eastAsia" w:ascii="宋体" w:hAnsi="宋体" w:eastAsia="宋体" w:cs="宋体"/>
          <w:sz w:val="24"/>
          <w:szCs w:val="24"/>
        </w:rPr>
        <w:t>通知书是合同的附件，与合同具有同等的法律效力；</w:t>
      </w:r>
    </w:p>
    <w:p w14:paraId="47402B7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4．其它未尽事宜，由双方友好协商解决，并参照《中华人民共和国</w:t>
      </w:r>
      <w:r>
        <w:rPr>
          <w:rFonts w:hint="eastAsia" w:ascii="宋体" w:hAnsi="宋体" w:eastAsia="宋体" w:cs="宋体"/>
          <w:color w:val="auto"/>
          <w:sz w:val="24"/>
          <w:szCs w:val="24"/>
          <w:lang w:eastAsia="zh-CN"/>
        </w:rPr>
        <w:t>民法典</w:t>
      </w:r>
      <w:r>
        <w:rPr>
          <w:rFonts w:hint="eastAsia" w:ascii="宋体" w:hAnsi="宋体" w:eastAsia="宋体" w:cs="宋体"/>
          <w:sz w:val="24"/>
          <w:szCs w:val="24"/>
        </w:rPr>
        <w:t>》有关条款执行。</w:t>
      </w:r>
    </w:p>
    <w:p w14:paraId="14121C8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甲方（盖章）：_________　　　　乙方（盖章）：________</w:t>
      </w:r>
    </w:p>
    <w:p w14:paraId="5A1C4E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法定代表人（签字）：_________　　法定代表人（签字）：________</w:t>
      </w:r>
    </w:p>
    <w:p w14:paraId="705F462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_________年____月____日　　 　　_________年____月____日</w:t>
      </w:r>
    </w:p>
    <w:p w14:paraId="2A0C4FE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签订地点：_________　　　　　　 签订地点：_________　　　 </w:t>
      </w:r>
    </w:p>
    <w:p w14:paraId="059F2FA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color w:val="36363D"/>
          <w:sz w:val="24"/>
          <w:szCs w:val="24"/>
        </w:rPr>
      </w:pPr>
      <w:r>
        <w:rPr>
          <w:rFonts w:hint="eastAsia" w:ascii="宋体" w:hAnsi="宋体" w:eastAsia="宋体" w:cs="宋体"/>
          <w:b/>
          <w:color w:val="36363D"/>
          <w:sz w:val="24"/>
          <w:szCs w:val="24"/>
        </w:rPr>
        <w:t>特别说明：</w:t>
      </w:r>
    </w:p>
    <w:p w14:paraId="00D0A63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除政府采购合同中涉及国家秘密、商业秘密的内容除外，根据《焦作市财政局优化政府采购营商环境 39 项举措》第31条规定：严格合同公告和备案。采购单位要在合同签订后1个工作日内通过焦作市政府采购网登陆“河南省电子化采购系统”进行公告并备案。</w:t>
      </w:r>
    </w:p>
    <w:p w14:paraId="06ABFC9A">
      <w:pPr>
        <w:pStyle w:val="2"/>
        <w:pageBreakBefore w:val="0"/>
        <w:widowControl/>
        <w:kinsoku w:val="0"/>
        <w:wordWrap/>
        <w:overflowPunct/>
        <w:topLinePunct w:val="0"/>
        <w:autoSpaceDE w:val="0"/>
        <w:autoSpaceDN w:val="0"/>
        <w:bidi w:val="0"/>
        <w:adjustRightInd w:val="0"/>
        <w:snapToGrid w:val="0"/>
        <w:spacing w:line="400" w:lineRule="exact"/>
        <w:textAlignment w:val="baseline"/>
        <w:rPr>
          <w:b/>
          <w:bCs w:val="0"/>
          <w:color w:val="auto"/>
          <w:sz w:val="30"/>
          <w:szCs w:val="30"/>
          <w:highlight w:val="none"/>
          <w:lang w:eastAsia="zh-CN"/>
        </w:rPr>
      </w:pPr>
      <w:r>
        <w:rPr>
          <w:rFonts w:hint="eastAsia"/>
          <w:b/>
          <w:bCs w:val="0"/>
          <w:color w:val="auto"/>
          <w:sz w:val="30"/>
          <w:szCs w:val="30"/>
          <w:highlight w:val="none"/>
          <w:lang w:eastAsia="zh-CN"/>
        </w:rPr>
        <w:t>第五章评审方法</w:t>
      </w:r>
      <w:bookmarkEnd w:id="69"/>
      <w:bookmarkEnd w:id="70"/>
      <w:bookmarkEnd w:id="71"/>
    </w:p>
    <w:p w14:paraId="33464003">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hint="eastAsia" w:ascii="宋体" w:hAnsi="宋体" w:cs="宋体"/>
          <w:color w:val="auto"/>
          <w:spacing w:val="-4"/>
          <w:szCs w:val="24"/>
          <w:highlight w:val="none"/>
          <w:lang w:eastAsia="zh-CN"/>
        </w:rPr>
      </w:pPr>
      <w:r>
        <w:rPr>
          <w:rFonts w:hint="eastAsia" w:ascii="宋体" w:hAnsi="宋体" w:cs="宋体"/>
          <w:color w:val="auto"/>
          <w:spacing w:val="-4"/>
          <w:szCs w:val="24"/>
          <w:highlight w:val="none"/>
          <w:lang w:eastAsia="zh-CN"/>
        </w:rPr>
        <w:t>本项目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875CBBD">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hint="eastAsia" w:ascii="宋体" w:hAnsi="宋体" w:cs="宋体"/>
          <w:color w:val="auto"/>
          <w:spacing w:val="-4"/>
          <w:szCs w:val="24"/>
          <w:highlight w:val="none"/>
          <w:lang w:eastAsia="zh-CN"/>
        </w:rPr>
      </w:pPr>
      <w:r>
        <w:rPr>
          <w:rFonts w:hint="eastAsia" w:ascii="宋体" w:hAnsi="宋体" w:cs="宋体"/>
          <w:color w:val="auto"/>
          <w:spacing w:val="-4"/>
          <w:szCs w:val="24"/>
          <w:highlight w:val="none"/>
          <w:lang w:eastAsia="zh-CN"/>
        </w:rPr>
        <w:t>2、综合评分法，是指投标文件满足招标文件全部实质性要求，且按照评审因素的量化指标评审得分最高的投标人为中标候选人的评标方法。</w:t>
      </w:r>
    </w:p>
    <w:p w14:paraId="060EAA90">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ascii="宋体" w:hAnsi="宋体" w:cs="宋体"/>
          <w:color w:val="auto"/>
          <w:szCs w:val="24"/>
          <w:lang w:eastAsia="zh-CN"/>
        </w:rPr>
      </w:pPr>
      <w:r>
        <w:rPr>
          <w:rFonts w:hint="eastAsia" w:ascii="宋体" w:hAnsi="宋体" w:cs="宋体"/>
          <w:color w:val="auto"/>
          <w:spacing w:val="-4"/>
          <w:szCs w:val="24"/>
          <w:lang w:eastAsia="zh-CN"/>
        </w:rPr>
        <w:t>本项目总分为100分。</w:t>
      </w:r>
    </w:p>
    <w:p w14:paraId="50876FBF">
      <w:pPr>
        <w:pageBreakBefore w:val="0"/>
        <w:widowControl/>
        <w:kinsoku w:val="0"/>
        <w:wordWrap/>
        <w:overflowPunct/>
        <w:topLinePunct w:val="0"/>
        <w:autoSpaceDE w:val="0"/>
        <w:autoSpaceDN w:val="0"/>
        <w:bidi w:val="0"/>
        <w:adjustRightInd w:val="0"/>
        <w:snapToGrid w:val="0"/>
        <w:spacing w:line="400" w:lineRule="exact"/>
        <w:jc w:val="center"/>
        <w:textAlignment w:val="baseline"/>
        <w:outlineLvl w:val="1"/>
        <w:rPr>
          <w:rFonts w:ascii="宋体" w:hAnsi="宋体" w:cs="宋体"/>
          <w:b/>
          <w:bCs/>
          <w:color w:val="auto"/>
          <w:spacing w:val="-6"/>
          <w:sz w:val="28"/>
          <w:szCs w:val="28"/>
          <w:lang w:eastAsia="zh-CN"/>
        </w:rPr>
      </w:pPr>
      <w:bookmarkStart w:id="72" w:name="_Toc15394"/>
      <w:bookmarkStart w:id="73" w:name="_Toc20152"/>
      <w:r>
        <w:rPr>
          <w:rFonts w:hint="eastAsia" w:ascii="宋体" w:hAnsi="宋体" w:cs="宋体"/>
          <w:b/>
          <w:bCs/>
          <w:color w:val="auto"/>
          <w:spacing w:val="-6"/>
          <w:sz w:val="28"/>
          <w:szCs w:val="28"/>
          <w:lang w:eastAsia="zh-CN"/>
        </w:rPr>
        <w:t>1、资格性审查</w:t>
      </w:r>
      <w:bookmarkEnd w:id="72"/>
      <w:bookmarkEnd w:id="73"/>
    </w:p>
    <w:tbl>
      <w:tblPr>
        <w:tblStyle w:val="49"/>
        <w:tblW w:w="92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3392"/>
        <w:gridCol w:w="5083"/>
      </w:tblGrid>
      <w:tr w14:paraId="49340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27" w:type="dxa"/>
            <w:vAlign w:val="center"/>
          </w:tcPr>
          <w:p w14:paraId="4EF979AD">
            <w:pPr>
              <w:pStyle w:val="50"/>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color w:val="auto"/>
                <w:sz w:val="24"/>
                <w:szCs w:val="24"/>
              </w:rPr>
            </w:pPr>
            <w:r>
              <w:rPr>
                <w:rFonts w:hint="eastAsia"/>
                <w:b/>
                <w:bCs/>
                <w:color w:val="auto"/>
                <w:spacing w:val="-5"/>
                <w:sz w:val="24"/>
                <w:szCs w:val="24"/>
              </w:rPr>
              <w:t>序号</w:t>
            </w:r>
          </w:p>
        </w:tc>
        <w:tc>
          <w:tcPr>
            <w:tcW w:w="3392" w:type="dxa"/>
            <w:vAlign w:val="center"/>
          </w:tcPr>
          <w:p w14:paraId="4C4A1EBF">
            <w:pPr>
              <w:pStyle w:val="50"/>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color w:val="auto"/>
                <w:sz w:val="24"/>
                <w:szCs w:val="24"/>
              </w:rPr>
            </w:pPr>
            <w:r>
              <w:rPr>
                <w:rFonts w:hint="eastAsia"/>
                <w:b/>
                <w:bCs/>
                <w:color w:val="auto"/>
                <w:spacing w:val="-5"/>
                <w:sz w:val="24"/>
                <w:szCs w:val="24"/>
              </w:rPr>
              <w:t>评审因素</w:t>
            </w:r>
          </w:p>
        </w:tc>
        <w:tc>
          <w:tcPr>
            <w:tcW w:w="5083" w:type="dxa"/>
            <w:vAlign w:val="center"/>
          </w:tcPr>
          <w:p w14:paraId="5BC9F31E">
            <w:pPr>
              <w:pStyle w:val="50"/>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color w:val="auto"/>
                <w:sz w:val="24"/>
                <w:szCs w:val="24"/>
              </w:rPr>
            </w:pPr>
            <w:r>
              <w:rPr>
                <w:rFonts w:hint="eastAsia"/>
                <w:b/>
                <w:bCs/>
                <w:color w:val="auto"/>
                <w:spacing w:val="-5"/>
                <w:sz w:val="24"/>
                <w:szCs w:val="24"/>
              </w:rPr>
              <w:t>评审标准</w:t>
            </w:r>
          </w:p>
        </w:tc>
      </w:tr>
      <w:tr w14:paraId="70220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27" w:type="dxa"/>
            <w:vAlign w:val="center"/>
          </w:tcPr>
          <w:p w14:paraId="7933435B">
            <w:pPr>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color w:val="auto"/>
              </w:rPr>
            </w:pPr>
            <w:r>
              <w:rPr>
                <w:rFonts w:hint="eastAsia"/>
                <w:color w:val="auto"/>
              </w:rPr>
              <w:t>1</w:t>
            </w:r>
          </w:p>
        </w:tc>
        <w:tc>
          <w:tcPr>
            <w:tcW w:w="3392" w:type="dxa"/>
            <w:vAlign w:val="center"/>
          </w:tcPr>
          <w:p w14:paraId="78E07DD0">
            <w:pPr>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color w:val="auto"/>
              </w:rPr>
            </w:pPr>
            <w:r>
              <w:rPr>
                <w:rFonts w:hint="eastAsia"/>
                <w:color w:val="auto"/>
                <w:lang w:val="en-US" w:eastAsia="zh-CN"/>
              </w:rPr>
              <w:t>符合《中华人民共和国政府采购法》第二十二条规定</w:t>
            </w:r>
          </w:p>
        </w:tc>
        <w:tc>
          <w:tcPr>
            <w:tcW w:w="5083" w:type="dxa"/>
            <w:vAlign w:val="center"/>
          </w:tcPr>
          <w:p w14:paraId="07DB3BE4">
            <w:pPr>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left"/>
              <w:textAlignment w:val="baseline"/>
              <w:rPr>
                <w:color w:val="auto"/>
                <w:lang w:eastAsia="zh-CN"/>
              </w:rPr>
            </w:pPr>
            <w:r>
              <w:rPr>
                <w:rFonts w:hint="eastAsia"/>
                <w:color w:val="auto"/>
                <w:lang w:val="en-US" w:eastAsia="zh-CN"/>
              </w:rPr>
              <w:t>提供焦作市政府采购投标人资格信用承诺函</w:t>
            </w:r>
          </w:p>
        </w:tc>
      </w:tr>
      <w:tr w14:paraId="0C8E8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727" w:type="dxa"/>
            <w:vAlign w:val="center"/>
          </w:tcPr>
          <w:p w14:paraId="0AA38B64">
            <w:pPr>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rFonts w:hint="default"/>
                <w:color w:val="auto"/>
                <w:lang w:val="en-US" w:eastAsia="zh-CN"/>
              </w:rPr>
            </w:pPr>
            <w:r>
              <w:rPr>
                <w:rFonts w:hint="eastAsia"/>
                <w:color w:val="auto"/>
                <w:lang w:val="en-US" w:eastAsia="zh-CN"/>
              </w:rPr>
              <w:t>2</w:t>
            </w:r>
          </w:p>
        </w:tc>
        <w:tc>
          <w:tcPr>
            <w:tcW w:w="3392" w:type="dxa"/>
            <w:shd w:val="clear" w:color="auto" w:fill="auto"/>
            <w:vAlign w:val="center"/>
          </w:tcPr>
          <w:p w14:paraId="414308DB">
            <w:pPr>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center"/>
              <w:textAlignment w:val="baseline"/>
              <w:rPr>
                <w:rFonts w:hint="default" w:ascii="Arial" w:hAnsi="Arial" w:eastAsia="宋体" w:cs="Arial"/>
                <w:snapToGrid w:val="0"/>
                <w:color w:val="auto"/>
                <w:sz w:val="24"/>
                <w:szCs w:val="21"/>
                <w:lang w:val="en-US" w:eastAsia="zh-CN" w:bidi="ar-SA"/>
              </w:rPr>
            </w:pPr>
            <w:r>
              <w:rPr>
                <w:rFonts w:hint="eastAsia"/>
                <w:color w:val="auto"/>
                <w:lang w:val="en-US" w:eastAsia="zh-CN"/>
              </w:rPr>
              <w:t>信用查询</w:t>
            </w:r>
          </w:p>
        </w:tc>
        <w:tc>
          <w:tcPr>
            <w:tcW w:w="5083" w:type="dxa"/>
            <w:shd w:val="clear" w:color="auto" w:fill="auto"/>
            <w:vAlign w:val="center"/>
          </w:tcPr>
          <w:p w14:paraId="43E851E4">
            <w:pPr>
              <w:keepNext w:val="0"/>
              <w:keepLines w:val="0"/>
              <w:pageBreakBefore w:val="0"/>
              <w:widowControl/>
              <w:kinsoku w:val="0"/>
              <w:wordWrap/>
              <w:overflowPunct/>
              <w:topLinePunct w:val="0"/>
              <w:autoSpaceDE w:val="0"/>
              <w:autoSpaceDN w:val="0"/>
              <w:bidi w:val="0"/>
              <w:adjustRightInd w:val="0"/>
              <w:snapToGrid w:val="0"/>
              <w:spacing w:line="400" w:lineRule="exact"/>
              <w:ind w:left="120" w:leftChars="50"/>
              <w:jc w:val="left"/>
              <w:textAlignment w:val="baseline"/>
              <w:rPr>
                <w:rFonts w:hint="eastAsia" w:ascii="Arial" w:hAnsi="Arial" w:eastAsia="宋体" w:cs="Arial"/>
                <w:snapToGrid w:val="0"/>
                <w:color w:val="auto"/>
                <w:sz w:val="24"/>
                <w:szCs w:val="21"/>
                <w:lang w:val="en-US" w:eastAsia="zh-CN" w:bidi="ar-SA"/>
              </w:rPr>
            </w:pPr>
            <w:r>
              <w:rPr>
                <w:rFonts w:hint="eastAsia" w:ascii="宋体" w:hAnsi="宋体" w:eastAsia="宋体" w:cs="Arial"/>
                <w:color w:val="000000"/>
                <w:kern w:val="0"/>
                <w:sz w:val="24"/>
                <w:szCs w:val="24"/>
                <w:lang w:val="en-US" w:eastAsia="zh-CN" w:bidi="ar"/>
              </w:rPr>
              <w:t>按照《财政部关于在政府采购活动中查询及使用信用记录有关问题的通知》（财库〔2016〕125号）的要求，根据开标当日“信用中国”网站（www.creditchina.gov.cn）、中国政府采购网（www.ccgp.gov.cn）的信息，对列入失信被执行人、重大税收违法失信主体、政府采购严重违法失信行为记录名单的</w:t>
            </w:r>
            <w:r>
              <w:rPr>
                <w:rFonts w:hint="eastAsia" w:ascii="宋体" w:hAnsi="宋体" w:cs="Arial"/>
                <w:color w:val="000000"/>
                <w:kern w:val="0"/>
                <w:sz w:val="24"/>
                <w:szCs w:val="24"/>
                <w:lang w:val="en-US" w:eastAsia="zh-CN" w:bidi="ar"/>
              </w:rPr>
              <w:t>投标人</w:t>
            </w:r>
            <w:r>
              <w:rPr>
                <w:rFonts w:hint="eastAsia" w:ascii="宋体" w:hAnsi="宋体" w:eastAsia="宋体" w:cs="Arial"/>
                <w:color w:val="000000"/>
                <w:kern w:val="0"/>
                <w:sz w:val="24"/>
                <w:szCs w:val="24"/>
                <w:lang w:val="en-US" w:eastAsia="zh-CN" w:bidi="ar"/>
              </w:rPr>
              <w:t>，拒绝参与政府采购活动，同时对信用信息查询记录和证据进行打印存档；</w:t>
            </w:r>
            <w:r>
              <w:rPr>
                <w:rFonts w:hint="eastAsia"/>
                <w:color w:val="auto"/>
                <w:lang w:val="en-US" w:eastAsia="zh-CN"/>
              </w:rPr>
              <w:t>开标当天由采购人或采购代理机构在开标当日提供查询结果。</w:t>
            </w:r>
          </w:p>
        </w:tc>
      </w:tr>
    </w:tbl>
    <w:p w14:paraId="4434B003">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ascii="宋体" w:hAnsi="宋体" w:cs="宋体"/>
          <w:color w:val="auto"/>
          <w:szCs w:val="24"/>
        </w:rPr>
      </w:pPr>
      <w:r>
        <w:rPr>
          <w:rFonts w:hint="eastAsia" w:ascii="宋体" w:hAnsi="宋体" w:cs="宋体"/>
          <w:color w:val="auto"/>
          <w:spacing w:val="-4"/>
          <w:szCs w:val="24"/>
        </w:rPr>
        <w:t>1.1资格审查</w:t>
      </w:r>
    </w:p>
    <w:p w14:paraId="138AE113">
      <w:pPr>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ascii="宋体" w:hAnsi="宋体" w:cs="宋体"/>
          <w:color w:val="auto"/>
          <w:spacing w:val="-4"/>
          <w:szCs w:val="24"/>
          <w:lang w:eastAsia="zh-CN"/>
        </w:rPr>
      </w:pPr>
      <w:r>
        <w:rPr>
          <w:rFonts w:hint="eastAsia" w:ascii="宋体" w:hAnsi="宋体" w:cs="宋体"/>
          <w:color w:val="auto"/>
          <w:lang w:eastAsia="zh-CN"/>
        </w:rPr>
        <w:t>采购人授权代表或经采购人授权的代理机构将依据投标人提供的资格证明文件进行资格审查。如果确定投标人不符合招标文件中规定的资格要求的，其投标将被拒绝，合格的投标人不足3家的，不再开展评标工作。</w:t>
      </w:r>
    </w:p>
    <w:p w14:paraId="5EF43FB5">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ascii="宋体" w:hAnsi="宋体" w:cs="宋体"/>
          <w:color w:val="auto"/>
          <w:szCs w:val="24"/>
          <w:lang w:eastAsia="zh-CN"/>
        </w:rPr>
      </w:pPr>
      <w:r>
        <w:rPr>
          <w:rFonts w:hint="eastAsia" w:ascii="宋体" w:hAnsi="宋体" w:cs="宋体"/>
          <w:color w:val="auto"/>
          <w:spacing w:val="-4"/>
          <w:szCs w:val="24"/>
          <w:lang w:eastAsia="zh-CN"/>
        </w:rPr>
        <w:t>1.2资格审查标准</w:t>
      </w:r>
    </w:p>
    <w:p w14:paraId="1F846866">
      <w:pPr>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ascii="宋体" w:hAnsi="宋体" w:cs="宋体"/>
          <w:color w:val="auto"/>
          <w:szCs w:val="24"/>
          <w:lang w:eastAsia="zh-CN"/>
        </w:rPr>
      </w:pPr>
      <w:r>
        <w:rPr>
          <w:rFonts w:hint="eastAsia" w:ascii="宋体" w:hAnsi="宋体" w:cs="宋体"/>
          <w:color w:val="auto"/>
          <w:spacing w:val="-2"/>
          <w:szCs w:val="24"/>
          <w:lang w:eastAsia="zh-CN"/>
        </w:rPr>
        <w:t>资格审查标准：见“资格性审查表”。</w:t>
      </w:r>
    </w:p>
    <w:p w14:paraId="514F924B">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ascii="宋体" w:hAnsi="宋体" w:cs="宋体"/>
          <w:color w:val="auto"/>
          <w:szCs w:val="24"/>
          <w:lang w:eastAsia="zh-CN"/>
        </w:rPr>
      </w:pPr>
      <w:r>
        <w:rPr>
          <w:rFonts w:hint="eastAsia" w:ascii="宋体" w:hAnsi="宋体" w:cs="宋体"/>
          <w:color w:val="auto"/>
          <w:spacing w:val="-4"/>
          <w:szCs w:val="24"/>
          <w:lang w:eastAsia="zh-CN"/>
        </w:rPr>
        <w:t>1.3资格审查程序</w:t>
      </w:r>
    </w:p>
    <w:p w14:paraId="1E59246B">
      <w:pPr>
        <w:pageBreakBefore w:val="0"/>
        <w:widowControl/>
        <w:kinsoku w:val="0"/>
        <w:wordWrap/>
        <w:overflowPunct/>
        <w:topLinePunct w:val="0"/>
        <w:autoSpaceDE w:val="0"/>
        <w:autoSpaceDN w:val="0"/>
        <w:bidi w:val="0"/>
        <w:adjustRightInd w:val="0"/>
        <w:snapToGrid w:val="0"/>
        <w:spacing w:line="400" w:lineRule="exact"/>
        <w:ind w:firstLine="464" w:firstLineChars="200"/>
        <w:textAlignment w:val="baseline"/>
        <w:rPr>
          <w:rFonts w:hint="default" w:ascii="宋体" w:hAnsi="宋体" w:cs="宋体"/>
          <w:color w:val="auto"/>
          <w:spacing w:val="-4"/>
          <w:szCs w:val="24"/>
          <w:lang w:val="en-US" w:eastAsia="zh-CN"/>
        </w:rPr>
      </w:pPr>
      <w:bookmarkStart w:id="74" w:name="_Toc30055"/>
      <w:bookmarkStart w:id="75" w:name="_Toc2001"/>
      <w:bookmarkStart w:id="76" w:name="_Toc14560"/>
      <w:bookmarkStart w:id="77" w:name="_Toc2289"/>
      <w:r>
        <w:rPr>
          <w:rFonts w:hint="eastAsia" w:ascii="宋体" w:hAnsi="宋体" w:cs="宋体"/>
          <w:color w:val="auto"/>
          <w:spacing w:val="-4"/>
          <w:szCs w:val="24"/>
          <w:lang w:eastAsia="zh-CN"/>
        </w:rPr>
        <w:t>资格审查人员依据本章资格性审查表规定的标准对投标文件进行资格性审查，以确定投标人是否具备投标资格，有一项不符合审查标准的，资格审查人员将认定其投标无效，合格投标人不足3家的，将不进入评审阶段。</w:t>
      </w:r>
      <w:bookmarkEnd w:id="74"/>
      <w:bookmarkEnd w:id="75"/>
      <w:bookmarkEnd w:id="76"/>
      <w:bookmarkEnd w:id="77"/>
    </w:p>
    <w:p w14:paraId="662668B6">
      <w:pPr>
        <w:keepNext w:val="0"/>
        <w:keepLines w:val="0"/>
        <w:pageBreakBefore/>
        <w:widowControl/>
        <w:kinsoku w:val="0"/>
        <w:wordWrap/>
        <w:overflowPunct/>
        <w:topLinePunct w:val="0"/>
        <w:autoSpaceDE w:val="0"/>
        <w:autoSpaceDN w:val="0"/>
        <w:bidi w:val="0"/>
        <w:adjustRightInd w:val="0"/>
        <w:snapToGrid w:val="0"/>
        <w:spacing w:line="440" w:lineRule="exact"/>
        <w:jc w:val="center"/>
        <w:textAlignment w:val="baseline"/>
        <w:outlineLvl w:val="1"/>
        <w:rPr>
          <w:rFonts w:ascii="宋体" w:hAnsi="宋体" w:cs="宋体"/>
          <w:color w:val="auto"/>
          <w:sz w:val="28"/>
          <w:szCs w:val="28"/>
        </w:rPr>
      </w:pPr>
      <w:bookmarkStart w:id="78" w:name="_Toc23049"/>
      <w:bookmarkStart w:id="79" w:name="_Toc31922"/>
      <w:bookmarkStart w:id="80" w:name="_Toc6668"/>
      <w:bookmarkStart w:id="81" w:name="_Toc24395"/>
      <w:bookmarkStart w:id="82" w:name="_Toc23066"/>
      <w:bookmarkStart w:id="83" w:name="_Toc19020"/>
      <w:r>
        <w:rPr>
          <w:rFonts w:hint="eastAsia" w:ascii="宋体" w:hAnsi="宋体" w:cs="宋体"/>
          <w:b/>
          <w:bCs/>
          <w:color w:val="auto"/>
          <w:spacing w:val="-6"/>
          <w:sz w:val="28"/>
          <w:szCs w:val="28"/>
        </w:rPr>
        <w:t>2、符合性审查</w:t>
      </w:r>
      <w:bookmarkEnd w:id="78"/>
      <w:bookmarkEnd w:id="79"/>
      <w:bookmarkEnd w:id="80"/>
      <w:bookmarkEnd w:id="81"/>
      <w:bookmarkEnd w:id="82"/>
      <w:bookmarkEnd w:id="83"/>
    </w:p>
    <w:p w14:paraId="5158C0A7">
      <w:pPr>
        <w:spacing w:line="157" w:lineRule="exact"/>
        <w:rPr>
          <w:rFonts w:ascii="宋体" w:hAnsi="宋体" w:cs="宋体"/>
          <w:color w:val="auto"/>
        </w:rPr>
      </w:pPr>
    </w:p>
    <w:tbl>
      <w:tblPr>
        <w:tblStyle w:val="49"/>
        <w:tblW w:w="96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2428"/>
        <w:gridCol w:w="6372"/>
      </w:tblGrid>
      <w:tr w14:paraId="18C8F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833" w:type="dxa"/>
          </w:tcPr>
          <w:p w14:paraId="3FB871DA">
            <w:pPr>
              <w:pStyle w:val="50"/>
              <w:keepNext w:val="0"/>
              <w:keepLines w:val="0"/>
              <w:pageBreakBefore w:val="0"/>
              <w:widowControl/>
              <w:kinsoku w:val="0"/>
              <w:wordWrap/>
              <w:overflowPunct/>
              <w:topLinePunct w:val="0"/>
              <w:autoSpaceDE w:val="0"/>
              <w:autoSpaceDN w:val="0"/>
              <w:bidi w:val="0"/>
              <w:adjustRightInd w:val="0"/>
              <w:snapToGrid w:val="0"/>
              <w:spacing w:before="91" w:line="221" w:lineRule="auto"/>
              <w:ind w:left="120" w:leftChars="50"/>
              <w:jc w:val="center"/>
              <w:textAlignment w:val="baseline"/>
              <w:rPr>
                <w:color w:val="auto"/>
                <w:sz w:val="24"/>
                <w:szCs w:val="24"/>
              </w:rPr>
            </w:pPr>
            <w:r>
              <w:rPr>
                <w:rFonts w:hint="eastAsia"/>
                <w:b/>
                <w:bCs/>
                <w:color w:val="auto"/>
                <w:spacing w:val="-5"/>
                <w:sz w:val="24"/>
                <w:szCs w:val="24"/>
              </w:rPr>
              <w:t>序号</w:t>
            </w:r>
          </w:p>
        </w:tc>
        <w:tc>
          <w:tcPr>
            <w:tcW w:w="2428" w:type="dxa"/>
          </w:tcPr>
          <w:p w14:paraId="2EC8ED7C">
            <w:pPr>
              <w:pStyle w:val="50"/>
              <w:keepNext w:val="0"/>
              <w:keepLines w:val="0"/>
              <w:pageBreakBefore w:val="0"/>
              <w:widowControl/>
              <w:kinsoku w:val="0"/>
              <w:wordWrap/>
              <w:overflowPunct/>
              <w:topLinePunct w:val="0"/>
              <w:autoSpaceDE w:val="0"/>
              <w:autoSpaceDN w:val="0"/>
              <w:bidi w:val="0"/>
              <w:adjustRightInd w:val="0"/>
              <w:snapToGrid w:val="0"/>
              <w:spacing w:before="90" w:line="220" w:lineRule="auto"/>
              <w:ind w:left="120" w:leftChars="50"/>
              <w:jc w:val="center"/>
              <w:textAlignment w:val="baseline"/>
              <w:rPr>
                <w:color w:val="auto"/>
                <w:sz w:val="24"/>
                <w:szCs w:val="24"/>
              </w:rPr>
            </w:pPr>
            <w:r>
              <w:rPr>
                <w:rFonts w:hint="eastAsia"/>
                <w:b/>
                <w:bCs/>
                <w:color w:val="auto"/>
                <w:spacing w:val="-5"/>
                <w:sz w:val="24"/>
                <w:szCs w:val="24"/>
              </w:rPr>
              <w:t>评审因素</w:t>
            </w:r>
          </w:p>
        </w:tc>
        <w:tc>
          <w:tcPr>
            <w:tcW w:w="6372" w:type="dxa"/>
          </w:tcPr>
          <w:p w14:paraId="0A56A396">
            <w:pPr>
              <w:pStyle w:val="50"/>
              <w:keepNext w:val="0"/>
              <w:keepLines w:val="0"/>
              <w:pageBreakBefore w:val="0"/>
              <w:widowControl/>
              <w:kinsoku w:val="0"/>
              <w:wordWrap/>
              <w:overflowPunct/>
              <w:topLinePunct w:val="0"/>
              <w:autoSpaceDE w:val="0"/>
              <w:autoSpaceDN w:val="0"/>
              <w:bidi w:val="0"/>
              <w:adjustRightInd w:val="0"/>
              <w:snapToGrid w:val="0"/>
              <w:spacing w:before="91" w:line="220" w:lineRule="auto"/>
              <w:ind w:left="120" w:leftChars="50"/>
              <w:jc w:val="center"/>
              <w:textAlignment w:val="baseline"/>
              <w:rPr>
                <w:color w:val="auto"/>
                <w:sz w:val="24"/>
                <w:szCs w:val="24"/>
              </w:rPr>
            </w:pPr>
            <w:r>
              <w:rPr>
                <w:rFonts w:hint="eastAsia"/>
                <w:b/>
                <w:bCs/>
                <w:color w:val="auto"/>
                <w:spacing w:val="-5"/>
                <w:sz w:val="24"/>
                <w:szCs w:val="24"/>
              </w:rPr>
              <w:t>评审标准</w:t>
            </w:r>
          </w:p>
        </w:tc>
      </w:tr>
      <w:tr w14:paraId="12AE5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833" w:type="dxa"/>
          </w:tcPr>
          <w:p w14:paraId="17001A45">
            <w:pPr>
              <w:pStyle w:val="50"/>
              <w:keepNext w:val="0"/>
              <w:keepLines w:val="0"/>
              <w:pageBreakBefore w:val="0"/>
              <w:widowControl/>
              <w:kinsoku w:val="0"/>
              <w:wordWrap/>
              <w:overflowPunct/>
              <w:topLinePunct w:val="0"/>
              <w:autoSpaceDE w:val="0"/>
              <w:autoSpaceDN w:val="0"/>
              <w:bidi w:val="0"/>
              <w:adjustRightInd w:val="0"/>
              <w:snapToGrid w:val="0"/>
              <w:spacing w:before="215" w:line="182" w:lineRule="auto"/>
              <w:ind w:left="120" w:leftChars="50"/>
              <w:jc w:val="center"/>
              <w:textAlignment w:val="baseline"/>
              <w:rPr>
                <w:color w:val="auto"/>
                <w:sz w:val="24"/>
                <w:szCs w:val="24"/>
              </w:rPr>
            </w:pPr>
            <w:r>
              <w:rPr>
                <w:rFonts w:hint="eastAsia"/>
                <w:color w:val="auto"/>
                <w:sz w:val="24"/>
                <w:szCs w:val="24"/>
              </w:rPr>
              <w:t>1</w:t>
            </w:r>
          </w:p>
        </w:tc>
        <w:tc>
          <w:tcPr>
            <w:tcW w:w="2428" w:type="dxa"/>
          </w:tcPr>
          <w:p w14:paraId="69B64681">
            <w:pPr>
              <w:pStyle w:val="50"/>
              <w:keepNext w:val="0"/>
              <w:keepLines w:val="0"/>
              <w:pageBreakBefore w:val="0"/>
              <w:widowControl/>
              <w:kinsoku w:val="0"/>
              <w:wordWrap/>
              <w:overflowPunct/>
              <w:topLinePunct w:val="0"/>
              <w:autoSpaceDE w:val="0"/>
              <w:autoSpaceDN w:val="0"/>
              <w:bidi w:val="0"/>
              <w:adjustRightInd w:val="0"/>
              <w:snapToGrid w:val="0"/>
              <w:spacing w:before="199" w:line="219" w:lineRule="auto"/>
              <w:ind w:left="120" w:leftChars="50"/>
              <w:jc w:val="center"/>
              <w:textAlignment w:val="baseline"/>
              <w:rPr>
                <w:color w:val="auto"/>
                <w:sz w:val="24"/>
                <w:szCs w:val="24"/>
              </w:rPr>
            </w:pPr>
            <w:r>
              <w:rPr>
                <w:rFonts w:hint="eastAsia"/>
                <w:color w:val="auto"/>
                <w:spacing w:val="4"/>
                <w:sz w:val="24"/>
                <w:szCs w:val="24"/>
              </w:rPr>
              <w:t>标书雷同性分析</w:t>
            </w:r>
          </w:p>
        </w:tc>
        <w:tc>
          <w:tcPr>
            <w:tcW w:w="6372" w:type="dxa"/>
          </w:tcPr>
          <w:p w14:paraId="04827DE8">
            <w:pPr>
              <w:pStyle w:val="50"/>
              <w:keepNext w:val="0"/>
              <w:keepLines w:val="0"/>
              <w:pageBreakBefore w:val="0"/>
              <w:widowControl/>
              <w:kinsoku w:val="0"/>
              <w:wordWrap/>
              <w:overflowPunct/>
              <w:topLinePunct w:val="0"/>
              <w:autoSpaceDE w:val="0"/>
              <w:autoSpaceDN w:val="0"/>
              <w:bidi w:val="0"/>
              <w:adjustRightInd w:val="0"/>
              <w:snapToGrid w:val="0"/>
              <w:spacing w:before="199" w:line="219" w:lineRule="auto"/>
              <w:ind w:left="120" w:leftChars="50"/>
              <w:textAlignment w:val="baseline"/>
              <w:rPr>
                <w:color w:val="auto"/>
                <w:sz w:val="24"/>
                <w:szCs w:val="24"/>
                <w:lang w:eastAsia="zh-CN"/>
              </w:rPr>
            </w:pPr>
            <w:r>
              <w:rPr>
                <w:rFonts w:hint="eastAsia"/>
                <w:color w:val="auto"/>
                <w:spacing w:val="7"/>
                <w:sz w:val="24"/>
                <w:szCs w:val="24"/>
                <w:lang w:eastAsia="zh-CN"/>
              </w:rPr>
              <w:t>投标（响应）文件制作机器码未出现一致</w:t>
            </w:r>
          </w:p>
        </w:tc>
      </w:tr>
      <w:tr w14:paraId="15EE3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833" w:type="dxa"/>
          </w:tcPr>
          <w:p w14:paraId="23A62B59">
            <w:pPr>
              <w:pStyle w:val="50"/>
              <w:keepNext w:val="0"/>
              <w:keepLines w:val="0"/>
              <w:pageBreakBefore w:val="0"/>
              <w:widowControl/>
              <w:kinsoku w:val="0"/>
              <w:wordWrap/>
              <w:overflowPunct/>
              <w:topLinePunct w:val="0"/>
              <w:autoSpaceDE w:val="0"/>
              <w:autoSpaceDN w:val="0"/>
              <w:bidi w:val="0"/>
              <w:adjustRightInd w:val="0"/>
              <w:snapToGrid w:val="0"/>
              <w:spacing w:before="216" w:line="181" w:lineRule="auto"/>
              <w:ind w:left="120" w:leftChars="50"/>
              <w:jc w:val="center"/>
              <w:textAlignment w:val="baseline"/>
              <w:rPr>
                <w:color w:val="auto"/>
                <w:sz w:val="24"/>
                <w:szCs w:val="24"/>
              </w:rPr>
            </w:pPr>
            <w:r>
              <w:rPr>
                <w:rFonts w:hint="eastAsia"/>
                <w:color w:val="auto"/>
                <w:sz w:val="24"/>
                <w:szCs w:val="24"/>
              </w:rPr>
              <w:t>2</w:t>
            </w:r>
          </w:p>
        </w:tc>
        <w:tc>
          <w:tcPr>
            <w:tcW w:w="2428" w:type="dxa"/>
            <w:shd w:val="clear" w:color="auto" w:fill="auto"/>
            <w:vAlign w:val="center"/>
          </w:tcPr>
          <w:p w14:paraId="358BC10F">
            <w:pPr>
              <w:pStyle w:val="50"/>
              <w:keepNext w:val="0"/>
              <w:keepLines w:val="0"/>
              <w:pageBreakBefore w:val="0"/>
              <w:widowControl/>
              <w:kinsoku w:val="0"/>
              <w:wordWrap/>
              <w:overflowPunct/>
              <w:topLinePunct w:val="0"/>
              <w:autoSpaceDE w:val="0"/>
              <w:autoSpaceDN w:val="0"/>
              <w:bidi w:val="0"/>
              <w:adjustRightInd w:val="0"/>
              <w:snapToGrid w:val="0"/>
              <w:spacing w:before="78" w:line="219" w:lineRule="auto"/>
              <w:ind w:left="120" w:leftChars="50"/>
              <w:jc w:val="center"/>
              <w:textAlignment w:val="baseline"/>
              <w:rPr>
                <w:rFonts w:ascii="宋体" w:hAnsi="宋体" w:eastAsia="宋体" w:cs="宋体"/>
                <w:snapToGrid w:val="0"/>
                <w:color w:val="auto"/>
                <w:sz w:val="24"/>
                <w:szCs w:val="24"/>
                <w:lang w:val="en-US" w:eastAsia="zh-CN" w:bidi="ar-SA"/>
              </w:rPr>
            </w:pPr>
            <w:r>
              <w:rPr>
                <w:rFonts w:hint="eastAsia"/>
                <w:color w:val="auto"/>
                <w:spacing w:val="-4"/>
                <w:sz w:val="24"/>
                <w:szCs w:val="24"/>
                <w:lang w:eastAsia="zh-CN"/>
              </w:rPr>
              <w:t>投标文件的签署</w:t>
            </w:r>
          </w:p>
        </w:tc>
        <w:tc>
          <w:tcPr>
            <w:tcW w:w="6372" w:type="dxa"/>
            <w:shd w:val="clear" w:color="auto" w:fill="auto"/>
            <w:vAlign w:val="center"/>
          </w:tcPr>
          <w:p w14:paraId="5499DF3B">
            <w:pPr>
              <w:keepNext w:val="0"/>
              <w:keepLines w:val="0"/>
              <w:pageBreakBefore w:val="0"/>
              <w:widowControl/>
              <w:kinsoku w:val="0"/>
              <w:wordWrap/>
              <w:overflowPunct/>
              <w:topLinePunct w:val="0"/>
              <w:autoSpaceDE w:val="0"/>
              <w:autoSpaceDN w:val="0"/>
              <w:bidi w:val="0"/>
              <w:adjustRightInd w:val="0"/>
              <w:snapToGrid w:val="0"/>
              <w:ind w:left="120" w:leftChars="50"/>
              <w:textAlignment w:val="baseline"/>
              <w:rPr>
                <w:rFonts w:ascii="宋体" w:hAnsi="宋体" w:eastAsia="宋体" w:cs="宋体"/>
                <w:snapToGrid w:val="0"/>
                <w:color w:val="auto"/>
                <w:sz w:val="24"/>
                <w:szCs w:val="24"/>
                <w:lang w:val="en-US" w:eastAsia="zh-CN" w:bidi="ar-SA"/>
              </w:rPr>
            </w:pPr>
            <w:r>
              <w:rPr>
                <w:rFonts w:hint="eastAsia" w:ascii="宋体" w:hAnsi="宋体" w:cs="宋体"/>
                <w:color w:val="auto"/>
                <w:spacing w:val="1"/>
                <w:szCs w:val="24"/>
                <w:lang w:eastAsia="zh-CN"/>
              </w:rPr>
              <w:t>符合招标文件的签署要求</w:t>
            </w:r>
          </w:p>
        </w:tc>
      </w:tr>
      <w:tr w14:paraId="16608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33" w:type="dxa"/>
          </w:tcPr>
          <w:p w14:paraId="35656DA0">
            <w:pPr>
              <w:pStyle w:val="50"/>
              <w:keepNext w:val="0"/>
              <w:keepLines w:val="0"/>
              <w:pageBreakBefore w:val="0"/>
              <w:widowControl/>
              <w:kinsoku w:val="0"/>
              <w:wordWrap/>
              <w:overflowPunct/>
              <w:topLinePunct w:val="0"/>
              <w:autoSpaceDE w:val="0"/>
              <w:autoSpaceDN w:val="0"/>
              <w:bidi w:val="0"/>
              <w:adjustRightInd w:val="0"/>
              <w:snapToGrid w:val="0"/>
              <w:spacing w:before="216" w:line="181" w:lineRule="auto"/>
              <w:jc w:val="center"/>
              <w:textAlignment w:val="baseline"/>
              <w:rPr>
                <w:rFonts w:hint="eastAsia"/>
                <w:color w:val="auto"/>
                <w:sz w:val="24"/>
                <w:szCs w:val="24"/>
              </w:rPr>
            </w:pPr>
            <w:r>
              <w:rPr>
                <w:rFonts w:hint="eastAsia"/>
                <w:color w:val="auto"/>
                <w:sz w:val="24"/>
                <w:szCs w:val="24"/>
                <w:lang w:val="en-US" w:eastAsia="zh-CN"/>
              </w:rPr>
              <w:t xml:space="preserve"> </w:t>
            </w:r>
            <w:r>
              <w:rPr>
                <w:rFonts w:hint="eastAsia"/>
                <w:color w:val="auto"/>
                <w:sz w:val="24"/>
                <w:szCs w:val="24"/>
              </w:rPr>
              <w:t>3</w:t>
            </w:r>
          </w:p>
        </w:tc>
        <w:tc>
          <w:tcPr>
            <w:tcW w:w="2428" w:type="dxa"/>
            <w:shd w:val="clear" w:color="auto" w:fill="auto"/>
            <w:vAlign w:val="top"/>
          </w:tcPr>
          <w:p w14:paraId="39BE5F04">
            <w:pPr>
              <w:pStyle w:val="50"/>
              <w:keepNext w:val="0"/>
              <w:keepLines w:val="0"/>
              <w:pageBreakBefore w:val="0"/>
              <w:widowControl/>
              <w:kinsoku w:val="0"/>
              <w:wordWrap/>
              <w:overflowPunct/>
              <w:topLinePunct w:val="0"/>
              <w:autoSpaceDE w:val="0"/>
              <w:autoSpaceDN w:val="0"/>
              <w:bidi w:val="0"/>
              <w:adjustRightInd w:val="0"/>
              <w:snapToGrid w:val="0"/>
              <w:spacing w:before="216" w:line="181" w:lineRule="auto"/>
              <w:ind w:left="120" w:leftChars="50"/>
              <w:jc w:val="center"/>
              <w:textAlignment w:val="baseline"/>
              <w:rPr>
                <w:rFonts w:hint="eastAsia"/>
                <w:color w:val="auto"/>
                <w:sz w:val="24"/>
                <w:szCs w:val="24"/>
                <w:lang w:val="en-US" w:eastAsia="zh-CN"/>
              </w:rPr>
            </w:pPr>
            <w:r>
              <w:rPr>
                <w:rFonts w:hint="eastAsia"/>
                <w:color w:val="auto"/>
                <w:sz w:val="24"/>
                <w:szCs w:val="24"/>
              </w:rPr>
              <w:t>投标文件格式</w:t>
            </w:r>
          </w:p>
        </w:tc>
        <w:tc>
          <w:tcPr>
            <w:tcW w:w="6372" w:type="dxa"/>
            <w:shd w:val="clear" w:color="auto" w:fill="auto"/>
            <w:vAlign w:val="top"/>
          </w:tcPr>
          <w:p w14:paraId="2B105A05">
            <w:pPr>
              <w:pStyle w:val="50"/>
              <w:keepNext w:val="0"/>
              <w:keepLines w:val="0"/>
              <w:pageBreakBefore w:val="0"/>
              <w:widowControl/>
              <w:kinsoku w:val="0"/>
              <w:wordWrap/>
              <w:overflowPunct/>
              <w:topLinePunct w:val="0"/>
              <w:autoSpaceDE w:val="0"/>
              <w:autoSpaceDN w:val="0"/>
              <w:bidi w:val="0"/>
              <w:adjustRightInd w:val="0"/>
              <w:snapToGrid w:val="0"/>
              <w:spacing w:before="216" w:line="181" w:lineRule="auto"/>
              <w:ind w:left="120" w:leftChars="50"/>
              <w:jc w:val="left"/>
              <w:textAlignment w:val="baseline"/>
              <w:rPr>
                <w:rFonts w:hint="eastAsia"/>
                <w:color w:val="auto"/>
                <w:sz w:val="24"/>
                <w:szCs w:val="24"/>
                <w:lang w:val="en-US" w:eastAsia="zh-CN"/>
              </w:rPr>
            </w:pPr>
            <w:r>
              <w:rPr>
                <w:rFonts w:hint="eastAsia"/>
                <w:color w:val="auto"/>
                <w:sz w:val="24"/>
                <w:szCs w:val="24"/>
                <w:lang w:eastAsia="zh-CN"/>
              </w:rPr>
              <w:t>符合招标文件“第六章”的投标文件格式要求</w:t>
            </w:r>
          </w:p>
        </w:tc>
      </w:tr>
      <w:tr w14:paraId="11751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833" w:type="dxa"/>
          </w:tcPr>
          <w:p w14:paraId="3D8D4FD5">
            <w:pPr>
              <w:pStyle w:val="50"/>
              <w:keepNext w:val="0"/>
              <w:keepLines w:val="0"/>
              <w:pageBreakBefore w:val="0"/>
              <w:widowControl/>
              <w:kinsoku w:val="0"/>
              <w:wordWrap/>
              <w:overflowPunct/>
              <w:topLinePunct w:val="0"/>
              <w:autoSpaceDE w:val="0"/>
              <w:autoSpaceDN w:val="0"/>
              <w:bidi w:val="0"/>
              <w:adjustRightInd w:val="0"/>
              <w:snapToGrid w:val="0"/>
              <w:spacing w:before="199" w:line="181" w:lineRule="auto"/>
              <w:ind w:left="120" w:leftChars="50"/>
              <w:jc w:val="center"/>
              <w:textAlignment w:val="baseline"/>
              <w:rPr>
                <w:color w:val="auto"/>
                <w:sz w:val="24"/>
                <w:szCs w:val="24"/>
              </w:rPr>
            </w:pPr>
            <w:r>
              <w:rPr>
                <w:rFonts w:hint="eastAsia"/>
                <w:color w:val="auto"/>
                <w:sz w:val="24"/>
                <w:szCs w:val="24"/>
              </w:rPr>
              <w:t>4</w:t>
            </w:r>
          </w:p>
        </w:tc>
        <w:tc>
          <w:tcPr>
            <w:tcW w:w="2428" w:type="dxa"/>
            <w:shd w:val="clear" w:color="auto" w:fill="auto"/>
            <w:vAlign w:val="top"/>
          </w:tcPr>
          <w:p w14:paraId="3AFCFBE0">
            <w:pPr>
              <w:pStyle w:val="50"/>
              <w:keepNext w:val="0"/>
              <w:keepLines w:val="0"/>
              <w:pageBreakBefore w:val="0"/>
              <w:widowControl/>
              <w:kinsoku w:val="0"/>
              <w:wordWrap/>
              <w:overflowPunct/>
              <w:topLinePunct w:val="0"/>
              <w:autoSpaceDE w:val="0"/>
              <w:autoSpaceDN w:val="0"/>
              <w:bidi w:val="0"/>
              <w:adjustRightInd w:val="0"/>
              <w:snapToGrid w:val="0"/>
              <w:spacing w:before="180" w:line="218" w:lineRule="auto"/>
              <w:ind w:left="120" w:leftChars="50"/>
              <w:jc w:val="center"/>
              <w:textAlignment w:val="baseline"/>
              <w:rPr>
                <w:rFonts w:ascii="宋体" w:hAnsi="宋体" w:eastAsia="宋体" w:cs="宋体"/>
                <w:snapToGrid w:val="0"/>
                <w:color w:val="auto"/>
                <w:sz w:val="24"/>
                <w:szCs w:val="24"/>
                <w:lang w:val="en-US" w:eastAsia="en-US" w:bidi="ar-SA"/>
              </w:rPr>
            </w:pPr>
            <w:r>
              <w:rPr>
                <w:rFonts w:hint="eastAsia"/>
                <w:color w:val="auto"/>
                <w:spacing w:val="1"/>
                <w:sz w:val="24"/>
                <w:szCs w:val="24"/>
              </w:rPr>
              <w:t>报价唯一</w:t>
            </w:r>
          </w:p>
        </w:tc>
        <w:tc>
          <w:tcPr>
            <w:tcW w:w="6372" w:type="dxa"/>
            <w:shd w:val="clear" w:color="auto" w:fill="auto"/>
            <w:vAlign w:val="top"/>
          </w:tcPr>
          <w:p w14:paraId="322D1622">
            <w:pPr>
              <w:pStyle w:val="50"/>
              <w:keepNext w:val="0"/>
              <w:keepLines w:val="0"/>
              <w:pageBreakBefore w:val="0"/>
              <w:widowControl/>
              <w:kinsoku w:val="0"/>
              <w:wordWrap/>
              <w:overflowPunct/>
              <w:topLinePunct w:val="0"/>
              <w:autoSpaceDE w:val="0"/>
              <w:autoSpaceDN w:val="0"/>
              <w:bidi w:val="0"/>
              <w:adjustRightInd w:val="0"/>
              <w:snapToGrid w:val="0"/>
              <w:spacing w:before="195" w:line="218" w:lineRule="auto"/>
              <w:ind w:left="120" w:leftChars="50"/>
              <w:textAlignment w:val="baseline"/>
              <w:rPr>
                <w:rFonts w:ascii="宋体" w:hAnsi="宋体" w:eastAsia="宋体" w:cs="宋体"/>
                <w:snapToGrid w:val="0"/>
                <w:color w:val="auto"/>
                <w:sz w:val="24"/>
                <w:szCs w:val="24"/>
                <w:lang w:val="en-US" w:eastAsia="zh-CN" w:bidi="ar-SA"/>
              </w:rPr>
            </w:pPr>
            <w:r>
              <w:rPr>
                <w:rFonts w:hint="eastAsia"/>
                <w:color w:val="auto"/>
                <w:spacing w:val="-4"/>
                <w:sz w:val="24"/>
                <w:szCs w:val="24"/>
                <w:lang w:eastAsia="zh-CN"/>
              </w:rPr>
              <w:t>只能有一个有效报价，且</w:t>
            </w:r>
            <w:r>
              <w:rPr>
                <w:rFonts w:hint="eastAsia"/>
                <w:color w:val="auto"/>
                <w:spacing w:val="-4"/>
                <w:sz w:val="24"/>
                <w:szCs w:val="24"/>
                <w:lang w:val="en-US" w:eastAsia="zh-CN"/>
              </w:rPr>
              <w:t>低于</w:t>
            </w:r>
            <w:r>
              <w:rPr>
                <w:rFonts w:hint="eastAsia"/>
                <w:color w:val="auto"/>
                <w:spacing w:val="-4"/>
                <w:sz w:val="24"/>
                <w:szCs w:val="24"/>
                <w:lang w:eastAsia="zh-CN"/>
              </w:rPr>
              <w:t>采购预算金额</w:t>
            </w:r>
          </w:p>
        </w:tc>
      </w:tr>
      <w:tr w14:paraId="566FC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833" w:type="dxa"/>
          </w:tcPr>
          <w:p w14:paraId="2A93151F">
            <w:pPr>
              <w:pStyle w:val="50"/>
              <w:keepNext w:val="0"/>
              <w:keepLines w:val="0"/>
              <w:pageBreakBefore w:val="0"/>
              <w:widowControl/>
              <w:kinsoku w:val="0"/>
              <w:wordWrap/>
              <w:overflowPunct/>
              <w:topLinePunct w:val="0"/>
              <w:autoSpaceDE w:val="0"/>
              <w:autoSpaceDN w:val="0"/>
              <w:bidi w:val="0"/>
              <w:adjustRightInd w:val="0"/>
              <w:snapToGrid w:val="0"/>
              <w:spacing w:before="208" w:line="180" w:lineRule="auto"/>
              <w:ind w:left="120" w:leftChars="50"/>
              <w:jc w:val="center"/>
              <w:textAlignment w:val="baseline"/>
              <w:rPr>
                <w:color w:val="auto"/>
                <w:sz w:val="24"/>
                <w:szCs w:val="24"/>
              </w:rPr>
            </w:pPr>
            <w:r>
              <w:rPr>
                <w:rFonts w:hint="eastAsia"/>
                <w:color w:val="auto"/>
                <w:sz w:val="24"/>
                <w:szCs w:val="24"/>
              </w:rPr>
              <w:t>5</w:t>
            </w:r>
          </w:p>
        </w:tc>
        <w:tc>
          <w:tcPr>
            <w:tcW w:w="2428" w:type="dxa"/>
            <w:shd w:val="clear" w:color="auto" w:fill="auto"/>
            <w:vAlign w:val="center"/>
          </w:tcPr>
          <w:p w14:paraId="431A13F5">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ascii="宋体" w:hAnsi="宋体" w:eastAsia="宋体" w:cs="宋体"/>
                <w:snapToGrid w:val="0"/>
                <w:color w:val="auto"/>
                <w:sz w:val="24"/>
                <w:szCs w:val="24"/>
                <w:lang w:val="en-US" w:eastAsia="en-US" w:bidi="ar-SA"/>
              </w:rPr>
            </w:pPr>
            <w:r>
              <w:rPr>
                <w:rFonts w:hint="eastAsia"/>
                <w:color w:val="auto"/>
                <w:sz w:val="24"/>
                <w:szCs w:val="24"/>
                <w:lang w:eastAsia="zh-CN"/>
              </w:rPr>
              <w:t>投标范围</w:t>
            </w:r>
          </w:p>
        </w:tc>
        <w:tc>
          <w:tcPr>
            <w:tcW w:w="6372" w:type="dxa"/>
            <w:shd w:val="clear" w:color="auto" w:fill="auto"/>
            <w:vAlign w:val="top"/>
          </w:tcPr>
          <w:p w14:paraId="57EBA9F0">
            <w:pPr>
              <w:pStyle w:val="50"/>
              <w:keepNext w:val="0"/>
              <w:keepLines w:val="0"/>
              <w:pageBreakBefore w:val="0"/>
              <w:widowControl/>
              <w:kinsoku w:val="0"/>
              <w:wordWrap/>
              <w:overflowPunct/>
              <w:topLinePunct w:val="0"/>
              <w:autoSpaceDE w:val="0"/>
              <w:autoSpaceDN w:val="0"/>
              <w:bidi w:val="0"/>
              <w:adjustRightInd w:val="0"/>
              <w:snapToGrid w:val="0"/>
              <w:spacing w:before="195" w:line="219" w:lineRule="auto"/>
              <w:ind w:left="120" w:leftChars="50"/>
              <w:textAlignment w:val="baseline"/>
              <w:rPr>
                <w:rFonts w:ascii="宋体" w:hAnsi="宋体" w:eastAsia="宋体" w:cs="宋体"/>
                <w:snapToGrid w:val="0"/>
                <w:color w:val="auto"/>
                <w:sz w:val="24"/>
                <w:szCs w:val="24"/>
                <w:lang w:val="en-US" w:eastAsia="zh-CN" w:bidi="ar-SA"/>
              </w:rPr>
            </w:pPr>
            <w:r>
              <w:rPr>
                <w:rFonts w:hint="eastAsia"/>
                <w:color w:val="auto"/>
                <w:sz w:val="24"/>
                <w:szCs w:val="24"/>
                <w:lang w:eastAsia="zh-CN"/>
              </w:rPr>
              <w:t>符合本招标项目采购内容</w:t>
            </w:r>
          </w:p>
        </w:tc>
      </w:tr>
      <w:tr w14:paraId="3DB34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833" w:type="dxa"/>
          </w:tcPr>
          <w:p w14:paraId="04339A40">
            <w:pPr>
              <w:pStyle w:val="50"/>
              <w:keepNext w:val="0"/>
              <w:keepLines w:val="0"/>
              <w:pageBreakBefore w:val="0"/>
              <w:widowControl/>
              <w:kinsoku w:val="0"/>
              <w:wordWrap/>
              <w:overflowPunct/>
              <w:topLinePunct w:val="0"/>
              <w:autoSpaceDE w:val="0"/>
              <w:autoSpaceDN w:val="0"/>
              <w:bidi w:val="0"/>
              <w:adjustRightInd w:val="0"/>
              <w:snapToGrid w:val="0"/>
              <w:spacing w:before="208" w:line="180" w:lineRule="auto"/>
              <w:ind w:left="120" w:leftChars="50"/>
              <w:jc w:val="center"/>
              <w:textAlignment w:val="baseline"/>
              <w:rPr>
                <w:rFonts w:hint="eastAsia" w:eastAsia="宋体"/>
                <w:color w:val="auto"/>
                <w:sz w:val="24"/>
                <w:szCs w:val="24"/>
                <w:lang w:val="en-US" w:eastAsia="zh-CN"/>
              </w:rPr>
            </w:pPr>
            <w:r>
              <w:rPr>
                <w:rFonts w:hint="eastAsia"/>
                <w:color w:val="auto"/>
                <w:sz w:val="24"/>
                <w:szCs w:val="24"/>
                <w:lang w:val="en-US" w:eastAsia="zh-CN"/>
              </w:rPr>
              <w:t>6</w:t>
            </w:r>
          </w:p>
        </w:tc>
        <w:tc>
          <w:tcPr>
            <w:tcW w:w="2428" w:type="dxa"/>
            <w:shd w:val="clear" w:color="auto" w:fill="auto"/>
            <w:vAlign w:val="center"/>
          </w:tcPr>
          <w:p w14:paraId="6CBF9635">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hint="eastAsia"/>
                <w:color w:val="auto"/>
                <w:sz w:val="24"/>
                <w:szCs w:val="24"/>
                <w:lang w:eastAsia="zh-CN"/>
              </w:rPr>
            </w:pPr>
            <w:r>
              <w:rPr>
                <w:rFonts w:hint="eastAsia" w:cs="宋体"/>
                <w:b w:val="0"/>
                <w:bCs w:val="0"/>
                <w:color w:val="auto"/>
                <w:sz w:val="24"/>
                <w:szCs w:val="24"/>
                <w:lang w:val="en-US" w:eastAsia="zh-CN"/>
              </w:rPr>
              <w:t>交货期限</w:t>
            </w:r>
          </w:p>
        </w:tc>
        <w:tc>
          <w:tcPr>
            <w:tcW w:w="6372" w:type="dxa"/>
            <w:shd w:val="clear" w:color="auto" w:fill="auto"/>
            <w:vAlign w:val="top"/>
          </w:tcPr>
          <w:p w14:paraId="13103709">
            <w:pPr>
              <w:pStyle w:val="50"/>
              <w:keepNext w:val="0"/>
              <w:keepLines w:val="0"/>
              <w:pageBreakBefore w:val="0"/>
              <w:widowControl/>
              <w:kinsoku w:val="0"/>
              <w:wordWrap/>
              <w:overflowPunct/>
              <w:topLinePunct w:val="0"/>
              <w:autoSpaceDE w:val="0"/>
              <w:autoSpaceDN w:val="0"/>
              <w:bidi w:val="0"/>
              <w:adjustRightInd w:val="0"/>
              <w:snapToGrid w:val="0"/>
              <w:spacing w:before="195" w:line="219" w:lineRule="auto"/>
              <w:ind w:left="120" w:leftChars="50"/>
              <w:textAlignment w:val="baseline"/>
              <w:rPr>
                <w:rFonts w:hint="eastAsia"/>
                <w:color w:val="auto"/>
                <w:sz w:val="24"/>
                <w:szCs w:val="24"/>
                <w:lang w:eastAsia="zh-CN"/>
              </w:rPr>
            </w:pPr>
            <w:r>
              <w:rPr>
                <w:rFonts w:hint="eastAsia"/>
                <w:color w:val="auto"/>
                <w:spacing w:val="-2"/>
                <w:sz w:val="24"/>
                <w:szCs w:val="24"/>
                <w:lang w:eastAsia="zh-CN"/>
              </w:rPr>
              <w:t>符合本招标文件“投标人须知前附表”1.3.</w:t>
            </w:r>
            <w:r>
              <w:rPr>
                <w:rFonts w:hint="eastAsia"/>
                <w:color w:val="auto"/>
                <w:spacing w:val="-2"/>
                <w:sz w:val="24"/>
                <w:szCs w:val="24"/>
                <w:lang w:val="en-US" w:eastAsia="zh-CN"/>
              </w:rPr>
              <w:t>3</w:t>
            </w:r>
            <w:r>
              <w:rPr>
                <w:rFonts w:hint="eastAsia"/>
                <w:color w:val="auto"/>
                <w:spacing w:val="-2"/>
                <w:sz w:val="24"/>
                <w:szCs w:val="24"/>
                <w:lang w:eastAsia="zh-CN"/>
              </w:rPr>
              <w:t>的规定</w:t>
            </w:r>
          </w:p>
        </w:tc>
      </w:tr>
      <w:tr w14:paraId="27482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833" w:type="dxa"/>
          </w:tcPr>
          <w:p w14:paraId="4F56A2C8">
            <w:pPr>
              <w:pStyle w:val="50"/>
              <w:keepNext w:val="0"/>
              <w:keepLines w:val="0"/>
              <w:pageBreakBefore w:val="0"/>
              <w:widowControl/>
              <w:kinsoku w:val="0"/>
              <w:wordWrap/>
              <w:overflowPunct/>
              <w:topLinePunct w:val="0"/>
              <w:autoSpaceDE w:val="0"/>
              <w:autoSpaceDN w:val="0"/>
              <w:bidi w:val="0"/>
              <w:adjustRightInd w:val="0"/>
              <w:snapToGrid w:val="0"/>
              <w:spacing w:before="205" w:line="181" w:lineRule="auto"/>
              <w:ind w:left="120" w:leftChars="50"/>
              <w:jc w:val="center"/>
              <w:textAlignment w:val="baseline"/>
              <w:rPr>
                <w:rFonts w:hint="eastAsia" w:eastAsia="宋体"/>
                <w:color w:val="auto"/>
                <w:sz w:val="24"/>
                <w:szCs w:val="24"/>
                <w:lang w:eastAsia="zh-CN"/>
              </w:rPr>
            </w:pPr>
            <w:r>
              <w:rPr>
                <w:rFonts w:hint="eastAsia"/>
                <w:color w:val="auto"/>
                <w:sz w:val="24"/>
                <w:szCs w:val="24"/>
                <w:lang w:val="en-US" w:eastAsia="zh-CN"/>
              </w:rPr>
              <w:t>7</w:t>
            </w:r>
          </w:p>
        </w:tc>
        <w:tc>
          <w:tcPr>
            <w:tcW w:w="2428" w:type="dxa"/>
            <w:shd w:val="clear" w:color="auto" w:fill="auto"/>
            <w:vAlign w:val="center"/>
          </w:tcPr>
          <w:p w14:paraId="4C3B9490">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ascii="宋体" w:hAnsi="宋体" w:eastAsia="宋体" w:cs="宋体"/>
                <w:snapToGrid w:val="0"/>
                <w:color w:val="auto"/>
                <w:sz w:val="24"/>
                <w:szCs w:val="24"/>
                <w:lang w:val="en-US" w:eastAsia="en-US" w:bidi="ar-SA"/>
              </w:rPr>
            </w:pPr>
            <w:r>
              <w:rPr>
                <w:rFonts w:hint="eastAsia"/>
                <w:color w:val="auto"/>
                <w:spacing w:val="-2"/>
                <w:sz w:val="24"/>
                <w:szCs w:val="24"/>
              </w:rPr>
              <w:t>合同履行期限</w:t>
            </w:r>
          </w:p>
        </w:tc>
        <w:tc>
          <w:tcPr>
            <w:tcW w:w="6372" w:type="dxa"/>
            <w:shd w:val="clear" w:color="auto" w:fill="auto"/>
            <w:vAlign w:val="top"/>
          </w:tcPr>
          <w:p w14:paraId="352025E9">
            <w:pPr>
              <w:pStyle w:val="50"/>
              <w:keepNext w:val="0"/>
              <w:keepLines w:val="0"/>
              <w:pageBreakBefore w:val="0"/>
              <w:widowControl/>
              <w:kinsoku w:val="0"/>
              <w:wordWrap/>
              <w:overflowPunct/>
              <w:topLinePunct w:val="0"/>
              <w:autoSpaceDE w:val="0"/>
              <w:autoSpaceDN w:val="0"/>
              <w:bidi w:val="0"/>
              <w:adjustRightInd w:val="0"/>
              <w:snapToGrid w:val="0"/>
              <w:spacing w:before="195" w:line="219" w:lineRule="auto"/>
              <w:ind w:left="120" w:leftChars="50"/>
              <w:textAlignment w:val="baseline"/>
              <w:rPr>
                <w:rFonts w:ascii="宋体" w:hAnsi="宋体" w:eastAsia="宋体" w:cs="宋体"/>
                <w:snapToGrid w:val="0"/>
                <w:color w:val="auto"/>
                <w:sz w:val="24"/>
                <w:szCs w:val="24"/>
                <w:lang w:val="en-US" w:eastAsia="zh-CN" w:bidi="ar-SA"/>
              </w:rPr>
            </w:pPr>
            <w:r>
              <w:rPr>
                <w:rFonts w:hint="eastAsia"/>
                <w:color w:val="auto"/>
                <w:spacing w:val="-2"/>
                <w:sz w:val="24"/>
                <w:szCs w:val="24"/>
                <w:lang w:eastAsia="zh-CN"/>
              </w:rPr>
              <w:t>符合本招标文件“投标人须知前附表”1.3.</w:t>
            </w:r>
            <w:r>
              <w:rPr>
                <w:rFonts w:hint="eastAsia"/>
                <w:color w:val="auto"/>
                <w:spacing w:val="-2"/>
                <w:sz w:val="24"/>
                <w:szCs w:val="24"/>
                <w:lang w:val="en-US" w:eastAsia="zh-CN"/>
              </w:rPr>
              <w:t>4</w:t>
            </w:r>
            <w:r>
              <w:rPr>
                <w:rFonts w:hint="eastAsia"/>
                <w:color w:val="auto"/>
                <w:spacing w:val="-2"/>
                <w:sz w:val="24"/>
                <w:szCs w:val="24"/>
                <w:lang w:eastAsia="zh-CN"/>
              </w:rPr>
              <w:t>的规定</w:t>
            </w:r>
          </w:p>
        </w:tc>
      </w:tr>
      <w:tr w14:paraId="12D16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833" w:type="dxa"/>
          </w:tcPr>
          <w:p w14:paraId="41C5D938">
            <w:pPr>
              <w:pStyle w:val="50"/>
              <w:keepNext w:val="0"/>
              <w:keepLines w:val="0"/>
              <w:pageBreakBefore w:val="0"/>
              <w:widowControl/>
              <w:kinsoku w:val="0"/>
              <w:wordWrap/>
              <w:overflowPunct/>
              <w:topLinePunct w:val="0"/>
              <w:autoSpaceDE w:val="0"/>
              <w:autoSpaceDN w:val="0"/>
              <w:bidi w:val="0"/>
              <w:adjustRightInd w:val="0"/>
              <w:snapToGrid w:val="0"/>
              <w:spacing w:before="205" w:line="181" w:lineRule="auto"/>
              <w:ind w:left="120" w:leftChars="50"/>
              <w:jc w:val="center"/>
              <w:textAlignment w:val="baseline"/>
              <w:rPr>
                <w:rFonts w:hint="default"/>
                <w:color w:val="auto"/>
                <w:sz w:val="24"/>
                <w:szCs w:val="24"/>
                <w:lang w:val="en-US" w:eastAsia="zh-CN"/>
              </w:rPr>
            </w:pPr>
            <w:r>
              <w:rPr>
                <w:rFonts w:hint="eastAsia"/>
                <w:color w:val="auto"/>
                <w:sz w:val="24"/>
                <w:szCs w:val="24"/>
                <w:lang w:val="en-US" w:eastAsia="zh-CN"/>
              </w:rPr>
              <w:t>8</w:t>
            </w:r>
          </w:p>
        </w:tc>
        <w:tc>
          <w:tcPr>
            <w:tcW w:w="2428" w:type="dxa"/>
            <w:shd w:val="clear" w:color="auto" w:fill="auto"/>
            <w:vAlign w:val="center"/>
          </w:tcPr>
          <w:p w14:paraId="0E7F0BDD">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hint="eastAsia" w:eastAsia="宋体"/>
                <w:color w:val="auto"/>
                <w:spacing w:val="-2"/>
                <w:sz w:val="24"/>
                <w:szCs w:val="24"/>
                <w:lang w:val="en-US" w:eastAsia="zh-CN"/>
              </w:rPr>
            </w:pPr>
            <w:r>
              <w:rPr>
                <w:rFonts w:hint="eastAsia"/>
                <w:color w:val="auto"/>
                <w:spacing w:val="-2"/>
                <w:sz w:val="24"/>
                <w:szCs w:val="24"/>
                <w:lang w:val="en-US" w:eastAsia="zh-CN"/>
              </w:rPr>
              <w:t>质量标准</w:t>
            </w:r>
          </w:p>
        </w:tc>
        <w:tc>
          <w:tcPr>
            <w:tcW w:w="6372" w:type="dxa"/>
            <w:shd w:val="clear" w:color="auto" w:fill="auto"/>
            <w:vAlign w:val="top"/>
          </w:tcPr>
          <w:p w14:paraId="47D9A72A">
            <w:pPr>
              <w:pStyle w:val="50"/>
              <w:keepNext w:val="0"/>
              <w:keepLines w:val="0"/>
              <w:pageBreakBefore w:val="0"/>
              <w:widowControl/>
              <w:kinsoku w:val="0"/>
              <w:wordWrap/>
              <w:overflowPunct/>
              <w:topLinePunct w:val="0"/>
              <w:autoSpaceDE w:val="0"/>
              <w:autoSpaceDN w:val="0"/>
              <w:bidi w:val="0"/>
              <w:adjustRightInd w:val="0"/>
              <w:snapToGrid w:val="0"/>
              <w:spacing w:before="195" w:line="219" w:lineRule="auto"/>
              <w:ind w:left="120" w:leftChars="50"/>
              <w:textAlignment w:val="baseline"/>
              <w:rPr>
                <w:rFonts w:hint="eastAsia"/>
                <w:color w:val="auto"/>
                <w:spacing w:val="-2"/>
                <w:sz w:val="24"/>
                <w:szCs w:val="24"/>
                <w:lang w:eastAsia="zh-CN"/>
              </w:rPr>
            </w:pPr>
            <w:r>
              <w:rPr>
                <w:rFonts w:hint="eastAsia"/>
                <w:color w:val="auto"/>
                <w:spacing w:val="-2"/>
                <w:sz w:val="24"/>
                <w:szCs w:val="24"/>
                <w:lang w:eastAsia="zh-CN"/>
              </w:rPr>
              <w:t>符合本招标文件“投标人须知前附表”1.3.</w:t>
            </w:r>
            <w:r>
              <w:rPr>
                <w:rFonts w:hint="eastAsia"/>
                <w:color w:val="auto"/>
                <w:spacing w:val="-2"/>
                <w:sz w:val="24"/>
                <w:szCs w:val="24"/>
                <w:lang w:val="en-US" w:eastAsia="zh-CN"/>
              </w:rPr>
              <w:t>5</w:t>
            </w:r>
            <w:r>
              <w:rPr>
                <w:rFonts w:hint="eastAsia"/>
                <w:color w:val="auto"/>
                <w:spacing w:val="-2"/>
                <w:sz w:val="24"/>
                <w:szCs w:val="24"/>
                <w:lang w:eastAsia="zh-CN"/>
              </w:rPr>
              <w:t>的规定</w:t>
            </w:r>
          </w:p>
        </w:tc>
      </w:tr>
      <w:tr w14:paraId="54BD3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833" w:type="dxa"/>
          </w:tcPr>
          <w:p w14:paraId="6A1A6918">
            <w:pPr>
              <w:pStyle w:val="50"/>
              <w:keepNext w:val="0"/>
              <w:keepLines w:val="0"/>
              <w:pageBreakBefore w:val="0"/>
              <w:widowControl/>
              <w:kinsoku w:val="0"/>
              <w:wordWrap/>
              <w:overflowPunct/>
              <w:topLinePunct w:val="0"/>
              <w:autoSpaceDE w:val="0"/>
              <w:autoSpaceDN w:val="0"/>
              <w:bidi w:val="0"/>
              <w:adjustRightInd w:val="0"/>
              <w:snapToGrid w:val="0"/>
              <w:spacing w:before="205" w:line="181" w:lineRule="auto"/>
              <w:ind w:left="120" w:leftChars="50"/>
              <w:jc w:val="center"/>
              <w:textAlignment w:val="baseline"/>
              <w:rPr>
                <w:rFonts w:hint="default"/>
                <w:color w:val="auto"/>
                <w:sz w:val="24"/>
                <w:szCs w:val="24"/>
                <w:lang w:val="en-US" w:eastAsia="zh-CN"/>
              </w:rPr>
            </w:pPr>
            <w:r>
              <w:rPr>
                <w:rFonts w:hint="eastAsia"/>
                <w:color w:val="auto"/>
                <w:sz w:val="24"/>
                <w:szCs w:val="24"/>
                <w:lang w:val="en-US" w:eastAsia="zh-CN"/>
              </w:rPr>
              <w:t>9</w:t>
            </w:r>
          </w:p>
        </w:tc>
        <w:tc>
          <w:tcPr>
            <w:tcW w:w="2428" w:type="dxa"/>
            <w:shd w:val="clear" w:color="auto" w:fill="auto"/>
            <w:vAlign w:val="center"/>
          </w:tcPr>
          <w:p w14:paraId="28569A6E">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hint="eastAsia" w:eastAsia="宋体"/>
                <w:color w:val="auto"/>
                <w:spacing w:val="-2"/>
                <w:sz w:val="24"/>
                <w:szCs w:val="24"/>
                <w:lang w:val="en-US" w:eastAsia="zh-CN"/>
              </w:rPr>
            </w:pPr>
            <w:r>
              <w:rPr>
                <w:rFonts w:hint="eastAsia"/>
                <w:color w:val="auto"/>
                <w:spacing w:val="-2"/>
                <w:sz w:val="24"/>
                <w:szCs w:val="24"/>
                <w:lang w:val="en-US" w:eastAsia="zh-CN"/>
              </w:rPr>
              <w:t>质保期</w:t>
            </w:r>
          </w:p>
        </w:tc>
        <w:tc>
          <w:tcPr>
            <w:tcW w:w="6372" w:type="dxa"/>
            <w:shd w:val="clear" w:color="auto" w:fill="auto"/>
            <w:vAlign w:val="top"/>
          </w:tcPr>
          <w:p w14:paraId="249777E6">
            <w:pPr>
              <w:pStyle w:val="50"/>
              <w:keepNext w:val="0"/>
              <w:keepLines w:val="0"/>
              <w:pageBreakBefore w:val="0"/>
              <w:widowControl/>
              <w:kinsoku w:val="0"/>
              <w:wordWrap/>
              <w:overflowPunct/>
              <w:topLinePunct w:val="0"/>
              <w:autoSpaceDE w:val="0"/>
              <w:autoSpaceDN w:val="0"/>
              <w:bidi w:val="0"/>
              <w:adjustRightInd w:val="0"/>
              <w:snapToGrid w:val="0"/>
              <w:spacing w:before="195" w:line="219" w:lineRule="auto"/>
              <w:ind w:left="120" w:leftChars="50"/>
              <w:textAlignment w:val="baseline"/>
              <w:rPr>
                <w:rFonts w:hint="eastAsia"/>
                <w:color w:val="auto"/>
                <w:spacing w:val="-2"/>
                <w:sz w:val="24"/>
                <w:szCs w:val="24"/>
                <w:lang w:eastAsia="zh-CN"/>
              </w:rPr>
            </w:pPr>
            <w:r>
              <w:rPr>
                <w:rFonts w:hint="eastAsia"/>
                <w:color w:val="auto"/>
                <w:spacing w:val="-2"/>
                <w:sz w:val="24"/>
                <w:szCs w:val="24"/>
                <w:lang w:eastAsia="zh-CN"/>
              </w:rPr>
              <w:t>符合本招标文件“投标人须知前附表”1.3.</w:t>
            </w:r>
            <w:r>
              <w:rPr>
                <w:rFonts w:hint="eastAsia"/>
                <w:color w:val="auto"/>
                <w:spacing w:val="-2"/>
                <w:sz w:val="24"/>
                <w:szCs w:val="24"/>
                <w:lang w:val="en-US" w:eastAsia="zh-CN"/>
              </w:rPr>
              <w:t>6</w:t>
            </w:r>
            <w:r>
              <w:rPr>
                <w:rFonts w:hint="eastAsia"/>
                <w:color w:val="auto"/>
                <w:spacing w:val="-2"/>
                <w:sz w:val="24"/>
                <w:szCs w:val="24"/>
                <w:lang w:eastAsia="zh-CN"/>
              </w:rPr>
              <w:t>的规定</w:t>
            </w:r>
          </w:p>
        </w:tc>
      </w:tr>
      <w:tr w14:paraId="7C8B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833" w:type="dxa"/>
          </w:tcPr>
          <w:p w14:paraId="590201F2">
            <w:pPr>
              <w:pStyle w:val="50"/>
              <w:keepNext w:val="0"/>
              <w:keepLines w:val="0"/>
              <w:pageBreakBefore w:val="0"/>
              <w:widowControl/>
              <w:kinsoku w:val="0"/>
              <w:wordWrap/>
              <w:overflowPunct/>
              <w:topLinePunct w:val="0"/>
              <w:autoSpaceDE w:val="0"/>
              <w:autoSpaceDN w:val="0"/>
              <w:bidi w:val="0"/>
              <w:adjustRightInd w:val="0"/>
              <w:snapToGrid w:val="0"/>
              <w:spacing w:before="205" w:line="181" w:lineRule="auto"/>
              <w:ind w:left="120" w:leftChars="50"/>
              <w:jc w:val="center"/>
              <w:textAlignment w:val="baseline"/>
              <w:rPr>
                <w:rFonts w:hint="default"/>
                <w:color w:val="auto"/>
                <w:sz w:val="24"/>
                <w:szCs w:val="24"/>
                <w:lang w:val="en-US" w:eastAsia="zh-CN"/>
              </w:rPr>
            </w:pPr>
            <w:r>
              <w:rPr>
                <w:rFonts w:hint="eastAsia"/>
                <w:color w:val="auto"/>
                <w:sz w:val="24"/>
                <w:szCs w:val="24"/>
                <w:lang w:val="en-US" w:eastAsia="zh-CN"/>
              </w:rPr>
              <w:t>10</w:t>
            </w:r>
          </w:p>
        </w:tc>
        <w:tc>
          <w:tcPr>
            <w:tcW w:w="2428" w:type="dxa"/>
            <w:shd w:val="clear" w:color="auto" w:fill="auto"/>
            <w:vAlign w:val="center"/>
          </w:tcPr>
          <w:p w14:paraId="2D9A1B4D">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hint="eastAsia" w:eastAsia="宋体"/>
                <w:color w:val="auto"/>
                <w:spacing w:val="-2"/>
                <w:sz w:val="24"/>
                <w:szCs w:val="24"/>
                <w:lang w:val="en-US" w:eastAsia="zh-CN"/>
              </w:rPr>
            </w:pPr>
            <w:r>
              <w:rPr>
                <w:rFonts w:hint="eastAsia"/>
                <w:color w:val="auto"/>
                <w:spacing w:val="-2"/>
                <w:sz w:val="24"/>
                <w:szCs w:val="24"/>
                <w:lang w:val="en-US" w:eastAsia="zh-CN"/>
              </w:rPr>
              <w:t>交货地点</w:t>
            </w:r>
          </w:p>
        </w:tc>
        <w:tc>
          <w:tcPr>
            <w:tcW w:w="6372" w:type="dxa"/>
            <w:shd w:val="clear" w:color="auto" w:fill="auto"/>
            <w:vAlign w:val="top"/>
          </w:tcPr>
          <w:p w14:paraId="364B9AA1">
            <w:pPr>
              <w:pStyle w:val="50"/>
              <w:keepNext w:val="0"/>
              <w:keepLines w:val="0"/>
              <w:pageBreakBefore w:val="0"/>
              <w:widowControl/>
              <w:kinsoku w:val="0"/>
              <w:wordWrap/>
              <w:overflowPunct/>
              <w:topLinePunct w:val="0"/>
              <w:autoSpaceDE w:val="0"/>
              <w:autoSpaceDN w:val="0"/>
              <w:bidi w:val="0"/>
              <w:adjustRightInd w:val="0"/>
              <w:snapToGrid w:val="0"/>
              <w:spacing w:before="195" w:line="219" w:lineRule="auto"/>
              <w:ind w:left="120" w:leftChars="50"/>
              <w:textAlignment w:val="baseline"/>
              <w:rPr>
                <w:rFonts w:hint="eastAsia"/>
                <w:color w:val="auto"/>
                <w:spacing w:val="-2"/>
                <w:sz w:val="24"/>
                <w:szCs w:val="24"/>
                <w:lang w:eastAsia="zh-CN"/>
              </w:rPr>
            </w:pPr>
            <w:r>
              <w:rPr>
                <w:rFonts w:hint="eastAsia"/>
                <w:color w:val="auto"/>
                <w:spacing w:val="-2"/>
                <w:sz w:val="24"/>
                <w:szCs w:val="24"/>
                <w:lang w:eastAsia="zh-CN"/>
              </w:rPr>
              <w:t>符合本招标文件“投标人须知前附表”1.3.</w:t>
            </w:r>
            <w:r>
              <w:rPr>
                <w:rFonts w:hint="eastAsia"/>
                <w:color w:val="auto"/>
                <w:spacing w:val="-2"/>
                <w:sz w:val="24"/>
                <w:szCs w:val="24"/>
                <w:lang w:val="en-US" w:eastAsia="zh-CN"/>
              </w:rPr>
              <w:t>7</w:t>
            </w:r>
            <w:r>
              <w:rPr>
                <w:rFonts w:hint="eastAsia"/>
                <w:color w:val="auto"/>
                <w:spacing w:val="-2"/>
                <w:sz w:val="24"/>
                <w:szCs w:val="24"/>
                <w:lang w:eastAsia="zh-CN"/>
              </w:rPr>
              <w:t>的规定</w:t>
            </w:r>
          </w:p>
        </w:tc>
      </w:tr>
      <w:tr w14:paraId="5BDBD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833" w:type="dxa"/>
          </w:tcPr>
          <w:p w14:paraId="0734B6D0">
            <w:pPr>
              <w:pStyle w:val="50"/>
              <w:keepNext w:val="0"/>
              <w:keepLines w:val="0"/>
              <w:pageBreakBefore w:val="0"/>
              <w:widowControl/>
              <w:kinsoku w:val="0"/>
              <w:wordWrap/>
              <w:overflowPunct/>
              <w:topLinePunct w:val="0"/>
              <w:autoSpaceDE w:val="0"/>
              <w:autoSpaceDN w:val="0"/>
              <w:bidi w:val="0"/>
              <w:adjustRightInd w:val="0"/>
              <w:snapToGrid w:val="0"/>
              <w:spacing w:before="210" w:line="181" w:lineRule="auto"/>
              <w:ind w:left="120" w:leftChars="50"/>
              <w:jc w:val="center"/>
              <w:textAlignment w:val="baseline"/>
              <w:rPr>
                <w:rFonts w:hint="default" w:eastAsia="宋体"/>
                <w:color w:val="auto"/>
                <w:sz w:val="24"/>
                <w:szCs w:val="24"/>
                <w:lang w:val="en-US" w:eastAsia="zh-CN"/>
              </w:rPr>
            </w:pPr>
            <w:r>
              <w:rPr>
                <w:rFonts w:hint="eastAsia"/>
                <w:color w:val="auto"/>
                <w:sz w:val="24"/>
                <w:szCs w:val="24"/>
                <w:lang w:val="en-US" w:eastAsia="zh-CN"/>
              </w:rPr>
              <w:t>11</w:t>
            </w:r>
          </w:p>
        </w:tc>
        <w:tc>
          <w:tcPr>
            <w:tcW w:w="2428" w:type="dxa"/>
            <w:shd w:val="clear" w:color="auto" w:fill="auto"/>
            <w:vAlign w:val="center"/>
          </w:tcPr>
          <w:p w14:paraId="3629A863">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ascii="宋体" w:hAnsi="宋体" w:eastAsia="宋体" w:cs="宋体"/>
                <w:snapToGrid w:val="0"/>
                <w:color w:val="auto"/>
                <w:sz w:val="24"/>
                <w:szCs w:val="24"/>
                <w:lang w:val="en-US" w:eastAsia="zh-CN" w:bidi="ar-SA"/>
              </w:rPr>
            </w:pPr>
            <w:r>
              <w:rPr>
                <w:rFonts w:hint="eastAsia"/>
                <w:color w:val="auto"/>
                <w:spacing w:val="-4"/>
                <w:sz w:val="24"/>
                <w:szCs w:val="24"/>
              </w:rPr>
              <w:t>投标有效期</w:t>
            </w:r>
          </w:p>
        </w:tc>
        <w:tc>
          <w:tcPr>
            <w:tcW w:w="6372" w:type="dxa"/>
            <w:shd w:val="clear" w:color="auto" w:fill="auto"/>
            <w:vAlign w:val="top"/>
          </w:tcPr>
          <w:p w14:paraId="18D978DE">
            <w:pPr>
              <w:pStyle w:val="50"/>
              <w:keepNext w:val="0"/>
              <w:keepLines w:val="0"/>
              <w:pageBreakBefore w:val="0"/>
              <w:widowControl/>
              <w:kinsoku w:val="0"/>
              <w:wordWrap/>
              <w:overflowPunct/>
              <w:topLinePunct w:val="0"/>
              <w:autoSpaceDE w:val="0"/>
              <w:autoSpaceDN w:val="0"/>
              <w:bidi w:val="0"/>
              <w:adjustRightInd w:val="0"/>
              <w:snapToGrid w:val="0"/>
              <w:spacing w:before="201" w:line="219" w:lineRule="auto"/>
              <w:ind w:left="120" w:leftChars="50"/>
              <w:textAlignment w:val="baseline"/>
              <w:rPr>
                <w:rFonts w:ascii="宋体" w:hAnsi="宋体" w:eastAsia="宋体" w:cs="宋体"/>
                <w:snapToGrid w:val="0"/>
                <w:color w:val="auto"/>
                <w:sz w:val="24"/>
                <w:szCs w:val="24"/>
                <w:lang w:val="en-US" w:eastAsia="zh-CN" w:bidi="ar-SA"/>
              </w:rPr>
            </w:pPr>
            <w:r>
              <w:rPr>
                <w:rFonts w:hint="eastAsia"/>
                <w:color w:val="auto"/>
                <w:spacing w:val="-2"/>
                <w:sz w:val="24"/>
                <w:szCs w:val="24"/>
                <w:lang w:eastAsia="zh-CN"/>
              </w:rPr>
              <w:t>符合本招标文件“投标人须知前附表”3.7.1的规定</w:t>
            </w:r>
          </w:p>
        </w:tc>
      </w:tr>
      <w:tr w14:paraId="17777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exact"/>
        </w:trPr>
        <w:tc>
          <w:tcPr>
            <w:tcW w:w="833" w:type="dxa"/>
          </w:tcPr>
          <w:p w14:paraId="09D81225">
            <w:pPr>
              <w:pStyle w:val="50"/>
              <w:keepNext w:val="0"/>
              <w:keepLines w:val="0"/>
              <w:pageBreakBefore w:val="0"/>
              <w:widowControl/>
              <w:kinsoku w:val="0"/>
              <w:wordWrap/>
              <w:overflowPunct/>
              <w:topLinePunct w:val="0"/>
              <w:autoSpaceDE w:val="0"/>
              <w:autoSpaceDN w:val="0"/>
              <w:bidi w:val="0"/>
              <w:adjustRightInd w:val="0"/>
              <w:snapToGrid w:val="0"/>
              <w:spacing w:before="210" w:line="181" w:lineRule="auto"/>
              <w:ind w:left="120" w:leftChars="50"/>
              <w:jc w:val="center"/>
              <w:textAlignment w:val="baseline"/>
              <w:rPr>
                <w:rFonts w:hint="default"/>
                <w:color w:val="auto"/>
                <w:sz w:val="24"/>
                <w:szCs w:val="24"/>
                <w:lang w:val="en-US" w:eastAsia="zh-CN"/>
              </w:rPr>
            </w:pPr>
            <w:r>
              <w:rPr>
                <w:rFonts w:hint="eastAsia"/>
                <w:color w:val="auto"/>
                <w:sz w:val="24"/>
                <w:szCs w:val="24"/>
                <w:lang w:val="en-US" w:eastAsia="zh-CN"/>
              </w:rPr>
              <w:t>12</w:t>
            </w:r>
          </w:p>
        </w:tc>
        <w:tc>
          <w:tcPr>
            <w:tcW w:w="2428" w:type="dxa"/>
            <w:shd w:val="clear" w:color="auto" w:fill="auto"/>
            <w:vAlign w:val="center"/>
          </w:tcPr>
          <w:p w14:paraId="41852C06">
            <w:pPr>
              <w:pStyle w:val="50"/>
              <w:keepNext w:val="0"/>
              <w:keepLines w:val="0"/>
              <w:pageBreakBefore w:val="0"/>
              <w:widowControl/>
              <w:kinsoku w:val="0"/>
              <w:wordWrap/>
              <w:overflowPunct/>
              <w:topLinePunct w:val="0"/>
              <w:autoSpaceDE w:val="0"/>
              <w:autoSpaceDN w:val="0"/>
              <w:bidi w:val="0"/>
              <w:adjustRightInd w:val="0"/>
              <w:snapToGrid w:val="0"/>
              <w:spacing w:line="221" w:lineRule="auto"/>
              <w:ind w:left="120" w:leftChars="50"/>
              <w:jc w:val="center"/>
              <w:textAlignment w:val="baseline"/>
              <w:rPr>
                <w:rFonts w:ascii="宋体" w:hAnsi="宋体" w:eastAsia="宋体" w:cs="宋体"/>
                <w:snapToGrid w:val="0"/>
                <w:color w:val="auto"/>
                <w:sz w:val="24"/>
                <w:szCs w:val="24"/>
                <w:lang w:val="en-US" w:eastAsia="zh-CN" w:bidi="ar-SA"/>
              </w:rPr>
            </w:pPr>
            <w:r>
              <w:rPr>
                <w:rFonts w:hint="eastAsia"/>
                <w:color w:val="auto"/>
                <w:spacing w:val="-4"/>
                <w:sz w:val="24"/>
                <w:szCs w:val="24"/>
              </w:rPr>
              <w:t>投标文件的其他响应</w:t>
            </w:r>
          </w:p>
        </w:tc>
        <w:tc>
          <w:tcPr>
            <w:tcW w:w="6372" w:type="dxa"/>
            <w:shd w:val="clear" w:color="auto" w:fill="auto"/>
            <w:vAlign w:val="top"/>
          </w:tcPr>
          <w:p w14:paraId="79F4FC38">
            <w:pPr>
              <w:pStyle w:val="50"/>
              <w:keepNext w:val="0"/>
              <w:keepLines w:val="0"/>
              <w:pageBreakBefore w:val="0"/>
              <w:widowControl/>
              <w:kinsoku w:val="0"/>
              <w:wordWrap/>
              <w:overflowPunct/>
              <w:topLinePunct w:val="0"/>
              <w:autoSpaceDE w:val="0"/>
              <w:autoSpaceDN w:val="0"/>
              <w:bidi w:val="0"/>
              <w:adjustRightInd w:val="0"/>
              <w:snapToGrid w:val="0"/>
              <w:spacing w:before="149" w:line="219" w:lineRule="auto"/>
              <w:ind w:left="120" w:leftChars="50"/>
              <w:textAlignment w:val="baseline"/>
              <w:rPr>
                <w:rFonts w:ascii="宋体" w:hAnsi="宋体" w:eastAsia="宋体" w:cs="宋体"/>
                <w:snapToGrid w:val="0"/>
                <w:color w:val="auto"/>
                <w:sz w:val="24"/>
                <w:szCs w:val="24"/>
                <w:lang w:val="en-US" w:eastAsia="zh-CN" w:bidi="ar-SA"/>
              </w:rPr>
            </w:pPr>
            <w:r>
              <w:rPr>
                <w:rFonts w:hint="eastAsia"/>
                <w:color w:val="auto"/>
                <w:spacing w:val="-1"/>
                <w:sz w:val="24"/>
                <w:szCs w:val="24"/>
                <w:lang w:eastAsia="zh-CN"/>
              </w:rPr>
              <w:t>未违反法律、法规和招标文件中规定的其他实质性要求的</w:t>
            </w:r>
          </w:p>
        </w:tc>
      </w:tr>
    </w:tbl>
    <w:p w14:paraId="60B70785">
      <w:pPr>
        <w:spacing w:line="360" w:lineRule="auto"/>
        <w:ind w:firstLine="480" w:firstLineChars="200"/>
        <w:rPr>
          <w:rFonts w:ascii="宋体" w:hAnsi="宋体" w:cs="宋体"/>
          <w:color w:val="auto"/>
          <w:szCs w:val="24"/>
          <w:lang w:eastAsia="zh-CN"/>
        </w:rPr>
      </w:pPr>
      <w:r>
        <w:rPr>
          <w:rFonts w:hint="eastAsia" w:ascii="宋体" w:hAnsi="宋体" w:cs="宋体"/>
          <w:color w:val="auto"/>
          <w:szCs w:val="24"/>
          <w:lang w:eastAsia="zh-CN"/>
        </w:rPr>
        <w:t>资格审查结束后，评标委员会依法对投标人的符合性进行审查。</w:t>
      </w:r>
    </w:p>
    <w:p w14:paraId="366C3258">
      <w:pPr>
        <w:spacing w:line="360" w:lineRule="auto"/>
        <w:ind w:firstLine="472" w:firstLineChars="200"/>
        <w:rPr>
          <w:rFonts w:ascii="宋体" w:hAnsi="宋体" w:cs="宋体"/>
          <w:color w:val="auto"/>
          <w:szCs w:val="24"/>
          <w:lang w:eastAsia="zh-CN"/>
        </w:rPr>
      </w:pPr>
      <w:r>
        <w:rPr>
          <w:rFonts w:hint="eastAsia" w:ascii="宋体" w:hAnsi="宋体" w:cs="宋体"/>
          <w:color w:val="auto"/>
          <w:spacing w:val="-2"/>
          <w:szCs w:val="24"/>
          <w:lang w:eastAsia="zh-CN"/>
        </w:rPr>
        <w:t>2.1符合性审查标准</w:t>
      </w:r>
    </w:p>
    <w:p w14:paraId="2B324477">
      <w:pPr>
        <w:spacing w:line="360" w:lineRule="auto"/>
        <w:ind w:firstLine="480" w:firstLineChars="200"/>
        <w:rPr>
          <w:rFonts w:ascii="宋体" w:hAnsi="宋体" w:cs="宋体"/>
          <w:color w:val="auto"/>
          <w:szCs w:val="24"/>
          <w:lang w:eastAsia="zh-CN"/>
        </w:rPr>
      </w:pPr>
      <w:r>
        <w:rPr>
          <w:rFonts w:hint="eastAsia" w:ascii="宋体" w:hAnsi="宋体" w:cs="宋体"/>
          <w:color w:val="auto"/>
          <w:szCs w:val="24"/>
          <w:lang w:eastAsia="zh-CN"/>
        </w:rPr>
        <w:t>符合性审查标准：见“符合性审查表”。</w:t>
      </w:r>
    </w:p>
    <w:p w14:paraId="3CDB4809">
      <w:pPr>
        <w:spacing w:line="360" w:lineRule="auto"/>
        <w:ind w:firstLine="472" w:firstLineChars="200"/>
        <w:rPr>
          <w:rFonts w:ascii="宋体" w:hAnsi="宋体" w:cs="宋体"/>
          <w:color w:val="auto"/>
          <w:szCs w:val="24"/>
          <w:lang w:eastAsia="zh-CN"/>
        </w:rPr>
      </w:pPr>
      <w:r>
        <w:rPr>
          <w:rFonts w:hint="eastAsia" w:ascii="宋体" w:hAnsi="宋体" w:cs="宋体"/>
          <w:color w:val="auto"/>
          <w:spacing w:val="-2"/>
          <w:szCs w:val="24"/>
          <w:lang w:eastAsia="zh-CN"/>
        </w:rPr>
        <w:t>2.2符合性审查程序</w:t>
      </w:r>
    </w:p>
    <w:p w14:paraId="762C965D">
      <w:pPr>
        <w:spacing w:line="360" w:lineRule="auto"/>
        <w:ind w:firstLine="480" w:firstLineChars="200"/>
        <w:rPr>
          <w:rFonts w:ascii="宋体" w:hAnsi="宋体" w:cs="宋体"/>
          <w:color w:val="auto"/>
          <w:szCs w:val="24"/>
          <w:lang w:eastAsia="zh-CN"/>
        </w:rPr>
      </w:pPr>
      <w:r>
        <w:rPr>
          <w:rFonts w:hint="eastAsia" w:ascii="宋体" w:hAnsi="宋体" w:cs="宋体"/>
          <w:color w:val="auto"/>
          <w:szCs w:val="24"/>
          <w:lang w:eastAsia="zh-CN"/>
        </w:rPr>
        <w:t>评标委员会依据本章符合性审查表规定的标准对投标文件进行符</w:t>
      </w:r>
      <w:r>
        <w:rPr>
          <w:rFonts w:hint="eastAsia" w:ascii="宋体" w:hAnsi="宋体" w:cs="宋体"/>
          <w:color w:val="auto"/>
          <w:spacing w:val="-1"/>
          <w:szCs w:val="24"/>
          <w:lang w:eastAsia="zh-CN"/>
        </w:rPr>
        <w:t>合性审查，未通过符合</w:t>
      </w:r>
      <w:r>
        <w:rPr>
          <w:rFonts w:hint="eastAsia" w:ascii="宋体" w:hAnsi="宋体" w:cs="宋体"/>
          <w:color w:val="auto"/>
          <w:spacing w:val="-3"/>
          <w:szCs w:val="24"/>
          <w:lang w:eastAsia="zh-CN"/>
        </w:rPr>
        <w:t>性审查的，其投标无效，将不进行详细评审。</w:t>
      </w:r>
    </w:p>
    <w:p w14:paraId="5232BC3F">
      <w:pPr>
        <w:spacing w:line="360" w:lineRule="auto"/>
        <w:rPr>
          <w:rFonts w:ascii="宋体" w:hAnsi="宋体" w:cs="宋体"/>
          <w:color w:val="auto"/>
          <w:szCs w:val="24"/>
          <w:lang w:eastAsia="zh-CN"/>
        </w:rPr>
        <w:sectPr>
          <w:footerReference r:id="rId6" w:type="default"/>
          <w:pgSz w:w="11852" w:h="16784"/>
          <w:pgMar w:top="1426" w:right="1417" w:bottom="1423" w:left="1417" w:header="0" w:footer="1032" w:gutter="0"/>
          <w:pgNumType w:fmt="decimal"/>
          <w:cols w:space="720" w:num="1"/>
        </w:sectPr>
      </w:pPr>
    </w:p>
    <w:p w14:paraId="794EAE13">
      <w:pPr>
        <w:numPr>
          <w:ilvl w:val="0"/>
          <w:numId w:val="3"/>
        </w:numPr>
        <w:spacing w:before="120" w:line="220" w:lineRule="auto"/>
        <w:ind w:left="3956"/>
        <w:outlineLvl w:val="1"/>
        <w:rPr>
          <w:rFonts w:hint="eastAsia" w:ascii="宋体" w:hAnsi="宋体" w:cs="宋体"/>
          <w:b/>
          <w:bCs/>
          <w:color w:val="auto"/>
          <w:spacing w:val="-6"/>
          <w:sz w:val="28"/>
          <w:szCs w:val="28"/>
          <w:highlight w:val="none"/>
        </w:rPr>
      </w:pPr>
      <w:bookmarkStart w:id="84" w:name="_Toc30518"/>
      <w:bookmarkStart w:id="85" w:name="_Toc30325"/>
      <w:r>
        <w:rPr>
          <w:rFonts w:hint="eastAsia" w:ascii="宋体" w:hAnsi="宋体" w:cs="宋体"/>
          <w:b/>
          <w:bCs/>
          <w:color w:val="auto"/>
          <w:spacing w:val="-6"/>
          <w:sz w:val="28"/>
          <w:szCs w:val="28"/>
          <w:highlight w:val="none"/>
        </w:rPr>
        <w:t>评分标准和内容</w:t>
      </w:r>
      <w:bookmarkEnd w:id="84"/>
      <w:bookmarkEnd w:id="85"/>
    </w:p>
    <w:tbl>
      <w:tblPr>
        <w:tblStyle w:val="29"/>
        <w:tblW w:w="910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23"/>
        <w:gridCol w:w="2204"/>
        <w:gridCol w:w="5578"/>
      </w:tblGrid>
      <w:tr w14:paraId="503C8A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8" w:hRule="atLeast"/>
          <w:jc w:val="center"/>
        </w:trPr>
        <w:tc>
          <w:tcPr>
            <w:tcW w:w="1323" w:type="dxa"/>
            <w:tcBorders>
              <w:top w:val="single" w:color="auto" w:sz="4" w:space="0"/>
              <w:left w:val="single" w:color="auto" w:sz="4" w:space="0"/>
              <w:bottom w:val="single" w:color="auto" w:sz="4" w:space="0"/>
              <w:right w:val="single" w:color="auto" w:sz="4" w:space="0"/>
            </w:tcBorders>
            <w:noWrap w:val="0"/>
            <w:vAlign w:val="center"/>
          </w:tcPr>
          <w:p w14:paraId="4EC59A60">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b/>
                <w:color w:val="000000"/>
                <w:kern w:val="2"/>
              </w:rPr>
            </w:pPr>
            <w:r>
              <w:rPr>
                <w:rFonts w:hint="eastAsia" w:ascii="宋体" w:hAnsi="宋体"/>
                <w:b/>
                <w:color w:val="000000"/>
                <w:kern w:val="2"/>
              </w:rPr>
              <w:t>评分内容</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40204D33">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b/>
                <w:color w:val="000000"/>
                <w:kern w:val="2"/>
              </w:rPr>
            </w:pPr>
            <w:r>
              <w:rPr>
                <w:rFonts w:hint="eastAsia" w:ascii="宋体" w:hAnsi="宋体"/>
                <w:b/>
                <w:color w:val="000000"/>
                <w:kern w:val="2"/>
              </w:rPr>
              <w:t>评分因素/分值</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186B5EF9">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default" w:ascii="宋体"/>
                <w:b/>
                <w:color w:val="000000"/>
                <w:kern w:val="2"/>
              </w:rPr>
            </w:pPr>
            <w:r>
              <w:rPr>
                <w:rFonts w:hint="eastAsia" w:ascii="宋体" w:hAnsi="宋体"/>
                <w:b/>
                <w:color w:val="000000"/>
                <w:kern w:val="2"/>
              </w:rPr>
              <w:t>评分标准</w:t>
            </w:r>
          </w:p>
        </w:tc>
      </w:tr>
      <w:tr w14:paraId="034FB7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36" w:hRule="atLeast"/>
          <w:jc w:val="center"/>
        </w:trPr>
        <w:tc>
          <w:tcPr>
            <w:tcW w:w="1323" w:type="dxa"/>
            <w:tcBorders>
              <w:top w:val="single" w:color="auto" w:sz="4" w:space="0"/>
              <w:left w:val="single" w:color="auto" w:sz="4" w:space="0"/>
              <w:bottom w:val="single" w:color="auto" w:sz="4" w:space="0"/>
              <w:right w:val="single" w:color="auto" w:sz="4" w:space="0"/>
            </w:tcBorders>
            <w:noWrap w:val="0"/>
            <w:vAlign w:val="center"/>
          </w:tcPr>
          <w:p w14:paraId="4E906F60">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eastAsia" w:ascii="宋体" w:eastAsia="宋体"/>
                <w:color w:val="000000"/>
                <w:kern w:val="2"/>
                <w:lang w:eastAsia="zh-CN"/>
              </w:rPr>
            </w:pPr>
            <w:r>
              <w:rPr>
                <w:rFonts w:hint="eastAsia" w:ascii="宋体" w:hAnsi="宋体"/>
                <w:color w:val="000000"/>
                <w:kern w:val="2"/>
              </w:rPr>
              <w:t>报价</w:t>
            </w:r>
            <w:r>
              <w:rPr>
                <w:rFonts w:hint="eastAsia" w:ascii="宋体" w:hAnsi="宋体"/>
                <w:color w:val="000000"/>
                <w:kern w:val="2"/>
                <w:lang w:eastAsia="zh-CN"/>
              </w:rPr>
              <w:t>部分</w:t>
            </w:r>
          </w:p>
          <w:p w14:paraId="2FD217F6">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color w:val="000000"/>
                <w:kern w:val="2"/>
              </w:rPr>
            </w:pPr>
            <w:r>
              <w:rPr>
                <w:rFonts w:hint="eastAsia" w:ascii="宋体" w:hAnsi="宋体"/>
                <w:color w:val="000000"/>
                <w:kern w:val="2"/>
              </w:rPr>
              <w:t>（30分）</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5ED5B5FD">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en-US"/>
              </w:rPr>
            </w:pPr>
            <w:r>
              <w:rPr>
                <w:rFonts w:hint="eastAsia" w:ascii="宋体" w:hAnsi="宋体" w:eastAsia="宋体" w:cs="Times New Roman"/>
                <w:color w:val="000000"/>
                <w:kern w:val="2"/>
                <w:lang w:val="en-US" w:eastAsia="en-US"/>
              </w:rPr>
              <w:t>投标报价</w:t>
            </w:r>
          </w:p>
          <w:p w14:paraId="0BC1356D">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en-US"/>
              </w:rPr>
            </w:pPr>
            <w:r>
              <w:rPr>
                <w:rFonts w:hint="eastAsia" w:ascii="宋体" w:hAnsi="宋体" w:eastAsia="宋体" w:cs="Times New Roman"/>
                <w:color w:val="000000"/>
                <w:kern w:val="2"/>
                <w:lang w:val="en-US" w:eastAsia="en-US"/>
              </w:rPr>
              <w:t>（30分）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5F9A8344">
            <w:pPr>
              <w:keepNext w:val="0"/>
              <w:keepLines w:val="0"/>
              <w:pageBreakBefore w:val="0"/>
              <w:widowControl/>
              <w:suppressLineNumbers w:val="0"/>
              <w:wordWrap/>
              <w:overflowPunct/>
              <w:topLinePunct w:val="0"/>
              <w:bidi w:val="0"/>
              <w:spacing w:before="0" w:beforeAutospacing="0" w:after="0" w:afterAutospacing="0" w:line="440" w:lineRule="exact"/>
              <w:ind w:left="0" w:right="0"/>
              <w:rPr>
                <w:rFonts w:hint="eastAsia" w:ascii="宋体" w:hAnsi="宋体" w:eastAsia="宋体" w:cs="Times New Roman"/>
                <w:color w:val="000000"/>
                <w:kern w:val="2"/>
                <w:lang w:val="en-US" w:eastAsia="en-US"/>
              </w:rPr>
            </w:pPr>
            <w:r>
              <w:rPr>
                <w:rFonts w:hint="eastAsia" w:ascii="宋体" w:hAnsi="宋体" w:eastAsia="宋体" w:cs="Times New Roman"/>
                <w:color w:val="000000"/>
                <w:kern w:val="2"/>
                <w:lang w:val="en-US" w:eastAsia="en-US"/>
              </w:rPr>
              <w:t>价格分统一采用低价优先法计算，即满足招标文件要求且投标价格最低的投标报价为评标基准价，其价格分为满分。其他投标人的价格分统一按照下列公式计算：投标报价得分=（评标基准价/投标报价）×30</w:t>
            </w:r>
          </w:p>
          <w:p w14:paraId="04A9252B">
            <w:pPr>
              <w:keepNext w:val="0"/>
              <w:keepLines w:val="0"/>
              <w:pageBreakBefore w:val="0"/>
              <w:widowControl/>
              <w:suppressLineNumbers w:val="0"/>
              <w:wordWrap/>
              <w:overflowPunct/>
              <w:topLinePunct w:val="0"/>
              <w:bidi w:val="0"/>
              <w:spacing w:before="0" w:beforeAutospacing="0" w:after="0" w:afterAutospacing="0" w:line="440" w:lineRule="exact"/>
              <w:ind w:left="0" w:right="0"/>
              <w:rPr>
                <w:rFonts w:hint="eastAsia" w:ascii="宋体" w:hAnsi="宋体" w:eastAsia="宋体" w:cs="Times New Roman"/>
                <w:color w:val="000000"/>
                <w:kern w:val="2"/>
                <w:lang w:val="en-US" w:eastAsia="zh-CN"/>
              </w:rPr>
            </w:pPr>
            <w:r>
              <w:rPr>
                <w:rFonts w:hint="eastAsia" w:ascii="宋体" w:hAnsi="宋体" w:eastAsia="宋体" w:cs="Times New Roman"/>
                <w:b w:val="0"/>
                <w:bCs w:val="0"/>
                <w:color w:val="000000"/>
                <w:kern w:val="2"/>
                <w:lang w:val="en-US" w:eastAsia="en-US"/>
              </w:rPr>
              <w:t>备注：本项目属于专门面向中小企业采购的项目，不再执行价格评审优惠的扶持政策</w:t>
            </w:r>
            <w:r>
              <w:rPr>
                <w:rFonts w:hint="eastAsia" w:ascii="宋体" w:hAnsi="宋体" w:eastAsia="宋体" w:cs="Times New Roman"/>
                <w:b w:val="0"/>
                <w:bCs w:val="0"/>
                <w:color w:val="000000"/>
                <w:kern w:val="2"/>
                <w:lang w:val="en-US" w:eastAsia="zh-CN"/>
              </w:rPr>
              <w:t>。</w:t>
            </w:r>
          </w:p>
        </w:tc>
      </w:tr>
      <w:tr w14:paraId="08EEDD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82" w:hRule="atLeast"/>
          <w:jc w:val="center"/>
        </w:trPr>
        <w:tc>
          <w:tcPr>
            <w:tcW w:w="1323" w:type="dxa"/>
            <w:vMerge w:val="restart"/>
            <w:tcBorders>
              <w:top w:val="single" w:color="auto" w:sz="4" w:space="0"/>
              <w:left w:val="single" w:color="auto" w:sz="4" w:space="0"/>
              <w:bottom w:val="single" w:color="auto" w:sz="4" w:space="0"/>
              <w:right w:val="single" w:color="auto" w:sz="4" w:space="0"/>
            </w:tcBorders>
            <w:noWrap w:val="0"/>
            <w:vAlign w:val="center"/>
          </w:tcPr>
          <w:p w14:paraId="02E78B50">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color w:val="000000"/>
                <w:kern w:val="2"/>
              </w:rPr>
            </w:pPr>
            <w:r>
              <w:rPr>
                <w:rFonts w:hint="eastAsia" w:ascii="宋体" w:hAnsi="宋体"/>
                <w:color w:val="000000"/>
                <w:kern w:val="2"/>
              </w:rPr>
              <w:t>商务部分</w:t>
            </w:r>
          </w:p>
          <w:p w14:paraId="1C4F5E15">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color w:val="000000"/>
                <w:kern w:val="2"/>
              </w:rPr>
            </w:pPr>
            <w:r>
              <w:rPr>
                <w:rFonts w:hint="eastAsia" w:ascii="宋体" w:hAnsi="宋体"/>
                <w:color w:val="000000"/>
                <w:kern w:val="2"/>
              </w:rPr>
              <w:t>（3</w:t>
            </w:r>
            <w:r>
              <w:rPr>
                <w:rFonts w:hint="eastAsia" w:ascii="宋体" w:hAnsi="宋体"/>
                <w:color w:val="000000"/>
                <w:kern w:val="2"/>
                <w:lang w:val="en-US" w:eastAsia="zh-CN"/>
              </w:rPr>
              <w:t>0</w:t>
            </w:r>
            <w:r>
              <w:rPr>
                <w:rFonts w:hint="eastAsia" w:ascii="宋体" w:hAnsi="宋体"/>
                <w:color w:val="000000"/>
                <w:kern w:val="2"/>
              </w:rPr>
              <w:t>分）</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1A2029E6">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zh-CN"/>
              </w:rPr>
            </w:pPr>
            <w:r>
              <w:rPr>
                <w:rFonts w:hint="eastAsia" w:ascii="宋体" w:hAnsi="宋体" w:eastAsia="宋体" w:cs="Times New Roman"/>
                <w:color w:val="000000"/>
                <w:kern w:val="2"/>
                <w:lang w:val="en-US" w:eastAsia="zh-CN"/>
              </w:rPr>
              <w:t>企业认证情况</w:t>
            </w:r>
          </w:p>
          <w:p w14:paraId="05BACD91">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zh-CN"/>
              </w:rPr>
            </w:pPr>
            <w:r>
              <w:rPr>
                <w:rFonts w:hint="eastAsia" w:ascii="宋体" w:hAnsi="宋体" w:eastAsia="宋体" w:cs="Times New Roman"/>
                <w:color w:val="000000"/>
                <w:kern w:val="2"/>
                <w:lang w:val="en-US" w:eastAsia="zh-CN"/>
              </w:rPr>
              <w:t>（3分）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420908CA">
            <w:pPr>
              <w:keepNext w:val="0"/>
              <w:keepLines w:val="0"/>
              <w:pageBreakBefore w:val="0"/>
              <w:widowControl/>
              <w:suppressLineNumbers w:val="0"/>
              <w:wordWrap/>
              <w:overflowPunct/>
              <w:topLinePunct w:val="0"/>
              <w:bidi w:val="0"/>
              <w:spacing w:before="0" w:beforeAutospacing="0" w:after="0" w:afterAutospacing="0" w:line="440" w:lineRule="exact"/>
              <w:ind w:left="0" w:right="0"/>
              <w:rPr>
                <w:rFonts w:hint="default" w:ascii="宋体" w:hAnsi="宋体" w:eastAsia="宋体" w:cs="Times New Roman"/>
                <w:color w:val="000000"/>
                <w:kern w:val="2"/>
                <w:lang w:val="en-US" w:eastAsia="zh-CN"/>
              </w:rPr>
            </w:pPr>
            <w:r>
              <w:rPr>
                <w:rFonts w:hint="eastAsia" w:ascii="宋体" w:hAnsi="宋体" w:eastAsia="宋体" w:cs="Times New Roman"/>
                <w:color w:val="000000"/>
                <w:kern w:val="2"/>
                <w:lang w:val="en-US" w:eastAsia="zh-CN"/>
              </w:rPr>
              <w:t>投标人</w:t>
            </w:r>
            <w:r>
              <w:rPr>
                <w:rFonts w:hint="eastAsia" w:ascii="宋体" w:hAnsi="宋体" w:eastAsia="宋体" w:cs="Times New Roman"/>
                <w:color w:val="000000"/>
                <w:kern w:val="2"/>
                <w:lang w:val="en-US" w:eastAsia="en-US"/>
              </w:rPr>
              <w:t>提供有效的质量管理体系认证</w:t>
            </w:r>
            <w:r>
              <w:rPr>
                <w:rFonts w:hint="eastAsia" w:ascii="宋体" w:hAnsi="宋体" w:eastAsia="宋体" w:cs="Times New Roman"/>
                <w:color w:val="000000"/>
                <w:kern w:val="2"/>
                <w:lang w:val="en-US" w:eastAsia="zh-CN"/>
              </w:rPr>
              <w:t>认证证书</w:t>
            </w:r>
            <w:r>
              <w:rPr>
                <w:rFonts w:hint="eastAsia" w:ascii="宋体" w:hAnsi="宋体" w:eastAsia="宋体" w:cs="Times New Roman"/>
                <w:color w:val="000000"/>
                <w:kern w:val="2"/>
                <w:lang w:val="en-US" w:eastAsia="en-US"/>
              </w:rPr>
              <w:t>、</w:t>
            </w:r>
            <w:r>
              <w:rPr>
                <w:rFonts w:hint="eastAsia" w:ascii="宋体" w:hAnsi="宋体" w:eastAsia="宋体" w:cs="Times New Roman"/>
                <w:color w:val="000000"/>
                <w:kern w:val="2"/>
                <w:lang w:val="en-US" w:eastAsia="zh-CN"/>
              </w:rPr>
              <w:t>有效的</w:t>
            </w:r>
            <w:r>
              <w:rPr>
                <w:rFonts w:hint="eastAsia" w:ascii="宋体" w:hAnsi="宋体" w:eastAsia="宋体" w:cs="Times New Roman"/>
                <w:color w:val="000000"/>
                <w:kern w:val="2"/>
                <w:lang w:val="en-US" w:eastAsia="en-US"/>
              </w:rPr>
              <w:t>职业健康安全管理体系认证证书</w:t>
            </w:r>
            <w:r>
              <w:rPr>
                <w:rFonts w:hint="eastAsia" w:ascii="宋体" w:hAnsi="宋体" w:eastAsia="宋体" w:cs="Times New Roman"/>
                <w:color w:val="000000"/>
                <w:kern w:val="2"/>
                <w:lang w:val="en-US" w:eastAsia="zh-CN"/>
              </w:rPr>
              <w:t>、有效的环境管理体系认证证书，</w:t>
            </w:r>
            <w:r>
              <w:rPr>
                <w:rFonts w:hint="eastAsia" w:ascii="宋体" w:hAnsi="宋体" w:eastAsia="宋体" w:cs="Times New Roman"/>
                <w:color w:val="000000"/>
                <w:kern w:val="2"/>
                <w:lang w:val="en-US" w:eastAsia="en-US"/>
              </w:rPr>
              <w:t>每具有1项得</w:t>
            </w:r>
            <w:r>
              <w:rPr>
                <w:rFonts w:hint="eastAsia" w:ascii="宋体" w:hAnsi="宋体" w:eastAsia="宋体" w:cs="Times New Roman"/>
                <w:color w:val="000000"/>
                <w:kern w:val="2"/>
                <w:lang w:val="en-US" w:eastAsia="zh-CN"/>
              </w:rPr>
              <w:t>1</w:t>
            </w:r>
            <w:r>
              <w:rPr>
                <w:rFonts w:hint="eastAsia" w:ascii="宋体" w:hAnsi="宋体" w:eastAsia="宋体" w:cs="Times New Roman"/>
                <w:color w:val="000000"/>
                <w:kern w:val="2"/>
                <w:lang w:val="en-US" w:eastAsia="en-US"/>
              </w:rPr>
              <w:t>分，最多得</w:t>
            </w:r>
            <w:r>
              <w:rPr>
                <w:rFonts w:hint="eastAsia" w:ascii="宋体" w:hAnsi="宋体" w:eastAsia="宋体" w:cs="Times New Roman"/>
                <w:color w:val="000000"/>
                <w:kern w:val="2"/>
                <w:lang w:val="en-US" w:eastAsia="zh-CN"/>
              </w:rPr>
              <w:t>3</w:t>
            </w:r>
            <w:r>
              <w:rPr>
                <w:rFonts w:hint="eastAsia" w:ascii="宋体" w:hAnsi="宋体" w:eastAsia="宋体" w:cs="Times New Roman"/>
                <w:color w:val="000000"/>
                <w:kern w:val="2"/>
                <w:lang w:val="en-US" w:eastAsia="en-US"/>
              </w:rPr>
              <w:t>分</w:t>
            </w:r>
            <w:r>
              <w:rPr>
                <w:rFonts w:hint="eastAsia" w:ascii="宋体" w:hAnsi="宋体" w:eastAsia="宋体" w:cs="Times New Roman"/>
                <w:color w:val="000000"/>
                <w:kern w:val="2"/>
                <w:lang w:val="en-US" w:eastAsia="zh-CN"/>
              </w:rPr>
              <w:t>。未提供者不得分。</w:t>
            </w:r>
          </w:p>
        </w:tc>
      </w:tr>
      <w:tr w14:paraId="7599BF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82"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6FC1A251">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eastAsia" w:ascii="宋体" w:hAns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51EA633D">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zh-CN"/>
              </w:rPr>
            </w:pPr>
            <w:r>
              <w:rPr>
                <w:rFonts w:hint="eastAsia" w:ascii="宋体" w:hAnsi="宋体" w:eastAsia="宋体" w:cs="Times New Roman"/>
                <w:color w:val="000000"/>
                <w:kern w:val="2"/>
                <w:lang w:val="en-US" w:eastAsia="zh-CN"/>
              </w:rPr>
              <w:t>质量检测</w:t>
            </w:r>
          </w:p>
          <w:p w14:paraId="333F9944">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zh-CN"/>
              </w:rPr>
            </w:pPr>
            <w:r>
              <w:rPr>
                <w:rFonts w:hint="eastAsia" w:ascii="宋体" w:hAnsi="宋体" w:eastAsia="宋体" w:cs="Times New Roman"/>
                <w:color w:val="000000"/>
                <w:kern w:val="2"/>
                <w:lang w:val="en-US" w:eastAsia="zh-CN"/>
              </w:rPr>
              <w:t>（5分）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6D43EFD8">
            <w:pPr>
              <w:keepNext w:val="0"/>
              <w:keepLines w:val="0"/>
              <w:pageBreakBefore w:val="0"/>
              <w:widowControl/>
              <w:suppressLineNumbers w:val="0"/>
              <w:wordWrap/>
              <w:overflowPunct/>
              <w:topLinePunct w:val="0"/>
              <w:bidi w:val="0"/>
              <w:spacing w:before="0" w:beforeAutospacing="0" w:after="0" w:afterAutospacing="0" w:line="440" w:lineRule="exact"/>
              <w:ind w:left="0" w:right="0"/>
              <w:rPr>
                <w:rFonts w:hint="eastAsia" w:ascii="宋体" w:hAnsi="宋体" w:eastAsia="宋体" w:cs="Times New Roman"/>
                <w:color w:val="auto"/>
                <w:kern w:val="2"/>
                <w:lang w:val="en-US" w:eastAsia="en-US"/>
              </w:rPr>
            </w:pPr>
            <w:r>
              <w:rPr>
                <w:rFonts w:hint="eastAsia" w:ascii="宋体" w:hAnsi="宋体" w:eastAsia="宋体" w:cs="Times New Roman"/>
                <w:color w:val="auto"/>
                <w:kern w:val="2"/>
                <w:lang w:val="en-US" w:eastAsia="zh-CN"/>
              </w:rPr>
              <w:t>投标人</w:t>
            </w:r>
            <w:r>
              <w:rPr>
                <w:rFonts w:hint="eastAsia" w:ascii="宋体" w:hAnsi="宋体" w:eastAsia="宋体" w:cs="Times New Roman"/>
                <w:color w:val="auto"/>
                <w:kern w:val="2"/>
                <w:lang w:val="en-US" w:eastAsia="en-US"/>
              </w:rPr>
              <w:t>具有所投产品的面料检测报告，合格且在有效期内的得</w:t>
            </w:r>
            <w:r>
              <w:rPr>
                <w:rFonts w:hint="eastAsia" w:ascii="宋体" w:hAnsi="宋体" w:eastAsia="宋体" w:cs="Times New Roman"/>
                <w:color w:val="auto"/>
                <w:kern w:val="2"/>
                <w:lang w:val="en-US" w:eastAsia="zh-CN"/>
              </w:rPr>
              <w:t>5</w:t>
            </w:r>
            <w:r>
              <w:rPr>
                <w:rFonts w:hint="eastAsia" w:ascii="宋体" w:hAnsi="宋体" w:eastAsia="宋体" w:cs="Times New Roman"/>
                <w:color w:val="auto"/>
                <w:kern w:val="2"/>
                <w:lang w:val="en-US" w:eastAsia="en-US"/>
              </w:rPr>
              <w:t>分，缺一项扣2</w:t>
            </w:r>
            <w:r>
              <w:rPr>
                <w:rFonts w:hint="eastAsia" w:ascii="宋体" w:hAnsi="宋体" w:eastAsia="宋体" w:cs="Times New Roman"/>
                <w:color w:val="auto"/>
                <w:kern w:val="2"/>
                <w:lang w:val="en-US" w:eastAsia="zh-CN"/>
              </w:rPr>
              <w:t>.5</w:t>
            </w:r>
            <w:r>
              <w:rPr>
                <w:rFonts w:hint="eastAsia" w:ascii="宋体" w:hAnsi="宋体" w:eastAsia="宋体" w:cs="Times New Roman"/>
                <w:color w:val="auto"/>
                <w:kern w:val="2"/>
                <w:lang w:val="en-US" w:eastAsia="en-US"/>
              </w:rPr>
              <w:t>分，扣完为止。</w:t>
            </w:r>
            <w:r>
              <w:rPr>
                <w:rFonts w:hint="eastAsia" w:ascii="宋体" w:hAnsi="宋体" w:eastAsia="宋体" w:cs="Times New Roman"/>
                <w:color w:val="auto"/>
                <w:kern w:val="2"/>
                <w:lang w:val="en-US" w:eastAsia="zh-CN"/>
              </w:rPr>
              <w:t>未提供者不得分。</w:t>
            </w:r>
            <w:r>
              <w:rPr>
                <w:rFonts w:hint="eastAsia" w:ascii="宋体" w:hAnsi="宋体" w:eastAsia="宋体" w:cs="Times New Roman"/>
                <w:color w:val="auto"/>
                <w:kern w:val="2"/>
                <w:lang w:val="en-US" w:eastAsia="en-US"/>
              </w:rPr>
              <w:t xml:space="preserve"> </w:t>
            </w:r>
            <w:r>
              <w:rPr>
                <w:rFonts w:hint="eastAsia" w:ascii="宋体" w:hAnsi="宋体" w:eastAsia="宋体" w:cs="Times New Roman"/>
                <w:color w:val="auto"/>
                <w:kern w:val="2"/>
                <w:lang w:val="en-US" w:eastAsia="en-US"/>
              </w:rPr>
              <w:br w:type="textWrapping"/>
            </w:r>
            <w:r>
              <w:rPr>
                <w:rFonts w:hint="eastAsia" w:ascii="宋体" w:hAnsi="宋体" w:eastAsia="宋体" w:cs="Times New Roman"/>
                <w:color w:val="auto"/>
                <w:kern w:val="2"/>
                <w:lang w:val="en-US" w:eastAsia="en-US"/>
              </w:rPr>
              <w:t>注：提</w:t>
            </w:r>
            <w:r>
              <w:rPr>
                <w:rFonts w:hint="eastAsia" w:ascii="宋体" w:hAnsi="宋体" w:eastAsia="宋体" w:cs="Times New Roman"/>
                <w:color w:val="auto"/>
                <w:kern w:val="2"/>
                <w:highlight w:val="none"/>
                <w:lang w:val="en-US" w:eastAsia="en-US"/>
              </w:rPr>
              <w:t>供相关证明文件</w:t>
            </w:r>
            <w:r>
              <w:rPr>
                <w:rFonts w:hint="eastAsia" w:ascii="宋体" w:hAnsi="宋体" w:cs="Times New Roman"/>
                <w:color w:val="auto"/>
                <w:kern w:val="2"/>
                <w:highlight w:val="none"/>
                <w:lang w:val="en-US" w:eastAsia="zh-CN"/>
              </w:rPr>
              <w:t>原件</w:t>
            </w:r>
            <w:r>
              <w:rPr>
                <w:rFonts w:hint="eastAsia" w:ascii="宋体" w:hAnsi="宋体" w:eastAsia="宋体" w:cs="Times New Roman"/>
                <w:color w:val="auto"/>
                <w:kern w:val="2"/>
                <w:highlight w:val="none"/>
                <w:lang w:val="en-US" w:eastAsia="en-US"/>
              </w:rPr>
              <w:t>扫描件</w:t>
            </w:r>
            <w:r>
              <w:rPr>
                <w:rFonts w:hint="eastAsia" w:ascii="宋体" w:hAnsi="宋体" w:eastAsia="宋体" w:cs="Times New Roman"/>
                <w:color w:val="auto"/>
                <w:kern w:val="2"/>
                <w:lang w:val="en-US" w:eastAsia="en-US"/>
              </w:rPr>
              <w:t xml:space="preserve">，否则不得分。 </w:t>
            </w:r>
          </w:p>
        </w:tc>
      </w:tr>
      <w:tr w14:paraId="7F2788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2E923A72">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0A8175EE">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en-US"/>
              </w:rPr>
            </w:pPr>
            <w:r>
              <w:rPr>
                <w:rFonts w:hint="eastAsia" w:ascii="宋体" w:hAnsi="宋体" w:eastAsia="宋体" w:cs="Times New Roman"/>
                <w:color w:val="000000"/>
                <w:kern w:val="2"/>
                <w:lang w:val="en-US" w:eastAsia="en-US"/>
              </w:rPr>
              <w:t>类似项目业绩</w:t>
            </w:r>
          </w:p>
          <w:p w14:paraId="5AAC4854">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eastAsia="宋体" w:cs="Times New Roman"/>
                <w:color w:val="000000"/>
                <w:kern w:val="2"/>
                <w:lang w:val="en-US" w:eastAsia="en-US"/>
              </w:rPr>
            </w:pPr>
            <w:r>
              <w:rPr>
                <w:rFonts w:hint="eastAsia" w:ascii="宋体" w:hAnsi="宋体" w:eastAsia="宋体" w:cs="Times New Roman"/>
                <w:color w:val="000000"/>
                <w:kern w:val="2"/>
                <w:lang w:val="en-US" w:eastAsia="en-US"/>
              </w:rPr>
              <w:t>（</w:t>
            </w:r>
            <w:r>
              <w:rPr>
                <w:rFonts w:hint="eastAsia" w:ascii="宋体" w:hAnsi="宋体" w:eastAsia="宋体" w:cs="Times New Roman"/>
                <w:color w:val="000000"/>
                <w:kern w:val="2"/>
                <w:lang w:val="en-US" w:eastAsia="zh-CN"/>
              </w:rPr>
              <w:t>12</w:t>
            </w:r>
            <w:r>
              <w:rPr>
                <w:rFonts w:hint="eastAsia" w:ascii="宋体" w:hAnsi="宋体" w:eastAsia="宋体" w:cs="Times New Roman"/>
                <w:color w:val="000000"/>
                <w:kern w:val="2"/>
                <w:lang w:val="en-US" w:eastAsia="en-US"/>
              </w:rPr>
              <w:t>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6B36F0AF">
            <w:pPr>
              <w:keepNext w:val="0"/>
              <w:keepLines w:val="0"/>
              <w:pageBreakBefore w:val="0"/>
              <w:widowControl/>
              <w:suppressLineNumbers w:val="0"/>
              <w:wordWrap/>
              <w:overflowPunct/>
              <w:topLinePunct w:val="0"/>
              <w:bidi w:val="0"/>
              <w:spacing w:before="0" w:beforeAutospacing="0" w:after="0" w:afterAutospacing="0" w:line="440" w:lineRule="exact"/>
              <w:ind w:left="0" w:right="0"/>
              <w:rPr>
                <w:rFonts w:hint="eastAsia" w:ascii="宋体" w:hAnsi="宋体" w:eastAsia="宋体" w:cs="Times New Roman"/>
                <w:color w:val="auto"/>
                <w:kern w:val="2"/>
                <w:lang w:val="en-US" w:eastAsia="en-US"/>
              </w:rPr>
            </w:pPr>
            <w:r>
              <w:rPr>
                <w:rFonts w:hint="eastAsia" w:ascii="宋体" w:hAnsi="宋体" w:eastAsia="宋体" w:cs="Times New Roman"/>
                <w:color w:val="auto"/>
                <w:kern w:val="2"/>
                <w:lang w:val="en-US" w:eastAsia="zh-CN"/>
              </w:rPr>
              <w:t>投标人</w:t>
            </w:r>
            <w:r>
              <w:rPr>
                <w:rFonts w:hint="eastAsia" w:ascii="宋体" w:hAnsi="宋体" w:eastAsia="宋体" w:cs="Times New Roman"/>
                <w:color w:val="auto"/>
                <w:kern w:val="2"/>
                <w:lang w:val="en-US" w:eastAsia="en-US"/>
              </w:rPr>
              <w:t>提供202</w:t>
            </w:r>
            <w:r>
              <w:rPr>
                <w:rFonts w:hint="eastAsia" w:ascii="宋体" w:hAnsi="宋体" w:eastAsia="宋体" w:cs="Times New Roman"/>
                <w:color w:val="auto"/>
                <w:kern w:val="2"/>
                <w:lang w:val="en-US" w:eastAsia="zh-CN"/>
              </w:rPr>
              <w:t>2</w:t>
            </w:r>
            <w:r>
              <w:rPr>
                <w:rFonts w:hint="eastAsia" w:ascii="宋体" w:hAnsi="宋体" w:eastAsia="宋体" w:cs="Times New Roman"/>
                <w:color w:val="auto"/>
                <w:kern w:val="2"/>
                <w:lang w:val="en-US" w:eastAsia="en-US"/>
              </w:rPr>
              <w:t>年1月1日以来同类项目业绩（以合同签订时间为准）的，每有一项得</w:t>
            </w:r>
            <w:r>
              <w:rPr>
                <w:rFonts w:hint="eastAsia" w:ascii="宋体" w:hAnsi="宋体" w:eastAsia="宋体" w:cs="Times New Roman"/>
                <w:color w:val="auto"/>
                <w:kern w:val="2"/>
                <w:lang w:val="en-US" w:eastAsia="zh-CN"/>
              </w:rPr>
              <w:t>2</w:t>
            </w:r>
            <w:r>
              <w:rPr>
                <w:rFonts w:hint="eastAsia" w:ascii="宋体" w:hAnsi="宋体" w:eastAsia="宋体" w:cs="Times New Roman"/>
                <w:color w:val="auto"/>
                <w:kern w:val="2"/>
                <w:lang w:val="en-US" w:eastAsia="en-US"/>
              </w:rPr>
              <w:t>分，最多得</w:t>
            </w:r>
            <w:r>
              <w:rPr>
                <w:rFonts w:hint="eastAsia" w:ascii="宋体" w:hAnsi="宋体" w:eastAsia="宋体" w:cs="Times New Roman"/>
                <w:color w:val="auto"/>
                <w:kern w:val="2"/>
                <w:lang w:val="en-US" w:eastAsia="zh-CN"/>
              </w:rPr>
              <w:t>12</w:t>
            </w:r>
            <w:r>
              <w:rPr>
                <w:rFonts w:hint="eastAsia" w:ascii="宋体" w:hAnsi="宋体" w:eastAsia="宋体" w:cs="Times New Roman"/>
                <w:color w:val="auto"/>
                <w:kern w:val="2"/>
                <w:lang w:val="en-US" w:eastAsia="en-US"/>
              </w:rPr>
              <w:t>分。在</w:t>
            </w:r>
            <w:r>
              <w:rPr>
                <w:rFonts w:hint="eastAsia" w:ascii="宋体" w:hAnsi="宋体" w:eastAsia="宋体" w:cs="Times New Roman"/>
                <w:color w:val="auto"/>
                <w:kern w:val="2"/>
                <w:lang w:val="en-US" w:eastAsia="zh-CN"/>
              </w:rPr>
              <w:t>投标</w:t>
            </w:r>
            <w:r>
              <w:rPr>
                <w:rFonts w:hint="eastAsia" w:ascii="宋体" w:hAnsi="宋体" w:eastAsia="宋体" w:cs="Times New Roman"/>
                <w:color w:val="auto"/>
                <w:kern w:val="2"/>
                <w:lang w:val="en-US" w:eastAsia="en-US"/>
              </w:rPr>
              <w:t>文件中附合同</w:t>
            </w:r>
            <w:r>
              <w:rPr>
                <w:rFonts w:hint="eastAsia" w:ascii="宋体" w:hAnsi="宋体" w:eastAsia="宋体" w:cs="Times New Roman"/>
                <w:color w:val="auto"/>
                <w:kern w:val="2"/>
                <w:lang w:val="en-US" w:eastAsia="zh-CN"/>
              </w:rPr>
              <w:t>原件</w:t>
            </w:r>
            <w:r>
              <w:rPr>
                <w:rFonts w:hint="eastAsia" w:ascii="宋体" w:hAnsi="宋体" w:eastAsia="宋体" w:cs="Times New Roman"/>
                <w:color w:val="auto"/>
                <w:kern w:val="2"/>
                <w:lang w:val="en-US" w:eastAsia="en-US"/>
              </w:rPr>
              <w:t>扫描件，同时附中标通知书</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扫描件、结果公告网上截图（显示网址）；或附合同</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扫描件、针对业绩项目开具给甲方的相关发票</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扫描件，否则不得分。如以上材料无法体现项目内容、签订时间等须另附业绩证明材料。</w:t>
            </w:r>
          </w:p>
        </w:tc>
      </w:tr>
      <w:tr w14:paraId="509CA5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2"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78EB57E1">
            <w:pPr>
              <w:keepNext w:val="0"/>
              <w:keepLines w:val="0"/>
              <w:pageBreakBefore w:val="0"/>
              <w:widowControl/>
              <w:suppressLineNumbers w:val="0"/>
              <w:wordWrap/>
              <w:overflowPunct/>
              <w:topLinePunct w:val="0"/>
              <w:bidi w:val="0"/>
              <w:spacing w:before="0" w:beforeAutospacing="0" w:after="0" w:afterAutospacing="0" w:line="440" w:lineRule="exact"/>
              <w:ind w:left="0" w:right="0"/>
              <w:jc w:val="left"/>
              <w:rPr>
                <w:rFonts w:hint="default" w:asci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410D1D03">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color w:val="000000"/>
                <w:kern w:val="2"/>
              </w:rPr>
            </w:pPr>
            <w:r>
              <w:rPr>
                <w:rFonts w:hint="eastAsia" w:ascii="宋体" w:hAnsi="宋体"/>
                <w:color w:val="000000"/>
                <w:kern w:val="2"/>
              </w:rPr>
              <w:t>售后服务方案</w:t>
            </w:r>
          </w:p>
          <w:p w14:paraId="2EC4BDC2">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color w:val="000000"/>
                <w:kern w:val="2"/>
              </w:rPr>
            </w:pPr>
            <w:r>
              <w:rPr>
                <w:rFonts w:hint="eastAsia" w:ascii="宋体" w:hAnsi="宋体"/>
                <w:color w:val="000000"/>
                <w:kern w:val="2"/>
              </w:rPr>
              <w:t>（</w:t>
            </w:r>
            <w:r>
              <w:rPr>
                <w:rFonts w:hint="eastAsia" w:ascii="宋体" w:hAnsi="宋体"/>
                <w:color w:val="000000"/>
                <w:kern w:val="2"/>
                <w:lang w:val="en-US" w:eastAsia="zh-CN"/>
              </w:rPr>
              <w:t>8</w:t>
            </w:r>
            <w:r>
              <w:rPr>
                <w:rFonts w:hint="eastAsia" w:ascii="宋体" w:hAnsi="宋体"/>
                <w:color w:val="000000"/>
                <w:kern w:val="2"/>
              </w:rPr>
              <w:t>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05EC0FE4">
            <w:pPr>
              <w:keepNext w:val="0"/>
              <w:keepLines w:val="0"/>
              <w:pageBreakBefore w:val="0"/>
              <w:widowControl/>
              <w:suppressLineNumbers w:val="0"/>
              <w:wordWrap/>
              <w:overflowPunct/>
              <w:topLinePunct w:val="0"/>
              <w:bidi w:val="0"/>
              <w:spacing w:before="0" w:beforeAutospacing="0" w:after="0" w:afterAutospacing="0" w:line="440" w:lineRule="exact"/>
              <w:ind w:left="0" w:right="0"/>
              <w:rPr>
                <w:rFonts w:hint="default" w:ascii="宋体" w:hAnsi="宋体"/>
                <w:color w:val="000000"/>
                <w:kern w:val="2"/>
              </w:rPr>
            </w:pPr>
            <w:r>
              <w:rPr>
                <w:rFonts w:hint="eastAsia" w:ascii="宋体" w:hAnsi="宋体"/>
                <w:color w:val="000000"/>
                <w:kern w:val="2"/>
              </w:rPr>
              <w:t>质保期内售后服务计划(包括服务内容、售后服务体系、服务团队和故障响应、备品备件保障供应等)全面、详尽、符合项目特点，完全满足项目要求的，得</w:t>
            </w:r>
            <w:r>
              <w:rPr>
                <w:rFonts w:hint="eastAsia" w:ascii="宋体" w:hAnsi="宋体"/>
                <w:color w:val="000000"/>
                <w:kern w:val="2"/>
                <w:lang w:val="en-US" w:eastAsia="zh-CN"/>
              </w:rPr>
              <w:t>8</w:t>
            </w:r>
            <w:r>
              <w:rPr>
                <w:rFonts w:hint="eastAsia" w:ascii="宋体" w:hAnsi="宋体"/>
                <w:color w:val="000000"/>
                <w:kern w:val="2"/>
              </w:rPr>
              <w:t>分；计划不全面、不详尽或者保障措施不具体、不明确的，得</w:t>
            </w:r>
            <w:r>
              <w:rPr>
                <w:rFonts w:hint="eastAsia" w:ascii="宋体" w:hAnsi="宋体"/>
                <w:color w:val="000000"/>
                <w:kern w:val="2"/>
                <w:lang w:val="en-US" w:eastAsia="zh-CN"/>
              </w:rPr>
              <w:t>5</w:t>
            </w:r>
            <w:r>
              <w:rPr>
                <w:rFonts w:hint="eastAsia" w:ascii="宋体" w:hAnsi="宋体"/>
                <w:color w:val="000000"/>
                <w:kern w:val="2"/>
              </w:rPr>
              <w:t>分；计划无法保障货物正常运行、维护的，得</w:t>
            </w:r>
            <w:r>
              <w:rPr>
                <w:rFonts w:hint="eastAsia" w:ascii="宋体" w:hAnsi="宋体"/>
                <w:color w:val="000000"/>
                <w:kern w:val="2"/>
                <w:lang w:val="en-US" w:eastAsia="zh-CN"/>
              </w:rPr>
              <w:t>2</w:t>
            </w:r>
            <w:r>
              <w:rPr>
                <w:rFonts w:hint="eastAsia" w:ascii="宋体" w:hAnsi="宋体"/>
                <w:color w:val="000000"/>
                <w:kern w:val="2"/>
              </w:rPr>
              <w:t>分。缺项不得分。</w:t>
            </w:r>
          </w:p>
        </w:tc>
      </w:tr>
      <w:tr w14:paraId="60111A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75"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567DAEAE">
            <w:pPr>
              <w:keepNext w:val="0"/>
              <w:keepLines w:val="0"/>
              <w:pageBreakBefore w:val="0"/>
              <w:widowControl/>
              <w:suppressLineNumbers w:val="0"/>
              <w:wordWrap/>
              <w:overflowPunct/>
              <w:topLinePunct w:val="0"/>
              <w:bidi w:val="0"/>
              <w:spacing w:before="0" w:beforeAutospacing="0" w:after="0" w:afterAutospacing="0" w:line="440" w:lineRule="exact"/>
              <w:ind w:left="0" w:right="0"/>
              <w:jc w:val="left"/>
              <w:rPr>
                <w:rFonts w:hint="default" w:asci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421E7B0F">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cs="宋体"/>
                <w:color w:val="000000"/>
                <w:kern w:val="2"/>
              </w:rPr>
            </w:pPr>
            <w:r>
              <w:rPr>
                <w:rFonts w:hint="eastAsia" w:ascii="宋体" w:hAnsi="宋体" w:cs="宋体"/>
                <w:color w:val="000000"/>
                <w:kern w:val="2"/>
              </w:rPr>
              <w:t>质保期</w:t>
            </w:r>
          </w:p>
          <w:p w14:paraId="0B002F48">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default" w:ascii="宋体" w:hAnsi="宋体" w:cs="宋体"/>
                <w:color w:val="000000"/>
                <w:kern w:val="2"/>
              </w:rPr>
            </w:pPr>
            <w:r>
              <w:rPr>
                <w:rFonts w:hint="eastAsia" w:ascii="宋体" w:hAnsi="宋体" w:cs="宋体"/>
                <w:color w:val="000000"/>
                <w:kern w:val="2"/>
              </w:rPr>
              <w:t>（2分）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796D6B2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210"/>
              <w:textAlignment w:val="auto"/>
              <w:rPr>
                <w:rFonts w:hint="eastAsia" w:ascii="宋体" w:hAnsi="宋体"/>
                <w:color w:val="000000"/>
                <w:kern w:val="2"/>
              </w:rPr>
            </w:pPr>
            <w:r>
              <w:rPr>
                <w:rFonts w:hint="eastAsia" w:ascii="宋体" w:hAnsi="宋体"/>
                <w:color w:val="000000"/>
                <w:kern w:val="2"/>
              </w:rPr>
              <w:t>质保期在满足文件基本要求下，每增加一年加1分，最多加2分。</w:t>
            </w:r>
            <w:r>
              <w:rPr>
                <w:rFonts w:hint="eastAsia" w:ascii="宋体" w:hAnsi="宋体" w:eastAsia="宋体" w:cs="Times New Roman"/>
                <w:color w:val="000000"/>
                <w:kern w:val="2"/>
                <w:lang w:val="en-US" w:eastAsia="zh-CN"/>
              </w:rPr>
              <w:t>未提供者不得分。</w:t>
            </w:r>
          </w:p>
        </w:tc>
      </w:tr>
      <w:tr w14:paraId="30FEFE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53" w:hRule="atLeast"/>
          <w:jc w:val="center"/>
        </w:trPr>
        <w:tc>
          <w:tcPr>
            <w:tcW w:w="1323" w:type="dxa"/>
            <w:vMerge w:val="restart"/>
            <w:tcBorders>
              <w:top w:val="single" w:color="auto" w:sz="4" w:space="0"/>
              <w:left w:val="single" w:color="auto" w:sz="4" w:space="0"/>
              <w:bottom w:val="single" w:color="auto" w:sz="4" w:space="0"/>
              <w:right w:val="single" w:color="auto" w:sz="4" w:space="0"/>
            </w:tcBorders>
            <w:noWrap w:val="0"/>
            <w:vAlign w:val="center"/>
          </w:tcPr>
          <w:p w14:paraId="1FB3F24D">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color w:val="000000"/>
                <w:kern w:val="2"/>
              </w:rPr>
            </w:pPr>
            <w:r>
              <w:rPr>
                <w:rFonts w:hint="eastAsia" w:ascii="宋体" w:hAnsi="宋体"/>
                <w:color w:val="000000"/>
                <w:kern w:val="2"/>
              </w:rPr>
              <w:t>技术部分</w:t>
            </w:r>
          </w:p>
          <w:p w14:paraId="1BC66633">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default" w:ascii="宋体"/>
                <w:color w:val="000000"/>
                <w:kern w:val="2"/>
              </w:rPr>
            </w:pPr>
            <w:r>
              <w:rPr>
                <w:rFonts w:hint="eastAsia" w:ascii="宋体" w:hAnsi="宋体" w:eastAsia="宋体" w:cs="Times New Roman"/>
                <w:color w:val="000000"/>
                <w:kern w:val="2"/>
              </w:rPr>
              <w:t>（</w:t>
            </w:r>
            <w:r>
              <w:rPr>
                <w:rFonts w:hint="eastAsia" w:ascii="宋体" w:hAnsi="宋体" w:eastAsia="宋体" w:cs="Times New Roman"/>
                <w:color w:val="000000"/>
                <w:kern w:val="2"/>
                <w:lang w:val="en-US" w:eastAsia="zh-CN"/>
              </w:rPr>
              <w:t>40</w:t>
            </w:r>
            <w:r>
              <w:rPr>
                <w:rFonts w:hint="eastAsia" w:ascii="宋体" w:hAnsi="宋体" w:eastAsia="宋体" w:cs="Times New Roman"/>
                <w:color w:val="000000"/>
                <w:kern w:val="2"/>
              </w:rPr>
              <w:t>分</w:t>
            </w:r>
            <w:r>
              <w:rPr>
                <w:rFonts w:hint="eastAsia" w:ascii="宋体" w:hAnsi="宋体"/>
                <w:color w:val="000000"/>
                <w:kern w:val="2"/>
              </w:rPr>
              <w:t>）</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44963119">
            <w:pPr>
              <w:pStyle w:val="25"/>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pPr>
            <w:r>
              <w:br w:type="textWrapping"/>
            </w:r>
            <w:r>
              <w:rPr>
                <w:rFonts w:hint="eastAsia" w:ascii="Arial" w:hAnsi="Arial" w:eastAsia="宋体" w:cs="Arial"/>
                <w:snapToGrid w:val="0"/>
                <w:color w:val="000000"/>
                <w:kern w:val="0"/>
                <w:sz w:val="24"/>
                <w:szCs w:val="21"/>
                <w:lang w:val="en-US" w:eastAsia="en-US" w:bidi="ar-SA"/>
              </w:rPr>
              <w:t>技术参数响应情况</w:t>
            </w:r>
            <w:r>
              <w:rPr>
                <w:rFonts w:hint="eastAsia" w:ascii="Arial" w:hAnsi="Arial" w:eastAsia="宋体" w:cs="Arial"/>
                <w:snapToGrid w:val="0"/>
                <w:color w:val="000000"/>
                <w:kern w:val="0"/>
                <w:sz w:val="24"/>
                <w:szCs w:val="21"/>
                <w:lang w:val="en-US" w:eastAsia="zh-CN" w:bidi="ar-SA"/>
              </w:rPr>
              <w:t xml:space="preserve"> （8分）</w:t>
            </w:r>
          </w:p>
          <w:p w14:paraId="09A9D90F">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color w:val="000000"/>
                <w:kern w:val="2"/>
              </w:rPr>
            </w:pPr>
          </w:p>
        </w:tc>
        <w:tc>
          <w:tcPr>
            <w:tcW w:w="5578" w:type="dxa"/>
            <w:tcBorders>
              <w:top w:val="single" w:color="auto" w:sz="4" w:space="0"/>
              <w:left w:val="single" w:color="auto" w:sz="4" w:space="0"/>
              <w:bottom w:val="single" w:color="auto" w:sz="4" w:space="0"/>
              <w:right w:val="single" w:color="auto" w:sz="4" w:space="0"/>
            </w:tcBorders>
            <w:noWrap w:val="0"/>
            <w:vAlign w:val="center"/>
          </w:tcPr>
          <w:p w14:paraId="6CD73AA3">
            <w:pPr>
              <w:keepNext w:val="0"/>
              <w:keepLines w:val="0"/>
              <w:pageBreakBefore w:val="0"/>
              <w:widowControl w:val="0"/>
              <w:suppressLineNumbers w:val="0"/>
              <w:tabs>
                <w:tab w:val="left" w:pos="631"/>
              </w:tabs>
              <w:kinsoku/>
              <w:wordWrap/>
              <w:overflowPunct/>
              <w:topLinePunct w:val="0"/>
              <w:bidi w:val="0"/>
              <w:snapToGrid/>
              <w:spacing w:before="0" w:beforeAutospacing="0" w:after="0" w:afterAutospacing="0" w:line="440" w:lineRule="exact"/>
              <w:ind w:left="0" w:right="0"/>
              <w:textAlignment w:val="auto"/>
              <w:rPr>
                <w:rFonts w:hint="eastAsia" w:ascii="宋体" w:hAnsi="宋体"/>
                <w:color w:val="000000"/>
                <w:kern w:val="2"/>
                <w:lang w:eastAsia="zh-CN"/>
              </w:rPr>
            </w:pPr>
            <w:r>
              <w:rPr>
                <w:rFonts w:hint="eastAsia" w:ascii="宋体" w:hAnsi="宋体" w:eastAsia="宋体" w:cs="Times New Roman"/>
                <w:color w:val="000000"/>
                <w:kern w:val="2"/>
                <w:lang w:val="en-US" w:eastAsia="zh-CN"/>
              </w:rPr>
              <w:t>投标人</w:t>
            </w:r>
            <w:r>
              <w:rPr>
                <w:rFonts w:hint="eastAsia" w:ascii="宋体" w:hAnsi="宋体" w:eastAsia="宋体" w:cs="Times New Roman"/>
                <w:color w:val="000000"/>
                <w:kern w:val="2"/>
                <w:lang w:eastAsia="zh-CN"/>
              </w:rPr>
              <w:t>所投产品的规格和技术参数完全符合或优于</w:t>
            </w:r>
            <w:r>
              <w:rPr>
                <w:rFonts w:hint="eastAsia" w:ascii="宋体" w:hAnsi="宋体" w:eastAsia="宋体" w:cs="Times New Roman"/>
                <w:color w:val="000000"/>
                <w:kern w:val="2"/>
                <w:lang w:val="en-US" w:eastAsia="zh-CN"/>
              </w:rPr>
              <w:t>招标</w:t>
            </w:r>
            <w:r>
              <w:rPr>
                <w:rFonts w:hint="eastAsia" w:ascii="宋体" w:hAnsi="宋体"/>
                <w:color w:val="000000"/>
                <w:kern w:val="2"/>
                <w:lang w:eastAsia="zh-CN"/>
              </w:rPr>
              <w:t>文件要求的，得基本分</w:t>
            </w:r>
            <w:r>
              <w:rPr>
                <w:rFonts w:hint="eastAsia" w:ascii="宋体" w:hAnsi="宋体"/>
                <w:color w:val="000000"/>
                <w:kern w:val="2"/>
                <w:lang w:val="en-US" w:eastAsia="zh-CN"/>
              </w:rPr>
              <w:t>8</w:t>
            </w:r>
            <w:r>
              <w:rPr>
                <w:rFonts w:hint="eastAsia" w:ascii="宋体" w:hAnsi="宋体"/>
                <w:color w:val="000000"/>
                <w:kern w:val="2"/>
                <w:lang w:eastAsia="zh-CN"/>
              </w:rPr>
              <w:t>分，每有一项参数负偏离采购文件要求的，在得</w:t>
            </w:r>
            <w:r>
              <w:rPr>
                <w:rFonts w:hint="eastAsia" w:ascii="宋体" w:hAnsi="宋体"/>
                <w:color w:val="000000"/>
                <w:kern w:val="2"/>
                <w:lang w:val="en-US" w:eastAsia="zh-CN"/>
              </w:rPr>
              <w:t>8</w:t>
            </w:r>
            <w:r>
              <w:rPr>
                <w:rFonts w:hint="eastAsia" w:ascii="宋体" w:hAnsi="宋体"/>
                <w:color w:val="000000"/>
                <w:kern w:val="2"/>
                <w:lang w:eastAsia="zh-CN"/>
              </w:rPr>
              <w:t>分基础上扣</w:t>
            </w:r>
            <w:r>
              <w:rPr>
                <w:rFonts w:hint="eastAsia" w:ascii="宋体" w:hAnsi="宋体"/>
                <w:color w:val="000000"/>
                <w:kern w:val="2"/>
                <w:lang w:val="en-US" w:eastAsia="zh-CN"/>
              </w:rPr>
              <w:t>1</w:t>
            </w:r>
            <w:r>
              <w:rPr>
                <w:rFonts w:hint="eastAsia" w:ascii="宋体" w:hAnsi="宋体"/>
                <w:color w:val="000000"/>
                <w:kern w:val="2"/>
                <w:lang w:eastAsia="zh-CN"/>
              </w:rPr>
              <w:t>分；扣完为止。</w:t>
            </w:r>
          </w:p>
          <w:p w14:paraId="63C98217">
            <w:pPr>
              <w:keepNext w:val="0"/>
              <w:keepLines w:val="0"/>
              <w:pageBreakBefore w:val="0"/>
              <w:widowControl w:val="0"/>
              <w:suppressLineNumbers w:val="0"/>
              <w:tabs>
                <w:tab w:val="left" w:pos="631"/>
              </w:tabs>
              <w:kinsoku/>
              <w:wordWrap/>
              <w:overflowPunct/>
              <w:topLinePunct w:val="0"/>
              <w:bidi w:val="0"/>
              <w:snapToGrid/>
              <w:spacing w:before="0" w:beforeAutospacing="0" w:after="0" w:afterAutospacing="0" w:line="440" w:lineRule="exact"/>
              <w:ind w:left="0" w:right="0"/>
              <w:textAlignment w:val="auto"/>
              <w:rPr>
                <w:rFonts w:hint="eastAsia" w:ascii="宋体" w:hAnsi="宋体" w:eastAsia="宋体"/>
                <w:color w:val="000000"/>
                <w:kern w:val="2"/>
                <w:lang w:eastAsia="zh-CN"/>
              </w:rPr>
            </w:pPr>
            <w:r>
              <w:rPr>
                <w:rFonts w:hint="eastAsia" w:ascii="宋体" w:hAnsi="宋体"/>
                <w:color w:val="000000"/>
                <w:kern w:val="2"/>
                <w:lang w:eastAsia="zh-CN"/>
              </w:rPr>
              <w:t>注：</w:t>
            </w:r>
            <w:r>
              <w:rPr>
                <w:rFonts w:hint="eastAsia" w:ascii="宋体" w:hAnsi="宋体" w:eastAsia="宋体" w:cs="Times New Roman"/>
                <w:color w:val="000000"/>
                <w:kern w:val="2"/>
                <w:lang w:val="en-US" w:eastAsia="zh-CN"/>
              </w:rPr>
              <w:t>投标人</w:t>
            </w:r>
            <w:r>
              <w:rPr>
                <w:rFonts w:hint="eastAsia" w:ascii="宋体" w:hAnsi="宋体"/>
                <w:color w:val="000000"/>
                <w:kern w:val="2"/>
                <w:lang w:eastAsia="zh-CN"/>
              </w:rPr>
              <w:t>所投货物技术参数及要求等于（无偏离）或优于（正偏离）招标货物技术参数及要求均视为完全符合招标文件技术参数及要求，否则，将视为技术参数及要求存在负偏离（不满足）。此项只作为评标依据，不作为废标依据。</w:t>
            </w:r>
          </w:p>
        </w:tc>
      </w:tr>
      <w:tr w14:paraId="6EEFEA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53"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4952FB6A">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eastAsia" w:ascii="宋体" w:hAns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0785DCFB">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Calibri" w:hAnsi="Calibri" w:eastAsia="宋体" w:cs="Times New Roman"/>
                <w:color w:val="000000"/>
                <w:kern w:val="2"/>
                <w:sz w:val="21"/>
                <w:szCs w:val="24"/>
                <w:lang w:val="en-US" w:eastAsia="zh-CN" w:bidi="ar-SA"/>
              </w:rPr>
            </w:pPr>
            <w:r>
              <w:rPr>
                <w:rFonts w:hint="default"/>
                <w:color w:val="000000"/>
                <w:kern w:val="2"/>
              </w:rPr>
              <w:t>针对本项目产品质 量保障措施</w:t>
            </w:r>
            <w:r>
              <w:rPr>
                <w:rFonts w:hint="eastAsia"/>
                <w:color w:val="000000"/>
                <w:kern w:val="2"/>
                <w:lang w:val="en-US" w:eastAsia="zh-CN"/>
              </w:rPr>
              <w:t xml:space="preserve">       </w:t>
            </w:r>
            <w:r>
              <w:rPr>
                <w:rFonts w:hint="default" w:eastAsia="宋体" w:cs="Times New Roman"/>
                <w:color w:val="000000"/>
                <w:kern w:val="2"/>
              </w:rPr>
              <w:t>（</w:t>
            </w:r>
            <w:r>
              <w:rPr>
                <w:rFonts w:hint="eastAsia" w:eastAsia="宋体" w:cs="Times New Roman"/>
                <w:color w:val="000000"/>
                <w:kern w:val="2"/>
                <w:lang w:val="en-US" w:eastAsia="zh-CN"/>
              </w:rPr>
              <w:t>5</w:t>
            </w:r>
            <w:r>
              <w:rPr>
                <w:rFonts w:hint="default" w:eastAsia="宋体" w:cs="Times New Roman"/>
                <w:color w:val="000000"/>
                <w:kern w:val="2"/>
              </w:rPr>
              <w:t>分</w:t>
            </w:r>
            <w:r>
              <w:rPr>
                <w:rFonts w:hint="default"/>
                <w:color w:val="000000"/>
                <w:kern w:val="2"/>
              </w:rPr>
              <w:t>）</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2DA90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宋体" w:hAnsi="宋体" w:eastAsia="宋体" w:cs="Times New Roman"/>
                <w:color w:val="000000"/>
                <w:kern w:val="2"/>
                <w:sz w:val="21"/>
                <w:szCs w:val="24"/>
                <w:lang w:val="en-US" w:eastAsia="zh-CN" w:bidi="ar-SA"/>
              </w:rPr>
            </w:pPr>
            <w:r>
              <w:rPr>
                <w:rFonts w:hint="default"/>
                <w:color w:val="000000"/>
                <w:kern w:val="2"/>
              </w:rPr>
              <w:t>评标委员会对各投标人的产品质量保障措施（包括常见质量问题的控制方案、产品检验及包装质量保障措施方案等）全面、针对、合理的得</w:t>
            </w:r>
            <w:r>
              <w:rPr>
                <w:rFonts w:hint="eastAsia" w:eastAsia="宋体" w:cs="Times New Roman"/>
                <w:color w:val="000000"/>
                <w:kern w:val="2"/>
                <w:lang w:val="en-US" w:eastAsia="zh-CN"/>
              </w:rPr>
              <w:t>5</w:t>
            </w:r>
            <w:r>
              <w:rPr>
                <w:rFonts w:hint="eastAsia" w:eastAsia="宋体" w:cs="Times New Roman"/>
                <w:color w:val="000000"/>
                <w:kern w:val="2"/>
              </w:rPr>
              <w:t>分</w:t>
            </w:r>
            <w:r>
              <w:rPr>
                <w:rFonts w:hint="eastAsia"/>
                <w:color w:val="000000"/>
                <w:kern w:val="2"/>
              </w:rPr>
              <w:t>；较为</w:t>
            </w:r>
            <w:r>
              <w:rPr>
                <w:rFonts w:hint="default"/>
                <w:color w:val="000000"/>
                <w:kern w:val="2"/>
              </w:rPr>
              <w:t>全面、针对性一般、合理性一般的得</w:t>
            </w:r>
            <w:r>
              <w:rPr>
                <w:rFonts w:hint="eastAsia"/>
                <w:color w:val="000000"/>
                <w:kern w:val="2"/>
                <w:lang w:val="en-US" w:eastAsia="zh-CN"/>
              </w:rPr>
              <w:t>3</w:t>
            </w:r>
            <w:r>
              <w:rPr>
                <w:rFonts w:hint="eastAsia"/>
                <w:color w:val="000000"/>
                <w:kern w:val="2"/>
              </w:rPr>
              <w:t>分；不</w:t>
            </w:r>
            <w:r>
              <w:rPr>
                <w:rFonts w:hint="default"/>
                <w:color w:val="000000"/>
                <w:kern w:val="2"/>
              </w:rPr>
              <w:t>全面、无针对性、不合理的得</w:t>
            </w:r>
            <w:r>
              <w:rPr>
                <w:rFonts w:hint="eastAsia"/>
                <w:color w:val="000000"/>
                <w:kern w:val="2"/>
                <w:lang w:val="en-US" w:eastAsia="zh-CN"/>
              </w:rPr>
              <w:t>1</w:t>
            </w:r>
            <w:r>
              <w:rPr>
                <w:rFonts w:hint="eastAsia"/>
                <w:color w:val="000000"/>
                <w:kern w:val="2"/>
              </w:rPr>
              <w:t>分；</w:t>
            </w:r>
            <w:r>
              <w:rPr>
                <w:rFonts w:hint="eastAsia" w:ascii="宋体" w:hAnsi="宋体"/>
                <w:color w:val="000000"/>
                <w:kern w:val="2"/>
              </w:rPr>
              <w:t xml:space="preserve">缺项不得分。 </w:t>
            </w:r>
          </w:p>
        </w:tc>
      </w:tr>
      <w:tr w14:paraId="49983F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53"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789915FB">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eastAsia" w:ascii="宋体" w:hAns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07AAA77C">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jc w:val="center"/>
              <w:textAlignment w:val="auto"/>
              <w:rPr>
                <w:rFonts w:hint="eastAsia" w:eastAsia="宋体" w:cs="Times New Roman"/>
                <w:color w:val="000000"/>
                <w:kern w:val="2"/>
                <w:lang w:val="en-US" w:eastAsia="zh-CN"/>
              </w:rPr>
            </w:pPr>
            <w:r>
              <w:rPr>
                <w:rFonts w:hint="eastAsia" w:eastAsia="宋体" w:cs="Times New Roman"/>
                <w:color w:val="000000"/>
                <w:kern w:val="2"/>
                <w:lang w:val="en-US" w:eastAsia="zh-CN"/>
              </w:rPr>
              <w:t>服装调换货及</w:t>
            </w:r>
          </w:p>
          <w:p w14:paraId="7230EFED">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jc w:val="center"/>
              <w:textAlignment w:val="auto"/>
              <w:rPr>
                <w:rFonts w:hint="eastAsia" w:eastAsia="宋体" w:cs="Times New Roman"/>
                <w:color w:val="000000"/>
                <w:kern w:val="2"/>
                <w:lang w:val="en-US" w:eastAsia="zh-CN"/>
              </w:rPr>
            </w:pPr>
            <w:r>
              <w:rPr>
                <w:rFonts w:hint="eastAsia" w:eastAsia="宋体" w:cs="Times New Roman"/>
                <w:color w:val="000000"/>
                <w:kern w:val="2"/>
                <w:lang w:val="en-US" w:eastAsia="zh-CN"/>
              </w:rPr>
              <w:t>验收方案</w:t>
            </w:r>
          </w:p>
          <w:p w14:paraId="3F0EA7DA">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jc w:val="center"/>
              <w:textAlignment w:val="auto"/>
              <w:rPr>
                <w:rFonts w:hint="default" w:eastAsia="宋体"/>
                <w:color w:val="000000"/>
                <w:kern w:val="2"/>
                <w:lang w:val="en-US" w:eastAsia="zh-CN"/>
              </w:rPr>
            </w:pPr>
            <w:r>
              <w:rPr>
                <w:rFonts w:hint="eastAsia" w:eastAsia="宋体" w:cs="Times New Roman"/>
                <w:color w:val="000000"/>
                <w:kern w:val="2"/>
                <w:lang w:eastAsia="zh-CN"/>
              </w:rPr>
              <w:t>（</w:t>
            </w:r>
            <w:r>
              <w:rPr>
                <w:rFonts w:hint="eastAsia" w:eastAsia="宋体" w:cs="Times New Roman"/>
                <w:color w:val="000000"/>
                <w:kern w:val="2"/>
                <w:lang w:val="en-US" w:eastAsia="zh-CN"/>
              </w:rPr>
              <w:t>5</w:t>
            </w:r>
            <w:r>
              <w:rPr>
                <w:rFonts w:hint="eastAsia" w:eastAsia="宋体" w:cs="Times New Roman"/>
                <w:color w:val="000000"/>
                <w:kern w:val="2"/>
                <w:lang w:eastAsia="zh-CN"/>
              </w:rPr>
              <w:t>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34F8658D">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textAlignment w:val="auto"/>
              <w:rPr>
                <w:rFonts w:hint="default" w:eastAsia="宋体"/>
                <w:color w:val="000000"/>
                <w:kern w:val="2"/>
                <w:lang w:val="en-US" w:eastAsia="zh-CN"/>
              </w:rPr>
            </w:pPr>
            <w:r>
              <w:rPr>
                <w:rFonts w:hint="eastAsia" w:eastAsia="宋体" w:cs="Times New Roman"/>
                <w:color w:val="000000"/>
                <w:kern w:val="2"/>
                <w:lang w:eastAsia="zh-CN"/>
              </w:rPr>
              <w:t>投标人制定针对本项目的服装调换货及验收方案，评标委员会根据投标人提供服装调换货及验收方案的完整性、可行性等方面进行评审：内容完整、科学合理、可行性及针对性强的得</w:t>
            </w:r>
            <w:r>
              <w:rPr>
                <w:rFonts w:hint="eastAsia" w:eastAsia="宋体" w:cs="Times New Roman"/>
                <w:color w:val="000000"/>
                <w:kern w:val="2"/>
                <w:lang w:val="en-US" w:eastAsia="zh-CN"/>
              </w:rPr>
              <w:t>5分</w:t>
            </w:r>
            <w:r>
              <w:rPr>
                <w:rFonts w:hint="eastAsia" w:eastAsia="宋体" w:cs="Times New Roman"/>
                <w:color w:val="000000"/>
                <w:kern w:val="2"/>
                <w:lang w:eastAsia="zh-CN"/>
              </w:rPr>
              <w:t>；内容基本完整、较为合理可行的得</w:t>
            </w:r>
            <w:r>
              <w:rPr>
                <w:rFonts w:hint="eastAsia" w:eastAsia="宋体" w:cs="Times New Roman"/>
                <w:color w:val="000000"/>
                <w:kern w:val="2"/>
                <w:lang w:val="en-US" w:eastAsia="zh-CN"/>
              </w:rPr>
              <w:t>3分</w:t>
            </w:r>
            <w:r>
              <w:rPr>
                <w:rFonts w:hint="eastAsia" w:eastAsia="宋体" w:cs="Times New Roman"/>
                <w:color w:val="000000"/>
                <w:kern w:val="2"/>
                <w:lang w:eastAsia="zh-CN"/>
              </w:rPr>
              <w:t>；内容完整性、合理性、可行性一般的得</w:t>
            </w:r>
            <w:r>
              <w:rPr>
                <w:rFonts w:hint="eastAsia" w:eastAsia="宋体" w:cs="Times New Roman"/>
                <w:color w:val="000000"/>
                <w:kern w:val="2"/>
                <w:lang w:val="en-US" w:eastAsia="zh-CN"/>
              </w:rPr>
              <w:t>1分</w:t>
            </w:r>
            <w:r>
              <w:rPr>
                <w:rFonts w:hint="eastAsia" w:eastAsia="宋体" w:cs="Times New Roman"/>
                <w:color w:val="000000"/>
                <w:kern w:val="2"/>
                <w:lang w:eastAsia="zh-CN"/>
              </w:rPr>
              <w:t>；</w:t>
            </w:r>
            <w:r>
              <w:rPr>
                <w:rFonts w:hint="eastAsia" w:ascii="宋体" w:hAnsi="宋体"/>
                <w:color w:val="000000"/>
                <w:kern w:val="2"/>
              </w:rPr>
              <w:t xml:space="preserve">缺项不得分。 </w:t>
            </w:r>
          </w:p>
        </w:tc>
      </w:tr>
      <w:tr w14:paraId="434D97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97"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357E9764">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eastAsia" w:ascii="宋体" w:hAns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60EEB15B">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default"/>
                <w:color w:val="000000"/>
                <w:kern w:val="2"/>
              </w:rPr>
            </w:pPr>
            <w:r>
              <w:rPr>
                <w:rFonts w:hint="default"/>
                <w:color w:val="000000"/>
                <w:kern w:val="2"/>
              </w:rPr>
              <w:t>样品质量</w:t>
            </w:r>
          </w:p>
          <w:p w14:paraId="0616367F">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ascii="宋体" w:hAnsi="宋体" w:cs="宋体"/>
                <w:color w:val="000000"/>
                <w:kern w:val="2"/>
              </w:rPr>
            </w:pPr>
            <w:r>
              <w:rPr>
                <w:rFonts w:hint="default"/>
                <w:color w:val="000000"/>
                <w:kern w:val="2"/>
                <w:highlight w:val="none"/>
              </w:rPr>
              <w:t>（</w:t>
            </w:r>
            <w:r>
              <w:rPr>
                <w:rFonts w:hint="eastAsia"/>
                <w:color w:val="000000"/>
                <w:kern w:val="2"/>
                <w:highlight w:val="none"/>
                <w:lang w:val="en-US" w:eastAsia="zh-CN"/>
              </w:rPr>
              <w:t>14</w:t>
            </w:r>
            <w:r>
              <w:rPr>
                <w:rFonts w:hint="default"/>
                <w:color w:val="000000"/>
                <w:kern w:val="2"/>
                <w:highlight w:val="none"/>
              </w:rPr>
              <w:t>分</w:t>
            </w:r>
            <w:r>
              <w:rPr>
                <w:rFonts w:hint="default"/>
                <w:color w:val="000000"/>
                <w:kern w:val="2"/>
              </w:rPr>
              <w:t>）</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2545C17B">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textAlignment w:val="auto"/>
              <w:rPr>
                <w:rFonts w:hint="eastAsia" w:ascii="宋体" w:hAnsi="宋体" w:cs="宋体"/>
                <w:color w:val="000000"/>
                <w:kern w:val="2"/>
              </w:rPr>
            </w:pPr>
            <w:r>
              <w:rPr>
                <w:rFonts w:hint="default"/>
                <w:color w:val="000000"/>
                <w:kern w:val="2"/>
              </w:rPr>
              <w:t>评标委员会根据投标人提供样品情况（须符合本招标文件规定）分别从外观质量、颜色、手感、工艺等方面进行评比，其中优（无瑕疵线头、线角平滑、熨烫整齐）得</w:t>
            </w:r>
            <w:r>
              <w:rPr>
                <w:rFonts w:hint="eastAsia"/>
                <w:color w:val="000000"/>
                <w:kern w:val="2"/>
                <w:highlight w:val="none"/>
              </w:rPr>
              <w:t>1</w:t>
            </w:r>
            <w:r>
              <w:rPr>
                <w:rFonts w:hint="eastAsia"/>
                <w:color w:val="000000"/>
                <w:kern w:val="2"/>
                <w:highlight w:val="none"/>
                <w:lang w:val="en-US" w:eastAsia="zh-CN"/>
              </w:rPr>
              <w:t>4</w:t>
            </w:r>
            <w:r>
              <w:rPr>
                <w:rFonts w:hint="default"/>
                <w:color w:val="000000"/>
                <w:kern w:val="2"/>
                <w:highlight w:val="none"/>
              </w:rPr>
              <w:t>分</w:t>
            </w:r>
            <w:r>
              <w:rPr>
                <w:rFonts w:hint="default"/>
                <w:color w:val="000000"/>
                <w:kern w:val="2"/>
              </w:rPr>
              <w:t>；良（有个别线头、轻微褶皱）得</w:t>
            </w:r>
            <w:r>
              <w:rPr>
                <w:rFonts w:hint="eastAsia"/>
                <w:color w:val="000000"/>
                <w:kern w:val="2"/>
                <w:lang w:val="en-US" w:eastAsia="zh-CN"/>
              </w:rPr>
              <w:t>8</w:t>
            </w:r>
            <w:r>
              <w:rPr>
                <w:rFonts w:hint="default"/>
                <w:color w:val="000000"/>
                <w:kern w:val="2"/>
              </w:rPr>
              <w:t>分；中（线头稍多、褶皱稍多）得</w:t>
            </w:r>
            <w:r>
              <w:rPr>
                <w:rFonts w:hint="eastAsia"/>
                <w:color w:val="000000"/>
                <w:kern w:val="2"/>
                <w:lang w:val="en-US" w:eastAsia="zh-CN"/>
              </w:rPr>
              <w:t>4</w:t>
            </w:r>
            <w:r>
              <w:rPr>
                <w:rFonts w:hint="default"/>
                <w:color w:val="000000"/>
                <w:kern w:val="2"/>
              </w:rPr>
              <w:t>分；差（有多处线头、明显褶皱）得</w:t>
            </w:r>
            <w:r>
              <w:rPr>
                <w:rFonts w:hint="eastAsia"/>
                <w:color w:val="000000"/>
                <w:kern w:val="2"/>
                <w:lang w:val="en-US" w:eastAsia="zh-CN"/>
              </w:rPr>
              <w:t>2</w:t>
            </w:r>
            <w:r>
              <w:rPr>
                <w:rFonts w:hint="default"/>
                <w:color w:val="000000"/>
                <w:kern w:val="2"/>
              </w:rPr>
              <w:t>分。未按要求或未完整提供样品的</w:t>
            </w:r>
            <w:r>
              <w:rPr>
                <w:rFonts w:hint="eastAsia" w:ascii="宋体" w:hAnsi="宋体" w:cs="宋体"/>
                <w:color w:val="000000"/>
                <w:kern w:val="2"/>
              </w:rPr>
              <w:t>不得分。</w:t>
            </w:r>
          </w:p>
        </w:tc>
      </w:tr>
      <w:tr w14:paraId="0323E1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2" w:hRule="atLeast"/>
          <w:jc w:val="center"/>
        </w:trPr>
        <w:tc>
          <w:tcPr>
            <w:tcW w:w="1323" w:type="dxa"/>
            <w:vMerge w:val="continue"/>
            <w:tcBorders>
              <w:top w:val="single" w:color="auto" w:sz="4" w:space="0"/>
              <w:left w:val="single" w:color="auto" w:sz="4" w:space="0"/>
              <w:bottom w:val="single" w:color="auto" w:sz="4" w:space="0"/>
              <w:right w:val="single" w:color="auto" w:sz="4" w:space="0"/>
            </w:tcBorders>
            <w:noWrap w:val="0"/>
            <w:vAlign w:val="center"/>
          </w:tcPr>
          <w:p w14:paraId="7F339B0D">
            <w:pPr>
              <w:keepNext w:val="0"/>
              <w:keepLines w:val="0"/>
              <w:pageBreakBefore w:val="0"/>
              <w:widowControl/>
              <w:suppressLineNumbers w:val="0"/>
              <w:wordWrap/>
              <w:overflowPunct/>
              <w:topLinePunct w:val="0"/>
              <w:bidi w:val="0"/>
              <w:adjustRightInd w:val="0"/>
              <w:snapToGrid w:val="0"/>
              <w:spacing w:before="0" w:beforeAutospacing="0" w:after="0" w:afterAutospacing="0" w:line="440" w:lineRule="exact"/>
              <w:ind w:left="0" w:right="0"/>
              <w:jc w:val="center"/>
              <w:rPr>
                <w:rFonts w:hint="eastAsia" w:ascii="宋体" w:hAnsi="宋体"/>
                <w:color w:val="000000"/>
                <w:kern w:val="2"/>
              </w:rPr>
            </w:pPr>
          </w:p>
        </w:tc>
        <w:tc>
          <w:tcPr>
            <w:tcW w:w="2204" w:type="dxa"/>
            <w:tcBorders>
              <w:top w:val="single" w:color="auto" w:sz="4" w:space="0"/>
              <w:left w:val="single" w:color="auto" w:sz="4" w:space="0"/>
              <w:bottom w:val="single" w:color="auto" w:sz="4" w:space="0"/>
              <w:right w:val="single" w:color="auto" w:sz="4" w:space="0"/>
            </w:tcBorders>
            <w:noWrap w:val="0"/>
            <w:vAlign w:val="center"/>
          </w:tcPr>
          <w:p w14:paraId="6C97B37B">
            <w:pPr>
              <w:keepNext w:val="0"/>
              <w:keepLines w:val="0"/>
              <w:pageBreakBefore w:val="0"/>
              <w:widowControl/>
              <w:suppressLineNumbers w:val="0"/>
              <w:wordWrap/>
              <w:overflowPunct/>
              <w:topLinePunct w:val="0"/>
              <w:bidi w:val="0"/>
              <w:spacing w:before="0" w:beforeAutospacing="0" w:after="0" w:afterAutospacing="0" w:line="440" w:lineRule="exact"/>
              <w:ind w:left="0" w:right="0"/>
              <w:jc w:val="center"/>
              <w:rPr>
                <w:rFonts w:hint="eastAsia"/>
                <w:color w:val="000000"/>
                <w:kern w:val="2"/>
              </w:rPr>
            </w:pPr>
            <w:r>
              <w:rPr>
                <w:rFonts w:hint="default"/>
                <w:color w:val="000000"/>
                <w:kern w:val="2"/>
              </w:rPr>
              <w:t>针对本项目的生产 方案（</w:t>
            </w:r>
            <w:r>
              <w:rPr>
                <w:rFonts w:hint="eastAsia"/>
                <w:color w:val="000000"/>
                <w:kern w:val="2"/>
                <w:lang w:val="en-US" w:eastAsia="zh-CN"/>
              </w:rPr>
              <w:t>8</w:t>
            </w:r>
            <w:r>
              <w:rPr>
                <w:rFonts w:hint="default"/>
                <w:color w:val="000000"/>
                <w:kern w:val="2"/>
              </w:rPr>
              <w:t xml:space="preserve"> 分）</w:t>
            </w:r>
          </w:p>
        </w:tc>
        <w:tc>
          <w:tcPr>
            <w:tcW w:w="5578" w:type="dxa"/>
            <w:tcBorders>
              <w:top w:val="single" w:color="auto" w:sz="4" w:space="0"/>
              <w:left w:val="single" w:color="auto" w:sz="4" w:space="0"/>
              <w:bottom w:val="single" w:color="auto" w:sz="4" w:space="0"/>
              <w:right w:val="single" w:color="auto" w:sz="4" w:space="0"/>
            </w:tcBorders>
            <w:noWrap w:val="0"/>
            <w:vAlign w:val="center"/>
          </w:tcPr>
          <w:p w14:paraId="149950E2">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textAlignment w:val="auto"/>
              <w:rPr>
                <w:rFonts w:hint="eastAsia" w:ascii="宋体" w:hAnsi="宋体" w:eastAsia="宋体" w:cs="宋体"/>
                <w:color w:val="000000"/>
                <w:kern w:val="2"/>
                <w:lang w:eastAsia="zh-CN"/>
              </w:rPr>
            </w:pPr>
            <w:r>
              <w:rPr>
                <w:rFonts w:hint="default"/>
                <w:color w:val="000000"/>
                <w:kern w:val="2"/>
              </w:rPr>
              <w:t>评标委员会对各投标人生产方案（包括生产计划和进度保障措施、工艺流程及生产设备技术优势、岗位和人员设置等方面）进行评比，生产计划和进度保障措施全面、有针对性，生产设备先进、岗位和人员设置合理的</w:t>
            </w:r>
            <w:r>
              <w:rPr>
                <w:rFonts w:hint="eastAsia"/>
                <w:color w:val="000000"/>
                <w:kern w:val="2"/>
                <w:lang w:val="en-US" w:eastAsia="zh-CN"/>
              </w:rPr>
              <w:t>8</w:t>
            </w:r>
            <w:r>
              <w:rPr>
                <w:rFonts w:hint="default"/>
                <w:color w:val="000000"/>
                <w:kern w:val="2"/>
              </w:rPr>
              <w:t>分；生产计划和进度保障措施较全面、针对性一般，生产设备先进性一般、岗位和人员设置</w:t>
            </w:r>
            <w:r>
              <w:rPr>
                <w:rFonts w:hint="eastAsia"/>
                <w:color w:val="000000"/>
                <w:kern w:val="2"/>
              </w:rPr>
              <w:t>满足基本需求的得</w:t>
            </w:r>
            <w:r>
              <w:rPr>
                <w:rFonts w:hint="eastAsia"/>
                <w:color w:val="000000"/>
                <w:kern w:val="2"/>
                <w:lang w:val="en-US" w:eastAsia="zh-CN"/>
              </w:rPr>
              <w:t>5</w:t>
            </w:r>
            <w:r>
              <w:rPr>
                <w:rFonts w:hint="default"/>
                <w:color w:val="000000"/>
                <w:kern w:val="2"/>
              </w:rPr>
              <w:t>分；生产计划和进度保障措施不全面、无针对性，生产设备</w:t>
            </w:r>
            <w:r>
              <w:rPr>
                <w:rFonts w:hint="eastAsia"/>
                <w:color w:val="000000"/>
                <w:kern w:val="2"/>
              </w:rPr>
              <w:t>落后</w:t>
            </w:r>
            <w:r>
              <w:rPr>
                <w:rFonts w:hint="default"/>
                <w:color w:val="000000"/>
                <w:kern w:val="2"/>
              </w:rPr>
              <w:t>、岗位和人员设置不能</w:t>
            </w:r>
            <w:r>
              <w:rPr>
                <w:rFonts w:hint="eastAsia" w:eastAsia="宋体" w:cs="Times New Roman"/>
                <w:color w:val="000000"/>
                <w:kern w:val="2"/>
              </w:rPr>
              <w:t>满足基本需求的得</w:t>
            </w:r>
            <w:r>
              <w:rPr>
                <w:rFonts w:hint="eastAsia" w:eastAsia="宋体" w:cs="Times New Roman"/>
                <w:color w:val="000000"/>
                <w:kern w:val="2"/>
                <w:lang w:val="en-US" w:eastAsia="zh-CN"/>
              </w:rPr>
              <w:t>2</w:t>
            </w:r>
            <w:r>
              <w:rPr>
                <w:rFonts w:hint="default" w:eastAsia="宋体" w:cs="Times New Roman"/>
                <w:color w:val="000000"/>
                <w:kern w:val="2"/>
              </w:rPr>
              <w:t>分；缺项得</w:t>
            </w:r>
            <w:r>
              <w:rPr>
                <w:rFonts w:hint="eastAsia" w:eastAsia="宋体" w:cs="Times New Roman"/>
                <w:color w:val="000000"/>
                <w:kern w:val="2"/>
              </w:rPr>
              <w:t>0分</w:t>
            </w:r>
            <w:r>
              <w:rPr>
                <w:rFonts w:hint="default" w:eastAsia="宋体" w:cs="Times New Roman"/>
                <w:color w:val="000000"/>
                <w:kern w:val="2"/>
              </w:rPr>
              <w:t>。（提供相关主要设备照片</w:t>
            </w:r>
            <w:r>
              <w:rPr>
                <w:rFonts w:hint="eastAsia" w:eastAsia="宋体" w:cs="Times New Roman"/>
                <w:color w:val="000000"/>
                <w:kern w:val="2"/>
              </w:rPr>
              <w:t>，</w:t>
            </w:r>
            <w:r>
              <w:rPr>
                <w:rFonts w:hint="eastAsia" w:eastAsia="宋体" w:cs="Times New Roman"/>
                <w:color w:val="000000"/>
                <w:kern w:val="2"/>
                <w:lang w:eastAsia="zh-CN"/>
              </w:rPr>
              <w:t>负责人</w:t>
            </w:r>
            <w:r>
              <w:rPr>
                <w:rFonts w:hint="eastAsia" w:eastAsia="宋体" w:cs="Times New Roman"/>
                <w:color w:val="000000"/>
                <w:kern w:val="2"/>
              </w:rPr>
              <w:t>社保</w:t>
            </w:r>
            <w:r>
              <w:rPr>
                <w:rFonts w:hint="default" w:eastAsia="宋体" w:cs="Times New Roman"/>
                <w:color w:val="000000"/>
                <w:kern w:val="2"/>
              </w:rPr>
              <w:t>证明材料</w:t>
            </w:r>
            <w:r>
              <w:rPr>
                <w:rFonts w:hint="eastAsia" w:eastAsia="宋体" w:cs="Times New Roman"/>
                <w:color w:val="000000"/>
                <w:kern w:val="2"/>
              </w:rPr>
              <w:t>等</w:t>
            </w:r>
            <w:r>
              <w:rPr>
                <w:rFonts w:hint="default" w:eastAsia="宋体" w:cs="Times New Roman"/>
                <w:color w:val="000000"/>
                <w:kern w:val="2"/>
              </w:rPr>
              <w:t>）</w:t>
            </w:r>
            <w:r>
              <w:rPr>
                <w:rFonts w:hint="eastAsia" w:eastAsia="宋体" w:cs="Times New Roman"/>
                <w:color w:val="000000"/>
                <w:kern w:val="2"/>
                <w:lang w:eastAsia="zh-CN"/>
              </w:rPr>
              <w:t>。</w:t>
            </w:r>
          </w:p>
        </w:tc>
      </w:tr>
    </w:tbl>
    <w:p w14:paraId="5A290E56">
      <w:pPr>
        <w:keepNext w:val="0"/>
        <w:keepLines w:val="0"/>
        <w:pageBreakBefore w:val="0"/>
        <w:widowControl/>
        <w:kinsoku/>
        <w:wordWrap w:val="0"/>
        <w:overflowPunct/>
        <w:topLinePunct/>
        <w:autoSpaceDE/>
        <w:autoSpaceDN/>
        <w:bidi w:val="0"/>
        <w:adjustRightInd w:val="0"/>
        <w:snapToGrid w:val="0"/>
        <w:spacing w:line="480" w:lineRule="exact"/>
        <w:ind w:firstLine="480" w:firstLineChars="200"/>
        <w:textAlignment w:val="baseline"/>
        <w:rPr>
          <w:rFonts w:hint="eastAsia" w:ascii="宋体" w:hAnsi="宋体" w:cs="宋体"/>
          <w:color w:val="auto"/>
          <w:szCs w:val="24"/>
          <w:lang w:eastAsia="zh-CN"/>
        </w:rPr>
      </w:pPr>
      <w:r>
        <w:rPr>
          <w:rFonts w:hint="eastAsia" w:ascii="宋体" w:hAnsi="宋体" w:cs="宋体"/>
          <w:color w:val="auto"/>
          <w:szCs w:val="24"/>
          <w:lang w:eastAsia="zh-CN"/>
        </w:rPr>
        <w:t>注：</w:t>
      </w:r>
    </w:p>
    <w:p w14:paraId="7178894B">
      <w:pPr>
        <w:keepNext w:val="0"/>
        <w:keepLines w:val="0"/>
        <w:pageBreakBefore w:val="0"/>
        <w:widowControl/>
        <w:kinsoku/>
        <w:wordWrap w:val="0"/>
        <w:overflowPunct/>
        <w:topLinePunct/>
        <w:autoSpaceDE/>
        <w:autoSpaceDN/>
        <w:bidi w:val="0"/>
        <w:adjustRightInd w:val="0"/>
        <w:snapToGrid w:val="0"/>
        <w:spacing w:line="480" w:lineRule="exact"/>
        <w:ind w:firstLine="480" w:firstLineChars="200"/>
        <w:textAlignment w:val="baseline"/>
        <w:rPr>
          <w:rFonts w:hint="eastAsia" w:ascii="宋体" w:hAnsi="宋体" w:cs="宋体"/>
          <w:color w:val="auto"/>
          <w:szCs w:val="24"/>
          <w:lang w:eastAsia="zh-CN"/>
        </w:rPr>
      </w:pPr>
      <w:r>
        <w:rPr>
          <w:rFonts w:hint="eastAsia" w:ascii="宋体" w:hAnsi="宋体" w:cs="宋体"/>
          <w:color w:val="auto"/>
          <w:szCs w:val="24"/>
          <w:lang w:eastAsia="zh-CN"/>
        </w:rPr>
        <w:t>（1）评审过程中，不得去掉报价中的最高报价和最低报价。</w:t>
      </w:r>
    </w:p>
    <w:p w14:paraId="08F2D374">
      <w:pPr>
        <w:keepNext w:val="0"/>
        <w:keepLines w:val="0"/>
        <w:pageBreakBefore w:val="0"/>
        <w:widowControl/>
        <w:kinsoku/>
        <w:wordWrap w:val="0"/>
        <w:overflowPunct/>
        <w:topLinePunct/>
        <w:autoSpaceDE/>
        <w:autoSpaceDN/>
        <w:bidi w:val="0"/>
        <w:adjustRightInd w:val="0"/>
        <w:snapToGrid w:val="0"/>
        <w:spacing w:line="480" w:lineRule="exact"/>
        <w:ind w:firstLine="480" w:firstLineChars="200"/>
        <w:textAlignment w:val="baseline"/>
        <w:rPr>
          <w:rFonts w:hint="eastAsia" w:ascii="宋体" w:hAnsi="宋体" w:cs="宋体"/>
          <w:color w:val="auto"/>
          <w:szCs w:val="24"/>
          <w:lang w:eastAsia="zh-CN"/>
        </w:rPr>
      </w:pPr>
      <w:r>
        <w:rPr>
          <w:rFonts w:hint="eastAsia" w:ascii="宋体" w:hAnsi="宋体" w:cs="宋体"/>
          <w:color w:val="auto"/>
          <w:szCs w:val="24"/>
          <w:lang w:eastAsia="zh-CN"/>
        </w:rPr>
        <w:t>（2）技术部分各评委打分汇总取算术平均值作为投标人的技术得分，保留小数点后两位。</w:t>
      </w:r>
    </w:p>
    <w:p w14:paraId="39342790">
      <w:pPr>
        <w:keepNext w:val="0"/>
        <w:keepLines w:val="0"/>
        <w:pageBreakBefore w:val="0"/>
        <w:widowControl/>
        <w:kinsoku/>
        <w:wordWrap w:val="0"/>
        <w:overflowPunct/>
        <w:topLinePunct/>
        <w:autoSpaceDE/>
        <w:autoSpaceDN/>
        <w:bidi w:val="0"/>
        <w:adjustRightInd w:val="0"/>
        <w:snapToGrid w:val="0"/>
        <w:spacing w:line="480" w:lineRule="exact"/>
        <w:ind w:firstLine="480" w:firstLineChars="200"/>
        <w:textAlignment w:val="baseline"/>
        <w:rPr>
          <w:rFonts w:hint="eastAsia" w:ascii="宋体" w:hAnsi="宋体" w:cs="宋体"/>
          <w:color w:val="auto"/>
          <w:szCs w:val="24"/>
          <w:lang w:eastAsia="zh-CN"/>
        </w:rPr>
      </w:pPr>
      <w:r>
        <w:rPr>
          <w:rFonts w:hint="eastAsia" w:ascii="宋体" w:hAnsi="宋体" w:cs="宋体"/>
          <w:color w:val="auto"/>
          <w:szCs w:val="24"/>
          <w:lang w:eastAsia="zh-CN"/>
        </w:rPr>
        <w:t>（3）所有提供的证书过期不得分。</w:t>
      </w:r>
    </w:p>
    <w:p w14:paraId="2DA43DAB">
      <w:pPr>
        <w:keepNext w:val="0"/>
        <w:keepLines w:val="0"/>
        <w:pageBreakBefore w:val="0"/>
        <w:widowControl/>
        <w:kinsoku/>
        <w:wordWrap w:val="0"/>
        <w:overflowPunct/>
        <w:topLinePunct/>
        <w:autoSpaceDE/>
        <w:autoSpaceDN/>
        <w:bidi w:val="0"/>
        <w:adjustRightInd w:val="0"/>
        <w:snapToGrid w:val="0"/>
        <w:spacing w:line="480" w:lineRule="exact"/>
        <w:ind w:firstLine="480" w:firstLineChars="200"/>
        <w:textAlignment w:val="baseline"/>
        <w:rPr>
          <w:rFonts w:hint="eastAsia" w:ascii="宋体" w:hAnsi="宋体" w:cs="宋体"/>
          <w:color w:val="auto"/>
          <w:szCs w:val="24"/>
          <w:lang w:eastAsia="zh-CN"/>
        </w:rPr>
      </w:pPr>
      <w:r>
        <w:rPr>
          <w:rFonts w:hint="eastAsia" w:ascii="宋体" w:hAnsi="宋体" w:cs="宋体"/>
          <w:color w:val="auto"/>
          <w:szCs w:val="24"/>
          <w:lang w:eastAsia="zh-CN"/>
        </w:rPr>
        <w:t>（4）以上要求提供的材料，申请人对其真实性合法性负责，并承担由此产生的法律后果。</w:t>
      </w:r>
    </w:p>
    <w:p w14:paraId="7039A454">
      <w:pPr>
        <w:keepNext w:val="0"/>
        <w:keepLines w:val="0"/>
        <w:pageBreakBefore w:val="0"/>
        <w:widowControl/>
        <w:overflowPunct/>
        <w:bidi w:val="0"/>
        <w:adjustRightInd w:val="0"/>
        <w:snapToGrid w:val="0"/>
        <w:spacing w:line="480" w:lineRule="exact"/>
        <w:ind w:firstLine="490" w:firstLineChars="200"/>
        <w:textAlignment w:val="baseline"/>
        <w:rPr>
          <w:rFonts w:ascii="宋体" w:hAnsi="宋体" w:cs="宋体"/>
          <w:b/>
          <w:bCs/>
          <w:color w:val="auto"/>
          <w:spacing w:val="2"/>
          <w:szCs w:val="24"/>
          <w:lang w:eastAsia="zh-CN"/>
        </w:rPr>
      </w:pPr>
      <w:r>
        <w:rPr>
          <w:rFonts w:hint="eastAsia" w:ascii="宋体" w:hAnsi="宋体" w:cs="宋体"/>
          <w:b/>
          <w:bCs/>
          <w:color w:val="auto"/>
          <w:spacing w:val="2"/>
          <w:szCs w:val="24"/>
          <w:lang w:val="en-US" w:eastAsia="zh-CN"/>
        </w:rPr>
        <w:t>2、</w:t>
      </w:r>
      <w:r>
        <w:rPr>
          <w:rFonts w:hint="eastAsia" w:ascii="宋体" w:hAnsi="宋体" w:cs="宋体"/>
          <w:b/>
          <w:bCs/>
          <w:color w:val="auto"/>
          <w:spacing w:val="2"/>
          <w:szCs w:val="24"/>
          <w:lang w:eastAsia="zh-CN"/>
        </w:rPr>
        <w:t>保密及其他注意事项</w:t>
      </w:r>
    </w:p>
    <w:p w14:paraId="349A711F">
      <w:pPr>
        <w:keepNext w:val="0"/>
        <w:keepLines w:val="0"/>
        <w:pageBreakBefore w:val="0"/>
        <w:widowControl/>
        <w:kinsoku/>
        <w:wordWrap w:val="0"/>
        <w:overflowPunct/>
        <w:topLinePunct/>
        <w:autoSpaceDE/>
        <w:autoSpaceDN/>
        <w:bidi w:val="0"/>
        <w:adjustRightInd w:val="0"/>
        <w:snapToGrid w:val="0"/>
        <w:spacing w:line="480" w:lineRule="exact"/>
        <w:ind w:firstLine="480" w:firstLineChars="200"/>
        <w:textAlignment w:val="baseline"/>
        <w:rPr>
          <w:rFonts w:ascii="宋体" w:hAnsi="宋体" w:cs="宋体"/>
          <w:color w:val="auto"/>
          <w:szCs w:val="24"/>
          <w:lang w:eastAsia="zh-CN"/>
        </w:rPr>
      </w:pPr>
      <w:r>
        <w:rPr>
          <w:rFonts w:hint="eastAsia" w:ascii="宋体" w:hAnsi="宋体" w:cs="宋体"/>
          <w:color w:val="auto"/>
          <w:szCs w:val="24"/>
          <w:lang w:eastAsia="zh-CN"/>
        </w:rPr>
        <w:t>评标委员会成员应当按照招标文件规定的评标标准和方法，客观、公正地对投标文件提出评审意见。</w:t>
      </w:r>
    </w:p>
    <w:p w14:paraId="34DD2586">
      <w:pPr>
        <w:keepNext w:val="0"/>
        <w:keepLines w:val="0"/>
        <w:pageBreakBefore w:val="0"/>
        <w:widowControl/>
        <w:tabs>
          <w:tab w:val="left" w:pos="1023"/>
        </w:tabs>
        <w:overflowPunct/>
        <w:bidi w:val="0"/>
        <w:adjustRightInd w:val="0"/>
        <w:snapToGrid w:val="0"/>
        <w:spacing w:line="480" w:lineRule="exact"/>
        <w:ind w:firstLine="480" w:firstLineChars="200"/>
        <w:textAlignment w:val="baseline"/>
        <w:rPr>
          <w:rFonts w:ascii="宋体" w:hAnsi="宋体" w:cs="宋体"/>
          <w:color w:val="auto"/>
          <w:szCs w:val="24"/>
          <w:lang w:eastAsia="zh-CN"/>
        </w:rPr>
      </w:pPr>
      <w:r>
        <w:rPr>
          <w:rFonts w:hint="eastAsia" w:ascii="宋体" w:hAnsi="宋体" w:cs="宋体"/>
          <w:color w:val="auto"/>
          <w:szCs w:val="24"/>
          <w:lang w:eastAsia="zh-CN"/>
        </w:rPr>
        <w:t>评标委员会成员不得私下接触投标人，不得收受投标人给予的财物或者其他好处，不得向采购人征询确定中标人的意向，不得接受任何单位或者个人明示或者暗示提出的倾向或者排斥特定投标人的要求，不得有其他不客观、不公正履行职务的行为。</w:t>
      </w:r>
    </w:p>
    <w:p w14:paraId="65F8BDE5">
      <w:pPr>
        <w:keepNext w:val="0"/>
        <w:keepLines w:val="0"/>
        <w:pageBreakBefore w:val="0"/>
        <w:widowControl/>
        <w:kinsoku/>
        <w:wordWrap w:val="0"/>
        <w:overflowPunct/>
        <w:topLinePunct/>
        <w:autoSpaceDE/>
        <w:autoSpaceDN/>
        <w:bidi w:val="0"/>
        <w:adjustRightInd w:val="0"/>
        <w:snapToGrid w:val="0"/>
        <w:spacing w:line="480" w:lineRule="exact"/>
        <w:ind w:firstLine="500" w:firstLineChars="200"/>
        <w:textAlignment w:val="baseline"/>
        <w:rPr>
          <w:rFonts w:ascii="宋体" w:hAnsi="宋体" w:cs="宋体"/>
          <w:color w:val="auto"/>
          <w:szCs w:val="24"/>
          <w:lang w:eastAsia="zh-CN"/>
        </w:rPr>
      </w:pPr>
      <w:r>
        <w:rPr>
          <w:rFonts w:hint="eastAsia" w:ascii="宋体" w:hAnsi="宋体" w:cs="宋体"/>
          <w:color w:val="auto"/>
          <w:spacing w:val="5"/>
          <w:szCs w:val="24"/>
          <w:lang w:eastAsia="zh-CN"/>
        </w:rPr>
        <w:t>为保证中标结果的公正性，开标之后直至授予中标人合同时</w:t>
      </w:r>
      <w:r>
        <w:rPr>
          <w:rFonts w:hint="eastAsia" w:ascii="宋体" w:hAnsi="宋体" w:cs="宋体"/>
          <w:color w:val="auto"/>
          <w:spacing w:val="4"/>
          <w:szCs w:val="24"/>
          <w:lang w:eastAsia="zh-CN"/>
        </w:rPr>
        <w:t>，凡是属于审查、澄清</w:t>
      </w:r>
      <w:r>
        <w:rPr>
          <w:rFonts w:hint="eastAsia" w:ascii="宋体" w:hAnsi="宋体" w:cs="宋体"/>
          <w:color w:val="auto"/>
          <w:spacing w:val="2"/>
          <w:szCs w:val="24"/>
          <w:lang w:eastAsia="zh-CN"/>
        </w:rPr>
        <w:t>、评价和比较投标的有关资料以及授标意向等，均</w:t>
      </w:r>
      <w:r>
        <w:rPr>
          <w:rFonts w:hint="eastAsia" w:ascii="宋体" w:hAnsi="宋体" w:cs="宋体"/>
          <w:color w:val="auto"/>
          <w:spacing w:val="1"/>
          <w:szCs w:val="24"/>
          <w:lang w:eastAsia="zh-CN"/>
        </w:rPr>
        <w:t>不向投标人或其他与评标无关的人员透露</w:t>
      </w:r>
      <w:r>
        <w:rPr>
          <w:rFonts w:hint="eastAsia" w:ascii="宋体" w:hAnsi="宋体" w:cs="宋体"/>
          <w:color w:val="auto"/>
          <w:spacing w:val="2"/>
          <w:szCs w:val="24"/>
          <w:lang w:eastAsia="zh-CN"/>
        </w:rPr>
        <w:t>。在评标结束后，凡与评标情况有接触的任何人不</w:t>
      </w:r>
      <w:r>
        <w:rPr>
          <w:rFonts w:hint="eastAsia" w:ascii="宋体" w:hAnsi="宋体" w:cs="宋体"/>
          <w:color w:val="auto"/>
          <w:spacing w:val="1"/>
          <w:szCs w:val="24"/>
          <w:lang w:eastAsia="zh-CN"/>
        </w:rPr>
        <w:t>得也不应将评标情况扩散出评标委员会成</w:t>
      </w:r>
      <w:r>
        <w:rPr>
          <w:rFonts w:hint="eastAsia" w:ascii="宋体" w:hAnsi="宋体" w:cs="宋体"/>
          <w:color w:val="auto"/>
          <w:spacing w:val="-11"/>
          <w:szCs w:val="24"/>
          <w:lang w:eastAsia="zh-CN"/>
        </w:rPr>
        <w:t>员之外。</w:t>
      </w:r>
    </w:p>
    <w:p w14:paraId="4A09D208">
      <w:pPr>
        <w:keepNext w:val="0"/>
        <w:keepLines w:val="0"/>
        <w:pageBreakBefore w:val="0"/>
        <w:widowControl/>
        <w:kinsoku/>
        <w:wordWrap w:val="0"/>
        <w:overflowPunct/>
        <w:topLinePunct/>
        <w:autoSpaceDE/>
        <w:autoSpaceDN/>
        <w:bidi w:val="0"/>
        <w:adjustRightInd w:val="0"/>
        <w:snapToGrid w:val="0"/>
        <w:spacing w:line="480" w:lineRule="exact"/>
        <w:ind w:firstLine="472" w:firstLineChars="200"/>
        <w:textAlignment w:val="baseline"/>
        <w:rPr>
          <w:rFonts w:ascii="宋体" w:hAnsi="宋体" w:cs="宋体"/>
          <w:color w:val="auto"/>
          <w:szCs w:val="24"/>
          <w:lang w:eastAsia="zh-CN"/>
        </w:rPr>
      </w:pPr>
      <w:r>
        <w:rPr>
          <w:rFonts w:hint="eastAsia" w:ascii="宋体" w:hAnsi="宋体" w:cs="宋体"/>
          <w:color w:val="auto"/>
          <w:spacing w:val="-2"/>
          <w:szCs w:val="24"/>
          <w:lang w:eastAsia="zh-CN"/>
        </w:rPr>
        <w:t>采购人不向落标方解释落标原因，不退还投标文件。</w:t>
      </w:r>
    </w:p>
    <w:p w14:paraId="25FEF279">
      <w:pPr>
        <w:keepNext w:val="0"/>
        <w:keepLines w:val="0"/>
        <w:pageBreakBefore w:val="0"/>
        <w:widowControl/>
        <w:overflowPunct/>
        <w:bidi w:val="0"/>
        <w:adjustRightInd w:val="0"/>
        <w:snapToGrid w:val="0"/>
        <w:spacing w:line="480" w:lineRule="exact"/>
        <w:ind w:firstLine="458" w:firstLineChars="200"/>
        <w:jc w:val="left"/>
        <w:textAlignment w:val="baseline"/>
        <w:outlineLvl w:val="1"/>
        <w:rPr>
          <w:rFonts w:ascii="宋体" w:hAnsi="宋体" w:cs="宋体"/>
          <w:b/>
          <w:bCs/>
          <w:color w:val="auto"/>
          <w:spacing w:val="-6"/>
          <w:szCs w:val="24"/>
          <w:lang w:eastAsia="zh-CN"/>
        </w:rPr>
      </w:pPr>
      <w:bookmarkStart w:id="86" w:name="_Toc14816"/>
      <w:bookmarkStart w:id="87" w:name="_Toc26372"/>
      <w:bookmarkStart w:id="88" w:name="_Toc28544"/>
      <w:bookmarkStart w:id="89" w:name="_Toc23816"/>
      <w:bookmarkStart w:id="90" w:name="_Toc11453"/>
      <w:bookmarkStart w:id="91" w:name="_Toc26422"/>
      <w:r>
        <w:rPr>
          <w:rFonts w:hint="eastAsia" w:ascii="宋体" w:hAnsi="宋体" w:cs="宋体"/>
          <w:b/>
          <w:bCs/>
          <w:color w:val="auto"/>
          <w:spacing w:val="-6"/>
          <w:szCs w:val="24"/>
          <w:lang w:val="en-US" w:eastAsia="zh-CN"/>
        </w:rPr>
        <w:t>3</w:t>
      </w:r>
      <w:r>
        <w:rPr>
          <w:rFonts w:hint="eastAsia" w:ascii="宋体" w:hAnsi="宋体" w:cs="宋体"/>
          <w:b/>
          <w:bCs/>
          <w:color w:val="auto"/>
          <w:spacing w:val="-6"/>
          <w:szCs w:val="24"/>
          <w:lang w:eastAsia="zh-CN"/>
        </w:rPr>
        <w:t>、废标条款</w:t>
      </w:r>
      <w:bookmarkEnd w:id="86"/>
      <w:bookmarkEnd w:id="87"/>
      <w:bookmarkEnd w:id="88"/>
      <w:bookmarkEnd w:id="89"/>
      <w:bookmarkEnd w:id="90"/>
      <w:bookmarkEnd w:id="91"/>
    </w:p>
    <w:p w14:paraId="4B77476D">
      <w:pPr>
        <w:keepNext w:val="0"/>
        <w:keepLines w:val="0"/>
        <w:pageBreakBefore w:val="0"/>
        <w:widowControl/>
        <w:overflowPunct/>
        <w:bidi w:val="0"/>
        <w:adjustRightInd w:val="0"/>
        <w:snapToGrid w:val="0"/>
        <w:spacing w:line="480" w:lineRule="exact"/>
        <w:ind w:firstLine="468" w:firstLineChars="200"/>
        <w:textAlignment w:val="baseline"/>
        <w:rPr>
          <w:rFonts w:ascii="宋体" w:hAnsi="宋体" w:cs="宋体"/>
          <w:color w:val="auto"/>
          <w:szCs w:val="24"/>
          <w:lang w:eastAsia="zh-CN"/>
        </w:rPr>
      </w:pPr>
      <w:r>
        <w:rPr>
          <w:rFonts w:hint="eastAsia" w:ascii="宋体" w:hAnsi="宋体" w:cs="宋体"/>
          <w:color w:val="auto"/>
          <w:spacing w:val="-3"/>
          <w:szCs w:val="24"/>
          <w:lang w:eastAsia="zh-CN"/>
        </w:rPr>
        <w:t>在招标过程中，出现下列情形之一的，应予废标：</w:t>
      </w:r>
    </w:p>
    <w:p w14:paraId="7547E3FB">
      <w:pPr>
        <w:keepNext w:val="0"/>
        <w:keepLines w:val="0"/>
        <w:pageBreakBefore w:val="0"/>
        <w:widowControl/>
        <w:overflowPunct/>
        <w:bidi w:val="0"/>
        <w:adjustRightInd w:val="0"/>
        <w:snapToGrid w:val="0"/>
        <w:spacing w:line="480" w:lineRule="exact"/>
        <w:ind w:firstLine="472" w:firstLineChars="200"/>
        <w:textAlignment w:val="baseline"/>
        <w:rPr>
          <w:rFonts w:ascii="宋体" w:hAnsi="宋体" w:cs="宋体"/>
          <w:color w:val="auto"/>
          <w:spacing w:val="4"/>
          <w:szCs w:val="24"/>
          <w:lang w:eastAsia="zh-CN"/>
        </w:rPr>
      </w:pPr>
      <w:r>
        <w:rPr>
          <w:rFonts w:hint="eastAsia" w:ascii="宋体" w:hAnsi="宋体" w:cs="宋体"/>
          <w:color w:val="auto"/>
          <w:spacing w:val="-2"/>
          <w:szCs w:val="24"/>
          <w:lang w:val="en-US" w:eastAsia="zh-CN"/>
        </w:rPr>
        <w:t>3</w:t>
      </w:r>
      <w:r>
        <w:rPr>
          <w:rFonts w:hint="eastAsia" w:ascii="宋体" w:hAnsi="宋体" w:cs="宋体"/>
          <w:color w:val="auto"/>
          <w:spacing w:val="-2"/>
          <w:szCs w:val="24"/>
          <w:lang w:eastAsia="zh-CN"/>
        </w:rPr>
        <w:t>.1</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符合专业条件的投标人或者对招标文件作实质响应的投标人不足三家的；</w:t>
      </w:r>
    </w:p>
    <w:p w14:paraId="381E377F">
      <w:pPr>
        <w:keepNext w:val="0"/>
        <w:keepLines w:val="0"/>
        <w:pageBreakBefore w:val="0"/>
        <w:widowControl/>
        <w:overflowPunct/>
        <w:bidi w:val="0"/>
        <w:adjustRightInd w:val="0"/>
        <w:snapToGrid w:val="0"/>
        <w:spacing w:line="480" w:lineRule="exact"/>
        <w:ind w:firstLine="468" w:firstLineChars="200"/>
        <w:textAlignment w:val="baseline"/>
        <w:rPr>
          <w:rFonts w:ascii="宋体" w:hAnsi="宋体" w:cs="宋体"/>
          <w:color w:val="auto"/>
          <w:szCs w:val="24"/>
          <w:lang w:eastAsia="zh-CN"/>
        </w:rPr>
      </w:pPr>
      <w:r>
        <w:rPr>
          <w:rFonts w:hint="eastAsia" w:ascii="宋体" w:hAnsi="宋体" w:cs="宋体"/>
          <w:color w:val="auto"/>
          <w:spacing w:val="-3"/>
          <w:szCs w:val="24"/>
          <w:lang w:val="en-US" w:eastAsia="zh-CN"/>
        </w:rPr>
        <w:t>3</w:t>
      </w:r>
      <w:r>
        <w:rPr>
          <w:rFonts w:hint="eastAsia" w:ascii="宋体" w:hAnsi="宋体" w:cs="宋体"/>
          <w:color w:val="auto"/>
          <w:spacing w:val="-3"/>
          <w:szCs w:val="24"/>
          <w:lang w:eastAsia="zh-CN"/>
        </w:rPr>
        <w:t>.2</w:t>
      </w:r>
      <w:r>
        <w:rPr>
          <w:rFonts w:hint="eastAsia" w:ascii="宋体" w:hAnsi="宋体" w:cs="宋体"/>
          <w:color w:val="auto"/>
          <w:spacing w:val="-3"/>
          <w:szCs w:val="24"/>
          <w:lang w:val="en-US" w:eastAsia="zh-CN"/>
        </w:rPr>
        <w:t xml:space="preserve"> </w:t>
      </w:r>
      <w:r>
        <w:rPr>
          <w:rFonts w:hint="eastAsia" w:ascii="宋体" w:hAnsi="宋体" w:cs="宋体"/>
          <w:color w:val="auto"/>
          <w:spacing w:val="-3"/>
          <w:szCs w:val="24"/>
          <w:lang w:eastAsia="zh-CN"/>
        </w:rPr>
        <w:t>投标人的报价</w:t>
      </w:r>
      <w:r>
        <w:rPr>
          <w:rFonts w:hint="eastAsia" w:ascii="宋体" w:hAnsi="宋体" w:cs="宋体"/>
          <w:color w:val="auto"/>
          <w:spacing w:val="-3"/>
          <w:szCs w:val="24"/>
          <w:lang w:val="en-US" w:eastAsia="zh-CN"/>
        </w:rPr>
        <w:t>高于</w:t>
      </w:r>
      <w:r>
        <w:rPr>
          <w:rFonts w:hint="eastAsia" w:ascii="宋体" w:hAnsi="宋体" w:cs="宋体"/>
          <w:color w:val="auto"/>
          <w:spacing w:val="-3"/>
          <w:szCs w:val="24"/>
          <w:lang w:eastAsia="zh-CN"/>
        </w:rPr>
        <w:t>采购预算；</w:t>
      </w:r>
    </w:p>
    <w:p w14:paraId="6E2CB92C">
      <w:pPr>
        <w:keepNext w:val="0"/>
        <w:keepLines w:val="0"/>
        <w:pageBreakBefore w:val="0"/>
        <w:widowControl/>
        <w:overflowPunct/>
        <w:bidi w:val="0"/>
        <w:adjustRightInd w:val="0"/>
        <w:snapToGrid w:val="0"/>
        <w:spacing w:line="480" w:lineRule="exact"/>
        <w:ind w:firstLine="468" w:firstLineChars="200"/>
        <w:textAlignment w:val="baseline"/>
        <w:rPr>
          <w:rFonts w:ascii="宋体" w:hAnsi="宋体" w:cs="宋体"/>
          <w:color w:val="auto"/>
          <w:szCs w:val="24"/>
          <w:lang w:eastAsia="zh-CN"/>
        </w:rPr>
      </w:pPr>
      <w:r>
        <w:rPr>
          <w:rFonts w:hint="eastAsia" w:ascii="宋体" w:hAnsi="宋体" w:cs="宋体"/>
          <w:color w:val="auto"/>
          <w:spacing w:val="-3"/>
          <w:szCs w:val="24"/>
          <w:lang w:val="en-US" w:eastAsia="zh-CN"/>
        </w:rPr>
        <w:t>3</w:t>
      </w:r>
      <w:r>
        <w:rPr>
          <w:rFonts w:hint="eastAsia" w:ascii="宋体" w:hAnsi="宋体" w:cs="宋体"/>
          <w:color w:val="auto"/>
          <w:spacing w:val="-3"/>
          <w:szCs w:val="24"/>
          <w:lang w:eastAsia="zh-CN"/>
        </w:rPr>
        <w:t>.3</w:t>
      </w:r>
      <w:r>
        <w:rPr>
          <w:rFonts w:hint="eastAsia" w:ascii="宋体" w:hAnsi="宋体" w:cs="宋体"/>
          <w:color w:val="auto"/>
          <w:spacing w:val="-3"/>
          <w:szCs w:val="24"/>
          <w:lang w:val="en-US" w:eastAsia="zh-CN"/>
        </w:rPr>
        <w:t xml:space="preserve"> </w:t>
      </w:r>
      <w:r>
        <w:rPr>
          <w:rFonts w:hint="eastAsia" w:ascii="宋体" w:hAnsi="宋体" w:cs="宋体"/>
          <w:color w:val="auto"/>
          <w:spacing w:val="-3"/>
          <w:szCs w:val="24"/>
          <w:lang w:eastAsia="zh-CN"/>
        </w:rPr>
        <w:t>出现影响采购公正的违法、违规行为的；</w:t>
      </w:r>
    </w:p>
    <w:p w14:paraId="66F8827E">
      <w:pPr>
        <w:keepNext w:val="0"/>
        <w:keepLines w:val="0"/>
        <w:pageBreakBefore w:val="0"/>
        <w:widowControl/>
        <w:overflowPunct/>
        <w:bidi w:val="0"/>
        <w:adjustRightInd w:val="0"/>
        <w:snapToGrid w:val="0"/>
        <w:spacing w:line="480" w:lineRule="exact"/>
        <w:ind w:firstLine="472" w:firstLineChars="200"/>
        <w:textAlignment w:val="baseline"/>
        <w:rPr>
          <w:rFonts w:ascii="宋体" w:hAnsi="宋体" w:cs="宋体"/>
          <w:color w:val="auto"/>
          <w:spacing w:val="4"/>
          <w:szCs w:val="24"/>
          <w:lang w:eastAsia="zh-CN"/>
        </w:rPr>
      </w:pPr>
      <w:r>
        <w:rPr>
          <w:rFonts w:hint="eastAsia" w:ascii="宋体" w:hAnsi="宋体" w:cs="宋体"/>
          <w:color w:val="auto"/>
          <w:spacing w:val="-2"/>
          <w:szCs w:val="24"/>
          <w:lang w:val="en-US" w:eastAsia="zh-CN"/>
        </w:rPr>
        <w:t>3</w:t>
      </w:r>
      <w:r>
        <w:rPr>
          <w:rFonts w:hint="eastAsia" w:ascii="宋体" w:hAnsi="宋体" w:cs="宋体"/>
          <w:color w:val="auto"/>
          <w:spacing w:val="-2"/>
          <w:szCs w:val="24"/>
          <w:lang w:eastAsia="zh-CN"/>
        </w:rPr>
        <w:t>.4</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在投标、评标过程中，如有投标人联合故意</w:t>
      </w:r>
      <w:r>
        <w:rPr>
          <w:rFonts w:hint="eastAsia" w:ascii="宋体" w:hAnsi="宋体" w:cs="宋体"/>
          <w:color w:val="auto"/>
          <w:spacing w:val="-2"/>
          <w:szCs w:val="24"/>
          <w:lang w:val="en-US" w:eastAsia="zh-CN"/>
        </w:rPr>
        <w:t>压低</w:t>
      </w:r>
      <w:r>
        <w:rPr>
          <w:rFonts w:hint="eastAsia" w:ascii="宋体" w:hAnsi="宋体" w:cs="宋体"/>
          <w:color w:val="auto"/>
          <w:spacing w:val="-2"/>
          <w:szCs w:val="24"/>
          <w:lang w:eastAsia="zh-CN"/>
        </w:rPr>
        <w:t>报价或其他不正当行为；</w:t>
      </w:r>
    </w:p>
    <w:p w14:paraId="5B54CFE3">
      <w:pPr>
        <w:keepNext w:val="0"/>
        <w:keepLines w:val="0"/>
        <w:pageBreakBefore w:val="0"/>
        <w:widowControl/>
        <w:overflowPunct/>
        <w:bidi w:val="0"/>
        <w:adjustRightInd w:val="0"/>
        <w:snapToGrid w:val="0"/>
        <w:spacing w:line="480" w:lineRule="exact"/>
        <w:ind w:firstLine="464" w:firstLineChars="200"/>
        <w:textAlignment w:val="baseline"/>
        <w:rPr>
          <w:rFonts w:ascii="宋体" w:hAnsi="宋体" w:cs="宋体"/>
          <w:color w:val="auto"/>
          <w:szCs w:val="24"/>
          <w:lang w:eastAsia="zh-CN"/>
        </w:rPr>
      </w:pPr>
      <w:r>
        <w:rPr>
          <w:rFonts w:hint="eastAsia" w:ascii="宋体" w:hAnsi="宋体" w:cs="宋体"/>
          <w:color w:val="auto"/>
          <w:spacing w:val="-4"/>
          <w:szCs w:val="24"/>
          <w:lang w:val="en-US" w:eastAsia="zh-CN"/>
        </w:rPr>
        <w:t>3</w:t>
      </w:r>
      <w:r>
        <w:rPr>
          <w:rFonts w:hint="eastAsia" w:ascii="宋体" w:hAnsi="宋体" w:cs="宋体"/>
          <w:color w:val="auto"/>
          <w:spacing w:val="-4"/>
          <w:szCs w:val="24"/>
          <w:lang w:eastAsia="zh-CN"/>
        </w:rPr>
        <w:t>.5</w:t>
      </w:r>
      <w:r>
        <w:rPr>
          <w:rFonts w:hint="eastAsia" w:ascii="宋体" w:hAnsi="宋体" w:cs="宋体"/>
          <w:color w:val="auto"/>
          <w:spacing w:val="-4"/>
          <w:szCs w:val="24"/>
          <w:lang w:val="en-US" w:eastAsia="zh-CN"/>
        </w:rPr>
        <w:t xml:space="preserve"> </w:t>
      </w:r>
      <w:r>
        <w:rPr>
          <w:rFonts w:hint="eastAsia" w:ascii="宋体" w:hAnsi="宋体" w:cs="宋体"/>
          <w:color w:val="auto"/>
          <w:spacing w:val="-4"/>
          <w:szCs w:val="24"/>
          <w:lang w:eastAsia="zh-CN"/>
        </w:rPr>
        <w:t>因重大变故，采购任务取消的；</w:t>
      </w:r>
    </w:p>
    <w:p w14:paraId="0A2F0729">
      <w:pPr>
        <w:keepNext w:val="0"/>
        <w:keepLines w:val="0"/>
        <w:pageBreakBefore w:val="0"/>
        <w:widowControl/>
        <w:overflowPunct/>
        <w:bidi w:val="0"/>
        <w:adjustRightInd w:val="0"/>
        <w:snapToGrid w:val="0"/>
        <w:spacing w:line="480" w:lineRule="exact"/>
        <w:ind w:firstLine="472" w:firstLineChars="200"/>
        <w:textAlignment w:val="baseline"/>
        <w:rPr>
          <w:rFonts w:ascii="宋体" w:hAnsi="宋体" w:cs="宋体"/>
          <w:b/>
          <w:bCs/>
          <w:color w:val="auto"/>
          <w:spacing w:val="-6"/>
          <w:szCs w:val="24"/>
          <w:lang w:eastAsia="zh-CN"/>
        </w:rPr>
      </w:pPr>
      <w:r>
        <w:rPr>
          <w:rFonts w:hint="eastAsia" w:ascii="宋体" w:hAnsi="宋体" w:cs="宋体"/>
          <w:color w:val="auto"/>
          <w:spacing w:val="-2"/>
          <w:szCs w:val="24"/>
          <w:lang w:val="en-US" w:eastAsia="zh-CN"/>
        </w:rPr>
        <w:t>3</w:t>
      </w:r>
      <w:r>
        <w:rPr>
          <w:rFonts w:hint="eastAsia" w:ascii="宋体" w:hAnsi="宋体" w:cs="宋体"/>
          <w:color w:val="auto"/>
          <w:spacing w:val="-2"/>
          <w:szCs w:val="24"/>
          <w:lang w:eastAsia="zh-CN"/>
        </w:rPr>
        <w:t>.6</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法律、法规及招标文件规定的其他情形。</w:t>
      </w:r>
    </w:p>
    <w:p w14:paraId="2F216A67">
      <w:pPr>
        <w:keepNext w:val="0"/>
        <w:keepLines w:val="0"/>
        <w:pageBreakBefore w:val="0"/>
        <w:widowControl/>
        <w:overflowPunct/>
        <w:bidi w:val="0"/>
        <w:adjustRightInd w:val="0"/>
        <w:snapToGrid w:val="0"/>
        <w:spacing w:line="480" w:lineRule="exact"/>
        <w:ind w:firstLine="458" w:firstLineChars="200"/>
        <w:jc w:val="left"/>
        <w:textAlignment w:val="baseline"/>
        <w:outlineLvl w:val="1"/>
        <w:rPr>
          <w:rFonts w:ascii="宋体" w:hAnsi="宋体" w:cs="宋体"/>
          <w:b/>
          <w:bCs/>
          <w:color w:val="auto"/>
          <w:spacing w:val="-6"/>
          <w:szCs w:val="24"/>
          <w:lang w:eastAsia="zh-CN"/>
        </w:rPr>
      </w:pPr>
      <w:bookmarkStart w:id="92" w:name="_Toc19852"/>
      <w:bookmarkStart w:id="93" w:name="_Toc21755"/>
      <w:bookmarkStart w:id="94" w:name="_Toc11566"/>
      <w:bookmarkStart w:id="95" w:name="_Toc15678"/>
      <w:bookmarkStart w:id="96" w:name="_Toc11479"/>
      <w:bookmarkStart w:id="97" w:name="_Toc25796"/>
      <w:r>
        <w:rPr>
          <w:rFonts w:hint="eastAsia" w:ascii="宋体" w:hAnsi="宋体" w:cs="宋体"/>
          <w:b/>
          <w:bCs/>
          <w:color w:val="auto"/>
          <w:spacing w:val="-6"/>
          <w:szCs w:val="24"/>
          <w:lang w:val="en-US" w:eastAsia="zh-CN"/>
        </w:rPr>
        <w:t>4</w:t>
      </w:r>
      <w:r>
        <w:rPr>
          <w:rFonts w:hint="eastAsia" w:ascii="宋体" w:hAnsi="宋体" w:cs="宋体"/>
          <w:b/>
          <w:bCs/>
          <w:color w:val="auto"/>
          <w:spacing w:val="-6"/>
          <w:szCs w:val="24"/>
          <w:lang w:eastAsia="zh-CN"/>
        </w:rPr>
        <w:t>、评审程序</w:t>
      </w:r>
      <w:bookmarkEnd w:id="92"/>
      <w:bookmarkEnd w:id="93"/>
      <w:bookmarkEnd w:id="94"/>
      <w:bookmarkEnd w:id="95"/>
      <w:bookmarkEnd w:id="96"/>
      <w:bookmarkEnd w:id="97"/>
    </w:p>
    <w:p w14:paraId="7807BA99">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zCs w:val="24"/>
          <w:lang w:eastAsia="zh-CN"/>
        </w:rPr>
      </w:pPr>
      <w:bookmarkStart w:id="98" w:name="_Toc18886"/>
      <w:bookmarkStart w:id="99" w:name="_Toc15954"/>
      <w:bookmarkStart w:id="100" w:name="_Toc6634"/>
      <w:bookmarkStart w:id="101" w:name="_Toc27326"/>
      <w:bookmarkStart w:id="102" w:name="_Toc32724"/>
      <w:bookmarkStart w:id="103" w:name="_Toc12020"/>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.1</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投标文件初审</w:t>
      </w:r>
      <w:bookmarkEnd w:id="98"/>
      <w:bookmarkEnd w:id="99"/>
      <w:bookmarkEnd w:id="100"/>
      <w:bookmarkEnd w:id="101"/>
      <w:bookmarkEnd w:id="102"/>
      <w:bookmarkEnd w:id="103"/>
    </w:p>
    <w:p w14:paraId="3EF34F96">
      <w:pPr>
        <w:keepNext w:val="0"/>
        <w:keepLines w:val="0"/>
        <w:pageBreakBefore w:val="0"/>
        <w:widowControl/>
        <w:overflowPunct/>
        <w:bidi w:val="0"/>
        <w:adjustRightInd w:val="0"/>
        <w:snapToGrid w:val="0"/>
        <w:spacing w:line="480" w:lineRule="exact"/>
        <w:ind w:firstLine="488" w:firstLineChars="200"/>
        <w:textAlignment w:val="baseline"/>
        <w:rPr>
          <w:rFonts w:ascii="宋体" w:hAnsi="宋体" w:cs="宋体"/>
          <w:color w:val="auto"/>
          <w:szCs w:val="24"/>
          <w:lang w:eastAsia="zh-CN"/>
        </w:rPr>
      </w:pPr>
      <w:r>
        <w:rPr>
          <w:rFonts w:hint="eastAsia" w:ascii="宋体" w:hAnsi="宋体" w:cs="宋体"/>
          <w:color w:val="auto"/>
          <w:spacing w:val="2"/>
          <w:szCs w:val="24"/>
          <w:lang w:eastAsia="zh-CN"/>
        </w:rPr>
        <w:t>评标委员会依据评分办法规定的检查标准，对投标文件进行审查。有一项不符合评审标</w:t>
      </w:r>
      <w:r>
        <w:rPr>
          <w:rFonts w:hint="eastAsia" w:ascii="宋体" w:hAnsi="宋体" w:cs="宋体"/>
          <w:color w:val="auto"/>
          <w:spacing w:val="-2"/>
          <w:szCs w:val="24"/>
          <w:lang w:eastAsia="zh-CN"/>
        </w:rPr>
        <w:t>准的，其投标将被拒绝，不能进入后续评审程序。</w:t>
      </w:r>
    </w:p>
    <w:p w14:paraId="30A88699">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04" w:name="_Toc23081"/>
      <w:bookmarkStart w:id="105" w:name="_Toc32091"/>
      <w:bookmarkStart w:id="106" w:name="_Toc9471"/>
      <w:bookmarkStart w:id="107" w:name="_Toc16149"/>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.2</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澄清及算术修正</w:t>
      </w:r>
      <w:bookmarkEnd w:id="104"/>
      <w:bookmarkEnd w:id="105"/>
      <w:bookmarkEnd w:id="106"/>
      <w:bookmarkEnd w:id="107"/>
    </w:p>
    <w:p w14:paraId="35B32B86">
      <w:pPr>
        <w:keepNext w:val="0"/>
        <w:keepLines w:val="0"/>
        <w:pageBreakBefore w:val="0"/>
        <w:widowControl/>
        <w:overflowPunct/>
        <w:bidi w:val="0"/>
        <w:adjustRightInd w:val="0"/>
        <w:snapToGrid w:val="0"/>
        <w:spacing w:line="480" w:lineRule="exact"/>
        <w:ind w:firstLine="488" w:firstLineChars="200"/>
        <w:textAlignment w:val="baseline"/>
        <w:rPr>
          <w:rFonts w:ascii="宋体" w:hAnsi="宋体" w:cs="宋体"/>
          <w:color w:val="auto"/>
          <w:spacing w:val="2"/>
          <w:szCs w:val="24"/>
          <w:lang w:eastAsia="zh-CN"/>
        </w:rPr>
      </w:pPr>
      <w:bookmarkStart w:id="108" w:name="_Toc8962"/>
      <w:bookmarkStart w:id="109" w:name="_Toc10410"/>
      <w:r>
        <w:rPr>
          <w:rFonts w:hint="eastAsia" w:ascii="宋体" w:hAnsi="宋体" w:cs="宋体"/>
          <w:color w:val="auto"/>
          <w:spacing w:val="2"/>
          <w:szCs w:val="24"/>
          <w:lang w:eastAsia="zh-CN"/>
        </w:rPr>
        <w:t>投标人按照评标委员会和招标文件的要求进行问题澄清。算术修正的要求和原则详见投标人须知。</w:t>
      </w:r>
      <w:bookmarkEnd w:id="108"/>
      <w:bookmarkEnd w:id="109"/>
    </w:p>
    <w:p w14:paraId="7246E58A">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10" w:name="_Toc20239"/>
      <w:bookmarkStart w:id="111" w:name="_Toc28528"/>
      <w:bookmarkStart w:id="112" w:name="_Toc18597"/>
      <w:bookmarkStart w:id="113" w:name="_Toc13794"/>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.3</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比较与评价</w:t>
      </w:r>
      <w:bookmarkEnd w:id="110"/>
      <w:bookmarkEnd w:id="111"/>
      <w:bookmarkEnd w:id="112"/>
      <w:bookmarkEnd w:id="113"/>
    </w:p>
    <w:p w14:paraId="10C3E688">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14" w:name="_Toc16483"/>
      <w:bookmarkStart w:id="115" w:name="_Toc13845"/>
      <w:bookmarkStart w:id="116" w:name="_Toc11682"/>
      <w:bookmarkStart w:id="117" w:name="_Toc13701"/>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.3.1</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按招标文件中规定的评标方法和标准，对资格性检查和符合性检查合格的投标文件进行详细评审，详细评审标准：见本章3、评分标准和内容。</w:t>
      </w:r>
      <w:bookmarkEnd w:id="114"/>
      <w:bookmarkEnd w:id="115"/>
      <w:bookmarkEnd w:id="116"/>
      <w:bookmarkEnd w:id="117"/>
    </w:p>
    <w:p w14:paraId="2FA224A5">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18" w:name="_Toc22552"/>
      <w:bookmarkStart w:id="119" w:name="_Toc374"/>
      <w:bookmarkStart w:id="120" w:name="_Toc2089"/>
      <w:bookmarkStart w:id="121" w:name="_Toc27413"/>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.3.2</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评标委员会按规定的量化指标和分值进行打分，并计算出综合评审得分。</w:t>
      </w:r>
      <w:bookmarkEnd w:id="118"/>
      <w:bookmarkEnd w:id="119"/>
      <w:bookmarkEnd w:id="120"/>
      <w:bookmarkEnd w:id="121"/>
    </w:p>
    <w:p w14:paraId="1B5C7041">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22" w:name="_Toc29511"/>
      <w:bookmarkStart w:id="123" w:name="_Toc31718"/>
      <w:bookmarkStart w:id="124" w:name="_Toc27248"/>
      <w:bookmarkStart w:id="125" w:name="_Toc10504"/>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.3.3</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汇总全体评标委员会对各投标人的打分并计算算术平均值，即投标人的最终评审得分；</w:t>
      </w:r>
      <w:bookmarkEnd w:id="122"/>
      <w:bookmarkEnd w:id="123"/>
      <w:bookmarkEnd w:id="124"/>
      <w:bookmarkEnd w:id="125"/>
    </w:p>
    <w:p w14:paraId="527FA8B6">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26" w:name="_Toc19542"/>
      <w:bookmarkStart w:id="127" w:name="_Toc27060"/>
      <w:bookmarkStart w:id="128" w:name="_Toc3656"/>
      <w:bookmarkStart w:id="129" w:name="_Toc12268"/>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.3.4</w:t>
      </w:r>
      <w:r>
        <w:rPr>
          <w:rFonts w:hint="eastAsia" w:ascii="宋体" w:hAnsi="宋体" w:cs="宋体"/>
          <w:color w:val="auto"/>
          <w:spacing w:val="-2"/>
          <w:szCs w:val="24"/>
          <w:lang w:val="en-US" w:eastAsia="zh-CN"/>
        </w:rPr>
        <w:t xml:space="preserve"> </w:t>
      </w:r>
      <w:r>
        <w:rPr>
          <w:rFonts w:hint="eastAsia" w:ascii="宋体" w:hAnsi="宋体" w:cs="宋体"/>
          <w:color w:val="auto"/>
          <w:spacing w:val="-2"/>
          <w:szCs w:val="24"/>
          <w:lang w:eastAsia="zh-CN"/>
        </w:rPr>
        <w:t>评分分值计算保留小数点后两位，小数点后第三位“四舍五入”。</w:t>
      </w:r>
      <w:bookmarkEnd w:id="126"/>
      <w:bookmarkEnd w:id="127"/>
      <w:bookmarkEnd w:id="128"/>
      <w:bookmarkEnd w:id="129"/>
    </w:p>
    <w:p w14:paraId="086E12E2">
      <w:pPr>
        <w:keepNext w:val="0"/>
        <w:keepLines w:val="0"/>
        <w:pageBreakBefore w:val="0"/>
        <w:widowControl/>
        <w:overflowPunct/>
        <w:bidi w:val="0"/>
        <w:adjustRightInd w:val="0"/>
        <w:snapToGrid w:val="0"/>
        <w:spacing w:line="480" w:lineRule="exact"/>
        <w:ind w:firstLine="474" w:firstLineChars="200"/>
        <w:textAlignment w:val="baseline"/>
        <w:outlineLvl w:val="2"/>
        <w:rPr>
          <w:rFonts w:ascii="宋体" w:hAnsi="宋体" w:cs="宋体"/>
          <w:b/>
          <w:bCs/>
          <w:color w:val="auto"/>
          <w:spacing w:val="-2"/>
          <w:szCs w:val="24"/>
          <w:lang w:eastAsia="zh-CN"/>
        </w:rPr>
      </w:pPr>
      <w:bookmarkStart w:id="130" w:name="_Toc26454"/>
      <w:bookmarkStart w:id="131" w:name="_Toc13731"/>
      <w:bookmarkStart w:id="132" w:name="_Toc23198"/>
      <w:bookmarkStart w:id="133" w:name="_Toc10928"/>
      <w:r>
        <w:rPr>
          <w:rFonts w:hint="eastAsia" w:ascii="宋体" w:hAnsi="宋体" w:cs="宋体"/>
          <w:b/>
          <w:bCs/>
          <w:color w:val="auto"/>
          <w:spacing w:val="-2"/>
          <w:szCs w:val="24"/>
          <w:lang w:val="en-US" w:eastAsia="zh-CN"/>
        </w:rPr>
        <w:t>5、</w:t>
      </w:r>
      <w:r>
        <w:rPr>
          <w:rFonts w:hint="eastAsia" w:ascii="宋体" w:hAnsi="宋体" w:cs="宋体"/>
          <w:b/>
          <w:bCs/>
          <w:color w:val="auto"/>
          <w:spacing w:val="-2"/>
          <w:szCs w:val="24"/>
          <w:lang w:eastAsia="zh-CN"/>
        </w:rPr>
        <w:t>推荐中标候选人名单</w:t>
      </w:r>
      <w:bookmarkEnd w:id="130"/>
      <w:bookmarkEnd w:id="131"/>
      <w:bookmarkEnd w:id="132"/>
      <w:bookmarkEnd w:id="133"/>
    </w:p>
    <w:p w14:paraId="4B8CCE48">
      <w:pPr>
        <w:keepNext w:val="0"/>
        <w:keepLines w:val="0"/>
        <w:pageBreakBefore w:val="0"/>
        <w:widowControl/>
        <w:overflowPunct/>
        <w:bidi w:val="0"/>
        <w:adjustRightInd w:val="0"/>
        <w:snapToGrid w:val="0"/>
        <w:spacing w:line="480" w:lineRule="exact"/>
        <w:ind w:firstLine="472" w:firstLineChars="200"/>
        <w:textAlignment w:val="baseline"/>
        <w:outlineLvl w:val="2"/>
        <w:rPr>
          <w:rFonts w:ascii="宋体" w:hAnsi="宋体" w:cs="宋体"/>
          <w:color w:val="auto"/>
          <w:spacing w:val="-2"/>
          <w:szCs w:val="24"/>
          <w:lang w:eastAsia="zh-CN"/>
        </w:rPr>
      </w:pPr>
      <w:bookmarkStart w:id="134" w:name="_Toc17999"/>
      <w:bookmarkStart w:id="135" w:name="_Toc20156"/>
      <w:bookmarkStart w:id="136" w:name="_Toc28204"/>
      <w:bookmarkStart w:id="137" w:name="_Toc22438"/>
      <w:r>
        <w:rPr>
          <w:rFonts w:hint="eastAsia" w:ascii="宋体" w:hAnsi="宋体" w:cs="宋体"/>
          <w:color w:val="auto"/>
          <w:spacing w:val="-2"/>
          <w:szCs w:val="24"/>
          <w:lang w:eastAsia="zh-CN"/>
        </w:rPr>
        <w:t>5.1</w:t>
      </w:r>
      <w:r>
        <w:rPr>
          <w:rFonts w:hint="eastAsia" w:ascii="宋体" w:hAnsi="宋体" w:cs="宋体"/>
          <w:color w:val="auto"/>
          <w:spacing w:val="-2"/>
          <w:szCs w:val="24"/>
          <w:lang w:val="en-US" w:eastAsia="zh-CN"/>
        </w:rPr>
        <w:t xml:space="preserve"> </w:t>
      </w:r>
      <w:r>
        <w:rPr>
          <w:rFonts w:hint="eastAsia" w:ascii="宋体" w:hAnsi="宋体" w:cs="宋体"/>
          <w:color w:val="auto"/>
          <w:szCs w:val="24"/>
          <w:lang w:eastAsia="zh-CN"/>
        </w:rPr>
        <w:t>评标完成后，评标委员会应当向采购人提交书面评标报告和中标候选人名单。中标候选人为3名，</w:t>
      </w:r>
      <w:r>
        <w:rPr>
          <w:rFonts w:hint="eastAsia" w:ascii="宋体" w:hAnsi="宋体" w:cs="宋体"/>
          <w:color w:val="auto"/>
          <w:spacing w:val="-2"/>
          <w:szCs w:val="24"/>
          <w:lang w:eastAsia="zh-CN"/>
        </w:rPr>
        <w:t>评标委员会按照综合评审得分由高到低依次排序并标明排序号。</w:t>
      </w:r>
      <w:bookmarkEnd w:id="134"/>
      <w:bookmarkEnd w:id="135"/>
      <w:bookmarkEnd w:id="136"/>
      <w:bookmarkEnd w:id="137"/>
    </w:p>
    <w:p w14:paraId="58C61C10">
      <w:pPr>
        <w:keepNext w:val="0"/>
        <w:keepLines w:val="0"/>
        <w:pageBreakBefore w:val="0"/>
        <w:widowControl/>
        <w:tabs>
          <w:tab w:val="left" w:pos="1023"/>
        </w:tabs>
        <w:overflowPunct/>
        <w:bidi w:val="0"/>
        <w:adjustRightInd w:val="0"/>
        <w:snapToGrid w:val="0"/>
        <w:spacing w:line="480" w:lineRule="exact"/>
        <w:ind w:firstLine="472" w:firstLineChars="200"/>
        <w:textAlignment w:val="baseline"/>
        <w:rPr>
          <w:rFonts w:ascii="宋体" w:hAnsi="宋体" w:cs="宋体"/>
          <w:color w:val="auto"/>
          <w:szCs w:val="24"/>
          <w:lang w:eastAsia="zh-CN"/>
        </w:rPr>
      </w:pPr>
      <w:bookmarkStart w:id="138" w:name="_Toc11911"/>
      <w:bookmarkStart w:id="139" w:name="_Toc13538"/>
      <w:bookmarkStart w:id="140" w:name="_Toc23792"/>
      <w:r>
        <w:rPr>
          <w:rFonts w:hint="eastAsia" w:ascii="宋体" w:hAnsi="宋体" w:cs="宋体"/>
          <w:color w:val="auto"/>
          <w:spacing w:val="-2"/>
          <w:szCs w:val="24"/>
          <w:lang w:eastAsia="zh-CN"/>
        </w:rPr>
        <w:t>5.2</w:t>
      </w:r>
      <w:r>
        <w:rPr>
          <w:rFonts w:hint="eastAsia" w:ascii="宋体" w:hAnsi="宋体" w:cs="宋体"/>
          <w:color w:val="auto"/>
          <w:spacing w:val="-2"/>
          <w:szCs w:val="24"/>
          <w:lang w:val="en-US" w:eastAsia="zh-CN"/>
        </w:rPr>
        <w:t xml:space="preserve"> </w:t>
      </w:r>
      <w:r>
        <w:rPr>
          <w:rFonts w:hint="eastAsia" w:ascii="宋体" w:hAnsi="宋体" w:cs="宋体"/>
          <w:color w:val="auto"/>
          <w:szCs w:val="24"/>
          <w:lang w:eastAsia="zh-CN"/>
        </w:rPr>
        <w:t>评标报告应当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bookmarkEnd w:id="138"/>
    <w:bookmarkEnd w:id="139"/>
    <w:bookmarkEnd w:id="140"/>
    <w:p w14:paraId="68D6EBE8">
      <w:pPr>
        <w:spacing w:line="360" w:lineRule="auto"/>
        <w:rPr>
          <w:rFonts w:ascii="宋体" w:hAnsi="宋体" w:cs="宋体"/>
          <w:color w:val="auto"/>
          <w:szCs w:val="24"/>
          <w:lang w:eastAsia="zh-CN"/>
        </w:rPr>
        <w:sectPr>
          <w:footerReference r:id="rId7" w:type="default"/>
          <w:pgSz w:w="11852" w:h="16784"/>
          <w:pgMar w:top="1426" w:right="1072" w:bottom="1199" w:left="1090" w:header="0" w:footer="1032" w:gutter="0"/>
          <w:pgNumType w:fmt="decimal"/>
          <w:cols w:space="720" w:num="1"/>
        </w:sectPr>
      </w:pPr>
    </w:p>
    <w:p w14:paraId="4AB79E27">
      <w:pPr>
        <w:pStyle w:val="2"/>
        <w:bidi w:val="0"/>
        <w:rPr>
          <w:rFonts w:ascii="宋体" w:hAnsi="宋体" w:cs="宋体"/>
          <w:color w:val="auto"/>
          <w:sz w:val="42"/>
          <w:szCs w:val="42"/>
          <w:highlight w:val="none"/>
          <w:lang w:eastAsia="zh-CN"/>
        </w:rPr>
      </w:pPr>
      <w:bookmarkStart w:id="141" w:name="_Toc1147"/>
      <w:bookmarkStart w:id="142" w:name="_Toc18155"/>
      <w:bookmarkStart w:id="143" w:name="_Toc6907"/>
      <w:r>
        <w:rPr>
          <w:rFonts w:hint="eastAsia" w:ascii="宋体" w:hAnsi="宋体" w:cs="宋体"/>
          <w:b/>
          <w:bCs/>
          <w:color w:val="auto"/>
          <w:spacing w:val="8"/>
          <w:sz w:val="42"/>
          <w:szCs w:val="42"/>
          <w:highlight w:val="none"/>
          <w:lang w:eastAsia="zh-CN"/>
        </w:rPr>
        <w:t>第六章</w:t>
      </w:r>
      <w:r>
        <w:rPr>
          <w:rFonts w:hint="eastAsia" w:ascii="宋体" w:hAnsi="宋体" w:cs="宋体"/>
          <w:b/>
          <w:bCs/>
          <w:color w:val="auto"/>
          <w:spacing w:val="8"/>
          <w:sz w:val="42"/>
          <w:szCs w:val="42"/>
          <w:highlight w:val="none"/>
          <w:lang w:val="en-US" w:eastAsia="zh-CN"/>
        </w:rPr>
        <w:t xml:space="preserve"> </w:t>
      </w:r>
      <w:r>
        <w:rPr>
          <w:rFonts w:hint="eastAsia" w:ascii="宋体" w:hAnsi="宋体" w:cs="宋体"/>
          <w:b/>
          <w:bCs/>
          <w:color w:val="auto"/>
          <w:spacing w:val="8"/>
          <w:sz w:val="42"/>
          <w:szCs w:val="42"/>
          <w:highlight w:val="none"/>
          <w:lang w:eastAsia="zh-CN"/>
        </w:rPr>
        <w:t>投标文件格式</w:t>
      </w:r>
      <w:bookmarkEnd w:id="141"/>
      <w:bookmarkEnd w:id="142"/>
      <w:bookmarkEnd w:id="143"/>
    </w:p>
    <w:p w14:paraId="702396D5">
      <w:pPr>
        <w:pStyle w:val="10"/>
        <w:spacing w:line="254" w:lineRule="auto"/>
        <w:rPr>
          <w:rFonts w:ascii="宋体" w:hAnsi="宋体" w:cs="宋体"/>
          <w:color w:val="auto"/>
          <w:lang w:eastAsia="zh-CN"/>
        </w:rPr>
      </w:pPr>
    </w:p>
    <w:p w14:paraId="71859365">
      <w:pPr>
        <w:pStyle w:val="10"/>
        <w:spacing w:line="254" w:lineRule="auto"/>
        <w:rPr>
          <w:rFonts w:ascii="宋体" w:hAnsi="宋体" w:cs="宋体"/>
          <w:color w:val="auto"/>
          <w:lang w:eastAsia="zh-CN"/>
        </w:rPr>
      </w:pPr>
    </w:p>
    <w:p w14:paraId="731F7A53">
      <w:pPr>
        <w:pStyle w:val="10"/>
        <w:spacing w:line="254" w:lineRule="auto"/>
        <w:rPr>
          <w:rFonts w:ascii="宋体" w:hAnsi="宋体" w:cs="宋体"/>
          <w:color w:val="auto"/>
          <w:lang w:eastAsia="zh-CN"/>
        </w:rPr>
      </w:pPr>
    </w:p>
    <w:p w14:paraId="61F7B07B">
      <w:pPr>
        <w:tabs>
          <w:tab w:val="left" w:pos="5530"/>
        </w:tabs>
        <w:spacing w:before="137" w:line="224" w:lineRule="auto"/>
        <w:ind w:left="452"/>
        <w:jc w:val="center"/>
        <w:rPr>
          <w:rFonts w:ascii="宋体" w:hAnsi="宋体" w:cs="宋体"/>
          <w:color w:val="auto"/>
          <w:sz w:val="42"/>
          <w:szCs w:val="42"/>
          <w:u w:val="single"/>
          <w:lang w:eastAsia="zh-CN"/>
        </w:rPr>
      </w:pPr>
      <w:r>
        <w:rPr>
          <w:rFonts w:hint="eastAsia" w:ascii="宋体" w:hAnsi="宋体" w:cs="宋体"/>
          <w:color w:val="auto"/>
          <w:spacing w:val="1"/>
          <w:sz w:val="42"/>
          <w:szCs w:val="42"/>
          <w:u w:val="single"/>
          <w:lang w:eastAsia="zh-CN"/>
        </w:rPr>
        <w:t>（项目名称）</w:t>
      </w:r>
    </w:p>
    <w:p w14:paraId="2B4B0C2E">
      <w:pPr>
        <w:pStyle w:val="10"/>
        <w:spacing w:line="243" w:lineRule="auto"/>
        <w:rPr>
          <w:rFonts w:ascii="宋体" w:hAnsi="宋体" w:cs="宋体"/>
          <w:color w:val="auto"/>
          <w:lang w:eastAsia="zh-CN"/>
        </w:rPr>
      </w:pPr>
    </w:p>
    <w:p w14:paraId="3869AF86">
      <w:pPr>
        <w:pStyle w:val="10"/>
        <w:spacing w:line="244" w:lineRule="auto"/>
        <w:rPr>
          <w:rFonts w:ascii="宋体" w:hAnsi="宋体" w:cs="宋体"/>
          <w:color w:val="auto"/>
          <w:lang w:eastAsia="zh-CN"/>
        </w:rPr>
      </w:pPr>
    </w:p>
    <w:p w14:paraId="368103DA">
      <w:pPr>
        <w:spacing w:line="221" w:lineRule="auto"/>
        <w:jc w:val="center"/>
        <w:outlineLvl w:val="0"/>
        <w:rPr>
          <w:rFonts w:ascii="宋体" w:hAnsi="宋体" w:cs="宋体"/>
          <w:color w:val="auto"/>
          <w:sz w:val="72"/>
          <w:szCs w:val="72"/>
          <w:lang w:eastAsia="zh-CN"/>
        </w:rPr>
      </w:pPr>
      <w:bookmarkStart w:id="144" w:name="bookmark9"/>
      <w:bookmarkEnd w:id="144"/>
      <w:bookmarkStart w:id="145" w:name="_Toc11677"/>
      <w:bookmarkStart w:id="146" w:name="_Toc25513"/>
      <w:bookmarkStart w:id="147" w:name="_Toc15643"/>
      <w:bookmarkStart w:id="148" w:name="_Toc12061"/>
      <w:bookmarkStart w:id="149" w:name="_Toc1928"/>
      <w:bookmarkStart w:id="150" w:name="_Toc27023"/>
      <w:r>
        <w:rPr>
          <w:rFonts w:hint="eastAsia" w:ascii="宋体" w:hAnsi="宋体" w:cs="宋体"/>
          <w:color w:val="auto"/>
          <w:spacing w:val="-16"/>
          <w:sz w:val="72"/>
          <w:szCs w:val="72"/>
          <w:lang w:eastAsia="zh-CN"/>
        </w:rPr>
        <w:t>投标文件</w:t>
      </w:r>
      <w:bookmarkEnd w:id="145"/>
      <w:bookmarkEnd w:id="146"/>
      <w:bookmarkEnd w:id="147"/>
      <w:bookmarkEnd w:id="148"/>
      <w:bookmarkEnd w:id="149"/>
      <w:bookmarkEnd w:id="150"/>
    </w:p>
    <w:p w14:paraId="6FF3B6C0">
      <w:pPr>
        <w:pStyle w:val="10"/>
        <w:spacing w:line="243" w:lineRule="auto"/>
        <w:jc w:val="center"/>
        <w:rPr>
          <w:rFonts w:ascii="宋体" w:hAnsi="宋体" w:cs="宋体"/>
          <w:color w:val="auto"/>
          <w:sz w:val="28"/>
          <w:szCs w:val="28"/>
          <w:lang w:eastAsia="zh-CN"/>
        </w:rPr>
      </w:pPr>
      <w:r>
        <w:rPr>
          <w:rFonts w:hint="eastAsia" w:ascii="宋体" w:hAnsi="宋体" w:cs="宋体"/>
          <w:color w:val="auto"/>
          <w:sz w:val="28"/>
          <w:szCs w:val="28"/>
          <w:lang w:eastAsia="zh-CN"/>
        </w:rPr>
        <w:t>项目编号：</w:t>
      </w:r>
    </w:p>
    <w:p w14:paraId="51F26EB2">
      <w:pPr>
        <w:pStyle w:val="10"/>
        <w:spacing w:line="243" w:lineRule="auto"/>
        <w:rPr>
          <w:rFonts w:ascii="宋体" w:hAnsi="宋体" w:cs="宋体"/>
          <w:color w:val="auto"/>
          <w:lang w:eastAsia="zh-CN"/>
        </w:rPr>
      </w:pPr>
    </w:p>
    <w:p w14:paraId="3C145FDA">
      <w:pPr>
        <w:pStyle w:val="10"/>
        <w:spacing w:line="243" w:lineRule="auto"/>
        <w:rPr>
          <w:rFonts w:ascii="宋体" w:hAnsi="宋体" w:cs="宋体"/>
          <w:color w:val="auto"/>
          <w:lang w:eastAsia="zh-CN"/>
        </w:rPr>
      </w:pPr>
    </w:p>
    <w:p w14:paraId="4232F1A3">
      <w:pPr>
        <w:pStyle w:val="10"/>
        <w:spacing w:line="243" w:lineRule="auto"/>
        <w:rPr>
          <w:rFonts w:ascii="宋体" w:hAnsi="宋体" w:cs="宋体"/>
          <w:color w:val="auto"/>
          <w:lang w:eastAsia="zh-CN"/>
        </w:rPr>
      </w:pPr>
    </w:p>
    <w:p w14:paraId="249FEFC2">
      <w:pPr>
        <w:pStyle w:val="10"/>
        <w:spacing w:line="243" w:lineRule="auto"/>
        <w:rPr>
          <w:rFonts w:ascii="宋体" w:hAnsi="宋体" w:cs="宋体"/>
          <w:color w:val="auto"/>
          <w:lang w:eastAsia="zh-CN"/>
        </w:rPr>
      </w:pPr>
    </w:p>
    <w:p w14:paraId="21A3FDA8">
      <w:pPr>
        <w:pStyle w:val="10"/>
        <w:spacing w:line="244" w:lineRule="auto"/>
        <w:rPr>
          <w:rFonts w:ascii="宋体" w:hAnsi="宋体" w:cs="宋体"/>
          <w:color w:val="auto"/>
          <w:lang w:eastAsia="zh-CN"/>
        </w:rPr>
      </w:pPr>
    </w:p>
    <w:p w14:paraId="07B41815">
      <w:pPr>
        <w:pStyle w:val="10"/>
        <w:spacing w:line="244" w:lineRule="auto"/>
        <w:rPr>
          <w:rFonts w:ascii="宋体" w:hAnsi="宋体" w:cs="宋体"/>
          <w:color w:val="auto"/>
          <w:lang w:eastAsia="zh-CN"/>
        </w:rPr>
      </w:pPr>
    </w:p>
    <w:p w14:paraId="220CBEA2">
      <w:pPr>
        <w:keepNext w:val="0"/>
        <w:keepLines w:val="0"/>
        <w:pageBreakBefore w:val="0"/>
        <w:widowControl/>
        <w:overflowPunct/>
        <w:bidi w:val="0"/>
        <w:adjustRightInd w:val="0"/>
        <w:snapToGrid w:val="0"/>
        <w:spacing w:line="360" w:lineRule="auto"/>
        <w:textAlignment w:val="baseline"/>
        <w:rPr>
          <w:rFonts w:ascii="宋体" w:hAnsi="宋体" w:cs="宋体"/>
          <w:color w:val="auto"/>
          <w:spacing w:val="-3"/>
          <w:sz w:val="30"/>
          <w:szCs w:val="30"/>
          <w:u w:val="single"/>
          <w:lang w:eastAsia="zh-CN"/>
        </w:rPr>
      </w:pPr>
      <w:r>
        <w:rPr>
          <w:rFonts w:hint="eastAsia" w:ascii="宋体" w:hAnsi="宋体" w:cs="宋体"/>
          <w:color w:val="auto"/>
          <w:spacing w:val="-9"/>
          <w:sz w:val="30"/>
          <w:szCs w:val="30"/>
          <w:lang w:eastAsia="zh-CN"/>
        </w:rPr>
        <w:t>投标人名称（盖章</w:t>
      </w:r>
      <w:r>
        <w:rPr>
          <w:rFonts w:hint="eastAsia" w:ascii="宋体" w:hAnsi="宋体" w:cs="宋体"/>
          <w:color w:val="auto"/>
          <w:spacing w:val="-3"/>
          <w:sz w:val="30"/>
          <w:szCs w:val="30"/>
          <w:lang w:eastAsia="zh-CN"/>
        </w:rPr>
        <w:t>）：</w:t>
      </w:r>
      <w:r>
        <w:rPr>
          <w:rFonts w:hint="eastAsia" w:ascii="宋体" w:hAnsi="宋体" w:cs="宋体"/>
          <w:color w:val="auto"/>
          <w:spacing w:val="-3"/>
          <w:sz w:val="30"/>
          <w:szCs w:val="30"/>
          <w:u w:val="single"/>
          <w:lang w:eastAsia="zh-CN"/>
        </w:rPr>
        <w:t xml:space="preserve">                 </w:t>
      </w:r>
    </w:p>
    <w:p w14:paraId="489D3DF7">
      <w:pPr>
        <w:keepNext w:val="0"/>
        <w:keepLines w:val="0"/>
        <w:pageBreakBefore w:val="0"/>
        <w:widowControl/>
        <w:overflowPunct/>
        <w:bidi w:val="0"/>
        <w:adjustRightInd w:val="0"/>
        <w:snapToGrid w:val="0"/>
        <w:spacing w:line="360" w:lineRule="auto"/>
        <w:textAlignment w:val="baseline"/>
        <w:rPr>
          <w:rFonts w:ascii="宋体" w:hAnsi="宋体" w:cs="宋体"/>
          <w:color w:val="auto"/>
          <w:spacing w:val="-4"/>
          <w:sz w:val="30"/>
          <w:szCs w:val="30"/>
          <w:u w:val="single"/>
          <w:lang w:eastAsia="zh-CN"/>
        </w:rPr>
      </w:pPr>
      <w:r>
        <w:rPr>
          <w:rFonts w:hint="eastAsia" w:ascii="宋体" w:hAnsi="宋体" w:cs="宋体"/>
          <w:color w:val="auto"/>
          <w:spacing w:val="-5"/>
          <w:sz w:val="30"/>
          <w:szCs w:val="30"/>
          <w:lang w:eastAsia="zh-CN"/>
        </w:rPr>
        <w:t>法定代表人</w:t>
      </w:r>
      <w:r>
        <w:rPr>
          <w:rFonts w:hint="eastAsia" w:ascii="宋体" w:hAnsi="宋体" w:cs="宋体"/>
          <w:color w:val="auto"/>
          <w:spacing w:val="-5"/>
          <w:sz w:val="30"/>
          <w:szCs w:val="30"/>
          <w:lang w:val="en-US" w:eastAsia="zh-CN"/>
        </w:rPr>
        <w:t>或授权委托人</w:t>
      </w:r>
      <w:r>
        <w:rPr>
          <w:rFonts w:hint="eastAsia" w:ascii="宋体" w:hAnsi="宋体" w:cs="宋体"/>
          <w:color w:val="auto"/>
          <w:spacing w:val="-5"/>
          <w:sz w:val="30"/>
          <w:szCs w:val="30"/>
          <w:lang w:eastAsia="zh-CN"/>
        </w:rPr>
        <w:t>（签字或盖章</w:t>
      </w:r>
      <w:r>
        <w:rPr>
          <w:rFonts w:hint="eastAsia" w:ascii="宋体" w:hAnsi="宋体" w:cs="宋体"/>
          <w:color w:val="auto"/>
          <w:spacing w:val="-4"/>
          <w:sz w:val="30"/>
          <w:szCs w:val="30"/>
          <w:lang w:eastAsia="zh-CN"/>
        </w:rPr>
        <w:t>）：</w:t>
      </w:r>
      <w:r>
        <w:rPr>
          <w:rFonts w:hint="eastAsia" w:ascii="宋体" w:hAnsi="宋体" w:cs="宋体"/>
          <w:color w:val="auto"/>
          <w:spacing w:val="-4"/>
          <w:sz w:val="30"/>
          <w:szCs w:val="30"/>
          <w:u w:val="single"/>
          <w:lang w:eastAsia="zh-CN"/>
        </w:rPr>
        <w:t xml:space="preserve">        </w:t>
      </w:r>
    </w:p>
    <w:p w14:paraId="5259FF9C">
      <w:pPr>
        <w:keepNext w:val="0"/>
        <w:keepLines w:val="0"/>
        <w:pageBreakBefore w:val="0"/>
        <w:widowControl/>
        <w:overflowPunct/>
        <w:bidi w:val="0"/>
        <w:adjustRightInd w:val="0"/>
        <w:snapToGrid w:val="0"/>
        <w:spacing w:line="360" w:lineRule="auto"/>
        <w:textAlignment w:val="baseline"/>
        <w:rPr>
          <w:rFonts w:ascii="宋体" w:hAnsi="宋体" w:cs="宋体"/>
          <w:color w:val="auto"/>
          <w:spacing w:val="-18"/>
          <w:sz w:val="30"/>
          <w:szCs w:val="30"/>
          <w:u w:val="single"/>
          <w:lang w:eastAsia="zh-CN"/>
        </w:rPr>
      </w:pPr>
      <w:r>
        <w:rPr>
          <w:rFonts w:hint="eastAsia" w:ascii="宋体" w:hAnsi="宋体" w:cs="宋体"/>
          <w:color w:val="auto"/>
          <w:spacing w:val="-18"/>
          <w:sz w:val="30"/>
          <w:szCs w:val="30"/>
          <w:lang w:eastAsia="zh-CN"/>
        </w:rPr>
        <w:t>地址：</w:t>
      </w:r>
      <w:r>
        <w:rPr>
          <w:rFonts w:hint="eastAsia" w:ascii="宋体" w:hAnsi="宋体" w:cs="宋体"/>
          <w:color w:val="auto"/>
          <w:spacing w:val="-18"/>
          <w:sz w:val="30"/>
          <w:szCs w:val="30"/>
          <w:u w:val="single"/>
          <w:lang w:eastAsia="zh-CN"/>
        </w:rPr>
        <w:t xml:space="preserve">                       </w:t>
      </w:r>
    </w:p>
    <w:p w14:paraId="2F2404A4">
      <w:pPr>
        <w:keepNext w:val="0"/>
        <w:keepLines w:val="0"/>
        <w:pageBreakBefore w:val="0"/>
        <w:widowControl/>
        <w:kinsoku/>
        <w:wordWrap w:val="0"/>
        <w:overflowPunct/>
        <w:topLinePunct/>
        <w:autoSpaceDE/>
        <w:autoSpaceDN/>
        <w:bidi w:val="0"/>
        <w:adjustRightInd w:val="0"/>
        <w:snapToGrid w:val="0"/>
        <w:spacing w:line="360" w:lineRule="auto"/>
        <w:ind w:firstLine="0" w:firstLineChars="0"/>
        <w:textAlignment w:val="baseline"/>
        <w:rPr>
          <w:rFonts w:ascii="宋体" w:hAnsi="宋体" w:cs="宋体"/>
          <w:color w:val="auto"/>
          <w:sz w:val="30"/>
          <w:szCs w:val="30"/>
          <w:lang w:eastAsia="zh-CN"/>
        </w:rPr>
      </w:pPr>
      <w:r>
        <w:rPr>
          <w:rFonts w:hint="eastAsia" w:ascii="宋体" w:hAnsi="宋体" w:cs="宋体"/>
          <w:color w:val="auto"/>
          <w:sz w:val="30"/>
          <w:szCs w:val="30"/>
          <w:lang w:eastAsia="zh-CN"/>
        </w:rPr>
        <w:t>日期：</w:t>
      </w:r>
      <w:r>
        <w:rPr>
          <w:rFonts w:hint="eastAsia" w:ascii="宋体" w:hAnsi="宋体" w:cs="宋体"/>
          <w:color w:val="auto"/>
          <w:sz w:val="30"/>
          <w:szCs w:val="30"/>
          <w:u w:val="single"/>
          <w:lang w:eastAsia="zh-CN"/>
        </w:rPr>
        <w:t xml:space="preserve">   </w:t>
      </w:r>
      <w:r>
        <w:rPr>
          <w:rFonts w:hint="eastAsia" w:ascii="宋体" w:hAnsi="宋体" w:cs="宋体"/>
          <w:color w:val="auto"/>
          <w:sz w:val="30"/>
          <w:szCs w:val="30"/>
          <w:u w:val="single"/>
          <w:lang w:eastAsia="zh-CN"/>
        </w:rPr>
        <w:tab/>
      </w:r>
      <w:r>
        <w:rPr>
          <w:rFonts w:hint="eastAsia" w:ascii="宋体" w:hAnsi="宋体" w:cs="宋体"/>
          <w:color w:val="auto"/>
          <w:spacing w:val="-11"/>
          <w:sz w:val="30"/>
          <w:szCs w:val="30"/>
          <w:lang w:eastAsia="zh-CN"/>
        </w:rPr>
        <w:t>年</w:t>
      </w:r>
      <w:r>
        <w:rPr>
          <w:rFonts w:hint="eastAsia" w:ascii="宋体" w:hAnsi="宋体" w:cs="宋体"/>
          <w:color w:val="auto"/>
          <w:spacing w:val="14"/>
          <w:sz w:val="30"/>
          <w:szCs w:val="30"/>
          <w:u w:val="single"/>
          <w:lang w:eastAsia="zh-CN"/>
        </w:rPr>
        <w:t xml:space="preserve">     </w:t>
      </w:r>
      <w:r>
        <w:rPr>
          <w:rFonts w:hint="eastAsia" w:ascii="宋体" w:hAnsi="宋体" w:cs="宋体"/>
          <w:color w:val="auto"/>
          <w:spacing w:val="-11"/>
          <w:sz w:val="30"/>
          <w:szCs w:val="30"/>
          <w:lang w:eastAsia="zh-CN"/>
        </w:rPr>
        <w:t>月</w:t>
      </w:r>
      <w:r>
        <w:rPr>
          <w:rFonts w:hint="eastAsia" w:ascii="宋体" w:hAnsi="宋体" w:cs="宋体"/>
          <w:color w:val="auto"/>
          <w:spacing w:val="14"/>
          <w:sz w:val="30"/>
          <w:szCs w:val="30"/>
          <w:u w:val="single"/>
          <w:lang w:eastAsia="zh-CN"/>
        </w:rPr>
        <w:t xml:space="preserve">     </w:t>
      </w:r>
      <w:r>
        <w:rPr>
          <w:rFonts w:hint="eastAsia" w:ascii="宋体" w:hAnsi="宋体" w:cs="宋体"/>
          <w:color w:val="auto"/>
          <w:spacing w:val="-11"/>
          <w:sz w:val="30"/>
          <w:szCs w:val="30"/>
          <w:lang w:eastAsia="zh-CN"/>
        </w:rPr>
        <w:t>日</w:t>
      </w:r>
    </w:p>
    <w:p w14:paraId="60F419B8">
      <w:pPr>
        <w:spacing w:line="220" w:lineRule="auto"/>
        <w:rPr>
          <w:rFonts w:ascii="宋体" w:hAnsi="宋体" w:cs="宋体"/>
          <w:color w:val="auto"/>
          <w:sz w:val="30"/>
          <w:szCs w:val="30"/>
          <w:lang w:eastAsia="zh-CN"/>
        </w:rPr>
        <w:sectPr>
          <w:footerReference r:id="rId8" w:type="default"/>
          <w:pgSz w:w="11852" w:h="16784"/>
          <w:pgMar w:top="1426" w:right="1777" w:bottom="1199" w:left="1777" w:header="0" w:footer="1032" w:gutter="0"/>
          <w:pgNumType w:fmt="decimal"/>
          <w:cols w:space="720" w:num="1"/>
        </w:sectPr>
      </w:pPr>
    </w:p>
    <w:p w14:paraId="1A808D6C">
      <w:pPr>
        <w:spacing w:line="360" w:lineRule="auto"/>
        <w:jc w:val="center"/>
        <w:rPr>
          <w:rFonts w:ascii="宋体" w:hAnsi="宋体" w:cs="宋体"/>
          <w:color w:val="auto"/>
          <w:sz w:val="30"/>
          <w:szCs w:val="30"/>
          <w:lang w:eastAsia="zh-CN"/>
        </w:rPr>
      </w:pPr>
      <w:r>
        <w:rPr>
          <w:rFonts w:hint="eastAsia" w:ascii="宋体" w:hAnsi="宋体" w:cs="宋体"/>
          <w:b/>
          <w:bCs/>
          <w:color w:val="auto"/>
          <w:spacing w:val="-34"/>
          <w:sz w:val="30"/>
          <w:szCs w:val="30"/>
          <w:lang w:eastAsia="zh-CN"/>
        </w:rPr>
        <w:t>目</w:t>
      </w:r>
      <w:r>
        <w:rPr>
          <w:rFonts w:hint="eastAsia" w:ascii="宋体" w:hAnsi="宋体" w:cs="宋体"/>
          <w:color w:val="auto"/>
          <w:spacing w:val="8"/>
          <w:sz w:val="30"/>
          <w:szCs w:val="30"/>
          <w:lang w:eastAsia="zh-CN"/>
        </w:rPr>
        <w:t xml:space="preserve">   </w:t>
      </w:r>
      <w:r>
        <w:rPr>
          <w:rFonts w:hint="eastAsia" w:ascii="宋体" w:hAnsi="宋体" w:cs="宋体"/>
          <w:b/>
          <w:bCs/>
          <w:color w:val="auto"/>
          <w:spacing w:val="-34"/>
          <w:sz w:val="30"/>
          <w:szCs w:val="30"/>
          <w:lang w:eastAsia="zh-CN"/>
        </w:rPr>
        <w:t>录</w:t>
      </w:r>
    </w:p>
    <w:p w14:paraId="72CE50AF">
      <w:pPr>
        <w:pStyle w:val="53"/>
        <w:ind w:firstLine="0"/>
        <w:jc w:val="center"/>
        <w:rPr>
          <w:color w:val="auto"/>
          <w:lang w:eastAsia="zh-CN"/>
        </w:rPr>
      </w:pPr>
      <w:bookmarkStart w:id="151" w:name="_Toc13024"/>
      <w:bookmarkStart w:id="152" w:name="_Toc17288"/>
      <w:r>
        <w:rPr>
          <w:rFonts w:hint="eastAsia"/>
          <w:color w:val="auto"/>
          <w:lang w:val="en-US" w:eastAsia="zh-CN"/>
        </w:rPr>
        <w:t>（自拟）</w:t>
      </w:r>
    </w:p>
    <w:p w14:paraId="7FECC98F">
      <w:pPr>
        <w:pStyle w:val="53"/>
        <w:rPr>
          <w:color w:val="auto"/>
          <w:lang w:eastAsia="zh-CN"/>
        </w:rPr>
      </w:pPr>
    </w:p>
    <w:p w14:paraId="48A2FFB0">
      <w:pPr>
        <w:pStyle w:val="53"/>
        <w:rPr>
          <w:color w:val="auto"/>
          <w:lang w:eastAsia="zh-CN"/>
        </w:rPr>
      </w:pPr>
    </w:p>
    <w:p w14:paraId="758DF2D4">
      <w:pPr>
        <w:pStyle w:val="53"/>
        <w:rPr>
          <w:color w:val="auto"/>
          <w:lang w:eastAsia="zh-CN"/>
        </w:rPr>
      </w:pPr>
    </w:p>
    <w:p w14:paraId="4264975E">
      <w:pPr>
        <w:pStyle w:val="53"/>
        <w:rPr>
          <w:color w:val="auto"/>
          <w:lang w:eastAsia="zh-CN"/>
        </w:rPr>
      </w:pPr>
    </w:p>
    <w:p w14:paraId="67257BC3">
      <w:pPr>
        <w:pStyle w:val="53"/>
        <w:rPr>
          <w:color w:val="auto"/>
          <w:lang w:eastAsia="zh-CN"/>
        </w:rPr>
      </w:pPr>
    </w:p>
    <w:p w14:paraId="5443EEBC">
      <w:pPr>
        <w:pStyle w:val="53"/>
        <w:rPr>
          <w:color w:val="auto"/>
          <w:lang w:eastAsia="zh-CN"/>
        </w:rPr>
      </w:pPr>
    </w:p>
    <w:p w14:paraId="7A7B1692">
      <w:pPr>
        <w:pStyle w:val="53"/>
        <w:rPr>
          <w:color w:val="auto"/>
          <w:lang w:eastAsia="zh-CN"/>
        </w:rPr>
      </w:pPr>
    </w:p>
    <w:p w14:paraId="14AC5723">
      <w:pPr>
        <w:pStyle w:val="53"/>
        <w:rPr>
          <w:color w:val="auto"/>
          <w:lang w:eastAsia="zh-CN"/>
        </w:rPr>
      </w:pPr>
    </w:p>
    <w:p w14:paraId="2C8754F1">
      <w:pPr>
        <w:pStyle w:val="53"/>
        <w:rPr>
          <w:color w:val="auto"/>
          <w:lang w:eastAsia="zh-CN"/>
        </w:rPr>
      </w:pPr>
    </w:p>
    <w:p w14:paraId="62F14486">
      <w:pPr>
        <w:pStyle w:val="53"/>
        <w:rPr>
          <w:color w:val="auto"/>
          <w:lang w:eastAsia="zh-CN"/>
        </w:rPr>
      </w:pPr>
    </w:p>
    <w:p w14:paraId="522CBD3B">
      <w:pPr>
        <w:pStyle w:val="53"/>
        <w:rPr>
          <w:color w:val="auto"/>
          <w:lang w:eastAsia="zh-CN"/>
        </w:rPr>
      </w:pPr>
    </w:p>
    <w:p w14:paraId="6CBC7D3E">
      <w:pPr>
        <w:pStyle w:val="53"/>
        <w:rPr>
          <w:color w:val="auto"/>
          <w:lang w:eastAsia="zh-CN"/>
        </w:rPr>
      </w:pPr>
    </w:p>
    <w:p w14:paraId="348977F1">
      <w:pPr>
        <w:pStyle w:val="53"/>
        <w:rPr>
          <w:color w:val="auto"/>
          <w:lang w:eastAsia="zh-CN"/>
        </w:rPr>
      </w:pPr>
    </w:p>
    <w:p w14:paraId="780650F7">
      <w:pPr>
        <w:pStyle w:val="53"/>
        <w:rPr>
          <w:color w:val="auto"/>
          <w:lang w:eastAsia="zh-CN"/>
        </w:rPr>
      </w:pPr>
    </w:p>
    <w:p w14:paraId="37672378">
      <w:pPr>
        <w:pStyle w:val="53"/>
        <w:rPr>
          <w:color w:val="auto"/>
          <w:lang w:eastAsia="zh-CN"/>
        </w:rPr>
      </w:pPr>
    </w:p>
    <w:p w14:paraId="3FFB223D">
      <w:pPr>
        <w:pStyle w:val="53"/>
        <w:rPr>
          <w:color w:val="auto"/>
          <w:lang w:eastAsia="zh-CN"/>
        </w:rPr>
      </w:pPr>
    </w:p>
    <w:p w14:paraId="32159A0F">
      <w:pPr>
        <w:pStyle w:val="53"/>
        <w:rPr>
          <w:color w:val="auto"/>
          <w:lang w:eastAsia="zh-CN"/>
        </w:rPr>
      </w:pPr>
    </w:p>
    <w:p w14:paraId="757ABE5B">
      <w:pPr>
        <w:pStyle w:val="53"/>
        <w:rPr>
          <w:color w:val="auto"/>
          <w:lang w:eastAsia="zh-CN"/>
        </w:rPr>
      </w:pPr>
    </w:p>
    <w:p w14:paraId="410CC9C3">
      <w:pPr>
        <w:pStyle w:val="53"/>
        <w:rPr>
          <w:color w:val="auto"/>
          <w:lang w:eastAsia="zh-CN"/>
        </w:rPr>
      </w:pPr>
    </w:p>
    <w:p w14:paraId="5E64DEC6">
      <w:pPr>
        <w:pStyle w:val="53"/>
        <w:rPr>
          <w:color w:val="auto"/>
          <w:lang w:eastAsia="zh-CN"/>
        </w:rPr>
      </w:pPr>
    </w:p>
    <w:p w14:paraId="132C2E9C">
      <w:pPr>
        <w:pStyle w:val="53"/>
        <w:rPr>
          <w:color w:val="auto"/>
          <w:lang w:eastAsia="zh-CN"/>
        </w:rPr>
      </w:pPr>
    </w:p>
    <w:p w14:paraId="2964F563">
      <w:pPr>
        <w:pStyle w:val="53"/>
        <w:rPr>
          <w:color w:val="auto"/>
          <w:lang w:eastAsia="zh-CN"/>
        </w:rPr>
      </w:pPr>
    </w:p>
    <w:p w14:paraId="241C5201">
      <w:pPr>
        <w:pStyle w:val="53"/>
        <w:rPr>
          <w:color w:val="auto"/>
          <w:lang w:eastAsia="zh-CN"/>
        </w:rPr>
      </w:pPr>
    </w:p>
    <w:p w14:paraId="53779807">
      <w:pPr>
        <w:pStyle w:val="53"/>
        <w:rPr>
          <w:color w:val="auto"/>
          <w:lang w:eastAsia="zh-CN"/>
        </w:rPr>
      </w:pPr>
    </w:p>
    <w:p w14:paraId="5051A509">
      <w:pPr>
        <w:pStyle w:val="53"/>
        <w:rPr>
          <w:color w:val="auto"/>
          <w:lang w:eastAsia="zh-CN"/>
        </w:rPr>
      </w:pPr>
    </w:p>
    <w:p w14:paraId="0D60994D">
      <w:pPr>
        <w:autoSpaceDE w:val="0"/>
        <w:autoSpaceDN w:val="0"/>
        <w:spacing w:line="560" w:lineRule="exact"/>
        <w:jc w:val="center"/>
        <w:rPr>
          <w:rFonts w:hint="eastAsia" w:ascii="宋体" w:hAnsi="宋体" w:cs="宋体"/>
          <w:b/>
          <w:bCs/>
          <w:sz w:val="28"/>
          <w:szCs w:val="28"/>
        </w:rPr>
      </w:pPr>
      <w:bookmarkStart w:id="153" w:name="_Toc17625"/>
      <w:bookmarkStart w:id="154" w:name="_Toc22415"/>
      <w:bookmarkStart w:id="155" w:name="_Toc15557"/>
      <w:bookmarkStart w:id="156" w:name="_Toc23347"/>
      <w:r>
        <w:rPr>
          <w:rFonts w:hint="eastAsia" w:ascii="宋体" w:hAnsi="宋体" w:eastAsia="宋体" w:cs="宋体"/>
          <w:b/>
          <w:bCs/>
          <w:sz w:val="28"/>
          <w:szCs w:val="28"/>
          <w:lang w:eastAsia="zh-CN"/>
        </w:rPr>
        <w:t>一、</w:t>
      </w:r>
      <w:r>
        <w:rPr>
          <w:rFonts w:hint="eastAsia" w:ascii="宋体" w:hAnsi="宋体" w:cs="宋体"/>
          <w:b/>
          <w:bCs/>
          <w:sz w:val="28"/>
          <w:szCs w:val="28"/>
        </w:rPr>
        <w:t>政府采购</w:t>
      </w:r>
      <w:r>
        <w:rPr>
          <w:rFonts w:hint="eastAsia" w:ascii="宋体" w:hAnsi="宋体" w:cs="宋体"/>
          <w:b/>
          <w:bCs/>
          <w:sz w:val="28"/>
          <w:szCs w:val="28"/>
          <w:lang w:eastAsia="zh-CN"/>
        </w:rPr>
        <w:t>投标人</w:t>
      </w:r>
      <w:r>
        <w:rPr>
          <w:rFonts w:hint="eastAsia" w:ascii="宋体" w:hAnsi="宋体" w:cs="宋体"/>
          <w:b/>
          <w:bCs/>
          <w:sz w:val="28"/>
          <w:szCs w:val="28"/>
        </w:rPr>
        <w:t>资格信用承诺函</w:t>
      </w:r>
    </w:p>
    <w:p w14:paraId="3DADB0C6">
      <w:pPr>
        <w:autoSpaceDE w:val="0"/>
        <w:autoSpaceDN w:val="0"/>
        <w:spacing w:line="560" w:lineRule="exact"/>
        <w:rPr>
          <w:rFonts w:hint="eastAsia" w:ascii="宋体" w:hAnsi="宋体" w:cs="仿宋"/>
          <w:sz w:val="24"/>
        </w:rPr>
      </w:pPr>
      <w:r>
        <w:rPr>
          <w:rFonts w:hint="eastAsia" w:ascii="宋体" w:hAnsi="宋体" w:cs="仿宋"/>
          <w:sz w:val="24"/>
          <w:u w:val="single"/>
        </w:rPr>
        <w:t>致</w:t>
      </w:r>
      <w:r>
        <w:rPr>
          <w:rFonts w:hint="eastAsia" w:ascii="宋体" w:hAnsi="宋体" w:cs="仿宋"/>
          <w:sz w:val="24"/>
          <w:u w:val="single"/>
          <w:lang w:val="en-US" w:eastAsia="zh-CN"/>
        </w:rPr>
        <w:t>河南省焦作市人民检察院</w:t>
      </w:r>
      <w:r>
        <w:rPr>
          <w:rFonts w:hint="eastAsia" w:ascii="宋体" w:hAnsi="宋体" w:cs="仿宋"/>
          <w:sz w:val="24"/>
          <w:u w:val="single"/>
        </w:rPr>
        <w:t xml:space="preserve"> </w:t>
      </w:r>
      <w:r>
        <w:rPr>
          <w:rFonts w:hint="eastAsia" w:ascii="宋体" w:hAnsi="宋体" w:cs="仿宋"/>
          <w:sz w:val="24"/>
        </w:rPr>
        <w:t>：</w:t>
      </w:r>
    </w:p>
    <w:p w14:paraId="243E5A6A">
      <w:pPr>
        <w:autoSpaceDE w:val="0"/>
        <w:autoSpaceDN w:val="0"/>
        <w:spacing w:line="560" w:lineRule="exact"/>
        <w:ind w:firstLine="480" w:firstLineChars="200"/>
        <w:rPr>
          <w:rFonts w:hint="eastAsia" w:ascii="宋体" w:hAnsi="宋体" w:cs="仿宋"/>
          <w:sz w:val="24"/>
          <w:u w:val="single"/>
        </w:rPr>
      </w:pPr>
      <w:r>
        <w:rPr>
          <w:rFonts w:hint="eastAsia" w:ascii="宋体" w:hAnsi="宋体" w:cs="仿宋"/>
          <w:sz w:val="24"/>
          <w:lang w:eastAsia="zh-CN"/>
        </w:rPr>
        <w:t>投标人</w:t>
      </w:r>
      <w:r>
        <w:rPr>
          <w:rFonts w:hint="eastAsia" w:ascii="宋体" w:hAnsi="宋体" w:cs="仿宋"/>
          <w:sz w:val="24"/>
        </w:rPr>
        <w:t xml:space="preserve">名称：                                    </w:t>
      </w:r>
    </w:p>
    <w:p w14:paraId="40F648B8">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统一社会信用代码：</w:t>
      </w:r>
    </w:p>
    <w:p w14:paraId="09BDF7BF">
      <w:pPr>
        <w:autoSpaceDE w:val="0"/>
        <w:autoSpaceDN w:val="0"/>
        <w:spacing w:line="560" w:lineRule="exact"/>
        <w:ind w:firstLine="480" w:firstLineChars="200"/>
        <w:rPr>
          <w:rFonts w:hint="eastAsia" w:ascii="宋体" w:hAnsi="宋体" w:cs="仿宋"/>
          <w:sz w:val="24"/>
        </w:rPr>
      </w:pPr>
      <w:r>
        <w:rPr>
          <w:rFonts w:hint="eastAsia" w:ascii="宋体" w:hAnsi="宋体" w:cs="仿宋"/>
          <w:sz w:val="24"/>
          <w:lang w:eastAsia="zh-CN"/>
        </w:rPr>
        <w:t>投标人</w:t>
      </w:r>
      <w:r>
        <w:rPr>
          <w:rFonts w:hint="eastAsia" w:ascii="宋体" w:hAnsi="宋体" w:cs="仿宋"/>
          <w:sz w:val="24"/>
        </w:rPr>
        <w:t>地址：</w:t>
      </w:r>
    </w:p>
    <w:p w14:paraId="79FB93AE">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68E3810C">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1、我单位具有符合</w:t>
      </w:r>
      <w:r>
        <w:rPr>
          <w:rFonts w:hint="eastAsia" w:ascii="宋体" w:hAnsi="宋体" w:cs="仿宋"/>
          <w:sz w:val="24"/>
          <w:lang w:eastAsia="zh-CN"/>
        </w:rPr>
        <w:t>招标文件</w:t>
      </w:r>
      <w:r>
        <w:rPr>
          <w:rFonts w:hint="eastAsia" w:ascii="宋体" w:hAnsi="宋体" w:cs="仿宋"/>
          <w:sz w:val="24"/>
        </w:rPr>
        <w:t>资格要求独立承担民事责任的能力。</w:t>
      </w:r>
    </w:p>
    <w:p w14:paraId="31B3545C">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2、我单位具有符合</w:t>
      </w:r>
      <w:r>
        <w:rPr>
          <w:rFonts w:hint="eastAsia" w:ascii="宋体" w:hAnsi="宋体" w:cs="仿宋"/>
          <w:sz w:val="24"/>
          <w:lang w:eastAsia="zh-CN"/>
        </w:rPr>
        <w:t>招标文件</w:t>
      </w:r>
      <w:r>
        <w:rPr>
          <w:rFonts w:hint="eastAsia" w:ascii="宋体" w:hAnsi="宋体" w:cs="仿宋"/>
          <w:sz w:val="24"/>
        </w:rPr>
        <w:t>资格要求的财务状况报告。</w:t>
      </w:r>
    </w:p>
    <w:p w14:paraId="58E3730A">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3、我单位具有符合</w:t>
      </w:r>
      <w:r>
        <w:rPr>
          <w:rFonts w:hint="eastAsia" w:ascii="宋体" w:hAnsi="宋体" w:cs="仿宋"/>
          <w:sz w:val="24"/>
          <w:lang w:eastAsia="zh-CN"/>
        </w:rPr>
        <w:t>招标文件</w:t>
      </w:r>
      <w:r>
        <w:rPr>
          <w:rFonts w:hint="eastAsia" w:ascii="宋体" w:hAnsi="宋体" w:cs="仿宋"/>
          <w:sz w:val="24"/>
        </w:rPr>
        <w:t>资格要求的依法缴纳税收和社会保障记录的良好记录。</w:t>
      </w:r>
    </w:p>
    <w:p w14:paraId="3D51DDA7">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4、我单位具有符合</w:t>
      </w:r>
      <w:r>
        <w:rPr>
          <w:rFonts w:hint="eastAsia" w:ascii="宋体" w:hAnsi="宋体" w:cs="仿宋"/>
          <w:sz w:val="24"/>
          <w:lang w:eastAsia="zh-CN"/>
        </w:rPr>
        <w:t>招标文件</w:t>
      </w:r>
      <w:r>
        <w:rPr>
          <w:rFonts w:hint="eastAsia" w:ascii="宋体" w:hAnsi="宋体" w:cs="仿宋"/>
          <w:sz w:val="24"/>
        </w:rPr>
        <w:t>资格要求履行合同所必需的设备和专业技术能力。</w:t>
      </w:r>
    </w:p>
    <w:p w14:paraId="37A43F07">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5、参加政府采购活动前三年内，在经营活动中没有重大违法记录。</w:t>
      </w:r>
    </w:p>
    <w:p w14:paraId="5CECCDC7">
      <w:pPr>
        <w:autoSpaceDE w:val="0"/>
        <w:autoSpaceDN w:val="0"/>
        <w:spacing w:line="560" w:lineRule="exact"/>
        <w:ind w:firstLine="480" w:firstLineChars="200"/>
        <w:rPr>
          <w:rFonts w:hint="eastAsia" w:ascii="宋体" w:hAnsi="宋体" w:cs="仿宋"/>
          <w:sz w:val="24"/>
        </w:rPr>
      </w:pPr>
      <w:r>
        <w:rPr>
          <w:rFonts w:hint="eastAsia" w:ascii="宋体" w:hAnsi="宋体" w:cs="仿宋"/>
          <w:sz w:val="24"/>
        </w:rPr>
        <w:t>若我单位承诺不实，自愿承担提供虚假材料谋取中标、成交的法律责任。</w:t>
      </w:r>
    </w:p>
    <w:p w14:paraId="579612A1">
      <w:pPr>
        <w:autoSpaceDE w:val="0"/>
        <w:autoSpaceDN w:val="0"/>
        <w:spacing w:line="560" w:lineRule="exact"/>
        <w:rPr>
          <w:rFonts w:hint="eastAsia" w:ascii="宋体" w:hAnsi="宋体" w:cs="仿宋"/>
          <w:sz w:val="24"/>
        </w:rPr>
      </w:pPr>
      <w:r>
        <w:rPr>
          <w:rFonts w:hint="eastAsia" w:ascii="宋体" w:hAnsi="宋体" w:cs="仿宋"/>
          <w:sz w:val="24"/>
        </w:rPr>
        <w:t>承诺</w:t>
      </w:r>
      <w:r>
        <w:rPr>
          <w:rFonts w:hint="eastAsia" w:ascii="宋体" w:hAnsi="宋体" w:cs="仿宋"/>
          <w:sz w:val="24"/>
          <w:lang w:eastAsia="zh-CN"/>
        </w:rPr>
        <w:t>投标人</w:t>
      </w:r>
      <w:r>
        <w:rPr>
          <w:rFonts w:hint="eastAsia" w:ascii="宋体" w:hAnsi="宋体" w:cs="仿宋"/>
          <w:sz w:val="24"/>
        </w:rPr>
        <w:t>（签章）：</w:t>
      </w:r>
    </w:p>
    <w:p w14:paraId="4C688833">
      <w:pPr>
        <w:autoSpaceDE w:val="0"/>
        <w:autoSpaceDN w:val="0"/>
        <w:spacing w:line="560" w:lineRule="exact"/>
        <w:rPr>
          <w:rFonts w:hint="eastAsia" w:ascii="宋体" w:hAnsi="宋体" w:cs="仿宋"/>
          <w:sz w:val="24"/>
        </w:rPr>
      </w:pPr>
      <w:r>
        <w:rPr>
          <w:rFonts w:hint="eastAsia" w:ascii="宋体" w:hAnsi="宋体" w:cs="仿宋"/>
          <w:sz w:val="24"/>
        </w:rPr>
        <w:t>法定代表人或授权代表（签字或盖章）：</w:t>
      </w:r>
    </w:p>
    <w:p w14:paraId="1178A037">
      <w:pPr>
        <w:autoSpaceDE w:val="0"/>
        <w:autoSpaceDN w:val="0"/>
        <w:spacing w:line="560" w:lineRule="exact"/>
        <w:jc w:val="right"/>
        <w:rPr>
          <w:rFonts w:hint="eastAsia" w:ascii="宋体" w:hAnsi="宋体" w:cs="仿宋"/>
          <w:sz w:val="24"/>
        </w:rPr>
      </w:pPr>
      <w:r>
        <w:rPr>
          <w:rFonts w:hint="eastAsia" w:ascii="宋体" w:hAnsi="宋体" w:cs="仿宋"/>
          <w:sz w:val="24"/>
        </w:rPr>
        <w:t>日期：  年  月  日</w:t>
      </w:r>
    </w:p>
    <w:p w14:paraId="1DD7F2B6">
      <w:pPr>
        <w:autoSpaceDE w:val="0"/>
        <w:autoSpaceDN w:val="0"/>
        <w:spacing w:line="560" w:lineRule="exact"/>
        <w:rPr>
          <w:rFonts w:hint="eastAsia" w:ascii="宋体" w:hAnsi="宋体" w:cs="仿宋"/>
          <w:b/>
          <w:bCs/>
          <w:sz w:val="24"/>
        </w:rPr>
      </w:pPr>
      <w:r>
        <w:rPr>
          <w:rFonts w:hint="eastAsia" w:ascii="宋体" w:hAnsi="宋体" w:cs="仿宋"/>
          <w:b/>
          <w:bCs/>
          <w:sz w:val="24"/>
        </w:rPr>
        <w:t>注：</w:t>
      </w:r>
      <w:r>
        <w:rPr>
          <w:rFonts w:hint="eastAsia" w:ascii="宋体" w:hAnsi="宋体" w:cs="仿宋"/>
          <w:b/>
          <w:bCs/>
          <w:sz w:val="24"/>
          <w:lang w:eastAsia="zh-CN"/>
        </w:rPr>
        <w:t>投标人</w:t>
      </w:r>
      <w:r>
        <w:rPr>
          <w:rFonts w:hint="eastAsia" w:ascii="宋体" w:hAnsi="宋体" w:cs="仿宋"/>
          <w:b/>
          <w:bCs/>
          <w:sz w:val="24"/>
        </w:rPr>
        <w:t>须在投标文件中按此模板提供承诺函，未提供视为未实质性响应招标文件要求，按无效投标处理。</w:t>
      </w:r>
    </w:p>
    <w:p w14:paraId="57A73975">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lang w:eastAsia="zh-CN"/>
        </w:rPr>
      </w:pPr>
      <w:r>
        <w:rPr>
          <w:rFonts w:hint="eastAsia" w:ascii="宋体" w:hAnsi="宋体"/>
          <w:sz w:val="28"/>
          <w:szCs w:val="28"/>
        </w:rPr>
        <w:br w:type="page"/>
      </w:r>
    </w:p>
    <w:p w14:paraId="3CE0BD44">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center"/>
        <w:textAlignment w:val="baseline"/>
        <w:rPr>
          <w:rFonts w:ascii="宋体" w:hAnsi="宋体" w:cs="宋体"/>
          <w:color w:val="auto"/>
          <w:sz w:val="28"/>
          <w:szCs w:val="28"/>
          <w:lang w:eastAsia="zh-CN"/>
        </w:rPr>
      </w:pPr>
      <w:r>
        <w:rPr>
          <w:rFonts w:hint="eastAsia" w:ascii="宋体" w:hAnsi="宋体" w:cs="宋体"/>
          <w:color w:val="auto"/>
          <w:sz w:val="28"/>
          <w:szCs w:val="28"/>
          <w:lang w:val="en-US" w:eastAsia="zh-CN"/>
        </w:rPr>
        <w:t>二</w:t>
      </w:r>
      <w:r>
        <w:rPr>
          <w:rFonts w:hint="eastAsia" w:ascii="宋体" w:hAnsi="宋体" w:cs="宋体"/>
          <w:color w:val="auto"/>
          <w:sz w:val="28"/>
          <w:szCs w:val="28"/>
          <w:lang w:eastAsia="zh-CN"/>
        </w:rPr>
        <w:t>、法定代表人身份证明及法定代表人授权书</w:t>
      </w:r>
    </w:p>
    <w:p w14:paraId="528AA72A">
      <w:pPr>
        <w:spacing w:before="205" w:line="360" w:lineRule="auto"/>
        <w:ind w:left="3208"/>
        <w:outlineLvl w:val="1"/>
        <w:rPr>
          <w:rFonts w:hint="eastAsia" w:ascii="宋体" w:hAnsi="宋体" w:cs="宋体"/>
          <w:b/>
          <w:bCs/>
          <w:color w:val="auto"/>
          <w:spacing w:val="-3"/>
          <w:sz w:val="28"/>
          <w:szCs w:val="28"/>
          <w:lang w:eastAsia="zh-CN"/>
        </w:rPr>
      </w:pPr>
      <w:r>
        <w:rPr>
          <w:rFonts w:hint="eastAsia" w:ascii="宋体" w:hAnsi="宋体" w:cs="宋体"/>
          <w:b/>
          <w:bCs/>
          <w:color w:val="auto"/>
          <w:spacing w:val="-3"/>
          <w:sz w:val="28"/>
          <w:szCs w:val="28"/>
          <w:lang w:val="en-US" w:eastAsia="zh-CN"/>
        </w:rPr>
        <w:t>2</w:t>
      </w:r>
      <w:r>
        <w:rPr>
          <w:rFonts w:hint="eastAsia" w:ascii="宋体" w:hAnsi="宋体" w:cs="宋体"/>
          <w:b/>
          <w:bCs/>
          <w:color w:val="auto"/>
          <w:spacing w:val="-3"/>
          <w:sz w:val="28"/>
          <w:szCs w:val="28"/>
          <w:lang w:eastAsia="zh-CN"/>
        </w:rPr>
        <w:t>.1法定代表人身份证明</w:t>
      </w:r>
    </w:p>
    <w:p w14:paraId="0EFC9B4C">
      <w:pPr>
        <w:spacing w:before="205" w:line="360" w:lineRule="auto"/>
        <w:ind w:left="3208"/>
        <w:outlineLvl w:val="1"/>
        <w:rPr>
          <w:rFonts w:hint="eastAsia" w:ascii="宋体" w:hAnsi="宋体" w:cs="宋体"/>
          <w:b/>
          <w:bCs/>
          <w:color w:val="auto"/>
          <w:spacing w:val="-3"/>
          <w:sz w:val="28"/>
          <w:szCs w:val="28"/>
          <w:lang w:eastAsia="zh-CN"/>
        </w:rPr>
      </w:pPr>
    </w:p>
    <w:p w14:paraId="1A418A1B">
      <w:pPr>
        <w:spacing w:line="360" w:lineRule="auto"/>
        <w:ind w:firstLine="480" w:firstLineChars="200"/>
        <w:rPr>
          <w:rFonts w:hint="eastAsia"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同志，系我单位法定代表人，任</w:t>
      </w:r>
      <w:r>
        <w:rPr>
          <w:rFonts w:hint="eastAsia" w:ascii="宋体" w:hAnsi="宋体" w:cs="宋体"/>
          <w:sz w:val="24"/>
          <w:u w:val="single"/>
        </w:rPr>
        <w:t xml:space="preserve">            </w:t>
      </w:r>
      <w:r>
        <w:rPr>
          <w:rFonts w:hint="eastAsia" w:ascii="宋体" w:hAnsi="宋体" w:cs="宋体"/>
          <w:sz w:val="24"/>
        </w:rPr>
        <w:t xml:space="preserve"> 职务。</w:t>
      </w:r>
    </w:p>
    <w:p w14:paraId="55D599AA">
      <w:pPr>
        <w:spacing w:line="360" w:lineRule="auto"/>
        <w:ind w:firstLine="480" w:firstLineChars="200"/>
        <w:rPr>
          <w:rFonts w:hint="eastAsia" w:ascii="宋体" w:hAnsi="宋体" w:cs="宋体"/>
          <w:sz w:val="24"/>
        </w:rPr>
      </w:pPr>
      <w:r>
        <w:rPr>
          <w:rFonts w:hint="eastAsia" w:ascii="宋体" w:hAnsi="宋体" w:cs="宋体"/>
          <w:sz w:val="24"/>
        </w:rPr>
        <w:t>特此证明。</w:t>
      </w:r>
    </w:p>
    <w:p w14:paraId="7326D54F">
      <w:pPr>
        <w:spacing w:line="360" w:lineRule="auto"/>
        <w:ind w:firstLine="480" w:firstLineChars="200"/>
        <w:rPr>
          <w:rFonts w:hint="eastAsia" w:ascii="宋体" w:hAnsi="宋体" w:cs="宋体"/>
          <w:sz w:val="24"/>
        </w:rPr>
      </w:pPr>
      <w:r>
        <w:rPr>
          <w:rFonts w:hint="eastAsia" w:ascii="宋体" w:hAnsi="宋体" w:cs="宋体"/>
          <w:sz w:val="24"/>
        </w:rPr>
        <w:t xml:space="preserve">附：联系地址：               </w:t>
      </w:r>
    </w:p>
    <w:p w14:paraId="49D269C4">
      <w:pPr>
        <w:spacing w:line="360" w:lineRule="auto"/>
        <w:ind w:firstLine="960" w:firstLineChars="400"/>
        <w:rPr>
          <w:rFonts w:hint="eastAsia" w:ascii="宋体" w:hAnsi="宋体" w:cs="宋体"/>
          <w:b/>
          <w:sz w:val="24"/>
        </w:rPr>
      </w:pPr>
      <w:r>
        <w:rPr>
          <w:rFonts w:hint="eastAsia" w:ascii="宋体" w:hAnsi="宋体" w:cs="宋体"/>
          <w:sz w:val="24"/>
        </w:rPr>
        <w:t>联系电话：</w:t>
      </w:r>
    </w:p>
    <w:tbl>
      <w:tblPr>
        <w:tblStyle w:val="29"/>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14:paraId="0816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noWrap w:val="0"/>
            <w:vAlign w:val="top"/>
          </w:tcPr>
          <w:p w14:paraId="70BA2F2A">
            <w:pPr>
              <w:keepNext w:val="0"/>
              <w:keepLines w:val="0"/>
              <w:widowControl/>
              <w:suppressLineNumbers w:val="0"/>
              <w:spacing w:before="0" w:beforeAutospacing="0" w:after="0" w:afterAutospacing="0" w:line="480" w:lineRule="exact"/>
              <w:ind w:left="0" w:right="0"/>
              <w:rPr>
                <w:rFonts w:hint="eastAsia" w:ascii="宋体" w:hAnsi="宋体" w:cs="宋体"/>
                <w:b/>
                <w:bCs/>
                <w:kern w:val="2"/>
                <w:sz w:val="24"/>
              </w:rPr>
            </w:pPr>
          </w:p>
          <w:p w14:paraId="0B02156F">
            <w:pPr>
              <w:keepNext w:val="0"/>
              <w:keepLines w:val="0"/>
              <w:widowControl/>
              <w:suppressLineNumbers w:val="0"/>
              <w:spacing w:before="0" w:beforeAutospacing="0" w:after="0" w:afterAutospacing="0" w:line="480" w:lineRule="exact"/>
              <w:ind w:left="0" w:right="0"/>
              <w:rPr>
                <w:rFonts w:hint="eastAsia" w:ascii="宋体" w:hAnsi="宋体" w:cs="宋体"/>
                <w:b/>
                <w:bCs/>
                <w:kern w:val="2"/>
                <w:sz w:val="24"/>
              </w:rPr>
            </w:pPr>
          </w:p>
          <w:p w14:paraId="0971F286">
            <w:pPr>
              <w:keepNext w:val="0"/>
              <w:keepLines w:val="0"/>
              <w:widowControl/>
              <w:suppressLineNumbers w:val="0"/>
              <w:spacing w:before="0" w:beforeAutospacing="0" w:after="0" w:afterAutospacing="0" w:line="480" w:lineRule="exact"/>
              <w:ind w:left="0" w:right="0"/>
              <w:jc w:val="center"/>
              <w:rPr>
                <w:rFonts w:hint="eastAsia" w:ascii="宋体" w:hAnsi="宋体" w:cs="宋体"/>
                <w:b/>
                <w:bCs/>
                <w:kern w:val="2"/>
                <w:sz w:val="24"/>
              </w:rPr>
            </w:pPr>
            <w:r>
              <w:rPr>
                <w:rFonts w:hint="eastAsia" w:ascii="宋体" w:hAnsi="宋体" w:cs="宋体"/>
                <w:b/>
                <w:bCs/>
                <w:kern w:val="2"/>
                <w:sz w:val="24"/>
              </w:rPr>
              <w:t>（※附：法定代表人身份证双面复印件※）</w:t>
            </w:r>
          </w:p>
          <w:p w14:paraId="11ACAEC4">
            <w:pPr>
              <w:keepNext w:val="0"/>
              <w:keepLines w:val="0"/>
              <w:widowControl/>
              <w:suppressLineNumbers w:val="0"/>
              <w:spacing w:before="0" w:beforeAutospacing="0" w:after="0" w:afterAutospacing="0" w:line="480" w:lineRule="exact"/>
              <w:ind w:left="0" w:right="0"/>
              <w:rPr>
                <w:rFonts w:hint="eastAsia" w:ascii="宋体" w:hAnsi="宋体" w:cs="宋体"/>
                <w:kern w:val="2"/>
                <w:sz w:val="24"/>
              </w:rPr>
            </w:pPr>
          </w:p>
          <w:p w14:paraId="02BF4A4A">
            <w:pPr>
              <w:keepNext w:val="0"/>
              <w:keepLines w:val="0"/>
              <w:widowControl/>
              <w:suppressLineNumbers w:val="0"/>
              <w:spacing w:before="0" w:beforeAutospacing="0" w:after="0" w:afterAutospacing="0" w:line="480" w:lineRule="exact"/>
              <w:ind w:left="0" w:right="0"/>
              <w:rPr>
                <w:rFonts w:hint="eastAsia" w:ascii="宋体" w:hAnsi="宋体" w:cs="宋体"/>
                <w:kern w:val="2"/>
                <w:sz w:val="24"/>
              </w:rPr>
            </w:pPr>
          </w:p>
        </w:tc>
      </w:tr>
    </w:tbl>
    <w:p w14:paraId="5646E2F2">
      <w:pPr>
        <w:spacing w:line="360" w:lineRule="auto"/>
        <w:ind w:firstLine="964" w:firstLineChars="400"/>
        <w:rPr>
          <w:rFonts w:hint="eastAsia" w:ascii="宋体" w:hAnsi="宋体" w:cs="宋体"/>
          <w:sz w:val="24"/>
        </w:rPr>
      </w:pPr>
      <w:r>
        <w:rPr>
          <w:rFonts w:hint="eastAsia" w:ascii="宋体" w:hAnsi="宋体" w:cs="宋体"/>
          <w:b/>
          <w:sz w:val="24"/>
        </w:rPr>
        <w:t xml:space="preserve">               </w:t>
      </w:r>
    </w:p>
    <w:p w14:paraId="02A03A0C">
      <w:pPr>
        <w:spacing w:line="360" w:lineRule="auto"/>
        <w:ind w:firstLine="3840" w:firstLineChars="1600"/>
        <w:rPr>
          <w:rFonts w:hint="eastAsia" w:ascii="宋体" w:hAnsi="宋体" w:cs="宋体"/>
          <w:sz w:val="24"/>
        </w:rPr>
      </w:pPr>
    </w:p>
    <w:p w14:paraId="1E76FB74">
      <w:pPr>
        <w:spacing w:line="360" w:lineRule="auto"/>
        <w:ind w:firstLine="3840" w:firstLineChars="1600"/>
        <w:rPr>
          <w:rFonts w:hint="eastAsia" w:ascii="宋体" w:hAnsi="宋体" w:cs="宋体"/>
          <w:sz w:val="24"/>
        </w:rPr>
      </w:pPr>
    </w:p>
    <w:p w14:paraId="0F6E3AC7">
      <w:pPr>
        <w:spacing w:line="360" w:lineRule="auto"/>
        <w:ind w:firstLine="3840" w:firstLineChars="1600"/>
        <w:rPr>
          <w:rFonts w:hint="eastAsia" w:ascii="宋体" w:hAnsi="宋体" w:cs="宋体"/>
          <w:sz w:val="24"/>
        </w:rPr>
      </w:pPr>
    </w:p>
    <w:p w14:paraId="0FEB9A38">
      <w:pPr>
        <w:spacing w:line="360" w:lineRule="auto"/>
        <w:jc w:val="center"/>
        <w:rPr>
          <w:rFonts w:hint="eastAsia" w:ascii="宋体" w:hAnsi="宋体" w:cs="宋体"/>
          <w:sz w:val="24"/>
        </w:rPr>
      </w:pPr>
    </w:p>
    <w:p w14:paraId="7CBFA625">
      <w:pPr>
        <w:spacing w:line="360" w:lineRule="auto"/>
        <w:jc w:val="center"/>
        <w:rPr>
          <w:rFonts w:hint="eastAsia" w:ascii="宋体" w:hAnsi="宋体" w:cs="宋体"/>
          <w:sz w:val="24"/>
        </w:rPr>
      </w:pPr>
    </w:p>
    <w:p w14:paraId="1935287D">
      <w:pPr>
        <w:spacing w:line="360" w:lineRule="auto"/>
        <w:jc w:val="center"/>
        <w:rPr>
          <w:rFonts w:hint="eastAsia" w:ascii="宋体" w:hAnsi="宋体" w:cs="宋体"/>
          <w:sz w:val="24"/>
        </w:rPr>
      </w:pPr>
    </w:p>
    <w:p w14:paraId="638F1FAB">
      <w:pPr>
        <w:spacing w:line="360" w:lineRule="auto"/>
        <w:ind w:firstLine="3840" w:firstLineChars="1600"/>
        <w:jc w:val="right"/>
        <w:rPr>
          <w:rFonts w:hint="eastAsia" w:ascii="宋体" w:hAnsi="宋体" w:cs="宋体"/>
          <w:sz w:val="24"/>
        </w:rPr>
      </w:pPr>
    </w:p>
    <w:p w14:paraId="16967537">
      <w:pPr>
        <w:spacing w:line="360" w:lineRule="auto"/>
        <w:ind w:firstLine="3840" w:firstLineChars="1600"/>
        <w:jc w:val="right"/>
        <w:rPr>
          <w:rFonts w:hint="eastAsia" w:ascii="宋体" w:hAnsi="宋体" w:cs="宋体"/>
          <w:sz w:val="24"/>
        </w:rPr>
      </w:pPr>
      <w:r>
        <w:rPr>
          <w:rFonts w:hint="eastAsia" w:ascii="宋体" w:hAnsi="宋体" w:cs="宋体"/>
          <w:sz w:val="24"/>
          <w:lang w:eastAsia="zh-CN"/>
        </w:rPr>
        <w:t>投标人</w:t>
      </w:r>
      <w:r>
        <w:rPr>
          <w:rFonts w:hint="eastAsia" w:ascii="宋体" w:hAnsi="宋体" w:cs="宋体"/>
          <w:sz w:val="24"/>
        </w:rPr>
        <w:t xml:space="preserve">名称（单位公章）： </w:t>
      </w:r>
    </w:p>
    <w:p w14:paraId="4BC8768D">
      <w:pPr>
        <w:spacing w:line="360" w:lineRule="auto"/>
        <w:jc w:val="right"/>
        <w:rPr>
          <w:rFonts w:hint="eastAsia" w:ascii="宋体" w:hAnsi="宋体" w:cs="宋体"/>
          <w:sz w:val="24"/>
        </w:rPr>
      </w:pPr>
      <w:r>
        <w:rPr>
          <w:rFonts w:hint="eastAsia" w:ascii="宋体" w:hAnsi="宋体" w:cs="宋体"/>
          <w:sz w:val="24"/>
        </w:rPr>
        <w:t>年   月  日</w:t>
      </w:r>
    </w:p>
    <w:p w14:paraId="10835C71">
      <w:pPr>
        <w:spacing w:before="105" w:line="360" w:lineRule="auto"/>
        <w:ind w:left="3715"/>
        <w:outlineLvl w:val="1"/>
        <w:rPr>
          <w:rFonts w:hint="eastAsia" w:ascii="宋体" w:hAnsi="宋体" w:cs="宋体"/>
          <w:color w:val="auto"/>
          <w:spacing w:val="-2"/>
          <w:sz w:val="28"/>
          <w:szCs w:val="28"/>
          <w:lang w:eastAsia="zh-CN"/>
        </w:rPr>
      </w:pPr>
    </w:p>
    <w:p w14:paraId="1D1CBC5E">
      <w:pPr>
        <w:spacing w:before="105" w:line="360" w:lineRule="auto"/>
        <w:ind w:left="3715"/>
        <w:outlineLvl w:val="1"/>
        <w:rPr>
          <w:rFonts w:hint="eastAsia" w:ascii="宋体" w:hAnsi="宋体" w:cs="宋体"/>
          <w:color w:val="auto"/>
          <w:spacing w:val="-2"/>
          <w:sz w:val="28"/>
          <w:szCs w:val="28"/>
          <w:lang w:eastAsia="zh-CN"/>
        </w:rPr>
      </w:pPr>
    </w:p>
    <w:p w14:paraId="31DDE04E">
      <w:pPr>
        <w:spacing w:before="105" w:line="360" w:lineRule="auto"/>
        <w:ind w:left="3715"/>
        <w:outlineLvl w:val="1"/>
        <w:rPr>
          <w:rFonts w:hint="eastAsia" w:ascii="宋体" w:hAnsi="宋体" w:cs="宋体"/>
          <w:color w:val="auto"/>
          <w:spacing w:val="-2"/>
          <w:sz w:val="28"/>
          <w:szCs w:val="28"/>
          <w:lang w:eastAsia="zh-CN"/>
        </w:rPr>
      </w:pPr>
    </w:p>
    <w:p w14:paraId="1CF8C5AB">
      <w:pPr>
        <w:spacing w:before="105" w:line="360" w:lineRule="auto"/>
        <w:ind w:left="3715"/>
        <w:outlineLvl w:val="1"/>
        <w:rPr>
          <w:rFonts w:hint="eastAsia" w:ascii="宋体" w:hAnsi="宋体" w:cs="宋体"/>
          <w:color w:val="auto"/>
          <w:spacing w:val="-2"/>
          <w:sz w:val="28"/>
          <w:szCs w:val="28"/>
          <w:lang w:eastAsia="zh-CN"/>
        </w:rPr>
      </w:pPr>
    </w:p>
    <w:p w14:paraId="3361CD0F">
      <w:pPr>
        <w:spacing w:before="105" w:line="360" w:lineRule="auto"/>
        <w:ind w:left="3715"/>
        <w:outlineLvl w:val="1"/>
        <w:rPr>
          <w:rFonts w:hint="eastAsia" w:ascii="宋体" w:hAnsi="宋体" w:cs="宋体"/>
          <w:color w:val="auto"/>
          <w:spacing w:val="-2"/>
          <w:sz w:val="28"/>
          <w:szCs w:val="28"/>
          <w:lang w:eastAsia="zh-CN"/>
        </w:rPr>
      </w:pPr>
    </w:p>
    <w:p w14:paraId="1432A1A1">
      <w:pPr>
        <w:spacing w:before="105" w:line="360" w:lineRule="auto"/>
        <w:ind w:left="3715"/>
        <w:outlineLvl w:val="1"/>
        <w:rPr>
          <w:rFonts w:hint="eastAsia" w:ascii="宋体" w:hAnsi="宋体" w:cs="宋体"/>
          <w:color w:val="auto"/>
          <w:spacing w:val="-2"/>
          <w:sz w:val="28"/>
          <w:szCs w:val="28"/>
          <w:lang w:eastAsia="zh-CN"/>
        </w:rPr>
      </w:pPr>
    </w:p>
    <w:p w14:paraId="10EEDC26">
      <w:pPr>
        <w:spacing w:before="105" w:line="360" w:lineRule="auto"/>
        <w:ind w:left="3715"/>
        <w:outlineLvl w:val="1"/>
        <w:rPr>
          <w:rFonts w:hint="eastAsia" w:ascii="宋体" w:hAnsi="宋体" w:cs="宋体"/>
          <w:color w:val="auto"/>
          <w:spacing w:val="-2"/>
          <w:sz w:val="28"/>
          <w:szCs w:val="28"/>
          <w:lang w:eastAsia="zh-CN"/>
        </w:rPr>
      </w:pPr>
    </w:p>
    <w:p w14:paraId="4F748E14">
      <w:pPr>
        <w:spacing w:before="105" w:line="360" w:lineRule="auto"/>
        <w:ind w:left="3715"/>
        <w:outlineLvl w:val="1"/>
        <w:rPr>
          <w:rFonts w:hint="eastAsia" w:ascii="宋体" w:hAnsi="宋体" w:cs="宋体"/>
          <w:color w:val="auto"/>
          <w:spacing w:val="-2"/>
          <w:sz w:val="28"/>
          <w:szCs w:val="28"/>
          <w:lang w:eastAsia="zh-CN"/>
        </w:rPr>
      </w:pPr>
    </w:p>
    <w:p w14:paraId="7D50ECFE">
      <w:pPr>
        <w:spacing w:before="105" w:line="360" w:lineRule="auto"/>
        <w:ind w:firstLine="2771" w:firstLineChars="1000"/>
        <w:jc w:val="both"/>
        <w:outlineLvl w:val="1"/>
        <w:rPr>
          <w:rFonts w:hint="eastAsia" w:ascii="宋体" w:hAnsi="宋体" w:cs="宋体"/>
          <w:b/>
          <w:bCs/>
          <w:color w:val="auto"/>
          <w:spacing w:val="-2"/>
          <w:sz w:val="28"/>
          <w:szCs w:val="28"/>
          <w:highlight w:val="none"/>
          <w:lang w:eastAsia="zh-CN"/>
        </w:rPr>
      </w:pPr>
      <w:r>
        <w:rPr>
          <w:rFonts w:hint="eastAsia" w:ascii="宋体" w:hAnsi="宋体" w:cs="宋体"/>
          <w:b/>
          <w:bCs/>
          <w:color w:val="auto"/>
          <w:spacing w:val="-2"/>
          <w:sz w:val="28"/>
          <w:szCs w:val="28"/>
          <w:highlight w:val="none"/>
          <w:lang w:val="en-US" w:eastAsia="zh-CN"/>
        </w:rPr>
        <w:t>2</w:t>
      </w:r>
      <w:r>
        <w:rPr>
          <w:rFonts w:hint="eastAsia" w:ascii="宋体" w:hAnsi="宋体" w:cs="宋体"/>
          <w:b/>
          <w:bCs/>
          <w:color w:val="auto"/>
          <w:spacing w:val="-2"/>
          <w:sz w:val="28"/>
          <w:szCs w:val="28"/>
          <w:highlight w:val="none"/>
          <w:lang w:eastAsia="zh-CN"/>
        </w:rPr>
        <w:t>.2法定代表人授权书</w:t>
      </w:r>
    </w:p>
    <w:p w14:paraId="613EB452">
      <w:pPr>
        <w:spacing w:line="360" w:lineRule="auto"/>
        <w:ind w:firstLine="480" w:firstLineChars="200"/>
        <w:jc w:val="center"/>
        <w:rPr>
          <w:rFonts w:hint="eastAsia" w:ascii="宋体" w:hAnsi="宋体" w:cs="宋体"/>
          <w:sz w:val="24"/>
          <w:lang w:eastAsia="zh-CN"/>
        </w:rPr>
      </w:pPr>
      <w:r>
        <w:rPr>
          <w:rFonts w:hint="eastAsia" w:ascii="宋体" w:hAnsi="宋体" w:cs="宋体"/>
          <w:sz w:val="24"/>
          <w:lang w:val="en-US" w:eastAsia="zh-CN"/>
        </w:rPr>
        <w:t>（委托代理人参加投标的，出具此授权委托书）</w:t>
      </w:r>
    </w:p>
    <w:p w14:paraId="2B879A1B">
      <w:pPr>
        <w:spacing w:before="105" w:line="360" w:lineRule="auto"/>
        <w:ind w:left="3715"/>
        <w:outlineLvl w:val="1"/>
        <w:rPr>
          <w:rFonts w:hint="eastAsia" w:ascii="宋体" w:hAnsi="宋体" w:cs="宋体"/>
          <w:b/>
          <w:bCs/>
          <w:color w:val="auto"/>
          <w:spacing w:val="-2"/>
          <w:sz w:val="28"/>
          <w:szCs w:val="28"/>
          <w:lang w:eastAsia="zh-CN"/>
        </w:rPr>
      </w:pPr>
    </w:p>
    <w:p w14:paraId="65E8D26C">
      <w:pPr>
        <w:spacing w:line="360" w:lineRule="auto"/>
        <w:ind w:firstLine="480" w:firstLineChars="200"/>
        <w:rPr>
          <w:rFonts w:hint="eastAsia" w:ascii="宋体" w:hAnsi="宋体" w:cs="宋体"/>
          <w:sz w:val="24"/>
        </w:rPr>
      </w:pPr>
      <w:r>
        <w:rPr>
          <w:rFonts w:hint="eastAsia" w:ascii="宋体" w:hAnsi="宋体" w:cs="宋体"/>
          <w:sz w:val="24"/>
          <w:lang w:val="en-US" w:eastAsia="zh-CN"/>
        </w:rPr>
        <w:t>本人</w:t>
      </w:r>
      <w:r>
        <w:rPr>
          <w:rFonts w:hint="eastAsia" w:ascii="宋体" w:hAnsi="宋体" w:cs="宋体"/>
          <w:sz w:val="24"/>
          <w:u w:val="single"/>
          <w:lang w:val="en-US" w:eastAsia="zh-CN"/>
        </w:rPr>
        <w:t xml:space="preserve">            </w:t>
      </w:r>
      <w:r>
        <w:rPr>
          <w:rFonts w:hint="eastAsia" w:ascii="宋体" w:hAnsi="宋体" w:cs="宋体"/>
          <w:sz w:val="24"/>
          <w:lang w:val="en-US" w:eastAsia="zh-CN"/>
        </w:rPr>
        <w:t xml:space="preserve">（姓名）系 </w:t>
      </w:r>
      <w:r>
        <w:rPr>
          <w:rFonts w:hint="eastAsia" w:ascii="宋体" w:hAnsi="宋体" w:cs="宋体"/>
          <w:sz w:val="24"/>
          <w:u w:val="single"/>
          <w:lang w:val="en-US" w:eastAsia="zh-CN"/>
        </w:rPr>
        <w:t xml:space="preserve">                    </w:t>
      </w:r>
      <w:r>
        <w:rPr>
          <w:rFonts w:hint="eastAsia" w:ascii="宋体" w:hAnsi="宋体" w:cs="宋体"/>
          <w:sz w:val="24"/>
          <w:lang w:val="en-US" w:eastAsia="zh-CN"/>
        </w:rPr>
        <w:t>（投标人名称）的法定代表人，现</w:t>
      </w:r>
      <w:r>
        <w:rPr>
          <w:rFonts w:hint="eastAsia" w:ascii="宋体" w:hAnsi="宋体" w:cs="宋体"/>
          <w:sz w:val="24"/>
        </w:rPr>
        <w:t>授权</w:t>
      </w:r>
      <w:r>
        <w:rPr>
          <w:rFonts w:hint="eastAsia" w:ascii="宋体" w:hAnsi="宋体" w:cs="宋体"/>
          <w:sz w:val="24"/>
          <w:u w:val="single"/>
        </w:rPr>
        <w:t xml:space="preserve">             </w:t>
      </w:r>
      <w:r>
        <w:rPr>
          <w:rFonts w:hint="eastAsia" w:ascii="宋体" w:hAnsi="宋体" w:cs="宋体"/>
          <w:sz w:val="24"/>
        </w:rPr>
        <w:t>（被委托人的姓名、职务）为委托人的委托代理人，就项目编号为</w:t>
      </w:r>
      <w:r>
        <w:rPr>
          <w:rFonts w:hint="eastAsia" w:ascii="宋体" w:hAnsi="宋体" w:cs="宋体"/>
          <w:sz w:val="24"/>
          <w:u w:val="single"/>
        </w:rPr>
        <w:t xml:space="preserve">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及合同的执行，以本单位名义处理一切与之有关的事务。</w:t>
      </w:r>
    </w:p>
    <w:p w14:paraId="389D1891">
      <w:pPr>
        <w:spacing w:line="360" w:lineRule="auto"/>
        <w:ind w:firstLine="480" w:firstLineChars="200"/>
        <w:rPr>
          <w:rFonts w:hint="eastAsia" w:ascii="宋体" w:hAnsi="宋体" w:cs="宋体"/>
          <w:sz w:val="24"/>
        </w:rPr>
      </w:pPr>
      <w:r>
        <w:rPr>
          <w:rFonts w:hint="eastAsia" w:ascii="宋体" w:hAnsi="宋体" w:cs="宋体"/>
          <w:sz w:val="24"/>
        </w:rPr>
        <w:t>本授权书于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日签字生效，特此声明。</w:t>
      </w:r>
    </w:p>
    <w:p w14:paraId="2E54FDA3">
      <w:pPr>
        <w:spacing w:line="360" w:lineRule="auto"/>
        <w:rPr>
          <w:rFonts w:hint="eastAsia" w:ascii="宋体" w:hAnsi="宋体" w:cs="宋体"/>
          <w:sz w:val="24"/>
        </w:rPr>
      </w:pPr>
    </w:p>
    <w:p w14:paraId="07D7B2B7">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cs="宋体"/>
          <w:sz w:val="24"/>
        </w:rPr>
      </w:pPr>
      <w:r>
        <w:rPr>
          <w:rFonts w:hint="eastAsia" w:ascii="宋体" w:hAnsi="宋体" w:cs="宋体"/>
          <w:sz w:val="24"/>
        </w:rPr>
        <w:t>委托人：</w:t>
      </w:r>
      <w:r>
        <w:rPr>
          <w:rFonts w:hint="eastAsia" w:ascii="宋体" w:hAnsi="宋体" w:cs="宋体"/>
          <w:kern w:val="0"/>
          <w:sz w:val="24"/>
          <w:u w:val="single"/>
          <w:lang w:eastAsia="zh-CN"/>
        </w:rPr>
        <w:t>投标人</w:t>
      </w:r>
      <w:r>
        <w:rPr>
          <w:rFonts w:hint="eastAsia" w:ascii="宋体" w:hAnsi="宋体" w:cs="宋体"/>
          <w:sz w:val="24"/>
          <w:u w:val="single"/>
        </w:rPr>
        <w:t>名称</w:t>
      </w:r>
      <w:r>
        <w:rPr>
          <w:rFonts w:hint="eastAsia" w:ascii="宋体" w:hAnsi="宋体" w:cs="宋体"/>
          <w:sz w:val="24"/>
        </w:rPr>
        <w:t xml:space="preserve">（单位公章）           </w:t>
      </w:r>
    </w:p>
    <w:p w14:paraId="3DFCD5EE">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default" w:ascii="宋体" w:hAnsi="宋体" w:eastAsia="宋体" w:cs="宋体"/>
          <w:sz w:val="24"/>
          <w:u w:val="single"/>
          <w:lang w:val="en-US" w:eastAsia="zh-CN"/>
        </w:rPr>
      </w:pPr>
      <w:r>
        <w:rPr>
          <w:rFonts w:hint="eastAsia" w:ascii="宋体" w:hAnsi="宋体" w:cs="宋体"/>
          <w:sz w:val="24"/>
        </w:rPr>
        <w:t>法定代表人：</w:t>
      </w:r>
      <w:r>
        <w:rPr>
          <w:rFonts w:hint="eastAsia" w:ascii="宋体" w:hAnsi="宋体" w:cs="宋体"/>
          <w:sz w:val="24"/>
          <w:u w:val="single"/>
        </w:rPr>
        <w:t xml:space="preserve">         </w:t>
      </w:r>
      <w:r>
        <w:rPr>
          <w:rFonts w:hint="eastAsia" w:ascii="宋体" w:hAnsi="宋体" w:cs="宋体"/>
          <w:sz w:val="24"/>
        </w:rPr>
        <w:t>（签字</w:t>
      </w:r>
      <w:r>
        <w:rPr>
          <w:rFonts w:hint="eastAsia" w:ascii="宋体" w:hAnsi="宋体" w:cs="宋体"/>
          <w:sz w:val="24"/>
          <w:lang w:val="en-US" w:eastAsia="zh-CN"/>
        </w:rPr>
        <w:t>或盖章</w:t>
      </w:r>
      <w:r>
        <w:rPr>
          <w:rFonts w:hint="eastAsia" w:ascii="宋体" w:hAnsi="宋体" w:cs="宋体"/>
          <w:sz w:val="24"/>
        </w:rPr>
        <w:t>）</w:t>
      </w:r>
      <w:r>
        <w:rPr>
          <w:rFonts w:hint="eastAsia" w:ascii="宋体" w:hAnsi="宋体" w:cs="宋体"/>
          <w:sz w:val="24"/>
          <w:lang w:val="en-US" w:eastAsia="zh-CN"/>
        </w:rPr>
        <w:t xml:space="preserve">     委托代理人：</w:t>
      </w:r>
      <w:r>
        <w:rPr>
          <w:rFonts w:hint="eastAsia" w:ascii="宋体" w:hAnsi="宋体" w:cs="宋体"/>
          <w:sz w:val="24"/>
          <w:u w:val="single"/>
          <w:lang w:val="en-US" w:eastAsia="zh-CN"/>
        </w:rPr>
        <w:t xml:space="preserve">     </w:t>
      </w:r>
      <w:r>
        <w:rPr>
          <w:rFonts w:hint="eastAsia" w:ascii="宋体" w:hAnsi="宋体" w:cs="宋体"/>
          <w:sz w:val="24"/>
          <w:lang w:val="en-US" w:eastAsia="zh-CN"/>
        </w:rPr>
        <w:t>（签字）</w:t>
      </w:r>
    </w:p>
    <w:tbl>
      <w:tblPr>
        <w:tblStyle w:val="29"/>
        <w:tblpPr w:leftFromText="180" w:rightFromText="180" w:vertAnchor="text" w:horzAnchor="page" w:tblpX="3282" w:tblpY="2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tblGrid>
      <w:tr w14:paraId="27B6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5508" w:type="dxa"/>
            <w:noWrap w:val="0"/>
            <w:vAlign w:val="top"/>
          </w:tcPr>
          <w:p w14:paraId="2E6FBF4C">
            <w:pPr>
              <w:keepNext w:val="0"/>
              <w:keepLines w:val="0"/>
              <w:widowControl/>
              <w:suppressLineNumbers w:val="0"/>
              <w:spacing w:before="0" w:beforeAutospacing="0" w:after="0" w:afterAutospacing="0" w:line="480" w:lineRule="exact"/>
              <w:ind w:left="0" w:right="0"/>
              <w:rPr>
                <w:rFonts w:hint="eastAsia" w:ascii="宋体" w:hAnsi="宋体" w:cs="宋体"/>
                <w:b/>
                <w:bCs/>
                <w:kern w:val="2"/>
                <w:sz w:val="24"/>
              </w:rPr>
            </w:pPr>
          </w:p>
          <w:p w14:paraId="191C2E07">
            <w:pPr>
              <w:keepNext w:val="0"/>
              <w:keepLines w:val="0"/>
              <w:widowControl/>
              <w:suppressLineNumbers w:val="0"/>
              <w:spacing w:before="0" w:beforeAutospacing="0" w:after="0" w:afterAutospacing="0" w:line="480" w:lineRule="exact"/>
              <w:ind w:left="0" w:right="0"/>
              <w:rPr>
                <w:rFonts w:hint="eastAsia" w:ascii="宋体" w:hAnsi="宋体" w:cs="宋体"/>
                <w:b/>
                <w:bCs/>
                <w:kern w:val="2"/>
                <w:sz w:val="24"/>
              </w:rPr>
            </w:pPr>
          </w:p>
          <w:p w14:paraId="15C95521">
            <w:pPr>
              <w:keepNext w:val="0"/>
              <w:keepLines w:val="0"/>
              <w:widowControl/>
              <w:suppressLineNumbers w:val="0"/>
              <w:spacing w:before="0" w:beforeAutospacing="0" w:after="0" w:afterAutospacing="0" w:line="480" w:lineRule="exact"/>
              <w:ind w:left="0" w:right="0"/>
              <w:jc w:val="center"/>
              <w:rPr>
                <w:rFonts w:hint="eastAsia" w:ascii="宋体" w:hAnsi="宋体" w:cs="宋体"/>
                <w:kern w:val="2"/>
                <w:sz w:val="24"/>
              </w:rPr>
            </w:pPr>
            <w:r>
              <w:rPr>
                <w:rFonts w:hint="eastAsia" w:ascii="宋体" w:hAnsi="宋体" w:cs="宋体"/>
                <w:b/>
                <w:bCs/>
                <w:kern w:val="2"/>
                <w:sz w:val="24"/>
              </w:rPr>
              <w:t>（※附：</w:t>
            </w:r>
            <w:r>
              <w:rPr>
                <w:rFonts w:hint="eastAsia" w:ascii="宋体" w:hAnsi="宋体" w:cs="宋体"/>
                <w:b/>
                <w:bCs/>
                <w:kern w:val="2"/>
                <w:sz w:val="24"/>
                <w:lang w:eastAsia="zh-CN"/>
              </w:rPr>
              <w:t>法定代表人及委托代理人</w:t>
            </w:r>
            <w:r>
              <w:rPr>
                <w:rFonts w:hint="eastAsia" w:ascii="宋体" w:hAnsi="宋体" w:cs="宋体"/>
                <w:b/>
                <w:bCs/>
                <w:kern w:val="2"/>
                <w:sz w:val="24"/>
              </w:rPr>
              <w:t>身份证双面复印件※）</w:t>
            </w:r>
          </w:p>
        </w:tc>
      </w:tr>
    </w:tbl>
    <w:p w14:paraId="537B2643">
      <w:pPr>
        <w:spacing w:line="360" w:lineRule="auto"/>
        <w:ind w:firstLine="480" w:firstLineChars="200"/>
        <w:rPr>
          <w:rFonts w:hint="eastAsia" w:ascii="宋体" w:hAnsi="宋体" w:cs="宋体"/>
          <w:sz w:val="24"/>
        </w:rPr>
      </w:pPr>
    </w:p>
    <w:p w14:paraId="29911A57">
      <w:pPr>
        <w:spacing w:line="360" w:lineRule="auto"/>
        <w:ind w:firstLine="480" w:firstLineChars="200"/>
        <w:rPr>
          <w:rFonts w:hint="eastAsia" w:ascii="宋体" w:hAnsi="宋体" w:cs="宋体"/>
          <w:sz w:val="24"/>
        </w:rPr>
      </w:pPr>
    </w:p>
    <w:p w14:paraId="120FBA5B">
      <w:pPr>
        <w:spacing w:line="360" w:lineRule="auto"/>
        <w:ind w:firstLine="480" w:firstLineChars="200"/>
        <w:rPr>
          <w:rFonts w:hint="eastAsia" w:ascii="宋体" w:hAnsi="宋体" w:cs="宋体"/>
          <w:sz w:val="24"/>
        </w:rPr>
      </w:pPr>
    </w:p>
    <w:p w14:paraId="7B392802">
      <w:pPr>
        <w:spacing w:line="360" w:lineRule="auto"/>
        <w:ind w:firstLine="4920" w:firstLineChars="2050"/>
        <w:rPr>
          <w:rFonts w:hint="eastAsia" w:ascii="宋体" w:hAnsi="宋体" w:cs="宋体"/>
          <w:sz w:val="24"/>
        </w:rPr>
      </w:pPr>
      <w:r>
        <w:rPr>
          <w:rFonts w:hint="eastAsia" w:ascii="宋体" w:hAnsi="宋体" w:cs="宋体"/>
          <w:sz w:val="24"/>
        </w:rPr>
        <w:t xml:space="preserve">      </w:t>
      </w:r>
    </w:p>
    <w:p w14:paraId="58ADEDC4">
      <w:pPr>
        <w:spacing w:line="360" w:lineRule="auto"/>
        <w:jc w:val="center"/>
        <w:rPr>
          <w:rFonts w:hint="eastAsia" w:ascii="宋体" w:hAnsi="宋体" w:cs="宋体"/>
          <w:sz w:val="24"/>
        </w:rPr>
      </w:pPr>
    </w:p>
    <w:p w14:paraId="010191AA">
      <w:pPr>
        <w:spacing w:line="360" w:lineRule="auto"/>
        <w:jc w:val="center"/>
        <w:rPr>
          <w:rFonts w:hint="eastAsia" w:ascii="宋体" w:hAnsi="宋体" w:cs="宋体"/>
          <w:sz w:val="24"/>
        </w:rPr>
      </w:pPr>
      <w:r>
        <w:rPr>
          <w:rFonts w:hint="eastAsia" w:ascii="宋体" w:hAnsi="宋体" w:cs="宋体"/>
          <w:sz w:val="24"/>
        </w:rPr>
        <w:t xml:space="preserve">                                        </w:t>
      </w:r>
    </w:p>
    <w:p w14:paraId="285EEFF1">
      <w:pPr>
        <w:spacing w:line="360" w:lineRule="auto"/>
        <w:jc w:val="center"/>
        <w:rPr>
          <w:rFonts w:hint="eastAsia" w:ascii="宋体" w:hAnsi="宋体" w:cs="宋体"/>
          <w:sz w:val="24"/>
        </w:rPr>
      </w:pPr>
    </w:p>
    <w:p w14:paraId="0E7A1CD1">
      <w:pPr>
        <w:spacing w:line="360" w:lineRule="auto"/>
        <w:jc w:val="center"/>
        <w:rPr>
          <w:rFonts w:hint="eastAsia" w:ascii="宋体" w:hAnsi="宋体" w:cs="宋体"/>
          <w:sz w:val="24"/>
        </w:rPr>
      </w:pPr>
    </w:p>
    <w:p w14:paraId="33CECE8F">
      <w:pPr>
        <w:spacing w:line="360" w:lineRule="auto"/>
        <w:jc w:val="center"/>
        <w:rPr>
          <w:rFonts w:hint="eastAsia" w:ascii="宋体" w:hAnsi="宋体" w:cs="宋体"/>
          <w:sz w:val="24"/>
        </w:rPr>
      </w:pPr>
      <w:r>
        <w:rPr>
          <w:rFonts w:hint="eastAsia" w:ascii="宋体" w:hAnsi="宋体" w:cs="宋体"/>
          <w:sz w:val="24"/>
        </w:rPr>
        <w:t xml:space="preserve">                              年   月   日</w:t>
      </w:r>
    </w:p>
    <w:p w14:paraId="6D6AE5D4">
      <w:pPr>
        <w:spacing w:line="360" w:lineRule="auto"/>
        <w:jc w:val="center"/>
        <w:rPr>
          <w:rFonts w:hint="eastAsia" w:ascii="宋体" w:hAnsi="宋体" w:cs="宋体"/>
          <w:sz w:val="24"/>
        </w:rPr>
      </w:pPr>
    </w:p>
    <w:p w14:paraId="0BCE7972">
      <w:pPr>
        <w:spacing w:line="360" w:lineRule="auto"/>
        <w:jc w:val="center"/>
        <w:rPr>
          <w:rFonts w:hint="eastAsia" w:ascii="宋体" w:hAnsi="宋体" w:cs="宋体"/>
          <w:sz w:val="24"/>
        </w:rPr>
      </w:pPr>
    </w:p>
    <w:p w14:paraId="384F9EE9">
      <w:pPr>
        <w:spacing w:line="360" w:lineRule="auto"/>
        <w:jc w:val="center"/>
        <w:rPr>
          <w:rFonts w:hint="eastAsia" w:ascii="宋体" w:hAnsi="宋体" w:cs="宋体"/>
          <w:sz w:val="24"/>
        </w:rPr>
      </w:pPr>
    </w:p>
    <w:p w14:paraId="5B886A70">
      <w:pPr>
        <w:spacing w:line="360" w:lineRule="auto"/>
        <w:jc w:val="center"/>
        <w:rPr>
          <w:rFonts w:hint="eastAsia" w:ascii="宋体" w:hAnsi="宋体" w:cs="宋体"/>
          <w:sz w:val="24"/>
        </w:rPr>
      </w:pPr>
    </w:p>
    <w:p w14:paraId="56B620A6">
      <w:pPr>
        <w:spacing w:line="360" w:lineRule="auto"/>
        <w:jc w:val="center"/>
        <w:rPr>
          <w:rFonts w:hint="eastAsia" w:ascii="宋体" w:hAnsi="宋体" w:cs="宋体"/>
          <w:sz w:val="24"/>
        </w:rPr>
      </w:pPr>
    </w:p>
    <w:p w14:paraId="4DE63F59">
      <w:pPr>
        <w:spacing w:line="360" w:lineRule="auto"/>
        <w:jc w:val="center"/>
        <w:rPr>
          <w:rFonts w:hint="eastAsia" w:ascii="宋体" w:hAnsi="宋体" w:cs="宋体"/>
          <w:sz w:val="24"/>
        </w:rPr>
      </w:pPr>
    </w:p>
    <w:p w14:paraId="47CEBBF4">
      <w:pPr>
        <w:spacing w:line="360" w:lineRule="auto"/>
        <w:jc w:val="center"/>
        <w:rPr>
          <w:rFonts w:hint="eastAsia" w:ascii="宋体" w:hAnsi="宋体" w:cs="宋体"/>
          <w:sz w:val="24"/>
        </w:rPr>
      </w:pPr>
    </w:p>
    <w:p w14:paraId="11917695">
      <w:pPr>
        <w:spacing w:line="360" w:lineRule="auto"/>
        <w:jc w:val="center"/>
        <w:rPr>
          <w:rFonts w:hint="eastAsia" w:ascii="宋体" w:hAnsi="宋体" w:cs="宋体"/>
          <w:sz w:val="24"/>
        </w:rPr>
      </w:pPr>
    </w:p>
    <w:p w14:paraId="48A0076B">
      <w:pPr>
        <w:spacing w:line="360" w:lineRule="auto"/>
        <w:jc w:val="center"/>
        <w:rPr>
          <w:rFonts w:hint="eastAsia" w:ascii="宋体" w:hAnsi="宋体" w:cs="宋体"/>
          <w:sz w:val="24"/>
        </w:rPr>
      </w:pPr>
    </w:p>
    <w:p w14:paraId="4F4D3473">
      <w:pPr>
        <w:adjustRightInd w:val="0"/>
        <w:snapToGrid w:val="0"/>
        <w:spacing w:line="360" w:lineRule="auto"/>
        <w:jc w:val="center"/>
        <w:rPr>
          <w:rFonts w:hint="eastAsia" w:ascii="宋体" w:hAnsi="宋体" w:cs="仿宋"/>
          <w:b/>
          <w:sz w:val="28"/>
          <w:szCs w:val="28"/>
        </w:rPr>
      </w:pPr>
      <w:r>
        <w:rPr>
          <w:rFonts w:hint="eastAsia" w:ascii="宋体" w:hAnsi="宋体" w:cs="宋体"/>
          <w:b/>
          <w:bCs w:val="0"/>
          <w:color w:val="auto"/>
          <w:spacing w:val="-5"/>
          <w:sz w:val="28"/>
          <w:szCs w:val="28"/>
          <w:lang w:val="en-US" w:eastAsia="zh-CN"/>
        </w:rPr>
        <w:t>三、</w:t>
      </w:r>
      <w:r>
        <w:rPr>
          <w:rFonts w:hint="eastAsia" w:ascii="宋体" w:hAnsi="宋体" w:cs="仿宋"/>
          <w:b/>
          <w:bCs w:val="0"/>
          <w:sz w:val="28"/>
          <w:szCs w:val="28"/>
        </w:rPr>
        <w:t>“</w:t>
      </w:r>
      <w:r>
        <w:rPr>
          <w:rFonts w:hint="eastAsia" w:ascii="宋体" w:hAnsi="宋体" w:cs="仿宋"/>
          <w:b/>
          <w:sz w:val="28"/>
          <w:szCs w:val="28"/>
        </w:rPr>
        <w:t>信用中国”、“中国政府采购网”网页截图</w:t>
      </w:r>
    </w:p>
    <w:p w14:paraId="7696885E">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06F52B91">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07889526">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39739387">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5D31F96B">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22D3153B">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7F8DBA8B">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18C98FBA">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205CB707">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3EE95435">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7A54BF97">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30E288B0">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33F89F98">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6D72876F">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4677F0D1">
      <w:pPr>
        <w:rPr>
          <w:rFonts w:hint="eastAsia" w:ascii="宋体" w:hAnsi="宋体" w:cs="宋体"/>
          <w:color w:val="auto"/>
          <w:sz w:val="28"/>
          <w:szCs w:val="28"/>
          <w:lang w:val="en-US" w:eastAsia="zh-CN"/>
        </w:rPr>
      </w:pPr>
    </w:p>
    <w:p w14:paraId="7BC86E88">
      <w:pPr>
        <w:rPr>
          <w:rFonts w:hint="eastAsia" w:ascii="宋体" w:hAnsi="宋体" w:cs="宋体"/>
          <w:color w:val="auto"/>
          <w:sz w:val="28"/>
          <w:szCs w:val="28"/>
          <w:lang w:val="en-US" w:eastAsia="zh-CN"/>
        </w:rPr>
      </w:pPr>
    </w:p>
    <w:p w14:paraId="246C0D53">
      <w:pPr>
        <w:rPr>
          <w:rFonts w:hint="eastAsia" w:ascii="宋体" w:hAnsi="宋体" w:cs="宋体"/>
          <w:color w:val="auto"/>
          <w:sz w:val="28"/>
          <w:szCs w:val="28"/>
          <w:lang w:val="en-US" w:eastAsia="zh-CN"/>
        </w:rPr>
      </w:pPr>
    </w:p>
    <w:p w14:paraId="7ACABCB4">
      <w:pPr>
        <w:rPr>
          <w:rFonts w:hint="eastAsia" w:ascii="宋体" w:hAnsi="宋体" w:cs="宋体"/>
          <w:color w:val="auto"/>
          <w:sz w:val="28"/>
          <w:szCs w:val="28"/>
          <w:lang w:val="en-US" w:eastAsia="zh-CN"/>
        </w:rPr>
      </w:pPr>
    </w:p>
    <w:p w14:paraId="4AC6B806">
      <w:pPr>
        <w:rPr>
          <w:rFonts w:hint="eastAsia" w:ascii="宋体" w:hAnsi="宋体" w:cs="宋体"/>
          <w:color w:val="auto"/>
          <w:sz w:val="28"/>
          <w:szCs w:val="28"/>
          <w:lang w:val="en-US" w:eastAsia="zh-CN"/>
        </w:rPr>
      </w:pPr>
    </w:p>
    <w:p w14:paraId="01F6E2D5">
      <w:pPr>
        <w:rPr>
          <w:rFonts w:hint="eastAsia" w:ascii="宋体" w:hAnsi="宋体" w:cs="宋体"/>
          <w:color w:val="auto"/>
          <w:sz w:val="28"/>
          <w:szCs w:val="28"/>
          <w:lang w:val="en-US" w:eastAsia="zh-CN"/>
        </w:rPr>
      </w:pPr>
    </w:p>
    <w:p w14:paraId="386CD91E">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color w:val="auto"/>
          <w:sz w:val="28"/>
          <w:szCs w:val="28"/>
          <w:lang w:val="en-US" w:eastAsia="zh-CN"/>
        </w:rPr>
      </w:pPr>
    </w:p>
    <w:p w14:paraId="7C561C66">
      <w:pPr>
        <w:rPr>
          <w:rFonts w:hint="eastAsia" w:ascii="宋体" w:hAnsi="宋体" w:cs="宋体"/>
          <w:color w:val="auto"/>
          <w:sz w:val="28"/>
          <w:szCs w:val="28"/>
          <w:lang w:val="en-US" w:eastAsia="zh-CN"/>
        </w:rPr>
      </w:pPr>
    </w:p>
    <w:p w14:paraId="2B818DBB">
      <w:pPr>
        <w:rPr>
          <w:rFonts w:hint="eastAsia" w:ascii="宋体" w:hAnsi="宋体" w:cs="宋体"/>
          <w:color w:val="auto"/>
          <w:sz w:val="28"/>
          <w:szCs w:val="28"/>
          <w:lang w:val="en-US" w:eastAsia="zh-CN"/>
        </w:rPr>
      </w:pPr>
    </w:p>
    <w:p w14:paraId="434D4850">
      <w:pPr>
        <w:rPr>
          <w:rFonts w:hint="eastAsia" w:ascii="宋体" w:hAnsi="宋体" w:cs="宋体"/>
          <w:color w:val="auto"/>
          <w:sz w:val="28"/>
          <w:szCs w:val="28"/>
          <w:lang w:val="en-US" w:eastAsia="zh-CN"/>
        </w:rPr>
      </w:pPr>
    </w:p>
    <w:p w14:paraId="60AACC8A">
      <w:pPr>
        <w:rPr>
          <w:rFonts w:hint="eastAsia" w:ascii="宋体" w:hAnsi="宋体" w:cs="宋体"/>
          <w:color w:val="auto"/>
          <w:sz w:val="28"/>
          <w:szCs w:val="28"/>
          <w:lang w:val="en-US" w:eastAsia="zh-CN"/>
        </w:rPr>
      </w:pPr>
    </w:p>
    <w:p w14:paraId="5C010F92">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eastAsia" w:ascii="宋体" w:hAnsi="宋体" w:cs="宋体"/>
          <w:color w:val="auto"/>
          <w:sz w:val="28"/>
          <w:szCs w:val="28"/>
          <w:lang w:val="en-US" w:eastAsia="zh-CN"/>
        </w:rPr>
      </w:pPr>
    </w:p>
    <w:p w14:paraId="0F685797">
      <w:pPr>
        <w:rPr>
          <w:rFonts w:hint="eastAsia" w:ascii="宋体" w:hAnsi="宋体" w:cs="宋体"/>
          <w:color w:val="auto"/>
          <w:sz w:val="28"/>
          <w:szCs w:val="28"/>
          <w:lang w:val="en-US" w:eastAsia="zh-CN"/>
        </w:rPr>
      </w:pPr>
    </w:p>
    <w:p w14:paraId="7F9CB213">
      <w:pPr>
        <w:rPr>
          <w:rFonts w:hint="eastAsia" w:ascii="宋体" w:hAnsi="宋体" w:cs="宋体"/>
          <w:color w:val="auto"/>
          <w:sz w:val="28"/>
          <w:szCs w:val="28"/>
          <w:lang w:val="en-US" w:eastAsia="zh-CN"/>
        </w:rPr>
      </w:pPr>
    </w:p>
    <w:p w14:paraId="31B63B34">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center"/>
        <w:textAlignment w:val="baseline"/>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四、</w:t>
      </w:r>
      <w:r>
        <w:rPr>
          <w:rFonts w:hint="eastAsia" w:ascii="宋体" w:hAnsi="宋体" w:cs="宋体"/>
          <w:color w:val="auto"/>
          <w:sz w:val="28"/>
          <w:szCs w:val="28"/>
          <w:lang w:eastAsia="zh-CN"/>
        </w:rPr>
        <w:t>投标函</w:t>
      </w:r>
      <w:bookmarkEnd w:id="151"/>
      <w:bookmarkEnd w:id="152"/>
      <w:bookmarkEnd w:id="153"/>
      <w:bookmarkEnd w:id="154"/>
      <w:bookmarkEnd w:id="155"/>
      <w:bookmarkEnd w:id="156"/>
    </w:p>
    <w:p w14:paraId="69F6A209">
      <w:pPr>
        <w:kinsoku/>
        <w:wordWrap w:val="0"/>
        <w:topLinePunct/>
        <w:autoSpaceDE/>
        <w:autoSpaceDN/>
        <w:spacing w:line="360" w:lineRule="auto"/>
        <w:jc w:val="both"/>
        <w:rPr>
          <w:rFonts w:ascii="宋体" w:hAnsi="宋体" w:cs="宋体"/>
          <w:color w:val="auto"/>
          <w:szCs w:val="24"/>
          <w:lang w:eastAsia="zh-CN"/>
        </w:rPr>
      </w:pPr>
      <w:r>
        <w:rPr>
          <w:rFonts w:hint="eastAsia" w:ascii="宋体" w:hAnsi="宋体" w:cs="宋体"/>
          <w:color w:val="auto"/>
          <w:spacing w:val="-4"/>
          <w:szCs w:val="24"/>
          <w:lang w:eastAsia="zh-CN"/>
        </w:rPr>
        <w:t>致</w:t>
      </w:r>
      <w:r>
        <w:rPr>
          <w:rFonts w:hint="eastAsia" w:ascii="宋体" w:hAnsi="宋体" w:cs="宋体"/>
          <w:color w:val="auto"/>
          <w:spacing w:val="-3"/>
          <w:szCs w:val="24"/>
          <w:lang w:eastAsia="zh-CN"/>
        </w:rPr>
        <w:t>：</w:t>
      </w:r>
      <w:r>
        <w:rPr>
          <w:rFonts w:hint="eastAsia" w:ascii="宋体" w:hAnsi="宋体" w:cs="宋体"/>
          <w:color w:val="auto"/>
          <w:spacing w:val="6"/>
          <w:szCs w:val="24"/>
          <w:u w:val="single"/>
          <w:lang w:eastAsia="zh-CN"/>
        </w:rPr>
        <w:t xml:space="preserve">               </w:t>
      </w:r>
      <w:r>
        <w:rPr>
          <w:rFonts w:hint="eastAsia" w:ascii="宋体" w:hAnsi="宋体" w:cs="宋体"/>
          <w:color w:val="auto"/>
          <w:spacing w:val="-3"/>
          <w:szCs w:val="24"/>
          <w:lang w:eastAsia="zh-CN"/>
        </w:rPr>
        <w:t>（</w:t>
      </w:r>
      <w:r>
        <w:rPr>
          <w:rFonts w:hint="eastAsia" w:ascii="宋体" w:hAnsi="宋体" w:cs="宋体"/>
          <w:color w:val="auto"/>
          <w:spacing w:val="-4"/>
          <w:szCs w:val="24"/>
          <w:lang w:eastAsia="zh-CN"/>
        </w:rPr>
        <w:t>采购人）</w:t>
      </w:r>
    </w:p>
    <w:p w14:paraId="3F93E2CA">
      <w:pPr>
        <w:kinsoku/>
        <w:wordWrap w:val="0"/>
        <w:topLinePunct/>
        <w:autoSpaceDE/>
        <w:autoSpaceDN/>
        <w:spacing w:line="360" w:lineRule="auto"/>
        <w:ind w:firstLine="476"/>
        <w:rPr>
          <w:rFonts w:ascii="宋体" w:hAnsi="宋体" w:cs="宋体"/>
          <w:color w:val="auto"/>
          <w:szCs w:val="24"/>
          <w:lang w:eastAsia="zh-CN"/>
        </w:rPr>
      </w:pPr>
      <w:r>
        <w:rPr>
          <w:rFonts w:hint="eastAsia" w:ascii="宋体" w:hAnsi="宋体" w:cs="宋体"/>
          <w:color w:val="auto"/>
          <w:spacing w:val="-1"/>
          <w:szCs w:val="24"/>
          <w:lang w:eastAsia="zh-CN"/>
        </w:rPr>
        <w:t>根据贵方为</w:t>
      </w:r>
      <w:r>
        <w:rPr>
          <w:rFonts w:hint="eastAsia" w:ascii="宋体" w:hAnsi="宋体" w:cs="宋体"/>
          <w:color w:val="auto"/>
          <w:spacing w:val="-1"/>
          <w:szCs w:val="24"/>
          <w:u w:val="single"/>
          <w:lang w:eastAsia="zh-CN"/>
        </w:rPr>
        <w:t xml:space="preserve">   （项目名称）  </w:t>
      </w:r>
      <w:r>
        <w:rPr>
          <w:rFonts w:hint="eastAsia" w:ascii="宋体" w:hAnsi="宋体" w:cs="宋体"/>
          <w:color w:val="auto"/>
          <w:spacing w:val="-107"/>
          <w:szCs w:val="24"/>
          <w:lang w:eastAsia="zh-CN"/>
        </w:rPr>
        <w:t xml:space="preserve"> </w:t>
      </w:r>
      <w:r>
        <w:rPr>
          <w:rFonts w:hint="eastAsia" w:ascii="宋体" w:hAnsi="宋体" w:cs="宋体"/>
          <w:color w:val="auto"/>
          <w:spacing w:val="-1"/>
          <w:szCs w:val="24"/>
          <w:lang w:eastAsia="zh-CN"/>
        </w:rPr>
        <w:t>项目的采购</w:t>
      </w:r>
      <w:r>
        <w:rPr>
          <w:rFonts w:hint="eastAsia" w:ascii="宋体" w:hAnsi="宋体" w:cs="宋体"/>
          <w:color w:val="auto"/>
          <w:spacing w:val="-1"/>
          <w:szCs w:val="24"/>
          <w:u w:val="single"/>
          <w:lang w:eastAsia="zh-CN"/>
        </w:rPr>
        <w:t xml:space="preserve">           </w:t>
      </w:r>
      <w:r>
        <w:rPr>
          <w:rFonts w:hint="eastAsia" w:ascii="宋体" w:hAnsi="宋体" w:cs="宋体"/>
          <w:color w:val="auto"/>
          <w:spacing w:val="-1"/>
          <w:szCs w:val="24"/>
          <w:lang w:eastAsia="zh-CN"/>
        </w:rPr>
        <w:t>（项目编号</w:t>
      </w:r>
      <w:r>
        <w:rPr>
          <w:rFonts w:hint="eastAsia" w:ascii="宋体" w:hAnsi="宋体" w:cs="宋体"/>
          <w:color w:val="auto"/>
          <w:spacing w:val="2"/>
          <w:szCs w:val="24"/>
          <w:lang w:eastAsia="zh-CN"/>
        </w:rPr>
        <w:t>），</w:t>
      </w:r>
      <w:r>
        <w:rPr>
          <w:rFonts w:hint="eastAsia" w:ascii="宋体" w:hAnsi="宋体" w:cs="宋体"/>
          <w:color w:val="auto"/>
          <w:spacing w:val="-1"/>
          <w:szCs w:val="24"/>
          <w:lang w:eastAsia="zh-CN"/>
        </w:rPr>
        <w:t>签字代表（姓名</w:t>
      </w:r>
      <w:r>
        <w:rPr>
          <w:rFonts w:hint="eastAsia" w:ascii="宋体" w:hAnsi="宋体" w:cs="宋体"/>
          <w:color w:val="auto"/>
          <w:spacing w:val="-2"/>
          <w:szCs w:val="24"/>
          <w:lang w:eastAsia="zh-CN"/>
        </w:rPr>
        <w:t>、职务）</w:t>
      </w:r>
      <w:r>
        <w:rPr>
          <w:rFonts w:hint="eastAsia" w:ascii="宋体" w:hAnsi="宋体" w:cs="宋体"/>
          <w:color w:val="auto"/>
          <w:spacing w:val="15"/>
          <w:szCs w:val="24"/>
          <w:u w:val="single"/>
          <w:lang w:eastAsia="zh-CN"/>
        </w:rPr>
        <w:t xml:space="preserve">         </w:t>
      </w:r>
      <w:r>
        <w:rPr>
          <w:rFonts w:hint="eastAsia" w:ascii="宋体" w:hAnsi="宋体" w:cs="宋体"/>
          <w:color w:val="auto"/>
          <w:spacing w:val="-2"/>
          <w:szCs w:val="24"/>
          <w:lang w:eastAsia="zh-CN"/>
        </w:rPr>
        <w:t>经正式授权并代表投标人</w:t>
      </w:r>
      <w:r>
        <w:rPr>
          <w:rFonts w:hint="eastAsia" w:ascii="宋体" w:hAnsi="宋体" w:cs="宋体"/>
          <w:color w:val="auto"/>
          <w:spacing w:val="18"/>
          <w:szCs w:val="24"/>
          <w:u w:val="single"/>
          <w:lang w:eastAsia="zh-CN"/>
        </w:rPr>
        <w:t xml:space="preserve">         </w:t>
      </w:r>
      <w:r>
        <w:rPr>
          <w:rFonts w:hint="eastAsia" w:ascii="宋体" w:hAnsi="宋体" w:cs="宋体"/>
          <w:color w:val="auto"/>
          <w:spacing w:val="-2"/>
          <w:szCs w:val="24"/>
          <w:lang w:eastAsia="zh-CN"/>
        </w:rPr>
        <w:t>（投标人名称、地址）提交下述文件：</w:t>
      </w:r>
    </w:p>
    <w:p w14:paraId="5CDFD7BD">
      <w:pPr>
        <w:keepNext w:val="0"/>
        <w:keepLines w:val="0"/>
        <w:pageBreakBefore w:val="0"/>
        <w:widowControl/>
        <w:wordWrap/>
        <w:overflowPunct/>
        <w:topLinePunct w:val="0"/>
        <w:bidi w:val="0"/>
        <w:adjustRightInd w:val="0"/>
        <w:snapToGrid w:val="0"/>
        <w:spacing w:line="360" w:lineRule="auto"/>
        <w:ind w:firstLine="480" w:firstLineChars="200"/>
        <w:jc w:val="left"/>
        <w:rPr>
          <w:rFonts w:ascii="宋体" w:hAnsi="宋体" w:cs="宋体"/>
          <w:color w:val="auto"/>
          <w:szCs w:val="24"/>
          <w:lang w:eastAsia="zh-CN"/>
        </w:rPr>
      </w:pPr>
      <w:r>
        <w:rPr>
          <w:rFonts w:hint="eastAsia" w:ascii="宋体" w:hAnsi="宋体" w:cs="宋体"/>
          <w:color w:val="auto"/>
          <w:szCs w:val="24"/>
          <w:lang w:eastAsia="zh-CN"/>
        </w:rPr>
        <w:t>我方已仔细阅读并研究了</w:t>
      </w:r>
      <w:r>
        <w:rPr>
          <w:rFonts w:hint="eastAsia" w:ascii="宋体" w:hAnsi="宋体" w:cs="宋体"/>
          <w:color w:val="auto"/>
          <w:szCs w:val="24"/>
          <w:u w:val="single"/>
          <w:lang w:val="en-US" w:eastAsia="zh-CN"/>
        </w:rPr>
        <w:t xml:space="preserve">   </w:t>
      </w:r>
      <w:r>
        <w:rPr>
          <w:rFonts w:hint="eastAsia" w:ascii="宋体" w:hAnsi="宋体" w:cs="宋体"/>
          <w:color w:val="auto"/>
          <w:spacing w:val="-1"/>
          <w:szCs w:val="24"/>
          <w:u w:val="single"/>
          <w:lang w:eastAsia="zh-CN"/>
        </w:rPr>
        <w:t>（项目名称）</w:t>
      </w:r>
      <w:r>
        <w:rPr>
          <w:rFonts w:hint="eastAsia" w:ascii="宋体" w:hAnsi="宋体" w:cs="宋体"/>
          <w:color w:val="auto"/>
          <w:spacing w:val="-1"/>
          <w:szCs w:val="24"/>
          <w:u w:val="single"/>
          <w:lang w:val="en-US" w:eastAsia="zh-CN"/>
        </w:rPr>
        <w:t xml:space="preserve">  </w:t>
      </w:r>
      <w:r>
        <w:rPr>
          <w:rFonts w:hint="eastAsia" w:ascii="宋体" w:hAnsi="宋体" w:cs="宋体"/>
          <w:color w:val="auto"/>
          <w:szCs w:val="24"/>
          <w:lang w:eastAsia="zh-CN"/>
        </w:rPr>
        <w:t>项目招标文件的全部内容（包含</w:t>
      </w:r>
      <w:r>
        <w:rPr>
          <w:rFonts w:hint="eastAsia" w:ascii="宋体" w:hAnsi="宋体" w:cs="宋体"/>
          <w:color w:val="auto"/>
          <w:spacing w:val="2"/>
          <w:szCs w:val="24"/>
          <w:lang w:eastAsia="zh-CN"/>
        </w:rPr>
        <w:t>本项目的所有补遗、澄清和变更资料</w:t>
      </w:r>
      <w:r>
        <w:rPr>
          <w:rFonts w:hint="eastAsia" w:ascii="宋体" w:hAnsi="宋体" w:cs="宋体"/>
          <w:color w:val="auto"/>
          <w:spacing w:val="3"/>
          <w:szCs w:val="24"/>
          <w:lang w:eastAsia="zh-CN"/>
        </w:rPr>
        <w:t>），</w:t>
      </w:r>
      <w:r>
        <w:rPr>
          <w:rFonts w:hint="eastAsia" w:ascii="宋体" w:hAnsi="宋体" w:cs="宋体"/>
          <w:color w:val="auto"/>
          <w:spacing w:val="2"/>
          <w:szCs w:val="24"/>
          <w:lang w:eastAsia="zh-CN"/>
        </w:rPr>
        <w:t>我们完全熟悉其中的要求、条款和条件。愿意以大</w:t>
      </w:r>
      <w:r>
        <w:rPr>
          <w:rFonts w:hint="eastAsia" w:ascii="宋体" w:hAnsi="宋体" w:cs="宋体"/>
          <w:color w:val="auto"/>
          <w:spacing w:val="-2"/>
          <w:szCs w:val="24"/>
          <w:lang w:eastAsia="zh-CN"/>
        </w:rPr>
        <w:t>写</w:t>
      </w:r>
      <w:r>
        <w:rPr>
          <w:rFonts w:hint="eastAsia" w:ascii="宋体" w:hAnsi="宋体" w:cs="宋体"/>
          <w:color w:val="auto"/>
          <w:spacing w:val="-120"/>
          <w:szCs w:val="24"/>
          <w:lang w:eastAsia="zh-CN"/>
        </w:rPr>
        <w:t xml:space="preserve"> ：</w:t>
      </w:r>
      <w:r>
        <w:rPr>
          <w:rFonts w:hint="eastAsia" w:ascii="宋体" w:hAnsi="宋体" w:cs="宋体"/>
          <w:color w:val="auto"/>
          <w:spacing w:val="-7"/>
          <w:szCs w:val="24"/>
          <w:lang w:eastAsia="zh-CN"/>
        </w:rPr>
        <w:t>人民币</w:t>
      </w:r>
      <w:r>
        <w:rPr>
          <w:rFonts w:hint="eastAsia" w:ascii="宋体" w:hAnsi="宋体" w:cs="宋体"/>
          <w:color w:val="auto"/>
          <w:spacing w:val="-7"/>
          <w:szCs w:val="24"/>
          <w:u w:val="single"/>
          <w:lang w:eastAsia="zh-CN"/>
        </w:rPr>
        <w:t xml:space="preserve">   </w:t>
      </w:r>
      <w:r>
        <w:rPr>
          <w:rFonts w:hint="eastAsia" w:ascii="宋体" w:hAnsi="宋体" w:cs="宋体"/>
          <w:color w:val="auto"/>
          <w:spacing w:val="-7"/>
          <w:szCs w:val="24"/>
          <w:u w:val="single"/>
          <w:lang w:val="en-US" w:eastAsia="zh-CN"/>
        </w:rPr>
        <w:t xml:space="preserve">    </w:t>
      </w:r>
      <w:r>
        <w:rPr>
          <w:rFonts w:hint="eastAsia" w:ascii="宋体" w:hAnsi="宋体" w:cs="宋体"/>
          <w:color w:val="auto"/>
          <w:spacing w:val="-7"/>
          <w:szCs w:val="24"/>
          <w:u w:val="single"/>
          <w:lang w:eastAsia="zh-CN"/>
        </w:rPr>
        <w:t xml:space="preserve"> </w:t>
      </w:r>
      <w:r>
        <w:rPr>
          <w:rFonts w:hint="eastAsia" w:ascii="宋体" w:hAnsi="宋体" w:cs="宋体"/>
          <w:color w:val="auto"/>
          <w:spacing w:val="-7"/>
          <w:szCs w:val="24"/>
          <w:u w:val="none"/>
          <w:lang w:val="en-US" w:eastAsia="zh-CN"/>
        </w:rPr>
        <w:t>元</w:t>
      </w:r>
      <w:r>
        <w:rPr>
          <w:rFonts w:hint="eastAsia" w:ascii="宋体" w:hAnsi="宋体" w:cs="宋体"/>
          <w:color w:val="auto"/>
          <w:spacing w:val="-2"/>
          <w:szCs w:val="24"/>
          <w:lang w:eastAsia="zh-CN"/>
        </w:rPr>
        <w:t>（小写：</w:t>
      </w:r>
      <w:r>
        <w:rPr>
          <w:rFonts w:hint="eastAsia" w:ascii="宋体" w:hAnsi="宋体" w:cs="宋体"/>
          <w:color w:val="auto"/>
          <w:spacing w:val="-119"/>
          <w:szCs w:val="24"/>
          <w:lang w:eastAsia="zh-CN"/>
        </w:rPr>
        <w:t xml:space="preserve"> </w:t>
      </w:r>
      <w:r>
        <w:rPr>
          <w:rFonts w:hint="eastAsia" w:ascii="宋体" w:hAnsi="宋体" w:cs="宋体"/>
          <w:color w:val="auto"/>
          <w:spacing w:val="-7"/>
          <w:szCs w:val="24"/>
          <w:lang w:eastAsia="zh-CN"/>
        </w:rPr>
        <w:t>人民币</w:t>
      </w:r>
      <w:r>
        <w:rPr>
          <w:rFonts w:hint="eastAsia" w:ascii="宋体" w:hAnsi="宋体" w:cs="宋体"/>
          <w:color w:val="auto"/>
          <w:spacing w:val="-7"/>
          <w:szCs w:val="24"/>
          <w:u w:val="single"/>
          <w:lang w:eastAsia="zh-CN"/>
        </w:rPr>
        <w:t xml:space="preserve">  </w:t>
      </w:r>
      <w:r>
        <w:rPr>
          <w:rFonts w:hint="eastAsia" w:ascii="宋体" w:hAnsi="宋体" w:cs="宋体"/>
          <w:color w:val="auto"/>
          <w:spacing w:val="-7"/>
          <w:szCs w:val="24"/>
          <w:u w:val="single"/>
          <w:lang w:val="en-US" w:eastAsia="zh-CN"/>
        </w:rPr>
        <w:t xml:space="preserve"> </w:t>
      </w:r>
      <w:r>
        <w:rPr>
          <w:rFonts w:hint="eastAsia" w:ascii="宋体" w:hAnsi="宋体" w:cs="宋体"/>
          <w:color w:val="auto"/>
          <w:spacing w:val="-7"/>
          <w:szCs w:val="24"/>
          <w:u w:val="single"/>
          <w:lang w:eastAsia="zh-CN"/>
        </w:rPr>
        <w:t xml:space="preserve">     </w:t>
      </w:r>
      <w:r>
        <w:rPr>
          <w:rFonts w:hint="eastAsia" w:ascii="宋体" w:hAnsi="宋体" w:cs="宋体"/>
          <w:color w:val="auto"/>
          <w:spacing w:val="-7"/>
          <w:szCs w:val="24"/>
          <w:lang w:eastAsia="zh-CN"/>
        </w:rPr>
        <w:t>元</w:t>
      </w:r>
      <w:r>
        <w:rPr>
          <w:rFonts w:hint="eastAsia" w:ascii="宋体" w:hAnsi="宋体" w:cs="宋体"/>
          <w:color w:val="auto"/>
          <w:spacing w:val="-2"/>
          <w:szCs w:val="24"/>
          <w:lang w:eastAsia="zh-CN"/>
        </w:rPr>
        <w:t>）的价格</w:t>
      </w:r>
      <w:r>
        <w:rPr>
          <w:rFonts w:hint="eastAsia" w:ascii="宋体" w:hAnsi="宋体" w:cs="宋体"/>
          <w:color w:val="auto"/>
          <w:spacing w:val="-2"/>
          <w:szCs w:val="24"/>
          <w:lang w:val="en-US" w:eastAsia="zh-CN"/>
        </w:rPr>
        <w:t>承办河南省焦作市人民检察院两级院检察服装采购项目</w:t>
      </w:r>
      <w:r>
        <w:rPr>
          <w:rFonts w:hint="eastAsia" w:ascii="宋体" w:hAnsi="宋体" w:cs="宋体"/>
          <w:color w:val="auto"/>
          <w:spacing w:val="-3"/>
          <w:szCs w:val="24"/>
          <w:lang w:eastAsia="zh-CN"/>
        </w:rPr>
        <w:t>，</w:t>
      </w:r>
      <w:r>
        <w:rPr>
          <w:rFonts w:hint="eastAsia" w:ascii="宋体" w:hAnsi="宋体" w:cs="宋体"/>
          <w:color w:val="auto"/>
          <w:spacing w:val="2"/>
          <w:szCs w:val="24"/>
          <w:lang w:eastAsia="zh-CN"/>
        </w:rPr>
        <w:t>按招标文件要求完成本项目招标采购范围内的相应工作。同时做出以下声</w:t>
      </w:r>
      <w:r>
        <w:rPr>
          <w:rFonts w:hint="eastAsia" w:ascii="宋体" w:hAnsi="宋体" w:cs="宋体"/>
          <w:color w:val="auto"/>
          <w:spacing w:val="-22"/>
          <w:szCs w:val="24"/>
          <w:lang w:eastAsia="zh-CN"/>
        </w:rPr>
        <w:t>明：</w:t>
      </w:r>
    </w:p>
    <w:p w14:paraId="04333399">
      <w:pPr>
        <w:spacing w:line="360" w:lineRule="auto"/>
        <w:rPr>
          <w:rFonts w:ascii="宋体" w:hAnsi="宋体" w:cs="宋体"/>
          <w:color w:val="auto"/>
          <w:szCs w:val="24"/>
          <w:lang w:eastAsia="zh-CN"/>
        </w:rPr>
      </w:pPr>
      <w:r>
        <w:rPr>
          <w:rFonts w:hint="eastAsia" w:ascii="宋体" w:hAnsi="宋体" w:cs="宋体"/>
          <w:color w:val="auto"/>
          <w:spacing w:val="-3"/>
          <w:szCs w:val="24"/>
          <w:lang w:eastAsia="zh-CN"/>
        </w:rPr>
        <w:t>1.我方按招标文件的要求编制投标文件。</w:t>
      </w:r>
    </w:p>
    <w:p w14:paraId="7D965FE5">
      <w:pPr>
        <w:spacing w:line="360" w:lineRule="auto"/>
        <w:rPr>
          <w:rFonts w:ascii="宋体" w:hAnsi="宋体" w:cs="宋体"/>
          <w:color w:val="auto"/>
          <w:szCs w:val="24"/>
          <w:lang w:eastAsia="zh-CN"/>
        </w:rPr>
      </w:pPr>
      <w:r>
        <w:rPr>
          <w:rFonts w:hint="eastAsia" w:ascii="宋体" w:hAnsi="宋体" w:cs="宋体"/>
          <w:color w:val="auto"/>
          <w:spacing w:val="-2"/>
          <w:szCs w:val="24"/>
          <w:lang w:eastAsia="zh-CN"/>
        </w:rPr>
        <w:t>2.我方投标有效期为递交投标文件截止之日起</w:t>
      </w:r>
      <w:r>
        <w:rPr>
          <w:rFonts w:hint="eastAsia" w:ascii="宋体" w:hAnsi="宋体" w:cs="宋体"/>
          <w:color w:val="auto"/>
          <w:spacing w:val="-2"/>
          <w:szCs w:val="24"/>
          <w:u w:val="single"/>
          <w:lang w:eastAsia="zh-CN"/>
        </w:rPr>
        <w:t xml:space="preserve">      </w:t>
      </w:r>
      <w:r>
        <w:rPr>
          <w:rFonts w:hint="eastAsia" w:ascii="宋体" w:hAnsi="宋体" w:cs="宋体"/>
          <w:color w:val="auto"/>
          <w:spacing w:val="-3"/>
          <w:szCs w:val="24"/>
          <w:u w:val="single"/>
          <w:lang w:eastAsia="zh-CN"/>
        </w:rPr>
        <w:t xml:space="preserve">  </w:t>
      </w:r>
      <w:r>
        <w:rPr>
          <w:rFonts w:hint="eastAsia" w:ascii="宋体" w:hAnsi="宋体" w:cs="宋体"/>
          <w:color w:val="auto"/>
          <w:spacing w:val="-3"/>
          <w:szCs w:val="24"/>
          <w:lang w:val="en-US" w:eastAsia="zh-CN"/>
        </w:rPr>
        <w:t>日历天</w:t>
      </w:r>
      <w:r>
        <w:rPr>
          <w:rFonts w:hint="eastAsia" w:ascii="宋体" w:hAnsi="宋体" w:cs="宋体"/>
          <w:color w:val="auto"/>
          <w:spacing w:val="-3"/>
          <w:szCs w:val="24"/>
          <w:lang w:eastAsia="zh-CN"/>
        </w:rPr>
        <w:t>。</w:t>
      </w:r>
    </w:p>
    <w:p w14:paraId="6354B1ED">
      <w:pPr>
        <w:spacing w:line="360" w:lineRule="auto"/>
        <w:rPr>
          <w:rFonts w:hint="eastAsia" w:ascii="宋体" w:hAnsi="宋体" w:cs="宋体"/>
          <w:color w:val="auto"/>
          <w:spacing w:val="2"/>
          <w:szCs w:val="24"/>
          <w:lang w:val="en-US" w:eastAsia="zh-CN"/>
        </w:rPr>
      </w:pPr>
      <w:r>
        <w:rPr>
          <w:rFonts w:hint="eastAsia" w:ascii="宋体" w:hAnsi="宋体" w:cs="宋体"/>
          <w:color w:val="auto"/>
          <w:spacing w:val="2"/>
          <w:szCs w:val="24"/>
          <w:lang w:val="en-US" w:eastAsia="zh-CN"/>
        </w:rPr>
        <w:t>3.我方承诺投标范围满足招标文件要求，将按照招标文件采购内容和第三章项目采购需求提供服务等。</w:t>
      </w:r>
    </w:p>
    <w:p w14:paraId="7664790A">
      <w:pPr>
        <w:spacing w:line="360" w:lineRule="auto"/>
        <w:rPr>
          <w:rFonts w:ascii="宋体" w:hAnsi="宋体" w:cs="宋体"/>
          <w:color w:val="auto"/>
          <w:szCs w:val="24"/>
          <w:lang w:eastAsia="zh-CN"/>
        </w:rPr>
      </w:pPr>
      <w:r>
        <w:rPr>
          <w:rFonts w:hint="eastAsia" w:ascii="宋体" w:hAnsi="宋体" w:cs="宋体"/>
          <w:color w:val="auto"/>
          <w:spacing w:val="2"/>
          <w:szCs w:val="24"/>
          <w:lang w:val="en-US" w:eastAsia="zh-CN"/>
        </w:rPr>
        <w:t>4</w:t>
      </w:r>
      <w:r>
        <w:rPr>
          <w:rFonts w:hint="eastAsia" w:ascii="宋体" w:hAnsi="宋体" w:cs="宋体"/>
          <w:color w:val="auto"/>
          <w:spacing w:val="2"/>
          <w:szCs w:val="24"/>
          <w:lang w:eastAsia="zh-CN"/>
        </w:rPr>
        <w:t>.我方承诺与采购人聘请的为此项目提供</w:t>
      </w:r>
      <w:r>
        <w:rPr>
          <w:rFonts w:hint="eastAsia" w:ascii="宋体" w:hAnsi="宋体" w:cs="宋体"/>
          <w:color w:val="auto"/>
          <w:spacing w:val="2"/>
          <w:szCs w:val="24"/>
          <w:lang w:val="en-US" w:eastAsia="zh-CN"/>
        </w:rPr>
        <w:t>招标</w:t>
      </w:r>
      <w:r>
        <w:rPr>
          <w:rFonts w:hint="eastAsia" w:ascii="宋体" w:hAnsi="宋体" w:cs="宋体"/>
          <w:color w:val="auto"/>
          <w:spacing w:val="2"/>
          <w:szCs w:val="24"/>
          <w:lang w:eastAsia="zh-CN"/>
        </w:rPr>
        <w:t>服务的公司及任何附属机构均无关联，我</w:t>
      </w:r>
      <w:r>
        <w:rPr>
          <w:rFonts w:hint="eastAsia" w:ascii="宋体" w:hAnsi="宋体" w:cs="宋体"/>
          <w:color w:val="auto"/>
          <w:spacing w:val="-4"/>
          <w:szCs w:val="24"/>
          <w:lang w:eastAsia="zh-CN"/>
        </w:rPr>
        <w:t>方不是采购人的附属机构。</w:t>
      </w:r>
    </w:p>
    <w:p w14:paraId="62CCA9BB">
      <w:pPr>
        <w:spacing w:line="360" w:lineRule="auto"/>
        <w:rPr>
          <w:rFonts w:ascii="宋体" w:hAnsi="宋体" w:cs="宋体"/>
          <w:color w:val="auto"/>
          <w:szCs w:val="24"/>
          <w:lang w:eastAsia="zh-CN"/>
        </w:rPr>
      </w:pPr>
      <w:r>
        <w:rPr>
          <w:rFonts w:hint="eastAsia" w:ascii="宋体" w:hAnsi="宋体" w:cs="宋体"/>
          <w:color w:val="auto"/>
          <w:spacing w:val="-1"/>
          <w:szCs w:val="24"/>
          <w:lang w:val="en-US" w:eastAsia="zh-CN"/>
        </w:rPr>
        <w:t>5</w:t>
      </w:r>
      <w:r>
        <w:rPr>
          <w:rFonts w:hint="eastAsia" w:ascii="宋体" w:hAnsi="宋体" w:cs="宋体"/>
          <w:color w:val="auto"/>
          <w:spacing w:val="-1"/>
          <w:szCs w:val="24"/>
          <w:lang w:eastAsia="zh-CN"/>
        </w:rPr>
        <w:t>.我方将按招标文件的规定履行合</w:t>
      </w:r>
      <w:r>
        <w:rPr>
          <w:rFonts w:hint="eastAsia" w:ascii="宋体" w:hAnsi="宋体" w:cs="宋体"/>
          <w:color w:val="auto"/>
          <w:spacing w:val="-2"/>
          <w:szCs w:val="24"/>
          <w:lang w:eastAsia="zh-CN"/>
        </w:rPr>
        <w:t>同责任和义务。</w:t>
      </w:r>
    </w:p>
    <w:p w14:paraId="2A583269">
      <w:pPr>
        <w:spacing w:line="360" w:lineRule="auto"/>
        <w:ind w:firstLine="2"/>
        <w:jc w:val="both"/>
        <w:rPr>
          <w:rFonts w:ascii="宋体" w:hAnsi="宋体" w:cs="宋体"/>
          <w:color w:val="auto"/>
          <w:szCs w:val="24"/>
          <w:lang w:eastAsia="zh-CN"/>
        </w:rPr>
      </w:pPr>
      <w:r>
        <w:rPr>
          <w:rFonts w:hint="eastAsia" w:ascii="宋体" w:hAnsi="宋体" w:cs="宋体"/>
          <w:color w:val="auto"/>
          <w:spacing w:val="-2"/>
          <w:szCs w:val="24"/>
          <w:lang w:val="en-US" w:eastAsia="zh-CN"/>
        </w:rPr>
        <w:t>6</w:t>
      </w:r>
      <w:r>
        <w:rPr>
          <w:rFonts w:hint="eastAsia" w:ascii="宋体" w:hAnsi="宋体" w:cs="宋体"/>
          <w:color w:val="auto"/>
          <w:spacing w:val="-2"/>
          <w:szCs w:val="24"/>
          <w:lang w:eastAsia="zh-CN"/>
        </w:rPr>
        <w:t>.我方承诺不泄露招标活动中获取的项目</w:t>
      </w:r>
      <w:r>
        <w:rPr>
          <w:rFonts w:hint="eastAsia" w:ascii="宋体" w:hAnsi="宋体" w:cs="宋体"/>
          <w:color w:val="auto"/>
          <w:spacing w:val="-3"/>
          <w:szCs w:val="24"/>
          <w:lang w:eastAsia="zh-CN"/>
        </w:rPr>
        <w:t>信息、商业秘密。</w:t>
      </w:r>
    </w:p>
    <w:p w14:paraId="7CAD836B">
      <w:pPr>
        <w:spacing w:line="360" w:lineRule="auto"/>
        <w:ind w:hanging="3"/>
        <w:rPr>
          <w:rFonts w:ascii="宋体" w:hAnsi="宋体" w:cs="宋体"/>
          <w:color w:val="auto"/>
          <w:szCs w:val="24"/>
          <w:lang w:eastAsia="zh-CN"/>
        </w:rPr>
      </w:pPr>
      <w:r>
        <w:rPr>
          <w:rFonts w:hint="eastAsia" w:ascii="宋体" w:hAnsi="宋体" w:cs="宋体"/>
          <w:color w:val="auto"/>
          <w:spacing w:val="-2"/>
          <w:szCs w:val="24"/>
          <w:lang w:val="en-US" w:eastAsia="zh-CN"/>
        </w:rPr>
        <w:t>7</w:t>
      </w:r>
      <w:r>
        <w:rPr>
          <w:rFonts w:hint="eastAsia" w:ascii="宋体" w:hAnsi="宋体" w:cs="宋体"/>
          <w:color w:val="auto"/>
          <w:spacing w:val="-2"/>
          <w:szCs w:val="24"/>
          <w:lang w:eastAsia="zh-CN"/>
        </w:rPr>
        <w:t>.我方在此声明，所递交的投标文件及有关资</w:t>
      </w:r>
      <w:r>
        <w:rPr>
          <w:rFonts w:hint="eastAsia" w:ascii="宋体" w:hAnsi="宋体" w:cs="宋体"/>
          <w:color w:val="auto"/>
          <w:spacing w:val="-3"/>
          <w:szCs w:val="24"/>
          <w:lang w:eastAsia="zh-CN"/>
        </w:rPr>
        <w:t>料内容完整、真实和准确。</w:t>
      </w:r>
      <w:r>
        <w:rPr>
          <w:rFonts w:hint="eastAsia" w:ascii="宋体" w:hAnsi="宋体" w:cs="宋体"/>
          <w:color w:val="auto"/>
          <w:spacing w:val="-4"/>
          <w:szCs w:val="24"/>
          <w:lang w:eastAsia="zh-CN"/>
        </w:rPr>
        <w:t>与本招标有关的一切正式信函请寄：</w:t>
      </w:r>
    </w:p>
    <w:p w14:paraId="086971E6">
      <w:pPr>
        <w:tabs>
          <w:tab w:val="left" w:pos="5364"/>
          <w:tab w:val="left" w:pos="5370"/>
        </w:tabs>
        <w:spacing w:line="360" w:lineRule="auto"/>
        <w:ind w:firstLine="1"/>
        <w:jc w:val="both"/>
        <w:rPr>
          <w:rFonts w:ascii="宋体" w:hAnsi="宋体" w:cs="宋体"/>
          <w:color w:val="auto"/>
          <w:szCs w:val="24"/>
          <w:lang w:eastAsia="zh-CN"/>
        </w:rPr>
      </w:pPr>
      <w:r>
        <w:rPr>
          <w:rFonts w:hint="eastAsia" w:ascii="宋体" w:hAnsi="宋体" w:cs="宋体"/>
          <w:color w:val="auto"/>
          <w:spacing w:val="-3"/>
          <w:szCs w:val="24"/>
          <w:lang w:eastAsia="zh-CN"/>
        </w:rPr>
        <w:t>投标人名称（盖章</w:t>
      </w:r>
      <w:r>
        <w:rPr>
          <w:rFonts w:hint="eastAsia" w:ascii="宋体" w:hAnsi="宋体" w:cs="宋体"/>
          <w:color w:val="auto"/>
          <w:szCs w:val="24"/>
          <w:lang w:eastAsia="zh-CN"/>
        </w:rPr>
        <w:t>）：</w:t>
      </w:r>
      <w:r>
        <w:rPr>
          <w:rFonts w:hint="eastAsia" w:ascii="宋体" w:hAnsi="宋体" w:cs="宋体"/>
          <w:color w:val="auto"/>
          <w:szCs w:val="24"/>
          <w:u w:val="single"/>
          <w:lang w:eastAsia="zh-CN"/>
        </w:rPr>
        <w:tab/>
      </w:r>
      <w:r>
        <w:rPr>
          <w:rFonts w:hint="eastAsia" w:ascii="宋体" w:hAnsi="宋体" w:cs="宋体"/>
          <w:color w:val="auto"/>
          <w:szCs w:val="24"/>
          <w:u w:val="single"/>
          <w:lang w:eastAsia="zh-CN"/>
        </w:rPr>
        <w:tab/>
      </w:r>
    </w:p>
    <w:p w14:paraId="3563B3D8">
      <w:pPr>
        <w:tabs>
          <w:tab w:val="left" w:pos="5364"/>
          <w:tab w:val="left" w:pos="5370"/>
        </w:tabs>
        <w:spacing w:line="360" w:lineRule="auto"/>
        <w:ind w:firstLine="1"/>
        <w:jc w:val="both"/>
        <w:rPr>
          <w:rFonts w:ascii="宋体" w:hAnsi="宋体" w:cs="宋体"/>
          <w:color w:val="auto"/>
          <w:szCs w:val="24"/>
          <w:lang w:eastAsia="zh-CN"/>
        </w:rPr>
      </w:pPr>
      <w:r>
        <w:rPr>
          <w:rFonts w:hint="eastAsia" w:ascii="宋体" w:hAnsi="宋体" w:cs="宋体"/>
          <w:color w:val="auto"/>
          <w:spacing w:val="-3"/>
          <w:szCs w:val="24"/>
          <w:lang w:eastAsia="zh-CN"/>
        </w:rPr>
        <w:t>法定代表人</w:t>
      </w:r>
      <w:r>
        <w:rPr>
          <w:rFonts w:hint="eastAsia" w:ascii="宋体" w:hAnsi="宋体" w:cs="宋体"/>
          <w:color w:val="auto"/>
          <w:spacing w:val="-3"/>
          <w:szCs w:val="24"/>
          <w:lang w:val="en-US" w:eastAsia="zh-CN"/>
        </w:rPr>
        <w:t>或授权委托人</w:t>
      </w:r>
      <w:r>
        <w:rPr>
          <w:rFonts w:hint="eastAsia" w:ascii="宋体" w:hAnsi="宋体" w:cs="宋体"/>
          <w:color w:val="auto"/>
          <w:spacing w:val="-3"/>
          <w:szCs w:val="24"/>
          <w:lang w:eastAsia="zh-CN"/>
        </w:rPr>
        <w:t>（签字或盖章</w:t>
      </w:r>
      <w:r>
        <w:rPr>
          <w:rFonts w:hint="eastAsia" w:ascii="宋体" w:hAnsi="宋体" w:cs="宋体"/>
          <w:color w:val="auto"/>
          <w:spacing w:val="8"/>
          <w:szCs w:val="24"/>
          <w:lang w:eastAsia="zh-CN"/>
        </w:rPr>
        <w:t>）：</w:t>
      </w:r>
      <w:r>
        <w:rPr>
          <w:rFonts w:hint="eastAsia" w:ascii="宋体" w:hAnsi="宋体" w:cs="宋体"/>
          <w:color w:val="auto"/>
          <w:szCs w:val="24"/>
          <w:u w:val="single"/>
          <w:lang w:eastAsia="zh-CN"/>
        </w:rPr>
        <w:tab/>
      </w:r>
    </w:p>
    <w:p w14:paraId="22400E1E">
      <w:pPr>
        <w:tabs>
          <w:tab w:val="left" w:pos="5364"/>
          <w:tab w:val="left" w:pos="5370"/>
        </w:tabs>
        <w:spacing w:line="360" w:lineRule="auto"/>
        <w:ind w:firstLine="1"/>
        <w:jc w:val="both"/>
        <w:rPr>
          <w:rFonts w:ascii="宋体" w:hAnsi="宋体" w:cs="宋体"/>
          <w:color w:val="auto"/>
          <w:szCs w:val="24"/>
          <w:lang w:eastAsia="zh-CN"/>
        </w:rPr>
      </w:pPr>
      <w:r>
        <w:rPr>
          <w:rFonts w:hint="eastAsia" w:ascii="宋体" w:hAnsi="宋体" w:cs="宋体"/>
          <w:color w:val="auto"/>
          <w:spacing w:val="-4"/>
          <w:szCs w:val="24"/>
          <w:lang w:eastAsia="zh-CN"/>
        </w:rPr>
        <w:t>联系人：</w:t>
      </w:r>
      <w:r>
        <w:rPr>
          <w:rFonts w:hint="eastAsia" w:ascii="宋体" w:hAnsi="宋体" w:cs="宋体"/>
          <w:color w:val="auto"/>
          <w:szCs w:val="24"/>
          <w:u w:val="single"/>
          <w:lang w:eastAsia="zh-CN"/>
        </w:rPr>
        <w:t xml:space="preserve">                                </w:t>
      </w:r>
    </w:p>
    <w:p w14:paraId="21F000D2">
      <w:pPr>
        <w:tabs>
          <w:tab w:val="left" w:pos="2731"/>
          <w:tab w:val="left" w:pos="2848"/>
          <w:tab w:val="left" w:pos="2851"/>
        </w:tabs>
        <w:spacing w:line="360" w:lineRule="auto"/>
        <w:ind w:hanging="28"/>
        <w:jc w:val="both"/>
        <w:rPr>
          <w:rFonts w:ascii="宋体" w:hAnsi="宋体" w:cs="宋体"/>
          <w:color w:val="auto"/>
          <w:szCs w:val="24"/>
          <w:lang w:eastAsia="zh-CN"/>
        </w:rPr>
      </w:pPr>
      <w:r>
        <w:rPr>
          <w:rFonts w:hint="eastAsia" w:ascii="宋体" w:hAnsi="宋体" w:cs="宋体"/>
          <w:color w:val="auto"/>
          <w:spacing w:val="-14"/>
          <w:szCs w:val="24"/>
          <w:lang w:eastAsia="zh-CN"/>
        </w:rPr>
        <w:t>地址：</w:t>
      </w:r>
      <w:r>
        <w:rPr>
          <w:rFonts w:hint="eastAsia" w:ascii="宋体" w:hAnsi="宋体" w:cs="宋体"/>
          <w:color w:val="auto"/>
          <w:szCs w:val="24"/>
          <w:u w:val="single"/>
          <w:lang w:eastAsia="zh-CN"/>
        </w:rPr>
        <w:tab/>
      </w:r>
    </w:p>
    <w:p w14:paraId="766FCFDF">
      <w:pPr>
        <w:tabs>
          <w:tab w:val="left" w:pos="2731"/>
          <w:tab w:val="left" w:pos="2848"/>
          <w:tab w:val="left" w:pos="2851"/>
        </w:tabs>
        <w:spacing w:line="360" w:lineRule="auto"/>
        <w:ind w:hanging="28"/>
        <w:jc w:val="both"/>
        <w:rPr>
          <w:rFonts w:ascii="宋体" w:hAnsi="宋体" w:cs="宋体"/>
          <w:color w:val="auto"/>
          <w:szCs w:val="24"/>
          <w:lang w:eastAsia="zh-CN"/>
        </w:rPr>
      </w:pPr>
      <w:r>
        <w:rPr>
          <w:rFonts w:hint="eastAsia" w:ascii="宋体" w:hAnsi="宋体" w:cs="宋体"/>
          <w:color w:val="auto"/>
          <w:spacing w:val="-23"/>
          <w:szCs w:val="24"/>
          <w:lang w:eastAsia="zh-CN"/>
        </w:rPr>
        <w:t>电话：</w:t>
      </w:r>
      <w:r>
        <w:rPr>
          <w:rFonts w:hint="eastAsia" w:ascii="宋体" w:hAnsi="宋体" w:cs="宋体"/>
          <w:color w:val="auto"/>
          <w:szCs w:val="24"/>
          <w:u w:val="single"/>
          <w:lang w:eastAsia="zh-CN"/>
        </w:rPr>
        <w:tab/>
      </w:r>
      <w:r>
        <w:rPr>
          <w:rFonts w:hint="eastAsia" w:ascii="宋体" w:hAnsi="宋体" w:cs="宋体"/>
          <w:color w:val="auto"/>
          <w:szCs w:val="24"/>
          <w:u w:val="single"/>
          <w:lang w:eastAsia="zh-CN"/>
        </w:rPr>
        <w:tab/>
      </w:r>
    </w:p>
    <w:p w14:paraId="7E479BC1">
      <w:pPr>
        <w:tabs>
          <w:tab w:val="left" w:pos="2731"/>
          <w:tab w:val="left" w:pos="2848"/>
          <w:tab w:val="left" w:pos="2851"/>
        </w:tabs>
        <w:spacing w:line="360" w:lineRule="auto"/>
        <w:ind w:hanging="28"/>
        <w:jc w:val="both"/>
        <w:rPr>
          <w:rFonts w:ascii="宋体" w:hAnsi="宋体" w:cs="宋体"/>
          <w:color w:val="auto"/>
          <w:szCs w:val="24"/>
          <w:lang w:eastAsia="zh-CN"/>
        </w:rPr>
      </w:pPr>
      <w:r>
        <w:rPr>
          <w:rFonts w:hint="eastAsia" w:ascii="宋体" w:hAnsi="宋体" w:cs="宋体"/>
          <w:color w:val="auto"/>
          <w:spacing w:val="-8"/>
          <w:szCs w:val="24"/>
          <w:lang w:eastAsia="zh-CN"/>
        </w:rPr>
        <w:t>电子函件：</w:t>
      </w:r>
      <w:r>
        <w:rPr>
          <w:rFonts w:hint="eastAsia" w:ascii="宋体" w:hAnsi="宋体" w:cs="宋体"/>
          <w:color w:val="auto"/>
          <w:szCs w:val="24"/>
          <w:u w:val="single"/>
          <w:lang w:eastAsia="zh-CN"/>
        </w:rPr>
        <w:tab/>
      </w:r>
      <w:r>
        <w:rPr>
          <w:rFonts w:hint="eastAsia" w:ascii="宋体" w:hAnsi="宋体" w:cs="宋体"/>
          <w:color w:val="auto"/>
          <w:szCs w:val="24"/>
          <w:u w:val="single"/>
          <w:lang w:eastAsia="zh-CN"/>
        </w:rPr>
        <w:tab/>
      </w:r>
      <w:r>
        <w:rPr>
          <w:rFonts w:hint="eastAsia" w:ascii="宋体" w:hAnsi="宋体" w:cs="宋体"/>
          <w:color w:val="auto"/>
          <w:szCs w:val="24"/>
          <w:u w:val="single"/>
          <w:lang w:eastAsia="zh-CN"/>
        </w:rPr>
        <w:tab/>
      </w:r>
    </w:p>
    <w:p w14:paraId="639209B8">
      <w:pPr>
        <w:tabs>
          <w:tab w:val="left" w:pos="2731"/>
          <w:tab w:val="left" w:pos="2848"/>
          <w:tab w:val="left" w:pos="2851"/>
        </w:tabs>
        <w:spacing w:line="360" w:lineRule="auto"/>
        <w:ind w:hanging="28"/>
        <w:jc w:val="both"/>
        <w:rPr>
          <w:rFonts w:ascii="宋体" w:hAnsi="宋体" w:cs="宋体"/>
          <w:color w:val="auto"/>
          <w:szCs w:val="24"/>
          <w:lang w:eastAsia="zh-CN"/>
        </w:rPr>
      </w:pPr>
      <w:r>
        <w:rPr>
          <w:rFonts w:hint="eastAsia" w:ascii="宋体" w:hAnsi="宋体" w:cs="宋体"/>
          <w:color w:val="auto"/>
          <w:spacing w:val="-9"/>
          <w:szCs w:val="24"/>
          <w:lang w:eastAsia="zh-CN"/>
        </w:rPr>
        <w:t>日期：</w:t>
      </w:r>
      <w:r>
        <w:rPr>
          <w:rFonts w:hint="eastAsia" w:ascii="宋体" w:hAnsi="宋体" w:cs="宋体"/>
          <w:color w:val="auto"/>
          <w:spacing w:val="-9"/>
          <w:szCs w:val="24"/>
          <w:u w:val="single"/>
          <w:lang w:eastAsia="zh-CN"/>
        </w:rPr>
        <w:t xml:space="preserve">                   </w:t>
      </w:r>
    </w:p>
    <w:p w14:paraId="3B037C1A">
      <w:pPr>
        <w:spacing w:line="360" w:lineRule="auto"/>
        <w:rPr>
          <w:rFonts w:ascii="宋体" w:hAnsi="宋体" w:cs="宋体"/>
          <w:color w:val="auto"/>
          <w:szCs w:val="24"/>
          <w:lang w:eastAsia="zh-CN"/>
        </w:rPr>
        <w:sectPr>
          <w:footerReference r:id="rId9" w:type="default"/>
          <w:pgSz w:w="11852" w:h="16784"/>
          <w:pgMar w:top="1426" w:right="1777" w:bottom="1199" w:left="1567" w:header="0" w:footer="1032" w:gutter="0"/>
          <w:pgNumType w:fmt="decimal"/>
          <w:cols w:space="720" w:num="1"/>
        </w:sectPr>
      </w:pPr>
    </w:p>
    <w:p w14:paraId="6957A049">
      <w:pPr>
        <w:pStyle w:val="2"/>
        <w:keepNext/>
        <w:keepLines/>
        <w:pageBreakBefore w:val="0"/>
        <w:widowControl/>
        <w:numPr>
          <w:ilvl w:val="0"/>
          <w:numId w:val="4"/>
        </w:numPr>
        <w:kinsoku w:val="0"/>
        <w:wordWrap/>
        <w:overflowPunct/>
        <w:topLinePunct w:val="0"/>
        <w:autoSpaceDE w:val="0"/>
        <w:autoSpaceDN w:val="0"/>
        <w:bidi w:val="0"/>
        <w:adjustRightInd w:val="0"/>
        <w:snapToGrid w:val="0"/>
        <w:spacing w:before="0" w:after="0" w:line="360" w:lineRule="auto"/>
        <w:jc w:val="center"/>
        <w:textAlignment w:val="baseline"/>
        <w:rPr>
          <w:rFonts w:hint="eastAsia"/>
          <w:lang w:val="en-US" w:eastAsia="zh-CN"/>
        </w:rPr>
      </w:pPr>
      <w:r>
        <w:rPr>
          <w:rFonts w:hint="eastAsia" w:ascii="宋体" w:hAnsi="宋体" w:eastAsia="宋体" w:cs="宋体"/>
          <w:color w:val="auto"/>
          <w:sz w:val="28"/>
          <w:szCs w:val="28"/>
          <w:lang w:val="en-US" w:eastAsia="zh-CN"/>
        </w:rPr>
        <w:t>开标一览表、</w:t>
      </w:r>
      <w:r>
        <w:rPr>
          <w:rFonts w:hint="eastAsia" w:ascii="宋体" w:hAnsi="宋体" w:cs="宋体"/>
          <w:bCs/>
          <w:color w:val="auto"/>
          <w:spacing w:val="-4"/>
          <w:sz w:val="28"/>
          <w:szCs w:val="28"/>
          <w:lang w:val="en-US" w:eastAsia="zh-CN"/>
        </w:rPr>
        <w:t>分项报价一览表</w:t>
      </w:r>
    </w:p>
    <w:p w14:paraId="238748F5">
      <w:pPr>
        <w:spacing w:before="48"/>
        <w:jc w:val="center"/>
        <w:rPr>
          <w:rFonts w:hint="default" w:ascii="宋体" w:hAnsi="宋体" w:cs="宋体"/>
          <w:color w:val="auto"/>
          <w:lang w:val="en-US" w:eastAsia="zh-CN"/>
        </w:rPr>
      </w:pPr>
      <w:r>
        <w:rPr>
          <w:rFonts w:hint="eastAsia" w:ascii="宋体" w:hAnsi="宋体" w:cs="宋体"/>
          <w:color w:val="auto"/>
          <w:lang w:val="en-US" w:eastAsia="zh-CN"/>
        </w:rPr>
        <w:t>5.1、开标一览表</w:t>
      </w:r>
    </w:p>
    <w:tbl>
      <w:tblPr>
        <w:tblStyle w:val="49"/>
        <w:tblW w:w="8900"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8"/>
        <w:gridCol w:w="6092"/>
      </w:tblGrid>
      <w:tr w14:paraId="17D17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2808" w:type="dxa"/>
            <w:vAlign w:val="center"/>
          </w:tcPr>
          <w:p w14:paraId="2C16D3C2">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rPr>
            </w:pPr>
            <w:r>
              <w:rPr>
                <w:rFonts w:hint="eastAsia" w:ascii="宋体" w:hAnsi="宋体" w:cs="宋体"/>
                <w:color w:val="auto"/>
              </w:rPr>
              <w:t>项目名称</w:t>
            </w:r>
          </w:p>
        </w:tc>
        <w:tc>
          <w:tcPr>
            <w:tcW w:w="6092" w:type="dxa"/>
            <w:vAlign w:val="center"/>
          </w:tcPr>
          <w:p w14:paraId="2F31AB82">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sz w:val="21"/>
              </w:rPr>
            </w:pPr>
          </w:p>
        </w:tc>
      </w:tr>
      <w:tr w14:paraId="2B5C2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2808" w:type="dxa"/>
            <w:vAlign w:val="center"/>
          </w:tcPr>
          <w:p w14:paraId="5C27B8AE">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rPr>
            </w:pPr>
            <w:r>
              <w:rPr>
                <w:rFonts w:hint="eastAsia" w:ascii="宋体" w:hAnsi="宋体" w:cs="宋体"/>
                <w:color w:val="auto"/>
              </w:rPr>
              <w:t>项目编号</w:t>
            </w:r>
          </w:p>
        </w:tc>
        <w:tc>
          <w:tcPr>
            <w:tcW w:w="6092" w:type="dxa"/>
            <w:vAlign w:val="center"/>
          </w:tcPr>
          <w:p w14:paraId="70690FE0">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sz w:val="21"/>
              </w:rPr>
            </w:pPr>
          </w:p>
        </w:tc>
      </w:tr>
      <w:tr w14:paraId="15B0B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7" w:hRule="atLeast"/>
        </w:trPr>
        <w:tc>
          <w:tcPr>
            <w:tcW w:w="2808" w:type="dxa"/>
            <w:vAlign w:val="center"/>
          </w:tcPr>
          <w:p w14:paraId="4B48CDF9">
            <w:pPr>
              <w:keepNext w:val="0"/>
              <w:keepLines w:val="0"/>
              <w:pageBreakBefore w:val="0"/>
              <w:widowControl/>
              <w:kinsoku/>
              <w:wordWrap w:val="0"/>
              <w:overflowPunct/>
              <w:topLinePunct/>
              <w:autoSpaceDE/>
              <w:autoSpaceDN/>
              <w:bidi w:val="0"/>
              <w:adjustRightInd w:val="0"/>
              <w:snapToGrid w:val="0"/>
              <w:spacing w:line="440" w:lineRule="exact"/>
              <w:ind w:firstLine="0"/>
              <w:jc w:val="center"/>
              <w:textAlignment w:val="baseline"/>
              <w:rPr>
                <w:rFonts w:hint="eastAsia" w:ascii="宋体" w:hAnsi="宋体" w:cs="宋体"/>
                <w:color w:val="auto"/>
                <w:spacing w:val="-2"/>
                <w:szCs w:val="24"/>
                <w:lang w:val="en-US" w:eastAsia="zh-CN"/>
              </w:rPr>
            </w:pPr>
            <w:r>
              <w:rPr>
                <w:rFonts w:hint="eastAsia" w:ascii="宋体" w:hAnsi="宋体" w:cs="宋体"/>
                <w:color w:val="auto"/>
                <w:spacing w:val="-2"/>
                <w:szCs w:val="24"/>
                <w:lang w:val="en-US" w:eastAsia="zh-CN"/>
              </w:rPr>
              <w:t>投标报价（元）</w:t>
            </w:r>
          </w:p>
        </w:tc>
        <w:tc>
          <w:tcPr>
            <w:tcW w:w="6092" w:type="dxa"/>
            <w:vAlign w:val="center"/>
          </w:tcPr>
          <w:p w14:paraId="650BAC04">
            <w:pPr>
              <w:keepNext w:val="0"/>
              <w:keepLines w:val="0"/>
              <w:pageBreakBefore w:val="0"/>
              <w:widowControl/>
              <w:kinsoku/>
              <w:wordWrap w:val="0"/>
              <w:overflowPunct/>
              <w:topLinePunct/>
              <w:autoSpaceDE/>
              <w:autoSpaceDN/>
              <w:bidi w:val="0"/>
              <w:adjustRightInd w:val="0"/>
              <w:snapToGrid w:val="0"/>
              <w:spacing w:line="440" w:lineRule="exact"/>
              <w:ind w:firstLine="0"/>
              <w:jc w:val="both"/>
              <w:textAlignment w:val="baseline"/>
              <w:rPr>
                <w:rFonts w:hint="default" w:ascii="宋体" w:hAnsi="宋体" w:cs="宋体"/>
                <w:color w:val="auto"/>
                <w:spacing w:val="-2"/>
                <w:szCs w:val="24"/>
                <w:lang w:val="en-US" w:eastAsia="zh-CN"/>
              </w:rPr>
            </w:pPr>
            <w:r>
              <w:rPr>
                <w:rFonts w:hint="default" w:ascii="宋体" w:hAnsi="宋体" w:cs="宋体"/>
                <w:color w:val="auto"/>
                <w:spacing w:val="-2"/>
                <w:szCs w:val="24"/>
                <w:lang w:val="en-US" w:eastAsia="zh-CN"/>
              </w:rPr>
              <w:t xml:space="preserve">人民币 </w:t>
            </w:r>
            <w:r>
              <w:rPr>
                <w:rFonts w:hint="default" w:ascii="宋体" w:hAnsi="宋体" w:cs="宋体"/>
                <w:color w:val="auto"/>
                <w:spacing w:val="-2"/>
                <w:szCs w:val="24"/>
                <w:u w:val="single"/>
                <w:lang w:val="en-US" w:eastAsia="zh-CN"/>
              </w:rPr>
              <w:t xml:space="preserve">             （大写）</w:t>
            </w:r>
            <w:r>
              <w:rPr>
                <w:rFonts w:hint="default" w:ascii="宋体" w:hAnsi="宋体" w:cs="宋体"/>
                <w:color w:val="auto"/>
                <w:spacing w:val="-2"/>
                <w:szCs w:val="24"/>
                <w:lang w:val="en-US" w:eastAsia="zh-CN"/>
              </w:rPr>
              <w:t xml:space="preserve"> </w:t>
            </w:r>
          </w:p>
          <w:p w14:paraId="4108A948">
            <w:pPr>
              <w:keepNext w:val="0"/>
              <w:keepLines w:val="0"/>
              <w:pageBreakBefore w:val="0"/>
              <w:widowControl/>
              <w:kinsoku/>
              <w:wordWrap w:val="0"/>
              <w:overflowPunct/>
              <w:topLinePunct/>
              <w:autoSpaceDE/>
              <w:autoSpaceDN/>
              <w:bidi w:val="0"/>
              <w:adjustRightInd w:val="0"/>
              <w:snapToGrid w:val="0"/>
              <w:spacing w:line="440" w:lineRule="exact"/>
              <w:ind w:firstLine="0"/>
              <w:jc w:val="both"/>
              <w:textAlignment w:val="baseline"/>
              <w:rPr>
                <w:rFonts w:hint="default" w:ascii="宋体" w:hAnsi="宋体" w:cs="宋体"/>
                <w:color w:val="auto"/>
                <w:spacing w:val="-2"/>
                <w:szCs w:val="24"/>
                <w:lang w:val="en-US" w:eastAsia="zh-CN"/>
              </w:rPr>
            </w:pPr>
          </w:p>
          <w:p w14:paraId="4F8C0A07">
            <w:pPr>
              <w:keepNext w:val="0"/>
              <w:keepLines w:val="0"/>
              <w:pageBreakBefore w:val="0"/>
              <w:widowControl/>
              <w:kinsoku/>
              <w:wordWrap w:val="0"/>
              <w:overflowPunct/>
              <w:topLinePunct/>
              <w:autoSpaceDE/>
              <w:autoSpaceDN/>
              <w:bidi w:val="0"/>
              <w:adjustRightInd w:val="0"/>
              <w:snapToGrid w:val="0"/>
              <w:spacing w:line="440" w:lineRule="exact"/>
              <w:ind w:firstLine="0"/>
              <w:jc w:val="both"/>
              <w:textAlignment w:val="baseline"/>
              <w:rPr>
                <w:rFonts w:hint="default" w:ascii="宋体" w:hAnsi="宋体" w:cs="宋体"/>
                <w:color w:val="auto"/>
                <w:spacing w:val="-2"/>
                <w:szCs w:val="24"/>
                <w:lang w:val="en-US" w:eastAsia="zh-CN"/>
              </w:rPr>
            </w:pPr>
            <w:r>
              <w:rPr>
                <w:rFonts w:hint="default" w:ascii="宋体" w:hAnsi="宋体" w:cs="宋体"/>
                <w:color w:val="auto"/>
                <w:spacing w:val="-2"/>
                <w:szCs w:val="24"/>
                <w:lang w:val="en-US" w:eastAsia="zh-CN"/>
              </w:rPr>
              <w:t>人民币</w:t>
            </w:r>
            <w:r>
              <w:rPr>
                <w:rFonts w:hint="default" w:ascii="宋体" w:hAnsi="宋体" w:cs="宋体"/>
                <w:color w:val="auto"/>
                <w:spacing w:val="-2"/>
                <w:szCs w:val="24"/>
                <w:u w:val="single"/>
                <w:lang w:val="en-US" w:eastAsia="zh-CN"/>
              </w:rPr>
              <w:t xml:space="preserve">              （小写）</w:t>
            </w:r>
            <w:r>
              <w:rPr>
                <w:rFonts w:hint="default" w:ascii="宋体" w:hAnsi="宋体" w:cs="宋体"/>
                <w:color w:val="auto"/>
                <w:spacing w:val="-2"/>
                <w:szCs w:val="24"/>
                <w:lang w:val="en-US" w:eastAsia="zh-CN"/>
              </w:rPr>
              <w:t xml:space="preserve"> </w:t>
            </w:r>
          </w:p>
        </w:tc>
      </w:tr>
      <w:tr w14:paraId="00DF0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2808" w:type="dxa"/>
            <w:vAlign w:val="center"/>
          </w:tcPr>
          <w:p w14:paraId="08D258C1">
            <w:pPr>
              <w:keepNext w:val="0"/>
              <w:keepLines w:val="0"/>
              <w:pageBreakBefore w:val="0"/>
              <w:widowControl/>
              <w:kinsoku/>
              <w:wordWrap w:val="0"/>
              <w:overflowPunct/>
              <w:topLinePunct/>
              <w:autoSpaceDE/>
              <w:autoSpaceDN/>
              <w:bidi w:val="0"/>
              <w:adjustRightInd w:val="0"/>
              <w:snapToGrid w:val="0"/>
              <w:spacing w:line="440" w:lineRule="exact"/>
              <w:ind w:firstLine="0"/>
              <w:jc w:val="center"/>
              <w:textAlignment w:val="baseline"/>
              <w:rPr>
                <w:rFonts w:hint="eastAsia" w:ascii="宋体" w:hAnsi="宋体" w:cs="宋体"/>
                <w:color w:val="auto"/>
                <w:spacing w:val="-2"/>
                <w:szCs w:val="24"/>
                <w:lang w:val="en-US" w:eastAsia="zh-CN"/>
              </w:rPr>
            </w:pPr>
            <w:r>
              <w:rPr>
                <w:rFonts w:hint="eastAsia" w:ascii="宋体" w:hAnsi="宋体" w:cs="宋体"/>
                <w:b w:val="0"/>
                <w:bCs w:val="0"/>
                <w:color w:val="auto"/>
                <w:sz w:val="24"/>
                <w:szCs w:val="24"/>
                <w:lang w:val="en-US" w:eastAsia="zh-CN"/>
              </w:rPr>
              <w:t>交货期限</w:t>
            </w:r>
          </w:p>
        </w:tc>
        <w:tc>
          <w:tcPr>
            <w:tcW w:w="6092" w:type="dxa"/>
            <w:vAlign w:val="center"/>
          </w:tcPr>
          <w:p w14:paraId="474AB3D2">
            <w:pPr>
              <w:keepNext w:val="0"/>
              <w:keepLines w:val="0"/>
              <w:pageBreakBefore w:val="0"/>
              <w:widowControl/>
              <w:kinsoku/>
              <w:wordWrap w:val="0"/>
              <w:overflowPunct/>
              <w:topLinePunct/>
              <w:autoSpaceDE/>
              <w:autoSpaceDN/>
              <w:bidi w:val="0"/>
              <w:adjustRightInd w:val="0"/>
              <w:snapToGrid w:val="0"/>
              <w:spacing w:line="440" w:lineRule="exact"/>
              <w:ind w:firstLine="0"/>
              <w:jc w:val="both"/>
              <w:textAlignment w:val="baseline"/>
              <w:rPr>
                <w:rFonts w:hint="eastAsia" w:ascii="宋体" w:hAnsi="宋体" w:cs="宋体"/>
                <w:color w:val="auto"/>
                <w:spacing w:val="-2"/>
                <w:szCs w:val="24"/>
                <w:lang w:val="en-US" w:eastAsia="zh-CN"/>
              </w:rPr>
            </w:pPr>
          </w:p>
        </w:tc>
      </w:tr>
      <w:tr w14:paraId="73B6F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2808" w:type="dxa"/>
            <w:vAlign w:val="center"/>
          </w:tcPr>
          <w:p w14:paraId="7C085682">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rPr>
            </w:pPr>
            <w:r>
              <w:rPr>
                <w:rFonts w:hint="eastAsia" w:ascii="宋体" w:hAnsi="宋体" w:cs="宋体"/>
                <w:color w:val="auto"/>
              </w:rPr>
              <w:t>合同履行期限</w:t>
            </w:r>
          </w:p>
        </w:tc>
        <w:tc>
          <w:tcPr>
            <w:tcW w:w="6092" w:type="dxa"/>
            <w:vAlign w:val="center"/>
          </w:tcPr>
          <w:p w14:paraId="1C46AD6A">
            <w:pPr>
              <w:keepNext w:val="0"/>
              <w:keepLines w:val="0"/>
              <w:pageBreakBefore w:val="0"/>
              <w:widowControl/>
              <w:overflowPunct/>
              <w:bidi w:val="0"/>
              <w:adjustRightInd w:val="0"/>
              <w:snapToGrid w:val="0"/>
              <w:spacing w:line="440" w:lineRule="exact"/>
              <w:jc w:val="both"/>
              <w:textAlignment w:val="baseline"/>
              <w:rPr>
                <w:rFonts w:ascii="宋体" w:hAnsi="宋体" w:cs="宋体"/>
                <w:color w:val="auto"/>
              </w:rPr>
            </w:pPr>
          </w:p>
        </w:tc>
      </w:tr>
      <w:tr w14:paraId="663E0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2808" w:type="dxa"/>
            <w:vAlign w:val="center"/>
          </w:tcPr>
          <w:p w14:paraId="47140DA0">
            <w:pPr>
              <w:keepNext w:val="0"/>
              <w:keepLines w:val="0"/>
              <w:pageBreakBefore w:val="0"/>
              <w:widowControl/>
              <w:overflowPunct/>
              <w:bidi w:val="0"/>
              <w:adjustRightInd w:val="0"/>
              <w:snapToGrid w:val="0"/>
              <w:spacing w:line="440" w:lineRule="exact"/>
              <w:jc w:val="center"/>
              <w:textAlignment w:val="baseline"/>
              <w:rPr>
                <w:rFonts w:hint="eastAsia" w:ascii="宋体" w:hAnsi="宋体" w:eastAsia="宋体" w:cs="宋体"/>
                <w:color w:val="auto"/>
                <w:lang w:val="en-US" w:eastAsia="zh-CN"/>
              </w:rPr>
            </w:pPr>
            <w:r>
              <w:rPr>
                <w:rFonts w:hint="eastAsia" w:ascii="宋体" w:hAnsi="宋体" w:cs="宋体"/>
                <w:b w:val="0"/>
                <w:bCs w:val="0"/>
                <w:color w:val="auto"/>
                <w:sz w:val="24"/>
                <w:szCs w:val="24"/>
                <w:lang w:val="en-US" w:eastAsia="zh-CN"/>
              </w:rPr>
              <w:t>质量标准</w:t>
            </w:r>
          </w:p>
        </w:tc>
        <w:tc>
          <w:tcPr>
            <w:tcW w:w="6092" w:type="dxa"/>
            <w:vAlign w:val="center"/>
          </w:tcPr>
          <w:p w14:paraId="7227D76A">
            <w:pPr>
              <w:keepNext w:val="0"/>
              <w:keepLines w:val="0"/>
              <w:pageBreakBefore w:val="0"/>
              <w:widowControl/>
              <w:overflowPunct/>
              <w:bidi w:val="0"/>
              <w:adjustRightInd w:val="0"/>
              <w:snapToGrid w:val="0"/>
              <w:spacing w:line="440" w:lineRule="exact"/>
              <w:jc w:val="both"/>
              <w:textAlignment w:val="baseline"/>
              <w:rPr>
                <w:rFonts w:ascii="宋体" w:hAnsi="宋体" w:cs="宋体"/>
                <w:color w:val="auto"/>
              </w:rPr>
            </w:pPr>
          </w:p>
        </w:tc>
      </w:tr>
      <w:tr w14:paraId="74971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2808" w:type="dxa"/>
            <w:vAlign w:val="center"/>
          </w:tcPr>
          <w:p w14:paraId="1CC2F3A9">
            <w:pPr>
              <w:keepNext w:val="0"/>
              <w:keepLines w:val="0"/>
              <w:pageBreakBefore w:val="0"/>
              <w:widowControl/>
              <w:overflowPunct/>
              <w:bidi w:val="0"/>
              <w:adjustRightInd w:val="0"/>
              <w:snapToGrid w:val="0"/>
              <w:spacing w:line="440" w:lineRule="exact"/>
              <w:jc w:val="center"/>
              <w:textAlignment w:val="baseline"/>
              <w:rPr>
                <w:rFonts w:hint="eastAsia" w:ascii="宋体" w:hAnsi="宋体" w:eastAsia="宋体" w:cs="宋体"/>
                <w:color w:val="auto"/>
                <w:lang w:val="en-US" w:eastAsia="zh-CN"/>
              </w:rPr>
            </w:pPr>
            <w:r>
              <w:rPr>
                <w:rFonts w:hint="eastAsia" w:ascii="宋体" w:hAnsi="宋体" w:cs="宋体"/>
                <w:b w:val="0"/>
                <w:bCs w:val="0"/>
                <w:color w:val="auto"/>
                <w:sz w:val="24"/>
                <w:szCs w:val="24"/>
                <w:lang w:val="en-US" w:eastAsia="zh-CN"/>
              </w:rPr>
              <w:t>质保期</w:t>
            </w:r>
          </w:p>
        </w:tc>
        <w:tc>
          <w:tcPr>
            <w:tcW w:w="6092" w:type="dxa"/>
            <w:vAlign w:val="center"/>
          </w:tcPr>
          <w:p w14:paraId="357CD227">
            <w:pPr>
              <w:keepNext w:val="0"/>
              <w:keepLines w:val="0"/>
              <w:pageBreakBefore w:val="0"/>
              <w:widowControl/>
              <w:overflowPunct/>
              <w:bidi w:val="0"/>
              <w:adjustRightInd w:val="0"/>
              <w:snapToGrid w:val="0"/>
              <w:spacing w:line="440" w:lineRule="exact"/>
              <w:jc w:val="both"/>
              <w:textAlignment w:val="baseline"/>
              <w:rPr>
                <w:rFonts w:ascii="宋体" w:hAnsi="宋体" w:cs="宋体"/>
                <w:color w:val="auto"/>
              </w:rPr>
            </w:pPr>
          </w:p>
        </w:tc>
      </w:tr>
      <w:tr w14:paraId="1835C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2808" w:type="dxa"/>
            <w:vAlign w:val="center"/>
          </w:tcPr>
          <w:p w14:paraId="37604D1B">
            <w:pPr>
              <w:keepNext w:val="0"/>
              <w:keepLines w:val="0"/>
              <w:pageBreakBefore w:val="0"/>
              <w:widowControl/>
              <w:overflowPunct/>
              <w:bidi w:val="0"/>
              <w:adjustRightInd w:val="0"/>
              <w:snapToGrid w:val="0"/>
              <w:spacing w:line="440" w:lineRule="exact"/>
              <w:jc w:val="center"/>
              <w:textAlignment w:val="baseline"/>
              <w:rPr>
                <w:rFonts w:hint="default" w:ascii="宋体" w:hAnsi="宋体" w:eastAsia="宋体" w:cs="宋体"/>
                <w:color w:val="auto"/>
                <w:lang w:val="en-US" w:eastAsia="zh-CN"/>
              </w:rPr>
            </w:pPr>
            <w:r>
              <w:rPr>
                <w:rFonts w:hint="eastAsia" w:ascii="宋体" w:hAnsi="宋体" w:cs="宋体"/>
                <w:b w:val="0"/>
                <w:bCs w:val="0"/>
                <w:color w:val="auto"/>
                <w:sz w:val="24"/>
                <w:szCs w:val="24"/>
                <w:lang w:val="en-US" w:eastAsia="zh-CN"/>
              </w:rPr>
              <w:t>交货地点</w:t>
            </w:r>
          </w:p>
        </w:tc>
        <w:tc>
          <w:tcPr>
            <w:tcW w:w="6092" w:type="dxa"/>
            <w:vAlign w:val="center"/>
          </w:tcPr>
          <w:p w14:paraId="36E15907">
            <w:pPr>
              <w:keepNext w:val="0"/>
              <w:keepLines w:val="0"/>
              <w:pageBreakBefore w:val="0"/>
              <w:widowControl/>
              <w:overflowPunct/>
              <w:bidi w:val="0"/>
              <w:adjustRightInd w:val="0"/>
              <w:snapToGrid w:val="0"/>
              <w:spacing w:line="440" w:lineRule="exact"/>
              <w:jc w:val="both"/>
              <w:textAlignment w:val="baseline"/>
              <w:rPr>
                <w:rFonts w:ascii="宋体" w:hAnsi="宋体" w:cs="宋体"/>
                <w:color w:val="auto"/>
              </w:rPr>
            </w:pPr>
          </w:p>
        </w:tc>
      </w:tr>
      <w:tr w14:paraId="38133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2808" w:type="dxa"/>
            <w:vAlign w:val="center"/>
          </w:tcPr>
          <w:p w14:paraId="47B840A4">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lang w:eastAsia="zh-CN"/>
              </w:rPr>
            </w:pPr>
            <w:r>
              <w:rPr>
                <w:rFonts w:hint="eastAsia" w:ascii="宋体" w:hAnsi="宋体" w:cs="宋体"/>
                <w:color w:val="auto"/>
              </w:rPr>
              <w:t>投标有效期</w:t>
            </w:r>
          </w:p>
        </w:tc>
        <w:tc>
          <w:tcPr>
            <w:tcW w:w="6092" w:type="dxa"/>
            <w:vAlign w:val="center"/>
          </w:tcPr>
          <w:p w14:paraId="4E2554CB">
            <w:pPr>
              <w:keepNext w:val="0"/>
              <w:keepLines w:val="0"/>
              <w:pageBreakBefore w:val="0"/>
              <w:widowControl/>
              <w:overflowPunct/>
              <w:bidi w:val="0"/>
              <w:adjustRightInd w:val="0"/>
              <w:snapToGrid w:val="0"/>
              <w:spacing w:line="440" w:lineRule="exact"/>
              <w:jc w:val="both"/>
              <w:textAlignment w:val="baseline"/>
              <w:rPr>
                <w:rFonts w:ascii="宋体" w:hAnsi="宋体" w:cs="宋体"/>
                <w:color w:val="auto"/>
                <w:lang w:eastAsia="zh-CN"/>
              </w:rPr>
            </w:pPr>
            <w:r>
              <w:rPr>
                <w:rFonts w:hint="eastAsia" w:ascii="宋体" w:hAnsi="宋体" w:cs="宋体"/>
                <w:color w:val="auto"/>
                <w:lang w:eastAsia="zh-CN"/>
              </w:rPr>
              <w:t>递交投标文件截止之日起</w:t>
            </w:r>
            <w:r>
              <w:rPr>
                <w:rFonts w:hint="eastAsia" w:ascii="宋体" w:hAnsi="宋体" w:cs="宋体"/>
                <w:color w:val="auto"/>
                <w:u w:val="single"/>
                <w:lang w:eastAsia="zh-CN"/>
              </w:rPr>
              <w:t xml:space="preserve">    </w:t>
            </w:r>
            <w:r>
              <w:rPr>
                <w:rFonts w:hint="eastAsia" w:ascii="宋体" w:hAnsi="宋体" w:cs="宋体"/>
                <w:color w:val="auto"/>
                <w:lang w:eastAsia="zh-CN"/>
              </w:rPr>
              <w:t>日历天</w:t>
            </w:r>
          </w:p>
        </w:tc>
      </w:tr>
      <w:tr w14:paraId="4D13F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2808" w:type="dxa"/>
            <w:vAlign w:val="center"/>
          </w:tcPr>
          <w:p w14:paraId="69620143">
            <w:pPr>
              <w:keepNext w:val="0"/>
              <w:keepLines w:val="0"/>
              <w:pageBreakBefore w:val="0"/>
              <w:widowControl/>
              <w:overflowPunct/>
              <w:bidi w:val="0"/>
              <w:adjustRightInd w:val="0"/>
              <w:snapToGrid w:val="0"/>
              <w:spacing w:line="440" w:lineRule="exact"/>
              <w:jc w:val="center"/>
              <w:textAlignment w:val="baseline"/>
              <w:rPr>
                <w:rFonts w:ascii="宋体" w:hAnsi="宋体" w:cs="宋体"/>
                <w:color w:val="auto"/>
                <w:lang w:eastAsia="zh-CN"/>
              </w:rPr>
            </w:pPr>
            <w:r>
              <w:rPr>
                <w:rFonts w:hint="eastAsia" w:ascii="宋体" w:hAnsi="宋体" w:cs="宋体"/>
                <w:color w:val="auto"/>
                <w:lang w:eastAsia="zh-CN"/>
              </w:rPr>
              <w:t>......</w:t>
            </w:r>
          </w:p>
        </w:tc>
        <w:tc>
          <w:tcPr>
            <w:tcW w:w="6092" w:type="dxa"/>
            <w:vAlign w:val="center"/>
          </w:tcPr>
          <w:p w14:paraId="5C808110">
            <w:pPr>
              <w:keepNext w:val="0"/>
              <w:keepLines w:val="0"/>
              <w:pageBreakBefore w:val="0"/>
              <w:widowControl/>
              <w:overflowPunct/>
              <w:bidi w:val="0"/>
              <w:adjustRightInd w:val="0"/>
              <w:snapToGrid w:val="0"/>
              <w:spacing w:line="440" w:lineRule="exact"/>
              <w:jc w:val="both"/>
              <w:textAlignment w:val="baseline"/>
              <w:rPr>
                <w:rFonts w:ascii="宋体" w:hAnsi="宋体" w:cs="宋体"/>
                <w:color w:val="auto"/>
              </w:rPr>
            </w:pPr>
          </w:p>
        </w:tc>
      </w:tr>
      <w:tr w14:paraId="3D8ED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8900" w:type="dxa"/>
            <w:gridSpan w:val="2"/>
            <w:vAlign w:val="center"/>
          </w:tcPr>
          <w:p w14:paraId="0956737C">
            <w:pPr>
              <w:keepNext w:val="0"/>
              <w:keepLines w:val="0"/>
              <w:pageBreakBefore w:val="0"/>
              <w:widowControl/>
              <w:overflowPunct/>
              <w:bidi w:val="0"/>
              <w:adjustRightInd w:val="0"/>
              <w:snapToGrid w:val="0"/>
              <w:spacing w:line="360" w:lineRule="auto"/>
              <w:jc w:val="both"/>
              <w:textAlignment w:val="baseline"/>
              <w:rPr>
                <w:rFonts w:ascii="宋体" w:hAnsi="宋体" w:cs="宋体"/>
                <w:color w:val="auto"/>
                <w:lang w:eastAsia="zh-CN"/>
              </w:rPr>
            </w:pPr>
            <w:r>
              <w:rPr>
                <w:rFonts w:hint="eastAsia" w:ascii="宋体" w:hAnsi="宋体" w:cs="宋体"/>
                <w:color w:val="auto"/>
                <w:lang w:eastAsia="zh-CN"/>
              </w:rPr>
              <w:t>说明：</w:t>
            </w:r>
          </w:p>
          <w:p w14:paraId="087411BF">
            <w:pPr>
              <w:keepNext w:val="0"/>
              <w:keepLines w:val="0"/>
              <w:pageBreakBefore w:val="0"/>
              <w:widowControl/>
              <w:overflowPunct/>
              <w:bidi w:val="0"/>
              <w:adjustRightInd w:val="0"/>
              <w:snapToGrid w:val="0"/>
              <w:spacing w:line="360" w:lineRule="auto"/>
              <w:jc w:val="both"/>
              <w:textAlignment w:val="baseline"/>
              <w:rPr>
                <w:rFonts w:ascii="宋体" w:hAnsi="宋体" w:cs="宋体"/>
                <w:color w:val="auto"/>
                <w:szCs w:val="24"/>
                <w:lang w:eastAsia="zh-CN"/>
              </w:rPr>
            </w:pPr>
            <w:r>
              <w:rPr>
                <w:rFonts w:hint="eastAsia" w:ascii="宋体" w:hAnsi="宋体" w:cs="宋体"/>
                <w:color w:val="auto"/>
                <w:lang w:eastAsia="zh-CN"/>
              </w:rPr>
              <w:t>1、</w:t>
            </w:r>
            <w:r>
              <w:rPr>
                <w:rFonts w:hint="eastAsia" w:ascii="宋体" w:hAnsi="宋体" w:cs="宋体"/>
                <w:color w:val="auto"/>
                <w:lang w:val="zh-CN" w:eastAsia="zh-CN"/>
              </w:rPr>
              <w:t>投标文件中开标一览表内容与投标文件中相应内容不一致的，以开标一览表为准；</w:t>
            </w:r>
            <w:r>
              <w:rPr>
                <w:rFonts w:hint="eastAsia" w:ascii="宋体" w:hAnsi="宋体" w:cs="宋体"/>
                <w:color w:val="auto"/>
                <w:lang w:eastAsia="zh-CN"/>
              </w:rPr>
              <w:t>（</w:t>
            </w:r>
            <w:r>
              <w:rPr>
                <w:rFonts w:hint="eastAsia" w:ascii="宋体" w:hAnsi="宋体" w:cs="宋体"/>
                <w:color w:val="auto"/>
                <w:lang w:val="zh-CN" w:eastAsia="zh-CN"/>
              </w:rPr>
              <w:t>大写金额和小写金额不一致的，以大写金额为准</w:t>
            </w:r>
            <w:r>
              <w:rPr>
                <w:rFonts w:hint="eastAsia" w:ascii="宋体" w:hAnsi="宋体" w:cs="宋体"/>
                <w:color w:val="auto"/>
                <w:lang w:eastAsia="zh-CN"/>
              </w:rPr>
              <w:t>），投标人将承担由此造成的一切后果。</w:t>
            </w:r>
          </w:p>
        </w:tc>
      </w:tr>
    </w:tbl>
    <w:p w14:paraId="301BE64D">
      <w:pPr>
        <w:spacing w:line="360" w:lineRule="auto"/>
        <w:rPr>
          <w:rFonts w:ascii="宋体" w:hAnsi="宋体" w:cs="宋体"/>
          <w:color w:val="auto"/>
          <w:spacing w:val="-13"/>
          <w:szCs w:val="24"/>
          <w:lang w:eastAsia="zh-CN"/>
        </w:rPr>
      </w:pPr>
    </w:p>
    <w:p w14:paraId="7CEBBCC6">
      <w:pPr>
        <w:spacing w:line="360" w:lineRule="auto"/>
        <w:jc w:val="right"/>
        <w:rPr>
          <w:rFonts w:ascii="宋体" w:hAnsi="宋体" w:cs="宋体"/>
          <w:color w:val="auto"/>
          <w:szCs w:val="24"/>
          <w:lang w:eastAsia="zh-CN"/>
        </w:rPr>
      </w:pPr>
      <w:r>
        <w:rPr>
          <w:rFonts w:hint="eastAsia" w:ascii="宋体" w:hAnsi="宋体" w:cs="宋体"/>
          <w:color w:val="auto"/>
          <w:spacing w:val="-13"/>
          <w:szCs w:val="24"/>
          <w:lang w:eastAsia="zh-CN"/>
        </w:rPr>
        <w:t>投标人名称（盖章</w:t>
      </w:r>
      <w:r>
        <w:rPr>
          <w:rFonts w:hint="eastAsia" w:ascii="宋体" w:hAnsi="宋体" w:cs="宋体"/>
          <w:color w:val="auto"/>
          <w:spacing w:val="-18"/>
          <w:szCs w:val="24"/>
          <w:lang w:eastAsia="zh-CN"/>
        </w:rPr>
        <w:t>）：</w:t>
      </w:r>
    </w:p>
    <w:p w14:paraId="401A0425">
      <w:pPr>
        <w:spacing w:line="360" w:lineRule="auto"/>
        <w:jc w:val="right"/>
        <w:rPr>
          <w:rFonts w:ascii="宋体" w:hAnsi="宋体" w:cs="宋体"/>
          <w:color w:val="auto"/>
          <w:szCs w:val="24"/>
          <w:lang w:eastAsia="zh-CN"/>
        </w:rPr>
      </w:pPr>
      <w:r>
        <w:rPr>
          <w:rFonts w:hint="eastAsia" w:ascii="宋体" w:hAnsi="宋体" w:cs="宋体"/>
          <w:color w:val="auto"/>
          <w:spacing w:val="-4"/>
          <w:szCs w:val="24"/>
          <w:lang w:eastAsia="zh-CN"/>
        </w:rPr>
        <w:t>法定代表人</w:t>
      </w:r>
      <w:r>
        <w:rPr>
          <w:rFonts w:hint="eastAsia" w:ascii="宋体" w:hAnsi="宋体" w:cs="宋体"/>
          <w:color w:val="auto"/>
          <w:spacing w:val="-4"/>
          <w:szCs w:val="24"/>
          <w:lang w:val="en-US" w:eastAsia="zh-CN"/>
        </w:rPr>
        <w:t>或授权委托人</w:t>
      </w:r>
      <w:r>
        <w:rPr>
          <w:rFonts w:hint="eastAsia" w:ascii="宋体" w:hAnsi="宋体" w:cs="宋体"/>
          <w:color w:val="auto"/>
          <w:spacing w:val="-4"/>
          <w:szCs w:val="24"/>
          <w:lang w:eastAsia="zh-CN"/>
        </w:rPr>
        <w:t>（</w:t>
      </w:r>
      <w:r>
        <w:rPr>
          <w:rFonts w:hint="eastAsia" w:ascii="宋体" w:hAnsi="宋体" w:cs="宋体"/>
          <w:color w:val="auto"/>
          <w:spacing w:val="-3"/>
          <w:szCs w:val="24"/>
          <w:lang w:eastAsia="zh-CN"/>
        </w:rPr>
        <w:t>签字或盖章</w:t>
      </w:r>
      <w:r>
        <w:rPr>
          <w:rFonts w:hint="eastAsia" w:ascii="宋体" w:hAnsi="宋体" w:cs="宋体"/>
          <w:color w:val="auto"/>
          <w:spacing w:val="-25"/>
          <w:szCs w:val="24"/>
          <w:lang w:eastAsia="zh-CN"/>
        </w:rPr>
        <w:t>）：</w:t>
      </w:r>
    </w:p>
    <w:p w14:paraId="7EF6656B">
      <w:pPr>
        <w:spacing w:line="360" w:lineRule="auto"/>
        <w:jc w:val="center"/>
        <w:rPr>
          <w:rFonts w:ascii="宋体" w:hAnsi="宋体" w:cs="宋体"/>
          <w:color w:val="auto"/>
          <w:szCs w:val="24"/>
          <w:lang w:eastAsia="zh-CN"/>
        </w:rPr>
      </w:pPr>
      <w:r>
        <w:rPr>
          <w:rFonts w:hint="eastAsia" w:ascii="宋体" w:hAnsi="宋体" w:cs="宋体"/>
          <w:color w:val="auto"/>
          <w:spacing w:val="-13"/>
          <w:szCs w:val="24"/>
          <w:lang w:val="en-US" w:eastAsia="zh-CN"/>
        </w:rPr>
        <w:t xml:space="preserve">                                                              </w:t>
      </w:r>
      <w:r>
        <w:rPr>
          <w:rFonts w:hint="eastAsia" w:ascii="宋体" w:hAnsi="宋体" w:cs="宋体"/>
          <w:color w:val="auto"/>
          <w:spacing w:val="-13"/>
          <w:szCs w:val="24"/>
          <w:lang w:eastAsia="zh-CN"/>
        </w:rPr>
        <w:t>日</w:t>
      </w:r>
      <w:r>
        <w:rPr>
          <w:rFonts w:hint="eastAsia" w:ascii="宋体" w:hAnsi="宋体" w:cs="宋体"/>
          <w:color w:val="auto"/>
          <w:spacing w:val="-13"/>
          <w:szCs w:val="24"/>
          <w:lang w:val="en-US" w:eastAsia="zh-CN"/>
        </w:rPr>
        <w:t xml:space="preserve">       </w:t>
      </w:r>
      <w:r>
        <w:rPr>
          <w:rFonts w:hint="eastAsia" w:ascii="宋体" w:hAnsi="宋体" w:cs="宋体"/>
          <w:color w:val="auto"/>
          <w:spacing w:val="-13"/>
          <w:szCs w:val="24"/>
          <w:lang w:eastAsia="zh-CN"/>
        </w:rPr>
        <w:t>期：</w:t>
      </w:r>
      <w:r>
        <w:rPr>
          <w:rFonts w:hint="eastAsia" w:ascii="宋体" w:hAnsi="宋体" w:cs="宋体"/>
          <w:color w:val="auto"/>
          <w:spacing w:val="3"/>
          <w:szCs w:val="24"/>
          <w:lang w:eastAsia="zh-CN"/>
        </w:rPr>
        <w:t xml:space="preserve">   </w:t>
      </w:r>
      <w:r>
        <w:rPr>
          <w:rFonts w:hint="eastAsia" w:ascii="宋体" w:hAnsi="宋体" w:cs="宋体"/>
          <w:color w:val="auto"/>
          <w:spacing w:val="-13"/>
          <w:szCs w:val="24"/>
          <w:lang w:eastAsia="zh-CN"/>
        </w:rPr>
        <w:t>年</w:t>
      </w:r>
      <w:r>
        <w:rPr>
          <w:rFonts w:hint="eastAsia" w:ascii="宋体" w:hAnsi="宋体" w:cs="宋体"/>
          <w:color w:val="auto"/>
          <w:spacing w:val="5"/>
          <w:szCs w:val="24"/>
          <w:lang w:eastAsia="zh-CN"/>
        </w:rPr>
        <w:t xml:space="preserve">   </w:t>
      </w:r>
      <w:r>
        <w:rPr>
          <w:rFonts w:hint="eastAsia" w:ascii="宋体" w:hAnsi="宋体" w:cs="宋体"/>
          <w:color w:val="auto"/>
          <w:spacing w:val="-13"/>
          <w:szCs w:val="24"/>
          <w:lang w:eastAsia="zh-CN"/>
        </w:rPr>
        <w:t>月</w:t>
      </w:r>
      <w:r>
        <w:rPr>
          <w:rFonts w:hint="eastAsia" w:ascii="宋体" w:hAnsi="宋体" w:cs="宋体"/>
          <w:color w:val="auto"/>
          <w:spacing w:val="13"/>
          <w:szCs w:val="24"/>
          <w:lang w:eastAsia="zh-CN"/>
        </w:rPr>
        <w:t xml:space="preserve">    </w:t>
      </w:r>
      <w:r>
        <w:rPr>
          <w:rFonts w:hint="eastAsia" w:ascii="宋体" w:hAnsi="宋体" w:cs="宋体"/>
          <w:color w:val="auto"/>
          <w:spacing w:val="-13"/>
          <w:szCs w:val="24"/>
          <w:lang w:eastAsia="zh-CN"/>
        </w:rPr>
        <w:t>日</w:t>
      </w:r>
    </w:p>
    <w:p w14:paraId="6D408853">
      <w:pPr>
        <w:rPr>
          <w:rFonts w:ascii="宋体" w:hAnsi="宋体" w:cs="宋体"/>
          <w:color w:val="auto"/>
          <w:szCs w:val="24"/>
          <w:lang w:eastAsia="zh-CN"/>
        </w:rPr>
      </w:pPr>
      <w:r>
        <w:rPr>
          <w:rFonts w:ascii="宋体" w:hAnsi="宋体" w:cs="宋体"/>
          <w:color w:val="auto"/>
          <w:szCs w:val="24"/>
          <w:lang w:eastAsia="zh-CN"/>
        </w:rPr>
        <w:br w:type="page"/>
      </w:r>
    </w:p>
    <w:p w14:paraId="5CCD9888">
      <w:pPr>
        <w:spacing w:before="48"/>
        <w:jc w:val="center"/>
        <w:rPr>
          <w:rFonts w:hint="eastAsia" w:ascii="宋体" w:hAnsi="宋体" w:eastAsia="宋体" w:cs="宋体"/>
          <w:color w:val="auto"/>
          <w:lang w:val="en-US" w:eastAsia="zh-CN"/>
        </w:rPr>
      </w:pPr>
      <w:bookmarkStart w:id="157" w:name="_Toc32687"/>
      <w:bookmarkStart w:id="158" w:name="_Toc29081"/>
      <w:bookmarkStart w:id="159" w:name="_Toc30640"/>
      <w:bookmarkStart w:id="160" w:name="_Toc3576"/>
      <w:bookmarkStart w:id="161" w:name="_Toc9594"/>
      <w:bookmarkStart w:id="162" w:name="_Toc14684"/>
      <w:r>
        <w:rPr>
          <w:rFonts w:hint="eastAsia" w:ascii="宋体" w:hAnsi="宋体" w:eastAsia="宋体" w:cs="宋体"/>
          <w:color w:val="auto"/>
          <w:lang w:val="en-US" w:eastAsia="zh-CN"/>
        </w:rPr>
        <w:t>5.2、分项报价一览表</w:t>
      </w:r>
    </w:p>
    <w:tbl>
      <w:tblPr>
        <w:tblStyle w:val="29"/>
        <w:tblW w:w="9659" w:type="dxa"/>
        <w:jc w:val="center"/>
        <w:tblLayout w:type="fixed"/>
        <w:tblCellMar>
          <w:top w:w="0" w:type="dxa"/>
          <w:left w:w="108" w:type="dxa"/>
          <w:bottom w:w="0" w:type="dxa"/>
          <w:right w:w="108" w:type="dxa"/>
        </w:tblCellMar>
      </w:tblPr>
      <w:tblGrid>
        <w:gridCol w:w="744"/>
        <w:gridCol w:w="2800"/>
        <w:gridCol w:w="844"/>
        <w:gridCol w:w="879"/>
        <w:gridCol w:w="790"/>
        <w:gridCol w:w="872"/>
        <w:gridCol w:w="1439"/>
        <w:gridCol w:w="1291"/>
      </w:tblGrid>
      <w:tr w14:paraId="6950E7A2">
        <w:tblPrEx>
          <w:tblCellMar>
            <w:top w:w="0" w:type="dxa"/>
            <w:left w:w="108" w:type="dxa"/>
            <w:bottom w:w="0" w:type="dxa"/>
            <w:right w:w="108" w:type="dxa"/>
          </w:tblCellMar>
        </w:tblPrEx>
        <w:trPr>
          <w:trHeight w:val="736"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125BB0A">
            <w:pPr>
              <w:keepNext w:val="0"/>
              <w:keepLines w:val="0"/>
              <w:widowControl/>
              <w:suppressLineNumbers w:val="0"/>
              <w:spacing w:before="0" w:beforeAutospacing="0" w:after="0" w:afterAutospacing="0"/>
              <w:ind w:left="0" w:right="0"/>
              <w:jc w:val="center"/>
              <w:rPr>
                <w:rFonts w:hint="default" w:ascii="宋体" w:hAnsi="宋体"/>
                <w:color w:val="000000"/>
                <w:kern w:val="2"/>
              </w:rPr>
            </w:pPr>
            <w:r>
              <w:rPr>
                <w:rFonts w:hint="eastAsia" w:ascii="宋体" w:hAnsi="宋体"/>
                <w:color w:val="000000"/>
                <w:kern w:val="2"/>
              </w:rPr>
              <w:t>序号</w:t>
            </w:r>
          </w:p>
        </w:tc>
        <w:tc>
          <w:tcPr>
            <w:tcW w:w="2800" w:type="dxa"/>
            <w:tcBorders>
              <w:top w:val="single" w:color="auto" w:sz="4" w:space="0"/>
              <w:left w:val="nil"/>
              <w:bottom w:val="single" w:color="auto" w:sz="4" w:space="0"/>
              <w:right w:val="single" w:color="auto" w:sz="4" w:space="0"/>
            </w:tcBorders>
            <w:noWrap w:val="0"/>
            <w:vAlign w:val="center"/>
          </w:tcPr>
          <w:p w14:paraId="3695B630">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货物名称</w:t>
            </w:r>
          </w:p>
        </w:tc>
        <w:tc>
          <w:tcPr>
            <w:tcW w:w="844" w:type="dxa"/>
            <w:tcBorders>
              <w:top w:val="single" w:color="auto" w:sz="4" w:space="0"/>
              <w:left w:val="nil"/>
              <w:bottom w:val="single" w:color="auto" w:sz="4" w:space="0"/>
              <w:right w:val="single" w:color="auto" w:sz="4" w:space="0"/>
            </w:tcBorders>
            <w:noWrap w:val="0"/>
            <w:vAlign w:val="center"/>
          </w:tcPr>
          <w:p w14:paraId="245AE2BE">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货物种类</w:t>
            </w:r>
          </w:p>
        </w:tc>
        <w:tc>
          <w:tcPr>
            <w:tcW w:w="879" w:type="dxa"/>
            <w:tcBorders>
              <w:top w:val="single" w:color="auto" w:sz="4" w:space="0"/>
              <w:left w:val="nil"/>
              <w:bottom w:val="single" w:color="auto" w:sz="4" w:space="0"/>
              <w:right w:val="single" w:color="auto" w:sz="4" w:space="0"/>
            </w:tcBorders>
            <w:noWrap w:val="0"/>
            <w:vAlign w:val="center"/>
          </w:tcPr>
          <w:p w14:paraId="2428A317">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生产厂家</w:t>
            </w:r>
          </w:p>
        </w:tc>
        <w:tc>
          <w:tcPr>
            <w:tcW w:w="790" w:type="dxa"/>
            <w:tcBorders>
              <w:top w:val="single" w:color="auto" w:sz="4" w:space="0"/>
              <w:left w:val="nil"/>
              <w:bottom w:val="single" w:color="auto" w:sz="4" w:space="0"/>
              <w:right w:val="single" w:color="auto" w:sz="4" w:space="0"/>
            </w:tcBorders>
            <w:noWrap w:val="0"/>
            <w:vAlign w:val="center"/>
          </w:tcPr>
          <w:p w14:paraId="11C7ED8A">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单位</w:t>
            </w:r>
          </w:p>
        </w:tc>
        <w:tc>
          <w:tcPr>
            <w:tcW w:w="872" w:type="dxa"/>
            <w:tcBorders>
              <w:top w:val="single" w:color="auto" w:sz="4" w:space="0"/>
              <w:left w:val="nil"/>
              <w:bottom w:val="single" w:color="auto" w:sz="4" w:space="0"/>
              <w:right w:val="single" w:color="auto" w:sz="4" w:space="0"/>
            </w:tcBorders>
            <w:noWrap w:val="0"/>
            <w:vAlign w:val="center"/>
          </w:tcPr>
          <w:p w14:paraId="56248EAA">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数量</w:t>
            </w:r>
          </w:p>
        </w:tc>
        <w:tc>
          <w:tcPr>
            <w:tcW w:w="1439" w:type="dxa"/>
            <w:tcBorders>
              <w:top w:val="single" w:color="auto" w:sz="4" w:space="0"/>
              <w:left w:val="nil"/>
              <w:bottom w:val="single" w:color="auto" w:sz="4" w:space="0"/>
              <w:right w:val="single" w:color="auto" w:sz="4" w:space="0"/>
            </w:tcBorders>
            <w:noWrap w:val="0"/>
            <w:vAlign w:val="center"/>
          </w:tcPr>
          <w:p w14:paraId="2D59F7A4">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单价</w:t>
            </w:r>
          </w:p>
          <w:p w14:paraId="1BE6EFAE">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（元）</w:t>
            </w:r>
          </w:p>
        </w:tc>
        <w:tc>
          <w:tcPr>
            <w:tcW w:w="1291" w:type="dxa"/>
            <w:tcBorders>
              <w:top w:val="single" w:color="auto" w:sz="4" w:space="0"/>
              <w:left w:val="nil"/>
              <w:bottom w:val="single" w:color="auto" w:sz="4" w:space="0"/>
              <w:right w:val="single" w:color="auto" w:sz="4" w:space="0"/>
            </w:tcBorders>
            <w:noWrap w:val="0"/>
            <w:vAlign w:val="center"/>
          </w:tcPr>
          <w:p w14:paraId="545B92F7">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合价</w:t>
            </w:r>
          </w:p>
          <w:p w14:paraId="58403E8D">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（元）</w:t>
            </w:r>
          </w:p>
        </w:tc>
      </w:tr>
      <w:tr w14:paraId="03022C41">
        <w:tblPrEx>
          <w:tblCellMar>
            <w:top w:w="0" w:type="dxa"/>
            <w:left w:w="108" w:type="dxa"/>
            <w:bottom w:w="0" w:type="dxa"/>
            <w:right w:w="108" w:type="dxa"/>
          </w:tblCellMar>
        </w:tblPrEx>
        <w:trPr>
          <w:trHeight w:val="5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63FA0CD7">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1</w:t>
            </w:r>
          </w:p>
        </w:tc>
        <w:tc>
          <w:tcPr>
            <w:tcW w:w="2800" w:type="dxa"/>
            <w:tcBorders>
              <w:top w:val="single" w:color="auto" w:sz="4" w:space="0"/>
              <w:left w:val="nil"/>
              <w:bottom w:val="single" w:color="auto" w:sz="4" w:space="0"/>
              <w:right w:val="single" w:color="auto" w:sz="4" w:space="0"/>
            </w:tcBorders>
            <w:noWrap w:val="0"/>
            <w:vAlign w:val="center"/>
          </w:tcPr>
          <w:p w14:paraId="0B165120">
            <w:pPr>
              <w:keepNext w:val="0"/>
              <w:keepLines w:val="0"/>
              <w:widowControl/>
              <w:suppressLineNumbers w:val="0"/>
              <w:spacing w:before="0" w:beforeAutospacing="0" w:after="0" w:afterAutospacing="0"/>
              <w:ind w:left="0" w:right="0"/>
              <w:jc w:val="center"/>
              <w:rPr>
                <w:rFonts w:hint="eastAsia" w:ascii="宋体" w:hAnsi="宋体" w:cs="宋体"/>
                <w:bCs/>
                <w:color w:val="000000"/>
                <w:kern w:val="0"/>
              </w:rPr>
            </w:pPr>
          </w:p>
        </w:tc>
        <w:tc>
          <w:tcPr>
            <w:tcW w:w="844" w:type="dxa"/>
            <w:tcBorders>
              <w:top w:val="single" w:color="auto" w:sz="4" w:space="0"/>
              <w:left w:val="nil"/>
              <w:bottom w:val="single" w:color="auto" w:sz="4" w:space="0"/>
              <w:right w:val="single" w:color="auto" w:sz="4" w:space="0"/>
            </w:tcBorders>
            <w:noWrap w:val="0"/>
            <w:vAlign w:val="center"/>
          </w:tcPr>
          <w:p w14:paraId="7767F04E">
            <w:pPr>
              <w:keepNext w:val="0"/>
              <w:keepLines w:val="0"/>
              <w:widowControl/>
              <w:suppressLineNumbers w:val="0"/>
              <w:spacing w:before="0" w:beforeAutospacing="0" w:after="0" w:afterAutospacing="0"/>
              <w:ind w:left="0" w:right="0"/>
              <w:jc w:val="center"/>
              <w:rPr>
                <w:rFonts w:hint="default" w:ascii="宋体" w:hAnsi="宋体"/>
                <w:color w:val="000000"/>
                <w:kern w:val="2"/>
              </w:rPr>
            </w:pPr>
          </w:p>
        </w:tc>
        <w:tc>
          <w:tcPr>
            <w:tcW w:w="879" w:type="dxa"/>
            <w:tcBorders>
              <w:top w:val="single" w:color="auto" w:sz="4" w:space="0"/>
              <w:left w:val="nil"/>
              <w:bottom w:val="single" w:color="auto" w:sz="4" w:space="0"/>
              <w:right w:val="single" w:color="auto" w:sz="4" w:space="0"/>
            </w:tcBorders>
            <w:noWrap w:val="0"/>
            <w:vAlign w:val="center"/>
          </w:tcPr>
          <w:p w14:paraId="1F310791">
            <w:pPr>
              <w:keepNext w:val="0"/>
              <w:keepLines w:val="0"/>
              <w:widowControl/>
              <w:suppressLineNumbers w:val="0"/>
              <w:spacing w:before="0" w:beforeAutospacing="0" w:after="0" w:afterAutospacing="0"/>
              <w:ind w:left="0" w:right="0"/>
              <w:jc w:val="center"/>
              <w:rPr>
                <w:rFonts w:hint="default" w:ascii="宋体" w:hAnsi="宋体"/>
                <w:color w:val="000000"/>
                <w:kern w:val="2"/>
              </w:rPr>
            </w:pPr>
          </w:p>
        </w:tc>
        <w:tc>
          <w:tcPr>
            <w:tcW w:w="790" w:type="dxa"/>
            <w:tcBorders>
              <w:top w:val="single" w:color="auto" w:sz="4" w:space="0"/>
              <w:left w:val="nil"/>
              <w:bottom w:val="single" w:color="auto" w:sz="4" w:space="0"/>
              <w:right w:val="single" w:color="auto" w:sz="4" w:space="0"/>
            </w:tcBorders>
            <w:noWrap w:val="0"/>
            <w:vAlign w:val="center"/>
          </w:tcPr>
          <w:p w14:paraId="5A1CBCE7">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2" w:type="dxa"/>
            <w:tcBorders>
              <w:top w:val="single" w:color="auto" w:sz="4" w:space="0"/>
              <w:left w:val="nil"/>
              <w:bottom w:val="single" w:color="auto" w:sz="4" w:space="0"/>
              <w:right w:val="single" w:color="auto" w:sz="4" w:space="0"/>
            </w:tcBorders>
            <w:noWrap w:val="0"/>
            <w:vAlign w:val="center"/>
          </w:tcPr>
          <w:p w14:paraId="01112C3E">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439" w:type="dxa"/>
            <w:tcBorders>
              <w:top w:val="single" w:color="auto" w:sz="4" w:space="0"/>
              <w:left w:val="nil"/>
              <w:bottom w:val="single" w:color="auto" w:sz="4" w:space="0"/>
              <w:right w:val="single" w:color="auto" w:sz="4" w:space="0"/>
            </w:tcBorders>
            <w:noWrap w:val="0"/>
            <w:vAlign w:val="center"/>
          </w:tcPr>
          <w:p w14:paraId="6D199BE8">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291" w:type="dxa"/>
            <w:tcBorders>
              <w:top w:val="single" w:color="auto" w:sz="4" w:space="0"/>
              <w:left w:val="nil"/>
              <w:bottom w:val="single" w:color="auto" w:sz="4" w:space="0"/>
              <w:right w:val="single" w:color="auto" w:sz="4" w:space="0"/>
            </w:tcBorders>
            <w:noWrap w:val="0"/>
            <w:vAlign w:val="center"/>
          </w:tcPr>
          <w:p w14:paraId="5C176B24">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r>
      <w:tr w14:paraId="1493953D">
        <w:tblPrEx>
          <w:tblCellMar>
            <w:top w:w="0" w:type="dxa"/>
            <w:left w:w="108" w:type="dxa"/>
            <w:bottom w:w="0" w:type="dxa"/>
            <w:right w:w="108" w:type="dxa"/>
          </w:tblCellMar>
        </w:tblPrEx>
        <w:trPr>
          <w:trHeight w:val="5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EAFEB46">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eastAsia" w:ascii="宋体" w:hAnsi="宋体"/>
                <w:color w:val="000000"/>
                <w:kern w:val="2"/>
              </w:rPr>
              <w:t>2</w:t>
            </w:r>
          </w:p>
        </w:tc>
        <w:tc>
          <w:tcPr>
            <w:tcW w:w="2800" w:type="dxa"/>
            <w:tcBorders>
              <w:top w:val="single" w:color="auto" w:sz="4" w:space="0"/>
              <w:left w:val="nil"/>
              <w:bottom w:val="single" w:color="auto" w:sz="4" w:space="0"/>
              <w:right w:val="single" w:color="auto" w:sz="4" w:space="0"/>
            </w:tcBorders>
            <w:noWrap w:val="0"/>
            <w:vAlign w:val="center"/>
          </w:tcPr>
          <w:p w14:paraId="51FB889C">
            <w:pPr>
              <w:keepNext w:val="0"/>
              <w:keepLines w:val="0"/>
              <w:widowControl/>
              <w:suppressLineNumbers w:val="0"/>
              <w:spacing w:before="0" w:beforeAutospacing="0" w:after="0" w:afterAutospacing="0"/>
              <w:ind w:left="0" w:right="0"/>
              <w:jc w:val="center"/>
              <w:rPr>
                <w:rFonts w:hint="eastAsia" w:ascii="宋体" w:hAnsi="宋体" w:cs="宋体"/>
                <w:bCs/>
                <w:color w:val="000000"/>
                <w:kern w:val="0"/>
              </w:rPr>
            </w:pPr>
          </w:p>
        </w:tc>
        <w:tc>
          <w:tcPr>
            <w:tcW w:w="844" w:type="dxa"/>
            <w:tcBorders>
              <w:top w:val="single" w:color="auto" w:sz="4" w:space="0"/>
              <w:left w:val="nil"/>
              <w:bottom w:val="single" w:color="auto" w:sz="4" w:space="0"/>
              <w:right w:val="single" w:color="auto" w:sz="4" w:space="0"/>
            </w:tcBorders>
            <w:noWrap w:val="0"/>
            <w:vAlign w:val="center"/>
          </w:tcPr>
          <w:p w14:paraId="2A88FCF4">
            <w:pPr>
              <w:keepNext w:val="0"/>
              <w:keepLines w:val="0"/>
              <w:widowControl/>
              <w:suppressLineNumbers w:val="0"/>
              <w:spacing w:before="0" w:beforeAutospacing="0" w:after="0" w:afterAutospacing="0"/>
              <w:ind w:left="0" w:right="0"/>
              <w:jc w:val="center"/>
              <w:rPr>
                <w:rFonts w:hint="default" w:ascii="宋体" w:hAnsi="宋体"/>
                <w:color w:val="000000"/>
                <w:kern w:val="2"/>
              </w:rPr>
            </w:pPr>
          </w:p>
        </w:tc>
        <w:tc>
          <w:tcPr>
            <w:tcW w:w="879" w:type="dxa"/>
            <w:tcBorders>
              <w:top w:val="single" w:color="auto" w:sz="4" w:space="0"/>
              <w:left w:val="nil"/>
              <w:bottom w:val="single" w:color="auto" w:sz="4" w:space="0"/>
              <w:right w:val="single" w:color="auto" w:sz="4" w:space="0"/>
            </w:tcBorders>
            <w:noWrap w:val="0"/>
            <w:vAlign w:val="center"/>
          </w:tcPr>
          <w:p w14:paraId="5166996F">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790" w:type="dxa"/>
            <w:tcBorders>
              <w:top w:val="single" w:color="auto" w:sz="4" w:space="0"/>
              <w:left w:val="nil"/>
              <w:bottom w:val="single" w:color="auto" w:sz="4" w:space="0"/>
              <w:right w:val="single" w:color="auto" w:sz="4" w:space="0"/>
            </w:tcBorders>
            <w:noWrap w:val="0"/>
            <w:vAlign w:val="center"/>
          </w:tcPr>
          <w:p w14:paraId="5B81E5F9">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2" w:type="dxa"/>
            <w:tcBorders>
              <w:top w:val="single" w:color="auto" w:sz="4" w:space="0"/>
              <w:left w:val="nil"/>
              <w:bottom w:val="single" w:color="auto" w:sz="4" w:space="0"/>
              <w:right w:val="single" w:color="auto" w:sz="4" w:space="0"/>
            </w:tcBorders>
            <w:noWrap w:val="0"/>
            <w:vAlign w:val="center"/>
          </w:tcPr>
          <w:p w14:paraId="441E1FA1">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439" w:type="dxa"/>
            <w:tcBorders>
              <w:top w:val="single" w:color="auto" w:sz="4" w:space="0"/>
              <w:left w:val="nil"/>
              <w:bottom w:val="single" w:color="auto" w:sz="4" w:space="0"/>
              <w:right w:val="single" w:color="auto" w:sz="4" w:space="0"/>
            </w:tcBorders>
            <w:noWrap w:val="0"/>
            <w:vAlign w:val="center"/>
          </w:tcPr>
          <w:p w14:paraId="4C1DE7BA">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291" w:type="dxa"/>
            <w:tcBorders>
              <w:top w:val="single" w:color="auto" w:sz="4" w:space="0"/>
              <w:left w:val="nil"/>
              <w:bottom w:val="single" w:color="auto" w:sz="4" w:space="0"/>
              <w:right w:val="single" w:color="auto" w:sz="4" w:space="0"/>
            </w:tcBorders>
            <w:noWrap w:val="0"/>
            <w:vAlign w:val="center"/>
          </w:tcPr>
          <w:p w14:paraId="36F9B164">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r>
      <w:tr w14:paraId="33903FBE">
        <w:tblPrEx>
          <w:tblCellMar>
            <w:top w:w="0" w:type="dxa"/>
            <w:left w:w="108" w:type="dxa"/>
            <w:bottom w:w="0" w:type="dxa"/>
            <w:right w:w="108" w:type="dxa"/>
          </w:tblCellMar>
        </w:tblPrEx>
        <w:trPr>
          <w:trHeight w:val="5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E7B37D7">
            <w:pPr>
              <w:keepNext w:val="0"/>
              <w:keepLines w:val="0"/>
              <w:widowControl/>
              <w:suppressLineNumbers w:val="0"/>
              <w:spacing w:before="0" w:beforeAutospacing="0" w:after="0" w:afterAutospacing="0"/>
              <w:ind w:left="0" w:right="0"/>
              <w:jc w:val="center"/>
              <w:rPr>
                <w:rFonts w:hint="default" w:ascii="宋体" w:hAnsi="宋体"/>
                <w:color w:val="000000"/>
                <w:kern w:val="2"/>
              </w:rPr>
            </w:pPr>
            <w:r>
              <w:rPr>
                <w:rFonts w:hint="eastAsia" w:ascii="宋体" w:hAnsi="宋体"/>
                <w:color w:val="000000"/>
                <w:kern w:val="2"/>
              </w:rPr>
              <w:t>3</w:t>
            </w:r>
          </w:p>
        </w:tc>
        <w:tc>
          <w:tcPr>
            <w:tcW w:w="2800" w:type="dxa"/>
            <w:tcBorders>
              <w:top w:val="single" w:color="auto" w:sz="4" w:space="0"/>
              <w:left w:val="nil"/>
              <w:bottom w:val="single" w:color="auto" w:sz="4" w:space="0"/>
              <w:right w:val="single" w:color="auto" w:sz="4" w:space="0"/>
            </w:tcBorders>
            <w:noWrap w:val="0"/>
            <w:vAlign w:val="center"/>
          </w:tcPr>
          <w:p w14:paraId="5182CAF6">
            <w:pPr>
              <w:keepNext w:val="0"/>
              <w:keepLines w:val="0"/>
              <w:widowControl/>
              <w:suppressLineNumbers w:val="0"/>
              <w:spacing w:before="0" w:beforeAutospacing="0" w:after="0" w:afterAutospacing="0"/>
              <w:ind w:left="0" w:right="0"/>
              <w:jc w:val="center"/>
              <w:rPr>
                <w:rFonts w:hint="eastAsia" w:ascii="宋体" w:hAnsi="宋体" w:cs="宋体"/>
                <w:bCs/>
                <w:color w:val="000000"/>
                <w:kern w:val="0"/>
              </w:rPr>
            </w:pPr>
          </w:p>
        </w:tc>
        <w:tc>
          <w:tcPr>
            <w:tcW w:w="844" w:type="dxa"/>
            <w:tcBorders>
              <w:top w:val="single" w:color="auto" w:sz="4" w:space="0"/>
              <w:left w:val="nil"/>
              <w:bottom w:val="single" w:color="auto" w:sz="4" w:space="0"/>
              <w:right w:val="single" w:color="auto" w:sz="4" w:space="0"/>
            </w:tcBorders>
            <w:noWrap w:val="0"/>
            <w:vAlign w:val="center"/>
          </w:tcPr>
          <w:p w14:paraId="55B97B80">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9" w:type="dxa"/>
            <w:tcBorders>
              <w:top w:val="single" w:color="auto" w:sz="4" w:space="0"/>
              <w:left w:val="nil"/>
              <w:bottom w:val="single" w:color="auto" w:sz="4" w:space="0"/>
              <w:right w:val="single" w:color="auto" w:sz="4" w:space="0"/>
            </w:tcBorders>
            <w:noWrap w:val="0"/>
            <w:vAlign w:val="center"/>
          </w:tcPr>
          <w:p w14:paraId="5D444FA1">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790" w:type="dxa"/>
            <w:tcBorders>
              <w:top w:val="single" w:color="auto" w:sz="4" w:space="0"/>
              <w:left w:val="nil"/>
              <w:bottom w:val="single" w:color="auto" w:sz="4" w:space="0"/>
              <w:right w:val="single" w:color="auto" w:sz="4" w:space="0"/>
            </w:tcBorders>
            <w:noWrap w:val="0"/>
            <w:vAlign w:val="center"/>
          </w:tcPr>
          <w:p w14:paraId="27C50D3F">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2" w:type="dxa"/>
            <w:tcBorders>
              <w:top w:val="single" w:color="auto" w:sz="4" w:space="0"/>
              <w:left w:val="nil"/>
              <w:bottom w:val="single" w:color="auto" w:sz="4" w:space="0"/>
              <w:right w:val="single" w:color="auto" w:sz="4" w:space="0"/>
            </w:tcBorders>
            <w:noWrap w:val="0"/>
            <w:vAlign w:val="center"/>
          </w:tcPr>
          <w:p w14:paraId="5E4A55FA">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439" w:type="dxa"/>
            <w:tcBorders>
              <w:top w:val="single" w:color="auto" w:sz="4" w:space="0"/>
              <w:left w:val="nil"/>
              <w:bottom w:val="single" w:color="auto" w:sz="4" w:space="0"/>
              <w:right w:val="single" w:color="auto" w:sz="4" w:space="0"/>
            </w:tcBorders>
            <w:noWrap w:val="0"/>
            <w:vAlign w:val="center"/>
          </w:tcPr>
          <w:p w14:paraId="6B38FADF">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291" w:type="dxa"/>
            <w:tcBorders>
              <w:top w:val="single" w:color="auto" w:sz="4" w:space="0"/>
              <w:left w:val="nil"/>
              <w:bottom w:val="single" w:color="auto" w:sz="4" w:space="0"/>
              <w:right w:val="single" w:color="auto" w:sz="4" w:space="0"/>
            </w:tcBorders>
            <w:noWrap w:val="0"/>
            <w:vAlign w:val="center"/>
          </w:tcPr>
          <w:p w14:paraId="58659909">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r>
      <w:tr w14:paraId="12AE20F9">
        <w:tblPrEx>
          <w:tblCellMar>
            <w:top w:w="0" w:type="dxa"/>
            <w:left w:w="108" w:type="dxa"/>
            <w:bottom w:w="0" w:type="dxa"/>
            <w:right w:w="108" w:type="dxa"/>
          </w:tblCellMar>
        </w:tblPrEx>
        <w:trPr>
          <w:trHeight w:val="5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B2E0640">
            <w:pPr>
              <w:keepNext w:val="0"/>
              <w:keepLines w:val="0"/>
              <w:widowControl/>
              <w:suppressLineNumbers w:val="0"/>
              <w:spacing w:before="0" w:beforeAutospacing="0" w:after="0" w:afterAutospacing="0"/>
              <w:ind w:left="0" w:right="0"/>
              <w:jc w:val="center"/>
              <w:rPr>
                <w:rFonts w:hint="default" w:ascii="宋体" w:hAnsi="宋体"/>
                <w:color w:val="000000"/>
                <w:kern w:val="2"/>
              </w:rPr>
            </w:pPr>
            <w:r>
              <w:rPr>
                <w:rFonts w:hint="eastAsia" w:ascii="宋体" w:hAnsi="宋体"/>
                <w:color w:val="000000"/>
                <w:kern w:val="2"/>
              </w:rPr>
              <w:t>4</w:t>
            </w:r>
          </w:p>
        </w:tc>
        <w:tc>
          <w:tcPr>
            <w:tcW w:w="2800" w:type="dxa"/>
            <w:tcBorders>
              <w:top w:val="single" w:color="auto" w:sz="4" w:space="0"/>
              <w:left w:val="nil"/>
              <w:bottom w:val="single" w:color="auto" w:sz="4" w:space="0"/>
              <w:right w:val="single" w:color="auto" w:sz="4" w:space="0"/>
            </w:tcBorders>
            <w:noWrap w:val="0"/>
            <w:vAlign w:val="center"/>
          </w:tcPr>
          <w:p w14:paraId="04006A98">
            <w:pPr>
              <w:keepNext w:val="0"/>
              <w:keepLines w:val="0"/>
              <w:widowControl/>
              <w:suppressLineNumbers w:val="0"/>
              <w:spacing w:before="0" w:beforeAutospacing="0" w:after="0" w:afterAutospacing="0"/>
              <w:ind w:left="0" w:right="0"/>
              <w:jc w:val="center"/>
              <w:rPr>
                <w:rFonts w:hint="eastAsia" w:ascii="宋体" w:hAnsi="宋体" w:cs="宋体"/>
                <w:bCs/>
                <w:color w:val="000000"/>
                <w:kern w:val="0"/>
              </w:rPr>
            </w:pPr>
          </w:p>
        </w:tc>
        <w:tc>
          <w:tcPr>
            <w:tcW w:w="844" w:type="dxa"/>
            <w:tcBorders>
              <w:top w:val="single" w:color="auto" w:sz="4" w:space="0"/>
              <w:left w:val="nil"/>
              <w:bottom w:val="single" w:color="auto" w:sz="4" w:space="0"/>
              <w:right w:val="single" w:color="auto" w:sz="4" w:space="0"/>
            </w:tcBorders>
            <w:noWrap w:val="0"/>
            <w:vAlign w:val="center"/>
          </w:tcPr>
          <w:p w14:paraId="2A5F3450">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9" w:type="dxa"/>
            <w:tcBorders>
              <w:top w:val="single" w:color="auto" w:sz="4" w:space="0"/>
              <w:left w:val="nil"/>
              <w:bottom w:val="single" w:color="auto" w:sz="4" w:space="0"/>
              <w:right w:val="single" w:color="auto" w:sz="4" w:space="0"/>
            </w:tcBorders>
            <w:noWrap w:val="0"/>
            <w:vAlign w:val="center"/>
          </w:tcPr>
          <w:p w14:paraId="42E15C51">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790" w:type="dxa"/>
            <w:tcBorders>
              <w:top w:val="single" w:color="auto" w:sz="4" w:space="0"/>
              <w:left w:val="nil"/>
              <w:bottom w:val="single" w:color="auto" w:sz="4" w:space="0"/>
              <w:right w:val="single" w:color="auto" w:sz="4" w:space="0"/>
            </w:tcBorders>
            <w:noWrap w:val="0"/>
            <w:vAlign w:val="center"/>
          </w:tcPr>
          <w:p w14:paraId="424B81F2">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2" w:type="dxa"/>
            <w:tcBorders>
              <w:top w:val="single" w:color="auto" w:sz="4" w:space="0"/>
              <w:left w:val="nil"/>
              <w:bottom w:val="single" w:color="auto" w:sz="4" w:space="0"/>
              <w:right w:val="single" w:color="auto" w:sz="4" w:space="0"/>
            </w:tcBorders>
            <w:noWrap w:val="0"/>
            <w:vAlign w:val="center"/>
          </w:tcPr>
          <w:p w14:paraId="4EC5C49E">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439" w:type="dxa"/>
            <w:tcBorders>
              <w:top w:val="single" w:color="auto" w:sz="4" w:space="0"/>
              <w:left w:val="nil"/>
              <w:bottom w:val="single" w:color="auto" w:sz="4" w:space="0"/>
              <w:right w:val="single" w:color="auto" w:sz="4" w:space="0"/>
            </w:tcBorders>
            <w:noWrap w:val="0"/>
            <w:vAlign w:val="center"/>
          </w:tcPr>
          <w:p w14:paraId="45B4A7D5">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291" w:type="dxa"/>
            <w:tcBorders>
              <w:top w:val="single" w:color="auto" w:sz="4" w:space="0"/>
              <w:left w:val="nil"/>
              <w:bottom w:val="single" w:color="auto" w:sz="4" w:space="0"/>
              <w:right w:val="single" w:color="auto" w:sz="4" w:space="0"/>
            </w:tcBorders>
            <w:noWrap w:val="0"/>
            <w:vAlign w:val="center"/>
          </w:tcPr>
          <w:p w14:paraId="12670B2B">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r>
      <w:tr w14:paraId="02056CC4">
        <w:tblPrEx>
          <w:tblCellMar>
            <w:top w:w="0" w:type="dxa"/>
            <w:left w:w="108" w:type="dxa"/>
            <w:bottom w:w="0" w:type="dxa"/>
            <w:right w:w="108" w:type="dxa"/>
          </w:tblCellMar>
        </w:tblPrEx>
        <w:trPr>
          <w:trHeight w:val="5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77C51C9">
            <w:pPr>
              <w:keepNext w:val="0"/>
              <w:keepLines w:val="0"/>
              <w:widowControl/>
              <w:suppressLineNumbers w:val="0"/>
              <w:spacing w:before="0" w:beforeAutospacing="0" w:after="0" w:afterAutospacing="0"/>
              <w:ind w:left="0" w:right="0"/>
              <w:jc w:val="center"/>
              <w:rPr>
                <w:rFonts w:hint="default" w:ascii="宋体" w:hAnsi="宋体"/>
                <w:color w:val="000000"/>
                <w:kern w:val="2"/>
              </w:rPr>
            </w:pPr>
            <w:r>
              <w:rPr>
                <w:rFonts w:hint="eastAsia" w:ascii="宋体" w:hAnsi="宋体"/>
                <w:color w:val="000000"/>
                <w:kern w:val="2"/>
              </w:rPr>
              <w:t>5</w:t>
            </w:r>
          </w:p>
        </w:tc>
        <w:tc>
          <w:tcPr>
            <w:tcW w:w="2800" w:type="dxa"/>
            <w:tcBorders>
              <w:top w:val="single" w:color="auto" w:sz="4" w:space="0"/>
              <w:left w:val="nil"/>
              <w:bottom w:val="single" w:color="auto" w:sz="4" w:space="0"/>
              <w:right w:val="single" w:color="auto" w:sz="4" w:space="0"/>
            </w:tcBorders>
            <w:noWrap w:val="0"/>
            <w:vAlign w:val="center"/>
          </w:tcPr>
          <w:p w14:paraId="49DD9B69">
            <w:pPr>
              <w:keepNext w:val="0"/>
              <w:keepLines w:val="0"/>
              <w:widowControl/>
              <w:suppressLineNumbers w:val="0"/>
              <w:spacing w:before="0" w:beforeAutospacing="0" w:after="0" w:afterAutospacing="0"/>
              <w:ind w:left="0" w:right="0"/>
              <w:jc w:val="center"/>
              <w:rPr>
                <w:rFonts w:hint="eastAsia" w:ascii="宋体" w:hAnsi="宋体" w:cs="宋体"/>
                <w:bCs/>
                <w:color w:val="000000"/>
                <w:kern w:val="0"/>
              </w:rPr>
            </w:pPr>
          </w:p>
        </w:tc>
        <w:tc>
          <w:tcPr>
            <w:tcW w:w="844" w:type="dxa"/>
            <w:tcBorders>
              <w:top w:val="single" w:color="auto" w:sz="4" w:space="0"/>
              <w:left w:val="nil"/>
              <w:bottom w:val="single" w:color="auto" w:sz="4" w:space="0"/>
              <w:right w:val="single" w:color="auto" w:sz="4" w:space="0"/>
            </w:tcBorders>
            <w:noWrap w:val="0"/>
            <w:vAlign w:val="center"/>
          </w:tcPr>
          <w:p w14:paraId="08AB9FA0">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9" w:type="dxa"/>
            <w:tcBorders>
              <w:top w:val="single" w:color="auto" w:sz="4" w:space="0"/>
              <w:left w:val="nil"/>
              <w:bottom w:val="single" w:color="auto" w:sz="4" w:space="0"/>
              <w:right w:val="single" w:color="auto" w:sz="4" w:space="0"/>
            </w:tcBorders>
            <w:noWrap w:val="0"/>
            <w:vAlign w:val="center"/>
          </w:tcPr>
          <w:p w14:paraId="7B1414BC">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790" w:type="dxa"/>
            <w:tcBorders>
              <w:top w:val="single" w:color="auto" w:sz="4" w:space="0"/>
              <w:left w:val="nil"/>
              <w:bottom w:val="single" w:color="auto" w:sz="4" w:space="0"/>
              <w:right w:val="single" w:color="auto" w:sz="4" w:space="0"/>
            </w:tcBorders>
            <w:noWrap w:val="0"/>
            <w:vAlign w:val="center"/>
          </w:tcPr>
          <w:p w14:paraId="378A68E6">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872" w:type="dxa"/>
            <w:tcBorders>
              <w:top w:val="single" w:color="auto" w:sz="4" w:space="0"/>
              <w:left w:val="nil"/>
              <w:bottom w:val="single" w:color="auto" w:sz="4" w:space="0"/>
              <w:right w:val="single" w:color="auto" w:sz="4" w:space="0"/>
            </w:tcBorders>
            <w:noWrap w:val="0"/>
            <w:vAlign w:val="center"/>
          </w:tcPr>
          <w:p w14:paraId="71EAF834">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439" w:type="dxa"/>
            <w:tcBorders>
              <w:top w:val="single" w:color="auto" w:sz="4" w:space="0"/>
              <w:left w:val="nil"/>
              <w:bottom w:val="single" w:color="auto" w:sz="4" w:space="0"/>
              <w:right w:val="single" w:color="auto" w:sz="4" w:space="0"/>
            </w:tcBorders>
            <w:noWrap w:val="0"/>
            <w:vAlign w:val="center"/>
          </w:tcPr>
          <w:p w14:paraId="481AF256">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c>
          <w:tcPr>
            <w:tcW w:w="1291" w:type="dxa"/>
            <w:tcBorders>
              <w:top w:val="single" w:color="auto" w:sz="4" w:space="0"/>
              <w:left w:val="nil"/>
              <w:bottom w:val="single" w:color="auto" w:sz="4" w:space="0"/>
              <w:right w:val="single" w:color="auto" w:sz="4" w:space="0"/>
            </w:tcBorders>
            <w:noWrap w:val="0"/>
            <w:vAlign w:val="center"/>
          </w:tcPr>
          <w:p w14:paraId="73C59060">
            <w:pPr>
              <w:keepNext w:val="0"/>
              <w:keepLines w:val="0"/>
              <w:widowControl/>
              <w:suppressLineNumbers w:val="0"/>
              <w:spacing w:before="0" w:beforeAutospacing="0" w:after="0" w:afterAutospacing="0"/>
              <w:ind w:left="0" w:right="0"/>
              <w:jc w:val="center"/>
              <w:rPr>
                <w:rFonts w:hint="eastAsia" w:ascii="宋体" w:hAnsi="宋体"/>
                <w:color w:val="000000"/>
                <w:kern w:val="2"/>
              </w:rPr>
            </w:pPr>
          </w:p>
        </w:tc>
      </w:tr>
      <w:tr w14:paraId="0E5A0C70">
        <w:tblPrEx>
          <w:tblCellMar>
            <w:top w:w="0" w:type="dxa"/>
            <w:left w:w="108" w:type="dxa"/>
            <w:bottom w:w="0" w:type="dxa"/>
            <w:right w:w="108" w:type="dxa"/>
          </w:tblCellMar>
        </w:tblPrEx>
        <w:trPr>
          <w:trHeight w:val="538"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3058DCA">
            <w:pPr>
              <w:keepNext w:val="0"/>
              <w:keepLines w:val="0"/>
              <w:widowControl/>
              <w:suppressLineNumbers w:val="0"/>
              <w:spacing w:before="0" w:beforeAutospacing="0" w:after="0" w:afterAutospacing="0"/>
              <w:ind w:left="0" w:right="0"/>
              <w:jc w:val="center"/>
              <w:rPr>
                <w:rFonts w:hint="default" w:ascii="宋体" w:hAnsi="宋体"/>
                <w:color w:val="000000"/>
                <w:kern w:val="2"/>
              </w:rPr>
            </w:pPr>
            <w:r>
              <w:rPr>
                <w:rFonts w:hint="default" w:ascii="宋体" w:hAnsi="宋体"/>
                <w:color w:val="000000"/>
                <w:kern w:val="2"/>
              </w:rPr>
              <w:t>…</w:t>
            </w:r>
          </w:p>
        </w:tc>
        <w:tc>
          <w:tcPr>
            <w:tcW w:w="2800" w:type="dxa"/>
            <w:tcBorders>
              <w:top w:val="single" w:color="auto" w:sz="4" w:space="0"/>
              <w:left w:val="nil"/>
              <w:bottom w:val="single" w:color="auto" w:sz="4" w:space="0"/>
              <w:right w:val="single" w:color="auto" w:sz="4" w:space="0"/>
            </w:tcBorders>
            <w:noWrap w:val="0"/>
            <w:vAlign w:val="center"/>
          </w:tcPr>
          <w:p w14:paraId="55A420D3">
            <w:pPr>
              <w:keepNext w:val="0"/>
              <w:keepLines w:val="0"/>
              <w:widowControl/>
              <w:suppressLineNumbers w:val="0"/>
              <w:spacing w:before="0" w:beforeAutospacing="0" w:after="0" w:afterAutospacing="0"/>
              <w:ind w:left="0" w:right="0"/>
              <w:jc w:val="center"/>
              <w:rPr>
                <w:rFonts w:hint="eastAsia" w:ascii="宋体" w:hAnsi="宋体" w:cs="宋体"/>
                <w:bCs/>
                <w:color w:val="000000"/>
                <w:kern w:val="0"/>
              </w:rPr>
            </w:pPr>
            <w:r>
              <w:rPr>
                <w:rFonts w:hint="default" w:ascii="宋体" w:hAnsi="宋体" w:cs="宋体"/>
                <w:bCs/>
                <w:color w:val="000000"/>
                <w:kern w:val="0"/>
              </w:rPr>
              <w:t>…</w:t>
            </w:r>
          </w:p>
        </w:tc>
        <w:tc>
          <w:tcPr>
            <w:tcW w:w="844" w:type="dxa"/>
            <w:tcBorders>
              <w:top w:val="single" w:color="auto" w:sz="4" w:space="0"/>
              <w:left w:val="nil"/>
              <w:bottom w:val="single" w:color="auto" w:sz="4" w:space="0"/>
              <w:right w:val="single" w:color="auto" w:sz="4" w:space="0"/>
            </w:tcBorders>
            <w:noWrap w:val="0"/>
            <w:vAlign w:val="center"/>
          </w:tcPr>
          <w:p w14:paraId="7200E7E7">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default" w:ascii="宋体" w:hAnsi="宋体" w:cs="宋体"/>
                <w:bCs/>
                <w:color w:val="000000"/>
                <w:kern w:val="0"/>
              </w:rPr>
              <w:t>…</w:t>
            </w:r>
          </w:p>
        </w:tc>
        <w:tc>
          <w:tcPr>
            <w:tcW w:w="879" w:type="dxa"/>
            <w:tcBorders>
              <w:top w:val="single" w:color="auto" w:sz="4" w:space="0"/>
              <w:left w:val="nil"/>
              <w:bottom w:val="single" w:color="auto" w:sz="4" w:space="0"/>
              <w:right w:val="single" w:color="auto" w:sz="4" w:space="0"/>
            </w:tcBorders>
            <w:noWrap w:val="0"/>
            <w:vAlign w:val="center"/>
          </w:tcPr>
          <w:p w14:paraId="7B46C164">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default" w:ascii="宋体" w:hAnsi="宋体" w:cs="宋体"/>
                <w:bCs/>
                <w:color w:val="000000"/>
                <w:kern w:val="0"/>
              </w:rPr>
              <w:t>…</w:t>
            </w:r>
          </w:p>
        </w:tc>
        <w:tc>
          <w:tcPr>
            <w:tcW w:w="790" w:type="dxa"/>
            <w:tcBorders>
              <w:top w:val="single" w:color="auto" w:sz="4" w:space="0"/>
              <w:left w:val="nil"/>
              <w:bottom w:val="single" w:color="auto" w:sz="4" w:space="0"/>
              <w:right w:val="single" w:color="auto" w:sz="4" w:space="0"/>
            </w:tcBorders>
            <w:noWrap w:val="0"/>
            <w:vAlign w:val="center"/>
          </w:tcPr>
          <w:p w14:paraId="3E170D7F">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default" w:ascii="宋体" w:hAnsi="宋体" w:cs="宋体"/>
                <w:bCs/>
                <w:color w:val="000000"/>
                <w:kern w:val="0"/>
              </w:rPr>
              <w:t>…</w:t>
            </w:r>
          </w:p>
        </w:tc>
        <w:tc>
          <w:tcPr>
            <w:tcW w:w="872" w:type="dxa"/>
            <w:tcBorders>
              <w:top w:val="single" w:color="auto" w:sz="4" w:space="0"/>
              <w:left w:val="nil"/>
              <w:bottom w:val="single" w:color="auto" w:sz="4" w:space="0"/>
              <w:right w:val="single" w:color="auto" w:sz="4" w:space="0"/>
            </w:tcBorders>
            <w:noWrap w:val="0"/>
            <w:vAlign w:val="center"/>
          </w:tcPr>
          <w:p w14:paraId="20957895">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default" w:ascii="宋体" w:hAnsi="宋体" w:cs="宋体"/>
                <w:bCs/>
                <w:color w:val="000000"/>
                <w:kern w:val="0"/>
              </w:rPr>
              <w:t>…</w:t>
            </w:r>
          </w:p>
        </w:tc>
        <w:tc>
          <w:tcPr>
            <w:tcW w:w="1439" w:type="dxa"/>
            <w:tcBorders>
              <w:top w:val="single" w:color="auto" w:sz="4" w:space="0"/>
              <w:left w:val="nil"/>
              <w:bottom w:val="single" w:color="auto" w:sz="4" w:space="0"/>
              <w:right w:val="single" w:color="auto" w:sz="4" w:space="0"/>
            </w:tcBorders>
            <w:noWrap w:val="0"/>
            <w:vAlign w:val="center"/>
          </w:tcPr>
          <w:p w14:paraId="13D91C0E">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default" w:ascii="宋体" w:hAnsi="宋体" w:cs="宋体"/>
                <w:bCs/>
                <w:color w:val="000000"/>
                <w:kern w:val="0"/>
              </w:rPr>
              <w:t>…</w:t>
            </w:r>
          </w:p>
        </w:tc>
        <w:tc>
          <w:tcPr>
            <w:tcW w:w="1291" w:type="dxa"/>
            <w:tcBorders>
              <w:top w:val="single" w:color="auto" w:sz="4" w:space="0"/>
              <w:left w:val="nil"/>
              <w:bottom w:val="single" w:color="auto" w:sz="4" w:space="0"/>
              <w:right w:val="single" w:color="auto" w:sz="4" w:space="0"/>
            </w:tcBorders>
            <w:noWrap w:val="0"/>
            <w:vAlign w:val="center"/>
          </w:tcPr>
          <w:p w14:paraId="725580BC">
            <w:pPr>
              <w:keepNext w:val="0"/>
              <w:keepLines w:val="0"/>
              <w:widowControl/>
              <w:suppressLineNumbers w:val="0"/>
              <w:spacing w:before="0" w:beforeAutospacing="0" w:after="0" w:afterAutospacing="0"/>
              <w:ind w:left="0" w:right="0"/>
              <w:jc w:val="center"/>
              <w:rPr>
                <w:rFonts w:hint="eastAsia" w:ascii="宋体" w:hAnsi="宋体"/>
                <w:color w:val="000000"/>
                <w:kern w:val="2"/>
              </w:rPr>
            </w:pPr>
            <w:r>
              <w:rPr>
                <w:rFonts w:hint="default" w:ascii="宋体" w:hAnsi="宋体" w:cs="宋体"/>
                <w:bCs/>
                <w:color w:val="000000"/>
                <w:kern w:val="0"/>
              </w:rPr>
              <w:t>…</w:t>
            </w:r>
          </w:p>
        </w:tc>
      </w:tr>
      <w:tr w14:paraId="6CC9041F">
        <w:tblPrEx>
          <w:tblCellMar>
            <w:top w:w="0" w:type="dxa"/>
            <w:left w:w="108" w:type="dxa"/>
            <w:bottom w:w="0" w:type="dxa"/>
            <w:right w:w="108" w:type="dxa"/>
          </w:tblCellMar>
        </w:tblPrEx>
        <w:trPr>
          <w:trHeight w:val="569" w:hRule="atLeast"/>
          <w:jc w:val="center"/>
        </w:trPr>
        <w:tc>
          <w:tcPr>
            <w:tcW w:w="8368" w:type="dxa"/>
            <w:gridSpan w:val="7"/>
            <w:tcBorders>
              <w:top w:val="single" w:color="auto" w:sz="4" w:space="0"/>
              <w:left w:val="single" w:color="auto" w:sz="4" w:space="0"/>
              <w:bottom w:val="single" w:color="auto" w:sz="4" w:space="0"/>
              <w:right w:val="single" w:color="auto" w:sz="4" w:space="0"/>
            </w:tcBorders>
            <w:noWrap w:val="0"/>
            <w:vAlign w:val="center"/>
          </w:tcPr>
          <w:p w14:paraId="7731501D">
            <w:pPr>
              <w:keepNext w:val="0"/>
              <w:keepLines w:val="0"/>
              <w:widowControl/>
              <w:suppressLineNumbers w:val="0"/>
              <w:spacing w:before="0" w:beforeAutospacing="0" w:after="0" w:afterAutospacing="0"/>
              <w:ind w:left="0" w:right="0"/>
              <w:jc w:val="center"/>
              <w:rPr>
                <w:rFonts w:hint="default" w:ascii="宋体" w:hAnsi="宋体"/>
                <w:color w:val="000000"/>
                <w:kern w:val="2"/>
              </w:rPr>
            </w:pPr>
            <w:r>
              <w:rPr>
                <w:rFonts w:hint="eastAsia" w:ascii="宋体" w:hAnsi="宋体"/>
                <w:color w:val="000000"/>
                <w:kern w:val="2"/>
              </w:rPr>
              <w:t>总价</w:t>
            </w:r>
          </w:p>
        </w:tc>
        <w:tc>
          <w:tcPr>
            <w:tcW w:w="1291" w:type="dxa"/>
            <w:tcBorders>
              <w:top w:val="single" w:color="auto" w:sz="4" w:space="0"/>
              <w:left w:val="nil"/>
              <w:bottom w:val="single" w:color="auto" w:sz="4" w:space="0"/>
              <w:right w:val="single" w:color="auto" w:sz="4" w:space="0"/>
            </w:tcBorders>
            <w:noWrap w:val="0"/>
            <w:vAlign w:val="center"/>
          </w:tcPr>
          <w:p w14:paraId="5B5F3F7C">
            <w:pPr>
              <w:keepNext w:val="0"/>
              <w:keepLines w:val="0"/>
              <w:widowControl/>
              <w:suppressLineNumbers w:val="0"/>
              <w:spacing w:before="0" w:beforeAutospacing="0" w:after="0" w:afterAutospacing="0"/>
              <w:ind w:left="0" w:right="0"/>
              <w:jc w:val="center"/>
              <w:rPr>
                <w:rFonts w:hint="default" w:ascii="宋体" w:hAnsi="宋体"/>
                <w:color w:val="000000"/>
                <w:kern w:val="2"/>
              </w:rPr>
            </w:pPr>
          </w:p>
        </w:tc>
      </w:tr>
    </w:tbl>
    <w:p w14:paraId="78F3CBF8">
      <w:pPr>
        <w:spacing w:before="48"/>
        <w:jc w:val="center"/>
        <w:rPr>
          <w:rFonts w:hint="eastAsia" w:ascii="宋体" w:hAnsi="宋体" w:eastAsia="宋体" w:cs="宋体"/>
          <w:color w:val="auto"/>
          <w:lang w:val="en-US" w:eastAsia="zh-CN"/>
        </w:rPr>
      </w:pPr>
    </w:p>
    <w:p w14:paraId="0CBCA2D0">
      <w:pPr>
        <w:spacing w:line="360" w:lineRule="auto"/>
        <w:jc w:val="right"/>
        <w:rPr>
          <w:rFonts w:ascii="宋体" w:hAnsi="宋体" w:cs="宋体"/>
          <w:color w:val="auto"/>
          <w:szCs w:val="24"/>
          <w:lang w:eastAsia="zh-CN"/>
        </w:rPr>
      </w:pPr>
      <w:r>
        <w:rPr>
          <w:rFonts w:hint="eastAsia" w:ascii="宋体" w:hAnsi="宋体" w:cs="宋体"/>
          <w:color w:val="auto"/>
          <w:spacing w:val="-13"/>
          <w:szCs w:val="24"/>
          <w:lang w:eastAsia="zh-CN"/>
        </w:rPr>
        <w:t>投标人名称（盖章</w:t>
      </w:r>
      <w:r>
        <w:rPr>
          <w:rFonts w:hint="eastAsia" w:ascii="宋体" w:hAnsi="宋体" w:cs="宋体"/>
          <w:color w:val="auto"/>
          <w:spacing w:val="-18"/>
          <w:szCs w:val="24"/>
          <w:lang w:eastAsia="zh-CN"/>
        </w:rPr>
        <w:t>）：</w:t>
      </w:r>
    </w:p>
    <w:p w14:paraId="3EA9C9E1">
      <w:pPr>
        <w:spacing w:line="360" w:lineRule="auto"/>
        <w:jc w:val="right"/>
        <w:rPr>
          <w:rFonts w:ascii="宋体" w:hAnsi="宋体" w:cs="宋体"/>
          <w:color w:val="auto"/>
          <w:szCs w:val="24"/>
          <w:lang w:eastAsia="zh-CN"/>
        </w:rPr>
      </w:pPr>
      <w:r>
        <w:rPr>
          <w:rFonts w:hint="eastAsia" w:ascii="宋体" w:hAnsi="宋体" w:cs="宋体"/>
          <w:color w:val="auto"/>
          <w:spacing w:val="-4"/>
          <w:szCs w:val="24"/>
          <w:lang w:eastAsia="zh-CN"/>
        </w:rPr>
        <w:t>法定代表人</w:t>
      </w:r>
      <w:r>
        <w:rPr>
          <w:rFonts w:hint="eastAsia" w:ascii="宋体" w:hAnsi="宋体" w:cs="宋体"/>
          <w:color w:val="auto"/>
          <w:spacing w:val="-4"/>
          <w:szCs w:val="24"/>
          <w:lang w:val="en-US" w:eastAsia="zh-CN"/>
        </w:rPr>
        <w:t>或授权委托人</w:t>
      </w:r>
      <w:r>
        <w:rPr>
          <w:rFonts w:hint="eastAsia" w:ascii="宋体" w:hAnsi="宋体" w:cs="宋体"/>
          <w:color w:val="auto"/>
          <w:spacing w:val="-4"/>
          <w:szCs w:val="24"/>
          <w:lang w:eastAsia="zh-CN"/>
        </w:rPr>
        <w:t>（</w:t>
      </w:r>
      <w:r>
        <w:rPr>
          <w:rFonts w:hint="eastAsia" w:ascii="宋体" w:hAnsi="宋体" w:cs="宋体"/>
          <w:color w:val="auto"/>
          <w:spacing w:val="-3"/>
          <w:szCs w:val="24"/>
          <w:lang w:eastAsia="zh-CN"/>
        </w:rPr>
        <w:t>签字或盖章</w:t>
      </w:r>
      <w:r>
        <w:rPr>
          <w:rFonts w:hint="eastAsia" w:ascii="宋体" w:hAnsi="宋体" w:cs="宋体"/>
          <w:color w:val="auto"/>
          <w:spacing w:val="-25"/>
          <w:szCs w:val="24"/>
          <w:lang w:eastAsia="zh-CN"/>
        </w:rPr>
        <w:t>）：</w:t>
      </w:r>
    </w:p>
    <w:p w14:paraId="4E0BE36E">
      <w:pPr>
        <w:spacing w:line="360" w:lineRule="auto"/>
        <w:jc w:val="center"/>
        <w:rPr>
          <w:rFonts w:ascii="宋体" w:hAnsi="宋体" w:cs="宋体"/>
          <w:color w:val="auto"/>
          <w:szCs w:val="24"/>
          <w:lang w:eastAsia="zh-CN"/>
        </w:rPr>
      </w:pPr>
      <w:r>
        <w:rPr>
          <w:rFonts w:hint="eastAsia" w:ascii="宋体" w:hAnsi="宋体" w:cs="宋体"/>
          <w:color w:val="auto"/>
          <w:spacing w:val="-13"/>
          <w:szCs w:val="24"/>
          <w:lang w:val="en-US" w:eastAsia="zh-CN"/>
        </w:rPr>
        <w:t xml:space="preserve">                                                                </w:t>
      </w:r>
      <w:r>
        <w:rPr>
          <w:rFonts w:hint="eastAsia" w:ascii="宋体" w:hAnsi="宋体" w:cs="宋体"/>
          <w:color w:val="auto"/>
          <w:spacing w:val="-13"/>
          <w:szCs w:val="24"/>
          <w:lang w:eastAsia="zh-CN"/>
        </w:rPr>
        <w:t>日</w:t>
      </w:r>
      <w:r>
        <w:rPr>
          <w:rFonts w:hint="eastAsia" w:ascii="宋体" w:hAnsi="宋体" w:cs="宋体"/>
          <w:color w:val="auto"/>
          <w:spacing w:val="-13"/>
          <w:szCs w:val="24"/>
          <w:lang w:val="en-US" w:eastAsia="zh-CN"/>
        </w:rPr>
        <w:t xml:space="preserve">       </w:t>
      </w:r>
      <w:r>
        <w:rPr>
          <w:rFonts w:hint="eastAsia" w:ascii="宋体" w:hAnsi="宋体" w:cs="宋体"/>
          <w:color w:val="auto"/>
          <w:spacing w:val="-13"/>
          <w:szCs w:val="24"/>
          <w:lang w:eastAsia="zh-CN"/>
        </w:rPr>
        <w:t>期：</w:t>
      </w:r>
      <w:r>
        <w:rPr>
          <w:rFonts w:hint="eastAsia" w:ascii="宋体" w:hAnsi="宋体" w:cs="宋体"/>
          <w:color w:val="auto"/>
          <w:spacing w:val="3"/>
          <w:szCs w:val="24"/>
          <w:lang w:eastAsia="zh-CN"/>
        </w:rPr>
        <w:t xml:space="preserve">   </w:t>
      </w:r>
      <w:r>
        <w:rPr>
          <w:rFonts w:hint="eastAsia" w:ascii="宋体" w:hAnsi="宋体" w:cs="宋体"/>
          <w:color w:val="auto"/>
          <w:spacing w:val="-13"/>
          <w:szCs w:val="24"/>
          <w:lang w:eastAsia="zh-CN"/>
        </w:rPr>
        <w:t>年</w:t>
      </w:r>
      <w:r>
        <w:rPr>
          <w:rFonts w:hint="eastAsia" w:ascii="宋体" w:hAnsi="宋体" w:cs="宋体"/>
          <w:color w:val="auto"/>
          <w:spacing w:val="5"/>
          <w:szCs w:val="24"/>
          <w:lang w:eastAsia="zh-CN"/>
        </w:rPr>
        <w:t xml:space="preserve">   </w:t>
      </w:r>
      <w:r>
        <w:rPr>
          <w:rFonts w:hint="eastAsia" w:ascii="宋体" w:hAnsi="宋体" w:cs="宋体"/>
          <w:color w:val="auto"/>
          <w:spacing w:val="-13"/>
          <w:szCs w:val="24"/>
          <w:lang w:eastAsia="zh-CN"/>
        </w:rPr>
        <w:t>月</w:t>
      </w:r>
      <w:r>
        <w:rPr>
          <w:rFonts w:hint="eastAsia" w:ascii="宋体" w:hAnsi="宋体" w:cs="宋体"/>
          <w:color w:val="auto"/>
          <w:spacing w:val="13"/>
          <w:szCs w:val="24"/>
          <w:lang w:eastAsia="zh-CN"/>
        </w:rPr>
        <w:t xml:space="preserve">    </w:t>
      </w:r>
      <w:r>
        <w:rPr>
          <w:rFonts w:hint="eastAsia" w:ascii="宋体" w:hAnsi="宋体" w:cs="宋体"/>
          <w:color w:val="auto"/>
          <w:spacing w:val="-13"/>
          <w:szCs w:val="24"/>
          <w:lang w:eastAsia="zh-CN"/>
        </w:rPr>
        <w:t>日</w:t>
      </w:r>
    </w:p>
    <w:p w14:paraId="4D75C236">
      <w:pPr>
        <w:spacing w:before="48"/>
        <w:jc w:val="center"/>
        <w:rPr>
          <w:rFonts w:hint="eastAsia" w:ascii="宋体" w:hAnsi="宋体" w:eastAsia="宋体" w:cs="宋体"/>
          <w:color w:val="auto"/>
          <w:lang w:val="en-US" w:eastAsia="zh-CN"/>
        </w:rPr>
      </w:pPr>
    </w:p>
    <w:p w14:paraId="68F262B2">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0E30BB27">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6889B4F2">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62E9ABB1">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6FFA5F55">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428865A0">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4387E1E0">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541E82AA">
      <w:pPr>
        <w:rPr>
          <w:rFonts w:hint="eastAsia" w:ascii="宋体" w:hAnsi="宋体" w:cs="宋体"/>
          <w:bCs/>
          <w:color w:val="auto"/>
          <w:spacing w:val="-4"/>
          <w:sz w:val="28"/>
          <w:szCs w:val="28"/>
          <w:lang w:val="en-US" w:eastAsia="zh-CN"/>
        </w:rPr>
      </w:pPr>
    </w:p>
    <w:p w14:paraId="234D8654">
      <w:pPr>
        <w:rPr>
          <w:rFonts w:hint="eastAsia" w:ascii="宋体" w:hAnsi="宋体" w:cs="宋体"/>
          <w:bCs/>
          <w:color w:val="auto"/>
          <w:spacing w:val="-4"/>
          <w:sz w:val="28"/>
          <w:szCs w:val="28"/>
          <w:lang w:val="en-US" w:eastAsia="zh-CN"/>
        </w:rPr>
      </w:pPr>
    </w:p>
    <w:p w14:paraId="42C0AFD7">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4104E0C4">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4"/>
          <w:sz w:val="28"/>
          <w:szCs w:val="28"/>
          <w:lang w:val="en-US" w:eastAsia="zh-CN"/>
        </w:rPr>
      </w:pPr>
    </w:p>
    <w:p w14:paraId="18ECE005">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eastAsia" w:ascii="宋体" w:hAnsi="宋体" w:cs="宋体"/>
          <w:bCs/>
          <w:color w:val="auto"/>
          <w:spacing w:val="-4"/>
          <w:sz w:val="28"/>
          <w:szCs w:val="28"/>
          <w:lang w:val="en-US" w:eastAsia="zh-CN"/>
        </w:rPr>
      </w:pPr>
    </w:p>
    <w:p w14:paraId="6C118594">
      <w:pPr>
        <w:rPr>
          <w:rFonts w:hint="eastAsia"/>
          <w:lang w:val="en-US" w:eastAsia="zh-CN"/>
        </w:rPr>
      </w:pPr>
    </w:p>
    <w:p w14:paraId="6B232A0F">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ascii="宋体" w:hAnsi="宋体" w:cs="宋体"/>
          <w:color w:val="auto"/>
          <w:sz w:val="28"/>
          <w:szCs w:val="28"/>
        </w:rPr>
      </w:pPr>
      <w:r>
        <w:rPr>
          <w:rFonts w:hint="eastAsia" w:ascii="宋体" w:hAnsi="宋体" w:cs="宋体"/>
          <w:bCs/>
          <w:color w:val="auto"/>
          <w:spacing w:val="-4"/>
          <w:sz w:val="28"/>
          <w:szCs w:val="28"/>
          <w:lang w:val="en-US" w:eastAsia="zh-CN"/>
        </w:rPr>
        <w:t>六</w:t>
      </w:r>
      <w:r>
        <w:rPr>
          <w:rFonts w:hint="eastAsia" w:ascii="宋体" w:hAnsi="宋体" w:cs="宋体"/>
          <w:bCs/>
          <w:color w:val="auto"/>
          <w:spacing w:val="-4"/>
          <w:sz w:val="28"/>
          <w:szCs w:val="28"/>
          <w:lang w:eastAsia="zh-CN"/>
        </w:rPr>
        <w:t>、投标人</w:t>
      </w:r>
      <w:r>
        <w:rPr>
          <w:rFonts w:hint="eastAsia" w:ascii="宋体" w:hAnsi="宋体" w:cs="宋体"/>
          <w:bCs/>
          <w:color w:val="auto"/>
          <w:spacing w:val="-4"/>
          <w:sz w:val="28"/>
          <w:szCs w:val="28"/>
        </w:rPr>
        <w:t>基本情况</w:t>
      </w:r>
      <w:bookmarkEnd w:id="157"/>
      <w:bookmarkEnd w:id="158"/>
      <w:bookmarkEnd w:id="159"/>
      <w:bookmarkEnd w:id="160"/>
      <w:bookmarkEnd w:id="161"/>
      <w:bookmarkEnd w:id="162"/>
    </w:p>
    <w:tbl>
      <w:tblPr>
        <w:tblStyle w:val="29"/>
        <w:tblpPr w:leftFromText="180" w:rightFromText="180" w:vertAnchor="text" w:horzAnchor="page" w:tblpX="1818" w:tblpY="19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1038"/>
        <w:gridCol w:w="1030"/>
        <w:gridCol w:w="274"/>
        <w:gridCol w:w="514"/>
        <w:gridCol w:w="677"/>
        <w:gridCol w:w="763"/>
        <w:gridCol w:w="788"/>
        <w:gridCol w:w="1328"/>
      </w:tblGrid>
      <w:tr w14:paraId="4656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7081D47E">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lang w:val="en-US" w:eastAsia="zh-CN"/>
              </w:rPr>
              <w:t>投标人</w:t>
            </w:r>
            <w:r>
              <w:rPr>
                <w:rFonts w:hint="eastAsia" w:ascii="宋体" w:hAnsi="宋体"/>
                <w:color w:val="auto"/>
                <w:kern w:val="2"/>
                <w:highlight w:val="none"/>
              </w:rPr>
              <w:t>名称</w:t>
            </w:r>
          </w:p>
        </w:tc>
        <w:tc>
          <w:tcPr>
            <w:tcW w:w="6412" w:type="dxa"/>
            <w:gridSpan w:val="8"/>
            <w:noWrap w:val="0"/>
            <w:vAlign w:val="bottom"/>
          </w:tcPr>
          <w:p w14:paraId="6FEBC558">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54C5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6EFBB315">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注册地址</w:t>
            </w:r>
          </w:p>
        </w:tc>
        <w:tc>
          <w:tcPr>
            <w:tcW w:w="2342" w:type="dxa"/>
            <w:gridSpan w:val="3"/>
            <w:noWrap w:val="0"/>
            <w:vAlign w:val="bottom"/>
          </w:tcPr>
          <w:p w14:paraId="097A47FA">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1191" w:type="dxa"/>
            <w:gridSpan w:val="2"/>
            <w:noWrap w:val="0"/>
            <w:vAlign w:val="bottom"/>
          </w:tcPr>
          <w:p w14:paraId="2D2E8BC7">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邮政编码</w:t>
            </w:r>
          </w:p>
        </w:tc>
        <w:tc>
          <w:tcPr>
            <w:tcW w:w="2879" w:type="dxa"/>
            <w:gridSpan w:val="3"/>
            <w:noWrap w:val="0"/>
            <w:vAlign w:val="bottom"/>
          </w:tcPr>
          <w:p w14:paraId="64FC9CB2">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73D6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vMerge w:val="restart"/>
            <w:noWrap w:val="0"/>
            <w:vAlign w:val="center"/>
          </w:tcPr>
          <w:p w14:paraId="19FE03F9">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联系方式</w:t>
            </w:r>
          </w:p>
        </w:tc>
        <w:tc>
          <w:tcPr>
            <w:tcW w:w="1038" w:type="dxa"/>
            <w:noWrap w:val="0"/>
            <w:vAlign w:val="bottom"/>
          </w:tcPr>
          <w:p w14:paraId="0896852D">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联系人</w:t>
            </w:r>
          </w:p>
        </w:tc>
        <w:tc>
          <w:tcPr>
            <w:tcW w:w="1304" w:type="dxa"/>
            <w:gridSpan w:val="2"/>
            <w:noWrap w:val="0"/>
            <w:vAlign w:val="bottom"/>
          </w:tcPr>
          <w:p w14:paraId="73621063">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1191" w:type="dxa"/>
            <w:gridSpan w:val="2"/>
            <w:noWrap w:val="0"/>
            <w:vAlign w:val="bottom"/>
          </w:tcPr>
          <w:p w14:paraId="070E2FEB">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电话</w:t>
            </w:r>
          </w:p>
        </w:tc>
        <w:tc>
          <w:tcPr>
            <w:tcW w:w="2879" w:type="dxa"/>
            <w:gridSpan w:val="3"/>
            <w:noWrap w:val="0"/>
            <w:vAlign w:val="bottom"/>
          </w:tcPr>
          <w:p w14:paraId="6FD21361">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22DE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vMerge w:val="continue"/>
            <w:noWrap w:val="0"/>
            <w:vAlign w:val="bottom"/>
          </w:tcPr>
          <w:p w14:paraId="04183618">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1038" w:type="dxa"/>
            <w:noWrap w:val="0"/>
            <w:vAlign w:val="bottom"/>
          </w:tcPr>
          <w:p w14:paraId="7EA0CBDA">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传真</w:t>
            </w:r>
          </w:p>
        </w:tc>
        <w:tc>
          <w:tcPr>
            <w:tcW w:w="1304" w:type="dxa"/>
            <w:gridSpan w:val="2"/>
            <w:noWrap w:val="0"/>
            <w:vAlign w:val="bottom"/>
          </w:tcPr>
          <w:p w14:paraId="4F7C2198">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1191" w:type="dxa"/>
            <w:gridSpan w:val="2"/>
            <w:noWrap w:val="0"/>
            <w:vAlign w:val="bottom"/>
          </w:tcPr>
          <w:p w14:paraId="2C88FBEC">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网址</w:t>
            </w:r>
          </w:p>
        </w:tc>
        <w:tc>
          <w:tcPr>
            <w:tcW w:w="2879" w:type="dxa"/>
            <w:gridSpan w:val="3"/>
            <w:noWrap w:val="0"/>
            <w:vAlign w:val="bottom"/>
          </w:tcPr>
          <w:p w14:paraId="51455C09">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667D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002EC5E5">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营业执照号</w:t>
            </w:r>
          </w:p>
        </w:tc>
        <w:tc>
          <w:tcPr>
            <w:tcW w:w="6412" w:type="dxa"/>
            <w:gridSpan w:val="8"/>
            <w:noWrap w:val="0"/>
            <w:vAlign w:val="bottom"/>
          </w:tcPr>
          <w:p w14:paraId="48C46AC9">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0953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5F257146">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法定代表人</w:t>
            </w:r>
          </w:p>
        </w:tc>
        <w:tc>
          <w:tcPr>
            <w:tcW w:w="1038" w:type="dxa"/>
            <w:noWrap w:val="0"/>
            <w:vAlign w:val="bottom"/>
          </w:tcPr>
          <w:p w14:paraId="168F9038">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姓名</w:t>
            </w:r>
          </w:p>
        </w:tc>
        <w:tc>
          <w:tcPr>
            <w:tcW w:w="1030" w:type="dxa"/>
            <w:noWrap w:val="0"/>
            <w:vAlign w:val="bottom"/>
          </w:tcPr>
          <w:p w14:paraId="49B8608E">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788" w:type="dxa"/>
            <w:gridSpan w:val="2"/>
            <w:noWrap w:val="0"/>
            <w:vAlign w:val="bottom"/>
          </w:tcPr>
          <w:p w14:paraId="786EF247">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职务</w:t>
            </w:r>
          </w:p>
        </w:tc>
        <w:tc>
          <w:tcPr>
            <w:tcW w:w="1440" w:type="dxa"/>
            <w:gridSpan w:val="2"/>
            <w:noWrap w:val="0"/>
            <w:vAlign w:val="bottom"/>
          </w:tcPr>
          <w:p w14:paraId="50181277">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788" w:type="dxa"/>
            <w:noWrap w:val="0"/>
            <w:vAlign w:val="bottom"/>
          </w:tcPr>
          <w:p w14:paraId="2344C65F">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电话</w:t>
            </w:r>
          </w:p>
        </w:tc>
        <w:tc>
          <w:tcPr>
            <w:tcW w:w="1328" w:type="dxa"/>
            <w:noWrap w:val="0"/>
            <w:vAlign w:val="bottom"/>
          </w:tcPr>
          <w:p w14:paraId="07DC52EC">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0225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0DBD0622">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注册资金</w:t>
            </w:r>
          </w:p>
        </w:tc>
        <w:tc>
          <w:tcPr>
            <w:tcW w:w="2068" w:type="dxa"/>
            <w:gridSpan w:val="2"/>
            <w:noWrap w:val="0"/>
            <w:vAlign w:val="bottom"/>
          </w:tcPr>
          <w:p w14:paraId="469701B6">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2228" w:type="dxa"/>
            <w:gridSpan w:val="4"/>
            <w:noWrap w:val="0"/>
            <w:vAlign w:val="bottom"/>
          </w:tcPr>
          <w:p w14:paraId="641784C5">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成立时间</w:t>
            </w:r>
          </w:p>
        </w:tc>
        <w:tc>
          <w:tcPr>
            <w:tcW w:w="2116" w:type="dxa"/>
            <w:gridSpan w:val="2"/>
            <w:noWrap w:val="0"/>
            <w:vAlign w:val="bottom"/>
          </w:tcPr>
          <w:p w14:paraId="2F2FC8C7">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0E5B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1C803F08">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开户银行</w:t>
            </w:r>
          </w:p>
        </w:tc>
        <w:tc>
          <w:tcPr>
            <w:tcW w:w="2068" w:type="dxa"/>
            <w:gridSpan w:val="2"/>
            <w:noWrap w:val="0"/>
            <w:vAlign w:val="bottom"/>
          </w:tcPr>
          <w:p w14:paraId="7D65EAEA">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c>
          <w:tcPr>
            <w:tcW w:w="2228" w:type="dxa"/>
            <w:gridSpan w:val="4"/>
            <w:noWrap w:val="0"/>
            <w:vAlign w:val="bottom"/>
          </w:tcPr>
          <w:p w14:paraId="7D6FB106">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账号</w:t>
            </w:r>
          </w:p>
        </w:tc>
        <w:tc>
          <w:tcPr>
            <w:tcW w:w="2116" w:type="dxa"/>
            <w:gridSpan w:val="2"/>
            <w:noWrap w:val="0"/>
            <w:vAlign w:val="bottom"/>
          </w:tcPr>
          <w:p w14:paraId="36C45A88">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662A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055E5BD7">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经营范围</w:t>
            </w:r>
          </w:p>
        </w:tc>
        <w:tc>
          <w:tcPr>
            <w:tcW w:w="6412" w:type="dxa"/>
            <w:gridSpan w:val="8"/>
            <w:noWrap w:val="0"/>
            <w:vAlign w:val="bottom"/>
          </w:tcPr>
          <w:p w14:paraId="701B4B82">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r w14:paraId="5ACB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8" w:type="dxa"/>
            <w:noWrap w:val="0"/>
            <w:vAlign w:val="bottom"/>
          </w:tcPr>
          <w:p w14:paraId="4D6F7C5B">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r>
              <w:rPr>
                <w:rFonts w:hint="eastAsia" w:ascii="宋体" w:hAnsi="宋体"/>
                <w:color w:val="auto"/>
                <w:kern w:val="2"/>
                <w:highlight w:val="none"/>
              </w:rPr>
              <w:t>备注</w:t>
            </w:r>
          </w:p>
        </w:tc>
        <w:tc>
          <w:tcPr>
            <w:tcW w:w="6412" w:type="dxa"/>
            <w:gridSpan w:val="8"/>
            <w:noWrap w:val="0"/>
            <w:vAlign w:val="bottom"/>
          </w:tcPr>
          <w:p w14:paraId="4DB9B750">
            <w:pPr>
              <w:keepNext w:val="0"/>
              <w:keepLines w:val="0"/>
              <w:widowControl/>
              <w:suppressLineNumbers w:val="0"/>
              <w:spacing w:before="0" w:beforeAutospacing="0" w:after="0" w:afterAutospacing="0" w:line="360" w:lineRule="auto"/>
              <w:ind w:left="0" w:right="0"/>
              <w:jc w:val="center"/>
              <w:rPr>
                <w:rFonts w:hint="eastAsia" w:ascii="宋体" w:hAnsi="宋体"/>
                <w:color w:val="auto"/>
                <w:kern w:val="2"/>
                <w:highlight w:val="none"/>
              </w:rPr>
            </w:pPr>
          </w:p>
        </w:tc>
      </w:tr>
    </w:tbl>
    <w:p w14:paraId="26287464">
      <w:pPr>
        <w:spacing w:before="36"/>
        <w:rPr>
          <w:rFonts w:ascii="宋体" w:hAnsi="宋体" w:cs="宋体"/>
          <w:color w:val="auto"/>
        </w:rPr>
      </w:pPr>
    </w:p>
    <w:p w14:paraId="3812C96B">
      <w:pPr>
        <w:pStyle w:val="10"/>
        <w:spacing w:before="33" w:line="220" w:lineRule="auto"/>
        <w:ind w:left="28"/>
        <w:rPr>
          <w:rFonts w:hint="eastAsia" w:ascii="宋体" w:hAnsi="宋体" w:cs="宋体"/>
          <w:color w:val="auto"/>
          <w:spacing w:val="-9"/>
          <w:szCs w:val="24"/>
          <w:lang w:eastAsia="zh-CN"/>
        </w:rPr>
      </w:pPr>
    </w:p>
    <w:p w14:paraId="3472CE97">
      <w:pPr>
        <w:rPr>
          <w:rFonts w:hint="eastAsia" w:ascii="宋体" w:hAnsi="宋体" w:cs="宋体"/>
          <w:color w:val="auto"/>
          <w:spacing w:val="-9"/>
          <w:szCs w:val="24"/>
          <w:lang w:eastAsia="zh-CN"/>
        </w:rPr>
      </w:pPr>
    </w:p>
    <w:p w14:paraId="12711147">
      <w:pPr>
        <w:pStyle w:val="2"/>
        <w:rPr>
          <w:rFonts w:hint="eastAsia" w:ascii="宋体" w:hAnsi="宋体" w:cs="宋体"/>
          <w:color w:val="auto"/>
          <w:spacing w:val="-9"/>
          <w:szCs w:val="24"/>
          <w:lang w:eastAsia="zh-CN"/>
        </w:rPr>
      </w:pPr>
    </w:p>
    <w:p w14:paraId="29285922">
      <w:pPr>
        <w:rPr>
          <w:rFonts w:hint="eastAsia" w:ascii="宋体" w:hAnsi="宋体" w:cs="宋体"/>
          <w:color w:val="auto"/>
          <w:spacing w:val="-9"/>
          <w:szCs w:val="24"/>
          <w:lang w:eastAsia="zh-CN"/>
        </w:rPr>
      </w:pPr>
    </w:p>
    <w:p w14:paraId="488AD499">
      <w:pPr>
        <w:pStyle w:val="2"/>
        <w:rPr>
          <w:rFonts w:hint="eastAsia" w:ascii="宋体" w:hAnsi="宋体" w:cs="宋体"/>
          <w:color w:val="auto"/>
          <w:spacing w:val="-9"/>
          <w:szCs w:val="24"/>
          <w:lang w:eastAsia="zh-CN"/>
        </w:rPr>
      </w:pPr>
    </w:p>
    <w:p w14:paraId="12AF97F2">
      <w:pPr>
        <w:rPr>
          <w:rFonts w:hint="eastAsia" w:ascii="宋体" w:hAnsi="宋体" w:cs="宋体"/>
          <w:color w:val="auto"/>
          <w:spacing w:val="-9"/>
          <w:szCs w:val="24"/>
          <w:lang w:eastAsia="zh-CN"/>
        </w:rPr>
      </w:pPr>
    </w:p>
    <w:p w14:paraId="41B9DE49">
      <w:pPr>
        <w:pStyle w:val="2"/>
        <w:rPr>
          <w:rFonts w:hint="eastAsia" w:ascii="宋体" w:hAnsi="宋体" w:cs="宋体"/>
          <w:color w:val="auto"/>
          <w:spacing w:val="-9"/>
          <w:szCs w:val="24"/>
          <w:lang w:eastAsia="zh-CN"/>
        </w:rPr>
      </w:pPr>
    </w:p>
    <w:p w14:paraId="7FCB0911">
      <w:pPr>
        <w:rPr>
          <w:rFonts w:hint="eastAsia" w:ascii="宋体" w:hAnsi="宋体" w:cs="宋体"/>
          <w:color w:val="auto"/>
          <w:spacing w:val="-9"/>
          <w:szCs w:val="24"/>
          <w:lang w:eastAsia="zh-CN"/>
        </w:rPr>
      </w:pPr>
    </w:p>
    <w:p w14:paraId="53005A8A">
      <w:pPr>
        <w:pStyle w:val="10"/>
        <w:spacing w:before="33" w:line="220" w:lineRule="auto"/>
        <w:rPr>
          <w:rFonts w:hint="eastAsia" w:ascii="宋体" w:hAnsi="宋体" w:cs="宋体"/>
          <w:color w:val="auto"/>
          <w:spacing w:val="-9"/>
          <w:szCs w:val="24"/>
          <w:lang w:eastAsia="zh-CN"/>
        </w:rPr>
      </w:pPr>
    </w:p>
    <w:p w14:paraId="7D6993A7">
      <w:pPr>
        <w:pStyle w:val="11"/>
        <w:rPr>
          <w:rFonts w:hint="eastAsia"/>
          <w:lang w:eastAsia="zh-CN"/>
        </w:rPr>
      </w:pPr>
    </w:p>
    <w:p w14:paraId="56C88340">
      <w:pPr>
        <w:pStyle w:val="10"/>
        <w:spacing w:before="33" w:line="220" w:lineRule="auto"/>
        <w:ind w:left="28"/>
        <w:rPr>
          <w:rFonts w:ascii="宋体" w:hAnsi="宋体" w:cs="宋体"/>
          <w:color w:val="auto"/>
          <w:szCs w:val="24"/>
          <w:lang w:eastAsia="zh-CN"/>
        </w:rPr>
      </w:pPr>
      <w:r>
        <w:rPr>
          <w:rFonts w:hint="eastAsia" w:ascii="宋体" w:hAnsi="宋体" w:cs="宋体"/>
          <w:color w:val="auto"/>
          <w:spacing w:val="-9"/>
          <w:szCs w:val="24"/>
          <w:lang w:eastAsia="zh-CN"/>
        </w:rPr>
        <w:t>注：投标人可根据实际情况自行添加表格内容；</w:t>
      </w:r>
    </w:p>
    <w:p w14:paraId="62F82E78">
      <w:pPr>
        <w:pStyle w:val="10"/>
        <w:spacing w:line="253" w:lineRule="auto"/>
        <w:rPr>
          <w:rFonts w:ascii="宋体" w:hAnsi="宋体" w:cs="宋体"/>
          <w:color w:val="auto"/>
          <w:lang w:eastAsia="zh-CN"/>
        </w:rPr>
      </w:pPr>
    </w:p>
    <w:p w14:paraId="3093F570">
      <w:pPr>
        <w:keepNext w:val="0"/>
        <w:keepLines w:val="0"/>
        <w:pageBreakBefore w:val="0"/>
        <w:widowControl/>
        <w:kinsoku w:val="0"/>
        <w:wordWrap/>
        <w:overflowPunct/>
        <w:topLinePunct w:val="0"/>
        <w:autoSpaceDE w:val="0"/>
        <w:autoSpaceDN w:val="0"/>
        <w:bidi w:val="0"/>
        <w:adjustRightInd w:val="0"/>
        <w:snapToGrid w:val="0"/>
        <w:spacing w:line="384" w:lineRule="auto"/>
        <w:ind w:left="0" w:leftChars="0" w:right="0" w:firstLine="0" w:firstLineChars="0"/>
        <w:jc w:val="right"/>
        <w:textAlignment w:val="baseline"/>
        <w:rPr>
          <w:rFonts w:hint="eastAsia" w:ascii="宋体" w:hAnsi="宋体" w:cs="宋体"/>
          <w:color w:val="auto"/>
          <w:spacing w:val="3"/>
          <w:szCs w:val="24"/>
          <w:lang w:eastAsia="zh-CN"/>
        </w:rPr>
      </w:pPr>
      <w:r>
        <w:rPr>
          <w:rFonts w:hint="eastAsia" w:ascii="宋体" w:hAnsi="宋体" w:cs="宋体"/>
          <w:color w:val="auto"/>
          <w:spacing w:val="-13"/>
          <w:szCs w:val="24"/>
          <w:lang w:eastAsia="zh-CN"/>
        </w:rPr>
        <w:t>投标人名称（盖章</w:t>
      </w:r>
      <w:r>
        <w:rPr>
          <w:rFonts w:hint="eastAsia" w:ascii="宋体" w:hAnsi="宋体" w:cs="宋体"/>
          <w:color w:val="auto"/>
          <w:spacing w:val="3"/>
          <w:szCs w:val="24"/>
          <w:lang w:eastAsia="zh-CN"/>
        </w:rPr>
        <w:t>）：</w:t>
      </w:r>
    </w:p>
    <w:p w14:paraId="50BBB2D1">
      <w:pPr>
        <w:keepNext w:val="0"/>
        <w:keepLines w:val="0"/>
        <w:pageBreakBefore w:val="0"/>
        <w:widowControl/>
        <w:kinsoku w:val="0"/>
        <w:wordWrap/>
        <w:overflowPunct/>
        <w:topLinePunct w:val="0"/>
        <w:autoSpaceDE w:val="0"/>
        <w:autoSpaceDN w:val="0"/>
        <w:bidi w:val="0"/>
        <w:adjustRightInd w:val="0"/>
        <w:snapToGrid w:val="0"/>
        <w:spacing w:line="384" w:lineRule="auto"/>
        <w:ind w:left="0" w:leftChars="0" w:right="0" w:firstLine="0" w:firstLineChars="0"/>
        <w:jc w:val="right"/>
        <w:textAlignment w:val="baseline"/>
        <w:rPr>
          <w:rFonts w:ascii="宋体" w:hAnsi="宋体" w:cs="宋体"/>
          <w:color w:val="auto"/>
          <w:szCs w:val="24"/>
          <w:lang w:eastAsia="zh-CN"/>
        </w:rPr>
      </w:pPr>
      <w:r>
        <w:rPr>
          <w:rFonts w:hint="eastAsia" w:ascii="宋体" w:hAnsi="宋体" w:cs="宋体"/>
          <w:color w:val="auto"/>
          <w:szCs w:val="24"/>
          <w:lang w:val="en-US" w:eastAsia="zh-CN"/>
        </w:rPr>
        <w:t>法定代表人或授权委托人</w:t>
      </w:r>
      <w:r>
        <w:rPr>
          <w:rFonts w:hint="eastAsia" w:ascii="宋体" w:hAnsi="宋体" w:cs="宋体"/>
          <w:color w:val="auto"/>
          <w:spacing w:val="-4"/>
          <w:szCs w:val="24"/>
          <w:lang w:eastAsia="zh-CN"/>
        </w:rPr>
        <w:t>（签字或盖章</w:t>
      </w:r>
      <w:r>
        <w:rPr>
          <w:rFonts w:hint="eastAsia" w:ascii="宋体" w:hAnsi="宋体" w:cs="宋体"/>
          <w:color w:val="auto"/>
          <w:spacing w:val="-26"/>
          <w:szCs w:val="24"/>
          <w:lang w:eastAsia="zh-CN"/>
        </w:rPr>
        <w:t>）：</w:t>
      </w:r>
    </w:p>
    <w:p w14:paraId="58258466">
      <w:pPr>
        <w:spacing w:line="219" w:lineRule="auto"/>
        <w:jc w:val="center"/>
        <w:rPr>
          <w:rFonts w:ascii="宋体" w:hAnsi="宋体" w:cs="宋体"/>
          <w:color w:val="auto"/>
          <w:szCs w:val="24"/>
          <w:lang w:eastAsia="zh-CN"/>
        </w:rPr>
      </w:pPr>
      <w:r>
        <w:rPr>
          <w:rFonts w:hint="eastAsia" w:ascii="宋体" w:hAnsi="宋体" w:cs="宋体"/>
          <w:color w:val="auto"/>
          <w:spacing w:val="-18"/>
          <w:szCs w:val="24"/>
          <w:lang w:val="en-US" w:eastAsia="zh-CN"/>
        </w:rPr>
        <w:t xml:space="preserve">                                                                        </w:t>
      </w:r>
      <w:r>
        <w:rPr>
          <w:rFonts w:hint="eastAsia" w:ascii="宋体" w:hAnsi="宋体" w:cs="宋体"/>
          <w:color w:val="auto"/>
          <w:spacing w:val="-18"/>
          <w:szCs w:val="24"/>
          <w:lang w:eastAsia="zh-CN"/>
        </w:rPr>
        <w:t>日</w:t>
      </w:r>
      <w:r>
        <w:rPr>
          <w:rFonts w:hint="eastAsia" w:ascii="宋体" w:hAnsi="宋体" w:cs="宋体"/>
          <w:color w:val="auto"/>
          <w:spacing w:val="-24"/>
          <w:szCs w:val="24"/>
          <w:lang w:eastAsia="zh-CN"/>
        </w:rPr>
        <w:t xml:space="preserve"> </w:t>
      </w:r>
      <w:r>
        <w:rPr>
          <w:rFonts w:hint="eastAsia" w:ascii="宋体" w:hAnsi="宋体" w:cs="宋体"/>
          <w:color w:val="auto"/>
          <w:spacing w:val="-24"/>
          <w:szCs w:val="24"/>
          <w:lang w:val="en-US" w:eastAsia="zh-CN"/>
        </w:rPr>
        <w:t xml:space="preserve">      </w:t>
      </w:r>
      <w:r>
        <w:rPr>
          <w:rFonts w:hint="eastAsia" w:ascii="宋体" w:hAnsi="宋体" w:cs="宋体"/>
          <w:color w:val="auto"/>
          <w:spacing w:val="-18"/>
          <w:szCs w:val="24"/>
          <w:lang w:eastAsia="zh-CN"/>
        </w:rPr>
        <w:t>期：</w:t>
      </w:r>
      <w:r>
        <w:rPr>
          <w:rFonts w:hint="eastAsia" w:ascii="宋体" w:hAnsi="宋体" w:cs="宋体"/>
          <w:color w:val="auto"/>
          <w:spacing w:val="75"/>
          <w:szCs w:val="24"/>
          <w:lang w:eastAsia="zh-CN"/>
        </w:rPr>
        <w:t xml:space="preserve"> </w:t>
      </w:r>
      <w:r>
        <w:rPr>
          <w:rFonts w:hint="eastAsia" w:ascii="宋体" w:hAnsi="宋体" w:cs="宋体"/>
          <w:color w:val="auto"/>
          <w:spacing w:val="-18"/>
          <w:szCs w:val="24"/>
          <w:lang w:eastAsia="zh-CN"/>
        </w:rPr>
        <w:t>年</w:t>
      </w:r>
      <w:r>
        <w:rPr>
          <w:rFonts w:hint="eastAsia" w:ascii="宋体" w:hAnsi="宋体" w:cs="宋体"/>
          <w:color w:val="auto"/>
          <w:spacing w:val="5"/>
          <w:szCs w:val="24"/>
          <w:lang w:eastAsia="zh-CN"/>
        </w:rPr>
        <w:t xml:space="preserve">   </w:t>
      </w:r>
      <w:r>
        <w:rPr>
          <w:rFonts w:hint="eastAsia" w:ascii="宋体" w:hAnsi="宋体" w:cs="宋体"/>
          <w:color w:val="auto"/>
          <w:spacing w:val="-18"/>
          <w:szCs w:val="24"/>
          <w:lang w:eastAsia="zh-CN"/>
        </w:rPr>
        <w:t>月</w:t>
      </w:r>
      <w:r>
        <w:rPr>
          <w:rFonts w:hint="eastAsia" w:ascii="宋体" w:hAnsi="宋体" w:cs="宋体"/>
          <w:color w:val="auto"/>
          <w:spacing w:val="13"/>
          <w:szCs w:val="24"/>
          <w:lang w:eastAsia="zh-CN"/>
        </w:rPr>
        <w:t xml:space="preserve">    </w:t>
      </w:r>
      <w:r>
        <w:rPr>
          <w:rFonts w:hint="eastAsia" w:ascii="宋体" w:hAnsi="宋体" w:cs="宋体"/>
          <w:color w:val="auto"/>
          <w:spacing w:val="-18"/>
          <w:szCs w:val="24"/>
          <w:lang w:eastAsia="zh-CN"/>
        </w:rPr>
        <w:t>日</w:t>
      </w:r>
    </w:p>
    <w:p w14:paraId="03CC0E17">
      <w:pPr>
        <w:spacing w:line="219" w:lineRule="auto"/>
        <w:rPr>
          <w:rFonts w:ascii="宋体" w:hAnsi="宋体" w:cs="宋体"/>
          <w:color w:val="auto"/>
          <w:szCs w:val="24"/>
          <w:lang w:eastAsia="zh-CN"/>
        </w:rPr>
        <w:sectPr>
          <w:footerReference r:id="rId10" w:type="default"/>
          <w:pgSz w:w="11852" w:h="16784"/>
          <w:pgMar w:top="1426" w:right="1214" w:bottom="1197" w:left="1077" w:header="0" w:footer="1030" w:gutter="0"/>
          <w:pgNumType w:fmt="decimal"/>
          <w:cols w:space="720" w:num="1"/>
        </w:sectPr>
      </w:pPr>
    </w:p>
    <w:p w14:paraId="28F9B055">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ascii="宋体" w:hAnsi="宋体" w:cs="宋体"/>
          <w:color w:val="auto"/>
          <w:sz w:val="28"/>
          <w:szCs w:val="28"/>
          <w:lang w:eastAsia="zh-CN"/>
        </w:rPr>
      </w:pPr>
      <w:bookmarkStart w:id="163" w:name="_Toc22384"/>
      <w:bookmarkStart w:id="164" w:name="_Toc15718"/>
      <w:bookmarkStart w:id="165" w:name="_Toc19690"/>
      <w:bookmarkStart w:id="166" w:name="_Toc25111"/>
      <w:bookmarkStart w:id="167" w:name="_Toc17207"/>
      <w:bookmarkStart w:id="168" w:name="_Toc22592"/>
      <w:r>
        <w:rPr>
          <w:rFonts w:hint="eastAsia" w:ascii="宋体" w:hAnsi="宋体" w:cs="宋体"/>
          <w:bCs/>
          <w:color w:val="auto"/>
          <w:spacing w:val="-5"/>
          <w:sz w:val="28"/>
          <w:szCs w:val="28"/>
          <w:lang w:val="en-US" w:eastAsia="zh-CN"/>
        </w:rPr>
        <w:t>七</w:t>
      </w:r>
      <w:r>
        <w:rPr>
          <w:rFonts w:hint="eastAsia" w:ascii="宋体" w:hAnsi="宋体" w:cs="宋体"/>
          <w:bCs/>
          <w:color w:val="auto"/>
          <w:spacing w:val="-5"/>
          <w:sz w:val="28"/>
          <w:szCs w:val="28"/>
          <w:lang w:eastAsia="zh-CN"/>
        </w:rPr>
        <w:t>、反商业贿赂承诺书</w:t>
      </w:r>
      <w:bookmarkEnd w:id="163"/>
      <w:bookmarkEnd w:id="164"/>
      <w:bookmarkEnd w:id="165"/>
      <w:bookmarkEnd w:id="166"/>
      <w:bookmarkEnd w:id="167"/>
      <w:bookmarkEnd w:id="168"/>
    </w:p>
    <w:p w14:paraId="3F6BFA02">
      <w:pPr>
        <w:spacing w:before="282" w:line="220" w:lineRule="auto"/>
        <w:ind w:left="480"/>
        <w:rPr>
          <w:rFonts w:ascii="宋体" w:hAnsi="宋体" w:cs="宋体"/>
          <w:color w:val="auto"/>
          <w:szCs w:val="24"/>
          <w:lang w:eastAsia="zh-CN"/>
        </w:rPr>
      </w:pPr>
      <w:r>
        <w:rPr>
          <w:rFonts w:hint="eastAsia" w:ascii="宋体" w:hAnsi="宋体" w:cs="宋体"/>
          <w:color w:val="auto"/>
          <w:spacing w:val="-10"/>
          <w:szCs w:val="24"/>
          <w:lang w:eastAsia="zh-CN"/>
        </w:rPr>
        <w:t>我公司承诺：</w:t>
      </w:r>
    </w:p>
    <w:p w14:paraId="2D4CB14D">
      <w:pPr>
        <w:pStyle w:val="10"/>
        <w:spacing w:line="253" w:lineRule="auto"/>
        <w:rPr>
          <w:rFonts w:ascii="宋体" w:hAnsi="宋体" w:cs="宋体"/>
          <w:color w:val="auto"/>
          <w:lang w:eastAsia="zh-CN"/>
        </w:rPr>
      </w:pPr>
    </w:p>
    <w:p w14:paraId="7702BEAE">
      <w:pPr>
        <w:spacing w:before="78" w:line="220" w:lineRule="auto"/>
        <w:ind w:left="473"/>
        <w:rPr>
          <w:rFonts w:hint="eastAsia" w:ascii="宋体" w:hAnsi="宋体" w:cs="宋体"/>
          <w:color w:val="auto"/>
          <w:spacing w:val="-2"/>
          <w:szCs w:val="24"/>
          <w:lang w:eastAsia="zh-CN"/>
        </w:rPr>
      </w:pPr>
      <w:r>
        <w:rPr>
          <w:rFonts w:hint="eastAsia" w:ascii="宋体" w:hAnsi="宋体" w:cs="宋体"/>
          <w:color w:val="auto"/>
          <w:spacing w:val="-1"/>
          <w:szCs w:val="24"/>
          <w:lang w:eastAsia="zh-CN"/>
        </w:rPr>
        <w:t>在</w:t>
      </w:r>
      <w:r>
        <w:rPr>
          <w:rFonts w:hint="eastAsia" w:ascii="宋体" w:hAnsi="宋体" w:cs="宋体"/>
          <w:color w:val="auto"/>
          <w:spacing w:val="-1"/>
          <w:szCs w:val="24"/>
          <w:u w:val="single"/>
          <w:lang w:eastAsia="zh-CN"/>
        </w:rPr>
        <w:t xml:space="preserve">        </w:t>
      </w:r>
      <w:r>
        <w:rPr>
          <w:rFonts w:hint="eastAsia" w:ascii="宋体" w:hAnsi="宋体" w:cs="宋体"/>
          <w:color w:val="auto"/>
          <w:spacing w:val="-1"/>
          <w:szCs w:val="24"/>
          <w:u w:val="single"/>
          <w:lang w:val="en-US" w:eastAsia="zh-CN"/>
        </w:rPr>
        <w:t xml:space="preserve">  </w:t>
      </w:r>
      <w:r>
        <w:rPr>
          <w:rFonts w:hint="eastAsia" w:ascii="宋体" w:hAnsi="宋体" w:cs="宋体"/>
          <w:color w:val="auto"/>
          <w:spacing w:val="-1"/>
          <w:szCs w:val="24"/>
          <w:u w:val="single"/>
          <w:lang w:eastAsia="zh-CN"/>
        </w:rPr>
        <w:t xml:space="preserve">  </w:t>
      </w:r>
      <w:r>
        <w:rPr>
          <w:rFonts w:hint="eastAsia" w:ascii="宋体" w:hAnsi="宋体" w:cs="宋体"/>
          <w:color w:val="auto"/>
          <w:spacing w:val="-1"/>
          <w:szCs w:val="24"/>
          <w:lang w:eastAsia="zh-CN"/>
        </w:rPr>
        <w:t>（项目名称）招标</w:t>
      </w:r>
      <w:r>
        <w:rPr>
          <w:rFonts w:hint="eastAsia" w:ascii="宋体" w:hAnsi="宋体" w:cs="宋体"/>
          <w:color w:val="auto"/>
          <w:spacing w:val="-2"/>
          <w:szCs w:val="24"/>
          <w:lang w:eastAsia="zh-CN"/>
        </w:rPr>
        <w:t>活动中，我公司保证做到：</w:t>
      </w:r>
    </w:p>
    <w:p w14:paraId="6F31F342">
      <w:pPr>
        <w:spacing w:before="78" w:line="220" w:lineRule="auto"/>
        <w:ind w:left="473"/>
        <w:rPr>
          <w:rFonts w:hint="eastAsia" w:ascii="宋体" w:hAnsi="宋体" w:cs="宋体"/>
          <w:color w:val="auto"/>
          <w:spacing w:val="-2"/>
          <w:szCs w:val="24"/>
          <w:lang w:eastAsia="zh-CN"/>
        </w:rPr>
      </w:pPr>
    </w:p>
    <w:p w14:paraId="3D787E7F">
      <w:pPr>
        <w:spacing w:before="79" w:line="360" w:lineRule="auto"/>
        <w:ind w:left="480"/>
        <w:rPr>
          <w:rFonts w:ascii="宋体" w:hAnsi="宋体" w:cs="宋体"/>
          <w:color w:val="auto"/>
          <w:szCs w:val="24"/>
          <w:lang w:eastAsia="zh-CN"/>
        </w:rPr>
      </w:pPr>
      <w:r>
        <w:rPr>
          <w:rFonts w:hint="eastAsia" w:ascii="宋体" w:hAnsi="宋体" w:cs="宋体"/>
          <w:color w:val="auto"/>
          <w:spacing w:val="-4"/>
          <w:szCs w:val="24"/>
          <w:lang w:eastAsia="zh-CN"/>
        </w:rPr>
        <w:t>一、公平竞争参加本次招标活动。</w:t>
      </w:r>
    </w:p>
    <w:p w14:paraId="1E8F5B83">
      <w:pPr>
        <w:spacing w:before="78" w:line="360" w:lineRule="auto"/>
        <w:ind w:firstLine="480"/>
        <w:rPr>
          <w:rFonts w:ascii="宋体" w:hAnsi="宋体" w:cs="宋体"/>
          <w:color w:val="auto"/>
          <w:szCs w:val="24"/>
          <w:lang w:eastAsia="zh-CN"/>
        </w:rPr>
      </w:pPr>
      <w:r>
        <w:rPr>
          <w:rFonts w:hint="eastAsia" w:ascii="宋体" w:hAnsi="宋体" w:cs="宋体"/>
          <w:color w:val="auto"/>
          <w:szCs w:val="24"/>
          <w:lang w:eastAsia="zh-CN"/>
        </w:rPr>
        <w:t>二、杜绝任何形式的商业贿赂行为。不向国家工作人员、政府采</w:t>
      </w:r>
      <w:r>
        <w:rPr>
          <w:rFonts w:hint="eastAsia" w:ascii="宋体" w:hAnsi="宋体" w:cs="宋体"/>
          <w:color w:val="auto"/>
          <w:spacing w:val="-1"/>
          <w:szCs w:val="24"/>
          <w:lang w:eastAsia="zh-CN"/>
        </w:rPr>
        <w:t>购代理机构工作人员、</w:t>
      </w:r>
      <w:r>
        <w:rPr>
          <w:rFonts w:hint="eastAsia" w:ascii="宋体" w:hAnsi="宋体" w:cs="宋体"/>
          <w:color w:val="auto"/>
          <w:szCs w:val="24"/>
          <w:lang w:eastAsia="zh-CN"/>
        </w:rPr>
        <w:t>评审专家及其亲属提供礼品礼金、有价证券、购物券、回扣、佣金、</w:t>
      </w:r>
      <w:r>
        <w:rPr>
          <w:rFonts w:hint="eastAsia" w:ascii="宋体" w:hAnsi="宋体" w:cs="宋体"/>
          <w:color w:val="auto"/>
          <w:spacing w:val="-1"/>
          <w:szCs w:val="24"/>
          <w:lang w:eastAsia="zh-CN"/>
        </w:rPr>
        <w:t>咨询费、劳务费、赞助费、宣传费、宴请；不为其报销各种消费凭证，不支付其旅</w:t>
      </w:r>
      <w:r>
        <w:rPr>
          <w:rFonts w:hint="eastAsia" w:ascii="宋体" w:hAnsi="宋体" w:cs="宋体"/>
          <w:color w:val="auto"/>
          <w:spacing w:val="-2"/>
          <w:szCs w:val="24"/>
          <w:lang w:eastAsia="zh-CN"/>
        </w:rPr>
        <w:t>游、娱乐等费用。</w:t>
      </w:r>
    </w:p>
    <w:p w14:paraId="4A693F29">
      <w:pPr>
        <w:spacing w:before="190" w:line="360" w:lineRule="auto"/>
        <w:ind w:left="1" w:right="4" w:firstLine="474"/>
        <w:rPr>
          <w:rFonts w:ascii="宋体" w:hAnsi="宋体" w:cs="宋体"/>
          <w:color w:val="auto"/>
          <w:szCs w:val="24"/>
          <w:lang w:eastAsia="zh-CN"/>
        </w:rPr>
      </w:pPr>
      <w:r>
        <w:rPr>
          <w:rFonts w:hint="eastAsia" w:ascii="宋体" w:hAnsi="宋体" w:cs="宋体"/>
          <w:color w:val="auto"/>
          <w:szCs w:val="24"/>
          <w:lang w:eastAsia="zh-CN"/>
        </w:rPr>
        <w:t>三、若出现上述行为，我公司及参与投标的工作人员愿意接受</w:t>
      </w:r>
      <w:r>
        <w:rPr>
          <w:rFonts w:hint="eastAsia" w:ascii="宋体" w:hAnsi="宋体" w:cs="宋体"/>
          <w:color w:val="auto"/>
          <w:spacing w:val="-1"/>
          <w:szCs w:val="24"/>
          <w:lang w:eastAsia="zh-CN"/>
        </w:rPr>
        <w:t>按照国家法律法规等有关</w:t>
      </w:r>
      <w:r>
        <w:rPr>
          <w:rFonts w:hint="eastAsia" w:ascii="宋体" w:hAnsi="宋体" w:cs="宋体"/>
          <w:color w:val="auto"/>
          <w:spacing w:val="-5"/>
          <w:szCs w:val="24"/>
          <w:lang w:eastAsia="zh-CN"/>
        </w:rPr>
        <w:t>规定给予的处罚。</w:t>
      </w:r>
    </w:p>
    <w:p w14:paraId="635A1D89">
      <w:pPr>
        <w:pStyle w:val="10"/>
        <w:spacing w:line="272" w:lineRule="auto"/>
        <w:rPr>
          <w:rFonts w:ascii="宋体" w:hAnsi="宋体" w:cs="宋体"/>
          <w:color w:val="auto"/>
          <w:lang w:eastAsia="zh-CN"/>
        </w:rPr>
      </w:pPr>
    </w:p>
    <w:p w14:paraId="7BA5935D">
      <w:pPr>
        <w:pStyle w:val="10"/>
        <w:spacing w:line="272" w:lineRule="auto"/>
        <w:rPr>
          <w:rFonts w:ascii="宋体" w:hAnsi="宋体" w:cs="宋体"/>
          <w:color w:val="auto"/>
          <w:lang w:eastAsia="zh-CN"/>
        </w:rPr>
      </w:pPr>
    </w:p>
    <w:p w14:paraId="458FFD0E">
      <w:pPr>
        <w:spacing w:before="79" w:line="390" w:lineRule="auto"/>
        <w:ind w:left="3353" w:leftChars="1397" w:right="598" w:firstLine="774" w:firstLineChars="328"/>
        <w:rPr>
          <w:rFonts w:ascii="宋体" w:hAnsi="宋体" w:cs="宋体"/>
          <w:color w:val="auto"/>
          <w:szCs w:val="24"/>
          <w:lang w:eastAsia="zh-CN"/>
        </w:rPr>
      </w:pPr>
      <w:r>
        <w:rPr>
          <w:rFonts w:hint="eastAsia" w:ascii="宋体" w:hAnsi="宋体" w:cs="宋体"/>
          <w:color w:val="auto"/>
          <w:spacing w:val="-2"/>
          <w:szCs w:val="24"/>
          <w:lang w:eastAsia="zh-CN"/>
        </w:rPr>
        <w:t>投标人名称（盖章</w:t>
      </w:r>
      <w:r>
        <w:rPr>
          <w:rFonts w:hint="eastAsia" w:ascii="宋体" w:hAnsi="宋体" w:cs="宋体"/>
          <w:color w:val="auto"/>
          <w:spacing w:val="1"/>
          <w:szCs w:val="24"/>
          <w:lang w:eastAsia="zh-CN"/>
        </w:rPr>
        <w:t>）：</w:t>
      </w:r>
      <w:r>
        <w:rPr>
          <w:rFonts w:hint="eastAsia" w:ascii="宋体" w:hAnsi="宋体" w:cs="宋体"/>
          <w:color w:val="auto"/>
          <w:spacing w:val="3"/>
          <w:szCs w:val="24"/>
          <w:u w:val="single"/>
          <w:lang w:eastAsia="zh-CN"/>
        </w:rPr>
        <w:t xml:space="preserve">                    </w:t>
      </w:r>
      <w:r>
        <w:rPr>
          <w:rFonts w:hint="eastAsia" w:ascii="宋体" w:hAnsi="宋体" w:cs="宋体"/>
          <w:color w:val="auto"/>
          <w:spacing w:val="-1"/>
          <w:szCs w:val="24"/>
          <w:lang w:val="en-US" w:eastAsia="zh-CN"/>
        </w:rPr>
        <w:t>法定代表人或授权委托人</w:t>
      </w:r>
      <w:r>
        <w:rPr>
          <w:rFonts w:hint="eastAsia" w:ascii="宋体" w:hAnsi="宋体" w:cs="宋体"/>
          <w:color w:val="auto"/>
          <w:spacing w:val="-1"/>
          <w:szCs w:val="24"/>
          <w:lang w:eastAsia="zh-CN"/>
        </w:rPr>
        <w:t>（签字或盖章</w:t>
      </w:r>
      <w:r>
        <w:rPr>
          <w:rFonts w:hint="eastAsia" w:ascii="宋体" w:hAnsi="宋体" w:cs="宋体"/>
          <w:color w:val="auto"/>
          <w:spacing w:val="2"/>
          <w:szCs w:val="24"/>
          <w:lang w:eastAsia="zh-CN"/>
        </w:rPr>
        <w:t>）：</w:t>
      </w:r>
      <w:r>
        <w:rPr>
          <w:rFonts w:hint="eastAsia" w:ascii="宋体" w:hAnsi="宋体" w:cs="宋体"/>
          <w:color w:val="auto"/>
          <w:szCs w:val="24"/>
          <w:u w:val="single"/>
          <w:lang w:eastAsia="zh-CN"/>
        </w:rPr>
        <w:t xml:space="preserve">        </w:t>
      </w:r>
    </w:p>
    <w:p w14:paraId="7987AC42">
      <w:pPr>
        <w:spacing w:line="220" w:lineRule="auto"/>
        <w:ind w:left="4212"/>
        <w:rPr>
          <w:rFonts w:ascii="宋体" w:hAnsi="宋体" w:cs="宋体"/>
          <w:color w:val="auto"/>
          <w:szCs w:val="24"/>
          <w:lang w:eastAsia="zh-CN"/>
        </w:rPr>
      </w:pPr>
      <w:r>
        <w:rPr>
          <w:rFonts w:hint="eastAsia" w:ascii="宋体" w:hAnsi="宋体" w:cs="宋体"/>
          <w:color w:val="auto"/>
          <w:spacing w:val="-17"/>
          <w:szCs w:val="24"/>
          <w:lang w:eastAsia="zh-CN"/>
        </w:rPr>
        <w:t>日</w:t>
      </w:r>
      <w:r>
        <w:rPr>
          <w:rFonts w:hint="eastAsia" w:ascii="宋体" w:hAnsi="宋体" w:cs="宋体"/>
          <w:color w:val="auto"/>
          <w:spacing w:val="-17"/>
          <w:szCs w:val="24"/>
          <w:lang w:val="en-US" w:eastAsia="zh-CN"/>
        </w:rPr>
        <w:t xml:space="preserve">    </w:t>
      </w:r>
      <w:r>
        <w:rPr>
          <w:rFonts w:hint="eastAsia" w:ascii="宋体" w:hAnsi="宋体" w:cs="宋体"/>
          <w:color w:val="auto"/>
          <w:spacing w:val="-17"/>
          <w:szCs w:val="24"/>
          <w:lang w:eastAsia="zh-CN"/>
        </w:rPr>
        <w:t>期：</w:t>
      </w:r>
      <w:r>
        <w:rPr>
          <w:rFonts w:hint="eastAsia" w:ascii="宋体" w:hAnsi="宋体" w:cs="宋体"/>
          <w:color w:val="auto"/>
          <w:szCs w:val="24"/>
          <w:lang w:eastAsia="zh-CN"/>
        </w:rPr>
        <w:t xml:space="preserve"> </w:t>
      </w:r>
      <w:r>
        <w:rPr>
          <w:rFonts w:hint="eastAsia" w:ascii="宋体" w:hAnsi="宋体" w:cs="宋体"/>
          <w:color w:val="auto"/>
          <w:szCs w:val="24"/>
          <w:u w:val="single"/>
          <w:lang w:eastAsia="zh-CN"/>
        </w:rPr>
        <w:t xml:space="preserve">                              </w:t>
      </w:r>
    </w:p>
    <w:p w14:paraId="4AACE434">
      <w:pPr>
        <w:spacing w:line="220" w:lineRule="auto"/>
        <w:rPr>
          <w:rFonts w:ascii="宋体" w:hAnsi="宋体" w:cs="宋体"/>
          <w:color w:val="auto"/>
          <w:szCs w:val="24"/>
          <w:lang w:eastAsia="zh-CN"/>
        </w:rPr>
        <w:sectPr>
          <w:footerReference r:id="rId11" w:type="default"/>
          <w:pgSz w:w="11852" w:h="16784"/>
          <w:pgMar w:top="1426" w:right="1164" w:bottom="1197" w:left="1095" w:header="0" w:footer="1030" w:gutter="0"/>
          <w:pgNumType w:fmt="decimal"/>
          <w:cols w:space="720" w:num="1"/>
        </w:sectPr>
      </w:pPr>
    </w:p>
    <w:p w14:paraId="4E03163C">
      <w:pPr>
        <w:keepNext w:val="0"/>
        <w:keepLines w:val="0"/>
        <w:pageBreakBefore w:val="0"/>
        <w:widowControl/>
        <w:kinsoku/>
        <w:wordWrap w:val="0"/>
        <w:overflowPunct/>
        <w:topLinePunct/>
        <w:autoSpaceDE/>
        <w:autoSpaceDN/>
        <w:bidi w:val="0"/>
        <w:adjustRightInd w:val="0"/>
        <w:snapToGrid w:val="0"/>
        <w:spacing w:line="360" w:lineRule="auto"/>
        <w:ind w:left="0" w:right="0" w:firstLine="0"/>
        <w:jc w:val="center"/>
        <w:textAlignment w:val="baseline"/>
        <w:rPr>
          <w:rFonts w:hint="eastAsia" w:ascii="宋体" w:hAnsi="宋体" w:cs="宋体"/>
          <w:b/>
          <w:bCs/>
          <w:color w:val="auto"/>
          <w:spacing w:val="-11"/>
          <w:sz w:val="28"/>
          <w:szCs w:val="28"/>
          <w:lang w:val="en-US" w:eastAsia="zh-CN"/>
        </w:rPr>
      </w:pPr>
      <w:bookmarkStart w:id="169" w:name="_Toc15579"/>
      <w:bookmarkStart w:id="170" w:name="_Toc11381"/>
      <w:bookmarkStart w:id="171" w:name="_Toc31918"/>
      <w:bookmarkStart w:id="172" w:name="_Toc7386"/>
      <w:bookmarkStart w:id="173" w:name="_Toc1719"/>
      <w:bookmarkStart w:id="174" w:name="_Toc16990"/>
      <w:r>
        <w:rPr>
          <w:rFonts w:hint="eastAsia" w:ascii="宋体" w:hAnsi="宋体" w:cs="宋体"/>
          <w:b/>
          <w:bCs/>
          <w:color w:val="auto"/>
          <w:spacing w:val="-11"/>
          <w:sz w:val="28"/>
          <w:szCs w:val="28"/>
          <w:lang w:val="en-US" w:eastAsia="zh-CN"/>
        </w:rPr>
        <w:t>八、中小企业声明函（货物）</w:t>
      </w:r>
    </w:p>
    <w:p w14:paraId="01707828">
      <w:pPr>
        <w:spacing w:before="300" w:line="345" w:lineRule="auto"/>
        <w:ind w:left="1" w:right="177" w:firstLine="605"/>
        <w:rPr>
          <w:rFonts w:hint="eastAsia" w:ascii="宋体" w:hAnsi="宋体" w:eastAsia="宋体" w:cs="宋体"/>
          <w:color w:val="auto"/>
          <w:sz w:val="24"/>
          <w:szCs w:val="24"/>
        </w:rPr>
      </w:pPr>
      <w:r>
        <w:rPr>
          <w:rFonts w:hint="eastAsia" w:ascii="宋体" w:hAnsi="宋体" w:eastAsia="宋体" w:cs="宋体"/>
          <w:color w:val="auto"/>
          <w:spacing w:val="13"/>
          <w:sz w:val="24"/>
          <w:szCs w:val="24"/>
        </w:rPr>
        <w:t>本公司（联合体）</w:t>
      </w:r>
      <w:r>
        <w:rPr>
          <w:rFonts w:hint="eastAsia" w:ascii="宋体" w:hAnsi="宋体" w:eastAsia="宋体" w:cs="宋体"/>
          <w:color w:val="auto"/>
          <w:spacing w:val="-68"/>
          <w:sz w:val="24"/>
          <w:szCs w:val="24"/>
        </w:rPr>
        <w:t xml:space="preserve"> </w:t>
      </w:r>
      <w:r>
        <w:rPr>
          <w:rFonts w:hint="eastAsia" w:ascii="宋体" w:hAnsi="宋体" w:eastAsia="宋体" w:cs="宋体"/>
          <w:color w:val="auto"/>
          <w:spacing w:val="13"/>
          <w:sz w:val="24"/>
          <w:szCs w:val="24"/>
        </w:rPr>
        <w:t>郑重声明，根据《政府采购</w:t>
      </w:r>
      <w:r>
        <w:rPr>
          <w:rFonts w:hint="eastAsia" w:ascii="宋体" w:hAnsi="宋体" w:eastAsia="宋体" w:cs="宋体"/>
          <w:color w:val="auto"/>
          <w:spacing w:val="12"/>
          <w:sz w:val="24"/>
          <w:szCs w:val="24"/>
        </w:rPr>
        <w:t>促进中小企业发展管理办法》（财</w:t>
      </w:r>
      <w:r>
        <w:rPr>
          <w:rFonts w:hint="eastAsia" w:ascii="宋体" w:hAnsi="宋体" w:eastAsia="宋体" w:cs="宋体"/>
          <w:color w:val="auto"/>
          <w:sz w:val="24"/>
          <w:szCs w:val="24"/>
        </w:rPr>
        <w:t xml:space="preserve"> </w:t>
      </w:r>
      <w:r>
        <w:rPr>
          <w:rFonts w:hint="eastAsia" w:ascii="宋体" w:hAnsi="宋体" w:eastAsia="宋体" w:cs="宋体"/>
          <w:color w:val="auto"/>
          <w:spacing w:val="-5"/>
          <w:sz w:val="24"/>
          <w:szCs w:val="24"/>
        </w:rPr>
        <w:t>库﹝2020﹞46号）的规定，本公司（联合体）参加</w:t>
      </w:r>
      <w:r>
        <w:rPr>
          <w:rFonts w:hint="eastAsia" w:ascii="宋体" w:hAnsi="宋体" w:eastAsia="宋体" w:cs="宋体"/>
          <w:i/>
          <w:iCs/>
          <w:color w:val="auto"/>
          <w:spacing w:val="-5"/>
          <w:sz w:val="25"/>
          <w:szCs w:val="25"/>
          <w:u w:val="single" w:color="auto"/>
        </w:rPr>
        <w:t>（单位名称）</w:t>
      </w:r>
      <w:r>
        <w:rPr>
          <w:rFonts w:hint="eastAsia" w:ascii="宋体" w:hAnsi="宋体" w:eastAsia="宋体" w:cs="宋体"/>
          <w:color w:val="auto"/>
          <w:spacing w:val="-5"/>
          <w:sz w:val="24"/>
          <w:szCs w:val="24"/>
        </w:rPr>
        <w:t>的</w:t>
      </w:r>
      <w:r>
        <w:rPr>
          <w:rFonts w:hint="eastAsia" w:ascii="宋体" w:hAnsi="宋体" w:eastAsia="宋体" w:cs="宋体"/>
          <w:i/>
          <w:iCs/>
          <w:color w:val="auto"/>
          <w:spacing w:val="-5"/>
          <w:sz w:val="25"/>
          <w:szCs w:val="25"/>
          <w:u w:val="single" w:color="auto"/>
        </w:rPr>
        <w:t>（项目名称）</w:t>
      </w:r>
      <w:r>
        <w:rPr>
          <w:rFonts w:hint="eastAsia" w:ascii="宋体" w:hAnsi="宋体" w:eastAsia="宋体" w:cs="宋体"/>
          <w:color w:val="auto"/>
          <w:spacing w:val="-5"/>
          <w:sz w:val="24"/>
          <w:szCs w:val="24"/>
        </w:rPr>
        <w:t>采购活动，</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8"/>
          <w:sz w:val="24"/>
          <w:szCs w:val="24"/>
        </w:rPr>
        <w:t>提供的货物全部由符合政策要求的中小企业制造</w:t>
      </w:r>
      <w:r>
        <w:rPr>
          <w:rFonts w:hint="eastAsia" w:ascii="宋体" w:hAnsi="宋体" w:eastAsia="宋体" w:cs="宋体"/>
          <w:color w:val="auto"/>
          <w:spacing w:val="7"/>
          <w:sz w:val="24"/>
          <w:szCs w:val="24"/>
        </w:rPr>
        <w:t>。相关企业（含联合体中的中小企业、</w:t>
      </w:r>
    </w:p>
    <w:p w14:paraId="50547A8E">
      <w:pPr>
        <w:spacing w:before="37" w:line="220" w:lineRule="auto"/>
        <w:rPr>
          <w:rFonts w:hint="eastAsia" w:ascii="宋体" w:hAnsi="宋体" w:eastAsia="宋体" w:cs="宋体"/>
          <w:color w:val="auto"/>
          <w:sz w:val="24"/>
          <w:szCs w:val="24"/>
        </w:rPr>
      </w:pPr>
      <w:r>
        <w:rPr>
          <w:rFonts w:hint="eastAsia" w:ascii="宋体" w:hAnsi="宋体" w:eastAsia="宋体" w:cs="宋体"/>
          <w:color w:val="auto"/>
          <w:spacing w:val="9"/>
          <w:sz w:val="24"/>
          <w:szCs w:val="24"/>
        </w:rPr>
        <w:t>签订分包意向协议的中小企业）</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9"/>
          <w:sz w:val="24"/>
          <w:szCs w:val="24"/>
        </w:rPr>
        <w:t>的具体情况如下：</w:t>
      </w:r>
    </w:p>
    <w:p w14:paraId="7C6CCDE5">
      <w:pPr>
        <w:spacing w:before="261" w:line="301" w:lineRule="auto"/>
        <w:ind w:right="22" w:firstLine="635"/>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
          <w:sz w:val="24"/>
          <w:szCs w:val="24"/>
        </w:rPr>
        <w:t>1.</w:t>
      </w:r>
      <w:r>
        <w:rPr>
          <w:rFonts w:hint="eastAsia" w:ascii="宋体" w:hAnsi="宋体" w:eastAsia="宋体" w:cs="宋体"/>
          <w:i w:val="0"/>
          <w:iCs w:val="0"/>
          <w:color w:val="auto"/>
          <w:spacing w:val="-1"/>
          <w:sz w:val="25"/>
          <w:szCs w:val="25"/>
          <w:u w:val="single" w:color="auto"/>
        </w:rPr>
        <w:t xml:space="preserve"> （标的名称</w:t>
      </w:r>
      <w:r>
        <w:rPr>
          <w:rFonts w:hint="eastAsia" w:ascii="宋体" w:hAnsi="宋体" w:eastAsia="宋体" w:cs="宋体"/>
          <w:i w:val="0"/>
          <w:iCs w:val="0"/>
          <w:color w:val="auto"/>
          <w:spacing w:val="21"/>
          <w:sz w:val="25"/>
          <w:szCs w:val="25"/>
          <w:u w:val="single" w:color="auto"/>
        </w:rPr>
        <w:t>）</w:t>
      </w:r>
      <w:r>
        <w:rPr>
          <w:rFonts w:hint="eastAsia" w:ascii="宋体" w:hAnsi="宋体" w:eastAsia="宋体" w:cs="宋体"/>
          <w:i w:val="0"/>
          <w:iCs w:val="0"/>
          <w:color w:val="auto"/>
          <w:spacing w:val="21"/>
          <w:sz w:val="24"/>
          <w:szCs w:val="24"/>
        </w:rPr>
        <w:t>，</w:t>
      </w:r>
      <w:r>
        <w:rPr>
          <w:rFonts w:hint="eastAsia" w:ascii="宋体" w:hAnsi="宋体" w:eastAsia="宋体" w:cs="宋体"/>
          <w:i w:val="0"/>
          <w:iCs w:val="0"/>
          <w:color w:val="auto"/>
          <w:spacing w:val="-1"/>
          <w:sz w:val="24"/>
          <w:szCs w:val="24"/>
        </w:rPr>
        <w:t>属于</w:t>
      </w:r>
      <w:r>
        <w:rPr>
          <w:rFonts w:hint="eastAsia" w:ascii="宋体" w:hAnsi="宋体" w:eastAsia="宋体" w:cs="宋体"/>
          <w:i w:val="0"/>
          <w:iCs w:val="0"/>
          <w:color w:val="auto"/>
          <w:spacing w:val="-1"/>
          <w:sz w:val="25"/>
          <w:szCs w:val="25"/>
          <w:u w:val="single" w:color="auto"/>
        </w:rPr>
        <w:t>（</w:t>
      </w:r>
      <w:r>
        <w:rPr>
          <w:rFonts w:hint="eastAsia" w:ascii="宋体" w:hAnsi="宋体" w:cs="宋体"/>
          <w:i w:val="0"/>
          <w:iCs w:val="0"/>
          <w:color w:val="auto"/>
          <w:spacing w:val="-1"/>
          <w:sz w:val="25"/>
          <w:szCs w:val="25"/>
          <w:u w:val="single" w:color="auto"/>
          <w:lang w:eastAsia="zh-CN"/>
        </w:rPr>
        <w:t>招标文件</w:t>
      </w:r>
      <w:r>
        <w:rPr>
          <w:rFonts w:hint="eastAsia" w:ascii="宋体" w:hAnsi="宋体" w:eastAsia="宋体" w:cs="宋体"/>
          <w:i w:val="0"/>
          <w:iCs w:val="0"/>
          <w:color w:val="auto"/>
          <w:spacing w:val="-1"/>
          <w:sz w:val="25"/>
          <w:szCs w:val="25"/>
          <w:u w:val="single" w:color="auto"/>
        </w:rPr>
        <w:t>中明确的所属行业</w:t>
      </w:r>
      <w:r>
        <w:rPr>
          <w:rFonts w:hint="eastAsia" w:ascii="宋体" w:hAnsi="宋体" w:eastAsia="宋体" w:cs="宋体"/>
          <w:i w:val="0"/>
          <w:iCs w:val="0"/>
          <w:color w:val="auto"/>
          <w:spacing w:val="21"/>
          <w:sz w:val="25"/>
          <w:szCs w:val="25"/>
          <w:u w:val="single" w:color="auto"/>
        </w:rPr>
        <w:t>）</w:t>
      </w:r>
      <w:r>
        <w:rPr>
          <w:rFonts w:hint="eastAsia" w:ascii="宋体" w:hAnsi="宋体" w:eastAsia="宋体" w:cs="宋体"/>
          <w:i w:val="0"/>
          <w:iCs w:val="0"/>
          <w:color w:val="auto"/>
          <w:spacing w:val="21"/>
          <w:sz w:val="24"/>
          <w:szCs w:val="24"/>
        </w:rPr>
        <w:t>；</w:t>
      </w:r>
      <w:r>
        <w:rPr>
          <w:rFonts w:hint="eastAsia" w:ascii="宋体" w:hAnsi="宋体" w:eastAsia="宋体" w:cs="宋体"/>
          <w:i w:val="0"/>
          <w:iCs w:val="0"/>
          <w:color w:val="auto"/>
          <w:spacing w:val="21"/>
          <w:sz w:val="24"/>
          <w:szCs w:val="24"/>
          <w:lang w:val="en-US" w:eastAsia="zh-CN"/>
        </w:rPr>
        <w:t>制造商为</w:t>
      </w:r>
      <w:r>
        <w:rPr>
          <w:rFonts w:hint="eastAsia" w:ascii="宋体" w:hAnsi="宋体" w:eastAsia="宋体" w:cs="宋体"/>
          <w:i w:val="0"/>
          <w:iCs w:val="0"/>
          <w:color w:val="auto"/>
          <w:spacing w:val="-1"/>
          <w:sz w:val="25"/>
          <w:szCs w:val="25"/>
          <w:u w:val="single" w:color="auto"/>
        </w:rPr>
        <w:t>（企</w:t>
      </w:r>
      <w:r>
        <w:rPr>
          <w:rFonts w:hint="eastAsia" w:ascii="宋体" w:hAnsi="宋体" w:eastAsia="宋体" w:cs="宋体"/>
          <w:i w:val="0"/>
          <w:iCs w:val="0"/>
          <w:color w:val="auto"/>
          <w:spacing w:val="4"/>
          <w:sz w:val="25"/>
          <w:szCs w:val="25"/>
          <w:u w:val="single" w:color="auto"/>
        </w:rPr>
        <w:t>业名称</w:t>
      </w:r>
      <w:r>
        <w:rPr>
          <w:rFonts w:hint="eastAsia" w:ascii="宋体" w:hAnsi="宋体" w:eastAsia="宋体" w:cs="宋体"/>
          <w:i w:val="0"/>
          <w:iCs w:val="0"/>
          <w:color w:val="auto"/>
          <w:spacing w:val="-18"/>
          <w:sz w:val="25"/>
          <w:szCs w:val="25"/>
          <w:u w:val="single" w:color="auto"/>
        </w:rPr>
        <w:t>）</w:t>
      </w:r>
      <w:r>
        <w:rPr>
          <w:rFonts w:hint="eastAsia" w:ascii="宋体" w:hAnsi="宋体" w:eastAsia="宋体" w:cs="宋体"/>
          <w:i w:val="0"/>
          <w:iCs w:val="0"/>
          <w:color w:val="auto"/>
          <w:spacing w:val="-18"/>
          <w:sz w:val="24"/>
          <w:szCs w:val="24"/>
        </w:rPr>
        <w:t>，</w:t>
      </w:r>
      <w:r>
        <w:rPr>
          <w:rFonts w:hint="eastAsia" w:ascii="宋体" w:hAnsi="宋体" w:eastAsia="宋体" w:cs="宋体"/>
          <w:i w:val="0"/>
          <w:iCs w:val="0"/>
          <w:color w:val="auto"/>
          <w:spacing w:val="4"/>
          <w:sz w:val="24"/>
          <w:szCs w:val="24"/>
        </w:rPr>
        <w:t>从业人员</w:t>
      </w:r>
      <w:r>
        <w:rPr>
          <w:rFonts w:hint="eastAsia" w:ascii="宋体" w:hAnsi="宋体" w:eastAsia="宋体" w:cs="宋体"/>
          <w:i w:val="0"/>
          <w:iCs w:val="0"/>
          <w:color w:val="auto"/>
          <w:spacing w:val="-114"/>
          <w:sz w:val="24"/>
          <w:szCs w:val="24"/>
        </w:rPr>
        <w:t xml:space="preserve"> </w:t>
      </w:r>
      <w:r>
        <w:rPr>
          <w:rFonts w:hint="eastAsia" w:ascii="宋体" w:hAnsi="宋体" w:eastAsia="宋体" w:cs="宋体"/>
          <w:i w:val="0"/>
          <w:iCs w:val="0"/>
          <w:color w:val="auto"/>
          <w:spacing w:val="3"/>
          <w:sz w:val="24"/>
          <w:szCs w:val="24"/>
          <w:u w:val="single" w:color="auto"/>
        </w:rPr>
        <w:t xml:space="preserve">   </w:t>
      </w:r>
      <w:r>
        <w:rPr>
          <w:rFonts w:hint="eastAsia" w:ascii="宋体" w:hAnsi="宋体" w:eastAsia="宋体" w:cs="宋体"/>
          <w:i w:val="0"/>
          <w:iCs w:val="0"/>
          <w:color w:val="auto"/>
          <w:spacing w:val="-108"/>
          <w:sz w:val="24"/>
          <w:szCs w:val="24"/>
        </w:rPr>
        <w:t xml:space="preserve"> </w:t>
      </w:r>
      <w:r>
        <w:rPr>
          <w:rFonts w:hint="eastAsia" w:ascii="宋体" w:hAnsi="宋体" w:eastAsia="宋体" w:cs="宋体"/>
          <w:i w:val="0"/>
          <w:iCs w:val="0"/>
          <w:color w:val="auto"/>
          <w:spacing w:val="4"/>
          <w:sz w:val="24"/>
          <w:szCs w:val="24"/>
        </w:rPr>
        <w:t>人， 营业收入为</w:t>
      </w:r>
      <w:r>
        <w:rPr>
          <w:rFonts w:hint="eastAsia" w:ascii="宋体" w:hAnsi="宋体" w:eastAsia="宋体" w:cs="宋体"/>
          <w:i w:val="0"/>
          <w:iCs w:val="0"/>
          <w:color w:val="auto"/>
          <w:spacing w:val="-114"/>
          <w:sz w:val="24"/>
          <w:szCs w:val="24"/>
        </w:rPr>
        <w:t xml:space="preserve"> </w:t>
      </w:r>
      <w:r>
        <w:rPr>
          <w:rFonts w:hint="eastAsia" w:ascii="宋体" w:hAnsi="宋体" w:eastAsia="宋体" w:cs="宋体"/>
          <w:i w:val="0"/>
          <w:iCs w:val="0"/>
          <w:color w:val="auto"/>
          <w:spacing w:val="3"/>
          <w:sz w:val="24"/>
          <w:szCs w:val="24"/>
          <w:u w:val="single" w:color="auto"/>
        </w:rPr>
        <w:t xml:space="preserve">   </w:t>
      </w:r>
      <w:r>
        <w:rPr>
          <w:rFonts w:hint="eastAsia" w:ascii="宋体" w:hAnsi="宋体" w:eastAsia="宋体" w:cs="宋体"/>
          <w:i w:val="0"/>
          <w:iCs w:val="0"/>
          <w:color w:val="auto"/>
          <w:spacing w:val="-104"/>
          <w:sz w:val="24"/>
          <w:szCs w:val="24"/>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115"/>
          <w:sz w:val="24"/>
          <w:szCs w:val="24"/>
        </w:rPr>
        <w:t xml:space="preserve"> </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105"/>
          <w:sz w:val="24"/>
          <w:szCs w:val="24"/>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w:t>
      </w:r>
      <w:r>
        <w:rPr>
          <w:rFonts w:hint="eastAsia" w:ascii="宋体" w:hAnsi="宋体" w:eastAsia="宋体" w:cs="宋体"/>
          <w:i w:val="0"/>
          <w:iCs w:val="0"/>
          <w:color w:val="auto"/>
          <w:spacing w:val="4"/>
          <w:sz w:val="25"/>
          <w:szCs w:val="25"/>
          <w:u w:val="single" w:color="auto"/>
        </w:rPr>
        <w:t>中型企业</w:t>
      </w:r>
      <w:r>
        <w:rPr>
          <w:rFonts w:hint="eastAsia" w:ascii="宋体" w:hAnsi="宋体" w:eastAsia="宋体" w:cs="宋体"/>
          <w:i w:val="0"/>
          <w:iCs w:val="0"/>
          <w:color w:val="auto"/>
          <w:sz w:val="25"/>
          <w:szCs w:val="25"/>
          <w:u w:val="single" w:color="auto"/>
        </w:rPr>
        <w:t>、小型企业、微型企业</w:t>
      </w:r>
      <w:r>
        <w:rPr>
          <w:rFonts w:hint="eastAsia" w:ascii="宋体" w:hAnsi="宋体" w:eastAsia="宋体" w:cs="宋体"/>
          <w:i w:val="0"/>
          <w:iCs w:val="0"/>
          <w:color w:val="auto"/>
          <w:spacing w:val="-24"/>
          <w:sz w:val="24"/>
          <w:szCs w:val="24"/>
          <w:u w:val="single" w:color="auto"/>
        </w:rPr>
        <w:t>）</w:t>
      </w:r>
      <w:r>
        <w:rPr>
          <w:rFonts w:hint="eastAsia" w:ascii="宋体" w:hAnsi="宋体" w:eastAsia="宋体" w:cs="宋体"/>
          <w:i w:val="0"/>
          <w:iCs w:val="0"/>
          <w:color w:val="auto"/>
          <w:spacing w:val="-24"/>
          <w:sz w:val="24"/>
          <w:szCs w:val="24"/>
        </w:rPr>
        <w:t>；</w:t>
      </w:r>
    </w:p>
    <w:p w14:paraId="57324CBD">
      <w:pPr>
        <w:spacing w:before="179" w:line="301" w:lineRule="auto"/>
        <w:ind w:right="133" w:firstLine="603"/>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
          <w:sz w:val="24"/>
          <w:szCs w:val="24"/>
        </w:rPr>
        <w:t>2.</w:t>
      </w:r>
      <w:r>
        <w:rPr>
          <w:rFonts w:hint="eastAsia" w:ascii="宋体" w:hAnsi="宋体" w:eastAsia="宋体" w:cs="宋体"/>
          <w:i w:val="0"/>
          <w:iCs w:val="0"/>
          <w:color w:val="auto"/>
          <w:spacing w:val="-1"/>
          <w:sz w:val="25"/>
          <w:szCs w:val="25"/>
          <w:u w:val="single" w:color="auto"/>
        </w:rPr>
        <w:t xml:space="preserve"> （标的名称</w:t>
      </w:r>
      <w:r>
        <w:rPr>
          <w:rFonts w:hint="eastAsia" w:ascii="宋体" w:hAnsi="宋体" w:eastAsia="宋体" w:cs="宋体"/>
          <w:i w:val="0"/>
          <w:iCs w:val="0"/>
          <w:color w:val="auto"/>
          <w:spacing w:val="19"/>
          <w:sz w:val="25"/>
          <w:szCs w:val="25"/>
          <w:u w:val="single" w:color="auto"/>
        </w:rPr>
        <w:t>）</w:t>
      </w:r>
      <w:r>
        <w:rPr>
          <w:rFonts w:hint="eastAsia" w:ascii="宋体" w:hAnsi="宋体" w:eastAsia="宋体" w:cs="宋体"/>
          <w:i w:val="0"/>
          <w:iCs w:val="0"/>
          <w:color w:val="auto"/>
          <w:spacing w:val="19"/>
          <w:sz w:val="24"/>
          <w:szCs w:val="24"/>
        </w:rPr>
        <w:t>，</w:t>
      </w:r>
      <w:r>
        <w:rPr>
          <w:rFonts w:hint="eastAsia" w:ascii="宋体" w:hAnsi="宋体" w:eastAsia="宋体" w:cs="宋体"/>
          <w:i w:val="0"/>
          <w:iCs w:val="0"/>
          <w:color w:val="auto"/>
          <w:spacing w:val="-1"/>
          <w:sz w:val="24"/>
          <w:szCs w:val="24"/>
        </w:rPr>
        <w:t>属于</w:t>
      </w:r>
      <w:r>
        <w:rPr>
          <w:rFonts w:hint="eastAsia" w:ascii="宋体" w:hAnsi="宋体" w:eastAsia="宋体" w:cs="宋体"/>
          <w:i w:val="0"/>
          <w:iCs w:val="0"/>
          <w:color w:val="auto"/>
          <w:spacing w:val="-1"/>
          <w:sz w:val="25"/>
          <w:szCs w:val="25"/>
          <w:u w:val="single" w:color="auto"/>
        </w:rPr>
        <w:t xml:space="preserve"> （</w:t>
      </w:r>
      <w:r>
        <w:rPr>
          <w:rFonts w:hint="eastAsia" w:ascii="宋体" w:hAnsi="宋体" w:cs="宋体"/>
          <w:i w:val="0"/>
          <w:iCs w:val="0"/>
          <w:color w:val="auto"/>
          <w:spacing w:val="-1"/>
          <w:sz w:val="25"/>
          <w:szCs w:val="25"/>
          <w:u w:val="single" w:color="auto"/>
          <w:lang w:eastAsia="zh-CN"/>
        </w:rPr>
        <w:t>招标文件</w:t>
      </w:r>
      <w:r>
        <w:rPr>
          <w:rFonts w:hint="eastAsia" w:ascii="宋体" w:hAnsi="宋体" w:eastAsia="宋体" w:cs="宋体"/>
          <w:i w:val="0"/>
          <w:iCs w:val="0"/>
          <w:color w:val="auto"/>
          <w:spacing w:val="-1"/>
          <w:sz w:val="25"/>
          <w:szCs w:val="25"/>
          <w:u w:val="single" w:color="auto"/>
        </w:rPr>
        <w:t>中明确的所属行业</w:t>
      </w:r>
      <w:r>
        <w:rPr>
          <w:rFonts w:hint="eastAsia" w:ascii="宋体" w:hAnsi="宋体" w:eastAsia="宋体" w:cs="宋体"/>
          <w:i w:val="0"/>
          <w:iCs w:val="0"/>
          <w:color w:val="auto"/>
          <w:spacing w:val="19"/>
          <w:sz w:val="25"/>
          <w:szCs w:val="25"/>
          <w:u w:val="single" w:color="auto"/>
        </w:rPr>
        <w:t>）</w:t>
      </w:r>
      <w:r>
        <w:rPr>
          <w:rFonts w:hint="eastAsia" w:ascii="宋体" w:hAnsi="宋体" w:eastAsia="宋体" w:cs="宋体"/>
          <w:i w:val="0"/>
          <w:iCs w:val="0"/>
          <w:color w:val="auto"/>
          <w:spacing w:val="19"/>
          <w:sz w:val="24"/>
          <w:szCs w:val="24"/>
        </w:rPr>
        <w:t>；</w:t>
      </w:r>
      <w:r>
        <w:rPr>
          <w:rFonts w:hint="eastAsia" w:ascii="宋体" w:hAnsi="宋体" w:eastAsia="宋体" w:cs="宋体"/>
          <w:i w:val="0"/>
          <w:iCs w:val="0"/>
          <w:color w:val="auto"/>
          <w:spacing w:val="19"/>
          <w:sz w:val="24"/>
          <w:szCs w:val="24"/>
          <w:lang w:val="en-US" w:eastAsia="zh-CN"/>
        </w:rPr>
        <w:t>制造商为</w:t>
      </w:r>
      <w:r>
        <w:rPr>
          <w:rFonts w:hint="eastAsia" w:ascii="宋体" w:hAnsi="宋体" w:eastAsia="宋体" w:cs="宋体"/>
          <w:i w:val="0"/>
          <w:iCs w:val="0"/>
          <w:color w:val="auto"/>
          <w:spacing w:val="-1"/>
          <w:sz w:val="25"/>
          <w:szCs w:val="25"/>
          <w:u w:val="single" w:color="auto"/>
        </w:rPr>
        <w:t xml:space="preserve"> (</w:t>
      </w:r>
      <w:r>
        <w:rPr>
          <w:rFonts w:hint="eastAsia" w:ascii="宋体" w:hAnsi="宋体" w:eastAsia="宋体" w:cs="宋体"/>
          <w:i w:val="0"/>
          <w:iCs w:val="0"/>
          <w:color w:val="auto"/>
          <w:spacing w:val="5"/>
          <w:sz w:val="25"/>
          <w:szCs w:val="25"/>
          <w:u w:val="single" w:color="auto"/>
        </w:rPr>
        <w:t>企业名称</w:t>
      </w:r>
      <w:r>
        <w:rPr>
          <w:rFonts w:hint="eastAsia" w:ascii="宋体" w:hAnsi="宋体" w:eastAsia="宋体" w:cs="宋体"/>
          <w:i w:val="0"/>
          <w:iCs w:val="0"/>
          <w:color w:val="auto"/>
          <w:spacing w:val="-21"/>
          <w:sz w:val="25"/>
          <w:szCs w:val="25"/>
          <w:u w:val="single" w:color="auto"/>
        </w:rPr>
        <w:t>）</w:t>
      </w:r>
      <w:r>
        <w:rPr>
          <w:rFonts w:hint="eastAsia" w:ascii="宋体" w:hAnsi="宋体" w:eastAsia="宋体" w:cs="宋体"/>
          <w:i w:val="0"/>
          <w:iCs w:val="0"/>
          <w:color w:val="auto"/>
          <w:spacing w:val="-21"/>
          <w:sz w:val="24"/>
          <w:szCs w:val="24"/>
        </w:rPr>
        <w:t>，</w:t>
      </w:r>
      <w:r>
        <w:rPr>
          <w:rFonts w:hint="eastAsia" w:ascii="宋体" w:hAnsi="宋体" w:eastAsia="宋体" w:cs="宋体"/>
          <w:i w:val="0"/>
          <w:iCs w:val="0"/>
          <w:color w:val="auto"/>
          <w:spacing w:val="5"/>
          <w:sz w:val="24"/>
          <w:szCs w:val="24"/>
        </w:rPr>
        <w:t>从业人员</w:t>
      </w:r>
      <w:r>
        <w:rPr>
          <w:rFonts w:hint="eastAsia" w:ascii="宋体" w:hAnsi="宋体" w:eastAsia="宋体" w:cs="宋体"/>
          <w:i w:val="0"/>
          <w:iCs w:val="0"/>
          <w:color w:val="auto"/>
          <w:spacing w:val="-115"/>
          <w:sz w:val="24"/>
          <w:szCs w:val="24"/>
        </w:rPr>
        <w:t xml:space="preserve"> </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106"/>
          <w:sz w:val="24"/>
          <w:szCs w:val="24"/>
        </w:rPr>
        <w:t xml:space="preserve"> </w:t>
      </w:r>
      <w:r>
        <w:rPr>
          <w:rFonts w:hint="eastAsia" w:ascii="宋体" w:hAnsi="宋体" w:eastAsia="宋体" w:cs="宋体"/>
          <w:i w:val="0"/>
          <w:iCs w:val="0"/>
          <w:color w:val="auto"/>
          <w:spacing w:val="5"/>
          <w:sz w:val="24"/>
          <w:szCs w:val="24"/>
        </w:rPr>
        <w:t>人，营业收入为</w:t>
      </w:r>
      <w:r>
        <w:rPr>
          <w:rFonts w:hint="eastAsia" w:ascii="宋体" w:hAnsi="宋体" w:eastAsia="宋体" w:cs="宋体"/>
          <w:i w:val="0"/>
          <w:iCs w:val="0"/>
          <w:color w:val="auto"/>
          <w:spacing w:val="-117"/>
          <w:sz w:val="24"/>
          <w:szCs w:val="24"/>
        </w:rPr>
        <w:t xml:space="preserve"> </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104"/>
          <w:sz w:val="24"/>
          <w:szCs w:val="24"/>
        </w:rPr>
        <w:t xml:space="preserve"> </w:t>
      </w:r>
      <w:r>
        <w:rPr>
          <w:rFonts w:hint="eastAsia" w:ascii="宋体" w:hAnsi="宋体" w:eastAsia="宋体" w:cs="宋体"/>
          <w:i w:val="0"/>
          <w:iCs w:val="0"/>
          <w:color w:val="auto"/>
          <w:spacing w:val="5"/>
          <w:sz w:val="24"/>
          <w:szCs w:val="24"/>
        </w:rPr>
        <w:t>万元，资产总额为</w:t>
      </w:r>
      <w:r>
        <w:rPr>
          <w:rFonts w:hint="eastAsia" w:ascii="宋体" w:hAnsi="宋体" w:eastAsia="宋体" w:cs="宋体"/>
          <w:i w:val="0"/>
          <w:iCs w:val="0"/>
          <w:color w:val="auto"/>
          <w:spacing w:val="-113"/>
          <w:sz w:val="24"/>
          <w:szCs w:val="24"/>
        </w:rPr>
        <w:t xml:space="preserve"> </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105"/>
          <w:sz w:val="24"/>
          <w:szCs w:val="24"/>
        </w:rPr>
        <w:t xml:space="preserve"> </w:t>
      </w:r>
      <w:r>
        <w:rPr>
          <w:rFonts w:hint="eastAsia" w:ascii="宋体" w:hAnsi="宋体" w:eastAsia="宋体" w:cs="宋体"/>
          <w:i w:val="0"/>
          <w:iCs w:val="0"/>
          <w:color w:val="auto"/>
          <w:spacing w:val="5"/>
          <w:sz w:val="24"/>
          <w:szCs w:val="24"/>
        </w:rPr>
        <w:t>万元，属于</w:t>
      </w:r>
      <w:r>
        <w:rPr>
          <w:rFonts w:hint="eastAsia" w:ascii="宋体" w:hAnsi="宋体" w:eastAsia="宋体" w:cs="宋体"/>
          <w:i w:val="0"/>
          <w:iCs w:val="0"/>
          <w:color w:val="auto"/>
          <w:spacing w:val="5"/>
          <w:sz w:val="25"/>
          <w:szCs w:val="25"/>
          <w:u w:val="single" w:color="auto"/>
        </w:rPr>
        <w:t>（中型企</w:t>
      </w:r>
      <w:r>
        <w:rPr>
          <w:rFonts w:hint="eastAsia" w:ascii="宋体" w:hAnsi="宋体" w:eastAsia="宋体" w:cs="宋体"/>
          <w:i w:val="0"/>
          <w:iCs w:val="0"/>
          <w:color w:val="auto"/>
          <w:sz w:val="25"/>
          <w:szCs w:val="25"/>
        </w:rPr>
        <w:t xml:space="preserve"> </w:t>
      </w:r>
      <w:r>
        <w:rPr>
          <w:rFonts w:hint="eastAsia" w:ascii="宋体" w:hAnsi="宋体" w:eastAsia="宋体" w:cs="宋体"/>
          <w:i w:val="0"/>
          <w:iCs w:val="0"/>
          <w:color w:val="auto"/>
          <w:spacing w:val="4"/>
          <w:sz w:val="25"/>
          <w:szCs w:val="25"/>
          <w:u w:val="single" w:color="auto"/>
        </w:rPr>
        <w:t>业、小型企业、微型企业</w:t>
      </w:r>
      <w:r>
        <w:rPr>
          <w:rFonts w:hint="eastAsia" w:ascii="宋体" w:hAnsi="宋体" w:eastAsia="宋体" w:cs="宋体"/>
          <w:i w:val="0"/>
          <w:iCs w:val="0"/>
          <w:color w:val="auto"/>
          <w:spacing w:val="-11"/>
          <w:sz w:val="25"/>
          <w:szCs w:val="25"/>
          <w:u w:val="single" w:color="auto"/>
        </w:rPr>
        <w:t>）</w:t>
      </w:r>
      <w:r>
        <w:rPr>
          <w:rFonts w:hint="eastAsia" w:ascii="宋体" w:hAnsi="宋体" w:eastAsia="宋体" w:cs="宋体"/>
          <w:i w:val="0"/>
          <w:iCs w:val="0"/>
          <w:color w:val="auto"/>
          <w:spacing w:val="-11"/>
          <w:sz w:val="24"/>
          <w:szCs w:val="24"/>
        </w:rPr>
        <w:t>；</w:t>
      </w:r>
    </w:p>
    <w:p w14:paraId="1B3658C5">
      <w:pPr>
        <w:spacing w:before="181" w:line="224" w:lineRule="auto"/>
        <w:ind w:left="786"/>
        <w:rPr>
          <w:rFonts w:hint="eastAsia" w:ascii="宋体" w:hAnsi="宋体" w:eastAsia="宋体" w:cs="宋体"/>
          <w:color w:val="auto"/>
          <w:sz w:val="24"/>
          <w:szCs w:val="24"/>
        </w:rPr>
      </w:pPr>
      <w:r>
        <w:rPr>
          <w:rFonts w:hint="eastAsia" w:ascii="宋体" w:hAnsi="宋体" w:eastAsia="宋体" w:cs="宋体"/>
          <w:color w:val="auto"/>
          <w:spacing w:val="45"/>
          <w:w w:val="150"/>
          <w:sz w:val="24"/>
          <w:szCs w:val="24"/>
        </w:rPr>
        <w:t>„„</w:t>
      </w:r>
    </w:p>
    <w:p w14:paraId="3D07CAAF">
      <w:pPr>
        <w:spacing w:before="286" w:line="347" w:lineRule="auto"/>
        <w:ind w:left="41" w:right="102" w:firstLine="617"/>
        <w:rPr>
          <w:rFonts w:hint="eastAsia" w:ascii="宋体" w:hAnsi="宋体" w:eastAsia="宋体" w:cs="宋体"/>
          <w:color w:val="auto"/>
          <w:sz w:val="24"/>
          <w:szCs w:val="24"/>
        </w:rPr>
      </w:pPr>
      <w:r>
        <w:rPr>
          <w:rFonts w:hint="eastAsia" w:ascii="宋体" w:hAnsi="宋体" w:eastAsia="宋体" w:cs="宋体"/>
          <w:color w:val="auto"/>
          <w:spacing w:val="8"/>
          <w:sz w:val="24"/>
          <w:szCs w:val="24"/>
        </w:rPr>
        <w:t>以上企业，不属于大企业的分支机构，不存在控股股东为大企业的情形，也不存在</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7"/>
          <w:sz w:val="24"/>
          <w:szCs w:val="24"/>
        </w:rPr>
        <w:t>与大企业的负责人为同一人的情形。</w:t>
      </w:r>
    </w:p>
    <w:p w14:paraId="1BB21F2C">
      <w:pPr>
        <w:spacing w:before="32" w:line="219" w:lineRule="auto"/>
        <w:ind w:left="604"/>
        <w:rPr>
          <w:rFonts w:hint="eastAsia" w:ascii="宋体" w:hAnsi="宋体" w:eastAsia="宋体" w:cs="宋体"/>
          <w:color w:val="auto"/>
          <w:sz w:val="24"/>
          <w:szCs w:val="24"/>
        </w:rPr>
      </w:pPr>
      <w:r>
        <w:rPr>
          <w:rFonts w:hint="eastAsia" w:ascii="宋体" w:hAnsi="宋体" w:eastAsia="宋体" w:cs="宋体"/>
          <w:color w:val="auto"/>
          <w:spacing w:val="8"/>
          <w:sz w:val="24"/>
          <w:szCs w:val="24"/>
        </w:rPr>
        <w:t>本企业对上述声明内容的真实性负责。如有虚假，将依法</w:t>
      </w:r>
      <w:r>
        <w:rPr>
          <w:rFonts w:hint="eastAsia" w:ascii="宋体" w:hAnsi="宋体" w:eastAsia="宋体" w:cs="宋体"/>
          <w:color w:val="auto"/>
          <w:spacing w:val="7"/>
          <w:sz w:val="24"/>
          <w:szCs w:val="24"/>
        </w:rPr>
        <w:t>承担相应责任。</w:t>
      </w:r>
    </w:p>
    <w:p w14:paraId="56071975">
      <w:pPr>
        <w:spacing w:before="183" w:line="519" w:lineRule="auto"/>
        <w:ind w:left="8810" w:hanging="1426"/>
        <w:rPr>
          <w:rFonts w:hint="eastAsia" w:ascii="宋体" w:hAnsi="宋体" w:eastAsia="宋体" w:cs="宋体"/>
          <w:color w:val="auto"/>
          <w:spacing w:val="7"/>
          <w:sz w:val="24"/>
          <w:szCs w:val="24"/>
        </w:rPr>
      </w:pPr>
      <w:r>
        <w:rPr>
          <w:rFonts w:hint="eastAsia" w:ascii="宋体" w:hAnsi="宋体" w:eastAsia="宋体" w:cs="宋体"/>
          <w:color w:val="auto"/>
          <w:spacing w:val="-9"/>
          <w:sz w:val="24"/>
          <w:szCs w:val="24"/>
        </w:rPr>
        <w:t>单位名称：(</w:t>
      </w:r>
      <w:r>
        <w:rPr>
          <w:rFonts w:hint="eastAsia" w:ascii="宋体" w:hAnsi="宋体" w:eastAsia="宋体" w:cs="宋体"/>
          <w:color w:val="auto"/>
          <w:spacing w:val="-9"/>
          <w:sz w:val="24"/>
          <w:szCs w:val="24"/>
          <w:lang w:val="en-US" w:eastAsia="zh-CN"/>
        </w:rPr>
        <w:t>盖章</w:t>
      </w:r>
      <w:r>
        <w:rPr>
          <w:rFonts w:hint="eastAsia" w:ascii="宋体" w:hAnsi="宋体" w:eastAsia="宋体" w:cs="宋体"/>
          <w:color w:val="auto"/>
          <w:spacing w:val="-9"/>
          <w:sz w:val="24"/>
          <w:szCs w:val="24"/>
        </w:rPr>
        <w:t>)</w:t>
      </w:r>
      <w:r>
        <w:rPr>
          <w:rFonts w:hint="eastAsia" w:ascii="宋体" w:hAnsi="宋体" w:eastAsia="宋体" w:cs="宋体"/>
          <w:color w:val="auto"/>
          <w:spacing w:val="7"/>
          <w:sz w:val="24"/>
          <w:szCs w:val="24"/>
        </w:rPr>
        <w:t xml:space="preserve"> </w:t>
      </w:r>
    </w:p>
    <w:p w14:paraId="4A39E21A">
      <w:pPr>
        <w:spacing w:before="183" w:line="519" w:lineRule="auto"/>
        <w:ind w:left="8810" w:hanging="1426"/>
        <w:rPr>
          <w:rFonts w:hint="eastAsia" w:ascii="宋体" w:hAnsi="宋体" w:eastAsia="宋体" w:cs="宋体"/>
          <w:color w:val="auto"/>
        </w:rPr>
      </w:pPr>
      <w:r>
        <w:rPr>
          <w:rFonts w:hint="eastAsia" w:ascii="宋体" w:hAnsi="宋体" w:eastAsia="宋体" w:cs="宋体"/>
          <w:color w:val="auto"/>
          <w:spacing w:val="-43"/>
          <w:sz w:val="24"/>
          <w:szCs w:val="24"/>
        </w:rPr>
        <w:t>日</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21"/>
          <w:sz w:val="24"/>
          <w:szCs w:val="24"/>
        </w:rPr>
        <w:t>期</w:t>
      </w:r>
    </w:p>
    <w:p w14:paraId="40C9103F">
      <w:pPr>
        <w:spacing w:before="79" w:line="344" w:lineRule="auto"/>
        <w:ind w:left="12" w:right="9"/>
        <w:rPr>
          <w:rFonts w:hint="eastAsia" w:ascii="宋体" w:hAnsi="宋体" w:eastAsia="宋体" w:cs="宋体"/>
          <w:color w:val="auto"/>
          <w:sz w:val="24"/>
          <w:szCs w:val="24"/>
        </w:rPr>
      </w:pPr>
      <w:r>
        <w:rPr>
          <w:rFonts w:hint="eastAsia" w:ascii="宋体" w:hAnsi="宋体" w:eastAsia="宋体" w:cs="宋体"/>
          <w:b/>
          <w:bCs/>
          <w:color w:val="auto"/>
          <w:spacing w:val="-1"/>
          <w:sz w:val="24"/>
          <w:szCs w:val="24"/>
        </w:rPr>
        <w:t>注：1.从业人员、营业收入、资产总额填报上一年度数据，无上一年度数据的新成立企业可</w:t>
      </w:r>
      <w:r>
        <w:rPr>
          <w:rFonts w:hint="eastAsia" w:ascii="宋体" w:hAnsi="宋体" w:eastAsia="宋体" w:cs="宋体"/>
          <w:color w:val="auto"/>
          <w:spacing w:val="8"/>
          <w:sz w:val="24"/>
          <w:szCs w:val="24"/>
        </w:rPr>
        <w:t xml:space="preserve"> </w:t>
      </w:r>
      <w:r>
        <w:rPr>
          <w:rFonts w:hint="eastAsia" w:ascii="宋体" w:hAnsi="宋体" w:eastAsia="宋体" w:cs="宋体"/>
          <w:b/>
          <w:bCs/>
          <w:color w:val="auto"/>
          <w:spacing w:val="-8"/>
          <w:sz w:val="24"/>
          <w:szCs w:val="24"/>
        </w:rPr>
        <w:t>不填报。</w:t>
      </w:r>
    </w:p>
    <w:p w14:paraId="1A5BDB60">
      <w:pPr>
        <w:spacing w:before="40" w:line="343" w:lineRule="auto"/>
        <w:ind w:left="6" w:right="9" w:hanging="4"/>
        <w:rPr>
          <w:rFonts w:hint="eastAsia" w:ascii="宋体" w:hAnsi="宋体" w:eastAsia="宋体" w:cs="宋体"/>
          <w:b/>
          <w:bCs/>
          <w:color w:val="auto"/>
          <w:spacing w:val="-2"/>
          <w:sz w:val="24"/>
          <w:szCs w:val="24"/>
        </w:rPr>
      </w:pPr>
      <w:r>
        <w:rPr>
          <w:rFonts w:hint="eastAsia" w:ascii="宋体" w:hAnsi="宋体" w:eastAsia="宋体" w:cs="宋体"/>
          <w:b/>
          <w:bCs/>
          <w:color w:val="auto"/>
          <w:spacing w:val="-2"/>
          <w:sz w:val="24"/>
          <w:szCs w:val="24"/>
        </w:rPr>
        <w:t>2.</w:t>
      </w:r>
      <w:r>
        <w:rPr>
          <w:rFonts w:hint="eastAsia" w:ascii="宋体" w:hAnsi="宋体" w:eastAsia="宋体" w:cs="宋体"/>
          <w:color w:val="auto"/>
          <w:spacing w:val="-60"/>
          <w:sz w:val="24"/>
          <w:szCs w:val="24"/>
        </w:rPr>
        <w:t xml:space="preserve"> </w:t>
      </w:r>
      <w:r>
        <w:rPr>
          <w:rFonts w:hint="eastAsia" w:ascii="宋体" w:hAnsi="宋体" w:eastAsia="宋体" w:cs="宋体"/>
          <w:b/>
          <w:bCs/>
          <w:color w:val="auto"/>
          <w:spacing w:val="-2"/>
          <w:sz w:val="24"/>
          <w:szCs w:val="24"/>
        </w:rPr>
        <w:t>中小企业划分标准见工业和信息化部国家统计局国家发展改革委财政部《关于印发中小企</w:t>
      </w:r>
      <w:r>
        <w:rPr>
          <w:rFonts w:hint="eastAsia" w:ascii="宋体" w:hAnsi="宋体" w:eastAsia="宋体" w:cs="宋体"/>
          <w:color w:val="auto"/>
          <w:sz w:val="24"/>
          <w:szCs w:val="24"/>
        </w:rPr>
        <w:t xml:space="preserve"> </w:t>
      </w:r>
      <w:r>
        <w:rPr>
          <w:rFonts w:hint="eastAsia" w:ascii="宋体" w:hAnsi="宋体" w:eastAsia="宋体" w:cs="宋体"/>
          <w:b/>
          <w:bCs/>
          <w:color w:val="auto"/>
          <w:spacing w:val="-2"/>
          <w:sz w:val="24"/>
          <w:szCs w:val="24"/>
        </w:rPr>
        <w:t>业划型标准规定的通知》工信部联企业[2011]300 号。</w:t>
      </w:r>
    </w:p>
    <w:p w14:paraId="084342A2">
      <w:pPr>
        <w:spacing w:before="40" w:line="343" w:lineRule="auto"/>
        <w:ind w:left="6" w:right="9" w:hanging="4"/>
        <w:rPr>
          <w:rFonts w:hint="eastAsia" w:ascii="宋体" w:hAnsi="宋体" w:eastAsia="宋体" w:cs="宋体"/>
          <w:b/>
          <w:bCs/>
          <w:color w:val="auto"/>
          <w:spacing w:val="-2"/>
          <w:sz w:val="24"/>
          <w:szCs w:val="24"/>
          <w:lang w:val="en-US" w:eastAsia="zh-CN"/>
        </w:rPr>
      </w:pPr>
      <w:r>
        <w:rPr>
          <w:rFonts w:hint="eastAsia" w:ascii="宋体" w:hAnsi="宋体" w:eastAsia="宋体" w:cs="宋体"/>
          <w:b/>
          <w:bCs/>
          <w:color w:val="auto"/>
          <w:spacing w:val="-2"/>
          <w:sz w:val="24"/>
          <w:szCs w:val="24"/>
          <w:lang w:val="en-US" w:eastAsia="zh-CN"/>
        </w:rPr>
        <w:t>3.采购标的对应的中小企业划分标准所属行业为：</w:t>
      </w:r>
      <w:r>
        <w:rPr>
          <w:rFonts w:hint="eastAsia" w:ascii="宋体" w:hAnsi="宋体" w:cs="宋体"/>
          <w:b/>
          <w:bCs/>
          <w:color w:val="auto"/>
          <w:spacing w:val="-2"/>
          <w:sz w:val="24"/>
          <w:szCs w:val="24"/>
          <w:lang w:val="en-US" w:eastAsia="zh-CN"/>
        </w:rPr>
        <w:t>工业</w:t>
      </w:r>
    </w:p>
    <w:p w14:paraId="09A640DC">
      <w:pPr>
        <w:spacing w:before="40" w:line="343" w:lineRule="auto"/>
        <w:ind w:left="6" w:right="9" w:hanging="4"/>
        <w:rPr>
          <w:rFonts w:hint="default" w:ascii="宋体" w:hAnsi="宋体" w:eastAsia="宋体" w:cs="宋体"/>
          <w:b/>
          <w:bCs/>
          <w:color w:val="auto"/>
          <w:spacing w:val="-2"/>
          <w:sz w:val="24"/>
          <w:szCs w:val="24"/>
          <w:lang w:val="en-US" w:eastAsia="zh-CN"/>
        </w:rPr>
      </w:pPr>
      <w:r>
        <w:rPr>
          <w:rFonts w:hint="eastAsia" w:ascii="宋体" w:hAnsi="宋体" w:eastAsia="宋体" w:cs="宋体"/>
          <w:b/>
          <w:bCs/>
          <w:color w:val="auto"/>
          <w:spacing w:val="-2"/>
          <w:sz w:val="24"/>
          <w:szCs w:val="24"/>
          <w:lang w:val="en-US" w:eastAsia="zh-CN"/>
        </w:rPr>
        <w:t>注：非中小企业可不提供此声明函</w:t>
      </w:r>
    </w:p>
    <w:p w14:paraId="6D823EBC">
      <w:pPr>
        <w:pStyle w:val="46"/>
        <w:rPr>
          <w:rFonts w:hint="default" w:ascii="宋体" w:hAnsi="宋体" w:eastAsia="宋体" w:cs="宋体"/>
          <w:b/>
          <w:bCs/>
          <w:snapToGrid w:val="0"/>
          <w:color w:val="auto"/>
          <w:spacing w:val="-2"/>
          <w:kern w:val="0"/>
          <w:sz w:val="24"/>
          <w:szCs w:val="24"/>
          <w:highlight w:val="none"/>
          <w:lang w:val="en-US" w:eastAsia="zh-CN" w:bidi="ar-SA"/>
        </w:rPr>
      </w:pPr>
    </w:p>
    <w:p w14:paraId="66B621D9">
      <w:pPr>
        <w:spacing w:line="480" w:lineRule="exact"/>
        <w:jc w:val="center"/>
        <w:rPr>
          <w:rFonts w:hint="eastAsia" w:ascii="宋体" w:hAnsi="宋体" w:cs="宋体"/>
          <w:b/>
          <w:sz w:val="24"/>
        </w:rPr>
      </w:pPr>
      <w:r>
        <w:rPr>
          <w:rFonts w:hint="eastAsia" w:ascii="宋体" w:hAnsi="宋体" w:cs="宋体"/>
          <w:b/>
          <w:sz w:val="24"/>
        </w:rPr>
        <w:t>（若是需提供）</w:t>
      </w:r>
    </w:p>
    <w:p w14:paraId="35F501AD">
      <w:pPr>
        <w:spacing w:line="560" w:lineRule="exact"/>
        <w:jc w:val="both"/>
        <w:rPr>
          <w:rFonts w:hint="eastAsia" w:ascii="宋体" w:hAnsi="宋体" w:cs="宋体"/>
          <w:b/>
          <w:spacing w:val="6"/>
          <w:sz w:val="24"/>
        </w:rPr>
      </w:pPr>
    </w:p>
    <w:p w14:paraId="7DEA99D4">
      <w:pPr>
        <w:numPr>
          <w:ilvl w:val="0"/>
          <w:numId w:val="0"/>
        </w:numPr>
        <w:spacing w:line="560" w:lineRule="exact"/>
        <w:ind w:leftChars="0"/>
        <w:jc w:val="center"/>
        <w:rPr>
          <w:rFonts w:hint="eastAsia" w:ascii="宋体" w:hAnsi="宋体" w:cs="宋体"/>
          <w:b/>
          <w:spacing w:val="6"/>
          <w:sz w:val="28"/>
          <w:szCs w:val="28"/>
        </w:rPr>
      </w:pPr>
      <w:r>
        <w:rPr>
          <w:rFonts w:hint="eastAsia" w:ascii="宋体" w:hAnsi="宋体" w:cs="宋体"/>
          <w:b/>
          <w:spacing w:val="6"/>
          <w:sz w:val="28"/>
          <w:szCs w:val="28"/>
          <w:lang w:val="en-US" w:eastAsia="zh-CN"/>
        </w:rPr>
        <w:t>九、</w:t>
      </w:r>
      <w:r>
        <w:rPr>
          <w:rFonts w:hint="eastAsia" w:ascii="宋体" w:hAnsi="宋体" w:cs="宋体"/>
          <w:b/>
          <w:spacing w:val="6"/>
          <w:sz w:val="28"/>
          <w:szCs w:val="28"/>
        </w:rPr>
        <w:t>残疾人福利性单位声明函</w:t>
      </w:r>
    </w:p>
    <w:p w14:paraId="503788FC">
      <w:pPr>
        <w:spacing w:line="560" w:lineRule="exact"/>
        <w:ind w:firstLine="504" w:firstLineChars="200"/>
        <w:rPr>
          <w:rFonts w:hint="eastAsia" w:ascii="宋体" w:hAnsi="宋体" w:cs="仿宋"/>
          <w:spacing w:val="6"/>
          <w:sz w:val="24"/>
        </w:rPr>
      </w:pPr>
      <w:r>
        <w:rPr>
          <w:rFonts w:hint="eastAsia" w:ascii="宋体" w:hAnsi="宋体" w:cs="仿宋"/>
          <w:spacing w:val="6"/>
          <w:sz w:val="24"/>
        </w:rPr>
        <w:t>本单位郑重声明，根据《财政部民政部中国残疾人联合会关于促进残疾人就业政府采购政策的通知》（财库</w:t>
      </w:r>
      <w:r>
        <w:rPr>
          <w:rFonts w:hint="eastAsia" w:ascii="宋体" w:hAnsi="宋体" w:cs="仿宋"/>
          <w:sz w:val="24"/>
        </w:rPr>
        <w:t>〔2017〕 141</w:t>
      </w:r>
      <w:r>
        <w:rPr>
          <w:rFonts w:hint="eastAsia" w:ascii="宋体" w:hAnsi="宋体" w:cs="仿宋"/>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5CB606D">
      <w:pPr>
        <w:spacing w:line="560" w:lineRule="exact"/>
        <w:ind w:firstLine="504" w:firstLineChars="200"/>
        <w:rPr>
          <w:rFonts w:hint="eastAsia" w:ascii="宋体" w:hAnsi="宋体" w:cs="仿宋"/>
          <w:spacing w:val="6"/>
          <w:sz w:val="24"/>
        </w:rPr>
      </w:pPr>
      <w:r>
        <w:rPr>
          <w:rFonts w:hint="eastAsia" w:ascii="宋体" w:hAnsi="宋体" w:cs="仿宋"/>
          <w:spacing w:val="6"/>
          <w:sz w:val="24"/>
        </w:rPr>
        <w:t>本单位对上述声明的真实性负责。如有虚假，将依法承担相应责任。</w:t>
      </w:r>
    </w:p>
    <w:p w14:paraId="75BEA18E">
      <w:pPr>
        <w:tabs>
          <w:tab w:val="left" w:pos="4860"/>
        </w:tabs>
        <w:spacing w:line="560" w:lineRule="exact"/>
        <w:ind w:right="1560"/>
        <w:rPr>
          <w:rFonts w:hint="eastAsia" w:ascii="宋体" w:hAnsi="宋体" w:cs="仿宋"/>
          <w:spacing w:val="6"/>
          <w:sz w:val="24"/>
        </w:rPr>
      </w:pPr>
    </w:p>
    <w:p w14:paraId="77036581">
      <w:pPr>
        <w:tabs>
          <w:tab w:val="left" w:pos="4860"/>
        </w:tabs>
        <w:spacing w:line="560" w:lineRule="exact"/>
        <w:ind w:right="1560" w:firstLine="504" w:firstLineChars="200"/>
        <w:jc w:val="center"/>
        <w:rPr>
          <w:rFonts w:hint="eastAsia" w:ascii="宋体" w:hAnsi="宋体" w:cs="仿宋"/>
          <w:spacing w:val="6"/>
          <w:sz w:val="24"/>
        </w:rPr>
      </w:pPr>
    </w:p>
    <w:p w14:paraId="730C920A">
      <w:pPr>
        <w:tabs>
          <w:tab w:val="left" w:pos="4860"/>
        </w:tabs>
        <w:spacing w:line="560" w:lineRule="exact"/>
        <w:ind w:right="1560" w:firstLine="504" w:firstLineChars="200"/>
        <w:jc w:val="center"/>
        <w:rPr>
          <w:rFonts w:hint="eastAsia" w:ascii="宋体" w:hAnsi="宋体" w:cs="仿宋"/>
          <w:spacing w:val="6"/>
          <w:sz w:val="24"/>
        </w:rPr>
      </w:pPr>
    </w:p>
    <w:p w14:paraId="2F2D33A4">
      <w:pPr>
        <w:tabs>
          <w:tab w:val="left" w:pos="4860"/>
        </w:tabs>
        <w:spacing w:line="560" w:lineRule="exact"/>
        <w:ind w:right="1560" w:firstLine="504" w:firstLineChars="200"/>
        <w:jc w:val="right"/>
        <w:rPr>
          <w:rFonts w:hint="eastAsia" w:ascii="宋体" w:hAnsi="宋体" w:cs="仿宋"/>
          <w:spacing w:val="6"/>
          <w:sz w:val="24"/>
        </w:rPr>
      </w:pPr>
      <w:r>
        <w:rPr>
          <w:rFonts w:hint="eastAsia" w:ascii="宋体" w:hAnsi="宋体" w:cs="仿宋"/>
          <w:spacing w:val="6"/>
          <w:sz w:val="24"/>
        </w:rPr>
        <w:t xml:space="preserve"> 单位名称</w:t>
      </w:r>
      <w:r>
        <w:rPr>
          <w:rFonts w:hint="eastAsia" w:ascii="宋体" w:hAnsi="宋体" w:cs="仿宋"/>
          <w:sz w:val="24"/>
        </w:rPr>
        <w:t>（单位公章）</w:t>
      </w:r>
    </w:p>
    <w:p w14:paraId="6A43DE39">
      <w:pPr>
        <w:pStyle w:val="6"/>
        <w:numPr>
          <w:ilvl w:val="0"/>
          <w:numId w:val="0"/>
        </w:numPr>
        <w:spacing w:line="560" w:lineRule="exact"/>
        <w:jc w:val="center"/>
        <w:rPr>
          <w:rFonts w:hint="eastAsia" w:ascii="宋体" w:hAnsi="宋体" w:eastAsia="宋体" w:cs="仿宋"/>
          <w:b w:val="0"/>
          <w:bCs w:val="0"/>
          <w:spacing w:val="6"/>
          <w:kern w:val="2"/>
          <w:sz w:val="24"/>
          <w:szCs w:val="24"/>
        </w:rPr>
      </w:pPr>
      <w:r>
        <w:rPr>
          <w:rFonts w:hint="eastAsia" w:ascii="宋体" w:hAnsi="宋体" w:eastAsia="宋体" w:cs="仿宋"/>
          <w:b w:val="0"/>
          <w:bCs w:val="0"/>
          <w:spacing w:val="6"/>
          <w:kern w:val="2"/>
          <w:sz w:val="24"/>
          <w:szCs w:val="24"/>
        </w:rPr>
        <w:t xml:space="preserve">                     日  期</w:t>
      </w:r>
    </w:p>
    <w:p w14:paraId="714CF53D">
      <w:pPr>
        <w:numPr>
          <w:ilvl w:val="0"/>
          <w:numId w:val="0"/>
        </w:numPr>
        <w:adjustRightInd w:val="0"/>
        <w:spacing w:line="480" w:lineRule="exact"/>
        <w:ind w:firstLine="960" w:firstLineChars="400"/>
        <w:jc w:val="left"/>
        <w:textAlignment w:val="baseline"/>
        <w:rPr>
          <w:rFonts w:hint="default" w:ascii="宋体" w:hAnsi="宋体" w:cs="仿宋"/>
          <w:sz w:val="24"/>
          <w:lang w:val="en-US" w:eastAsia="zh-CN"/>
        </w:rPr>
      </w:pPr>
      <w:r>
        <w:rPr>
          <w:rFonts w:hint="eastAsia" w:ascii="宋体" w:hAnsi="宋体" w:cs="仿宋"/>
          <w:sz w:val="24"/>
          <w:lang w:val="en-US" w:eastAsia="zh-CN"/>
        </w:rPr>
        <w:t>注：非残疾人福利性单位可不提供此声明函</w:t>
      </w:r>
    </w:p>
    <w:p w14:paraId="5620F572">
      <w:pPr>
        <w:spacing w:line="360" w:lineRule="auto"/>
        <w:rPr>
          <w:rFonts w:ascii="宋体" w:hAnsi="宋体"/>
          <w:sz w:val="24"/>
        </w:rPr>
      </w:pPr>
    </w:p>
    <w:p w14:paraId="1CEA9E97">
      <w:pPr>
        <w:rPr>
          <w:rFonts w:ascii="宋体" w:hAnsi="宋体"/>
          <w:sz w:val="24"/>
        </w:rPr>
      </w:pPr>
    </w:p>
    <w:p w14:paraId="4CAC0398">
      <w:pPr>
        <w:jc w:val="center"/>
        <w:rPr>
          <w:rFonts w:hint="eastAsia" w:ascii="宋体" w:hAnsi="宋体" w:cs="宋体"/>
          <w:b/>
          <w:sz w:val="24"/>
        </w:rPr>
      </w:pPr>
      <w:r>
        <w:rPr>
          <w:rFonts w:hint="eastAsia" w:ascii="宋体" w:hAnsi="宋体" w:cs="宋体"/>
          <w:b/>
          <w:sz w:val="24"/>
        </w:rPr>
        <w:t>（若是需提供）</w:t>
      </w:r>
    </w:p>
    <w:p w14:paraId="62956F82">
      <w:pPr>
        <w:spacing w:line="360" w:lineRule="auto"/>
        <w:rPr>
          <w:rFonts w:hint="eastAsia" w:ascii="宋体" w:hAnsi="宋体" w:cs="黑体"/>
          <w:b/>
          <w:bCs/>
          <w:sz w:val="28"/>
          <w:szCs w:val="28"/>
        </w:rPr>
      </w:pPr>
    </w:p>
    <w:p w14:paraId="0B2220D6">
      <w:pPr>
        <w:pStyle w:val="10"/>
        <w:numPr>
          <w:ilvl w:val="0"/>
          <w:numId w:val="0"/>
        </w:numPr>
        <w:ind w:leftChars="0"/>
        <w:rPr>
          <w:rFonts w:hint="eastAsia"/>
        </w:rPr>
      </w:pPr>
    </w:p>
    <w:p w14:paraId="7AB35AA3">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5"/>
          <w:sz w:val="28"/>
          <w:szCs w:val="28"/>
          <w:lang w:val="en-US" w:eastAsia="zh-CN"/>
        </w:rPr>
      </w:pPr>
    </w:p>
    <w:p w14:paraId="3A9AA1DD">
      <w:pPr>
        <w:rPr>
          <w:rFonts w:hint="eastAsia" w:ascii="宋体" w:hAnsi="宋体" w:cs="宋体"/>
          <w:bCs/>
          <w:color w:val="auto"/>
          <w:spacing w:val="-5"/>
          <w:sz w:val="28"/>
          <w:szCs w:val="28"/>
          <w:lang w:val="en-US" w:eastAsia="zh-CN"/>
        </w:rPr>
      </w:pPr>
    </w:p>
    <w:p w14:paraId="3E9496C4">
      <w:pPr>
        <w:pStyle w:val="10"/>
        <w:rPr>
          <w:rFonts w:hint="eastAsia"/>
          <w:lang w:val="en-US" w:eastAsia="zh-CN"/>
        </w:rPr>
      </w:pPr>
    </w:p>
    <w:p w14:paraId="6D0738F4">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5"/>
          <w:sz w:val="28"/>
          <w:szCs w:val="28"/>
          <w:lang w:val="en-US" w:eastAsia="zh-CN"/>
        </w:rPr>
      </w:pPr>
    </w:p>
    <w:p w14:paraId="7CD2D4ED">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eastAsia" w:ascii="宋体" w:hAnsi="宋体" w:cs="宋体"/>
          <w:bCs/>
          <w:color w:val="auto"/>
          <w:spacing w:val="-5"/>
          <w:sz w:val="28"/>
          <w:szCs w:val="28"/>
          <w:lang w:val="en-US" w:eastAsia="zh-CN"/>
        </w:rPr>
      </w:pPr>
    </w:p>
    <w:p w14:paraId="19FFBF6C">
      <w:pPr>
        <w:pStyle w:val="2"/>
        <w:keepNext/>
        <w:keepLines/>
        <w:pageBreakBefore w:val="0"/>
        <w:widowControl/>
        <w:kinsoku w:val="0"/>
        <w:wordWrap/>
        <w:overflowPunct/>
        <w:topLinePunct w:val="0"/>
        <w:autoSpaceDE w:val="0"/>
        <w:autoSpaceDN w:val="0"/>
        <w:bidi w:val="0"/>
        <w:adjustRightInd w:val="0"/>
        <w:snapToGrid w:val="0"/>
        <w:spacing w:before="0" w:after="0" w:line="360" w:lineRule="auto"/>
        <w:jc w:val="both"/>
        <w:textAlignment w:val="baseline"/>
        <w:rPr>
          <w:rFonts w:hint="eastAsia" w:ascii="宋体" w:hAnsi="宋体" w:cs="宋体"/>
          <w:bCs/>
          <w:color w:val="auto"/>
          <w:spacing w:val="-5"/>
          <w:sz w:val="28"/>
          <w:szCs w:val="28"/>
          <w:lang w:val="en-US" w:eastAsia="zh-CN"/>
        </w:rPr>
      </w:pPr>
    </w:p>
    <w:p w14:paraId="2FCE1E65">
      <w:pPr>
        <w:rPr>
          <w:rFonts w:hint="eastAsia" w:ascii="宋体" w:hAnsi="宋体" w:cs="宋体"/>
          <w:bCs/>
          <w:color w:val="auto"/>
          <w:spacing w:val="-5"/>
          <w:sz w:val="28"/>
          <w:szCs w:val="28"/>
          <w:lang w:val="en-US" w:eastAsia="zh-CN"/>
        </w:rPr>
      </w:pPr>
    </w:p>
    <w:p w14:paraId="23E58BA5">
      <w:pPr>
        <w:numPr>
          <w:ilvl w:val="0"/>
          <w:numId w:val="0"/>
        </w:numPr>
        <w:spacing w:line="560" w:lineRule="exact"/>
        <w:ind w:leftChars="0"/>
        <w:jc w:val="center"/>
        <w:rPr>
          <w:rFonts w:hint="eastAsia" w:ascii="宋体" w:hAnsi="宋体" w:cs="宋体"/>
          <w:b/>
          <w:spacing w:val="6"/>
          <w:sz w:val="28"/>
          <w:szCs w:val="28"/>
          <w:lang w:val="en-US" w:eastAsia="zh-CN"/>
        </w:rPr>
      </w:pPr>
      <w:r>
        <w:rPr>
          <w:rFonts w:hint="eastAsia" w:ascii="宋体" w:hAnsi="宋体" w:cs="宋体"/>
          <w:b/>
          <w:spacing w:val="6"/>
          <w:sz w:val="28"/>
          <w:szCs w:val="28"/>
          <w:lang w:val="en-US" w:eastAsia="zh-CN"/>
        </w:rPr>
        <w:t>十、监狱企业证明材料</w:t>
      </w:r>
    </w:p>
    <w:p w14:paraId="6312A2A0">
      <w:pPr>
        <w:numPr>
          <w:ilvl w:val="0"/>
          <w:numId w:val="0"/>
        </w:numPr>
        <w:spacing w:line="560" w:lineRule="exact"/>
        <w:ind w:leftChars="0"/>
        <w:jc w:val="both"/>
        <w:rPr>
          <w:rFonts w:hint="eastAsia" w:ascii="宋体" w:hAnsi="宋体" w:cs="宋体"/>
          <w:b/>
          <w:spacing w:val="6"/>
          <w:sz w:val="28"/>
          <w:szCs w:val="28"/>
          <w:lang w:val="en-US" w:eastAsia="zh-CN"/>
        </w:rPr>
      </w:pPr>
      <w:r>
        <w:rPr>
          <w:rFonts w:hint="eastAsia" w:ascii="宋体" w:hAnsi="宋体" w:cs="宋体"/>
          <w:b/>
          <w:spacing w:val="6"/>
          <w:sz w:val="28"/>
          <w:szCs w:val="28"/>
          <w:lang w:val="en-US" w:eastAsia="zh-CN"/>
        </w:rPr>
        <w:t xml:space="preserve"> </w:t>
      </w:r>
      <w:r>
        <w:rPr>
          <w:rFonts w:hint="eastAsia" w:cs="宋体" w:asciiTheme="minorEastAsia" w:hAnsiTheme="minorEastAsia"/>
          <w:color w:val="000000"/>
          <w:kern w:val="0"/>
          <w:sz w:val="24"/>
          <w:szCs w:val="24"/>
        </w:rPr>
        <w:t>备注：按《财政部司法部关于政府采购支持监狱企业发展有关问题的通知》</w:t>
      </w:r>
      <w:r>
        <w:rPr>
          <w:rFonts w:cs="Times New Roman" w:asciiTheme="minorEastAsia" w:hAnsiTheme="minorEastAsia"/>
          <w:color w:val="000000"/>
          <w:kern w:val="0"/>
          <w:sz w:val="24"/>
          <w:szCs w:val="24"/>
        </w:rPr>
        <w:t>(</w:t>
      </w:r>
      <w:r>
        <w:rPr>
          <w:rFonts w:hint="eastAsia" w:cs="宋体" w:asciiTheme="minorEastAsia" w:hAnsiTheme="minorEastAsia"/>
          <w:color w:val="000000"/>
          <w:kern w:val="0"/>
          <w:sz w:val="24"/>
          <w:szCs w:val="24"/>
        </w:rPr>
        <w:t>财库〔</w:t>
      </w:r>
      <w:r>
        <w:rPr>
          <w:rFonts w:cs="Times New Roman" w:asciiTheme="minorEastAsia" w:hAnsiTheme="minorEastAsia"/>
          <w:color w:val="000000"/>
          <w:kern w:val="0"/>
          <w:sz w:val="24"/>
          <w:szCs w:val="24"/>
        </w:rPr>
        <w:t>2014</w:t>
      </w:r>
      <w:r>
        <w:rPr>
          <w:rFonts w:hint="eastAsia" w:cs="宋体" w:asciiTheme="minorEastAsia" w:hAnsiTheme="minorEastAsia"/>
          <w:color w:val="000000"/>
          <w:kern w:val="0"/>
          <w:sz w:val="24"/>
          <w:szCs w:val="24"/>
        </w:rPr>
        <w:t>〕</w:t>
      </w:r>
      <w:r>
        <w:rPr>
          <w:rFonts w:cs="Times New Roman" w:asciiTheme="minorEastAsia" w:hAnsiTheme="minorEastAsia"/>
          <w:color w:val="000000"/>
          <w:kern w:val="0"/>
          <w:sz w:val="24"/>
          <w:szCs w:val="24"/>
        </w:rPr>
        <w:t>68</w:t>
      </w:r>
      <w:r>
        <w:rPr>
          <w:rFonts w:hint="eastAsia" w:cs="宋体" w:asciiTheme="minorEastAsia" w:hAnsiTheme="minorEastAsia"/>
          <w:color w:val="000000"/>
          <w:kern w:val="0"/>
          <w:sz w:val="24"/>
          <w:szCs w:val="24"/>
        </w:rPr>
        <w:t>号</w:t>
      </w:r>
      <w:r>
        <w:rPr>
          <w:rFonts w:cs="Times New Roman" w:asciiTheme="minorEastAsia" w:hAnsiTheme="minorEastAsia"/>
          <w:color w:val="000000"/>
          <w:kern w:val="0"/>
          <w:sz w:val="24"/>
          <w:szCs w:val="24"/>
        </w:rPr>
        <w:t>)</w:t>
      </w:r>
      <w:r>
        <w:rPr>
          <w:rFonts w:hint="eastAsia" w:cs="宋体" w:asciiTheme="minorEastAsia" w:hAnsiTheme="minorEastAsia"/>
          <w:color w:val="000000"/>
          <w:kern w:val="0"/>
          <w:sz w:val="24"/>
          <w:szCs w:val="24"/>
        </w:rPr>
        <w:t>文件规定提供证明文件（</w:t>
      </w:r>
      <w:r>
        <w:rPr>
          <w:rFonts w:hint="eastAsia" w:cs="宋体" w:asciiTheme="minorEastAsia" w:hAnsiTheme="minorEastAsia"/>
          <w:color w:val="000000"/>
          <w:kern w:val="0"/>
          <w:sz w:val="24"/>
          <w:szCs w:val="24"/>
          <w:lang w:val="en-US" w:eastAsia="zh-CN"/>
        </w:rPr>
        <w:t>原件扫描件</w:t>
      </w:r>
      <w:r>
        <w:rPr>
          <w:rFonts w:hint="eastAsia" w:cs="宋体" w:asciiTheme="minorEastAsia" w:hAnsiTheme="minorEastAsia"/>
          <w:color w:val="000000"/>
          <w:kern w:val="0"/>
          <w:sz w:val="24"/>
          <w:szCs w:val="24"/>
        </w:rPr>
        <w:t>））</w:t>
      </w:r>
    </w:p>
    <w:p w14:paraId="73E41308">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Cs w:val="21"/>
          <w:lang w:val="en-US"/>
        </w:rPr>
      </w:pPr>
    </w:p>
    <w:p w14:paraId="41C05258">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Cs w:val="21"/>
          <w:lang w:val="en-US"/>
        </w:rPr>
      </w:pPr>
    </w:p>
    <w:p w14:paraId="0A5FA196">
      <w:pPr>
        <w:keepNext w:val="0"/>
        <w:keepLines w:val="0"/>
        <w:pageBreakBefore w:val="0"/>
        <w:widowControl/>
        <w:kinsoku w:val="0"/>
        <w:wordWrap/>
        <w:overflowPunct/>
        <w:topLinePunct w:val="0"/>
        <w:autoSpaceDE w:val="0"/>
        <w:autoSpaceDN w:val="0"/>
        <w:bidi w:val="0"/>
        <w:adjustRightInd w:val="0"/>
        <w:snapToGrid w:val="0"/>
        <w:spacing w:line="540" w:lineRule="exact"/>
        <w:jc w:val="left"/>
        <w:textAlignment w:val="baseline"/>
        <w:rPr>
          <w:rFonts w:cs="宋体" w:asciiTheme="minorEastAsia" w:hAnsiTheme="minorEastAsia"/>
          <w:kern w:val="0"/>
          <w:sz w:val="24"/>
          <w:szCs w:val="24"/>
        </w:rPr>
      </w:pPr>
      <w:r>
        <w:rPr>
          <w:rFonts w:hint="eastAsia" w:cs="宋体" w:asciiTheme="minorEastAsia" w:hAnsiTheme="minorEastAsia"/>
          <w:b/>
          <w:bCs/>
          <w:color w:val="000000"/>
          <w:kern w:val="0"/>
          <w:sz w:val="24"/>
          <w:szCs w:val="24"/>
        </w:rPr>
        <w:t xml:space="preserve">（以下为参考格式） </w:t>
      </w:r>
    </w:p>
    <w:p w14:paraId="4F9F4B0A">
      <w:pPr>
        <w:keepNext w:val="0"/>
        <w:keepLines w:val="0"/>
        <w:pageBreakBefore w:val="0"/>
        <w:widowControl/>
        <w:kinsoku w:val="0"/>
        <w:wordWrap/>
        <w:overflowPunct/>
        <w:topLinePunct w:val="0"/>
        <w:autoSpaceDE w:val="0"/>
        <w:autoSpaceDN w:val="0"/>
        <w:bidi w:val="0"/>
        <w:adjustRightInd w:val="0"/>
        <w:snapToGrid w:val="0"/>
        <w:spacing w:line="540" w:lineRule="exact"/>
        <w:jc w:val="left"/>
        <w:textAlignment w:val="baseline"/>
        <w:rPr>
          <w:rFonts w:cs="宋体" w:asciiTheme="minorEastAsia" w:hAnsiTheme="minorEastAsia"/>
          <w:kern w:val="0"/>
          <w:sz w:val="24"/>
          <w:szCs w:val="24"/>
        </w:rPr>
      </w:pPr>
      <w:r>
        <w:rPr>
          <w:rFonts w:hint="eastAsia" w:cs="宋体" w:asciiTheme="minorEastAsia" w:hAnsiTheme="minorEastAsia"/>
          <w:color w:val="000000"/>
          <w:kern w:val="0"/>
          <w:sz w:val="24"/>
          <w:szCs w:val="24"/>
        </w:rPr>
        <w:t xml:space="preserve">本企业（单位）郑重声明下列事项（按照实际情况勾选或填空）： </w:t>
      </w:r>
    </w:p>
    <w:p w14:paraId="78179676">
      <w:pPr>
        <w:keepNext w:val="0"/>
        <w:keepLines w:val="0"/>
        <w:pageBreakBefore w:val="0"/>
        <w:widowControl/>
        <w:kinsoku w:val="0"/>
        <w:wordWrap/>
        <w:overflowPunct/>
        <w:topLinePunct w:val="0"/>
        <w:autoSpaceDE w:val="0"/>
        <w:autoSpaceDN w:val="0"/>
        <w:bidi w:val="0"/>
        <w:adjustRightInd w:val="0"/>
        <w:snapToGrid w:val="0"/>
        <w:spacing w:line="540" w:lineRule="exact"/>
        <w:jc w:val="left"/>
        <w:textAlignment w:val="baseline"/>
        <w:rPr>
          <w:rFonts w:cs="宋体" w:asciiTheme="minorEastAsia" w:hAnsiTheme="minorEastAsia"/>
          <w:kern w:val="0"/>
          <w:sz w:val="24"/>
          <w:szCs w:val="24"/>
        </w:rPr>
      </w:pPr>
      <w:r>
        <w:rPr>
          <w:rFonts w:hint="eastAsia" w:cs="宋体" w:asciiTheme="minorEastAsia" w:hAnsiTheme="minorEastAsia"/>
          <w:color w:val="000000"/>
          <w:kern w:val="0"/>
          <w:sz w:val="24"/>
          <w:szCs w:val="24"/>
        </w:rPr>
        <w:t xml:space="preserve">本企业（单位）为直接投标人，提供本企业（单位）服务。本企业（单位）（请填写：是、不是）监狱企业。后附省级以上监狱管理局、戒毒管理局（含新疆生产建设兵团）出具的属于监狱企业的证明文件。 </w:t>
      </w:r>
    </w:p>
    <w:p w14:paraId="22B7EE8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40" w:lineRule="exact"/>
        <w:ind w:left="0" w:right="0"/>
        <w:jc w:val="left"/>
        <w:textAlignment w:val="baseline"/>
        <w:rPr>
          <w:rFonts w:hint="eastAsia" w:ascii="宋体" w:hAnsi="宋体" w:eastAsia="宋体" w:cs="宋体"/>
          <w:color w:val="000000"/>
          <w:kern w:val="0"/>
          <w:szCs w:val="21"/>
          <w:lang w:val="en-US"/>
        </w:rPr>
      </w:pPr>
      <w:r>
        <w:rPr>
          <w:rFonts w:hint="eastAsia" w:cs="宋体" w:asciiTheme="minorEastAsia" w:hAnsiTheme="minorEastAsia"/>
          <w:color w:val="000000"/>
          <w:kern w:val="0"/>
          <w:sz w:val="24"/>
          <w:szCs w:val="24"/>
        </w:rPr>
        <w:t>本企业（单位）对上述声明的真实性负责。如有虚假，将依法承担相应责任。</w:t>
      </w:r>
    </w:p>
    <w:p w14:paraId="79D4E3A7">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Cs w:val="21"/>
          <w:lang w:val="en-US"/>
        </w:rPr>
      </w:pPr>
    </w:p>
    <w:p w14:paraId="7BFD6E1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Cs w:val="21"/>
          <w:lang w:val="en-US"/>
        </w:rPr>
      </w:pPr>
    </w:p>
    <w:p w14:paraId="7DCDCD44">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Cs w:val="21"/>
          <w:lang w:val="en-US"/>
        </w:rPr>
      </w:pPr>
    </w:p>
    <w:p w14:paraId="51430B81">
      <w:pPr>
        <w:numPr>
          <w:ilvl w:val="0"/>
          <w:numId w:val="0"/>
        </w:numPr>
        <w:ind w:leftChars="0"/>
        <w:rPr>
          <w:rFonts w:hint="eastAsia"/>
          <w:lang w:val="en-US" w:eastAsia="zh-CN"/>
        </w:rPr>
      </w:pPr>
    </w:p>
    <w:p w14:paraId="5FC83663">
      <w:pPr>
        <w:tabs>
          <w:tab w:val="left" w:pos="4860"/>
        </w:tabs>
        <w:spacing w:line="560" w:lineRule="exact"/>
        <w:ind w:right="1560" w:firstLine="504" w:firstLineChars="200"/>
        <w:jc w:val="right"/>
        <w:rPr>
          <w:rFonts w:hint="eastAsia" w:ascii="宋体" w:hAnsi="宋体" w:cs="仿宋"/>
          <w:spacing w:val="6"/>
          <w:sz w:val="24"/>
        </w:rPr>
      </w:pPr>
      <w:r>
        <w:rPr>
          <w:rFonts w:hint="eastAsia" w:ascii="宋体" w:hAnsi="宋体" w:cs="仿宋"/>
          <w:spacing w:val="6"/>
          <w:sz w:val="24"/>
        </w:rPr>
        <w:t>单位名称</w:t>
      </w:r>
      <w:r>
        <w:rPr>
          <w:rFonts w:hint="eastAsia" w:ascii="宋体" w:hAnsi="宋体" w:cs="仿宋"/>
          <w:sz w:val="24"/>
        </w:rPr>
        <w:t>（单位公章）</w:t>
      </w:r>
    </w:p>
    <w:p w14:paraId="621A592F">
      <w:pPr>
        <w:pStyle w:val="6"/>
        <w:numPr>
          <w:ilvl w:val="0"/>
          <w:numId w:val="0"/>
        </w:numPr>
        <w:spacing w:line="560" w:lineRule="exact"/>
        <w:jc w:val="center"/>
        <w:rPr>
          <w:rFonts w:hint="eastAsia" w:ascii="宋体" w:hAnsi="宋体" w:eastAsia="宋体" w:cs="仿宋"/>
          <w:b w:val="0"/>
          <w:bCs w:val="0"/>
          <w:spacing w:val="6"/>
          <w:kern w:val="2"/>
          <w:sz w:val="24"/>
          <w:szCs w:val="24"/>
        </w:rPr>
      </w:pPr>
      <w:r>
        <w:rPr>
          <w:rFonts w:hint="eastAsia" w:ascii="宋体" w:hAnsi="宋体" w:eastAsia="宋体" w:cs="仿宋"/>
          <w:b w:val="0"/>
          <w:bCs w:val="0"/>
          <w:spacing w:val="6"/>
          <w:kern w:val="2"/>
          <w:sz w:val="24"/>
          <w:szCs w:val="24"/>
        </w:rPr>
        <w:t xml:space="preserve">                     日 </w:t>
      </w:r>
      <w:r>
        <w:rPr>
          <w:rFonts w:hint="eastAsia" w:ascii="宋体" w:hAnsi="宋体" w:eastAsia="宋体" w:cs="仿宋"/>
          <w:b w:val="0"/>
          <w:bCs w:val="0"/>
          <w:spacing w:val="6"/>
          <w:kern w:val="2"/>
          <w:sz w:val="24"/>
          <w:szCs w:val="24"/>
          <w:lang w:val="en-US" w:eastAsia="zh-CN"/>
        </w:rPr>
        <w:t xml:space="preserve"> </w:t>
      </w:r>
      <w:r>
        <w:rPr>
          <w:rFonts w:hint="eastAsia" w:ascii="宋体" w:hAnsi="宋体" w:eastAsia="宋体" w:cs="仿宋"/>
          <w:b w:val="0"/>
          <w:bCs w:val="0"/>
          <w:spacing w:val="6"/>
          <w:kern w:val="2"/>
          <w:sz w:val="24"/>
          <w:szCs w:val="24"/>
        </w:rPr>
        <w:t xml:space="preserve"> 期</w:t>
      </w:r>
    </w:p>
    <w:p w14:paraId="190FEE16">
      <w:pPr>
        <w:numPr>
          <w:ilvl w:val="0"/>
          <w:numId w:val="0"/>
        </w:numPr>
        <w:adjustRightInd w:val="0"/>
        <w:spacing w:line="480" w:lineRule="exact"/>
        <w:ind w:firstLine="960" w:firstLineChars="400"/>
        <w:jc w:val="left"/>
        <w:textAlignment w:val="baseline"/>
        <w:rPr>
          <w:rFonts w:hint="default" w:ascii="宋体" w:hAnsi="宋体" w:cs="仿宋"/>
          <w:sz w:val="24"/>
          <w:lang w:val="en-US" w:eastAsia="zh-CN"/>
        </w:rPr>
      </w:pPr>
      <w:r>
        <w:rPr>
          <w:rFonts w:hint="eastAsia" w:ascii="宋体" w:hAnsi="宋体" w:cs="仿宋"/>
          <w:sz w:val="24"/>
          <w:lang w:val="en-US" w:eastAsia="zh-CN"/>
        </w:rPr>
        <w:t>注：非监狱企业单位可不提供此证明材料</w:t>
      </w:r>
    </w:p>
    <w:p w14:paraId="641A2B9C">
      <w:pPr>
        <w:pStyle w:val="2"/>
        <w:rPr>
          <w:rFonts w:hint="default"/>
          <w:lang w:val="en-US" w:eastAsia="zh-CN"/>
        </w:rPr>
      </w:pPr>
    </w:p>
    <w:p w14:paraId="2EAECFCC">
      <w:pPr>
        <w:jc w:val="center"/>
        <w:rPr>
          <w:rFonts w:hint="eastAsia" w:ascii="宋体" w:hAnsi="宋体" w:cs="宋体"/>
          <w:b/>
          <w:sz w:val="24"/>
        </w:rPr>
      </w:pPr>
      <w:r>
        <w:rPr>
          <w:rFonts w:hint="eastAsia" w:ascii="宋体" w:hAnsi="宋体" w:cs="宋体"/>
          <w:b/>
          <w:sz w:val="24"/>
        </w:rPr>
        <w:t>（若是需提供）</w:t>
      </w:r>
    </w:p>
    <w:p w14:paraId="4CA4E179">
      <w:pPr>
        <w:pStyle w:val="2"/>
        <w:rPr>
          <w:rFonts w:hint="default" w:ascii="宋体" w:hAnsi="宋体" w:cs="宋体"/>
          <w:bCs/>
          <w:color w:val="auto"/>
          <w:spacing w:val="-5"/>
          <w:sz w:val="28"/>
          <w:szCs w:val="28"/>
          <w:lang w:val="en-US" w:eastAsia="zh-CN"/>
        </w:rPr>
      </w:pPr>
    </w:p>
    <w:p w14:paraId="58357115">
      <w:pPr>
        <w:rPr>
          <w:rFonts w:hint="eastAsia" w:ascii="宋体" w:hAnsi="宋体" w:cs="宋体"/>
          <w:bCs/>
          <w:color w:val="auto"/>
          <w:spacing w:val="-5"/>
          <w:sz w:val="28"/>
          <w:szCs w:val="28"/>
          <w:lang w:val="en-US" w:eastAsia="zh-CN"/>
        </w:rPr>
      </w:pPr>
    </w:p>
    <w:p w14:paraId="5251307D">
      <w:pPr>
        <w:pStyle w:val="2"/>
        <w:rPr>
          <w:rFonts w:hint="eastAsia" w:ascii="宋体" w:hAnsi="宋体" w:cs="宋体"/>
          <w:bCs/>
          <w:color w:val="auto"/>
          <w:spacing w:val="-5"/>
          <w:sz w:val="28"/>
          <w:szCs w:val="28"/>
          <w:lang w:val="en-US" w:eastAsia="zh-CN"/>
        </w:rPr>
      </w:pPr>
    </w:p>
    <w:p w14:paraId="1B7AD501">
      <w:pPr>
        <w:rPr>
          <w:rFonts w:hint="eastAsia" w:ascii="宋体" w:hAnsi="宋体" w:cs="宋体"/>
          <w:bCs/>
          <w:color w:val="auto"/>
          <w:spacing w:val="-5"/>
          <w:sz w:val="28"/>
          <w:szCs w:val="28"/>
          <w:lang w:val="en-US" w:eastAsia="zh-CN"/>
        </w:rPr>
      </w:pPr>
    </w:p>
    <w:p w14:paraId="0523DDE0">
      <w:pPr>
        <w:pStyle w:val="10"/>
        <w:rPr>
          <w:rFonts w:hint="eastAsia"/>
          <w:lang w:val="en-US" w:eastAsia="zh-CN"/>
        </w:rPr>
      </w:pPr>
    </w:p>
    <w:p w14:paraId="035E2E3A">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5"/>
          <w:sz w:val="28"/>
          <w:szCs w:val="28"/>
          <w:lang w:eastAsia="zh-CN"/>
        </w:rPr>
      </w:pPr>
      <w:r>
        <w:rPr>
          <w:rFonts w:hint="eastAsia" w:ascii="宋体" w:hAnsi="宋体" w:cs="宋体"/>
          <w:bCs/>
          <w:color w:val="auto"/>
          <w:spacing w:val="-5"/>
          <w:sz w:val="28"/>
          <w:szCs w:val="28"/>
          <w:lang w:val="en-US" w:eastAsia="zh-CN"/>
        </w:rPr>
        <w:t>十一</w:t>
      </w:r>
      <w:r>
        <w:rPr>
          <w:rFonts w:hint="eastAsia" w:ascii="宋体" w:hAnsi="宋体" w:cs="宋体"/>
          <w:bCs/>
          <w:color w:val="auto"/>
          <w:spacing w:val="-5"/>
          <w:sz w:val="28"/>
          <w:szCs w:val="28"/>
          <w:lang w:eastAsia="zh-CN"/>
        </w:rPr>
        <w:t>、投标承诺函</w:t>
      </w:r>
      <w:bookmarkEnd w:id="169"/>
      <w:bookmarkEnd w:id="170"/>
      <w:bookmarkEnd w:id="171"/>
      <w:bookmarkEnd w:id="172"/>
      <w:bookmarkEnd w:id="173"/>
      <w:bookmarkEnd w:id="174"/>
    </w:p>
    <w:p w14:paraId="4C08A8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rPr>
      </w:pPr>
      <w:r>
        <w:rPr>
          <w:rFonts w:hint="eastAsia" w:ascii="宋体" w:hAnsi="宋体"/>
          <w:sz w:val="24"/>
        </w:rPr>
        <w:t>我单位承诺：</w:t>
      </w:r>
    </w:p>
    <w:p w14:paraId="4B3FCD97">
      <w:pPr>
        <w:tabs>
          <w:tab w:val="left" w:pos="8640"/>
        </w:tabs>
        <w:spacing w:line="360" w:lineRule="auto"/>
        <w:ind w:left="-2" w:leftChars="-1"/>
        <w:rPr>
          <w:rFonts w:hint="eastAsia" w:ascii="宋体" w:hAnsi="宋体" w:cs="宋体"/>
          <w:color w:val="000000"/>
          <w:sz w:val="24"/>
        </w:rPr>
      </w:pPr>
      <w:r>
        <w:rPr>
          <w:rFonts w:hint="eastAsia" w:ascii="宋体" w:hAnsi="宋体"/>
          <w:sz w:val="24"/>
        </w:rPr>
        <w:t xml:space="preserve">在 </w:t>
      </w:r>
      <w:r>
        <w:rPr>
          <w:rFonts w:hint="eastAsia" w:ascii="宋体" w:hAnsi="宋体"/>
          <w:sz w:val="24"/>
          <w:u w:val="single"/>
        </w:rPr>
        <w:t xml:space="preserve">                              </w:t>
      </w:r>
      <w:r>
        <w:rPr>
          <w:rFonts w:hint="eastAsia" w:ascii="宋体" w:hAnsi="宋体"/>
          <w:sz w:val="24"/>
        </w:rPr>
        <w:t>招标活动中，我单位保证做到：</w:t>
      </w:r>
    </w:p>
    <w:p w14:paraId="291BD3F2">
      <w:pPr>
        <w:tabs>
          <w:tab w:val="left" w:pos="8640"/>
        </w:tabs>
        <w:spacing w:line="360" w:lineRule="auto"/>
        <w:ind w:left="-2" w:leftChars="-1" w:firstLine="240" w:firstLineChars="100"/>
        <w:rPr>
          <w:rFonts w:hint="eastAsia" w:ascii="宋体" w:hAnsi="宋体" w:cs="宋体"/>
          <w:color w:val="000000"/>
          <w:sz w:val="24"/>
        </w:rPr>
      </w:pPr>
      <w:r>
        <w:rPr>
          <w:rFonts w:hint="eastAsia" w:ascii="宋体" w:hAnsi="宋体" w:cs="宋体"/>
          <w:color w:val="000000"/>
          <w:sz w:val="24"/>
        </w:rPr>
        <w:t>（1）我方承诺在投标文件中提供的材料真实、有效，如发现有弄虚作假行为，采购人有权取消我方中标资格，并追究法律责任；</w:t>
      </w:r>
    </w:p>
    <w:p w14:paraId="7C8E2182">
      <w:pPr>
        <w:tabs>
          <w:tab w:val="left" w:pos="8640"/>
        </w:tabs>
        <w:spacing w:line="360" w:lineRule="auto"/>
        <w:ind w:left="-2" w:leftChars="-1" w:firstLine="240" w:firstLineChars="100"/>
        <w:rPr>
          <w:rFonts w:hint="eastAsia" w:ascii="宋体" w:hAnsi="宋体" w:cs="宋体"/>
          <w:color w:val="000000"/>
          <w:sz w:val="24"/>
        </w:rPr>
      </w:pPr>
      <w:r>
        <w:rPr>
          <w:rFonts w:hint="eastAsia" w:ascii="宋体" w:hAnsi="宋体" w:cs="宋体"/>
          <w:color w:val="000000"/>
          <w:sz w:val="24"/>
        </w:rPr>
        <w:t>（2）我方承诺不与</w:t>
      </w:r>
      <w:r>
        <w:rPr>
          <w:rFonts w:hint="eastAsia" w:ascii="宋体" w:hAnsi="宋体" w:cs="宋体"/>
          <w:color w:val="000000"/>
          <w:sz w:val="24"/>
          <w:lang w:val="en-US" w:eastAsia="zh-CN"/>
        </w:rPr>
        <w:t>采购人</w:t>
      </w:r>
      <w:r>
        <w:rPr>
          <w:rFonts w:hint="eastAsia" w:ascii="宋体" w:hAnsi="宋体" w:cs="宋体"/>
          <w:color w:val="000000"/>
          <w:sz w:val="24"/>
        </w:rPr>
        <w:t>、其他</w:t>
      </w:r>
      <w:r>
        <w:rPr>
          <w:rFonts w:hint="eastAsia" w:ascii="宋体" w:hAnsi="宋体" w:cs="宋体"/>
          <w:color w:val="000000"/>
          <w:sz w:val="24"/>
          <w:lang w:val="en-US" w:eastAsia="zh-CN"/>
        </w:rPr>
        <w:t>投标人</w:t>
      </w:r>
      <w:r>
        <w:rPr>
          <w:rFonts w:hint="eastAsia" w:ascii="宋体" w:hAnsi="宋体" w:cs="宋体"/>
          <w:color w:val="000000"/>
          <w:sz w:val="24"/>
        </w:rPr>
        <w:t>或采购代理机构恶意串通，影响招标活动的进行，如出现以上行为，可追究我方法律责任；</w:t>
      </w:r>
    </w:p>
    <w:p w14:paraId="54DADD2D">
      <w:pPr>
        <w:tabs>
          <w:tab w:val="left" w:pos="8640"/>
        </w:tabs>
        <w:spacing w:line="360" w:lineRule="auto"/>
        <w:ind w:left="-2" w:leftChars="-1" w:firstLine="240" w:firstLineChars="100"/>
        <w:rPr>
          <w:rFonts w:hint="eastAsia" w:ascii="宋体" w:hAnsi="宋体" w:cs="宋体"/>
          <w:color w:val="000000"/>
          <w:sz w:val="24"/>
        </w:rPr>
      </w:pPr>
      <w:r>
        <w:rPr>
          <w:rFonts w:hint="eastAsia" w:ascii="宋体" w:hAnsi="宋体" w:cs="宋体"/>
          <w:color w:val="000000"/>
          <w:sz w:val="24"/>
        </w:rPr>
        <w:t>（3）</w:t>
      </w:r>
      <w:r>
        <w:rPr>
          <w:rFonts w:hint="eastAsia" w:ascii="宋体" w:hAnsi="宋体" w:cs="宋体"/>
          <w:color w:val="auto"/>
          <w:kern w:val="2"/>
          <w:sz w:val="24"/>
          <w:highlight w:val="none"/>
        </w:rPr>
        <w:t>我方接到领取成交通知书的通知后，前往采购代理机构领取成交通知书，无故拖延不积极配合的，采购人有权视为我方放弃中标资格，取消我方中标资格；</w:t>
      </w:r>
    </w:p>
    <w:p w14:paraId="06988E5C">
      <w:pPr>
        <w:tabs>
          <w:tab w:val="left" w:pos="8640"/>
        </w:tabs>
        <w:spacing w:line="360" w:lineRule="auto"/>
        <w:ind w:left="-2" w:leftChars="-1" w:firstLine="240" w:firstLineChars="100"/>
        <w:rPr>
          <w:rFonts w:hint="eastAsia" w:ascii="宋体" w:hAnsi="宋体" w:cs="宋体"/>
          <w:color w:val="000000"/>
          <w:sz w:val="24"/>
        </w:rPr>
      </w:pPr>
      <w:r>
        <w:rPr>
          <w:rFonts w:hint="eastAsia" w:ascii="宋体" w:hAnsi="宋体" w:cs="宋体"/>
          <w:color w:val="000000"/>
          <w:sz w:val="24"/>
        </w:rPr>
        <w:t>（4）除因不可抗力以外，我方在领取</w:t>
      </w:r>
      <w:r>
        <w:rPr>
          <w:rFonts w:hint="eastAsia" w:ascii="宋体" w:hAnsi="宋体" w:cs="宋体"/>
          <w:color w:val="000000"/>
          <w:sz w:val="24"/>
          <w:lang w:val="en-US" w:eastAsia="zh-CN"/>
        </w:rPr>
        <w:t>中标</w:t>
      </w:r>
      <w:r>
        <w:rPr>
          <w:rFonts w:hint="eastAsia" w:ascii="宋体" w:hAnsi="宋体" w:cs="宋体"/>
          <w:color w:val="000000"/>
          <w:sz w:val="24"/>
        </w:rPr>
        <w:t>通知书后</w:t>
      </w:r>
      <w:r>
        <w:rPr>
          <w:rFonts w:hint="eastAsia" w:ascii="宋体" w:hAnsi="宋体" w:cs="宋体"/>
          <w:color w:val="000000"/>
          <w:sz w:val="24"/>
          <w:lang w:val="en-US" w:eastAsia="zh-CN"/>
        </w:rPr>
        <w:t>30日内与采购人</w:t>
      </w:r>
      <w:r>
        <w:rPr>
          <w:rFonts w:hint="eastAsia" w:ascii="宋体" w:hAnsi="宋体" w:cs="宋体"/>
          <w:color w:val="000000"/>
          <w:sz w:val="24"/>
        </w:rPr>
        <w:t>签订合同，</w:t>
      </w:r>
      <w:r>
        <w:rPr>
          <w:rFonts w:hint="eastAsia" w:ascii="宋体" w:hAnsi="宋体" w:cs="宋体"/>
          <w:color w:val="000000"/>
          <w:sz w:val="24"/>
          <w:lang w:val="en-US" w:eastAsia="zh-CN"/>
        </w:rPr>
        <w:t>未按要求时限签订合同，采购人</w:t>
      </w:r>
      <w:r>
        <w:rPr>
          <w:rFonts w:hint="eastAsia" w:ascii="宋体" w:hAnsi="宋体" w:cs="宋体"/>
          <w:color w:val="000000"/>
          <w:sz w:val="24"/>
        </w:rPr>
        <w:t>有权视为我方放弃中标资格，取消我方中标资格；</w:t>
      </w:r>
    </w:p>
    <w:p w14:paraId="1CC9DCDE">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（5）我方保证提供的服务，完全按照招标文件及投标文件中的内容进行，如有不符之处，</w:t>
      </w:r>
      <w:r>
        <w:rPr>
          <w:rFonts w:hint="eastAsia" w:ascii="宋体" w:hAnsi="宋体" w:cs="宋体"/>
          <w:color w:val="000000"/>
          <w:sz w:val="24"/>
          <w:lang w:val="en-US" w:eastAsia="zh-CN"/>
        </w:rPr>
        <w:t>采购人</w:t>
      </w:r>
      <w:r>
        <w:rPr>
          <w:rFonts w:hint="eastAsia" w:ascii="宋体" w:hAnsi="宋体" w:eastAsia="宋体" w:cs="宋体"/>
          <w:color w:val="000000"/>
          <w:sz w:val="24"/>
        </w:rPr>
        <w:t>有权中断我方中标资格并要求赔偿相应损失。</w:t>
      </w:r>
    </w:p>
    <w:p w14:paraId="74B77FEA">
      <w:pPr>
        <w:pStyle w:val="2"/>
        <w:rPr>
          <w:rFonts w:hint="eastAsia"/>
        </w:rPr>
      </w:pPr>
    </w:p>
    <w:p w14:paraId="5DFF6590">
      <w:pPr>
        <w:rPr>
          <w:rFonts w:hint="eastAsia"/>
        </w:rPr>
      </w:pPr>
    </w:p>
    <w:p w14:paraId="3C3C3BD6">
      <w:pPr>
        <w:pStyle w:val="7"/>
        <w:rPr>
          <w:rFonts w:hint="eastAsia"/>
        </w:rPr>
      </w:pPr>
    </w:p>
    <w:p w14:paraId="5E8300F4">
      <w:pPr>
        <w:keepNext w:val="0"/>
        <w:keepLines w:val="0"/>
        <w:pageBreakBefore w:val="0"/>
        <w:widowControl/>
        <w:kinsoku w:val="0"/>
        <w:wordWrap/>
        <w:overflowPunct/>
        <w:topLinePunct w:val="0"/>
        <w:autoSpaceDE w:val="0"/>
        <w:autoSpaceDN w:val="0"/>
        <w:bidi w:val="0"/>
        <w:adjustRightInd w:val="0"/>
        <w:snapToGrid w:val="0"/>
        <w:spacing w:line="359" w:lineRule="auto"/>
        <w:ind w:left="0" w:leftChars="0" w:right="0"/>
        <w:jc w:val="right"/>
        <w:textAlignment w:val="baseline"/>
        <w:rPr>
          <w:rFonts w:hint="eastAsia" w:ascii="宋体" w:hAnsi="宋体" w:cs="宋体"/>
          <w:color w:val="auto"/>
          <w:spacing w:val="3"/>
          <w:szCs w:val="24"/>
          <w:lang w:eastAsia="zh-CN"/>
        </w:rPr>
      </w:pPr>
      <w:r>
        <w:rPr>
          <w:rFonts w:hint="eastAsia" w:ascii="宋体" w:hAnsi="宋体" w:cs="宋体"/>
          <w:color w:val="auto"/>
          <w:spacing w:val="-2"/>
          <w:szCs w:val="24"/>
          <w:lang w:eastAsia="zh-CN"/>
        </w:rPr>
        <w:t>投标人名称（盖章</w:t>
      </w:r>
      <w:r>
        <w:rPr>
          <w:rFonts w:hint="eastAsia" w:ascii="宋体" w:hAnsi="宋体" w:cs="宋体"/>
          <w:color w:val="auto"/>
          <w:spacing w:val="1"/>
          <w:szCs w:val="24"/>
          <w:lang w:eastAsia="zh-CN"/>
        </w:rPr>
        <w:t>）：</w:t>
      </w:r>
      <w:r>
        <w:rPr>
          <w:rFonts w:hint="eastAsia" w:ascii="宋体" w:hAnsi="宋体" w:cs="宋体"/>
          <w:color w:val="auto"/>
          <w:szCs w:val="24"/>
          <w:u w:val="none"/>
          <w:lang w:eastAsia="zh-CN"/>
        </w:rPr>
        <w:t xml:space="preserve">    </w:t>
      </w:r>
      <w:r>
        <w:rPr>
          <w:rFonts w:hint="eastAsia" w:ascii="宋体" w:hAnsi="宋体" w:cs="宋体"/>
          <w:color w:val="auto"/>
          <w:szCs w:val="24"/>
          <w:u w:val="single"/>
          <w:lang w:eastAsia="zh-CN"/>
        </w:rPr>
        <w:t xml:space="preserve">                 </w:t>
      </w:r>
      <w:r>
        <w:rPr>
          <w:rFonts w:hint="eastAsia" w:ascii="宋体" w:hAnsi="宋体" w:cs="宋体"/>
          <w:color w:val="auto"/>
          <w:spacing w:val="3"/>
          <w:szCs w:val="24"/>
          <w:lang w:eastAsia="zh-CN"/>
        </w:rPr>
        <w:t xml:space="preserve"> </w:t>
      </w:r>
    </w:p>
    <w:p w14:paraId="7CD00DA3">
      <w:pPr>
        <w:keepNext w:val="0"/>
        <w:keepLines w:val="0"/>
        <w:pageBreakBefore w:val="0"/>
        <w:widowControl/>
        <w:kinsoku w:val="0"/>
        <w:wordWrap/>
        <w:overflowPunct/>
        <w:topLinePunct w:val="0"/>
        <w:autoSpaceDE w:val="0"/>
        <w:autoSpaceDN w:val="0"/>
        <w:bidi w:val="0"/>
        <w:adjustRightInd w:val="0"/>
        <w:snapToGrid w:val="0"/>
        <w:spacing w:line="359" w:lineRule="auto"/>
        <w:ind w:left="0" w:leftChars="0" w:right="0"/>
        <w:jc w:val="right"/>
        <w:textAlignment w:val="baseline"/>
        <w:rPr>
          <w:rFonts w:ascii="宋体" w:hAnsi="宋体" w:cs="宋体"/>
          <w:color w:val="auto"/>
          <w:szCs w:val="24"/>
          <w:lang w:eastAsia="zh-CN"/>
        </w:rPr>
      </w:pPr>
      <w:r>
        <w:rPr>
          <w:rFonts w:hint="eastAsia" w:ascii="宋体" w:hAnsi="宋体" w:cs="宋体"/>
          <w:color w:val="auto"/>
          <w:spacing w:val="3"/>
          <w:szCs w:val="24"/>
          <w:lang w:val="en-US" w:eastAsia="zh-CN"/>
        </w:rPr>
        <w:t>法定代表人或授权委托人</w:t>
      </w:r>
      <w:r>
        <w:rPr>
          <w:rFonts w:hint="eastAsia" w:ascii="宋体" w:hAnsi="宋体" w:cs="宋体"/>
          <w:color w:val="auto"/>
          <w:spacing w:val="-1"/>
          <w:szCs w:val="24"/>
          <w:lang w:eastAsia="zh-CN"/>
        </w:rPr>
        <w:t>（签字或盖章</w:t>
      </w:r>
      <w:r>
        <w:rPr>
          <w:rFonts w:hint="eastAsia" w:ascii="宋体" w:hAnsi="宋体" w:cs="宋体"/>
          <w:color w:val="auto"/>
          <w:spacing w:val="2"/>
          <w:szCs w:val="24"/>
          <w:lang w:eastAsia="zh-CN"/>
        </w:rPr>
        <w:t>）：</w:t>
      </w:r>
      <w:r>
        <w:rPr>
          <w:rFonts w:hint="eastAsia" w:ascii="宋体" w:hAnsi="宋体" w:cs="宋体"/>
          <w:color w:val="auto"/>
          <w:spacing w:val="1"/>
          <w:szCs w:val="24"/>
          <w:u w:val="single"/>
          <w:lang w:eastAsia="zh-CN"/>
        </w:rPr>
        <w:t xml:space="preserve"> </w:t>
      </w:r>
      <w:r>
        <w:rPr>
          <w:rFonts w:hint="eastAsia" w:ascii="宋体" w:hAnsi="宋体" w:cs="宋体"/>
          <w:color w:val="auto"/>
          <w:szCs w:val="24"/>
          <w:u w:val="single"/>
          <w:lang w:eastAsia="zh-CN"/>
        </w:rPr>
        <w:t xml:space="preserve">            </w:t>
      </w:r>
    </w:p>
    <w:p w14:paraId="741FF9E8">
      <w:pPr>
        <w:keepNext w:val="0"/>
        <w:keepLines w:val="0"/>
        <w:pageBreakBefore w:val="0"/>
        <w:widowControl/>
        <w:kinsoku w:val="0"/>
        <w:wordWrap/>
        <w:overflowPunct/>
        <w:topLinePunct w:val="0"/>
        <w:autoSpaceDE w:val="0"/>
        <w:autoSpaceDN w:val="0"/>
        <w:bidi w:val="0"/>
        <w:adjustRightInd w:val="0"/>
        <w:snapToGrid w:val="0"/>
        <w:spacing w:line="220" w:lineRule="auto"/>
        <w:ind w:left="0" w:leftChars="0" w:right="0"/>
        <w:jc w:val="center"/>
        <w:textAlignment w:val="baseline"/>
        <w:rPr>
          <w:rFonts w:ascii="宋体" w:hAnsi="宋体" w:cs="宋体"/>
          <w:color w:val="auto"/>
          <w:szCs w:val="24"/>
          <w:lang w:eastAsia="zh-CN"/>
        </w:rPr>
      </w:pPr>
      <w:r>
        <w:rPr>
          <w:rFonts w:hint="eastAsia" w:ascii="宋体" w:hAnsi="宋体" w:cs="宋体"/>
          <w:color w:val="auto"/>
          <w:spacing w:val="-17"/>
          <w:szCs w:val="24"/>
          <w:lang w:val="en-US" w:eastAsia="zh-CN"/>
        </w:rPr>
        <w:t xml:space="preserve">                                                                                           </w:t>
      </w:r>
      <w:r>
        <w:rPr>
          <w:rFonts w:hint="eastAsia" w:ascii="宋体" w:hAnsi="宋体" w:cs="宋体"/>
          <w:color w:val="auto"/>
          <w:spacing w:val="-17"/>
          <w:szCs w:val="24"/>
          <w:lang w:eastAsia="zh-CN"/>
        </w:rPr>
        <w:t>日</w:t>
      </w:r>
      <w:r>
        <w:rPr>
          <w:rFonts w:hint="eastAsia" w:ascii="宋体" w:hAnsi="宋体" w:cs="宋体"/>
          <w:color w:val="auto"/>
          <w:spacing w:val="-17"/>
          <w:szCs w:val="24"/>
          <w:lang w:val="en-US" w:eastAsia="zh-CN"/>
        </w:rPr>
        <w:t xml:space="preserve">       </w:t>
      </w:r>
      <w:r>
        <w:rPr>
          <w:rFonts w:hint="eastAsia" w:ascii="宋体" w:hAnsi="宋体" w:cs="宋体"/>
          <w:color w:val="auto"/>
          <w:spacing w:val="-17"/>
          <w:szCs w:val="24"/>
          <w:lang w:eastAsia="zh-CN"/>
        </w:rPr>
        <w:t>期：</w:t>
      </w:r>
      <w:r>
        <w:rPr>
          <w:rFonts w:hint="eastAsia" w:ascii="宋体" w:hAnsi="宋体" w:cs="宋体"/>
          <w:color w:val="auto"/>
          <w:szCs w:val="24"/>
          <w:u w:val="none"/>
          <w:lang w:eastAsia="zh-CN"/>
        </w:rPr>
        <w:t xml:space="preserve">   </w:t>
      </w:r>
      <w:r>
        <w:rPr>
          <w:rFonts w:hint="eastAsia" w:ascii="宋体" w:hAnsi="宋体" w:cs="宋体"/>
          <w:color w:val="auto"/>
          <w:szCs w:val="24"/>
          <w:u w:val="single"/>
          <w:lang w:eastAsia="zh-CN"/>
        </w:rPr>
        <w:t xml:space="preserve">                          </w:t>
      </w:r>
    </w:p>
    <w:p w14:paraId="60115218">
      <w:pPr>
        <w:rPr>
          <w:rFonts w:hint="eastAsia"/>
          <w:lang w:val="en-US" w:eastAsia="zh-CN"/>
        </w:rPr>
        <w:sectPr>
          <w:footerReference r:id="rId12" w:type="default"/>
          <w:pgSz w:w="11852" w:h="16784"/>
          <w:pgMar w:top="1426" w:right="1082" w:bottom="1197" w:left="1090" w:header="850" w:footer="964" w:gutter="0"/>
          <w:pgNumType w:fmt="decimal"/>
          <w:cols w:space="720" w:num="1"/>
        </w:sectPr>
      </w:pPr>
      <w:bookmarkStart w:id="175" w:name="_Toc10139"/>
      <w:bookmarkStart w:id="176" w:name="_Toc12217"/>
      <w:bookmarkStart w:id="177" w:name="_Toc19533"/>
      <w:bookmarkStart w:id="178" w:name="_Toc6025"/>
      <w:bookmarkStart w:id="179" w:name="_Toc7073"/>
      <w:r>
        <w:rPr>
          <w:rFonts w:hint="eastAsia" w:ascii="宋体" w:hAnsi="宋体" w:cs="宋体"/>
          <w:bCs/>
          <w:color w:val="auto"/>
          <w:spacing w:val="-5"/>
          <w:sz w:val="28"/>
          <w:szCs w:val="28"/>
          <w:lang w:val="en-US" w:eastAsia="zh-CN"/>
        </w:rPr>
        <w:br w:type="page"/>
      </w:r>
    </w:p>
    <w:p w14:paraId="6C64B0FB">
      <w:pPr>
        <w:spacing w:line="500" w:lineRule="exact"/>
        <w:jc w:val="center"/>
        <w:rPr>
          <w:rFonts w:hint="eastAsia" w:ascii="宋体" w:hAnsi="宋体" w:eastAsia="宋体"/>
          <w:b/>
          <w:color w:val="auto"/>
          <w:sz w:val="28"/>
          <w:szCs w:val="32"/>
          <w:highlight w:val="none"/>
          <w:lang w:val="en-US" w:eastAsia="zh-CN"/>
        </w:rPr>
      </w:pPr>
      <w:bookmarkStart w:id="180" w:name="_Toc2704"/>
      <w:r>
        <w:rPr>
          <w:rFonts w:hint="eastAsia" w:ascii="宋体" w:hAnsi="宋体"/>
          <w:b/>
          <w:color w:val="auto"/>
          <w:sz w:val="28"/>
          <w:szCs w:val="32"/>
          <w:highlight w:val="none"/>
          <w:lang w:val="en-US" w:eastAsia="zh-CN"/>
        </w:rPr>
        <w:t>十二</w:t>
      </w:r>
      <w:r>
        <w:rPr>
          <w:rFonts w:hint="eastAsia" w:ascii="宋体" w:hAnsi="宋体" w:eastAsia="宋体"/>
          <w:b/>
          <w:color w:val="auto"/>
          <w:sz w:val="28"/>
          <w:szCs w:val="32"/>
          <w:highlight w:val="none"/>
          <w:lang w:val="en-US" w:eastAsia="zh-CN"/>
        </w:rPr>
        <w:t>、类似项目业绩表</w:t>
      </w:r>
    </w:p>
    <w:tbl>
      <w:tblPr>
        <w:tblStyle w:val="29"/>
        <w:tblpPr w:leftFromText="180" w:rightFromText="180" w:vertAnchor="text" w:horzAnchor="page" w:tblpX="1732" w:tblpY="2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827"/>
        <w:gridCol w:w="3273"/>
        <w:gridCol w:w="1818"/>
      </w:tblGrid>
      <w:tr w14:paraId="7EF4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820" w:type="dxa"/>
            <w:noWrap w:val="0"/>
            <w:vAlign w:val="center"/>
          </w:tcPr>
          <w:p w14:paraId="64B74FBF">
            <w:pPr>
              <w:keepNext w:val="0"/>
              <w:keepLines w:val="0"/>
              <w:widowControl/>
              <w:suppressLineNumbers w:val="0"/>
              <w:spacing w:before="120" w:beforeAutospacing="0" w:after="0" w:afterAutospacing="0"/>
              <w:ind w:left="0" w:right="0"/>
              <w:jc w:val="center"/>
              <w:rPr>
                <w:rFonts w:hint="eastAsia" w:ascii="宋体" w:hAnsi="宋体"/>
                <w:color w:val="auto"/>
                <w:kern w:val="2"/>
                <w:highlight w:val="none"/>
              </w:rPr>
            </w:pPr>
            <w:r>
              <w:rPr>
                <w:rFonts w:hint="eastAsia" w:ascii="宋体" w:hAnsi="宋体"/>
                <w:color w:val="auto"/>
                <w:kern w:val="2"/>
                <w:highlight w:val="none"/>
              </w:rPr>
              <w:t>序号</w:t>
            </w:r>
          </w:p>
        </w:tc>
        <w:tc>
          <w:tcPr>
            <w:tcW w:w="2827" w:type="dxa"/>
            <w:noWrap w:val="0"/>
            <w:vAlign w:val="center"/>
          </w:tcPr>
          <w:p w14:paraId="4AC936D6">
            <w:pPr>
              <w:keepNext w:val="0"/>
              <w:keepLines w:val="0"/>
              <w:widowControl/>
              <w:suppressLineNumbers w:val="0"/>
              <w:spacing w:before="120" w:beforeAutospacing="0" w:after="0" w:afterAutospacing="0"/>
              <w:ind w:left="0" w:right="0"/>
              <w:jc w:val="center"/>
              <w:rPr>
                <w:rFonts w:hint="eastAsia" w:ascii="宋体" w:hAnsi="宋体"/>
                <w:color w:val="auto"/>
                <w:kern w:val="2"/>
                <w:highlight w:val="none"/>
              </w:rPr>
            </w:pPr>
            <w:r>
              <w:rPr>
                <w:rFonts w:hint="eastAsia" w:ascii="宋体" w:hAnsi="宋体"/>
                <w:color w:val="auto"/>
                <w:kern w:val="2"/>
                <w:highlight w:val="none"/>
              </w:rPr>
              <w:t>项目名称</w:t>
            </w:r>
          </w:p>
        </w:tc>
        <w:tc>
          <w:tcPr>
            <w:tcW w:w="3273" w:type="dxa"/>
            <w:noWrap w:val="0"/>
            <w:vAlign w:val="center"/>
          </w:tcPr>
          <w:p w14:paraId="2CD71903">
            <w:pPr>
              <w:keepNext w:val="0"/>
              <w:keepLines w:val="0"/>
              <w:widowControl/>
              <w:suppressLineNumbers w:val="0"/>
              <w:spacing w:before="120" w:beforeAutospacing="0" w:after="0" w:afterAutospacing="0"/>
              <w:ind w:left="0" w:right="0"/>
              <w:jc w:val="center"/>
              <w:rPr>
                <w:rFonts w:hint="eastAsia" w:ascii="宋体" w:hAnsi="宋体"/>
                <w:color w:val="auto"/>
                <w:kern w:val="2"/>
                <w:highlight w:val="none"/>
              </w:rPr>
            </w:pPr>
            <w:r>
              <w:rPr>
                <w:rFonts w:hint="eastAsia" w:ascii="宋体" w:hAnsi="宋体"/>
                <w:color w:val="auto"/>
                <w:kern w:val="2"/>
                <w:highlight w:val="none"/>
              </w:rPr>
              <w:t>客户名称</w:t>
            </w:r>
          </w:p>
        </w:tc>
        <w:tc>
          <w:tcPr>
            <w:tcW w:w="1818" w:type="dxa"/>
            <w:noWrap w:val="0"/>
            <w:vAlign w:val="center"/>
          </w:tcPr>
          <w:p w14:paraId="602BBC93">
            <w:pPr>
              <w:keepNext w:val="0"/>
              <w:keepLines w:val="0"/>
              <w:widowControl/>
              <w:suppressLineNumbers w:val="0"/>
              <w:spacing w:before="120" w:beforeAutospacing="0" w:after="0" w:afterAutospacing="0"/>
              <w:ind w:left="0" w:right="0"/>
              <w:jc w:val="center"/>
              <w:rPr>
                <w:rFonts w:hint="eastAsia" w:ascii="宋体" w:hAnsi="宋体"/>
                <w:color w:val="auto"/>
                <w:kern w:val="2"/>
                <w:highlight w:val="none"/>
              </w:rPr>
            </w:pPr>
            <w:r>
              <w:rPr>
                <w:rFonts w:hint="eastAsia" w:ascii="宋体" w:hAnsi="宋体"/>
                <w:color w:val="auto"/>
                <w:kern w:val="2"/>
                <w:highlight w:val="none"/>
              </w:rPr>
              <w:t>签约时间</w:t>
            </w:r>
          </w:p>
        </w:tc>
      </w:tr>
      <w:tr w14:paraId="59A0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820" w:type="dxa"/>
            <w:noWrap w:val="0"/>
            <w:vAlign w:val="center"/>
          </w:tcPr>
          <w:p w14:paraId="04385FD9">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5E393B83">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341241BD">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1F190BF3">
            <w:pPr>
              <w:keepNext w:val="0"/>
              <w:keepLines w:val="0"/>
              <w:widowControl/>
              <w:suppressLineNumbers w:val="0"/>
              <w:spacing w:before="120" w:beforeAutospacing="0" w:after="0" w:afterAutospacing="0"/>
              <w:ind w:left="0" w:right="0"/>
              <w:jc w:val="center"/>
              <w:rPr>
                <w:rFonts w:hint="default"/>
                <w:color w:val="auto"/>
                <w:kern w:val="2"/>
                <w:highlight w:val="none"/>
              </w:rPr>
            </w:pPr>
          </w:p>
        </w:tc>
      </w:tr>
      <w:tr w14:paraId="6BAB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20" w:type="dxa"/>
            <w:noWrap w:val="0"/>
            <w:vAlign w:val="center"/>
          </w:tcPr>
          <w:p w14:paraId="4D0C87B3">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3ECF9E14">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28232A8F">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43478C55">
            <w:pPr>
              <w:keepNext w:val="0"/>
              <w:keepLines w:val="0"/>
              <w:widowControl/>
              <w:suppressLineNumbers w:val="0"/>
              <w:spacing w:before="120" w:beforeAutospacing="0" w:after="0" w:afterAutospacing="0"/>
              <w:ind w:left="0" w:right="0"/>
              <w:jc w:val="center"/>
              <w:rPr>
                <w:rFonts w:hint="default"/>
                <w:color w:val="auto"/>
                <w:kern w:val="2"/>
                <w:highlight w:val="none"/>
              </w:rPr>
            </w:pPr>
          </w:p>
        </w:tc>
      </w:tr>
      <w:tr w14:paraId="326F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820" w:type="dxa"/>
            <w:noWrap w:val="0"/>
            <w:vAlign w:val="center"/>
          </w:tcPr>
          <w:p w14:paraId="3213E90E">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7D834439">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7C4C20C1">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08F6BBE0">
            <w:pPr>
              <w:keepNext w:val="0"/>
              <w:keepLines w:val="0"/>
              <w:widowControl/>
              <w:suppressLineNumbers w:val="0"/>
              <w:spacing w:before="120" w:beforeAutospacing="0" w:after="0" w:afterAutospacing="0"/>
              <w:ind w:left="0" w:right="0"/>
              <w:jc w:val="center"/>
              <w:rPr>
                <w:rFonts w:hint="default"/>
                <w:color w:val="auto"/>
                <w:kern w:val="2"/>
                <w:highlight w:val="none"/>
              </w:rPr>
            </w:pPr>
          </w:p>
        </w:tc>
      </w:tr>
      <w:tr w14:paraId="779F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20" w:type="dxa"/>
            <w:noWrap w:val="0"/>
            <w:vAlign w:val="center"/>
          </w:tcPr>
          <w:p w14:paraId="1ED53F7E">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2E749403">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518CC703">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5B2B65ED">
            <w:pPr>
              <w:keepNext w:val="0"/>
              <w:keepLines w:val="0"/>
              <w:widowControl/>
              <w:suppressLineNumbers w:val="0"/>
              <w:spacing w:before="120" w:beforeAutospacing="0" w:after="0" w:afterAutospacing="0"/>
              <w:ind w:left="0" w:right="0"/>
              <w:jc w:val="center"/>
              <w:rPr>
                <w:rFonts w:hint="default"/>
                <w:color w:val="auto"/>
                <w:kern w:val="2"/>
                <w:highlight w:val="none"/>
              </w:rPr>
            </w:pPr>
          </w:p>
        </w:tc>
      </w:tr>
      <w:tr w14:paraId="0EAB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20" w:type="dxa"/>
            <w:noWrap w:val="0"/>
            <w:vAlign w:val="center"/>
          </w:tcPr>
          <w:p w14:paraId="3992B4E9">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3091E147">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72682704">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4D0B618E">
            <w:pPr>
              <w:keepNext w:val="0"/>
              <w:keepLines w:val="0"/>
              <w:widowControl/>
              <w:suppressLineNumbers w:val="0"/>
              <w:spacing w:before="120" w:beforeAutospacing="0" w:after="0" w:afterAutospacing="0"/>
              <w:ind w:left="0" w:right="0"/>
              <w:jc w:val="center"/>
              <w:rPr>
                <w:rFonts w:hint="default"/>
                <w:color w:val="auto"/>
                <w:kern w:val="2"/>
                <w:highlight w:val="none"/>
              </w:rPr>
            </w:pPr>
          </w:p>
        </w:tc>
      </w:tr>
      <w:tr w14:paraId="767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0" w:type="dxa"/>
            <w:noWrap w:val="0"/>
            <w:vAlign w:val="center"/>
          </w:tcPr>
          <w:p w14:paraId="7DF5D6B4">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2EDF2196">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30EB9950">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173E95E5">
            <w:pPr>
              <w:keepNext w:val="0"/>
              <w:keepLines w:val="0"/>
              <w:widowControl/>
              <w:suppressLineNumbers w:val="0"/>
              <w:spacing w:before="120" w:beforeAutospacing="0" w:after="0" w:afterAutospacing="0"/>
              <w:ind w:left="0" w:right="0"/>
              <w:jc w:val="center"/>
              <w:rPr>
                <w:rFonts w:hint="default"/>
                <w:color w:val="auto"/>
                <w:kern w:val="2"/>
                <w:highlight w:val="none"/>
              </w:rPr>
            </w:pPr>
          </w:p>
        </w:tc>
      </w:tr>
      <w:tr w14:paraId="0D41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820" w:type="dxa"/>
            <w:noWrap w:val="0"/>
            <w:vAlign w:val="center"/>
          </w:tcPr>
          <w:p w14:paraId="211E2EA7">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2827" w:type="dxa"/>
            <w:noWrap w:val="0"/>
            <w:vAlign w:val="center"/>
          </w:tcPr>
          <w:p w14:paraId="2BDC8439">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3273" w:type="dxa"/>
            <w:noWrap w:val="0"/>
            <w:vAlign w:val="center"/>
          </w:tcPr>
          <w:p w14:paraId="07273B83">
            <w:pPr>
              <w:keepNext w:val="0"/>
              <w:keepLines w:val="0"/>
              <w:widowControl/>
              <w:suppressLineNumbers w:val="0"/>
              <w:spacing w:before="120" w:beforeAutospacing="0" w:after="0" w:afterAutospacing="0"/>
              <w:ind w:left="0" w:right="0"/>
              <w:jc w:val="center"/>
              <w:rPr>
                <w:rFonts w:hint="default"/>
                <w:color w:val="auto"/>
                <w:kern w:val="2"/>
                <w:highlight w:val="none"/>
              </w:rPr>
            </w:pPr>
          </w:p>
        </w:tc>
        <w:tc>
          <w:tcPr>
            <w:tcW w:w="1818" w:type="dxa"/>
            <w:noWrap w:val="0"/>
            <w:vAlign w:val="center"/>
          </w:tcPr>
          <w:p w14:paraId="6F29527C">
            <w:pPr>
              <w:keepNext w:val="0"/>
              <w:keepLines w:val="0"/>
              <w:widowControl/>
              <w:suppressLineNumbers w:val="0"/>
              <w:spacing w:before="120" w:beforeAutospacing="0" w:after="0" w:afterAutospacing="0"/>
              <w:ind w:left="0" w:right="0"/>
              <w:jc w:val="center"/>
              <w:rPr>
                <w:rFonts w:hint="default"/>
                <w:color w:val="auto"/>
                <w:kern w:val="2"/>
                <w:highlight w:val="none"/>
              </w:rPr>
            </w:pPr>
          </w:p>
        </w:tc>
      </w:tr>
    </w:tbl>
    <w:p w14:paraId="0B3AB614">
      <w:pPr>
        <w:spacing w:line="520" w:lineRule="exact"/>
        <w:ind w:firstLine="480" w:firstLineChars="200"/>
        <w:jc w:val="left"/>
        <w:rPr>
          <w:rFonts w:hint="eastAsia" w:ascii="宋体" w:hAnsi="宋体" w:cs="宋体"/>
          <w:bCs/>
          <w:color w:val="auto"/>
          <w:spacing w:val="-5"/>
          <w:sz w:val="28"/>
          <w:szCs w:val="28"/>
          <w:lang w:val="en-US" w:eastAsia="zh-CN"/>
        </w:rPr>
      </w:pPr>
      <w:r>
        <w:rPr>
          <w:rFonts w:hint="eastAsia" w:ascii="宋体" w:hAnsi="宋体"/>
          <w:color w:val="auto"/>
          <w:szCs w:val="24"/>
          <w:highlight w:val="none"/>
        </w:rPr>
        <w:t>注：</w:t>
      </w:r>
      <w:r>
        <w:rPr>
          <w:rFonts w:hint="eastAsia" w:ascii="宋体" w:hAnsi="宋体" w:eastAsia="宋体" w:cs="Times New Roman"/>
          <w:color w:val="auto"/>
          <w:kern w:val="2"/>
          <w:lang w:val="en-US" w:eastAsia="en-US"/>
        </w:rPr>
        <w:t>附合同</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扫描件，同时附中标通知书</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扫描件、结果公告网上截图（显示网址）；或附合同</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扫描件、针对业绩项目开具给甲方的相关发票</w:t>
      </w:r>
      <w:r>
        <w:rPr>
          <w:rFonts w:hint="eastAsia" w:ascii="宋体" w:hAnsi="宋体" w:cs="Times New Roman"/>
          <w:color w:val="auto"/>
          <w:kern w:val="2"/>
          <w:lang w:val="en-US" w:eastAsia="zh-CN"/>
        </w:rPr>
        <w:t>原件</w:t>
      </w:r>
      <w:r>
        <w:rPr>
          <w:rFonts w:hint="eastAsia" w:ascii="宋体" w:hAnsi="宋体" w:eastAsia="宋体" w:cs="Times New Roman"/>
          <w:color w:val="auto"/>
          <w:kern w:val="2"/>
          <w:lang w:val="en-US" w:eastAsia="en-US"/>
        </w:rPr>
        <w:t>扫描件，否则不得分。如以上材料无法体现项目内容、签订时间等须另附业绩证明材料。</w:t>
      </w:r>
      <w:r>
        <w:rPr>
          <w:rFonts w:hint="eastAsia" w:ascii="宋体" w:hAnsi="宋体" w:cs="宋体"/>
          <w:bCs/>
          <w:color w:val="auto"/>
          <w:spacing w:val="-5"/>
          <w:sz w:val="28"/>
          <w:szCs w:val="28"/>
          <w:lang w:val="en-US" w:eastAsia="zh-CN"/>
        </w:rPr>
        <w:br w:type="page"/>
      </w:r>
    </w:p>
    <w:p w14:paraId="2ADDFF6D">
      <w:pPr>
        <w:pStyle w:val="2"/>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ascii="宋体" w:hAnsi="宋体" w:cs="宋体"/>
          <w:bCs/>
          <w:color w:val="auto"/>
          <w:spacing w:val="-5"/>
          <w:sz w:val="28"/>
          <w:szCs w:val="28"/>
          <w:lang w:eastAsia="zh-CN"/>
        </w:rPr>
      </w:pPr>
      <w:r>
        <w:rPr>
          <w:rFonts w:hint="eastAsia" w:ascii="宋体" w:hAnsi="宋体" w:cs="宋体"/>
          <w:bCs/>
          <w:color w:val="auto"/>
          <w:spacing w:val="-5"/>
          <w:sz w:val="28"/>
          <w:szCs w:val="28"/>
          <w:lang w:val="en-US" w:eastAsia="zh-CN"/>
        </w:rPr>
        <w:t>十三</w:t>
      </w:r>
      <w:r>
        <w:rPr>
          <w:rFonts w:hint="eastAsia" w:ascii="宋体" w:hAnsi="宋体" w:cs="宋体"/>
          <w:bCs/>
          <w:color w:val="auto"/>
          <w:spacing w:val="-5"/>
          <w:sz w:val="28"/>
          <w:szCs w:val="28"/>
          <w:lang w:eastAsia="zh-CN"/>
        </w:rPr>
        <w:t>、招标文件要求的或投标人认为须提交的其他证明（承诺）资料</w:t>
      </w:r>
      <w:bookmarkEnd w:id="175"/>
      <w:bookmarkEnd w:id="176"/>
      <w:bookmarkEnd w:id="177"/>
      <w:bookmarkEnd w:id="178"/>
      <w:bookmarkEnd w:id="179"/>
      <w:bookmarkEnd w:id="180"/>
    </w:p>
    <w:p w14:paraId="53D51196">
      <w:pPr>
        <w:spacing w:before="79" w:line="219" w:lineRule="auto"/>
        <w:ind w:left="479"/>
        <w:jc w:val="center"/>
        <w:rPr>
          <w:color w:val="auto"/>
          <w:lang w:eastAsia="zh-CN"/>
        </w:rPr>
      </w:pPr>
      <w:r>
        <w:rPr>
          <w:rFonts w:hint="eastAsia" w:ascii="宋体" w:hAnsi="宋体" w:cs="宋体"/>
          <w:color w:val="auto"/>
          <w:szCs w:val="24"/>
          <w:lang w:eastAsia="zh-CN" w:bidi="ar"/>
        </w:rPr>
        <w:t>（包括但不限于，评分细则里的内容）</w:t>
      </w:r>
    </w:p>
    <w:sectPr>
      <w:pgSz w:w="11852" w:h="16784"/>
      <w:pgMar w:top="1426" w:right="1082" w:bottom="1197" w:left="1090" w:header="850" w:footer="964"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4A6F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41958">
    <w:pPr>
      <w:pStyle w:val="1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7A0C">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9047A0C">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FA168">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25664">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CA25664">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49BA">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84506">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FA84506">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511A5">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6892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06892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E4C2A">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626E8">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8C626E8">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917BE">
    <w:pPr>
      <w:pStyle w:val="1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CF106">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DECF106">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BF389">
    <w:pPr>
      <w:pStyle w:val="1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1FF63">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7A1FF63">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5FAA2">
    <w:pPr>
      <w:pStyle w:val="1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BEE3C">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D0BEE3C">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1FC2F">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880FD"/>
    <w:multiLevelType w:val="singleLevel"/>
    <w:tmpl w:val="BCF880FD"/>
    <w:lvl w:ilvl="0" w:tentative="0">
      <w:start w:val="5"/>
      <w:numFmt w:val="chineseCounting"/>
      <w:suff w:val="nothing"/>
      <w:lvlText w:val="%1、"/>
      <w:lvlJc w:val="left"/>
      <w:rPr>
        <w:rFonts w:hint="eastAsia"/>
      </w:rPr>
    </w:lvl>
  </w:abstractNum>
  <w:abstractNum w:abstractNumId="1">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0FF5770E"/>
    <w:multiLevelType w:val="singleLevel"/>
    <w:tmpl w:val="0FF5770E"/>
    <w:lvl w:ilvl="0" w:tentative="0">
      <w:start w:val="4"/>
      <w:numFmt w:val="decimal"/>
      <w:suff w:val="nothing"/>
      <w:lvlText w:val="%1、"/>
      <w:lvlJc w:val="left"/>
    </w:lvl>
  </w:abstractNum>
  <w:abstractNum w:abstractNumId="3">
    <w:nsid w:val="691538F1"/>
    <w:multiLevelType w:val="singleLevel"/>
    <w:tmpl w:val="691538F1"/>
    <w:lvl w:ilvl="0" w:tentative="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wOWMxODlhNWU2YzQ3ZTM3MmFkZTkyNTZjOGM0YTUifQ=="/>
  </w:docVars>
  <w:rsids>
    <w:rsidRoot w:val="00E8446A"/>
    <w:rsid w:val="00006E13"/>
    <w:rsid w:val="00067420"/>
    <w:rsid w:val="000B113A"/>
    <w:rsid w:val="00123DFE"/>
    <w:rsid w:val="00150EAD"/>
    <w:rsid w:val="00152036"/>
    <w:rsid w:val="00164C26"/>
    <w:rsid w:val="00196862"/>
    <w:rsid w:val="001A1A9A"/>
    <w:rsid w:val="001B7B0D"/>
    <w:rsid w:val="00207852"/>
    <w:rsid w:val="002150A7"/>
    <w:rsid w:val="00255887"/>
    <w:rsid w:val="00261ABB"/>
    <w:rsid w:val="00264524"/>
    <w:rsid w:val="002F2941"/>
    <w:rsid w:val="003069C8"/>
    <w:rsid w:val="00321B06"/>
    <w:rsid w:val="0033454A"/>
    <w:rsid w:val="00373448"/>
    <w:rsid w:val="003A1812"/>
    <w:rsid w:val="003D6889"/>
    <w:rsid w:val="00431245"/>
    <w:rsid w:val="004D187A"/>
    <w:rsid w:val="005120B2"/>
    <w:rsid w:val="00531533"/>
    <w:rsid w:val="005A3DD4"/>
    <w:rsid w:val="005E1B7E"/>
    <w:rsid w:val="005E5CB9"/>
    <w:rsid w:val="005F65CD"/>
    <w:rsid w:val="006144E5"/>
    <w:rsid w:val="006303D6"/>
    <w:rsid w:val="006963BA"/>
    <w:rsid w:val="006B6D1F"/>
    <w:rsid w:val="006D673E"/>
    <w:rsid w:val="007568C6"/>
    <w:rsid w:val="007843BF"/>
    <w:rsid w:val="008603FC"/>
    <w:rsid w:val="008B6318"/>
    <w:rsid w:val="008E2A0E"/>
    <w:rsid w:val="008E7ED3"/>
    <w:rsid w:val="008F6EB2"/>
    <w:rsid w:val="0093663E"/>
    <w:rsid w:val="00942279"/>
    <w:rsid w:val="00951FEE"/>
    <w:rsid w:val="009E2DB1"/>
    <w:rsid w:val="009F1727"/>
    <w:rsid w:val="009F2AD8"/>
    <w:rsid w:val="009F4533"/>
    <w:rsid w:val="00A61CE2"/>
    <w:rsid w:val="00A94155"/>
    <w:rsid w:val="00A97ECC"/>
    <w:rsid w:val="00B06983"/>
    <w:rsid w:val="00B233A6"/>
    <w:rsid w:val="00B412D4"/>
    <w:rsid w:val="00B54432"/>
    <w:rsid w:val="00B96F7B"/>
    <w:rsid w:val="00BA74A7"/>
    <w:rsid w:val="00BB75CA"/>
    <w:rsid w:val="00BD24AC"/>
    <w:rsid w:val="00BE1545"/>
    <w:rsid w:val="00C22E42"/>
    <w:rsid w:val="00C76384"/>
    <w:rsid w:val="00C81722"/>
    <w:rsid w:val="00CC5ABD"/>
    <w:rsid w:val="00CE006A"/>
    <w:rsid w:val="00CE5788"/>
    <w:rsid w:val="00D22423"/>
    <w:rsid w:val="00D43AC8"/>
    <w:rsid w:val="00D50E49"/>
    <w:rsid w:val="00D966E4"/>
    <w:rsid w:val="00DB47D2"/>
    <w:rsid w:val="00DB56C6"/>
    <w:rsid w:val="00DC7C1D"/>
    <w:rsid w:val="00E16B99"/>
    <w:rsid w:val="00E45315"/>
    <w:rsid w:val="00E60A9C"/>
    <w:rsid w:val="00E8446A"/>
    <w:rsid w:val="00E92B8A"/>
    <w:rsid w:val="00E941C4"/>
    <w:rsid w:val="00EA06A6"/>
    <w:rsid w:val="00ED302A"/>
    <w:rsid w:val="00F05719"/>
    <w:rsid w:val="00F30F5D"/>
    <w:rsid w:val="00F5068E"/>
    <w:rsid w:val="00F60844"/>
    <w:rsid w:val="00F613DC"/>
    <w:rsid w:val="00F8544E"/>
    <w:rsid w:val="011078C7"/>
    <w:rsid w:val="01141165"/>
    <w:rsid w:val="011B0745"/>
    <w:rsid w:val="011D2710"/>
    <w:rsid w:val="01390BCC"/>
    <w:rsid w:val="01483505"/>
    <w:rsid w:val="014852B3"/>
    <w:rsid w:val="014D5920"/>
    <w:rsid w:val="016245C6"/>
    <w:rsid w:val="0167511D"/>
    <w:rsid w:val="016F45ED"/>
    <w:rsid w:val="0192652E"/>
    <w:rsid w:val="01A4698D"/>
    <w:rsid w:val="01CE3A0A"/>
    <w:rsid w:val="02105DD0"/>
    <w:rsid w:val="022655F4"/>
    <w:rsid w:val="023575E5"/>
    <w:rsid w:val="02477318"/>
    <w:rsid w:val="025A529E"/>
    <w:rsid w:val="025D4D8E"/>
    <w:rsid w:val="02735058"/>
    <w:rsid w:val="02A521E4"/>
    <w:rsid w:val="02A66735"/>
    <w:rsid w:val="02BA6BA7"/>
    <w:rsid w:val="02D54924"/>
    <w:rsid w:val="02DF17B7"/>
    <w:rsid w:val="02F4124E"/>
    <w:rsid w:val="02F95DF3"/>
    <w:rsid w:val="030B2A3C"/>
    <w:rsid w:val="03174F3D"/>
    <w:rsid w:val="031C69F7"/>
    <w:rsid w:val="032A2EC2"/>
    <w:rsid w:val="03343D40"/>
    <w:rsid w:val="03386F9E"/>
    <w:rsid w:val="033D6E0E"/>
    <w:rsid w:val="03582C20"/>
    <w:rsid w:val="036A7762"/>
    <w:rsid w:val="037405E1"/>
    <w:rsid w:val="03767EB5"/>
    <w:rsid w:val="037C6E00"/>
    <w:rsid w:val="03A10CAA"/>
    <w:rsid w:val="03A367D0"/>
    <w:rsid w:val="03BD3D36"/>
    <w:rsid w:val="03D35307"/>
    <w:rsid w:val="03D91752"/>
    <w:rsid w:val="03E70DB3"/>
    <w:rsid w:val="03FB485E"/>
    <w:rsid w:val="04277401"/>
    <w:rsid w:val="043833BC"/>
    <w:rsid w:val="043E77ED"/>
    <w:rsid w:val="04575B6A"/>
    <w:rsid w:val="04642403"/>
    <w:rsid w:val="046B5540"/>
    <w:rsid w:val="04732647"/>
    <w:rsid w:val="04812FB5"/>
    <w:rsid w:val="04934124"/>
    <w:rsid w:val="049A4077"/>
    <w:rsid w:val="049A59B2"/>
    <w:rsid w:val="04CC1F8E"/>
    <w:rsid w:val="04D70E27"/>
    <w:rsid w:val="04E90F89"/>
    <w:rsid w:val="04FC1AFD"/>
    <w:rsid w:val="05025778"/>
    <w:rsid w:val="050553B0"/>
    <w:rsid w:val="051C4A8C"/>
    <w:rsid w:val="05216546"/>
    <w:rsid w:val="05243941"/>
    <w:rsid w:val="052B1173"/>
    <w:rsid w:val="05400BBE"/>
    <w:rsid w:val="05446015"/>
    <w:rsid w:val="055B3F73"/>
    <w:rsid w:val="0575419C"/>
    <w:rsid w:val="059565ED"/>
    <w:rsid w:val="05AA703E"/>
    <w:rsid w:val="05AD3936"/>
    <w:rsid w:val="05C3236B"/>
    <w:rsid w:val="05C55124"/>
    <w:rsid w:val="05CA44E8"/>
    <w:rsid w:val="05CB200E"/>
    <w:rsid w:val="05DC421B"/>
    <w:rsid w:val="05E97064"/>
    <w:rsid w:val="061614DB"/>
    <w:rsid w:val="06177D1B"/>
    <w:rsid w:val="06332748"/>
    <w:rsid w:val="063B3638"/>
    <w:rsid w:val="063F5AF3"/>
    <w:rsid w:val="06557998"/>
    <w:rsid w:val="0656788B"/>
    <w:rsid w:val="065A1D10"/>
    <w:rsid w:val="066E1317"/>
    <w:rsid w:val="06701B73"/>
    <w:rsid w:val="0680104B"/>
    <w:rsid w:val="068E39BB"/>
    <w:rsid w:val="06901D14"/>
    <w:rsid w:val="069A65B0"/>
    <w:rsid w:val="06A05249"/>
    <w:rsid w:val="06B56F46"/>
    <w:rsid w:val="06BF6017"/>
    <w:rsid w:val="06DC0977"/>
    <w:rsid w:val="06EE2458"/>
    <w:rsid w:val="070103DE"/>
    <w:rsid w:val="07035F04"/>
    <w:rsid w:val="07097292"/>
    <w:rsid w:val="07153256"/>
    <w:rsid w:val="0721282E"/>
    <w:rsid w:val="0749768F"/>
    <w:rsid w:val="074A33A3"/>
    <w:rsid w:val="074B5B94"/>
    <w:rsid w:val="0753050D"/>
    <w:rsid w:val="0757624F"/>
    <w:rsid w:val="075A189C"/>
    <w:rsid w:val="07603356"/>
    <w:rsid w:val="07750484"/>
    <w:rsid w:val="07862B80"/>
    <w:rsid w:val="07BC7441"/>
    <w:rsid w:val="07D16002"/>
    <w:rsid w:val="07E362A4"/>
    <w:rsid w:val="08183C31"/>
    <w:rsid w:val="08234384"/>
    <w:rsid w:val="082425D6"/>
    <w:rsid w:val="0834033F"/>
    <w:rsid w:val="084E7652"/>
    <w:rsid w:val="084F33CB"/>
    <w:rsid w:val="086F1377"/>
    <w:rsid w:val="087921F6"/>
    <w:rsid w:val="08C47915"/>
    <w:rsid w:val="08CE0957"/>
    <w:rsid w:val="08D062B9"/>
    <w:rsid w:val="08F55D20"/>
    <w:rsid w:val="0901547A"/>
    <w:rsid w:val="090E293E"/>
    <w:rsid w:val="09187C60"/>
    <w:rsid w:val="091F0FEF"/>
    <w:rsid w:val="09265ED9"/>
    <w:rsid w:val="09294591"/>
    <w:rsid w:val="094445B2"/>
    <w:rsid w:val="09554A11"/>
    <w:rsid w:val="095F2F33"/>
    <w:rsid w:val="09776735"/>
    <w:rsid w:val="097E16D5"/>
    <w:rsid w:val="09945539"/>
    <w:rsid w:val="0995305F"/>
    <w:rsid w:val="099D7EF0"/>
    <w:rsid w:val="09A514F4"/>
    <w:rsid w:val="09C37BCC"/>
    <w:rsid w:val="09D63EB0"/>
    <w:rsid w:val="09E970C5"/>
    <w:rsid w:val="0A0124A3"/>
    <w:rsid w:val="0A1421D6"/>
    <w:rsid w:val="0A1E1ACD"/>
    <w:rsid w:val="0A3462B3"/>
    <w:rsid w:val="0A4C1970"/>
    <w:rsid w:val="0A621193"/>
    <w:rsid w:val="0A6251B2"/>
    <w:rsid w:val="0A636CB9"/>
    <w:rsid w:val="0A7B04A7"/>
    <w:rsid w:val="0A7B30D3"/>
    <w:rsid w:val="0A821835"/>
    <w:rsid w:val="0ABA7103"/>
    <w:rsid w:val="0ABB2680"/>
    <w:rsid w:val="0AC260D6"/>
    <w:rsid w:val="0AC37758"/>
    <w:rsid w:val="0ACB31DC"/>
    <w:rsid w:val="0AFA761E"/>
    <w:rsid w:val="0B052730"/>
    <w:rsid w:val="0B291CB1"/>
    <w:rsid w:val="0B3867EA"/>
    <w:rsid w:val="0B494101"/>
    <w:rsid w:val="0B57681E"/>
    <w:rsid w:val="0B776EC0"/>
    <w:rsid w:val="0B903ADE"/>
    <w:rsid w:val="0BA42F71"/>
    <w:rsid w:val="0BB2614A"/>
    <w:rsid w:val="0BB43C70"/>
    <w:rsid w:val="0BC814CA"/>
    <w:rsid w:val="0BD75BB1"/>
    <w:rsid w:val="0BE04A65"/>
    <w:rsid w:val="0BED0A96"/>
    <w:rsid w:val="0C0D512F"/>
    <w:rsid w:val="0C120997"/>
    <w:rsid w:val="0C272694"/>
    <w:rsid w:val="0C2D757F"/>
    <w:rsid w:val="0C442786"/>
    <w:rsid w:val="0C4C3EA9"/>
    <w:rsid w:val="0C58380B"/>
    <w:rsid w:val="0C654F6B"/>
    <w:rsid w:val="0C6E6F25"/>
    <w:rsid w:val="0C747A2B"/>
    <w:rsid w:val="0C787503"/>
    <w:rsid w:val="0C7D519E"/>
    <w:rsid w:val="0C886EAB"/>
    <w:rsid w:val="0C923238"/>
    <w:rsid w:val="0C9A2ECD"/>
    <w:rsid w:val="0CAC2B9A"/>
    <w:rsid w:val="0CB657C6"/>
    <w:rsid w:val="0CB87790"/>
    <w:rsid w:val="0CB90E13"/>
    <w:rsid w:val="0CBE467B"/>
    <w:rsid w:val="0CCA465A"/>
    <w:rsid w:val="0CEE31B2"/>
    <w:rsid w:val="0CF307C8"/>
    <w:rsid w:val="0D1557C7"/>
    <w:rsid w:val="0D1A3FA7"/>
    <w:rsid w:val="0D330BC5"/>
    <w:rsid w:val="0D3D7C96"/>
    <w:rsid w:val="0D4E046E"/>
    <w:rsid w:val="0D5F01B4"/>
    <w:rsid w:val="0D63020D"/>
    <w:rsid w:val="0D703BC7"/>
    <w:rsid w:val="0D7511DD"/>
    <w:rsid w:val="0DD33BD9"/>
    <w:rsid w:val="0DD643C0"/>
    <w:rsid w:val="0DEE56BA"/>
    <w:rsid w:val="0DF04D08"/>
    <w:rsid w:val="0DFE7425"/>
    <w:rsid w:val="0E0A19D8"/>
    <w:rsid w:val="0E1564E5"/>
    <w:rsid w:val="0E186A20"/>
    <w:rsid w:val="0E1E7AC7"/>
    <w:rsid w:val="0E38027E"/>
    <w:rsid w:val="0E417312"/>
    <w:rsid w:val="0E4868F2"/>
    <w:rsid w:val="0E4E5CCE"/>
    <w:rsid w:val="0E53628F"/>
    <w:rsid w:val="0E543DF2"/>
    <w:rsid w:val="0E5C0D1E"/>
    <w:rsid w:val="0E75216C"/>
    <w:rsid w:val="0E796AAB"/>
    <w:rsid w:val="0E840DB2"/>
    <w:rsid w:val="0E86339F"/>
    <w:rsid w:val="0E8F4578"/>
    <w:rsid w:val="0E975E52"/>
    <w:rsid w:val="0E981627"/>
    <w:rsid w:val="0E99714E"/>
    <w:rsid w:val="0E9D6BF5"/>
    <w:rsid w:val="0E9F1448"/>
    <w:rsid w:val="0EA53D44"/>
    <w:rsid w:val="0EA578A0"/>
    <w:rsid w:val="0EAC50D3"/>
    <w:rsid w:val="0ED4462A"/>
    <w:rsid w:val="0EFF6888"/>
    <w:rsid w:val="0F00541F"/>
    <w:rsid w:val="0F07055B"/>
    <w:rsid w:val="0F1A371E"/>
    <w:rsid w:val="0F220EF1"/>
    <w:rsid w:val="0F262659"/>
    <w:rsid w:val="0F3A448D"/>
    <w:rsid w:val="0F4627D5"/>
    <w:rsid w:val="0F4E7F38"/>
    <w:rsid w:val="0F723F09"/>
    <w:rsid w:val="0F735BF1"/>
    <w:rsid w:val="0F7F00F1"/>
    <w:rsid w:val="0F8676D2"/>
    <w:rsid w:val="0F9F0794"/>
    <w:rsid w:val="0FB32491"/>
    <w:rsid w:val="0FB44B70"/>
    <w:rsid w:val="0FBA737B"/>
    <w:rsid w:val="0FC1695C"/>
    <w:rsid w:val="0FC24482"/>
    <w:rsid w:val="0FCD3553"/>
    <w:rsid w:val="0FDA7A1E"/>
    <w:rsid w:val="0FE443F8"/>
    <w:rsid w:val="0FE50C12"/>
    <w:rsid w:val="0FE91A0F"/>
    <w:rsid w:val="0FFE3B6B"/>
    <w:rsid w:val="101E3DAE"/>
    <w:rsid w:val="102173FB"/>
    <w:rsid w:val="10252A40"/>
    <w:rsid w:val="10291224"/>
    <w:rsid w:val="102B0279"/>
    <w:rsid w:val="102D2243"/>
    <w:rsid w:val="103A658E"/>
    <w:rsid w:val="103C3F59"/>
    <w:rsid w:val="103C5FE2"/>
    <w:rsid w:val="1056260B"/>
    <w:rsid w:val="10572E1C"/>
    <w:rsid w:val="108A0935"/>
    <w:rsid w:val="10947BCD"/>
    <w:rsid w:val="10961B97"/>
    <w:rsid w:val="10991687"/>
    <w:rsid w:val="10AB142F"/>
    <w:rsid w:val="10B22749"/>
    <w:rsid w:val="10BE733F"/>
    <w:rsid w:val="10CB4A60"/>
    <w:rsid w:val="10CD7582"/>
    <w:rsid w:val="10F62635"/>
    <w:rsid w:val="112F78F5"/>
    <w:rsid w:val="11317B11"/>
    <w:rsid w:val="11380C28"/>
    <w:rsid w:val="113E3FDC"/>
    <w:rsid w:val="114E06C3"/>
    <w:rsid w:val="115B4B8E"/>
    <w:rsid w:val="1166018B"/>
    <w:rsid w:val="1173012A"/>
    <w:rsid w:val="117D4B05"/>
    <w:rsid w:val="11910454"/>
    <w:rsid w:val="119D4B96"/>
    <w:rsid w:val="11B11DE5"/>
    <w:rsid w:val="11BA18B5"/>
    <w:rsid w:val="11C72224"/>
    <w:rsid w:val="11CB3AC2"/>
    <w:rsid w:val="11CC4C45"/>
    <w:rsid w:val="11E87E34"/>
    <w:rsid w:val="11F61974"/>
    <w:rsid w:val="11FD0146"/>
    <w:rsid w:val="120A2F0F"/>
    <w:rsid w:val="121216F1"/>
    <w:rsid w:val="121C431D"/>
    <w:rsid w:val="121F5BBC"/>
    <w:rsid w:val="12374CB3"/>
    <w:rsid w:val="123814F3"/>
    <w:rsid w:val="1272218F"/>
    <w:rsid w:val="127E28E2"/>
    <w:rsid w:val="128A572B"/>
    <w:rsid w:val="129739A4"/>
    <w:rsid w:val="12CF75E2"/>
    <w:rsid w:val="12E110C3"/>
    <w:rsid w:val="12E52961"/>
    <w:rsid w:val="12ED1816"/>
    <w:rsid w:val="12F148F0"/>
    <w:rsid w:val="12F35064"/>
    <w:rsid w:val="1303728B"/>
    <w:rsid w:val="13182D37"/>
    <w:rsid w:val="1319260B"/>
    <w:rsid w:val="131B2827"/>
    <w:rsid w:val="13225964"/>
    <w:rsid w:val="13280AA0"/>
    <w:rsid w:val="13337B71"/>
    <w:rsid w:val="13342C88"/>
    <w:rsid w:val="13390EFF"/>
    <w:rsid w:val="1342551A"/>
    <w:rsid w:val="13491142"/>
    <w:rsid w:val="13525B1D"/>
    <w:rsid w:val="13637D2A"/>
    <w:rsid w:val="13750189"/>
    <w:rsid w:val="1389464E"/>
    <w:rsid w:val="13AC7923"/>
    <w:rsid w:val="13B14F39"/>
    <w:rsid w:val="13CB5FFB"/>
    <w:rsid w:val="13E64BE3"/>
    <w:rsid w:val="13E72709"/>
    <w:rsid w:val="13F86B10"/>
    <w:rsid w:val="1407084D"/>
    <w:rsid w:val="14142E4D"/>
    <w:rsid w:val="14172FEE"/>
    <w:rsid w:val="14200CD3"/>
    <w:rsid w:val="14223741"/>
    <w:rsid w:val="1424395D"/>
    <w:rsid w:val="146E3278"/>
    <w:rsid w:val="146E4BD8"/>
    <w:rsid w:val="14741FA9"/>
    <w:rsid w:val="147541B9"/>
    <w:rsid w:val="14952165"/>
    <w:rsid w:val="14AC2D79"/>
    <w:rsid w:val="14B51D54"/>
    <w:rsid w:val="14BC1DE8"/>
    <w:rsid w:val="14C55A07"/>
    <w:rsid w:val="14C73A06"/>
    <w:rsid w:val="14E86739"/>
    <w:rsid w:val="14FC3F92"/>
    <w:rsid w:val="15007F26"/>
    <w:rsid w:val="152A0AF3"/>
    <w:rsid w:val="15361002"/>
    <w:rsid w:val="153E0A4F"/>
    <w:rsid w:val="15477903"/>
    <w:rsid w:val="15486DEF"/>
    <w:rsid w:val="1551146D"/>
    <w:rsid w:val="155E2E9F"/>
    <w:rsid w:val="1571672E"/>
    <w:rsid w:val="15897F1C"/>
    <w:rsid w:val="158A3C94"/>
    <w:rsid w:val="15981F0D"/>
    <w:rsid w:val="159E0850"/>
    <w:rsid w:val="15CD2821"/>
    <w:rsid w:val="1612444D"/>
    <w:rsid w:val="164719BE"/>
    <w:rsid w:val="164C2CF7"/>
    <w:rsid w:val="16504596"/>
    <w:rsid w:val="167F131F"/>
    <w:rsid w:val="16842491"/>
    <w:rsid w:val="16866209"/>
    <w:rsid w:val="16B0772A"/>
    <w:rsid w:val="16BA48A8"/>
    <w:rsid w:val="16CB5C81"/>
    <w:rsid w:val="16FF09D2"/>
    <w:rsid w:val="17012110"/>
    <w:rsid w:val="17017F86"/>
    <w:rsid w:val="1715307F"/>
    <w:rsid w:val="17306175"/>
    <w:rsid w:val="17395CE1"/>
    <w:rsid w:val="17544559"/>
    <w:rsid w:val="17550ADD"/>
    <w:rsid w:val="17857D2E"/>
    <w:rsid w:val="178D5376"/>
    <w:rsid w:val="17976347"/>
    <w:rsid w:val="17A56B63"/>
    <w:rsid w:val="17AB593A"/>
    <w:rsid w:val="17D66D1D"/>
    <w:rsid w:val="17D80CE7"/>
    <w:rsid w:val="17EF560B"/>
    <w:rsid w:val="1804388A"/>
    <w:rsid w:val="18064450"/>
    <w:rsid w:val="180A0D7A"/>
    <w:rsid w:val="18153CE9"/>
    <w:rsid w:val="181D0DEF"/>
    <w:rsid w:val="182B52BA"/>
    <w:rsid w:val="183879D7"/>
    <w:rsid w:val="18495D8D"/>
    <w:rsid w:val="184C5231"/>
    <w:rsid w:val="185A794E"/>
    <w:rsid w:val="185C1D1C"/>
    <w:rsid w:val="187035BC"/>
    <w:rsid w:val="187E62DD"/>
    <w:rsid w:val="18AB63FB"/>
    <w:rsid w:val="18AE77A4"/>
    <w:rsid w:val="18BF1D95"/>
    <w:rsid w:val="18E65685"/>
    <w:rsid w:val="1901601B"/>
    <w:rsid w:val="19061883"/>
    <w:rsid w:val="190F0738"/>
    <w:rsid w:val="191651D5"/>
    <w:rsid w:val="191C4C03"/>
    <w:rsid w:val="19231880"/>
    <w:rsid w:val="1926420A"/>
    <w:rsid w:val="19305FBC"/>
    <w:rsid w:val="1938376D"/>
    <w:rsid w:val="194F4FBD"/>
    <w:rsid w:val="19540841"/>
    <w:rsid w:val="19557636"/>
    <w:rsid w:val="195A572B"/>
    <w:rsid w:val="195E521C"/>
    <w:rsid w:val="19630A84"/>
    <w:rsid w:val="19672B2D"/>
    <w:rsid w:val="196D36B1"/>
    <w:rsid w:val="198865B6"/>
    <w:rsid w:val="199B6470"/>
    <w:rsid w:val="19AA220F"/>
    <w:rsid w:val="19E82D37"/>
    <w:rsid w:val="1A091536"/>
    <w:rsid w:val="1A0C4C78"/>
    <w:rsid w:val="1A1324AA"/>
    <w:rsid w:val="1A162293"/>
    <w:rsid w:val="1A177AC0"/>
    <w:rsid w:val="1A1A7E43"/>
    <w:rsid w:val="1A1B4EBB"/>
    <w:rsid w:val="1A3C49B8"/>
    <w:rsid w:val="1A4239CB"/>
    <w:rsid w:val="1A5358A1"/>
    <w:rsid w:val="1A7016AA"/>
    <w:rsid w:val="1A732F49"/>
    <w:rsid w:val="1A78230D"/>
    <w:rsid w:val="1A826B1F"/>
    <w:rsid w:val="1A8735F5"/>
    <w:rsid w:val="1A9A04D5"/>
    <w:rsid w:val="1AA50C28"/>
    <w:rsid w:val="1AAE793C"/>
    <w:rsid w:val="1AC437A4"/>
    <w:rsid w:val="1AD42EC8"/>
    <w:rsid w:val="1ADA6B24"/>
    <w:rsid w:val="1B010952"/>
    <w:rsid w:val="1B040045"/>
    <w:rsid w:val="1B2304CB"/>
    <w:rsid w:val="1B245F4B"/>
    <w:rsid w:val="1B38452B"/>
    <w:rsid w:val="1B416BA3"/>
    <w:rsid w:val="1B48683F"/>
    <w:rsid w:val="1B50328A"/>
    <w:rsid w:val="1B6034CD"/>
    <w:rsid w:val="1B636B19"/>
    <w:rsid w:val="1B6D615F"/>
    <w:rsid w:val="1B723200"/>
    <w:rsid w:val="1B75304D"/>
    <w:rsid w:val="1B7D0520"/>
    <w:rsid w:val="1B8076CB"/>
    <w:rsid w:val="1B860A5A"/>
    <w:rsid w:val="1B8B6C1C"/>
    <w:rsid w:val="1B974A15"/>
    <w:rsid w:val="1BBE610D"/>
    <w:rsid w:val="1BDD2D6F"/>
    <w:rsid w:val="1BF260EF"/>
    <w:rsid w:val="1BF754B3"/>
    <w:rsid w:val="1BF9122C"/>
    <w:rsid w:val="1BFB4FA4"/>
    <w:rsid w:val="1C0307FF"/>
    <w:rsid w:val="1C073948"/>
    <w:rsid w:val="1C0D4CD7"/>
    <w:rsid w:val="1C121246"/>
    <w:rsid w:val="1C1B767A"/>
    <w:rsid w:val="1C3861F8"/>
    <w:rsid w:val="1C4F3541"/>
    <w:rsid w:val="1C6C40F3"/>
    <w:rsid w:val="1C6E7E6B"/>
    <w:rsid w:val="1C7C3066"/>
    <w:rsid w:val="1C7D1E5D"/>
    <w:rsid w:val="1C8B7448"/>
    <w:rsid w:val="1CA27B15"/>
    <w:rsid w:val="1CAE64BA"/>
    <w:rsid w:val="1CB03FE0"/>
    <w:rsid w:val="1CB3762C"/>
    <w:rsid w:val="1CBF5FD1"/>
    <w:rsid w:val="1CE97291"/>
    <w:rsid w:val="1CEE2D5A"/>
    <w:rsid w:val="1CFB5557"/>
    <w:rsid w:val="1CFB6476"/>
    <w:rsid w:val="1D04695D"/>
    <w:rsid w:val="1D1C78C7"/>
    <w:rsid w:val="1D271DC8"/>
    <w:rsid w:val="1D2D3883"/>
    <w:rsid w:val="1D316D67"/>
    <w:rsid w:val="1D55608C"/>
    <w:rsid w:val="1D5801D4"/>
    <w:rsid w:val="1D6B7F07"/>
    <w:rsid w:val="1D79498D"/>
    <w:rsid w:val="1D845CE8"/>
    <w:rsid w:val="1D846E0D"/>
    <w:rsid w:val="1D8D4321"/>
    <w:rsid w:val="1D921938"/>
    <w:rsid w:val="1D943166"/>
    <w:rsid w:val="1D9D523F"/>
    <w:rsid w:val="1DA022A7"/>
    <w:rsid w:val="1DB375C5"/>
    <w:rsid w:val="1DD27F86"/>
    <w:rsid w:val="1E05035C"/>
    <w:rsid w:val="1E170852"/>
    <w:rsid w:val="1E1E766F"/>
    <w:rsid w:val="1E277D85"/>
    <w:rsid w:val="1E2C58E8"/>
    <w:rsid w:val="1E2F53D8"/>
    <w:rsid w:val="1E3F4573"/>
    <w:rsid w:val="1E4C7F89"/>
    <w:rsid w:val="1E537319"/>
    <w:rsid w:val="1E760AF9"/>
    <w:rsid w:val="1E854FF8"/>
    <w:rsid w:val="1E8C73F9"/>
    <w:rsid w:val="1EC75F86"/>
    <w:rsid w:val="1ECA6EAF"/>
    <w:rsid w:val="1EDA17E8"/>
    <w:rsid w:val="1F066139"/>
    <w:rsid w:val="1F0E1492"/>
    <w:rsid w:val="1F0F0852"/>
    <w:rsid w:val="1F5F584A"/>
    <w:rsid w:val="1F7532BF"/>
    <w:rsid w:val="1F784B5D"/>
    <w:rsid w:val="1F843502"/>
    <w:rsid w:val="1F8B2821"/>
    <w:rsid w:val="1FA346C9"/>
    <w:rsid w:val="1FC93F3B"/>
    <w:rsid w:val="1FE43FA1"/>
    <w:rsid w:val="1FE83BF2"/>
    <w:rsid w:val="1FED72F9"/>
    <w:rsid w:val="20014B53"/>
    <w:rsid w:val="200E0542"/>
    <w:rsid w:val="20286883"/>
    <w:rsid w:val="202F346E"/>
    <w:rsid w:val="202F7912"/>
    <w:rsid w:val="20337402"/>
    <w:rsid w:val="204C2272"/>
    <w:rsid w:val="20623843"/>
    <w:rsid w:val="20765541"/>
    <w:rsid w:val="207B2B57"/>
    <w:rsid w:val="207F0328"/>
    <w:rsid w:val="20807F3B"/>
    <w:rsid w:val="208C6B12"/>
    <w:rsid w:val="20A83220"/>
    <w:rsid w:val="20CC01D5"/>
    <w:rsid w:val="20CE712B"/>
    <w:rsid w:val="20ED07AA"/>
    <w:rsid w:val="20EF79E3"/>
    <w:rsid w:val="210112AE"/>
    <w:rsid w:val="210668C5"/>
    <w:rsid w:val="210E1422"/>
    <w:rsid w:val="210E7527"/>
    <w:rsid w:val="21117017"/>
    <w:rsid w:val="211C7E96"/>
    <w:rsid w:val="213D605E"/>
    <w:rsid w:val="215313DE"/>
    <w:rsid w:val="215455D8"/>
    <w:rsid w:val="21590828"/>
    <w:rsid w:val="215E22A9"/>
    <w:rsid w:val="215F0F70"/>
    <w:rsid w:val="217E7638"/>
    <w:rsid w:val="21950583"/>
    <w:rsid w:val="2197751D"/>
    <w:rsid w:val="21C81DCC"/>
    <w:rsid w:val="21C908AD"/>
    <w:rsid w:val="21D70261"/>
    <w:rsid w:val="21EA1D42"/>
    <w:rsid w:val="21EB7868"/>
    <w:rsid w:val="21F52495"/>
    <w:rsid w:val="220E0301"/>
    <w:rsid w:val="22140B6D"/>
    <w:rsid w:val="221548E5"/>
    <w:rsid w:val="221E6912"/>
    <w:rsid w:val="223B07F0"/>
    <w:rsid w:val="223E3E3C"/>
    <w:rsid w:val="22477195"/>
    <w:rsid w:val="224A4120"/>
    <w:rsid w:val="225278E7"/>
    <w:rsid w:val="2254540E"/>
    <w:rsid w:val="225E628C"/>
    <w:rsid w:val="225F199B"/>
    <w:rsid w:val="226E1C50"/>
    <w:rsid w:val="22723AE6"/>
    <w:rsid w:val="227368B6"/>
    <w:rsid w:val="2275519A"/>
    <w:rsid w:val="228A7081"/>
    <w:rsid w:val="22A31EF1"/>
    <w:rsid w:val="22A75E85"/>
    <w:rsid w:val="22B3482A"/>
    <w:rsid w:val="22BA2C18"/>
    <w:rsid w:val="22DF5F10"/>
    <w:rsid w:val="22F369D5"/>
    <w:rsid w:val="22F532B3"/>
    <w:rsid w:val="22FB1D2D"/>
    <w:rsid w:val="22FC59E7"/>
    <w:rsid w:val="22FF7A6F"/>
    <w:rsid w:val="23005595"/>
    <w:rsid w:val="23024E6A"/>
    <w:rsid w:val="23030E94"/>
    <w:rsid w:val="2309444A"/>
    <w:rsid w:val="23137077"/>
    <w:rsid w:val="231828DF"/>
    <w:rsid w:val="232205E3"/>
    <w:rsid w:val="23227153"/>
    <w:rsid w:val="232272BA"/>
    <w:rsid w:val="23353491"/>
    <w:rsid w:val="233D559C"/>
    <w:rsid w:val="23405992"/>
    <w:rsid w:val="2369138D"/>
    <w:rsid w:val="236C2C95"/>
    <w:rsid w:val="23735D67"/>
    <w:rsid w:val="237A0EA4"/>
    <w:rsid w:val="238E5A17"/>
    <w:rsid w:val="239F3571"/>
    <w:rsid w:val="23AC3027"/>
    <w:rsid w:val="23AE4FF1"/>
    <w:rsid w:val="23B95E70"/>
    <w:rsid w:val="23BF0FAD"/>
    <w:rsid w:val="23C40371"/>
    <w:rsid w:val="23D31E2B"/>
    <w:rsid w:val="23E92A5A"/>
    <w:rsid w:val="23FF13A9"/>
    <w:rsid w:val="2407152E"/>
    <w:rsid w:val="240B2444"/>
    <w:rsid w:val="240D1D18"/>
    <w:rsid w:val="24155071"/>
    <w:rsid w:val="241A4435"/>
    <w:rsid w:val="241F54DD"/>
    <w:rsid w:val="242D4168"/>
    <w:rsid w:val="243279D1"/>
    <w:rsid w:val="243454F7"/>
    <w:rsid w:val="24431BDE"/>
    <w:rsid w:val="244D0366"/>
    <w:rsid w:val="245416F5"/>
    <w:rsid w:val="24547947"/>
    <w:rsid w:val="245A2A83"/>
    <w:rsid w:val="245E4322"/>
    <w:rsid w:val="24612217"/>
    <w:rsid w:val="246D0A09"/>
    <w:rsid w:val="24A75DD1"/>
    <w:rsid w:val="24AA7567"/>
    <w:rsid w:val="24C90335"/>
    <w:rsid w:val="24D12D46"/>
    <w:rsid w:val="24DE734F"/>
    <w:rsid w:val="24E94533"/>
    <w:rsid w:val="250824DF"/>
    <w:rsid w:val="25290DD3"/>
    <w:rsid w:val="253F23A5"/>
    <w:rsid w:val="255F65A3"/>
    <w:rsid w:val="25657932"/>
    <w:rsid w:val="256B13EC"/>
    <w:rsid w:val="257302A1"/>
    <w:rsid w:val="25827B2D"/>
    <w:rsid w:val="2584600A"/>
    <w:rsid w:val="25923FE8"/>
    <w:rsid w:val="25B974F6"/>
    <w:rsid w:val="25D52D09"/>
    <w:rsid w:val="25E02D19"/>
    <w:rsid w:val="25EB7E37"/>
    <w:rsid w:val="25FA2770"/>
    <w:rsid w:val="26195EA4"/>
    <w:rsid w:val="261C6242"/>
    <w:rsid w:val="26235823"/>
    <w:rsid w:val="26282E39"/>
    <w:rsid w:val="262D044F"/>
    <w:rsid w:val="26357304"/>
    <w:rsid w:val="26396DF4"/>
    <w:rsid w:val="263C1E09"/>
    <w:rsid w:val="263C68E5"/>
    <w:rsid w:val="2652435A"/>
    <w:rsid w:val="266876DA"/>
    <w:rsid w:val="266960E6"/>
    <w:rsid w:val="268A58A2"/>
    <w:rsid w:val="269A360B"/>
    <w:rsid w:val="26BC17D3"/>
    <w:rsid w:val="26BE379D"/>
    <w:rsid w:val="26D33207"/>
    <w:rsid w:val="26D82824"/>
    <w:rsid w:val="26DF7388"/>
    <w:rsid w:val="26F20BB3"/>
    <w:rsid w:val="26FA19F3"/>
    <w:rsid w:val="27027B2E"/>
    <w:rsid w:val="27392E24"/>
    <w:rsid w:val="27677991"/>
    <w:rsid w:val="2769195B"/>
    <w:rsid w:val="27750300"/>
    <w:rsid w:val="27816E34"/>
    <w:rsid w:val="278422F1"/>
    <w:rsid w:val="278F0E5E"/>
    <w:rsid w:val="27912C60"/>
    <w:rsid w:val="27962024"/>
    <w:rsid w:val="279F4B11"/>
    <w:rsid w:val="27A74232"/>
    <w:rsid w:val="27B70259"/>
    <w:rsid w:val="27D112AE"/>
    <w:rsid w:val="27DD7C53"/>
    <w:rsid w:val="27E47736"/>
    <w:rsid w:val="27E62FAC"/>
    <w:rsid w:val="27EB4FAC"/>
    <w:rsid w:val="27EE1E60"/>
    <w:rsid w:val="27F154AD"/>
    <w:rsid w:val="27F76F67"/>
    <w:rsid w:val="2810627B"/>
    <w:rsid w:val="28112338"/>
    <w:rsid w:val="28201A72"/>
    <w:rsid w:val="282835C4"/>
    <w:rsid w:val="28485A15"/>
    <w:rsid w:val="28491939"/>
    <w:rsid w:val="28643ED1"/>
    <w:rsid w:val="28902F18"/>
    <w:rsid w:val="28AC5FA3"/>
    <w:rsid w:val="28BF3E24"/>
    <w:rsid w:val="28C50E13"/>
    <w:rsid w:val="28CE6402"/>
    <w:rsid w:val="28D63020"/>
    <w:rsid w:val="28EC45F2"/>
    <w:rsid w:val="28F9286B"/>
    <w:rsid w:val="292C49EE"/>
    <w:rsid w:val="294E2591"/>
    <w:rsid w:val="296028EA"/>
    <w:rsid w:val="296323DA"/>
    <w:rsid w:val="2965525C"/>
    <w:rsid w:val="296C6A09"/>
    <w:rsid w:val="29752168"/>
    <w:rsid w:val="29891E41"/>
    <w:rsid w:val="299B2834"/>
    <w:rsid w:val="29D11A3A"/>
    <w:rsid w:val="29EF3C6E"/>
    <w:rsid w:val="2A1060BE"/>
    <w:rsid w:val="2A2122AE"/>
    <w:rsid w:val="2A2E29E8"/>
    <w:rsid w:val="2A3F4BF5"/>
    <w:rsid w:val="2A4346E5"/>
    <w:rsid w:val="2A4E308A"/>
    <w:rsid w:val="2A545EC3"/>
    <w:rsid w:val="2A5D6D30"/>
    <w:rsid w:val="2A8645D2"/>
    <w:rsid w:val="2A8E385D"/>
    <w:rsid w:val="2AA1140C"/>
    <w:rsid w:val="2AA1765E"/>
    <w:rsid w:val="2AA42CAA"/>
    <w:rsid w:val="2AA812D6"/>
    <w:rsid w:val="2ACA0963"/>
    <w:rsid w:val="2AD15933"/>
    <w:rsid w:val="2AD83BB6"/>
    <w:rsid w:val="2ADA18D3"/>
    <w:rsid w:val="2AE40ADA"/>
    <w:rsid w:val="2B3B360F"/>
    <w:rsid w:val="2B4038F4"/>
    <w:rsid w:val="2B45623B"/>
    <w:rsid w:val="2B481888"/>
    <w:rsid w:val="2B4C1378"/>
    <w:rsid w:val="2B51698E"/>
    <w:rsid w:val="2B5D59FE"/>
    <w:rsid w:val="2B696BA9"/>
    <w:rsid w:val="2B6E5792"/>
    <w:rsid w:val="2B74267D"/>
    <w:rsid w:val="2B7578BF"/>
    <w:rsid w:val="2B8D5567"/>
    <w:rsid w:val="2B8E2DAA"/>
    <w:rsid w:val="2BA80578"/>
    <w:rsid w:val="2BBE1B4A"/>
    <w:rsid w:val="2BCE6231"/>
    <w:rsid w:val="2BEE68D3"/>
    <w:rsid w:val="2C22675B"/>
    <w:rsid w:val="2C2440A3"/>
    <w:rsid w:val="2C271DE5"/>
    <w:rsid w:val="2C29790B"/>
    <w:rsid w:val="2C3437C3"/>
    <w:rsid w:val="2C35005E"/>
    <w:rsid w:val="2C3D33B6"/>
    <w:rsid w:val="2C42715F"/>
    <w:rsid w:val="2C444745"/>
    <w:rsid w:val="2C506C46"/>
    <w:rsid w:val="2C5B0548"/>
    <w:rsid w:val="2C5C383D"/>
    <w:rsid w:val="2C6C6F66"/>
    <w:rsid w:val="2C770676"/>
    <w:rsid w:val="2C7F752B"/>
    <w:rsid w:val="2CA86A82"/>
    <w:rsid w:val="2CB573F1"/>
    <w:rsid w:val="2CB96BFC"/>
    <w:rsid w:val="2CC66F08"/>
    <w:rsid w:val="2CCB2770"/>
    <w:rsid w:val="2CD63695"/>
    <w:rsid w:val="2D0223EB"/>
    <w:rsid w:val="2D085772"/>
    <w:rsid w:val="2D095047"/>
    <w:rsid w:val="2D151C3D"/>
    <w:rsid w:val="2D297497"/>
    <w:rsid w:val="2D391DD0"/>
    <w:rsid w:val="2D426ED6"/>
    <w:rsid w:val="2D461605"/>
    <w:rsid w:val="2D4A3DC8"/>
    <w:rsid w:val="2D50015E"/>
    <w:rsid w:val="2D8432FA"/>
    <w:rsid w:val="2D9500FB"/>
    <w:rsid w:val="2DCA23AF"/>
    <w:rsid w:val="2DCE3F5F"/>
    <w:rsid w:val="2DD218DC"/>
    <w:rsid w:val="2DD35D80"/>
    <w:rsid w:val="2DD65871"/>
    <w:rsid w:val="2DDD09AD"/>
    <w:rsid w:val="2DEC7FC4"/>
    <w:rsid w:val="2DF126AA"/>
    <w:rsid w:val="2E075A2A"/>
    <w:rsid w:val="2E0F337C"/>
    <w:rsid w:val="2E2101AE"/>
    <w:rsid w:val="2E275653"/>
    <w:rsid w:val="2E2E745B"/>
    <w:rsid w:val="2E334A71"/>
    <w:rsid w:val="2E3730C7"/>
    <w:rsid w:val="2E3C5442"/>
    <w:rsid w:val="2E4A4A48"/>
    <w:rsid w:val="2E5363CC"/>
    <w:rsid w:val="2E5D6472"/>
    <w:rsid w:val="2E60796D"/>
    <w:rsid w:val="2E756E38"/>
    <w:rsid w:val="2E9215C0"/>
    <w:rsid w:val="2E9D3FD7"/>
    <w:rsid w:val="2EB931C8"/>
    <w:rsid w:val="2EBF4557"/>
    <w:rsid w:val="2EC57342"/>
    <w:rsid w:val="2ECD27D0"/>
    <w:rsid w:val="2EDF69A7"/>
    <w:rsid w:val="2EE87956"/>
    <w:rsid w:val="2EF529E4"/>
    <w:rsid w:val="2EF668A1"/>
    <w:rsid w:val="2F047174"/>
    <w:rsid w:val="2F1202AE"/>
    <w:rsid w:val="2F2E6FE6"/>
    <w:rsid w:val="2F320885"/>
    <w:rsid w:val="2F414F6C"/>
    <w:rsid w:val="2F4A02C4"/>
    <w:rsid w:val="2F4B7B98"/>
    <w:rsid w:val="2F594E83"/>
    <w:rsid w:val="2F6615E8"/>
    <w:rsid w:val="2F6850C1"/>
    <w:rsid w:val="2F7075FF"/>
    <w:rsid w:val="2F9C21A2"/>
    <w:rsid w:val="2FBD0A96"/>
    <w:rsid w:val="2FD7142C"/>
    <w:rsid w:val="2FE5320F"/>
    <w:rsid w:val="2FE853E7"/>
    <w:rsid w:val="2FF95846"/>
    <w:rsid w:val="2FFF10AF"/>
    <w:rsid w:val="30191A45"/>
    <w:rsid w:val="302C1778"/>
    <w:rsid w:val="30354656"/>
    <w:rsid w:val="30591E91"/>
    <w:rsid w:val="306F78B6"/>
    <w:rsid w:val="3071362F"/>
    <w:rsid w:val="30752D67"/>
    <w:rsid w:val="308B2942"/>
    <w:rsid w:val="308B46F0"/>
    <w:rsid w:val="30B04157"/>
    <w:rsid w:val="30B67293"/>
    <w:rsid w:val="30D3298F"/>
    <w:rsid w:val="30DA5678"/>
    <w:rsid w:val="30DC13F0"/>
    <w:rsid w:val="30E81B43"/>
    <w:rsid w:val="310D3357"/>
    <w:rsid w:val="3115220C"/>
    <w:rsid w:val="3118680F"/>
    <w:rsid w:val="312F7772"/>
    <w:rsid w:val="31342FDA"/>
    <w:rsid w:val="31520047"/>
    <w:rsid w:val="316025BD"/>
    <w:rsid w:val="317258B0"/>
    <w:rsid w:val="318C4BC4"/>
    <w:rsid w:val="31A87524"/>
    <w:rsid w:val="31B22151"/>
    <w:rsid w:val="31B935CC"/>
    <w:rsid w:val="31C61758"/>
    <w:rsid w:val="31DB3455"/>
    <w:rsid w:val="31EF0CAF"/>
    <w:rsid w:val="320504D2"/>
    <w:rsid w:val="321F6F3E"/>
    <w:rsid w:val="3222626C"/>
    <w:rsid w:val="32290665"/>
    <w:rsid w:val="32342B66"/>
    <w:rsid w:val="32384404"/>
    <w:rsid w:val="324C0C07"/>
    <w:rsid w:val="325925CC"/>
    <w:rsid w:val="325F4087"/>
    <w:rsid w:val="32951856"/>
    <w:rsid w:val="329B3AAB"/>
    <w:rsid w:val="32AF043E"/>
    <w:rsid w:val="32B2290A"/>
    <w:rsid w:val="32CF5480"/>
    <w:rsid w:val="32D0288E"/>
    <w:rsid w:val="32E93950"/>
    <w:rsid w:val="331F55C4"/>
    <w:rsid w:val="33492641"/>
    <w:rsid w:val="335E60EC"/>
    <w:rsid w:val="33631954"/>
    <w:rsid w:val="33792F26"/>
    <w:rsid w:val="337E2A5B"/>
    <w:rsid w:val="33813B89"/>
    <w:rsid w:val="33A55C06"/>
    <w:rsid w:val="33A930DF"/>
    <w:rsid w:val="33AB1A51"/>
    <w:rsid w:val="33B0446E"/>
    <w:rsid w:val="33BE302F"/>
    <w:rsid w:val="33C76378"/>
    <w:rsid w:val="33C85C5B"/>
    <w:rsid w:val="33C87AB6"/>
    <w:rsid w:val="33DA14EB"/>
    <w:rsid w:val="33DE722D"/>
    <w:rsid w:val="33DF6B01"/>
    <w:rsid w:val="33E13A0E"/>
    <w:rsid w:val="33E3258B"/>
    <w:rsid w:val="33F202A6"/>
    <w:rsid w:val="33FA3E2F"/>
    <w:rsid w:val="34207846"/>
    <w:rsid w:val="342C61EA"/>
    <w:rsid w:val="34307141"/>
    <w:rsid w:val="343B642D"/>
    <w:rsid w:val="344D7F0F"/>
    <w:rsid w:val="34531641"/>
    <w:rsid w:val="34727975"/>
    <w:rsid w:val="347507BC"/>
    <w:rsid w:val="347D1F37"/>
    <w:rsid w:val="34853B4C"/>
    <w:rsid w:val="348778C5"/>
    <w:rsid w:val="348C770B"/>
    <w:rsid w:val="3490204F"/>
    <w:rsid w:val="349B6ECC"/>
    <w:rsid w:val="349F4C0E"/>
    <w:rsid w:val="349F69BC"/>
    <w:rsid w:val="34DF500B"/>
    <w:rsid w:val="34E73EBF"/>
    <w:rsid w:val="34E95E89"/>
    <w:rsid w:val="3509652C"/>
    <w:rsid w:val="352549E8"/>
    <w:rsid w:val="354B444E"/>
    <w:rsid w:val="35BB5A78"/>
    <w:rsid w:val="35CA2C69"/>
    <w:rsid w:val="35CD7559"/>
    <w:rsid w:val="35DA3A24"/>
    <w:rsid w:val="35E13004"/>
    <w:rsid w:val="35E2289C"/>
    <w:rsid w:val="35E70F63"/>
    <w:rsid w:val="35EE60E8"/>
    <w:rsid w:val="36010FB1"/>
    <w:rsid w:val="360311CD"/>
    <w:rsid w:val="360931FD"/>
    <w:rsid w:val="360A4309"/>
    <w:rsid w:val="361A48B6"/>
    <w:rsid w:val="36213401"/>
    <w:rsid w:val="36214BB5"/>
    <w:rsid w:val="36443753"/>
    <w:rsid w:val="365E53B1"/>
    <w:rsid w:val="36617CA1"/>
    <w:rsid w:val="36637F57"/>
    <w:rsid w:val="3679148F"/>
    <w:rsid w:val="36A24542"/>
    <w:rsid w:val="36AF4EB1"/>
    <w:rsid w:val="36DF5796"/>
    <w:rsid w:val="370E607B"/>
    <w:rsid w:val="37101AAB"/>
    <w:rsid w:val="371C1F09"/>
    <w:rsid w:val="372F0468"/>
    <w:rsid w:val="372F1B4E"/>
    <w:rsid w:val="37307DA0"/>
    <w:rsid w:val="373C41FA"/>
    <w:rsid w:val="373F6235"/>
    <w:rsid w:val="374675C3"/>
    <w:rsid w:val="3747333B"/>
    <w:rsid w:val="375F2433"/>
    <w:rsid w:val="37607F59"/>
    <w:rsid w:val="377A726D"/>
    <w:rsid w:val="37A20571"/>
    <w:rsid w:val="37A4078E"/>
    <w:rsid w:val="37AD021E"/>
    <w:rsid w:val="37C67A38"/>
    <w:rsid w:val="37C705E6"/>
    <w:rsid w:val="37F708BD"/>
    <w:rsid w:val="380134EA"/>
    <w:rsid w:val="38123949"/>
    <w:rsid w:val="38194C17"/>
    <w:rsid w:val="38352216"/>
    <w:rsid w:val="383C049A"/>
    <w:rsid w:val="384358B1"/>
    <w:rsid w:val="38456816"/>
    <w:rsid w:val="385201EA"/>
    <w:rsid w:val="38591578"/>
    <w:rsid w:val="387D5266"/>
    <w:rsid w:val="387E2D8D"/>
    <w:rsid w:val="388A1731"/>
    <w:rsid w:val="389425B0"/>
    <w:rsid w:val="38A52C6B"/>
    <w:rsid w:val="38B90269"/>
    <w:rsid w:val="38C61715"/>
    <w:rsid w:val="38C70290"/>
    <w:rsid w:val="38D155B2"/>
    <w:rsid w:val="38D806EF"/>
    <w:rsid w:val="38DE55D9"/>
    <w:rsid w:val="38E928FC"/>
    <w:rsid w:val="38F65709"/>
    <w:rsid w:val="39004E77"/>
    <w:rsid w:val="390E2362"/>
    <w:rsid w:val="39162FC5"/>
    <w:rsid w:val="39331DC9"/>
    <w:rsid w:val="39671A73"/>
    <w:rsid w:val="397C1C5A"/>
    <w:rsid w:val="39873EC3"/>
    <w:rsid w:val="39977469"/>
    <w:rsid w:val="39B5458C"/>
    <w:rsid w:val="39D260BF"/>
    <w:rsid w:val="39E210F9"/>
    <w:rsid w:val="39E22C63"/>
    <w:rsid w:val="39EB6200"/>
    <w:rsid w:val="39F03816"/>
    <w:rsid w:val="39F07CBA"/>
    <w:rsid w:val="39FA4695"/>
    <w:rsid w:val="3A03568C"/>
    <w:rsid w:val="3A0379ED"/>
    <w:rsid w:val="3A092B2A"/>
    <w:rsid w:val="3A1A6AE5"/>
    <w:rsid w:val="3A211C22"/>
    <w:rsid w:val="3A241712"/>
    <w:rsid w:val="3A2D05C6"/>
    <w:rsid w:val="3A361B71"/>
    <w:rsid w:val="3A43603C"/>
    <w:rsid w:val="3A5F086E"/>
    <w:rsid w:val="3A7E52C6"/>
    <w:rsid w:val="3ACA22B9"/>
    <w:rsid w:val="3AD46C94"/>
    <w:rsid w:val="3ADB2271"/>
    <w:rsid w:val="3AE27603"/>
    <w:rsid w:val="3AE35129"/>
    <w:rsid w:val="3AFA0DF0"/>
    <w:rsid w:val="3AFB2473"/>
    <w:rsid w:val="3B043A1D"/>
    <w:rsid w:val="3B163750"/>
    <w:rsid w:val="3B334302"/>
    <w:rsid w:val="3B365BA1"/>
    <w:rsid w:val="3B37375B"/>
    <w:rsid w:val="3B3F4A55"/>
    <w:rsid w:val="3B76046F"/>
    <w:rsid w:val="3B864C65"/>
    <w:rsid w:val="3BA96372"/>
    <w:rsid w:val="3BAC7BF6"/>
    <w:rsid w:val="3BC35686"/>
    <w:rsid w:val="3BC77734"/>
    <w:rsid w:val="3BD57167"/>
    <w:rsid w:val="3BD80A06"/>
    <w:rsid w:val="3BE14825"/>
    <w:rsid w:val="3BE949C1"/>
    <w:rsid w:val="3C017A86"/>
    <w:rsid w:val="3C300842"/>
    <w:rsid w:val="3C3872B3"/>
    <w:rsid w:val="3C3976F6"/>
    <w:rsid w:val="3C3A3EEF"/>
    <w:rsid w:val="3C4C1566"/>
    <w:rsid w:val="3C5C1637"/>
    <w:rsid w:val="3C6978B0"/>
    <w:rsid w:val="3C793F97"/>
    <w:rsid w:val="3CBB1C4D"/>
    <w:rsid w:val="3CBC3E83"/>
    <w:rsid w:val="3CC1149A"/>
    <w:rsid w:val="3CCC7CEA"/>
    <w:rsid w:val="3CFC0724"/>
    <w:rsid w:val="3D023F8C"/>
    <w:rsid w:val="3D0A1093"/>
    <w:rsid w:val="3D0F0457"/>
    <w:rsid w:val="3D124D68"/>
    <w:rsid w:val="3D167A38"/>
    <w:rsid w:val="3D235CB1"/>
    <w:rsid w:val="3D3A06A1"/>
    <w:rsid w:val="3D430101"/>
    <w:rsid w:val="3D484890"/>
    <w:rsid w:val="3D4E5423"/>
    <w:rsid w:val="3D5F13DF"/>
    <w:rsid w:val="3D695DB9"/>
    <w:rsid w:val="3D75621E"/>
    <w:rsid w:val="3DA63943"/>
    <w:rsid w:val="3DD60F75"/>
    <w:rsid w:val="3DD84CED"/>
    <w:rsid w:val="3DF53AF1"/>
    <w:rsid w:val="3E156362"/>
    <w:rsid w:val="3E18333B"/>
    <w:rsid w:val="3E2C781D"/>
    <w:rsid w:val="3E350391"/>
    <w:rsid w:val="3E38578C"/>
    <w:rsid w:val="3E3910D9"/>
    <w:rsid w:val="3E4D7489"/>
    <w:rsid w:val="3E574754"/>
    <w:rsid w:val="3E5A3954"/>
    <w:rsid w:val="3E6346CD"/>
    <w:rsid w:val="3E6A003B"/>
    <w:rsid w:val="3E6F38A3"/>
    <w:rsid w:val="3E7013C9"/>
    <w:rsid w:val="3E7B70C5"/>
    <w:rsid w:val="3E8D5D79"/>
    <w:rsid w:val="3E93265B"/>
    <w:rsid w:val="3EAF1EF2"/>
    <w:rsid w:val="3EC04E34"/>
    <w:rsid w:val="3ECA27EE"/>
    <w:rsid w:val="3ECD05CA"/>
    <w:rsid w:val="3F0044FB"/>
    <w:rsid w:val="3F1B7587"/>
    <w:rsid w:val="3F340649"/>
    <w:rsid w:val="3F402B4A"/>
    <w:rsid w:val="3F422D66"/>
    <w:rsid w:val="3F520ACF"/>
    <w:rsid w:val="3F710F55"/>
    <w:rsid w:val="3F7343EB"/>
    <w:rsid w:val="3F744EE9"/>
    <w:rsid w:val="3F7B1DD4"/>
    <w:rsid w:val="3F8F3AD1"/>
    <w:rsid w:val="3FC733A8"/>
    <w:rsid w:val="3FD87226"/>
    <w:rsid w:val="400C08C9"/>
    <w:rsid w:val="40210BCD"/>
    <w:rsid w:val="40275AB8"/>
    <w:rsid w:val="402B1A4C"/>
    <w:rsid w:val="403807C6"/>
    <w:rsid w:val="403A38E1"/>
    <w:rsid w:val="4053216B"/>
    <w:rsid w:val="4054703C"/>
    <w:rsid w:val="40552625"/>
    <w:rsid w:val="40646D0C"/>
    <w:rsid w:val="406B1E48"/>
    <w:rsid w:val="409C46F8"/>
    <w:rsid w:val="40BE641C"/>
    <w:rsid w:val="40D75730"/>
    <w:rsid w:val="40F31759"/>
    <w:rsid w:val="4105229D"/>
    <w:rsid w:val="41061B71"/>
    <w:rsid w:val="411E7924"/>
    <w:rsid w:val="414F0FC2"/>
    <w:rsid w:val="41541048"/>
    <w:rsid w:val="415B75FC"/>
    <w:rsid w:val="416C231C"/>
    <w:rsid w:val="419158DF"/>
    <w:rsid w:val="41A25D3E"/>
    <w:rsid w:val="41A53138"/>
    <w:rsid w:val="41BE2082"/>
    <w:rsid w:val="41E2613A"/>
    <w:rsid w:val="41EA0EE1"/>
    <w:rsid w:val="41EA3241"/>
    <w:rsid w:val="41EC0D67"/>
    <w:rsid w:val="41F06AA9"/>
    <w:rsid w:val="41F63994"/>
    <w:rsid w:val="41FA16D6"/>
    <w:rsid w:val="41FD4D22"/>
    <w:rsid w:val="42114C71"/>
    <w:rsid w:val="42165DE4"/>
    <w:rsid w:val="42240501"/>
    <w:rsid w:val="422601E3"/>
    <w:rsid w:val="42334BE8"/>
    <w:rsid w:val="423975C1"/>
    <w:rsid w:val="4239769E"/>
    <w:rsid w:val="424E1A22"/>
    <w:rsid w:val="42641245"/>
    <w:rsid w:val="42723962"/>
    <w:rsid w:val="429513FF"/>
    <w:rsid w:val="429531AD"/>
    <w:rsid w:val="429A4C67"/>
    <w:rsid w:val="42A868A9"/>
    <w:rsid w:val="42BA2C13"/>
    <w:rsid w:val="42BA70B7"/>
    <w:rsid w:val="42BF46CD"/>
    <w:rsid w:val="42D27F5D"/>
    <w:rsid w:val="42D44852"/>
    <w:rsid w:val="42D77C69"/>
    <w:rsid w:val="42EF4FB3"/>
    <w:rsid w:val="430A1DED"/>
    <w:rsid w:val="431E31A2"/>
    <w:rsid w:val="4326474D"/>
    <w:rsid w:val="434A043B"/>
    <w:rsid w:val="435D3054"/>
    <w:rsid w:val="438A4CDB"/>
    <w:rsid w:val="43B9736F"/>
    <w:rsid w:val="43C27EE1"/>
    <w:rsid w:val="43CD4BC8"/>
    <w:rsid w:val="43D321DE"/>
    <w:rsid w:val="43D47D05"/>
    <w:rsid w:val="43E5122D"/>
    <w:rsid w:val="43EF4389"/>
    <w:rsid w:val="43F14D5A"/>
    <w:rsid w:val="43F959BD"/>
    <w:rsid w:val="44044A8E"/>
    <w:rsid w:val="44136032"/>
    <w:rsid w:val="443231BD"/>
    <w:rsid w:val="44366C11"/>
    <w:rsid w:val="44380293"/>
    <w:rsid w:val="443D7F72"/>
    <w:rsid w:val="44466E54"/>
    <w:rsid w:val="444924A1"/>
    <w:rsid w:val="44511355"/>
    <w:rsid w:val="4467501D"/>
    <w:rsid w:val="449537AD"/>
    <w:rsid w:val="4496320C"/>
    <w:rsid w:val="449A2CFC"/>
    <w:rsid w:val="44AD0C81"/>
    <w:rsid w:val="44B00772"/>
    <w:rsid w:val="44B50F22"/>
    <w:rsid w:val="44BC2534"/>
    <w:rsid w:val="44CB1108"/>
    <w:rsid w:val="44D0505E"/>
    <w:rsid w:val="44D556DF"/>
    <w:rsid w:val="44F3240C"/>
    <w:rsid w:val="44F32B35"/>
    <w:rsid w:val="44FC39B7"/>
    <w:rsid w:val="45224346"/>
    <w:rsid w:val="45244CBC"/>
    <w:rsid w:val="452B604A"/>
    <w:rsid w:val="4530540F"/>
    <w:rsid w:val="454315E6"/>
    <w:rsid w:val="4548798E"/>
    <w:rsid w:val="454B2644"/>
    <w:rsid w:val="455E01CE"/>
    <w:rsid w:val="45686B07"/>
    <w:rsid w:val="45894903"/>
    <w:rsid w:val="458B6AE9"/>
    <w:rsid w:val="45BE2A1A"/>
    <w:rsid w:val="45BE336B"/>
    <w:rsid w:val="45C2075D"/>
    <w:rsid w:val="45CA5863"/>
    <w:rsid w:val="45CF2E79"/>
    <w:rsid w:val="45F96148"/>
    <w:rsid w:val="462039A6"/>
    <w:rsid w:val="462E4906"/>
    <w:rsid w:val="467632F5"/>
    <w:rsid w:val="468123C6"/>
    <w:rsid w:val="468E7EED"/>
    <w:rsid w:val="46902609"/>
    <w:rsid w:val="46C43F74"/>
    <w:rsid w:val="46D14912"/>
    <w:rsid w:val="46DC3AA0"/>
    <w:rsid w:val="46EB3CE3"/>
    <w:rsid w:val="46F54B62"/>
    <w:rsid w:val="46F81F5C"/>
    <w:rsid w:val="470D3C59"/>
    <w:rsid w:val="471C20EE"/>
    <w:rsid w:val="47264FAD"/>
    <w:rsid w:val="475A6773"/>
    <w:rsid w:val="477636C3"/>
    <w:rsid w:val="47812F6A"/>
    <w:rsid w:val="47906638"/>
    <w:rsid w:val="47A3011A"/>
    <w:rsid w:val="47FB1611"/>
    <w:rsid w:val="47FD3CCE"/>
    <w:rsid w:val="48052D08"/>
    <w:rsid w:val="481E59F2"/>
    <w:rsid w:val="48201674"/>
    <w:rsid w:val="482A7C30"/>
    <w:rsid w:val="482B7781"/>
    <w:rsid w:val="48362D3C"/>
    <w:rsid w:val="48390A7E"/>
    <w:rsid w:val="484130EF"/>
    <w:rsid w:val="48447EC3"/>
    <w:rsid w:val="4847319B"/>
    <w:rsid w:val="48621D83"/>
    <w:rsid w:val="48627FD5"/>
    <w:rsid w:val="48802209"/>
    <w:rsid w:val="48904B42"/>
    <w:rsid w:val="489A1407"/>
    <w:rsid w:val="489B7043"/>
    <w:rsid w:val="48A04659"/>
    <w:rsid w:val="48AE03C2"/>
    <w:rsid w:val="48C84646"/>
    <w:rsid w:val="48E00EFA"/>
    <w:rsid w:val="48E56510"/>
    <w:rsid w:val="48EA3B26"/>
    <w:rsid w:val="490177EE"/>
    <w:rsid w:val="490436CB"/>
    <w:rsid w:val="490948F4"/>
    <w:rsid w:val="4913307D"/>
    <w:rsid w:val="49217FAF"/>
    <w:rsid w:val="49276B29"/>
    <w:rsid w:val="4931055C"/>
    <w:rsid w:val="493F377B"/>
    <w:rsid w:val="494B0A69"/>
    <w:rsid w:val="494E0559"/>
    <w:rsid w:val="496D45F2"/>
    <w:rsid w:val="497C0C22"/>
    <w:rsid w:val="49831FB1"/>
    <w:rsid w:val="49C32CF5"/>
    <w:rsid w:val="49C76AE6"/>
    <w:rsid w:val="49E862B8"/>
    <w:rsid w:val="49F11610"/>
    <w:rsid w:val="49F7299F"/>
    <w:rsid w:val="4A001853"/>
    <w:rsid w:val="4A0220F0"/>
    <w:rsid w:val="4A0B0D31"/>
    <w:rsid w:val="4A200102"/>
    <w:rsid w:val="4A264F62"/>
    <w:rsid w:val="4A271BA8"/>
    <w:rsid w:val="4A2D63C1"/>
    <w:rsid w:val="4A396B13"/>
    <w:rsid w:val="4A443E36"/>
    <w:rsid w:val="4A4831FA"/>
    <w:rsid w:val="4A7D4D15"/>
    <w:rsid w:val="4A802994"/>
    <w:rsid w:val="4A965D14"/>
    <w:rsid w:val="4AAA5C63"/>
    <w:rsid w:val="4AB905D7"/>
    <w:rsid w:val="4AC46D25"/>
    <w:rsid w:val="4AD8632C"/>
    <w:rsid w:val="4AE271AB"/>
    <w:rsid w:val="4AE87177"/>
    <w:rsid w:val="4AEF3676"/>
    <w:rsid w:val="4AF810DC"/>
    <w:rsid w:val="4AFB026D"/>
    <w:rsid w:val="4B006C99"/>
    <w:rsid w:val="4B045373"/>
    <w:rsid w:val="4B0953D9"/>
    <w:rsid w:val="4B0B1480"/>
    <w:rsid w:val="4B0F5A41"/>
    <w:rsid w:val="4B3612A5"/>
    <w:rsid w:val="4B412124"/>
    <w:rsid w:val="4B455F54"/>
    <w:rsid w:val="4B49722A"/>
    <w:rsid w:val="4B4F71EE"/>
    <w:rsid w:val="4B5A1437"/>
    <w:rsid w:val="4B653F2C"/>
    <w:rsid w:val="4B675CAD"/>
    <w:rsid w:val="4B6B53F2"/>
    <w:rsid w:val="4B6D2F19"/>
    <w:rsid w:val="4B775B45"/>
    <w:rsid w:val="4B8464B4"/>
    <w:rsid w:val="4B8E2E8F"/>
    <w:rsid w:val="4B95008D"/>
    <w:rsid w:val="4BAD77B9"/>
    <w:rsid w:val="4BCC59F2"/>
    <w:rsid w:val="4BE8259F"/>
    <w:rsid w:val="4BF947AC"/>
    <w:rsid w:val="4BFE6267"/>
    <w:rsid w:val="4C07336D"/>
    <w:rsid w:val="4C0C0983"/>
    <w:rsid w:val="4C1415E6"/>
    <w:rsid w:val="4C1E4213"/>
    <w:rsid w:val="4C231829"/>
    <w:rsid w:val="4C39186C"/>
    <w:rsid w:val="4C3C28EB"/>
    <w:rsid w:val="4C4F0870"/>
    <w:rsid w:val="4C5916EF"/>
    <w:rsid w:val="4C59349D"/>
    <w:rsid w:val="4C6A38FC"/>
    <w:rsid w:val="4C8F5111"/>
    <w:rsid w:val="4C991921"/>
    <w:rsid w:val="4CB701C3"/>
    <w:rsid w:val="4CC76658"/>
    <w:rsid w:val="4CCC1EC1"/>
    <w:rsid w:val="4CDF7E46"/>
    <w:rsid w:val="4CE73541"/>
    <w:rsid w:val="4CEC44F6"/>
    <w:rsid w:val="4CF65190"/>
    <w:rsid w:val="4D0E24D9"/>
    <w:rsid w:val="4D3A1520"/>
    <w:rsid w:val="4D4C4DB0"/>
    <w:rsid w:val="4D6859AC"/>
    <w:rsid w:val="4D73058E"/>
    <w:rsid w:val="4D896004"/>
    <w:rsid w:val="4DA4699A"/>
    <w:rsid w:val="4DB9025E"/>
    <w:rsid w:val="4DD70B1D"/>
    <w:rsid w:val="4DFB1934"/>
    <w:rsid w:val="4E031912"/>
    <w:rsid w:val="4E281379"/>
    <w:rsid w:val="4E395334"/>
    <w:rsid w:val="4E3E6DEE"/>
    <w:rsid w:val="4E4769A2"/>
    <w:rsid w:val="4E4D2928"/>
    <w:rsid w:val="4E612ADD"/>
    <w:rsid w:val="4E6B74B7"/>
    <w:rsid w:val="4E6F3F3D"/>
    <w:rsid w:val="4E962786"/>
    <w:rsid w:val="4EA01857"/>
    <w:rsid w:val="4EB470B0"/>
    <w:rsid w:val="4ECA2430"/>
    <w:rsid w:val="4EE10B39"/>
    <w:rsid w:val="4EF179BD"/>
    <w:rsid w:val="4F0E4A13"/>
    <w:rsid w:val="4F135B85"/>
    <w:rsid w:val="4F1638C7"/>
    <w:rsid w:val="4F217E4A"/>
    <w:rsid w:val="4F2C6C47"/>
    <w:rsid w:val="4F5D2DEA"/>
    <w:rsid w:val="4F660E4F"/>
    <w:rsid w:val="4F6C1739"/>
    <w:rsid w:val="4F74239C"/>
    <w:rsid w:val="4F806F93"/>
    <w:rsid w:val="4FA15887"/>
    <w:rsid w:val="4FCE6B88"/>
    <w:rsid w:val="4FD35314"/>
    <w:rsid w:val="4FDA32A4"/>
    <w:rsid w:val="502C2C26"/>
    <w:rsid w:val="502E3F4E"/>
    <w:rsid w:val="50395ABF"/>
    <w:rsid w:val="503C735D"/>
    <w:rsid w:val="50644D4D"/>
    <w:rsid w:val="50697475"/>
    <w:rsid w:val="508A631B"/>
    <w:rsid w:val="50A50149"/>
    <w:rsid w:val="50B67110"/>
    <w:rsid w:val="50BE5FC4"/>
    <w:rsid w:val="50C3182D"/>
    <w:rsid w:val="50ED14DC"/>
    <w:rsid w:val="50F41011"/>
    <w:rsid w:val="50F934A0"/>
    <w:rsid w:val="510460CD"/>
    <w:rsid w:val="511B51C5"/>
    <w:rsid w:val="512E6AB5"/>
    <w:rsid w:val="513B5867"/>
    <w:rsid w:val="51430B2C"/>
    <w:rsid w:val="5144471C"/>
    <w:rsid w:val="515D758B"/>
    <w:rsid w:val="51694182"/>
    <w:rsid w:val="5176064D"/>
    <w:rsid w:val="518D0776"/>
    <w:rsid w:val="5198191D"/>
    <w:rsid w:val="51AA437E"/>
    <w:rsid w:val="51C413B8"/>
    <w:rsid w:val="51CC7B68"/>
    <w:rsid w:val="51D13AD5"/>
    <w:rsid w:val="51D75590"/>
    <w:rsid w:val="51DC4954"/>
    <w:rsid w:val="51E83ABA"/>
    <w:rsid w:val="520E0886"/>
    <w:rsid w:val="52120861"/>
    <w:rsid w:val="521903D6"/>
    <w:rsid w:val="521A547C"/>
    <w:rsid w:val="522B1438"/>
    <w:rsid w:val="52320A18"/>
    <w:rsid w:val="52344790"/>
    <w:rsid w:val="52465F4F"/>
    <w:rsid w:val="52576383"/>
    <w:rsid w:val="525766D1"/>
    <w:rsid w:val="52643326"/>
    <w:rsid w:val="527C1C93"/>
    <w:rsid w:val="528A1057"/>
    <w:rsid w:val="52AA2CA4"/>
    <w:rsid w:val="52AF02BB"/>
    <w:rsid w:val="52C33D66"/>
    <w:rsid w:val="52E05D35"/>
    <w:rsid w:val="52E71DAC"/>
    <w:rsid w:val="52EA30A1"/>
    <w:rsid w:val="52EA4E4F"/>
    <w:rsid w:val="53081779"/>
    <w:rsid w:val="530C74BB"/>
    <w:rsid w:val="53130849"/>
    <w:rsid w:val="53283BC9"/>
    <w:rsid w:val="532A44AA"/>
    <w:rsid w:val="53321505"/>
    <w:rsid w:val="53397B84"/>
    <w:rsid w:val="534D3630"/>
    <w:rsid w:val="535A050A"/>
    <w:rsid w:val="536410A5"/>
    <w:rsid w:val="53670B95"/>
    <w:rsid w:val="536E3CD2"/>
    <w:rsid w:val="537129C1"/>
    <w:rsid w:val="53740BBC"/>
    <w:rsid w:val="538057B3"/>
    <w:rsid w:val="538E7ED0"/>
    <w:rsid w:val="539C674C"/>
    <w:rsid w:val="53B10062"/>
    <w:rsid w:val="53B50206"/>
    <w:rsid w:val="53BC2C8F"/>
    <w:rsid w:val="53BD6A07"/>
    <w:rsid w:val="53CB5A7A"/>
    <w:rsid w:val="53D65FD1"/>
    <w:rsid w:val="53DE498C"/>
    <w:rsid w:val="53EB5322"/>
    <w:rsid w:val="53FB308C"/>
    <w:rsid w:val="54106B37"/>
    <w:rsid w:val="5411465D"/>
    <w:rsid w:val="5418636F"/>
    <w:rsid w:val="54444A33"/>
    <w:rsid w:val="545B6FAA"/>
    <w:rsid w:val="54624EB9"/>
    <w:rsid w:val="547A48F8"/>
    <w:rsid w:val="547C241E"/>
    <w:rsid w:val="547C41CC"/>
    <w:rsid w:val="548A4B3B"/>
    <w:rsid w:val="54A454D1"/>
    <w:rsid w:val="54B24092"/>
    <w:rsid w:val="54B55930"/>
    <w:rsid w:val="54B94AEC"/>
    <w:rsid w:val="54BC1D58"/>
    <w:rsid w:val="54BE42EC"/>
    <w:rsid w:val="54C64399"/>
    <w:rsid w:val="54CB0CB0"/>
    <w:rsid w:val="54CD67D6"/>
    <w:rsid w:val="54D51B2F"/>
    <w:rsid w:val="54E87AB4"/>
    <w:rsid w:val="54ED50CA"/>
    <w:rsid w:val="54EF499E"/>
    <w:rsid w:val="54F153B4"/>
    <w:rsid w:val="550D3076"/>
    <w:rsid w:val="5535712B"/>
    <w:rsid w:val="55434CEA"/>
    <w:rsid w:val="55725AA3"/>
    <w:rsid w:val="557D17B4"/>
    <w:rsid w:val="557D4B88"/>
    <w:rsid w:val="557F03D1"/>
    <w:rsid w:val="55983288"/>
    <w:rsid w:val="559D43FA"/>
    <w:rsid w:val="55A90C0D"/>
    <w:rsid w:val="55AE4859"/>
    <w:rsid w:val="55B87953"/>
    <w:rsid w:val="55C0633B"/>
    <w:rsid w:val="55C36D63"/>
    <w:rsid w:val="55C45E2B"/>
    <w:rsid w:val="55DA1393"/>
    <w:rsid w:val="55DC2A08"/>
    <w:rsid w:val="55DD513F"/>
    <w:rsid w:val="55EB160A"/>
    <w:rsid w:val="55F14746"/>
    <w:rsid w:val="562050C0"/>
    <w:rsid w:val="562B7C58"/>
    <w:rsid w:val="56321D83"/>
    <w:rsid w:val="56513437"/>
    <w:rsid w:val="56582A17"/>
    <w:rsid w:val="56867584"/>
    <w:rsid w:val="56892BD1"/>
    <w:rsid w:val="56900BDA"/>
    <w:rsid w:val="56941CA1"/>
    <w:rsid w:val="569A40BE"/>
    <w:rsid w:val="56AD24B1"/>
    <w:rsid w:val="56B31286"/>
    <w:rsid w:val="56B37C4E"/>
    <w:rsid w:val="56C500AD"/>
    <w:rsid w:val="56D55E16"/>
    <w:rsid w:val="56DA167E"/>
    <w:rsid w:val="56DA31A5"/>
    <w:rsid w:val="56E86972"/>
    <w:rsid w:val="56F26F08"/>
    <w:rsid w:val="570D55B0"/>
    <w:rsid w:val="571406EC"/>
    <w:rsid w:val="57160908"/>
    <w:rsid w:val="5717642E"/>
    <w:rsid w:val="571921A6"/>
    <w:rsid w:val="57233025"/>
    <w:rsid w:val="573E7E5F"/>
    <w:rsid w:val="574835A7"/>
    <w:rsid w:val="57684EDC"/>
    <w:rsid w:val="577C54C6"/>
    <w:rsid w:val="57825895"/>
    <w:rsid w:val="57885924"/>
    <w:rsid w:val="578E4942"/>
    <w:rsid w:val="57923D07"/>
    <w:rsid w:val="57982ACE"/>
    <w:rsid w:val="57A71560"/>
    <w:rsid w:val="57A77BE4"/>
    <w:rsid w:val="57B7551B"/>
    <w:rsid w:val="57C6379E"/>
    <w:rsid w:val="57CC546B"/>
    <w:rsid w:val="57D52571"/>
    <w:rsid w:val="57EC3417"/>
    <w:rsid w:val="57FA5FD2"/>
    <w:rsid w:val="57FB18AC"/>
    <w:rsid w:val="581A4428"/>
    <w:rsid w:val="581F559B"/>
    <w:rsid w:val="582232DD"/>
    <w:rsid w:val="58240E03"/>
    <w:rsid w:val="582A3F3F"/>
    <w:rsid w:val="582E1C82"/>
    <w:rsid w:val="582F20E7"/>
    <w:rsid w:val="584B45E2"/>
    <w:rsid w:val="5866766D"/>
    <w:rsid w:val="586A7801"/>
    <w:rsid w:val="586B3C92"/>
    <w:rsid w:val="58725FE0"/>
    <w:rsid w:val="5875340D"/>
    <w:rsid w:val="587D49B7"/>
    <w:rsid w:val="58861304"/>
    <w:rsid w:val="58A2686D"/>
    <w:rsid w:val="58B076D0"/>
    <w:rsid w:val="58B92D70"/>
    <w:rsid w:val="58BF27ED"/>
    <w:rsid w:val="58CB74D0"/>
    <w:rsid w:val="58D72319"/>
    <w:rsid w:val="58DF11CE"/>
    <w:rsid w:val="58E97CCD"/>
    <w:rsid w:val="58EA0945"/>
    <w:rsid w:val="59147142"/>
    <w:rsid w:val="59172716"/>
    <w:rsid w:val="5919648E"/>
    <w:rsid w:val="593A6404"/>
    <w:rsid w:val="59442F17"/>
    <w:rsid w:val="594C6426"/>
    <w:rsid w:val="594D3F55"/>
    <w:rsid w:val="594F0101"/>
    <w:rsid w:val="595E6596"/>
    <w:rsid w:val="595F04E1"/>
    <w:rsid w:val="59A321FB"/>
    <w:rsid w:val="59A87EC4"/>
    <w:rsid w:val="59AA5338"/>
    <w:rsid w:val="59B85D01"/>
    <w:rsid w:val="59B937CD"/>
    <w:rsid w:val="59D40607"/>
    <w:rsid w:val="59D749E0"/>
    <w:rsid w:val="59E00D5A"/>
    <w:rsid w:val="59F12F67"/>
    <w:rsid w:val="59F330C5"/>
    <w:rsid w:val="5A0203D8"/>
    <w:rsid w:val="5A0233C6"/>
    <w:rsid w:val="5A084A8E"/>
    <w:rsid w:val="5A0F185C"/>
    <w:rsid w:val="5A113609"/>
    <w:rsid w:val="5A22286F"/>
    <w:rsid w:val="5A36306F"/>
    <w:rsid w:val="5A3D327F"/>
    <w:rsid w:val="5A593AE2"/>
    <w:rsid w:val="5A695C99"/>
    <w:rsid w:val="5A6E01C6"/>
    <w:rsid w:val="5A7725D0"/>
    <w:rsid w:val="5A9A35FE"/>
    <w:rsid w:val="5AA4622B"/>
    <w:rsid w:val="5AC95C92"/>
    <w:rsid w:val="5B01367D"/>
    <w:rsid w:val="5B0B768F"/>
    <w:rsid w:val="5B121C86"/>
    <w:rsid w:val="5B1E422F"/>
    <w:rsid w:val="5B265E74"/>
    <w:rsid w:val="5B2D7FCE"/>
    <w:rsid w:val="5B3A26EB"/>
    <w:rsid w:val="5B3F1357"/>
    <w:rsid w:val="5B5163B3"/>
    <w:rsid w:val="5B5452E1"/>
    <w:rsid w:val="5B547C51"/>
    <w:rsid w:val="5B582045"/>
    <w:rsid w:val="5B646299"/>
    <w:rsid w:val="5B7228F0"/>
    <w:rsid w:val="5B8F0C89"/>
    <w:rsid w:val="5B982CCC"/>
    <w:rsid w:val="5B995664"/>
    <w:rsid w:val="5B9B5880"/>
    <w:rsid w:val="5BA32ED4"/>
    <w:rsid w:val="5BAE7CD8"/>
    <w:rsid w:val="5BBA658A"/>
    <w:rsid w:val="5BBB7CD0"/>
    <w:rsid w:val="5BC25909"/>
    <w:rsid w:val="5BEF34D6"/>
    <w:rsid w:val="5BF255C4"/>
    <w:rsid w:val="5C245875"/>
    <w:rsid w:val="5C291AE7"/>
    <w:rsid w:val="5C2A09B2"/>
    <w:rsid w:val="5C593045"/>
    <w:rsid w:val="5C675762"/>
    <w:rsid w:val="5C6D7659"/>
    <w:rsid w:val="5C875E04"/>
    <w:rsid w:val="5CA22C3E"/>
    <w:rsid w:val="5CAF23F4"/>
    <w:rsid w:val="5CCB1FD5"/>
    <w:rsid w:val="5CEE19DF"/>
    <w:rsid w:val="5CF0706F"/>
    <w:rsid w:val="5CFC234E"/>
    <w:rsid w:val="5D09162E"/>
    <w:rsid w:val="5D2D075A"/>
    <w:rsid w:val="5D2D2508"/>
    <w:rsid w:val="5D3078A7"/>
    <w:rsid w:val="5D3E2967"/>
    <w:rsid w:val="5D415FB3"/>
    <w:rsid w:val="5D424896"/>
    <w:rsid w:val="5D5061F6"/>
    <w:rsid w:val="5D575623"/>
    <w:rsid w:val="5D5F6439"/>
    <w:rsid w:val="5D7F0889"/>
    <w:rsid w:val="5D8440F2"/>
    <w:rsid w:val="5D931564"/>
    <w:rsid w:val="5DB04EE7"/>
    <w:rsid w:val="5DBA49E1"/>
    <w:rsid w:val="5DC70453"/>
    <w:rsid w:val="5DF41277"/>
    <w:rsid w:val="5E0A2849"/>
    <w:rsid w:val="5E227B93"/>
    <w:rsid w:val="5E443FAD"/>
    <w:rsid w:val="5E4F64AE"/>
    <w:rsid w:val="5E525F9E"/>
    <w:rsid w:val="5E5F0DE7"/>
    <w:rsid w:val="5E7230CD"/>
    <w:rsid w:val="5E7303EE"/>
    <w:rsid w:val="5E8425FB"/>
    <w:rsid w:val="5E8C5954"/>
    <w:rsid w:val="5E930A90"/>
    <w:rsid w:val="5EA04F5B"/>
    <w:rsid w:val="5EA26F25"/>
    <w:rsid w:val="5EA80C86"/>
    <w:rsid w:val="5EC944B2"/>
    <w:rsid w:val="5ECB022A"/>
    <w:rsid w:val="5EDE0D40"/>
    <w:rsid w:val="5EF07C91"/>
    <w:rsid w:val="5EF23DBA"/>
    <w:rsid w:val="5F0E6369"/>
    <w:rsid w:val="5F1175D2"/>
    <w:rsid w:val="5F1F0C4B"/>
    <w:rsid w:val="5F21609C"/>
    <w:rsid w:val="5F265461"/>
    <w:rsid w:val="5F296CFF"/>
    <w:rsid w:val="5F553F98"/>
    <w:rsid w:val="5F7E529D"/>
    <w:rsid w:val="5F814D8D"/>
    <w:rsid w:val="600A6B30"/>
    <w:rsid w:val="60114363"/>
    <w:rsid w:val="60152185"/>
    <w:rsid w:val="60172FFB"/>
    <w:rsid w:val="60182E76"/>
    <w:rsid w:val="602A2D2E"/>
    <w:rsid w:val="6030007A"/>
    <w:rsid w:val="603B4F3C"/>
    <w:rsid w:val="60485ECF"/>
    <w:rsid w:val="60561D75"/>
    <w:rsid w:val="60593614"/>
    <w:rsid w:val="606D5311"/>
    <w:rsid w:val="607246D5"/>
    <w:rsid w:val="60806DF2"/>
    <w:rsid w:val="60844B35"/>
    <w:rsid w:val="6094289E"/>
    <w:rsid w:val="60A5393C"/>
    <w:rsid w:val="60BC66F6"/>
    <w:rsid w:val="60DB671F"/>
    <w:rsid w:val="60E92BEA"/>
    <w:rsid w:val="60F2257D"/>
    <w:rsid w:val="60F35816"/>
    <w:rsid w:val="61016585"/>
    <w:rsid w:val="61025A59"/>
    <w:rsid w:val="610F1A53"/>
    <w:rsid w:val="611C05BC"/>
    <w:rsid w:val="611C20BB"/>
    <w:rsid w:val="611F485D"/>
    <w:rsid w:val="612105D5"/>
    <w:rsid w:val="613978E2"/>
    <w:rsid w:val="615A7643"/>
    <w:rsid w:val="616E7593"/>
    <w:rsid w:val="617F39BA"/>
    <w:rsid w:val="61812E22"/>
    <w:rsid w:val="61931F26"/>
    <w:rsid w:val="61AB4343"/>
    <w:rsid w:val="61B054B5"/>
    <w:rsid w:val="61B825BC"/>
    <w:rsid w:val="61BA27D8"/>
    <w:rsid w:val="61D074A0"/>
    <w:rsid w:val="620121B5"/>
    <w:rsid w:val="62015D11"/>
    <w:rsid w:val="620537F8"/>
    <w:rsid w:val="621023F8"/>
    <w:rsid w:val="62312A9A"/>
    <w:rsid w:val="62460139"/>
    <w:rsid w:val="625247BE"/>
    <w:rsid w:val="6252656D"/>
    <w:rsid w:val="62593D9F"/>
    <w:rsid w:val="62767495"/>
    <w:rsid w:val="629848C7"/>
    <w:rsid w:val="62B64D4D"/>
    <w:rsid w:val="62BD6F4C"/>
    <w:rsid w:val="62C751AC"/>
    <w:rsid w:val="62CF5C7E"/>
    <w:rsid w:val="62D02D0B"/>
    <w:rsid w:val="62EE44E7"/>
    <w:rsid w:val="63021D41"/>
    <w:rsid w:val="6309287E"/>
    <w:rsid w:val="630F26B0"/>
    <w:rsid w:val="63184B3A"/>
    <w:rsid w:val="631D6B7A"/>
    <w:rsid w:val="63206BE7"/>
    <w:rsid w:val="63224191"/>
    <w:rsid w:val="633610B3"/>
    <w:rsid w:val="634E4F86"/>
    <w:rsid w:val="63624ED5"/>
    <w:rsid w:val="636649C5"/>
    <w:rsid w:val="637A5D7B"/>
    <w:rsid w:val="63827325"/>
    <w:rsid w:val="639A5FB0"/>
    <w:rsid w:val="639B1A12"/>
    <w:rsid w:val="63B03E93"/>
    <w:rsid w:val="63C11BFC"/>
    <w:rsid w:val="63CB65D6"/>
    <w:rsid w:val="63D336DD"/>
    <w:rsid w:val="63D556A7"/>
    <w:rsid w:val="63DA2CBD"/>
    <w:rsid w:val="63E15DFA"/>
    <w:rsid w:val="63E44975"/>
    <w:rsid w:val="63E61662"/>
    <w:rsid w:val="63F26259"/>
    <w:rsid w:val="63F37C0D"/>
    <w:rsid w:val="63F7386F"/>
    <w:rsid w:val="63F93921"/>
    <w:rsid w:val="64197BDC"/>
    <w:rsid w:val="641C32D6"/>
    <w:rsid w:val="64243F39"/>
    <w:rsid w:val="6429154F"/>
    <w:rsid w:val="64487C27"/>
    <w:rsid w:val="644B4371"/>
    <w:rsid w:val="645C1924"/>
    <w:rsid w:val="646507D9"/>
    <w:rsid w:val="64783276"/>
    <w:rsid w:val="647A3F6A"/>
    <w:rsid w:val="649B244D"/>
    <w:rsid w:val="649B41FB"/>
    <w:rsid w:val="64A37553"/>
    <w:rsid w:val="64B1537D"/>
    <w:rsid w:val="64C92211"/>
    <w:rsid w:val="64D13A61"/>
    <w:rsid w:val="64E57B6C"/>
    <w:rsid w:val="64F953C5"/>
    <w:rsid w:val="6502071E"/>
    <w:rsid w:val="6511270F"/>
    <w:rsid w:val="651346D9"/>
    <w:rsid w:val="653D1756"/>
    <w:rsid w:val="653E102A"/>
    <w:rsid w:val="65420B1A"/>
    <w:rsid w:val="65556AA0"/>
    <w:rsid w:val="655B398A"/>
    <w:rsid w:val="656C2F8E"/>
    <w:rsid w:val="656F7435"/>
    <w:rsid w:val="65735178"/>
    <w:rsid w:val="657C5397"/>
    <w:rsid w:val="65815AE7"/>
    <w:rsid w:val="65870C23"/>
    <w:rsid w:val="659E5E1D"/>
    <w:rsid w:val="65A2780B"/>
    <w:rsid w:val="65B66FA0"/>
    <w:rsid w:val="65D8322D"/>
    <w:rsid w:val="65E240AB"/>
    <w:rsid w:val="65F75DA9"/>
    <w:rsid w:val="66077FA0"/>
    <w:rsid w:val="660E4EA0"/>
    <w:rsid w:val="66163D4C"/>
    <w:rsid w:val="661E50E3"/>
    <w:rsid w:val="661F70AE"/>
    <w:rsid w:val="66302B58"/>
    <w:rsid w:val="66331B3C"/>
    <w:rsid w:val="6641495D"/>
    <w:rsid w:val="665F74AA"/>
    <w:rsid w:val="667271DD"/>
    <w:rsid w:val="668301D7"/>
    <w:rsid w:val="66927307"/>
    <w:rsid w:val="66961C35"/>
    <w:rsid w:val="66BC04C3"/>
    <w:rsid w:val="66C11F13"/>
    <w:rsid w:val="66C7577B"/>
    <w:rsid w:val="66D1701C"/>
    <w:rsid w:val="66D6184C"/>
    <w:rsid w:val="66E83943"/>
    <w:rsid w:val="67140294"/>
    <w:rsid w:val="6716400D"/>
    <w:rsid w:val="671D35ED"/>
    <w:rsid w:val="673B7F17"/>
    <w:rsid w:val="674943E2"/>
    <w:rsid w:val="67AB0BF9"/>
    <w:rsid w:val="67E265E5"/>
    <w:rsid w:val="67E450CE"/>
    <w:rsid w:val="67F04B3C"/>
    <w:rsid w:val="67FA56DC"/>
    <w:rsid w:val="680227E3"/>
    <w:rsid w:val="68121A65"/>
    <w:rsid w:val="6821710D"/>
    <w:rsid w:val="686117FE"/>
    <w:rsid w:val="686A0AB4"/>
    <w:rsid w:val="687C4343"/>
    <w:rsid w:val="687E630D"/>
    <w:rsid w:val="688558EE"/>
    <w:rsid w:val="68975621"/>
    <w:rsid w:val="689B6EBF"/>
    <w:rsid w:val="68A51AEC"/>
    <w:rsid w:val="68B00491"/>
    <w:rsid w:val="68BC0BE4"/>
    <w:rsid w:val="68DB6C51"/>
    <w:rsid w:val="68E63EB3"/>
    <w:rsid w:val="68E7605B"/>
    <w:rsid w:val="691602F4"/>
    <w:rsid w:val="69171127"/>
    <w:rsid w:val="6917406C"/>
    <w:rsid w:val="691D32BA"/>
    <w:rsid w:val="691D6147"/>
    <w:rsid w:val="69231659"/>
    <w:rsid w:val="69603C65"/>
    <w:rsid w:val="696F20FA"/>
    <w:rsid w:val="697476DB"/>
    <w:rsid w:val="697670FA"/>
    <w:rsid w:val="69A022B3"/>
    <w:rsid w:val="69A51678"/>
    <w:rsid w:val="69A565F7"/>
    <w:rsid w:val="69D0729F"/>
    <w:rsid w:val="69D41F5D"/>
    <w:rsid w:val="69DD52B6"/>
    <w:rsid w:val="69F66377"/>
    <w:rsid w:val="69F745C9"/>
    <w:rsid w:val="69FA70FA"/>
    <w:rsid w:val="6A132A85"/>
    <w:rsid w:val="6A1E0FEF"/>
    <w:rsid w:val="6A3A6264"/>
    <w:rsid w:val="6A5F5CCB"/>
    <w:rsid w:val="6A681023"/>
    <w:rsid w:val="6A6E398A"/>
    <w:rsid w:val="6A6E4160"/>
    <w:rsid w:val="6A702E01"/>
    <w:rsid w:val="6A9516EC"/>
    <w:rsid w:val="6A9A4F55"/>
    <w:rsid w:val="6AB029CA"/>
    <w:rsid w:val="6AB26742"/>
    <w:rsid w:val="6ABE50E7"/>
    <w:rsid w:val="6AC41FD2"/>
    <w:rsid w:val="6AE05219"/>
    <w:rsid w:val="6AF97ECD"/>
    <w:rsid w:val="6B0845B4"/>
    <w:rsid w:val="6B2F7D93"/>
    <w:rsid w:val="6B3233DF"/>
    <w:rsid w:val="6B33774D"/>
    <w:rsid w:val="6B3727A3"/>
    <w:rsid w:val="6B3E7DF1"/>
    <w:rsid w:val="6B4B624F"/>
    <w:rsid w:val="6B4E2D3E"/>
    <w:rsid w:val="6B633598"/>
    <w:rsid w:val="6B6F2EBA"/>
    <w:rsid w:val="6B7632CC"/>
    <w:rsid w:val="6B930322"/>
    <w:rsid w:val="6B985938"/>
    <w:rsid w:val="6B9A792B"/>
    <w:rsid w:val="6BB169FA"/>
    <w:rsid w:val="6BB54E76"/>
    <w:rsid w:val="6BD05FBC"/>
    <w:rsid w:val="6BD10E4A"/>
    <w:rsid w:val="6BD46244"/>
    <w:rsid w:val="6BEA3CBA"/>
    <w:rsid w:val="6BF27EC6"/>
    <w:rsid w:val="6BF568E6"/>
    <w:rsid w:val="6C0B435C"/>
    <w:rsid w:val="6C0C3C1E"/>
    <w:rsid w:val="6C156F89"/>
    <w:rsid w:val="6C20148A"/>
    <w:rsid w:val="6C2B67AC"/>
    <w:rsid w:val="6C30791F"/>
    <w:rsid w:val="6C375151"/>
    <w:rsid w:val="6C4E4249"/>
    <w:rsid w:val="6C506213"/>
    <w:rsid w:val="6C7517D5"/>
    <w:rsid w:val="6C7633FF"/>
    <w:rsid w:val="6C9003BD"/>
    <w:rsid w:val="6C951E77"/>
    <w:rsid w:val="6C9854C4"/>
    <w:rsid w:val="6C9E1B12"/>
    <w:rsid w:val="6CA9218A"/>
    <w:rsid w:val="6CB611D0"/>
    <w:rsid w:val="6CE16E6B"/>
    <w:rsid w:val="6CE40709"/>
    <w:rsid w:val="6CE60925"/>
    <w:rsid w:val="6CFC5A53"/>
    <w:rsid w:val="6D036DE1"/>
    <w:rsid w:val="6D286848"/>
    <w:rsid w:val="6D323B6A"/>
    <w:rsid w:val="6D371181"/>
    <w:rsid w:val="6D48513C"/>
    <w:rsid w:val="6D4F64CA"/>
    <w:rsid w:val="6D5238C5"/>
    <w:rsid w:val="6D66463A"/>
    <w:rsid w:val="6D800432"/>
    <w:rsid w:val="6D88378A"/>
    <w:rsid w:val="6D883E86"/>
    <w:rsid w:val="6DA350AB"/>
    <w:rsid w:val="6DE24C48"/>
    <w:rsid w:val="6DEA7FA1"/>
    <w:rsid w:val="6DF606F4"/>
    <w:rsid w:val="6DF64B98"/>
    <w:rsid w:val="6DFA7D0C"/>
    <w:rsid w:val="6DFB3F5C"/>
    <w:rsid w:val="6E100EAB"/>
    <w:rsid w:val="6E14501E"/>
    <w:rsid w:val="6E2D7ED2"/>
    <w:rsid w:val="6E4753F3"/>
    <w:rsid w:val="6E5B2C4D"/>
    <w:rsid w:val="6E7B6E4B"/>
    <w:rsid w:val="6E7F6A0A"/>
    <w:rsid w:val="6E8B3532"/>
    <w:rsid w:val="6EA043D3"/>
    <w:rsid w:val="6EA91C0A"/>
    <w:rsid w:val="6EBE04E3"/>
    <w:rsid w:val="6EC407F2"/>
    <w:rsid w:val="6EC425A0"/>
    <w:rsid w:val="6ECB1B80"/>
    <w:rsid w:val="6EE2228D"/>
    <w:rsid w:val="6EE54B11"/>
    <w:rsid w:val="6EE60768"/>
    <w:rsid w:val="6F060E0B"/>
    <w:rsid w:val="6F062BB9"/>
    <w:rsid w:val="6F0F4163"/>
    <w:rsid w:val="6F1B2B08"/>
    <w:rsid w:val="6F5222A2"/>
    <w:rsid w:val="6F5B58E3"/>
    <w:rsid w:val="6F726B79"/>
    <w:rsid w:val="6F79782E"/>
    <w:rsid w:val="6F7C2E7B"/>
    <w:rsid w:val="6F947AC5"/>
    <w:rsid w:val="6FA84DB7"/>
    <w:rsid w:val="6FAE3D12"/>
    <w:rsid w:val="6FBB39A3"/>
    <w:rsid w:val="6FC7059A"/>
    <w:rsid w:val="6FD35191"/>
    <w:rsid w:val="6FF173C5"/>
    <w:rsid w:val="6FF3138F"/>
    <w:rsid w:val="70076BE8"/>
    <w:rsid w:val="700C41FF"/>
    <w:rsid w:val="701A2DBF"/>
    <w:rsid w:val="70273E97"/>
    <w:rsid w:val="703817E6"/>
    <w:rsid w:val="7040034C"/>
    <w:rsid w:val="704E4817"/>
    <w:rsid w:val="70716758"/>
    <w:rsid w:val="70812E3F"/>
    <w:rsid w:val="70814BED"/>
    <w:rsid w:val="70952446"/>
    <w:rsid w:val="70C525FF"/>
    <w:rsid w:val="70D770AA"/>
    <w:rsid w:val="70E87657"/>
    <w:rsid w:val="70EE1B56"/>
    <w:rsid w:val="70F27898"/>
    <w:rsid w:val="70F84C7E"/>
    <w:rsid w:val="7106459A"/>
    <w:rsid w:val="71092E34"/>
    <w:rsid w:val="710D46D2"/>
    <w:rsid w:val="710E5EDF"/>
    <w:rsid w:val="711445BA"/>
    <w:rsid w:val="71193077"/>
    <w:rsid w:val="71235CA4"/>
    <w:rsid w:val="71257C6E"/>
    <w:rsid w:val="71290DE0"/>
    <w:rsid w:val="712D08D1"/>
    <w:rsid w:val="71312693"/>
    <w:rsid w:val="71324139"/>
    <w:rsid w:val="71353C29"/>
    <w:rsid w:val="713779A1"/>
    <w:rsid w:val="713B6A41"/>
    <w:rsid w:val="713C0B14"/>
    <w:rsid w:val="714739BD"/>
    <w:rsid w:val="714D3268"/>
    <w:rsid w:val="715702E5"/>
    <w:rsid w:val="71600CA6"/>
    <w:rsid w:val="71777D9E"/>
    <w:rsid w:val="71804EA4"/>
    <w:rsid w:val="71883D59"/>
    <w:rsid w:val="719E17CE"/>
    <w:rsid w:val="71A861A9"/>
    <w:rsid w:val="71AA0790"/>
    <w:rsid w:val="71BC1C54"/>
    <w:rsid w:val="71DA6FA8"/>
    <w:rsid w:val="71F413EE"/>
    <w:rsid w:val="71F8303F"/>
    <w:rsid w:val="720D425E"/>
    <w:rsid w:val="720E0702"/>
    <w:rsid w:val="721455EC"/>
    <w:rsid w:val="72273A51"/>
    <w:rsid w:val="724F2AC9"/>
    <w:rsid w:val="72640322"/>
    <w:rsid w:val="726447C6"/>
    <w:rsid w:val="72655E48"/>
    <w:rsid w:val="72710C91"/>
    <w:rsid w:val="72895FDA"/>
    <w:rsid w:val="729227C6"/>
    <w:rsid w:val="72A5093A"/>
    <w:rsid w:val="72C2773E"/>
    <w:rsid w:val="72C54B39"/>
    <w:rsid w:val="72D367CC"/>
    <w:rsid w:val="72DC1995"/>
    <w:rsid w:val="72E74AAF"/>
    <w:rsid w:val="72EA49E3"/>
    <w:rsid w:val="72FC60A4"/>
    <w:rsid w:val="72FC7EC4"/>
    <w:rsid w:val="73125FD0"/>
    <w:rsid w:val="73223D39"/>
    <w:rsid w:val="733F48EB"/>
    <w:rsid w:val="735C36EF"/>
    <w:rsid w:val="738A5CC4"/>
    <w:rsid w:val="738E13CF"/>
    <w:rsid w:val="7395275D"/>
    <w:rsid w:val="73962B79"/>
    <w:rsid w:val="739A3F53"/>
    <w:rsid w:val="73A3131E"/>
    <w:rsid w:val="73A96B65"/>
    <w:rsid w:val="73B26B7E"/>
    <w:rsid w:val="73B61C30"/>
    <w:rsid w:val="73BE3AE7"/>
    <w:rsid w:val="73BF77DA"/>
    <w:rsid w:val="73C179F6"/>
    <w:rsid w:val="73DD7DF4"/>
    <w:rsid w:val="73DE5E35"/>
    <w:rsid w:val="73E55492"/>
    <w:rsid w:val="73F676A0"/>
    <w:rsid w:val="740A4043"/>
    <w:rsid w:val="742446FB"/>
    <w:rsid w:val="742C4E6F"/>
    <w:rsid w:val="743E4BA3"/>
    <w:rsid w:val="744A79EB"/>
    <w:rsid w:val="746960C4"/>
    <w:rsid w:val="7476258E"/>
    <w:rsid w:val="747A2C2B"/>
    <w:rsid w:val="748650DC"/>
    <w:rsid w:val="749A2413"/>
    <w:rsid w:val="749A2C87"/>
    <w:rsid w:val="74A2065F"/>
    <w:rsid w:val="74A470FC"/>
    <w:rsid w:val="74B03CF2"/>
    <w:rsid w:val="74B706C6"/>
    <w:rsid w:val="74C4154C"/>
    <w:rsid w:val="74C51996"/>
    <w:rsid w:val="74CE23CA"/>
    <w:rsid w:val="74D472B5"/>
    <w:rsid w:val="74DA48CB"/>
    <w:rsid w:val="74DF1EE2"/>
    <w:rsid w:val="74E03EAC"/>
    <w:rsid w:val="74FE3782"/>
    <w:rsid w:val="74FF69A7"/>
    <w:rsid w:val="750F70BF"/>
    <w:rsid w:val="75220020"/>
    <w:rsid w:val="75267276"/>
    <w:rsid w:val="7530098F"/>
    <w:rsid w:val="753649D0"/>
    <w:rsid w:val="753E2D17"/>
    <w:rsid w:val="754937FF"/>
    <w:rsid w:val="75591B6B"/>
    <w:rsid w:val="75644ADD"/>
    <w:rsid w:val="756D0EEC"/>
    <w:rsid w:val="756E3266"/>
    <w:rsid w:val="757A7E5C"/>
    <w:rsid w:val="75907680"/>
    <w:rsid w:val="75986535"/>
    <w:rsid w:val="759A04FF"/>
    <w:rsid w:val="759A20C5"/>
    <w:rsid w:val="75B3511C"/>
    <w:rsid w:val="75BA64AB"/>
    <w:rsid w:val="75C8506C"/>
    <w:rsid w:val="75CF01A8"/>
    <w:rsid w:val="75DF2E4D"/>
    <w:rsid w:val="75E2743D"/>
    <w:rsid w:val="75F45E61"/>
    <w:rsid w:val="75FC2F67"/>
    <w:rsid w:val="760A5684"/>
    <w:rsid w:val="76124539"/>
    <w:rsid w:val="762322A2"/>
    <w:rsid w:val="762878B8"/>
    <w:rsid w:val="762A1882"/>
    <w:rsid w:val="764C5575"/>
    <w:rsid w:val="76562678"/>
    <w:rsid w:val="76654669"/>
    <w:rsid w:val="766703E1"/>
    <w:rsid w:val="766C1E9B"/>
    <w:rsid w:val="767846A5"/>
    <w:rsid w:val="767B0330"/>
    <w:rsid w:val="7681244C"/>
    <w:rsid w:val="769E7B7B"/>
    <w:rsid w:val="76B15B00"/>
    <w:rsid w:val="76B66AFB"/>
    <w:rsid w:val="76C45833"/>
    <w:rsid w:val="76C84BF7"/>
    <w:rsid w:val="76CC293A"/>
    <w:rsid w:val="76D17F50"/>
    <w:rsid w:val="76DA5057"/>
    <w:rsid w:val="76DE441B"/>
    <w:rsid w:val="76DE49AA"/>
    <w:rsid w:val="76DF08BF"/>
    <w:rsid w:val="770A5210"/>
    <w:rsid w:val="770E2F52"/>
    <w:rsid w:val="772269FE"/>
    <w:rsid w:val="77276530"/>
    <w:rsid w:val="77334767"/>
    <w:rsid w:val="774249AA"/>
    <w:rsid w:val="77562203"/>
    <w:rsid w:val="775F37AE"/>
    <w:rsid w:val="776C7C79"/>
    <w:rsid w:val="77754D7F"/>
    <w:rsid w:val="77825F85"/>
    <w:rsid w:val="778766EB"/>
    <w:rsid w:val="779A2A38"/>
    <w:rsid w:val="779C1F25"/>
    <w:rsid w:val="779C230C"/>
    <w:rsid w:val="779C40BA"/>
    <w:rsid w:val="77A92327"/>
    <w:rsid w:val="77B57338"/>
    <w:rsid w:val="77BE04D4"/>
    <w:rsid w:val="77BF249E"/>
    <w:rsid w:val="77C41863"/>
    <w:rsid w:val="77D30FFF"/>
    <w:rsid w:val="77D52578"/>
    <w:rsid w:val="77DC5A62"/>
    <w:rsid w:val="77EA751B"/>
    <w:rsid w:val="77EB6DF0"/>
    <w:rsid w:val="77F43EF6"/>
    <w:rsid w:val="7802352D"/>
    <w:rsid w:val="7808174F"/>
    <w:rsid w:val="780F0F10"/>
    <w:rsid w:val="780F6F82"/>
    <w:rsid w:val="781F6A99"/>
    <w:rsid w:val="784D3606"/>
    <w:rsid w:val="785B21C7"/>
    <w:rsid w:val="786F0AFB"/>
    <w:rsid w:val="78727511"/>
    <w:rsid w:val="78760DB1"/>
    <w:rsid w:val="787B4617"/>
    <w:rsid w:val="78947487"/>
    <w:rsid w:val="78997353"/>
    <w:rsid w:val="78A01CE3"/>
    <w:rsid w:val="78A04E22"/>
    <w:rsid w:val="78B413C7"/>
    <w:rsid w:val="78B81351"/>
    <w:rsid w:val="78BE4BF4"/>
    <w:rsid w:val="78E751EF"/>
    <w:rsid w:val="78EC1071"/>
    <w:rsid w:val="78EF0B61"/>
    <w:rsid w:val="78F07BE8"/>
    <w:rsid w:val="78FB2838"/>
    <w:rsid w:val="790E2D96"/>
    <w:rsid w:val="791B3704"/>
    <w:rsid w:val="79346574"/>
    <w:rsid w:val="794964C4"/>
    <w:rsid w:val="794B3FEA"/>
    <w:rsid w:val="79660E24"/>
    <w:rsid w:val="79667075"/>
    <w:rsid w:val="79751067"/>
    <w:rsid w:val="798219D5"/>
    <w:rsid w:val="798474FC"/>
    <w:rsid w:val="798D6F4E"/>
    <w:rsid w:val="7997722F"/>
    <w:rsid w:val="79B853F7"/>
    <w:rsid w:val="79B86758"/>
    <w:rsid w:val="79BC4EE7"/>
    <w:rsid w:val="79BD4C47"/>
    <w:rsid w:val="79C71AEB"/>
    <w:rsid w:val="79D54DBB"/>
    <w:rsid w:val="79D7587D"/>
    <w:rsid w:val="7A0917AF"/>
    <w:rsid w:val="7A1940E8"/>
    <w:rsid w:val="7A1E61C3"/>
    <w:rsid w:val="7A2F3D14"/>
    <w:rsid w:val="7A3902E6"/>
    <w:rsid w:val="7A396538"/>
    <w:rsid w:val="7A546ECE"/>
    <w:rsid w:val="7A5944E4"/>
    <w:rsid w:val="7A601D17"/>
    <w:rsid w:val="7A613399"/>
    <w:rsid w:val="7A6510DB"/>
    <w:rsid w:val="7A652E89"/>
    <w:rsid w:val="7A8233A8"/>
    <w:rsid w:val="7A886C4E"/>
    <w:rsid w:val="7A8D23E0"/>
    <w:rsid w:val="7A9B0A6F"/>
    <w:rsid w:val="7A9C2623"/>
    <w:rsid w:val="7AC43368"/>
    <w:rsid w:val="7AC676A0"/>
    <w:rsid w:val="7ACD16AF"/>
    <w:rsid w:val="7AD87AFF"/>
    <w:rsid w:val="7AE1147E"/>
    <w:rsid w:val="7AE95911"/>
    <w:rsid w:val="7B0A3A31"/>
    <w:rsid w:val="7B21365A"/>
    <w:rsid w:val="7B234AF2"/>
    <w:rsid w:val="7B4023B8"/>
    <w:rsid w:val="7B590514"/>
    <w:rsid w:val="7B5B428C"/>
    <w:rsid w:val="7B675E1F"/>
    <w:rsid w:val="7B6E0463"/>
    <w:rsid w:val="7B786BEC"/>
    <w:rsid w:val="7B85422E"/>
    <w:rsid w:val="7B95779E"/>
    <w:rsid w:val="7B9A1258"/>
    <w:rsid w:val="7BAB5214"/>
    <w:rsid w:val="7BB35E76"/>
    <w:rsid w:val="7BD1454E"/>
    <w:rsid w:val="7BD85222"/>
    <w:rsid w:val="7C014E34"/>
    <w:rsid w:val="7C077F70"/>
    <w:rsid w:val="7C1728A9"/>
    <w:rsid w:val="7C287E85"/>
    <w:rsid w:val="7C345209"/>
    <w:rsid w:val="7C3A6597"/>
    <w:rsid w:val="7C3D3992"/>
    <w:rsid w:val="7C444D20"/>
    <w:rsid w:val="7C570EF7"/>
    <w:rsid w:val="7C703D67"/>
    <w:rsid w:val="7C7750F6"/>
    <w:rsid w:val="7C8235F3"/>
    <w:rsid w:val="7C9061B7"/>
    <w:rsid w:val="7C977546"/>
    <w:rsid w:val="7CA852AF"/>
    <w:rsid w:val="7CBC0D5A"/>
    <w:rsid w:val="7CC876FF"/>
    <w:rsid w:val="7CD42548"/>
    <w:rsid w:val="7CDB282C"/>
    <w:rsid w:val="7CE64029"/>
    <w:rsid w:val="7CF343A1"/>
    <w:rsid w:val="7D0746CC"/>
    <w:rsid w:val="7D1666BD"/>
    <w:rsid w:val="7D253442"/>
    <w:rsid w:val="7D266FDB"/>
    <w:rsid w:val="7D284642"/>
    <w:rsid w:val="7D2E6CFD"/>
    <w:rsid w:val="7D2E7EAA"/>
    <w:rsid w:val="7D3233D2"/>
    <w:rsid w:val="7D391A22"/>
    <w:rsid w:val="7D474AC8"/>
    <w:rsid w:val="7D5A23B4"/>
    <w:rsid w:val="7D5F2511"/>
    <w:rsid w:val="7D6A07B6"/>
    <w:rsid w:val="7D782ED3"/>
    <w:rsid w:val="7D7B6E68"/>
    <w:rsid w:val="7D7F24B4"/>
    <w:rsid w:val="7D8C1C87"/>
    <w:rsid w:val="7D9B4E14"/>
    <w:rsid w:val="7DA12E36"/>
    <w:rsid w:val="7DA51FB1"/>
    <w:rsid w:val="7DAF266D"/>
    <w:rsid w:val="7DB01F1F"/>
    <w:rsid w:val="7DB3377D"/>
    <w:rsid w:val="7DD345AE"/>
    <w:rsid w:val="7DD722F0"/>
    <w:rsid w:val="7DDB16B4"/>
    <w:rsid w:val="7E0E55E6"/>
    <w:rsid w:val="7E123328"/>
    <w:rsid w:val="7E1A3F8B"/>
    <w:rsid w:val="7E1F3C97"/>
    <w:rsid w:val="7E2C3CBE"/>
    <w:rsid w:val="7E3F2477"/>
    <w:rsid w:val="7E5D7099"/>
    <w:rsid w:val="7EA06B86"/>
    <w:rsid w:val="7EB20667"/>
    <w:rsid w:val="7EBC14E6"/>
    <w:rsid w:val="7ED607F9"/>
    <w:rsid w:val="7EE546B2"/>
    <w:rsid w:val="7EEA7E01"/>
    <w:rsid w:val="7EEF6BA4"/>
    <w:rsid w:val="7EEF71C5"/>
    <w:rsid w:val="7EFC7B34"/>
    <w:rsid w:val="7F10538E"/>
    <w:rsid w:val="7F286B7B"/>
    <w:rsid w:val="7F376DBE"/>
    <w:rsid w:val="7F3855A4"/>
    <w:rsid w:val="7F3948E4"/>
    <w:rsid w:val="7F3A7591"/>
    <w:rsid w:val="7F6D458E"/>
    <w:rsid w:val="7F800765"/>
    <w:rsid w:val="7F8518D8"/>
    <w:rsid w:val="7F932247"/>
    <w:rsid w:val="7F9E2999"/>
    <w:rsid w:val="7FAB2249"/>
    <w:rsid w:val="7FB65F35"/>
    <w:rsid w:val="7FF505E8"/>
    <w:rsid w:val="7FF8479F"/>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宋体" w:cs="Arial"/>
      <w:snapToGrid w:val="0"/>
      <w:color w:val="000000"/>
      <w:sz w:val="24"/>
      <w:szCs w:val="21"/>
      <w:lang w:val="en-US" w:eastAsia="en-US" w:bidi="ar-SA"/>
    </w:rPr>
  </w:style>
  <w:style w:type="paragraph" w:styleId="2">
    <w:name w:val="heading 2"/>
    <w:basedOn w:val="1"/>
    <w:next w:val="1"/>
    <w:link w:val="70"/>
    <w:unhideWhenUsed/>
    <w:qFormat/>
    <w:uiPriority w:val="0"/>
    <w:pPr>
      <w:keepNext/>
      <w:keepLines/>
      <w:spacing w:before="260" w:after="260" w:line="413" w:lineRule="auto"/>
      <w:jc w:val="center"/>
      <w:outlineLvl w:val="1"/>
    </w:pPr>
    <w:rPr>
      <w:rFonts w:ascii="Arial" w:hAnsi="Arial" w:eastAsia="宋体"/>
      <w:b/>
      <w:sz w:val="32"/>
    </w:rPr>
  </w:style>
  <w:style w:type="paragraph" w:styleId="3">
    <w:name w:val="heading 3"/>
    <w:basedOn w:val="4"/>
    <w:next w:val="5"/>
    <w:link w:val="48"/>
    <w:qFormat/>
    <w:uiPriority w:val="0"/>
    <w:pPr>
      <w:keepNext/>
      <w:keepLines/>
      <w:spacing w:before="260" w:after="260" w:line="415" w:lineRule="auto"/>
      <w:ind w:firstLine="200" w:firstLineChars="200"/>
      <w:outlineLvl w:val="2"/>
    </w:pPr>
    <w:rPr>
      <w:b/>
      <w:bCs/>
      <w:sz w:val="32"/>
      <w:szCs w:val="32"/>
    </w:rPr>
  </w:style>
  <w:style w:type="paragraph" w:styleId="6">
    <w:name w:val="heading 4"/>
    <w:basedOn w:val="1"/>
    <w:next w:val="1"/>
    <w:qFormat/>
    <w:uiPriority w:val="0"/>
    <w:pPr>
      <w:keepNext/>
      <w:keepLines/>
      <w:numPr>
        <w:ilvl w:val="3"/>
        <w:numId w:val="1"/>
      </w:numPr>
      <w:adjustRightInd w:val="0"/>
      <w:spacing w:before="280" w:beforeLines="0" w:after="290" w:afterLines="0" w:line="376" w:lineRule="atLeast"/>
      <w:jc w:val="left"/>
      <w:textAlignment w:val="baseline"/>
      <w:outlineLvl w:val="3"/>
    </w:pPr>
    <w:rPr>
      <w:rFonts w:ascii="Arial" w:hAnsi="Arial" w:eastAsia="黑体"/>
      <w:b/>
      <w:bCs/>
      <w:kern w:val="0"/>
      <w:sz w:val="28"/>
      <w:szCs w:val="28"/>
    </w:rPr>
  </w:style>
  <w:style w:type="paragraph" w:styleId="7">
    <w:name w:val="heading 6"/>
    <w:basedOn w:val="1"/>
    <w:next w:val="1"/>
    <w:qFormat/>
    <w:uiPriority w:val="0"/>
    <w:pPr>
      <w:keepNext/>
      <w:keepLines/>
      <w:tabs>
        <w:tab w:val="left" w:pos="432"/>
        <w:tab w:val="left" w:pos="1152"/>
      </w:tabs>
      <w:spacing w:before="240" w:after="64"/>
      <w:ind w:left="1152" w:hanging="1152"/>
      <w:jc w:val="left"/>
      <w:outlineLvl w:val="5"/>
    </w:pPr>
    <w:rPr>
      <w:rFonts w:ascii="Arial" w:hAnsi="Arial" w:eastAsia="黑体"/>
      <w:b/>
      <w:bCs/>
    </w:rPr>
  </w:style>
  <w:style w:type="character" w:default="1" w:styleId="31">
    <w:name w:val="Default Paragraph Font"/>
    <w:semiHidden/>
    <w:unhideWhenUsed/>
    <w:qFormat/>
    <w:uiPriority w:val="1"/>
  </w:style>
  <w:style w:type="table" w:default="1" w:styleId="2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4">
    <w:name w:val="index 1"/>
    <w:basedOn w:val="1"/>
    <w:next w:val="1"/>
    <w:qFormat/>
    <w:uiPriority w:val="0"/>
    <w:pPr>
      <w:spacing w:line="220" w:lineRule="exact"/>
      <w:jc w:val="center"/>
    </w:pPr>
    <w:rPr>
      <w:rFonts w:ascii="仿宋_GB2312" w:eastAsia="仿宋_GB2312"/>
    </w:rPr>
  </w:style>
  <w:style w:type="paragraph" w:styleId="5">
    <w:name w:val="List"/>
    <w:basedOn w:val="1"/>
    <w:qFormat/>
    <w:uiPriority w:val="0"/>
    <w:pPr>
      <w:ind w:left="200" w:hanging="200" w:hangingChars="200"/>
    </w:pPr>
  </w:style>
  <w:style w:type="paragraph" w:styleId="8">
    <w:name w:val="Normal Indent"/>
    <w:basedOn w:val="1"/>
    <w:qFormat/>
    <w:uiPriority w:val="0"/>
    <w:pPr>
      <w:ind w:firstLine="420"/>
    </w:pPr>
    <w:rPr>
      <w:rFonts w:asciiTheme="minorHAnsi" w:hAnsiTheme="minorHAnsi"/>
      <w:szCs w:val="20"/>
      <w:lang w:val="zh-CN" w:bidi="zh-CN"/>
    </w:rPr>
  </w:style>
  <w:style w:type="paragraph" w:styleId="9">
    <w:name w:val="annotation text"/>
    <w:basedOn w:val="1"/>
    <w:link w:val="71"/>
    <w:unhideWhenUsed/>
    <w:qFormat/>
    <w:uiPriority w:val="99"/>
    <w:rPr>
      <w:rFonts w:hint="eastAsia"/>
      <w:szCs w:val="24"/>
    </w:rPr>
  </w:style>
  <w:style w:type="paragraph" w:styleId="10">
    <w:name w:val="Body Text"/>
    <w:basedOn w:val="1"/>
    <w:next w:val="11"/>
    <w:link w:val="81"/>
    <w:qFormat/>
    <w:uiPriority w:val="0"/>
    <w:pPr>
      <w:spacing w:before="240" w:after="240"/>
    </w:pPr>
  </w:style>
  <w:style w:type="paragraph" w:styleId="11">
    <w:name w:val="Body Text 2"/>
    <w:basedOn w:val="1"/>
    <w:next w:val="10"/>
    <w:qFormat/>
    <w:uiPriority w:val="0"/>
    <w:pPr>
      <w:spacing w:after="120" w:line="480" w:lineRule="auto"/>
    </w:pPr>
  </w:style>
  <w:style w:type="paragraph" w:styleId="12">
    <w:name w:val="Body Text Indent"/>
    <w:basedOn w:val="1"/>
    <w:next w:val="13"/>
    <w:link w:val="67"/>
    <w:unhideWhenUsed/>
    <w:qFormat/>
    <w:uiPriority w:val="99"/>
    <w:pPr>
      <w:spacing w:after="120"/>
      <w:ind w:left="420" w:leftChars="200"/>
    </w:pPr>
    <w:rPr>
      <w:rFonts w:hint="eastAsia"/>
      <w:szCs w:val="24"/>
    </w:rPr>
  </w:style>
  <w:style w:type="paragraph" w:styleId="13">
    <w:name w:val="Body Text Indent 2"/>
    <w:basedOn w:val="1"/>
    <w:next w:val="14"/>
    <w:qFormat/>
    <w:uiPriority w:val="0"/>
    <w:pPr>
      <w:spacing w:after="120" w:line="480" w:lineRule="auto"/>
      <w:ind w:left="420" w:leftChars="200"/>
    </w:pPr>
  </w:style>
  <w:style w:type="paragraph" w:styleId="14">
    <w:name w:val="List 2"/>
    <w:basedOn w:val="1"/>
    <w:next w:val="15"/>
    <w:qFormat/>
    <w:uiPriority w:val="0"/>
    <w:pPr>
      <w:widowControl w:val="0"/>
      <w:autoSpaceDE/>
      <w:autoSpaceDN/>
      <w:spacing w:before="0" w:after="0" w:line="312" w:lineRule="atLeast"/>
      <w:ind w:left="840" w:firstLine="3676"/>
      <w:jc w:val="both"/>
    </w:pPr>
  </w:style>
  <w:style w:type="paragraph" w:styleId="15">
    <w:name w:val="Body Text Indent 3"/>
    <w:basedOn w:val="1"/>
    <w:next w:val="8"/>
    <w:qFormat/>
    <w:uiPriority w:val="0"/>
    <w:pPr>
      <w:widowControl w:val="0"/>
      <w:autoSpaceDE/>
      <w:autoSpaceDN/>
      <w:spacing w:before="0" w:after="120" w:line="240" w:lineRule="auto"/>
      <w:ind w:left="420" w:firstLine="3584"/>
      <w:jc w:val="both"/>
    </w:pPr>
  </w:style>
  <w:style w:type="paragraph" w:styleId="16">
    <w:name w:val="toc 3"/>
    <w:basedOn w:val="1"/>
    <w:next w:val="1"/>
    <w:qFormat/>
    <w:uiPriority w:val="0"/>
    <w:pPr>
      <w:ind w:left="840" w:leftChars="400"/>
    </w:pPr>
  </w:style>
  <w:style w:type="paragraph" w:styleId="17">
    <w:name w:val="Plain Text"/>
    <w:basedOn w:val="1"/>
    <w:qFormat/>
    <w:uiPriority w:val="0"/>
    <w:rPr>
      <w:rFonts w:ascii="宋体" w:hAnsi="Courier New" w:cs="Courier New"/>
      <w:szCs w:val="21"/>
    </w:rPr>
  </w:style>
  <w:style w:type="paragraph" w:styleId="18">
    <w:name w:val="Balloon Text"/>
    <w:basedOn w:val="1"/>
    <w:link w:val="61"/>
    <w:qFormat/>
    <w:uiPriority w:val="0"/>
    <w:rPr>
      <w:sz w:val="18"/>
      <w:szCs w:val="18"/>
    </w:rPr>
  </w:style>
  <w:style w:type="paragraph" w:styleId="19">
    <w:name w:val="footer"/>
    <w:basedOn w:val="1"/>
    <w:link w:val="72"/>
    <w:qFormat/>
    <w:uiPriority w:val="0"/>
    <w:pPr>
      <w:tabs>
        <w:tab w:val="center" w:pos="4153"/>
        <w:tab w:val="right" w:pos="8306"/>
      </w:tabs>
    </w:pPr>
    <w:rPr>
      <w:sz w:val="18"/>
    </w:rPr>
  </w:style>
  <w:style w:type="paragraph" w:styleId="20">
    <w:name w:val="envelope return"/>
    <w:basedOn w:val="1"/>
    <w:qFormat/>
    <w:uiPriority w:val="0"/>
    <w:pPr>
      <w:autoSpaceDE/>
      <w:autoSpaceDN/>
      <w:adjustRightInd/>
      <w:jc w:val="both"/>
    </w:pPr>
    <w:rPr>
      <w:kern w:val="2"/>
      <w:szCs w:val="22"/>
    </w:rPr>
  </w:style>
  <w:style w:type="paragraph" w:styleId="21">
    <w:name w:val="header"/>
    <w:basedOn w:val="1"/>
    <w:link w:val="73"/>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2">
    <w:name w:val="toc 1"/>
    <w:basedOn w:val="1"/>
    <w:next w:val="1"/>
    <w:qFormat/>
    <w:uiPriority w:val="0"/>
  </w:style>
  <w:style w:type="paragraph" w:styleId="23">
    <w:name w:val="footnote text"/>
    <w:basedOn w:val="1"/>
    <w:qFormat/>
    <w:uiPriority w:val="0"/>
    <w:pPr>
      <w:adjustRightInd w:val="0"/>
      <w:spacing w:line="312" w:lineRule="atLeast"/>
      <w:jc w:val="left"/>
      <w:textAlignment w:val="baseline"/>
    </w:pPr>
    <w:rPr>
      <w:kern w:val="0"/>
      <w:sz w:val="18"/>
      <w:szCs w:val="20"/>
    </w:rPr>
  </w:style>
  <w:style w:type="paragraph" w:styleId="24">
    <w:name w:val="toc 2"/>
    <w:basedOn w:val="1"/>
    <w:next w:val="1"/>
    <w:qFormat/>
    <w:uiPriority w:val="0"/>
    <w:pPr>
      <w:ind w:left="420" w:leftChars="200"/>
    </w:p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qFormat/>
    <w:uiPriority w:val="0"/>
    <w:rPr>
      <w:rFonts w:cs="Times New Roman"/>
      <w:lang w:eastAsia="zh-CN"/>
    </w:rPr>
  </w:style>
  <w:style w:type="paragraph" w:styleId="27">
    <w:name w:val="Body Text First Indent"/>
    <w:basedOn w:val="10"/>
    <w:next w:val="28"/>
    <w:link w:val="69"/>
    <w:unhideWhenUsed/>
    <w:qFormat/>
    <w:uiPriority w:val="99"/>
    <w:pPr>
      <w:ind w:firstLine="976" w:firstLineChars="200"/>
    </w:pPr>
    <w:rPr>
      <w:rFonts w:hint="eastAsia"/>
      <w:sz w:val="21"/>
      <w:szCs w:val="24"/>
    </w:rPr>
  </w:style>
  <w:style w:type="paragraph" w:styleId="28">
    <w:name w:val="Body Text First Indent 2"/>
    <w:basedOn w:val="12"/>
    <w:next w:val="1"/>
    <w:link w:val="68"/>
    <w:unhideWhenUsed/>
    <w:qFormat/>
    <w:uiPriority w:val="99"/>
    <w:pPr>
      <w:ind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bCs/>
    </w:rPr>
  </w:style>
  <w:style w:type="character" w:styleId="33">
    <w:name w:val="FollowedHyperlink"/>
    <w:basedOn w:val="31"/>
    <w:qFormat/>
    <w:uiPriority w:val="0"/>
    <w:rPr>
      <w:color w:val="800080"/>
      <w:u w:val="none"/>
    </w:rPr>
  </w:style>
  <w:style w:type="character" w:styleId="34">
    <w:name w:val="Emphasis"/>
    <w:basedOn w:val="31"/>
    <w:qFormat/>
    <w:uiPriority w:val="0"/>
    <w:rPr>
      <w:color w:val="F73131"/>
    </w:rPr>
  </w:style>
  <w:style w:type="character" w:styleId="35">
    <w:name w:val="HTML Definition"/>
    <w:basedOn w:val="31"/>
    <w:qFormat/>
    <w:uiPriority w:val="0"/>
  </w:style>
  <w:style w:type="character" w:styleId="36">
    <w:name w:val="HTML Typewriter"/>
    <w:basedOn w:val="31"/>
    <w:qFormat/>
    <w:uiPriority w:val="0"/>
    <w:rPr>
      <w:rFonts w:hint="default" w:ascii="monospace" w:hAnsi="monospace" w:eastAsia="monospace" w:cs="monospace"/>
      <w:sz w:val="20"/>
    </w:rPr>
  </w:style>
  <w:style w:type="character" w:styleId="37">
    <w:name w:val="HTML Acronym"/>
    <w:basedOn w:val="31"/>
    <w:qFormat/>
    <w:uiPriority w:val="0"/>
  </w:style>
  <w:style w:type="character" w:styleId="38">
    <w:name w:val="HTML Variable"/>
    <w:basedOn w:val="31"/>
    <w:qFormat/>
    <w:uiPriority w:val="0"/>
  </w:style>
  <w:style w:type="character" w:styleId="39">
    <w:name w:val="Hyperlink"/>
    <w:basedOn w:val="31"/>
    <w:qFormat/>
    <w:uiPriority w:val="0"/>
    <w:rPr>
      <w:color w:val="0000FF"/>
      <w:u w:val="none"/>
    </w:rPr>
  </w:style>
  <w:style w:type="character" w:styleId="40">
    <w:name w:val="HTML Code"/>
    <w:basedOn w:val="31"/>
    <w:qFormat/>
    <w:uiPriority w:val="0"/>
    <w:rPr>
      <w:rFonts w:hint="default" w:ascii="monospace" w:hAnsi="monospace" w:eastAsia="monospace" w:cs="monospace"/>
      <w:sz w:val="20"/>
    </w:rPr>
  </w:style>
  <w:style w:type="character" w:styleId="41">
    <w:name w:val="annotation reference"/>
    <w:basedOn w:val="31"/>
    <w:qFormat/>
    <w:uiPriority w:val="0"/>
    <w:rPr>
      <w:sz w:val="21"/>
      <w:szCs w:val="21"/>
    </w:rPr>
  </w:style>
  <w:style w:type="character" w:styleId="42">
    <w:name w:val="HTML Cite"/>
    <w:basedOn w:val="31"/>
    <w:qFormat/>
    <w:uiPriority w:val="0"/>
  </w:style>
  <w:style w:type="character" w:styleId="43">
    <w:name w:val="HTML Keyboard"/>
    <w:basedOn w:val="31"/>
    <w:qFormat/>
    <w:uiPriority w:val="0"/>
    <w:rPr>
      <w:rFonts w:ascii="monospace" w:hAnsi="monospace" w:eastAsia="monospace" w:cs="monospace"/>
      <w:sz w:val="20"/>
    </w:rPr>
  </w:style>
  <w:style w:type="character" w:styleId="44">
    <w:name w:val="HTML Sample"/>
    <w:basedOn w:val="31"/>
    <w:qFormat/>
    <w:uiPriority w:val="0"/>
    <w:rPr>
      <w:rFonts w:hint="default" w:ascii="monospace" w:hAnsi="monospace" w:eastAsia="monospace" w:cs="monospace"/>
    </w:rPr>
  </w:style>
  <w:style w:type="paragraph" w:customStyle="1" w:styleId="45">
    <w:name w:val="无间隔1"/>
    <w:basedOn w:val="1"/>
    <w:qFormat/>
    <w:uiPriority w:val="1"/>
    <w:pPr>
      <w:spacing w:line="400" w:lineRule="exact"/>
    </w:pPr>
  </w:style>
  <w:style w:type="paragraph" w:customStyle="1" w:styleId="4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7">
    <w:name w:val="正文 A"/>
    <w:qFormat/>
    <w:uiPriority w:val="0"/>
    <w:pPr>
      <w:widowControl w:val="0"/>
      <w:jc w:val="both"/>
    </w:pPr>
    <w:rPr>
      <w:rFonts w:ascii="Calibri" w:hAnsi="Calibri" w:eastAsia="Calibri" w:cs="Calibri"/>
      <w:color w:val="000000"/>
      <w:kern w:val="2"/>
      <w:sz w:val="21"/>
      <w:szCs w:val="21"/>
      <w:lang w:val="en-US" w:eastAsia="zh-CN" w:bidi="ar-SA"/>
    </w:rPr>
  </w:style>
  <w:style w:type="character" w:customStyle="1" w:styleId="48">
    <w:name w:val="标题 3 字符"/>
    <w:basedOn w:val="31"/>
    <w:link w:val="3"/>
    <w:qFormat/>
    <w:uiPriority w:val="0"/>
    <w:rPr>
      <w:rFonts w:ascii="仿宋_GB2312" w:hAnsi="Arial" w:eastAsia="仿宋_GB2312" w:cs="Arial"/>
      <w:b/>
      <w:bCs/>
      <w:snapToGrid w:val="0"/>
      <w:color w:val="000000"/>
      <w:sz w:val="32"/>
      <w:szCs w:val="32"/>
      <w:lang w:eastAsia="en-US"/>
    </w:rPr>
  </w:style>
  <w:style w:type="table" w:customStyle="1" w:styleId="49">
    <w:name w:val="Table Normal"/>
    <w:semiHidden/>
    <w:unhideWhenUsed/>
    <w:qFormat/>
    <w:uiPriority w:val="0"/>
    <w:tblPr>
      <w:tblCellMar>
        <w:top w:w="0" w:type="dxa"/>
        <w:left w:w="0" w:type="dxa"/>
        <w:bottom w:w="0" w:type="dxa"/>
        <w:right w:w="0" w:type="dxa"/>
      </w:tblCellMar>
    </w:tblPr>
  </w:style>
  <w:style w:type="paragraph" w:customStyle="1" w:styleId="50">
    <w:name w:val="Table Text"/>
    <w:basedOn w:val="1"/>
    <w:semiHidden/>
    <w:qFormat/>
    <w:uiPriority w:val="0"/>
    <w:rPr>
      <w:rFonts w:ascii="宋体" w:hAnsi="宋体" w:cs="宋体"/>
      <w:sz w:val="22"/>
      <w:szCs w:val="22"/>
    </w:rPr>
  </w:style>
  <w:style w:type="paragraph" w:customStyle="1" w:styleId="51">
    <w:name w:val="Table Paragraph"/>
    <w:basedOn w:val="1"/>
    <w:unhideWhenUsed/>
    <w:qFormat/>
    <w:uiPriority w:val="1"/>
    <w:rPr>
      <w:rFonts w:hint="eastAsia"/>
      <w:szCs w:val="24"/>
    </w:rPr>
  </w:style>
  <w:style w:type="paragraph" w:customStyle="1" w:styleId="52">
    <w:name w:val="Char Char Char Char Char Char Char1 Char"/>
    <w:basedOn w:val="1"/>
    <w:qFormat/>
    <w:uiPriority w:val="0"/>
    <w:rPr>
      <w:rFonts w:ascii="Tahoma" w:hAnsi="Tahoma"/>
    </w:rPr>
  </w:style>
  <w:style w:type="paragraph" w:customStyle="1" w:styleId="53">
    <w:name w:val="*** 正文"/>
    <w:basedOn w:val="1"/>
    <w:qFormat/>
    <w:uiPriority w:val="0"/>
    <w:pPr>
      <w:spacing w:line="500" w:lineRule="exact"/>
      <w:ind w:firstLine="555"/>
    </w:pPr>
    <w:rPr>
      <w:rFonts w:ascii="Calibri" w:hAnsi="Calibri"/>
      <w:sz w:val="28"/>
      <w:szCs w:val="28"/>
    </w:rPr>
  </w:style>
  <w:style w:type="character" w:customStyle="1" w:styleId="54">
    <w:name w:val="c-icon28"/>
    <w:basedOn w:val="31"/>
    <w:qFormat/>
    <w:uiPriority w:val="0"/>
  </w:style>
  <w:style w:type="character" w:customStyle="1" w:styleId="55">
    <w:name w:val="hover33"/>
    <w:basedOn w:val="31"/>
    <w:qFormat/>
    <w:uiPriority w:val="0"/>
  </w:style>
  <w:style w:type="character" w:customStyle="1" w:styleId="56">
    <w:name w:val="hover34"/>
    <w:basedOn w:val="31"/>
    <w:qFormat/>
    <w:uiPriority w:val="0"/>
    <w:rPr>
      <w:color w:val="315EFB"/>
    </w:rPr>
  </w:style>
  <w:style w:type="character" w:customStyle="1" w:styleId="57">
    <w:name w:val="hover35"/>
    <w:basedOn w:val="31"/>
    <w:qFormat/>
    <w:uiPriority w:val="0"/>
    <w:rPr>
      <w:color w:val="315EFB"/>
    </w:rPr>
  </w:style>
  <w:style w:type="character" w:customStyle="1" w:styleId="58">
    <w:name w:val="c-icon27"/>
    <w:basedOn w:val="31"/>
    <w:qFormat/>
    <w:uiPriority w:val="0"/>
  </w:style>
  <w:style w:type="character" w:customStyle="1" w:styleId="59">
    <w:name w:val="hover32"/>
    <w:basedOn w:val="31"/>
    <w:qFormat/>
    <w:uiPriority w:val="0"/>
    <w:rPr>
      <w:color w:val="315EFB"/>
    </w:rPr>
  </w:style>
  <w:style w:type="paragraph" w:styleId="60">
    <w:name w:val="List Paragraph"/>
    <w:basedOn w:val="1"/>
    <w:unhideWhenUsed/>
    <w:qFormat/>
    <w:uiPriority w:val="99"/>
    <w:pPr>
      <w:ind w:firstLine="420" w:firstLineChars="200"/>
    </w:pPr>
  </w:style>
  <w:style w:type="character" w:customStyle="1" w:styleId="61">
    <w:name w:val="批注框文本 字符"/>
    <w:basedOn w:val="31"/>
    <w:link w:val="18"/>
    <w:qFormat/>
    <w:uiPriority w:val="0"/>
    <w:rPr>
      <w:rFonts w:ascii="Arial" w:hAnsi="Arial" w:cs="Arial"/>
      <w:snapToGrid w:val="0"/>
      <w:color w:val="000000"/>
      <w:sz w:val="18"/>
      <w:szCs w:val="18"/>
      <w:lang w:eastAsia="en-US"/>
    </w:rPr>
  </w:style>
  <w:style w:type="character" w:customStyle="1" w:styleId="62">
    <w:name w:val="type_ueyer"/>
    <w:basedOn w:val="31"/>
    <w:qFormat/>
    <w:uiPriority w:val="0"/>
    <w:rPr>
      <w:color w:val="999999"/>
    </w:rPr>
  </w:style>
  <w:style w:type="character" w:customStyle="1" w:styleId="63">
    <w:name w:val="first-child"/>
    <w:basedOn w:val="31"/>
    <w:qFormat/>
    <w:uiPriority w:val="0"/>
  </w:style>
  <w:style w:type="character" w:customStyle="1" w:styleId="64">
    <w:name w:val="first-child1"/>
    <w:basedOn w:val="31"/>
    <w:qFormat/>
    <w:uiPriority w:val="0"/>
  </w:style>
  <w:style w:type="character" w:customStyle="1" w:styleId="65">
    <w:name w:val="desc_a6age"/>
    <w:basedOn w:val="31"/>
    <w:qFormat/>
    <w:uiPriority w:val="0"/>
    <w:rPr>
      <w:color w:val="333333"/>
    </w:rPr>
  </w:style>
  <w:style w:type="character" w:customStyle="1" w:styleId="66">
    <w:name w:val="正文文本 字符"/>
    <w:basedOn w:val="31"/>
    <w:link w:val="10"/>
    <w:qFormat/>
    <w:uiPriority w:val="99"/>
    <w:rPr>
      <w:rFonts w:ascii="Arial" w:hAnsi="Arial" w:cs="Arial"/>
      <w:snapToGrid w:val="0"/>
      <w:color w:val="000000"/>
      <w:sz w:val="24"/>
      <w:szCs w:val="21"/>
      <w:lang w:eastAsia="en-US"/>
    </w:rPr>
  </w:style>
  <w:style w:type="character" w:customStyle="1" w:styleId="67">
    <w:name w:val="正文文本缩进 字符"/>
    <w:basedOn w:val="31"/>
    <w:link w:val="12"/>
    <w:qFormat/>
    <w:uiPriority w:val="99"/>
    <w:rPr>
      <w:rFonts w:ascii="Arial" w:hAnsi="Arial" w:cs="Arial"/>
      <w:snapToGrid w:val="0"/>
      <w:color w:val="000000"/>
      <w:sz w:val="24"/>
      <w:szCs w:val="24"/>
      <w:lang w:eastAsia="en-US"/>
    </w:rPr>
  </w:style>
  <w:style w:type="character" w:customStyle="1" w:styleId="68">
    <w:name w:val="正文文本首行缩进 2 字符"/>
    <w:basedOn w:val="67"/>
    <w:link w:val="28"/>
    <w:qFormat/>
    <w:uiPriority w:val="99"/>
    <w:rPr>
      <w:rFonts w:ascii="Arial" w:hAnsi="Arial" w:cs="Arial"/>
      <w:snapToGrid w:val="0"/>
      <w:color w:val="000000"/>
      <w:sz w:val="24"/>
      <w:szCs w:val="24"/>
      <w:lang w:eastAsia="en-US"/>
    </w:rPr>
  </w:style>
  <w:style w:type="character" w:customStyle="1" w:styleId="69">
    <w:name w:val="正文文本首行缩进 字符"/>
    <w:basedOn w:val="66"/>
    <w:link w:val="27"/>
    <w:qFormat/>
    <w:uiPriority w:val="99"/>
    <w:rPr>
      <w:rFonts w:ascii="Arial" w:hAnsi="Arial" w:cs="Arial"/>
      <w:snapToGrid w:val="0"/>
      <w:color w:val="000000"/>
      <w:sz w:val="21"/>
      <w:szCs w:val="24"/>
      <w:lang w:eastAsia="en-US"/>
    </w:rPr>
  </w:style>
  <w:style w:type="character" w:customStyle="1" w:styleId="70">
    <w:name w:val="标题 2 字符"/>
    <w:basedOn w:val="31"/>
    <w:link w:val="2"/>
    <w:qFormat/>
    <w:uiPriority w:val="0"/>
    <w:rPr>
      <w:rFonts w:ascii="Arial" w:hAnsi="Arial" w:eastAsia="宋体" w:cs="Arial"/>
      <w:b/>
      <w:snapToGrid w:val="0"/>
      <w:color w:val="000000"/>
      <w:sz w:val="32"/>
      <w:szCs w:val="21"/>
      <w:lang w:eastAsia="en-US"/>
    </w:rPr>
  </w:style>
  <w:style w:type="character" w:customStyle="1" w:styleId="71">
    <w:name w:val="批注文字 字符"/>
    <w:basedOn w:val="31"/>
    <w:link w:val="9"/>
    <w:qFormat/>
    <w:uiPriority w:val="99"/>
    <w:rPr>
      <w:rFonts w:ascii="Arial" w:hAnsi="Arial" w:cs="Arial"/>
      <w:snapToGrid w:val="0"/>
      <w:color w:val="000000"/>
      <w:sz w:val="24"/>
      <w:szCs w:val="24"/>
      <w:lang w:eastAsia="en-US"/>
    </w:rPr>
  </w:style>
  <w:style w:type="character" w:customStyle="1" w:styleId="72">
    <w:name w:val="页脚 字符"/>
    <w:basedOn w:val="31"/>
    <w:link w:val="19"/>
    <w:qFormat/>
    <w:uiPriority w:val="0"/>
    <w:rPr>
      <w:rFonts w:ascii="Arial" w:hAnsi="Arial" w:cs="Arial"/>
      <w:snapToGrid w:val="0"/>
      <w:color w:val="000000"/>
      <w:sz w:val="18"/>
      <w:szCs w:val="21"/>
      <w:lang w:eastAsia="en-US"/>
    </w:rPr>
  </w:style>
  <w:style w:type="character" w:customStyle="1" w:styleId="73">
    <w:name w:val="页眉 字符"/>
    <w:basedOn w:val="31"/>
    <w:link w:val="21"/>
    <w:qFormat/>
    <w:uiPriority w:val="0"/>
    <w:rPr>
      <w:rFonts w:ascii="Arial" w:hAnsi="Arial" w:cs="Arial"/>
      <w:snapToGrid w:val="0"/>
      <w:color w:val="000000"/>
      <w:sz w:val="18"/>
      <w:szCs w:val="21"/>
      <w:lang w:eastAsia="en-US"/>
    </w:rPr>
  </w:style>
  <w:style w:type="character" w:customStyle="1" w:styleId="74">
    <w:name w:val="hover"/>
    <w:basedOn w:val="31"/>
    <w:qFormat/>
    <w:uiPriority w:val="0"/>
    <w:rPr>
      <w:color w:val="2590EB"/>
      <w:shd w:val="clear" w:fill="E9F4FD"/>
    </w:rPr>
  </w:style>
  <w:style w:type="character" w:customStyle="1" w:styleId="75">
    <w:name w:val="hover1"/>
    <w:basedOn w:val="31"/>
    <w:qFormat/>
    <w:uiPriority w:val="0"/>
    <w:rPr>
      <w:color w:val="2590EB"/>
    </w:rPr>
  </w:style>
  <w:style w:type="character" w:customStyle="1" w:styleId="76">
    <w:name w:val="hover2"/>
    <w:basedOn w:val="31"/>
    <w:qFormat/>
    <w:uiPriority w:val="0"/>
    <w:rPr>
      <w:color w:val="2590EB"/>
    </w:rPr>
  </w:style>
  <w:style w:type="character" w:customStyle="1" w:styleId="77">
    <w:name w:val="hover3"/>
    <w:basedOn w:val="31"/>
    <w:qFormat/>
    <w:uiPriority w:val="0"/>
  </w:style>
  <w:style w:type="character" w:customStyle="1" w:styleId="78">
    <w:name w:val="hover4"/>
    <w:basedOn w:val="31"/>
    <w:qFormat/>
    <w:uiPriority w:val="0"/>
    <w:rPr>
      <w:color w:val="2590EB"/>
      <w:shd w:val="clear" w:fill="E9F4FD"/>
    </w:rPr>
  </w:style>
  <w:style w:type="paragraph" w:customStyle="1" w:styleId="79">
    <w:name w:val="列出段落11"/>
    <w:basedOn w:val="1"/>
    <w:qFormat/>
    <w:uiPriority w:val="99"/>
    <w:pPr>
      <w:ind w:firstLine="420" w:firstLineChars="200"/>
    </w:pPr>
  </w:style>
  <w:style w:type="character" w:customStyle="1" w:styleId="80">
    <w:name w:val="NormalCharacter"/>
    <w:qFormat/>
    <w:uiPriority w:val="0"/>
  </w:style>
  <w:style w:type="character" w:customStyle="1" w:styleId="81">
    <w:name w:val="正文文本 Char"/>
    <w:basedOn w:val="31"/>
    <w:link w:val="10"/>
    <w:qFormat/>
    <w:uiPriority w:val="0"/>
    <w:rPr>
      <w:rFonts w:ascii="Arial" w:hAnsi="Arial" w:eastAsia="宋体" w:cs="Arial"/>
      <w:color w:val="000000"/>
      <w:kern w:val="0"/>
      <w:sz w:val="24"/>
      <w:szCs w:val="24"/>
    </w:rPr>
  </w:style>
  <w:style w:type="character" w:customStyle="1" w:styleId="82">
    <w:name w:val="font11"/>
    <w:basedOn w:val="31"/>
    <w:qFormat/>
    <w:uiPriority w:val="0"/>
    <w:rPr>
      <w:rFonts w:hint="default" w:ascii="Calibri" w:hAnsi="Calibri" w:cs="Calibri"/>
      <w:color w:val="000000"/>
      <w:sz w:val="24"/>
      <w:szCs w:val="24"/>
      <w:u w:val="none"/>
    </w:rPr>
  </w:style>
  <w:style w:type="character" w:customStyle="1" w:styleId="83">
    <w:name w:val="font01"/>
    <w:basedOn w:val="3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A2CCF2-15F0-4C6E-88F8-296589AEED9A}">
  <ds:schemaRefs/>
</ds:datastoreItem>
</file>

<file path=docProps/app.xml><?xml version="1.0" encoding="utf-8"?>
<Properties xmlns="http://schemas.openxmlformats.org/officeDocument/2006/extended-properties" xmlns:vt="http://schemas.openxmlformats.org/officeDocument/2006/docPropsVTypes">
  <Template>Normal</Template>
  <Pages>63</Pages>
  <Words>4916</Words>
  <Characters>5494</Characters>
  <Lines>362</Lines>
  <Paragraphs>101</Paragraphs>
  <TotalTime>29</TotalTime>
  <ScaleCrop>false</ScaleCrop>
  <LinksUpToDate>false</LinksUpToDate>
  <CharactersWithSpaces>5592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2024-07-02T10:03:00Z</dcterms:created>
  <dc:creator>Administrator</dc:creator>
  <cp:lastModifiedBy>甜甜</cp:lastModifiedBy>
  <cp:lastPrinted>2025-09-01T02:32:00Z</cp:lastPrinted>
  <dcterms:modified xsi:type="dcterms:W3CDTF">2025-11-03T03:26:26Z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2024-05-29T15:33:33Z</vt:filetime>
  </property>
  <property fmtid="{D5CDD505-2E9C-101B-9397-08002B2CF9AE}" pid="4" name="KSOProductBuildVer">
    <vt:lpwstr>2052-12.1.0.23542</vt:lpwstr>
  </property>
  <property fmtid="{D5CDD505-2E9C-101B-9397-08002B2CF9AE}" pid="5" name="ICV">
    <vt:lpwstr>B01CC352EE414256A7F4E729312C342F_13</vt:lpwstr>
  </property>
  <property fmtid="{D5CDD505-2E9C-101B-9397-08002B2CF9AE}" pid="6" name="KSOTemplateDocerSaveRecord">
    <vt:lpwstr>eyJoZGlkIjoiODY1NGY3MGE3NTZjMmY0ODk4NzExODZmYTAwZDNlMGMiLCJ1c2VySWQiOiI2NjQ4NTY4MzcifQ==</vt:lpwstr>
  </property>
</Properties>
</file>