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30"/>
          <w:szCs w:val="30"/>
        </w:rPr>
        <w:t>包段划分：本项目共划分为19个包段</w:t>
      </w:r>
      <w:r>
        <w:rPr>
          <w:rFonts w:hint="eastAsia" w:ascii="宋体" w:hAnsi="宋体" w:cs="宋体"/>
          <w:b/>
          <w:bCs w:val="0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b/>
          <w:bCs w:val="0"/>
          <w:sz w:val="30"/>
          <w:szCs w:val="30"/>
        </w:rPr>
        <w:t>各标段具体内容</w:t>
      </w: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如下：</w:t>
      </w:r>
    </w:p>
    <w:bookmarkEnd w:id="0"/>
    <w:tbl>
      <w:tblPr>
        <w:tblStyle w:val="2"/>
        <w:tblW w:w="89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019"/>
        <w:gridCol w:w="1376"/>
        <w:gridCol w:w="2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包段号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数量（套）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包段预算（万元）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（即包段最高限价）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中国知网系列数据库（大总库包库）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Springer Link数据库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ACS数据库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Wiley数据库学科包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台湾文献数据库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国道外文专题数据库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CSD剑桥晶体结构数据库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RSC数据库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读秀学术搜索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超星移动图书馆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纸质图书电子化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3万余册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大成故纸堆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万方数据知识服务平台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中国共产党思想理论资源数据库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北大法意法学大数据分析平台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中科VIPExam考试学习资源数据库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Ilearning2.0外语学习资源库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中国音网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新生入馆教育系统、信息素养教育数据库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外刊学术资源定制服务平台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泰克贝思师范教育专题数据库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中国近代文献资源全库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优秀传统文化视频资源库-传统文化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HBN环球农业数据库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思政教育学科资源平台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jQ4M2U1NGI2MmJhMzgzNDI4ZmUwMDM1NTgxNzgifQ=="/>
  </w:docVars>
  <w:rsids>
    <w:rsidRoot w:val="772C388C"/>
    <w:rsid w:val="772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2023-11-16T08:04:00Z</dcterms:created>
  <dc:creator>NTKO</dc:creator>
  <cp:lastModifiedBy>NTKO</cp:lastModifiedBy>
  <dcterms:modified xsi:type="dcterms:W3CDTF">2023-11-16T08:06:48Z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643CCB56C76F4005AAC113166807D5A9_11</vt:lpwstr>
  </property>
</Properties>
</file>