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08F87">
      <w:pPr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10"/>
          <w:sz w:val="48"/>
          <w:szCs w:val="48"/>
          <w:highlight w:val="none"/>
        </w:rPr>
      </w:pPr>
    </w:p>
    <w:p w14:paraId="7A4954CF">
      <w:pPr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10"/>
          <w:sz w:val="48"/>
          <w:szCs w:val="48"/>
          <w:highlight w:val="none"/>
        </w:rPr>
      </w:pPr>
    </w:p>
    <w:p w14:paraId="30806B36">
      <w:pPr>
        <w:spacing w:line="360" w:lineRule="auto"/>
        <w:ind w:left="0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林州市自然资源和规划局林州市2025年度国土变更调查工作项目</w:t>
      </w:r>
    </w:p>
    <w:p w14:paraId="4309C337">
      <w:pPr>
        <w:spacing w:line="360" w:lineRule="auto"/>
        <w:ind w:left="0"/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32"/>
          <w:szCs w:val="32"/>
          <w:highlight w:val="none"/>
        </w:rPr>
        <w:t>竞争性磋商公告</w:t>
      </w:r>
    </w:p>
    <w:p w14:paraId="35291CA5">
      <w:pPr>
        <w:spacing w:line="360" w:lineRule="auto"/>
        <w:ind w:left="0" w:firstLine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项目概况</w:t>
      </w:r>
    </w:p>
    <w:p w14:paraId="663E450E">
      <w:pPr>
        <w:spacing w:line="360" w:lineRule="auto"/>
        <w:ind w:left="0" w:firstLine="420" w:firstLineChars="200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林州市自然资源和规划局林州市2025年度国土变更调查工作项目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的潜在投标人应登陆安阳市公共资源交易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中心网站/林州市公共资源交易中心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（https://ggzy.anyang.gov.cn/lzggzy/）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网站，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凭企业数字证书获取采购文件（竞争性磋商文件），并于 2025年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日09时00分（北京时间）前递交响应文件。</w:t>
      </w:r>
    </w:p>
    <w:p w14:paraId="6F2535C5">
      <w:pPr>
        <w:spacing w:line="360" w:lineRule="auto"/>
        <w:ind w:left="0" w:firstLine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一、项目基本情况：</w:t>
      </w:r>
    </w:p>
    <w:p w14:paraId="00C7F75A">
      <w:pPr>
        <w:spacing w:line="360" w:lineRule="auto"/>
        <w:ind w:left="0" w:firstLine="416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采购项目名称：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林州市自然资源和规划局林州市2025年度国土变更调查工作项目</w:t>
      </w:r>
    </w:p>
    <w:p w14:paraId="2D72F4E1">
      <w:pPr>
        <w:spacing w:line="360" w:lineRule="auto"/>
        <w:ind w:left="0" w:firstLine="416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采购项目编号：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林财磋商采购-2025-CS107</w:t>
      </w:r>
    </w:p>
    <w:p w14:paraId="7371F38A">
      <w:pPr>
        <w:spacing w:line="360" w:lineRule="auto"/>
        <w:ind w:lef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采购方式：竞争性磋商</w:t>
      </w:r>
    </w:p>
    <w:p w14:paraId="50B7CD38">
      <w:pPr>
        <w:spacing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项目预算金额：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949600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元</w:t>
      </w:r>
    </w:p>
    <w:p w14:paraId="6B0E9D48">
      <w:pPr>
        <w:spacing w:line="360" w:lineRule="auto"/>
        <w:ind w:lef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最高限价：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949600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元</w:t>
      </w:r>
    </w:p>
    <w:tbl>
      <w:tblPr>
        <w:tblStyle w:val="7"/>
        <w:tblW w:w="9382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1870"/>
        <w:gridCol w:w="2990"/>
        <w:gridCol w:w="858"/>
        <w:gridCol w:w="858"/>
        <w:gridCol w:w="741"/>
        <w:gridCol w:w="1783"/>
      </w:tblGrid>
      <w:tr w14:paraId="6B8D1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82" w:type="dxa"/>
            <w:tcBorders>
              <w:top w:val="single" w:color="DCDCDC" w:sz="4" w:space="0"/>
              <w:left w:val="single" w:color="DCDCDC" w:sz="4" w:space="0"/>
            </w:tcBorders>
            <w:textDirection w:val="tbRlV"/>
            <w:vAlign w:val="top"/>
          </w:tcPr>
          <w:p w14:paraId="284F3EDD">
            <w:pPr>
              <w:pStyle w:val="8"/>
              <w:spacing w:before="1" w:line="360" w:lineRule="auto"/>
              <w:ind w:left="38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序</w:t>
            </w:r>
            <w:r>
              <w:rPr>
                <w:color w:val="auto"/>
                <w:spacing w:val="20"/>
                <w:highlight w:val="none"/>
              </w:rPr>
              <w:t xml:space="preserve"> </w:t>
            </w:r>
            <w:r>
              <w:rPr>
                <w:color w:val="auto"/>
                <w:highlight w:val="none"/>
              </w:rPr>
              <w:t>号</w:t>
            </w:r>
          </w:p>
        </w:tc>
        <w:tc>
          <w:tcPr>
            <w:tcW w:w="1870" w:type="dxa"/>
            <w:tcBorders>
              <w:top w:val="single" w:color="DCDCDC" w:sz="4" w:space="0"/>
            </w:tcBorders>
            <w:vAlign w:val="top"/>
          </w:tcPr>
          <w:p w14:paraId="79060EE2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043C3F5">
            <w:pPr>
              <w:pStyle w:val="8"/>
              <w:spacing w:before="65" w:line="360" w:lineRule="auto"/>
              <w:ind w:left="912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包号</w:t>
            </w:r>
          </w:p>
        </w:tc>
        <w:tc>
          <w:tcPr>
            <w:tcW w:w="2990" w:type="dxa"/>
            <w:tcBorders>
              <w:top w:val="single" w:color="DCDCDC" w:sz="4" w:space="0"/>
            </w:tcBorders>
            <w:vAlign w:val="top"/>
          </w:tcPr>
          <w:p w14:paraId="3EC9895F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C8FD31E">
            <w:pPr>
              <w:pStyle w:val="8"/>
              <w:spacing w:before="65" w:line="360" w:lineRule="auto"/>
              <w:ind w:left="1073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包名称</w:t>
            </w:r>
          </w:p>
        </w:tc>
        <w:tc>
          <w:tcPr>
            <w:tcW w:w="858" w:type="dxa"/>
            <w:tcBorders>
              <w:top w:val="single" w:color="DCDCDC" w:sz="4" w:space="0"/>
            </w:tcBorders>
            <w:vAlign w:val="top"/>
          </w:tcPr>
          <w:p w14:paraId="5B805C07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B1657E9">
            <w:pPr>
              <w:pStyle w:val="8"/>
              <w:spacing w:before="65" w:line="360" w:lineRule="auto"/>
              <w:ind w:left="160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包预算</w:t>
            </w:r>
          </w:p>
          <w:p w14:paraId="39A804CF">
            <w:pPr>
              <w:pStyle w:val="8"/>
              <w:spacing w:before="83" w:line="360" w:lineRule="auto"/>
              <w:ind w:left="165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（元）</w:t>
            </w:r>
          </w:p>
        </w:tc>
        <w:tc>
          <w:tcPr>
            <w:tcW w:w="858" w:type="dxa"/>
            <w:tcBorders>
              <w:top w:val="single" w:color="DCDCDC" w:sz="4" w:space="0"/>
            </w:tcBorders>
            <w:vAlign w:val="top"/>
          </w:tcPr>
          <w:p w14:paraId="3DA9C943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707EE3C">
            <w:pPr>
              <w:pStyle w:val="8"/>
              <w:spacing w:before="65" w:line="360" w:lineRule="auto"/>
              <w:ind w:left="75" w:firstLine="75"/>
              <w:rPr>
                <w:color w:val="auto"/>
                <w:highlight w:val="none"/>
              </w:rPr>
            </w:pPr>
            <w:r>
              <w:rPr>
                <w:color w:val="auto"/>
                <w:spacing w:val="-16"/>
                <w:w w:val="94"/>
                <w:highlight w:val="none"/>
              </w:rPr>
              <w:t>包最高</w:t>
            </w:r>
            <w:r>
              <w:rPr>
                <w:color w:val="auto"/>
                <w:spacing w:val="2"/>
                <w:highlight w:val="none"/>
              </w:rPr>
              <w:t xml:space="preserve">  </w:t>
            </w:r>
            <w:r>
              <w:rPr>
                <w:color w:val="auto"/>
                <w:spacing w:val="-31"/>
                <w:w w:val="91"/>
                <w:highlight w:val="none"/>
              </w:rPr>
              <w:t>限价（元）</w:t>
            </w:r>
          </w:p>
        </w:tc>
        <w:tc>
          <w:tcPr>
            <w:tcW w:w="741" w:type="dxa"/>
            <w:tcBorders>
              <w:top w:val="single" w:color="DCDCDC" w:sz="4" w:space="0"/>
            </w:tcBorders>
            <w:vAlign w:val="top"/>
          </w:tcPr>
          <w:p w14:paraId="257D632C">
            <w:pPr>
              <w:pStyle w:val="8"/>
              <w:spacing w:before="62" w:line="360" w:lineRule="auto"/>
              <w:ind w:left="106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是否专</w:t>
            </w:r>
          </w:p>
          <w:p w14:paraId="77F18098">
            <w:pPr>
              <w:pStyle w:val="8"/>
              <w:spacing w:before="82" w:line="360" w:lineRule="auto"/>
              <w:ind w:right="14"/>
              <w:jc w:val="right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门面向</w:t>
            </w:r>
          </w:p>
          <w:p w14:paraId="14741021">
            <w:pPr>
              <w:pStyle w:val="8"/>
              <w:spacing w:before="80" w:line="360" w:lineRule="auto"/>
              <w:ind w:left="302" w:right="25" w:hanging="180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中小企</w:t>
            </w:r>
            <w:r>
              <w:rPr>
                <w:color w:val="auto"/>
                <w:highlight w:val="none"/>
              </w:rPr>
              <w:t xml:space="preserve"> 业</w:t>
            </w:r>
          </w:p>
        </w:tc>
        <w:tc>
          <w:tcPr>
            <w:tcW w:w="1783" w:type="dxa"/>
            <w:tcBorders>
              <w:top w:val="single" w:color="DCDCDC" w:sz="4" w:space="0"/>
              <w:right w:val="single" w:color="DCDCDC" w:sz="4" w:space="0"/>
            </w:tcBorders>
            <w:vAlign w:val="top"/>
          </w:tcPr>
          <w:p w14:paraId="3438CC44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8BA6CC">
            <w:pPr>
              <w:pStyle w:val="8"/>
              <w:spacing w:before="65" w:line="360" w:lineRule="auto"/>
              <w:jc w:val="right"/>
              <w:rPr>
                <w:color w:val="auto"/>
                <w:highlight w:val="none"/>
              </w:rPr>
            </w:pPr>
            <w:r>
              <w:rPr>
                <w:color w:val="auto"/>
                <w:spacing w:val="-11"/>
                <w:highlight w:val="none"/>
              </w:rPr>
              <w:t>采购预留金额（元）</w:t>
            </w:r>
          </w:p>
        </w:tc>
      </w:tr>
      <w:tr w14:paraId="4BA13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82" w:type="dxa"/>
            <w:tcBorders>
              <w:left w:val="single" w:color="DCDCDC" w:sz="4" w:space="0"/>
              <w:bottom w:val="single" w:color="DCDCDC" w:sz="4" w:space="0"/>
            </w:tcBorders>
            <w:vAlign w:val="top"/>
          </w:tcPr>
          <w:p w14:paraId="68F5A82E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87AA0B4">
            <w:pPr>
              <w:pStyle w:val="8"/>
              <w:spacing w:before="65" w:line="360" w:lineRule="auto"/>
              <w:ind w:left="137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1870" w:type="dxa"/>
            <w:tcBorders>
              <w:bottom w:val="single" w:color="DCDCDC" w:sz="4" w:space="0"/>
            </w:tcBorders>
            <w:vAlign w:val="center"/>
          </w:tcPr>
          <w:p w14:paraId="2D2D78F4">
            <w:pPr>
              <w:pStyle w:val="8"/>
              <w:spacing w:line="240" w:lineRule="auto"/>
              <w:ind w:left="0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eastAsia="zh-CN"/>
              </w:rPr>
              <w:t>林财磋商采购-2025-CS107</w:t>
            </w:r>
          </w:p>
        </w:tc>
        <w:tc>
          <w:tcPr>
            <w:tcW w:w="2990" w:type="dxa"/>
            <w:tcBorders>
              <w:bottom w:val="single" w:color="DCDCDC" w:sz="4" w:space="0"/>
            </w:tcBorders>
            <w:vAlign w:val="center"/>
          </w:tcPr>
          <w:p w14:paraId="33142234">
            <w:pPr>
              <w:pStyle w:val="8"/>
              <w:spacing w:line="360" w:lineRule="auto"/>
              <w:ind w:left="0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eastAsia="zh-CN"/>
              </w:rPr>
              <w:t>林州市自然资源和规划局林州市2025年度国土变更调查工作项目</w:t>
            </w:r>
          </w:p>
        </w:tc>
        <w:tc>
          <w:tcPr>
            <w:tcW w:w="858" w:type="dxa"/>
            <w:tcBorders>
              <w:bottom w:val="single" w:color="DCDCDC" w:sz="4" w:space="0"/>
            </w:tcBorders>
            <w:vAlign w:val="top"/>
          </w:tcPr>
          <w:p w14:paraId="11590D43">
            <w:pPr>
              <w:spacing w:line="360" w:lineRule="auto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  <w:p w14:paraId="5A122EAA">
            <w:pPr>
              <w:pStyle w:val="8"/>
              <w:spacing w:before="65" w:line="360" w:lineRule="auto"/>
              <w:ind w:left="125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949600</w:t>
            </w:r>
          </w:p>
        </w:tc>
        <w:tc>
          <w:tcPr>
            <w:tcW w:w="858" w:type="dxa"/>
            <w:tcBorders>
              <w:bottom w:val="single" w:color="DCDCDC" w:sz="4" w:space="0"/>
            </w:tcBorders>
            <w:vAlign w:val="top"/>
          </w:tcPr>
          <w:p w14:paraId="6DA0EE1D">
            <w:pPr>
              <w:spacing w:line="360" w:lineRule="auto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  <w:p w14:paraId="693A0D23">
            <w:pPr>
              <w:pStyle w:val="8"/>
              <w:spacing w:before="65" w:line="360" w:lineRule="auto"/>
              <w:ind w:left="126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949600</w:t>
            </w:r>
          </w:p>
        </w:tc>
        <w:tc>
          <w:tcPr>
            <w:tcW w:w="741" w:type="dxa"/>
            <w:tcBorders>
              <w:bottom w:val="single" w:color="DCDCDC" w:sz="4" w:space="0"/>
            </w:tcBorders>
            <w:vAlign w:val="top"/>
          </w:tcPr>
          <w:p w14:paraId="3322AAE2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6AB2830">
            <w:pPr>
              <w:pStyle w:val="8"/>
              <w:spacing w:before="65" w:line="360" w:lineRule="auto"/>
              <w:ind w:left="30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是</w:t>
            </w:r>
          </w:p>
        </w:tc>
        <w:tc>
          <w:tcPr>
            <w:tcW w:w="1783" w:type="dxa"/>
            <w:tcBorders>
              <w:bottom w:val="single" w:color="DCDCDC" w:sz="4" w:space="0"/>
              <w:right w:val="single" w:color="DCDCDC" w:sz="4" w:space="0"/>
            </w:tcBorders>
            <w:vAlign w:val="center"/>
          </w:tcPr>
          <w:p w14:paraId="17246AC8">
            <w:pPr>
              <w:pStyle w:val="8"/>
              <w:spacing w:before="65" w:line="360" w:lineRule="auto"/>
              <w:ind w:left="126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949600</w:t>
            </w:r>
          </w:p>
        </w:tc>
      </w:tr>
    </w:tbl>
    <w:p w14:paraId="15E0EB5C">
      <w:pPr>
        <w:spacing w:line="360" w:lineRule="auto"/>
        <w:ind w:left="0" w:right="0" w:firstLine="412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资金来源：财政资金</w:t>
      </w:r>
    </w:p>
    <w:p w14:paraId="78C13516">
      <w:pPr>
        <w:spacing w:line="360" w:lineRule="auto"/>
        <w:ind w:left="0" w:right="0" w:firstLine="408" w:firstLineChars="200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采购内容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实地地类调查、数据库建设等工作(详见第四章采购需求及技术要求)</w:t>
      </w:r>
    </w:p>
    <w:p w14:paraId="064AE361">
      <w:pPr>
        <w:spacing w:line="360" w:lineRule="auto"/>
        <w:ind w:left="0" w:right="0" w:firstLine="400" w:firstLineChars="200"/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服务期限：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自合同签订之日起至20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年8月底之前(严格按照自然资源部、河南省自然资源厅及安阳市自然资源和规划局对202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年度国土变更调查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要求的时间节点)</w:t>
      </w:r>
    </w:p>
    <w:p w14:paraId="782649F8">
      <w:pPr>
        <w:spacing w:line="360" w:lineRule="auto"/>
        <w:ind w:left="0" w:righ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服务地点：林州市境内</w:t>
      </w:r>
    </w:p>
    <w:p w14:paraId="3F886F76">
      <w:pPr>
        <w:spacing w:line="360" w:lineRule="auto"/>
        <w:ind w:left="0" w:right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质量要求：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符合国家、省、市及相关行业标准，且满足采购人需求</w:t>
      </w:r>
    </w:p>
    <w:p w14:paraId="25CBDFA4">
      <w:pPr>
        <w:spacing w:line="360" w:lineRule="auto"/>
        <w:ind w:left="0" w:right="0" w:firstLine="416" w:firstLineChars="200"/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本项目是否接受联合体投标：否</w:t>
      </w:r>
    </w:p>
    <w:p w14:paraId="73D9E055">
      <w:pPr>
        <w:spacing w:line="360" w:lineRule="auto"/>
        <w:ind w:left="0" w:right="0" w:firstLine="412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是否接受进口产品：否</w:t>
      </w:r>
    </w:p>
    <w:p w14:paraId="5252ABC6">
      <w:pPr>
        <w:spacing w:line="360" w:lineRule="auto"/>
        <w:ind w:left="0" w:righ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是否专门面向中小企业：是</w:t>
      </w:r>
    </w:p>
    <w:p w14:paraId="6F61CAAF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二、供应商资格要求：</w:t>
      </w:r>
    </w:p>
    <w:p w14:paraId="03AC58C2">
      <w:pPr>
        <w:spacing w:line="360" w:lineRule="auto"/>
        <w:ind w:left="0" w:right="0" w:firstLine="408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1.满足《中华人民共和国政府采购法》第二十二条规定；</w:t>
      </w:r>
    </w:p>
    <w:p w14:paraId="7DFAC44F">
      <w:pPr>
        <w:spacing w:line="360" w:lineRule="auto"/>
        <w:ind w:left="0" w:right="0" w:firstLine="420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2.落实政府采购政策需满足的资格要求：强制节能产品强制采购、节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能产品、环境标志产品及贫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困地区产品优先采购、促进中小企业发展扶持政策、进口产品政策、信息安全产品、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</w:rPr>
        <w:t>社会信用体系建设、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促进残疾人就业、支持监狱企业发展等，根据《政府采购促进中小企业发展管理办法》（财库 【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2020】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46</w:t>
      </w:r>
      <w:r>
        <w:rPr>
          <w:rFonts w:ascii="宋体" w:hAnsi="宋体" w:eastAsia="宋体" w:cs="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号）的规定，本项目专门面向中小企业采购（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监狱企业、残疾人福利性单位视同小微企业），投标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人须在响应文件中提供《中小企业声明函》或《残疾人福利性单位声明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函》或提供由省级以上监狱管理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局、戒毒管理局(含新疆生产建设兵团)出具的属于监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狱企业的证明文件；</w:t>
      </w:r>
    </w:p>
    <w:p w14:paraId="2C2FC905">
      <w:pPr>
        <w:spacing w:line="360" w:lineRule="auto"/>
        <w:ind w:left="0" w:right="0" w:firstLine="400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3.本项目的特定资格要求：</w:t>
      </w:r>
    </w:p>
    <w:p w14:paraId="3F6AD1DA">
      <w:pPr>
        <w:spacing w:line="360" w:lineRule="auto"/>
        <w:ind w:left="0" w:right="0" w:firstLine="416" w:firstLineChars="200"/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 xml:space="preserve">3.1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根据《关于在政府采购活动中查询及使用信用记录有关问题的通知》(财库[2016]125号)的规定，通过“信用中国”（www.creditchina.gov.cn）和中国政府采购网（www.ccgp.gov.cn）查询企业信用记录，被列入“信用中国”《www.creditchina.gov.cn》网站的“失信被执行人（中国执行信息公开网http://zxgk.court.gov.cn/shixin/）”“严重失信主体名单”、“重大税收违法失信主体名单”及“中国政府采购网”《www.ccgp.gov.cn》网站的“政府采购严重违法失信行为记录名单”的单位将被拒绝参与本项目采购活动；采购人、采购代理机构将对参加本项目的供应商进行信用信息查询，截图打印，作为证据留存。若在开标当天查询到供应商有相关负面信息的，则该供应商为无效供应商；</w:t>
      </w:r>
    </w:p>
    <w:p w14:paraId="765286C8">
      <w:pPr>
        <w:spacing w:line="360" w:lineRule="auto"/>
        <w:ind w:left="0" w:right="0" w:firstLine="412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3.2</w:t>
      </w:r>
      <w:r>
        <w:rPr>
          <w:rFonts w:ascii="宋体" w:hAnsi="宋体" w:eastAsia="宋体" w:cs="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供应商须具备国家测绘主管部门颁发的测绘乙级及以上资质（专业范围内包含地理信息系统工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程、界限与不动产测绘）。供应商拟派项目负责人须具备测绘中级工程师及以上职称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，</w:t>
      </w:r>
      <w:r>
        <w:rPr>
          <w:rFonts w:ascii="宋体" w:hAnsi="宋体" w:eastAsia="宋体" w:cs="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项目负责人须为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供应商正式员工，提供 202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年</w:t>
      </w:r>
      <w:r>
        <w:rPr>
          <w:rFonts w:ascii="宋体" w:hAnsi="宋体" w:eastAsia="宋体" w:cs="宋体"/>
          <w:color w:val="auto"/>
          <w:spacing w:val="-29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1</w:t>
      </w:r>
      <w:r>
        <w:rPr>
          <w:rFonts w:ascii="宋体" w:hAnsi="宋体" w:eastAsia="宋体" w:cs="宋体"/>
          <w:color w:val="auto"/>
          <w:spacing w:val="-39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月</w:t>
      </w:r>
      <w:r>
        <w:rPr>
          <w:rFonts w:ascii="宋体" w:hAnsi="宋体" w:eastAsia="宋体" w:cs="宋体"/>
          <w:color w:val="auto"/>
          <w:spacing w:val="-29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1 日以来连续三个月单位为其缴纳的社保证明。</w:t>
      </w:r>
    </w:p>
    <w:p w14:paraId="3E4E51D9">
      <w:pPr>
        <w:spacing w:line="360" w:lineRule="auto"/>
        <w:ind w:left="0" w:right="0" w:firstLine="43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</w:rPr>
        <w:t>3.3</w:t>
      </w:r>
      <w:r>
        <w:rPr>
          <w:rFonts w:ascii="宋体" w:hAnsi="宋体" w:eastAsia="宋体" w:cs="宋体"/>
          <w:color w:val="auto"/>
          <w:spacing w:val="-28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</w:rPr>
        <w:t>本次采购不接受联合体投标。</w:t>
      </w:r>
    </w:p>
    <w:p w14:paraId="32936B38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三、获取磋商文件：</w:t>
      </w:r>
    </w:p>
    <w:p w14:paraId="141CDED9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1.时间：2025年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日至2025年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日，每天上午00:00至12:00，下午12:00至23:59（北京时间，法定节假日除外。）</w:t>
      </w:r>
    </w:p>
    <w:p w14:paraId="55ABFFAE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2.地点：登录林州市公共资源交易中心网站 （https://ggzy.anyang.gov.cn/lzggzy/），凭企业数字证书获取采购文件（竞争性磋商文件）。</w:t>
      </w:r>
    </w:p>
    <w:p w14:paraId="29716D93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3.方式：网上获取。供应商需提前办理CA数字证书及电子签章，并登录安阳市公共资源交易中心网站（https://ggzy.anyang.gov.cn/ayggzy/）完成CA 注册；具体办理流程请登录安阳市公共资源交易中心网站（https://ggzy.anyang.gov.cn/ayggzy/）-服务指南-操作手册-《安阳市公共资源交易系统投标人（供应商）操作手册》。</w:t>
      </w:r>
    </w:p>
    <w:p w14:paraId="2D0A8C4B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 xml:space="preserve">4.售价：0元 </w:t>
      </w:r>
    </w:p>
    <w:p w14:paraId="63C766F7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四、响应文件提交</w:t>
      </w:r>
    </w:p>
    <w:p w14:paraId="7552ECDE">
      <w:pPr>
        <w:spacing w:line="360" w:lineRule="auto"/>
        <w:ind w:left="0" w:right="0" w:firstLine="400" w:firstLineChars="200"/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1、截止时间：2025年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 xml:space="preserve">日09时00分（北京时间） </w:t>
      </w:r>
    </w:p>
    <w:p w14:paraId="5BB823BF">
      <w:pPr>
        <w:spacing w:line="360" w:lineRule="auto"/>
        <w:ind w:left="0" w:right="0" w:firstLine="400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2、地点：供应商应在响应文件提交截止时间前上传加密的电子投标（响应）文件到安阳市公共资源交易系统（https://ggzy.anyang.gov.cn/ayggzy/）。上传时供应商须使用制作该投标（响应）文件的同一CA锁进行上传操作。请供应商在上传时认真检查上传投标（响应）文件是否完整、正确。供应商应充分考虑上传文件时的不可预见因素，未在响应文件提交截止时间前完成上传的，视为逾期送达，安阳市电子招投标交易平台将拒绝接收。逾期送达的或者未送达指定地点的投标（响应）文件，采购人不予受理。</w:t>
      </w:r>
      <w:bookmarkStart w:id="2" w:name="_GoBack"/>
      <w:bookmarkEnd w:id="2"/>
    </w:p>
    <w:p w14:paraId="472DB240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五、开启</w:t>
      </w:r>
    </w:p>
    <w:p w14:paraId="17150242">
      <w:pPr>
        <w:spacing w:line="360" w:lineRule="auto"/>
        <w:ind w:left="0" w:right="0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1、时间：2025年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 xml:space="preserve">日09时00分（北京时间） </w:t>
      </w:r>
    </w:p>
    <w:p w14:paraId="1DEA0C14">
      <w:pPr>
        <w:spacing w:line="360" w:lineRule="auto"/>
        <w:ind w:left="0" w:right="0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2、地点：本项目采用远程不见面交易的模式，开标当日，供应商无需到开标现场参加开标会议，供应商应当在响应文件提交截止时间前，登录到安阳市公共资源交易不见面开标大厅（https://ggzy.anyang.gov.cn/BidOpening/bidhall/default/login.html），点击【登录】按钮进入，在线准时参加开标活动并进行投标（响应）文件解密等。因供应商原因未能解密、解密失败或解密超时的将被拒绝。</w:t>
      </w:r>
    </w:p>
    <w:p w14:paraId="7367C383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六、公告期限：</w:t>
      </w:r>
    </w:p>
    <w:p w14:paraId="0D3B7028">
      <w:pPr>
        <w:spacing w:line="360" w:lineRule="auto"/>
        <w:ind w:left="0" w:right="0" w:firstLine="412" w:firstLineChars="200"/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本次招标公告在《河南省政府采购网》、《中国招标投标公共服务平台》和《全国公共资源交易平台（河南省·林州市）》上发布，招标公告期限为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 xml:space="preserve">个工作日。 </w:t>
      </w:r>
    </w:p>
    <w:p w14:paraId="12ABFF88">
      <w:pPr>
        <w:spacing w:line="360" w:lineRule="auto"/>
        <w:ind w:left="0" w:right="0" w:firstLine="404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公告期限为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五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个工作日。</w:t>
      </w:r>
    </w:p>
    <w:p w14:paraId="44023F69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七、其他补充事宜：</w:t>
      </w:r>
    </w:p>
    <w:p w14:paraId="1DAA5AC6">
      <w:pPr>
        <w:spacing w:line="360" w:lineRule="auto"/>
        <w:ind w:left="0" w:right="0" w:firstLine="45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政府采购合同融资：根据豫财购〔2017〕10</w:t>
      </w:r>
      <w:r>
        <w:rPr>
          <w:rFonts w:ascii="宋体" w:hAnsi="宋体" w:eastAsia="宋体" w:cs="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号和安财购〔2017〕7</w:t>
      </w:r>
      <w:r>
        <w:rPr>
          <w:rFonts w:ascii="宋体" w:hAnsi="宋体" w:eastAsia="宋体" w:cs="宋体"/>
          <w:color w:val="auto"/>
          <w:spacing w:val="-30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号文要求，参加政府采购</w:t>
      </w:r>
      <w:r>
        <w:rPr>
          <w:rFonts w:ascii="宋体" w:hAnsi="宋体" w:eastAsia="宋体" w:cs="宋体"/>
          <w:color w:val="auto"/>
          <w:spacing w:val="11"/>
          <w:sz w:val="21"/>
          <w:szCs w:val="21"/>
          <w:highlight w:val="none"/>
        </w:rPr>
        <w:t>项目的中小微企业供应商，持中标（成交）通知书可向金融机构申请合同融资，详情请登录安阳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市政府采购网（</w:t>
      </w:r>
      <w:r>
        <w:rPr>
          <w:rFonts w:ascii="宋体" w:hAnsi="宋体" w:eastAsia="宋体" w:cs="宋体"/>
          <w:color w:val="auto"/>
          <w:spacing w:val="-57"/>
          <w:sz w:val="21"/>
          <w:szCs w:val="21"/>
          <w:highlight w:val="none"/>
        </w:rPr>
        <w:t xml:space="preserve">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"http://anyang.hngp.gov.cn/anyang" </w:instrText>
      </w:r>
      <w:r>
        <w:rPr>
          <w:color w:val="auto"/>
          <w:highlight w:val="none"/>
        </w:rPr>
        <w:fldChar w:fldCharType="separate"/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http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://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anyang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hngp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gov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cn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/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anyang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fldChar w:fldCharType="end"/>
      </w:r>
      <w:r>
        <w:rPr>
          <w:rFonts w:ascii="宋体" w:hAnsi="宋体" w:eastAsia="宋体" w:cs="宋体"/>
          <w:color w:val="auto"/>
          <w:spacing w:val="7"/>
          <w:sz w:val="21"/>
          <w:szCs w:val="21"/>
          <w:highlight w:val="none"/>
        </w:rPr>
        <w:t>），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进入网站飘窗或业务指南窗口了解金融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机构提供的融资服务内容。</w:t>
      </w:r>
    </w:p>
    <w:p w14:paraId="66FC8035">
      <w:pPr>
        <w:spacing w:line="360" w:lineRule="auto"/>
        <w:ind w:left="0" w:firstLine="458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bookmarkStart w:id="0" w:name="bookmark7"/>
      <w:bookmarkEnd w:id="0"/>
      <w:r>
        <w:rPr>
          <w:rFonts w:ascii="宋体" w:hAnsi="宋体" w:eastAsia="宋体" w:cs="宋体"/>
          <w:b/>
          <w:bCs/>
          <w:color w:val="auto"/>
          <w:spacing w:val="9"/>
          <w:sz w:val="21"/>
          <w:szCs w:val="21"/>
          <w:highlight w:val="none"/>
        </w:rPr>
        <w:t>本项目为资格后审，不符合项目资格条件的供应商的投标将被拒绝，供应商应自负风险</w:t>
      </w:r>
      <w:r>
        <w:rPr>
          <w:rFonts w:ascii="宋体" w:hAnsi="宋体" w:eastAsia="宋体" w:cs="宋体"/>
          <w:b/>
          <w:bCs/>
          <w:color w:val="auto"/>
          <w:spacing w:val="8"/>
          <w:sz w:val="21"/>
          <w:szCs w:val="21"/>
          <w:highlight w:val="none"/>
        </w:rPr>
        <w:t>费用，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8"/>
          <w:sz w:val="21"/>
          <w:szCs w:val="21"/>
          <w:highlight w:val="none"/>
        </w:rPr>
        <w:t>提供虚假材料的将进一步追究其责任。</w:t>
      </w:r>
    </w:p>
    <w:p w14:paraId="7F45AF2C">
      <w:pPr>
        <w:spacing w:line="360" w:lineRule="auto"/>
        <w:ind w:left="0" w:firstLine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</w:rPr>
        <w:t>八、凡对本次采购提出询问，请按以下方式联系</w:t>
      </w:r>
    </w:p>
    <w:p w14:paraId="2A013388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1.采购人信息</w:t>
      </w:r>
    </w:p>
    <w:p w14:paraId="12D895D2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 xml:space="preserve">采购人：林州市自然资源和规划局   </w:t>
      </w:r>
    </w:p>
    <w:p w14:paraId="4C2076CD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联系人：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曹强</w:t>
      </w:r>
    </w:p>
    <w:p w14:paraId="2DC46AD0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电  话：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13939991406</w:t>
      </w:r>
    </w:p>
    <w:p w14:paraId="05BF06DF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地  址：林州市长春大道东段路北</w:t>
      </w:r>
    </w:p>
    <w:p w14:paraId="002C0E30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2.采购代理机构信息</w:t>
      </w:r>
    </w:p>
    <w:p w14:paraId="13C8BAC9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名    称：林州市建科工程项目管理有限公司</w:t>
      </w:r>
    </w:p>
    <w:p w14:paraId="143929BE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地　  址：林州市红旗渠大道国家863林州科技产业园A1栋东区</w:t>
      </w:r>
    </w:p>
    <w:p w14:paraId="6B893FE3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联 系 人：张棋</w:t>
      </w:r>
    </w:p>
    <w:p w14:paraId="460A515D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联系方式：17303723678</w:t>
      </w:r>
    </w:p>
    <w:p w14:paraId="17C02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20" w:firstLineChars="20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3.项目联系方式</w:t>
      </w:r>
    </w:p>
    <w:p w14:paraId="64DA2DB7">
      <w:pPr>
        <w:spacing w:line="360" w:lineRule="auto"/>
        <w:ind w:left="0"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项目联系人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曹强</w:t>
      </w:r>
    </w:p>
    <w:p w14:paraId="70A75677">
      <w:pPr>
        <w:spacing w:line="240" w:lineRule="auto"/>
        <w:ind w:left="0" w:firstLine="404" w:firstLineChars="200"/>
        <w:outlineLvl w:val="0"/>
        <w:rPr>
          <w:rFonts w:ascii="宋体" w:hAnsi="宋体" w:eastAsia="宋体" w:cs="宋体"/>
          <w:b/>
          <w:bCs/>
          <w:color w:val="auto"/>
          <w:spacing w:val="-4"/>
          <w:sz w:val="36"/>
          <w:szCs w:val="36"/>
          <w:highlight w:val="none"/>
        </w:rPr>
      </w:pPr>
      <w:bookmarkStart w:id="1" w:name="bookmark2"/>
      <w:bookmarkEnd w:id="1"/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电  话：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13939991406</w:t>
      </w:r>
    </w:p>
    <w:p w14:paraId="5DD6E51F">
      <w:pPr>
        <w:spacing w:before="156" w:line="219" w:lineRule="auto"/>
        <w:ind w:left="3308"/>
        <w:outlineLvl w:val="0"/>
        <w:rPr>
          <w:rFonts w:ascii="宋体" w:hAnsi="宋体" w:eastAsia="宋体" w:cs="宋体"/>
          <w:b/>
          <w:bCs/>
          <w:color w:val="auto"/>
          <w:spacing w:val="-4"/>
          <w:sz w:val="36"/>
          <w:szCs w:val="36"/>
          <w:highlight w:val="none"/>
        </w:rPr>
      </w:pPr>
    </w:p>
    <w:p w14:paraId="2E402322">
      <w:pPr>
        <w:spacing w:before="156" w:line="219" w:lineRule="auto"/>
        <w:ind w:left="3308"/>
        <w:outlineLvl w:val="0"/>
        <w:rPr>
          <w:rFonts w:ascii="宋体" w:hAnsi="宋体" w:eastAsia="宋体" w:cs="宋体"/>
          <w:b/>
          <w:bCs/>
          <w:color w:val="auto"/>
          <w:spacing w:val="-4"/>
          <w:sz w:val="36"/>
          <w:szCs w:val="36"/>
          <w:highlight w:val="none"/>
        </w:rPr>
      </w:pPr>
    </w:p>
    <w:p w14:paraId="4FBC6F7B">
      <w:pPr>
        <w:pStyle w:val="2"/>
        <w:spacing w:line="244" w:lineRule="auto"/>
        <w:rPr>
          <w:color w:val="auto"/>
          <w:highlight w:val="none"/>
        </w:rPr>
      </w:pPr>
    </w:p>
    <w:sectPr>
      <w:headerReference r:id="rId5" w:type="default"/>
      <w:footerReference r:id="rId6" w:type="default"/>
      <w:pgSz w:w="11906" w:h="16838"/>
      <w:pgMar w:top="400" w:right="1785" w:bottom="1147" w:left="1449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2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DAD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DAD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79C7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979B2"/>
    <w:rsid w:val="00A264CC"/>
    <w:rsid w:val="00FC206D"/>
    <w:rsid w:val="0209053E"/>
    <w:rsid w:val="04022EE2"/>
    <w:rsid w:val="056E5F5B"/>
    <w:rsid w:val="05EA5AE5"/>
    <w:rsid w:val="0790464D"/>
    <w:rsid w:val="0ADD4CBE"/>
    <w:rsid w:val="0BCB530C"/>
    <w:rsid w:val="0CDD4980"/>
    <w:rsid w:val="11365128"/>
    <w:rsid w:val="11A26319"/>
    <w:rsid w:val="12F93DBA"/>
    <w:rsid w:val="13CF716E"/>
    <w:rsid w:val="13D91457"/>
    <w:rsid w:val="14072DAB"/>
    <w:rsid w:val="15714980"/>
    <w:rsid w:val="15A242B7"/>
    <w:rsid w:val="16027CCE"/>
    <w:rsid w:val="165A683D"/>
    <w:rsid w:val="1695644C"/>
    <w:rsid w:val="170C108A"/>
    <w:rsid w:val="1758352D"/>
    <w:rsid w:val="177B2439"/>
    <w:rsid w:val="1FE16CC3"/>
    <w:rsid w:val="209700E4"/>
    <w:rsid w:val="233E6DDC"/>
    <w:rsid w:val="24596D0B"/>
    <w:rsid w:val="25212CDC"/>
    <w:rsid w:val="25453733"/>
    <w:rsid w:val="27812BB3"/>
    <w:rsid w:val="292673D8"/>
    <w:rsid w:val="2AD15E1C"/>
    <w:rsid w:val="2B287437"/>
    <w:rsid w:val="2C866B0B"/>
    <w:rsid w:val="2C9A384B"/>
    <w:rsid w:val="2DC73E75"/>
    <w:rsid w:val="2F955534"/>
    <w:rsid w:val="3003155D"/>
    <w:rsid w:val="31224929"/>
    <w:rsid w:val="361E10B5"/>
    <w:rsid w:val="36DA3FB4"/>
    <w:rsid w:val="37C4498C"/>
    <w:rsid w:val="3B751DAB"/>
    <w:rsid w:val="3D344362"/>
    <w:rsid w:val="4008433D"/>
    <w:rsid w:val="405B0029"/>
    <w:rsid w:val="40CD2B03"/>
    <w:rsid w:val="441F53B1"/>
    <w:rsid w:val="443609BF"/>
    <w:rsid w:val="45AB3705"/>
    <w:rsid w:val="48126913"/>
    <w:rsid w:val="4D762BC8"/>
    <w:rsid w:val="4D92310A"/>
    <w:rsid w:val="4E186EAE"/>
    <w:rsid w:val="4E397F59"/>
    <w:rsid w:val="506A6AB2"/>
    <w:rsid w:val="50D650BC"/>
    <w:rsid w:val="53C658BC"/>
    <w:rsid w:val="540C33EB"/>
    <w:rsid w:val="54A86D6F"/>
    <w:rsid w:val="56B51C18"/>
    <w:rsid w:val="57877871"/>
    <w:rsid w:val="58904604"/>
    <w:rsid w:val="58B33F35"/>
    <w:rsid w:val="59973856"/>
    <w:rsid w:val="5E7216B5"/>
    <w:rsid w:val="60B50BB7"/>
    <w:rsid w:val="62A54744"/>
    <w:rsid w:val="6498456E"/>
    <w:rsid w:val="661A50ED"/>
    <w:rsid w:val="67A01728"/>
    <w:rsid w:val="6DBF4919"/>
    <w:rsid w:val="6DFA4688"/>
    <w:rsid w:val="74AF5AA0"/>
    <w:rsid w:val="75662ADC"/>
    <w:rsid w:val="77C337A1"/>
    <w:rsid w:val="78490B3C"/>
    <w:rsid w:val="79F24465"/>
    <w:rsid w:val="7CA11D44"/>
    <w:rsid w:val="7E7A4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23186</Words>
  <Characters>24872</Characters>
  <TotalTime>200</TotalTime>
  <ScaleCrop>false</ScaleCrop>
  <LinksUpToDate>false</LinksUpToDate>
  <CharactersWithSpaces>26423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2023-01-11T10:26:00Z</dcterms:created>
  <dc:creator>微软用户</dc:creator>
  <cp:lastModifiedBy>Administrator</cp:lastModifiedBy>
  <dcterms:modified xsi:type="dcterms:W3CDTF">2025-11-29T01:49:10Z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2025-09-15T09:48:56Z</vt:filetime>
  </property>
  <property fmtid="{D5CDD505-2E9C-101B-9397-08002B2CF9AE}" pid="4" name="KSOTemplateDocerSaveRecord">
    <vt:lpwstr>eyJoZGlkIjoiNmVjMWU5Y2ViZjVlNzNhZGRhM2ZiYTBkZDcyZjgyYTAiLCJ1c2VySWQiOiIxNDQ5NDg3NTI2In0=</vt:lpwstr>
  </property>
  <property fmtid="{D5CDD505-2E9C-101B-9397-08002B2CF9AE}" pid="5" name="KSOProductBuildVer">
    <vt:lpwstr>2052-12.1.0.23542</vt:lpwstr>
  </property>
  <property fmtid="{D5CDD505-2E9C-101B-9397-08002B2CF9AE}" pid="6" name="ICV">
    <vt:lpwstr>AEE658770B5C4D1F9CF7837E050CD543_12</vt:lpwstr>
  </property>
</Properties>
</file>