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1871">
      <w:pPr>
        <w:pStyle w:val="2"/>
        <w:jc w:val="center"/>
        <w:rPr>
          <w:rFonts w:hint="eastAsia" w:eastAsia="宋体"/>
          <w:sz w:val="52"/>
          <w:szCs w:val="52"/>
          <w:highlight w:val="none"/>
          <w:lang w:eastAsia="zh-CN"/>
        </w:rPr>
      </w:pPr>
      <w:bookmarkStart w:id="0" w:name="_Toc152042303"/>
      <w:bookmarkEnd w:id="0"/>
      <w:bookmarkStart w:id="1" w:name="_Toc144974495"/>
      <w:bookmarkEnd w:id="1"/>
      <w:bookmarkStart w:id="2" w:name="_Toc179632544"/>
      <w:bookmarkEnd w:id="2"/>
      <w:bookmarkStart w:id="3" w:name="_Toc5362"/>
      <w:bookmarkStart w:id="164" w:name="_GoBack"/>
      <w:bookmarkEnd w:id="164"/>
      <w:r>
        <w:rPr>
          <w:rFonts w:hint="eastAsia" w:ascii="宋体" w:hAnsi="宋体" w:cs="黑体"/>
          <w:sz w:val="52"/>
          <w:szCs w:val="52"/>
          <w:highlight w:val="none"/>
          <w:lang w:eastAsia="zh-CN"/>
        </w:rPr>
        <w:t>三门峡市环境卫生事务中心2026年主城区环卫工人全年早餐项目</w:t>
      </w:r>
      <w:bookmarkEnd w:id="3"/>
    </w:p>
    <w:p w14:paraId="074E7C9F">
      <w:pPr>
        <w:jc w:val="both"/>
        <w:rPr>
          <w:rFonts w:hint="eastAsia" w:ascii="宋体" w:hAnsi="宋体" w:cs="黑体"/>
          <w:sz w:val="72"/>
          <w:szCs w:val="72"/>
          <w:highlight w:val="none"/>
        </w:rPr>
      </w:pPr>
    </w:p>
    <w:p w14:paraId="180E8020">
      <w:pPr>
        <w:jc w:val="center"/>
        <w:rPr>
          <w:rFonts w:hint="eastAsia" w:ascii="宋体" w:hAnsi="宋体" w:cs="黑体"/>
          <w:sz w:val="22"/>
          <w:szCs w:val="22"/>
          <w:highlight w:val="none"/>
        </w:rPr>
      </w:pPr>
      <w:r>
        <w:rPr>
          <w:rFonts w:hint="eastAsia" w:ascii="宋体" w:hAnsi="宋体" w:cs="黑体"/>
          <w:sz w:val="56"/>
          <w:szCs w:val="56"/>
          <w:highlight w:val="none"/>
        </w:rPr>
        <w:t>竞争性磋商文件</w:t>
      </w:r>
    </w:p>
    <w:p w14:paraId="7F56047E">
      <w:pPr>
        <w:jc w:val="center"/>
        <w:rPr>
          <w:rFonts w:hint="eastAsia" w:ascii="宋体" w:hAnsi="宋体" w:cs="宋体"/>
          <w:kern w:val="2"/>
          <w:sz w:val="24"/>
          <w:szCs w:val="24"/>
          <w:highlight w:val="none"/>
        </w:rPr>
      </w:pPr>
    </w:p>
    <w:p w14:paraId="21F750CF">
      <w:pPr>
        <w:ind w:firstLine="1280" w:firstLineChars="400"/>
        <w:jc w:val="both"/>
        <w:rPr>
          <w:rFonts w:hint="eastAsia" w:ascii="宋体" w:hAnsi="宋体" w:cs="宋体"/>
          <w:sz w:val="32"/>
          <w:szCs w:val="32"/>
          <w:highlight w:val="none"/>
        </w:rPr>
      </w:pPr>
    </w:p>
    <w:p w14:paraId="5605749A">
      <w:pPr>
        <w:ind w:firstLine="1600" w:firstLineChars="500"/>
        <w:jc w:val="both"/>
        <w:rPr>
          <w:rFonts w:hint="default" w:ascii="宋体" w:hAnsi="宋体" w:cs="宋体"/>
          <w:sz w:val="32"/>
          <w:szCs w:val="32"/>
          <w:highlight w:val="yellow"/>
          <w:lang w:val="en-US" w:eastAsia="zh-CN"/>
        </w:rPr>
      </w:pPr>
      <w:r>
        <w:rPr>
          <w:rFonts w:hint="eastAsia" w:ascii="宋体" w:hAnsi="宋体" w:cs="宋体"/>
          <w:sz w:val="32"/>
          <w:szCs w:val="32"/>
          <w:highlight w:val="none"/>
        </w:rPr>
        <w:t>项目编号：</w:t>
      </w:r>
      <w:r>
        <w:rPr>
          <w:rFonts w:hint="eastAsia" w:ascii="宋体" w:hAnsi="宋体" w:cs="宋体"/>
          <w:sz w:val="32"/>
          <w:szCs w:val="32"/>
          <w:highlight w:val="none"/>
          <w:lang w:val="en-US" w:eastAsia="zh-CN"/>
        </w:rPr>
        <w:t>三财竞磋采购-2026-9</w:t>
      </w:r>
    </w:p>
    <w:p w14:paraId="27E3D291">
      <w:pPr>
        <w:ind w:firstLine="3200" w:firstLineChars="1000"/>
        <w:jc w:val="both"/>
        <w:rPr>
          <w:rFonts w:hint="default" w:ascii="宋体" w:hAnsi="宋体" w:eastAsia="宋体" w:cs="宋体"/>
          <w:sz w:val="32"/>
          <w:szCs w:val="32"/>
          <w:highlight w:val="none"/>
          <w:lang w:val="en-US" w:eastAsia="zh-CN"/>
        </w:rPr>
      </w:pPr>
      <w:r>
        <w:rPr>
          <w:rFonts w:hint="eastAsia" w:ascii="宋体" w:hAnsi="宋体" w:cs="宋体"/>
          <w:sz w:val="32"/>
          <w:szCs w:val="32"/>
          <w:highlight w:val="none"/>
          <w:lang w:val="en-US" w:eastAsia="zh-CN"/>
        </w:rPr>
        <w:t>SGZ[2026]074-ZC045</w:t>
      </w:r>
    </w:p>
    <w:p w14:paraId="15664BA3">
      <w:pPr>
        <w:jc w:val="center"/>
        <w:rPr>
          <w:rFonts w:hint="eastAsia" w:ascii="宋体" w:hAnsi="宋体" w:eastAsia="宋体" w:cs="宋体"/>
          <w:b/>
          <w:bCs/>
          <w:color w:val="auto"/>
          <w:sz w:val="36"/>
          <w:szCs w:val="36"/>
          <w:highlight w:val="none"/>
          <w:lang w:eastAsia="zh-CN"/>
        </w:rPr>
      </w:pPr>
    </w:p>
    <w:p w14:paraId="6A11D572">
      <w:pPr>
        <w:jc w:val="center"/>
        <w:rPr>
          <w:rFonts w:hint="eastAsia" w:ascii="宋体" w:hAnsi="宋体"/>
          <w:bCs/>
          <w:spacing w:val="-20"/>
          <w:sz w:val="30"/>
          <w:szCs w:val="30"/>
          <w:highlight w:val="none"/>
        </w:rPr>
      </w:pPr>
      <w:r>
        <w:rPr>
          <w:rFonts w:hint="eastAsia" w:ascii="宋体" w:hAnsi="宋体" w:eastAsia="宋体" w:cs="宋体"/>
          <w:b/>
          <w:bCs/>
          <w:color w:val="auto"/>
          <w:sz w:val="36"/>
          <w:szCs w:val="36"/>
          <w:highlight w:val="none"/>
          <w:lang w:eastAsia="zh-CN"/>
        </w:rPr>
        <w:drawing>
          <wp:inline distT="0" distB="0" distL="114300" distR="114300">
            <wp:extent cx="2179955" cy="2369185"/>
            <wp:effectExtent l="0" t="0" r="10795" b="12065"/>
            <wp:docPr id="1" name="图片 1" descr="c426e11145130f7d0fd17626a84a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426e11145130f7d0fd17626a84af43"/>
                    <pic:cNvPicPr>
                      <a:picLocks noChangeAspect="1"/>
                    </pic:cNvPicPr>
                  </pic:nvPicPr>
                  <pic:blipFill>
                    <a:blip r:embed="rId8"/>
                    <a:srcRect l="40884" t="13438" r="40659" b="41272"/>
                    <a:stretch>
                      <a:fillRect/>
                    </a:stretch>
                  </pic:blipFill>
                  <pic:spPr>
                    <a:xfrm>
                      <a:off x="0" y="0"/>
                      <a:ext cx="2179955" cy="2369185"/>
                    </a:xfrm>
                    <a:prstGeom prst="rect">
                      <a:avLst/>
                    </a:prstGeom>
                    <a:noFill/>
                    <a:ln>
                      <a:noFill/>
                    </a:ln>
                  </pic:spPr>
                </pic:pic>
              </a:graphicData>
            </a:graphic>
          </wp:inline>
        </w:drawing>
      </w:r>
    </w:p>
    <w:p w14:paraId="4213FD04">
      <w:pPr>
        <w:ind w:firstLine="2240" w:firstLineChars="800"/>
        <w:jc w:val="both"/>
        <w:rPr>
          <w:rFonts w:hint="eastAsia" w:ascii="宋体" w:hAnsi="宋体"/>
          <w:bCs/>
          <w:spacing w:val="-20"/>
          <w:sz w:val="32"/>
          <w:szCs w:val="32"/>
          <w:highlight w:val="none"/>
        </w:rPr>
      </w:pPr>
    </w:p>
    <w:p w14:paraId="157FC5CB">
      <w:pPr>
        <w:rPr>
          <w:rFonts w:hint="eastAsia"/>
        </w:rPr>
      </w:pPr>
    </w:p>
    <w:p w14:paraId="2A223073">
      <w:pPr>
        <w:jc w:val="center"/>
        <w:rPr>
          <w:rFonts w:hint="eastAsia" w:ascii="Times New Roman" w:hAnsi="Times New Roman" w:eastAsia="宋体" w:cs="Times New Roman"/>
          <w:kern w:val="2"/>
          <w:sz w:val="32"/>
          <w:szCs w:val="32"/>
          <w:lang w:val="en-US" w:eastAsia="zh-CN" w:bidi="ar-SA"/>
        </w:rPr>
      </w:pPr>
      <w:r>
        <w:rPr>
          <w:rFonts w:hint="eastAsia" w:ascii="宋体" w:hAnsi="宋体"/>
          <w:bCs/>
          <w:spacing w:val="-20"/>
          <w:sz w:val="32"/>
          <w:szCs w:val="32"/>
          <w:highlight w:val="none"/>
          <w:lang w:val="en-US" w:eastAsia="zh-CN"/>
        </w:rPr>
        <w:t xml:space="preserve">      </w:t>
      </w:r>
      <w:r>
        <w:rPr>
          <w:rFonts w:hint="eastAsia" w:ascii="Times New Roman" w:hAnsi="Times New Roman" w:eastAsia="宋体" w:cs="Times New Roman"/>
          <w:kern w:val="2"/>
          <w:sz w:val="32"/>
          <w:szCs w:val="32"/>
          <w:lang w:val="en-US" w:eastAsia="zh-CN" w:bidi="ar-SA"/>
        </w:rPr>
        <w:t>采   购  人：三门峡市环境卫生事务中心</w:t>
      </w:r>
    </w:p>
    <w:p w14:paraId="7CA96E89">
      <w:pPr>
        <w:jc w:val="center"/>
        <w:rPr>
          <w:rFonts w:hint="eastAsia" w:ascii="Times New Roman" w:hAnsi="Times New Roman" w:eastAsia="宋体" w:cs="Times New Roman"/>
          <w:kern w:val="2"/>
          <w:sz w:val="32"/>
          <w:szCs w:val="32"/>
          <w:lang w:val="en-US" w:eastAsia="zh-CN" w:bidi="ar-SA"/>
        </w:rPr>
      </w:pPr>
      <w:r>
        <w:rPr>
          <w:rFonts w:hint="eastAsia" w:cs="Times New Roman"/>
          <w:kern w:val="2"/>
          <w:sz w:val="32"/>
          <w:szCs w:val="32"/>
          <w:lang w:val="en-US" w:eastAsia="zh-CN" w:bidi="ar-SA"/>
        </w:rPr>
        <w:t xml:space="preserve"> </w:t>
      </w:r>
      <w:r>
        <w:rPr>
          <w:rFonts w:hint="eastAsia" w:ascii="Times New Roman" w:hAnsi="Times New Roman" w:eastAsia="宋体" w:cs="Times New Roman"/>
          <w:kern w:val="2"/>
          <w:sz w:val="32"/>
          <w:szCs w:val="32"/>
          <w:lang w:val="en-US" w:eastAsia="zh-CN" w:bidi="ar-SA"/>
        </w:rPr>
        <w:t xml:space="preserve"> </w:t>
      </w:r>
      <w:r>
        <w:rPr>
          <w:rFonts w:hint="eastAsia" w:cs="Times New Roman"/>
          <w:kern w:val="2"/>
          <w:sz w:val="32"/>
          <w:szCs w:val="32"/>
          <w:lang w:val="en-US" w:eastAsia="zh-CN" w:bidi="ar-SA"/>
        </w:rPr>
        <w:t xml:space="preserve">   </w:t>
      </w:r>
      <w:r>
        <w:rPr>
          <w:rFonts w:hint="eastAsia" w:ascii="Times New Roman" w:hAnsi="Times New Roman" w:eastAsia="宋体" w:cs="Times New Roman"/>
          <w:kern w:val="2"/>
          <w:sz w:val="32"/>
          <w:szCs w:val="32"/>
          <w:lang w:val="en-US" w:eastAsia="zh-CN" w:bidi="ar-SA"/>
        </w:rPr>
        <w:t>采购代理机构：中发祥和工程管理有限公司</w:t>
      </w:r>
    </w:p>
    <w:p w14:paraId="0B0277E8">
      <w:pPr>
        <w:ind w:firstLine="1920" w:firstLineChars="600"/>
        <w:jc w:val="both"/>
        <w:rPr>
          <w:rFonts w:hint="eastAsia" w:ascii="宋体" w:hAnsi="宋体"/>
          <w:bCs/>
          <w:spacing w:val="-20"/>
          <w:sz w:val="36"/>
          <w:szCs w:val="36"/>
          <w:highlight w:val="none"/>
        </w:rPr>
        <w:sectPr>
          <w:headerReference r:id="rId3" w:type="default"/>
          <w:headerReference r:id="rId4" w:type="even"/>
          <w:pgSz w:w="11906" w:h="16838"/>
          <w:pgMar w:top="1440" w:right="1134" w:bottom="1440" w:left="1701" w:header="851" w:footer="992" w:gutter="0"/>
          <w:cols w:space="720" w:num="1"/>
          <w:docGrid w:type="lines" w:linePitch="312" w:charSpace="0"/>
        </w:sectPr>
      </w:pPr>
      <w:r>
        <w:rPr>
          <w:rFonts w:hint="eastAsia" w:ascii="Times New Roman" w:hAnsi="Times New Roman" w:eastAsia="宋体" w:cs="Times New Roman"/>
          <w:kern w:val="2"/>
          <w:sz w:val="32"/>
          <w:szCs w:val="32"/>
          <w:lang w:val="en-US" w:eastAsia="zh-CN" w:bidi="ar-SA"/>
        </w:rPr>
        <w:t>日        期：二零二六年三月</w:t>
      </w:r>
    </w:p>
    <w:p w14:paraId="59A1FCBB">
      <w:pPr>
        <w:jc w:val="center"/>
        <w:rPr>
          <w:rFonts w:hint="eastAsia" w:ascii="宋体" w:hAnsi="宋体" w:cs="宋体"/>
          <w:b/>
          <w:sz w:val="36"/>
          <w:szCs w:val="32"/>
          <w:highlight w:val="none"/>
        </w:rPr>
      </w:pPr>
    </w:p>
    <w:sdt>
      <w:sdtPr>
        <w:rPr>
          <w:rFonts w:ascii="宋体" w:hAnsi="宋体" w:eastAsia="宋体" w:cs="Times New Roman"/>
          <w:b/>
          <w:bCs/>
          <w:sz w:val="40"/>
          <w:szCs w:val="36"/>
          <w:lang w:val="en-US" w:eastAsia="zh-CN" w:bidi="ar-SA"/>
        </w:rPr>
        <w:id w:val="147454460"/>
        <w15:color w:val="DBDBDB"/>
        <w:docPartObj>
          <w:docPartGallery w:val="Table of Contents"/>
          <w:docPartUnique/>
        </w:docPartObj>
      </w:sdtPr>
      <w:sdtEndPr>
        <w:rPr>
          <w:rFonts w:hint="eastAsia" w:ascii="宋体" w:hAnsi="宋体" w:eastAsia="宋体" w:cs="宋体"/>
          <w:b/>
          <w:bCs/>
          <w:sz w:val="40"/>
          <w:szCs w:val="32"/>
          <w:highlight w:val="none"/>
          <w:lang w:val="en-US" w:eastAsia="zh-CN" w:bidi="ar-SA"/>
        </w:rPr>
      </w:sdtEndPr>
      <w:sdtContent>
        <w:p w14:paraId="076341F0">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40"/>
              <w:szCs w:val="36"/>
            </w:rPr>
            <w:t>目</w:t>
          </w:r>
          <w:r>
            <w:rPr>
              <w:rFonts w:hint="eastAsia" w:ascii="宋体" w:hAnsi="宋体" w:eastAsia="宋体"/>
              <w:b/>
              <w:bCs/>
              <w:sz w:val="40"/>
              <w:szCs w:val="36"/>
              <w:lang w:val="en-US" w:eastAsia="zh-CN"/>
            </w:rPr>
            <w:t xml:space="preserve"> </w:t>
          </w:r>
          <w:r>
            <w:rPr>
              <w:rFonts w:ascii="宋体" w:hAnsi="宋体" w:eastAsia="宋体"/>
              <w:b/>
              <w:bCs/>
              <w:sz w:val="40"/>
              <w:szCs w:val="36"/>
            </w:rPr>
            <w:t>录</w:t>
          </w:r>
        </w:p>
        <w:p w14:paraId="2D208558">
          <w:pPr>
            <w:pStyle w:val="13"/>
            <w:tabs>
              <w:tab w:val="right" w:leader="dot" w:pos="9292"/>
            </w:tabs>
            <w:rPr>
              <w:sz w:val="28"/>
              <w:szCs w:val="28"/>
            </w:rPr>
          </w:pPr>
          <w:r>
            <w:rPr>
              <w:rFonts w:hint="eastAsia" w:ascii="宋体" w:hAnsi="宋体" w:cs="宋体"/>
              <w:b/>
              <w:sz w:val="36"/>
              <w:szCs w:val="32"/>
              <w:highlight w:val="none"/>
              <w:lang w:val="en-US" w:eastAsia="zh-CN"/>
            </w:rPr>
            <w:fldChar w:fldCharType="begin"/>
          </w:r>
          <w:r>
            <w:rPr>
              <w:rFonts w:hint="eastAsia" w:ascii="宋体" w:hAnsi="宋体" w:cs="宋体"/>
              <w:b/>
              <w:sz w:val="36"/>
              <w:szCs w:val="32"/>
              <w:highlight w:val="none"/>
              <w:lang w:val="en-US" w:eastAsia="zh-CN"/>
            </w:rPr>
            <w:instrText xml:space="preserve">TOC \o "1-1" \h \u </w:instrText>
          </w:r>
          <w:r>
            <w:rPr>
              <w:rFonts w:hint="eastAsia" w:ascii="宋体" w:hAnsi="宋体" w:cs="宋体"/>
              <w:b/>
              <w:sz w:val="36"/>
              <w:szCs w:val="32"/>
              <w:highlight w:val="none"/>
              <w:lang w:val="en-US" w:eastAsia="zh-CN"/>
            </w:rPr>
            <w:fldChar w:fldCharType="separate"/>
          </w:r>
          <w:r>
            <w:rPr>
              <w:rFonts w:hint="eastAsia" w:ascii="宋体" w:hAnsi="宋体" w:cs="宋体"/>
              <w:sz w:val="28"/>
              <w:szCs w:val="28"/>
              <w:highlight w:val="none"/>
              <w:lang w:val="en-US" w:eastAsia="zh-CN"/>
            </w:rPr>
            <w:fldChar w:fldCharType="begin"/>
          </w:r>
          <w:r>
            <w:rPr>
              <w:rFonts w:hint="eastAsia" w:ascii="宋体" w:hAnsi="宋体" w:cs="宋体"/>
              <w:sz w:val="28"/>
              <w:szCs w:val="28"/>
              <w:highlight w:val="none"/>
              <w:lang w:val="en-US" w:eastAsia="zh-CN"/>
            </w:rPr>
            <w:instrText xml:space="preserve"> HYPERLINK \l _Toc21765 </w:instrText>
          </w:r>
          <w:r>
            <w:rPr>
              <w:rFonts w:hint="eastAsia" w:ascii="宋体" w:hAnsi="宋体" w:cs="宋体"/>
              <w:sz w:val="28"/>
              <w:szCs w:val="28"/>
              <w:highlight w:val="none"/>
              <w:lang w:val="en-US" w:eastAsia="zh-CN"/>
            </w:rPr>
            <w:fldChar w:fldCharType="separate"/>
          </w:r>
          <w:r>
            <w:rPr>
              <w:rFonts w:hint="eastAsia"/>
              <w:sz w:val="28"/>
              <w:szCs w:val="28"/>
            </w:rPr>
            <w:t>第一章</w:t>
          </w:r>
          <w:r>
            <w:rPr>
              <w:rFonts w:hint="eastAsia"/>
              <w:sz w:val="28"/>
              <w:szCs w:val="28"/>
              <w:lang w:val="en-US" w:eastAsia="zh-CN"/>
            </w:rPr>
            <w:t xml:space="preserve">  </w:t>
          </w:r>
          <w:r>
            <w:rPr>
              <w:rFonts w:hint="eastAsia"/>
              <w:sz w:val="28"/>
              <w:szCs w:val="28"/>
            </w:rPr>
            <w:t>竞争性磋商公告</w:t>
          </w:r>
          <w:r>
            <w:rPr>
              <w:sz w:val="28"/>
              <w:szCs w:val="28"/>
            </w:rPr>
            <w:tab/>
          </w:r>
          <w:r>
            <w:rPr>
              <w:sz w:val="28"/>
              <w:szCs w:val="28"/>
            </w:rPr>
            <w:fldChar w:fldCharType="begin"/>
          </w:r>
          <w:r>
            <w:rPr>
              <w:sz w:val="28"/>
              <w:szCs w:val="28"/>
            </w:rPr>
            <w:instrText xml:space="preserve"> PAGEREF _Toc21765 \h </w:instrText>
          </w:r>
          <w:r>
            <w:rPr>
              <w:sz w:val="28"/>
              <w:szCs w:val="28"/>
            </w:rPr>
            <w:fldChar w:fldCharType="separate"/>
          </w:r>
          <w:r>
            <w:rPr>
              <w:sz w:val="28"/>
              <w:szCs w:val="28"/>
            </w:rPr>
            <w:t>1</w:t>
          </w:r>
          <w:r>
            <w:rPr>
              <w:sz w:val="28"/>
              <w:szCs w:val="28"/>
            </w:rPr>
            <w:fldChar w:fldCharType="end"/>
          </w:r>
          <w:r>
            <w:rPr>
              <w:rFonts w:hint="eastAsia" w:ascii="宋体" w:hAnsi="宋体" w:cs="宋体"/>
              <w:sz w:val="28"/>
              <w:szCs w:val="28"/>
              <w:highlight w:val="none"/>
              <w:lang w:val="en-US" w:eastAsia="zh-CN"/>
            </w:rPr>
            <w:fldChar w:fldCharType="end"/>
          </w:r>
        </w:p>
        <w:p w14:paraId="4F8CF682">
          <w:pPr>
            <w:pStyle w:val="13"/>
            <w:tabs>
              <w:tab w:val="right" w:leader="dot" w:pos="9292"/>
            </w:tabs>
            <w:rPr>
              <w:sz w:val="28"/>
              <w:szCs w:val="28"/>
            </w:rPr>
          </w:pPr>
          <w:r>
            <w:rPr>
              <w:rFonts w:hint="eastAsia" w:ascii="宋体" w:hAnsi="宋体" w:cs="宋体"/>
              <w:sz w:val="28"/>
              <w:szCs w:val="28"/>
              <w:highlight w:val="none"/>
              <w:lang w:val="en-US" w:eastAsia="zh-CN"/>
            </w:rPr>
            <w:fldChar w:fldCharType="begin"/>
          </w:r>
          <w:r>
            <w:rPr>
              <w:rFonts w:hint="eastAsia" w:ascii="宋体" w:hAnsi="宋体" w:cs="宋体"/>
              <w:sz w:val="28"/>
              <w:szCs w:val="28"/>
              <w:highlight w:val="none"/>
              <w:lang w:val="en-US" w:eastAsia="zh-CN"/>
            </w:rPr>
            <w:instrText xml:space="preserve"> HYPERLINK \l _Toc27528 </w:instrText>
          </w:r>
          <w:r>
            <w:rPr>
              <w:rFonts w:hint="eastAsia" w:ascii="宋体" w:hAnsi="宋体" w:cs="宋体"/>
              <w:sz w:val="28"/>
              <w:szCs w:val="28"/>
              <w:highlight w:val="none"/>
              <w:lang w:val="en-US" w:eastAsia="zh-CN"/>
            </w:rPr>
            <w:fldChar w:fldCharType="separate"/>
          </w:r>
          <w:r>
            <w:rPr>
              <w:rFonts w:hint="eastAsia" w:ascii="黑体" w:cs="宋体"/>
              <w:kern w:val="2"/>
              <w:sz w:val="28"/>
              <w:szCs w:val="28"/>
              <w:highlight w:val="none"/>
            </w:rPr>
            <w:t>第二章</w:t>
          </w:r>
          <w:r>
            <w:rPr>
              <w:rFonts w:hint="eastAsia" w:ascii="黑体" w:cs="宋体"/>
              <w:kern w:val="2"/>
              <w:sz w:val="28"/>
              <w:szCs w:val="28"/>
              <w:highlight w:val="none"/>
              <w:lang w:val="en-US" w:eastAsia="zh-CN"/>
            </w:rPr>
            <w:t xml:space="preserve">  </w:t>
          </w:r>
          <w:r>
            <w:rPr>
              <w:rFonts w:hint="eastAsia" w:ascii="黑体" w:cs="宋体"/>
              <w:kern w:val="2"/>
              <w:sz w:val="28"/>
              <w:szCs w:val="28"/>
              <w:highlight w:val="none"/>
            </w:rPr>
            <w:t>供应商须知</w:t>
          </w:r>
          <w:r>
            <w:rPr>
              <w:sz w:val="28"/>
              <w:szCs w:val="28"/>
            </w:rPr>
            <w:tab/>
          </w:r>
          <w:r>
            <w:rPr>
              <w:sz w:val="28"/>
              <w:szCs w:val="28"/>
            </w:rPr>
            <w:fldChar w:fldCharType="begin"/>
          </w:r>
          <w:r>
            <w:rPr>
              <w:sz w:val="28"/>
              <w:szCs w:val="28"/>
            </w:rPr>
            <w:instrText xml:space="preserve"> PAGEREF _Toc27528 \h </w:instrText>
          </w:r>
          <w:r>
            <w:rPr>
              <w:sz w:val="28"/>
              <w:szCs w:val="28"/>
            </w:rPr>
            <w:fldChar w:fldCharType="separate"/>
          </w:r>
          <w:r>
            <w:rPr>
              <w:sz w:val="28"/>
              <w:szCs w:val="28"/>
            </w:rPr>
            <w:t>5</w:t>
          </w:r>
          <w:r>
            <w:rPr>
              <w:sz w:val="28"/>
              <w:szCs w:val="28"/>
            </w:rPr>
            <w:fldChar w:fldCharType="end"/>
          </w:r>
          <w:r>
            <w:rPr>
              <w:rFonts w:hint="eastAsia" w:ascii="宋体" w:hAnsi="宋体" w:cs="宋体"/>
              <w:sz w:val="28"/>
              <w:szCs w:val="28"/>
              <w:highlight w:val="none"/>
              <w:lang w:val="en-US" w:eastAsia="zh-CN"/>
            </w:rPr>
            <w:fldChar w:fldCharType="end"/>
          </w:r>
        </w:p>
        <w:p w14:paraId="78311BED">
          <w:pPr>
            <w:pStyle w:val="13"/>
            <w:tabs>
              <w:tab w:val="right" w:leader="dot" w:pos="9292"/>
            </w:tabs>
            <w:rPr>
              <w:sz w:val="28"/>
              <w:szCs w:val="28"/>
            </w:rPr>
          </w:pPr>
          <w:r>
            <w:rPr>
              <w:rFonts w:hint="eastAsia" w:ascii="宋体" w:hAnsi="宋体" w:cs="宋体"/>
              <w:sz w:val="28"/>
              <w:szCs w:val="28"/>
              <w:highlight w:val="none"/>
              <w:lang w:val="en-US" w:eastAsia="zh-CN"/>
            </w:rPr>
            <w:fldChar w:fldCharType="begin"/>
          </w:r>
          <w:r>
            <w:rPr>
              <w:rFonts w:hint="eastAsia" w:ascii="宋体" w:hAnsi="宋体" w:cs="宋体"/>
              <w:sz w:val="28"/>
              <w:szCs w:val="28"/>
              <w:highlight w:val="none"/>
              <w:lang w:val="en-US" w:eastAsia="zh-CN"/>
            </w:rPr>
            <w:instrText xml:space="preserve"> HYPERLINK \l _Toc6379 </w:instrText>
          </w:r>
          <w:r>
            <w:rPr>
              <w:rFonts w:hint="eastAsia" w:ascii="宋体" w:hAnsi="宋体" w:cs="宋体"/>
              <w:sz w:val="28"/>
              <w:szCs w:val="28"/>
              <w:highlight w:val="none"/>
              <w:lang w:val="en-US" w:eastAsia="zh-CN"/>
            </w:rPr>
            <w:fldChar w:fldCharType="separate"/>
          </w:r>
          <w:r>
            <w:rPr>
              <w:rFonts w:hint="eastAsia"/>
              <w:sz w:val="28"/>
              <w:szCs w:val="28"/>
            </w:rPr>
            <w:t>第三章  服务内容及要求</w:t>
          </w:r>
          <w:r>
            <w:rPr>
              <w:sz w:val="28"/>
              <w:szCs w:val="28"/>
            </w:rPr>
            <w:tab/>
          </w:r>
          <w:r>
            <w:rPr>
              <w:sz w:val="28"/>
              <w:szCs w:val="28"/>
            </w:rPr>
            <w:fldChar w:fldCharType="begin"/>
          </w:r>
          <w:r>
            <w:rPr>
              <w:sz w:val="28"/>
              <w:szCs w:val="28"/>
            </w:rPr>
            <w:instrText xml:space="preserve"> PAGEREF _Toc6379 \h </w:instrText>
          </w:r>
          <w:r>
            <w:rPr>
              <w:sz w:val="28"/>
              <w:szCs w:val="28"/>
            </w:rPr>
            <w:fldChar w:fldCharType="separate"/>
          </w:r>
          <w:r>
            <w:rPr>
              <w:sz w:val="28"/>
              <w:szCs w:val="28"/>
            </w:rPr>
            <w:t>19</w:t>
          </w:r>
          <w:r>
            <w:rPr>
              <w:sz w:val="28"/>
              <w:szCs w:val="28"/>
            </w:rPr>
            <w:fldChar w:fldCharType="end"/>
          </w:r>
          <w:r>
            <w:rPr>
              <w:rFonts w:hint="eastAsia" w:ascii="宋体" w:hAnsi="宋体" w:cs="宋体"/>
              <w:sz w:val="28"/>
              <w:szCs w:val="28"/>
              <w:highlight w:val="none"/>
              <w:lang w:val="en-US" w:eastAsia="zh-CN"/>
            </w:rPr>
            <w:fldChar w:fldCharType="end"/>
          </w:r>
        </w:p>
        <w:p w14:paraId="738A8CA5">
          <w:pPr>
            <w:pStyle w:val="13"/>
            <w:tabs>
              <w:tab w:val="right" w:leader="dot" w:pos="9292"/>
            </w:tabs>
            <w:rPr>
              <w:sz w:val="28"/>
              <w:szCs w:val="28"/>
            </w:rPr>
          </w:pPr>
          <w:r>
            <w:rPr>
              <w:rFonts w:hint="eastAsia" w:ascii="宋体" w:hAnsi="宋体" w:cs="宋体"/>
              <w:sz w:val="28"/>
              <w:szCs w:val="28"/>
              <w:highlight w:val="none"/>
              <w:lang w:val="en-US" w:eastAsia="zh-CN"/>
            </w:rPr>
            <w:fldChar w:fldCharType="begin"/>
          </w:r>
          <w:r>
            <w:rPr>
              <w:rFonts w:hint="eastAsia" w:ascii="宋体" w:hAnsi="宋体" w:cs="宋体"/>
              <w:sz w:val="28"/>
              <w:szCs w:val="28"/>
              <w:highlight w:val="none"/>
              <w:lang w:val="en-US" w:eastAsia="zh-CN"/>
            </w:rPr>
            <w:instrText xml:space="preserve"> HYPERLINK \l _Toc14126 </w:instrText>
          </w:r>
          <w:r>
            <w:rPr>
              <w:rFonts w:hint="eastAsia" w:ascii="宋体" w:hAnsi="宋体" w:cs="宋体"/>
              <w:sz w:val="28"/>
              <w:szCs w:val="28"/>
              <w:highlight w:val="none"/>
              <w:lang w:val="en-US" w:eastAsia="zh-CN"/>
            </w:rPr>
            <w:fldChar w:fldCharType="separate"/>
          </w:r>
          <w:r>
            <w:rPr>
              <w:rFonts w:hint="eastAsia"/>
              <w:sz w:val="28"/>
              <w:szCs w:val="28"/>
            </w:rPr>
            <w:t>第四章  合同条款及合同文件格式</w:t>
          </w:r>
          <w:r>
            <w:rPr>
              <w:sz w:val="28"/>
              <w:szCs w:val="28"/>
            </w:rPr>
            <w:tab/>
          </w:r>
          <w:r>
            <w:rPr>
              <w:sz w:val="28"/>
              <w:szCs w:val="28"/>
            </w:rPr>
            <w:fldChar w:fldCharType="begin"/>
          </w:r>
          <w:r>
            <w:rPr>
              <w:sz w:val="28"/>
              <w:szCs w:val="28"/>
            </w:rPr>
            <w:instrText xml:space="preserve"> PAGEREF _Toc14126 \h </w:instrText>
          </w:r>
          <w:r>
            <w:rPr>
              <w:sz w:val="28"/>
              <w:szCs w:val="28"/>
            </w:rPr>
            <w:fldChar w:fldCharType="separate"/>
          </w:r>
          <w:r>
            <w:rPr>
              <w:sz w:val="28"/>
              <w:szCs w:val="28"/>
            </w:rPr>
            <w:t>22</w:t>
          </w:r>
          <w:r>
            <w:rPr>
              <w:sz w:val="28"/>
              <w:szCs w:val="28"/>
            </w:rPr>
            <w:fldChar w:fldCharType="end"/>
          </w:r>
          <w:r>
            <w:rPr>
              <w:rFonts w:hint="eastAsia" w:ascii="宋体" w:hAnsi="宋体" w:cs="宋体"/>
              <w:sz w:val="28"/>
              <w:szCs w:val="28"/>
              <w:highlight w:val="none"/>
              <w:lang w:val="en-US" w:eastAsia="zh-CN"/>
            </w:rPr>
            <w:fldChar w:fldCharType="end"/>
          </w:r>
        </w:p>
        <w:p w14:paraId="762833AB">
          <w:pPr>
            <w:pStyle w:val="13"/>
            <w:tabs>
              <w:tab w:val="right" w:leader="dot" w:pos="9292"/>
            </w:tabs>
            <w:rPr>
              <w:sz w:val="28"/>
              <w:szCs w:val="28"/>
            </w:rPr>
          </w:pPr>
          <w:r>
            <w:rPr>
              <w:rFonts w:hint="eastAsia" w:ascii="宋体" w:hAnsi="宋体" w:cs="宋体"/>
              <w:sz w:val="28"/>
              <w:szCs w:val="28"/>
              <w:highlight w:val="none"/>
              <w:lang w:val="en-US" w:eastAsia="zh-CN"/>
            </w:rPr>
            <w:fldChar w:fldCharType="begin"/>
          </w:r>
          <w:r>
            <w:rPr>
              <w:rFonts w:hint="eastAsia" w:ascii="宋体" w:hAnsi="宋体" w:cs="宋体"/>
              <w:sz w:val="28"/>
              <w:szCs w:val="28"/>
              <w:highlight w:val="none"/>
              <w:lang w:val="en-US" w:eastAsia="zh-CN"/>
            </w:rPr>
            <w:instrText xml:space="preserve"> HYPERLINK \l _Toc15766 </w:instrText>
          </w:r>
          <w:r>
            <w:rPr>
              <w:rFonts w:hint="eastAsia" w:ascii="宋体" w:hAnsi="宋体" w:cs="宋体"/>
              <w:sz w:val="28"/>
              <w:szCs w:val="28"/>
              <w:highlight w:val="none"/>
              <w:lang w:val="en-US" w:eastAsia="zh-CN"/>
            </w:rPr>
            <w:fldChar w:fldCharType="separate"/>
          </w:r>
          <w:r>
            <w:rPr>
              <w:rFonts w:hint="eastAsia"/>
              <w:sz w:val="28"/>
              <w:szCs w:val="28"/>
            </w:rPr>
            <w:t>第五章</w:t>
          </w:r>
          <w:r>
            <w:rPr>
              <w:rFonts w:hint="eastAsia"/>
              <w:sz w:val="28"/>
              <w:szCs w:val="28"/>
              <w:lang w:val="en-US" w:eastAsia="zh-CN"/>
            </w:rPr>
            <w:t xml:space="preserve">  </w:t>
          </w:r>
          <w:r>
            <w:rPr>
              <w:rFonts w:hint="eastAsia"/>
              <w:sz w:val="28"/>
              <w:szCs w:val="28"/>
            </w:rPr>
            <w:t>评审标准</w:t>
          </w:r>
          <w:r>
            <w:rPr>
              <w:sz w:val="28"/>
              <w:szCs w:val="28"/>
            </w:rPr>
            <w:tab/>
          </w:r>
          <w:r>
            <w:rPr>
              <w:sz w:val="28"/>
              <w:szCs w:val="28"/>
            </w:rPr>
            <w:fldChar w:fldCharType="begin"/>
          </w:r>
          <w:r>
            <w:rPr>
              <w:sz w:val="28"/>
              <w:szCs w:val="28"/>
            </w:rPr>
            <w:instrText xml:space="preserve"> PAGEREF _Toc15766 \h </w:instrText>
          </w:r>
          <w:r>
            <w:rPr>
              <w:sz w:val="28"/>
              <w:szCs w:val="28"/>
            </w:rPr>
            <w:fldChar w:fldCharType="separate"/>
          </w:r>
          <w:r>
            <w:rPr>
              <w:sz w:val="28"/>
              <w:szCs w:val="28"/>
            </w:rPr>
            <w:t>26</w:t>
          </w:r>
          <w:r>
            <w:rPr>
              <w:sz w:val="28"/>
              <w:szCs w:val="28"/>
            </w:rPr>
            <w:fldChar w:fldCharType="end"/>
          </w:r>
          <w:r>
            <w:rPr>
              <w:rFonts w:hint="eastAsia" w:ascii="宋体" w:hAnsi="宋体" w:cs="宋体"/>
              <w:sz w:val="28"/>
              <w:szCs w:val="28"/>
              <w:highlight w:val="none"/>
              <w:lang w:val="en-US" w:eastAsia="zh-CN"/>
            </w:rPr>
            <w:fldChar w:fldCharType="end"/>
          </w:r>
        </w:p>
        <w:p w14:paraId="062AFC9A">
          <w:pPr>
            <w:pStyle w:val="13"/>
            <w:tabs>
              <w:tab w:val="right" w:leader="dot" w:pos="9292"/>
            </w:tabs>
          </w:pPr>
          <w:r>
            <w:rPr>
              <w:rFonts w:hint="eastAsia" w:ascii="宋体" w:hAnsi="宋体" w:cs="宋体"/>
              <w:sz w:val="28"/>
              <w:szCs w:val="28"/>
              <w:highlight w:val="none"/>
              <w:lang w:val="en-US" w:eastAsia="zh-CN"/>
            </w:rPr>
            <w:fldChar w:fldCharType="begin"/>
          </w:r>
          <w:r>
            <w:rPr>
              <w:rFonts w:hint="eastAsia" w:ascii="宋体" w:hAnsi="宋体" w:cs="宋体"/>
              <w:sz w:val="28"/>
              <w:szCs w:val="28"/>
              <w:highlight w:val="none"/>
              <w:lang w:val="en-US" w:eastAsia="zh-CN"/>
            </w:rPr>
            <w:instrText xml:space="preserve"> HYPERLINK \l _Toc18810 </w:instrText>
          </w:r>
          <w:r>
            <w:rPr>
              <w:rFonts w:hint="eastAsia" w:ascii="宋体" w:hAnsi="宋体" w:cs="宋体"/>
              <w:sz w:val="28"/>
              <w:szCs w:val="28"/>
              <w:highlight w:val="none"/>
              <w:lang w:val="en-US" w:eastAsia="zh-CN"/>
            </w:rPr>
            <w:fldChar w:fldCharType="separate"/>
          </w:r>
          <w:r>
            <w:rPr>
              <w:rFonts w:hint="eastAsia"/>
              <w:sz w:val="28"/>
              <w:szCs w:val="28"/>
            </w:rPr>
            <w:t>第六章</w:t>
          </w:r>
          <w:r>
            <w:rPr>
              <w:rFonts w:hint="eastAsia"/>
              <w:sz w:val="28"/>
              <w:szCs w:val="28"/>
              <w:lang w:val="en-US" w:eastAsia="zh-CN"/>
            </w:rPr>
            <w:t xml:space="preserve">  </w:t>
          </w:r>
          <w:r>
            <w:rPr>
              <w:rFonts w:hint="eastAsia"/>
              <w:sz w:val="28"/>
              <w:szCs w:val="28"/>
            </w:rPr>
            <w:t>响应文件格式</w:t>
          </w:r>
          <w:r>
            <w:rPr>
              <w:sz w:val="28"/>
              <w:szCs w:val="28"/>
            </w:rPr>
            <w:tab/>
          </w:r>
          <w:r>
            <w:rPr>
              <w:sz w:val="28"/>
              <w:szCs w:val="28"/>
            </w:rPr>
            <w:fldChar w:fldCharType="begin"/>
          </w:r>
          <w:r>
            <w:rPr>
              <w:sz w:val="28"/>
              <w:szCs w:val="28"/>
            </w:rPr>
            <w:instrText xml:space="preserve"> PAGEREF _Toc18810 \h </w:instrText>
          </w:r>
          <w:r>
            <w:rPr>
              <w:sz w:val="28"/>
              <w:szCs w:val="28"/>
            </w:rPr>
            <w:fldChar w:fldCharType="separate"/>
          </w:r>
          <w:r>
            <w:rPr>
              <w:sz w:val="28"/>
              <w:szCs w:val="28"/>
            </w:rPr>
            <w:t>34</w:t>
          </w:r>
          <w:r>
            <w:rPr>
              <w:sz w:val="28"/>
              <w:szCs w:val="28"/>
            </w:rPr>
            <w:fldChar w:fldCharType="end"/>
          </w:r>
          <w:r>
            <w:rPr>
              <w:rFonts w:hint="eastAsia" w:ascii="宋体" w:hAnsi="宋体" w:cs="宋体"/>
              <w:sz w:val="28"/>
              <w:szCs w:val="28"/>
              <w:highlight w:val="none"/>
              <w:lang w:val="en-US" w:eastAsia="zh-CN"/>
            </w:rPr>
            <w:fldChar w:fldCharType="end"/>
          </w:r>
        </w:p>
        <w:p w14:paraId="7839B24B">
          <w:pPr>
            <w:jc w:val="both"/>
            <w:rPr>
              <w:rFonts w:hint="eastAsia" w:ascii="宋体" w:hAnsi="宋体" w:eastAsia="宋体" w:cs="宋体"/>
              <w:szCs w:val="32"/>
              <w:highlight w:val="none"/>
              <w:lang w:val="en-US" w:eastAsia="zh-CN" w:bidi="ar-SA"/>
            </w:rPr>
            <w:sectPr>
              <w:headerReference r:id="rId5" w:type="default"/>
              <w:pgSz w:w="11906" w:h="16838"/>
              <w:pgMar w:top="1135" w:right="1196" w:bottom="1135" w:left="1418" w:header="720" w:footer="720" w:gutter="0"/>
              <w:pgNumType w:fmt="upperRoman" w:start="1"/>
              <w:cols w:space="720" w:num="1"/>
              <w:docGrid w:type="lines" w:linePitch="312" w:charSpace="0"/>
            </w:sectPr>
          </w:pPr>
          <w:r>
            <w:rPr>
              <w:rFonts w:hint="eastAsia" w:ascii="宋体" w:hAnsi="宋体" w:cs="宋体"/>
              <w:szCs w:val="32"/>
              <w:highlight w:val="none"/>
              <w:lang w:val="en-US" w:eastAsia="zh-CN"/>
            </w:rPr>
            <w:fldChar w:fldCharType="end"/>
          </w:r>
        </w:p>
      </w:sdtContent>
    </w:sdt>
    <w:p w14:paraId="1CB14C6D">
      <w:pPr>
        <w:pStyle w:val="3"/>
        <w:bidi w:val="0"/>
        <w:jc w:val="center"/>
        <w:rPr>
          <w:rFonts w:hint="eastAsia"/>
          <w:sz w:val="36"/>
          <w:szCs w:val="16"/>
        </w:rPr>
      </w:pPr>
      <w:bookmarkStart w:id="4" w:name="_Toc461977403"/>
      <w:bookmarkEnd w:id="4"/>
      <w:bookmarkStart w:id="5" w:name="_Toc461977412"/>
      <w:bookmarkEnd w:id="5"/>
      <w:bookmarkStart w:id="6" w:name="_Toc9110"/>
      <w:bookmarkStart w:id="7" w:name="_Toc21765"/>
      <w:bookmarkStart w:id="8" w:name="_Toc25713"/>
      <w:bookmarkStart w:id="9" w:name="_Toc31262"/>
      <w:bookmarkStart w:id="10" w:name="_Toc15562"/>
      <w:r>
        <w:rPr>
          <w:rFonts w:hint="eastAsia"/>
          <w:sz w:val="36"/>
          <w:szCs w:val="16"/>
        </w:rPr>
        <w:t>第一章</w:t>
      </w:r>
      <w:r>
        <w:rPr>
          <w:rFonts w:hint="eastAsia"/>
          <w:sz w:val="36"/>
          <w:szCs w:val="16"/>
          <w:lang w:val="en-US" w:eastAsia="zh-CN"/>
        </w:rPr>
        <w:t xml:space="preserve">  </w:t>
      </w:r>
      <w:r>
        <w:rPr>
          <w:rFonts w:hint="eastAsia"/>
          <w:sz w:val="36"/>
          <w:szCs w:val="16"/>
        </w:rPr>
        <w:t>竞争性磋商公告</w:t>
      </w:r>
      <w:bookmarkEnd w:id="6"/>
      <w:bookmarkEnd w:id="7"/>
      <w:bookmarkEnd w:id="8"/>
      <w:bookmarkEnd w:id="9"/>
      <w:bookmarkEnd w:id="10"/>
    </w:p>
    <w:p w14:paraId="58CDA5BF">
      <w:pPr>
        <w:spacing w:line="276" w:lineRule="auto"/>
        <w:ind w:firstLine="482" w:firstLineChars="200"/>
        <w:rPr>
          <w:rFonts w:hint="eastAsia" w:ascii="宋体" w:hAnsi="宋体"/>
          <w:b/>
          <w:sz w:val="24"/>
          <w:szCs w:val="24"/>
          <w:highlight w:val="none"/>
        </w:rPr>
      </w:pPr>
      <w:bookmarkStart w:id="11" w:name="_Toc14037"/>
      <w:r>
        <w:rPr>
          <w:rFonts w:hint="eastAsia" w:ascii="宋体" w:hAnsi="宋体"/>
          <w:b/>
          <w:sz w:val="24"/>
          <w:szCs w:val="24"/>
          <w:highlight w:val="none"/>
        </w:rPr>
        <w:t>项目概况</w:t>
      </w:r>
    </w:p>
    <w:p w14:paraId="645C7A69">
      <w:pPr>
        <w:tabs>
          <w:tab w:val="left" w:pos="142"/>
        </w:tabs>
        <w:spacing w:line="440" w:lineRule="exact"/>
        <w:ind w:firstLine="463" w:firstLineChars="193"/>
        <w:rPr>
          <w:rFonts w:hint="eastAsia" w:ascii="宋体" w:hAnsi="宋体" w:cs="宋体"/>
          <w:sz w:val="24"/>
          <w:szCs w:val="24"/>
          <w:highlight w:val="none"/>
        </w:rPr>
      </w:pPr>
      <w:r>
        <w:rPr>
          <w:rFonts w:hint="eastAsia" w:ascii="宋体" w:hAnsi="宋体" w:cs="宋体"/>
          <w:sz w:val="24"/>
          <w:szCs w:val="24"/>
          <w:highlight w:val="none"/>
          <w:lang w:eastAsia="zh-CN"/>
        </w:rPr>
        <w:t>三门峡市环境卫生事务中心2026年主城区环卫工人全年早餐项目</w:t>
      </w:r>
      <w:r>
        <w:rPr>
          <w:rFonts w:hint="eastAsia" w:ascii="宋体" w:hAnsi="宋体" w:cs="宋体"/>
          <w:sz w:val="24"/>
          <w:szCs w:val="24"/>
          <w:highlight w:val="none"/>
        </w:rPr>
        <w:t>的潜在供应商应在三门峡市公共资源交易中心（http://gzjy.smx.gov.cn/）获取招标文件，并于</w:t>
      </w:r>
      <w:r>
        <w:rPr>
          <w:rFonts w:hint="eastAsia" w:ascii="宋体" w:hAnsi="宋体" w:cs="宋体"/>
          <w:sz w:val="24"/>
          <w:szCs w:val="24"/>
          <w:highlight w:val="none"/>
          <w:lang w:eastAsia="zh-CN"/>
        </w:rPr>
        <w:t>2026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日08时</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分（北京时间）前递交响应文件。</w:t>
      </w:r>
    </w:p>
    <w:p w14:paraId="4AD0E8CF">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w:t>
      </w:r>
      <w:r>
        <w:rPr>
          <w:rFonts w:hint="eastAsia" w:ascii="宋体" w:hAnsi="宋体" w:cs="宋体"/>
          <w:b/>
          <w:sz w:val="24"/>
          <w:szCs w:val="24"/>
          <w:highlight w:val="none"/>
        </w:rPr>
        <w:t>项目基本情况</w:t>
      </w:r>
    </w:p>
    <w:p w14:paraId="4B801ECC">
      <w:pPr>
        <w:tabs>
          <w:tab w:val="left" w:pos="142"/>
        </w:tabs>
        <w:spacing w:line="440" w:lineRule="exact"/>
        <w:ind w:firstLine="463" w:firstLineChars="193"/>
        <w:rPr>
          <w:rFonts w:hint="default" w:ascii="宋体" w:hAnsi="宋体" w:cs="宋体"/>
          <w:sz w:val="24"/>
          <w:szCs w:val="24"/>
          <w:highlight w:val="none"/>
          <w:lang w:val="en-US"/>
        </w:rPr>
      </w:pPr>
      <w:r>
        <w:rPr>
          <w:rFonts w:hint="eastAsia" w:ascii="宋体" w:hAnsi="宋体" w:cs="宋体"/>
          <w:sz w:val="24"/>
          <w:szCs w:val="24"/>
          <w:highlight w:val="none"/>
        </w:rPr>
        <w:t>1、项目编号：</w:t>
      </w:r>
      <w:r>
        <w:rPr>
          <w:rFonts w:hint="eastAsia" w:ascii="宋体" w:hAnsi="宋体" w:cs="宋体"/>
          <w:sz w:val="24"/>
          <w:szCs w:val="24"/>
          <w:highlight w:val="none"/>
          <w:lang w:val="en-US" w:eastAsia="zh-CN"/>
        </w:rPr>
        <w:t>三财竞磋采购-2026-9；</w:t>
      </w:r>
      <w:r>
        <w:rPr>
          <w:rFonts w:hint="eastAsia" w:ascii="宋体" w:hAnsi="宋体"/>
          <w:sz w:val="24"/>
          <w:szCs w:val="24"/>
          <w:highlight w:val="none"/>
          <w:lang w:val="en-US" w:eastAsia="zh-CN"/>
        </w:rPr>
        <w:t>SGZ[2026]074-ZC045</w:t>
      </w:r>
    </w:p>
    <w:p w14:paraId="0D2A4A89">
      <w:pPr>
        <w:tabs>
          <w:tab w:val="left" w:pos="142"/>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2、项目名称：</w:t>
      </w:r>
      <w:r>
        <w:rPr>
          <w:rFonts w:hint="eastAsia" w:ascii="宋体" w:hAnsi="宋体" w:cs="宋体"/>
          <w:sz w:val="24"/>
          <w:szCs w:val="24"/>
          <w:highlight w:val="none"/>
          <w:lang w:eastAsia="zh-CN"/>
        </w:rPr>
        <w:t>三门峡市环境卫生事务中心2026年主城区环卫工人全年早餐项目</w:t>
      </w:r>
    </w:p>
    <w:p w14:paraId="2A7A15C1">
      <w:pPr>
        <w:tabs>
          <w:tab w:val="left" w:pos="142"/>
        </w:tabs>
        <w:spacing w:line="440" w:lineRule="exact"/>
        <w:ind w:firstLine="463" w:firstLineChars="193"/>
        <w:rPr>
          <w:rFonts w:hint="eastAsia" w:ascii="宋体" w:hAnsi="宋体" w:cs="宋体"/>
          <w:sz w:val="24"/>
          <w:szCs w:val="24"/>
          <w:highlight w:val="none"/>
        </w:rPr>
      </w:pPr>
      <w:r>
        <w:rPr>
          <w:rFonts w:hint="eastAsia" w:ascii="宋体" w:hAnsi="宋体" w:cs="宋体"/>
          <w:sz w:val="24"/>
          <w:szCs w:val="24"/>
          <w:highlight w:val="none"/>
        </w:rPr>
        <w:t>3、采购方式：竞争性磋商</w:t>
      </w:r>
    </w:p>
    <w:p w14:paraId="28A1587E">
      <w:pPr>
        <w:tabs>
          <w:tab w:val="left" w:pos="142"/>
        </w:tabs>
        <w:spacing w:line="440" w:lineRule="exact"/>
        <w:ind w:firstLine="463" w:firstLineChars="193"/>
        <w:rPr>
          <w:rFonts w:hint="eastAsia" w:ascii="宋体" w:hAnsi="宋体" w:cs="宋体"/>
          <w:sz w:val="24"/>
          <w:szCs w:val="24"/>
          <w:highlight w:val="none"/>
        </w:rPr>
      </w:pPr>
      <w:r>
        <w:rPr>
          <w:rFonts w:hint="eastAsia" w:ascii="宋体" w:hAnsi="宋体" w:cs="宋体"/>
          <w:sz w:val="24"/>
          <w:szCs w:val="24"/>
          <w:highlight w:val="none"/>
        </w:rPr>
        <w:t>4、预算金额：</w:t>
      </w:r>
      <w:r>
        <w:rPr>
          <w:rFonts w:hint="eastAsia" w:ascii="宋体" w:hAnsi="宋体"/>
          <w:sz w:val="24"/>
          <w:szCs w:val="24"/>
          <w:highlight w:val="none"/>
          <w:lang w:eastAsia="zh-CN"/>
        </w:rPr>
        <w:t>1405000.00</w:t>
      </w:r>
      <w:r>
        <w:rPr>
          <w:rFonts w:hint="eastAsia" w:ascii="宋体" w:hAnsi="宋体" w:cs="宋体"/>
          <w:sz w:val="24"/>
          <w:szCs w:val="24"/>
          <w:highlight w:val="none"/>
        </w:rPr>
        <w:t xml:space="preserve">元 </w:t>
      </w:r>
    </w:p>
    <w:p w14:paraId="50CCA946">
      <w:pPr>
        <w:tabs>
          <w:tab w:val="left" w:pos="142"/>
        </w:tabs>
        <w:spacing w:line="44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最高限价：</w:t>
      </w:r>
      <w:r>
        <w:rPr>
          <w:rFonts w:hint="eastAsia" w:ascii="宋体" w:hAnsi="宋体"/>
          <w:sz w:val="24"/>
          <w:szCs w:val="24"/>
          <w:highlight w:val="none"/>
          <w:lang w:eastAsia="zh-CN"/>
        </w:rPr>
        <w:t>1405000.00</w:t>
      </w:r>
      <w:r>
        <w:rPr>
          <w:rFonts w:hint="eastAsia" w:ascii="宋体" w:hAnsi="宋体" w:cs="宋体"/>
          <w:sz w:val="24"/>
          <w:szCs w:val="24"/>
          <w:highlight w:val="none"/>
        </w:rPr>
        <w:t>元</w:t>
      </w:r>
    </w:p>
    <w:tbl>
      <w:tblPr>
        <w:tblStyle w:val="20"/>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625"/>
        <w:gridCol w:w="2461"/>
        <w:gridCol w:w="1485"/>
        <w:gridCol w:w="1680"/>
      </w:tblGrid>
      <w:tr w14:paraId="752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Align w:val="center"/>
          </w:tcPr>
          <w:p w14:paraId="5686B18E">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序号</w:t>
            </w:r>
          </w:p>
        </w:tc>
        <w:tc>
          <w:tcPr>
            <w:tcW w:w="2625" w:type="dxa"/>
            <w:vAlign w:val="center"/>
          </w:tcPr>
          <w:p w14:paraId="0856673C">
            <w:pPr>
              <w:widowControl w:val="0"/>
              <w:tabs>
                <w:tab w:val="left" w:pos="142"/>
              </w:tabs>
              <w:ind w:firstLine="19" w:firstLineChars="8"/>
              <w:jc w:val="center"/>
              <w:rPr>
                <w:rFonts w:hint="eastAsia" w:ascii="宋体" w:hAnsi="宋体"/>
                <w:sz w:val="24"/>
                <w:szCs w:val="24"/>
                <w:highlight w:val="none"/>
              </w:rPr>
            </w:pPr>
            <w:r>
              <w:rPr>
                <w:rFonts w:hint="eastAsia" w:ascii="宋体" w:hAnsi="宋体"/>
                <w:sz w:val="24"/>
                <w:szCs w:val="24"/>
                <w:highlight w:val="none"/>
              </w:rPr>
              <w:t>包号</w:t>
            </w:r>
          </w:p>
        </w:tc>
        <w:tc>
          <w:tcPr>
            <w:tcW w:w="2461" w:type="dxa"/>
            <w:vAlign w:val="center"/>
          </w:tcPr>
          <w:p w14:paraId="75C329AF">
            <w:pPr>
              <w:widowControl w:val="0"/>
              <w:tabs>
                <w:tab w:val="left" w:pos="142"/>
              </w:tabs>
              <w:ind w:firstLine="26" w:firstLineChars="11"/>
              <w:jc w:val="center"/>
              <w:rPr>
                <w:rFonts w:hint="eastAsia" w:ascii="宋体" w:hAnsi="宋体"/>
                <w:sz w:val="24"/>
                <w:szCs w:val="24"/>
                <w:highlight w:val="none"/>
              </w:rPr>
            </w:pPr>
            <w:r>
              <w:rPr>
                <w:rFonts w:hint="eastAsia" w:ascii="宋体" w:hAnsi="宋体"/>
                <w:sz w:val="24"/>
                <w:szCs w:val="24"/>
                <w:highlight w:val="none"/>
              </w:rPr>
              <w:t>包名称</w:t>
            </w:r>
          </w:p>
        </w:tc>
        <w:tc>
          <w:tcPr>
            <w:tcW w:w="1485" w:type="dxa"/>
            <w:vAlign w:val="center"/>
          </w:tcPr>
          <w:p w14:paraId="7642C018">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包预算</w:t>
            </w:r>
          </w:p>
          <w:p w14:paraId="5B2303F3">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（元）</w:t>
            </w:r>
          </w:p>
        </w:tc>
        <w:tc>
          <w:tcPr>
            <w:tcW w:w="1680" w:type="dxa"/>
            <w:vAlign w:val="center"/>
          </w:tcPr>
          <w:p w14:paraId="695B7856">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包最高限价（元）</w:t>
            </w:r>
          </w:p>
        </w:tc>
      </w:tr>
      <w:tr w14:paraId="6D0F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02" w:type="dxa"/>
            <w:vAlign w:val="center"/>
          </w:tcPr>
          <w:p w14:paraId="117B8ECA">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1</w:t>
            </w:r>
          </w:p>
        </w:tc>
        <w:tc>
          <w:tcPr>
            <w:tcW w:w="2625" w:type="dxa"/>
            <w:vAlign w:val="center"/>
          </w:tcPr>
          <w:p w14:paraId="71587922">
            <w:pPr>
              <w:widowControl w:val="0"/>
              <w:jc w:val="both"/>
              <w:rPr>
                <w:rFonts w:hint="eastAsia" w:ascii="宋体" w:hAnsi="宋体"/>
                <w:sz w:val="24"/>
                <w:szCs w:val="24"/>
                <w:highlight w:val="none"/>
                <w:lang w:val="en-US" w:eastAsia="zh-CN"/>
              </w:rPr>
            </w:pPr>
          </w:p>
          <w:p w14:paraId="3379807C">
            <w:pPr>
              <w:widowControl w:val="0"/>
              <w:jc w:val="both"/>
              <w:rPr>
                <w:rFonts w:hint="default" w:ascii="宋体" w:hAnsi="宋体" w:eastAsia="宋体" w:cs="宋体"/>
                <w:sz w:val="32"/>
                <w:szCs w:val="32"/>
                <w:highlight w:val="none"/>
                <w:lang w:val="en-US" w:eastAsia="zh-CN"/>
              </w:rPr>
            </w:pPr>
            <w:r>
              <w:rPr>
                <w:rFonts w:hint="eastAsia" w:ascii="宋体" w:hAnsi="宋体"/>
                <w:sz w:val="24"/>
                <w:szCs w:val="24"/>
                <w:highlight w:val="none"/>
                <w:lang w:val="en-US" w:eastAsia="zh-CN"/>
              </w:rPr>
              <w:t>SGZ[2026]074-ZC045-1</w:t>
            </w:r>
          </w:p>
          <w:p w14:paraId="288CEFF7">
            <w:pPr>
              <w:widowControl w:val="0"/>
              <w:tabs>
                <w:tab w:val="left" w:pos="142"/>
              </w:tabs>
              <w:ind w:firstLine="19" w:firstLineChars="8"/>
              <w:jc w:val="center"/>
              <w:rPr>
                <w:rFonts w:hint="eastAsia" w:ascii="宋体" w:hAnsi="宋体"/>
                <w:sz w:val="24"/>
                <w:szCs w:val="24"/>
                <w:highlight w:val="none"/>
              </w:rPr>
            </w:pPr>
          </w:p>
        </w:tc>
        <w:tc>
          <w:tcPr>
            <w:tcW w:w="2461" w:type="dxa"/>
            <w:vAlign w:val="center"/>
          </w:tcPr>
          <w:p w14:paraId="415DBDF8">
            <w:pPr>
              <w:widowControl w:val="0"/>
              <w:tabs>
                <w:tab w:val="left" w:pos="142"/>
              </w:tabs>
              <w:ind w:firstLine="26" w:firstLineChars="11"/>
              <w:jc w:val="center"/>
              <w:rPr>
                <w:rFonts w:hint="eastAsia" w:ascii="宋体" w:hAnsi="宋体" w:eastAsia="宋体"/>
                <w:sz w:val="24"/>
                <w:szCs w:val="24"/>
                <w:highlight w:val="none"/>
                <w:lang w:eastAsia="zh-CN"/>
              </w:rPr>
            </w:pPr>
            <w:r>
              <w:rPr>
                <w:rFonts w:hint="eastAsia" w:ascii="宋体" w:hAnsi="宋体" w:cs="宋体"/>
                <w:sz w:val="24"/>
                <w:szCs w:val="24"/>
                <w:highlight w:val="none"/>
                <w:lang w:eastAsia="zh-CN"/>
              </w:rPr>
              <w:t>三门峡市环境卫生事务中心2026年主城区环卫工人全年早餐项目</w:t>
            </w:r>
          </w:p>
        </w:tc>
        <w:tc>
          <w:tcPr>
            <w:tcW w:w="1485" w:type="dxa"/>
            <w:vAlign w:val="center"/>
          </w:tcPr>
          <w:p w14:paraId="444DAF2E">
            <w:pPr>
              <w:widowControl w:val="0"/>
              <w:tabs>
                <w:tab w:val="left" w:pos="142"/>
              </w:tabs>
              <w:jc w:val="center"/>
              <w:rPr>
                <w:rFonts w:hint="eastAsia" w:ascii="宋体" w:hAnsi="宋体" w:eastAsia="宋体"/>
                <w:sz w:val="24"/>
                <w:szCs w:val="24"/>
                <w:highlight w:val="none"/>
                <w:lang w:eastAsia="zh-CN"/>
              </w:rPr>
            </w:pPr>
            <w:r>
              <w:rPr>
                <w:rFonts w:hint="eastAsia" w:ascii="宋体" w:hAnsi="宋体"/>
                <w:sz w:val="24"/>
                <w:szCs w:val="24"/>
                <w:highlight w:val="none"/>
                <w:lang w:eastAsia="zh-CN"/>
              </w:rPr>
              <w:t>1405000.00</w:t>
            </w:r>
          </w:p>
        </w:tc>
        <w:tc>
          <w:tcPr>
            <w:tcW w:w="1680" w:type="dxa"/>
            <w:vAlign w:val="center"/>
          </w:tcPr>
          <w:p w14:paraId="73465A9D">
            <w:pPr>
              <w:widowControl w:val="0"/>
              <w:tabs>
                <w:tab w:val="left" w:pos="142"/>
              </w:tabs>
              <w:jc w:val="center"/>
              <w:rPr>
                <w:rFonts w:hint="eastAsia" w:ascii="宋体" w:hAnsi="宋体" w:eastAsia="宋体"/>
                <w:sz w:val="24"/>
                <w:szCs w:val="24"/>
                <w:highlight w:val="none"/>
                <w:lang w:eastAsia="zh-CN"/>
              </w:rPr>
            </w:pPr>
            <w:r>
              <w:rPr>
                <w:rFonts w:hint="eastAsia" w:ascii="宋体" w:hAnsi="宋体"/>
                <w:sz w:val="24"/>
                <w:szCs w:val="24"/>
                <w:highlight w:val="none"/>
                <w:lang w:eastAsia="zh-CN"/>
              </w:rPr>
              <w:t>1405000.00</w:t>
            </w:r>
          </w:p>
        </w:tc>
      </w:tr>
    </w:tbl>
    <w:p w14:paraId="7ABABA6C">
      <w:pPr>
        <w:tabs>
          <w:tab w:val="left" w:pos="142"/>
          <w:tab w:val="left" w:pos="993"/>
          <w:tab w:val="left" w:pos="1276"/>
          <w:tab w:val="left" w:pos="1701"/>
          <w:tab w:val="left" w:pos="184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5、采购需求（包括但不限于标的的名称、数量、简要技术需求或服务要求等）</w:t>
      </w:r>
      <w:r>
        <w:rPr>
          <w:rFonts w:hint="eastAsia" w:ascii="宋体" w:hAnsi="宋体" w:cs="宋体"/>
          <w:sz w:val="24"/>
          <w:szCs w:val="24"/>
          <w:highlight w:val="none"/>
          <w:lang w:eastAsia="zh-CN"/>
        </w:rPr>
        <w:t>；</w:t>
      </w:r>
    </w:p>
    <w:p w14:paraId="688EC3D5">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5.1.采购内容：</w:t>
      </w:r>
      <w:r>
        <w:rPr>
          <w:rFonts w:hint="eastAsia" w:ascii="宋体" w:hAnsi="宋体" w:eastAsia="宋体" w:cs="宋体"/>
          <w:sz w:val="24"/>
          <w:szCs w:val="24"/>
        </w:rPr>
        <w:t>主城区现有的</w:t>
      </w:r>
      <w:r>
        <w:rPr>
          <w:rFonts w:hint="eastAsia" w:ascii="宋体" w:hAnsi="宋体" w:eastAsia="宋体" w:cs="宋体"/>
          <w:sz w:val="24"/>
          <w:szCs w:val="24"/>
          <w:lang w:val="en-US" w:eastAsia="zh-CN"/>
        </w:rPr>
        <w:t>700</w:t>
      </w:r>
      <w:r>
        <w:rPr>
          <w:rFonts w:hint="eastAsia" w:ascii="宋体" w:hAnsi="宋体" w:eastAsia="宋体" w:cs="宋体"/>
          <w:sz w:val="24"/>
          <w:szCs w:val="24"/>
        </w:rPr>
        <w:t>名环卫工人提供全年早餐</w:t>
      </w:r>
      <w:r>
        <w:rPr>
          <w:rFonts w:hint="eastAsia" w:ascii="宋体" w:hAnsi="宋体" w:cs="宋体"/>
          <w:sz w:val="24"/>
          <w:szCs w:val="24"/>
          <w:highlight w:val="none"/>
        </w:rPr>
        <w:t>（详见第三章服务内容及要求）</w:t>
      </w:r>
      <w:r>
        <w:rPr>
          <w:rFonts w:hint="eastAsia" w:ascii="宋体" w:hAnsi="宋体" w:cs="宋体"/>
          <w:sz w:val="24"/>
          <w:szCs w:val="24"/>
          <w:highlight w:val="none"/>
          <w:lang w:eastAsia="zh-CN"/>
        </w:rPr>
        <w:t>；</w:t>
      </w:r>
    </w:p>
    <w:p w14:paraId="47FBB34C">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5.2.服务地点</w:t>
      </w:r>
      <w:r>
        <w:rPr>
          <w:rFonts w:hint="eastAsia" w:ascii="宋体" w:hAnsi="宋体" w:cs="宋体"/>
          <w:sz w:val="24"/>
          <w:szCs w:val="24"/>
          <w:highlight w:val="none"/>
          <w:lang w:eastAsia="zh-CN"/>
        </w:rPr>
        <w:t>：</w:t>
      </w:r>
      <w:r>
        <w:rPr>
          <w:rFonts w:hint="eastAsia" w:ascii="宋体" w:hAnsi="宋体" w:cs="宋体"/>
          <w:sz w:val="24"/>
          <w:szCs w:val="24"/>
          <w:highlight w:val="none"/>
        </w:rPr>
        <w:t>采购人指定地点</w:t>
      </w:r>
      <w:r>
        <w:rPr>
          <w:rFonts w:hint="eastAsia" w:ascii="宋体" w:hAnsi="宋体" w:cs="宋体"/>
          <w:sz w:val="24"/>
          <w:szCs w:val="24"/>
          <w:highlight w:val="none"/>
          <w:lang w:eastAsia="zh-CN"/>
        </w:rPr>
        <w:t>；</w:t>
      </w:r>
    </w:p>
    <w:p w14:paraId="1E1A3A30">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5.3.服务期限：</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年；</w:t>
      </w:r>
    </w:p>
    <w:p w14:paraId="6F36F32A">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5.4.资金来源：</w:t>
      </w:r>
      <w:r>
        <w:rPr>
          <w:rFonts w:hint="eastAsia" w:ascii="宋体" w:hAnsi="宋体" w:cs="宋体"/>
          <w:sz w:val="24"/>
          <w:szCs w:val="24"/>
          <w:highlight w:val="none"/>
          <w:lang w:val="en-US" w:eastAsia="zh-CN"/>
        </w:rPr>
        <w:t>财政资金+工会自筹</w:t>
      </w:r>
      <w:r>
        <w:rPr>
          <w:rFonts w:hint="eastAsia" w:ascii="宋体" w:hAnsi="宋体" w:cs="宋体"/>
          <w:sz w:val="24"/>
          <w:szCs w:val="24"/>
          <w:highlight w:val="none"/>
        </w:rPr>
        <w:t>，已落实</w:t>
      </w:r>
      <w:r>
        <w:rPr>
          <w:rFonts w:hint="eastAsia" w:ascii="宋体" w:hAnsi="宋体" w:cs="宋体"/>
          <w:sz w:val="24"/>
          <w:szCs w:val="24"/>
          <w:highlight w:val="none"/>
          <w:lang w:eastAsia="zh-CN"/>
        </w:rPr>
        <w:t>；</w:t>
      </w:r>
    </w:p>
    <w:p w14:paraId="2A1B8726">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5.5.</w:t>
      </w:r>
      <w:r>
        <w:rPr>
          <w:rFonts w:hint="eastAsia" w:ascii="宋体" w:hAnsi="宋体" w:cs="宋体"/>
          <w:sz w:val="24"/>
          <w:szCs w:val="24"/>
          <w:highlight w:val="none"/>
          <w:lang w:eastAsia="zh-CN"/>
        </w:rPr>
        <w:t>服务要求：符合现行国家标准、规范，达到合格标准；</w:t>
      </w:r>
    </w:p>
    <w:p w14:paraId="7D1C7E10">
      <w:pPr>
        <w:tabs>
          <w:tab w:val="left" w:pos="142"/>
          <w:tab w:val="left" w:pos="993"/>
          <w:tab w:val="left" w:pos="1276"/>
          <w:tab w:val="left" w:pos="1701"/>
          <w:tab w:val="left" w:pos="1843"/>
        </w:tabs>
        <w:spacing w:line="440" w:lineRule="exact"/>
        <w:ind w:left="386" w:leftChars="193" w:firstLine="240" w:firstLineChars="100"/>
        <w:rPr>
          <w:rFonts w:hint="eastAsia" w:ascii="宋体" w:hAnsi="宋体" w:cs="宋体"/>
          <w:sz w:val="24"/>
          <w:szCs w:val="24"/>
          <w:highlight w:val="none"/>
          <w:lang w:eastAsia="zh-CN"/>
        </w:rPr>
      </w:pPr>
      <w:r>
        <w:rPr>
          <w:rFonts w:hint="eastAsia" w:ascii="宋体" w:hAnsi="宋体" w:cs="宋体"/>
          <w:sz w:val="24"/>
          <w:szCs w:val="24"/>
          <w:highlight w:val="none"/>
        </w:rPr>
        <w:t>5.6.标段划分：本项目不划分标段</w:t>
      </w:r>
      <w:r>
        <w:rPr>
          <w:rFonts w:hint="eastAsia" w:ascii="宋体" w:hAnsi="宋体" w:cs="宋体"/>
          <w:sz w:val="24"/>
          <w:szCs w:val="24"/>
          <w:highlight w:val="none"/>
          <w:lang w:eastAsia="zh-CN"/>
        </w:rPr>
        <w:t>；</w:t>
      </w:r>
    </w:p>
    <w:p w14:paraId="491D3408">
      <w:pPr>
        <w:tabs>
          <w:tab w:val="left" w:pos="142"/>
          <w:tab w:val="left" w:pos="99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6、合同履行期限：同服务期限</w:t>
      </w:r>
      <w:r>
        <w:rPr>
          <w:rFonts w:hint="eastAsia" w:ascii="宋体" w:hAnsi="宋体" w:cs="宋体"/>
          <w:sz w:val="24"/>
          <w:szCs w:val="24"/>
          <w:highlight w:val="none"/>
          <w:lang w:eastAsia="zh-CN"/>
        </w:rPr>
        <w:t>；</w:t>
      </w:r>
    </w:p>
    <w:p w14:paraId="0061F971">
      <w:pPr>
        <w:tabs>
          <w:tab w:val="left" w:pos="142"/>
          <w:tab w:val="left" w:pos="99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7、</w:t>
      </w:r>
      <w:r>
        <w:rPr>
          <w:rFonts w:ascii="宋体" w:hAnsi="宋体" w:cs="宋体"/>
          <w:sz w:val="24"/>
          <w:szCs w:val="24"/>
          <w:highlight w:val="none"/>
        </w:rPr>
        <w:t>本项目是否接受联合体：否</w:t>
      </w:r>
      <w:r>
        <w:rPr>
          <w:rFonts w:hint="eastAsia" w:ascii="宋体" w:hAnsi="宋体" w:cs="宋体"/>
          <w:sz w:val="24"/>
          <w:szCs w:val="24"/>
          <w:highlight w:val="none"/>
          <w:lang w:eastAsia="zh-CN"/>
        </w:rPr>
        <w:t>；</w:t>
      </w:r>
    </w:p>
    <w:p w14:paraId="49AB120E">
      <w:pPr>
        <w:tabs>
          <w:tab w:val="left" w:pos="142"/>
          <w:tab w:val="left" w:pos="99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8、</w:t>
      </w:r>
      <w:r>
        <w:rPr>
          <w:rFonts w:ascii="宋体" w:hAnsi="宋体" w:cs="宋体"/>
          <w:sz w:val="24"/>
          <w:szCs w:val="24"/>
          <w:highlight w:val="none"/>
        </w:rPr>
        <w:t>是否接受进口产品：否</w:t>
      </w:r>
      <w:r>
        <w:rPr>
          <w:rFonts w:hint="eastAsia" w:ascii="宋体" w:hAnsi="宋体" w:cs="宋体"/>
          <w:sz w:val="24"/>
          <w:szCs w:val="24"/>
          <w:highlight w:val="none"/>
          <w:lang w:eastAsia="zh-CN"/>
        </w:rPr>
        <w:t>；</w:t>
      </w:r>
    </w:p>
    <w:p w14:paraId="42E09128">
      <w:pPr>
        <w:tabs>
          <w:tab w:val="left" w:pos="142"/>
          <w:tab w:val="left" w:pos="99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9、是否</w:t>
      </w:r>
      <w:r>
        <w:rPr>
          <w:rFonts w:ascii="宋体" w:hAnsi="宋体" w:cs="宋体"/>
          <w:sz w:val="24"/>
          <w:szCs w:val="24"/>
          <w:highlight w:val="none"/>
        </w:rPr>
        <w:t>专门面向中小企业</w:t>
      </w:r>
      <w:r>
        <w:rPr>
          <w:rFonts w:hint="eastAsia" w:ascii="宋体" w:hAnsi="宋体" w:cs="宋体"/>
          <w:sz w:val="24"/>
          <w:szCs w:val="24"/>
          <w:highlight w:val="none"/>
        </w:rPr>
        <w:t>：否</w:t>
      </w:r>
      <w:r>
        <w:rPr>
          <w:rFonts w:hint="eastAsia" w:ascii="宋体" w:hAnsi="宋体" w:cs="宋体"/>
          <w:sz w:val="24"/>
          <w:szCs w:val="24"/>
          <w:highlight w:val="none"/>
          <w:lang w:eastAsia="zh-CN"/>
        </w:rPr>
        <w:t>。</w:t>
      </w:r>
    </w:p>
    <w:p w14:paraId="3C2D8D3D">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二、申请人资格要求</w:t>
      </w:r>
    </w:p>
    <w:p w14:paraId="3A90319B">
      <w:pPr>
        <w:spacing w:line="360" w:lineRule="auto"/>
        <w:ind w:firstLine="484" w:firstLineChars="202"/>
        <w:rPr>
          <w:rFonts w:hint="eastAsia" w:ascii="宋体" w:hAnsi="宋体"/>
          <w:sz w:val="24"/>
          <w:szCs w:val="24"/>
          <w:highlight w:val="none"/>
        </w:rPr>
      </w:pPr>
      <w:r>
        <w:rPr>
          <w:rFonts w:hint="eastAsia" w:ascii="宋体" w:hAnsi="宋体"/>
          <w:sz w:val="24"/>
          <w:szCs w:val="24"/>
          <w:highlight w:val="none"/>
        </w:rPr>
        <w:t>1、满足《中华人民共和国政府采购法》第二十二条规定；</w:t>
      </w:r>
    </w:p>
    <w:p w14:paraId="48CBD5FC">
      <w:pPr>
        <w:spacing w:line="360" w:lineRule="auto"/>
        <w:ind w:firstLine="484" w:firstLineChars="202"/>
        <w:rPr>
          <w:rFonts w:hint="eastAsia" w:ascii="宋体" w:hAnsi="宋体"/>
          <w:sz w:val="24"/>
          <w:szCs w:val="24"/>
          <w:highlight w:val="none"/>
        </w:rPr>
      </w:pPr>
      <w:r>
        <w:rPr>
          <w:rFonts w:hint="eastAsia" w:ascii="宋体" w:hAnsi="宋体"/>
          <w:sz w:val="24"/>
          <w:szCs w:val="24"/>
          <w:highlight w:val="none"/>
        </w:rPr>
        <w:t>2、落实政府采购政策满足的资格要求：支持中小企业、监狱企业、残疾人福利性单位视同小型、微型企业。</w:t>
      </w:r>
    </w:p>
    <w:p w14:paraId="4EDCF3BF">
      <w:pPr>
        <w:spacing w:line="360" w:lineRule="auto"/>
        <w:ind w:firstLine="484" w:firstLineChars="202"/>
        <w:rPr>
          <w:rFonts w:hint="eastAsia" w:ascii="宋体" w:hAnsi="宋体"/>
          <w:sz w:val="24"/>
          <w:szCs w:val="24"/>
          <w:highlight w:val="none"/>
        </w:rPr>
      </w:pPr>
      <w:r>
        <w:rPr>
          <w:rFonts w:hint="eastAsia" w:ascii="宋体" w:hAnsi="宋体"/>
          <w:sz w:val="24"/>
          <w:szCs w:val="24"/>
          <w:highlight w:val="none"/>
        </w:rPr>
        <w:t xml:space="preserve">3、本项目的特定资格要求 </w:t>
      </w:r>
    </w:p>
    <w:p w14:paraId="2705E106">
      <w:pPr>
        <w:pStyle w:val="15"/>
        <w:spacing w:before="0" w:beforeAutospacing="0" w:after="0" w:afterAutospacing="0" w:line="360" w:lineRule="auto"/>
        <w:ind w:firstLine="480" w:firstLineChars="200"/>
        <w:rPr>
          <w:rFonts w:hint="eastAsia" w:eastAsia="宋体"/>
          <w:bCs/>
          <w:szCs w:val="24"/>
          <w:highlight w:val="none"/>
          <w:lang w:eastAsia="zh-CN"/>
        </w:rPr>
      </w:pPr>
      <w:r>
        <w:rPr>
          <w:rFonts w:hint="eastAsia"/>
          <w:bCs/>
          <w:szCs w:val="24"/>
          <w:highlight w:val="none"/>
        </w:rPr>
        <w:t>3.1供应商具有独立承担民事责任的能力，持有有效的营业执照或事业单位法人证书</w:t>
      </w:r>
      <w:r>
        <w:rPr>
          <w:rFonts w:hint="eastAsia"/>
          <w:bCs/>
          <w:szCs w:val="24"/>
          <w:highlight w:val="none"/>
          <w:lang w:eastAsia="zh-CN"/>
        </w:rPr>
        <w:t>；</w:t>
      </w:r>
    </w:p>
    <w:p w14:paraId="0D7FC001">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lang w:val="en-US" w:eastAsia="zh-CN"/>
        </w:rPr>
        <w:t>3.2</w:t>
      </w:r>
      <w:r>
        <w:rPr>
          <w:rFonts w:hint="eastAsia"/>
          <w:bCs/>
          <w:szCs w:val="24"/>
          <w:highlight w:val="none"/>
          <w:lang w:eastAsia="zh-CN"/>
        </w:rPr>
        <w:t>供应商须具有相关行政主管部门颁发的有效的食品经营许可证</w:t>
      </w:r>
      <w:r>
        <w:rPr>
          <w:rFonts w:hint="eastAsia"/>
          <w:bCs/>
          <w:szCs w:val="24"/>
          <w:highlight w:val="none"/>
        </w:rPr>
        <w:t>；</w:t>
      </w:r>
    </w:p>
    <w:p w14:paraId="1F64B8A1">
      <w:pPr>
        <w:pStyle w:val="15"/>
        <w:spacing w:before="0" w:beforeAutospacing="0" w:after="0" w:afterAutospacing="0" w:line="360" w:lineRule="auto"/>
        <w:ind w:firstLine="480" w:firstLineChars="200"/>
        <w:rPr>
          <w:rFonts w:hint="eastAsia" w:eastAsia="宋体"/>
          <w:bCs/>
          <w:szCs w:val="24"/>
          <w:highlight w:val="none"/>
          <w:lang w:eastAsia="zh-CN"/>
        </w:rPr>
      </w:pPr>
      <w:r>
        <w:rPr>
          <w:rFonts w:hint="eastAsia"/>
          <w:bCs/>
          <w:szCs w:val="24"/>
          <w:highlight w:val="none"/>
          <w:lang w:val="en-US" w:eastAsia="zh-CN"/>
        </w:rPr>
        <w:t>3.3</w:t>
      </w:r>
      <w:r>
        <w:rPr>
          <w:rFonts w:hint="eastAsia"/>
          <w:bCs/>
          <w:szCs w:val="24"/>
          <w:highlight w:val="none"/>
        </w:rPr>
        <w:t>供应商应保证所提供的产品必须是安全合格产品，因产品问题而发生的食物中毒等群体事故，由供应商承担经济赔偿责任及其他法律责任（自行承诺，格式自拟）</w:t>
      </w:r>
      <w:r>
        <w:rPr>
          <w:rFonts w:hint="eastAsia"/>
          <w:bCs/>
          <w:szCs w:val="24"/>
          <w:highlight w:val="none"/>
          <w:lang w:eastAsia="zh-CN"/>
        </w:rPr>
        <w:t>；</w:t>
      </w:r>
    </w:p>
    <w:p w14:paraId="02800EBF">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3.</w:t>
      </w:r>
      <w:r>
        <w:rPr>
          <w:rFonts w:hint="eastAsia"/>
          <w:bCs/>
          <w:szCs w:val="24"/>
          <w:highlight w:val="none"/>
          <w:lang w:val="en-US" w:eastAsia="zh-CN"/>
        </w:rPr>
        <w:t>4供应商单位负责人为同一人或者存在直接控股、管理关系的不同供应商，不得参加同一合同项下的采购活动（提供“国家企业信用信息公示系统”网页查询或出具承诺书，查询截图需包含公司基本信息、股东信息及股权变更信息内容，查询时间自公告发布之日起至投标截止时间）</w:t>
      </w:r>
      <w:r>
        <w:rPr>
          <w:bCs/>
          <w:szCs w:val="24"/>
          <w:highlight w:val="none"/>
        </w:rPr>
        <w:t>；</w:t>
      </w:r>
    </w:p>
    <w:p w14:paraId="05C25C47">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3.</w:t>
      </w:r>
      <w:r>
        <w:rPr>
          <w:rFonts w:hint="eastAsia"/>
          <w:bCs/>
          <w:szCs w:val="24"/>
          <w:highlight w:val="none"/>
          <w:lang w:val="en-US" w:eastAsia="zh-CN"/>
        </w:rPr>
        <w:t>5</w:t>
      </w:r>
      <w:r>
        <w:rPr>
          <w:rFonts w:hint="eastAsia"/>
          <w:bCs/>
          <w:szCs w:val="24"/>
          <w:highlight w:val="none"/>
        </w:rPr>
        <w:t>供应商需提供本企业的无商业贿赂及不正当竞争行为的承诺书；</w:t>
      </w:r>
    </w:p>
    <w:p w14:paraId="1291A4C2">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3.</w:t>
      </w:r>
      <w:r>
        <w:rPr>
          <w:rFonts w:hint="eastAsia"/>
          <w:bCs/>
          <w:szCs w:val="24"/>
          <w:highlight w:val="none"/>
          <w:lang w:val="en-US" w:eastAsia="zh-CN"/>
        </w:rPr>
        <w:t>6</w:t>
      </w:r>
      <w:r>
        <w:rPr>
          <w:bCs/>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查询渠道：“信用中国”网站（www.creditchina.gov.cn），查询内容：重大税收违法失信主体、政府采购严重违法失信行为、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w:t>
      </w:r>
    </w:p>
    <w:p w14:paraId="786A6A29">
      <w:pPr>
        <w:pStyle w:val="15"/>
        <w:spacing w:before="0" w:beforeAutospacing="0" w:after="0" w:afterAutospacing="0" w:line="360" w:lineRule="auto"/>
        <w:ind w:firstLine="480" w:firstLineChars="200"/>
        <w:rPr>
          <w:rFonts w:hint="eastAsia"/>
          <w:szCs w:val="24"/>
          <w:highlight w:val="none"/>
        </w:rPr>
      </w:pPr>
      <w:r>
        <w:rPr>
          <w:rFonts w:hint="eastAsia"/>
          <w:szCs w:val="24"/>
          <w:highlight w:val="none"/>
        </w:rPr>
        <w:t>3.</w:t>
      </w:r>
      <w:r>
        <w:rPr>
          <w:rFonts w:hint="eastAsia"/>
          <w:szCs w:val="24"/>
          <w:highlight w:val="none"/>
          <w:lang w:val="en-US" w:eastAsia="zh-CN"/>
        </w:rPr>
        <w:t>7</w:t>
      </w:r>
      <w:r>
        <w:rPr>
          <w:szCs w:val="24"/>
          <w:highlight w:val="none"/>
        </w:rPr>
        <w:t>本项目不接受联合体投标</w:t>
      </w:r>
      <w:r>
        <w:rPr>
          <w:rFonts w:hint="eastAsia"/>
          <w:szCs w:val="24"/>
          <w:highlight w:val="none"/>
        </w:rPr>
        <w:t>（提供承诺书）</w:t>
      </w:r>
      <w:r>
        <w:rPr>
          <w:szCs w:val="24"/>
          <w:highlight w:val="none"/>
        </w:rPr>
        <w:t>；</w:t>
      </w:r>
    </w:p>
    <w:p w14:paraId="7B8E6D9A">
      <w:pPr>
        <w:numPr>
          <w:ilvl w:val="0"/>
          <w:numId w:val="1"/>
        </w:num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获取采购文件</w:t>
      </w:r>
    </w:p>
    <w:p w14:paraId="220F9459">
      <w:pPr>
        <w:spacing w:line="360" w:lineRule="auto"/>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1</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时间：</w:t>
      </w:r>
      <w:r>
        <w:rPr>
          <w:rFonts w:hint="eastAsia" w:ascii="宋体" w:hAnsi="宋体" w:cs="宋体"/>
          <w:sz w:val="24"/>
          <w:szCs w:val="24"/>
          <w:highlight w:val="none"/>
          <w:lang w:eastAsia="zh-CN" w:bidi="ar"/>
        </w:rPr>
        <w:t>2026</w:t>
      </w:r>
      <w:r>
        <w:rPr>
          <w:rFonts w:hint="eastAsia" w:ascii="宋体" w:hAnsi="宋体" w:cs="宋体"/>
          <w:sz w:val="24"/>
          <w:szCs w:val="24"/>
          <w:highlight w:val="none"/>
          <w:lang w:bidi="ar"/>
        </w:rPr>
        <w:t>年</w:t>
      </w:r>
      <w:r>
        <w:rPr>
          <w:rFonts w:hint="eastAsia" w:ascii="宋体" w:hAnsi="宋体" w:cs="宋体"/>
          <w:sz w:val="24"/>
          <w:szCs w:val="24"/>
          <w:highlight w:val="none"/>
          <w:lang w:val="en-US" w:eastAsia="zh-CN" w:bidi="ar"/>
        </w:rPr>
        <w:t>03</w:t>
      </w:r>
      <w:r>
        <w:rPr>
          <w:rFonts w:hint="eastAsia" w:ascii="宋体" w:hAnsi="宋体" w:cs="宋体"/>
          <w:sz w:val="24"/>
          <w:szCs w:val="24"/>
          <w:highlight w:val="none"/>
          <w:lang w:bidi="ar"/>
        </w:rPr>
        <w:t>月</w:t>
      </w:r>
      <w:r>
        <w:rPr>
          <w:rFonts w:hint="eastAsia" w:ascii="宋体" w:hAnsi="宋体" w:cs="宋体"/>
          <w:sz w:val="24"/>
          <w:szCs w:val="24"/>
          <w:highlight w:val="none"/>
          <w:lang w:val="en-US" w:eastAsia="zh-CN" w:bidi="ar"/>
        </w:rPr>
        <w:t>16</w:t>
      </w:r>
      <w:r>
        <w:rPr>
          <w:rFonts w:hint="eastAsia" w:ascii="宋体" w:hAnsi="宋体" w:cs="宋体"/>
          <w:sz w:val="24"/>
          <w:szCs w:val="24"/>
          <w:highlight w:val="none"/>
          <w:lang w:bidi="ar"/>
        </w:rPr>
        <w:t xml:space="preserve">日至 </w:t>
      </w:r>
      <w:r>
        <w:rPr>
          <w:rFonts w:hint="eastAsia" w:ascii="宋体" w:hAnsi="宋体" w:cs="宋体"/>
          <w:sz w:val="24"/>
          <w:szCs w:val="24"/>
          <w:highlight w:val="none"/>
          <w:lang w:eastAsia="zh-CN" w:bidi="ar"/>
        </w:rPr>
        <w:t>2026</w:t>
      </w:r>
      <w:r>
        <w:rPr>
          <w:rFonts w:hint="eastAsia" w:ascii="宋体" w:hAnsi="宋体" w:cs="宋体"/>
          <w:sz w:val="24"/>
          <w:szCs w:val="24"/>
          <w:highlight w:val="none"/>
          <w:lang w:bidi="ar"/>
        </w:rPr>
        <w:t>年</w:t>
      </w:r>
      <w:r>
        <w:rPr>
          <w:rFonts w:hint="eastAsia" w:ascii="宋体" w:hAnsi="宋体" w:cs="宋体"/>
          <w:sz w:val="24"/>
          <w:szCs w:val="24"/>
          <w:highlight w:val="none"/>
          <w:lang w:val="en-US" w:eastAsia="zh-CN" w:bidi="ar"/>
        </w:rPr>
        <w:t>03</w:t>
      </w:r>
      <w:r>
        <w:rPr>
          <w:rFonts w:hint="eastAsia" w:ascii="宋体" w:hAnsi="宋体" w:cs="宋体"/>
          <w:sz w:val="24"/>
          <w:szCs w:val="24"/>
          <w:highlight w:val="none"/>
          <w:lang w:bidi="ar"/>
        </w:rPr>
        <w:t>月</w:t>
      </w:r>
      <w:r>
        <w:rPr>
          <w:rFonts w:hint="eastAsia" w:ascii="宋体" w:hAnsi="宋体" w:cs="宋体"/>
          <w:sz w:val="24"/>
          <w:szCs w:val="24"/>
          <w:highlight w:val="none"/>
          <w:lang w:val="en-US" w:eastAsia="zh-CN" w:bidi="ar"/>
        </w:rPr>
        <w:t>26</w:t>
      </w:r>
      <w:r>
        <w:rPr>
          <w:rFonts w:hint="eastAsia" w:ascii="宋体" w:hAnsi="宋体" w:cs="宋体"/>
          <w:sz w:val="24"/>
          <w:szCs w:val="24"/>
          <w:highlight w:val="none"/>
          <w:lang w:bidi="ar"/>
        </w:rPr>
        <w:t>日，每天上午00:00至12:00，下午12:00至23:59（北京时间，法定节假日除外。）</w:t>
      </w:r>
    </w:p>
    <w:p w14:paraId="4ABAE748">
      <w:pPr>
        <w:spacing w:line="360" w:lineRule="auto"/>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2</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地点：三门峡市公共资源交易中心网（网 址：</w:t>
      </w:r>
      <w:r>
        <w:rPr>
          <w:highlight w:val="none"/>
        </w:rPr>
        <w:fldChar w:fldCharType="begin"/>
      </w:r>
      <w:r>
        <w:rPr>
          <w:highlight w:val="none"/>
        </w:rPr>
        <w:instrText xml:space="preserve"> HYPERLINK "http://gzjy.smx.gov.cn/）" </w:instrText>
      </w:r>
      <w:r>
        <w:rPr>
          <w:highlight w:val="none"/>
        </w:rPr>
        <w:fldChar w:fldCharType="separate"/>
      </w:r>
      <w:r>
        <w:rPr>
          <w:rFonts w:hint="eastAsia" w:ascii="宋体" w:hAnsi="宋体" w:cs="宋体"/>
          <w:sz w:val="24"/>
          <w:szCs w:val="24"/>
          <w:highlight w:val="none"/>
          <w:lang w:bidi="ar"/>
        </w:rPr>
        <w:t>http://gzjy.smx.gov.cn/）</w:t>
      </w:r>
      <w:r>
        <w:rPr>
          <w:rFonts w:hint="eastAsia" w:ascii="宋体" w:hAnsi="宋体" w:cs="宋体"/>
          <w:sz w:val="24"/>
          <w:szCs w:val="24"/>
          <w:highlight w:val="none"/>
          <w:lang w:bidi="ar"/>
        </w:rPr>
        <w:fldChar w:fldCharType="end"/>
      </w:r>
    </w:p>
    <w:p w14:paraId="7F47A3E6">
      <w:pPr>
        <w:spacing w:line="360" w:lineRule="auto"/>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3</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方式：本项目没有报名环节，供应商凭CA数字证书通过三门峡市公共资源交易中心网（网 址：http://gzjy.smx.gov.cn/），点击交易平台选择“交易主体登录”，在所参与项目右侧点击参与投标，即可直接下载本项目磋商文件。</w:t>
      </w:r>
      <w:r>
        <w:rPr>
          <w:rFonts w:hint="eastAsia" w:ascii="宋体" w:hAnsi="宋体" w:cs="宋体"/>
          <w:sz w:val="24"/>
          <w:szCs w:val="24"/>
          <w:highlight w:val="none"/>
          <w:lang w:bidi="ar"/>
        </w:rPr>
        <w:br w:type="textWrapping"/>
      </w:r>
      <w:r>
        <w:rPr>
          <w:rFonts w:hint="eastAsia" w:ascii="宋体" w:hAnsi="宋体" w:cs="宋体"/>
          <w:sz w:val="24"/>
          <w:szCs w:val="24"/>
          <w:highlight w:val="none"/>
          <w:lang w:val="en-US" w:eastAsia="zh-CN" w:bidi="ar"/>
        </w:rPr>
        <w:t xml:space="preserve">  </w:t>
      </w:r>
      <w:r>
        <w:rPr>
          <w:rFonts w:hint="eastAsia" w:ascii="宋体" w:hAnsi="宋体" w:cs="宋体"/>
          <w:sz w:val="24"/>
          <w:szCs w:val="24"/>
          <w:highlight w:val="none"/>
          <w:lang w:bidi="ar"/>
        </w:rPr>
        <w:t>办理CA证书：</w:t>
      </w:r>
      <w:r>
        <w:rPr>
          <w:rFonts w:hint="eastAsia" w:ascii="宋体" w:hAnsi="宋体" w:cs="宋体"/>
          <w:sz w:val="24"/>
          <w:szCs w:val="24"/>
          <w:highlight w:val="none"/>
          <w:lang w:bidi="ar"/>
        </w:rPr>
        <w:br w:type="textWrapping"/>
      </w:r>
      <w:r>
        <w:rPr>
          <w:highlight w:val="none"/>
        </w:rPr>
        <w:fldChar w:fldCharType="begin"/>
      </w:r>
      <w:r>
        <w:rPr>
          <w:highlight w:val="none"/>
        </w:rPr>
        <w:instrText xml:space="preserve"> HYPERLINK "http://gzjy.smx.gov.cn/bzzx/008001/20211105/57b16af9-ab87-4395-a723-7758c628a3f8.html" </w:instrText>
      </w:r>
      <w:r>
        <w:rPr>
          <w:highlight w:val="none"/>
        </w:rPr>
        <w:fldChar w:fldCharType="separate"/>
      </w:r>
      <w:r>
        <w:rPr>
          <w:rFonts w:hint="eastAsia" w:ascii="宋体" w:hAnsi="宋体" w:cs="宋体"/>
          <w:sz w:val="24"/>
          <w:szCs w:val="24"/>
          <w:highlight w:val="none"/>
        </w:rPr>
        <w:t>http://gzjy.smx.gov.cn/bzzx/008001/20211105/57b16af9-ab87-4395-a723-7758c628a3f8.html</w:t>
      </w:r>
      <w:r>
        <w:rPr>
          <w:rFonts w:hint="eastAsia" w:ascii="宋体" w:hAnsi="宋体" w:cs="宋体"/>
          <w:sz w:val="24"/>
          <w:szCs w:val="24"/>
          <w:highlight w:val="none"/>
        </w:rPr>
        <w:fldChar w:fldCharType="end"/>
      </w:r>
    </w:p>
    <w:p w14:paraId="7A679A39">
      <w:pPr>
        <w:spacing w:line="360" w:lineRule="auto"/>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4</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售价：0元</w:t>
      </w:r>
    </w:p>
    <w:p w14:paraId="73947DA8">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四、响应文件提交</w:t>
      </w:r>
    </w:p>
    <w:p w14:paraId="22A5871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w:t>
      </w:r>
      <w:r>
        <w:rPr>
          <w:rFonts w:hint="eastAsia" w:ascii="宋体" w:hAnsi="宋体" w:cs="宋体"/>
          <w:sz w:val="24"/>
          <w:szCs w:val="24"/>
          <w:highlight w:val="none"/>
        </w:rPr>
        <w:t>截止时间：</w:t>
      </w:r>
      <w:r>
        <w:rPr>
          <w:rFonts w:hint="eastAsia" w:ascii="宋体" w:hAnsi="宋体" w:cs="宋体"/>
          <w:sz w:val="24"/>
          <w:szCs w:val="24"/>
          <w:highlight w:val="none"/>
          <w:lang w:eastAsia="zh-CN"/>
        </w:rPr>
        <w:t>2026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日08时</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分（北京时间）</w:t>
      </w:r>
    </w:p>
    <w:p w14:paraId="433CA7A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w:t>
      </w:r>
      <w:r>
        <w:rPr>
          <w:rFonts w:hint="eastAsia" w:ascii="宋体" w:hAnsi="宋体" w:cs="宋体"/>
          <w:sz w:val="24"/>
          <w:szCs w:val="24"/>
          <w:highlight w:val="none"/>
        </w:rPr>
        <w:t>地点：三门峡市公共资源交易中心电子交易平台加密上传</w:t>
      </w:r>
    </w:p>
    <w:p w14:paraId="08F91FF2">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五、响应文件开启</w:t>
      </w:r>
    </w:p>
    <w:p w14:paraId="584B2BB4">
      <w:pPr>
        <w:spacing w:line="440" w:lineRule="exact"/>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1</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时间：</w:t>
      </w:r>
      <w:r>
        <w:rPr>
          <w:rFonts w:hint="eastAsia" w:ascii="宋体" w:hAnsi="宋体" w:cs="宋体"/>
          <w:sz w:val="24"/>
          <w:szCs w:val="24"/>
          <w:highlight w:val="none"/>
          <w:lang w:eastAsia="zh-CN" w:bidi="ar"/>
        </w:rPr>
        <w:t>2026</w:t>
      </w:r>
      <w:r>
        <w:rPr>
          <w:rFonts w:hint="eastAsia" w:ascii="宋体" w:hAnsi="宋体" w:cs="宋体"/>
          <w:sz w:val="24"/>
          <w:szCs w:val="24"/>
          <w:highlight w:val="none"/>
          <w:lang w:bidi="ar"/>
        </w:rPr>
        <w:t>年</w:t>
      </w:r>
      <w:r>
        <w:rPr>
          <w:rFonts w:hint="eastAsia" w:ascii="宋体" w:hAnsi="宋体" w:cs="宋体"/>
          <w:sz w:val="24"/>
          <w:szCs w:val="24"/>
          <w:highlight w:val="none"/>
          <w:lang w:val="en-US" w:eastAsia="zh-CN" w:bidi="ar"/>
        </w:rPr>
        <w:t>03</w:t>
      </w:r>
      <w:r>
        <w:rPr>
          <w:rFonts w:hint="eastAsia" w:ascii="宋体" w:hAnsi="宋体" w:cs="宋体"/>
          <w:sz w:val="24"/>
          <w:szCs w:val="24"/>
          <w:highlight w:val="none"/>
          <w:lang w:bidi="ar"/>
        </w:rPr>
        <w:t>月</w:t>
      </w:r>
      <w:r>
        <w:rPr>
          <w:rFonts w:hint="eastAsia" w:ascii="宋体" w:hAnsi="宋体" w:cs="宋体"/>
          <w:sz w:val="24"/>
          <w:szCs w:val="24"/>
          <w:highlight w:val="none"/>
          <w:lang w:val="en-US" w:eastAsia="zh-CN" w:bidi="ar"/>
        </w:rPr>
        <w:t>27</w:t>
      </w:r>
      <w:r>
        <w:rPr>
          <w:rFonts w:hint="eastAsia" w:ascii="宋体" w:hAnsi="宋体" w:cs="宋体"/>
          <w:sz w:val="24"/>
          <w:szCs w:val="24"/>
          <w:highlight w:val="none"/>
          <w:lang w:bidi="ar"/>
        </w:rPr>
        <w:t>日08时</w:t>
      </w:r>
      <w:r>
        <w:rPr>
          <w:rFonts w:hint="eastAsia" w:ascii="宋体" w:hAnsi="宋体" w:cs="宋体"/>
          <w:sz w:val="24"/>
          <w:szCs w:val="24"/>
          <w:highlight w:val="none"/>
          <w:lang w:val="en-US" w:eastAsia="zh-CN" w:bidi="ar"/>
        </w:rPr>
        <w:t>30</w:t>
      </w:r>
      <w:r>
        <w:rPr>
          <w:rFonts w:hint="eastAsia" w:ascii="宋体" w:hAnsi="宋体" w:cs="宋体"/>
          <w:sz w:val="24"/>
          <w:szCs w:val="24"/>
          <w:highlight w:val="none"/>
          <w:lang w:bidi="ar"/>
        </w:rPr>
        <w:t>分（北京时间）</w:t>
      </w:r>
    </w:p>
    <w:p w14:paraId="56D87959">
      <w:pPr>
        <w:spacing w:line="440" w:lineRule="exact"/>
        <w:ind w:firstLine="480" w:firstLineChars="200"/>
        <w:rPr>
          <w:rFonts w:hint="eastAsia" w:ascii="宋体" w:hAnsi="宋体" w:cs="宋体"/>
          <w:b/>
          <w:sz w:val="24"/>
          <w:szCs w:val="24"/>
          <w:highlight w:val="none"/>
        </w:rPr>
      </w:pPr>
      <w:r>
        <w:rPr>
          <w:rFonts w:hint="eastAsia" w:ascii="宋体" w:hAnsi="宋体" w:cs="宋体"/>
          <w:sz w:val="24"/>
          <w:szCs w:val="24"/>
          <w:highlight w:val="none"/>
          <w:lang w:bidi="ar"/>
        </w:rPr>
        <w:t>2</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地点：</w:t>
      </w:r>
      <w:r>
        <w:rPr>
          <w:rFonts w:hint="eastAsia" w:ascii="宋体" w:hAnsi="宋体" w:cs="宋体"/>
          <w:sz w:val="24"/>
          <w:szCs w:val="24"/>
          <w:highlight w:val="none"/>
        </w:rPr>
        <w:t>三门峡市公共资源交易中心五楼开标区</w:t>
      </w:r>
    </w:p>
    <w:p w14:paraId="49B426D2">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六、发布公告的媒介及招标公告期限</w:t>
      </w:r>
    </w:p>
    <w:p w14:paraId="1F4217D0">
      <w:pPr>
        <w:spacing w:line="440" w:lineRule="exact"/>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本次招标公告在《</w:t>
      </w:r>
      <w:r>
        <w:rPr>
          <w:rFonts w:hint="eastAsia" w:ascii="宋体" w:hAnsi="宋体" w:cs="宋体"/>
          <w:kern w:val="2"/>
          <w:sz w:val="24"/>
          <w:szCs w:val="24"/>
          <w:highlight w:val="none"/>
        </w:rPr>
        <w:t>河南省政府采购网</w:t>
      </w:r>
      <w:r>
        <w:rPr>
          <w:rFonts w:hint="eastAsia" w:ascii="宋体" w:hAnsi="宋体" w:cs="宋体"/>
          <w:sz w:val="24"/>
          <w:szCs w:val="24"/>
          <w:highlight w:val="none"/>
          <w:lang w:bidi="ar"/>
        </w:rPr>
        <w:t>》、《中国招标投标公共服务平台》和《三门峡市公共资源交易中心网》上发布，招标公告期限为三个工作日。</w:t>
      </w:r>
    </w:p>
    <w:p w14:paraId="45985204">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七、其他补充事宜</w:t>
      </w:r>
    </w:p>
    <w:p w14:paraId="7F8F39E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本项目实行资格后审，根据优化营商环境的要求，评标时审查内容以响应文件为准：</w:t>
      </w:r>
    </w:p>
    <w:p w14:paraId="34ADDDB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1、资格评（预）审部分：资格评（预）以响应文件为准，其上传资料真实性由供应商自行承担。</w:t>
      </w:r>
    </w:p>
    <w:p w14:paraId="0D206EC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2、评标打分部分：评标打分部分仍按照100分制原则进行，涉及到资格审查、企业荣誉、人员业绩、企业业绩等计分部分时，以投标单位自行上传到响应文件中的相应内容为准。</w:t>
      </w:r>
    </w:p>
    <w:p w14:paraId="3045CCD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3、响应文件编制部分：在招标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或事业单位法人证。 </w:t>
      </w:r>
    </w:p>
    <w:p w14:paraId="00CF143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4、我单位（采购人）严格按三财购【2021】9号文要求的时限发布中标结果公告，发出中标通知书，签订采购合同，上传采购合同。</w:t>
      </w:r>
    </w:p>
    <w:p w14:paraId="234754D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5、磋商文件中涉及到资格审查、企业荣誉、人员业绩、企业业绩等计分部分，以投标单位自行上传到响应文件中的相应内容为准.</w:t>
      </w:r>
    </w:p>
    <w:p w14:paraId="028F04F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6、本项目可使用电子营业执照或事业单位法人证。</w:t>
      </w:r>
    </w:p>
    <w:p w14:paraId="43BF426D">
      <w:pPr>
        <w:wordWrap w:val="0"/>
        <w:spacing w:line="360" w:lineRule="auto"/>
        <w:ind w:firstLine="480" w:firstLineChars="200"/>
        <w:contextualSpacing/>
        <w:rPr>
          <w:rFonts w:hint="eastAsia" w:ascii="宋体" w:hAnsi="宋体" w:cs="宋体"/>
          <w:sz w:val="24"/>
          <w:szCs w:val="24"/>
          <w:highlight w:val="none"/>
          <w:lang w:bidi="ar"/>
        </w:rPr>
      </w:pPr>
      <w:r>
        <w:rPr>
          <w:rFonts w:hint="eastAsia" w:ascii="宋体" w:hAnsi="宋体" w:cs="宋体"/>
          <w:sz w:val="24"/>
          <w:szCs w:val="24"/>
          <w:highlight w:val="none"/>
        </w:rPr>
        <w:t>7、</w:t>
      </w:r>
      <w:r>
        <w:rPr>
          <w:rFonts w:hint="eastAsia" w:ascii="宋体" w:hAnsi="宋体" w:cs="宋体"/>
          <w:sz w:val="24"/>
          <w:szCs w:val="24"/>
          <w:highlight w:val="none"/>
          <w:lang w:bidi="ar"/>
        </w:rPr>
        <w:t>本项目为不见面开标项目，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1B642FFF">
      <w:pP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提示：本项目为电子化、无纸化交易项目，为保证您能投标成功，请需仔细阅读以上条款。</w:t>
      </w:r>
    </w:p>
    <w:p w14:paraId="6D921B02">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八、凡对本次招标提出询问，请按照以下方式联系</w:t>
      </w:r>
    </w:p>
    <w:p w14:paraId="1922FF9C">
      <w:pPr>
        <w:pStyle w:val="15"/>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1</w:t>
      </w:r>
      <w:r>
        <w:rPr>
          <w:rFonts w:hint="eastAsia"/>
          <w:szCs w:val="24"/>
          <w:highlight w:val="none"/>
          <w:lang w:eastAsia="zh-CN"/>
        </w:rPr>
        <w:t>、</w:t>
      </w:r>
      <w:r>
        <w:rPr>
          <w:rFonts w:hint="eastAsia"/>
          <w:szCs w:val="24"/>
          <w:highlight w:val="none"/>
        </w:rPr>
        <w:t>采购人信息</w:t>
      </w:r>
    </w:p>
    <w:p w14:paraId="6EB4BC17">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名称：</w:t>
      </w:r>
      <w:r>
        <w:rPr>
          <w:rFonts w:hint="eastAsia"/>
          <w:szCs w:val="24"/>
          <w:highlight w:val="none"/>
          <w:lang w:eastAsia="zh-CN"/>
        </w:rPr>
        <w:t>三门峡市环境卫生事务中心</w:t>
      </w:r>
    </w:p>
    <w:p w14:paraId="26A0B5F1">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地址：</w:t>
      </w:r>
      <w:r>
        <w:rPr>
          <w:rFonts w:hint="eastAsia"/>
          <w:szCs w:val="24"/>
          <w:highlight w:val="none"/>
          <w:lang w:eastAsia="zh-CN"/>
        </w:rPr>
        <w:t>河南省三门峡市湖滨区和平东路与茅津南路交叉路口往东约50米</w:t>
      </w:r>
    </w:p>
    <w:p w14:paraId="7E70B47D">
      <w:pPr>
        <w:pStyle w:val="15"/>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联系人：</w:t>
      </w:r>
      <w:r>
        <w:rPr>
          <w:rFonts w:hint="eastAsia"/>
          <w:szCs w:val="24"/>
          <w:highlight w:val="none"/>
          <w:lang w:eastAsia="zh-CN"/>
        </w:rPr>
        <w:t>付先生</w:t>
      </w:r>
      <w:r>
        <w:rPr>
          <w:rFonts w:hint="eastAsia"/>
          <w:szCs w:val="24"/>
          <w:highlight w:val="none"/>
        </w:rPr>
        <w:t xml:space="preserve"> </w:t>
      </w:r>
    </w:p>
    <w:p w14:paraId="44C92CBA">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联系方式：</w:t>
      </w:r>
      <w:r>
        <w:rPr>
          <w:rFonts w:hint="eastAsia"/>
          <w:szCs w:val="24"/>
          <w:highlight w:val="none"/>
          <w:lang w:eastAsia="zh-CN"/>
        </w:rPr>
        <w:t>0398-2823091</w:t>
      </w:r>
    </w:p>
    <w:p w14:paraId="74C5A539">
      <w:pPr>
        <w:pStyle w:val="15"/>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2</w:t>
      </w:r>
      <w:r>
        <w:rPr>
          <w:rFonts w:hint="eastAsia"/>
          <w:szCs w:val="24"/>
          <w:highlight w:val="none"/>
          <w:lang w:eastAsia="zh-CN"/>
        </w:rPr>
        <w:t>、</w:t>
      </w:r>
      <w:r>
        <w:rPr>
          <w:rFonts w:hint="eastAsia"/>
          <w:szCs w:val="24"/>
          <w:highlight w:val="none"/>
        </w:rPr>
        <w:t>采购代理机构信息（如有）</w:t>
      </w:r>
    </w:p>
    <w:p w14:paraId="5D606AC0">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名称：</w:t>
      </w:r>
      <w:r>
        <w:rPr>
          <w:rFonts w:hint="eastAsia"/>
          <w:szCs w:val="24"/>
          <w:highlight w:val="none"/>
          <w:lang w:eastAsia="zh-CN"/>
        </w:rPr>
        <w:t>中发祥和工程管理有限公司</w:t>
      </w:r>
    </w:p>
    <w:p w14:paraId="56EC2915">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地址：</w:t>
      </w:r>
      <w:r>
        <w:rPr>
          <w:rFonts w:hint="eastAsia"/>
          <w:szCs w:val="24"/>
          <w:highlight w:val="none"/>
          <w:lang w:eastAsia="zh-CN"/>
        </w:rPr>
        <w:t>河南省三门峡市开发区分陕路与北环路交叉口向西200米双创园B座506室</w:t>
      </w:r>
    </w:p>
    <w:p w14:paraId="3CF0E298">
      <w:pPr>
        <w:pStyle w:val="15"/>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联系人：</w:t>
      </w:r>
      <w:r>
        <w:rPr>
          <w:rFonts w:hint="eastAsia"/>
          <w:szCs w:val="24"/>
          <w:highlight w:val="none"/>
          <w:lang w:eastAsia="zh-CN"/>
        </w:rPr>
        <w:t>张女士</w:t>
      </w:r>
      <w:r>
        <w:rPr>
          <w:rFonts w:hint="eastAsia"/>
          <w:szCs w:val="24"/>
          <w:highlight w:val="none"/>
        </w:rPr>
        <w:t xml:space="preserve">       </w:t>
      </w:r>
    </w:p>
    <w:p w14:paraId="0031C481">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联系方式：</w:t>
      </w:r>
      <w:r>
        <w:rPr>
          <w:rFonts w:hint="eastAsia"/>
          <w:szCs w:val="24"/>
          <w:highlight w:val="none"/>
          <w:lang w:eastAsia="zh-CN"/>
        </w:rPr>
        <w:t>18839831185</w:t>
      </w:r>
    </w:p>
    <w:p w14:paraId="104C2FD4">
      <w:pPr>
        <w:pStyle w:val="15"/>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3</w:t>
      </w:r>
      <w:r>
        <w:rPr>
          <w:rFonts w:hint="eastAsia"/>
          <w:szCs w:val="24"/>
          <w:highlight w:val="none"/>
          <w:lang w:eastAsia="zh-CN"/>
        </w:rPr>
        <w:t>、</w:t>
      </w:r>
      <w:r>
        <w:rPr>
          <w:rFonts w:hint="eastAsia"/>
          <w:szCs w:val="24"/>
          <w:highlight w:val="none"/>
        </w:rPr>
        <w:t>项目联系方式</w:t>
      </w:r>
    </w:p>
    <w:p w14:paraId="55D39CE0">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项目联系人：</w:t>
      </w:r>
      <w:r>
        <w:rPr>
          <w:rFonts w:hint="eastAsia"/>
          <w:szCs w:val="24"/>
          <w:highlight w:val="none"/>
          <w:lang w:eastAsia="zh-CN"/>
        </w:rPr>
        <w:t>张女士</w:t>
      </w:r>
    </w:p>
    <w:p w14:paraId="323622CF">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联系方式：</w:t>
      </w:r>
      <w:r>
        <w:rPr>
          <w:rFonts w:hint="eastAsia"/>
          <w:szCs w:val="24"/>
          <w:highlight w:val="none"/>
          <w:lang w:eastAsia="zh-CN"/>
        </w:rPr>
        <w:t>18839831185</w:t>
      </w:r>
    </w:p>
    <w:p w14:paraId="61E23EA8">
      <w:pPr>
        <w:pStyle w:val="15"/>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4</w:t>
      </w:r>
      <w:r>
        <w:rPr>
          <w:rFonts w:hint="eastAsia"/>
          <w:szCs w:val="24"/>
          <w:highlight w:val="none"/>
          <w:lang w:eastAsia="zh-CN"/>
        </w:rPr>
        <w:t>、</w:t>
      </w:r>
      <w:r>
        <w:rPr>
          <w:rFonts w:hint="eastAsia"/>
          <w:szCs w:val="24"/>
          <w:highlight w:val="none"/>
        </w:rPr>
        <w:t>监督单位：三门峡市财政局政府采购监督管理科</w:t>
      </w:r>
    </w:p>
    <w:p w14:paraId="3F8A9C9B">
      <w:pPr>
        <w:pStyle w:val="15"/>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联系方式：0398-2608915</w:t>
      </w:r>
    </w:p>
    <w:p w14:paraId="43A6BD86">
      <w:pPr>
        <w:pStyle w:val="3"/>
        <w:bidi w:val="0"/>
        <w:jc w:val="center"/>
        <w:rPr>
          <w:rFonts w:hint="eastAsia" w:ascii="宋体" w:hAnsi="宋体" w:cs="宋体"/>
          <w:b/>
          <w:kern w:val="2"/>
          <w:sz w:val="28"/>
          <w:szCs w:val="28"/>
          <w:highlight w:val="none"/>
        </w:rPr>
      </w:pPr>
      <w:r>
        <w:rPr>
          <w:rFonts w:hint="eastAsia" w:ascii="宋体" w:hAnsi="宋体" w:cs="宋体"/>
          <w:b/>
          <w:kern w:val="2"/>
          <w:sz w:val="22"/>
          <w:szCs w:val="22"/>
          <w:highlight w:val="none"/>
        </w:rPr>
        <w:br w:type="page"/>
      </w:r>
      <w:bookmarkStart w:id="12" w:name="_Toc11492"/>
      <w:bookmarkStart w:id="13" w:name="_Toc27528"/>
      <w:bookmarkStart w:id="14" w:name="_Toc13937"/>
      <w:bookmarkStart w:id="15" w:name="_Toc7255"/>
      <w:r>
        <w:rPr>
          <w:rFonts w:hint="eastAsia" w:ascii="黑体" w:cs="宋体"/>
          <w:b/>
          <w:kern w:val="2"/>
          <w:sz w:val="36"/>
          <w:szCs w:val="36"/>
          <w:highlight w:val="none"/>
        </w:rPr>
        <w:t>第二章</w:t>
      </w:r>
      <w:r>
        <w:rPr>
          <w:rFonts w:hint="eastAsia" w:ascii="黑体" w:cs="宋体"/>
          <w:b/>
          <w:kern w:val="2"/>
          <w:sz w:val="36"/>
          <w:szCs w:val="36"/>
          <w:highlight w:val="none"/>
          <w:lang w:val="en-US" w:eastAsia="zh-CN"/>
        </w:rPr>
        <w:t xml:space="preserve">  </w:t>
      </w:r>
      <w:r>
        <w:rPr>
          <w:rFonts w:hint="eastAsia" w:ascii="黑体" w:cs="宋体"/>
          <w:b/>
          <w:kern w:val="2"/>
          <w:sz w:val="36"/>
          <w:szCs w:val="36"/>
          <w:highlight w:val="none"/>
        </w:rPr>
        <w:t>供应商须知</w:t>
      </w:r>
      <w:bookmarkEnd w:id="11"/>
      <w:bookmarkEnd w:id="12"/>
      <w:bookmarkEnd w:id="13"/>
      <w:bookmarkEnd w:id="14"/>
      <w:bookmarkEnd w:id="15"/>
      <w:bookmarkStart w:id="16" w:name="_Toc461977413"/>
      <w:bookmarkEnd w:id="16"/>
      <w:bookmarkStart w:id="17" w:name="_Toc5034"/>
    </w:p>
    <w:p w14:paraId="6EC1A800">
      <w:pPr>
        <w:keepNext/>
        <w:keepLines/>
        <w:widowControl w:val="0"/>
        <w:spacing w:before="20" w:after="20" w:line="360" w:lineRule="auto"/>
        <w:jc w:val="center"/>
        <w:outlineLvl w:val="1"/>
        <w:rPr>
          <w:rFonts w:hint="eastAsia" w:ascii="宋体" w:hAnsi="宋体"/>
          <w:b/>
          <w:sz w:val="28"/>
          <w:szCs w:val="28"/>
          <w:highlight w:val="none"/>
        </w:rPr>
      </w:pPr>
      <w:bookmarkStart w:id="18" w:name="_Toc18236"/>
      <w:bookmarkStart w:id="19" w:name="_Toc25541"/>
      <w:bookmarkStart w:id="20" w:name="_Toc14322"/>
      <w:bookmarkStart w:id="21" w:name="_Toc13797"/>
      <w:bookmarkStart w:id="22" w:name="_Toc23546"/>
      <w:r>
        <w:rPr>
          <w:rFonts w:hint="eastAsia" w:ascii="宋体" w:hAnsi="宋体" w:cs="宋体"/>
          <w:b/>
          <w:kern w:val="2"/>
          <w:sz w:val="28"/>
          <w:szCs w:val="28"/>
          <w:highlight w:val="none"/>
        </w:rPr>
        <w:t>供应商须知前附表</w:t>
      </w:r>
      <w:bookmarkEnd w:id="17"/>
      <w:bookmarkEnd w:id="18"/>
      <w:bookmarkEnd w:id="19"/>
      <w:bookmarkEnd w:id="20"/>
      <w:bookmarkEnd w:id="21"/>
      <w:bookmarkEnd w:id="22"/>
    </w:p>
    <w:tbl>
      <w:tblPr>
        <w:tblStyle w:val="19"/>
        <w:tblW w:w="26231" w:type="dxa"/>
        <w:tblInd w:w="108" w:type="dxa"/>
        <w:tblLayout w:type="fixed"/>
        <w:tblCellMar>
          <w:top w:w="0" w:type="dxa"/>
          <w:left w:w="108" w:type="dxa"/>
          <w:bottom w:w="0" w:type="dxa"/>
          <w:right w:w="108" w:type="dxa"/>
        </w:tblCellMar>
      </w:tblPr>
      <w:tblGrid>
        <w:gridCol w:w="862"/>
        <w:gridCol w:w="2081"/>
        <w:gridCol w:w="7252"/>
        <w:gridCol w:w="4408"/>
        <w:gridCol w:w="5814"/>
        <w:gridCol w:w="5814"/>
      </w:tblGrid>
      <w:tr w14:paraId="2A3D6E3E">
        <w:tblPrEx>
          <w:tblCellMar>
            <w:top w:w="0" w:type="dxa"/>
            <w:left w:w="108" w:type="dxa"/>
            <w:bottom w:w="0" w:type="dxa"/>
            <w:right w:w="108" w:type="dxa"/>
          </w:tblCellMar>
        </w:tblPrEx>
        <w:trPr>
          <w:gridAfter w:val="3"/>
          <w:wAfter w:w="16036" w:type="dxa"/>
          <w:cantSplit/>
          <w:trHeight w:val="697" w:hRule="atLeast"/>
        </w:trPr>
        <w:tc>
          <w:tcPr>
            <w:tcW w:w="862" w:type="dxa"/>
            <w:tcBorders>
              <w:top w:val="single" w:color="auto" w:sz="12" w:space="0"/>
              <w:left w:val="single" w:color="auto" w:sz="12" w:space="0"/>
              <w:bottom w:val="single" w:color="auto" w:sz="6" w:space="0"/>
              <w:right w:val="single" w:color="auto" w:sz="6" w:space="0"/>
            </w:tcBorders>
            <w:vAlign w:val="center"/>
          </w:tcPr>
          <w:p w14:paraId="1656FE8A">
            <w:pPr>
              <w:adjustRightInd w:val="0"/>
              <w:spacing w:line="360" w:lineRule="auto"/>
              <w:ind w:left="3" w:hanging="2" w:hangingChars="1"/>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条款</w:t>
            </w:r>
          </w:p>
        </w:tc>
        <w:tc>
          <w:tcPr>
            <w:tcW w:w="2081" w:type="dxa"/>
            <w:tcBorders>
              <w:top w:val="single" w:color="auto" w:sz="12" w:space="0"/>
              <w:left w:val="single" w:color="auto" w:sz="6" w:space="0"/>
              <w:bottom w:val="single" w:color="auto" w:sz="6" w:space="0"/>
              <w:right w:val="single" w:color="auto" w:sz="6" w:space="0"/>
            </w:tcBorders>
            <w:vAlign w:val="center"/>
          </w:tcPr>
          <w:p w14:paraId="226FB566">
            <w:pPr>
              <w:adjustRightInd w:val="0"/>
              <w:spacing w:line="360" w:lineRule="auto"/>
              <w:ind w:left="3" w:hanging="2" w:hangingChars="1"/>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条款号</w:t>
            </w:r>
          </w:p>
        </w:tc>
        <w:tc>
          <w:tcPr>
            <w:tcW w:w="7252" w:type="dxa"/>
            <w:tcBorders>
              <w:top w:val="single" w:color="auto" w:sz="12" w:space="0"/>
              <w:left w:val="single" w:color="auto" w:sz="6" w:space="0"/>
              <w:bottom w:val="single" w:color="auto" w:sz="6" w:space="0"/>
              <w:right w:val="single" w:color="auto" w:sz="12" w:space="0"/>
            </w:tcBorders>
            <w:vAlign w:val="center"/>
          </w:tcPr>
          <w:p w14:paraId="328EC58D">
            <w:pPr>
              <w:adjustRightInd w:val="0"/>
              <w:spacing w:line="360" w:lineRule="auto"/>
              <w:ind w:left="3" w:hanging="2" w:hangingChars="1"/>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编列内容</w:t>
            </w:r>
          </w:p>
        </w:tc>
      </w:tr>
      <w:tr w14:paraId="34D6C353">
        <w:tblPrEx>
          <w:tblCellMar>
            <w:top w:w="0" w:type="dxa"/>
            <w:left w:w="108" w:type="dxa"/>
            <w:bottom w:w="0" w:type="dxa"/>
            <w:right w:w="108" w:type="dxa"/>
          </w:tblCellMar>
        </w:tblPrEx>
        <w:trPr>
          <w:gridAfter w:val="3"/>
          <w:wAfter w:w="16036" w:type="dxa"/>
          <w:cantSplit/>
          <w:trHeight w:val="563" w:hRule="atLeast"/>
        </w:trPr>
        <w:tc>
          <w:tcPr>
            <w:tcW w:w="862" w:type="dxa"/>
            <w:tcBorders>
              <w:top w:val="single" w:color="auto" w:sz="6" w:space="0"/>
              <w:left w:val="single" w:color="auto" w:sz="12" w:space="0"/>
              <w:bottom w:val="single" w:color="auto" w:sz="6" w:space="0"/>
              <w:right w:val="single" w:color="auto" w:sz="6" w:space="0"/>
            </w:tcBorders>
            <w:vAlign w:val="center"/>
          </w:tcPr>
          <w:p w14:paraId="11BB06F6">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1</w:t>
            </w:r>
          </w:p>
        </w:tc>
        <w:tc>
          <w:tcPr>
            <w:tcW w:w="2081" w:type="dxa"/>
            <w:tcBorders>
              <w:top w:val="single" w:color="auto" w:sz="6" w:space="0"/>
              <w:left w:val="single" w:color="auto" w:sz="6" w:space="0"/>
              <w:bottom w:val="single" w:color="auto" w:sz="6" w:space="0"/>
              <w:right w:val="single" w:color="auto" w:sz="6" w:space="0"/>
            </w:tcBorders>
            <w:vAlign w:val="center"/>
          </w:tcPr>
          <w:p w14:paraId="4F06B4F4">
            <w:pPr>
              <w:adjustRightInd w:val="0"/>
              <w:spacing w:line="360" w:lineRule="auto"/>
              <w:ind w:left="3" w:hanging="2" w:hangingChars="1"/>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采购人</w:t>
            </w:r>
          </w:p>
        </w:tc>
        <w:tc>
          <w:tcPr>
            <w:tcW w:w="7252" w:type="dxa"/>
            <w:tcBorders>
              <w:top w:val="single" w:color="auto" w:sz="6" w:space="0"/>
              <w:left w:val="single" w:color="auto" w:sz="6" w:space="0"/>
              <w:bottom w:val="single" w:color="auto" w:sz="6" w:space="0"/>
              <w:right w:val="single" w:color="auto" w:sz="12" w:space="0"/>
            </w:tcBorders>
            <w:vAlign w:val="center"/>
          </w:tcPr>
          <w:p w14:paraId="4F58C736">
            <w:pPr>
              <w:pStyle w:val="15"/>
              <w:spacing w:before="0" w:beforeAutospacing="0" w:after="0" w:afterAutospacing="0" w:line="360" w:lineRule="auto"/>
              <w:jc w:val="both"/>
              <w:rPr>
                <w:rFonts w:hint="eastAsia" w:eastAsia="宋体"/>
                <w:szCs w:val="24"/>
                <w:highlight w:val="none"/>
                <w:lang w:eastAsia="zh-CN"/>
              </w:rPr>
            </w:pPr>
            <w:r>
              <w:rPr>
                <w:rFonts w:hint="eastAsia"/>
                <w:szCs w:val="24"/>
                <w:highlight w:val="none"/>
              </w:rPr>
              <w:t>名称：</w:t>
            </w:r>
            <w:r>
              <w:rPr>
                <w:rFonts w:hint="eastAsia"/>
                <w:szCs w:val="24"/>
                <w:highlight w:val="none"/>
                <w:lang w:eastAsia="zh-CN"/>
              </w:rPr>
              <w:t>三门峡市环境卫生事务中心</w:t>
            </w:r>
          </w:p>
          <w:p w14:paraId="1BDF42E7">
            <w:pPr>
              <w:spacing w:line="500" w:lineRule="exact"/>
              <w:ind w:right="-58"/>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地址：</w:t>
            </w:r>
            <w:r>
              <w:rPr>
                <w:rFonts w:hint="eastAsia" w:ascii="宋体" w:hAnsi="宋体" w:eastAsia="宋体" w:cs="宋体"/>
                <w:sz w:val="24"/>
                <w:szCs w:val="24"/>
                <w:highlight w:val="none"/>
                <w:lang w:val="en-US" w:eastAsia="zh-CN" w:bidi="ar-SA"/>
              </w:rPr>
              <w:t>河南省三门峡市湖滨区和平东路与茅津南路交叉路口往东约50米</w:t>
            </w:r>
          </w:p>
          <w:p w14:paraId="5F165B0D">
            <w:pPr>
              <w:pStyle w:val="15"/>
              <w:spacing w:before="0" w:beforeAutospacing="0" w:after="0" w:afterAutospacing="0" w:line="360" w:lineRule="auto"/>
              <w:jc w:val="both"/>
              <w:rPr>
                <w:rFonts w:hint="eastAsia" w:eastAsia="宋体"/>
                <w:szCs w:val="24"/>
                <w:highlight w:val="none"/>
                <w:lang w:eastAsia="zh-CN"/>
              </w:rPr>
            </w:pPr>
            <w:r>
              <w:rPr>
                <w:rFonts w:hint="eastAsia"/>
                <w:szCs w:val="24"/>
                <w:highlight w:val="none"/>
              </w:rPr>
              <w:t>联系人：</w:t>
            </w:r>
            <w:r>
              <w:rPr>
                <w:rFonts w:hint="eastAsia"/>
                <w:szCs w:val="24"/>
                <w:highlight w:val="none"/>
                <w:lang w:eastAsia="zh-CN"/>
              </w:rPr>
              <w:t>付先生</w:t>
            </w:r>
          </w:p>
          <w:p w14:paraId="77AFF855">
            <w:pPr>
              <w:pStyle w:val="15"/>
              <w:spacing w:before="0" w:beforeAutospacing="0" w:after="0" w:afterAutospacing="0" w:line="360" w:lineRule="auto"/>
              <w:jc w:val="both"/>
              <w:rPr>
                <w:rFonts w:hint="eastAsia" w:eastAsia="宋体"/>
                <w:spacing w:val="6"/>
                <w:kern w:val="2"/>
                <w:szCs w:val="24"/>
                <w:highlight w:val="none"/>
                <w:lang w:eastAsia="zh-CN"/>
              </w:rPr>
            </w:pPr>
            <w:r>
              <w:rPr>
                <w:rFonts w:hint="eastAsia"/>
                <w:szCs w:val="24"/>
                <w:highlight w:val="none"/>
              </w:rPr>
              <w:t>联系方式：</w:t>
            </w:r>
            <w:r>
              <w:rPr>
                <w:rFonts w:hint="eastAsia"/>
                <w:szCs w:val="24"/>
                <w:highlight w:val="none"/>
                <w:lang w:eastAsia="zh-CN"/>
              </w:rPr>
              <w:t>0398-2823091</w:t>
            </w:r>
          </w:p>
        </w:tc>
      </w:tr>
      <w:tr w14:paraId="5B778CA9">
        <w:tblPrEx>
          <w:tblCellMar>
            <w:top w:w="0" w:type="dxa"/>
            <w:left w:w="108" w:type="dxa"/>
            <w:bottom w:w="0" w:type="dxa"/>
            <w:right w:w="108" w:type="dxa"/>
          </w:tblCellMar>
        </w:tblPrEx>
        <w:trPr>
          <w:gridAfter w:val="3"/>
          <w:wAfter w:w="16036" w:type="dxa"/>
          <w:cantSplit/>
          <w:trHeight w:val="563" w:hRule="atLeast"/>
        </w:trPr>
        <w:tc>
          <w:tcPr>
            <w:tcW w:w="862" w:type="dxa"/>
            <w:tcBorders>
              <w:top w:val="single" w:color="auto" w:sz="6" w:space="0"/>
              <w:left w:val="single" w:color="auto" w:sz="12" w:space="0"/>
              <w:bottom w:val="single" w:color="auto" w:sz="6" w:space="0"/>
              <w:right w:val="single" w:color="auto" w:sz="6" w:space="0"/>
            </w:tcBorders>
            <w:vAlign w:val="center"/>
          </w:tcPr>
          <w:p w14:paraId="2E10171A">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2</w:t>
            </w:r>
          </w:p>
        </w:tc>
        <w:tc>
          <w:tcPr>
            <w:tcW w:w="2081" w:type="dxa"/>
            <w:tcBorders>
              <w:top w:val="single" w:color="auto" w:sz="6" w:space="0"/>
              <w:left w:val="single" w:color="auto" w:sz="6" w:space="0"/>
              <w:bottom w:val="single" w:color="auto" w:sz="6" w:space="0"/>
              <w:right w:val="single" w:color="auto" w:sz="6" w:space="0"/>
            </w:tcBorders>
            <w:vAlign w:val="center"/>
          </w:tcPr>
          <w:p w14:paraId="3A531304">
            <w:pPr>
              <w:adjustRightInd w:val="0"/>
              <w:spacing w:line="360" w:lineRule="auto"/>
              <w:ind w:left="2" w:hanging="2" w:hangingChars="1"/>
              <w:jc w:val="center"/>
              <w:rPr>
                <w:rFonts w:hint="eastAsia" w:ascii="宋体" w:hAnsi="宋体" w:cs="宋体"/>
                <w:spacing w:val="6"/>
                <w:kern w:val="2"/>
                <w:sz w:val="24"/>
                <w:szCs w:val="24"/>
                <w:highlight w:val="none"/>
              </w:rPr>
            </w:pPr>
            <w:r>
              <w:rPr>
                <w:rFonts w:hint="eastAsia" w:ascii="宋体" w:hAnsi="宋体" w:cs="宋体"/>
                <w:kern w:val="2"/>
                <w:sz w:val="24"/>
                <w:szCs w:val="24"/>
                <w:highlight w:val="none"/>
              </w:rPr>
              <w:t>采购代理机构</w:t>
            </w:r>
          </w:p>
        </w:tc>
        <w:tc>
          <w:tcPr>
            <w:tcW w:w="7252" w:type="dxa"/>
            <w:tcBorders>
              <w:top w:val="single" w:color="auto" w:sz="6" w:space="0"/>
              <w:left w:val="single" w:color="auto" w:sz="6" w:space="0"/>
              <w:bottom w:val="single" w:color="auto" w:sz="6" w:space="0"/>
              <w:right w:val="single" w:color="auto" w:sz="12" w:space="0"/>
            </w:tcBorders>
            <w:vAlign w:val="center"/>
          </w:tcPr>
          <w:p w14:paraId="200D60BD">
            <w:pPr>
              <w:spacing w:line="500" w:lineRule="exact"/>
              <w:ind w:right="-58"/>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名称：</w:t>
            </w:r>
            <w:r>
              <w:rPr>
                <w:rFonts w:hint="eastAsia" w:ascii="宋体" w:hAnsi="宋体" w:cs="宋体"/>
                <w:bCs/>
                <w:sz w:val="24"/>
                <w:szCs w:val="24"/>
                <w:highlight w:val="none"/>
                <w:lang w:eastAsia="zh-CN"/>
              </w:rPr>
              <w:t>中发祥和工程管理有限公司</w:t>
            </w:r>
          </w:p>
          <w:p w14:paraId="3C44F5CC">
            <w:pPr>
              <w:spacing w:line="500" w:lineRule="exact"/>
              <w:ind w:right="-58"/>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地址：</w:t>
            </w:r>
            <w:r>
              <w:rPr>
                <w:rFonts w:hint="eastAsia" w:ascii="宋体" w:hAnsi="宋体" w:cs="宋体"/>
                <w:bCs/>
                <w:sz w:val="24"/>
                <w:szCs w:val="24"/>
                <w:highlight w:val="none"/>
                <w:lang w:eastAsia="zh-CN"/>
              </w:rPr>
              <w:t>河南省三门峡市开发区分陕路与北环路交叉口向西200米双创园B座506室</w:t>
            </w:r>
          </w:p>
          <w:p w14:paraId="3C96635C">
            <w:pPr>
              <w:pStyle w:val="15"/>
              <w:spacing w:before="0" w:beforeAutospacing="0" w:after="0" w:afterAutospacing="0" w:line="360" w:lineRule="auto"/>
              <w:jc w:val="both"/>
              <w:rPr>
                <w:rFonts w:hint="eastAsia"/>
                <w:szCs w:val="24"/>
                <w:highlight w:val="none"/>
              </w:rPr>
            </w:pPr>
            <w:r>
              <w:rPr>
                <w:rFonts w:hint="eastAsia"/>
                <w:szCs w:val="24"/>
                <w:highlight w:val="none"/>
              </w:rPr>
              <w:t>联系人：</w:t>
            </w:r>
            <w:r>
              <w:rPr>
                <w:rFonts w:hint="eastAsia"/>
                <w:szCs w:val="24"/>
                <w:highlight w:val="none"/>
                <w:lang w:eastAsia="zh-CN"/>
              </w:rPr>
              <w:t>张女士</w:t>
            </w:r>
          </w:p>
          <w:p w14:paraId="706E8880">
            <w:pPr>
              <w:spacing w:line="360" w:lineRule="auto"/>
              <w:jc w:val="both"/>
              <w:rPr>
                <w:rFonts w:hint="eastAsia" w:ascii="宋体" w:hAnsi="宋体" w:eastAsia="宋体" w:cs="宋体"/>
                <w:spacing w:val="6"/>
                <w:kern w:val="2"/>
                <w:sz w:val="24"/>
                <w:szCs w:val="24"/>
                <w:highlight w:val="none"/>
                <w:lang w:eastAsia="zh-CN"/>
              </w:rPr>
            </w:pPr>
            <w:r>
              <w:rPr>
                <w:rFonts w:hint="eastAsia" w:ascii="宋体" w:hAnsi="宋体" w:cs="宋体"/>
                <w:sz w:val="24"/>
                <w:szCs w:val="24"/>
                <w:highlight w:val="none"/>
              </w:rPr>
              <w:t>联系方式：</w:t>
            </w:r>
            <w:r>
              <w:rPr>
                <w:rFonts w:hint="eastAsia" w:ascii="宋体" w:hAnsi="宋体" w:cs="宋体"/>
                <w:bCs/>
                <w:sz w:val="24"/>
                <w:szCs w:val="24"/>
                <w:highlight w:val="none"/>
                <w:lang w:eastAsia="zh-CN"/>
              </w:rPr>
              <w:t>18839831185</w:t>
            </w:r>
          </w:p>
        </w:tc>
      </w:tr>
      <w:tr w14:paraId="0634586A">
        <w:tblPrEx>
          <w:tblCellMar>
            <w:top w:w="0" w:type="dxa"/>
            <w:left w:w="108" w:type="dxa"/>
            <w:bottom w:w="0" w:type="dxa"/>
            <w:right w:w="108" w:type="dxa"/>
          </w:tblCellMar>
        </w:tblPrEx>
        <w:trPr>
          <w:gridAfter w:val="3"/>
          <w:wAfter w:w="16036" w:type="dxa"/>
          <w:cantSplit/>
          <w:trHeight w:val="781" w:hRule="atLeast"/>
        </w:trPr>
        <w:tc>
          <w:tcPr>
            <w:tcW w:w="862" w:type="dxa"/>
            <w:tcBorders>
              <w:top w:val="single" w:color="auto" w:sz="6" w:space="0"/>
              <w:left w:val="single" w:color="auto" w:sz="12" w:space="0"/>
              <w:bottom w:val="single" w:color="auto" w:sz="6" w:space="0"/>
              <w:right w:val="single" w:color="auto" w:sz="6" w:space="0"/>
            </w:tcBorders>
            <w:vAlign w:val="center"/>
          </w:tcPr>
          <w:p w14:paraId="145C1A78">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3</w:t>
            </w:r>
          </w:p>
        </w:tc>
        <w:tc>
          <w:tcPr>
            <w:tcW w:w="2081" w:type="dxa"/>
            <w:tcBorders>
              <w:top w:val="single" w:color="auto" w:sz="6" w:space="0"/>
              <w:left w:val="single" w:color="auto" w:sz="6" w:space="0"/>
              <w:bottom w:val="single" w:color="auto" w:sz="6" w:space="0"/>
              <w:right w:val="single" w:color="auto" w:sz="6" w:space="0"/>
            </w:tcBorders>
            <w:vAlign w:val="center"/>
          </w:tcPr>
          <w:p w14:paraId="2C7036BA">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项目名称</w:t>
            </w:r>
          </w:p>
        </w:tc>
        <w:tc>
          <w:tcPr>
            <w:tcW w:w="7252" w:type="dxa"/>
            <w:tcBorders>
              <w:top w:val="single" w:color="auto" w:sz="6" w:space="0"/>
              <w:left w:val="single" w:color="auto" w:sz="6" w:space="0"/>
              <w:bottom w:val="single" w:color="auto" w:sz="6" w:space="0"/>
              <w:right w:val="single" w:color="auto" w:sz="12" w:space="0"/>
            </w:tcBorders>
            <w:vAlign w:val="center"/>
          </w:tcPr>
          <w:p w14:paraId="67F03BD5">
            <w:pPr>
              <w:widowControl w:val="0"/>
              <w:spacing w:line="360" w:lineRule="auto"/>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eastAsia="zh-CN"/>
              </w:rPr>
              <w:t>三门峡市环境卫生事务中心2026年主城区环卫工人全年早餐项目</w:t>
            </w:r>
          </w:p>
        </w:tc>
      </w:tr>
      <w:tr w14:paraId="166BCFA5">
        <w:tblPrEx>
          <w:tblCellMar>
            <w:top w:w="0" w:type="dxa"/>
            <w:left w:w="108" w:type="dxa"/>
            <w:bottom w:w="0" w:type="dxa"/>
            <w:right w:w="108" w:type="dxa"/>
          </w:tblCellMar>
        </w:tblPrEx>
        <w:trPr>
          <w:gridAfter w:val="3"/>
          <w:wAfter w:w="16036" w:type="dxa"/>
          <w:cantSplit/>
          <w:trHeight w:val="678" w:hRule="atLeast"/>
        </w:trPr>
        <w:tc>
          <w:tcPr>
            <w:tcW w:w="862" w:type="dxa"/>
            <w:tcBorders>
              <w:top w:val="single" w:color="auto" w:sz="6" w:space="0"/>
              <w:left w:val="single" w:color="auto" w:sz="12" w:space="0"/>
              <w:bottom w:val="single" w:color="auto" w:sz="6" w:space="0"/>
              <w:right w:val="single" w:color="auto" w:sz="6" w:space="0"/>
            </w:tcBorders>
            <w:vAlign w:val="center"/>
          </w:tcPr>
          <w:p w14:paraId="21307B8E">
            <w:pPr>
              <w:adjustRightInd w:val="0"/>
              <w:spacing w:line="360" w:lineRule="auto"/>
              <w:ind w:left="3" w:hanging="2" w:hangingChars="1"/>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4</w:t>
            </w:r>
          </w:p>
        </w:tc>
        <w:tc>
          <w:tcPr>
            <w:tcW w:w="2081" w:type="dxa"/>
            <w:tcBorders>
              <w:top w:val="single" w:color="auto" w:sz="6" w:space="0"/>
              <w:left w:val="single" w:color="auto" w:sz="6" w:space="0"/>
              <w:bottom w:val="single" w:color="auto" w:sz="6" w:space="0"/>
              <w:right w:val="single" w:color="auto" w:sz="6" w:space="0"/>
            </w:tcBorders>
            <w:vAlign w:val="center"/>
          </w:tcPr>
          <w:p w14:paraId="5C00AE08">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项目编号</w:t>
            </w:r>
          </w:p>
        </w:tc>
        <w:tc>
          <w:tcPr>
            <w:tcW w:w="7252" w:type="dxa"/>
            <w:tcBorders>
              <w:top w:val="single" w:color="auto" w:sz="6" w:space="0"/>
              <w:left w:val="single" w:color="auto" w:sz="6" w:space="0"/>
              <w:bottom w:val="single" w:color="auto" w:sz="6" w:space="0"/>
              <w:right w:val="single" w:color="auto" w:sz="12" w:space="0"/>
            </w:tcBorders>
            <w:vAlign w:val="center"/>
          </w:tcPr>
          <w:p w14:paraId="212152A2">
            <w:pPr>
              <w:widowControl w:val="0"/>
              <w:adjustRightInd w:val="0"/>
              <w:spacing w:line="360" w:lineRule="auto"/>
              <w:jc w:val="both"/>
              <w:rPr>
                <w:rFonts w:hint="default" w:ascii="宋体" w:hAnsi="宋体" w:cs="宋体"/>
                <w:spacing w:val="6"/>
                <w:kern w:val="2"/>
                <w:sz w:val="24"/>
                <w:szCs w:val="24"/>
                <w:highlight w:val="none"/>
                <w:lang w:val="en-US"/>
              </w:rPr>
            </w:pPr>
            <w:r>
              <w:rPr>
                <w:rFonts w:hint="eastAsia" w:ascii="宋体" w:hAnsi="宋体" w:cs="宋体"/>
                <w:sz w:val="24"/>
                <w:szCs w:val="24"/>
                <w:highlight w:val="none"/>
                <w:lang w:val="en-US" w:eastAsia="zh-CN"/>
              </w:rPr>
              <w:t>三财竞磋采购-2026-9；</w:t>
            </w:r>
            <w:r>
              <w:rPr>
                <w:rFonts w:hint="eastAsia" w:ascii="宋体" w:hAnsi="宋体" w:cs="宋体"/>
                <w:spacing w:val="6"/>
                <w:kern w:val="2"/>
                <w:sz w:val="24"/>
                <w:szCs w:val="24"/>
                <w:highlight w:val="none"/>
                <w:lang w:val="en-US" w:eastAsia="zh-CN"/>
              </w:rPr>
              <w:t>SGZ[2026]074-ZC045</w:t>
            </w:r>
          </w:p>
        </w:tc>
      </w:tr>
      <w:tr w14:paraId="47AC6BFF">
        <w:tblPrEx>
          <w:tblCellMar>
            <w:top w:w="0" w:type="dxa"/>
            <w:left w:w="108" w:type="dxa"/>
            <w:bottom w:w="0" w:type="dxa"/>
            <w:right w:w="108" w:type="dxa"/>
          </w:tblCellMar>
        </w:tblPrEx>
        <w:trPr>
          <w:gridAfter w:val="3"/>
          <w:wAfter w:w="16036" w:type="dxa"/>
          <w:cantSplit/>
          <w:trHeight w:val="490" w:hRule="atLeast"/>
        </w:trPr>
        <w:tc>
          <w:tcPr>
            <w:tcW w:w="862" w:type="dxa"/>
            <w:tcBorders>
              <w:top w:val="single" w:color="auto" w:sz="6" w:space="0"/>
              <w:left w:val="single" w:color="auto" w:sz="12" w:space="0"/>
              <w:bottom w:val="single" w:color="auto" w:sz="6" w:space="0"/>
              <w:right w:val="single" w:color="auto" w:sz="6" w:space="0"/>
            </w:tcBorders>
            <w:vAlign w:val="center"/>
          </w:tcPr>
          <w:p w14:paraId="4109A8A9">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5</w:t>
            </w:r>
          </w:p>
        </w:tc>
        <w:tc>
          <w:tcPr>
            <w:tcW w:w="2081" w:type="dxa"/>
            <w:tcBorders>
              <w:top w:val="single" w:color="auto" w:sz="6" w:space="0"/>
              <w:left w:val="single" w:color="auto" w:sz="6" w:space="0"/>
              <w:bottom w:val="single" w:color="auto" w:sz="6" w:space="0"/>
              <w:right w:val="single" w:color="auto" w:sz="6" w:space="0"/>
            </w:tcBorders>
            <w:vAlign w:val="center"/>
          </w:tcPr>
          <w:p w14:paraId="2A982C52">
            <w:pPr>
              <w:widowControl w:val="0"/>
              <w:adjustRightInd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采购</w:t>
            </w:r>
            <w:r>
              <w:rPr>
                <w:rFonts w:hint="eastAsia" w:ascii="宋体" w:hAnsi="宋体" w:cs="宋体"/>
                <w:kern w:val="2"/>
                <w:sz w:val="24"/>
                <w:szCs w:val="24"/>
                <w:highlight w:val="none"/>
              </w:rPr>
              <w:t>人</w:t>
            </w:r>
          </w:p>
        </w:tc>
        <w:tc>
          <w:tcPr>
            <w:tcW w:w="7252" w:type="dxa"/>
            <w:tcBorders>
              <w:top w:val="single" w:color="auto" w:sz="6" w:space="0"/>
              <w:left w:val="single" w:color="auto" w:sz="6" w:space="0"/>
              <w:bottom w:val="single" w:color="auto" w:sz="6" w:space="0"/>
              <w:right w:val="single" w:color="auto" w:sz="12" w:space="0"/>
            </w:tcBorders>
            <w:vAlign w:val="center"/>
          </w:tcPr>
          <w:p w14:paraId="2AE8FFDC">
            <w:pPr>
              <w:adjustRightInd w:val="0"/>
              <w:spacing w:line="360" w:lineRule="auto"/>
              <w:ind w:left="3" w:hanging="2" w:hangingChars="1"/>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eastAsia="zh-CN"/>
              </w:rPr>
              <w:t>三门峡市环境卫生事务中心</w:t>
            </w:r>
          </w:p>
        </w:tc>
      </w:tr>
      <w:tr w14:paraId="4177A8CD">
        <w:tblPrEx>
          <w:tblCellMar>
            <w:top w:w="0" w:type="dxa"/>
            <w:left w:w="108" w:type="dxa"/>
            <w:bottom w:w="0" w:type="dxa"/>
            <w:right w:w="108" w:type="dxa"/>
          </w:tblCellMar>
        </w:tblPrEx>
        <w:trPr>
          <w:gridAfter w:val="3"/>
          <w:wAfter w:w="16036" w:type="dxa"/>
          <w:cantSplit/>
          <w:trHeight w:val="516" w:hRule="atLeast"/>
        </w:trPr>
        <w:tc>
          <w:tcPr>
            <w:tcW w:w="862" w:type="dxa"/>
            <w:tcBorders>
              <w:top w:val="single" w:color="auto" w:sz="6" w:space="0"/>
              <w:left w:val="single" w:color="auto" w:sz="12" w:space="0"/>
              <w:bottom w:val="single" w:color="auto" w:sz="6" w:space="0"/>
              <w:right w:val="single" w:color="auto" w:sz="6" w:space="0"/>
            </w:tcBorders>
            <w:vAlign w:val="center"/>
          </w:tcPr>
          <w:p w14:paraId="3CB7DDA5">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6</w:t>
            </w:r>
          </w:p>
        </w:tc>
        <w:tc>
          <w:tcPr>
            <w:tcW w:w="2081" w:type="dxa"/>
            <w:tcBorders>
              <w:top w:val="single" w:color="auto" w:sz="6" w:space="0"/>
              <w:left w:val="single" w:color="auto" w:sz="6" w:space="0"/>
              <w:bottom w:val="single" w:color="auto" w:sz="6" w:space="0"/>
              <w:right w:val="single" w:color="auto" w:sz="6" w:space="0"/>
            </w:tcBorders>
            <w:vAlign w:val="center"/>
          </w:tcPr>
          <w:p w14:paraId="74BECBC5">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kern w:val="2"/>
                <w:sz w:val="24"/>
                <w:szCs w:val="24"/>
                <w:highlight w:val="none"/>
              </w:rPr>
              <w:t>采购内容</w:t>
            </w:r>
          </w:p>
        </w:tc>
        <w:tc>
          <w:tcPr>
            <w:tcW w:w="7252" w:type="dxa"/>
            <w:tcBorders>
              <w:top w:val="single" w:color="auto" w:sz="6" w:space="0"/>
              <w:left w:val="single" w:color="auto" w:sz="6" w:space="0"/>
              <w:bottom w:val="single" w:color="auto" w:sz="6" w:space="0"/>
              <w:right w:val="single" w:color="auto" w:sz="12" w:space="0"/>
            </w:tcBorders>
            <w:vAlign w:val="center"/>
          </w:tcPr>
          <w:p w14:paraId="569C33AF">
            <w:pPr>
              <w:shd w:val="clear" w:color="auto" w:fill="FFFFFF"/>
              <w:spacing w:line="360" w:lineRule="auto"/>
              <w:rPr>
                <w:rFonts w:hint="eastAsia" w:ascii="宋体" w:hAnsi="宋体" w:cs="宋体"/>
                <w:spacing w:val="6"/>
                <w:kern w:val="2"/>
                <w:sz w:val="24"/>
                <w:szCs w:val="24"/>
                <w:highlight w:val="none"/>
              </w:rPr>
            </w:pPr>
            <w:r>
              <w:rPr>
                <w:rFonts w:hint="eastAsia" w:ascii="宋体" w:hAnsi="宋体" w:eastAsia="宋体" w:cs="宋体"/>
                <w:sz w:val="24"/>
                <w:szCs w:val="24"/>
              </w:rPr>
              <w:t>主城区现有的</w:t>
            </w:r>
            <w:r>
              <w:rPr>
                <w:rFonts w:hint="eastAsia" w:ascii="宋体" w:hAnsi="宋体" w:eastAsia="宋体" w:cs="宋体"/>
                <w:sz w:val="24"/>
                <w:szCs w:val="24"/>
                <w:lang w:val="en-US" w:eastAsia="zh-CN"/>
              </w:rPr>
              <w:t>700</w:t>
            </w:r>
            <w:r>
              <w:rPr>
                <w:rFonts w:hint="eastAsia" w:ascii="宋体" w:hAnsi="宋体" w:eastAsia="宋体" w:cs="宋体"/>
                <w:sz w:val="24"/>
                <w:szCs w:val="24"/>
              </w:rPr>
              <w:t>名环卫工人提供全年早餐</w:t>
            </w:r>
            <w:r>
              <w:rPr>
                <w:rFonts w:hint="eastAsia" w:ascii="宋体" w:hAnsi="宋体" w:cs="宋体"/>
                <w:sz w:val="24"/>
                <w:szCs w:val="24"/>
                <w:highlight w:val="none"/>
              </w:rPr>
              <w:t>（详见第三章服务内容及要求）</w:t>
            </w:r>
            <w:r>
              <w:rPr>
                <w:rFonts w:hint="eastAsia" w:ascii="宋体" w:hAnsi="宋体" w:cs="宋体"/>
                <w:spacing w:val="6"/>
                <w:kern w:val="2"/>
                <w:sz w:val="24"/>
                <w:szCs w:val="24"/>
                <w:highlight w:val="none"/>
              </w:rPr>
              <w:t xml:space="preserve"> </w:t>
            </w:r>
          </w:p>
        </w:tc>
      </w:tr>
      <w:tr w14:paraId="1CFB8C16">
        <w:tblPrEx>
          <w:tblCellMar>
            <w:top w:w="0" w:type="dxa"/>
            <w:left w:w="108" w:type="dxa"/>
            <w:bottom w:w="0" w:type="dxa"/>
            <w:right w:w="108" w:type="dxa"/>
          </w:tblCellMar>
        </w:tblPrEx>
        <w:trPr>
          <w:gridAfter w:val="3"/>
          <w:wAfter w:w="16036" w:type="dxa"/>
          <w:cantSplit/>
          <w:trHeight w:val="576" w:hRule="atLeast"/>
        </w:trPr>
        <w:tc>
          <w:tcPr>
            <w:tcW w:w="862" w:type="dxa"/>
            <w:tcBorders>
              <w:top w:val="single" w:color="auto" w:sz="6" w:space="0"/>
              <w:left w:val="single" w:color="auto" w:sz="12" w:space="0"/>
              <w:bottom w:val="single" w:color="auto" w:sz="6" w:space="0"/>
              <w:right w:val="single" w:color="auto" w:sz="6" w:space="0"/>
            </w:tcBorders>
            <w:vAlign w:val="center"/>
          </w:tcPr>
          <w:p w14:paraId="26938D5A">
            <w:pPr>
              <w:widowControl w:val="0"/>
              <w:adjustRightInd w:val="0"/>
              <w:spacing w:line="360" w:lineRule="auto"/>
              <w:jc w:val="center"/>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val="en-US" w:eastAsia="zh-CN"/>
              </w:rPr>
              <w:t>7</w:t>
            </w:r>
          </w:p>
        </w:tc>
        <w:tc>
          <w:tcPr>
            <w:tcW w:w="2081" w:type="dxa"/>
            <w:tcBorders>
              <w:top w:val="single" w:color="auto" w:sz="6" w:space="0"/>
              <w:left w:val="single" w:color="auto" w:sz="6" w:space="0"/>
              <w:bottom w:val="single" w:color="auto" w:sz="6" w:space="0"/>
              <w:right w:val="single" w:color="auto" w:sz="6" w:space="0"/>
            </w:tcBorders>
            <w:vAlign w:val="center"/>
          </w:tcPr>
          <w:p w14:paraId="05A2771D">
            <w:pPr>
              <w:spacing w:line="440" w:lineRule="exact"/>
              <w:jc w:val="center"/>
              <w:rPr>
                <w:rFonts w:hint="eastAsia" w:ascii="宋体" w:hAnsi="宋体" w:cs="宋体"/>
                <w:kern w:val="2"/>
                <w:sz w:val="24"/>
                <w:szCs w:val="24"/>
                <w:highlight w:val="none"/>
              </w:rPr>
            </w:pPr>
            <w:r>
              <w:rPr>
                <w:rFonts w:hint="eastAsia" w:ascii="宋体" w:hAnsi="宋体" w:cs="宋体"/>
                <w:sz w:val="24"/>
                <w:szCs w:val="24"/>
                <w:highlight w:val="none"/>
              </w:rPr>
              <w:t>本项目所属行业</w:t>
            </w:r>
          </w:p>
        </w:tc>
        <w:tc>
          <w:tcPr>
            <w:tcW w:w="7252" w:type="dxa"/>
            <w:tcBorders>
              <w:top w:val="single" w:color="auto" w:sz="6" w:space="0"/>
              <w:left w:val="single" w:color="auto" w:sz="6" w:space="0"/>
              <w:bottom w:val="single" w:color="auto" w:sz="6" w:space="0"/>
              <w:right w:val="single" w:color="auto" w:sz="12" w:space="0"/>
            </w:tcBorders>
            <w:vAlign w:val="center"/>
          </w:tcPr>
          <w:p w14:paraId="44C0369A">
            <w:pPr>
              <w:spacing w:line="520" w:lineRule="exact"/>
              <w:rPr>
                <w:rFonts w:hint="eastAsia" w:ascii="宋体" w:hAnsi="宋体" w:cs="宋体"/>
                <w:sz w:val="24"/>
                <w:szCs w:val="24"/>
                <w:highlight w:val="none"/>
              </w:rPr>
            </w:pPr>
            <w:r>
              <w:rPr>
                <w:rFonts w:hint="eastAsia" w:ascii="宋体" w:hAnsi="宋体" w:cs="宋体"/>
                <w:sz w:val="24"/>
                <w:szCs w:val="24"/>
                <w:highlight w:val="none"/>
              </w:rPr>
              <w:t>餐饮</w:t>
            </w:r>
            <w:r>
              <w:rPr>
                <w:rFonts w:hint="eastAsia" w:ascii="宋体" w:hAnsi="宋体" w:cs="宋体"/>
                <w:sz w:val="24"/>
                <w:szCs w:val="24"/>
                <w:highlight w:val="none"/>
                <w:lang w:eastAsia="zh-CN"/>
              </w:rPr>
              <w:t>服务</w:t>
            </w:r>
            <w:r>
              <w:rPr>
                <w:rFonts w:hint="eastAsia" w:ascii="宋体" w:hAnsi="宋体" w:cs="宋体"/>
                <w:sz w:val="24"/>
                <w:szCs w:val="24"/>
                <w:highlight w:val="none"/>
              </w:rPr>
              <w:t>业</w:t>
            </w:r>
          </w:p>
        </w:tc>
      </w:tr>
      <w:tr w14:paraId="4F158A24">
        <w:tblPrEx>
          <w:tblCellMar>
            <w:top w:w="0" w:type="dxa"/>
            <w:left w:w="108" w:type="dxa"/>
            <w:bottom w:w="0" w:type="dxa"/>
            <w:right w:w="108" w:type="dxa"/>
          </w:tblCellMar>
        </w:tblPrEx>
        <w:trPr>
          <w:gridAfter w:val="3"/>
          <w:wAfter w:w="16036"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7939EF2C">
            <w:pPr>
              <w:widowControl w:val="0"/>
              <w:adjustRightInd w:val="0"/>
              <w:spacing w:line="360" w:lineRule="auto"/>
              <w:jc w:val="center"/>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val="en-US" w:eastAsia="zh-CN"/>
              </w:rPr>
              <w:t>8</w:t>
            </w:r>
          </w:p>
        </w:tc>
        <w:tc>
          <w:tcPr>
            <w:tcW w:w="2081" w:type="dxa"/>
            <w:tcBorders>
              <w:top w:val="single" w:color="auto" w:sz="6" w:space="0"/>
              <w:left w:val="single" w:color="auto" w:sz="6" w:space="0"/>
              <w:bottom w:val="single" w:color="auto" w:sz="6" w:space="0"/>
              <w:right w:val="single" w:color="auto" w:sz="6" w:space="0"/>
            </w:tcBorders>
            <w:vAlign w:val="center"/>
          </w:tcPr>
          <w:p w14:paraId="3E995A41">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采购方式</w:t>
            </w:r>
          </w:p>
        </w:tc>
        <w:tc>
          <w:tcPr>
            <w:tcW w:w="7252" w:type="dxa"/>
            <w:tcBorders>
              <w:top w:val="single" w:color="auto" w:sz="6" w:space="0"/>
              <w:left w:val="single" w:color="auto" w:sz="6" w:space="0"/>
              <w:bottom w:val="single" w:color="auto" w:sz="6" w:space="0"/>
              <w:right w:val="single" w:color="auto" w:sz="12" w:space="0"/>
            </w:tcBorders>
            <w:vAlign w:val="center"/>
          </w:tcPr>
          <w:p w14:paraId="1C283F6A">
            <w:pPr>
              <w:widowControl w:val="0"/>
              <w:adjustRightInd w:val="0"/>
              <w:spacing w:line="360" w:lineRule="auto"/>
              <w:jc w:val="both"/>
              <w:rPr>
                <w:rFonts w:hint="eastAsia" w:ascii="宋体" w:hAnsi="宋体" w:cs="宋体"/>
                <w:spacing w:val="6"/>
                <w:kern w:val="2"/>
                <w:sz w:val="24"/>
                <w:szCs w:val="24"/>
                <w:highlight w:val="none"/>
              </w:rPr>
            </w:pPr>
            <w:r>
              <w:rPr>
                <w:rFonts w:ascii="宋体" w:hAnsi="宋体" w:cs="宋体"/>
                <w:spacing w:val="6"/>
                <w:kern w:val="2"/>
                <w:sz w:val="24"/>
                <w:szCs w:val="24"/>
                <w:highlight w:val="none"/>
              </w:rPr>
              <w:t>竞争性磋商</w:t>
            </w:r>
          </w:p>
        </w:tc>
      </w:tr>
      <w:tr w14:paraId="7FEA1FEE">
        <w:tblPrEx>
          <w:tblCellMar>
            <w:top w:w="0" w:type="dxa"/>
            <w:left w:w="108" w:type="dxa"/>
            <w:bottom w:w="0" w:type="dxa"/>
            <w:right w:w="108" w:type="dxa"/>
          </w:tblCellMar>
        </w:tblPrEx>
        <w:trPr>
          <w:gridAfter w:val="3"/>
          <w:wAfter w:w="16036" w:type="dxa"/>
          <w:trHeight w:val="506" w:hRule="atLeast"/>
        </w:trPr>
        <w:tc>
          <w:tcPr>
            <w:tcW w:w="862" w:type="dxa"/>
            <w:tcBorders>
              <w:top w:val="single" w:color="auto" w:sz="6" w:space="0"/>
              <w:left w:val="single" w:color="auto" w:sz="12" w:space="0"/>
              <w:bottom w:val="single" w:color="auto" w:sz="6" w:space="0"/>
              <w:right w:val="single" w:color="auto" w:sz="6" w:space="0"/>
            </w:tcBorders>
            <w:vAlign w:val="center"/>
          </w:tcPr>
          <w:p w14:paraId="08616F9B">
            <w:pPr>
              <w:widowControl w:val="0"/>
              <w:adjustRightInd w:val="0"/>
              <w:spacing w:line="360" w:lineRule="auto"/>
              <w:jc w:val="center"/>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val="en-US" w:eastAsia="zh-CN"/>
              </w:rPr>
              <w:t>9</w:t>
            </w:r>
          </w:p>
        </w:tc>
        <w:tc>
          <w:tcPr>
            <w:tcW w:w="2081" w:type="dxa"/>
            <w:tcBorders>
              <w:top w:val="single" w:color="auto" w:sz="6" w:space="0"/>
              <w:left w:val="single" w:color="auto" w:sz="6" w:space="0"/>
              <w:bottom w:val="single" w:color="auto" w:sz="6" w:space="0"/>
              <w:right w:val="single" w:color="auto" w:sz="6" w:space="0"/>
            </w:tcBorders>
            <w:vAlign w:val="center"/>
          </w:tcPr>
          <w:p w14:paraId="1D034FB3">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lang w:eastAsia="zh-CN"/>
              </w:rPr>
              <w:t>服务要求</w:t>
            </w:r>
          </w:p>
        </w:tc>
        <w:tc>
          <w:tcPr>
            <w:tcW w:w="7252" w:type="dxa"/>
            <w:tcBorders>
              <w:top w:val="single" w:color="auto" w:sz="6" w:space="0"/>
              <w:left w:val="single" w:color="auto" w:sz="6" w:space="0"/>
              <w:bottom w:val="single" w:color="auto" w:sz="6" w:space="0"/>
              <w:right w:val="single" w:color="auto" w:sz="12" w:space="0"/>
            </w:tcBorders>
            <w:vAlign w:val="center"/>
          </w:tcPr>
          <w:p w14:paraId="231536F5">
            <w:pPr>
              <w:widowControl w:val="0"/>
              <w:adjustRightInd w:val="0"/>
              <w:spacing w:line="360" w:lineRule="auto"/>
              <w:jc w:val="both"/>
              <w:rPr>
                <w:rFonts w:hint="eastAsia" w:ascii="宋体" w:hAnsi="宋体" w:eastAsia="宋体" w:cs="宋体"/>
                <w:spacing w:val="6"/>
                <w:kern w:val="2"/>
                <w:sz w:val="24"/>
                <w:szCs w:val="24"/>
                <w:highlight w:val="none"/>
                <w:lang w:eastAsia="zh-CN"/>
              </w:rPr>
            </w:pPr>
            <w:r>
              <w:rPr>
                <w:rFonts w:hint="eastAsia" w:ascii="宋体" w:hAnsi="宋体" w:cs="宋体"/>
                <w:kern w:val="2"/>
                <w:sz w:val="24"/>
                <w:szCs w:val="24"/>
                <w:highlight w:val="none"/>
                <w:lang w:eastAsia="zh-CN"/>
              </w:rPr>
              <w:t>符合现行国家标准、规范，达到合格标准</w:t>
            </w:r>
          </w:p>
        </w:tc>
      </w:tr>
      <w:tr w14:paraId="159C7481">
        <w:tblPrEx>
          <w:tblCellMar>
            <w:top w:w="0" w:type="dxa"/>
            <w:left w:w="108" w:type="dxa"/>
            <w:bottom w:w="0" w:type="dxa"/>
            <w:right w:w="108" w:type="dxa"/>
          </w:tblCellMar>
        </w:tblPrEx>
        <w:trPr>
          <w:gridAfter w:val="3"/>
          <w:wAfter w:w="16036" w:type="dxa"/>
          <w:trHeight w:val="545" w:hRule="atLeast"/>
        </w:trPr>
        <w:tc>
          <w:tcPr>
            <w:tcW w:w="862" w:type="dxa"/>
            <w:tcBorders>
              <w:top w:val="single" w:color="auto" w:sz="6" w:space="0"/>
              <w:left w:val="single" w:color="auto" w:sz="12" w:space="0"/>
              <w:bottom w:val="single" w:color="auto" w:sz="6" w:space="0"/>
              <w:right w:val="single" w:color="auto" w:sz="6" w:space="0"/>
            </w:tcBorders>
            <w:vAlign w:val="center"/>
          </w:tcPr>
          <w:p w14:paraId="53D7DFE0">
            <w:pPr>
              <w:adjustRightInd w:val="0"/>
              <w:spacing w:line="360" w:lineRule="auto"/>
              <w:ind w:left="3" w:hanging="2" w:hangingChars="1"/>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10</w:t>
            </w:r>
          </w:p>
        </w:tc>
        <w:tc>
          <w:tcPr>
            <w:tcW w:w="2081" w:type="dxa"/>
            <w:tcBorders>
              <w:top w:val="single" w:color="auto" w:sz="6" w:space="0"/>
              <w:left w:val="single" w:color="auto" w:sz="6" w:space="0"/>
              <w:bottom w:val="single" w:color="auto" w:sz="6" w:space="0"/>
              <w:right w:val="single" w:color="auto" w:sz="6" w:space="0"/>
            </w:tcBorders>
            <w:vAlign w:val="center"/>
          </w:tcPr>
          <w:p w14:paraId="1BB47C4E">
            <w:pPr>
              <w:adjustRightInd w:val="0"/>
              <w:spacing w:line="360" w:lineRule="auto"/>
              <w:ind w:left="2" w:hanging="2" w:hangingChars="1"/>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服务期限</w:t>
            </w:r>
          </w:p>
        </w:tc>
        <w:tc>
          <w:tcPr>
            <w:tcW w:w="7252" w:type="dxa"/>
            <w:tcBorders>
              <w:top w:val="single" w:color="auto" w:sz="6" w:space="0"/>
              <w:left w:val="single" w:color="auto" w:sz="6" w:space="0"/>
              <w:bottom w:val="single" w:color="auto" w:sz="6" w:space="0"/>
              <w:right w:val="single" w:color="auto" w:sz="12" w:space="0"/>
            </w:tcBorders>
            <w:vAlign w:val="center"/>
          </w:tcPr>
          <w:p w14:paraId="76116D56">
            <w:pPr>
              <w:adjustRightInd w:val="0"/>
              <w:spacing w:line="360" w:lineRule="auto"/>
              <w:ind w:left="2" w:hanging="2" w:hangingChars="1"/>
              <w:rPr>
                <w:rFonts w:hint="eastAsia" w:ascii="宋体" w:hAnsi="宋体" w:eastAsia="宋体" w:cs="宋体"/>
                <w:color w:val="000000" w:themeColor="text1"/>
                <w:spacing w:val="6"/>
                <w:kern w:val="2"/>
                <w:sz w:val="24"/>
                <w:szCs w:val="24"/>
                <w:highlight w:val="none"/>
                <w:lang w:eastAsia="zh-CN"/>
                <w14:textFill>
                  <w14:solidFill>
                    <w14:schemeClr w14:val="tx1"/>
                  </w14:solidFill>
                </w14:textFill>
              </w:rPr>
            </w:pPr>
            <w:r>
              <w:rPr>
                <w:rFonts w:hint="eastAsia" w:ascii="宋体" w:hAnsi="宋体" w:cs="宋体"/>
                <w:color w:val="000000" w:themeColor="text1"/>
                <w:kern w:val="2"/>
                <w:sz w:val="24"/>
                <w:szCs w:val="24"/>
                <w:highlight w:val="none"/>
                <w:lang w:eastAsia="zh-CN"/>
                <w14:textFill>
                  <w14:solidFill>
                    <w14:schemeClr w14:val="tx1"/>
                  </w14:solidFill>
                </w14:textFill>
              </w:rPr>
              <w:t>1 年</w:t>
            </w:r>
          </w:p>
        </w:tc>
      </w:tr>
      <w:tr w14:paraId="771AE8DB">
        <w:tblPrEx>
          <w:tblCellMar>
            <w:top w:w="0" w:type="dxa"/>
            <w:left w:w="108" w:type="dxa"/>
            <w:bottom w:w="0" w:type="dxa"/>
            <w:right w:w="108" w:type="dxa"/>
          </w:tblCellMar>
        </w:tblPrEx>
        <w:trPr>
          <w:gridAfter w:val="3"/>
          <w:wAfter w:w="16036" w:type="dxa"/>
          <w:trHeight w:val="545" w:hRule="atLeast"/>
        </w:trPr>
        <w:tc>
          <w:tcPr>
            <w:tcW w:w="862" w:type="dxa"/>
            <w:tcBorders>
              <w:top w:val="single" w:color="auto" w:sz="6" w:space="0"/>
              <w:left w:val="single" w:color="auto" w:sz="12" w:space="0"/>
              <w:bottom w:val="single" w:color="auto" w:sz="6" w:space="0"/>
              <w:right w:val="single" w:color="auto" w:sz="6" w:space="0"/>
            </w:tcBorders>
            <w:vAlign w:val="center"/>
          </w:tcPr>
          <w:p w14:paraId="2E2E40DF">
            <w:pPr>
              <w:adjustRightInd w:val="0"/>
              <w:spacing w:line="360" w:lineRule="auto"/>
              <w:ind w:left="3" w:hanging="2" w:hangingChars="1"/>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11</w:t>
            </w:r>
          </w:p>
        </w:tc>
        <w:tc>
          <w:tcPr>
            <w:tcW w:w="2081" w:type="dxa"/>
            <w:tcBorders>
              <w:top w:val="single" w:color="auto" w:sz="6" w:space="0"/>
              <w:left w:val="single" w:color="auto" w:sz="6" w:space="0"/>
              <w:bottom w:val="single" w:color="auto" w:sz="6" w:space="0"/>
              <w:right w:val="single" w:color="auto" w:sz="6" w:space="0"/>
            </w:tcBorders>
            <w:vAlign w:val="center"/>
          </w:tcPr>
          <w:p w14:paraId="3F7B73D8">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服务地点</w:t>
            </w:r>
          </w:p>
        </w:tc>
        <w:tc>
          <w:tcPr>
            <w:tcW w:w="7252" w:type="dxa"/>
            <w:tcBorders>
              <w:top w:val="single" w:color="auto" w:sz="6" w:space="0"/>
              <w:left w:val="single" w:color="auto" w:sz="6" w:space="0"/>
              <w:bottom w:val="single" w:color="auto" w:sz="6" w:space="0"/>
              <w:right w:val="single" w:color="auto" w:sz="12" w:space="0"/>
            </w:tcBorders>
            <w:vAlign w:val="center"/>
          </w:tcPr>
          <w:p w14:paraId="7E17EE38">
            <w:pPr>
              <w:adjustRightInd w:val="0"/>
              <w:spacing w:line="360" w:lineRule="auto"/>
              <w:rPr>
                <w:rFonts w:hint="eastAsia" w:ascii="宋体" w:hAnsi="宋体" w:cs="宋体"/>
                <w:kern w:val="2"/>
                <w:sz w:val="24"/>
                <w:szCs w:val="24"/>
                <w:highlight w:val="none"/>
              </w:rPr>
            </w:pPr>
            <w:r>
              <w:rPr>
                <w:rFonts w:hint="eastAsia" w:ascii="宋体" w:hAnsi="宋体" w:cs="宋体"/>
                <w:kern w:val="2"/>
                <w:sz w:val="24"/>
                <w:szCs w:val="24"/>
                <w:highlight w:val="none"/>
              </w:rPr>
              <w:t>采购人指定地点</w:t>
            </w:r>
          </w:p>
        </w:tc>
      </w:tr>
      <w:tr w14:paraId="498EC8C5">
        <w:tblPrEx>
          <w:tblCellMar>
            <w:top w:w="0" w:type="dxa"/>
            <w:left w:w="108" w:type="dxa"/>
            <w:bottom w:w="0" w:type="dxa"/>
            <w:right w:w="108" w:type="dxa"/>
          </w:tblCellMar>
        </w:tblPrEx>
        <w:trPr>
          <w:gridAfter w:val="3"/>
          <w:wAfter w:w="16036" w:type="dxa"/>
          <w:trHeight w:val="543" w:hRule="atLeast"/>
        </w:trPr>
        <w:tc>
          <w:tcPr>
            <w:tcW w:w="862" w:type="dxa"/>
            <w:tcBorders>
              <w:top w:val="single" w:color="auto" w:sz="6" w:space="0"/>
              <w:left w:val="single" w:color="auto" w:sz="12" w:space="0"/>
              <w:bottom w:val="single" w:color="auto" w:sz="6" w:space="0"/>
              <w:right w:val="single" w:color="auto" w:sz="6" w:space="0"/>
            </w:tcBorders>
            <w:vAlign w:val="center"/>
          </w:tcPr>
          <w:p w14:paraId="5E6405FA">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12</w:t>
            </w:r>
          </w:p>
        </w:tc>
        <w:tc>
          <w:tcPr>
            <w:tcW w:w="2081" w:type="dxa"/>
            <w:tcBorders>
              <w:top w:val="single" w:color="auto" w:sz="6" w:space="0"/>
              <w:left w:val="single" w:color="auto" w:sz="6" w:space="0"/>
              <w:bottom w:val="single" w:color="auto" w:sz="6" w:space="0"/>
              <w:right w:val="single" w:color="auto" w:sz="6" w:space="0"/>
            </w:tcBorders>
            <w:vAlign w:val="center"/>
          </w:tcPr>
          <w:p w14:paraId="3E4641BB">
            <w:pPr>
              <w:widowControl w:val="0"/>
              <w:adjustRightInd w:val="0"/>
              <w:spacing w:line="360" w:lineRule="auto"/>
              <w:jc w:val="center"/>
              <w:rPr>
                <w:rFonts w:hint="default" w:ascii="宋体" w:hAnsi="宋体" w:eastAsia="宋体" w:cs="宋体"/>
                <w:kern w:val="2"/>
                <w:sz w:val="24"/>
                <w:szCs w:val="24"/>
                <w:highlight w:val="none"/>
                <w:lang w:val="en-US" w:eastAsia="zh-CN"/>
              </w:rPr>
            </w:pPr>
            <w:r>
              <w:rPr>
                <w:rFonts w:ascii="宋体" w:hAnsi="宋体" w:cs="宋体"/>
                <w:kern w:val="2"/>
                <w:sz w:val="24"/>
                <w:szCs w:val="24"/>
                <w:highlight w:val="none"/>
              </w:rPr>
              <w:t>资金来源</w:t>
            </w:r>
            <w:r>
              <w:rPr>
                <w:rFonts w:hint="eastAsia" w:ascii="宋体" w:hAnsi="宋体" w:cs="宋体"/>
                <w:kern w:val="2"/>
                <w:sz w:val="24"/>
                <w:szCs w:val="24"/>
                <w:highlight w:val="none"/>
                <w:lang w:val="en-US" w:eastAsia="zh-CN"/>
              </w:rPr>
              <w:t>及落实情况</w:t>
            </w:r>
          </w:p>
        </w:tc>
        <w:tc>
          <w:tcPr>
            <w:tcW w:w="7252" w:type="dxa"/>
            <w:tcBorders>
              <w:top w:val="single" w:color="auto" w:sz="6" w:space="0"/>
              <w:left w:val="single" w:color="auto" w:sz="6" w:space="0"/>
              <w:bottom w:val="single" w:color="auto" w:sz="6" w:space="0"/>
              <w:right w:val="single" w:color="auto" w:sz="12" w:space="0"/>
            </w:tcBorders>
            <w:vAlign w:val="center"/>
          </w:tcPr>
          <w:p w14:paraId="28546AB7">
            <w:pPr>
              <w:widowControl w:val="0"/>
              <w:adjustRightInd w:val="0"/>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lang w:val="en-US" w:eastAsia="zh-CN"/>
              </w:rPr>
              <w:t>财政资金+工会自筹</w:t>
            </w:r>
            <w:r>
              <w:rPr>
                <w:rFonts w:ascii="宋体" w:hAnsi="宋体" w:cs="宋体"/>
                <w:spacing w:val="6"/>
                <w:kern w:val="2"/>
                <w:sz w:val="24"/>
                <w:szCs w:val="24"/>
                <w:highlight w:val="none"/>
              </w:rPr>
              <w:t>，已落实</w:t>
            </w:r>
          </w:p>
        </w:tc>
      </w:tr>
      <w:tr w14:paraId="2B83E3DC">
        <w:tblPrEx>
          <w:tblCellMar>
            <w:top w:w="0" w:type="dxa"/>
            <w:left w:w="108" w:type="dxa"/>
            <w:bottom w:w="0" w:type="dxa"/>
            <w:right w:w="108" w:type="dxa"/>
          </w:tblCellMar>
        </w:tblPrEx>
        <w:trPr>
          <w:gridAfter w:val="3"/>
          <w:wAfter w:w="16036"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05B902B0">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13</w:t>
            </w:r>
          </w:p>
        </w:tc>
        <w:tc>
          <w:tcPr>
            <w:tcW w:w="2081" w:type="dxa"/>
            <w:tcBorders>
              <w:top w:val="single" w:color="auto" w:sz="6" w:space="0"/>
              <w:left w:val="single" w:color="auto" w:sz="6" w:space="0"/>
              <w:bottom w:val="single" w:color="auto" w:sz="6" w:space="0"/>
              <w:right w:val="single" w:color="auto" w:sz="6" w:space="0"/>
            </w:tcBorders>
            <w:vAlign w:val="center"/>
          </w:tcPr>
          <w:p w14:paraId="25A8DA9A">
            <w:pPr>
              <w:widowControl w:val="0"/>
              <w:adjustRightInd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预算资金</w:t>
            </w:r>
          </w:p>
        </w:tc>
        <w:tc>
          <w:tcPr>
            <w:tcW w:w="7252" w:type="dxa"/>
            <w:tcBorders>
              <w:top w:val="single" w:color="auto" w:sz="6" w:space="0"/>
              <w:left w:val="single" w:color="auto" w:sz="6" w:space="0"/>
              <w:bottom w:val="single" w:color="auto" w:sz="6" w:space="0"/>
              <w:right w:val="single" w:color="auto" w:sz="12" w:space="0"/>
            </w:tcBorders>
            <w:vAlign w:val="center"/>
          </w:tcPr>
          <w:p w14:paraId="59D7166B">
            <w:pPr>
              <w:shd w:val="clear" w:color="auto" w:fill="FFFFFF"/>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lang w:val="en-US" w:eastAsia="zh-CN"/>
              </w:rPr>
              <w:t>¥：</w:t>
            </w:r>
            <w:r>
              <w:rPr>
                <w:rFonts w:hint="eastAsia" w:ascii="宋体" w:hAnsi="宋体"/>
                <w:sz w:val="24"/>
                <w:szCs w:val="24"/>
                <w:highlight w:val="none"/>
                <w:lang w:eastAsia="zh-CN"/>
              </w:rPr>
              <w:t>1405000.00</w:t>
            </w:r>
            <w:r>
              <w:rPr>
                <w:rFonts w:hint="eastAsia" w:ascii="宋体" w:hAnsi="宋体" w:cs="宋体"/>
                <w:spacing w:val="6"/>
                <w:kern w:val="2"/>
                <w:sz w:val="24"/>
                <w:szCs w:val="24"/>
                <w:highlight w:val="none"/>
              </w:rPr>
              <w:t>元（供应商报价不能高于项目预算金额，超出按无效文件处理）</w:t>
            </w:r>
          </w:p>
        </w:tc>
      </w:tr>
      <w:tr w14:paraId="4E8E32A7">
        <w:tblPrEx>
          <w:tblCellMar>
            <w:top w:w="0" w:type="dxa"/>
            <w:left w:w="108" w:type="dxa"/>
            <w:bottom w:w="0" w:type="dxa"/>
            <w:right w:w="108" w:type="dxa"/>
          </w:tblCellMar>
        </w:tblPrEx>
        <w:trPr>
          <w:gridAfter w:val="3"/>
          <w:wAfter w:w="16036"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7DC9325B">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14</w:t>
            </w:r>
          </w:p>
        </w:tc>
        <w:tc>
          <w:tcPr>
            <w:tcW w:w="2081" w:type="dxa"/>
            <w:tcBorders>
              <w:top w:val="single" w:color="auto" w:sz="6" w:space="0"/>
              <w:left w:val="single" w:color="auto" w:sz="6" w:space="0"/>
              <w:bottom w:val="single" w:color="auto" w:sz="6" w:space="0"/>
              <w:right w:val="single" w:color="auto" w:sz="6" w:space="0"/>
            </w:tcBorders>
            <w:vAlign w:val="center"/>
          </w:tcPr>
          <w:p w14:paraId="2A9DB92F">
            <w:pPr>
              <w:spacing w:line="440" w:lineRule="exact"/>
              <w:jc w:val="center"/>
              <w:rPr>
                <w:rFonts w:hint="eastAsia" w:ascii="宋体" w:hAnsi="宋体" w:cs="宋体"/>
                <w:kern w:val="2"/>
                <w:sz w:val="24"/>
                <w:szCs w:val="24"/>
                <w:highlight w:val="none"/>
              </w:rPr>
            </w:pPr>
            <w:r>
              <w:rPr>
                <w:rFonts w:hint="eastAsia" w:ascii="宋体" w:hAnsi="宋体" w:cs="宋体"/>
                <w:sz w:val="24"/>
                <w:szCs w:val="24"/>
                <w:highlight w:val="none"/>
                <w:lang w:eastAsia="zh-Hans"/>
              </w:rPr>
              <w:t>采购最高限价</w:t>
            </w:r>
          </w:p>
        </w:tc>
        <w:tc>
          <w:tcPr>
            <w:tcW w:w="7252" w:type="dxa"/>
            <w:tcBorders>
              <w:top w:val="single" w:color="auto" w:sz="6" w:space="0"/>
              <w:left w:val="single" w:color="auto" w:sz="6" w:space="0"/>
              <w:bottom w:val="single" w:color="auto" w:sz="6" w:space="0"/>
              <w:right w:val="single" w:color="auto" w:sz="12" w:space="0"/>
            </w:tcBorders>
            <w:vAlign w:val="center"/>
          </w:tcPr>
          <w:p w14:paraId="7FD5F7BE">
            <w:pPr>
              <w:spacing w:line="440" w:lineRule="exact"/>
              <w:ind w:left="-40" w:leftChars="-20" w:firstLine="42" w:firstLineChars="17"/>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lang w:val="en-US" w:eastAsia="zh-CN"/>
              </w:rPr>
              <w:t>¥：</w:t>
            </w:r>
            <w:r>
              <w:rPr>
                <w:rFonts w:hint="eastAsia" w:ascii="宋体" w:hAnsi="宋体"/>
                <w:sz w:val="24"/>
                <w:szCs w:val="24"/>
                <w:highlight w:val="none"/>
                <w:lang w:eastAsia="zh-CN"/>
              </w:rPr>
              <w:t>1405000.00</w:t>
            </w:r>
            <w:r>
              <w:rPr>
                <w:rFonts w:hint="eastAsia" w:ascii="宋体" w:hAnsi="宋体"/>
                <w:sz w:val="24"/>
                <w:szCs w:val="24"/>
                <w:highlight w:val="none"/>
              </w:rPr>
              <w:t>元</w:t>
            </w:r>
            <w:r>
              <w:rPr>
                <w:rFonts w:hint="eastAsia" w:ascii="宋体" w:hAnsi="宋体" w:cs="宋体"/>
                <w:sz w:val="24"/>
                <w:szCs w:val="24"/>
                <w:highlight w:val="none"/>
              </w:rPr>
              <w:t>，投标价格超过</w:t>
            </w:r>
            <w:r>
              <w:rPr>
                <w:rFonts w:hint="eastAsia" w:ascii="宋体" w:hAnsi="宋体"/>
                <w:sz w:val="24"/>
                <w:szCs w:val="24"/>
                <w:highlight w:val="none"/>
              </w:rPr>
              <w:t>最高限价</w:t>
            </w:r>
            <w:r>
              <w:rPr>
                <w:rFonts w:hint="eastAsia" w:ascii="宋体" w:hAnsi="宋体" w:cs="宋体"/>
                <w:sz w:val="24"/>
                <w:szCs w:val="24"/>
                <w:highlight w:val="none"/>
              </w:rPr>
              <w:t>的视为无效标。</w:t>
            </w:r>
          </w:p>
        </w:tc>
      </w:tr>
      <w:tr w14:paraId="09173DB6">
        <w:tblPrEx>
          <w:tblCellMar>
            <w:top w:w="0" w:type="dxa"/>
            <w:left w:w="108" w:type="dxa"/>
            <w:bottom w:w="0" w:type="dxa"/>
            <w:right w:w="108" w:type="dxa"/>
          </w:tblCellMar>
        </w:tblPrEx>
        <w:trPr>
          <w:gridAfter w:val="3"/>
          <w:wAfter w:w="16036"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403A099C">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15</w:t>
            </w:r>
          </w:p>
        </w:tc>
        <w:tc>
          <w:tcPr>
            <w:tcW w:w="2081" w:type="dxa"/>
            <w:tcBorders>
              <w:top w:val="single" w:color="auto" w:sz="6" w:space="0"/>
              <w:left w:val="single" w:color="auto" w:sz="6" w:space="0"/>
              <w:bottom w:val="single" w:color="auto" w:sz="6" w:space="0"/>
              <w:right w:val="single" w:color="auto" w:sz="6" w:space="0"/>
            </w:tcBorders>
            <w:vAlign w:val="center"/>
          </w:tcPr>
          <w:p w14:paraId="0D8F7074">
            <w:pPr>
              <w:widowControl w:val="0"/>
              <w:adjustRightInd w:val="0"/>
              <w:spacing w:line="360" w:lineRule="auto"/>
              <w:jc w:val="center"/>
              <w:rPr>
                <w:rFonts w:hint="eastAsia" w:ascii="宋体" w:hAnsi="宋体" w:cs="宋体"/>
                <w:spacing w:val="-40"/>
                <w:kern w:val="2"/>
                <w:sz w:val="24"/>
                <w:szCs w:val="24"/>
                <w:highlight w:val="none"/>
              </w:rPr>
            </w:pPr>
            <w:r>
              <w:rPr>
                <w:rFonts w:ascii="宋体" w:hAnsi="宋体" w:cs="宋体"/>
                <w:kern w:val="2"/>
                <w:sz w:val="24"/>
                <w:szCs w:val="24"/>
                <w:highlight w:val="none"/>
              </w:rPr>
              <w:t>供应商资</w:t>
            </w:r>
            <w:r>
              <w:rPr>
                <w:rFonts w:hint="eastAsia" w:ascii="宋体" w:hAnsi="宋体" w:cs="宋体"/>
                <w:kern w:val="2"/>
                <w:sz w:val="24"/>
                <w:szCs w:val="24"/>
                <w:highlight w:val="none"/>
                <w:lang w:val="en-US" w:eastAsia="zh-CN"/>
              </w:rPr>
              <w:t>格</w:t>
            </w:r>
            <w:r>
              <w:rPr>
                <w:rFonts w:ascii="宋体" w:hAnsi="宋体" w:cs="宋体"/>
                <w:kern w:val="2"/>
                <w:sz w:val="24"/>
                <w:szCs w:val="24"/>
                <w:highlight w:val="none"/>
              </w:rPr>
              <w:t>要求</w:t>
            </w:r>
          </w:p>
        </w:tc>
        <w:tc>
          <w:tcPr>
            <w:tcW w:w="7252" w:type="dxa"/>
            <w:tcBorders>
              <w:top w:val="single" w:color="auto" w:sz="6" w:space="0"/>
              <w:left w:val="single" w:color="auto" w:sz="6" w:space="0"/>
              <w:bottom w:val="single" w:color="auto" w:sz="6" w:space="0"/>
              <w:right w:val="single" w:color="auto" w:sz="12" w:space="0"/>
            </w:tcBorders>
            <w:vAlign w:val="center"/>
          </w:tcPr>
          <w:p w14:paraId="52D9D041">
            <w:pPr>
              <w:shd w:val="clear" w:color="auto" w:fill="FFFFFF"/>
              <w:spacing w:line="360" w:lineRule="auto"/>
              <w:rPr>
                <w:rFonts w:hint="eastAsia" w:ascii="宋体" w:hAnsi="宋体" w:cs="宋体"/>
                <w:kern w:val="2"/>
                <w:sz w:val="24"/>
                <w:szCs w:val="24"/>
                <w:highlight w:val="none"/>
              </w:rPr>
            </w:pPr>
            <w:r>
              <w:rPr>
                <w:rFonts w:hint="eastAsia" w:ascii="宋体" w:hAnsi="宋体" w:cs="宋体"/>
                <w:spacing w:val="6"/>
                <w:kern w:val="2"/>
                <w:sz w:val="24"/>
                <w:szCs w:val="24"/>
                <w:highlight w:val="none"/>
              </w:rPr>
              <w:t>具体详见公告部分</w:t>
            </w:r>
          </w:p>
        </w:tc>
      </w:tr>
      <w:tr w14:paraId="16350CFF">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BA71867">
            <w:pPr>
              <w:shd w:val="clear" w:color="auto" w:fill="FFFFFF"/>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16</w:t>
            </w:r>
          </w:p>
        </w:tc>
        <w:tc>
          <w:tcPr>
            <w:tcW w:w="2081" w:type="dxa"/>
            <w:tcBorders>
              <w:top w:val="single" w:color="auto" w:sz="6" w:space="0"/>
              <w:left w:val="single" w:color="auto" w:sz="6" w:space="0"/>
              <w:bottom w:val="single" w:color="auto" w:sz="6" w:space="0"/>
              <w:right w:val="single" w:color="auto" w:sz="6" w:space="0"/>
            </w:tcBorders>
            <w:vAlign w:val="center"/>
          </w:tcPr>
          <w:p w14:paraId="3460047B">
            <w:pPr>
              <w:shd w:val="clear" w:color="auto" w:fill="FFFFFF"/>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开标时间和地点</w:t>
            </w:r>
          </w:p>
        </w:tc>
        <w:tc>
          <w:tcPr>
            <w:tcW w:w="7252" w:type="dxa"/>
            <w:tcBorders>
              <w:top w:val="single" w:color="auto" w:sz="6" w:space="0"/>
              <w:left w:val="single" w:color="auto" w:sz="6" w:space="0"/>
              <w:bottom w:val="single" w:color="auto" w:sz="6" w:space="0"/>
              <w:right w:val="single" w:color="auto" w:sz="12" w:space="0"/>
            </w:tcBorders>
            <w:vAlign w:val="center"/>
          </w:tcPr>
          <w:p w14:paraId="5E97387E">
            <w:pPr>
              <w:spacing w:line="440" w:lineRule="exact"/>
              <w:rPr>
                <w:rFonts w:hint="eastAsia" w:ascii="宋体" w:hAnsi="宋体" w:cs="宋体"/>
                <w:sz w:val="24"/>
                <w:szCs w:val="24"/>
                <w:highlight w:val="none"/>
                <w:lang w:bidi="ar"/>
              </w:rPr>
            </w:pPr>
            <w:r>
              <w:rPr>
                <w:rFonts w:hint="eastAsia" w:ascii="宋体" w:hAnsi="宋体" w:cs="宋体"/>
                <w:sz w:val="24"/>
                <w:szCs w:val="24"/>
                <w:highlight w:val="none"/>
                <w:lang w:bidi="ar"/>
              </w:rPr>
              <w:t>时间：</w:t>
            </w:r>
            <w:r>
              <w:rPr>
                <w:rFonts w:hint="eastAsia" w:ascii="宋体" w:hAnsi="宋体" w:cs="宋体"/>
                <w:sz w:val="24"/>
                <w:szCs w:val="24"/>
                <w:highlight w:val="none"/>
                <w:lang w:eastAsia="zh-CN" w:bidi="ar"/>
              </w:rPr>
              <w:t>2026</w:t>
            </w:r>
            <w:r>
              <w:rPr>
                <w:rFonts w:hint="eastAsia" w:ascii="宋体" w:hAnsi="宋体" w:cs="宋体"/>
                <w:sz w:val="24"/>
                <w:szCs w:val="24"/>
                <w:highlight w:val="none"/>
                <w:lang w:bidi="ar"/>
              </w:rPr>
              <w:t>年</w:t>
            </w:r>
            <w:r>
              <w:rPr>
                <w:rFonts w:hint="eastAsia" w:ascii="宋体" w:hAnsi="宋体" w:cs="宋体"/>
                <w:sz w:val="24"/>
                <w:szCs w:val="24"/>
                <w:highlight w:val="none"/>
                <w:lang w:val="en-US" w:eastAsia="zh-CN" w:bidi="ar"/>
              </w:rPr>
              <w:t>03</w:t>
            </w:r>
            <w:r>
              <w:rPr>
                <w:rFonts w:hint="eastAsia" w:ascii="宋体" w:hAnsi="宋体" w:cs="宋体"/>
                <w:sz w:val="24"/>
                <w:szCs w:val="24"/>
                <w:highlight w:val="none"/>
                <w:lang w:bidi="ar"/>
              </w:rPr>
              <w:t>月</w:t>
            </w:r>
            <w:r>
              <w:rPr>
                <w:rFonts w:hint="eastAsia" w:ascii="宋体" w:hAnsi="宋体" w:cs="宋体"/>
                <w:sz w:val="24"/>
                <w:szCs w:val="24"/>
                <w:highlight w:val="none"/>
                <w:lang w:val="en-US" w:eastAsia="zh-CN" w:bidi="ar"/>
              </w:rPr>
              <w:t>27</w:t>
            </w:r>
            <w:r>
              <w:rPr>
                <w:rFonts w:hint="eastAsia" w:ascii="宋体" w:hAnsi="宋体" w:cs="宋体"/>
                <w:sz w:val="24"/>
                <w:szCs w:val="24"/>
                <w:highlight w:val="none"/>
                <w:lang w:bidi="ar"/>
              </w:rPr>
              <w:t>日08时</w:t>
            </w:r>
            <w:r>
              <w:rPr>
                <w:rFonts w:hint="eastAsia" w:ascii="宋体" w:hAnsi="宋体" w:cs="宋体"/>
                <w:sz w:val="24"/>
                <w:szCs w:val="24"/>
                <w:highlight w:val="none"/>
                <w:lang w:val="en-US" w:eastAsia="zh-CN" w:bidi="ar"/>
              </w:rPr>
              <w:t>30</w:t>
            </w:r>
            <w:r>
              <w:rPr>
                <w:rFonts w:hint="eastAsia" w:ascii="宋体" w:hAnsi="宋体" w:cs="宋体"/>
                <w:sz w:val="24"/>
                <w:szCs w:val="24"/>
                <w:highlight w:val="none"/>
                <w:lang w:bidi="ar"/>
              </w:rPr>
              <w:t>分（北京时间）</w:t>
            </w:r>
          </w:p>
          <w:p w14:paraId="28A641C5">
            <w:pPr>
              <w:spacing w:line="440" w:lineRule="exact"/>
              <w:rPr>
                <w:rFonts w:hint="eastAsia" w:ascii="宋体" w:hAnsi="宋体" w:cs="宋体"/>
                <w:spacing w:val="6"/>
                <w:kern w:val="2"/>
                <w:sz w:val="24"/>
                <w:szCs w:val="24"/>
                <w:highlight w:val="none"/>
              </w:rPr>
            </w:pPr>
            <w:r>
              <w:rPr>
                <w:rFonts w:hint="eastAsia" w:ascii="宋体" w:hAnsi="宋体" w:cs="宋体"/>
                <w:sz w:val="24"/>
                <w:szCs w:val="24"/>
                <w:highlight w:val="none"/>
                <w:lang w:bidi="ar"/>
              </w:rPr>
              <w:t>地点：</w:t>
            </w:r>
            <w:r>
              <w:rPr>
                <w:rFonts w:hint="eastAsia" w:ascii="宋体" w:hAnsi="宋体" w:cs="宋体"/>
                <w:sz w:val="24"/>
                <w:szCs w:val="24"/>
                <w:highlight w:val="none"/>
              </w:rPr>
              <w:t>三门峡市公共资源交易中心五楼开标区</w:t>
            </w:r>
          </w:p>
        </w:tc>
      </w:tr>
      <w:tr w14:paraId="35FF0E55">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0C404A9D">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17</w:t>
            </w:r>
          </w:p>
        </w:tc>
        <w:tc>
          <w:tcPr>
            <w:tcW w:w="2081" w:type="dxa"/>
            <w:tcBorders>
              <w:top w:val="single" w:color="auto" w:sz="6" w:space="0"/>
              <w:left w:val="single" w:color="auto" w:sz="6" w:space="0"/>
              <w:bottom w:val="single" w:color="auto" w:sz="6" w:space="0"/>
              <w:right w:val="single" w:color="auto" w:sz="6" w:space="0"/>
            </w:tcBorders>
            <w:vAlign w:val="center"/>
          </w:tcPr>
          <w:p w14:paraId="197B1073">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是否接受联合体投标</w:t>
            </w:r>
          </w:p>
        </w:tc>
        <w:tc>
          <w:tcPr>
            <w:tcW w:w="7252" w:type="dxa"/>
            <w:tcBorders>
              <w:top w:val="single" w:color="auto" w:sz="6" w:space="0"/>
              <w:left w:val="single" w:color="auto" w:sz="6" w:space="0"/>
              <w:bottom w:val="single" w:color="auto" w:sz="6" w:space="0"/>
              <w:right w:val="single" w:color="auto" w:sz="12" w:space="0"/>
            </w:tcBorders>
            <w:vAlign w:val="center"/>
          </w:tcPr>
          <w:p w14:paraId="2132D416">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否</w:t>
            </w:r>
          </w:p>
        </w:tc>
      </w:tr>
      <w:tr w14:paraId="7C05682B">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4D5B18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18</w:t>
            </w:r>
          </w:p>
        </w:tc>
        <w:tc>
          <w:tcPr>
            <w:tcW w:w="2081" w:type="dxa"/>
            <w:tcBorders>
              <w:top w:val="single" w:color="auto" w:sz="6" w:space="0"/>
              <w:left w:val="single" w:color="auto" w:sz="6" w:space="0"/>
              <w:bottom w:val="single" w:color="auto" w:sz="6" w:space="0"/>
              <w:right w:val="single" w:color="auto" w:sz="6" w:space="0"/>
            </w:tcBorders>
            <w:vAlign w:val="center"/>
          </w:tcPr>
          <w:p w14:paraId="6507D83D">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踏勘现场</w:t>
            </w:r>
          </w:p>
        </w:tc>
        <w:tc>
          <w:tcPr>
            <w:tcW w:w="7252" w:type="dxa"/>
            <w:tcBorders>
              <w:top w:val="single" w:color="auto" w:sz="6" w:space="0"/>
              <w:left w:val="single" w:color="auto" w:sz="6" w:space="0"/>
              <w:bottom w:val="single" w:color="auto" w:sz="6" w:space="0"/>
              <w:right w:val="single" w:color="auto" w:sz="12" w:space="0"/>
            </w:tcBorders>
            <w:vAlign w:val="center"/>
          </w:tcPr>
          <w:p w14:paraId="78FF7A58">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不组织</w:t>
            </w:r>
          </w:p>
        </w:tc>
      </w:tr>
      <w:tr w14:paraId="05F8A558">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767A3088">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19</w:t>
            </w:r>
          </w:p>
        </w:tc>
        <w:tc>
          <w:tcPr>
            <w:tcW w:w="2081" w:type="dxa"/>
            <w:tcBorders>
              <w:top w:val="single" w:color="auto" w:sz="6" w:space="0"/>
              <w:left w:val="single" w:color="auto" w:sz="6" w:space="0"/>
              <w:bottom w:val="single" w:color="auto" w:sz="6" w:space="0"/>
              <w:right w:val="single" w:color="auto" w:sz="6" w:space="0"/>
            </w:tcBorders>
            <w:vAlign w:val="center"/>
          </w:tcPr>
          <w:p w14:paraId="48A4B56F">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投标预备会</w:t>
            </w:r>
          </w:p>
        </w:tc>
        <w:tc>
          <w:tcPr>
            <w:tcW w:w="7252" w:type="dxa"/>
            <w:tcBorders>
              <w:top w:val="single" w:color="auto" w:sz="6" w:space="0"/>
              <w:left w:val="single" w:color="auto" w:sz="6" w:space="0"/>
              <w:bottom w:val="single" w:color="auto" w:sz="6" w:space="0"/>
              <w:right w:val="single" w:color="auto" w:sz="12" w:space="0"/>
            </w:tcBorders>
            <w:vAlign w:val="center"/>
          </w:tcPr>
          <w:p w14:paraId="71D1500B">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不召开</w:t>
            </w:r>
          </w:p>
        </w:tc>
      </w:tr>
      <w:tr w14:paraId="6CCAE9B7">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2EEBD173">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20</w:t>
            </w:r>
          </w:p>
        </w:tc>
        <w:tc>
          <w:tcPr>
            <w:tcW w:w="2081" w:type="dxa"/>
            <w:tcBorders>
              <w:top w:val="single" w:color="auto" w:sz="6" w:space="0"/>
              <w:left w:val="single" w:color="auto" w:sz="6" w:space="0"/>
              <w:bottom w:val="single" w:color="auto" w:sz="6" w:space="0"/>
              <w:right w:val="single" w:color="auto" w:sz="6" w:space="0"/>
            </w:tcBorders>
            <w:vAlign w:val="center"/>
          </w:tcPr>
          <w:p w14:paraId="27CEF043">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分包</w:t>
            </w:r>
          </w:p>
        </w:tc>
        <w:tc>
          <w:tcPr>
            <w:tcW w:w="7252" w:type="dxa"/>
            <w:tcBorders>
              <w:top w:val="single" w:color="auto" w:sz="6" w:space="0"/>
              <w:left w:val="single" w:color="auto" w:sz="6" w:space="0"/>
              <w:bottom w:val="single" w:color="auto" w:sz="6" w:space="0"/>
              <w:right w:val="single" w:color="auto" w:sz="12" w:space="0"/>
            </w:tcBorders>
            <w:vAlign w:val="center"/>
          </w:tcPr>
          <w:p w14:paraId="48E3F8C1">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不允许</w:t>
            </w:r>
          </w:p>
        </w:tc>
      </w:tr>
      <w:tr w14:paraId="28AB2DBA">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F74F70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21</w:t>
            </w:r>
          </w:p>
        </w:tc>
        <w:tc>
          <w:tcPr>
            <w:tcW w:w="2081" w:type="dxa"/>
            <w:tcBorders>
              <w:top w:val="single" w:color="auto" w:sz="6" w:space="0"/>
              <w:left w:val="single" w:color="auto" w:sz="6" w:space="0"/>
              <w:bottom w:val="single" w:color="auto" w:sz="6" w:space="0"/>
              <w:right w:val="single" w:color="auto" w:sz="6" w:space="0"/>
            </w:tcBorders>
            <w:vAlign w:val="center"/>
          </w:tcPr>
          <w:p w14:paraId="0534E65D">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偏离</w:t>
            </w:r>
          </w:p>
        </w:tc>
        <w:tc>
          <w:tcPr>
            <w:tcW w:w="7252" w:type="dxa"/>
            <w:tcBorders>
              <w:top w:val="single" w:color="auto" w:sz="6" w:space="0"/>
              <w:left w:val="single" w:color="auto" w:sz="6" w:space="0"/>
              <w:bottom w:val="single" w:color="auto" w:sz="6" w:space="0"/>
              <w:right w:val="single" w:color="auto" w:sz="12" w:space="0"/>
            </w:tcBorders>
            <w:vAlign w:val="center"/>
          </w:tcPr>
          <w:p w14:paraId="59764112">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不允许</w:t>
            </w:r>
          </w:p>
        </w:tc>
      </w:tr>
      <w:tr w14:paraId="26C7E94B">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4A05F869">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22</w:t>
            </w:r>
          </w:p>
        </w:tc>
        <w:tc>
          <w:tcPr>
            <w:tcW w:w="2081" w:type="dxa"/>
            <w:tcBorders>
              <w:top w:val="single" w:color="auto" w:sz="6" w:space="0"/>
              <w:left w:val="single" w:color="auto" w:sz="6" w:space="0"/>
              <w:bottom w:val="single" w:color="auto" w:sz="6" w:space="0"/>
              <w:right w:val="single" w:color="auto" w:sz="6" w:space="0"/>
            </w:tcBorders>
            <w:vAlign w:val="center"/>
          </w:tcPr>
          <w:p w14:paraId="6217A4B1">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是否接受进口产品</w:t>
            </w:r>
          </w:p>
        </w:tc>
        <w:tc>
          <w:tcPr>
            <w:tcW w:w="7252" w:type="dxa"/>
            <w:tcBorders>
              <w:top w:val="single" w:color="auto" w:sz="6" w:space="0"/>
              <w:left w:val="single" w:color="auto" w:sz="6" w:space="0"/>
              <w:bottom w:val="single" w:color="auto" w:sz="6" w:space="0"/>
              <w:right w:val="single" w:color="auto" w:sz="12" w:space="0"/>
            </w:tcBorders>
            <w:vAlign w:val="center"/>
          </w:tcPr>
          <w:p w14:paraId="4015FE41">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否</w:t>
            </w:r>
          </w:p>
        </w:tc>
      </w:tr>
      <w:tr w14:paraId="0740BE70">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2FA749D">
            <w:pPr>
              <w:widowControl w:val="0"/>
              <w:adjustRightInd w:val="0"/>
              <w:spacing w:line="360" w:lineRule="auto"/>
              <w:jc w:val="center"/>
              <w:rPr>
                <w:rFonts w:hint="eastAsia"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14:textFill>
                  <w14:solidFill>
                    <w14:schemeClr w14:val="tx1"/>
                  </w14:solidFill>
                </w14:textFill>
              </w:rPr>
              <w:t>2</w:t>
            </w: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3</w:t>
            </w:r>
          </w:p>
        </w:tc>
        <w:tc>
          <w:tcPr>
            <w:tcW w:w="2081" w:type="dxa"/>
            <w:tcBorders>
              <w:top w:val="single" w:color="auto" w:sz="6" w:space="0"/>
              <w:left w:val="single" w:color="auto" w:sz="6" w:space="0"/>
              <w:bottom w:val="single" w:color="auto" w:sz="6" w:space="0"/>
              <w:right w:val="single" w:color="auto" w:sz="6" w:space="0"/>
            </w:tcBorders>
            <w:vAlign w:val="center"/>
          </w:tcPr>
          <w:p w14:paraId="4D5880FA">
            <w:pPr>
              <w:adjustRightInd w:val="0"/>
              <w:snapToGrid w:val="0"/>
              <w:spacing w:line="400" w:lineRule="exact"/>
              <w:jc w:val="center"/>
              <w:rPr>
                <w:rFonts w:hint="eastAsia" w:ascii="宋体" w:hAnsi="宋体" w:cs="宋体"/>
                <w:spacing w:val="-10"/>
                <w:kern w:val="2"/>
                <w:sz w:val="24"/>
                <w:szCs w:val="24"/>
                <w:highlight w:val="none"/>
              </w:rPr>
            </w:pPr>
            <w:r>
              <w:rPr>
                <w:rFonts w:hint="eastAsia" w:ascii="宋体" w:hAnsi="宋体" w:cs="宋体"/>
                <w:sz w:val="24"/>
                <w:highlight w:val="none"/>
              </w:rPr>
              <w:t>构成磋商文件的其他材料</w:t>
            </w:r>
          </w:p>
        </w:tc>
        <w:tc>
          <w:tcPr>
            <w:tcW w:w="7252" w:type="dxa"/>
            <w:tcBorders>
              <w:top w:val="single" w:color="auto" w:sz="6" w:space="0"/>
              <w:left w:val="single" w:color="auto" w:sz="6" w:space="0"/>
              <w:bottom w:val="single" w:color="auto" w:sz="6" w:space="0"/>
              <w:right w:val="single" w:color="auto" w:sz="12" w:space="0"/>
            </w:tcBorders>
            <w:vAlign w:val="center"/>
          </w:tcPr>
          <w:p w14:paraId="5758DDC5">
            <w:pPr>
              <w:adjustRightInd w:val="0"/>
              <w:snapToGrid w:val="0"/>
              <w:spacing w:line="400" w:lineRule="exact"/>
              <w:rPr>
                <w:rFonts w:hint="eastAsia" w:ascii="宋体" w:hAnsi="宋体" w:cs="宋体"/>
                <w:spacing w:val="-10"/>
                <w:kern w:val="2"/>
                <w:sz w:val="24"/>
                <w:szCs w:val="24"/>
                <w:highlight w:val="none"/>
              </w:rPr>
            </w:pPr>
            <w:r>
              <w:rPr>
                <w:rFonts w:hint="eastAsia" w:ascii="宋体" w:hAnsi="宋体" w:cs="宋体"/>
                <w:sz w:val="24"/>
                <w:highlight w:val="none"/>
              </w:rPr>
              <w:t>对磋商文件所作的澄清（含答疑）、修改，补充构成磋商文件的组成部分</w:t>
            </w:r>
          </w:p>
        </w:tc>
      </w:tr>
      <w:tr w14:paraId="2D96FA17">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9D6896E">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24</w:t>
            </w:r>
          </w:p>
        </w:tc>
        <w:tc>
          <w:tcPr>
            <w:tcW w:w="2081" w:type="dxa"/>
            <w:tcBorders>
              <w:top w:val="single" w:color="auto" w:sz="6" w:space="0"/>
              <w:left w:val="single" w:color="auto" w:sz="6" w:space="0"/>
              <w:bottom w:val="single" w:color="auto" w:sz="6" w:space="0"/>
              <w:right w:val="single" w:color="auto" w:sz="6" w:space="0"/>
            </w:tcBorders>
            <w:vAlign w:val="center"/>
          </w:tcPr>
          <w:p w14:paraId="16632A63">
            <w:pPr>
              <w:spacing w:line="400" w:lineRule="exact"/>
              <w:jc w:val="center"/>
              <w:rPr>
                <w:rFonts w:hint="eastAsia" w:ascii="宋体" w:hAnsi="宋体" w:cs="宋体"/>
                <w:spacing w:val="-10"/>
                <w:kern w:val="2"/>
                <w:sz w:val="24"/>
                <w:szCs w:val="24"/>
                <w:highlight w:val="none"/>
              </w:rPr>
            </w:pPr>
            <w:r>
              <w:rPr>
                <w:rFonts w:hint="eastAsia" w:ascii="宋体" w:hAnsi="宋体" w:cs="宋体"/>
                <w:sz w:val="24"/>
                <w:szCs w:val="24"/>
                <w:highlight w:val="none"/>
              </w:rPr>
              <w:t>响应人要求澄清竞争性磋商文件的截止时间</w:t>
            </w:r>
          </w:p>
        </w:tc>
        <w:tc>
          <w:tcPr>
            <w:tcW w:w="7252" w:type="dxa"/>
            <w:tcBorders>
              <w:top w:val="single" w:color="auto" w:sz="6" w:space="0"/>
              <w:left w:val="single" w:color="auto" w:sz="6" w:space="0"/>
              <w:bottom w:val="single" w:color="auto" w:sz="6" w:space="0"/>
              <w:right w:val="single" w:color="auto" w:sz="12" w:space="0"/>
            </w:tcBorders>
            <w:vAlign w:val="center"/>
          </w:tcPr>
          <w:p w14:paraId="755DE13E">
            <w:pPr>
              <w:spacing w:line="400" w:lineRule="exact"/>
              <w:rPr>
                <w:rFonts w:hint="eastAsia" w:ascii="宋体" w:hAnsi="宋体" w:cs="宋体"/>
                <w:spacing w:val="-10"/>
                <w:kern w:val="2"/>
                <w:sz w:val="24"/>
                <w:szCs w:val="24"/>
                <w:highlight w:val="none"/>
              </w:rPr>
            </w:pPr>
            <w:r>
              <w:rPr>
                <w:rFonts w:hint="eastAsia" w:ascii="宋体" w:hAnsi="宋体" w:cs="宋体"/>
                <w:sz w:val="24"/>
                <w:szCs w:val="24"/>
                <w:highlight w:val="none"/>
              </w:rPr>
              <w:t>响应文件递交截止时间5日前</w:t>
            </w:r>
          </w:p>
        </w:tc>
      </w:tr>
      <w:tr w14:paraId="0433FA9A">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40513DB">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25</w:t>
            </w:r>
          </w:p>
        </w:tc>
        <w:tc>
          <w:tcPr>
            <w:tcW w:w="2081" w:type="dxa"/>
            <w:tcBorders>
              <w:top w:val="single" w:color="auto" w:sz="6" w:space="0"/>
              <w:left w:val="single" w:color="auto" w:sz="6" w:space="0"/>
              <w:bottom w:val="single" w:color="auto" w:sz="6" w:space="0"/>
              <w:right w:val="single" w:color="auto" w:sz="6" w:space="0"/>
            </w:tcBorders>
            <w:vAlign w:val="center"/>
          </w:tcPr>
          <w:p w14:paraId="647D1738">
            <w:pPr>
              <w:spacing w:line="400" w:lineRule="exact"/>
              <w:ind w:left="240" w:hanging="240" w:hangingChars="100"/>
              <w:jc w:val="center"/>
              <w:rPr>
                <w:rFonts w:hint="eastAsia" w:ascii="宋体" w:hAnsi="宋体" w:cs="宋体"/>
                <w:spacing w:val="-10"/>
                <w:kern w:val="2"/>
                <w:sz w:val="24"/>
                <w:szCs w:val="24"/>
                <w:highlight w:val="none"/>
              </w:rPr>
            </w:pPr>
            <w:r>
              <w:rPr>
                <w:rFonts w:hint="eastAsia" w:ascii="宋体" w:hAnsi="宋体" w:cs="宋体"/>
                <w:sz w:val="24"/>
                <w:szCs w:val="24"/>
                <w:highlight w:val="none"/>
              </w:rPr>
              <w:t>响应文件提交截止时间</w:t>
            </w:r>
          </w:p>
        </w:tc>
        <w:tc>
          <w:tcPr>
            <w:tcW w:w="7252" w:type="dxa"/>
            <w:tcBorders>
              <w:top w:val="single" w:color="auto" w:sz="6" w:space="0"/>
              <w:left w:val="single" w:color="auto" w:sz="6" w:space="0"/>
              <w:bottom w:val="single" w:color="auto" w:sz="6" w:space="0"/>
              <w:right w:val="single" w:color="auto" w:sz="12" w:space="0"/>
            </w:tcBorders>
            <w:vAlign w:val="center"/>
          </w:tcPr>
          <w:p w14:paraId="2DF0A699">
            <w:pPr>
              <w:spacing w:line="400" w:lineRule="exact"/>
              <w:rPr>
                <w:rFonts w:hint="eastAsia" w:ascii="宋体" w:hAnsi="宋体" w:cs="宋体"/>
                <w:spacing w:val="-10"/>
                <w:kern w:val="2"/>
                <w:sz w:val="24"/>
                <w:szCs w:val="24"/>
                <w:highlight w:val="none"/>
              </w:rPr>
            </w:pPr>
            <w:r>
              <w:rPr>
                <w:rFonts w:hint="eastAsia" w:ascii="宋体" w:hAnsi="宋体" w:cs="宋体"/>
                <w:spacing w:val="6"/>
                <w:kern w:val="2"/>
                <w:sz w:val="24"/>
                <w:szCs w:val="24"/>
                <w:highlight w:val="none"/>
              </w:rPr>
              <w:t>具体详见公告部分</w:t>
            </w:r>
          </w:p>
        </w:tc>
      </w:tr>
      <w:tr w14:paraId="420B11EB">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9219034">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26</w:t>
            </w:r>
          </w:p>
        </w:tc>
        <w:tc>
          <w:tcPr>
            <w:tcW w:w="2081" w:type="dxa"/>
            <w:tcBorders>
              <w:top w:val="single" w:color="auto" w:sz="6" w:space="0"/>
              <w:left w:val="single" w:color="auto" w:sz="6" w:space="0"/>
              <w:bottom w:val="single" w:color="auto" w:sz="6" w:space="0"/>
              <w:right w:val="single" w:color="auto" w:sz="6" w:space="0"/>
            </w:tcBorders>
            <w:vAlign w:val="center"/>
          </w:tcPr>
          <w:p w14:paraId="77A605CF">
            <w:pPr>
              <w:spacing w:line="400" w:lineRule="exact"/>
              <w:jc w:val="center"/>
              <w:rPr>
                <w:rFonts w:hint="eastAsia" w:ascii="宋体" w:hAnsi="宋体" w:cs="宋体"/>
                <w:spacing w:val="-10"/>
                <w:kern w:val="2"/>
                <w:sz w:val="24"/>
                <w:szCs w:val="24"/>
                <w:highlight w:val="none"/>
              </w:rPr>
            </w:pPr>
            <w:r>
              <w:rPr>
                <w:rFonts w:hint="eastAsia" w:ascii="宋体" w:hAnsi="宋体" w:cs="宋体"/>
                <w:sz w:val="24"/>
                <w:szCs w:val="24"/>
                <w:highlight w:val="none"/>
              </w:rPr>
              <w:t>响应人确认收到竞争性磋商文件澄清的时间</w:t>
            </w:r>
          </w:p>
        </w:tc>
        <w:tc>
          <w:tcPr>
            <w:tcW w:w="7252" w:type="dxa"/>
            <w:tcBorders>
              <w:top w:val="single" w:color="auto" w:sz="6" w:space="0"/>
              <w:left w:val="single" w:color="auto" w:sz="6" w:space="0"/>
              <w:bottom w:val="single" w:color="auto" w:sz="6" w:space="0"/>
              <w:right w:val="single" w:color="auto" w:sz="12" w:space="0"/>
            </w:tcBorders>
            <w:vAlign w:val="center"/>
          </w:tcPr>
          <w:p w14:paraId="3739DE1F">
            <w:pPr>
              <w:spacing w:line="400" w:lineRule="exact"/>
              <w:rPr>
                <w:rFonts w:hint="eastAsia" w:ascii="宋体" w:hAnsi="宋体" w:cs="宋体"/>
                <w:spacing w:val="-10"/>
                <w:kern w:val="2"/>
                <w:sz w:val="24"/>
                <w:szCs w:val="24"/>
                <w:highlight w:val="none"/>
              </w:rPr>
            </w:pP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06C3B077">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DBB493A">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27</w:t>
            </w:r>
          </w:p>
        </w:tc>
        <w:tc>
          <w:tcPr>
            <w:tcW w:w="2081" w:type="dxa"/>
            <w:tcBorders>
              <w:top w:val="single" w:color="auto" w:sz="6" w:space="0"/>
              <w:left w:val="single" w:color="auto" w:sz="6" w:space="0"/>
              <w:bottom w:val="single" w:color="auto" w:sz="6" w:space="0"/>
              <w:right w:val="single" w:color="auto" w:sz="6" w:space="0"/>
            </w:tcBorders>
            <w:vAlign w:val="center"/>
          </w:tcPr>
          <w:p w14:paraId="54F4FC47">
            <w:pPr>
              <w:spacing w:line="400" w:lineRule="exact"/>
              <w:jc w:val="center"/>
              <w:rPr>
                <w:rFonts w:hint="eastAsia" w:ascii="宋体" w:hAnsi="宋体" w:cs="宋体"/>
                <w:spacing w:val="-10"/>
                <w:kern w:val="2"/>
                <w:sz w:val="24"/>
                <w:szCs w:val="24"/>
                <w:highlight w:val="none"/>
              </w:rPr>
            </w:pPr>
            <w:r>
              <w:rPr>
                <w:rFonts w:hint="eastAsia" w:ascii="宋体" w:hAnsi="宋体" w:cs="宋体"/>
                <w:sz w:val="24"/>
                <w:szCs w:val="24"/>
                <w:highlight w:val="none"/>
              </w:rPr>
              <w:t>响应人确认收到竞争性磋商文件修改的时间</w:t>
            </w:r>
          </w:p>
        </w:tc>
        <w:tc>
          <w:tcPr>
            <w:tcW w:w="7252" w:type="dxa"/>
            <w:tcBorders>
              <w:top w:val="single" w:color="auto" w:sz="6" w:space="0"/>
              <w:left w:val="single" w:color="auto" w:sz="6" w:space="0"/>
              <w:bottom w:val="single" w:color="auto" w:sz="6" w:space="0"/>
              <w:right w:val="single" w:color="auto" w:sz="12" w:space="0"/>
            </w:tcBorders>
            <w:vAlign w:val="center"/>
          </w:tcPr>
          <w:p w14:paraId="557F1133">
            <w:pPr>
              <w:spacing w:line="400" w:lineRule="exact"/>
              <w:rPr>
                <w:rFonts w:hint="eastAsia" w:ascii="宋体" w:hAnsi="宋体" w:cs="宋体"/>
                <w:spacing w:val="-10"/>
                <w:kern w:val="2"/>
                <w:sz w:val="24"/>
                <w:szCs w:val="24"/>
                <w:highlight w:val="none"/>
              </w:rPr>
            </w:pP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77092CE2">
        <w:tblPrEx>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C557E07">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28</w:t>
            </w:r>
          </w:p>
        </w:tc>
        <w:tc>
          <w:tcPr>
            <w:tcW w:w="2081" w:type="dxa"/>
            <w:tcBorders>
              <w:top w:val="single" w:color="auto" w:sz="6" w:space="0"/>
              <w:left w:val="single" w:color="auto" w:sz="6" w:space="0"/>
              <w:bottom w:val="single" w:color="auto" w:sz="6" w:space="0"/>
              <w:right w:val="single" w:color="auto" w:sz="6" w:space="0"/>
            </w:tcBorders>
            <w:vAlign w:val="center"/>
          </w:tcPr>
          <w:p w14:paraId="16D0A03F">
            <w:pPr>
              <w:widowControl w:val="0"/>
              <w:adjustRightInd w:val="0"/>
              <w:spacing w:line="360" w:lineRule="auto"/>
              <w:jc w:val="center"/>
              <w:rPr>
                <w:rFonts w:hint="eastAsia" w:ascii="宋体" w:hAnsi="宋体" w:cs="宋体"/>
                <w:spacing w:val="-10"/>
                <w:kern w:val="2"/>
                <w:sz w:val="24"/>
                <w:szCs w:val="24"/>
                <w:highlight w:val="none"/>
              </w:rPr>
            </w:pPr>
            <w:r>
              <w:rPr>
                <w:rFonts w:hint="eastAsia" w:ascii="宋体" w:hAnsi="宋体" w:cs="宋体"/>
                <w:spacing w:val="-10"/>
                <w:kern w:val="2"/>
                <w:sz w:val="24"/>
                <w:szCs w:val="24"/>
                <w:highlight w:val="none"/>
              </w:rPr>
              <w:t>响应文件是否退还</w:t>
            </w:r>
          </w:p>
        </w:tc>
        <w:tc>
          <w:tcPr>
            <w:tcW w:w="7252" w:type="dxa"/>
            <w:tcBorders>
              <w:top w:val="single" w:color="auto" w:sz="6" w:space="0"/>
              <w:left w:val="single" w:color="auto" w:sz="6" w:space="0"/>
              <w:bottom w:val="single" w:color="auto" w:sz="6" w:space="0"/>
              <w:right w:val="single" w:color="auto" w:sz="12" w:space="0"/>
            </w:tcBorders>
            <w:vAlign w:val="center"/>
          </w:tcPr>
          <w:p w14:paraId="5CA05239">
            <w:pPr>
              <w:widowControl w:val="0"/>
              <w:adjustRightInd w:val="0"/>
              <w:spacing w:line="360" w:lineRule="auto"/>
              <w:jc w:val="both"/>
              <w:rPr>
                <w:rFonts w:hint="eastAsia" w:ascii="宋体" w:hAnsi="宋体" w:cs="宋体"/>
                <w:spacing w:val="-10"/>
                <w:kern w:val="2"/>
                <w:sz w:val="24"/>
                <w:szCs w:val="24"/>
                <w:highlight w:val="none"/>
              </w:rPr>
            </w:pPr>
            <w:r>
              <w:rPr>
                <w:rFonts w:hint="eastAsia" w:ascii="宋体" w:hAnsi="宋体" w:cs="宋体"/>
                <w:spacing w:val="-10"/>
                <w:kern w:val="2"/>
                <w:sz w:val="24"/>
                <w:szCs w:val="24"/>
                <w:highlight w:val="none"/>
              </w:rPr>
              <w:t>否</w:t>
            </w:r>
          </w:p>
        </w:tc>
        <w:tc>
          <w:tcPr>
            <w:tcW w:w="4408" w:type="dxa"/>
            <w:vAlign w:val="center"/>
          </w:tcPr>
          <w:p w14:paraId="0D7F3D89">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20</w:t>
            </w:r>
          </w:p>
        </w:tc>
        <w:tc>
          <w:tcPr>
            <w:tcW w:w="5814" w:type="dxa"/>
            <w:vAlign w:val="center"/>
          </w:tcPr>
          <w:p w14:paraId="656868AA">
            <w:pPr>
              <w:widowControl w:val="0"/>
              <w:adjustRightInd w:val="0"/>
              <w:spacing w:line="360" w:lineRule="auto"/>
              <w:jc w:val="center"/>
              <w:rPr>
                <w:rFonts w:hint="eastAsia" w:ascii="宋体" w:hAnsi="宋体" w:cs="宋体"/>
                <w:spacing w:val="-10"/>
                <w:kern w:val="2"/>
                <w:sz w:val="24"/>
                <w:szCs w:val="24"/>
                <w:highlight w:val="none"/>
              </w:rPr>
            </w:pPr>
            <w:r>
              <w:rPr>
                <w:rFonts w:ascii="宋体" w:hAnsi="宋体" w:cs="宋体"/>
                <w:spacing w:val="-10"/>
                <w:kern w:val="2"/>
                <w:sz w:val="24"/>
                <w:szCs w:val="24"/>
                <w:highlight w:val="none"/>
              </w:rPr>
              <w:t>磋商</w:t>
            </w:r>
            <w:r>
              <w:rPr>
                <w:rFonts w:hint="eastAsia" w:ascii="宋体" w:hAnsi="宋体" w:cs="宋体"/>
                <w:spacing w:val="-10"/>
                <w:kern w:val="2"/>
                <w:sz w:val="24"/>
                <w:szCs w:val="24"/>
                <w:highlight w:val="none"/>
              </w:rPr>
              <w:t>文件递交截止时间</w:t>
            </w:r>
          </w:p>
        </w:tc>
        <w:tc>
          <w:tcPr>
            <w:tcW w:w="5814" w:type="dxa"/>
            <w:vAlign w:val="center"/>
          </w:tcPr>
          <w:p w14:paraId="71842EED">
            <w:pPr>
              <w:widowControl w:val="0"/>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具体详见公告部分</w:t>
            </w:r>
          </w:p>
        </w:tc>
      </w:tr>
      <w:tr w14:paraId="7941B566">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60BE4CB">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29</w:t>
            </w:r>
          </w:p>
        </w:tc>
        <w:tc>
          <w:tcPr>
            <w:tcW w:w="2081" w:type="dxa"/>
            <w:tcBorders>
              <w:top w:val="single" w:color="auto" w:sz="6" w:space="0"/>
              <w:left w:val="single" w:color="auto" w:sz="6" w:space="0"/>
              <w:bottom w:val="single" w:color="auto" w:sz="6" w:space="0"/>
              <w:right w:val="single" w:color="auto" w:sz="6" w:space="0"/>
            </w:tcBorders>
            <w:vAlign w:val="center"/>
          </w:tcPr>
          <w:p w14:paraId="015521FB">
            <w:pPr>
              <w:widowControl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是否允许递交备选磋商方案</w:t>
            </w:r>
          </w:p>
        </w:tc>
        <w:tc>
          <w:tcPr>
            <w:tcW w:w="7252" w:type="dxa"/>
            <w:tcBorders>
              <w:top w:val="single" w:color="auto" w:sz="6" w:space="0"/>
              <w:left w:val="single" w:color="auto" w:sz="6" w:space="0"/>
              <w:bottom w:val="single" w:color="auto" w:sz="6" w:space="0"/>
              <w:right w:val="single" w:color="auto" w:sz="12" w:space="0"/>
            </w:tcBorders>
            <w:vAlign w:val="center"/>
          </w:tcPr>
          <w:p w14:paraId="3A0552AE">
            <w:pPr>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不允许</w:t>
            </w:r>
          </w:p>
        </w:tc>
      </w:tr>
      <w:tr w14:paraId="04D0D21C">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68D90DB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30</w:t>
            </w:r>
          </w:p>
        </w:tc>
        <w:tc>
          <w:tcPr>
            <w:tcW w:w="2081" w:type="dxa"/>
            <w:tcBorders>
              <w:top w:val="single" w:color="auto" w:sz="6" w:space="0"/>
              <w:left w:val="single" w:color="auto" w:sz="6" w:space="0"/>
              <w:bottom w:val="single" w:color="auto" w:sz="6" w:space="0"/>
              <w:right w:val="single" w:color="auto" w:sz="6" w:space="0"/>
            </w:tcBorders>
            <w:vAlign w:val="center"/>
          </w:tcPr>
          <w:p w14:paraId="69EF91C6">
            <w:pPr>
              <w:widowControl w:val="0"/>
              <w:adjustRightInd w:val="0"/>
              <w:spacing w:line="360" w:lineRule="auto"/>
              <w:jc w:val="center"/>
              <w:rPr>
                <w:rFonts w:hint="eastAsia" w:ascii="宋体" w:hAnsi="宋体" w:cs="宋体"/>
                <w:kern w:val="2"/>
                <w:sz w:val="24"/>
                <w:szCs w:val="24"/>
                <w:highlight w:val="none"/>
              </w:rPr>
            </w:pPr>
            <w:r>
              <w:rPr>
                <w:rFonts w:ascii="宋体" w:hAnsi="宋体" w:cs="宋体"/>
                <w:spacing w:val="6"/>
                <w:kern w:val="2"/>
                <w:sz w:val="24"/>
                <w:szCs w:val="24"/>
                <w:highlight w:val="none"/>
              </w:rPr>
              <w:t>磋商有效</w:t>
            </w:r>
            <w:r>
              <w:rPr>
                <w:rFonts w:ascii="宋体" w:hAnsi="宋体" w:cs="宋体"/>
                <w:kern w:val="2"/>
                <w:sz w:val="24"/>
                <w:szCs w:val="24"/>
                <w:highlight w:val="none"/>
              </w:rPr>
              <w:t>期</w:t>
            </w:r>
          </w:p>
        </w:tc>
        <w:tc>
          <w:tcPr>
            <w:tcW w:w="7252" w:type="dxa"/>
            <w:tcBorders>
              <w:top w:val="single" w:color="auto" w:sz="6" w:space="0"/>
              <w:left w:val="single" w:color="auto" w:sz="6" w:space="0"/>
              <w:bottom w:val="single" w:color="auto" w:sz="6" w:space="0"/>
              <w:right w:val="single" w:color="auto" w:sz="12" w:space="0"/>
            </w:tcBorders>
            <w:vAlign w:val="center"/>
          </w:tcPr>
          <w:p w14:paraId="26B83B8A">
            <w:pPr>
              <w:widowControl w:val="0"/>
              <w:adjustRightInd w:val="0"/>
              <w:spacing w:line="360" w:lineRule="auto"/>
              <w:jc w:val="both"/>
              <w:rPr>
                <w:rFonts w:hint="eastAsia" w:ascii="宋体" w:hAnsi="宋体" w:cs="宋体"/>
                <w:spacing w:val="6"/>
                <w:kern w:val="2"/>
                <w:sz w:val="24"/>
                <w:szCs w:val="24"/>
                <w:highlight w:val="none"/>
              </w:rPr>
            </w:pPr>
            <w:r>
              <w:rPr>
                <w:rFonts w:hint="eastAsia" w:ascii="宋体" w:hAnsi="宋体" w:cs="宋体"/>
                <w:sz w:val="24"/>
                <w:szCs w:val="24"/>
                <w:highlight w:val="none"/>
              </w:rPr>
              <w:t>磋商截止之日起60日历天</w:t>
            </w:r>
          </w:p>
        </w:tc>
      </w:tr>
      <w:tr w14:paraId="56AAF0AA">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A193FC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31</w:t>
            </w:r>
          </w:p>
        </w:tc>
        <w:tc>
          <w:tcPr>
            <w:tcW w:w="2081" w:type="dxa"/>
            <w:tcBorders>
              <w:top w:val="single" w:color="auto" w:sz="6" w:space="0"/>
              <w:left w:val="single" w:color="auto" w:sz="6" w:space="0"/>
              <w:bottom w:val="single" w:color="auto" w:sz="6" w:space="0"/>
              <w:right w:val="single" w:color="auto" w:sz="6" w:space="0"/>
            </w:tcBorders>
            <w:vAlign w:val="center"/>
          </w:tcPr>
          <w:p w14:paraId="15AFC92D">
            <w:pPr>
              <w:spacing w:line="400" w:lineRule="exact"/>
              <w:jc w:val="center"/>
              <w:rPr>
                <w:rFonts w:hint="eastAsia" w:ascii="宋体" w:hAnsi="宋体" w:cs="宋体"/>
                <w:kern w:val="2"/>
                <w:sz w:val="24"/>
                <w:szCs w:val="24"/>
                <w:highlight w:val="none"/>
              </w:rPr>
            </w:pPr>
            <w:r>
              <w:rPr>
                <w:rFonts w:hint="eastAsia" w:ascii="宋体" w:hAnsi="宋体" w:cs="宋体"/>
                <w:sz w:val="24"/>
                <w:szCs w:val="24"/>
                <w:highlight w:val="none"/>
              </w:rPr>
              <w:t>签字和（或）盖章要求</w:t>
            </w:r>
          </w:p>
        </w:tc>
        <w:tc>
          <w:tcPr>
            <w:tcW w:w="7252" w:type="dxa"/>
            <w:tcBorders>
              <w:top w:val="single" w:color="auto" w:sz="6" w:space="0"/>
              <w:left w:val="single" w:color="auto" w:sz="6" w:space="0"/>
              <w:bottom w:val="single" w:color="auto" w:sz="6" w:space="0"/>
              <w:right w:val="single" w:color="auto" w:sz="12" w:space="0"/>
            </w:tcBorders>
            <w:vAlign w:val="center"/>
          </w:tcPr>
          <w:p w14:paraId="13C572B5">
            <w:pPr>
              <w:spacing w:line="360" w:lineRule="auto"/>
              <w:rPr>
                <w:rFonts w:hint="eastAsia" w:ascii="宋体" w:hAnsi="宋体" w:cs="宋体"/>
                <w:sz w:val="24"/>
                <w:szCs w:val="24"/>
                <w:highlight w:val="none"/>
              </w:rPr>
            </w:pPr>
            <w:r>
              <w:rPr>
                <w:rFonts w:hint="eastAsia" w:ascii="宋体" w:hAnsi="宋体" w:cs="宋体"/>
                <w:sz w:val="24"/>
                <w:szCs w:val="24"/>
                <w:highlight w:val="none"/>
              </w:rPr>
              <w:t>电子化响应文件的签章：</w:t>
            </w:r>
          </w:p>
          <w:p w14:paraId="18CE3571">
            <w:pPr>
              <w:spacing w:line="360" w:lineRule="auto"/>
              <w:rPr>
                <w:rFonts w:hint="eastAsia" w:ascii="宋体" w:hAnsi="宋体" w:cs="宋体"/>
                <w:sz w:val="24"/>
                <w:szCs w:val="24"/>
                <w:highlight w:val="none"/>
              </w:rPr>
            </w:pPr>
            <w:r>
              <w:rPr>
                <w:rFonts w:hint="eastAsia" w:ascii="宋体" w:hAnsi="宋体" w:cs="宋体"/>
                <w:sz w:val="24"/>
                <w:szCs w:val="24"/>
                <w:highlight w:val="none"/>
              </w:rPr>
              <w:t>1、响应人在生成电子化响应文件后，应对电子化响应文件进行签章，未对电子化响应文件进行签章的视为无效文件。</w:t>
            </w:r>
          </w:p>
          <w:p w14:paraId="39E4DF8E">
            <w:pPr>
              <w:spacing w:line="360" w:lineRule="auto"/>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2、竞争性磋商文件中要求法定代表人或授权委托人盖章的，响应人在进行电子化响应文件签章时，以签盖法定代表人签章为准。</w:t>
            </w:r>
          </w:p>
          <w:p w14:paraId="1C612A92">
            <w:pPr>
              <w:wordWrap w:val="0"/>
              <w:spacing w:line="360" w:lineRule="auto"/>
              <w:rPr>
                <w:rFonts w:hint="eastAsia" w:ascii="宋体" w:hAnsi="宋体" w:cs="宋体"/>
                <w:sz w:val="24"/>
                <w:highlight w:val="none"/>
              </w:rPr>
            </w:pPr>
            <w:r>
              <w:rPr>
                <w:rFonts w:hint="eastAsia" w:ascii="宋体" w:hAnsi="宋体" w:cs="宋体"/>
                <w:sz w:val="24"/>
                <w:szCs w:val="24"/>
                <w:highlight w:val="none"/>
              </w:rPr>
              <w:t>3、电子化响应文件工具请点击</w:t>
            </w:r>
            <w:r>
              <w:rPr>
                <w:rFonts w:ascii="宋体" w:hAnsi="宋体" w:cs="宋体"/>
                <w:sz w:val="24"/>
                <w:szCs w:val="24"/>
                <w:highlight w:val="none"/>
              </w:rPr>
              <w:t>https://download.bqpoint.com/download/downloadlist.html?SoftTypeCode=06</w:t>
            </w:r>
            <w:r>
              <w:rPr>
                <w:rFonts w:hint="eastAsia" w:ascii="宋体" w:hAnsi="宋体" w:cs="宋体"/>
                <w:sz w:val="24"/>
                <w:szCs w:val="24"/>
                <w:highlight w:val="none"/>
              </w:rPr>
              <w:t>进行下载。</w:t>
            </w:r>
          </w:p>
        </w:tc>
      </w:tr>
      <w:tr w14:paraId="19E7E810">
        <w:tblPrEx>
          <w:tblCellMar>
            <w:top w:w="0" w:type="dxa"/>
            <w:left w:w="108" w:type="dxa"/>
            <w:bottom w:w="0" w:type="dxa"/>
            <w:right w:w="108" w:type="dxa"/>
          </w:tblCellMar>
        </w:tblPrEx>
        <w:trPr>
          <w:gridAfter w:val="3"/>
          <w:wAfter w:w="16036" w:type="dxa"/>
          <w:trHeight w:val="406" w:hRule="atLeast"/>
        </w:trPr>
        <w:tc>
          <w:tcPr>
            <w:tcW w:w="862" w:type="dxa"/>
            <w:tcBorders>
              <w:top w:val="single" w:color="auto" w:sz="6" w:space="0"/>
              <w:left w:val="single" w:color="auto" w:sz="12" w:space="0"/>
              <w:bottom w:val="single" w:color="auto" w:sz="6" w:space="0"/>
              <w:right w:val="single" w:color="auto" w:sz="6" w:space="0"/>
            </w:tcBorders>
            <w:vAlign w:val="center"/>
          </w:tcPr>
          <w:p w14:paraId="76DF8A7D">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32</w:t>
            </w:r>
          </w:p>
        </w:tc>
        <w:tc>
          <w:tcPr>
            <w:tcW w:w="2081" w:type="dxa"/>
            <w:tcBorders>
              <w:top w:val="single" w:color="auto" w:sz="6" w:space="0"/>
              <w:left w:val="single" w:color="auto" w:sz="6" w:space="0"/>
              <w:bottom w:val="single" w:color="auto" w:sz="6" w:space="0"/>
              <w:right w:val="single" w:color="auto" w:sz="6" w:space="0"/>
            </w:tcBorders>
            <w:vAlign w:val="center"/>
          </w:tcPr>
          <w:p w14:paraId="78D0CA5A">
            <w:pPr>
              <w:widowControl w:val="0"/>
              <w:adjustRightInd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竞争性磋商保证金</w:t>
            </w:r>
          </w:p>
        </w:tc>
        <w:tc>
          <w:tcPr>
            <w:tcW w:w="7252" w:type="dxa"/>
            <w:tcBorders>
              <w:top w:val="single" w:color="auto" w:sz="6" w:space="0"/>
              <w:left w:val="single" w:color="auto" w:sz="6" w:space="0"/>
              <w:bottom w:val="single" w:color="auto" w:sz="6" w:space="0"/>
              <w:right w:val="single" w:color="auto" w:sz="12" w:space="0"/>
            </w:tcBorders>
            <w:vAlign w:val="center"/>
          </w:tcPr>
          <w:p w14:paraId="7CEFE317">
            <w:pPr>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按照《河南省财政厅关于优化政府采购营商环境有关问题的通知》（豫财购[2019]4号文）的要求本项目不再收取磋商保证金</w:t>
            </w:r>
          </w:p>
        </w:tc>
      </w:tr>
      <w:tr w14:paraId="75C3C201">
        <w:tblPrEx>
          <w:tblCellMar>
            <w:top w:w="0" w:type="dxa"/>
            <w:left w:w="108" w:type="dxa"/>
            <w:bottom w:w="0" w:type="dxa"/>
            <w:right w:w="108" w:type="dxa"/>
          </w:tblCellMar>
        </w:tblPrEx>
        <w:trPr>
          <w:gridAfter w:val="3"/>
          <w:wAfter w:w="16036" w:type="dxa"/>
          <w:trHeight w:val="510" w:hRule="atLeast"/>
        </w:trPr>
        <w:tc>
          <w:tcPr>
            <w:tcW w:w="862" w:type="dxa"/>
            <w:tcBorders>
              <w:top w:val="single" w:color="auto" w:sz="6" w:space="0"/>
              <w:left w:val="single" w:color="auto" w:sz="12" w:space="0"/>
              <w:bottom w:val="single" w:color="auto" w:sz="6" w:space="0"/>
              <w:right w:val="single" w:color="auto" w:sz="6" w:space="0"/>
            </w:tcBorders>
            <w:vAlign w:val="center"/>
          </w:tcPr>
          <w:p w14:paraId="70BE6748">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33</w:t>
            </w:r>
          </w:p>
        </w:tc>
        <w:tc>
          <w:tcPr>
            <w:tcW w:w="2081" w:type="dxa"/>
            <w:tcBorders>
              <w:top w:val="single" w:color="auto" w:sz="6" w:space="0"/>
              <w:left w:val="single" w:color="auto" w:sz="6" w:space="0"/>
              <w:bottom w:val="single" w:color="auto" w:sz="6" w:space="0"/>
              <w:right w:val="single" w:color="auto" w:sz="6" w:space="0"/>
            </w:tcBorders>
            <w:vAlign w:val="center"/>
          </w:tcPr>
          <w:p w14:paraId="538D1B35">
            <w:pPr>
              <w:widowControl w:val="0"/>
              <w:adjustRightInd w:val="0"/>
              <w:spacing w:line="360" w:lineRule="auto"/>
              <w:jc w:val="center"/>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履约保证金</w:t>
            </w:r>
          </w:p>
        </w:tc>
        <w:tc>
          <w:tcPr>
            <w:tcW w:w="7252" w:type="dxa"/>
            <w:tcBorders>
              <w:top w:val="single" w:color="auto" w:sz="6" w:space="0"/>
              <w:left w:val="single" w:color="auto" w:sz="6" w:space="0"/>
              <w:bottom w:val="single" w:color="auto" w:sz="6" w:space="0"/>
              <w:right w:val="single" w:color="auto" w:sz="12" w:space="0"/>
            </w:tcBorders>
            <w:vAlign w:val="center"/>
          </w:tcPr>
          <w:p w14:paraId="6759A960">
            <w:pPr>
              <w:widowControl w:val="0"/>
              <w:adjustRightInd w:val="0"/>
              <w:spacing w:line="360" w:lineRule="auto"/>
              <w:jc w:val="left"/>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不收取</w:t>
            </w:r>
          </w:p>
        </w:tc>
      </w:tr>
      <w:tr w14:paraId="4C8FD7E6">
        <w:tblPrEx>
          <w:tblCellMar>
            <w:top w:w="0" w:type="dxa"/>
            <w:left w:w="108" w:type="dxa"/>
            <w:bottom w:w="0" w:type="dxa"/>
            <w:right w:w="108" w:type="dxa"/>
          </w:tblCellMar>
        </w:tblPrEx>
        <w:trPr>
          <w:gridAfter w:val="3"/>
          <w:wAfter w:w="16036" w:type="dxa"/>
          <w:trHeight w:val="615" w:hRule="atLeast"/>
        </w:trPr>
        <w:tc>
          <w:tcPr>
            <w:tcW w:w="862" w:type="dxa"/>
            <w:tcBorders>
              <w:top w:val="single" w:color="auto" w:sz="6" w:space="0"/>
              <w:left w:val="single" w:color="auto" w:sz="12" w:space="0"/>
              <w:bottom w:val="single" w:color="auto" w:sz="6" w:space="0"/>
              <w:right w:val="single" w:color="auto" w:sz="6" w:space="0"/>
            </w:tcBorders>
            <w:vAlign w:val="center"/>
          </w:tcPr>
          <w:p w14:paraId="71F6A369">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34</w:t>
            </w:r>
          </w:p>
        </w:tc>
        <w:tc>
          <w:tcPr>
            <w:tcW w:w="2081" w:type="dxa"/>
            <w:tcBorders>
              <w:top w:val="single" w:color="auto" w:sz="6" w:space="0"/>
              <w:left w:val="single" w:color="auto" w:sz="6" w:space="0"/>
              <w:bottom w:val="single" w:color="auto" w:sz="6" w:space="0"/>
              <w:right w:val="single" w:color="auto" w:sz="6" w:space="0"/>
            </w:tcBorders>
            <w:vAlign w:val="center"/>
          </w:tcPr>
          <w:p w14:paraId="1DE7E783">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竞争性磋商响应文件上传</w:t>
            </w:r>
          </w:p>
        </w:tc>
        <w:tc>
          <w:tcPr>
            <w:tcW w:w="7252" w:type="dxa"/>
            <w:tcBorders>
              <w:top w:val="single" w:color="auto" w:sz="6" w:space="0"/>
              <w:left w:val="single" w:color="auto" w:sz="6" w:space="0"/>
              <w:bottom w:val="single" w:color="auto" w:sz="6" w:space="0"/>
              <w:right w:val="single" w:color="auto" w:sz="12" w:space="0"/>
            </w:tcBorders>
            <w:vAlign w:val="center"/>
          </w:tcPr>
          <w:p w14:paraId="64A94383">
            <w:pPr>
              <w:widowControl w:val="0"/>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用CA在电子平台上传电子响应文件</w:t>
            </w:r>
          </w:p>
        </w:tc>
      </w:tr>
      <w:tr w14:paraId="5ACC3296">
        <w:tblPrEx>
          <w:tblCellMar>
            <w:top w:w="0" w:type="dxa"/>
            <w:left w:w="108" w:type="dxa"/>
            <w:bottom w:w="0" w:type="dxa"/>
            <w:right w:w="108" w:type="dxa"/>
          </w:tblCellMar>
        </w:tblPrEx>
        <w:trPr>
          <w:gridAfter w:val="3"/>
          <w:wAfter w:w="16036" w:type="dxa"/>
          <w:trHeight w:val="90" w:hRule="atLeast"/>
        </w:trPr>
        <w:tc>
          <w:tcPr>
            <w:tcW w:w="862" w:type="dxa"/>
            <w:tcBorders>
              <w:top w:val="single" w:color="auto" w:sz="6" w:space="0"/>
              <w:left w:val="single" w:color="auto" w:sz="12" w:space="0"/>
              <w:bottom w:val="single" w:color="auto" w:sz="6" w:space="0"/>
              <w:right w:val="single" w:color="auto" w:sz="6" w:space="0"/>
            </w:tcBorders>
            <w:vAlign w:val="center"/>
          </w:tcPr>
          <w:p w14:paraId="76F7A10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35</w:t>
            </w:r>
          </w:p>
        </w:tc>
        <w:tc>
          <w:tcPr>
            <w:tcW w:w="2081" w:type="dxa"/>
            <w:tcBorders>
              <w:top w:val="single" w:color="auto" w:sz="6" w:space="0"/>
              <w:left w:val="single" w:color="auto" w:sz="6" w:space="0"/>
              <w:bottom w:val="single" w:color="auto" w:sz="6" w:space="0"/>
              <w:right w:val="single" w:color="auto" w:sz="6" w:space="0"/>
            </w:tcBorders>
            <w:vAlign w:val="center"/>
          </w:tcPr>
          <w:p w14:paraId="14E8C044">
            <w:pPr>
              <w:widowControl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磋商小组的组建</w:t>
            </w:r>
          </w:p>
        </w:tc>
        <w:tc>
          <w:tcPr>
            <w:tcW w:w="7252" w:type="dxa"/>
            <w:tcBorders>
              <w:top w:val="single" w:color="auto" w:sz="6" w:space="0"/>
              <w:left w:val="single" w:color="auto" w:sz="6" w:space="0"/>
              <w:bottom w:val="single" w:color="auto" w:sz="6" w:space="0"/>
              <w:right w:val="single" w:color="auto" w:sz="12" w:space="0"/>
            </w:tcBorders>
            <w:vAlign w:val="center"/>
          </w:tcPr>
          <w:p w14:paraId="4024B1F7">
            <w:pPr>
              <w:spacing w:line="360" w:lineRule="auto"/>
              <w:jc w:val="both"/>
              <w:rPr>
                <w:rFonts w:hint="eastAsia" w:ascii="宋体" w:hAnsi="宋体" w:eastAsia="宋体" w:cs="宋体"/>
                <w:spacing w:val="6"/>
                <w:kern w:val="2"/>
                <w:sz w:val="24"/>
                <w:szCs w:val="24"/>
                <w:highlight w:val="none"/>
                <w:lang w:eastAsia="zh-CN"/>
              </w:rPr>
            </w:pPr>
            <w:r>
              <w:rPr>
                <w:rFonts w:ascii="宋体" w:hAnsi="宋体" w:cs="宋体"/>
                <w:spacing w:val="6"/>
                <w:kern w:val="2"/>
                <w:sz w:val="24"/>
                <w:szCs w:val="24"/>
                <w:highlight w:val="none"/>
              </w:rPr>
              <w:t>磋商小组成员为3人</w:t>
            </w:r>
            <w:r>
              <w:rPr>
                <w:rFonts w:hint="eastAsia" w:ascii="宋体" w:hAnsi="宋体" w:cs="宋体"/>
                <w:spacing w:val="6"/>
                <w:kern w:val="2"/>
                <w:sz w:val="24"/>
                <w:szCs w:val="24"/>
                <w:highlight w:val="none"/>
                <w:lang w:eastAsia="zh-CN"/>
              </w:rPr>
              <w:t>：</w:t>
            </w:r>
            <w:r>
              <w:rPr>
                <w:rFonts w:ascii="宋体" w:hAnsi="宋体" w:cs="宋体"/>
                <w:spacing w:val="6"/>
                <w:kern w:val="2"/>
                <w:sz w:val="24"/>
                <w:szCs w:val="24"/>
                <w:highlight w:val="none"/>
              </w:rPr>
              <w:t>采购人代表1人，其余专家2人</w:t>
            </w:r>
            <w:r>
              <w:rPr>
                <w:rFonts w:hint="eastAsia" w:ascii="宋体" w:hAnsi="宋体" w:cs="宋体"/>
                <w:spacing w:val="6"/>
                <w:kern w:val="2"/>
                <w:sz w:val="24"/>
                <w:szCs w:val="24"/>
                <w:highlight w:val="none"/>
              </w:rPr>
              <w:t>，开标后在河南省政府采购评审专家库中随机抽取</w:t>
            </w:r>
            <w:r>
              <w:rPr>
                <w:rFonts w:hint="eastAsia" w:ascii="宋体" w:hAnsi="宋体" w:cs="宋体"/>
                <w:spacing w:val="6"/>
                <w:kern w:val="2"/>
                <w:sz w:val="24"/>
                <w:szCs w:val="24"/>
                <w:highlight w:val="none"/>
                <w:lang w:eastAsia="zh-CN"/>
              </w:rPr>
              <w:t>。</w:t>
            </w:r>
          </w:p>
        </w:tc>
      </w:tr>
      <w:tr w14:paraId="769DD25F">
        <w:tblPrEx>
          <w:tblCellMar>
            <w:top w:w="0" w:type="dxa"/>
            <w:left w:w="108" w:type="dxa"/>
            <w:bottom w:w="0" w:type="dxa"/>
            <w:right w:w="108" w:type="dxa"/>
          </w:tblCellMar>
        </w:tblPrEx>
        <w:trPr>
          <w:gridAfter w:val="3"/>
          <w:wAfter w:w="16036" w:type="dxa"/>
          <w:trHeight w:val="615" w:hRule="atLeast"/>
        </w:trPr>
        <w:tc>
          <w:tcPr>
            <w:tcW w:w="862" w:type="dxa"/>
            <w:tcBorders>
              <w:top w:val="single" w:color="auto" w:sz="6" w:space="0"/>
              <w:left w:val="single" w:color="auto" w:sz="12" w:space="0"/>
              <w:bottom w:val="single" w:color="auto" w:sz="6" w:space="0"/>
              <w:right w:val="single" w:color="auto" w:sz="6" w:space="0"/>
            </w:tcBorders>
            <w:vAlign w:val="center"/>
          </w:tcPr>
          <w:p w14:paraId="66BD86DF">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36</w:t>
            </w:r>
          </w:p>
        </w:tc>
        <w:tc>
          <w:tcPr>
            <w:tcW w:w="2081" w:type="dxa"/>
            <w:tcBorders>
              <w:top w:val="single" w:color="auto" w:sz="6" w:space="0"/>
              <w:left w:val="single" w:color="auto" w:sz="6" w:space="0"/>
              <w:bottom w:val="single" w:color="auto" w:sz="6" w:space="0"/>
              <w:right w:val="single" w:color="auto" w:sz="6" w:space="0"/>
            </w:tcBorders>
            <w:vAlign w:val="center"/>
          </w:tcPr>
          <w:p w14:paraId="0FEC05D0">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是否授权磋商小组确定</w:t>
            </w:r>
            <w:r>
              <w:rPr>
                <w:rFonts w:hint="eastAsia" w:ascii="宋体" w:hAnsi="宋体" w:cs="宋体"/>
                <w:spacing w:val="6"/>
                <w:kern w:val="2"/>
                <w:sz w:val="24"/>
                <w:szCs w:val="24"/>
                <w:highlight w:val="none"/>
                <w:lang w:val="en-US" w:eastAsia="zh-CN"/>
              </w:rPr>
              <w:t>成交</w:t>
            </w:r>
            <w:r>
              <w:rPr>
                <w:rFonts w:hint="eastAsia" w:ascii="宋体" w:hAnsi="宋体" w:cs="宋体"/>
                <w:spacing w:val="6"/>
                <w:kern w:val="2"/>
                <w:sz w:val="24"/>
                <w:szCs w:val="24"/>
                <w:highlight w:val="none"/>
              </w:rPr>
              <w:t>人</w:t>
            </w:r>
          </w:p>
        </w:tc>
        <w:tc>
          <w:tcPr>
            <w:tcW w:w="7252" w:type="dxa"/>
            <w:tcBorders>
              <w:top w:val="single" w:color="auto" w:sz="6" w:space="0"/>
              <w:left w:val="single" w:color="auto" w:sz="6" w:space="0"/>
              <w:bottom w:val="single" w:color="auto" w:sz="6" w:space="0"/>
              <w:right w:val="single" w:color="auto" w:sz="12" w:space="0"/>
            </w:tcBorders>
            <w:vAlign w:val="center"/>
          </w:tcPr>
          <w:p w14:paraId="6CA7A625">
            <w:pPr>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否，磋商小组推荐三名</w:t>
            </w:r>
            <w:r>
              <w:rPr>
                <w:rFonts w:hint="eastAsia" w:ascii="宋体" w:hAnsi="宋体" w:cs="宋体"/>
                <w:spacing w:val="6"/>
                <w:kern w:val="2"/>
                <w:sz w:val="24"/>
                <w:szCs w:val="24"/>
                <w:highlight w:val="none"/>
                <w:lang w:val="en-US" w:eastAsia="zh-CN"/>
              </w:rPr>
              <w:t>成交</w:t>
            </w:r>
            <w:r>
              <w:rPr>
                <w:rFonts w:hint="eastAsia" w:ascii="宋体" w:hAnsi="宋体" w:cs="宋体"/>
                <w:spacing w:val="6"/>
                <w:kern w:val="2"/>
                <w:sz w:val="24"/>
                <w:szCs w:val="24"/>
                <w:highlight w:val="none"/>
              </w:rPr>
              <w:t>候选人</w:t>
            </w:r>
          </w:p>
        </w:tc>
      </w:tr>
      <w:tr w14:paraId="0E4843C7">
        <w:tblPrEx>
          <w:tblCellMar>
            <w:top w:w="0" w:type="dxa"/>
            <w:left w:w="108" w:type="dxa"/>
            <w:bottom w:w="0" w:type="dxa"/>
            <w:right w:w="108" w:type="dxa"/>
          </w:tblCellMar>
        </w:tblPrEx>
        <w:trPr>
          <w:gridAfter w:val="3"/>
          <w:wAfter w:w="16036" w:type="dxa"/>
          <w:trHeight w:val="2485" w:hRule="atLeast"/>
        </w:trPr>
        <w:tc>
          <w:tcPr>
            <w:tcW w:w="862" w:type="dxa"/>
            <w:tcBorders>
              <w:top w:val="single" w:color="auto" w:sz="6" w:space="0"/>
              <w:left w:val="single" w:color="auto" w:sz="12" w:space="0"/>
              <w:bottom w:val="single" w:color="auto" w:sz="6" w:space="0"/>
              <w:right w:val="single" w:color="auto" w:sz="6" w:space="0"/>
            </w:tcBorders>
            <w:vAlign w:val="center"/>
          </w:tcPr>
          <w:p w14:paraId="1F9C8D4F">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37</w:t>
            </w:r>
          </w:p>
        </w:tc>
        <w:tc>
          <w:tcPr>
            <w:tcW w:w="2081" w:type="dxa"/>
            <w:tcBorders>
              <w:top w:val="single" w:color="auto" w:sz="6" w:space="0"/>
              <w:left w:val="single" w:color="auto" w:sz="6" w:space="0"/>
              <w:bottom w:val="single" w:color="auto" w:sz="6" w:space="0"/>
              <w:right w:val="single" w:color="auto" w:sz="6" w:space="0"/>
            </w:tcBorders>
            <w:vAlign w:val="center"/>
          </w:tcPr>
          <w:p w14:paraId="34EFB3CF">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磋商</w:t>
            </w:r>
            <w:r>
              <w:rPr>
                <w:rFonts w:ascii="宋体" w:hAnsi="宋体" w:cs="宋体"/>
                <w:spacing w:val="6"/>
                <w:kern w:val="2"/>
                <w:sz w:val="24"/>
                <w:szCs w:val="24"/>
                <w:highlight w:val="none"/>
              </w:rPr>
              <w:t>标准及方法</w:t>
            </w:r>
          </w:p>
        </w:tc>
        <w:tc>
          <w:tcPr>
            <w:tcW w:w="7252" w:type="dxa"/>
            <w:tcBorders>
              <w:top w:val="single" w:color="auto" w:sz="6" w:space="0"/>
              <w:left w:val="single" w:color="auto" w:sz="6" w:space="0"/>
              <w:bottom w:val="single" w:color="auto" w:sz="6" w:space="0"/>
              <w:right w:val="single" w:color="auto" w:sz="12" w:space="0"/>
            </w:tcBorders>
            <w:vAlign w:val="center"/>
          </w:tcPr>
          <w:p w14:paraId="6AD1D0E8">
            <w:pPr>
              <w:spacing w:line="360" w:lineRule="auto"/>
              <w:jc w:val="both"/>
              <w:rPr>
                <w:rFonts w:hint="eastAsia" w:ascii="宋体" w:hAnsi="宋体" w:eastAsia="宋体" w:cs="宋体"/>
                <w:spacing w:val="6"/>
                <w:kern w:val="2"/>
                <w:sz w:val="24"/>
                <w:szCs w:val="24"/>
                <w:highlight w:val="none"/>
                <w:lang w:eastAsia="zh-CN"/>
              </w:rPr>
            </w:pPr>
            <w:r>
              <w:rPr>
                <w:rFonts w:ascii="宋体" w:hAnsi="宋体" w:cs="宋体"/>
                <w:spacing w:val="6"/>
                <w:kern w:val="2"/>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kern w:val="2"/>
                <w:sz w:val="24"/>
                <w:szCs w:val="24"/>
                <w:highlight w:val="none"/>
              </w:rPr>
              <w:t>（且推荐候选人为三名）</w:t>
            </w:r>
            <w:r>
              <w:rPr>
                <w:rFonts w:hint="eastAsia" w:ascii="宋体" w:hAnsi="宋体" w:cs="宋体"/>
                <w:spacing w:val="6"/>
                <w:kern w:val="2"/>
                <w:sz w:val="24"/>
                <w:szCs w:val="24"/>
                <w:highlight w:val="none"/>
                <w:lang w:eastAsia="zh-CN"/>
              </w:rPr>
              <w:t>。</w:t>
            </w:r>
          </w:p>
        </w:tc>
      </w:tr>
      <w:tr w14:paraId="1B00597F">
        <w:tblPrEx>
          <w:tblCellMar>
            <w:top w:w="0" w:type="dxa"/>
            <w:left w:w="108" w:type="dxa"/>
            <w:bottom w:w="0" w:type="dxa"/>
            <w:right w:w="108" w:type="dxa"/>
          </w:tblCellMar>
        </w:tblPrEx>
        <w:trPr>
          <w:gridAfter w:val="3"/>
          <w:wAfter w:w="16036"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0B90F3AB">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38</w:t>
            </w:r>
          </w:p>
        </w:tc>
        <w:tc>
          <w:tcPr>
            <w:tcW w:w="2081" w:type="dxa"/>
            <w:tcBorders>
              <w:top w:val="single" w:color="auto" w:sz="6" w:space="0"/>
              <w:left w:val="single" w:color="auto" w:sz="6" w:space="0"/>
              <w:bottom w:val="single" w:color="auto" w:sz="6" w:space="0"/>
              <w:right w:val="single" w:color="auto" w:sz="6" w:space="0"/>
            </w:tcBorders>
            <w:vAlign w:val="center"/>
          </w:tcPr>
          <w:p w14:paraId="52E0A5E9">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付款方式</w:t>
            </w:r>
          </w:p>
        </w:tc>
        <w:tc>
          <w:tcPr>
            <w:tcW w:w="7252" w:type="dxa"/>
            <w:tcBorders>
              <w:top w:val="single" w:color="auto" w:sz="6" w:space="0"/>
              <w:left w:val="single" w:color="auto" w:sz="6" w:space="0"/>
              <w:bottom w:val="single" w:color="auto" w:sz="6" w:space="0"/>
              <w:right w:val="single" w:color="auto" w:sz="12" w:space="0"/>
            </w:tcBorders>
            <w:vAlign w:val="center"/>
          </w:tcPr>
          <w:p w14:paraId="0F49BDBB">
            <w:pPr>
              <w:spacing w:line="360" w:lineRule="auto"/>
              <w:jc w:val="both"/>
              <w:rPr>
                <w:rFonts w:hint="eastAsia" w:ascii="宋体" w:hAnsi="宋体" w:cs="宋体"/>
                <w:spacing w:val="6"/>
                <w:kern w:val="2"/>
                <w:sz w:val="24"/>
                <w:szCs w:val="24"/>
                <w:highlight w:val="none"/>
              </w:rPr>
            </w:pPr>
            <w:r>
              <w:rPr>
                <w:rFonts w:ascii="宋体" w:hAnsi="宋体" w:cs="宋体"/>
                <w:spacing w:val="6"/>
                <w:kern w:val="2"/>
                <w:sz w:val="24"/>
                <w:szCs w:val="24"/>
                <w:highlight w:val="none"/>
              </w:rPr>
              <w:t>甲、乙双方协商</w:t>
            </w:r>
          </w:p>
        </w:tc>
      </w:tr>
      <w:tr w14:paraId="181E8841">
        <w:tblPrEx>
          <w:tblCellMar>
            <w:top w:w="0" w:type="dxa"/>
            <w:left w:w="108" w:type="dxa"/>
            <w:bottom w:w="0" w:type="dxa"/>
            <w:right w:w="108" w:type="dxa"/>
          </w:tblCellMar>
        </w:tblPrEx>
        <w:trPr>
          <w:gridAfter w:val="3"/>
          <w:wAfter w:w="16036" w:type="dxa"/>
          <w:trHeight w:val="1054" w:hRule="atLeast"/>
        </w:trPr>
        <w:tc>
          <w:tcPr>
            <w:tcW w:w="862" w:type="dxa"/>
            <w:tcBorders>
              <w:top w:val="single" w:color="auto" w:sz="6" w:space="0"/>
              <w:left w:val="single" w:color="auto" w:sz="12" w:space="0"/>
              <w:bottom w:val="single" w:color="auto" w:sz="6" w:space="0"/>
              <w:right w:val="single" w:color="auto" w:sz="6" w:space="0"/>
            </w:tcBorders>
            <w:vAlign w:val="center"/>
          </w:tcPr>
          <w:p w14:paraId="7776173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39</w:t>
            </w:r>
          </w:p>
        </w:tc>
        <w:tc>
          <w:tcPr>
            <w:tcW w:w="2081" w:type="dxa"/>
            <w:tcBorders>
              <w:top w:val="single" w:color="auto" w:sz="6" w:space="0"/>
              <w:left w:val="single" w:color="auto" w:sz="6" w:space="0"/>
              <w:bottom w:val="single" w:color="auto" w:sz="6" w:space="0"/>
              <w:right w:val="single" w:color="auto" w:sz="6" w:space="0"/>
            </w:tcBorders>
            <w:vAlign w:val="center"/>
          </w:tcPr>
          <w:p w14:paraId="08651D54">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发布公告媒介</w:t>
            </w:r>
          </w:p>
        </w:tc>
        <w:tc>
          <w:tcPr>
            <w:tcW w:w="7252" w:type="dxa"/>
            <w:tcBorders>
              <w:top w:val="single" w:color="auto" w:sz="6" w:space="0"/>
              <w:left w:val="single" w:color="auto" w:sz="6" w:space="0"/>
              <w:bottom w:val="single" w:color="auto" w:sz="6" w:space="0"/>
              <w:right w:val="single" w:color="auto" w:sz="12" w:space="0"/>
            </w:tcBorders>
            <w:vAlign w:val="center"/>
          </w:tcPr>
          <w:p w14:paraId="2A22E7AC">
            <w:pPr>
              <w:widowControl w:val="0"/>
              <w:spacing w:after="120" w:line="360" w:lineRule="auto"/>
              <w:jc w:val="both"/>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同时在</w:t>
            </w:r>
            <w:r>
              <w:rPr>
                <w:rFonts w:hint="eastAsia" w:ascii="宋体" w:hAnsi="宋体" w:cs="宋体"/>
                <w:sz w:val="24"/>
                <w:szCs w:val="24"/>
                <w:highlight w:val="none"/>
                <w:lang w:bidi="ar"/>
              </w:rPr>
              <w:t>《</w:t>
            </w:r>
            <w:r>
              <w:rPr>
                <w:rFonts w:hint="eastAsia" w:ascii="宋体" w:hAnsi="宋体" w:cs="宋体"/>
                <w:kern w:val="2"/>
                <w:sz w:val="24"/>
                <w:szCs w:val="24"/>
                <w:highlight w:val="none"/>
              </w:rPr>
              <w:t>河南省政府采购网</w:t>
            </w:r>
            <w:r>
              <w:rPr>
                <w:rFonts w:hint="eastAsia" w:ascii="宋体" w:hAnsi="宋体" w:cs="宋体"/>
                <w:sz w:val="24"/>
                <w:szCs w:val="24"/>
                <w:highlight w:val="none"/>
                <w:lang w:bidi="ar"/>
              </w:rPr>
              <w:t>》、《中国招标投标公共服务平台》和《三门峡市公共资源交易中心网》</w:t>
            </w:r>
            <w:r>
              <w:rPr>
                <w:rFonts w:hint="eastAsia" w:ascii="宋体" w:hAnsi="宋体" w:cs="宋体"/>
                <w:kern w:val="2"/>
                <w:sz w:val="24"/>
                <w:szCs w:val="24"/>
                <w:highlight w:val="none"/>
              </w:rPr>
              <w:t>上发布</w:t>
            </w:r>
            <w:r>
              <w:rPr>
                <w:rFonts w:hint="eastAsia" w:ascii="宋体" w:hAnsi="宋体" w:cs="宋体"/>
                <w:kern w:val="2"/>
                <w:sz w:val="24"/>
                <w:szCs w:val="24"/>
                <w:highlight w:val="none"/>
                <w:lang w:eastAsia="zh-CN"/>
              </w:rPr>
              <w:t>。</w:t>
            </w:r>
          </w:p>
        </w:tc>
      </w:tr>
      <w:tr w14:paraId="27CE4D05">
        <w:tblPrEx>
          <w:tblCellMar>
            <w:top w:w="0" w:type="dxa"/>
            <w:left w:w="108" w:type="dxa"/>
            <w:bottom w:w="0" w:type="dxa"/>
            <w:right w:w="108" w:type="dxa"/>
          </w:tblCellMar>
        </w:tblPrEx>
        <w:trPr>
          <w:gridAfter w:val="3"/>
          <w:wAfter w:w="16036"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665DE620">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40</w:t>
            </w:r>
          </w:p>
        </w:tc>
        <w:tc>
          <w:tcPr>
            <w:tcW w:w="2081" w:type="dxa"/>
            <w:tcBorders>
              <w:top w:val="single" w:color="auto" w:sz="6" w:space="0"/>
              <w:left w:val="single" w:color="auto" w:sz="6" w:space="0"/>
              <w:bottom w:val="single" w:color="auto" w:sz="6" w:space="0"/>
              <w:right w:val="single" w:color="auto" w:sz="6" w:space="0"/>
            </w:tcBorders>
            <w:vAlign w:val="center"/>
          </w:tcPr>
          <w:p w14:paraId="3B524286">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其他事项</w:t>
            </w:r>
          </w:p>
        </w:tc>
        <w:tc>
          <w:tcPr>
            <w:tcW w:w="7252" w:type="dxa"/>
            <w:tcBorders>
              <w:top w:val="single" w:color="auto" w:sz="6" w:space="0"/>
              <w:left w:val="single" w:color="auto" w:sz="6" w:space="0"/>
              <w:bottom w:val="single" w:color="auto" w:sz="6" w:space="0"/>
              <w:right w:val="single" w:color="auto" w:sz="12" w:space="0"/>
            </w:tcBorders>
            <w:vAlign w:val="center"/>
          </w:tcPr>
          <w:p w14:paraId="5DCEF3E8">
            <w:pPr>
              <w:widowControl w:val="0"/>
              <w:spacing w:line="360" w:lineRule="auto"/>
              <w:jc w:val="both"/>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1</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电子化响应文件应在投标截止时间前成功上传至三门峡市公共资源电子化交易系统。至递交截止时间止，仍未上传成功的电子化响应文件，将不予接受</w:t>
            </w:r>
            <w:r>
              <w:rPr>
                <w:rFonts w:hint="eastAsia" w:ascii="宋体" w:hAnsi="宋体" w:cs="宋体"/>
                <w:kern w:val="2"/>
                <w:sz w:val="24"/>
                <w:szCs w:val="24"/>
                <w:highlight w:val="none"/>
                <w:lang w:eastAsia="zh-CN"/>
              </w:rPr>
              <w:t>。</w:t>
            </w:r>
          </w:p>
          <w:p w14:paraId="676FF454">
            <w:pPr>
              <w:widowControl w:val="0"/>
              <w:spacing w:after="120" w:line="360" w:lineRule="auto"/>
              <w:jc w:val="both"/>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2</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成交</w:t>
            </w:r>
            <w:r>
              <w:rPr>
                <w:rFonts w:hint="eastAsia" w:ascii="宋体" w:hAnsi="宋体" w:cs="宋体"/>
                <w:kern w:val="2"/>
                <w:sz w:val="24"/>
                <w:szCs w:val="24"/>
                <w:highlight w:val="none"/>
              </w:rPr>
              <w:t>方领取通知书时，须提供与上传电子版内容一致的纸质版响应文件</w:t>
            </w:r>
            <w:r>
              <w:rPr>
                <w:rFonts w:hint="eastAsia" w:ascii="宋体" w:hAnsi="宋体" w:cs="宋体"/>
                <w:kern w:val="2"/>
                <w:sz w:val="24"/>
                <w:szCs w:val="24"/>
                <w:highlight w:val="none"/>
                <w:lang w:val="en-US" w:eastAsia="zh-CN"/>
              </w:rPr>
              <w:t>叁</w:t>
            </w:r>
            <w:r>
              <w:rPr>
                <w:rFonts w:hint="eastAsia" w:ascii="宋体" w:hAnsi="宋体" w:cs="宋体"/>
                <w:kern w:val="2"/>
                <w:sz w:val="24"/>
                <w:szCs w:val="24"/>
                <w:highlight w:val="none"/>
              </w:rPr>
              <w:t>份，不得采用活页夹形式</w:t>
            </w:r>
            <w:r>
              <w:rPr>
                <w:rFonts w:hint="eastAsia" w:ascii="宋体" w:hAnsi="宋体" w:cs="宋体"/>
                <w:kern w:val="2"/>
                <w:sz w:val="24"/>
                <w:szCs w:val="24"/>
                <w:highlight w:val="none"/>
                <w:lang w:eastAsia="zh-CN"/>
              </w:rPr>
              <w:t>。</w:t>
            </w:r>
          </w:p>
          <w:p w14:paraId="4CFD2DAE">
            <w:pPr>
              <w:widowControl w:val="0"/>
              <w:spacing w:after="120" w:line="360" w:lineRule="auto"/>
              <w:jc w:val="both"/>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3</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本次项目采用竞争性磋商采购方式，使用二次报价方式，第二次报价不允许高于一次报价和最高限价</w:t>
            </w:r>
            <w:r>
              <w:rPr>
                <w:rFonts w:hint="eastAsia" w:ascii="宋体" w:hAnsi="宋体" w:cs="宋体"/>
                <w:kern w:val="2"/>
                <w:sz w:val="24"/>
                <w:szCs w:val="24"/>
                <w:highlight w:val="none"/>
                <w:lang w:eastAsia="zh-CN"/>
              </w:rPr>
              <w:t>。</w:t>
            </w:r>
          </w:p>
        </w:tc>
      </w:tr>
      <w:tr w14:paraId="0678F7B5">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306D865E">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41</w:t>
            </w:r>
          </w:p>
        </w:tc>
        <w:tc>
          <w:tcPr>
            <w:tcW w:w="2081" w:type="dxa"/>
            <w:tcBorders>
              <w:top w:val="single" w:color="auto" w:sz="6" w:space="0"/>
              <w:left w:val="single" w:color="auto" w:sz="6" w:space="0"/>
              <w:bottom w:val="single" w:color="auto" w:sz="6" w:space="0"/>
              <w:right w:val="single" w:color="auto" w:sz="6" w:space="0"/>
            </w:tcBorders>
            <w:vAlign w:val="center"/>
          </w:tcPr>
          <w:p w14:paraId="74C89DE9">
            <w:pPr>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代理服务费</w:t>
            </w:r>
          </w:p>
        </w:tc>
        <w:tc>
          <w:tcPr>
            <w:tcW w:w="7252" w:type="dxa"/>
            <w:tcBorders>
              <w:top w:val="single" w:color="auto" w:sz="6" w:space="0"/>
              <w:left w:val="single" w:color="auto" w:sz="6" w:space="0"/>
              <w:bottom w:val="single" w:color="auto" w:sz="6" w:space="0"/>
              <w:right w:val="single" w:color="auto" w:sz="12" w:space="0"/>
            </w:tcBorders>
            <w:vAlign w:val="center"/>
          </w:tcPr>
          <w:p w14:paraId="4F5EE4B6">
            <w:pPr>
              <w:spacing w:line="360" w:lineRule="auto"/>
              <w:jc w:val="both"/>
              <w:rPr>
                <w:rFonts w:hint="eastAsia" w:ascii="宋体" w:hAnsi="宋体" w:eastAsia="宋体" w:cs="宋体"/>
                <w:spacing w:val="6"/>
                <w:kern w:val="2"/>
                <w:sz w:val="24"/>
                <w:szCs w:val="24"/>
                <w:highlight w:val="none"/>
                <w:lang w:eastAsia="zh-CN"/>
              </w:rPr>
            </w:pPr>
            <w:r>
              <w:rPr>
                <w:rFonts w:hint="eastAsia" w:ascii="宋体" w:hAnsi="宋体" w:cs="宋体"/>
                <w:bCs/>
                <w:color w:val="000000"/>
                <w:sz w:val="24"/>
                <w:szCs w:val="24"/>
                <w:highlight w:val="none"/>
              </w:rPr>
              <w:t>招标代理服务收费参照豫招协[2023]002号河南省招标投标协会关于印发《河南省招标代理服务收费指导意见》规定的收费标准收取</w:t>
            </w:r>
            <w:r>
              <w:rPr>
                <w:rFonts w:hint="eastAsia" w:ascii="宋体" w:hAnsi="宋体" w:cs="宋体"/>
                <w:bCs/>
                <w:color w:val="000000"/>
                <w:sz w:val="24"/>
                <w:szCs w:val="24"/>
                <w:highlight w:val="none"/>
                <w:lang w:val="en-US" w:eastAsia="zh-CN"/>
              </w:rPr>
              <w:t>成交</w:t>
            </w:r>
            <w:r>
              <w:rPr>
                <w:rFonts w:hint="eastAsia" w:ascii="宋体" w:hAnsi="宋体" w:cs="宋体"/>
                <w:bCs/>
                <w:color w:val="000000"/>
                <w:sz w:val="24"/>
                <w:szCs w:val="24"/>
                <w:highlight w:val="none"/>
              </w:rPr>
              <w:t>服务费，领取成交通知书前由成交人支付</w:t>
            </w:r>
            <w:r>
              <w:rPr>
                <w:rFonts w:hint="eastAsia" w:ascii="宋体" w:hAnsi="宋体" w:cs="宋体"/>
                <w:bCs/>
                <w:color w:val="000000"/>
                <w:sz w:val="24"/>
                <w:szCs w:val="24"/>
                <w:highlight w:val="none"/>
                <w:lang w:eastAsia="zh-CN"/>
              </w:rPr>
              <w:t>。</w:t>
            </w:r>
          </w:p>
        </w:tc>
      </w:tr>
      <w:tr w14:paraId="53D30183">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43488FE8">
            <w:pPr>
              <w:widowControl w:val="0"/>
              <w:adjustRightInd w:val="0"/>
              <w:spacing w:line="360" w:lineRule="auto"/>
              <w:jc w:val="center"/>
              <w:rPr>
                <w:rFonts w:hint="default" w:ascii="宋体" w:hAnsi="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42</w:t>
            </w:r>
          </w:p>
        </w:tc>
        <w:tc>
          <w:tcPr>
            <w:tcW w:w="2081" w:type="dxa"/>
            <w:tcBorders>
              <w:top w:val="single" w:color="auto" w:sz="6" w:space="0"/>
              <w:left w:val="single" w:color="auto" w:sz="6" w:space="0"/>
              <w:bottom w:val="single" w:color="auto" w:sz="6" w:space="0"/>
              <w:right w:val="single" w:color="auto" w:sz="6" w:space="0"/>
            </w:tcBorders>
            <w:vAlign w:val="center"/>
          </w:tcPr>
          <w:p w14:paraId="1F2C048C">
            <w:pPr>
              <w:spacing w:line="400" w:lineRule="exact"/>
              <w:jc w:val="center"/>
              <w:rPr>
                <w:rFonts w:hint="eastAsia" w:ascii="宋体" w:hAnsi="宋体" w:cs="宋体"/>
                <w:sz w:val="24"/>
                <w:szCs w:val="24"/>
                <w:highlight w:val="none"/>
              </w:rPr>
            </w:pPr>
            <w:r>
              <w:rPr>
                <w:rFonts w:hint="eastAsia" w:ascii="宋体" w:hAnsi="宋体" w:cs="宋体"/>
                <w:bCs/>
                <w:color w:val="000000"/>
                <w:sz w:val="24"/>
                <w:szCs w:val="24"/>
                <w:highlight w:val="none"/>
              </w:rPr>
              <w:t>采购项目需要落实的政府采购政策</w:t>
            </w:r>
          </w:p>
        </w:tc>
        <w:tc>
          <w:tcPr>
            <w:tcW w:w="7252" w:type="dxa"/>
            <w:tcBorders>
              <w:top w:val="single" w:color="auto" w:sz="6" w:space="0"/>
              <w:left w:val="single" w:color="auto" w:sz="6" w:space="0"/>
              <w:bottom w:val="single" w:color="auto" w:sz="6" w:space="0"/>
              <w:right w:val="single" w:color="auto" w:sz="12" w:space="0"/>
            </w:tcBorders>
            <w:vAlign w:val="center"/>
          </w:tcPr>
          <w:p w14:paraId="4D0B4B4C">
            <w:pPr>
              <w:spacing w:line="360" w:lineRule="auto"/>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根据</w:t>
            </w:r>
            <w:r>
              <w:rPr>
                <w:rFonts w:hint="eastAsia" w:ascii="宋体" w:hAnsi="宋体" w:cs="宋体"/>
                <w:sz w:val="24"/>
                <w:szCs w:val="24"/>
                <w:highlight w:val="none"/>
                <w:lang w:bidi="ar"/>
              </w:rPr>
              <w:t>《</w:t>
            </w:r>
            <w:r>
              <w:rPr>
                <w:rFonts w:hint="eastAsia" w:ascii="宋体" w:hAnsi="宋体" w:eastAsia="宋体" w:cs="宋体"/>
                <w:bCs/>
                <w:color w:val="000000"/>
                <w:sz w:val="24"/>
                <w:szCs w:val="24"/>
                <w:highlight w:val="none"/>
                <w:lang w:val="en-US" w:eastAsia="zh-CN"/>
              </w:rPr>
              <w:t>政府采购促进中小企业发展管理办法》（财库﹝2020﹞46 号）的规定本项目对中小微企业扶持政策按以下规定落实：</w:t>
            </w:r>
          </w:p>
          <w:p w14:paraId="6849D389">
            <w:pPr>
              <w:spacing w:line="360" w:lineRule="auto"/>
              <w:jc w:val="both"/>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1、</w:t>
            </w:r>
            <w:r>
              <w:rPr>
                <w:rFonts w:hint="eastAsia" w:ascii="宋体" w:hAnsi="宋体" w:eastAsia="宋体" w:cs="宋体"/>
                <w:bCs/>
                <w:color w:val="000000"/>
                <w:sz w:val="24"/>
                <w:szCs w:val="24"/>
                <w:highlight w:val="none"/>
                <w:lang w:val="en-US" w:eastAsia="zh-CN"/>
              </w:rPr>
              <w:t>参与本次采购的供应商执行价格扣除加分；</w:t>
            </w:r>
          </w:p>
          <w:p w14:paraId="5CEDE100">
            <w:pPr>
              <w:spacing w:line="360" w:lineRule="auto"/>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val="en-US" w:eastAsia="zh-CN"/>
              </w:rPr>
              <w:t xml:space="preserve">成交供应商获得政府采购合同的，小微企业不得将合同分包给大中型企业，中型企业不得将合同分包给大型企业； </w:t>
            </w:r>
          </w:p>
          <w:p w14:paraId="35195929">
            <w:pPr>
              <w:spacing w:line="360" w:lineRule="auto"/>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val="en-US" w:eastAsia="zh-CN"/>
              </w:rPr>
              <w:t xml:space="preserve">采购标的对应的中小企业划分标准所属行业：根据工信部联企业[2011]300号文的规定，本项目涉及中小企业的行业划型属于“餐饮业”； </w:t>
            </w:r>
          </w:p>
          <w:p w14:paraId="494C374A">
            <w:pPr>
              <w:spacing w:line="360" w:lineRule="auto"/>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 xml:space="preserve">“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C87E0F4">
            <w:pPr>
              <w:spacing w:line="360" w:lineRule="auto"/>
              <w:jc w:val="both"/>
              <w:rPr>
                <w:rFonts w:hint="eastAsia" w:ascii="宋体" w:hAnsi="宋体" w:cs="宋体"/>
                <w:sz w:val="24"/>
                <w:szCs w:val="24"/>
                <w:highlight w:val="none"/>
              </w:rPr>
            </w:pPr>
            <w:r>
              <w:rPr>
                <w:rFonts w:hint="eastAsia" w:ascii="宋体" w:hAnsi="宋体" w:cs="宋体"/>
                <w:bCs/>
                <w:color w:val="000000"/>
                <w:sz w:val="24"/>
                <w:szCs w:val="24"/>
                <w:highlight w:val="none"/>
                <w:lang w:val="en-US" w:eastAsia="zh-CN"/>
              </w:rPr>
              <w:t>4、</w:t>
            </w:r>
            <w:r>
              <w:rPr>
                <w:rFonts w:hint="eastAsia" w:ascii="宋体" w:hAnsi="宋体" w:eastAsia="宋体" w:cs="宋体"/>
                <w:bCs/>
                <w:color w:val="000000"/>
                <w:sz w:val="24"/>
                <w:szCs w:val="24"/>
                <w:highlight w:val="none"/>
                <w:lang w:val="en-US" w:eastAsia="zh-CN"/>
              </w:rPr>
              <w:t>其他优惠措施：监狱企业、残疾人福利性单位视同小微企业。</w:t>
            </w:r>
          </w:p>
        </w:tc>
      </w:tr>
      <w:tr w14:paraId="4B44CB66">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57FCCC2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43</w:t>
            </w:r>
          </w:p>
        </w:tc>
        <w:tc>
          <w:tcPr>
            <w:tcW w:w="2081" w:type="dxa"/>
            <w:tcBorders>
              <w:top w:val="single" w:color="auto" w:sz="6" w:space="0"/>
              <w:left w:val="single" w:color="auto" w:sz="6" w:space="0"/>
              <w:bottom w:val="single" w:color="auto" w:sz="6" w:space="0"/>
              <w:right w:val="single" w:color="auto" w:sz="6" w:space="0"/>
            </w:tcBorders>
            <w:vAlign w:val="center"/>
          </w:tcPr>
          <w:p w14:paraId="183072E6">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竞争性磋商文件的解释</w:t>
            </w:r>
          </w:p>
        </w:tc>
        <w:tc>
          <w:tcPr>
            <w:tcW w:w="7252" w:type="dxa"/>
            <w:tcBorders>
              <w:top w:val="single" w:color="auto" w:sz="6" w:space="0"/>
              <w:left w:val="single" w:color="auto" w:sz="6" w:space="0"/>
              <w:bottom w:val="single" w:color="auto" w:sz="6" w:space="0"/>
              <w:right w:val="single" w:color="auto" w:sz="12" w:space="0"/>
            </w:tcBorders>
            <w:vAlign w:val="center"/>
          </w:tcPr>
          <w:p w14:paraId="15B491A9">
            <w:pPr>
              <w:spacing w:line="360" w:lineRule="auto"/>
              <w:ind w:right="-146" w:rightChars="-73"/>
              <w:rPr>
                <w:rFonts w:hint="eastAsia" w:ascii="宋体" w:hAnsi="宋体" w:cs="宋体"/>
                <w:spacing w:val="6"/>
                <w:kern w:val="2"/>
                <w:sz w:val="24"/>
                <w:szCs w:val="24"/>
                <w:highlight w:val="none"/>
              </w:rPr>
            </w:pPr>
            <w:r>
              <w:rPr>
                <w:rFonts w:hint="eastAsia" w:ascii="宋体" w:hAnsi="宋体" w:cs="宋体"/>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2C720AC6">
        <w:tblPrEx>
          <w:tblCellMar>
            <w:top w:w="0" w:type="dxa"/>
            <w:left w:w="108" w:type="dxa"/>
            <w:bottom w:w="0" w:type="dxa"/>
            <w:right w:w="108" w:type="dxa"/>
          </w:tblCellMar>
        </w:tblPrEx>
        <w:trPr>
          <w:gridAfter w:val="3"/>
          <w:wAfter w:w="16036" w:type="dxa"/>
          <w:trHeight w:val="597" w:hRule="atLeast"/>
        </w:trPr>
        <w:tc>
          <w:tcPr>
            <w:tcW w:w="862" w:type="dxa"/>
            <w:tcBorders>
              <w:top w:val="single" w:color="auto" w:sz="6" w:space="0"/>
              <w:left w:val="single" w:color="auto" w:sz="12" w:space="0"/>
              <w:bottom w:val="single" w:color="auto" w:sz="6" w:space="0"/>
              <w:right w:val="single" w:color="auto" w:sz="6" w:space="0"/>
            </w:tcBorders>
            <w:vAlign w:val="center"/>
          </w:tcPr>
          <w:p w14:paraId="293BDB1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44</w:t>
            </w:r>
          </w:p>
        </w:tc>
        <w:tc>
          <w:tcPr>
            <w:tcW w:w="2081" w:type="dxa"/>
            <w:tcBorders>
              <w:top w:val="single" w:color="auto" w:sz="6" w:space="0"/>
              <w:left w:val="single" w:color="auto" w:sz="6" w:space="0"/>
              <w:bottom w:val="single" w:color="auto" w:sz="6" w:space="0"/>
              <w:right w:val="single" w:color="auto" w:sz="6" w:space="0"/>
            </w:tcBorders>
            <w:vAlign w:val="center"/>
          </w:tcPr>
          <w:p w14:paraId="78504BA1">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答疑</w:t>
            </w:r>
          </w:p>
        </w:tc>
        <w:tc>
          <w:tcPr>
            <w:tcW w:w="7252" w:type="dxa"/>
            <w:tcBorders>
              <w:top w:val="single" w:color="auto" w:sz="6" w:space="0"/>
              <w:left w:val="single" w:color="auto" w:sz="6" w:space="0"/>
              <w:bottom w:val="single" w:color="auto" w:sz="6" w:space="0"/>
              <w:right w:val="single" w:color="auto" w:sz="12" w:space="0"/>
            </w:tcBorders>
            <w:vAlign w:val="center"/>
          </w:tcPr>
          <w:p w14:paraId="3B7256A0">
            <w:pPr>
              <w:spacing w:line="360" w:lineRule="auto"/>
              <w:ind w:right="-146" w:rightChars="-73"/>
              <w:rPr>
                <w:rFonts w:hint="eastAsia" w:ascii="宋体" w:hAnsi="宋体" w:cs="宋体"/>
                <w:spacing w:val="6"/>
                <w:kern w:val="2"/>
                <w:sz w:val="24"/>
                <w:szCs w:val="24"/>
                <w:highlight w:val="none"/>
              </w:rPr>
            </w:pPr>
            <w:r>
              <w:rPr>
                <w:rFonts w:hint="eastAsia" w:ascii="宋体" w:hAnsi="宋体" w:cs="宋体"/>
                <w:sz w:val="24"/>
                <w:szCs w:val="24"/>
                <w:highlight w:val="none"/>
              </w:rPr>
              <w:t>需要解答的疑问以书面形式加盖单位公章递交至采购人或代理机构，逾期提交的问题概不做回复。采购人将需要解答的内容以公告形式发至所有潜在响应人。</w:t>
            </w:r>
          </w:p>
        </w:tc>
      </w:tr>
      <w:tr w14:paraId="34BE96ED">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2E140ED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45</w:t>
            </w:r>
          </w:p>
        </w:tc>
        <w:tc>
          <w:tcPr>
            <w:tcW w:w="2081" w:type="dxa"/>
            <w:tcBorders>
              <w:top w:val="single" w:color="auto" w:sz="6" w:space="0"/>
              <w:left w:val="single" w:color="auto" w:sz="6" w:space="0"/>
              <w:bottom w:val="single" w:color="auto" w:sz="6" w:space="0"/>
              <w:right w:val="single" w:color="auto" w:sz="6" w:space="0"/>
            </w:tcBorders>
            <w:vAlign w:val="center"/>
          </w:tcPr>
          <w:p w14:paraId="52894D4E">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结果公告</w:t>
            </w:r>
          </w:p>
        </w:tc>
        <w:tc>
          <w:tcPr>
            <w:tcW w:w="7252" w:type="dxa"/>
            <w:tcBorders>
              <w:top w:val="single" w:color="auto" w:sz="6" w:space="0"/>
              <w:left w:val="single" w:color="auto" w:sz="6" w:space="0"/>
              <w:bottom w:val="single" w:color="auto" w:sz="6" w:space="0"/>
              <w:right w:val="single" w:color="auto" w:sz="12" w:space="0"/>
            </w:tcBorders>
            <w:vAlign w:val="center"/>
          </w:tcPr>
          <w:p w14:paraId="786779F5">
            <w:pPr>
              <w:spacing w:line="360" w:lineRule="auto"/>
              <w:rPr>
                <w:rFonts w:hint="eastAsia" w:ascii="宋体" w:hAnsi="宋体" w:cs="宋体"/>
                <w:spacing w:val="6"/>
                <w:kern w:val="2"/>
                <w:sz w:val="24"/>
                <w:szCs w:val="24"/>
                <w:highlight w:val="none"/>
              </w:rPr>
            </w:pPr>
            <w:r>
              <w:rPr>
                <w:rFonts w:hint="eastAsia" w:ascii="宋体" w:hAnsi="宋体" w:cs="宋体"/>
                <w:sz w:val="24"/>
                <w:szCs w:val="24"/>
                <w:highlight w:val="none"/>
              </w:rPr>
              <w:t>在《河南省政府采购网》、《中国招标投标公共服务平台》和《三门峡市公共资源交易中心网》同时进行公告，公示期1个工作日。</w:t>
            </w:r>
          </w:p>
        </w:tc>
      </w:tr>
      <w:tr w14:paraId="29459C61">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0EB0E3BC">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46</w:t>
            </w:r>
          </w:p>
        </w:tc>
        <w:tc>
          <w:tcPr>
            <w:tcW w:w="2081" w:type="dxa"/>
            <w:tcBorders>
              <w:top w:val="single" w:color="auto" w:sz="6" w:space="0"/>
              <w:left w:val="single" w:color="auto" w:sz="6" w:space="0"/>
              <w:bottom w:val="single" w:color="auto" w:sz="6" w:space="0"/>
              <w:right w:val="single" w:color="auto" w:sz="6" w:space="0"/>
            </w:tcBorders>
            <w:vAlign w:val="center"/>
          </w:tcPr>
          <w:p w14:paraId="331D4A69">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知识产权</w:t>
            </w:r>
          </w:p>
        </w:tc>
        <w:tc>
          <w:tcPr>
            <w:tcW w:w="7252" w:type="dxa"/>
            <w:tcBorders>
              <w:top w:val="single" w:color="auto" w:sz="6" w:space="0"/>
              <w:left w:val="single" w:color="auto" w:sz="6" w:space="0"/>
              <w:bottom w:val="single" w:color="auto" w:sz="6" w:space="0"/>
              <w:right w:val="single" w:color="auto" w:sz="12" w:space="0"/>
            </w:tcBorders>
            <w:vAlign w:val="center"/>
          </w:tcPr>
          <w:p w14:paraId="05BC70F2">
            <w:pPr>
              <w:spacing w:line="360" w:lineRule="auto"/>
              <w:rPr>
                <w:rFonts w:hint="eastAsia" w:ascii="宋体" w:hAnsi="宋体" w:cs="宋体"/>
                <w:spacing w:val="6"/>
                <w:kern w:val="2"/>
                <w:sz w:val="24"/>
                <w:szCs w:val="24"/>
                <w:highlight w:val="none"/>
              </w:rPr>
            </w:pPr>
            <w:r>
              <w:rPr>
                <w:rFonts w:hint="eastAsia" w:ascii="宋体" w:hAnsi="宋体" w:cs="宋体"/>
                <w:sz w:val="24"/>
                <w:szCs w:val="24"/>
                <w:highlight w:val="none"/>
              </w:rPr>
              <w:t>构成本竞争性磋商文件各个组成部分的文件，未经采购人书面同意，响应人不得擅自复印和用于非本招标项目所需的其他目的。采购人全部或者部分使用未</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人响应文件中的技术成果或技术方案时，需征得其书面同意，并不得擅自复印或提供给第三人。</w:t>
            </w:r>
          </w:p>
        </w:tc>
      </w:tr>
      <w:tr w14:paraId="08B547D7">
        <w:tblPrEx>
          <w:tblCellMar>
            <w:top w:w="0" w:type="dxa"/>
            <w:left w:w="108" w:type="dxa"/>
            <w:bottom w:w="0" w:type="dxa"/>
            <w:right w:w="108" w:type="dxa"/>
          </w:tblCellMar>
        </w:tblPrEx>
        <w:trPr>
          <w:gridAfter w:val="3"/>
          <w:wAfter w:w="16036" w:type="dxa"/>
          <w:trHeight w:val="379" w:hRule="atLeast"/>
        </w:trPr>
        <w:tc>
          <w:tcPr>
            <w:tcW w:w="862" w:type="dxa"/>
            <w:tcBorders>
              <w:top w:val="single" w:color="auto" w:sz="6" w:space="0"/>
              <w:left w:val="single" w:color="auto" w:sz="12" w:space="0"/>
              <w:bottom w:val="single" w:color="auto" w:sz="6" w:space="0"/>
              <w:right w:val="single" w:color="auto" w:sz="6" w:space="0"/>
            </w:tcBorders>
            <w:vAlign w:val="center"/>
          </w:tcPr>
          <w:p w14:paraId="6E8CEC0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47</w:t>
            </w:r>
          </w:p>
        </w:tc>
        <w:tc>
          <w:tcPr>
            <w:tcW w:w="2081" w:type="dxa"/>
            <w:tcBorders>
              <w:top w:val="single" w:color="auto" w:sz="6" w:space="0"/>
              <w:left w:val="single" w:color="auto" w:sz="6" w:space="0"/>
              <w:bottom w:val="single" w:color="auto" w:sz="6" w:space="0"/>
              <w:right w:val="single" w:color="auto" w:sz="6" w:space="0"/>
            </w:tcBorders>
            <w:vAlign w:val="center"/>
          </w:tcPr>
          <w:p w14:paraId="2F470077">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重新招标的其他情形</w:t>
            </w:r>
          </w:p>
        </w:tc>
        <w:tc>
          <w:tcPr>
            <w:tcW w:w="7252" w:type="dxa"/>
            <w:tcBorders>
              <w:top w:val="single" w:color="auto" w:sz="6" w:space="0"/>
              <w:left w:val="single" w:color="auto" w:sz="6" w:space="0"/>
              <w:bottom w:val="single" w:color="auto" w:sz="6" w:space="0"/>
              <w:right w:val="single" w:color="auto" w:sz="12" w:space="0"/>
            </w:tcBorders>
            <w:vAlign w:val="center"/>
          </w:tcPr>
          <w:p w14:paraId="51E992E5">
            <w:pPr>
              <w:spacing w:line="360" w:lineRule="auto"/>
              <w:rPr>
                <w:rFonts w:hint="eastAsia" w:ascii="宋体" w:hAnsi="宋体" w:cs="宋体"/>
                <w:spacing w:val="6"/>
                <w:kern w:val="2"/>
                <w:sz w:val="24"/>
                <w:szCs w:val="24"/>
                <w:highlight w:val="none"/>
              </w:rPr>
            </w:pPr>
            <w:r>
              <w:rPr>
                <w:rFonts w:hint="eastAsia" w:ascii="宋体" w:hAnsi="宋体" w:cs="宋体"/>
                <w:sz w:val="24"/>
                <w:szCs w:val="24"/>
                <w:highlight w:val="none"/>
              </w:rPr>
              <w:t>除响应人须知正文规定的情形外，除非已经产生</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候选人，在磋商有效期内同意延长磋商有效期的响应人少于三个的，采购人应当依法重新招标。</w:t>
            </w:r>
          </w:p>
        </w:tc>
      </w:tr>
      <w:tr w14:paraId="094DFBDA">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2D91C51E">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48</w:t>
            </w:r>
          </w:p>
        </w:tc>
        <w:tc>
          <w:tcPr>
            <w:tcW w:w="2081" w:type="dxa"/>
            <w:tcBorders>
              <w:top w:val="single" w:color="auto" w:sz="6" w:space="0"/>
              <w:left w:val="single" w:color="auto" w:sz="6" w:space="0"/>
              <w:bottom w:val="single" w:color="auto" w:sz="6" w:space="0"/>
              <w:right w:val="single" w:color="auto" w:sz="6" w:space="0"/>
            </w:tcBorders>
            <w:vAlign w:val="center"/>
          </w:tcPr>
          <w:p w14:paraId="4C43EAB6">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同义词语</w:t>
            </w:r>
          </w:p>
        </w:tc>
        <w:tc>
          <w:tcPr>
            <w:tcW w:w="7252" w:type="dxa"/>
            <w:tcBorders>
              <w:top w:val="single" w:color="auto" w:sz="6" w:space="0"/>
              <w:left w:val="single" w:color="auto" w:sz="6" w:space="0"/>
              <w:bottom w:val="single" w:color="auto" w:sz="6" w:space="0"/>
              <w:right w:val="single" w:color="auto" w:sz="12" w:space="0"/>
            </w:tcBorders>
            <w:vAlign w:val="center"/>
          </w:tcPr>
          <w:p w14:paraId="649027A6">
            <w:pPr>
              <w:spacing w:line="360" w:lineRule="auto"/>
              <w:rPr>
                <w:rFonts w:hint="eastAsia" w:ascii="宋体" w:hAnsi="宋体" w:cs="宋体"/>
                <w:spacing w:val="6"/>
                <w:kern w:val="2"/>
                <w:sz w:val="24"/>
                <w:szCs w:val="24"/>
                <w:highlight w:val="none"/>
              </w:rPr>
            </w:pPr>
            <w:r>
              <w:rPr>
                <w:rFonts w:hint="eastAsia" w:ascii="宋体" w:hAnsi="宋体" w:cs="宋体"/>
                <w:sz w:val="24"/>
                <w:szCs w:val="24"/>
                <w:highlight w:val="none"/>
              </w:rPr>
              <w:t>构成竞争性磋商文件组成部分的“通用合同条款”“专用合同条款”“技术标准和要求”等章节中出现的措辞“发包人”和“承包人”，在招标磋商阶段应当分别按“采购人”和“响应人”进行理解。</w:t>
            </w:r>
          </w:p>
        </w:tc>
      </w:tr>
      <w:tr w14:paraId="179D2DB7">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0FC386EE">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49</w:t>
            </w:r>
          </w:p>
        </w:tc>
        <w:tc>
          <w:tcPr>
            <w:tcW w:w="2081" w:type="dxa"/>
            <w:tcBorders>
              <w:top w:val="single" w:color="auto" w:sz="6" w:space="0"/>
              <w:left w:val="single" w:color="auto" w:sz="6" w:space="0"/>
              <w:bottom w:val="single" w:color="auto" w:sz="6" w:space="0"/>
              <w:right w:val="single" w:color="auto" w:sz="6" w:space="0"/>
            </w:tcBorders>
            <w:vAlign w:val="center"/>
          </w:tcPr>
          <w:p w14:paraId="5B1C1CCB">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监  督</w:t>
            </w:r>
          </w:p>
        </w:tc>
        <w:tc>
          <w:tcPr>
            <w:tcW w:w="7252" w:type="dxa"/>
            <w:tcBorders>
              <w:top w:val="single" w:color="auto" w:sz="6" w:space="0"/>
              <w:left w:val="single" w:color="auto" w:sz="6" w:space="0"/>
              <w:bottom w:val="single" w:color="auto" w:sz="6" w:space="0"/>
              <w:right w:val="single" w:color="auto" w:sz="12" w:space="0"/>
            </w:tcBorders>
            <w:vAlign w:val="center"/>
          </w:tcPr>
          <w:p w14:paraId="60898AC2">
            <w:pPr>
              <w:spacing w:line="360" w:lineRule="auto"/>
              <w:rPr>
                <w:rFonts w:hint="eastAsia" w:ascii="宋体" w:hAnsi="宋体" w:cs="宋体"/>
                <w:spacing w:val="6"/>
                <w:kern w:val="2"/>
                <w:sz w:val="24"/>
                <w:szCs w:val="24"/>
                <w:highlight w:val="none"/>
              </w:rPr>
            </w:pPr>
            <w:r>
              <w:rPr>
                <w:rFonts w:hint="eastAsia" w:ascii="宋体" w:hAnsi="宋体" w:cs="宋体"/>
                <w:sz w:val="24"/>
                <w:szCs w:val="24"/>
                <w:highlight w:val="none"/>
              </w:rPr>
              <w:t>本项目的招标磋商活动及其相关当事人应当接受有管辖权的招标投标行政监督部门依法实施的监督。</w:t>
            </w:r>
          </w:p>
        </w:tc>
      </w:tr>
      <w:tr w14:paraId="1B6CECC5">
        <w:tblPrEx>
          <w:tblCellMar>
            <w:top w:w="0" w:type="dxa"/>
            <w:left w:w="108" w:type="dxa"/>
            <w:bottom w:w="0" w:type="dxa"/>
            <w:right w:w="108" w:type="dxa"/>
          </w:tblCellMar>
        </w:tblPrEx>
        <w:trPr>
          <w:gridAfter w:val="3"/>
          <w:wAfter w:w="16036" w:type="dxa"/>
          <w:trHeight w:val="770" w:hRule="atLeast"/>
        </w:trPr>
        <w:tc>
          <w:tcPr>
            <w:tcW w:w="862" w:type="dxa"/>
            <w:tcBorders>
              <w:top w:val="single" w:color="auto" w:sz="6" w:space="0"/>
              <w:left w:val="single" w:color="auto" w:sz="12" w:space="0"/>
              <w:bottom w:val="single" w:color="auto" w:sz="12" w:space="0"/>
              <w:right w:val="single" w:color="auto" w:sz="6" w:space="0"/>
            </w:tcBorders>
            <w:vAlign w:val="center"/>
          </w:tcPr>
          <w:p w14:paraId="03EF74EA">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50</w:t>
            </w:r>
          </w:p>
        </w:tc>
        <w:tc>
          <w:tcPr>
            <w:tcW w:w="2081" w:type="dxa"/>
            <w:tcBorders>
              <w:top w:val="single" w:color="auto" w:sz="6" w:space="0"/>
              <w:left w:val="single" w:color="auto" w:sz="6" w:space="0"/>
              <w:bottom w:val="single" w:color="auto" w:sz="12" w:space="0"/>
              <w:right w:val="single" w:color="auto" w:sz="6" w:space="0"/>
            </w:tcBorders>
            <w:vAlign w:val="center"/>
          </w:tcPr>
          <w:p w14:paraId="1464E7AA">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b/>
                <w:kern w:val="2"/>
                <w:sz w:val="24"/>
                <w:szCs w:val="24"/>
                <w:highlight w:val="none"/>
              </w:rPr>
              <w:t>电子化注意事项</w:t>
            </w:r>
          </w:p>
        </w:tc>
        <w:tc>
          <w:tcPr>
            <w:tcW w:w="7252" w:type="dxa"/>
            <w:tcBorders>
              <w:top w:val="single" w:color="auto" w:sz="6" w:space="0"/>
              <w:left w:val="single" w:color="auto" w:sz="6" w:space="0"/>
              <w:bottom w:val="single" w:color="auto" w:sz="12" w:space="0"/>
              <w:right w:val="single" w:color="auto" w:sz="12" w:space="0"/>
            </w:tcBorders>
            <w:vAlign w:val="center"/>
          </w:tcPr>
          <w:p w14:paraId="7E181023">
            <w:pPr>
              <w:widowControl w:val="0"/>
              <w:spacing w:line="360" w:lineRule="auto"/>
              <w:jc w:val="both"/>
              <w:rPr>
                <w:rFonts w:hint="eastAsia" w:ascii="宋体" w:hAnsi="宋体"/>
                <w:b/>
                <w:kern w:val="2"/>
                <w:sz w:val="24"/>
                <w:szCs w:val="24"/>
                <w:highlight w:val="none"/>
              </w:rPr>
            </w:pPr>
            <w:r>
              <w:rPr>
                <w:rFonts w:ascii="宋体" w:hAnsi="宋体" w:cs="宋体"/>
                <w:b/>
                <w:kern w:val="2"/>
                <w:sz w:val="24"/>
                <w:szCs w:val="24"/>
                <w:highlight w:val="none"/>
              </w:rPr>
              <w:t>电子化交易项目竞争性磋商响应文件</w:t>
            </w:r>
            <w:r>
              <w:rPr>
                <w:rFonts w:hint="eastAsia" w:ascii="宋体" w:hAnsi="宋体" w:cs="宋体"/>
                <w:b/>
                <w:kern w:val="2"/>
                <w:sz w:val="24"/>
                <w:szCs w:val="24"/>
                <w:highlight w:val="none"/>
              </w:rPr>
              <w:t>是</w:t>
            </w:r>
            <w:r>
              <w:rPr>
                <w:rFonts w:ascii="宋体" w:hAnsi="宋体" w:cs="宋体"/>
                <w:b/>
                <w:kern w:val="2"/>
                <w:sz w:val="24"/>
                <w:szCs w:val="24"/>
                <w:highlight w:val="none"/>
              </w:rPr>
              <w:t>供应商通过中心制作系统制作，并经过签章和加密后生成的电子版响应文件。</w:t>
            </w:r>
            <w:r>
              <w:rPr>
                <w:rFonts w:hint="eastAsia" w:ascii="宋体" w:hAnsi="宋体" w:cs="宋体"/>
                <w:b/>
                <w:kern w:val="2"/>
                <w:sz w:val="24"/>
                <w:szCs w:val="24"/>
                <w:highlight w:val="none"/>
              </w:rPr>
              <w:t>开</w:t>
            </w:r>
            <w:r>
              <w:rPr>
                <w:rFonts w:ascii="宋体" w:hAnsi="宋体" w:cs="宋体"/>
                <w:b/>
                <w:kern w:val="2"/>
                <w:sz w:val="24"/>
                <w:szCs w:val="24"/>
                <w:highlight w:val="none"/>
              </w:rPr>
              <w:t>标时，将不再接受任何纸质文件资料。</w:t>
            </w:r>
          </w:p>
          <w:p w14:paraId="7C30156F">
            <w:pPr>
              <w:widowControl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电子化响应文件具体制作教材请</w:t>
            </w:r>
            <w:r>
              <w:rPr>
                <w:rFonts w:hint="eastAsia" w:ascii="宋体" w:hAnsi="宋体" w:cs="宋体"/>
                <w:kern w:val="2"/>
                <w:sz w:val="24"/>
                <w:szCs w:val="24"/>
                <w:highlight w:val="none"/>
              </w:rPr>
              <w:t>供应商</w:t>
            </w:r>
            <w:r>
              <w:rPr>
                <w:rFonts w:ascii="宋体" w:hAnsi="宋体" w:cs="宋体"/>
                <w:kern w:val="2"/>
                <w:sz w:val="24"/>
                <w:szCs w:val="24"/>
                <w:highlight w:val="none"/>
              </w:rPr>
              <w:t>通过</w:t>
            </w:r>
            <w:r>
              <w:rPr>
                <w:rFonts w:ascii="宋体" w:hAnsi="宋体"/>
                <w:kern w:val="2"/>
                <w:sz w:val="24"/>
                <w:szCs w:val="24"/>
                <w:highlight w:val="none"/>
              </w:rPr>
              <w:t>CA</w:t>
            </w:r>
            <w:r>
              <w:rPr>
                <w:rFonts w:ascii="宋体" w:hAnsi="宋体" w:cs="宋体"/>
                <w:kern w:val="2"/>
                <w:sz w:val="24"/>
                <w:szCs w:val="24"/>
                <w:highlight w:val="none"/>
              </w:rPr>
              <w:t>证书登录三门峡市公共资源电子化交易系统在“组建下载”中查看。</w:t>
            </w:r>
          </w:p>
          <w:p w14:paraId="5BB333F1">
            <w:pPr>
              <w:widowControl w:val="0"/>
              <w:spacing w:line="360" w:lineRule="auto"/>
              <w:jc w:val="both"/>
              <w:rPr>
                <w:rFonts w:hint="eastAsia" w:ascii="宋体" w:hAnsi="宋体"/>
                <w:kern w:val="2"/>
                <w:sz w:val="24"/>
                <w:szCs w:val="24"/>
                <w:highlight w:val="none"/>
              </w:rPr>
            </w:pPr>
            <w:r>
              <w:rPr>
                <w:rFonts w:ascii="宋体" w:hAnsi="宋体" w:cs="宋体"/>
                <w:b/>
                <w:kern w:val="2"/>
                <w:sz w:val="24"/>
                <w:szCs w:val="24"/>
                <w:highlight w:val="none"/>
              </w:rPr>
              <w:t>温馨提示：本项目为电子化、无纸化交易项目，开标时不接受任何纸质资料，为保证您能</w:t>
            </w:r>
            <w:r>
              <w:rPr>
                <w:rFonts w:hint="eastAsia" w:ascii="宋体" w:hAnsi="宋体" w:cs="宋体"/>
                <w:b/>
                <w:kern w:val="2"/>
                <w:sz w:val="24"/>
                <w:szCs w:val="24"/>
                <w:highlight w:val="none"/>
              </w:rPr>
              <w:t>开</w:t>
            </w:r>
            <w:r>
              <w:rPr>
                <w:rFonts w:ascii="宋体" w:hAnsi="宋体" w:cs="宋体"/>
                <w:b/>
                <w:kern w:val="2"/>
                <w:sz w:val="24"/>
                <w:szCs w:val="24"/>
                <w:highlight w:val="none"/>
              </w:rPr>
              <w:t>标成功，请需仔细阅读以下条款。</w:t>
            </w:r>
          </w:p>
          <w:p w14:paraId="04DC7EB2">
            <w:pPr>
              <w:widowControl w:val="0"/>
              <w:spacing w:line="360" w:lineRule="auto"/>
              <w:jc w:val="both"/>
              <w:rPr>
                <w:rFonts w:hint="eastAsia" w:ascii="宋体" w:hAnsi="宋体" w:cs="宋体"/>
                <w:b/>
                <w:kern w:val="2"/>
                <w:sz w:val="24"/>
                <w:szCs w:val="24"/>
                <w:highlight w:val="none"/>
              </w:rPr>
            </w:pPr>
            <w:r>
              <w:rPr>
                <w:rFonts w:ascii="宋体" w:hAnsi="宋体" w:cs="宋体"/>
                <w:b/>
                <w:kern w:val="2"/>
                <w:sz w:val="24"/>
                <w:szCs w:val="24"/>
                <w:highlight w:val="none"/>
              </w:rPr>
              <w:t>一、电子化投标</w:t>
            </w:r>
          </w:p>
          <w:p w14:paraId="19F5137C">
            <w:pPr>
              <w:widowControl w:val="0"/>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（一）网上投标保证金的缴纳</w:t>
            </w:r>
          </w:p>
          <w:p w14:paraId="69F944F3">
            <w:pPr>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按照《河南省财政厅关于优化政府采购营商环境有关问题的通知》（豫财购[2019]4号文）的要求本项目不再收取磋商保证金；</w:t>
            </w:r>
          </w:p>
          <w:p w14:paraId="1AD7145E">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（二）电子化响应文件的签章</w:t>
            </w:r>
          </w:p>
          <w:p w14:paraId="483517D0">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1、</w:t>
            </w:r>
            <w:r>
              <w:rPr>
                <w:rFonts w:hint="eastAsia" w:ascii="宋体" w:hAnsi="宋体"/>
                <w:kern w:val="2"/>
                <w:sz w:val="24"/>
                <w:szCs w:val="24"/>
                <w:highlight w:val="none"/>
              </w:rPr>
              <w:t>供应商</w:t>
            </w:r>
            <w:r>
              <w:rPr>
                <w:rFonts w:ascii="宋体" w:hAnsi="宋体" w:cs="宋体"/>
                <w:kern w:val="2"/>
                <w:sz w:val="24"/>
                <w:szCs w:val="24"/>
                <w:highlight w:val="none"/>
              </w:rPr>
              <w:t>在生成电子化响应文件后，应对电子化响应文件进行签章，未进行签章的视为无效</w:t>
            </w:r>
            <w:r>
              <w:rPr>
                <w:rFonts w:hint="eastAsia" w:ascii="宋体" w:hAnsi="宋体" w:cs="宋体"/>
                <w:kern w:val="2"/>
                <w:sz w:val="24"/>
                <w:szCs w:val="24"/>
                <w:highlight w:val="none"/>
              </w:rPr>
              <w:t>文件</w:t>
            </w:r>
            <w:r>
              <w:rPr>
                <w:rFonts w:ascii="宋体" w:hAnsi="宋体" w:cs="宋体"/>
                <w:kern w:val="2"/>
                <w:sz w:val="24"/>
                <w:szCs w:val="24"/>
                <w:highlight w:val="none"/>
              </w:rPr>
              <w:t>。</w:t>
            </w:r>
          </w:p>
          <w:p w14:paraId="37DF7336">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2、</w:t>
            </w:r>
            <w:r>
              <w:rPr>
                <w:rFonts w:hint="eastAsia" w:ascii="宋体" w:hAnsi="宋体" w:cs="宋体"/>
                <w:kern w:val="2"/>
                <w:sz w:val="24"/>
                <w:szCs w:val="24"/>
                <w:highlight w:val="none"/>
              </w:rPr>
              <w:t>磋商</w:t>
            </w:r>
            <w:r>
              <w:rPr>
                <w:rFonts w:ascii="宋体" w:hAnsi="宋体" w:cs="宋体"/>
                <w:kern w:val="2"/>
                <w:sz w:val="24"/>
                <w:szCs w:val="24"/>
                <w:highlight w:val="none"/>
              </w:rPr>
              <w:t>文件中要求法定代表人或授权委托人签字或盖章的，</w:t>
            </w:r>
            <w:r>
              <w:rPr>
                <w:rFonts w:hint="eastAsia" w:ascii="宋体" w:hAnsi="宋体"/>
                <w:kern w:val="2"/>
                <w:sz w:val="24"/>
                <w:szCs w:val="24"/>
                <w:highlight w:val="none"/>
              </w:rPr>
              <w:t>供应商</w:t>
            </w:r>
            <w:r>
              <w:rPr>
                <w:rFonts w:ascii="宋体" w:hAnsi="宋体" w:cs="宋体"/>
                <w:kern w:val="2"/>
                <w:sz w:val="24"/>
                <w:szCs w:val="24"/>
                <w:highlight w:val="none"/>
              </w:rPr>
              <w:t>在进行电子化响应文件</w:t>
            </w:r>
            <w:r>
              <w:rPr>
                <w:rFonts w:hint="eastAsia" w:ascii="宋体" w:hAnsi="宋体" w:cs="宋体"/>
                <w:kern w:val="2"/>
                <w:sz w:val="24"/>
                <w:szCs w:val="24"/>
                <w:highlight w:val="none"/>
              </w:rPr>
              <w:t>需逐页</w:t>
            </w:r>
            <w:r>
              <w:rPr>
                <w:rFonts w:ascii="宋体" w:hAnsi="宋体" w:cs="宋体"/>
                <w:kern w:val="2"/>
                <w:sz w:val="24"/>
                <w:szCs w:val="24"/>
                <w:highlight w:val="none"/>
              </w:rPr>
              <w:t>签章</w:t>
            </w:r>
            <w:r>
              <w:rPr>
                <w:rFonts w:hint="eastAsia" w:ascii="宋体" w:hAnsi="宋体" w:cs="宋体"/>
                <w:kern w:val="2"/>
                <w:sz w:val="24"/>
                <w:szCs w:val="24"/>
                <w:highlight w:val="none"/>
              </w:rPr>
              <w:t>，</w:t>
            </w:r>
            <w:r>
              <w:rPr>
                <w:rFonts w:ascii="宋体" w:hAnsi="宋体" w:cs="宋体"/>
                <w:kern w:val="2"/>
                <w:sz w:val="24"/>
                <w:szCs w:val="24"/>
                <w:highlight w:val="none"/>
              </w:rPr>
              <w:t>签章时以签盖法定代表人签章为准。电子化响应文件具体制作教材请</w:t>
            </w:r>
            <w:r>
              <w:rPr>
                <w:rFonts w:hint="eastAsia" w:ascii="宋体" w:hAnsi="宋体" w:cs="宋体"/>
                <w:kern w:val="2"/>
                <w:sz w:val="24"/>
                <w:szCs w:val="24"/>
                <w:highlight w:val="none"/>
              </w:rPr>
              <w:t>供应商</w:t>
            </w:r>
            <w:r>
              <w:rPr>
                <w:rFonts w:ascii="宋体" w:hAnsi="宋体" w:cs="宋体"/>
                <w:kern w:val="2"/>
                <w:sz w:val="24"/>
                <w:szCs w:val="24"/>
                <w:highlight w:val="none"/>
              </w:rPr>
              <w:t>通过CA证书登录三门峡市公共资源电子化交易系统在右上角“组建下载”中查看。</w:t>
            </w:r>
          </w:p>
          <w:p w14:paraId="1253A0A2">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（三）电子化响应文件的格式及上传投标</w:t>
            </w:r>
          </w:p>
          <w:p w14:paraId="2D461B4E">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1、</w:t>
            </w:r>
            <w:r>
              <w:rPr>
                <w:rFonts w:hint="eastAsia" w:ascii="宋体" w:hAnsi="宋体" w:cs="宋体"/>
                <w:kern w:val="2"/>
                <w:sz w:val="24"/>
                <w:szCs w:val="24"/>
                <w:highlight w:val="none"/>
              </w:rPr>
              <w:t>供应商</w:t>
            </w:r>
            <w:r>
              <w:rPr>
                <w:rFonts w:ascii="宋体" w:hAnsi="宋体" w:cs="宋体"/>
                <w:kern w:val="2"/>
                <w:sz w:val="24"/>
                <w:szCs w:val="24"/>
                <w:highlight w:val="none"/>
              </w:rPr>
              <w:t>所上传的电子化响应文件，应是通过中心响应文件制作系统制作的，经过签章和加密后生成的电子版响应文件。</w:t>
            </w:r>
            <w:r>
              <w:rPr>
                <w:rFonts w:hint="eastAsia" w:ascii="宋体" w:hAnsi="宋体" w:cs="宋体"/>
                <w:kern w:val="2"/>
                <w:sz w:val="24"/>
                <w:szCs w:val="24"/>
                <w:highlight w:val="none"/>
              </w:rPr>
              <w:t>上传响应文件格式后缀为SMXTF，上传完后，建议验证CA 锁是否正常</w:t>
            </w:r>
          </w:p>
          <w:p w14:paraId="75923881">
            <w:pPr>
              <w:widowControl w:val="0"/>
              <w:snapToGrid w:val="0"/>
              <w:spacing w:line="360" w:lineRule="auto"/>
              <w:jc w:val="both"/>
              <w:rPr>
                <w:rFonts w:hint="eastAsia" w:ascii="宋体" w:hAnsi="宋体"/>
                <w:bCs/>
                <w:kern w:val="2"/>
                <w:sz w:val="24"/>
                <w:szCs w:val="24"/>
                <w:highlight w:val="none"/>
              </w:rPr>
            </w:pPr>
            <w:r>
              <w:rPr>
                <w:rFonts w:ascii="宋体" w:hAnsi="宋体" w:cs="宋体"/>
                <w:bCs/>
                <w:kern w:val="2"/>
                <w:sz w:val="24"/>
                <w:szCs w:val="24"/>
                <w:highlight w:val="none"/>
              </w:rPr>
              <w:t>注：</w:t>
            </w:r>
            <w:r>
              <w:rPr>
                <w:rFonts w:hint="eastAsia" w:ascii="宋体" w:hAnsi="宋体" w:cs="宋体"/>
                <w:bCs/>
                <w:kern w:val="2"/>
                <w:sz w:val="24"/>
                <w:szCs w:val="24"/>
                <w:highlight w:val="none"/>
              </w:rPr>
              <w:t>供应商投报多个标段的，每个标段均要生成独立的电子响应文件。</w:t>
            </w:r>
          </w:p>
          <w:p w14:paraId="058E9D69">
            <w:pPr>
              <w:widowControl w:val="0"/>
              <w:snapToGrid w:val="0"/>
              <w:spacing w:line="360" w:lineRule="auto"/>
              <w:jc w:val="both"/>
              <w:rPr>
                <w:rFonts w:hint="eastAsia" w:ascii="宋体" w:hAnsi="宋体"/>
                <w:kern w:val="2"/>
                <w:sz w:val="24"/>
                <w:szCs w:val="24"/>
                <w:highlight w:val="none"/>
              </w:rPr>
            </w:pPr>
            <w:r>
              <w:rPr>
                <w:rFonts w:ascii="宋体" w:hAnsi="宋体"/>
                <w:kern w:val="2"/>
                <w:sz w:val="24"/>
                <w:szCs w:val="24"/>
                <w:highlight w:val="none"/>
              </w:rPr>
              <w:t>2</w:t>
            </w:r>
            <w:r>
              <w:rPr>
                <w:rFonts w:ascii="宋体" w:hAnsi="宋体" w:cs="宋体"/>
                <w:kern w:val="2"/>
                <w:sz w:val="24"/>
                <w:szCs w:val="24"/>
                <w:highlight w:val="none"/>
              </w:rPr>
              <w:t>、电子化响应文件应在</w:t>
            </w:r>
            <w:r>
              <w:rPr>
                <w:rFonts w:hint="eastAsia" w:ascii="宋体" w:hAnsi="宋体" w:cs="宋体"/>
                <w:kern w:val="2"/>
                <w:sz w:val="24"/>
                <w:szCs w:val="24"/>
                <w:highlight w:val="none"/>
              </w:rPr>
              <w:t>递交</w:t>
            </w:r>
            <w:r>
              <w:rPr>
                <w:rFonts w:ascii="宋体" w:hAnsi="宋体" w:cs="宋体"/>
                <w:kern w:val="2"/>
                <w:sz w:val="24"/>
                <w:szCs w:val="24"/>
                <w:highlight w:val="none"/>
              </w:rPr>
              <w:t>截止时间前成功上传至三门峡市公共资源电子化交易系统。至</w:t>
            </w:r>
            <w:r>
              <w:rPr>
                <w:rFonts w:hint="eastAsia" w:ascii="宋体" w:hAnsi="宋体" w:cs="宋体"/>
                <w:kern w:val="2"/>
                <w:sz w:val="24"/>
                <w:szCs w:val="24"/>
                <w:highlight w:val="none"/>
              </w:rPr>
              <w:t>开标</w:t>
            </w:r>
            <w:r>
              <w:rPr>
                <w:rFonts w:ascii="宋体" w:hAnsi="宋体" w:cs="宋体"/>
                <w:kern w:val="2"/>
                <w:sz w:val="24"/>
                <w:szCs w:val="24"/>
                <w:highlight w:val="none"/>
              </w:rPr>
              <w:t>截止时间止，仍未上传成功的电子化响应文件将不予接收。</w:t>
            </w:r>
          </w:p>
          <w:p w14:paraId="4B397207">
            <w:pPr>
              <w:widowControl w:val="0"/>
              <w:snapToGrid w:val="0"/>
              <w:spacing w:line="360" w:lineRule="auto"/>
              <w:jc w:val="both"/>
              <w:rPr>
                <w:rFonts w:hint="eastAsia" w:ascii="宋体" w:hAnsi="宋体"/>
                <w:kern w:val="2"/>
                <w:sz w:val="24"/>
                <w:szCs w:val="24"/>
                <w:highlight w:val="none"/>
              </w:rPr>
            </w:pPr>
            <w:r>
              <w:rPr>
                <w:rFonts w:ascii="宋体" w:hAnsi="宋体" w:cs="宋体"/>
                <w:b/>
                <w:kern w:val="2"/>
                <w:sz w:val="24"/>
                <w:szCs w:val="24"/>
                <w:highlight w:val="none"/>
              </w:rPr>
              <w:t>注</w:t>
            </w:r>
            <w:r>
              <w:rPr>
                <w:rFonts w:hint="eastAsia" w:ascii="宋体" w:hAnsi="宋体" w:cs="宋体"/>
                <w:b/>
                <w:kern w:val="2"/>
                <w:sz w:val="24"/>
                <w:szCs w:val="24"/>
                <w:highlight w:val="none"/>
                <w:lang w:eastAsia="zh-CN"/>
              </w:rPr>
              <w:t>：</w:t>
            </w:r>
            <w:r>
              <w:rPr>
                <w:rFonts w:ascii="宋体" w:hAnsi="宋体" w:cs="宋体"/>
                <w:kern w:val="2"/>
                <w:sz w:val="24"/>
                <w:szCs w:val="24"/>
                <w:highlight w:val="none"/>
              </w:rPr>
              <w:t>如按照电子化投标操作教材制作完成的电子化响应文件无法上传的，</w:t>
            </w:r>
            <w:r>
              <w:rPr>
                <w:rFonts w:hint="eastAsia" w:ascii="宋体" w:hAnsi="宋体"/>
                <w:kern w:val="2"/>
                <w:sz w:val="24"/>
                <w:szCs w:val="24"/>
                <w:highlight w:val="none"/>
              </w:rPr>
              <w:t>供应商</w:t>
            </w:r>
            <w:r>
              <w:rPr>
                <w:rFonts w:ascii="宋体" w:hAnsi="宋体" w:cs="宋体"/>
                <w:kern w:val="2"/>
                <w:sz w:val="24"/>
                <w:szCs w:val="24"/>
                <w:highlight w:val="none"/>
              </w:rPr>
              <w:t>应在</w:t>
            </w:r>
            <w:r>
              <w:rPr>
                <w:rFonts w:hint="eastAsia" w:ascii="宋体" w:hAnsi="宋体" w:cs="宋体"/>
                <w:kern w:val="2"/>
                <w:sz w:val="24"/>
                <w:szCs w:val="24"/>
                <w:highlight w:val="none"/>
              </w:rPr>
              <w:t>开标</w:t>
            </w:r>
            <w:r>
              <w:rPr>
                <w:rFonts w:ascii="宋体" w:hAnsi="宋体" w:cs="宋体"/>
                <w:bCs/>
                <w:kern w:val="2"/>
                <w:sz w:val="24"/>
                <w:szCs w:val="24"/>
                <w:highlight w:val="none"/>
              </w:rPr>
              <w:t>截止时间前尽早的联系中</w:t>
            </w:r>
            <w:r>
              <w:rPr>
                <w:rFonts w:ascii="宋体" w:hAnsi="宋体" w:cs="宋体"/>
                <w:kern w:val="2"/>
                <w:sz w:val="24"/>
                <w:szCs w:val="24"/>
                <w:highlight w:val="none"/>
              </w:rPr>
              <w:t>心技术人员，以便有充分的时间进行处理。</w:t>
            </w:r>
            <w:r>
              <w:rPr>
                <w:rFonts w:hint="eastAsia" w:ascii="宋体" w:hAnsi="宋体" w:cs="宋体"/>
                <w:b/>
                <w:kern w:val="2"/>
                <w:sz w:val="24"/>
                <w:szCs w:val="24"/>
                <w:highlight w:val="none"/>
              </w:rPr>
              <w:t>供应商</w:t>
            </w:r>
            <w:r>
              <w:rPr>
                <w:rFonts w:ascii="宋体" w:hAnsi="宋体" w:cs="宋体"/>
                <w:b/>
                <w:kern w:val="2"/>
                <w:sz w:val="24"/>
                <w:szCs w:val="24"/>
                <w:highlight w:val="none"/>
              </w:rPr>
              <w:t>应充分考虑到处理技术问题和上传数据等工作所需的时间问题，响应文件未在</w:t>
            </w:r>
            <w:r>
              <w:rPr>
                <w:rFonts w:hint="eastAsia" w:ascii="宋体" w:hAnsi="宋体" w:cs="宋体"/>
                <w:b/>
                <w:kern w:val="2"/>
                <w:sz w:val="24"/>
                <w:szCs w:val="24"/>
                <w:highlight w:val="none"/>
              </w:rPr>
              <w:t>开</w:t>
            </w:r>
            <w:r>
              <w:rPr>
                <w:rFonts w:ascii="宋体" w:hAnsi="宋体" w:cs="宋体"/>
                <w:b/>
                <w:kern w:val="2"/>
                <w:sz w:val="24"/>
                <w:szCs w:val="24"/>
                <w:highlight w:val="none"/>
              </w:rPr>
              <w:t>标截止时间前成功上传的，其响应文件不予接收。</w:t>
            </w:r>
          </w:p>
          <w:p w14:paraId="75D848D0">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技术联系电话：</w:t>
            </w:r>
            <w:r>
              <w:rPr>
                <w:rFonts w:hint="eastAsia" w:ascii="宋体" w:hAnsi="宋体"/>
                <w:kern w:val="2"/>
                <w:sz w:val="24"/>
                <w:szCs w:val="24"/>
                <w:highlight w:val="none"/>
              </w:rPr>
              <w:t>4009980000</w:t>
            </w:r>
          </w:p>
          <w:p w14:paraId="056E3E57">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（四）电子化项目开标、解密、唱标、</w:t>
            </w:r>
            <w:r>
              <w:rPr>
                <w:rFonts w:hint="eastAsia" w:ascii="宋体" w:hAnsi="宋体" w:cs="宋体"/>
                <w:kern w:val="2"/>
                <w:sz w:val="24"/>
                <w:szCs w:val="24"/>
                <w:highlight w:val="none"/>
              </w:rPr>
              <w:t>磋商</w:t>
            </w:r>
          </w:p>
          <w:p w14:paraId="715A3CEF">
            <w:pPr>
              <w:widowControl w:val="0"/>
              <w:snapToGrid w:val="0"/>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1、</w:t>
            </w:r>
            <w:r>
              <w:rPr>
                <w:rFonts w:hint="eastAsia" w:ascii="宋体" w:hAnsi="宋体" w:cs="宋体"/>
                <w:kern w:val="2"/>
                <w:sz w:val="24"/>
                <w:szCs w:val="24"/>
                <w:highlight w:val="none"/>
              </w:rPr>
              <w:t>本项目采用电子化、无纸化进行招标，开标当日，供应商无需到开标现场参加开标会议；</w:t>
            </w:r>
          </w:p>
          <w:p w14:paraId="2DE098E8">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2、开标时，</w:t>
            </w:r>
            <w:r>
              <w:rPr>
                <w:rFonts w:hint="eastAsia" w:ascii="宋体" w:hAnsi="宋体" w:cs="宋体"/>
                <w:kern w:val="2"/>
                <w:sz w:val="24"/>
                <w:szCs w:val="24"/>
                <w:highlight w:val="none"/>
              </w:rPr>
              <w:t>登陆三门</w:t>
            </w:r>
            <w:r>
              <w:rPr>
                <w:rFonts w:hint="eastAsia" w:ascii="宋体" w:hAnsi="宋体"/>
                <w:kern w:val="2"/>
                <w:sz w:val="24"/>
                <w:szCs w:val="24"/>
                <w:highlight w:val="none"/>
                <w:shd w:val="clear" w:color="auto" w:fill="FFFFFF"/>
              </w:rPr>
              <w:t>峡市公共资源电子招投标系统进行登陆（网址为</w:t>
            </w:r>
            <w:r>
              <w:rPr>
                <w:rFonts w:hint="eastAsia" w:ascii="宋体" w:hAnsi="宋体" w:cs="宋体"/>
                <w:sz w:val="24"/>
                <w:szCs w:val="24"/>
                <w:highlight w:val="none"/>
                <w:lang w:bidi="ar"/>
              </w:rPr>
              <w:t>http://120.194.249.36:10094/BidOpening/bidopeninghallaction/hall/login</w:t>
            </w:r>
            <w:r>
              <w:rPr>
                <w:rFonts w:hint="eastAsia" w:ascii="宋体" w:hAnsi="宋体"/>
                <w:kern w:val="2"/>
                <w:sz w:val="24"/>
                <w:szCs w:val="24"/>
                <w:highlight w:val="none"/>
                <w:shd w:val="clear" w:color="auto" w:fill="FFFFFF"/>
              </w:rPr>
              <w:t>）,在线准时参加开标活动并进行响应文件解密</w:t>
            </w:r>
            <w:r>
              <w:rPr>
                <w:rFonts w:ascii="宋体" w:hAnsi="宋体" w:cs="宋体"/>
                <w:kern w:val="2"/>
                <w:sz w:val="24"/>
                <w:szCs w:val="24"/>
                <w:highlight w:val="none"/>
              </w:rPr>
              <w:t>。每位</w:t>
            </w:r>
            <w:r>
              <w:rPr>
                <w:rFonts w:hint="eastAsia" w:ascii="宋体" w:hAnsi="宋体" w:cs="宋体"/>
                <w:kern w:val="2"/>
                <w:sz w:val="24"/>
                <w:szCs w:val="24"/>
                <w:highlight w:val="none"/>
              </w:rPr>
              <w:t>供应商</w:t>
            </w:r>
            <w:r>
              <w:rPr>
                <w:rFonts w:ascii="宋体" w:hAnsi="宋体" w:cs="宋体"/>
                <w:kern w:val="2"/>
                <w:sz w:val="24"/>
                <w:szCs w:val="24"/>
                <w:highlight w:val="none"/>
              </w:rPr>
              <w:t>的解密时间为开标时间起</w:t>
            </w:r>
            <w:r>
              <w:rPr>
                <w:rFonts w:hint="eastAsia" w:ascii="宋体" w:hAnsi="宋体"/>
                <w:kern w:val="2"/>
                <w:sz w:val="24"/>
                <w:szCs w:val="24"/>
                <w:highlight w:val="none"/>
              </w:rPr>
              <w:t>30</w:t>
            </w:r>
            <w:r>
              <w:rPr>
                <w:rFonts w:ascii="宋体" w:hAnsi="宋体" w:cs="宋体"/>
                <w:kern w:val="2"/>
                <w:sz w:val="24"/>
                <w:szCs w:val="24"/>
                <w:highlight w:val="none"/>
              </w:rPr>
              <w:t>分钟内完成。待所有</w:t>
            </w:r>
            <w:r>
              <w:rPr>
                <w:rFonts w:hint="eastAsia" w:ascii="宋体" w:hAnsi="宋体"/>
                <w:kern w:val="2"/>
                <w:sz w:val="24"/>
                <w:szCs w:val="24"/>
                <w:highlight w:val="none"/>
              </w:rPr>
              <w:t>供应商</w:t>
            </w:r>
            <w:r>
              <w:rPr>
                <w:rFonts w:ascii="宋体" w:hAnsi="宋体" w:cs="宋体"/>
                <w:kern w:val="2"/>
                <w:sz w:val="24"/>
                <w:szCs w:val="24"/>
                <w:highlight w:val="none"/>
              </w:rPr>
              <w:t>全部解密完成后，</w:t>
            </w:r>
            <w:r>
              <w:rPr>
                <w:rFonts w:hint="eastAsia" w:ascii="宋体" w:hAnsi="宋体" w:cs="宋体"/>
                <w:kern w:val="2"/>
                <w:sz w:val="24"/>
                <w:szCs w:val="24"/>
                <w:highlight w:val="none"/>
              </w:rPr>
              <w:t>由中介服务机构操作，对所有已解密响应文件进行唱标。</w:t>
            </w:r>
          </w:p>
          <w:p w14:paraId="1C56CE55">
            <w:pPr>
              <w:widowControl w:val="0"/>
              <w:snapToGrid w:val="0"/>
              <w:spacing w:line="360" w:lineRule="auto"/>
              <w:jc w:val="both"/>
              <w:rPr>
                <w:rFonts w:hint="eastAsia" w:ascii="宋体" w:hAnsi="宋体"/>
                <w:b/>
                <w:kern w:val="2"/>
                <w:sz w:val="24"/>
                <w:szCs w:val="24"/>
                <w:highlight w:val="none"/>
              </w:rPr>
            </w:pPr>
            <w:r>
              <w:rPr>
                <w:rFonts w:ascii="宋体" w:hAnsi="宋体"/>
                <w:kern w:val="2"/>
                <w:sz w:val="24"/>
                <w:szCs w:val="24"/>
                <w:highlight w:val="none"/>
              </w:rPr>
              <w:t>3</w:t>
            </w:r>
            <w:r>
              <w:rPr>
                <w:rFonts w:ascii="宋体" w:hAnsi="宋体" w:cs="宋体"/>
                <w:kern w:val="2"/>
                <w:sz w:val="24"/>
                <w:szCs w:val="24"/>
                <w:highlight w:val="none"/>
              </w:rPr>
              <w:t>、电子化</w:t>
            </w:r>
            <w:r>
              <w:rPr>
                <w:rFonts w:hint="eastAsia" w:ascii="宋体" w:hAnsi="宋体" w:cs="宋体"/>
                <w:kern w:val="2"/>
                <w:sz w:val="24"/>
                <w:szCs w:val="24"/>
                <w:highlight w:val="none"/>
              </w:rPr>
              <w:t>响应</w:t>
            </w:r>
            <w:r>
              <w:rPr>
                <w:rFonts w:ascii="宋体" w:hAnsi="宋体" w:cs="宋体"/>
                <w:kern w:val="2"/>
                <w:sz w:val="24"/>
                <w:szCs w:val="24"/>
                <w:highlight w:val="none"/>
              </w:rPr>
              <w:t>文件解密异常的处理</w:t>
            </w:r>
          </w:p>
          <w:p w14:paraId="49364262">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如出现</w:t>
            </w:r>
            <w:r>
              <w:rPr>
                <w:rFonts w:hint="eastAsia" w:ascii="宋体" w:hAnsi="宋体"/>
                <w:kern w:val="2"/>
                <w:sz w:val="24"/>
                <w:szCs w:val="24"/>
                <w:highlight w:val="none"/>
              </w:rPr>
              <w:t>供应商</w:t>
            </w:r>
            <w:r>
              <w:rPr>
                <w:rFonts w:ascii="宋体" w:hAnsi="宋体" w:cs="宋体"/>
                <w:kern w:val="2"/>
                <w:sz w:val="24"/>
                <w:szCs w:val="24"/>
                <w:highlight w:val="none"/>
              </w:rPr>
              <w:t>的电子响应文件无法解密等异常情况，</w:t>
            </w:r>
            <w:r>
              <w:rPr>
                <w:rFonts w:hint="eastAsia" w:ascii="宋体" w:hAnsi="宋体"/>
                <w:kern w:val="2"/>
                <w:sz w:val="24"/>
                <w:szCs w:val="24"/>
                <w:highlight w:val="none"/>
              </w:rPr>
              <w:t>供应商</w:t>
            </w:r>
            <w:r>
              <w:rPr>
                <w:rFonts w:ascii="宋体" w:hAnsi="宋体" w:cs="宋体"/>
                <w:kern w:val="2"/>
                <w:sz w:val="24"/>
                <w:szCs w:val="24"/>
                <w:highlight w:val="none"/>
              </w:rPr>
              <w:t>应及时致电中介服务机构说明。</w:t>
            </w:r>
            <w:r>
              <w:rPr>
                <w:rFonts w:hint="eastAsia" w:ascii="宋体" w:hAnsi="宋体" w:cs="宋体"/>
                <w:kern w:val="2"/>
                <w:sz w:val="24"/>
                <w:szCs w:val="24"/>
                <w:highlight w:val="none"/>
              </w:rPr>
              <w:t>响应</w:t>
            </w:r>
            <w:r>
              <w:rPr>
                <w:rFonts w:ascii="宋体" w:hAnsi="宋体" w:cs="宋体"/>
                <w:kern w:val="2"/>
                <w:sz w:val="24"/>
                <w:szCs w:val="24"/>
                <w:highlight w:val="none"/>
              </w:rPr>
              <w:t>文件异常，按以下步骤进行处理：</w:t>
            </w:r>
          </w:p>
          <w:p w14:paraId="419D8996">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w:t>
            </w:r>
            <w:r>
              <w:rPr>
                <w:rFonts w:ascii="宋体" w:hAnsi="宋体"/>
                <w:kern w:val="2"/>
                <w:sz w:val="24"/>
                <w:szCs w:val="24"/>
                <w:highlight w:val="none"/>
              </w:rPr>
              <w:t>1</w:t>
            </w:r>
            <w:r>
              <w:rPr>
                <w:rFonts w:ascii="宋体" w:hAnsi="宋体" w:cs="宋体"/>
                <w:kern w:val="2"/>
                <w:sz w:val="24"/>
                <w:szCs w:val="24"/>
                <w:highlight w:val="none"/>
              </w:rPr>
              <w:t>）首先由技术人员进行问题排查。</w:t>
            </w:r>
          </w:p>
          <w:p w14:paraId="53B40D1E">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w:t>
            </w:r>
            <w:r>
              <w:rPr>
                <w:rFonts w:ascii="宋体" w:hAnsi="宋体"/>
                <w:kern w:val="2"/>
                <w:sz w:val="24"/>
                <w:szCs w:val="24"/>
                <w:highlight w:val="none"/>
              </w:rPr>
              <w:t>2</w:t>
            </w:r>
            <w:r>
              <w:rPr>
                <w:rFonts w:ascii="宋体" w:hAnsi="宋体" w:cs="宋体"/>
                <w:kern w:val="2"/>
                <w:sz w:val="24"/>
                <w:szCs w:val="24"/>
                <w:highlight w:val="none"/>
              </w:rPr>
              <w:t>）经技术人员排查后，是</w:t>
            </w:r>
            <w:r>
              <w:rPr>
                <w:rFonts w:hint="eastAsia" w:ascii="宋体" w:hAnsi="宋体" w:cs="宋体"/>
                <w:kern w:val="2"/>
                <w:sz w:val="24"/>
                <w:szCs w:val="24"/>
                <w:highlight w:val="none"/>
              </w:rPr>
              <w:t>供应商</w:t>
            </w:r>
            <w:r>
              <w:rPr>
                <w:rFonts w:ascii="宋体" w:hAnsi="宋体" w:cs="宋体"/>
                <w:kern w:val="2"/>
                <w:sz w:val="24"/>
                <w:szCs w:val="24"/>
                <w:highlight w:val="none"/>
              </w:rPr>
              <w:t>文件自身问题导致响应文件无法解密的，该</w:t>
            </w:r>
            <w:r>
              <w:rPr>
                <w:rFonts w:hint="eastAsia" w:ascii="宋体" w:hAnsi="宋体" w:cs="宋体"/>
                <w:kern w:val="2"/>
                <w:sz w:val="24"/>
                <w:szCs w:val="24"/>
                <w:highlight w:val="none"/>
              </w:rPr>
              <w:t>响应</w:t>
            </w:r>
            <w:r>
              <w:rPr>
                <w:rFonts w:ascii="宋体" w:hAnsi="宋体" w:cs="宋体"/>
                <w:kern w:val="2"/>
                <w:sz w:val="24"/>
                <w:szCs w:val="24"/>
                <w:highlight w:val="none"/>
              </w:rPr>
              <w:t>文件将不予接收、解密和唱标。开标会议继续进行。</w:t>
            </w:r>
          </w:p>
          <w:p w14:paraId="3D6818A2">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w:t>
            </w:r>
            <w:r>
              <w:rPr>
                <w:rFonts w:ascii="宋体" w:hAnsi="宋体"/>
                <w:kern w:val="2"/>
                <w:sz w:val="24"/>
                <w:szCs w:val="24"/>
                <w:highlight w:val="none"/>
              </w:rPr>
              <w:t>3</w:t>
            </w:r>
            <w:r>
              <w:rPr>
                <w:rFonts w:ascii="宋体" w:hAnsi="宋体" w:cs="宋体"/>
                <w:kern w:val="2"/>
                <w:sz w:val="24"/>
                <w:szCs w:val="24"/>
                <w:highlight w:val="none"/>
              </w:rPr>
              <w:t>）经技术人员排查后，如果是电子化交易系统问题造成</w:t>
            </w:r>
            <w:r>
              <w:rPr>
                <w:rFonts w:hint="eastAsia" w:ascii="宋体" w:hAnsi="宋体" w:cs="宋体"/>
                <w:kern w:val="2"/>
                <w:sz w:val="24"/>
                <w:szCs w:val="24"/>
                <w:highlight w:val="none"/>
              </w:rPr>
              <w:t>响应</w:t>
            </w:r>
            <w:r>
              <w:rPr>
                <w:rFonts w:ascii="宋体" w:hAnsi="宋体" w:cs="宋体"/>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5D85C56F">
            <w:pPr>
              <w:widowControl w:val="0"/>
              <w:snapToGrid w:val="0"/>
              <w:spacing w:line="360" w:lineRule="auto"/>
              <w:jc w:val="both"/>
              <w:rPr>
                <w:rFonts w:hint="eastAsia" w:ascii="宋体" w:hAnsi="宋体"/>
                <w:kern w:val="2"/>
                <w:sz w:val="24"/>
                <w:szCs w:val="24"/>
                <w:highlight w:val="none"/>
              </w:rPr>
            </w:pPr>
            <w:r>
              <w:rPr>
                <w:rFonts w:ascii="宋体" w:hAnsi="宋体"/>
                <w:kern w:val="2"/>
                <w:sz w:val="24"/>
                <w:szCs w:val="24"/>
                <w:highlight w:val="none"/>
              </w:rPr>
              <w:t>4</w:t>
            </w:r>
            <w:r>
              <w:rPr>
                <w:rFonts w:ascii="宋体" w:hAnsi="宋体" w:cs="宋体"/>
                <w:kern w:val="2"/>
                <w:sz w:val="24"/>
                <w:szCs w:val="24"/>
                <w:highlight w:val="none"/>
              </w:rPr>
              <w:t>、待所有</w:t>
            </w:r>
            <w:r>
              <w:rPr>
                <w:rFonts w:hint="eastAsia" w:ascii="宋体" w:hAnsi="宋体" w:cs="宋体"/>
                <w:kern w:val="2"/>
                <w:sz w:val="24"/>
                <w:szCs w:val="24"/>
                <w:highlight w:val="none"/>
              </w:rPr>
              <w:t>供应商磋商</w:t>
            </w:r>
            <w:r>
              <w:rPr>
                <w:rFonts w:ascii="宋体" w:hAnsi="宋体" w:cs="宋体"/>
                <w:kern w:val="2"/>
                <w:sz w:val="24"/>
                <w:szCs w:val="24"/>
                <w:highlight w:val="none"/>
              </w:rPr>
              <w:t>文件解密完成后，由中介服务机构操作，对所有已解密</w:t>
            </w:r>
            <w:r>
              <w:rPr>
                <w:rFonts w:hint="eastAsia" w:ascii="宋体" w:hAnsi="宋体" w:cs="宋体"/>
                <w:kern w:val="2"/>
                <w:sz w:val="24"/>
                <w:szCs w:val="24"/>
                <w:highlight w:val="none"/>
              </w:rPr>
              <w:t>响应</w:t>
            </w:r>
            <w:r>
              <w:rPr>
                <w:rFonts w:ascii="宋体" w:hAnsi="宋体" w:cs="宋体"/>
                <w:kern w:val="2"/>
                <w:sz w:val="24"/>
                <w:szCs w:val="24"/>
                <w:highlight w:val="none"/>
              </w:rPr>
              <w:t>文件进行唱标。</w:t>
            </w:r>
          </w:p>
          <w:p w14:paraId="6FF41135">
            <w:pPr>
              <w:widowControl w:val="0"/>
              <w:snapToGrid w:val="0"/>
              <w:spacing w:line="360" w:lineRule="auto"/>
              <w:jc w:val="both"/>
              <w:rPr>
                <w:rFonts w:hint="eastAsia" w:ascii="宋体" w:hAnsi="宋体" w:cs="宋体"/>
                <w:kern w:val="2"/>
                <w:sz w:val="24"/>
                <w:szCs w:val="24"/>
                <w:highlight w:val="none"/>
              </w:rPr>
            </w:pPr>
            <w:r>
              <w:rPr>
                <w:rFonts w:hint="eastAsia" w:ascii="宋体" w:hAnsi="宋体" w:cs="宋体"/>
                <w:b/>
                <w:kern w:val="2"/>
                <w:sz w:val="24"/>
                <w:szCs w:val="24"/>
                <w:highlight w:val="none"/>
              </w:rPr>
              <w:t>供应商</w:t>
            </w:r>
            <w:r>
              <w:rPr>
                <w:rFonts w:ascii="宋体" w:hAnsi="宋体" w:cs="宋体"/>
                <w:b/>
                <w:kern w:val="2"/>
                <w:sz w:val="24"/>
                <w:szCs w:val="24"/>
                <w:highlight w:val="none"/>
              </w:rPr>
              <w:t>应保证在开标期间电话、电脑、网络能够正常工作，</w:t>
            </w:r>
            <w:r>
              <w:rPr>
                <w:rFonts w:hint="eastAsia" w:ascii="宋体" w:hAnsi="宋体" w:cs="宋体"/>
                <w:b/>
                <w:kern w:val="2"/>
                <w:sz w:val="24"/>
                <w:szCs w:val="24"/>
                <w:highlight w:val="none"/>
              </w:rPr>
              <w:t>供应商</w:t>
            </w:r>
            <w:r>
              <w:rPr>
                <w:rFonts w:ascii="宋体" w:hAnsi="宋体" w:cs="宋体"/>
                <w:b/>
                <w:kern w:val="2"/>
                <w:sz w:val="24"/>
                <w:szCs w:val="24"/>
                <w:highlight w:val="none"/>
              </w:rPr>
              <w:t>因停电、电脑病毒、网络堵塞等原因，未在规定的解密时间内对响应文件进行解密的，其响应文件不予接收、唱标。</w:t>
            </w:r>
          </w:p>
          <w:p w14:paraId="01450EF3">
            <w:pPr>
              <w:widowControl w:val="0"/>
              <w:snapToGrid w:val="0"/>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5、开标时</w:t>
            </w:r>
            <w:r>
              <w:rPr>
                <w:rFonts w:hint="eastAsia" w:ascii="宋体" w:hAnsi="宋体"/>
                <w:kern w:val="2"/>
                <w:sz w:val="24"/>
                <w:szCs w:val="24"/>
                <w:highlight w:val="none"/>
              </w:rPr>
              <w:t>供应商</w:t>
            </w:r>
            <w:r>
              <w:rPr>
                <w:rFonts w:ascii="宋体" w:hAnsi="宋体" w:cs="宋体"/>
                <w:kern w:val="2"/>
                <w:sz w:val="24"/>
                <w:szCs w:val="24"/>
                <w:highlight w:val="none"/>
              </w:rPr>
              <w:t>可登录到交易系统中在开标解密栏查看自己的报价。如对自己的唱标内容有异议的，应在</w:t>
            </w:r>
            <w:r>
              <w:rPr>
                <w:rFonts w:hint="eastAsia" w:ascii="宋体" w:hAnsi="宋体"/>
                <w:kern w:val="2"/>
                <w:sz w:val="24"/>
                <w:szCs w:val="24"/>
                <w:highlight w:val="none"/>
              </w:rPr>
              <w:t>供应商</w:t>
            </w:r>
            <w:r>
              <w:rPr>
                <w:rFonts w:ascii="宋体" w:hAnsi="宋体" w:cs="宋体"/>
                <w:kern w:val="2"/>
                <w:sz w:val="24"/>
                <w:szCs w:val="24"/>
                <w:highlight w:val="none"/>
              </w:rPr>
              <w:t>解密成功后</w:t>
            </w:r>
            <w:r>
              <w:rPr>
                <w:rFonts w:hint="eastAsia" w:ascii="宋体" w:hAnsi="宋体" w:cs="宋体"/>
                <w:kern w:val="2"/>
                <w:sz w:val="24"/>
                <w:szCs w:val="24"/>
                <w:highlight w:val="none"/>
              </w:rPr>
              <w:t>1</w:t>
            </w:r>
            <w:r>
              <w:rPr>
                <w:rFonts w:ascii="宋体" w:hAnsi="宋体" w:cs="宋体"/>
                <w:kern w:val="2"/>
                <w:sz w:val="24"/>
                <w:szCs w:val="24"/>
                <w:highlight w:val="none"/>
              </w:rPr>
              <w:t>0分钟内向中介服务机构电话质疑。中介服务机构应在监督人员的监督下进行免提通话接受</w:t>
            </w:r>
            <w:r>
              <w:rPr>
                <w:rFonts w:hint="eastAsia" w:ascii="宋体" w:hAnsi="宋体" w:cs="宋体"/>
                <w:kern w:val="2"/>
                <w:sz w:val="24"/>
                <w:szCs w:val="24"/>
                <w:highlight w:val="none"/>
              </w:rPr>
              <w:t>供应商</w:t>
            </w:r>
            <w:r>
              <w:rPr>
                <w:rFonts w:ascii="宋体" w:hAnsi="宋体" w:cs="宋体"/>
                <w:kern w:val="2"/>
                <w:sz w:val="24"/>
                <w:szCs w:val="24"/>
                <w:highlight w:val="none"/>
              </w:rPr>
              <w:t>的质疑并做好书面记录。</w:t>
            </w:r>
            <w:r>
              <w:rPr>
                <w:rFonts w:hint="eastAsia" w:ascii="宋体" w:hAnsi="宋体"/>
                <w:kern w:val="2"/>
                <w:sz w:val="24"/>
                <w:szCs w:val="24"/>
                <w:highlight w:val="none"/>
              </w:rPr>
              <w:t>供应商</w:t>
            </w:r>
            <w:r>
              <w:rPr>
                <w:rFonts w:ascii="宋体" w:hAnsi="宋体" w:cs="宋体"/>
                <w:kern w:val="2"/>
                <w:sz w:val="24"/>
                <w:szCs w:val="24"/>
                <w:highlight w:val="none"/>
              </w:rPr>
              <w:t>未在规定时间内提出质疑的，视为认可唱标内容。</w:t>
            </w:r>
          </w:p>
          <w:p w14:paraId="515B3AF2">
            <w:pPr>
              <w:widowControl w:val="0"/>
              <w:snapToGrid w:val="0"/>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6、</w:t>
            </w:r>
            <w:r>
              <w:rPr>
                <w:rFonts w:hint="eastAsia" w:ascii="宋体" w:hAnsi="宋体" w:cs="宋体"/>
                <w:kern w:val="2"/>
                <w:sz w:val="24"/>
                <w:szCs w:val="24"/>
                <w:highlight w:val="none"/>
              </w:rPr>
              <w:t>磋商</w:t>
            </w:r>
            <w:r>
              <w:rPr>
                <w:rFonts w:ascii="宋体" w:hAnsi="宋体" w:cs="宋体"/>
                <w:kern w:val="2"/>
                <w:sz w:val="24"/>
                <w:szCs w:val="24"/>
                <w:highlight w:val="none"/>
              </w:rPr>
              <w:t>时，中介服务机构按顺序依次通知</w:t>
            </w:r>
            <w:r>
              <w:rPr>
                <w:rFonts w:hint="eastAsia" w:ascii="宋体" w:hAnsi="宋体"/>
                <w:kern w:val="2"/>
                <w:sz w:val="24"/>
                <w:szCs w:val="24"/>
                <w:highlight w:val="none"/>
              </w:rPr>
              <w:t>供应商</w:t>
            </w:r>
            <w:r>
              <w:rPr>
                <w:rFonts w:ascii="宋体" w:hAnsi="宋体" w:cs="宋体"/>
                <w:kern w:val="2"/>
                <w:sz w:val="24"/>
                <w:szCs w:val="24"/>
                <w:highlight w:val="none"/>
              </w:rPr>
              <w:t>通过通过交易系统的</w:t>
            </w:r>
            <w:r>
              <w:rPr>
                <w:rFonts w:hint="eastAsia" w:ascii="宋体" w:hAnsi="宋体" w:cs="宋体"/>
                <w:kern w:val="2"/>
                <w:sz w:val="24"/>
                <w:szCs w:val="24"/>
                <w:highlight w:val="none"/>
              </w:rPr>
              <w:t>开标</w:t>
            </w:r>
            <w:r>
              <w:rPr>
                <w:rFonts w:ascii="宋体" w:hAnsi="宋体" w:cs="宋体"/>
                <w:kern w:val="2"/>
                <w:sz w:val="24"/>
                <w:szCs w:val="24"/>
                <w:highlight w:val="none"/>
              </w:rPr>
              <w:t>大厅与</w:t>
            </w:r>
            <w:r>
              <w:rPr>
                <w:rFonts w:hint="eastAsia" w:ascii="宋体" w:hAnsi="宋体" w:cs="宋体"/>
                <w:kern w:val="2"/>
                <w:sz w:val="24"/>
                <w:szCs w:val="24"/>
                <w:highlight w:val="none"/>
              </w:rPr>
              <w:t>磋商</w:t>
            </w:r>
            <w:r>
              <w:rPr>
                <w:rFonts w:ascii="宋体" w:hAnsi="宋体" w:cs="宋体"/>
                <w:kern w:val="2"/>
                <w:sz w:val="24"/>
                <w:szCs w:val="24"/>
                <w:highlight w:val="none"/>
              </w:rPr>
              <w:t>小组进行</w:t>
            </w:r>
            <w:r>
              <w:rPr>
                <w:rFonts w:hint="eastAsia" w:ascii="宋体" w:hAnsi="宋体" w:cs="宋体"/>
                <w:kern w:val="2"/>
                <w:sz w:val="24"/>
                <w:szCs w:val="24"/>
                <w:highlight w:val="none"/>
              </w:rPr>
              <w:t>评审</w:t>
            </w:r>
            <w:r>
              <w:rPr>
                <w:rFonts w:ascii="宋体" w:hAnsi="宋体" w:cs="宋体"/>
                <w:kern w:val="2"/>
                <w:sz w:val="24"/>
                <w:szCs w:val="24"/>
                <w:highlight w:val="none"/>
              </w:rPr>
              <w:t>。</w:t>
            </w:r>
          </w:p>
          <w:p w14:paraId="33F1385F">
            <w:pPr>
              <w:widowControl w:val="0"/>
              <w:snapToGrid w:val="0"/>
              <w:spacing w:line="360" w:lineRule="auto"/>
              <w:jc w:val="both"/>
              <w:rPr>
                <w:rFonts w:hint="eastAsia" w:ascii="宋体" w:hAnsi="宋体"/>
                <w:kern w:val="2"/>
                <w:sz w:val="24"/>
                <w:szCs w:val="24"/>
                <w:highlight w:val="none"/>
              </w:rPr>
            </w:pPr>
            <w:r>
              <w:rPr>
                <w:rFonts w:ascii="宋体" w:hAnsi="宋体"/>
                <w:kern w:val="2"/>
                <w:sz w:val="24"/>
                <w:szCs w:val="24"/>
                <w:highlight w:val="none"/>
              </w:rPr>
              <w:t>7</w:t>
            </w:r>
            <w:r>
              <w:rPr>
                <w:rFonts w:ascii="宋体" w:hAnsi="宋体" w:cs="宋体"/>
                <w:kern w:val="2"/>
                <w:sz w:val="24"/>
                <w:szCs w:val="24"/>
                <w:highlight w:val="none"/>
              </w:rPr>
              <w:t>、</w:t>
            </w:r>
            <w:r>
              <w:rPr>
                <w:rFonts w:hint="eastAsia" w:ascii="宋体" w:hAnsi="宋体" w:cs="宋体"/>
                <w:kern w:val="2"/>
                <w:sz w:val="24"/>
                <w:szCs w:val="24"/>
                <w:highlight w:val="none"/>
              </w:rPr>
              <w:t>磋商</w:t>
            </w:r>
            <w:r>
              <w:rPr>
                <w:rFonts w:ascii="宋体" w:hAnsi="宋体" w:cs="宋体"/>
                <w:kern w:val="2"/>
                <w:sz w:val="24"/>
                <w:szCs w:val="24"/>
                <w:highlight w:val="none"/>
              </w:rPr>
              <w:t>小组对电子化响应文件有质疑的，将通过电子化交易系统对</w:t>
            </w:r>
            <w:r>
              <w:rPr>
                <w:rFonts w:hint="eastAsia" w:ascii="宋体" w:hAnsi="宋体"/>
                <w:kern w:val="2"/>
                <w:sz w:val="24"/>
                <w:szCs w:val="24"/>
                <w:highlight w:val="none"/>
              </w:rPr>
              <w:t>供应商</w:t>
            </w:r>
            <w:r>
              <w:rPr>
                <w:rFonts w:ascii="宋体" w:hAnsi="宋体" w:cs="宋体"/>
                <w:kern w:val="2"/>
                <w:sz w:val="24"/>
                <w:szCs w:val="24"/>
                <w:highlight w:val="none"/>
              </w:rPr>
              <w:t>发起质疑，并在监督人员的监督下，用免提模式致电需要答复的</w:t>
            </w:r>
            <w:r>
              <w:rPr>
                <w:rFonts w:hint="eastAsia" w:ascii="宋体" w:hAnsi="宋体" w:cs="宋体"/>
                <w:kern w:val="2"/>
                <w:sz w:val="24"/>
                <w:szCs w:val="24"/>
                <w:highlight w:val="none"/>
              </w:rPr>
              <w:t>供应商</w:t>
            </w:r>
            <w:r>
              <w:rPr>
                <w:rFonts w:ascii="宋体" w:hAnsi="宋体" w:cs="宋体"/>
                <w:kern w:val="2"/>
                <w:sz w:val="24"/>
                <w:szCs w:val="24"/>
                <w:highlight w:val="none"/>
              </w:rPr>
              <w:t>对质疑进行回复。</w:t>
            </w:r>
            <w:r>
              <w:rPr>
                <w:rFonts w:hint="eastAsia" w:ascii="宋体" w:hAnsi="宋体"/>
                <w:kern w:val="2"/>
                <w:sz w:val="24"/>
                <w:szCs w:val="24"/>
                <w:highlight w:val="none"/>
              </w:rPr>
              <w:t>供应商</w:t>
            </w:r>
            <w:r>
              <w:rPr>
                <w:rFonts w:ascii="宋体" w:hAnsi="宋体" w:cs="宋体"/>
                <w:kern w:val="2"/>
                <w:sz w:val="24"/>
                <w:szCs w:val="24"/>
                <w:highlight w:val="none"/>
              </w:rPr>
              <w:t>的回复文件必须以经过</w:t>
            </w:r>
            <w:r>
              <w:rPr>
                <w:rFonts w:hint="eastAsia" w:ascii="宋体" w:hAnsi="宋体"/>
                <w:kern w:val="2"/>
                <w:sz w:val="24"/>
                <w:szCs w:val="24"/>
                <w:highlight w:val="none"/>
              </w:rPr>
              <w:t>供应商</w:t>
            </w:r>
            <w:r>
              <w:rPr>
                <w:rFonts w:ascii="宋体" w:hAnsi="宋体" w:cs="宋体"/>
                <w:kern w:val="2"/>
                <w:sz w:val="24"/>
                <w:szCs w:val="24"/>
                <w:highlight w:val="none"/>
              </w:rPr>
              <w:t>和其法定代表人签章的</w:t>
            </w:r>
            <w:r>
              <w:rPr>
                <w:rFonts w:ascii="宋体" w:hAnsi="宋体"/>
                <w:kern w:val="2"/>
                <w:sz w:val="24"/>
                <w:szCs w:val="24"/>
                <w:highlight w:val="none"/>
              </w:rPr>
              <w:t>PDF</w:t>
            </w:r>
            <w:r>
              <w:rPr>
                <w:rFonts w:ascii="宋体" w:hAnsi="宋体" w:cs="宋体"/>
                <w:kern w:val="2"/>
                <w:sz w:val="24"/>
                <w:szCs w:val="24"/>
                <w:highlight w:val="none"/>
              </w:rPr>
              <w:t>格式文件为准，并通过电子化交易系统提交至</w:t>
            </w:r>
            <w:r>
              <w:rPr>
                <w:rFonts w:hint="eastAsia" w:ascii="宋体" w:hAnsi="宋体" w:cs="宋体"/>
                <w:kern w:val="2"/>
                <w:sz w:val="24"/>
                <w:szCs w:val="24"/>
                <w:highlight w:val="none"/>
              </w:rPr>
              <w:t>磋商小组</w:t>
            </w:r>
            <w:r>
              <w:rPr>
                <w:rFonts w:ascii="宋体" w:hAnsi="宋体" w:cs="宋体"/>
                <w:kern w:val="2"/>
                <w:sz w:val="24"/>
                <w:szCs w:val="24"/>
                <w:highlight w:val="none"/>
              </w:rPr>
              <w:t>。</w:t>
            </w:r>
          </w:p>
          <w:p w14:paraId="480C6D60">
            <w:pPr>
              <w:widowControl w:val="0"/>
              <w:snapToGrid w:val="0"/>
              <w:spacing w:line="360" w:lineRule="auto"/>
              <w:jc w:val="both"/>
              <w:rPr>
                <w:rFonts w:hint="eastAsia" w:ascii="宋体" w:hAnsi="宋体" w:cs="宋体"/>
                <w:kern w:val="2"/>
                <w:sz w:val="24"/>
                <w:szCs w:val="24"/>
                <w:highlight w:val="none"/>
              </w:rPr>
            </w:pPr>
            <w:r>
              <w:rPr>
                <w:rFonts w:ascii="宋体" w:hAnsi="宋体"/>
                <w:kern w:val="2"/>
                <w:sz w:val="24"/>
                <w:szCs w:val="24"/>
                <w:highlight w:val="none"/>
              </w:rPr>
              <w:t>8</w:t>
            </w:r>
            <w:r>
              <w:rPr>
                <w:rFonts w:ascii="宋体" w:hAnsi="宋体" w:cs="宋体"/>
                <w:kern w:val="2"/>
                <w:sz w:val="24"/>
                <w:szCs w:val="24"/>
                <w:highlight w:val="none"/>
              </w:rPr>
              <w:t>、如</w:t>
            </w:r>
            <w:r>
              <w:rPr>
                <w:rFonts w:hint="eastAsia" w:ascii="宋体" w:hAnsi="宋体" w:cs="宋体"/>
                <w:kern w:val="2"/>
                <w:sz w:val="24"/>
                <w:szCs w:val="24"/>
                <w:highlight w:val="none"/>
              </w:rPr>
              <w:t>磋商小组</w:t>
            </w:r>
            <w:r>
              <w:rPr>
                <w:rFonts w:ascii="宋体" w:hAnsi="宋体" w:cs="宋体"/>
                <w:kern w:val="2"/>
                <w:sz w:val="24"/>
                <w:szCs w:val="24"/>
                <w:highlight w:val="none"/>
              </w:rPr>
              <w:t>对需要回复的</w:t>
            </w:r>
            <w:r>
              <w:rPr>
                <w:rFonts w:hint="eastAsia" w:ascii="宋体" w:hAnsi="宋体"/>
                <w:kern w:val="2"/>
                <w:sz w:val="24"/>
                <w:szCs w:val="24"/>
                <w:highlight w:val="none"/>
              </w:rPr>
              <w:t>供应商</w:t>
            </w:r>
            <w:r>
              <w:rPr>
                <w:rFonts w:ascii="宋体" w:hAnsi="宋体" w:cs="宋体"/>
                <w:kern w:val="2"/>
                <w:sz w:val="24"/>
                <w:szCs w:val="24"/>
                <w:highlight w:val="none"/>
              </w:rPr>
              <w:t>连续三次致电未接通的，视为</w:t>
            </w:r>
            <w:r>
              <w:rPr>
                <w:rFonts w:hint="eastAsia" w:ascii="宋体" w:hAnsi="宋体"/>
                <w:kern w:val="2"/>
                <w:sz w:val="24"/>
                <w:szCs w:val="24"/>
                <w:highlight w:val="none"/>
              </w:rPr>
              <w:t>供应商</w:t>
            </w:r>
            <w:r>
              <w:rPr>
                <w:rFonts w:ascii="宋体" w:hAnsi="宋体" w:cs="宋体"/>
                <w:kern w:val="2"/>
                <w:sz w:val="24"/>
                <w:szCs w:val="24"/>
                <w:highlight w:val="none"/>
              </w:rPr>
              <w:t>放弃回复，</w:t>
            </w:r>
            <w:r>
              <w:rPr>
                <w:rFonts w:hint="eastAsia" w:ascii="宋体" w:hAnsi="宋体" w:cs="宋体"/>
                <w:kern w:val="2"/>
                <w:sz w:val="24"/>
                <w:szCs w:val="24"/>
                <w:highlight w:val="none"/>
              </w:rPr>
              <w:t>磋商小组</w:t>
            </w:r>
            <w:r>
              <w:rPr>
                <w:rFonts w:ascii="宋体" w:hAnsi="宋体" w:cs="宋体"/>
                <w:kern w:val="2"/>
                <w:sz w:val="24"/>
                <w:szCs w:val="24"/>
                <w:highlight w:val="none"/>
              </w:rPr>
              <w:t>将自行对需要回复的内容进行认定。</w:t>
            </w:r>
          </w:p>
          <w:p w14:paraId="1FCCE60D">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二、相关证书原件的提交</w:t>
            </w:r>
          </w:p>
          <w:p w14:paraId="12A242F6">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75EFA0B8">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04F5AC62">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（二）供应商需应仔细阅读操作手册，保证上传内容齐全，真实有效，原件扫描件清晰可辨。因供应商上传原因导致应得分项而未得分或资格审查不合格等情况的，由供应商自行承担责任。</w:t>
            </w:r>
          </w:p>
          <w:p w14:paraId="5FE2D0B0">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提示：本项目为电子化、无纸化交易项目，开标时不再接受任何纸质资料，为保证您能开标成功，请需仔细阅读以上条款。</w:t>
            </w:r>
          </w:p>
        </w:tc>
      </w:tr>
    </w:tbl>
    <w:p w14:paraId="3CC40C92">
      <w:pPr>
        <w:widowControl w:val="0"/>
        <w:spacing w:line="360" w:lineRule="auto"/>
        <w:ind w:firstLine="560" w:firstLineChars="200"/>
        <w:jc w:val="both"/>
        <w:rPr>
          <w:rFonts w:hint="eastAsia" w:ascii="宋体" w:hAnsi="宋体" w:cs="宋体"/>
          <w:sz w:val="28"/>
          <w:szCs w:val="28"/>
          <w:highlight w:val="none"/>
        </w:rPr>
      </w:pPr>
      <w:bookmarkStart w:id="23" w:name="_Toc461977414"/>
      <w:bookmarkEnd w:id="23"/>
      <w:bookmarkStart w:id="24" w:name="_Toc12657"/>
    </w:p>
    <w:p w14:paraId="4823100F">
      <w:pPr>
        <w:widowControl w:val="0"/>
        <w:spacing w:line="360" w:lineRule="auto"/>
        <w:ind w:firstLine="482"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一、说明</w:t>
      </w:r>
      <w:bookmarkEnd w:id="24"/>
    </w:p>
    <w:p w14:paraId="042BF32F">
      <w:pPr>
        <w:widowControl w:val="0"/>
        <w:spacing w:line="360" w:lineRule="auto"/>
        <w:ind w:firstLine="482" w:firstLineChars="200"/>
        <w:rPr>
          <w:rFonts w:hint="eastAsia" w:ascii="宋体" w:hAnsi="宋体" w:cs="宋体"/>
          <w:b/>
          <w:bCs/>
          <w:sz w:val="24"/>
          <w:szCs w:val="24"/>
          <w:highlight w:val="none"/>
        </w:rPr>
      </w:pPr>
      <w:bookmarkStart w:id="25" w:name="_Toc19964"/>
      <w:r>
        <w:rPr>
          <w:rFonts w:hint="eastAsia" w:ascii="宋体" w:hAnsi="宋体" w:cs="宋体"/>
          <w:b/>
          <w:bCs/>
          <w:sz w:val="24"/>
          <w:szCs w:val="24"/>
          <w:highlight w:val="none"/>
        </w:rPr>
        <w:t>1.适用范围</w:t>
      </w:r>
      <w:bookmarkEnd w:id="25"/>
    </w:p>
    <w:p w14:paraId="251CFC7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本竞争性磋商文件仅适用于竞争性磋商公告中所叙述项目的相关采购。</w:t>
      </w:r>
    </w:p>
    <w:p w14:paraId="640EF38B">
      <w:pPr>
        <w:widowControl w:val="0"/>
        <w:spacing w:line="360" w:lineRule="auto"/>
        <w:ind w:firstLine="482" w:firstLineChars="200"/>
        <w:rPr>
          <w:rFonts w:hint="eastAsia" w:ascii="宋体" w:hAnsi="宋体" w:cs="宋体"/>
          <w:b/>
          <w:bCs/>
          <w:sz w:val="24"/>
          <w:szCs w:val="24"/>
          <w:highlight w:val="none"/>
        </w:rPr>
      </w:pPr>
      <w:bookmarkStart w:id="26" w:name="_Toc7846"/>
      <w:r>
        <w:rPr>
          <w:rFonts w:hint="eastAsia" w:ascii="宋体" w:hAnsi="宋体" w:cs="宋体"/>
          <w:b/>
          <w:bCs/>
          <w:sz w:val="24"/>
          <w:szCs w:val="24"/>
          <w:highlight w:val="none"/>
        </w:rPr>
        <w:t>2.定义</w:t>
      </w:r>
      <w:bookmarkEnd w:id="26"/>
    </w:p>
    <w:p w14:paraId="2CA1F4D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 “采购人”系指本次项目内容的采购单位。</w:t>
      </w:r>
    </w:p>
    <w:p w14:paraId="5C3996D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 “采购代理机构”系指本次采购项目活动组织方。</w:t>
      </w:r>
    </w:p>
    <w:p w14:paraId="285BC62A">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 “供应商”系指响应采购、参加磋商竞争的法人或者其他组织。</w:t>
      </w:r>
    </w:p>
    <w:p w14:paraId="63CE04D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 “供应商代表”系指代表供应商参加本次磋商活动的供应商的法定代表人或其委托代理人。</w:t>
      </w:r>
    </w:p>
    <w:p w14:paraId="719D505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2.5 “服务”系指供应商按竞争性磋商文件规定提供采购人所要求的一切项目内容。</w:t>
      </w:r>
    </w:p>
    <w:p w14:paraId="3B1F694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2.6 “相关服务”系指竞争性磋商文件规定供应商须承担的与本次采购项目相关的服务、协调工作以及其他类似的义务。</w:t>
      </w:r>
    </w:p>
    <w:p w14:paraId="3F169CA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2.7 “竞争性磋商文件有效期”系指磋商截止之日起60日历天。</w:t>
      </w:r>
    </w:p>
    <w:p w14:paraId="6183FCDE">
      <w:pPr>
        <w:widowControl w:val="0"/>
        <w:spacing w:line="360" w:lineRule="auto"/>
        <w:ind w:firstLine="482" w:firstLineChars="200"/>
        <w:rPr>
          <w:rFonts w:hint="eastAsia" w:ascii="宋体" w:hAnsi="宋体" w:cs="宋体"/>
          <w:b/>
          <w:bCs/>
          <w:sz w:val="24"/>
          <w:szCs w:val="24"/>
          <w:highlight w:val="none"/>
        </w:rPr>
      </w:pPr>
      <w:bookmarkStart w:id="27" w:name="_Toc25077"/>
      <w:r>
        <w:rPr>
          <w:rFonts w:hint="eastAsia" w:ascii="宋体" w:hAnsi="宋体" w:cs="宋体"/>
          <w:b/>
          <w:bCs/>
          <w:sz w:val="24"/>
          <w:szCs w:val="24"/>
          <w:highlight w:val="none"/>
        </w:rPr>
        <w:t>3.资金来源</w:t>
      </w:r>
      <w:bookmarkEnd w:id="27"/>
    </w:p>
    <w:p w14:paraId="369D8910">
      <w:pPr>
        <w:widowControl w:val="0"/>
        <w:spacing w:line="360" w:lineRule="auto"/>
        <w:ind w:firstLine="480" w:firstLineChars="200"/>
        <w:rPr>
          <w:rFonts w:hint="eastAsia" w:ascii="宋体" w:hAnsi="宋体" w:cs="宋体"/>
          <w:b/>
          <w:bCs/>
          <w:sz w:val="24"/>
          <w:szCs w:val="24"/>
          <w:highlight w:val="none"/>
        </w:rPr>
      </w:pPr>
      <w:r>
        <w:rPr>
          <w:rFonts w:hint="eastAsia" w:ascii="宋体" w:hAnsi="宋体" w:cs="宋体"/>
          <w:sz w:val="24"/>
          <w:szCs w:val="24"/>
          <w:highlight w:val="none"/>
        </w:rPr>
        <w:t>具体详见供应商须知</w:t>
      </w:r>
    </w:p>
    <w:p w14:paraId="1F88C0D2">
      <w:pPr>
        <w:widowControl w:val="0"/>
        <w:spacing w:line="360" w:lineRule="auto"/>
        <w:ind w:firstLine="482" w:firstLineChars="200"/>
        <w:rPr>
          <w:rFonts w:hint="eastAsia" w:ascii="宋体" w:hAnsi="宋体" w:cs="宋体"/>
          <w:b/>
          <w:bCs/>
          <w:sz w:val="24"/>
          <w:szCs w:val="24"/>
          <w:highlight w:val="none"/>
        </w:rPr>
      </w:pPr>
      <w:bookmarkStart w:id="28" w:name="_Toc16278"/>
      <w:r>
        <w:rPr>
          <w:rFonts w:hint="eastAsia" w:ascii="宋体" w:hAnsi="宋体" w:cs="宋体"/>
          <w:b/>
          <w:bCs/>
          <w:sz w:val="24"/>
          <w:szCs w:val="24"/>
          <w:highlight w:val="none"/>
        </w:rPr>
        <w:t>4.供应商</w:t>
      </w:r>
      <w:bookmarkEnd w:id="28"/>
      <w:r>
        <w:rPr>
          <w:rFonts w:ascii="宋体" w:hAnsi="宋体" w:cs="宋体"/>
          <w:b/>
          <w:bCs/>
          <w:kern w:val="2"/>
          <w:sz w:val="24"/>
          <w:szCs w:val="24"/>
          <w:highlight w:val="none"/>
        </w:rPr>
        <w:t>资</w:t>
      </w:r>
      <w:r>
        <w:rPr>
          <w:rFonts w:hint="eastAsia" w:ascii="宋体" w:hAnsi="宋体" w:cs="宋体"/>
          <w:b/>
          <w:bCs/>
          <w:kern w:val="2"/>
          <w:sz w:val="24"/>
          <w:szCs w:val="24"/>
          <w:highlight w:val="none"/>
          <w:lang w:val="en-US" w:eastAsia="zh-CN"/>
        </w:rPr>
        <w:t>格</w:t>
      </w:r>
      <w:r>
        <w:rPr>
          <w:rFonts w:ascii="宋体" w:hAnsi="宋体" w:cs="宋体"/>
          <w:b/>
          <w:bCs/>
          <w:kern w:val="2"/>
          <w:sz w:val="24"/>
          <w:szCs w:val="24"/>
          <w:highlight w:val="none"/>
        </w:rPr>
        <w:t>要求</w:t>
      </w:r>
    </w:p>
    <w:p w14:paraId="5C59E88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具体详见供应商须知</w:t>
      </w:r>
    </w:p>
    <w:p w14:paraId="003AF571">
      <w:pPr>
        <w:widowControl w:val="0"/>
        <w:spacing w:line="360" w:lineRule="auto"/>
        <w:ind w:firstLine="482" w:firstLineChars="200"/>
        <w:rPr>
          <w:rFonts w:hint="eastAsia" w:ascii="宋体" w:hAnsi="宋体" w:cs="宋体"/>
          <w:b/>
          <w:bCs/>
          <w:sz w:val="24"/>
          <w:szCs w:val="24"/>
          <w:highlight w:val="none"/>
        </w:rPr>
      </w:pPr>
      <w:bookmarkStart w:id="29" w:name="_Toc6584"/>
      <w:r>
        <w:rPr>
          <w:rFonts w:hint="eastAsia" w:ascii="宋体" w:hAnsi="宋体" w:cs="宋体"/>
          <w:b/>
          <w:bCs/>
          <w:sz w:val="24"/>
          <w:szCs w:val="24"/>
          <w:highlight w:val="none"/>
        </w:rPr>
        <w:t>5.磋商费用</w:t>
      </w:r>
      <w:bookmarkEnd w:id="29"/>
    </w:p>
    <w:p w14:paraId="70E6947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不论磋商结果如何，供应商均应自行承担所有与磋商有关的全部费用。</w:t>
      </w:r>
    </w:p>
    <w:p w14:paraId="58DA7DB6">
      <w:pPr>
        <w:widowControl w:val="0"/>
        <w:spacing w:line="360" w:lineRule="auto"/>
        <w:ind w:firstLine="482" w:firstLineChars="200"/>
        <w:rPr>
          <w:rFonts w:hint="eastAsia" w:ascii="宋体" w:hAnsi="宋体" w:cs="宋体"/>
          <w:b/>
          <w:bCs/>
          <w:sz w:val="24"/>
          <w:szCs w:val="24"/>
          <w:highlight w:val="none"/>
        </w:rPr>
      </w:pPr>
      <w:bookmarkStart w:id="30" w:name="_Toc13621"/>
      <w:r>
        <w:rPr>
          <w:rFonts w:hint="eastAsia" w:ascii="宋体" w:hAnsi="宋体" w:cs="宋体"/>
          <w:b/>
          <w:bCs/>
          <w:sz w:val="24"/>
          <w:szCs w:val="24"/>
          <w:highlight w:val="none"/>
        </w:rPr>
        <w:t>6.联合体参加磋商</w:t>
      </w:r>
      <w:bookmarkEnd w:id="30"/>
    </w:p>
    <w:p w14:paraId="5115874F">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具体</w:t>
      </w:r>
      <w:r>
        <w:rPr>
          <w:rFonts w:hint="eastAsia" w:ascii="宋体" w:hAnsi="宋体" w:cs="宋体"/>
          <w:sz w:val="24"/>
          <w:szCs w:val="24"/>
          <w:highlight w:val="none"/>
          <w:lang w:val="zh-TW"/>
        </w:rPr>
        <w:t>详见磋商公告中要求</w:t>
      </w:r>
      <w:r>
        <w:rPr>
          <w:rFonts w:hint="eastAsia" w:ascii="宋体" w:hAnsi="宋体" w:cs="宋体"/>
          <w:sz w:val="24"/>
          <w:szCs w:val="24"/>
          <w:highlight w:val="none"/>
        </w:rPr>
        <w:t>。</w:t>
      </w:r>
    </w:p>
    <w:p w14:paraId="41F4B385">
      <w:pPr>
        <w:widowControl w:val="0"/>
        <w:spacing w:line="360" w:lineRule="auto"/>
        <w:ind w:firstLine="482" w:firstLineChars="200"/>
        <w:rPr>
          <w:rFonts w:hint="eastAsia" w:ascii="宋体" w:hAnsi="宋体" w:cs="宋体"/>
          <w:b/>
          <w:bCs/>
          <w:sz w:val="24"/>
          <w:szCs w:val="24"/>
          <w:highlight w:val="none"/>
        </w:rPr>
      </w:pPr>
      <w:bookmarkStart w:id="31" w:name="_Toc7233"/>
      <w:r>
        <w:rPr>
          <w:rFonts w:hint="eastAsia" w:ascii="宋体" w:hAnsi="宋体" w:cs="宋体"/>
          <w:b/>
          <w:bCs/>
          <w:sz w:val="24"/>
          <w:szCs w:val="24"/>
          <w:highlight w:val="none"/>
        </w:rPr>
        <w:t>7.转包与分包</w:t>
      </w:r>
      <w:bookmarkEnd w:id="31"/>
    </w:p>
    <w:p w14:paraId="6397DCA4">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7.1 本项目不允许采取转包方式履行合同。</w:t>
      </w:r>
    </w:p>
    <w:p w14:paraId="53F86BE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7.2 本项目不允许采取分包方式履行合同。</w:t>
      </w:r>
    </w:p>
    <w:p w14:paraId="7C512F99">
      <w:pPr>
        <w:widowControl w:val="0"/>
        <w:spacing w:line="360" w:lineRule="auto"/>
        <w:ind w:firstLine="480" w:firstLineChars="200"/>
        <w:rPr>
          <w:rFonts w:hint="eastAsia" w:ascii="宋体" w:hAnsi="宋体" w:cs="宋体"/>
          <w:sz w:val="24"/>
          <w:szCs w:val="24"/>
          <w:highlight w:val="none"/>
        </w:rPr>
      </w:pPr>
      <w:bookmarkStart w:id="32" w:name="_Toc21763"/>
      <w:r>
        <w:rPr>
          <w:rFonts w:hint="eastAsia" w:ascii="宋体" w:hAnsi="宋体" w:cs="宋体"/>
          <w:sz w:val="24"/>
          <w:szCs w:val="24"/>
          <w:highlight w:val="none"/>
        </w:rPr>
        <w:t>7.3 本项目不允许偏离。</w:t>
      </w:r>
    </w:p>
    <w:p w14:paraId="519BEBE1">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8.特别说明</w:t>
      </w:r>
      <w:bookmarkEnd w:id="32"/>
    </w:p>
    <w:p w14:paraId="65B4F4C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8.1 供应商参加磋商所使用的资格、信誉、荣誉、业绩与企业认证必须为本法人所拥有。</w:t>
      </w:r>
    </w:p>
    <w:p w14:paraId="6A1F283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8.2 供应商代表只能接受一个供应商的委托参加磋商。</w:t>
      </w:r>
    </w:p>
    <w:p w14:paraId="4855DEF4">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8.3 供应商在磋商活动中提供虚假材料或从事其他违法活动的,其响应无效，由相关部门查处。</w:t>
      </w:r>
    </w:p>
    <w:p w14:paraId="215719D9">
      <w:pPr>
        <w:widowControl w:val="0"/>
        <w:spacing w:line="360" w:lineRule="auto"/>
        <w:ind w:firstLine="482" w:firstLineChars="200"/>
        <w:rPr>
          <w:rFonts w:hint="eastAsia" w:ascii="宋体" w:hAnsi="宋体" w:cs="宋体"/>
          <w:b/>
          <w:bCs/>
          <w:sz w:val="24"/>
          <w:szCs w:val="24"/>
          <w:highlight w:val="none"/>
        </w:rPr>
      </w:pPr>
      <w:bookmarkStart w:id="33" w:name="_Toc20927"/>
      <w:r>
        <w:rPr>
          <w:rFonts w:hint="eastAsia" w:ascii="宋体" w:hAnsi="宋体" w:cs="宋体"/>
          <w:b/>
          <w:bCs/>
          <w:sz w:val="24"/>
          <w:szCs w:val="24"/>
          <w:highlight w:val="none"/>
        </w:rPr>
        <w:t>9.质疑和投诉</w:t>
      </w:r>
      <w:bookmarkEnd w:id="33"/>
    </w:p>
    <w:p w14:paraId="2587603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558200C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764CF58">
      <w:pPr>
        <w:widowControl w:val="0"/>
        <w:spacing w:line="360" w:lineRule="auto"/>
        <w:ind w:firstLine="482" w:firstLineChars="200"/>
        <w:rPr>
          <w:rFonts w:hint="eastAsia" w:ascii="宋体" w:hAnsi="宋体" w:cs="宋体"/>
          <w:b/>
          <w:bCs/>
          <w:sz w:val="24"/>
          <w:szCs w:val="24"/>
          <w:highlight w:val="none"/>
        </w:rPr>
      </w:pPr>
      <w:bookmarkStart w:id="34" w:name="_Toc21617"/>
      <w:r>
        <w:rPr>
          <w:rFonts w:hint="eastAsia" w:ascii="宋体" w:hAnsi="宋体" w:cs="宋体"/>
          <w:b/>
          <w:bCs/>
          <w:sz w:val="24"/>
          <w:szCs w:val="24"/>
          <w:highlight w:val="none"/>
        </w:rPr>
        <w:t>10.供应商的风险</w:t>
      </w:r>
      <w:bookmarkEnd w:id="34"/>
    </w:p>
    <w:p w14:paraId="7173693D">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供应商没有按照竞争性磋商文件要求提供全部资料，或者供应商没有对响应性文件在各方面都作出实质性响应是供应商的风险，并可能导致其响应被拒绝。</w:t>
      </w:r>
    </w:p>
    <w:p w14:paraId="7399362E">
      <w:pPr>
        <w:widowControl w:val="0"/>
        <w:spacing w:line="360" w:lineRule="auto"/>
        <w:ind w:firstLine="482" w:firstLineChars="200"/>
        <w:rPr>
          <w:rFonts w:hint="eastAsia" w:ascii="宋体" w:hAnsi="宋体" w:cs="宋体"/>
          <w:b/>
          <w:bCs/>
          <w:sz w:val="24"/>
          <w:szCs w:val="24"/>
          <w:highlight w:val="none"/>
        </w:rPr>
      </w:pPr>
      <w:bookmarkStart w:id="35" w:name="_Toc461977415"/>
      <w:bookmarkEnd w:id="35"/>
      <w:bookmarkStart w:id="36" w:name="_Toc22484"/>
      <w:r>
        <w:rPr>
          <w:rFonts w:hint="eastAsia" w:ascii="宋体" w:hAnsi="宋体" w:cs="宋体"/>
          <w:b/>
          <w:bCs/>
          <w:sz w:val="24"/>
          <w:szCs w:val="24"/>
          <w:highlight w:val="none"/>
        </w:rPr>
        <w:t>二、竞争性磋商文件</w:t>
      </w:r>
      <w:bookmarkEnd w:id="36"/>
    </w:p>
    <w:p w14:paraId="5205AC7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11.竞争性磋商文件的构成</w:t>
      </w:r>
    </w:p>
    <w:p w14:paraId="57C067A3">
      <w:pPr>
        <w:widowControl w:val="0"/>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本竞争性磋商文件由以下部分组成</w:t>
      </w:r>
      <w:r>
        <w:rPr>
          <w:rFonts w:hint="eastAsia" w:ascii="宋体" w:hAnsi="宋体" w:cs="宋体"/>
          <w:b w:val="0"/>
          <w:bCs w:val="0"/>
          <w:sz w:val="24"/>
          <w:szCs w:val="24"/>
          <w:highlight w:val="none"/>
          <w:lang w:eastAsia="zh-CN"/>
        </w:rPr>
        <w:t>：</w:t>
      </w:r>
    </w:p>
    <w:p w14:paraId="0B54CBD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11.1 竞争性磋商公告</w:t>
      </w:r>
    </w:p>
    <w:p w14:paraId="4F1C684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11.2 供应商须知</w:t>
      </w:r>
    </w:p>
    <w:p w14:paraId="0FD8FA42">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 服务内容及要求</w:t>
      </w:r>
    </w:p>
    <w:p w14:paraId="12056BA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11.4 合同条款及合同文件格式</w:t>
      </w:r>
    </w:p>
    <w:p w14:paraId="74FEB50F">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11.5 评审标准</w:t>
      </w:r>
    </w:p>
    <w:p w14:paraId="6A74FBC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11.6 响应文件格式</w:t>
      </w:r>
    </w:p>
    <w:p w14:paraId="24EC00E6">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12.竞争性磋商文件的澄清与修改</w:t>
      </w:r>
    </w:p>
    <w:p w14:paraId="0CEB37D9">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12.1 采购代理机构对已发出的竞争性磋商文件进行必要澄清、修改或补充的，应当在竞争性磋商文件要求提交响应性文件截止时间5日前（如至原定截止时间不足5日，则需延长磋商开始时间）前，在发布公告的相关媒体上发布更正公告。竞争性磋商文件公示期间对竞争性磋商文件进行的澄清、修改或补充不受上述限制。</w:t>
      </w:r>
    </w:p>
    <w:p w14:paraId="36CA2D7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12.2 竞争性磋商文件澄清、修改或补充的内容为竞争性磋商文件的组成部分。</w:t>
      </w:r>
    </w:p>
    <w:p w14:paraId="053EF97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12.3 竞争性磋商文件的澄清、修改或补充都应通过本采购代理机构以法定形式发布。采购人未通过本采购代理机构对竞争性磋商文件进行的澄清、修改或补充无效，磋商时不予认可。</w:t>
      </w:r>
    </w:p>
    <w:p w14:paraId="5BF4E56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12.4 采购代理机构可以视采购具体情况，延长递交响应性文件截止时间和开始磋商时间，但至少应当在竞争性磋商文件要求提交响应性文件的截止时间5日前，将变更时间在《河南省政府采购网》、《中国招标投标公共服务平台》和《三门峡市公共资源交易中心网》等相关媒体上发布更正公告。</w:t>
      </w:r>
    </w:p>
    <w:p w14:paraId="5D128453">
      <w:pPr>
        <w:widowControl w:val="0"/>
        <w:spacing w:line="360" w:lineRule="auto"/>
        <w:ind w:firstLine="482" w:firstLineChars="200"/>
        <w:rPr>
          <w:rFonts w:hint="eastAsia" w:ascii="宋体" w:hAnsi="宋体" w:cs="宋体"/>
          <w:b/>
          <w:bCs/>
          <w:sz w:val="24"/>
          <w:szCs w:val="24"/>
          <w:highlight w:val="none"/>
        </w:rPr>
      </w:pPr>
      <w:bookmarkStart w:id="37" w:name="_Toc461977416"/>
      <w:bookmarkEnd w:id="37"/>
      <w:bookmarkStart w:id="38" w:name="_Toc2226"/>
      <w:r>
        <w:rPr>
          <w:rFonts w:hint="eastAsia" w:ascii="宋体" w:hAnsi="宋体" w:cs="宋体"/>
          <w:b/>
          <w:bCs/>
          <w:sz w:val="24"/>
          <w:szCs w:val="24"/>
          <w:highlight w:val="none"/>
        </w:rPr>
        <w:t>三、响应性文件的编制</w:t>
      </w:r>
      <w:bookmarkEnd w:id="38"/>
    </w:p>
    <w:p w14:paraId="2A6B5C6A">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13.要求</w:t>
      </w:r>
    </w:p>
    <w:p w14:paraId="73C5167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6AFAAEE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14.响应性文件的语言和计量单位</w:t>
      </w:r>
    </w:p>
    <w:p w14:paraId="2E1513F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14.1 响应性文件以及供应商与采购、代理机构就有关磋商事宜的所有来往函电均应使用简体中文书写。</w:t>
      </w:r>
    </w:p>
    <w:p w14:paraId="79AB8CD2">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14.2 关于计量单位，竞争性磋商文件已有明确规定的，使用竞争性磋商文件规定的计量单位；竞争性磋商文件没有规定的，应采用中华人民共和国法定计量单位。</w:t>
      </w:r>
    </w:p>
    <w:p w14:paraId="309143F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15.响应性文件的组成</w:t>
      </w:r>
    </w:p>
    <w:p w14:paraId="454646E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详见磋商文件</w:t>
      </w:r>
    </w:p>
    <w:p w14:paraId="341BEF01">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16.响应性文件有效期</w:t>
      </w:r>
    </w:p>
    <w:p w14:paraId="2EACCB5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16.1 响应性文件从所规定的递交响应性文件截止期之后开始生效，有效期不足将导致其响应性文件被拒绝。成交供应商的响应性文件有效期至合同完全履行止。</w:t>
      </w:r>
    </w:p>
    <w:p w14:paraId="3601712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16.2 特殊情况下采购代理机构可于响应性文件有效期满之前要求供应商同意延长有效期，供应商应在采购代理机构规定的期限内予以答复。</w:t>
      </w:r>
    </w:p>
    <w:p w14:paraId="705E562E">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17.磋商报价</w:t>
      </w:r>
    </w:p>
    <w:p w14:paraId="6E1D165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17.1 所有磋商报价均以人民币元为计算单位。供应商的报价为项目实施所需的人工费、运输费、税费、服务费及完成项目所需其他一切费用。</w:t>
      </w:r>
    </w:p>
    <w:p w14:paraId="6CEE527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17.2 供应商要按初次报价一览表的内容填写。</w:t>
      </w:r>
    </w:p>
    <w:p w14:paraId="0DDF1AE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17.3 本次磋商应以人民币报价，进行二次报价。</w:t>
      </w:r>
    </w:p>
    <w:p w14:paraId="431861F1">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18.磋商保证金</w:t>
      </w:r>
    </w:p>
    <w:p w14:paraId="197239B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18.1 按照《河南省财政厅关于优化政府采购营商环境有关问题的通知》（豫财购[2019]4号文）的要求本项目不再收取磋商保证金。</w:t>
      </w:r>
    </w:p>
    <w:p w14:paraId="4E1CC8D1">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19.响应性文件的签署</w:t>
      </w:r>
    </w:p>
    <w:p w14:paraId="4150E1A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19.1 供应商应按供应商前附表中要求签署。响应性文件内容不完整、编排混乱导致被误读、漏读或者查找不到相关内容的，由供应商负责。</w:t>
      </w:r>
    </w:p>
    <w:p w14:paraId="56EC9FF3">
      <w:pPr>
        <w:widowControl w:val="0"/>
        <w:spacing w:line="360" w:lineRule="auto"/>
        <w:ind w:firstLine="482" w:firstLineChars="200"/>
        <w:rPr>
          <w:rFonts w:hint="eastAsia" w:ascii="宋体" w:hAnsi="宋体" w:cs="宋体"/>
          <w:b/>
          <w:bCs/>
          <w:sz w:val="24"/>
          <w:szCs w:val="24"/>
          <w:highlight w:val="none"/>
        </w:rPr>
      </w:pPr>
      <w:bookmarkStart w:id="39" w:name="_Toc461977417"/>
      <w:bookmarkEnd w:id="39"/>
      <w:bookmarkStart w:id="40" w:name="_Toc27830"/>
      <w:r>
        <w:rPr>
          <w:rFonts w:hint="eastAsia" w:ascii="宋体" w:hAnsi="宋体" w:cs="宋体"/>
          <w:b/>
          <w:bCs/>
          <w:sz w:val="24"/>
          <w:szCs w:val="24"/>
          <w:highlight w:val="none"/>
        </w:rPr>
        <w:t>四、响应性文件的递交</w:t>
      </w:r>
      <w:bookmarkEnd w:id="40"/>
    </w:p>
    <w:p w14:paraId="4EC10B8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20.响应性文件的递交</w:t>
      </w:r>
    </w:p>
    <w:p w14:paraId="5EE473F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在响应文件截止时间前上传至三门峡市公共资源交易中心系统平台。</w:t>
      </w:r>
    </w:p>
    <w:p w14:paraId="7D40B0F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21.响应性文件的修改和撤回</w:t>
      </w:r>
    </w:p>
    <w:p w14:paraId="35D24B2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供应商在递交竞争性磋商文件截止时间前，可以对所提交的响应性文件进行补充、修改或者撤回。</w:t>
      </w:r>
    </w:p>
    <w:p w14:paraId="5F99D30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22.供应商有下列情形之一的，采购人或采购代理机构将拒绝接受其响应性文件：</w:t>
      </w:r>
    </w:p>
    <w:p w14:paraId="2B41DF2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22.1 在竞争性磋商文件规定的递交竞争性磋商文件截止时间之后上传响应性文件的。</w:t>
      </w:r>
    </w:p>
    <w:p w14:paraId="1919CD2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22.2 未按竞争性磋商文件参加磋商的。</w:t>
      </w:r>
    </w:p>
    <w:p w14:paraId="0DE12F89">
      <w:pPr>
        <w:widowControl w:val="0"/>
        <w:spacing w:line="360" w:lineRule="auto"/>
        <w:ind w:firstLine="482" w:firstLineChars="200"/>
        <w:rPr>
          <w:rFonts w:hint="eastAsia" w:ascii="宋体" w:hAnsi="宋体" w:cs="宋体"/>
          <w:b/>
          <w:bCs/>
          <w:sz w:val="24"/>
          <w:szCs w:val="24"/>
          <w:highlight w:val="none"/>
        </w:rPr>
      </w:pPr>
      <w:bookmarkStart w:id="41" w:name="_Toc461977418"/>
      <w:bookmarkEnd w:id="41"/>
      <w:bookmarkStart w:id="42" w:name="_Toc9665"/>
      <w:r>
        <w:rPr>
          <w:rFonts w:hint="eastAsia" w:ascii="宋体" w:hAnsi="宋体" w:cs="宋体"/>
          <w:b/>
          <w:bCs/>
          <w:sz w:val="24"/>
          <w:szCs w:val="24"/>
          <w:highlight w:val="none"/>
        </w:rPr>
        <w:t>五、磋商</w:t>
      </w:r>
      <w:bookmarkEnd w:id="42"/>
    </w:p>
    <w:p w14:paraId="12E95BBC">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23.磋商仪式</w:t>
      </w:r>
    </w:p>
    <w:p w14:paraId="1D71014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因供应商原因未能解密、解密失败或解密超时的将被拒绝。</w:t>
      </w:r>
    </w:p>
    <w:p w14:paraId="134AF3A9">
      <w:pPr>
        <w:widowControl w:val="0"/>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24.磋商小组</w:t>
      </w:r>
      <w:r>
        <w:rPr>
          <w:rFonts w:hint="eastAsia" w:ascii="宋体" w:hAnsi="宋体" w:cs="宋体"/>
          <w:sz w:val="24"/>
          <w:szCs w:val="24"/>
          <w:highlight w:val="none"/>
        </w:rPr>
        <w:tab/>
      </w:r>
    </w:p>
    <w:p w14:paraId="3D725F54">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67BFF78C">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25.磋商工作纪律及保密</w:t>
      </w:r>
    </w:p>
    <w:p w14:paraId="4A88B47D">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评审专家应当遵守评审工作纪律，不得泄露评审情况和评审中获悉的商业秘密。</w:t>
      </w:r>
    </w:p>
    <w:p w14:paraId="7980F832">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26.磋商小组工作原则</w:t>
      </w:r>
    </w:p>
    <w:p w14:paraId="63BE9FB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302B5A8">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27.响应文件审查</w:t>
      </w:r>
    </w:p>
    <w:p w14:paraId="39FFB70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磋商小组在对响应文件的有效性、完整性和响应程度进行审查时，可以要求供应商对响应文件中含义不明确</w:t>
      </w:r>
      <w:r>
        <w:rPr>
          <w:rFonts w:hint="eastAsia" w:ascii="宋体" w:hAnsi="宋体" w:cs="宋体"/>
          <w:sz w:val="24"/>
          <w:szCs w:val="24"/>
          <w:highlight w:val="none"/>
          <w:lang w:eastAsia="zh-CN"/>
        </w:rPr>
        <w:t>、</w:t>
      </w:r>
      <w:r>
        <w:rPr>
          <w:rFonts w:hint="eastAsia" w:ascii="宋体" w:hAnsi="宋体" w:cs="宋体"/>
          <w:sz w:val="24"/>
          <w:szCs w:val="24"/>
          <w:highlight w:val="none"/>
        </w:rPr>
        <w:t>同类问题表述不一致或者有明显文字和计算错误的内容等作出必要的澄清、说明或者更正。供应商的澄清、说明或者更正不得超出响应文件的范围或者改变响应文件的实质性内容。</w:t>
      </w:r>
    </w:p>
    <w:p w14:paraId="221CC4C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28.供应商澄清</w:t>
      </w:r>
    </w:p>
    <w:p w14:paraId="44B60C9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磋商小组要求供应商澄清、说明或者更正响应文件将在电子系统作出。</w:t>
      </w:r>
    </w:p>
    <w:p w14:paraId="170CDD56">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29.磋商程序、最后报价、综合评分</w:t>
      </w:r>
    </w:p>
    <w:p w14:paraId="6393EAB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磋商小组所有成员应当集中与单一供应商分别进行磋商，并给予所有参加磋商的供应商平等的磋商机会。</w:t>
      </w:r>
    </w:p>
    <w:p w14:paraId="3CA0F48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05D0DA4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磋商文件能够详细列明采购的的技术、服务要求的，磋商结束后，磋商小组将要求所有实质性响应的供应商在规定时间内提交最后报价。最后报价是供应商响应文件的有效组成部分。</w:t>
      </w:r>
    </w:p>
    <w:p w14:paraId="3852680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已提交响应文件的供应商，在提交最后报价之前，可以根据情况退出磋商。将退还退出磋商的供应商的磋商保证金。</w:t>
      </w:r>
    </w:p>
    <w:p w14:paraId="4C6CA729">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7F559D9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评审时，磋商小组各成员独立对每个有效响应的文件进行评价、打分，然后汇总每个供应商每项评分因素的得分。</w:t>
      </w:r>
    </w:p>
    <w:p w14:paraId="128BB7E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151B9B3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出现下列情形之一的，将终止竞争性磋商采购活动，发布项目终止公告并说明原因，重新开展采购活动：</w:t>
      </w:r>
    </w:p>
    <w:p w14:paraId="5F1DAB6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1、不符合法律、法规和竞争性磋商文件中规定的其他实质性要求的；</w:t>
      </w:r>
    </w:p>
    <w:p w14:paraId="10463B6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2、其他法律、法规及本竞争性磋商文件规定的属响应无效的情形。终止竞争性磋商采购活动的条款；</w:t>
      </w:r>
    </w:p>
    <w:p w14:paraId="7161D13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3、因情况变化，不再符合规定的竞争性磋商采购方式适用情形的；出现影响采购公正的违法、违规行为的；</w:t>
      </w:r>
    </w:p>
    <w:p w14:paraId="50A3C295">
      <w:pPr>
        <w:widowControl w:val="0"/>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磋商截止时间结束后参加供应商不足3家的，应重新组织采购。评审期间符合专业条件的供应商或者对磋商响应文件作出实质响应的供应商不足3家的，采购代理机构将报请主管监督部门批准。</w:t>
      </w:r>
    </w:p>
    <w:p w14:paraId="356CB05C">
      <w:pPr>
        <w:widowControl w:val="0"/>
        <w:spacing w:line="360" w:lineRule="auto"/>
        <w:ind w:firstLine="482" w:firstLineChars="200"/>
        <w:rPr>
          <w:rFonts w:hint="eastAsia" w:ascii="宋体" w:hAnsi="宋体" w:cs="宋体"/>
          <w:b/>
          <w:bCs/>
          <w:sz w:val="24"/>
          <w:szCs w:val="24"/>
          <w:highlight w:val="none"/>
        </w:rPr>
      </w:pPr>
      <w:bookmarkStart w:id="43" w:name="_Toc461977419"/>
      <w:bookmarkEnd w:id="43"/>
      <w:bookmarkStart w:id="44" w:name="_Toc12427"/>
      <w:r>
        <w:rPr>
          <w:rFonts w:hint="eastAsia" w:ascii="宋体" w:hAnsi="宋体" w:cs="宋体"/>
          <w:b/>
          <w:bCs/>
          <w:sz w:val="24"/>
          <w:szCs w:val="24"/>
          <w:highlight w:val="none"/>
        </w:rPr>
        <w:t>六、确定成交</w:t>
      </w:r>
      <w:bookmarkEnd w:id="44"/>
    </w:p>
    <w:p w14:paraId="25B6984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评标结束后，采购人和其委托的采购代理机构，在政府采购项目评审结束当日起2个工作日内完成评标报告的报送、成交供应商的确定、</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公告的发布、成交通知书发出。</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通知书对采购人和</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供应商具有同等法律效力。</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通知书发出后，采购人改变</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结果，或者</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供应商放弃中标，应按相关法律、规章、规范性文件的要求承担相应的法律责任。未按规定交纳服务费、领取</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通知书的视为自动放弃中标。</w:t>
      </w:r>
    </w:p>
    <w:p w14:paraId="68FCDA58">
      <w:pPr>
        <w:widowControl w:val="0"/>
        <w:spacing w:line="360" w:lineRule="auto"/>
        <w:ind w:firstLine="482" w:firstLineChars="200"/>
        <w:rPr>
          <w:rFonts w:hint="eastAsia" w:ascii="宋体" w:hAnsi="宋体" w:cs="宋体"/>
          <w:b/>
          <w:bCs/>
          <w:sz w:val="24"/>
          <w:szCs w:val="24"/>
          <w:highlight w:val="none"/>
        </w:rPr>
      </w:pPr>
      <w:bookmarkStart w:id="45" w:name="_Toc461977420"/>
      <w:bookmarkEnd w:id="45"/>
      <w:bookmarkStart w:id="46" w:name="_Toc32480"/>
      <w:r>
        <w:rPr>
          <w:rFonts w:hint="eastAsia" w:ascii="宋体" w:hAnsi="宋体" w:cs="宋体"/>
          <w:b/>
          <w:bCs/>
          <w:sz w:val="24"/>
          <w:szCs w:val="24"/>
          <w:highlight w:val="none"/>
        </w:rPr>
        <w:t>七、授予合同</w:t>
      </w:r>
      <w:bookmarkEnd w:id="46"/>
    </w:p>
    <w:p w14:paraId="47515A2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签订合同</w:t>
      </w:r>
    </w:p>
    <w:p w14:paraId="16FC717F">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采购人、成交供应商在成交通知书发出之日发出之日起在</w:t>
      </w:r>
      <w:r>
        <w:rPr>
          <w:rFonts w:hint="eastAsia" w:ascii="宋体" w:hAnsi="宋体" w:cs="宋体"/>
          <w:sz w:val="24"/>
          <w:szCs w:val="24"/>
          <w:highlight w:val="none"/>
          <w:lang w:val="en-US" w:eastAsia="zh-CN"/>
        </w:rPr>
        <w:t>2</w:t>
      </w:r>
      <w:r>
        <w:rPr>
          <w:rFonts w:hint="eastAsia" w:ascii="宋体" w:hAnsi="宋体" w:cs="宋体"/>
          <w:sz w:val="24"/>
          <w:szCs w:val="24"/>
          <w:highlight w:val="none"/>
        </w:rPr>
        <w:t>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6D9ADB1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8D500C3">
      <w:pPr>
        <w:widowControl w:val="0"/>
        <w:spacing w:line="360" w:lineRule="auto"/>
        <w:ind w:firstLine="480" w:firstLineChars="200"/>
        <w:rPr>
          <w:rFonts w:hint="eastAsia" w:ascii="宋体" w:hAnsi="宋体" w:cs="宋体"/>
          <w:sz w:val="22"/>
          <w:szCs w:val="24"/>
          <w:highlight w:val="none"/>
        </w:rPr>
      </w:pPr>
      <w:r>
        <w:rPr>
          <w:rFonts w:hint="eastAsia" w:ascii="宋体" w:hAnsi="宋体" w:cs="宋体"/>
          <w:sz w:val="24"/>
          <w:szCs w:val="24"/>
          <w:highlight w:val="none"/>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47" w:name="_Toc461977421"/>
      <w:bookmarkEnd w:id="47"/>
    </w:p>
    <w:p w14:paraId="634AAAA7">
      <w:pPr>
        <w:pStyle w:val="3"/>
        <w:bidi w:val="0"/>
        <w:jc w:val="both"/>
        <w:rPr>
          <w:rFonts w:hint="eastAsia"/>
          <w:sz w:val="36"/>
          <w:szCs w:val="16"/>
        </w:rPr>
      </w:pPr>
      <w:bookmarkStart w:id="48" w:name="_Toc6379"/>
      <w:bookmarkStart w:id="49" w:name="_Toc28075"/>
      <w:bookmarkStart w:id="50" w:name="_Toc7180"/>
      <w:bookmarkStart w:id="51" w:name="_Toc4222"/>
    </w:p>
    <w:p w14:paraId="7857A5D3">
      <w:pPr>
        <w:jc w:val="center"/>
        <w:rPr>
          <w:rFonts w:hint="eastAsia"/>
        </w:rPr>
      </w:pPr>
    </w:p>
    <w:p w14:paraId="6A8DF4EF">
      <w:pPr>
        <w:rPr>
          <w:rFonts w:hint="eastAsia"/>
          <w:sz w:val="36"/>
          <w:szCs w:val="16"/>
        </w:rPr>
      </w:pPr>
      <w:r>
        <w:rPr>
          <w:rFonts w:hint="eastAsia"/>
          <w:sz w:val="36"/>
          <w:szCs w:val="16"/>
        </w:rPr>
        <w:br w:type="page"/>
      </w:r>
    </w:p>
    <w:p w14:paraId="4E8B2436">
      <w:pPr>
        <w:pStyle w:val="3"/>
        <w:bidi w:val="0"/>
        <w:jc w:val="center"/>
        <w:rPr>
          <w:rFonts w:ascii="黑体" w:cs="宋体"/>
          <w:b/>
          <w:kern w:val="2"/>
          <w:szCs w:val="24"/>
          <w:highlight w:val="none"/>
        </w:rPr>
      </w:pPr>
      <w:r>
        <w:rPr>
          <w:rFonts w:hint="eastAsia"/>
          <w:sz w:val="36"/>
          <w:szCs w:val="16"/>
        </w:rPr>
        <w:t>第三章  服务内容及要求</w:t>
      </w:r>
      <w:bookmarkEnd w:id="48"/>
      <w:bookmarkEnd w:id="49"/>
      <w:bookmarkEnd w:id="50"/>
      <w:bookmarkEnd w:id="51"/>
    </w:p>
    <w:p w14:paraId="752B74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bookmarkStart w:id="52" w:name="_Toc7143"/>
      <w:bookmarkStart w:id="53" w:name="_Toc11831"/>
      <w:r>
        <w:rPr>
          <w:rFonts w:hint="eastAsia" w:ascii="宋体" w:hAnsi="宋体" w:eastAsia="宋体" w:cs="宋体"/>
          <w:sz w:val="24"/>
          <w:szCs w:val="24"/>
        </w:rPr>
        <w:t>一、服务内容及要求：</w:t>
      </w:r>
    </w:p>
    <w:p w14:paraId="3203FE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采购内容：主城区现有的</w:t>
      </w:r>
      <w:r>
        <w:rPr>
          <w:rFonts w:hint="eastAsia" w:ascii="宋体" w:hAnsi="宋体" w:eastAsia="宋体" w:cs="宋体"/>
          <w:sz w:val="24"/>
          <w:szCs w:val="24"/>
          <w:lang w:val="en-US" w:eastAsia="zh-CN"/>
        </w:rPr>
        <w:t>700</w:t>
      </w:r>
      <w:r>
        <w:rPr>
          <w:rFonts w:hint="eastAsia" w:ascii="宋体" w:hAnsi="宋体" w:eastAsia="宋体" w:cs="宋体"/>
          <w:sz w:val="24"/>
          <w:szCs w:val="24"/>
        </w:rPr>
        <w:t>名环卫工人提供全年早餐。</w:t>
      </w:r>
    </w:p>
    <w:p w14:paraId="107CB5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FF000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服务标准：按时为环卫爱心早餐服务对象每人每天提供</w:t>
      </w:r>
      <w:r>
        <w:rPr>
          <w:rFonts w:hint="eastAsia" w:ascii="宋体" w:hAnsi="宋体" w:eastAsia="宋体" w:cs="宋体"/>
          <w:sz w:val="24"/>
          <w:szCs w:val="24"/>
          <w:lang w:val="en-US" w:eastAsia="zh-CN"/>
        </w:rPr>
        <w:t>1</w:t>
      </w:r>
      <w:r>
        <w:rPr>
          <w:rFonts w:hint="eastAsia" w:ascii="宋体" w:hAnsi="宋体" w:eastAsia="宋体" w:cs="宋体"/>
          <w:sz w:val="24"/>
          <w:szCs w:val="24"/>
        </w:rPr>
        <w:t>份（次）爱心早餐。早餐品种包含：主食、热汤（饮）、鸡蛋等，保证量足、卫生、安全</w:t>
      </w:r>
      <w:r>
        <w:rPr>
          <w:rFonts w:hint="eastAsia" w:ascii="宋体" w:hAnsi="宋体" w:eastAsia="宋体" w:cs="宋体"/>
          <w:color w:val="auto"/>
          <w:sz w:val="24"/>
          <w:szCs w:val="24"/>
          <w:highlight w:val="none"/>
        </w:rPr>
        <w:t>。</w:t>
      </w:r>
    </w:p>
    <w:p w14:paraId="1FC308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质量标准：</w:t>
      </w:r>
      <w:r>
        <w:rPr>
          <w:rFonts w:hint="eastAsia" w:ascii="宋体" w:hAnsi="宋体" w:cs="宋体"/>
          <w:sz w:val="24"/>
          <w:szCs w:val="24"/>
          <w:highlight w:val="none"/>
          <w:lang w:eastAsia="zh-CN"/>
        </w:rPr>
        <w:t>符合现行国家标准、规范，达到合格标准，</w:t>
      </w:r>
      <w:r>
        <w:rPr>
          <w:rFonts w:hint="eastAsia" w:ascii="宋体" w:hAnsi="宋体" w:eastAsia="宋体" w:cs="宋体"/>
          <w:sz w:val="24"/>
          <w:szCs w:val="24"/>
        </w:rPr>
        <w:t>配送早餐主食不低于</w:t>
      </w:r>
      <w:r>
        <w:rPr>
          <w:rFonts w:hint="eastAsia" w:ascii="宋体" w:hAnsi="宋体" w:eastAsia="宋体" w:cs="宋体"/>
          <w:sz w:val="24"/>
          <w:szCs w:val="24"/>
          <w:lang w:val="en-US" w:eastAsia="zh-CN"/>
        </w:rPr>
        <w:t>150</w:t>
      </w:r>
      <w:r>
        <w:rPr>
          <w:rFonts w:hint="eastAsia" w:ascii="宋体" w:hAnsi="宋体" w:eastAsia="宋体" w:cs="宋体"/>
          <w:sz w:val="24"/>
          <w:szCs w:val="24"/>
        </w:rPr>
        <w:t>克/份，冬季热饮及汤类温度不低于</w:t>
      </w:r>
      <w:r>
        <w:rPr>
          <w:rFonts w:hint="eastAsia" w:ascii="宋体" w:hAnsi="宋体" w:eastAsia="宋体" w:cs="宋体"/>
          <w:sz w:val="24"/>
          <w:szCs w:val="24"/>
          <w:lang w:val="en-US" w:eastAsia="zh-CN"/>
        </w:rPr>
        <w:t>45</w:t>
      </w:r>
      <w:r>
        <w:rPr>
          <w:rFonts w:hint="eastAsia" w:ascii="宋体" w:hAnsi="宋体" w:eastAsia="宋体" w:cs="宋体"/>
          <w:sz w:val="24"/>
          <w:szCs w:val="24"/>
        </w:rPr>
        <w:t>度</w:t>
      </w:r>
      <w:r>
        <w:rPr>
          <w:rFonts w:hint="eastAsia" w:ascii="宋体" w:hAnsi="宋体" w:cs="宋体"/>
          <w:sz w:val="24"/>
          <w:szCs w:val="24"/>
          <w:lang w:eastAsia="zh-CN"/>
        </w:rPr>
        <w:t>。</w:t>
      </w:r>
    </w:p>
    <w:p w14:paraId="7FAC01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须提供配送服务计划；</w:t>
      </w:r>
    </w:p>
    <w:p w14:paraId="72A9FBF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须提供服务质量保证承诺；</w:t>
      </w:r>
    </w:p>
    <w:p w14:paraId="140600C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须提供企业的人员配置及餐饮规模。</w:t>
      </w:r>
    </w:p>
    <w:p w14:paraId="209083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由</w:t>
      </w:r>
      <w:r>
        <w:rPr>
          <w:rFonts w:hint="eastAsia" w:ascii="宋体" w:hAnsi="宋体" w:eastAsia="宋体" w:cs="宋体"/>
          <w:sz w:val="24"/>
          <w:szCs w:val="24"/>
          <w:lang w:val="en-US" w:eastAsia="zh-CN"/>
        </w:rPr>
        <w:t>成交</w:t>
      </w:r>
      <w:r>
        <w:rPr>
          <w:rFonts w:hint="eastAsia" w:ascii="宋体" w:hAnsi="宋体" w:eastAsia="宋体" w:cs="宋体"/>
          <w:sz w:val="24"/>
          <w:szCs w:val="24"/>
        </w:rPr>
        <w:t>单位安排车辆以及保温箱送至早餐配送点，配送点分布在主城区东南西北</w:t>
      </w:r>
      <w:r>
        <w:rPr>
          <w:rFonts w:hint="eastAsia" w:ascii="宋体" w:hAnsi="宋体" w:eastAsia="宋体" w:cs="宋体"/>
          <w:sz w:val="24"/>
          <w:szCs w:val="24"/>
          <w:lang w:val="en-US" w:eastAsia="zh-CN"/>
        </w:rPr>
        <w:t>4</w:t>
      </w:r>
      <w:r>
        <w:rPr>
          <w:rFonts w:hint="eastAsia" w:ascii="宋体" w:hAnsi="宋体" w:eastAsia="宋体" w:cs="宋体"/>
          <w:sz w:val="24"/>
          <w:szCs w:val="24"/>
        </w:rPr>
        <w:t>个方向，每个方向安排一个配送点，共</w:t>
      </w:r>
      <w:r>
        <w:rPr>
          <w:rFonts w:hint="eastAsia" w:ascii="宋体" w:hAnsi="宋体" w:eastAsia="宋体" w:cs="宋体"/>
          <w:sz w:val="24"/>
          <w:szCs w:val="24"/>
          <w:lang w:val="en-US" w:eastAsia="zh-CN"/>
        </w:rPr>
        <w:t>4</w:t>
      </w:r>
      <w:r>
        <w:rPr>
          <w:rFonts w:hint="eastAsia" w:ascii="宋体" w:hAnsi="宋体" w:eastAsia="宋体" w:cs="宋体"/>
          <w:sz w:val="24"/>
          <w:szCs w:val="24"/>
        </w:rPr>
        <w:t>个。具体配送地点暂定。</w:t>
      </w:r>
    </w:p>
    <w:p w14:paraId="7F0B2D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具有满足不低于</w:t>
      </w:r>
      <w:r>
        <w:rPr>
          <w:rFonts w:hint="eastAsia" w:ascii="宋体" w:hAnsi="宋体" w:eastAsia="宋体" w:cs="宋体"/>
          <w:sz w:val="24"/>
          <w:szCs w:val="24"/>
          <w:lang w:val="en-US" w:eastAsia="zh-CN"/>
        </w:rPr>
        <w:t>700</w:t>
      </w:r>
      <w:r>
        <w:rPr>
          <w:rFonts w:hint="eastAsia" w:ascii="宋体" w:hAnsi="宋体" w:eastAsia="宋体" w:cs="宋体"/>
          <w:sz w:val="24"/>
          <w:szCs w:val="24"/>
        </w:rPr>
        <w:t>人早上</w:t>
      </w:r>
      <w:r>
        <w:rPr>
          <w:rFonts w:hint="eastAsia" w:ascii="宋体" w:hAnsi="宋体" w:eastAsia="宋体" w:cs="宋体"/>
          <w:sz w:val="24"/>
          <w:szCs w:val="24"/>
          <w:lang w:val="en-US" w:eastAsia="zh-CN"/>
        </w:rPr>
        <w:t>07</w:t>
      </w:r>
      <w:r>
        <w:rPr>
          <w:rFonts w:hint="eastAsia" w:ascii="宋体" w:hAnsi="宋体" w:eastAsia="宋体" w:cs="宋体"/>
          <w:sz w:val="24"/>
          <w:szCs w:val="24"/>
        </w:rPr>
        <w:t>点</w:t>
      </w:r>
      <w:r>
        <w:rPr>
          <w:rFonts w:hint="eastAsia" w:ascii="宋体" w:hAnsi="宋体" w:eastAsia="宋体" w:cs="宋体"/>
          <w:sz w:val="24"/>
          <w:szCs w:val="24"/>
          <w:lang w:val="en-US" w:eastAsia="zh-CN"/>
        </w:rPr>
        <w:t>00</w:t>
      </w:r>
      <w:r>
        <w:rPr>
          <w:rFonts w:hint="eastAsia" w:ascii="宋体" w:hAnsi="宋体" w:eastAsia="宋体" w:cs="宋体"/>
          <w:sz w:val="24"/>
          <w:szCs w:val="24"/>
        </w:rPr>
        <w:t>分至</w:t>
      </w:r>
      <w:r>
        <w:rPr>
          <w:rFonts w:hint="eastAsia" w:ascii="宋体" w:hAnsi="宋体" w:eastAsia="宋体" w:cs="宋体"/>
          <w:sz w:val="24"/>
          <w:szCs w:val="24"/>
          <w:lang w:val="en-US" w:eastAsia="zh-CN"/>
        </w:rPr>
        <w:t>07</w:t>
      </w:r>
      <w:r>
        <w:rPr>
          <w:rFonts w:hint="eastAsia" w:ascii="宋体" w:hAnsi="宋体" w:eastAsia="宋体" w:cs="宋体"/>
          <w:sz w:val="24"/>
          <w:szCs w:val="24"/>
        </w:rPr>
        <w:t>点</w:t>
      </w:r>
      <w:r>
        <w:rPr>
          <w:rFonts w:hint="eastAsia" w:ascii="宋体" w:hAnsi="宋体" w:eastAsia="宋体" w:cs="宋体"/>
          <w:sz w:val="24"/>
          <w:szCs w:val="24"/>
          <w:lang w:val="en-US" w:eastAsia="zh-CN"/>
        </w:rPr>
        <w:t>30</w:t>
      </w:r>
      <w:r>
        <w:rPr>
          <w:rFonts w:hint="eastAsia" w:ascii="宋体" w:hAnsi="宋体" w:eastAsia="宋体" w:cs="宋体"/>
          <w:sz w:val="24"/>
          <w:szCs w:val="24"/>
        </w:rPr>
        <w:t>分用餐的生产能力。</w:t>
      </w:r>
    </w:p>
    <w:p w14:paraId="55EBC9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具有在固定时间配送至不同地点(4个配送点)的配送能力。</w:t>
      </w:r>
    </w:p>
    <w:p w14:paraId="7DF91B3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总体要求应符合《早餐经营规范》国家行业标准(SB/T10443-2007)要求。</w:t>
      </w:r>
    </w:p>
    <w:p w14:paraId="26F598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须每天建立留样、抽检、复检、数据纪录、工作职责等管理制度。</w:t>
      </w:r>
    </w:p>
    <w:p w14:paraId="36CD44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企业建立员工守则、组织机构、岗位职责、考勤、奖惩制度等规章制度。</w:t>
      </w:r>
    </w:p>
    <w:p w14:paraId="17C8CE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建立采购与溯源、仓储、加工、包装、配送、回收、召回和食品反恐等各个环节的食品安全管理制度，具有员工健康检查制度。</w:t>
      </w:r>
    </w:p>
    <w:p w14:paraId="0D0EDB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必须保证各种产、成品包括原料、辅料、水质和各个加工环节的品质控制，符合国家食品安全卫生标准。</w:t>
      </w:r>
    </w:p>
    <w:p w14:paraId="2896A2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rPr>
        <w:t>保证环卫工人吃饱、吃好，早餐必须做到合理搭配、份量充足、营养均衡，按提供的食谱进行供应</w:t>
      </w:r>
      <w:r>
        <w:rPr>
          <w:rFonts w:hint="eastAsia" w:ascii="宋体" w:hAnsi="宋体" w:cs="宋体"/>
          <w:sz w:val="24"/>
          <w:szCs w:val="24"/>
          <w:lang w:eastAsia="zh-CN"/>
        </w:rPr>
        <w:t>。</w:t>
      </w:r>
    </w:p>
    <w:p w14:paraId="6486492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食品加工现场环境整洁，所用原材料必须干净、卫生，不得使用变质(劣质)食材，食物必须符合《食品卫生法》规定的质量和卫生要求，操作人员健康证齐全，与所提供的劳动合同及社保一致。如发生因食用供应商所提供的早餐后造成的食物中毒等食品安全事故，供应商全部承担由此造成的一切经济、法律、民事责任。</w:t>
      </w:r>
    </w:p>
    <w:p w14:paraId="1CC2D2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注：1、采购人不定期对供应商生产车间现场进行质量卫生安全等相关检查。</w:t>
      </w:r>
    </w:p>
    <w:p w14:paraId="060C97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lang w:val="en-US" w:eastAsia="en-US"/>
        </w:rPr>
        <w:t>、</w:t>
      </w:r>
      <w:r>
        <w:rPr>
          <w:rFonts w:hint="eastAsia" w:ascii="宋体" w:hAnsi="宋体" w:eastAsia="宋体" w:cs="宋体"/>
          <w:sz w:val="24"/>
          <w:szCs w:val="24"/>
        </w:rPr>
        <w:t>爱心早餐食谱</w:t>
      </w:r>
    </w:p>
    <w:tbl>
      <w:tblPr>
        <w:tblStyle w:val="29"/>
        <w:tblW w:w="85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6"/>
        <w:gridCol w:w="1406"/>
        <w:gridCol w:w="2980"/>
        <w:gridCol w:w="1422"/>
        <w:gridCol w:w="1140"/>
      </w:tblGrid>
      <w:tr w14:paraId="43248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576" w:type="dxa"/>
            <w:noWrap w:val="0"/>
            <w:vAlign w:val="top"/>
          </w:tcPr>
          <w:p w14:paraId="6285272E">
            <w:pPr>
              <w:pStyle w:val="28"/>
              <w:spacing w:before="170" w:line="221" w:lineRule="auto"/>
              <w:ind w:left="592"/>
              <w:rPr>
                <w:sz w:val="24"/>
                <w:szCs w:val="24"/>
              </w:rPr>
            </w:pPr>
            <w:r>
              <w:rPr>
                <w:spacing w:val="-7"/>
                <w:sz w:val="24"/>
                <w:szCs w:val="24"/>
              </w:rPr>
              <w:t>品种</w:t>
            </w:r>
          </w:p>
        </w:tc>
        <w:tc>
          <w:tcPr>
            <w:tcW w:w="1406" w:type="dxa"/>
            <w:noWrap w:val="0"/>
            <w:vAlign w:val="top"/>
          </w:tcPr>
          <w:p w14:paraId="42AC045A">
            <w:pPr>
              <w:pStyle w:val="28"/>
              <w:spacing w:before="169" w:line="222" w:lineRule="auto"/>
              <w:ind w:left="488"/>
              <w:rPr>
                <w:sz w:val="24"/>
                <w:szCs w:val="24"/>
              </w:rPr>
            </w:pPr>
            <w:r>
              <w:rPr>
                <w:spacing w:val="-3"/>
                <w:sz w:val="24"/>
                <w:szCs w:val="24"/>
              </w:rPr>
              <w:t>序号</w:t>
            </w:r>
          </w:p>
        </w:tc>
        <w:tc>
          <w:tcPr>
            <w:tcW w:w="2980" w:type="dxa"/>
            <w:noWrap w:val="0"/>
            <w:vAlign w:val="top"/>
          </w:tcPr>
          <w:p w14:paraId="293B050B">
            <w:pPr>
              <w:pStyle w:val="28"/>
              <w:spacing w:before="170" w:line="220" w:lineRule="auto"/>
              <w:ind w:left="1277"/>
              <w:rPr>
                <w:sz w:val="24"/>
                <w:szCs w:val="24"/>
              </w:rPr>
            </w:pPr>
            <w:r>
              <w:rPr>
                <w:spacing w:val="-3"/>
                <w:sz w:val="24"/>
                <w:szCs w:val="24"/>
              </w:rPr>
              <w:t>种类</w:t>
            </w:r>
          </w:p>
        </w:tc>
        <w:tc>
          <w:tcPr>
            <w:tcW w:w="1422" w:type="dxa"/>
            <w:noWrap w:val="0"/>
            <w:vAlign w:val="top"/>
          </w:tcPr>
          <w:p w14:paraId="5F7FCA32">
            <w:pPr>
              <w:pStyle w:val="28"/>
              <w:spacing w:before="170" w:line="220" w:lineRule="auto"/>
              <w:ind w:left="500"/>
              <w:rPr>
                <w:sz w:val="24"/>
                <w:szCs w:val="24"/>
              </w:rPr>
            </w:pPr>
            <w:r>
              <w:rPr>
                <w:spacing w:val="-3"/>
                <w:sz w:val="24"/>
                <w:szCs w:val="24"/>
              </w:rPr>
              <w:t>数量</w:t>
            </w:r>
          </w:p>
        </w:tc>
        <w:tc>
          <w:tcPr>
            <w:tcW w:w="1140" w:type="dxa"/>
            <w:noWrap w:val="0"/>
            <w:vAlign w:val="top"/>
          </w:tcPr>
          <w:p w14:paraId="5A27C700">
            <w:pPr>
              <w:pStyle w:val="28"/>
              <w:spacing w:before="169" w:line="222" w:lineRule="auto"/>
              <w:ind w:left="358"/>
              <w:rPr>
                <w:sz w:val="24"/>
                <w:szCs w:val="24"/>
              </w:rPr>
            </w:pPr>
            <w:r>
              <w:rPr>
                <w:spacing w:val="-4"/>
                <w:sz w:val="24"/>
                <w:szCs w:val="24"/>
              </w:rPr>
              <w:t>备注</w:t>
            </w:r>
          </w:p>
        </w:tc>
      </w:tr>
      <w:tr w14:paraId="052CA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1576" w:type="dxa"/>
            <w:vMerge w:val="restart"/>
            <w:tcBorders>
              <w:bottom w:val="nil"/>
            </w:tcBorders>
            <w:noWrap w:val="0"/>
            <w:vAlign w:val="center"/>
          </w:tcPr>
          <w:p w14:paraId="63DCED83">
            <w:pPr>
              <w:pStyle w:val="28"/>
              <w:spacing w:before="72" w:line="220" w:lineRule="auto"/>
              <w:jc w:val="center"/>
              <w:rPr>
                <w:sz w:val="24"/>
                <w:szCs w:val="24"/>
              </w:rPr>
            </w:pPr>
            <w:r>
              <w:rPr>
                <w:spacing w:val="-5"/>
                <w:sz w:val="24"/>
                <w:szCs w:val="24"/>
              </w:rPr>
              <w:t>粥类</w:t>
            </w:r>
          </w:p>
        </w:tc>
        <w:tc>
          <w:tcPr>
            <w:tcW w:w="1406" w:type="dxa"/>
            <w:noWrap w:val="0"/>
            <w:vAlign w:val="top"/>
          </w:tcPr>
          <w:p w14:paraId="0AC38ED5">
            <w:pPr>
              <w:pStyle w:val="28"/>
              <w:spacing w:before="168" w:line="242" w:lineRule="auto"/>
              <w:ind w:left="669"/>
              <w:rPr>
                <w:sz w:val="24"/>
                <w:szCs w:val="24"/>
              </w:rPr>
            </w:pPr>
            <w:r>
              <w:rPr>
                <w:sz w:val="24"/>
                <w:szCs w:val="24"/>
              </w:rPr>
              <w:t>1</w:t>
            </w:r>
          </w:p>
        </w:tc>
        <w:tc>
          <w:tcPr>
            <w:tcW w:w="2980" w:type="dxa"/>
            <w:noWrap w:val="0"/>
            <w:vAlign w:val="top"/>
          </w:tcPr>
          <w:p w14:paraId="41C46DD5">
            <w:pPr>
              <w:pStyle w:val="28"/>
              <w:spacing w:before="168" w:line="220" w:lineRule="auto"/>
              <w:ind w:left="1168"/>
              <w:rPr>
                <w:sz w:val="24"/>
                <w:szCs w:val="24"/>
              </w:rPr>
            </w:pPr>
            <w:r>
              <w:rPr>
                <w:spacing w:val="-3"/>
                <w:sz w:val="24"/>
                <w:szCs w:val="24"/>
              </w:rPr>
              <w:t>玉米糁</w:t>
            </w:r>
          </w:p>
        </w:tc>
        <w:tc>
          <w:tcPr>
            <w:tcW w:w="1422" w:type="dxa"/>
            <w:noWrap w:val="0"/>
            <w:vAlign w:val="top"/>
          </w:tcPr>
          <w:p w14:paraId="67BD1890">
            <w:pPr>
              <w:pStyle w:val="28"/>
              <w:spacing w:before="169" w:line="219" w:lineRule="auto"/>
              <w:ind w:left="544"/>
              <w:rPr>
                <w:sz w:val="24"/>
                <w:szCs w:val="24"/>
              </w:rPr>
            </w:pPr>
            <w:r>
              <w:rPr>
                <w:spacing w:val="-13"/>
                <w:sz w:val="24"/>
                <w:szCs w:val="24"/>
              </w:rPr>
              <w:t>1</w:t>
            </w:r>
            <w:r>
              <w:rPr>
                <w:spacing w:val="-50"/>
                <w:sz w:val="24"/>
                <w:szCs w:val="24"/>
              </w:rPr>
              <w:t xml:space="preserve"> </w:t>
            </w:r>
            <w:r>
              <w:rPr>
                <w:spacing w:val="-13"/>
                <w:sz w:val="24"/>
                <w:szCs w:val="24"/>
              </w:rPr>
              <w:t>杯</w:t>
            </w:r>
          </w:p>
        </w:tc>
        <w:tc>
          <w:tcPr>
            <w:tcW w:w="1140" w:type="dxa"/>
            <w:noWrap w:val="0"/>
            <w:vAlign w:val="top"/>
          </w:tcPr>
          <w:p w14:paraId="0EC44B93">
            <w:pPr>
              <w:rPr>
                <w:rFonts w:ascii="Arial"/>
                <w:sz w:val="24"/>
                <w:szCs w:val="24"/>
              </w:rPr>
            </w:pPr>
          </w:p>
        </w:tc>
      </w:tr>
      <w:tr w14:paraId="79FE4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576" w:type="dxa"/>
            <w:vMerge w:val="continue"/>
            <w:tcBorders>
              <w:top w:val="nil"/>
              <w:bottom w:val="nil"/>
            </w:tcBorders>
            <w:noWrap w:val="0"/>
            <w:vAlign w:val="top"/>
          </w:tcPr>
          <w:p w14:paraId="5CE63521">
            <w:pPr>
              <w:rPr>
                <w:rFonts w:ascii="Arial"/>
                <w:sz w:val="24"/>
                <w:szCs w:val="24"/>
              </w:rPr>
            </w:pPr>
          </w:p>
        </w:tc>
        <w:tc>
          <w:tcPr>
            <w:tcW w:w="1406" w:type="dxa"/>
            <w:noWrap w:val="0"/>
            <w:vAlign w:val="top"/>
          </w:tcPr>
          <w:p w14:paraId="30EDF41F">
            <w:pPr>
              <w:pStyle w:val="28"/>
              <w:spacing w:before="168" w:line="242" w:lineRule="auto"/>
              <w:ind w:left="655"/>
              <w:rPr>
                <w:sz w:val="24"/>
                <w:szCs w:val="24"/>
              </w:rPr>
            </w:pPr>
            <w:r>
              <w:rPr>
                <w:sz w:val="24"/>
                <w:szCs w:val="24"/>
              </w:rPr>
              <w:t>2</w:t>
            </w:r>
          </w:p>
        </w:tc>
        <w:tc>
          <w:tcPr>
            <w:tcW w:w="2980" w:type="dxa"/>
            <w:noWrap w:val="0"/>
            <w:vAlign w:val="top"/>
          </w:tcPr>
          <w:p w14:paraId="4CB271B4">
            <w:pPr>
              <w:pStyle w:val="28"/>
              <w:spacing w:before="168" w:line="220" w:lineRule="auto"/>
              <w:ind w:left="1278"/>
              <w:rPr>
                <w:sz w:val="24"/>
                <w:szCs w:val="24"/>
              </w:rPr>
            </w:pPr>
            <w:r>
              <w:rPr>
                <w:spacing w:val="-3"/>
                <w:sz w:val="24"/>
                <w:szCs w:val="24"/>
              </w:rPr>
              <w:t>豆浆</w:t>
            </w:r>
          </w:p>
        </w:tc>
        <w:tc>
          <w:tcPr>
            <w:tcW w:w="1422" w:type="dxa"/>
            <w:noWrap w:val="0"/>
            <w:vAlign w:val="top"/>
          </w:tcPr>
          <w:p w14:paraId="548BBAB7">
            <w:pPr>
              <w:pStyle w:val="28"/>
              <w:spacing w:before="169" w:line="219" w:lineRule="auto"/>
              <w:ind w:left="544"/>
              <w:rPr>
                <w:sz w:val="24"/>
                <w:szCs w:val="24"/>
              </w:rPr>
            </w:pPr>
            <w:r>
              <w:rPr>
                <w:spacing w:val="-13"/>
                <w:sz w:val="24"/>
                <w:szCs w:val="24"/>
              </w:rPr>
              <w:t>1</w:t>
            </w:r>
            <w:r>
              <w:rPr>
                <w:spacing w:val="-50"/>
                <w:sz w:val="24"/>
                <w:szCs w:val="24"/>
              </w:rPr>
              <w:t xml:space="preserve"> </w:t>
            </w:r>
            <w:r>
              <w:rPr>
                <w:spacing w:val="-13"/>
                <w:sz w:val="24"/>
                <w:szCs w:val="24"/>
              </w:rPr>
              <w:t>杯</w:t>
            </w:r>
          </w:p>
        </w:tc>
        <w:tc>
          <w:tcPr>
            <w:tcW w:w="1140" w:type="dxa"/>
            <w:noWrap w:val="0"/>
            <w:vAlign w:val="top"/>
          </w:tcPr>
          <w:p w14:paraId="735F632B">
            <w:pPr>
              <w:rPr>
                <w:rFonts w:ascii="Arial"/>
                <w:sz w:val="24"/>
                <w:szCs w:val="24"/>
              </w:rPr>
            </w:pPr>
          </w:p>
        </w:tc>
      </w:tr>
      <w:tr w14:paraId="149C0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576" w:type="dxa"/>
            <w:vMerge w:val="continue"/>
            <w:tcBorders>
              <w:top w:val="nil"/>
              <w:bottom w:val="nil"/>
            </w:tcBorders>
            <w:noWrap w:val="0"/>
            <w:vAlign w:val="top"/>
          </w:tcPr>
          <w:p w14:paraId="28BC1672">
            <w:pPr>
              <w:rPr>
                <w:rFonts w:ascii="Arial"/>
                <w:sz w:val="24"/>
                <w:szCs w:val="24"/>
              </w:rPr>
            </w:pPr>
          </w:p>
        </w:tc>
        <w:tc>
          <w:tcPr>
            <w:tcW w:w="1406" w:type="dxa"/>
            <w:noWrap w:val="0"/>
            <w:vAlign w:val="top"/>
          </w:tcPr>
          <w:p w14:paraId="37B35C74">
            <w:pPr>
              <w:pStyle w:val="28"/>
              <w:spacing w:before="169"/>
              <w:ind w:left="657"/>
              <w:rPr>
                <w:sz w:val="24"/>
                <w:szCs w:val="24"/>
              </w:rPr>
            </w:pPr>
            <w:r>
              <w:rPr>
                <w:sz w:val="24"/>
                <w:szCs w:val="24"/>
              </w:rPr>
              <w:t>3</w:t>
            </w:r>
          </w:p>
        </w:tc>
        <w:tc>
          <w:tcPr>
            <w:tcW w:w="2980" w:type="dxa"/>
            <w:noWrap w:val="0"/>
            <w:vAlign w:val="top"/>
          </w:tcPr>
          <w:p w14:paraId="25A87A06">
            <w:pPr>
              <w:pStyle w:val="28"/>
              <w:spacing w:before="169" w:line="220" w:lineRule="auto"/>
              <w:ind w:left="1173"/>
              <w:rPr>
                <w:sz w:val="24"/>
                <w:szCs w:val="24"/>
              </w:rPr>
            </w:pPr>
            <w:r>
              <w:rPr>
                <w:spacing w:val="-4"/>
                <w:sz w:val="24"/>
                <w:szCs w:val="24"/>
              </w:rPr>
              <w:t>小米粥</w:t>
            </w:r>
          </w:p>
        </w:tc>
        <w:tc>
          <w:tcPr>
            <w:tcW w:w="1422" w:type="dxa"/>
            <w:noWrap w:val="0"/>
            <w:vAlign w:val="top"/>
          </w:tcPr>
          <w:p w14:paraId="79229590">
            <w:pPr>
              <w:pStyle w:val="28"/>
              <w:spacing w:before="169" w:line="219" w:lineRule="auto"/>
              <w:ind w:left="544"/>
              <w:rPr>
                <w:sz w:val="24"/>
                <w:szCs w:val="24"/>
              </w:rPr>
            </w:pPr>
            <w:r>
              <w:rPr>
                <w:spacing w:val="-13"/>
                <w:sz w:val="24"/>
                <w:szCs w:val="24"/>
              </w:rPr>
              <w:t>1</w:t>
            </w:r>
            <w:r>
              <w:rPr>
                <w:spacing w:val="-50"/>
                <w:sz w:val="24"/>
                <w:szCs w:val="24"/>
              </w:rPr>
              <w:t xml:space="preserve"> </w:t>
            </w:r>
            <w:r>
              <w:rPr>
                <w:spacing w:val="-13"/>
                <w:sz w:val="24"/>
                <w:szCs w:val="24"/>
              </w:rPr>
              <w:t>杯</w:t>
            </w:r>
          </w:p>
        </w:tc>
        <w:tc>
          <w:tcPr>
            <w:tcW w:w="1140" w:type="dxa"/>
            <w:noWrap w:val="0"/>
            <w:vAlign w:val="top"/>
          </w:tcPr>
          <w:p w14:paraId="2FEBDCE4">
            <w:pPr>
              <w:rPr>
                <w:rFonts w:ascii="Arial"/>
                <w:sz w:val="24"/>
                <w:szCs w:val="24"/>
              </w:rPr>
            </w:pPr>
          </w:p>
        </w:tc>
      </w:tr>
      <w:tr w14:paraId="6B7D4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76" w:type="dxa"/>
            <w:vMerge w:val="continue"/>
            <w:tcBorders>
              <w:top w:val="nil"/>
              <w:bottom w:val="nil"/>
            </w:tcBorders>
            <w:noWrap w:val="0"/>
            <w:vAlign w:val="top"/>
          </w:tcPr>
          <w:p w14:paraId="0B75BDE3">
            <w:pPr>
              <w:rPr>
                <w:rFonts w:ascii="Arial"/>
                <w:sz w:val="24"/>
                <w:szCs w:val="24"/>
              </w:rPr>
            </w:pPr>
          </w:p>
        </w:tc>
        <w:tc>
          <w:tcPr>
            <w:tcW w:w="1406" w:type="dxa"/>
            <w:noWrap w:val="0"/>
            <w:vAlign w:val="top"/>
          </w:tcPr>
          <w:p w14:paraId="5AAF77A3">
            <w:pPr>
              <w:pStyle w:val="28"/>
              <w:spacing w:before="169" w:line="242" w:lineRule="auto"/>
              <w:ind w:left="652"/>
              <w:rPr>
                <w:sz w:val="24"/>
                <w:szCs w:val="24"/>
              </w:rPr>
            </w:pPr>
            <w:r>
              <w:rPr>
                <w:sz w:val="24"/>
                <w:szCs w:val="24"/>
              </w:rPr>
              <w:t>4</w:t>
            </w:r>
          </w:p>
        </w:tc>
        <w:tc>
          <w:tcPr>
            <w:tcW w:w="2980" w:type="dxa"/>
            <w:noWrap w:val="0"/>
            <w:vAlign w:val="top"/>
          </w:tcPr>
          <w:p w14:paraId="0ED31E4A">
            <w:pPr>
              <w:pStyle w:val="28"/>
              <w:spacing w:before="169" w:line="220" w:lineRule="auto"/>
              <w:ind w:left="1173"/>
              <w:rPr>
                <w:sz w:val="24"/>
                <w:szCs w:val="24"/>
              </w:rPr>
            </w:pPr>
            <w:r>
              <w:rPr>
                <w:spacing w:val="-4"/>
                <w:sz w:val="24"/>
                <w:szCs w:val="24"/>
              </w:rPr>
              <w:t>黑米粥</w:t>
            </w:r>
          </w:p>
        </w:tc>
        <w:tc>
          <w:tcPr>
            <w:tcW w:w="1422" w:type="dxa"/>
            <w:noWrap w:val="0"/>
            <w:vAlign w:val="top"/>
          </w:tcPr>
          <w:p w14:paraId="1614BE53">
            <w:pPr>
              <w:pStyle w:val="28"/>
              <w:spacing w:before="170" w:line="219" w:lineRule="auto"/>
              <w:ind w:left="544"/>
              <w:rPr>
                <w:sz w:val="24"/>
                <w:szCs w:val="24"/>
              </w:rPr>
            </w:pPr>
            <w:r>
              <w:rPr>
                <w:spacing w:val="-13"/>
                <w:sz w:val="24"/>
                <w:szCs w:val="24"/>
              </w:rPr>
              <w:t>1</w:t>
            </w:r>
            <w:r>
              <w:rPr>
                <w:spacing w:val="-50"/>
                <w:sz w:val="24"/>
                <w:szCs w:val="24"/>
              </w:rPr>
              <w:t xml:space="preserve"> </w:t>
            </w:r>
            <w:r>
              <w:rPr>
                <w:spacing w:val="-13"/>
                <w:sz w:val="24"/>
                <w:szCs w:val="24"/>
              </w:rPr>
              <w:t>杯</w:t>
            </w:r>
          </w:p>
        </w:tc>
        <w:tc>
          <w:tcPr>
            <w:tcW w:w="1140" w:type="dxa"/>
            <w:noWrap w:val="0"/>
            <w:vAlign w:val="top"/>
          </w:tcPr>
          <w:p w14:paraId="3D87DCDB">
            <w:pPr>
              <w:rPr>
                <w:rFonts w:ascii="Arial"/>
                <w:sz w:val="24"/>
                <w:szCs w:val="24"/>
              </w:rPr>
            </w:pPr>
          </w:p>
        </w:tc>
      </w:tr>
      <w:tr w14:paraId="060B0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76" w:type="dxa"/>
            <w:vMerge w:val="continue"/>
            <w:tcBorders>
              <w:top w:val="nil"/>
              <w:bottom w:val="nil"/>
            </w:tcBorders>
            <w:noWrap w:val="0"/>
            <w:vAlign w:val="top"/>
          </w:tcPr>
          <w:p w14:paraId="14A33A0E">
            <w:pPr>
              <w:rPr>
                <w:rFonts w:ascii="Arial"/>
                <w:sz w:val="24"/>
                <w:szCs w:val="24"/>
              </w:rPr>
            </w:pPr>
          </w:p>
        </w:tc>
        <w:tc>
          <w:tcPr>
            <w:tcW w:w="1406" w:type="dxa"/>
            <w:noWrap w:val="0"/>
            <w:vAlign w:val="top"/>
          </w:tcPr>
          <w:p w14:paraId="16E053DE">
            <w:pPr>
              <w:pStyle w:val="28"/>
              <w:spacing w:before="170"/>
              <w:ind w:left="657"/>
              <w:rPr>
                <w:sz w:val="24"/>
                <w:szCs w:val="24"/>
              </w:rPr>
            </w:pPr>
            <w:r>
              <w:rPr>
                <w:sz w:val="24"/>
                <w:szCs w:val="24"/>
              </w:rPr>
              <w:t>5</w:t>
            </w:r>
          </w:p>
        </w:tc>
        <w:tc>
          <w:tcPr>
            <w:tcW w:w="2980" w:type="dxa"/>
            <w:noWrap w:val="0"/>
            <w:vAlign w:val="top"/>
          </w:tcPr>
          <w:p w14:paraId="2028AE69">
            <w:pPr>
              <w:pStyle w:val="28"/>
              <w:spacing w:before="170" w:line="220" w:lineRule="auto"/>
              <w:ind w:left="1174"/>
              <w:rPr>
                <w:sz w:val="24"/>
                <w:szCs w:val="24"/>
              </w:rPr>
            </w:pPr>
            <w:r>
              <w:rPr>
                <w:spacing w:val="-4"/>
                <w:sz w:val="24"/>
                <w:szCs w:val="24"/>
              </w:rPr>
              <w:t>胡辣汤</w:t>
            </w:r>
          </w:p>
        </w:tc>
        <w:tc>
          <w:tcPr>
            <w:tcW w:w="1422" w:type="dxa"/>
            <w:noWrap w:val="0"/>
            <w:vAlign w:val="top"/>
          </w:tcPr>
          <w:p w14:paraId="06966E2F">
            <w:pPr>
              <w:pStyle w:val="28"/>
              <w:spacing w:before="170" w:line="219" w:lineRule="auto"/>
              <w:ind w:left="544"/>
              <w:rPr>
                <w:sz w:val="24"/>
                <w:szCs w:val="24"/>
              </w:rPr>
            </w:pPr>
            <w:r>
              <w:rPr>
                <w:spacing w:val="-13"/>
                <w:sz w:val="24"/>
                <w:szCs w:val="24"/>
              </w:rPr>
              <w:t>1</w:t>
            </w:r>
            <w:r>
              <w:rPr>
                <w:spacing w:val="-50"/>
                <w:sz w:val="24"/>
                <w:szCs w:val="24"/>
              </w:rPr>
              <w:t xml:space="preserve"> </w:t>
            </w:r>
            <w:r>
              <w:rPr>
                <w:spacing w:val="-13"/>
                <w:sz w:val="24"/>
                <w:szCs w:val="24"/>
              </w:rPr>
              <w:t>杯</w:t>
            </w:r>
          </w:p>
        </w:tc>
        <w:tc>
          <w:tcPr>
            <w:tcW w:w="1140" w:type="dxa"/>
            <w:noWrap w:val="0"/>
            <w:vAlign w:val="top"/>
          </w:tcPr>
          <w:p w14:paraId="4A104FE3">
            <w:pPr>
              <w:rPr>
                <w:rFonts w:ascii="Arial"/>
                <w:sz w:val="24"/>
                <w:szCs w:val="24"/>
              </w:rPr>
            </w:pPr>
          </w:p>
        </w:tc>
      </w:tr>
      <w:tr w14:paraId="02499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1" w:hRule="atLeast"/>
          <w:jc w:val="center"/>
        </w:trPr>
        <w:tc>
          <w:tcPr>
            <w:tcW w:w="1576" w:type="dxa"/>
            <w:vMerge w:val="continue"/>
            <w:tcBorders>
              <w:top w:val="nil"/>
            </w:tcBorders>
            <w:noWrap w:val="0"/>
            <w:vAlign w:val="top"/>
          </w:tcPr>
          <w:p w14:paraId="4AFE5D56">
            <w:pPr>
              <w:rPr>
                <w:rFonts w:ascii="Arial"/>
                <w:sz w:val="24"/>
                <w:szCs w:val="24"/>
              </w:rPr>
            </w:pPr>
          </w:p>
        </w:tc>
        <w:tc>
          <w:tcPr>
            <w:tcW w:w="1406" w:type="dxa"/>
            <w:noWrap w:val="0"/>
            <w:vAlign w:val="top"/>
          </w:tcPr>
          <w:p w14:paraId="42FEF272">
            <w:pPr>
              <w:pStyle w:val="28"/>
              <w:spacing w:before="170"/>
              <w:ind w:left="654"/>
              <w:rPr>
                <w:sz w:val="24"/>
                <w:szCs w:val="24"/>
              </w:rPr>
            </w:pPr>
            <w:r>
              <w:rPr>
                <w:sz w:val="24"/>
                <w:szCs w:val="24"/>
              </w:rPr>
              <w:t>6</w:t>
            </w:r>
          </w:p>
        </w:tc>
        <w:tc>
          <w:tcPr>
            <w:tcW w:w="2980" w:type="dxa"/>
            <w:noWrap w:val="0"/>
            <w:vAlign w:val="top"/>
          </w:tcPr>
          <w:p w14:paraId="37124C22">
            <w:pPr>
              <w:pStyle w:val="28"/>
              <w:spacing w:before="169" w:line="222" w:lineRule="auto"/>
              <w:ind w:left="1277"/>
              <w:rPr>
                <w:sz w:val="24"/>
                <w:szCs w:val="24"/>
              </w:rPr>
            </w:pPr>
            <w:r>
              <w:rPr>
                <w:spacing w:val="-3"/>
                <w:sz w:val="24"/>
                <w:szCs w:val="24"/>
              </w:rPr>
              <w:t>咸汤</w:t>
            </w:r>
          </w:p>
        </w:tc>
        <w:tc>
          <w:tcPr>
            <w:tcW w:w="1422" w:type="dxa"/>
            <w:noWrap w:val="0"/>
            <w:vAlign w:val="top"/>
          </w:tcPr>
          <w:p w14:paraId="37B32303">
            <w:pPr>
              <w:pStyle w:val="28"/>
              <w:spacing w:before="170" w:line="219" w:lineRule="auto"/>
              <w:ind w:left="544"/>
              <w:rPr>
                <w:sz w:val="24"/>
                <w:szCs w:val="24"/>
              </w:rPr>
            </w:pPr>
            <w:r>
              <w:rPr>
                <w:spacing w:val="-13"/>
                <w:sz w:val="24"/>
                <w:szCs w:val="24"/>
              </w:rPr>
              <w:t>1</w:t>
            </w:r>
            <w:r>
              <w:rPr>
                <w:spacing w:val="-50"/>
                <w:sz w:val="24"/>
                <w:szCs w:val="24"/>
              </w:rPr>
              <w:t xml:space="preserve"> </w:t>
            </w:r>
            <w:r>
              <w:rPr>
                <w:spacing w:val="-13"/>
                <w:sz w:val="24"/>
                <w:szCs w:val="24"/>
              </w:rPr>
              <w:t>杯</w:t>
            </w:r>
          </w:p>
        </w:tc>
        <w:tc>
          <w:tcPr>
            <w:tcW w:w="1140" w:type="dxa"/>
            <w:noWrap w:val="0"/>
            <w:vAlign w:val="top"/>
          </w:tcPr>
          <w:p w14:paraId="1B011B40">
            <w:pPr>
              <w:rPr>
                <w:rFonts w:ascii="Arial"/>
                <w:sz w:val="24"/>
                <w:szCs w:val="24"/>
              </w:rPr>
            </w:pPr>
          </w:p>
        </w:tc>
      </w:tr>
      <w:tr w14:paraId="48BAE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restart"/>
            <w:tcBorders>
              <w:bottom w:val="nil"/>
            </w:tcBorders>
            <w:noWrap w:val="0"/>
            <w:vAlign w:val="center"/>
          </w:tcPr>
          <w:p w14:paraId="221AE211">
            <w:pPr>
              <w:pStyle w:val="28"/>
              <w:spacing w:before="72" w:line="221" w:lineRule="auto"/>
              <w:jc w:val="center"/>
              <w:rPr>
                <w:sz w:val="24"/>
                <w:szCs w:val="24"/>
              </w:rPr>
            </w:pPr>
            <w:r>
              <w:rPr>
                <w:spacing w:val="-4"/>
                <w:sz w:val="24"/>
                <w:szCs w:val="24"/>
              </w:rPr>
              <w:t>蛋制品</w:t>
            </w:r>
          </w:p>
        </w:tc>
        <w:tc>
          <w:tcPr>
            <w:tcW w:w="1406" w:type="dxa"/>
            <w:noWrap w:val="0"/>
            <w:vAlign w:val="top"/>
          </w:tcPr>
          <w:p w14:paraId="56F158A6">
            <w:pPr>
              <w:pStyle w:val="28"/>
              <w:spacing w:before="167" w:line="242" w:lineRule="auto"/>
              <w:ind w:left="669"/>
              <w:rPr>
                <w:sz w:val="24"/>
                <w:szCs w:val="24"/>
              </w:rPr>
            </w:pPr>
            <w:r>
              <w:rPr>
                <w:sz w:val="24"/>
                <w:szCs w:val="24"/>
              </w:rPr>
              <w:t>1</w:t>
            </w:r>
          </w:p>
        </w:tc>
        <w:tc>
          <w:tcPr>
            <w:tcW w:w="2980" w:type="dxa"/>
            <w:noWrap w:val="0"/>
            <w:vAlign w:val="top"/>
          </w:tcPr>
          <w:p w14:paraId="66198CF4">
            <w:pPr>
              <w:pStyle w:val="28"/>
              <w:spacing w:before="168" w:line="220" w:lineRule="auto"/>
              <w:ind w:left="1169"/>
              <w:rPr>
                <w:sz w:val="24"/>
                <w:szCs w:val="24"/>
              </w:rPr>
            </w:pPr>
            <w:r>
              <w:rPr>
                <w:spacing w:val="-4"/>
                <w:sz w:val="24"/>
                <w:szCs w:val="24"/>
              </w:rPr>
              <w:t>水煮蛋</w:t>
            </w:r>
          </w:p>
        </w:tc>
        <w:tc>
          <w:tcPr>
            <w:tcW w:w="1422" w:type="dxa"/>
            <w:noWrap w:val="0"/>
            <w:vAlign w:val="top"/>
          </w:tcPr>
          <w:p w14:paraId="7B3AFEA2">
            <w:pPr>
              <w:pStyle w:val="28"/>
              <w:spacing w:before="168" w:line="220" w:lineRule="auto"/>
              <w:ind w:left="544"/>
              <w:rPr>
                <w:sz w:val="24"/>
                <w:szCs w:val="24"/>
              </w:rPr>
            </w:pPr>
            <w:r>
              <w:rPr>
                <w:spacing w:val="-13"/>
                <w:sz w:val="24"/>
                <w:szCs w:val="24"/>
              </w:rPr>
              <w:t>1</w:t>
            </w:r>
            <w:r>
              <w:rPr>
                <w:spacing w:val="-49"/>
                <w:sz w:val="24"/>
                <w:szCs w:val="24"/>
              </w:rPr>
              <w:t xml:space="preserve"> </w:t>
            </w:r>
            <w:r>
              <w:rPr>
                <w:spacing w:val="-13"/>
                <w:sz w:val="24"/>
                <w:szCs w:val="24"/>
              </w:rPr>
              <w:t>个</w:t>
            </w:r>
          </w:p>
        </w:tc>
        <w:tc>
          <w:tcPr>
            <w:tcW w:w="1140" w:type="dxa"/>
            <w:noWrap w:val="0"/>
            <w:vAlign w:val="top"/>
          </w:tcPr>
          <w:p w14:paraId="047AEE0D">
            <w:pPr>
              <w:rPr>
                <w:rFonts w:ascii="Arial"/>
                <w:sz w:val="24"/>
                <w:szCs w:val="24"/>
              </w:rPr>
            </w:pPr>
          </w:p>
        </w:tc>
      </w:tr>
      <w:tr w14:paraId="72AF4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continue"/>
            <w:tcBorders>
              <w:top w:val="nil"/>
              <w:bottom w:val="nil"/>
            </w:tcBorders>
            <w:noWrap w:val="0"/>
            <w:vAlign w:val="top"/>
          </w:tcPr>
          <w:p w14:paraId="098DDF58">
            <w:pPr>
              <w:rPr>
                <w:rFonts w:ascii="Arial"/>
                <w:sz w:val="24"/>
                <w:szCs w:val="24"/>
              </w:rPr>
            </w:pPr>
          </w:p>
        </w:tc>
        <w:tc>
          <w:tcPr>
            <w:tcW w:w="1406" w:type="dxa"/>
            <w:noWrap w:val="0"/>
            <w:vAlign w:val="top"/>
          </w:tcPr>
          <w:p w14:paraId="09E400DE">
            <w:pPr>
              <w:pStyle w:val="28"/>
              <w:spacing w:before="170" w:line="242" w:lineRule="auto"/>
              <w:ind w:left="655"/>
              <w:rPr>
                <w:sz w:val="24"/>
                <w:szCs w:val="24"/>
              </w:rPr>
            </w:pPr>
            <w:r>
              <w:rPr>
                <w:sz w:val="24"/>
                <w:szCs w:val="24"/>
              </w:rPr>
              <w:t>2</w:t>
            </w:r>
          </w:p>
        </w:tc>
        <w:tc>
          <w:tcPr>
            <w:tcW w:w="2980" w:type="dxa"/>
            <w:noWrap w:val="0"/>
            <w:vAlign w:val="top"/>
          </w:tcPr>
          <w:p w14:paraId="35FE06C6">
            <w:pPr>
              <w:pStyle w:val="28"/>
              <w:spacing w:before="170" w:line="220" w:lineRule="auto"/>
              <w:ind w:left="1169"/>
              <w:rPr>
                <w:sz w:val="24"/>
                <w:szCs w:val="24"/>
              </w:rPr>
            </w:pPr>
            <w:r>
              <w:rPr>
                <w:spacing w:val="-4"/>
                <w:sz w:val="24"/>
                <w:szCs w:val="24"/>
              </w:rPr>
              <w:t>茶叶蛋</w:t>
            </w:r>
          </w:p>
        </w:tc>
        <w:tc>
          <w:tcPr>
            <w:tcW w:w="1422" w:type="dxa"/>
            <w:noWrap w:val="0"/>
            <w:vAlign w:val="top"/>
          </w:tcPr>
          <w:p w14:paraId="2D91956D">
            <w:pPr>
              <w:pStyle w:val="28"/>
              <w:spacing w:before="170" w:line="220" w:lineRule="auto"/>
              <w:ind w:left="544"/>
              <w:rPr>
                <w:sz w:val="24"/>
                <w:szCs w:val="24"/>
              </w:rPr>
            </w:pPr>
            <w:r>
              <w:rPr>
                <w:spacing w:val="-13"/>
                <w:sz w:val="24"/>
                <w:szCs w:val="24"/>
              </w:rPr>
              <w:t>1</w:t>
            </w:r>
            <w:r>
              <w:rPr>
                <w:spacing w:val="-49"/>
                <w:sz w:val="24"/>
                <w:szCs w:val="24"/>
              </w:rPr>
              <w:t xml:space="preserve"> </w:t>
            </w:r>
            <w:r>
              <w:rPr>
                <w:spacing w:val="-13"/>
                <w:sz w:val="24"/>
                <w:szCs w:val="24"/>
              </w:rPr>
              <w:t>个</w:t>
            </w:r>
          </w:p>
        </w:tc>
        <w:tc>
          <w:tcPr>
            <w:tcW w:w="1140" w:type="dxa"/>
            <w:noWrap w:val="0"/>
            <w:vAlign w:val="top"/>
          </w:tcPr>
          <w:p w14:paraId="4BBAF7D8">
            <w:pPr>
              <w:rPr>
                <w:rFonts w:ascii="Arial"/>
                <w:sz w:val="24"/>
                <w:szCs w:val="24"/>
              </w:rPr>
            </w:pPr>
          </w:p>
        </w:tc>
      </w:tr>
      <w:tr w14:paraId="04538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576" w:type="dxa"/>
            <w:vMerge w:val="continue"/>
            <w:tcBorders>
              <w:top w:val="nil"/>
            </w:tcBorders>
            <w:noWrap w:val="0"/>
            <w:vAlign w:val="top"/>
          </w:tcPr>
          <w:p w14:paraId="43B3F817">
            <w:pPr>
              <w:rPr>
                <w:rFonts w:ascii="Arial"/>
                <w:sz w:val="24"/>
                <w:szCs w:val="24"/>
              </w:rPr>
            </w:pPr>
          </w:p>
        </w:tc>
        <w:tc>
          <w:tcPr>
            <w:tcW w:w="1406" w:type="dxa"/>
            <w:noWrap w:val="0"/>
            <w:vAlign w:val="top"/>
          </w:tcPr>
          <w:p w14:paraId="0C2063A9">
            <w:pPr>
              <w:pStyle w:val="28"/>
              <w:spacing w:before="171"/>
              <w:ind w:left="657"/>
              <w:rPr>
                <w:sz w:val="24"/>
                <w:szCs w:val="24"/>
              </w:rPr>
            </w:pPr>
            <w:r>
              <w:rPr>
                <w:sz w:val="24"/>
                <w:szCs w:val="24"/>
              </w:rPr>
              <w:t>3</w:t>
            </w:r>
          </w:p>
        </w:tc>
        <w:tc>
          <w:tcPr>
            <w:tcW w:w="2980" w:type="dxa"/>
            <w:noWrap w:val="0"/>
            <w:vAlign w:val="top"/>
          </w:tcPr>
          <w:p w14:paraId="247647A1">
            <w:pPr>
              <w:pStyle w:val="28"/>
              <w:spacing w:before="170" w:line="221" w:lineRule="auto"/>
              <w:ind w:left="1167"/>
              <w:rPr>
                <w:sz w:val="24"/>
                <w:szCs w:val="24"/>
              </w:rPr>
            </w:pPr>
            <w:r>
              <w:rPr>
                <w:spacing w:val="-3"/>
                <w:sz w:val="24"/>
                <w:szCs w:val="24"/>
              </w:rPr>
              <w:t>咸鸭蛋</w:t>
            </w:r>
          </w:p>
        </w:tc>
        <w:tc>
          <w:tcPr>
            <w:tcW w:w="1422" w:type="dxa"/>
            <w:noWrap w:val="0"/>
            <w:vAlign w:val="top"/>
          </w:tcPr>
          <w:p w14:paraId="0C7608EF">
            <w:pPr>
              <w:pStyle w:val="28"/>
              <w:spacing w:before="170" w:line="220" w:lineRule="auto"/>
              <w:ind w:left="544"/>
              <w:rPr>
                <w:sz w:val="24"/>
                <w:szCs w:val="24"/>
              </w:rPr>
            </w:pPr>
            <w:r>
              <w:rPr>
                <w:spacing w:val="-13"/>
                <w:sz w:val="24"/>
                <w:szCs w:val="24"/>
              </w:rPr>
              <w:t>1</w:t>
            </w:r>
            <w:r>
              <w:rPr>
                <w:spacing w:val="-49"/>
                <w:sz w:val="24"/>
                <w:szCs w:val="24"/>
              </w:rPr>
              <w:t xml:space="preserve"> </w:t>
            </w:r>
            <w:r>
              <w:rPr>
                <w:spacing w:val="-13"/>
                <w:sz w:val="24"/>
                <w:szCs w:val="24"/>
              </w:rPr>
              <w:t>个</w:t>
            </w:r>
          </w:p>
        </w:tc>
        <w:tc>
          <w:tcPr>
            <w:tcW w:w="1140" w:type="dxa"/>
            <w:noWrap w:val="0"/>
            <w:vAlign w:val="top"/>
          </w:tcPr>
          <w:p w14:paraId="0DA477A2">
            <w:pPr>
              <w:rPr>
                <w:rFonts w:ascii="Arial"/>
                <w:sz w:val="24"/>
                <w:szCs w:val="24"/>
              </w:rPr>
            </w:pPr>
          </w:p>
        </w:tc>
      </w:tr>
      <w:tr w14:paraId="74605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restart"/>
            <w:tcBorders>
              <w:bottom w:val="nil"/>
            </w:tcBorders>
            <w:noWrap w:val="0"/>
            <w:vAlign w:val="center"/>
          </w:tcPr>
          <w:p w14:paraId="1B5F557A">
            <w:pPr>
              <w:pStyle w:val="28"/>
              <w:spacing w:before="71" w:line="221" w:lineRule="auto"/>
              <w:jc w:val="center"/>
              <w:rPr>
                <w:sz w:val="24"/>
                <w:szCs w:val="24"/>
              </w:rPr>
            </w:pPr>
            <w:r>
              <w:rPr>
                <w:spacing w:val="-3"/>
                <w:sz w:val="24"/>
                <w:szCs w:val="24"/>
              </w:rPr>
              <w:t>主食</w:t>
            </w:r>
          </w:p>
        </w:tc>
        <w:tc>
          <w:tcPr>
            <w:tcW w:w="1406" w:type="dxa"/>
            <w:noWrap w:val="0"/>
            <w:vAlign w:val="top"/>
          </w:tcPr>
          <w:p w14:paraId="4814215A">
            <w:pPr>
              <w:pStyle w:val="28"/>
              <w:spacing w:before="169" w:line="242" w:lineRule="auto"/>
              <w:ind w:left="669"/>
              <w:rPr>
                <w:sz w:val="24"/>
                <w:szCs w:val="24"/>
              </w:rPr>
            </w:pPr>
            <w:r>
              <w:rPr>
                <w:sz w:val="24"/>
                <w:szCs w:val="24"/>
              </w:rPr>
              <w:t>1</w:t>
            </w:r>
          </w:p>
        </w:tc>
        <w:tc>
          <w:tcPr>
            <w:tcW w:w="2980" w:type="dxa"/>
            <w:noWrap w:val="0"/>
            <w:vAlign w:val="top"/>
          </w:tcPr>
          <w:p w14:paraId="4063C830">
            <w:pPr>
              <w:pStyle w:val="28"/>
              <w:spacing w:before="170" w:line="220" w:lineRule="auto"/>
              <w:ind w:left="1169"/>
              <w:rPr>
                <w:sz w:val="24"/>
                <w:szCs w:val="24"/>
              </w:rPr>
            </w:pPr>
            <w:r>
              <w:rPr>
                <w:spacing w:val="-4"/>
                <w:sz w:val="24"/>
                <w:szCs w:val="24"/>
              </w:rPr>
              <w:t>素包子</w:t>
            </w:r>
          </w:p>
        </w:tc>
        <w:tc>
          <w:tcPr>
            <w:tcW w:w="1422" w:type="dxa"/>
            <w:noWrap w:val="0"/>
            <w:vAlign w:val="top"/>
          </w:tcPr>
          <w:p w14:paraId="43B54F7E">
            <w:pPr>
              <w:pStyle w:val="28"/>
              <w:spacing w:before="170" w:line="220" w:lineRule="auto"/>
              <w:ind w:left="544"/>
              <w:rPr>
                <w:sz w:val="24"/>
                <w:szCs w:val="24"/>
              </w:rPr>
            </w:pPr>
            <w:r>
              <w:rPr>
                <w:rFonts w:hint="eastAsia"/>
                <w:spacing w:val="-13"/>
                <w:sz w:val="24"/>
                <w:szCs w:val="24"/>
                <w:lang w:val="en-US" w:eastAsia="zh-CN"/>
              </w:rPr>
              <w:t>2</w:t>
            </w:r>
            <w:r>
              <w:rPr>
                <w:spacing w:val="-49"/>
                <w:sz w:val="24"/>
                <w:szCs w:val="24"/>
              </w:rPr>
              <w:t xml:space="preserve"> </w:t>
            </w:r>
            <w:r>
              <w:rPr>
                <w:spacing w:val="-13"/>
                <w:sz w:val="24"/>
                <w:szCs w:val="24"/>
              </w:rPr>
              <w:t>个</w:t>
            </w:r>
          </w:p>
        </w:tc>
        <w:tc>
          <w:tcPr>
            <w:tcW w:w="1140" w:type="dxa"/>
            <w:noWrap w:val="0"/>
            <w:vAlign w:val="top"/>
          </w:tcPr>
          <w:p w14:paraId="4DA5794E">
            <w:pPr>
              <w:rPr>
                <w:rFonts w:ascii="Arial"/>
                <w:sz w:val="24"/>
                <w:szCs w:val="24"/>
              </w:rPr>
            </w:pPr>
          </w:p>
        </w:tc>
      </w:tr>
      <w:tr w14:paraId="0A4CE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576" w:type="dxa"/>
            <w:vMerge w:val="continue"/>
            <w:tcBorders>
              <w:top w:val="nil"/>
              <w:bottom w:val="nil"/>
            </w:tcBorders>
            <w:noWrap w:val="0"/>
            <w:vAlign w:val="top"/>
          </w:tcPr>
          <w:p w14:paraId="3BCB6EB7">
            <w:pPr>
              <w:rPr>
                <w:rFonts w:ascii="Arial"/>
                <w:sz w:val="24"/>
                <w:szCs w:val="24"/>
              </w:rPr>
            </w:pPr>
          </w:p>
        </w:tc>
        <w:tc>
          <w:tcPr>
            <w:tcW w:w="1406" w:type="dxa"/>
            <w:noWrap w:val="0"/>
            <w:vAlign w:val="top"/>
          </w:tcPr>
          <w:p w14:paraId="42DFF310">
            <w:pPr>
              <w:pStyle w:val="28"/>
              <w:spacing w:before="169" w:line="242" w:lineRule="auto"/>
              <w:ind w:left="655"/>
              <w:rPr>
                <w:sz w:val="24"/>
                <w:szCs w:val="24"/>
              </w:rPr>
            </w:pPr>
            <w:r>
              <w:rPr>
                <w:sz w:val="24"/>
                <w:szCs w:val="24"/>
              </w:rPr>
              <w:t>2</w:t>
            </w:r>
          </w:p>
        </w:tc>
        <w:tc>
          <w:tcPr>
            <w:tcW w:w="2980" w:type="dxa"/>
            <w:noWrap w:val="0"/>
            <w:vAlign w:val="top"/>
          </w:tcPr>
          <w:p w14:paraId="5B40F8A6">
            <w:pPr>
              <w:pStyle w:val="28"/>
              <w:spacing w:before="170" w:line="221" w:lineRule="auto"/>
              <w:ind w:left="1188"/>
              <w:jc w:val="both"/>
              <w:rPr>
                <w:sz w:val="24"/>
                <w:szCs w:val="24"/>
              </w:rPr>
            </w:pPr>
            <w:r>
              <w:rPr>
                <w:spacing w:val="-8"/>
                <w:sz w:val="24"/>
                <w:szCs w:val="24"/>
              </w:rPr>
              <w:t>肉包子</w:t>
            </w:r>
          </w:p>
        </w:tc>
        <w:tc>
          <w:tcPr>
            <w:tcW w:w="1422" w:type="dxa"/>
            <w:noWrap w:val="0"/>
            <w:vAlign w:val="top"/>
          </w:tcPr>
          <w:p w14:paraId="67C3A508">
            <w:pPr>
              <w:pStyle w:val="28"/>
              <w:spacing w:before="170" w:line="220" w:lineRule="auto"/>
              <w:ind w:left="544"/>
              <w:rPr>
                <w:sz w:val="24"/>
                <w:szCs w:val="24"/>
              </w:rPr>
            </w:pPr>
            <w:r>
              <w:rPr>
                <w:rFonts w:hint="eastAsia"/>
                <w:spacing w:val="-13"/>
                <w:sz w:val="24"/>
                <w:szCs w:val="24"/>
                <w:lang w:val="en-US" w:eastAsia="zh-CN"/>
              </w:rPr>
              <w:t>2</w:t>
            </w:r>
            <w:r>
              <w:rPr>
                <w:spacing w:val="-49"/>
                <w:sz w:val="24"/>
                <w:szCs w:val="24"/>
              </w:rPr>
              <w:t xml:space="preserve"> </w:t>
            </w:r>
            <w:r>
              <w:rPr>
                <w:spacing w:val="-13"/>
                <w:sz w:val="24"/>
                <w:szCs w:val="24"/>
              </w:rPr>
              <w:t>个</w:t>
            </w:r>
          </w:p>
        </w:tc>
        <w:tc>
          <w:tcPr>
            <w:tcW w:w="1140" w:type="dxa"/>
            <w:noWrap w:val="0"/>
            <w:vAlign w:val="top"/>
          </w:tcPr>
          <w:p w14:paraId="15B38E79">
            <w:pPr>
              <w:rPr>
                <w:rFonts w:ascii="Arial"/>
                <w:sz w:val="24"/>
                <w:szCs w:val="24"/>
              </w:rPr>
            </w:pPr>
          </w:p>
        </w:tc>
      </w:tr>
      <w:tr w14:paraId="29536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continue"/>
            <w:tcBorders>
              <w:top w:val="nil"/>
              <w:bottom w:val="nil"/>
            </w:tcBorders>
            <w:noWrap w:val="0"/>
            <w:vAlign w:val="top"/>
          </w:tcPr>
          <w:p w14:paraId="22CF909D">
            <w:pPr>
              <w:rPr>
                <w:rFonts w:ascii="Arial"/>
                <w:sz w:val="24"/>
                <w:szCs w:val="24"/>
              </w:rPr>
            </w:pPr>
          </w:p>
        </w:tc>
        <w:tc>
          <w:tcPr>
            <w:tcW w:w="1406" w:type="dxa"/>
            <w:noWrap w:val="0"/>
            <w:vAlign w:val="top"/>
          </w:tcPr>
          <w:p w14:paraId="0D64573E">
            <w:pPr>
              <w:pStyle w:val="28"/>
              <w:spacing w:before="168"/>
              <w:ind w:left="657"/>
              <w:rPr>
                <w:sz w:val="24"/>
                <w:szCs w:val="24"/>
              </w:rPr>
            </w:pPr>
            <w:r>
              <w:rPr>
                <w:sz w:val="24"/>
                <w:szCs w:val="24"/>
              </w:rPr>
              <w:t>3</w:t>
            </w:r>
          </w:p>
        </w:tc>
        <w:tc>
          <w:tcPr>
            <w:tcW w:w="2980" w:type="dxa"/>
            <w:noWrap w:val="0"/>
            <w:vAlign w:val="top"/>
          </w:tcPr>
          <w:p w14:paraId="27B429DA">
            <w:pPr>
              <w:pStyle w:val="28"/>
              <w:spacing w:before="170" w:line="220" w:lineRule="auto"/>
              <w:jc w:val="center"/>
              <w:rPr>
                <w:rFonts w:hint="eastAsia"/>
                <w:spacing w:val="-4"/>
                <w:sz w:val="24"/>
                <w:szCs w:val="24"/>
                <w:lang w:eastAsia="zh-CN"/>
              </w:rPr>
            </w:pPr>
            <w:r>
              <w:rPr>
                <w:rFonts w:hint="eastAsia"/>
                <w:spacing w:val="-4"/>
                <w:sz w:val="24"/>
                <w:szCs w:val="24"/>
                <w:lang w:val="en-US" w:eastAsia="zh-CN"/>
              </w:rPr>
              <w:t>馒头</w:t>
            </w:r>
          </w:p>
        </w:tc>
        <w:tc>
          <w:tcPr>
            <w:tcW w:w="1422" w:type="dxa"/>
            <w:noWrap w:val="0"/>
            <w:vAlign w:val="top"/>
          </w:tcPr>
          <w:p w14:paraId="6A4EC0EE">
            <w:pPr>
              <w:pStyle w:val="28"/>
              <w:spacing w:before="168" w:line="220" w:lineRule="auto"/>
              <w:ind w:left="544"/>
              <w:rPr>
                <w:sz w:val="24"/>
                <w:szCs w:val="24"/>
              </w:rPr>
            </w:pPr>
            <w:r>
              <w:rPr>
                <w:rFonts w:hint="eastAsia"/>
                <w:spacing w:val="-13"/>
                <w:sz w:val="24"/>
                <w:szCs w:val="24"/>
                <w:lang w:val="en-US" w:eastAsia="zh-CN"/>
              </w:rPr>
              <w:t>2</w:t>
            </w:r>
            <w:r>
              <w:rPr>
                <w:spacing w:val="-13"/>
                <w:sz w:val="24"/>
                <w:szCs w:val="24"/>
              </w:rPr>
              <w:t>个</w:t>
            </w:r>
          </w:p>
        </w:tc>
        <w:tc>
          <w:tcPr>
            <w:tcW w:w="1140" w:type="dxa"/>
            <w:noWrap w:val="0"/>
            <w:vAlign w:val="top"/>
          </w:tcPr>
          <w:p w14:paraId="42404A3D">
            <w:pPr>
              <w:rPr>
                <w:rFonts w:ascii="Arial"/>
                <w:sz w:val="24"/>
                <w:szCs w:val="24"/>
              </w:rPr>
            </w:pPr>
          </w:p>
        </w:tc>
      </w:tr>
      <w:tr w14:paraId="536E1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continue"/>
            <w:tcBorders>
              <w:top w:val="nil"/>
              <w:bottom w:val="nil"/>
            </w:tcBorders>
            <w:noWrap w:val="0"/>
            <w:vAlign w:val="top"/>
          </w:tcPr>
          <w:p w14:paraId="52A00D03">
            <w:pPr>
              <w:rPr>
                <w:rFonts w:ascii="Arial"/>
                <w:sz w:val="24"/>
                <w:szCs w:val="24"/>
              </w:rPr>
            </w:pPr>
          </w:p>
        </w:tc>
        <w:tc>
          <w:tcPr>
            <w:tcW w:w="1406" w:type="dxa"/>
            <w:noWrap w:val="0"/>
            <w:vAlign w:val="top"/>
          </w:tcPr>
          <w:p w14:paraId="138C2E14">
            <w:pPr>
              <w:pStyle w:val="28"/>
              <w:spacing w:before="170" w:line="242" w:lineRule="auto"/>
              <w:ind w:left="652"/>
              <w:rPr>
                <w:sz w:val="24"/>
                <w:szCs w:val="24"/>
              </w:rPr>
            </w:pPr>
            <w:r>
              <w:rPr>
                <w:sz w:val="24"/>
                <w:szCs w:val="24"/>
              </w:rPr>
              <w:t>4</w:t>
            </w:r>
          </w:p>
        </w:tc>
        <w:tc>
          <w:tcPr>
            <w:tcW w:w="2980" w:type="dxa"/>
            <w:noWrap w:val="0"/>
            <w:vAlign w:val="top"/>
          </w:tcPr>
          <w:p w14:paraId="165864FA">
            <w:pPr>
              <w:pStyle w:val="28"/>
              <w:spacing w:before="170" w:line="220" w:lineRule="auto"/>
              <w:jc w:val="center"/>
              <w:rPr>
                <w:rFonts w:hint="eastAsia"/>
                <w:spacing w:val="-4"/>
                <w:sz w:val="24"/>
                <w:szCs w:val="24"/>
                <w:lang w:eastAsia="zh-CN"/>
              </w:rPr>
            </w:pPr>
            <w:r>
              <w:rPr>
                <w:rFonts w:hint="eastAsia"/>
                <w:spacing w:val="-4"/>
                <w:sz w:val="24"/>
                <w:szCs w:val="24"/>
                <w:lang w:eastAsia="zh-CN"/>
              </w:rPr>
              <w:t>花卷</w:t>
            </w:r>
          </w:p>
        </w:tc>
        <w:tc>
          <w:tcPr>
            <w:tcW w:w="1422" w:type="dxa"/>
            <w:noWrap w:val="0"/>
            <w:vAlign w:val="top"/>
          </w:tcPr>
          <w:p w14:paraId="5D5B7481">
            <w:pPr>
              <w:pStyle w:val="28"/>
              <w:spacing w:before="170" w:line="220" w:lineRule="auto"/>
              <w:ind w:left="544"/>
              <w:rPr>
                <w:sz w:val="24"/>
                <w:szCs w:val="24"/>
              </w:rPr>
            </w:pPr>
            <w:r>
              <w:rPr>
                <w:rFonts w:hint="eastAsia"/>
                <w:spacing w:val="-13"/>
                <w:sz w:val="24"/>
                <w:szCs w:val="24"/>
                <w:lang w:val="en-US" w:eastAsia="zh-CN"/>
              </w:rPr>
              <w:t>2</w:t>
            </w:r>
            <w:r>
              <w:rPr>
                <w:spacing w:val="-13"/>
                <w:sz w:val="24"/>
                <w:szCs w:val="24"/>
              </w:rPr>
              <w:t>个</w:t>
            </w:r>
          </w:p>
        </w:tc>
        <w:tc>
          <w:tcPr>
            <w:tcW w:w="1140" w:type="dxa"/>
            <w:noWrap w:val="0"/>
            <w:vAlign w:val="top"/>
          </w:tcPr>
          <w:p w14:paraId="15EFA11E">
            <w:pPr>
              <w:rPr>
                <w:rFonts w:ascii="Arial"/>
                <w:sz w:val="24"/>
                <w:szCs w:val="24"/>
              </w:rPr>
            </w:pPr>
          </w:p>
        </w:tc>
      </w:tr>
      <w:tr w14:paraId="66866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576" w:type="dxa"/>
            <w:vMerge w:val="continue"/>
            <w:tcBorders>
              <w:top w:val="nil"/>
              <w:bottom w:val="nil"/>
            </w:tcBorders>
            <w:noWrap w:val="0"/>
            <w:vAlign w:val="top"/>
          </w:tcPr>
          <w:p w14:paraId="178D9DF0">
            <w:pPr>
              <w:rPr>
                <w:rFonts w:ascii="Arial"/>
                <w:sz w:val="24"/>
                <w:szCs w:val="24"/>
              </w:rPr>
            </w:pPr>
          </w:p>
        </w:tc>
        <w:tc>
          <w:tcPr>
            <w:tcW w:w="1406" w:type="dxa"/>
            <w:noWrap w:val="0"/>
            <w:vAlign w:val="top"/>
          </w:tcPr>
          <w:p w14:paraId="021F2140">
            <w:pPr>
              <w:pStyle w:val="28"/>
              <w:spacing w:before="170"/>
              <w:ind w:left="657"/>
              <w:rPr>
                <w:sz w:val="24"/>
                <w:szCs w:val="24"/>
              </w:rPr>
            </w:pPr>
            <w:r>
              <w:rPr>
                <w:sz w:val="24"/>
                <w:szCs w:val="24"/>
              </w:rPr>
              <w:t>5</w:t>
            </w:r>
          </w:p>
        </w:tc>
        <w:tc>
          <w:tcPr>
            <w:tcW w:w="2980" w:type="dxa"/>
            <w:noWrap w:val="0"/>
            <w:vAlign w:val="top"/>
          </w:tcPr>
          <w:p w14:paraId="27D20706">
            <w:pPr>
              <w:pStyle w:val="28"/>
              <w:spacing w:before="170" w:line="220" w:lineRule="auto"/>
              <w:ind w:firstLine="936" w:firstLineChars="400"/>
              <w:jc w:val="both"/>
              <w:rPr>
                <w:sz w:val="24"/>
                <w:szCs w:val="24"/>
              </w:rPr>
            </w:pPr>
            <w:r>
              <w:rPr>
                <w:spacing w:val="-3"/>
                <w:sz w:val="24"/>
                <w:szCs w:val="24"/>
              </w:rPr>
              <w:t>荷叶饼加菜</w:t>
            </w:r>
          </w:p>
        </w:tc>
        <w:tc>
          <w:tcPr>
            <w:tcW w:w="1422" w:type="dxa"/>
            <w:noWrap w:val="0"/>
            <w:vAlign w:val="top"/>
          </w:tcPr>
          <w:p w14:paraId="14B250E7">
            <w:pPr>
              <w:pStyle w:val="28"/>
              <w:spacing w:before="170" w:line="220" w:lineRule="auto"/>
              <w:ind w:left="544"/>
              <w:rPr>
                <w:sz w:val="24"/>
                <w:szCs w:val="24"/>
              </w:rPr>
            </w:pPr>
            <w:r>
              <w:rPr>
                <w:spacing w:val="-13"/>
                <w:sz w:val="24"/>
                <w:szCs w:val="24"/>
              </w:rPr>
              <w:t>1</w:t>
            </w:r>
            <w:r>
              <w:rPr>
                <w:spacing w:val="-49"/>
                <w:sz w:val="24"/>
                <w:szCs w:val="24"/>
              </w:rPr>
              <w:t xml:space="preserve"> </w:t>
            </w:r>
            <w:r>
              <w:rPr>
                <w:spacing w:val="-13"/>
                <w:sz w:val="24"/>
                <w:szCs w:val="24"/>
              </w:rPr>
              <w:t>个</w:t>
            </w:r>
          </w:p>
        </w:tc>
        <w:tc>
          <w:tcPr>
            <w:tcW w:w="1140" w:type="dxa"/>
            <w:noWrap w:val="0"/>
            <w:vAlign w:val="top"/>
          </w:tcPr>
          <w:p w14:paraId="69E97A7A">
            <w:pPr>
              <w:rPr>
                <w:rFonts w:ascii="Arial"/>
                <w:sz w:val="24"/>
                <w:szCs w:val="24"/>
              </w:rPr>
            </w:pPr>
          </w:p>
        </w:tc>
      </w:tr>
      <w:tr w14:paraId="36997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continue"/>
            <w:tcBorders>
              <w:top w:val="nil"/>
            </w:tcBorders>
            <w:noWrap w:val="0"/>
            <w:vAlign w:val="top"/>
          </w:tcPr>
          <w:p w14:paraId="59934B0C">
            <w:pPr>
              <w:rPr>
                <w:rFonts w:ascii="Arial"/>
                <w:sz w:val="24"/>
                <w:szCs w:val="24"/>
              </w:rPr>
            </w:pPr>
          </w:p>
        </w:tc>
        <w:tc>
          <w:tcPr>
            <w:tcW w:w="1406" w:type="dxa"/>
            <w:noWrap w:val="0"/>
            <w:vAlign w:val="top"/>
          </w:tcPr>
          <w:p w14:paraId="4A15284F">
            <w:pPr>
              <w:pStyle w:val="28"/>
              <w:spacing w:before="171"/>
              <w:ind w:left="654"/>
              <w:rPr>
                <w:sz w:val="24"/>
                <w:szCs w:val="24"/>
              </w:rPr>
            </w:pPr>
            <w:r>
              <w:rPr>
                <w:sz w:val="24"/>
                <w:szCs w:val="24"/>
              </w:rPr>
              <w:t>6</w:t>
            </w:r>
          </w:p>
        </w:tc>
        <w:tc>
          <w:tcPr>
            <w:tcW w:w="2980" w:type="dxa"/>
            <w:noWrap w:val="0"/>
            <w:vAlign w:val="top"/>
          </w:tcPr>
          <w:p w14:paraId="3B8765FA">
            <w:pPr>
              <w:pStyle w:val="28"/>
              <w:spacing w:before="171" w:line="220" w:lineRule="auto"/>
              <w:ind w:left="739"/>
              <w:jc w:val="both"/>
              <w:rPr>
                <w:sz w:val="24"/>
                <w:szCs w:val="24"/>
              </w:rPr>
            </w:pPr>
            <w:r>
              <w:rPr>
                <w:spacing w:val="-5"/>
                <w:sz w:val="24"/>
                <w:szCs w:val="24"/>
              </w:rPr>
              <w:t>（肉）素水煎包</w:t>
            </w:r>
          </w:p>
        </w:tc>
        <w:tc>
          <w:tcPr>
            <w:tcW w:w="1422" w:type="dxa"/>
            <w:noWrap w:val="0"/>
            <w:vAlign w:val="top"/>
          </w:tcPr>
          <w:p w14:paraId="451AD411">
            <w:pPr>
              <w:pStyle w:val="28"/>
              <w:spacing w:before="171" w:line="220" w:lineRule="auto"/>
              <w:ind w:left="530"/>
              <w:rPr>
                <w:sz w:val="24"/>
                <w:szCs w:val="24"/>
              </w:rPr>
            </w:pPr>
            <w:r>
              <w:rPr>
                <w:rFonts w:hint="eastAsia"/>
                <w:spacing w:val="-6"/>
                <w:sz w:val="24"/>
                <w:szCs w:val="24"/>
                <w:lang w:val="en-US" w:eastAsia="zh-CN"/>
              </w:rPr>
              <w:t>4</w:t>
            </w:r>
            <w:r>
              <w:rPr>
                <w:spacing w:val="-6"/>
                <w:sz w:val="24"/>
                <w:szCs w:val="24"/>
              </w:rPr>
              <w:t>个</w:t>
            </w:r>
          </w:p>
        </w:tc>
        <w:tc>
          <w:tcPr>
            <w:tcW w:w="1140" w:type="dxa"/>
            <w:noWrap w:val="0"/>
            <w:vAlign w:val="top"/>
          </w:tcPr>
          <w:p w14:paraId="32F216C5">
            <w:pPr>
              <w:rPr>
                <w:rFonts w:ascii="Arial"/>
                <w:sz w:val="24"/>
                <w:szCs w:val="24"/>
              </w:rPr>
            </w:pPr>
          </w:p>
        </w:tc>
      </w:tr>
      <w:tr w14:paraId="3B5EE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576" w:type="dxa"/>
            <w:vMerge w:val="restart"/>
            <w:tcBorders>
              <w:bottom w:val="nil"/>
            </w:tcBorders>
            <w:noWrap w:val="0"/>
            <w:vAlign w:val="center"/>
          </w:tcPr>
          <w:p w14:paraId="2C6E9BCB">
            <w:pPr>
              <w:pStyle w:val="28"/>
              <w:spacing w:before="72" w:line="220" w:lineRule="auto"/>
              <w:jc w:val="center"/>
              <w:rPr>
                <w:sz w:val="24"/>
                <w:szCs w:val="24"/>
              </w:rPr>
            </w:pPr>
            <w:r>
              <w:rPr>
                <w:spacing w:val="-3"/>
                <w:sz w:val="24"/>
                <w:szCs w:val="24"/>
              </w:rPr>
              <w:t>咸菜</w:t>
            </w:r>
          </w:p>
        </w:tc>
        <w:tc>
          <w:tcPr>
            <w:tcW w:w="1406" w:type="dxa"/>
            <w:noWrap w:val="0"/>
            <w:vAlign w:val="top"/>
          </w:tcPr>
          <w:p w14:paraId="24063C3A">
            <w:pPr>
              <w:spacing w:before="183" w:line="304" w:lineRule="exact"/>
              <w:ind w:left="648"/>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80" w:type="dxa"/>
            <w:noWrap w:val="0"/>
            <w:vAlign w:val="top"/>
          </w:tcPr>
          <w:p w14:paraId="72E591E6">
            <w:pPr>
              <w:pStyle w:val="28"/>
              <w:spacing w:before="161" w:line="220" w:lineRule="auto"/>
              <w:ind w:left="1255"/>
              <w:rPr>
                <w:sz w:val="24"/>
                <w:szCs w:val="24"/>
              </w:rPr>
            </w:pPr>
            <w:r>
              <w:rPr>
                <w:spacing w:val="-3"/>
                <w:sz w:val="24"/>
                <w:szCs w:val="24"/>
              </w:rPr>
              <w:t>榨菜</w:t>
            </w:r>
          </w:p>
        </w:tc>
        <w:tc>
          <w:tcPr>
            <w:tcW w:w="1422" w:type="dxa"/>
            <w:noWrap w:val="0"/>
            <w:vAlign w:val="center"/>
          </w:tcPr>
          <w:p w14:paraId="18D2EBF0">
            <w:pPr>
              <w:pStyle w:val="28"/>
              <w:spacing w:before="170" w:line="220" w:lineRule="auto"/>
              <w:jc w:val="center"/>
              <w:rPr>
                <w:spacing w:val="-3"/>
                <w:sz w:val="24"/>
                <w:szCs w:val="24"/>
              </w:rPr>
            </w:pPr>
            <w:r>
              <w:rPr>
                <w:spacing w:val="-3"/>
                <w:sz w:val="24"/>
                <w:szCs w:val="24"/>
              </w:rPr>
              <w:t>1 包</w:t>
            </w:r>
          </w:p>
        </w:tc>
        <w:tc>
          <w:tcPr>
            <w:tcW w:w="1140" w:type="dxa"/>
            <w:noWrap w:val="0"/>
            <w:vAlign w:val="top"/>
          </w:tcPr>
          <w:p w14:paraId="7D93D8FC">
            <w:pPr>
              <w:rPr>
                <w:rFonts w:ascii="Arial"/>
                <w:sz w:val="24"/>
                <w:szCs w:val="24"/>
              </w:rPr>
            </w:pPr>
          </w:p>
        </w:tc>
      </w:tr>
      <w:tr w14:paraId="73B76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continue"/>
            <w:tcBorders>
              <w:top w:val="nil"/>
              <w:bottom w:val="nil"/>
            </w:tcBorders>
            <w:noWrap w:val="0"/>
            <w:vAlign w:val="top"/>
          </w:tcPr>
          <w:p w14:paraId="184B3140">
            <w:pPr>
              <w:rPr>
                <w:rFonts w:ascii="Arial"/>
                <w:sz w:val="24"/>
                <w:szCs w:val="24"/>
              </w:rPr>
            </w:pPr>
          </w:p>
        </w:tc>
        <w:tc>
          <w:tcPr>
            <w:tcW w:w="1406" w:type="dxa"/>
            <w:noWrap w:val="0"/>
            <w:vAlign w:val="top"/>
          </w:tcPr>
          <w:p w14:paraId="7A24AB61">
            <w:pPr>
              <w:spacing w:before="181" w:line="302" w:lineRule="exact"/>
              <w:ind w:left="64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980" w:type="dxa"/>
            <w:noWrap w:val="0"/>
            <w:vAlign w:val="top"/>
          </w:tcPr>
          <w:p w14:paraId="54C6CF98">
            <w:pPr>
              <w:pStyle w:val="28"/>
              <w:spacing w:before="159" w:line="219" w:lineRule="auto"/>
              <w:ind w:left="1139"/>
              <w:rPr>
                <w:sz w:val="24"/>
                <w:szCs w:val="24"/>
              </w:rPr>
            </w:pPr>
            <w:r>
              <w:rPr>
                <w:spacing w:val="-3"/>
                <w:sz w:val="24"/>
                <w:szCs w:val="24"/>
              </w:rPr>
              <w:t>芥菜丝</w:t>
            </w:r>
          </w:p>
        </w:tc>
        <w:tc>
          <w:tcPr>
            <w:tcW w:w="1422" w:type="dxa"/>
            <w:noWrap w:val="0"/>
            <w:vAlign w:val="center"/>
          </w:tcPr>
          <w:p w14:paraId="399839EA">
            <w:pPr>
              <w:pStyle w:val="28"/>
              <w:spacing w:before="170" w:line="220" w:lineRule="auto"/>
              <w:jc w:val="center"/>
              <w:rPr>
                <w:spacing w:val="-3"/>
                <w:sz w:val="24"/>
                <w:szCs w:val="24"/>
              </w:rPr>
            </w:pPr>
            <w:r>
              <w:rPr>
                <w:spacing w:val="-3"/>
                <w:sz w:val="24"/>
                <w:szCs w:val="24"/>
              </w:rPr>
              <w:t>1 包</w:t>
            </w:r>
          </w:p>
        </w:tc>
        <w:tc>
          <w:tcPr>
            <w:tcW w:w="1140" w:type="dxa"/>
            <w:noWrap w:val="0"/>
            <w:vAlign w:val="top"/>
          </w:tcPr>
          <w:p w14:paraId="0C6DD5BC">
            <w:pPr>
              <w:rPr>
                <w:rFonts w:ascii="Arial"/>
                <w:sz w:val="24"/>
                <w:szCs w:val="24"/>
              </w:rPr>
            </w:pPr>
          </w:p>
        </w:tc>
      </w:tr>
      <w:tr w14:paraId="2A59A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576" w:type="dxa"/>
            <w:vMerge w:val="continue"/>
            <w:tcBorders>
              <w:top w:val="nil"/>
            </w:tcBorders>
            <w:noWrap w:val="0"/>
            <w:vAlign w:val="top"/>
          </w:tcPr>
          <w:p w14:paraId="34E3000C">
            <w:pPr>
              <w:rPr>
                <w:rFonts w:ascii="Arial"/>
                <w:sz w:val="24"/>
                <w:szCs w:val="24"/>
              </w:rPr>
            </w:pPr>
          </w:p>
        </w:tc>
        <w:tc>
          <w:tcPr>
            <w:tcW w:w="1406" w:type="dxa"/>
            <w:tcBorders>
              <w:bottom w:val="single" w:color="auto" w:sz="4" w:space="0"/>
            </w:tcBorders>
            <w:noWrap w:val="0"/>
            <w:vAlign w:val="top"/>
          </w:tcPr>
          <w:p w14:paraId="1A254379">
            <w:pPr>
              <w:spacing w:before="181" w:line="302" w:lineRule="exact"/>
              <w:ind w:left="64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980" w:type="dxa"/>
            <w:tcBorders>
              <w:bottom w:val="single" w:color="auto" w:sz="4" w:space="0"/>
            </w:tcBorders>
            <w:noWrap w:val="0"/>
            <w:vAlign w:val="top"/>
          </w:tcPr>
          <w:p w14:paraId="09F66769">
            <w:pPr>
              <w:pStyle w:val="28"/>
              <w:spacing w:before="159" w:line="219" w:lineRule="auto"/>
              <w:ind w:left="1140"/>
              <w:rPr>
                <w:sz w:val="24"/>
                <w:szCs w:val="24"/>
              </w:rPr>
            </w:pPr>
            <w:r>
              <w:rPr>
                <w:spacing w:val="-3"/>
                <w:sz w:val="24"/>
                <w:szCs w:val="24"/>
              </w:rPr>
              <w:t>萝卜丝</w:t>
            </w:r>
          </w:p>
        </w:tc>
        <w:tc>
          <w:tcPr>
            <w:tcW w:w="1422" w:type="dxa"/>
            <w:tcBorders>
              <w:bottom w:val="single" w:color="auto" w:sz="4" w:space="0"/>
            </w:tcBorders>
            <w:noWrap w:val="0"/>
            <w:vAlign w:val="center"/>
          </w:tcPr>
          <w:p w14:paraId="28A91574">
            <w:pPr>
              <w:pStyle w:val="28"/>
              <w:spacing w:before="170" w:line="220" w:lineRule="auto"/>
              <w:jc w:val="center"/>
              <w:rPr>
                <w:spacing w:val="-3"/>
                <w:sz w:val="24"/>
                <w:szCs w:val="24"/>
              </w:rPr>
            </w:pPr>
            <w:r>
              <w:rPr>
                <w:spacing w:val="-3"/>
                <w:sz w:val="24"/>
                <w:szCs w:val="24"/>
              </w:rPr>
              <w:t>1 包</w:t>
            </w:r>
          </w:p>
        </w:tc>
        <w:tc>
          <w:tcPr>
            <w:tcW w:w="1140" w:type="dxa"/>
            <w:noWrap w:val="0"/>
            <w:vAlign w:val="top"/>
          </w:tcPr>
          <w:p w14:paraId="5FBBAE9B">
            <w:pPr>
              <w:rPr>
                <w:rFonts w:ascii="Arial"/>
                <w:sz w:val="24"/>
                <w:szCs w:val="24"/>
              </w:rPr>
            </w:pPr>
          </w:p>
        </w:tc>
      </w:tr>
      <w:tr w14:paraId="16E6C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576" w:type="dxa"/>
            <w:tcBorders>
              <w:right w:val="single" w:color="auto" w:sz="4" w:space="0"/>
            </w:tcBorders>
            <w:noWrap w:val="0"/>
            <w:vAlign w:val="top"/>
          </w:tcPr>
          <w:p w14:paraId="76F8C144">
            <w:pPr>
              <w:pStyle w:val="28"/>
              <w:spacing w:before="169" w:line="221" w:lineRule="auto"/>
              <w:ind w:left="116"/>
              <w:rPr>
                <w:sz w:val="24"/>
                <w:szCs w:val="24"/>
              </w:rPr>
            </w:pPr>
            <w:r>
              <w:rPr>
                <w:spacing w:val="-3"/>
                <w:sz w:val="24"/>
                <w:szCs w:val="24"/>
              </w:rPr>
              <w:t>配送及包装费</w:t>
            </w:r>
          </w:p>
        </w:tc>
        <w:tc>
          <w:tcPr>
            <w:tcW w:w="5808" w:type="dxa"/>
            <w:gridSpan w:val="3"/>
            <w:tcBorders>
              <w:top w:val="single" w:color="auto" w:sz="4" w:space="0"/>
              <w:left w:val="single" w:color="auto" w:sz="4" w:space="0"/>
              <w:bottom w:val="single" w:color="auto" w:sz="4" w:space="0"/>
              <w:right w:val="single" w:color="auto" w:sz="4" w:space="0"/>
            </w:tcBorders>
            <w:noWrap w:val="0"/>
            <w:vAlign w:val="top"/>
          </w:tcPr>
          <w:p w14:paraId="3BE6DF94">
            <w:pPr>
              <w:rPr>
                <w:rFonts w:ascii="Arial"/>
                <w:sz w:val="24"/>
                <w:szCs w:val="24"/>
              </w:rPr>
            </w:pPr>
          </w:p>
        </w:tc>
        <w:tc>
          <w:tcPr>
            <w:tcW w:w="1140" w:type="dxa"/>
            <w:tcBorders>
              <w:left w:val="single" w:color="auto" w:sz="4" w:space="0"/>
            </w:tcBorders>
            <w:noWrap w:val="0"/>
            <w:vAlign w:val="top"/>
          </w:tcPr>
          <w:p w14:paraId="7F09E2F5">
            <w:pPr>
              <w:rPr>
                <w:rFonts w:ascii="Arial"/>
                <w:sz w:val="24"/>
                <w:szCs w:val="24"/>
              </w:rPr>
            </w:pPr>
          </w:p>
        </w:tc>
      </w:tr>
    </w:tbl>
    <w:p w14:paraId="41FCD9F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FF0000"/>
          <w:sz w:val="24"/>
          <w:szCs w:val="24"/>
          <w:lang w:val="en-US" w:eastAsia="zh-CN"/>
        </w:rPr>
      </w:pPr>
    </w:p>
    <w:p w14:paraId="3D2EC1A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以上为每个星期参考食谱，具体早餐食谱内容由用餐单位管理人员和乙方配送管理人员协商调整，制作方每周预先公布食谱，按照食谱供应，保证每周供应的环卫早餐不能重复三次以上。</w:t>
      </w:r>
    </w:p>
    <w:p w14:paraId="4A539F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p>
    <w:p w14:paraId="29C0B6C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p>
    <w:p w14:paraId="6BBC143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三、考核标准</w:t>
      </w:r>
    </w:p>
    <w:p w14:paraId="481297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lang w:val="en-US" w:eastAsia="zh-CN"/>
        </w:rPr>
      </w:pPr>
      <w:r>
        <w:rPr>
          <w:rFonts w:hint="eastAsia" w:ascii="宋体" w:hAnsi="宋体" w:eastAsia="宋体" w:cs="宋体"/>
          <w:sz w:val="24"/>
          <w:szCs w:val="24"/>
          <w:lang w:val="en-US" w:eastAsia="zh-CN"/>
        </w:rPr>
        <w:t>从就餐人员核准、就餐安排、食品安全、服务质量等方面进行考核（以采购人考核标准为准）</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rPr>
        <w:t>若出现</w:t>
      </w:r>
      <w:r>
        <w:rPr>
          <w:rFonts w:hint="eastAsia" w:ascii="宋体" w:hAnsi="宋体" w:cs="宋体"/>
          <w:color w:val="auto"/>
          <w:sz w:val="24"/>
          <w:szCs w:val="24"/>
          <w:highlight w:val="none"/>
          <w:lang w:eastAsia="zh-CN"/>
        </w:rPr>
        <w:t>供应</w:t>
      </w:r>
      <w:r>
        <w:rPr>
          <w:rFonts w:hint="eastAsia" w:ascii="宋体" w:hAnsi="宋体" w:eastAsia="宋体" w:cs="宋体"/>
          <w:color w:val="auto"/>
          <w:sz w:val="24"/>
          <w:szCs w:val="24"/>
          <w:highlight w:val="none"/>
        </w:rPr>
        <w:t>食品质量</w:t>
      </w:r>
      <w:r>
        <w:rPr>
          <w:rFonts w:hint="eastAsia" w:ascii="宋体" w:hAnsi="宋体" w:cs="宋体"/>
          <w:color w:val="auto"/>
          <w:sz w:val="24"/>
          <w:szCs w:val="24"/>
          <w:highlight w:val="none"/>
          <w:lang w:eastAsia="zh-CN"/>
        </w:rPr>
        <w:t>问题被环卫工人投诉三次以上</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甲方有权扣除乙方</w:t>
      </w:r>
      <w:r>
        <w:rPr>
          <w:rFonts w:hint="eastAsia" w:ascii="宋体" w:hAnsi="宋体" w:cs="宋体"/>
          <w:color w:val="auto"/>
          <w:sz w:val="24"/>
          <w:szCs w:val="24"/>
          <w:highlight w:val="none"/>
          <w:lang w:eastAsia="zh-CN"/>
        </w:rPr>
        <w:t>当月</w:t>
      </w:r>
      <w:r>
        <w:rPr>
          <w:rFonts w:hint="eastAsia" w:ascii="宋体" w:hAnsi="宋体" w:eastAsia="宋体" w:cs="宋体"/>
          <w:color w:val="auto"/>
          <w:sz w:val="24"/>
          <w:szCs w:val="24"/>
          <w:highlight w:val="none"/>
        </w:rPr>
        <w:t>合同</w:t>
      </w:r>
      <w:r>
        <w:rPr>
          <w:rFonts w:hint="eastAsia" w:ascii="宋体" w:hAnsi="宋体" w:cs="宋体"/>
          <w:color w:val="auto"/>
          <w:sz w:val="24"/>
          <w:szCs w:val="24"/>
          <w:highlight w:val="none"/>
          <w:lang w:eastAsia="zh-CN"/>
        </w:rPr>
        <w:t>价</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5%，再次出现因</w:t>
      </w:r>
      <w:r>
        <w:rPr>
          <w:rFonts w:hint="eastAsia" w:ascii="宋体" w:hAnsi="宋体" w:eastAsia="宋体" w:cs="宋体"/>
          <w:color w:val="auto"/>
          <w:sz w:val="24"/>
          <w:szCs w:val="24"/>
          <w:highlight w:val="none"/>
        </w:rPr>
        <w:t>食品质量</w:t>
      </w:r>
      <w:r>
        <w:rPr>
          <w:rFonts w:hint="eastAsia" w:ascii="宋体" w:hAnsi="宋体" w:cs="宋体"/>
          <w:color w:val="auto"/>
          <w:sz w:val="24"/>
          <w:szCs w:val="24"/>
          <w:highlight w:val="none"/>
          <w:lang w:eastAsia="zh-CN"/>
        </w:rPr>
        <w:t>问题投诉</w:t>
      </w:r>
      <w:r>
        <w:rPr>
          <w:rFonts w:hint="eastAsia" w:ascii="宋体" w:hAnsi="宋体" w:cs="宋体"/>
          <w:color w:val="auto"/>
          <w:sz w:val="24"/>
          <w:szCs w:val="24"/>
          <w:highlight w:val="none"/>
          <w:lang w:val="en-US" w:eastAsia="zh-CN"/>
        </w:rPr>
        <w:t>10次以上</w:t>
      </w:r>
      <w:r>
        <w:rPr>
          <w:rFonts w:hint="eastAsia" w:ascii="宋体" w:hAnsi="宋体" w:eastAsia="宋体" w:cs="宋体"/>
          <w:color w:val="auto"/>
          <w:sz w:val="24"/>
          <w:szCs w:val="24"/>
          <w:highlight w:val="none"/>
        </w:rPr>
        <w:t>甲方有权扣除乙方</w:t>
      </w:r>
      <w:r>
        <w:rPr>
          <w:rFonts w:hint="eastAsia" w:ascii="宋体" w:hAnsi="宋体" w:cs="宋体"/>
          <w:color w:val="auto"/>
          <w:sz w:val="24"/>
          <w:szCs w:val="24"/>
          <w:highlight w:val="none"/>
          <w:lang w:eastAsia="zh-CN"/>
        </w:rPr>
        <w:t>当月</w:t>
      </w:r>
      <w:r>
        <w:rPr>
          <w:rFonts w:hint="eastAsia" w:ascii="宋体" w:hAnsi="宋体" w:eastAsia="宋体" w:cs="宋体"/>
          <w:color w:val="auto"/>
          <w:sz w:val="24"/>
          <w:szCs w:val="24"/>
          <w:highlight w:val="none"/>
        </w:rPr>
        <w:t>合同</w:t>
      </w:r>
      <w:r>
        <w:rPr>
          <w:rFonts w:hint="eastAsia" w:ascii="宋体" w:hAnsi="宋体" w:cs="宋体"/>
          <w:color w:val="auto"/>
          <w:sz w:val="24"/>
          <w:szCs w:val="24"/>
          <w:highlight w:val="none"/>
          <w:lang w:eastAsia="zh-CN"/>
        </w:rPr>
        <w:t>价</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20%，当月累计投诉15次以上，</w:t>
      </w:r>
      <w:r>
        <w:rPr>
          <w:rFonts w:hint="eastAsia" w:ascii="宋体" w:hAnsi="宋体" w:eastAsia="宋体" w:cs="宋体"/>
          <w:color w:val="auto"/>
          <w:sz w:val="24"/>
          <w:szCs w:val="24"/>
          <w:highlight w:val="none"/>
        </w:rPr>
        <w:t>甲方有权扣除乙方</w:t>
      </w:r>
      <w:r>
        <w:rPr>
          <w:rFonts w:hint="eastAsia" w:ascii="宋体" w:hAnsi="宋体" w:cs="宋体"/>
          <w:color w:val="auto"/>
          <w:sz w:val="24"/>
          <w:szCs w:val="24"/>
          <w:highlight w:val="none"/>
          <w:lang w:eastAsia="zh-CN"/>
        </w:rPr>
        <w:t>当月合同价；</w:t>
      </w:r>
      <w:r>
        <w:rPr>
          <w:rFonts w:hint="eastAsia" w:ascii="宋体" w:hAnsi="宋体" w:eastAsia="宋体" w:cs="宋体"/>
          <w:color w:val="auto"/>
          <w:sz w:val="24"/>
          <w:szCs w:val="24"/>
          <w:highlight w:val="none"/>
        </w:rPr>
        <w:t>若出现食品质量安全问题，甲方有权扣除乙方合同总价款的10%，并有权追究其法律责任，若出现重大食品安全事故，甲方有权单方面终止合同</w:t>
      </w:r>
      <w:r>
        <w:rPr>
          <w:rFonts w:hint="eastAsia" w:ascii="宋体" w:hAnsi="宋体" w:cs="宋体"/>
          <w:color w:val="auto"/>
          <w:sz w:val="24"/>
          <w:szCs w:val="24"/>
          <w:highlight w:val="none"/>
          <w:lang w:eastAsia="zh-CN"/>
        </w:rPr>
        <w:t>。</w:t>
      </w:r>
    </w:p>
    <w:p w14:paraId="4A410567">
      <w:pPr>
        <w:pStyle w:val="3"/>
        <w:bidi w:val="0"/>
        <w:jc w:val="center"/>
        <w:rPr>
          <w:rFonts w:ascii="黑体" w:cs="宋体"/>
          <w:b/>
          <w:kern w:val="2"/>
          <w:szCs w:val="28"/>
          <w:highlight w:val="none"/>
        </w:rPr>
      </w:pPr>
      <w:r>
        <w:rPr>
          <w:rFonts w:hint="eastAsia" w:ascii="黑体" w:cs="宋体"/>
          <w:b/>
          <w:kern w:val="2"/>
          <w:szCs w:val="28"/>
          <w:highlight w:val="none"/>
        </w:rPr>
        <w:br w:type="page"/>
      </w:r>
      <w:bookmarkStart w:id="54" w:name="_Toc5145"/>
      <w:bookmarkStart w:id="55" w:name="_Toc14126"/>
      <w:bookmarkStart w:id="56" w:name="_Toc7152"/>
      <w:r>
        <w:rPr>
          <w:rFonts w:hint="eastAsia"/>
          <w:sz w:val="36"/>
          <w:szCs w:val="16"/>
        </w:rPr>
        <w:t>第四章  合同条款及合同文件格式</w:t>
      </w:r>
      <w:bookmarkEnd w:id="52"/>
      <w:bookmarkEnd w:id="53"/>
      <w:bookmarkEnd w:id="54"/>
      <w:bookmarkEnd w:id="55"/>
      <w:bookmarkEnd w:id="56"/>
    </w:p>
    <w:p w14:paraId="3B792FD6">
      <w:pPr>
        <w:spacing w:line="360" w:lineRule="auto"/>
        <w:ind w:firstLine="480" w:firstLineChars="200"/>
        <w:rPr>
          <w:rFonts w:hint="eastAsia" w:ascii="宋体" w:hAnsi="宋体" w:eastAsia="宋体" w:cs="宋体"/>
          <w:sz w:val="24"/>
          <w:szCs w:val="24"/>
          <w:highlight w:val="none"/>
          <w:lang w:eastAsia="zh-CN"/>
        </w:rPr>
      </w:pPr>
      <w:bookmarkStart w:id="57" w:name="_Toc461977428"/>
      <w:bookmarkEnd w:id="57"/>
      <w:bookmarkStart w:id="58" w:name="_Toc21009"/>
      <w:r>
        <w:rPr>
          <w:rFonts w:hint="eastAsia" w:ascii="宋体" w:hAnsi="宋体" w:cs="宋体"/>
          <w:sz w:val="24"/>
          <w:szCs w:val="24"/>
          <w:highlight w:val="none"/>
        </w:rPr>
        <w:t xml:space="preserve"> 按《三门峡市财政局关于市本级政府采购合同备案管理工作的通知》（三财购[2021]9号）文要求，集中采购目录以外政府采购项目，原则上自</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通知书发出之日起2个工作日内与</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）供应商按照采购文件确定的事项与供应商签订政府采购合同</w:t>
      </w:r>
      <w:r>
        <w:rPr>
          <w:rFonts w:hint="eastAsia" w:ascii="宋体" w:hAnsi="宋体" w:cs="宋体"/>
          <w:sz w:val="24"/>
          <w:szCs w:val="24"/>
          <w:highlight w:val="none"/>
          <w:lang w:eastAsia="zh-CN"/>
        </w:rPr>
        <w:t>。</w:t>
      </w:r>
    </w:p>
    <w:p w14:paraId="54651A19">
      <w:pPr>
        <w:rPr>
          <w:rFonts w:hAnsi="宋体" w:cs="宋体"/>
          <w:b/>
          <w:bCs/>
          <w:sz w:val="24"/>
          <w:highlight w:val="none"/>
        </w:rPr>
      </w:pPr>
      <w:bookmarkStart w:id="59" w:name="_Toc246997097"/>
      <w:bookmarkEnd w:id="59"/>
      <w:bookmarkStart w:id="60" w:name="_Toc152045786"/>
      <w:bookmarkEnd w:id="60"/>
      <w:bookmarkStart w:id="61" w:name="_Toc152042554"/>
      <w:bookmarkEnd w:id="61"/>
      <w:bookmarkStart w:id="62" w:name="_Toc247085872"/>
      <w:bookmarkEnd w:id="62"/>
      <w:bookmarkStart w:id="63" w:name="_Toc179632806"/>
      <w:bookmarkEnd w:id="63"/>
      <w:bookmarkStart w:id="64" w:name="_Toc152042575"/>
      <w:bookmarkEnd w:id="64"/>
      <w:bookmarkStart w:id="65" w:name="_Toc144974855"/>
      <w:bookmarkEnd w:id="65"/>
      <w:bookmarkStart w:id="66" w:name="_Toc296602587"/>
      <w:bookmarkEnd w:id="66"/>
      <w:bookmarkStart w:id="67" w:name="_Toc296602600"/>
      <w:bookmarkEnd w:id="67"/>
      <w:bookmarkStart w:id="68" w:name="_Toc152045772"/>
      <w:bookmarkEnd w:id="68"/>
      <w:bookmarkStart w:id="69" w:name="_Toc246997083"/>
      <w:bookmarkEnd w:id="69"/>
      <w:bookmarkStart w:id="70" w:name="_Toc144974834"/>
      <w:bookmarkEnd w:id="70"/>
      <w:bookmarkStart w:id="71" w:name="_Toc247085855"/>
      <w:bookmarkEnd w:id="71"/>
      <w:bookmarkStart w:id="72" w:name="_Toc246996340"/>
      <w:bookmarkEnd w:id="72"/>
      <w:bookmarkStart w:id="73" w:name="_Toc246996354"/>
      <w:bookmarkEnd w:id="73"/>
      <w:r>
        <w:rPr>
          <w:rFonts w:hAnsi="宋体" w:cs="宋体"/>
          <w:b/>
          <w:bCs/>
          <w:sz w:val="24"/>
          <w:highlight w:val="none"/>
        </w:rPr>
        <w:br w:type="page"/>
      </w:r>
    </w:p>
    <w:p w14:paraId="332D0267">
      <w:pPr>
        <w:pStyle w:val="10"/>
        <w:spacing w:line="500" w:lineRule="exact"/>
        <w:ind w:firstLine="482" w:firstLineChars="200"/>
        <w:jc w:val="center"/>
        <w:rPr>
          <w:rFonts w:hAnsi="宋体" w:cs="宋体"/>
          <w:b/>
          <w:bCs/>
          <w:sz w:val="24"/>
          <w:highlight w:val="none"/>
        </w:rPr>
      </w:pPr>
      <w:r>
        <w:rPr>
          <w:rFonts w:hAnsi="宋体" w:cs="宋体"/>
          <w:b/>
          <w:bCs/>
          <w:sz w:val="24"/>
          <w:highlight w:val="none"/>
        </w:rPr>
        <w:t>（注：本合同样式仅供参考，具体合同以采购人与成交人签定的合同为准）</w:t>
      </w:r>
    </w:p>
    <w:p w14:paraId="17AA9C37">
      <w:pPr>
        <w:pStyle w:val="10"/>
        <w:spacing w:line="500" w:lineRule="exact"/>
        <w:ind w:firstLine="482" w:firstLineChars="200"/>
        <w:jc w:val="center"/>
        <w:rPr>
          <w:rFonts w:hAnsi="宋体" w:cs="宋体"/>
          <w:b/>
          <w:bCs/>
          <w:sz w:val="24"/>
          <w:highlight w:val="none"/>
        </w:rPr>
      </w:pPr>
    </w:p>
    <w:p w14:paraId="41AA84C8">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甲方：(以下简称甲方)</w:t>
      </w:r>
    </w:p>
    <w:p w14:paraId="563C63F1">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法定代表人：</w:t>
      </w:r>
    </w:p>
    <w:p w14:paraId="06839A5F">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乙方：(以下简称乙方)</w:t>
      </w:r>
    </w:p>
    <w:p w14:paraId="76CC0280">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法定代表人：</w:t>
      </w:r>
    </w:p>
    <w:p w14:paraId="7F94227C">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为保证环卫工人“爱心早餐工程”的顺利实施，让广大环卫工人真正吃上卫生、营养早餐， 经招标确定乙方为环卫工人“爱心早餐”供应服务商，甲、乙双方本着平等互利的原则，经友好协商，现达成如下协议，以资共同遵守。</w:t>
      </w:r>
    </w:p>
    <w:p w14:paraId="0A6D319B">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一、试用期</w:t>
      </w:r>
    </w:p>
    <w:p w14:paraId="58B927B6">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合同签订生效后试用期为1个月，试用期满，乙方供应的早餐质量达到甲方要求，则双方继续履行本协议，否则，本协议自动作废。</w:t>
      </w:r>
    </w:p>
    <w:p w14:paraId="763FDD88">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二、协议期限</w:t>
      </w:r>
    </w:p>
    <w:p w14:paraId="67E623AD">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本协议期限为合同签订生效之日起至年月日止。期满后如双方协商需要继续合作，需经过政府主管部门确定后方可签订下期服务协议。</w:t>
      </w:r>
    </w:p>
    <w:p w14:paraId="1032E750">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三、早餐标准</w:t>
      </w:r>
    </w:p>
    <w:p w14:paraId="21B82418">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具体供应量由甲方在此范围通知乙方，由乙方配送至甲方指定的地点。</w:t>
      </w:r>
    </w:p>
    <w:p w14:paraId="536CC24C">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四、甲方权利和义务</w:t>
      </w:r>
    </w:p>
    <w:p w14:paraId="5866AFB6">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1、每周审定乙方提供的供应食谱。</w:t>
      </w:r>
    </w:p>
    <w:p w14:paraId="403DFF9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2、有权对乙方的食材及食品加工现场进行监督并提出要求。</w:t>
      </w:r>
    </w:p>
    <w:p w14:paraId="51E3127A">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3、负责组织人员早上至到早餐配送点领取早餐，并在早餐领取确定单上签字。</w:t>
      </w:r>
    </w:p>
    <w:p w14:paraId="071CEBA4">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4、按约定向乙方支付早餐费用。</w:t>
      </w:r>
    </w:p>
    <w:p w14:paraId="4270446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5、及时收集环卫工人意见，根据意见向乙方提出改进措施，并要求乙方限期整改，乙方连续两次就同一问题未及时解决，甲方有权终止协议。</w:t>
      </w:r>
    </w:p>
    <w:p w14:paraId="3004764E">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6、除不可抗力因素外，乙方未能履行义务，甲方有权终止协议并依法追究乙方经济责任和法律责任。</w:t>
      </w:r>
    </w:p>
    <w:p w14:paraId="030F7E7D">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7、如双方协商终止协议，甲方要在协议终止后三个月内给乙方结清全部余款。</w:t>
      </w:r>
    </w:p>
    <w:p w14:paraId="3429A125">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五、乙方权利和义务</w:t>
      </w:r>
    </w:p>
    <w:p w14:paraId="24CD1ED0">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1、具有餐饮经营资质，合法、规范经营。乙方须提供营业执照复印件及用于转账结算的账户(账户名须与营业执照上的名称保持一致)。</w:t>
      </w:r>
    </w:p>
    <w:p w14:paraId="66A95C6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2、接受项目行业管理部门及政府有关部门的指导，接受甲方的监督。</w:t>
      </w:r>
    </w:p>
    <w:p w14:paraId="0270426A">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3、早餐必须做到合理搭配、份量充足、营养均衡，按提供的食谱进行供应，价格应低于同类食品市场价，保证环卫工人每天早晨吃饱吃好。</w:t>
      </w:r>
    </w:p>
    <w:p w14:paraId="3400C7B8">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食品加工现场环境整洁，所用原材料必须干净、卫生，不得使用变质(劣质)食材，食物必须符合《食品卫生法》规定的质量和卫生要求，操作人员应定期体检，持健康证上岗，并向甲方每季度提供一次外购主要食材的检疫检测报告等相关材料。如发生甲方人员因食用乙方所提供的早餐后造成的食物中毒等食品安全事故，由此造成的一切经济、法律、民事责任由乙方全部承担，与甲方无关。</w:t>
      </w:r>
    </w:p>
    <w:p w14:paraId="1892E439">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5、早餐配送供应时间为，时间误差不得超过10分钟。</w:t>
      </w:r>
    </w:p>
    <w:p w14:paraId="7323697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6、除不可抗力因素外，必须保证连续供餐，不得以任何理由不及时或不充足供应。</w:t>
      </w:r>
    </w:p>
    <w:p w14:paraId="55703979">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7、甲方无正当理由未按时向乙方支付早餐费用，乙方有权终止协议，并向甲方追究经济责任和法律责任。</w:t>
      </w:r>
    </w:p>
    <w:p w14:paraId="5EE866D7">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六、结算方式</w:t>
      </w:r>
    </w:p>
    <w:p w14:paraId="47C6B7C8">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七、违约责任</w:t>
      </w:r>
    </w:p>
    <w:p w14:paraId="16C1B71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1、甲乙双方必须遵守本合同并执行合同中的各项规定，保证本合同的正常履行。</w:t>
      </w:r>
    </w:p>
    <w:p w14:paraId="0AE21F7E">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51BA94A6">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3、任何一方未按照本合同约定履行义务给对方造成直接损失的，应当承担赔偿责任。</w:t>
      </w:r>
    </w:p>
    <w:p w14:paraId="3352AC29">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4、甲方或乙方无法定或正当理由提前终止协议的，违约方应赔偿对方10000元的违约金。</w:t>
      </w:r>
    </w:p>
    <w:p w14:paraId="5A50F0AD">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八、争议解决方式</w:t>
      </w:r>
    </w:p>
    <w:p w14:paraId="76AE412E">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1、本协议在履行过程中如发生争议或纠纷，双方应友好协商解决，协商不成向甲方所在地人民法院起诉。</w:t>
      </w:r>
    </w:p>
    <w:p w14:paraId="0361180F">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2、通过司法途径解决纠纷的，胜诉方诉讼费及为解决争议而支出的合理费用(包括但不限于律师费、保全费等为减少损失而支出的合理费用)，应由败诉方承担。</w:t>
      </w:r>
    </w:p>
    <w:p w14:paraId="25EEF16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九、其他</w:t>
      </w:r>
    </w:p>
    <w:p w14:paraId="77D48E31">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1、如遇政策规定调整，甲方无法继续购买乙方早餐服务的，则本合同自动终止，甲方不承担任何经济补偿和主体责任。</w:t>
      </w:r>
    </w:p>
    <w:p w14:paraId="7B6A0B83">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2、竞争性磋商文件、乙方的响应文件、成交通知书为本合同不可分割的组成部分,与本合同具有同等法律效力。</w:t>
      </w:r>
    </w:p>
    <w:p w14:paraId="16C7868A">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3、本协议如有遗漏和未完善之处，可签订补充协议，补充协议与本协议具有同等法律效力。</w:t>
      </w:r>
    </w:p>
    <w:p w14:paraId="5E7A24F9">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4、本协议一式肆份，双方各持贰份，双方签字盖章后生效。</w:t>
      </w:r>
    </w:p>
    <w:p w14:paraId="5A8DCF98">
      <w:pPr>
        <w:spacing w:line="360" w:lineRule="auto"/>
        <w:ind w:firstLine="480" w:firstLineChars="200"/>
        <w:rPr>
          <w:rFonts w:hint="eastAsia" w:ascii="宋体" w:hAnsi="宋体" w:cs="宋体"/>
          <w:sz w:val="24"/>
          <w:szCs w:val="24"/>
          <w:highlight w:val="none"/>
        </w:rPr>
      </w:pPr>
    </w:p>
    <w:p w14:paraId="4AEEF864">
      <w:pPr>
        <w:spacing w:line="360" w:lineRule="auto"/>
        <w:ind w:firstLine="480" w:firstLineChars="200"/>
        <w:rPr>
          <w:rFonts w:hint="eastAsia" w:ascii="宋体" w:hAnsi="宋体" w:cs="宋体"/>
          <w:sz w:val="24"/>
          <w:szCs w:val="24"/>
          <w:highlight w:val="none"/>
        </w:rPr>
      </w:pPr>
    </w:p>
    <w:p w14:paraId="4CBBF03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甲方（盖章）：                            乙方（盖章）： </w:t>
      </w:r>
    </w:p>
    <w:p w14:paraId="60FA55CD">
      <w:pPr>
        <w:spacing w:line="360" w:lineRule="auto"/>
        <w:ind w:firstLine="480" w:firstLineChars="200"/>
        <w:rPr>
          <w:rFonts w:hint="eastAsia" w:ascii="宋体" w:hAnsi="宋体" w:cs="宋体"/>
          <w:sz w:val="24"/>
          <w:szCs w:val="24"/>
          <w:highlight w:val="none"/>
        </w:rPr>
      </w:pPr>
    </w:p>
    <w:p w14:paraId="7EBA76A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法人或</w:t>
      </w:r>
      <w:r>
        <w:rPr>
          <w:rFonts w:hint="eastAsia" w:ascii="宋体" w:hAnsi="宋体" w:cs="宋体"/>
          <w:sz w:val="24"/>
          <w:szCs w:val="24"/>
          <w:highlight w:val="none"/>
          <w:lang w:val="en-US" w:eastAsia="zh-CN"/>
        </w:rPr>
        <w:t>委托</w:t>
      </w:r>
      <w:r>
        <w:rPr>
          <w:rFonts w:hint="eastAsia" w:ascii="宋体" w:hAnsi="宋体" w:cs="宋体"/>
          <w:sz w:val="24"/>
          <w:szCs w:val="24"/>
          <w:highlight w:val="none"/>
        </w:rPr>
        <w:t>代理人（签字）：                   法人或</w:t>
      </w:r>
      <w:r>
        <w:rPr>
          <w:rFonts w:hint="eastAsia" w:ascii="宋体" w:hAnsi="宋体" w:cs="宋体"/>
          <w:sz w:val="24"/>
          <w:szCs w:val="24"/>
          <w:highlight w:val="none"/>
          <w:lang w:val="en-US" w:eastAsia="zh-CN"/>
        </w:rPr>
        <w:t>委托</w:t>
      </w:r>
      <w:r>
        <w:rPr>
          <w:rFonts w:hint="eastAsia" w:ascii="宋体" w:hAnsi="宋体" w:cs="宋体"/>
          <w:sz w:val="24"/>
          <w:szCs w:val="24"/>
          <w:highlight w:val="none"/>
        </w:rPr>
        <w:t>代理人（签字）：</w:t>
      </w:r>
    </w:p>
    <w:p w14:paraId="5267EFEA">
      <w:pPr>
        <w:spacing w:line="360" w:lineRule="auto"/>
        <w:ind w:firstLine="480" w:firstLineChars="200"/>
        <w:rPr>
          <w:rFonts w:hint="eastAsia" w:ascii="宋体" w:hAnsi="宋体" w:cs="宋体"/>
          <w:sz w:val="24"/>
          <w:szCs w:val="24"/>
          <w:highlight w:val="none"/>
        </w:rPr>
      </w:pPr>
    </w:p>
    <w:p w14:paraId="786BC3D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地址：                                  地址： </w:t>
      </w:r>
    </w:p>
    <w:p w14:paraId="5944F52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电话：                                  电话</w:t>
      </w:r>
      <w:r>
        <w:rPr>
          <w:rFonts w:hint="eastAsia" w:ascii="宋体" w:hAnsi="宋体" w:cs="宋体"/>
          <w:sz w:val="24"/>
          <w:szCs w:val="24"/>
          <w:highlight w:val="none"/>
          <w:lang w:eastAsia="zh-CN"/>
        </w:rPr>
        <w:t>：</w:t>
      </w:r>
    </w:p>
    <w:p w14:paraId="457DE8A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日期：                                  日期</w:t>
      </w:r>
      <w:r>
        <w:rPr>
          <w:rFonts w:hint="eastAsia" w:ascii="宋体" w:hAnsi="宋体" w:cs="宋体"/>
          <w:sz w:val="24"/>
          <w:szCs w:val="24"/>
          <w:highlight w:val="none"/>
          <w:lang w:eastAsia="zh-CN"/>
        </w:rPr>
        <w:t>：</w:t>
      </w:r>
    </w:p>
    <w:p w14:paraId="0A5348CE">
      <w:pPr>
        <w:rPr>
          <w:rFonts w:ascii="黑体" w:cs="宋体"/>
          <w:b/>
          <w:kern w:val="2"/>
          <w:sz w:val="24"/>
          <w:szCs w:val="24"/>
          <w:highlight w:val="none"/>
        </w:rPr>
      </w:pPr>
      <w:r>
        <w:rPr>
          <w:rFonts w:hint="eastAsia" w:ascii="黑体" w:cs="宋体"/>
          <w:b/>
          <w:kern w:val="2"/>
          <w:sz w:val="24"/>
          <w:szCs w:val="24"/>
          <w:highlight w:val="none"/>
        </w:rPr>
        <w:br w:type="page"/>
      </w:r>
    </w:p>
    <w:p w14:paraId="381CBD29">
      <w:pPr>
        <w:pStyle w:val="3"/>
        <w:bidi w:val="0"/>
        <w:jc w:val="center"/>
        <w:rPr>
          <w:sz w:val="36"/>
          <w:szCs w:val="16"/>
        </w:rPr>
      </w:pPr>
      <w:bookmarkStart w:id="74" w:name="_Toc15943"/>
      <w:bookmarkStart w:id="75" w:name="_Toc26246"/>
      <w:bookmarkStart w:id="76" w:name="_Toc8868"/>
      <w:bookmarkStart w:id="77" w:name="_Toc15766"/>
      <w:r>
        <w:rPr>
          <w:rFonts w:hint="eastAsia"/>
          <w:sz w:val="36"/>
          <w:szCs w:val="16"/>
        </w:rPr>
        <w:t>第五章</w:t>
      </w:r>
      <w:r>
        <w:rPr>
          <w:rFonts w:hint="eastAsia"/>
          <w:sz w:val="36"/>
          <w:szCs w:val="16"/>
          <w:lang w:val="en-US" w:eastAsia="zh-CN"/>
        </w:rPr>
        <w:t xml:space="preserve">  </w:t>
      </w:r>
      <w:r>
        <w:rPr>
          <w:rFonts w:hint="eastAsia"/>
          <w:sz w:val="36"/>
          <w:szCs w:val="16"/>
        </w:rPr>
        <w:t>评审标准</w:t>
      </w:r>
      <w:bookmarkEnd w:id="58"/>
      <w:bookmarkEnd w:id="74"/>
      <w:bookmarkEnd w:id="75"/>
      <w:bookmarkEnd w:id="76"/>
      <w:bookmarkEnd w:id="77"/>
    </w:p>
    <w:p w14:paraId="41919BD2">
      <w:pPr>
        <w:widowControl w:val="0"/>
        <w:spacing w:line="360" w:lineRule="auto"/>
        <w:jc w:val="center"/>
        <w:rPr>
          <w:rFonts w:hint="eastAsia" w:ascii="宋体" w:hAnsi="宋体" w:cs="宋体"/>
          <w:b/>
          <w:sz w:val="24"/>
          <w:szCs w:val="24"/>
          <w:highlight w:val="none"/>
        </w:rPr>
      </w:pPr>
      <w:bookmarkStart w:id="78" w:name="_Toc17665"/>
      <w:r>
        <w:rPr>
          <w:rFonts w:hint="eastAsia" w:ascii="宋体" w:hAnsi="宋体" w:cs="宋体"/>
          <w:b/>
          <w:kern w:val="2"/>
          <w:sz w:val="24"/>
          <w:szCs w:val="24"/>
          <w:highlight w:val="none"/>
        </w:rPr>
        <w:t>评标办法前附表</w:t>
      </w:r>
      <w:bookmarkEnd w:id="78"/>
    </w:p>
    <w:tbl>
      <w:tblPr>
        <w:tblStyle w:val="19"/>
        <w:tblW w:w="9980" w:type="dxa"/>
        <w:tblInd w:w="108" w:type="dxa"/>
        <w:tblLayout w:type="fixed"/>
        <w:tblCellMar>
          <w:top w:w="0" w:type="dxa"/>
          <w:left w:w="108" w:type="dxa"/>
          <w:bottom w:w="0" w:type="dxa"/>
          <w:right w:w="108" w:type="dxa"/>
        </w:tblCellMar>
      </w:tblPr>
      <w:tblGrid>
        <w:gridCol w:w="832"/>
        <w:gridCol w:w="1171"/>
        <w:gridCol w:w="2477"/>
        <w:gridCol w:w="5500"/>
      </w:tblGrid>
      <w:tr w14:paraId="1A551F84">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vAlign w:val="center"/>
          </w:tcPr>
          <w:p w14:paraId="0A139D89">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2.1初步评审</w:t>
            </w:r>
          </w:p>
        </w:tc>
        <w:tc>
          <w:tcPr>
            <w:tcW w:w="2477" w:type="dxa"/>
            <w:tcBorders>
              <w:top w:val="single" w:color="auto" w:sz="4" w:space="0"/>
              <w:left w:val="nil"/>
              <w:bottom w:val="single" w:color="auto" w:sz="4" w:space="0"/>
              <w:right w:val="single" w:color="auto" w:sz="4" w:space="0"/>
            </w:tcBorders>
            <w:vAlign w:val="center"/>
          </w:tcPr>
          <w:p w14:paraId="2D8F46DF">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评审因素</w:t>
            </w:r>
          </w:p>
        </w:tc>
        <w:tc>
          <w:tcPr>
            <w:tcW w:w="5500" w:type="dxa"/>
            <w:tcBorders>
              <w:top w:val="single" w:color="auto" w:sz="4" w:space="0"/>
              <w:left w:val="nil"/>
              <w:bottom w:val="single" w:color="auto" w:sz="4" w:space="0"/>
              <w:right w:val="single" w:color="auto" w:sz="4" w:space="0"/>
            </w:tcBorders>
            <w:vAlign w:val="center"/>
          </w:tcPr>
          <w:p w14:paraId="6C9E9208">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评审标准</w:t>
            </w:r>
          </w:p>
        </w:tc>
      </w:tr>
      <w:tr w14:paraId="4667BBC1">
        <w:tblPrEx>
          <w:tblCellMar>
            <w:top w:w="0" w:type="dxa"/>
            <w:left w:w="108" w:type="dxa"/>
            <w:bottom w:w="0" w:type="dxa"/>
            <w:right w:w="108" w:type="dxa"/>
          </w:tblCellMar>
        </w:tblPrEx>
        <w:trPr>
          <w:trHeight w:val="90" w:hRule="atLeast"/>
        </w:trPr>
        <w:tc>
          <w:tcPr>
            <w:tcW w:w="832" w:type="dxa"/>
            <w:vMerge w:val="restart"/>
            <w:tcBorders>
              <w:top w:val="nil"/>
              <w:left w:val="single" w:color="auto" w:sz="4" w:space="0"/>
              <w:bottom w:val="single" w:color="auto" w:sz="4" w:space="0"/>
              <w:right w:val="single" w:color="auto" w:sz="4" w:space="0"/>
            </w:tcBorders>
            <w:vAlign w:val="center"/>
          </w:tcPr>
          <w:p w14:paraId="4EA6BFED">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2.1.1</w:t>
            </w:r>
          </w:p>
        </w:tc>
        <w:tc>
          <w:tcPr>
            <w:tcW w:w="1171" w:type="dxa"/>
            <w:vMerge w:val="restart"/>
            <w:tcBorders>
              <w:top w:val="nil"/>
              <w:left w:val="nil"/>
              <w:bottom w:val="single" w:color="auto" w:sz="4" w:space="0"/>
              <w:right w:val="single" w:color="auto" w:sz="4" w:space="0"/>
            </w:tcBorders>
            <w:vAlign w:val="center"/>
          </w:tcPr>
          <w:p w14:paraId="6E1DD10B">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资格</w:t>
            </w:r>
            <w:r>
              <w:rPr>
                <w:rFonts w:hint="eastAsia" w:ascii="宋体" w:hAnsi="宋体" w:cs="宋体"/>
                <w:kern w:val="2"/>
                <w:sz w:val="24"/>
                <w:szCs w:val="24"/>
                <w:highlight w:val="none"/>
                <w:lang w:val="en-US" w:eastAsia="zh-CN"/>
              </w:rPr>
              <w:t>性</w:t>
            </w:r>
            <w:r>
              <w:rPr>
                <w:rFonts w:ascii="宋体" w:hAnsi="宋体" w:cs="宋体"/>
                <w:kern w:val="2"/>
                <w:sz w:val="24"/>
                <w:szCs w:val="24"/>
                <w:highlight w:val="none"/>
              </w:rPr>
              <w:t>评审标准</w:t>
            </w:r>
          </w:p>
        </w:tc>
        <w:tc>
          <w:tcPr>
            <w:tcW w:w="2477" w:type="dxa"/>
            <w:tcBorders>
              <w:top w:val="single" w:color="auto" w:sz="4" w:space="0"/>
              <w:left w:val="nil"/>
              <w:bottom w:val="single" w:color="auto" w:sz="4" w:space="0"/>
              <w:right w:val="single" w:color="auto" w:sz="4" w:space="0"/>
            </w:tcBorders>
            <w:vAlign w:val="center"/>
          </w:tcPr>
          <w:p w14:paraId="08E98D0F">
            <w:pPr>
              <w:spacing w:line="480" w:lineRule="exact"/>
              <w:jc w:val="center"/>
              <w:rPr>
                <w:rFonts w:hint="eastAsia" w:ascii="宋体" w:hAnsi="宋体" w:cs="宋体"/>
                <w:sz w:val="24"/>
                <w:szCs w:val="24"/>
                <w:highlight w:val="none"/>
              </w:rPr>
            </w:pPr>
            <w:r>
              <w:rPr>
                <w:rFonts w:ascii="宋体" w:hAnsi="宋体" w:cs="宋体"/>
                <w:sz w:val="24"/>
                <w:szCs w:val="24"/>
                <w:highlight w:val="none"/>
              </w:rPr>
              <w:t>营业执照或事业单位法人证书</w:t>
            </w:r>
          </w:p>
        </w:tc>
        <w:tc>
          <w:tcPr>
            <w:tcW w:w="5500" w:type="dxa"/>
            <w:tcBorders>
              <w:top w:val="single" w:color="auto" w:sz="4" w:space="0"/>
              <w:left w:val="nil"/>
              <w:bottom w:val="single" w:color="auto" w:sz="4" w:space="0"/>
              <w:right w:val="single" w:color="auto" w:sz="4" w:space="0"/>
            </w:tcBorders>
            <w:vAlign w:val="center"/>
          </w:tcPr>
          <w:p w14:paraId="02D527E2">
            <w:pPr>
              <w:spacing w:line="48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供应商具有独立承担民事责任的能力，持有有效的营业执照或事业单位法人证书</w:t>
            </w:r>
          </w:p>
        </w:tc>
      </w:tr>
      <w:tr w14:paraId="5299885F">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14:paraId="149AACDE">
            <w:pPr>
              <w:widowControl w:val="0"/>
              <w:spacing w:line="360" w:lineRule="auto"/>
              <w:jc w:val="center"/>
              <w:rPr>
                <w:rFonts w:hint="eastAsia" w:ascii="宋体" w:hAnsi="宋体" w:cs="宋体"/>
                <w:kern w:val="2"/>
                <w:sz w:val="24"/>
                <w:szCs w:val="24"/>
                <w:highlight w:val="none"/>
              </w:rPr>
            </w:pPr>
          </w:p>
        </w:tc>
        <w:tc>
          <w:tcPr>
            <w:tcW w:w="1171" w:type="dxa"/>
            <w:vMerge w:val="continue"/>
            <w:tcBorders>
              <w:left w:val="nil"/>
              <w:right w:val="single" w:color="auto" w:sz="4" w:space="0"/>
            </w:tcBorders>
            <w:vAlign w:val="center"/>
          </w:tcPr>
          <w:p w14:paraId="0CE66B49">
            <w:pPr>
              <w:widowControl w:val="0"/>
              <w:spacing w:line="360" w:lineRule="auto"/>
              <w:jc w:val="center"/>
              <w:rPr>
                <w:rFonts w:hint="eastAsia" w:ascii="宋体" w:hAnsi="宋体" w:cs="宋体"/>
                <w:kern w:val="2"/>
                <w:sz w:val="24"/>
                <w:szCs w:val="24"/>
                <w:highlight w:val="none"/>
              </w:rPr>
            </w:pPr>
          </w:p>
        </w:tc>
        <w:tc>
          <w:tcPr>
            <w:tcW w:w="2477" w:type="dxa"/>
            <w:tcBorders>
              <w:top w:val="single" w:color="auto" w:sz="4" w:space="0"/>
              <w:left w:val="nil"/>
              <w:bottom w:val="single" w:color="auto" w:sz="4" w:space="0"/>
              <w:right w:val="single" w:color="auto" w:sz="4" w:space="0"/>
            </w:tcBorders>
            <w:vAlign w:val="center"/>
          </w:tcPr>
          <w:p w14:paraId="7EAE908E">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lang w:eastAsia="zh-CN"/>
              </w:rPr>
              <w:t>经营活动的相关证明</w:t>
            </w:r>
          </w:p>
        </w:tc>
        <w:tc>
          <w:tcPr>
            <w:tcW w:w="5500" w:type="dxa"/>
            <w:tcBorders>
              <w:top w:val="single" w:color="auto" w:sz="4" w:space="0"/>
              <w:left w:val="nil"/>
              <w:bottom w:val="single" w:color="auto" w:sz="4" w:space="0"/>
              <w:right w:val="single" w:color="auto" w:sz="4" w:space="0"/>
            </w:tcBorders>
            <w:vAlign w:val="center"/>
          </w:tcPr>
          <w:p w14:paraId="6028B238">
            <w:pPr>
              <w:pStyle w:val="15"/>
              <w:spacing w:before="0" w:beforeAutospacing="0" w:after="0" w:afterAutospacing="0" w:line="360" w:lineRule="auto"/>
              <w:rPr>
                <w:rFonts w:hint="eastAsia" w:ascii="宋体" w:hAnsi="宋体" w:cs="宋体"/>
                <w:kern w:val="2"/>
                <w:sz w:val="24"/>
                <w:szCs w:val="24"/>
                <w:highlight w:val="none"/>
              </w:rPr>
            </w:pPr>
            <w:r>
              <w:rPr>
                <w:rFonts w:hint="eastAsia"/>
                <w:bCs/>
                <w:szCs w:val="24"/>
                <w:highlight w:val="none"/>
                <w:lang w:eastAsia="zh-CN"/>
              </w:rPr>
              <w:t>供应商须具有相关行政主管部门颁发的有效的食品经营许可证</w:t>
            </w:r>
          </w:p>
        </w:tc>
      </w:tr>
      <w:tr w14:paraId="11DFE68E">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14:paraId="54B6B938">
            <w:pPr>
              <w:widowControl w:val="0"/>
              <w:spacing w:line="360" w:lineRule="auto"/>
              <w:jc w:val="center"/>
              <w:rPr>
                <w:rFonts w:hint="eastAsia" w:ascii="宋体" w:hAnsi="宋体" w:cs="宋体"/>
                <w:kern w:val="2"/>
                <w:sz w:val="24"/>
                <w:szCs w:val="24"/>
                <w:highlight w:val="none"/>
              </w:rPr>
            </w:pPr>
          </w:p>
        </w:tc>
        <w:tc>
          <w:tcPr>
            <w:tcW w:w="1171" w:type="dxa"/>
            <w:vMerge w:val="continue"/>
            <w:tcBorders>
              <w:left w:val="nil"/>
              <w:right w:val="single" w:color="auto" w:sz="4" w:space="0"/>
            </w:tcBorders>
            <w:vAlign w:val="center"/>
          </w:tcPr>
          <w:p w14:paraId="60CCA8DB">
            <w:pPr>
              <w:widowControl w:val="0"/>
              <w:spacing w:line="360" w:lineRule="auto"/>
              <w:jc w:val="center"/>
              <w:rPr>
                <w:rFonts w:hint="eastAsia" w:ascii="宋体" w:hAnsi="宋体" w:cs="宋体"/>
                <w:kern w:val="2"/>
                <w:sz w:val="24"/>
                <w:szCs w:val="24"/>
                <w:highlight w:val="none"/>
              </w:rPr>
            </w:pPr>
          </w:p>
        </w:tc>
        <w:tc>
          <w:tcPr>
            <w:tcW w:w="2477" w:type="dxa"/>
            <w:tcBorders>
              <w:top w:val="single" w:color="auto" w:sz="4" w:space="0"/>
              <w:left w:val="nil"/>
              <w:bottom w:val="single" w:color="auto" w:sz="4" w:space="0"/>
              <w:right w:val="single" w:color="auto" w:sz="4" w:space="0"/>
            </w:tcBorders>
            <w:vAlign w:val="center"/>
          </w:tcPr>
          <w:p w14:paraId="43FA4C5F">
            <w:pPr>
              <w:widowControl w:val="0"/>
              <w:spacing w:line="360" w:lineRule="auto"/>
              <w:jc w:val="center"/>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安全合格产品</w:t>
            </w:r>
          </w:p>
        </w:tc>
        <w:tc>
          <w:tcPr>
            <w:tcW w:w="5500" w:type="dxa"/>
            <w:tcBorders>
              <w:top w:val="single" w:color="auto" w:sz="4" w:space="0"/>
              <w:left w:val="nil"/>
              <w:bottom w:val="single" w:color="auto" w:sz="4" w:space="0"/>
              <w:right w:val="single" w:color="auto" w:sz="4" w:space="0"/>
            </w:tcBorders>
            <w:vAlign w:val="center"/>
          </w:tcPr>
          <w:p w14:paraId="7D37CAFE">
            <w:pPr>
              <w:pStyle w:val="15"/>
              <w:spacing w:before="0" w:beforeAutospacing="0" w:after="0" w:afterAutospacing="0" w:line="360" w:lineRule="auto"/>
              <w:rPr>
                <w:rFonts w:hint="eastAsia"/>
                <w:bCs/>
                <w:szCs w:val="24"/>
                <w:highlight w:val="none"/>
                <w:lang w:eastAsia="zh-CN"/>
              </w:rPr>
            </w:pPr>
            <w:r>
              <w:rPr>
                <w:rFonts w:hint="eastAsia"/>
                <w:bCs/>
                <w:szCs w:val="24"/>
                <w:highlight w:val="none"/>
              </w:rPr>
              <w:t>供应商应保证所提供的产品必须是安全合格产品，因产品问题而发生的食物中毒等群体事故，由供应商承担经济赔偿责任及其他法律责任（自行承诺，格式自拟）</w:t>
            </w:r>
          </w:p>
        </w:tc>
      </w:tr>
      <w:tr w14:paraId="2C75BBA6">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3D9E7802">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65D858A6">
            <w:pPr>
              <w:spacing w:line="360" w:lineRule="auto"/>
              <w:rPr>
                <w:rFonts w:hint="eastAsia" w:ascii="宋体" w:hAnsi="宋体" w:cs="宋体"/>
                <w:kern w:val="2"/>
                <w:sz w:val="24"/>
                <w:szCs w:val="24"/>
                <w:highlight w:val="none"/>
              </w:rPr>
            </w:pPr>
          </w:p>
        </w:tc>
        <w:tc>
          <w:tcPr>
            <w:tcW w:w="2477" w:type="dxa"/>
            <w:tcBorders>
              <w:top w:val="single" w:color="auto" w:sz="4" w:space="0"/>
              <w:left w:val="nil"/>
              <w:bottom w:val="single" w:color="auto" w:sz="4" w:space="0"/>
              <w:right w:val="single" w:color="auto" w:sz="4" w:space="0"/>
            </w:tcBorders>
            <w:vAlign w:val="center"/>
          </w:tcPr>
          <w:p w14:paraId="37CDD549">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控股、管理关系</w:t>
            </w:r>
          </w:p>
        </w:tc>
        <w:tc>
          <w:tcPr>
            <w:tcW w:w="5500" w:type="dxa"/>
            <w:tcBorders>
              <w:top w:val="single" w:color="auto" w:sz="4" w:space="0"/>
              <w:left w:val="nil"/>
              <w:bottom w:val="single" w:color="auto" w:sz="4" w:space="0"/>
              <w:right w:val="single" w:color="auto" w:sz="4" w:space="0"/>
            </w:tcBorders>
            <w:vAlign w:val="center"/>
          </w:tcPr>
          <w:p w14:paraId="6E7C2A75">
            <w:pPr>
              <w:spacing w:line="480" w:lineRule="exact"/>
              <w:rPr>
                <w:rFonts w:hint="eastAsia" w:ascii="宋体" w:hAnsi="宋体" w:cs="宋体"/>
                <w:sz w:val="24"/>
                <w:szCs w:val="24"/>
                <w:highlight w:val="none"/>
              </w:rPr>
            </w:pPr>
            <w:r>
              <w:rPr>
                <w:rFonts w:hint="eastAsia" w:ascii="宋体" w:hAnsi="宋体" w:eastAsia="宋体" w:cs="宋体"/>
                <w:color w:val="auto"/>
                <w:kern w:val="0"/>
                <w:sz w:val="24"/>
                <w:szCs w:val="24"/>
                <w:highlight w:val="none"/>
                <w:lang w:val="en-US" w:eastAsia="zh-CN"/>
              </w:rPr>
              <w:t>供应商单位负责人为同一人或者存在直接控股、管理关系的不同供应商，不得参加同一合同项下的采购活动（提供“国家企业信用信息公示系统”网页查询或出具承诺书，查询截图需包含公司基本信息、股东信息及股权变更信息内容，查询时间自公告发布之日起至投标截止时间）</w:t>
            </w:r>
          </w:p>
        </w:tc>
      </w:tr>
      <w:tr w14:paraId="7842B11D">
        <w:tblPrEx>
          <w:tblCellMar>
            <w:top w:w="0" w:type="dxa"/>
            <w:left w:w="108" w:type="dxa"/>
            <w:bottom w:w="0" w:type="dxa"/>
            <w:right w:w="108" w:type="dxa"/>
          </w:tblCellMar>
        </w:tblPrEx>
        <w:trPr>
          <w:trHeight w:val="935" w:hRule="atLeast"/>
        </w:trPr>
        <w:tc>
          <w:tcPr>
            <w:tcW w:w="832" w:type="dxa"/>
            <w:vMerge w:val="continue"/>
            <w:tcBorders>
              <w:top w:val="nil"/>
              <w:left w:val="single" w:color="auto" w:sz="4" w:space="0"/>
              <w:bottom w:val="single" w:color="auto" w:sz="4" w:space="0"/>
              <w:right w:val="single" w:color="auto" w:sz="4" w:space="0"/>
            </w:tcBorders>
            <w:vAlign w:val="center"/>
          </w:tcPr>
          <w:p w14:paraId="3BAC8D92">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65BFF1B4">
            <w:pPr>
              <w:spacing w:line="360" w:lineRule="auto"/>
              <w:rPr>
                <w:rFonts w:hint="eastAsia" w:ascii="宋体" w:hAnsi="宋体" w:cs="宋体"/>
                <w:kern w:val="2"/>
                <w:sz w:val="24"/>
                <w:szCs w:val="24"/>
                <w:highlight w:val="none"/>
              </w:rPr>
            </w:pPr>
          </w:p>
        </w:tc>
        <w:tc>
          <w:tcPr>
            <w:tcW w:w="2477" w:type="dxa"/>
            <w:tcBorders>
              <w:top w:val="single" w:color="auto" w:sz="4" w:space="0"/>
              <w:left w:val="nil"/>
              <w:bottom w:val="single" w:color="auto" w:sz="4" w:space="0"/>
              <w:right w:val="single" w:color="auto" w:sz="4" w:space="0"/>
            </w:tcBorders>
            <w:vAlign w:val="center"/>
          </w:tcPr>
          <w:p w14:paraId="0FA8742A">
            <w:pPr>
              <w:spacing w:line="480" w:lineRule="exact"/>
              <w:jc w:val="center"/>
              <w:rPr>
                <w:rFonts w:hint="eastAsia" w:ascii="宋体" w:hAnsi="宋体" w:cs="宋体"/>
                <w:sz w:val="24"/>
                <w:szCs w:val="24"/>
                <w:highlight w:val="none"/>
              </w:rPr>
            </w:pPr>
            <w:r>
              <w:rPr>
                <w:rFonts w:hint="eastAsia" w:ascii="宋体" w:hAnsi="宋体" w:cs="宋体"/>
                <w:kern w:val="2"/>
                <w:sz w:val="24"/>
                <w:szCs w:val="24"/>
                <w:highlight w:val="none"/>
              </w:rPr>
              <w:t>无商业贿赂和不正当竞争行为承诺书</w:t>
            </w:r>
          </w:p>
        </w:tc>
        <w:tc>
          <w:tcPr>
            <w:tcW w:w="5500" w:type="dxa"/>
            <w:tcBorders>
              <w:top w:val="single" w:color="auto" w:sz="4" w:space="0"/>
              <w:left w:val="nil"/>
              <w:bottom w:val="single" w:color="auto" w:sz="4" w:space="0"/>
              <w:right w:val="single" w:color="auto" w:sz="4" w:space="0"/>
            </w:tcBorders>
            <w:vAlign w:val="center"/>
          </w:tcPr>
          <w:p w14:paraId="4C7D26B4">
            <w:pPr>
              <w:spacing w:line="480" w:lineRule="exact"/>
              <w:rPr>
                <w:rFonts w:hint="eastAsia" w:ascii="宋体" w:hAnsi="宋体" w:cs="宋体"/>
                <w:sz w:val="24"/>
                <w:szCs w:val="24"/>
                <w:highlight w:val="none"/>
              </w:rPr>
            </w:pPr>
            <w:r>
              <w:rPr>
                <w:rFonts w:hint="eastAsia" w:ascii="宋体" w:hAnsi="宋体" w:cs="宋体"/>
                <w:sz w:val="24"/>
                <w:szCs w:val="24"/>
                <w:highlight w:val="none"/>
              </w:rPr>
              <w:t>供应商需提供本企业的无商业贿赂及不正当竞争行为的承诺书</w:t>
            </w:r>
          </w:p>
        </w:tc>
      </w:tr>
      <w:tr w14:paraId="13392874">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40BB7CCB">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5727AB41">
            <w:pPr>
              <w:spacing w:line="360" w:lineRule="auto"/>
              <w:rPr>
                <w:rFonts w:hint="eastAsia" w:ascii="宋体" w:hAnsi="宋体" w:cs="宋体"/>
                <w:kern w:val="2"/>
                <w:sz w:val="24"/>
                <w:szCs w:val="24"/>
                <w:highlight w:val="none"/>
              </w:rPr>
            </w:pPr>
          </w:p>
        </w:tc>
        <w:tc>
          <w:tcPr>
            <w:tcW w:w="2477" w:type="dxa"/>
            <w:tcBorders>
              <w:top w:val="single" w:color="auto" w:sz="4" w:space="0"/>
              <w:left w:val="nil"/>
              <w:bottom w:val="single" w:color="auto" w:sz="4" w:space="0"/>
              <w:right w:val="single" w:color="auto" w:sz="4" w:space="0"/>
            </w:tcBorders>
            <w:vAlign w:val="center"/>
          </w:tcPr>
          <w:p w14:paraId="7CCDE8C3">
            <w:pPr>
              <w:spacing w:line="480" w:lineRule="exact"/>
              <w:jc w:val="center"/>
              <w:rPr>
                <w:rFonts w:hint="eastAsia" w:ascii="宋体" w:hAnsi="宋体" w:cs="宋体"/>
                <w:kern w:val="2"/>
                <w:sz w:val="24"/>
                <w:szCs w:val="24"/>
                <w:highlight w:val="none"/>
              </w:rPr>
            </w:pPr>
            <w:r>
              <w:rPr>
                <w:rFonts w:hint="eastAsia" w:ascii="宋体" w:hAnsi="宋体" w:cs="宋体"/>
                <w:sz w:val="24"/>
                <w:szCs w:val="24"/>
                <w:highlight w:val="none"/>
                <w:lang w:eastAsia="zh-Hans"/>
              </w:rPr>
              <w:t>信用查询</w:t>
            </w:r>
          </w:p>
        </w:tc>
        <w:tc>
          <w:tcPr>
            <w:tcW w:w="5500" w:type="dxa"/>
            <w:tcBorders>
              <w:top w:val="single" w:color="auto" w:sz="4" w:space="0"/>
              <w:left w:val="nil"/>
              <w:bottom w:val="single" w:color="auto" w:sz="4" w:space="0"/>
              <w:right w:val="single" w:color="auto" w:sz="4" w:space="0"/>
            </w:tcBorders>
            <w:vAlign w:val="center"/>
          </w:tcPr>
          <w:p w14:paraId="09A6C637">
            <w:pPr>
              <w:spacing w:line="480" w:lineRule="exact"/>
              <w:rPr>
                <w:rFonts w:hint="eastAsia" w:ascii="宋体" w:hAnsi="宋体" w:cs="宋体"/>
                <w:sz w:val="24"/>
                <w:szCs w:val="24"/>
                <w:highlight w:val="none"/>
              </w:rPr>
            </w:pPr>
            <w:r>
              <w:rPr>
                <w:rFonts w:ascii="宋体" w:hAnsi="宋体" w:cs="宋体"/>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查询渠道：“信用中国”网站（www.creditchina.gov.cn），查询内容：重大税收违法失信主体、政府采购严重违法失信行为、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w:t>
            </w:r>
          </w:p>
        </w:tc>
      </w:tr>
      <w:tr w14:paraId="7E49EDEE">
        <w:tblPrEx>
          <w:tblCellMar>
            <w:top w:w="0" w:type="dxa"/>
            <w:left w:w="108" w:type="dxa"/>
            <w:bottom w:w="0" w:type="dxa"/>
            <w:right w:w="108" w:type="dxa"/>
          </w:tblCellMar>
        </w:tblPrEx>
        <w:trPr>
          <w:trHeight w:val="581" w:hRule="atLeast"/>
        </w:trPr>
        <w:tc>
          <w:tcPr>
            <w:tcW w:w="832" w:type="dxa"/>
            <w:vMerge w:val="continue"/>
            <w:tcBorders>
              <w:top w:val="nil"/>
              <w:left w:val="single" w:color="auto" w:sz="4" w:space="0"/>
              <w:bottom w:val="single" w:color="auto" w:sz="4" w:space="0"/>
              <w:right w:val="single" w:color="auto" w:sz="4" w:space="0"/>
            </w:tcBorders>
            <w:vAlign w:val="center"/>
          </w:tcPr>
          <w:p w14:paraId="106CDCAD">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117055C2">
            <w:pPr>
              <w:spacing w:line="360" w:lineRule="auto"/>
              <w:rPr>
                <w:rFonts w:hint="eastAsia" w:ascii="宋体" w:hAnsi="宋体" w:cs="宋体"/>
                <w:kern w:val="2"/>
                <w:sz w:val="24"/>
                <w:szCs w:val="24"/>
                <w:highlight w:val="none"/>
              </w:rPr>
            </w:pPr>
          </w:p>
        </w:tc>
        <w:tc>
          <w:tcPr>
            <w:tcW w:w="2477" w:type="dxa"/>
            <w:tcBorders>
              <w:top w:val="single" w:color="auto" w:sz="4" w:space="0"/>
              <w:left w:val="nil"/>
              <w:bottom w:val="single" w:color="auto" w:sz="4" w:space="0"/>
              <w:right w:val="single" w:color="auto" w:sz="4" w:space="0"/>
            </w:tcBorders>
            <w:vAlign w:val="center"/>
          </w:tcPr>
          <w:p w14:paraId="1D96BFFB">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非</w:t>
            </w:r>
            <w:r>
              <w:rPr>
                <w:rFonts w:hint="eastAsia" w:ascii="宋体" w:hAnsi="宋体" w:cs="宋体"/>
                <w:sz w:val="24"/>
                <w:szCs w:val="24"/>
                <w:highlight w:val="none"/>
              </w:rPr>
              <w:t>联合体承诺书</w:t>
            </w:r>
          </w:p>
        </w:tc>
        <w:tc>
          <w:tcPr>
            <w:tcW w:w="5500" w:type="dxa"/>
            <w:tcBorders>
              <w:top w:val="single" w:color="auto" w:sz="4" w:space="0"/>
              <w:left w:val="nil"/>
              <w:bottom w:val="single" w:color="auto" w:sz="4" w:space="0"/>
              <w:right w:val="single" w:color="auto" w:sz="4" w:space="0"/>
            </w:tcBorders>
            <w:vAlign w:val="center"/>
          </w:tcPr>
          <w:p w14:paraId="3B4FC51E">
            <w:pPr>
              <w:spacing w:line="480" w:lineRule="exact"/>
              <w:rPr>
                <w:rFonts w:hint="eastAsia" w:ascii="宋体" w:hAnsi="宋体" w:cs="宋体"/>
                <w:sz w:val="24"/>
                <w:szCs w:val="24"/>
                <w:highlight w:val="none"/>
              </w:rPr>
            </w:pPr>
            <w:r>
              <w:rPr>
                <w:rFonts w:ascii="宋体" w:hAnsi="宋体" w:cs="宋体"/>
                <w:sz w:val="24"/>
                <w:szCs w:val="24"/>
                <w:highlight w:val="none"/>
              </w:rPr>
              <w:t>本项目不接受联合体投标</w:t>
            </w:r>
            <w:r>
              <w:rPr>
                <w:rFonts w:hint="eastAsia" w:ascii="宋体" w:hAnsi="宋体" w:cs="宋体"/>
                <w:sz w:val="24"/>
                <w:szCs w:val="24"/>
                <w:highlight w:val="none"/>
              </w:rPr>
              <w:t>（提供承诺书）</w:t>
            </w:r>
          </w:p>
        </w:tc>
      </w:tr>
      <w:tr w14:paraId="3623D209">
        <w:tblPrEx>
          <w:tblCellMar>
            <w:top w:w="0" w:type="dxa"/>
            <w:left w:w="108" w:type="dxa"/>
            <w:bottom w:w="0" w:type="dxa"/>
            <w:right w:w="108" w:type="dxa"/>
          </w:tblCellMar>
        </w:tblPrEx>
        <w:trPr>
          <w:trHeight w:val="551" w:hRule="atLeast"/>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7539C216">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2.1.2</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14:paraId="43D7C54C">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符合</w:t>
            </w:r>
            <w:r>
              <w:rPr>
                <w:rFonts w:ascii="宋体" w:hAnsi="宋体" w:cs="宋体"/>
                <w:kern w:val="2"/>
                <w:sz w:val="24"/>
                <w:szCs w:val="24"/>
                <w:highlight w:val="none"/>
              </w:rPr>
              <w:t>性</w:t>
            </w:r>
            <w:r>
              <w:rPr>
                <w:rFonts w:hint="eastAsia" w:ascii="宋体" w:hAnsi="宋体" w:cs="宋体"/>
                <w:kern w:val="2"/>
                <w:sz w:val="24"/>
                <w:szCs w:val="24"/>
                <w:highlight w:val="none"/>
              </w:rPr>
              <w:t>评审标准</w:t>
            </w:r>
          </w:p>
        </w:tc>
        <w:tc>
          <w:tcPr>
            <w:tcW w:w="2477" w:type="dxa"/>
            <w:tcBorders>
              <w:top w:val="single" w:color="auto" w:sz="4" w:space="0"/>
              <w:left w:val="single" w:color="auto" w:sz="4" w:space="0"/>
              <w:bottom w:val="single" w:color="auto" w:sz="4" w:space="0"/>
              <w:right w:val="single" w:color="auto" w:sz="4" w:space="0"/>
            </w:tcBorders>
            <w:vAlign w:val="center"/>
          </w:tcPr>
          <w:p w14:paraId="47B8BF76">
            <w:pPr>
              <w:spacing w:line="480" w:lineRule="exact"/>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rPr>
              <w:t>磋商有效期</w:t>
            </w:r>
          </w:p>
        </w:tc>
        <w:tc>
          <w:tcPr>
            <w:tcW w:w="5500" w:type="dxa"/>
            <w:tcBorders>
              <w:top w:val="single" w:color="auto" w:sz="4" w:space="0"/>
              <w:left w:val="single" w:color="auto" w:sz="4" w:space="0"/>
              <w:bottom w:val="single" w:color="auto" w:sz="4" w:space="0"/>
              <w:right w:val="single" w:color="auto" w:sz="4" w:space="0"/>
            </w:tcBorders>
            <w:vAlign w:val="center"/>
          </w:tcPr>
          <w:p w14:paraId="1595FD51">
            <w:pPr>
              <w:spacing w:line="480" w:lineRule="exact"/>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rPr>
              <w:t>磋商截止之日起60日历天</w:t>
            </w:r>
          </w:p>
        </w:tc>
      </w:tr>
      <w:tr w14:paraId="440F814B">
        <w:tblPrEx>
          <w:tblCellMar>
            <w:top w:w="0" w:type="dxa"/>
            <w:left w:w="108" w:type="dxa"/>
            <w:bottom w:w="0" w:type="dxa"/>
            <w:right w:w="108" w:type="dxa"/>
          </w:tblCellMar>
        </w:tblPrEx>
        <w:trPr>
          <w:trHeight w:val="620"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173D734C">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2B7CDDC9">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7055442E">
            <w:pPr>
              <w:spacing w:line="480" w:lineRule="exact"/>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rPr>
              <w:t>服务地点</w:t>
            </w:r>
          </w:p>
        </w:tc>
        <w:tc>
          <w:tcPr>
            <w:tcW w:w="5500" w:type="dxa"/>
            <w:tcBorders>
              <w:top w:val="single" w:color="auto" w:sz="4" w:space="0"/>
              <w:left w:val="single" w:color="auto" w:sz="4" w:space="0"/>
              <w:bottom w:val="single" w:color="auto" w:sz="4" w:space="0"/>
              <w:right w:val="single" w:color="auto" w:sz="4" w:space="0"/>
            </w:tcBorders>
            <w:vAlign w:val="center"/>
          </w:tcPr>
          <w:p w14:paraId="12258296">
            <w:pPr>
              <w:spacing w:line="480" w:lineRule="exact"/>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rPr>
              <w:t>采购人指定地点</w:t>
            </w:r>
          </w:p>
        </w:tc>
      </w:tr>
      <w:tr w14:paraId="698DABF9">
        <w:tblPrEx>
          <w:tblCellMar>
            <w:top w:w="0" w:type="dxa"/>
            <w:left w:w="108" w:type="dxa"/>
            <w:bottom w:w="0" w:type="dxa"/>
            <w:right w:w="108" w:type="dxa"/>
          </w:tblCellMar>
        </w:tblPrEx>
        <w:trPr>
          <w:trHeight w:val="613"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1DFFB0E">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28AF15A3">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5FDDE7FA">
            <w:pPr>
              <w:widowControl w:val="0"/>
              <w:spacing w:line="360" w:lineRule="auto"/>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服务期限</w:t>
            </w:r>
          </w:p>
        </w:tc>
        <w:tc>
          <w:tcPr>
            <w:tcW w:w="5500" w:type="dxa"/>
            <w:tcBorders>
              <w:top w:val="single" w:color="auto" w:sz="4" w:space="0"/>
              <w:left w:val="single" w:color="auto" w:sz="4" w:space="0"/>
              <w:bottom w:val="single" w:color="auto" w:sz="4" w:space="0"/>
              <w:right w:val="single" w:color="auto" w:sz="4" w:space="0"/>
            </w:tcBorders>
            <w:vAlign w:val="center"/>
          </w:tcPr>
          <w:p w14:paraId="5F1952E3">
            <w:pPr>
              <w:widowControl w:val="0"/>
              <w:spacing w:line="360" w:lineRule="auto"/>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cs="宋体"/>
                <w:color w:val="000000" w:themeColor="text1"/>
                <w:kern w:val="2"/>
                <w:sz w:val="24"/>
                <w:szCs w:val="24"/>
                <w:highlight w:val="none"/>
                <w:lang w:eastAsia="zh-CN"/>
                <w14:textFill>
                  <w14:solidFill>
                    <w14:schemeClr w14:val="tx1"/>
                  </w14:solidFill>
                </w14:textFill>
              </w:rPr>
              <w:t>1 年</w:t>
            </w:r>
          </w:p>
        </w:tc>
      </w:tr>
      <w:tr w14:paraId="08408F49">
        <w:tblPrEx>
          <w:tblCellMar>
            <w:top w:w="0" w:type="dxa"/>
            <w:left w:w="108" w:type="dxa"/>
            <w:bottom w:w="0" w:type="dxa"/>
            <w:right w:w="108" w:type="dxa"/>
          </w:tblCellMar>
        </w:tblPrEx>
        <w:trPr>
          <w:trHeight w:val="641"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7B0B63AB">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7EFB8CC1">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1353CF36">
            <w:pPr>
              <w:widowControl w:val="0"/>
              <w:spacing w:line="360" w:lineRule="auto"/>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lang w:eastAsia="zh-CN"/>
              </w:rPr>
              <w:t>服务要求</w:t>
            </w:r>
          </w:p>
        </w:tc>
        <w:tc>
          <w:tcPr>
            <w:tcW w:w="5500" w:type="dxa"/>
            <w:tcBorders>
              <w:top w:val="single" w:color="auto" w:sz="4" w:space="0"/>
              <w:left w:val="single" w:color="auto" w:sz="4" w:space="0"/>
              <w:bottom w:val="single" w:color="auto" w:sz="4" w:space="0"/>
              <w:right w:val="single" w:color="auto" w:sz="4" w:space="0"/>
            </w:tcBorders>
            <w:vAlign w:val="center"/>
          </w:tcPr>
          <w:p w14:paraId="11411147">
            <w:pPr>
              <w:widowControl w:val="0"/>
              <w:spacing w:line="360" w:lineRule="auto"/>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cs="宋体"/>
                <w:color w:val="000000" w:themeColor="text1"/>
                <w:kern w:val="2"/>
                <w:sz w:val="24"/>
                <w:szCs w:val="24"/>
                <w:highlight w:val="none"/>
                <w:lang w:eastAsia="zh-CN"/>
                <w14:textFill>
                  <w14:solidFill>
                    <w14:schemeClr w14:val="tx1"/>
                  </w14:solidFill>
                </w14:textFill>
              </w:rPr>
              <w:t>符合现行国家标准、规范，达到合格标准</w:t>
            </w:r>
          </w:p>
        </w:tc>
      </w:tr>
      <w:tr w14:paraId="60D78021">
        <w:tblPrEx>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FC5A9BB">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4D0D25FA">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0C76C6C2">
            <w:pPr>
              <w:widowControl w:val="0"/>
              <w:spacing w:line="360" w:lineRule="auto"/>
              <w:jc w:val="center"/>
              <w:rPr>
                <w:rFonts w:hint="eastAsia" w:ascii="宋体" w:hAnsi="宋体" w:cs="宋体"/>
                <w:color w:val="000000" w:themeColor="text1"/>
                <w:kern w:val="2"/>
                <w:sz w:val="24"/>
                <w:szCs w:val="24"/>
                <w:highlight w:val="none"/>
                <w14:textFill>
                  <w14:solidFill>
                    <w14:schemeClr w14:val="tx1"/>
                  </w14:solidFill>
                </w14:textFill>
              </w:rPr>
            </w:pPr>
            <w:r>
              <w:rPr>
                <w:rFonts w:ascii="宋体" w:hAnsi="宋体" w:cs="宋体"/>
                <w:color w:val="000000" w:themeColor="text1"/>
                <w:kern w:val="2"/>
                <w:sz w:val="24"/>
                <w:szCs w:val="24"/>
                <w:highlight w:val="none"/>
                <w14:textFill>
                  <w14:solidFill>
                    <w14:schemeClr w14:val="tx1"/>
                  </w14:solidFill>
                </w14:textFill>
              </w:rPr>
              <w:t>磋商报价</w:t>
            </w:r>
          </w:p>
        </w:tc>
        <w:tc>
          <w:tcPr>
            <w:tcW w:w="5500" w:type="dxa"/>
            <w:tcBorders>
              <w:top w:val="single" w:color="auto" w:sz="4" w:space="0"/>
              <w:left w:val="single" w:color="auto" w:sz="4" w:space="0"/>
              <w:bottom w:val="single" w:color="auto" w:sz="4" w:space="0"/>
              <w:right w:val="single" w:color="auto" w:sz="4" w:space="0"/>
            </w:tcBorders>
            <w:vAlign w:val="center"/>
          </w:tcPr>
          <w:p w14:paraId="43B3B946">
            <w:pPr>
              <w:widowControl w:val="0"/>
              <w:spacing w:line="360" w:lineRule="auto"/>
              <w:jc w:val="both"/>
              <w:rPr>
                <w:rFonts w:hint="eastAsia" w:ascii="宋体" w:hAnsi="宋体" w:cs="宋体"/>
                <w:color w:val="000000" w:themeColor="text1"/>
                <w:kern w:val="2"/>
                <w:sz w:val="24"/>
                <w:szCs w:val="24"/>
                <w:highlight w:val="none"/>
                <w14:textFill>
                  <w14:solidFill>
                    <w14:schemeClr w14:val="tx1"/>
                  </w14:solidFill>
                </w14:textFill>
              </w:rPr>
            </w:pPr>
            <w:r>
              <w:rPr>
                <w:rFonts w:ascii="宋体" w:hAnsi="宋体" w:cs="宋体"/>
                <w:color w:val="000000" w:themeColor="text1"/>
                <w:kern w:val="2"/>
                <w:sz w:val="24"/>
                <w:szCs w:val="24"/>
                <w:highlight w:val="none"/>
                <w14:textFill>
                  <w14:solidFill>
                    <w14:schemeClr w14:val="tx1"/>
                  </w14:solidFill>
                </w14:textFill>
              </w:rPr>
              <w:t>磋商供应商的报价不能超出磋商预算价</w:t>
            </w:r>
            <w:r>
              <w:rPr>
                <w:rFonts w:hint="eastAsia" w:ascii="宋体" w:hAnsi="宋体" w:cs="宋体"/>
                <w:color w:val="000000" w:themeColor="text1"/>
                <w:kern w:val="2"/>
                <w:sz w:val="24"/>
                <w:szCs w:val="24"/>
                <w:highlight w:val="none"/>
                <w14:textFill>
                  <w14:solidFill>
                    <w14:schemeClr w14:val="tx1"/>
                  </w14:solidFill>
                </w14:textFill>
              </w:rPr>
              <w:t>，如超出按无效标处理</w:t>
            </w:r>
          </w:p>
        </w:tc>
      </w:tr>
      <w:tr w14:paraId="5B1B260A">
        <w:tblPrEx>
          <w:tblCellMar>
            <w:top w:w="0" w:type="dxa"/>
            <w:left w:w="108" w:type="dxa"/>
            <w:bottom w:w="0" w:type="dxa"/>
            <w:right w:w="108" w:type="dxa"/>
          </w:tblCellMar>
        </w:tblPrEx>
        <w:trPr>
          <w:trHeight w:val="567" w:hRule="atLeast"/>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465B59B0">
            <w:pPr>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2.1.3</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14:paraId="398C9DC3">
            <w:pPr>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实质性响应评审标准</w:t>
            </w:r>
          </w:p>
        </w:tc>
        <w:tc>
          <w:tcPr>
            <w:tcW w:w="2477" w:type="dxa"/>
            <w:tcBorders>
              <w:top w:val="single" w:color="auto" w:sz="4" w:space="0"/>
              <w:left w:val="single" w:color="auto" w:sz="4" w:space="0"/>
              <w:bottom w:val="single" w:color="auto" w:sz="4" w:space="0"/>
              <w:right w:val="single" w:color="auto" w:sz="4" w:space="0"/>
            </w:tcBorders>
            <w:vAlign w:val="center"/>
          </w:tcPr>
          <w:p w14:paraId="628D2019">
            <w:pPr>
              <w:widowControl w:val="0"/>
              <w:spacing w:line="360" w:lineRule="auto"/>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供应商名称</w:t>
            </w:r>
          </w:p>
        </w:tc>
        <w:tc>
          <w:tcPr>
            <w:tcW w:w="5500" w:type="dxa"/>
            <w:tcBorders>
              <w:top w:val="single" w:color="auto" w:sz="4" w:space="0"/>
              <w:left w:val="single" w:color="auto" w:sz="4" w:space="0"/>
              <w:bottom w:val="single" w:color="auto" w:sz="4" w:space="0"/>
              <w:right w:val="single" w:color="auto" w:sz="4" w:space="0"/>
            </w:tcBorders>
            <w:vAlign w:val="center"/>
          </w:tcPr>
          <w:p w14:paraId="5B154C40">
            <w:pPr>
              <w:widowControl w:val="0"/>
              <w:spacing w:line="360" w:lineRule="auto"/>
              <w:jc w:val="both"/>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供应商名称与营业执照或事业单位法人证书一致</w:t>
            </w:r>
          </w:p>
        </w:tc>
      </w:tr>
      <w:tr w14:paraId="7CADDF02">
        <w:tblPrEx>
          <w:tblCellMar>
            <w:top w:w="0" w:type="dxa"/>
            <w:left w:w="108" w:type="dxa"/>
            <w:bottom w:w="0" w:type="dxa"/>
            <w:right w:w="108" w:type="dxa"/>
          </w:tblCellMar>
        </w:tblPrEx>
        <w:trPr>
          <w:trHeight w:val="5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3B8F31F6">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7F7C8C85">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6827C892">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签字盖章</w:t>
            </w:r>
          </w:p>
        </w:tc>
        <w:tc>
          <w:tcPr>
            <w:tcW w:w="5500" w:type="dxa"/>
            <w:tcBorders>
              <w:top w:val="single" w:color="auto" w:sz="4" w:space="0"/>
              <w:left w:val="single" w:color="auto" w:sz="4" w:space="0"/>
              <w:bottom w:val="single" w:color="auto" w:sz="4" w:space="0"/>
              <w:right w:val="single" w:color="auto" w:sz="4" w:space="0"/>
            </w:tcBorders>
            <w:vAlign w:val="center"/>
          </w:tcPr>
          <w:p w14:paraId="5946656D">
            <w:pPr>
              <w:widowControl w:val="0"/>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有法定代表人签章并加盖单位公章</w:t>
            </w:r>
          </w:p>
        </w:tc>
      </w:tr>
      <w:tr w14:paraId="1AFC55AD">
        <w:tblPrEx>
          <w:tblCellMar>
            <w:top w:w="0" w:type="dxa"/>
            <w:left w:w="108" w:type="dxa"/>
            <w:bottom w:w="0" w:type="dxa"/>
            <w:right w:w="108" w:type="dxa"/>
          </w:tblCellMar>
        </w:tblPrEx>
        <w:trPr>
          <w:trHeight w:val="55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35515CD1">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0D6298F8">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1A9309CF">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响应文件格式</w:t>
            </w:r>
          </w:p>
        </w:tc>
        <w:tc>
          <w:tcPr>
            <w:tcW w:w="5500" w:type="dxa"/>
            <w:tcBorders>
              <w:top w:val="single" w:color="auto" w:sz="4" w:space="0"/>
              <w:left w:val="single" w:color="auto" w:sz="4" w:space="0"/>
              <w:bottom w:val="single" w:color="auto" w:sz="4" w:space="0"/>
              <w:right w:val="single" w:color="auto" w:sz="4" w:space="0"/>
            </w:tcBorders>
            <w:vAlign w:val="center"/>
          </w:tcPr>
          <w:p w14:paraId="15EC0805">
            <w:pPr>
              <w:widowControl w:val="0"/>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符合磋商文件要求</w:t>
            </w:r>
          </w:p>
        </w:tc>
      </w:tr>
      <w:tr w14:paraId="0E0BF375">
        <w:tblPrEx>
          <w:tblCellMar>
            <w:top w:w="0" w:type="dxa"/>
            <w:left w:w="108" w:type="dxa"/>
            <w:bottom w:w="0" w:type="dxa"/>
            <w:right w:w="108" w:type="dxa"/>
          </w:tblCellMar>
        </w:tblPrEx>
        <w:trPr>
          <w:trHeight w:val="617"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5D6F879E">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1AB293F7">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4FE31CDB">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报价唯一</w:t>
            </w:r>
          </w:p>
        </w:tc>
        <w:tc>
          <w:tcPr>
            <w:tcW w:w="5500" w:type="dxa"/>
            <w:tcBorders>
              <w:top w:val="single" w:color="auto" w:sz="4" w:space="0"/>
              <w:left w:val="single" w:color="auto" w:sz="4" w:space="0"/>
              <w:bottom w:val="single" w:color="auto" w:sz="4" w:space="0"/>
              <w:right w:val="single" w:color="auto" w:sz="4" w:space="0"/>
            </w:tcBorders>
            <w:vAlign w:val="center"/>
          </w:tcPr>
          <w:p w14:paraId="56D6EB41">
            <w:pPr>
              <w:widowControl w:val="0"/>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磋商函及磋商函附录中只能有一个有效报价</w:t>
            </w:r>
          </w:p>
        </w:tc>
      </w:tr>
    </w:tbl>
    <w:p w14:paraId="7B8796FB">
      <w:pPr>
        <w:widowControl w:val="0"/>
        <w:spacing w:line="360" w:lineRule="auto"/>
        <w:jc w:val="both"/>
        <w:rPr>
          <w:kern w:val="2"/>
          <w:sz w:val="24"/>
          <w:szCs w:val="24"/>
          <w:highlight w:val="none"/>
        </w:rPr>
      </w:pPr>
      <w:r>
        <w:rPr>
          <w:rFonts w:hint="eastAsia"/>
          <w:kern w:val="2"/>
          <w:sz w:val="24"/>
          <w:szCs w:val="24"/>
          <w:highlight w:val="none"/>
        </w:rPr>
        <w:t xml:space="preserve"> </w:t>
      </w:r>
    </w:p>
    <w:p w14:paraId="1BB82654">
      <w:pPr>
        <w:spacing w:line="360" w:lineRule="auto"/>
        <w:ind w:firstLine="480"/>
        <w:jc w:val="both"/>
        <w:outlineLvl w:val="1"/>
        <w:rPr>
          <w:color w:val="000000" w:themeColor="text1"/>
          <w:sz w:val="24"/>
          <w:szCs w:val="24"/>
          <w:highlight w:val="none"/>
          <w14:textFill>
            <w14:solidFill>
              <w14:schemeClr w14:val="tx1"/>
            </w14:solidFill>
          </w14:textFill>
        </w:rPr>
      </w:pPr>
      <w:bookmarkStart w:id="79" w:name="_Toc5963"/>
      <w:bookmarkStart w:id="80" w:name="_Toc18502"/>
      <w:bookmarkStart w:id="81" w:name="_Toc17450"/>
      <w:bookmarkStart w:id="82" w:name="_Toc19062"/>
      <w:bookmarkStart w:id="83" w:name="_Toc20868"/>
      <w:r>
        <w:rPr>
          <w:rFonts w:hint="eastAsia" w:ascii="宋体" w:hAnsi="宋体" w:cs="宋体"/>
          <w:b/>
          <w:color w:val="000000" w:themeColor="text1"/>
          <w:sz w:val="24"/>
          <w:szCs w:val="24"/>
          <w:highlight w:val="none"/>
          <w14:textFill>
            <w14:solidFill>
              <w14:schemeClr w14:val="tx1"/>
            </w14:solidFill>
          </w14:textFill>
        </w:rPr>
        <w:t>1.</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磋商文件的评审、比较和否决</w:t>
      </w:r>
      <w:bookmarkEnd w:id="79"/>
      <w:bookmarkEnd w:id="80"/>
      <w:bookmarkEnd w:id="81"/>
      <w:bookmarkEnd w:id="82"/>
      <w:bookmarkEnd w:id="83"/>
    </w:p>
    <w:p w14:paraId="02A323D6">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磋商小组将按照竞争性磋商文件的规定，仅对在实质上响应竞争性磋商文件要求的磋商文件进行评估和比较。</w:t>
      </w:r>
    </w:p>
    <w:p w14:paraId="47A26883">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根据相关法律法规及有关磋商文件规定，结合本项目具体情况，制定本次采购评标办法。并按照“公平、公正、科学、择优”的原则进行评标。采用百分制综合评估法进行评比。</w:t>
      </w:r>
    </w:p>
    <w:p w14:paraId="3C904408">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在评审过程中，磋商小组可以以书面形式要求磋商供应商就磋商文件中含义不明确的内容进行书面说明并提供相关材料；</w:t>
      </w:r>
      <w:r>
        <w:rPr>
          <w:rFonts w:hint="eastAsia" w:ascii="宋体" w:hAnsi="宋体" w:cs="宋体"/>
          <w:color w:val="000000" w:themeColor="text1"/>
          <w:spacing w:val="-12"/>
          <w:sz w:val="24"/>
          <w:szCs w:val="24"/>
          <w:highlight w:val="none"/>
          <w14:textFill>
            <w14:solidFill>
              <w14:schemeClr w14:val="tx1"/>
            </w14:solidFill>
          </w14:textFill>
        </w:rPr>
        <w:t>凡遇到竞争性磋商文件中无界定或界定不清、前后不一致使评委会成员</w:t>
      </w:r>
      <w:r>
        <w:rPr>
          <w:rFonts w:hint="eastAsia" w:ascii="宋体" w:hAnsi="宋体" w:cs="宋体"/>
          <w:color w:val="000000" w:themeColor="text1"/>
          <w:sz w:val="24"/>
          <w:szCs w:val="24"/>
          <w:highlight w:val="none"/>
          <w14:textFill>
            <w14:solidFill>
              <w14:schemeClr w14:val="tx1"/>
            </w14:solidFill>
          </w14:textFill>
        </w:rPr>
        <w:t>意见</w:t>
      </w:r>
      <w:r>
        <w:rPr>
          <w:rFonts w:hint="eastAsia" w:ascii="宋体" w:hAnsi="宋体" w:cs="宋体"/>
          <w:color w:val="000000" w:themeColor="text1"/>
          <w:spacing w:val="-12"/>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cs="宋体"/>
          <w:color w:val="000000" w:themeColor="text1"/>
          <w:sz w:val="24"/>
          <w:szCs w:val="24"/>
          <w:highlight w:val="none"/>
          <w14:textFill>
            <w14:solidFill>
              <w14:schemeClr w14:val="tx1"/>
            </w14:solidFill>
          </w14:textFill>
        </w:rPr>
        <w:t>。</w:t>
      </w:r>
    </w:p>
    <w:p w14:paraId="16E5EA1B">
      <w:pPr>
        <w:spacing w:line="360" w:lineRule="auto"/>
        <w:ind w:firstLine="48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评标时，磋商报价是评标的重要依据，但不是唯一依据，采购人不承诺将合同授予报价最低或最高的磋商供应商。</w:t>
      </w:r>
    </w:p>
    <w:p w14:paraId="4F997BAA">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磋商小组依据竞争性磋商文件中规定的评标标准和方法，对磋商文件进行评审和比较，向采购人提出书面评标报告，并推荐合格的</w:t>
      </w:r>
      <w:r>
        <w:rPr>
          <w:rFonts w:hint="eastAsia" w:ascii="宋体" w:hAnsi="宋体" w:cs="宋体"/>
          <w:color w:val="000000" w:themeColor="text1"/>
          <w:sz w:val="24"/>
          <w:szCs w:val="24"/>
          <w:highlight w:val="none"/>
          <w:lang w:val="en-US" w:eastAsia="zh-CN"/>
          <w14:textFill>
            <w14:solidFill>
              <w14:schemeClr w14:val="tx1"/>
            </w14:solidFill>
          </w14:textFill>
        </w:rPr>
        <w:t>成交</w:t>
      </w:r>
      <w:r>
        <w:rPr>
          <w:rFonts w:hint="eastAsia" w:ascii="宋体" w:hAnsi="宋体" w:cs="宋体"/>
          <w:color w:val="000000" w:themeColor="text1"/>
          <w:sz w:val="24"/>
          <w:szCs w:val="24"/>
          <w:highlight w:val="none"/>
          <w14:textFill>
            <w14:solidFill>
              <w14:schemeClr w14:val="tx1"/>
            </w14:solidFill>
          </w14:textFill>
        </w:rPr>
        <w:t>候选人。采购人根据磋商小组提出的书面评标报告和推荐的</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cs="宋体"/>
          <w:color w:val="000000" w:themeColor="text1"/>
          <w:sz w:val="24"/>
          <w:szCs w:val="24"/>
          <w:highlight w:val="none"/>
          <w14:textFill>
            <w14:solidFill>
              <w14:schemeClr w14:val="tx1"/>
            </w14:solidFill>
          </w14:textFill>
        </w:rPr>
        <w:t>候选人按序确定</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cs="宋体"/>
          <w:color w:val="000000" w:themeColor="text1"/>
          <w:sz w:val="24"/>
          <w:szCs w:val="24"/>
          <w:highlight w:val="none"/>
          <w14:textFill>
            <w14:solidFill>
              <w14:schemeClr w14:val="tx1"/>
            </w14:solidFill>
          </w14:textFill>
        </w:rPr>
        <w:t>人。</w:t>
      </w:r>
    </w:p>
    <w:p w14:paraId="4E29FACE">
      <w:pPr>
        <w:spacing w:line="360" w:lineRule="auto"/>
        <w:ind w:firstLine="480"/>
        <w:jc w:val="both"/>
        <w:outlineLvl w:val="1"/>
        <w:rPr>
          <w:color w:val="000000" w:themeColor="text1"/>
          <w:sz w:val="24"/>
          <w:szCs w:val="24"/>
          <w:highlight w:val="none"/>
          <w14:textFill>
            <w14:solidFill>
              <w14:schemeClr w14:val="tx1"/>
            </w14:solidFill>
          </w14:textFill>
        </w:rPr>
      </w:pPr>
      <w:bookmarkStart w:id="84" w:name="_Toc22897"/>
      <w:bookmarkStart w:id="85" w:name="_Toc8183"/>
      <w:bookmarkStart w:id="86" w:name="_Toc4591"/>
      <w:bookmarkStart w:id="87" w:name="_Toc13131"/>
      <w:bookmarkStart w:id="88" w:name="_Toc416"/>
      <w:r>
        <w:rPr>
          <w:rFonts w:hint="eastAsia" w:ascii="宋体" w:hAnsi="宋体" w:cs="宋体"/>
          <w:b/>
          <w:color w:val="000000" w:themeColor="text1"/>
          <w:sz w:val="24"/>
          <w:szCs w:val="24"/>
          <w:highlight w:val="none"/>
          <w14:textFill>
            <w14:solidFill>
              <w14:schemeClr w14:val="tx1"/>
            </w14:solidFill>
          </w14:textFill>
        </w:rPr>
        <w:t>2. 评审程序</w:t>
      </w:r>
      <w:bookmarkEnd w:id="84"/>
      <w:bookmarkEnd w:id="85"/>
      <w:bookmarkEnd w:id="86"/>
      <w:bookmarkEnd w:id="87"/>
      <w:bookmarkEnd w:id="88"/>
    </w:p>
    <w:p w14:paraId="3B8786B4">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资格审查</w:t>
      </w:r>
    </w:p>
    <w:p w14:paraId="5947875F">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本项目采用资格后审</w:t>
      </w:r>
    </w:p>
    <w:p w14:paraId="28213B81">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磋商小组按照竞争性磋商文件供应商资格要求，对磋商供应商的磋商文件进行初步评审，有一项不符合的，视为未通过初步审查，按废标处理，符合的进入下一评标程序。</w:t>
      </w:r>
    </w:p>
    <w:p w14:paraId="1DF47E3C">
      <w:pPr>
        <w:numPr>
          <w:ilvl w:val="0"/>
          <w:numId w:val="2"/>
        </w:numPr>
        <w:spacing w:line="360" w:lineRule="auto"/>
        <w:ind w:firstLine="472" w:firstLineChars="196"/>
        <w:outlineLvl w:val="1"/>
        <w:rPr>
          <w:rFonts w:hint="eastAsia" w:ascii="宋体" w:hAnsi="宋体" w:cs="宋体"/>
          <w:b/>
          <w:color w:val="000000" w:themeColor="text1"/>
          <w:sz w:val="24"/>
          <w:szCs w:val="24"/>
          <w:highlight w:val="none"/>
          <w14:textFill>
            <w14:solidFill>
              <w14:schemeClr w14:val="tx1"/>
            </w14:solidFill>
          </w14:textFill>
        </w:rPr>
      </w:pPr>
      <w:bookmarkStart w:id="89" w:name="_Toc2527"/>
      <w:bookmarkStart w:id="90" w:name="_Toc15259"/>
      <w:bookmarkStart w:id="91" w:name="_Toc3412"/>
      <w:bookmarkStart w:id="92" w:name="_Toc20961"/>
      <w:bookmarkStart w:id="93" w:name="_Toc22405"/>
      <w:r>
        <w:rPr>
          <w:rFonts w:hint="eastAsia" w:ascii="宋体" w:hAnsi="宋体" w:cs="宋体"/>
          <w:b/>
          <w:color w:val="000000" w:themeColor="text1"/>
          <w:sz w:val="24"/>
          <w:szCs w:val="24"/>
          <w:highlight w:val="none"/>
          <w14:textFill>
            <w14:solidFill>
              <w14:schemeClr w14:val="tx1"/>
            </w14:solidFill>
          </w14:textFill>
        </w:rPr>
        <w:t>评标具体方法和标准</w:t>
      </w:r>
      <w:bookmarkEnd w:id="89"/>
      <w:bookmarkEnd w:id="90"/>
      <w:bookmarkEnd w:id="91"/>
      <w:bookmarkEnd w:id="92"/>
      <w:bookmarkEnd w:id="93"/>
    </w:p>
    <w:p w14:paraId="479B8A61">
      <w:pPr>
        <w:spacing w:line="360" w:lineRule="auto"/>
        <w:ind w:firstLine="48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磋商小组根据评标原则和办法对所有磋商文件进行集中审核，分别评价。</w:t>
      </w:r>
    </w:p>
    <w:p w14:paraId="35188920">
      <w:pPr>
        <w:spacing w:line="360" w:lineRule="auto"/>
        <w:ind w:firstLine="48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评审因素：首先应对供应商的资格文件进行审查，不能通过初步审查的，其响应文件不再评审，通过初步审查的，其进入以下评标程序。</w:t>
      </w:r>
    </w:p>
    <w:p w14:paraId="09515AF5">
      <w:pPr>
        <w:pStyle w:val="17"/>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bookmarkStart w:id="94" w:name="_Toc3541"/>
      <w:bookmarkStart w:id="95" w:name="_Toc22971"/>
      <w:bookmarkStart w:id="96" w:name="_Toc14737"/>
      <w:bookmarkStart w:id="97" w:name="_Toc2673"/>
    </w:p>
    <w:p w14:paraId="111B23AD">
      <w:pPr>
        <w:pStyle w:val="17"/>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p>
    <w:p w14:paraId="59345FF0">
      <w:pPr>
        <w:pStyle w:val="17"/>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p>
    <w:p w14:paraId="49516DF4">
      <w:pPr>
        <w:pStyle w:val="17"/>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p>
    <w:p w14:paraId="58B97D77">
      <w:pP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br w:type="page"/>
      </w:r>
    </w:p>
    <w:p w14:paraId="53F3F578">
      <w:pPr>
        <w:pStyle w:val="17"/>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bookmarkStart w:id="98" w:name="_Toc14123"/>
      <w:r>
        <w:rPr>
          <w:rFonts w:hint="eastAsia" w:ascii="宋体" w:hAnsi="宋体" w:cs="宋体"/>
          <w:b/>
          <w:bCs/>
          <w:color w:val="000000" w:themeColor="text1"/>
          <w:sz w:val="28"/>
          <w:szCs w:val="28"/>
          <w:highlight w:val="none"/>
          <w14:textFill>
            <w14:solidFill>
              <w14:schemeClr w14:val="tx1"/>
            </w14:solidFill>
          </w14:textFill>
        </w:rPr>
        <w:t>综合评分法评标办法</w:t>
      </w:r>
      <w:bookmarkEnd w:id="94"/>
      <w:bookmarkEnd w:id="95"/>
      <w:bookmarkEnd w:id="96"/>
      <w:bookmarkEnd w:id="97"/>
      <w:bookmarkEnd w:id="98"/>
    </w:p>
    <w:tbl>
      <w:tblPr>
        <w:tblStyle w:val="19"/>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939"/>
        <w:gridCol w:w="6276"/>
      </w:tblGrid>
      <w:tr w14:paraId="564B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511CCF8A">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条款内容</w:t>
            </w:r>
          </w:p>
        </w:tc>
        <w:tc>
          <w:tcPr>
            <w:tcW w:w="6276" w:type="dxa"/>
            <w:tcBorders>
              <w:top w:val="single" w:color="auto" w:sz="4" w:space="0"/>
              <w:left w:val="nil"/>
              <w:bottom w:val="single" w:color="auto" w:sz="4" w:space="0"/>
              <w:right w:val="single" w:color="auto" w:sz="4" w:space="0"/>
            </w:tcBorders>
            <w:vAlign w:val="center"/>
          </w:tcPr>
          <w:p w14:paraId="5952BDE5">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编列内容</w:t>
            </w:r>
          </w:p>
        </w:tc>
      </w:tr>
      <w:tr w14:paraId="6C5D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0F4F4744">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分值构成</w:t>
            </w:r>
          </w:p>
          <w:p w14:paraId="3554511D">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（总分100分）</w:t>
            </w:r>
          </w:p>
        </w:tc>
        <w:tc>
          <w:tcPr>
            <w:tcW w:w="6276" w:type="dxa"/>
            <w:tcBorders>
              <w:top w:val="single" w:color="auto" w:sz="4" w:space="0"/>
              <w:left w:val="nil"/>
              <w:bottom w:val="single" w:color="auto" w:sz="4" w:space="0"/>
              <w:right w:val="single" w:color="auto" w:sz="4" w:space="0"/>
            </w:tcBorders>
            <w:vAlign w:val="center"/>
          </w:tcPr>
          <w:p w14:paraId="7EB8A25E">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投标报价：</w:t>
            </w:r>
            <w:r>
              <w:rPr>
                <w:rFonts w:hint="eastAsia" w:ascii="宋体" w:hAnsi="宋体" w:cs="宋体"/>
                <w:kern w:val="2"/>
                <w:sz w:val="24"/>
                <w:szCs w:val="24"/>
                <w:highlight w:val="none"/>
                <w:lang w:val="en-US" w:eastAsia="zh-CN"/>
              </w:rPr>
              <w:t>15</w:t>
            </w:r>
            <w:r>
              <w:rPr>
                <w:rFonts w:hint="eastAsia" w:ascii="宋体" w:hAnsi="宋体" w:cs="宋体"/>
                <w:kern w:val="2"/>
                <w:sz w:val="24"/>
                <w:szCs w:val="24"/>
                <w:highlight w:val="none"/>
              </w:rPr>
              <w:t>分</w:t>
            </w:r>
          </w:p>
          <w:p w14:paraId="0C39F261">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技术部分：</w:t>
            </w:r>
            <w:r>
              <w:rPr>
                <w:rFonts w:hint="eastAsia" w:ascii="宋体" w:hAnsi="宋体" w:cs="宋体"/>
                <w:kern w:val="2"/>
                <w:sz w:val="24"/>
                <w:szCs w:val="24"/>
                <w:highlight w:val="none"/>
                <w:lang w:val="en-US" w:eastAsia="zh-CN"/>
              </w:rPr>
              <w:t>55</w:t>
            </w:r>
            <w:r>
              <w:rPr>
                <w:rFonts w:hint="eastAsia" w:ascii="宋体" w:hAnsi="宋体" w:cs="宋体"/>
                <w:kern w:val="2"/>
                <w:sz w:val="24"/>
                <w:szCs w:val="24"/>
                <w:highlight w:val="none"/>
              </w:rPr>
              <w:t>分</w:t>
            </w:r>
          </w:p>
          <w:p w14:paraId="26141B07">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综合部分：</w:t>
            </w:r>
            <w:r>
              <w:rPr>
                <w:rFonts w:hint="eastAsia" w:ascii="宋体" w:hAnsi="宋体" w:cs="宋体"/>
                <w:kern w:val="2"/>
                <w:sz w:val="24"/>
                <w:szCs w:val="24"/>
                <w:highlight w:val="none"/>
                <w:lang w:val="en-US" w:eastAsia="zh-CN"/>
              </w:rPr>
              <w:t>30</w:t>
            </w:r>
            <w:r>
              <w:rPr>
                <w:rFonts w:hint="eastAsia" w:ascii="宋体" w:hAnsi="宋体" w:cs="宋体"/>
                <w:kern w:val="2"/>
                <w:sz w:val="24"/>
                <w:szCs w:val="24"/>
                <w:highlight w:val="none"/>
              </w:rPr>
              <w:t>分</w:t>
            </w:r>
          </w:p>
        </w:tc>
      </w:tr>
      <w:tr w14:paraId="53A5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01C9D4EA">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评标基准值计算</w:t>
            </w:r>
          </w:p>
          <w:p w14:paraId="36F9B83A">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方法</w:t>
            </w:r>
          </w:p>
        </w:tc>
        <w:tc>
          <w:tcPr>
            <w:tcW w:w="6276" w:type="dxa"/>
            <w:tcBorders>
              <w:top w:val="single" w:color="auto" w:sz="4" w:space="0"/>
              <w:left w:val="nil"/>
              <w:bottom w:val="single" w:color="auto" w:sz="4" w:space="0"/>
              <w:right w:val="single" w:color="auto" w:sz="4" w:space="0"/>
            </w:tcBorders>
            <w:vAlign w:val="center"/>
          </w:tcPr>
          <w:p w14:paraId="251D4AC9">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1、低于采购预算且通过初步评审的有效供应商报价为有效报价。</w:t>
            </w:r>
          </w:p>
          <w:p w14:paraId="6FCAD6F6">
            <w:pPr>
              <w:adjustRightInd w:val="0"/>
              <w:spacing w:line="360" w:lineRule="auto"/>
              <w:ind w:left="2" w:hanging="2" w:hangingChars="1"/>
              <w:jc w:val="both"/>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2、评标基准价=满足磋商文件要求的最低有效报价为基准价</w:t>
            </w:r>
            <w:r>
              <w:rPr>
                <w:rFonts w:hint="eastAsia" w:ascii="宋体" w:hAnsi="宋体" w:cs="宋体"/>
                <w:kern w:val="2"/>
                <w:sz w:val="24"/>
                <w:szCs w:val="24"/>
                <w:highlight w:val="none"/>
                <w:lang w:eastAsia="zh-CN"/>
              </w:rPr>
              <w:t>。</w:t>
            </w:r>
          </w:p>
        </w:tc>
      </w:tr>
      <w:tr w14:paraId="443D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0F854D72">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评审项</w:t>
            </w:r>
          </w:p>
        </w:tc>
        <w:tc>
          <w:tcPr>
            <w:tcW w:w="1939" w:type="dxa"/>
            <w:tcBorders>
              <w:top w:val="single" w:color="auto" w:sz="4" w:space="0"/>
              <w:left w:val="nil"/>
              <w:bottom w:val="single" w:color="auto" w:sz="4" w:space="0"/>
              <w:right w:val="single" w:color="auto" w:sz="4" w:space="0"/>
            </w:tcBorders>
            <w:vAlign w:val="center"/>
          </w:tcPr>
          <w:p w14:paraId="07F8D719">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编列内容</w:t>
            </w:r>
          </w:p>
        </w:tc>
        <w:tc>
          <w:tcPr>
            <w:tcW w:w="6276" w:type="dxa"/>
            <w:tcBorders>
              <w:top w:val="single" w:color="auto" w:sz="4" w:space="0"/>
              <w:left w:val="nil"/>
              <w:bottom w:val="single" w:color="auto" w:sz="4" w:space="0"/>
              <w:right w:val="single" w:color="auto" w:sz="4" w:space="0"/>
            </w:tcBorders>
            <w:vAlign w:val="center"/>
          </w:tcPr>
          <w:p w14:paraId="706094E6">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评审方法</w:t>
            </w:r>
          </w:p>
        </w:tc>
      </w:tr>
      <w:tr w14:paraId="43A6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79CBCE6F">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投标报价（</w:t>
            </w:r>
            <w:r>
              <w:rPr>
                <w:rFonts w:hint="eastAsia" w:ascii="宋体" w:hAnsi="宋体" w:cs="宋体"/>
                <w:bCs/>
                <w:kern w:val="2"/>
                <w:sz w:val="24"/>
                <w:szCs w:val="24"/>
                <w:highlight w:val="none"/>
                <w:lang w:val="en-US" w:eastAsia="zh-CN"/>
              </w:rPr>
              <w:t>15</w:t>
            </w:r>
            <w:r>
              <w:rPr>
                <w:rFonts w:hint="eastAsia" w:ascii="宋体" w:hAnsi="宋体" w:cs="宋体"/>
                <w:bCs/>
                <w:kern w:val="2"/>
                <w:sz w:val="24"/>
                <w:szCs w:val="24"/>
                <w:highlight w:val="none"/>
              </w:rPr>
              <w:t>分）</w:t>
            </w:r>
          </w:p>
        </w:tc>
        <w:tc>
          <w:tcPr>
            <w:tcW w:w="1939" w:type="dxa"/>
            <w:tcBorders>
              <w:top w:val="single" w:color="auto" w:sz="4" w:space="0"/>
              <w:left w:val="nil"/>
              <w:bottom w:val="single" w:color="auto" w:sz="4" w:space="0"/>
              <w:right w:val="single" w:color="auto" w:sz="4" w:space="0"/>
            </w:tcBorders>
            <w:vAlign w:val="center"/>
          </w:tcPr>
          <w:p w14:paraId="1ABB6B44">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投标报价</w:t>
            </w:r>
          </w:p>
        </w:tc>
        <w:tc>
          <w:tcPr>
            <w:tcW w:w="6276" w:type="dxa"/>
            <w:tcBorders>
              <w:top w:val="single" w:color="auto" w:sz="4" w:space="0"/>
              <w:left w:val="nil"/>
              <w:bottom w:val="single" w:color="auto" w:sz="4" w:space="0"/>
              <w:right w:val="single" w:color="auto" w:sz="4" w:space="0"/>
            </w:tcBorders>
            <w:vAlign w:val="center"/>
          </w:tcPr>
          <w:p w14:paraId="7010F24B">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计算方法如下：</w:t>
            </w:r>
          </w:p>
          <w:p w14:paraId="0C1162F8">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评标基准值=有效</w:t>
            </w:r>
            <w:r>
              <w:rPr>
                <w:rFonts w:hint="eastAsia" w:ascii="宋体" w:hAnsi="宋体" w:cs="宋体"/>
                <w:kern w:val="2"/>
                <w:sz w:val="24"/>
                <w:szCs w:val="24"/>
                <w:highlight w:val="none"/>
                <w:lang w:eastAsia="zh-CN"/>
              </w:rPr>
              <w:t>投标供应商</w:t>
            </w:r>
            <w:r>
              <w:rPr>
                <w:rFonts w:hint="eastAsia" w:ascii="宋体" w:hAnsi="宋体" w:cs="宋体"/>
                <w:kern w:val="2"/>
                <w:sz w:val="24"/>
                <w:szCs w:val="24"/>
                <w:highlight w:val="none"/>
              </w:rPr>
              <w:t>的最低评标报价</w:t>
            </w:r>
          </w:p>
          <w:p w14:paraId="120E6E22">
            <w:pPr>
              <w:adjustRightInd w:val="0"/>
              <w:spacing w:line="360" w:lineRule="auto"/>
              <w:ind w:left="2" w:hanging="2" w:hangingChars="1"/>
              <w:jc w:val="both"/>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rPr>
              <w:t>投标报价得分=(评标基准价／投标报价)×</w:t>
            </w:r>
            <w:r>
              <w:rPr>
                <w:rFonts w:hint="eastAsia" w:ascii="宋体" w:hAnsi="宋体" w:cs="宋体"/>
                <w:kern w:val="2"/>
                <w:sz w:val="24"/>
                <w:szCs w:val="24"/>
                <w:highlight w:val="none"/>
                <w:lang w:val="en-US" w:eastAsia="zh-CN"/>
              </w:rPr>
              <w:t>15×100%</w:t>
            </w:r>
          </w:p>
          <w:p w14:paraId="22BEC92B">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（1）为贯彻落实《政府采购促进中小企业发展管理办法》（财库</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2020</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46号）、《关于进一步加大政府采购支持中小企业力度的通知》财库</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2022</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19号、《关于促进残疾人就业政府采购政策的通知》（财库</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2017</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141号）、《关于政府采购支持监狱企业发展有关问题的通知》（财库</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2014</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68号）等规定，促进中小型企业的发展，评审时给予小型或微型企业、监狱企业、残疾人福利性单位产品的价格给予</w:t>
            </w:r>
            <w:r>
              <w:rPr>
                <w:rFonts w:hint="eastAsia" w:ascii="宋体" w:hAnsi="宋体" w:cs="宋体"/>
                <w:kern w:val="2"/>
                <w:sz w:val="24"/>
                <w:szCs w:val="24"/>
                <w:highlight w:val="none"/>
                <w:lang w:eastAsia="zh-CN"/>
              </w:rPr>
              <w:t>20%</w:t>
            </w:r>
            <w:r>
              <w:rPr>
                <w:rFonts w:hint="eastAsia" w:ascii="宋体" w:hAnsi="宋体" w:cs="宋体"/>
                <w:kern w:val="2"/>
                <w:sz w:val="24"/>
                <w:szCs w:val="24"/>
                <w:highlight w:val="none"/>
              </w:rPr>
              <w:t>的价格扣除，用扣除后的价格参与评审。</w:t>
            </w:r>
          </w:p>
          <w:p w14:paraId="35D49224">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同一</w:t>
            </w:r>
            <w:r>
              <w:rPr>
                <w:rFonts w:hint="eastAsia" w:ascii="宋体" w:hAnsi="宋体" w:cs="宋体"/>
                <w:kern w:val="2"/>
                <w:sz w:val="24"/>
                <w:szCs w:val="24"/>
                <w:highlight w:val="none"/>
                <w:lang w:eastAsia="zh-CN"/>
              </w:rPr>
              <w:t>投标供应商</w:t>
            </w:r>
            <w:r>
              <w:rPr>
                <w:rFonts w:hint="eastAsia" w:ascii="宋体" w:hAnsi="宋体" w:cs="宋体"/>
                <w:kern w:val="2"/>
                <w:sz w:val="24"/>
                <w:szCs w:val="24"/>
                <w:highlight w:val="none"/>
              </w:rPr>
              <w:t>，小微企业、监狱企业、残疾人福利性单位价格扣除优惠只享受一次，不得重复享受。应提供《</w:t>
            </w:r>
            <w:r>
              <w:rPr>
                <w:rFonts w:hint="eastAsia" w:ascii="宋体" w:hAnsi="宋体" w:cs="宋体"/>
                <w:kern w:val="2"/>
                <w:sz w:val="24"/>
                <w:szCs w:val="24"/>
                <w:highlight w:val="none"/>
                <w:lang w:eastAsia="zh-CN"/>
              </w:rPr>
              <w:t>中小企业声明函</w:t>
            </w:r>
            <w:r>
              <w:rPr>
                <w:rFonts w:hint="eastAsia" w:ascii="宋体" w:hAnsi="宋体" w:cs="宋体"/>
                <w:kern w:val="2"/>
                <w:sz w:val="24"/>
                <w:szCs w:val="24"/>
                <w:highlight w:val="none"/>
              </w:rPr>
              <w:t>》</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未提供声明函者不予认定。</w:t>
            </w:r>
          </w:p>
          <w:p w14:paraId="556757A8">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监狱企业、残疾人福利性单位视同小型和微型企业，符合要求的企业应按采购文件中的要求提交相关证明材料，方可给与价格扣除，否则不得给予价格扣除。</w:t>
            </w:r>
          </w:p>
          <w:p w14:paraId="0BA426CC">
            <w:pPr>
              <w:adjustRightInd w:val="0"/>
              <w:spacing w:line="360" w:lineRule="auto"/>
              <w:ind w:left="2" w:hanging="2" w:hangingChars="1"/>
              <w:jc w:val="both"/>
              <w:rPr>
                <w:rFonts w:hint="eastAsia" w:asciiTheme="minorEastAsia" w:hAnsiTheme="minorEastAsia" w:eastAsiaTheme="minorEastAsia" w:cstheme="minorEastAsia"/>
                <w:color w:val="0000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r>
              <w:rPr>
                <w:rFonts w:hint="eastAsia" w:ascii="宋体" w:hAnsi="宋体" w:cs="宋体"/>
                <w:kern w:val="2"/>
                <w:sz w:val="24"/>
                <w:szCs w:val="24"/>
                <w:highlight w:val="none"/>
              </w:rPr>
              <w:t>注：有效</w:t>
            </w:r>
            <w:r>
              <w:rPr>
                <w:rFonts w:hint="eastAsia" w:ascii="宋体" w:hAnsi="宋体" w:cs="宋体"/>
                <w:kern w:val="2"/>
                <w:sz w:val="24"/>
                <w:szCs w:val="24"/>
                <w:highlight w:val="none"/>
                <w:lang w:eastAsia="zh-CN"/>
              </w:rPr>
              <w:t>投标供应商</w:t>
            </w:r>
            <w:r>
              <w:rPr>
                <w:rFonts w:hint="eastAsia" w:ascii="宋体" w:hAnsi="宋体" w:cs="宋体"/>
                <w:kern w:val="2"/>
                <w:sz w:val="24"/>
                <w:szCs w:val="24"/>
                <w:highlight w:val="none"/>
              </w:rPr>
              <w:t>是指响应招标文件要求并通过资格</w:t>
            </w:r>
            <w:r>
              <w:rPr>
                <w:rFonts w:hint="eastAsia" w:ascii="宋体" w:hAnsi="宋体" w:cs="宋体"/>
                <w:kern w:val="2"/>
                <w:sz w:val="24"/>
                <w:szCs w:val="24"/>
                <w:highlight w:val="none"/>
                <w:lang w:val="en-US" w:eastAsia="zh-CN"/>
              </w:rPr>
              <w:t>性</w:t>
            </w:r>
            <w:r>
              <w:rPr>
                <w:rFonts w:hint="eastAsia" w:ascii="宋体" w:hAnsi="宋体" w:cs="宋体"/>
                <w:kern w:val="2"/>
                <w:sz w:val="24"/>
                <w:szCs w:val="24"/>
                <w:highlight w:val="none"/>
              </w:rPr>
              <w:t>评审、符合性评审、实质性响应评审</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未被判定为投标无效的所有</w:t>
            </w:r>
            <w:r>
              <w:rPr>
                <w:rFonts w:hint="eastAsia" w:ascii="宋体" w:hAnsi="宋体" w:cs="宋体"/>
                <w:kern w:val="2"/>
                <w:sz w:val="24"/>
                <w:szCs w:val="24"/>
                <w:highlight w:val="none"/>
                <w:lang w:eastAsia="zh-CN"/>
              </w:rPr>
              <w:t>投标供应商</w:t>
            </w:r>
            <w:r>
              <w:rPr>
                <w:rFonts w:hint="eastAsia" w:ascii="宋体" w:hAnsi="宋体" w:cs="宋体"/>
                <w:kern w:val="2"/>
                <w:sz w:val="24"/>
                <w:szCs w:val="24"/>
                <w:highlight w:val="none"/>
              </w:rPr>
              <w:t>。</w:t>
            </w:r>
          </w:p>
        </w:tc>
      </w:tr>
      <w:tr w14:paraId="7BB3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6" w:type="dxa"/>
            <w:vMerge w:val="restart"/>
            <w:tcBorders>
              <w:top w:val="single" w:color="auto" w:sz="4" w:space="0"/>
              <w:left w:val="single" w:color="auto" w:sz="4" w:space="0"/>
              <w:right w:val="single" w:color="auto" w:sz="4" w:space="0"/>
            </w:tcBorders>
            <w:vAlign w:val="center"/>
          </w:tcPr>
          <w:p w14:paraId="5855AA8C">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技术部分（</w:t>
            </w:r>
            <w:r>
              <w:rPr>
                <w:rFonts w:hint="eastAsia" w:ascii="宋体" w:hAnsi="宋体" w:cs="宋体"/>
                <w:bCs/>
                <w:kern w:val="2"/>
                <w:sz w:val="24"/>
                <w:szCs w:val="24"/>
                <w:highlight w:val="none"/>
                <w:lang w:val="en-US" w:eastAsia="zh-CN"/>
              </w:rPr>
              <w:t>55</w:t>
            </w:r>
            <w:r>
              <w:rPr>
                <w:rFonts w:hint="eastAsia" w:ascii="宋体" w:hAnsi="宋体" w:cs="宋体"/>
                <w:bCs/>
                <w:kern w:val="2"/>
                <w:sz w:val="24"/>
                <w:szCs w:val="24"/>
                <w:highlight w:val="none"/>
              </w:rPr>
              <w:t>分）</w:t>
            </w:r>
          </w:p>
        </w:tc>
        <w:tc>
          <w:tcPr>
            <w:tcW w:w="1939" w:type="dxa"/>
            <w:tcBorders>
              <w:top w:val="single" w:color="auto" w:sz="4" w:space="0"/>
              <w:left w:val="single" w:color="auto" w:sz="4" w:space="0"/>
              <w:right w:val="single" w:color="auto" w:sz="4" w:space="0"/>
            </w:tcBorders>
            <w:vAlign w:val="center"/>
          </w:tcPr>
          <w:p w14:paraId="32EA85B3">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配送措施方案</w:t>
            </w:r>
          </w:p>
          <w:p w14:paraId="6F9395D2">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7</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tcPr>
          <w:p w14:paraId="01339A1D">
            <w:pPr>
              <w:widowControl w:val="0"/>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充分考虑本项目的实际情况，根据配餐地点较分散的特点，提供专业配送措施方案。</w:t>
            </w:r>
          </w:p>
          <w:p w14:paraId="3DBFB8B1">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1、</w:t>
            </w:r>
            <w:r>
              <w:rPr>
                <w:rFonts w:hint="eastAsia" w:ascii="宋体" w:hAnsi="宋体" w:cs="宋体"/>
                <w:sz w:val="24"/>
                <w:szCs w:val="24"/>
                <w:highlight w:val="none"/>
              </w:rPr>
              <w:t>方案内容全面完整、合理可行，可实施性强，得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3870A22B">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bCs/>
                <w:kern w:val="2"/>
                <w:sz w:val="24"/>
                <w:szCs w:val="24"/>
                <w:lang w:val="en-US" w:eastAsia="zh-CN" w:bidi="ar-SA"/>
              </w:rPr>
              <w:t>2、</w:t>
            </w:r>
            <w:r>
              <w:rPr>
                <w:rFonts w:hint="eastAsia" w:ascii="宋体" w:hAnsi="宋体" w:cs="宋体"/>
                <w:sz w:val="24"/>
                <w:szCs w:val="24"/>
                <w:highlight w:val="none"/>
              </w:rPr>
              <w:t>方案内容较完整、可实施性</w:t>
            </w:r>
            <w:r>
              <w:rPr>
                <w:rFonts w:hint="eastAsia" w:ascii="宋体" w:hAnsi="宋体" w:cs="宋体"/>
                <w:sz w:val="24"/>
                <w:szCs w:val="24"/>
                <w:highlight w:val="none"/>
                <w:lang w:val="en-US" w:eastAsia="zh-CN"/>
              </w:rPr>
              <w:t>较</w:t>
            </w:r>
            <w:r>
              <w:rPr>
                <w:rFonts w:hint="eastAsia" w:ascii="宋体" w:hAnsi="宋体" w:cs="宋体"/>
                <w:sz w:val="24"/>
                <w:szCs w:val="24"/>
                <w:highlight w:val="none"/>
              </w:rPr>
              <w:t>强，得</w:t>
            </w:r>
            <w:r>
              <w:rPr>
                <w:rFonts w:hint="eastAsia" w:ascii="宋体" w:hAnsi="宋体" w:cs="宋体"/>
                <w:sz w:val="24"/>
                <w:szCs w:val="24"/>
                <w:highlight w:val="none"/>
                <w:lang w:val="en-US" w:eastAsia="zh-CN"/>
              </w:rPr>
              <w:t>4</w:t>
            </w:r>
            <w:r>
              <w:rPr>
                <w:rFonts w:hint="eastAsia" w:ascii="宋体" w:hAnsi="宋体" w:cs="宋体"/>
                <w:sz w:val="24"/>
                <w:szCs w:val="24"/>
                <w:highlight w:val="none"/>
              </w:rPr>
              <w:t>分；</w:t>
            </w:r>
          </w:p>
          <w:p w14:paraId="7354FCA5">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方案内容基本明确，具有可实施性</w:t>
            </w:r>
            <w:r>
              <w:rPr>
                <w:rFonts w:hint="eastAsia" w:ascii="宋体" w:hAnsi="宋体" w:cs="宋体"/>
                <w:sz w:val="24"/>
                <w:szCs w:val="24"/>
                <w:highlight w:val="none"/>
                <w:lang w:eastAsia="zh-CN"/>
              </w:rPr>
              <w:t>，</w:t>
            </w:r>
            <w:r>
              <w:rPr>
                <w:rFonts w:hint="eastAsia" w:ascii="宋体" w:hAnsi="宋体" w:cs="宋体"/>
                <w:sz w:val="24"/>
                <w:szCs w:val="24"/>
                <w:highlight w:val="none"/>
              </w:rPr>
              <w:t>得</w:t>
            </w:r>
            <w:r>
              <w:rPr>
                <w:rFonts w:hint="eastAsia" w:ascii="宋体" w:hAnsi="宋体" w:cs="宋体"/>
                <w:sz w:val="24"/>
                <w:szCs w:val="24"/>
                <w:highlight w:val="none"/>
                <w:lang w:val="en-US" w:eastAsia="zh-CN"/>
              </w:rPr>
              <w:t>1</w:t>
            </w:r>
            <w:r>
              <w:rPr>
                <w:rFonts w:hint="eastAsia" w:ascii="宋体" w:hAnsi="宋体" w:cs="宋体"/>
                <w:sz w:val="24"/>
                <w:szCs w:val="24"/>
                <w:highlight w:val="none"/>
              </w:rPr>
              <w:t>分；</w:t>
            </w:r>
          </w:p>
          <w:p w14:paraId="36692B68">
            <w:pPr>
              <w:widowControl w:val="0"/>
              <w:numPr>
                <w:ilvl w:val="0"/>
                <w:numId w:val="0"/>
              </w:numPr>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sz w:val="24"/>
                <w:szCs w:val="24"/>
                <w:highlight w:val="none"/>
                <w:lang w:val="en-US" w:eastAsia="zh-CN"/>
              </w:rPr>
              <w:t>4、</w:t>
            </w:r>
            <w:r>
              <w:rPr>
                <w:rFonts w:ascii="宋体" w:hAnsi="宋体" w:cs="宋体"/>
                <w:sz w:val="24"/>
                <w:szCs w:val="24"/>
                <w:highlight w:val="none"/>
              </w:rPr>
              <w:t>不提供不得分。</w:t>
            </w:r>
          </w:p>
        </w:tc>
      </w:tr>
      <w:tr w14:paraId="09DE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6" w:type="dxa"/>
            <w:vMerge w:val="continue"/>
            <w:tcBorders>
              <w:left w:val="single" w:color="auto" w:sz="4" w:space="0"/>
              <w:right w:val="single" w:color="auto" w:sz="4" w:space="0"/>
            </w:tcBorders>
            <w:vAlign w:val="center"/>
          </w:tcPr>
          <w:p w14:paraId="1F503AEB">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325CBD42">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食品质量及安全控制方案与措施（</w:t>
            </w:r>
            <w:r>
              <w:rPr>
                <w:rFonts w:hint="eastAsia" w:ascii="宋体" w:hAnsi="宋体" w:cs="宋体"/>
                <w:bCs/>
                <w:kern w:val="2"/>
                <w:sz w:val="24"/>
                <w:szCs w:val="24"/>
                <w:highlight w:val="none"/>
                <w:lang w:val="en-US" w:eastAsia="zh-CN"/>
              </w:rPr>
              <w:t>10</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top"/>
          </w:tcPr>
          <w:p w14:paraId="19980966">
            <w:pPr>
              <w:widowControl w:val="0"/>
              <w:adjustRightInd w:val="0"/>
              <w:snapToGrid w:val="0"/>
              <w:spacing w:line="360" w:lineRule="auto"/>
              <w:jc w:val="both"/>
              <w:rPr>
                <w:rFonts w:hint="eastAsia" w:ascii="宋体" w:hAnsi="宋体" w:eastAsia="宋体" w:cs="宋体"/>
                <w:sz w:val="24"/>
                <w:szCs w:val="24"/>
                <w:highlight w:val="none"/>
                <w:lang w:eastAsia="zh-CN"/>
              </w:rPr>
            </w:pPr>
            <w:r>
              <w:rPr>
                <w:rFonts w:hint="eastAsia" w:ascii="宋体" w:hAnsi="宋体" w:cs="宋体"/>
                <w:sz w:val="24"/>
                <w:szCs w:val="24"/>
                <w:highlight w:val="none"/>
              </w:rPr>
              <w:t>食品质量及安全控制方案与措施、配送食品环境管理控制方案与措施</w:t>
            </w:r>
            <w:r>
              <w:rPr>
                <w:rFonts w:hint="eastAsia" w:ascii="宋体" w:hAnsi="宋体" w:cs="宋体"/>
                <w:sz w:val="24"/>
                <w:szCs w:val="24"/>
                <w:highlight w:val="none"/>
                <w:lang w:eastAsia="zh-CN"/>
              </w:rPr>
              <w:t>。</w:t>
            </w:r>
          </w:p>
          <w:p w14:paraId="4C322AD5">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1、</w:t>
            </w:r>
            <w:r>
              <w:rPr>
                <w:rFonts w:hint="eastAsia" w:ascii="宋体" w:hAnsi="宋体" w:cs="宋体"/>
                <w:sz w:val="24"/>
                <w:szCs w:val="24"/>
                <w:highlight w:val="none"/>
              </w:rPr>
              <w:t>控制方案与措施完善、合理、切实可行，完全满足采购需求，得</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p w14:paraId="76F83A24">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2、</w:t>
            </w:r>
            <w:r>
              <w:rPr>
                <w:rFonts w:hint="eastAsia" w:ascii="宋体" w:hAnsi="宋体" w:cs="宋体"/>
                <w:sz w:val="24"/>
                <w:szCs w:val="24"/>
                <w:highlight w:val="none"/>
              </w:rPr>
              <w:t>控制方案与措施较完善、具有一定合理性和可行性，基本满足采购需求，得</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p w14:paraId="19E6B151">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控制方案与措施内容简单，缺乏合理性，可行性较差，得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r>
              <w:rPr>
                <w:rFonts w:ascii="宋体" w:hAnsi="宋体" w:cs="宋体"/>
                <w:sz w:val="24"/>
                <w:szCs w:val="24"/>
                <w:highlight w:val="none"/>
              </w:rPr>
              <w:t xml:space="preserve"> </w:t>
            </w:r>
          </w:p>
          <w:p w14:paraId="28038166">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sz w:val="24"/>
                <w:szCs w:val="24"/>
                <w:highlight w:val="none"/>
                <w:lang w:val="en-US" w:eastAsia="zh-CN"/>
              </w:rPr>
              <w:t>4、</w:t>
            </w:r>
            <w:r>
              <w:rPr>
                <w:rFonts w:ascii="宋体" w:hAnsi="宋体" w:cs="宋体"/>
                <w:sz w:val="24"/>
                <w:szCs w:val="24"/>
                <w:highlight w:val="none"/>
              </w:rPr>
              <w:t>不提供不得分。</w:t>
            </w:r>
          </w:p>
        </w:tc>
      </w:tr>
      <w:tr w14:paraId="53A1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1326" w:type="dxa"/>
            <w:vMerge w:val="continue"/>
            <w:tcBorders>
              <w:left w:val="single" w:color="auto" w:sz="4" w:space="0"/>
              <w:right w:val="single" w:color="auto" w:sz="4" w:space="0"/>
            </w:tcBorders>
            <w:vAlign w:val="center"/>
          </w:tcPr>
          <w:p w14:paraId="3D025AF5">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70D43881">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卫生管理与措施方案</w:t>
            </w:r>
          </w:p>
          <w:p w14:paraId="1E6850DB">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10</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32FCFFBA">
            <w:pPr>
              <w:widowControl w:val="0"/>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制定的在职人员、食品取样、垃圾与泔水处理等卫生管理与措施办法。</w:t>
            </w:r>
          </w:p>
          <w:p w14:paraId="7FD12921">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1、</w:t>
            </w:r>
            <w:r>
              <w:rPr>
                <w:rFonts w:hint="eastAsia" w:ascii="宋体" w:hAnsi="宋体" w:cs="宋体"/>
                <w:sz w:val="24"/>
                <w:szCs w:val="24"/>
                <w:highlight w:val="none"/>
              </w:rPr>
              <w:t>方案内容全面完整、合理可行，可实施性强，得</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p w14:paraId="7AA5A2EB">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bCs/>
                <w:kern w:val="2"/>
                <w:sz w:val="24"/>
                <w:szCs w:val="24"/>
                <w:lang w:val="en-US" w:eastAsia="zh-CN" w:bidi="ar-SA"/>
              </w:rPr>
              <w:t>2、</w:t>
            </w:r>
            <w:r>
              <w:rPr>
                <w:rFonts w:hint="eastAsia" w:ascii="宋体" w:hAnsi="宋体" w:cs="宋体"/>
                <w:sz w:val="24"/>
                <w:szCs w:val="24"/>
                <w:highlight w:val="none"/>
              </w:rPr>
              <w:t>方案内容较完整、可实施性</w:t>
            </w:r>
            <w:r>
              <w:rPr>
                <w:rFonts w:hint="eastAsia" w:ascii="宋体" w:hAnsi="宋体" w:cs="宋体"/>
                <w:sz w:val="24"/>
                <w:szCs w:val="24"/>
                <w:highlight w:val="none"/>
                <w:lang w:val="en-US" w:eastAsia="zh-CN"/>
              </w:rPr>
              <w:t>较</w:t>
            </w:r>
            <w:r>
              <w:rPr>
                <w:rFonts w:hint="eastAsia" w:ascii="宋体" w:hAnsi="宋体" w:cs="宋体"/>
                <w:sz w:val="24"/>
                <w:szCs w:val="24"/>
                <w:highlight w:val="none"/>
              </w:rPr>
              <w:t>强，得</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p w14:paraId="49BD902F">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方案内容基本明确，具有可实施性</w:t>
            </w:r>
            <w:r>
              <w:rPr>
                <w:rFonts w:hint="eastAsia" w:ascii="宋体" w:hAnsi="宋体" w:cs="宋体"/>
                <w:sz w:val="24"/>
                <w:szCs w:val="24"/>
                <w:highlight w:val="none"/>
                <w:lang w:eastAsia="zh-CN"/>
              </w:rPr>
              <w:t>，</w:t>
            </w:r>
            <w:r>
              <w:rPr>
                <w:rFonts w:hint="eastAsia" w:ascii="宋体" w:hAnsi="宋体" w:cs="宋体"/>
                <w:sz w:val="24"/>
                <w:szCs w:val="24"/>
                <w:highlight w:val="none"/>
              </w:rPr>
              <w:t>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p w14:paraId="22F2B1F5">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ascii="宋体" w:hAnsi="宋体" w:cs="宋体"/>
                <w:sz w:val="24"/>
                <w:szCs w:val="24"/>
                <w:highlight w:val="none"/>
              </w:rPr>
              <w:t>不提供不得分。</w:t>
            </w:r>
          </w:p>
        </w:tc>
      </w:tr>
      <w:tr w14:paraId="38B0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326" w:type="dxa"/>
            <w:vMerge w:val="continue"/>
            <w:tcBorders>
              <w:left w:val="single" w:color="auto" w:sz="4" w:space="0"/>
              <w:right w:val="single" w:color="auto" w:sz="4" w:space="0"/>
            </w:tcBorders>
            <w:vAlign w:val="center"/>
          </w:tcPr>
          <w:p w14:paraId="0CDB7657">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73F63E16">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营养早餐实施</w:t>
            </w:r>
            <w:r>
              <w:rPr>
                <w:rFonts w:hint="eastAsia" w:ascii="宋体" w:hAnsi="宋体" w:cs="宋体"/>
                <w:bCs/>
                <w:kern w:val="2"/>
                <w:sz w:val="24"/>
                <w:szCs w:val="24"/>
                <w:highlight w:val="none"/>
                <w:lang w:val="en-US" w:eastAsia="zh-CN"/>
              </w:rPr>
              <w:t xml:space="preserve"> </w:t>
            </w:r>
            <w:r>
              <w:rPr>
                <w:rFonts w:hint="eastAsia" w:ascii="宋体" w:hAnsi="宋体" w:cs="宋体"/>
                <w:bCs/>
                <w:kern w:val="2"/>
                <w:sz w:val="24"/>
                <w:szCs w:val="24"/>
                <w:highlight w:val="none"/>
              </w:rPr>
              <w:t>方案</w:t>
            </w:r>
          </w:p>
          <w:p w14:paraId="5A57ACC3">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10</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517EFA99">
            <w:pPr>
              <w:widowControl w:val="0"/>
              <w:adjustRightInd w:val="0"/>
              <w:snapToGrid w:val="0"/>
              <w:spacing w:line="360" w:lineRule="auto"/>
              <w:jc w:val="both"/>
              <w:rPr>
                <w:rFonts w:hint="eastAsia" w:ascii="宋体" w:hAnsi="宋体" w:cs="宋体"/>
                <w:sz w:val="24"/>
                <w:szCs w:val="24"/>
                <w:highlight w:val="none"/>
                <w:lang w:eastAsia="zh-CN"/>
              </w:rPr>
            </w:pPr>
            <w:r>
              <w:rPr>
                <w:rFonts w:hint="eastAsia" w:ascii="宋体" w:hAnsi="宋体" w:cs="宋体"/>
                <w:sz w:val="24"/>
                <w:szCs w:val="24"/>
                <w:highlight w:val="none"/>
              </w:rPr>
              <w:t>在满足采购需求标准的基础上，充分考虑环卫工人餐饮习惯和规律，营养含量及口味的差异性</w:t>
            </w:r>
            <w:r>
              <w:rPr>
                <w:rFonts w:hint="eastAsia" w:ascii="宋体" w:hAnsi="宋体" w:cs="宋体"/>
                <w:sz w:val="24"/>
                <w:szCs w:val="24"/>
                <w:highlight w:val="none"/>
                <w:lang w:eastAsia="zh-CN"/>
              </w:rPr>
              <w:t>，菜谱搭配合理，提供营养早餐的整体服务方案。</w:t>
            </w:r>
          </w:p>
          <w:p w14:paraId="516E5FA4">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1、</w:t>
            </w:r>
            <w:r>
              <w:rPr>
                <w:rFonts w:hint="eastAsia" w:ascii="宋体" w:hAnsi="宋体" w:cs="宋体"/>
                <w:sz w:val="24"/>
                <w:szCs w:val="24"/>
                <w:highlight w:val="none"/>
              </w:rPr>
              <w:t>菜谱搭配合理，实施方案完善、合理、切实可行，得</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p w14:paraId="01FC2EE1">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2、</w:t>
            </w:r>
            <w:r>
              <w:rPr>
                <w:rFonts w:hint="eastAsia" w:ascii="宋体" w:hAnsi="宋体" w:cs="宋体"/>
                <w:sz w:val="24"/>
                <w:szCs w:val="24"/>
                <w:highlight w:val="none"/>
              </w:rPr>
              <w:t>菜谱搭配合理，实施方案较完善、具有一定合理性和可行性，得</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p w14:paraId="3802FFE6">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菜谱搭配合理，实施方案内容简单，缺乏合理性，可行性较差，得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p w14:paraId="708BA7C7">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ascii="宋体" w:hAnsi="宋体" w:cs="宋体"/>
                <w:sz w:val="24"/>
                <w:szCs w:val="24"/>
                <w:highlight w:val="none"/>
              </w:rPr>
              <w:t>不提供不得分。</w:t>
            </w:r>
          </w:p>
        </w:tc>
      </w:tr>
      <w:tr w14:paraId="6BDE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26" w:type="dxa"/>
            <w:vMerge w:val="continue"/>
            <w:tcBorders>
              <w:left w:val="single" w:color="auto" w:sz="4" w:space="0"/>
              <w:right w:val="single" w:color="auto" w:sz="4" w:space="0"/>
            </w:tcBorders>
            <w:vAlign w:val="center"/>
          </w:tcPr>
          <w:p w14:paraId="3856DF0B">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1009966C">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管理制度及保证措施</w:t>
            </w:r>
          </w:p>
          <w:p w14:paraId="56E3B4C0">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10</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2E6E055A">
            <w:pPr>
              <w:widowControl w:val="0"/>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具有卫生管理制度、食品留样制度、库房管理制度及岗位责任等制度：应包含在职人员管理、食品原材料验收、储存、加工、环境卫生、食品留样、监督等方面制定的管理制度；</w:t>
            </w:r>
          </w:p>
          <w:p w14:paraId="5776AA20">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1、</w:t>
            </w:r>
            <w:r>
              <w:rPr>
                <w:rFonts w:hint="eastAsia" w:ascii="宋体" w:hAnsi="宋体" w:cs="宋体"/>
                <w:sz w:val="24"/>
                <w:szCs w:val="24"/>
                <w:highlight w:val="none"/>
              </w:rPr>
              <w:t>制度及措施完善、合理、规范、可行性强，得</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p w14:paraId="27907C42">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2、</w:t>
            </w:r>
            <w:r>
              <w:rPr>
                <w:rFonts w:hint="eastAsia" w:ascii="宋体" w:hAnsi="宋体" w:cs="宋体"/>
                <w:sz w:val="24"/>
                <w:szCs w:val="24"/>
                <w:highlight w:val="none"/>
              </w:rPr>
              <w:t>制度及措施较完善、规范、具有一定合理和可行性，得</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p w14:paraId="2FD9100F">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制度及措施内容简单、缺乏合理性，可行性差的，得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r>
              <w:rPr>
                <w:rFonts w:ascii="宋体" w:hAnsi="宋体" w:cs="宋体"/>
                <w:sz w:val="24"/>
                <w:szCs w:val="24"/>
                <w:highlight w:val="none"/>
              </w:rPr>
              <w:t xml:space="preserve">； </w:t>
            </w:r>
          </w:p>
          <w:p w14:paraId="3549D0DD">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sz w:val="24"/>
                <w:szCs w:val="24"/>
                <w:highlight w:val="none"/>
                <w:lang w:val="en-US" w:eastAsia="zh-CN"/>
              </w:rPr>
              <w:t>4、</w:t>
            </w:r>
            <w:r>
              <w:rPr>
                <w:rFonts w:ascii="宋体" w:hAnsi="宋体" w:cs="宋体"/>
                <w:sz w:val="24"/>
                <w:szCs w:val="24"/>
                <w:highlight w:val="none"/>
              </w:rPr>
              <w:t>不提供不得分。</w:t>
            </w:r>
          </w:p>
        </w:tc>
      </w:tr>
      <w:tr w14:paraId="2A07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1326" w:type="dxa"/>
            <w:vMerge w:val="continue"/>
            <w:tcBorders>
              <w:left w:val="single" w:color="auto" w:sz="4" w:space="0"/>
              <w:right w:val="single" w:color="auto" w:sz="4" w:space="0"/>
            </w:tcBorders>
            <w:vAlign w:val="center"/>
          </w:tcPr>
          <w:p w14:paraId="50A3819E">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7ED4DE08">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应急措施方案</w:t>
            </w:r>
          </w:p>
          <w:p w14:paraId="2BF927B1">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8</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513664E0">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lang w:eastAsia="zh-CN"/>
              </w:rPr>
              <w:t>供应商</w:t>
            </w:r>
            <w:r>
              <w:rPr>
                <w:rFonts w:hint="eastAsia" w:ascii="宋体" w:hAnsi="宋体" w:cs="宋体"/>
                <w:bCs/>
                <w:kern w:val="2"/>
                <w:sz w:val="24"/>
                <w:szCs w:val="24"/>
                <w:highlight w:val="none"/>
              </w:rPr>
              <w:t>提供服务过程中如遇突发紧急事件的应急预案，包含食品安全事故应对、恶劣天气应对</w:t>
            </w:r>
            <w:r>
              <w:rPr>
                <w:rFonts w:hint="eastAsia" w:ascii="宋体" w:hAnsi="宋体" w:cs="宋体"/>
                <w:bCs/>
                <w:kern w:val="2"/>
                <w:sz w:val="24"/>
                <w:szCs w:val="24"/>
                <w:highlight w:val="none"/>
                <w:lang w:eastAsia="zh-CN"/>
              </w:rPr>
              <w:t>、</w:t>
            </w:r>
            <w:r>
              <w:rPr>
                <w:rFonts w:hint="eastAsia" w:ascii="宋体" w:hAnsi="宋体" w:cs="宋体"/>
                <w:bCs/>
                <w:kern w:val="2"/>
                <w:sz w:val="24"/>
                <w:szCs w:val="24"/>
                <w:highlight w:val="none"/>
              </w:rPr>
              <w:t>食物中毒事故应急处理措施、工伤事故应急处理措施、消防事故应急处理措施等。</w:t>
            </w:r>
          </w:p>
          <w:p w14:paraId="665761E4">
            <w:pPr>
              <w:widowControl w:val="0"/>
              <w:numPr>
                <w:ilvl w:val="0"/>
                <w:numId w:val="0"/>
              </w:numPr>
              <w:adjustRightInd w:val="0"/>
              <w:snapToGrid w:val="0"/>
              <w:spacing w:line="360" w:lineRule="auto"/>
              <w:jc w:val="both"/>
              <w:rPr>
                <w:rFonts w:hint="eastAsia" w:ascii="宋体" w:hAnsi="宋体" w:cs="宋体"/>
                <w:bCs/>
                <w:kern w:val="2"/>
                <w:sz w:val="24"/>
                <w:szCs w:val="24"/>
                <w:highlight w:val="none"/>
              </w:rPr>
            </w:pPr>
            <w:r>
              <w:rPr>
                <w:rFonts w:hint="eastAsia" w:ascii="宋体" w:hAnsi="宋体" w:eastAsia="宋体" w:cs="宋体"/>
                <w:bCs/>
                <w:kern w:val="2"/>
                <w:sz w:val="24"/>
                <w:szCs w:val="24"/>
                <w:lang w:val="en-US" w:eastAsia="zh-CN" w:bidi="ar-SA"/>
              </w:rPr>
              <w:t>1、</w:t>
            </w:r>
            <w:r>
              <w:rPr>
                <w:rFonts w:hint="eastAsia" w:ascii="宋体" w:hAnsi="宋体" w:cs="宋体"/>
                <w:bCs/>
                <w:kern w:val="2"/>
                <w:sz w:val="24"/>
                <w:szCs w:val="24"/>
                <w:highlight w:val="none"/>
              </w:rPr>
              <w:t>应急预案内容全面完整、合理可行，科学完善，得</w:t>
            </w:r>
            <w:r>
              <w:rPr>
                <w:rFonts w:hint="eastAsia" w:ascii="宋体" w:hAnsi="宋体" w:cs="宋体"/>
                <w:bCs/>
                <w:kern w:val="2"/>
                <w:sz w:val="24"/>
                <w:szCs w:val="24"/>
                <w:highlight w:val="none"/>
                <w:lang w:val="en-US" w:eastAsia="zh-CN"/>
              </w:rPr>
              <w:t>8</w:t>
            </w:r>
            <w:r>
              <w:rPr>
                <w:rFonts w:hint="eastAsia" w:ascii="宋体" w:hAnsi="宋体" w:cs="宋体"/>
                <w:bCs/>
                <w:kern w:val="2"/>
                <w:sz w:val="24"/>
                <w:szCs w:val="24"/>
                <w:highlight w:val="none"/>
              </w:rPr>
              <w:t>分；</w:t>
            </w:r>
          </w:p>
          <w:p w14:paraId="4542E9AB">
            <w:pPr>
              <w:widowControl w:val="0"/>
              <w:numPr>
                <w:ilvl w:val="0"/>
                <w:numId w:val="0"/>
              </w:numPr>
              <w:adjustRightInd w:val="0"/>
              <w:snapToGrid w:val="0"/>
              <w:spacing w:line="360" w:lineRule="auto"/>
              <w:jc w:val="both"/>
              <w:rPr>
                <w:rFonts w:hint="eastAsia" w:ascii="宋体" w:hAnsi="宋体" w:cs="宋体"/>
                <w:bCs/>
                <w:kern w:val="2"/>
                <w:sz w:val="24"/>
                <w:szCs w:val="24"/>
                <w:highlight w:val="none"/>
              </w:rPr>
            </w:pPr>
            <w:r>
              <w:rPr>
                <w:rFonts w:hint="eastAsia" w:ascii="宋体" w:hAnsi="宋体" w:eastAsia="宋体" w:cs="宋体"/>
                <w:bCs/>
                <w:kern w:val="2"/>
                <w:sz w:val="24"/>
                <w:szCs w:val="24"/>
                <w:lang w:val="en-US" w:eastAsia="zh-CN" w:bidi="ar-SA"/>
              </w:rPr>
              <w:t>2、</w:t>
            </w:r>
            <w:r>
              <w:rPr>
                <w:rFonts w:hint="eastAsia" w:ascii="宋体" w:hAnsi="宋体" w:cs="宋体"/>
                <w:bCs/>
                <w:kern w:val="2"/>
                <w:sz w:val="24"/>
                <w:szCs w:val="24"/>
                <w:highlight w:val="none"/>
              </w:rPr>
              <w:t>应急预案内容较完整、可实施性强，得</w:t>
            </w:r>
            <w:r>
              <w:rPr>
                <w:rFonts w:hint="eastAsia" w:ascii="宋体" w:hAnsi="宋体" w:cs="宋体"/>
                <w:bCs/>
                <w:kern w:val="2"/>
                <w:sz w:val="24"/>
                <w:szCs w:val="24"/>
                <w:highlight w:val="none"/>
                <w:lang w:val="en-US" w:eastAsia="zh-CN"/>
              </w:rPr>
              <w:t>5</w:t>
            </w:r>
            <w:r>
              <w:rPr>
                <w:rFonts w:hint="eastAsia" w:ascii="宋体" w:hAnsi="宋体" w:cs="宋体"/>
                <w:bCs/>
                <w:kern w:val="2"/>
                <w:sz w:val="24"/>
                <w:szCs w:val="24"/>
                <w:highlight w:val="none"/>
              </w:rPr>
              <w:t>分；</w:t>
            </w:r>
          </w:p>
          <w:p w14:paraId="21308CC8">
            <w:pPr>
              <w:widowControl w:val="0"/>
              <w:numPr>
                <w:ilvl w:val="0"/>
                <w:numId w:val="0"/>
              </w:numPr>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lang w:val="en-US" w:eastAsia="zh-CN"/>
              </w:rPr>
              <w:t>3、</w:t>
            </w:r>
            <w:r>
              <w:rPr>
                <w:rFonts w:hint="eastAsia" w:ascii="宋体" w:hAnsi="宋体" w:cs="宋体"/>
                <w:bCs/>
                <w:kern w:val="2"/>
                <w:sz w:val="24"/>
                <w:szCs w:val="24"/>
                <w:highlight w:val="none"/>
              </w:rPr>
              <w:t>应急预案内容清晰明确，具有可实施性，得2分；</w:t>
            </w:r>
          </w:p>
          <w:p w14:paraId="5E958B21">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lang w:val="en-US" w:eastAsia="zh-CN"/>
              </w:rPr>
              <w:t>4、</w:t>
            </w:r>
            <w:r>
              <w:rPr>
                <w:rFonts w:hint="eastAsia" w:ascii="宋体" w:hAnsi="宋体" w:cs="宋体"/>
                <w:bCs/>
                <w:kern w:val="2"/>
                <w:sz w:val="24"/>
                <w:szCs w:val="24"/>
                <w:highlight w:val="none"/>
              </w:rPr>
              <w:t>不提供不得分。</w:t>
            </w:r>
          </w:p>
        </w:tc>
      </w:tr>
      <w:tr w14:paraId="62D6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6" w:type="dxa"/>
            <w:vMerge w:val="restart"/>
            <w:tcBorders>
              <w:left w:val="single" w:color="auto" w:sz="4" w:space="0"/>
              <w:right w:val="single" w:color="auto" w:sz="4" w:space="0"/>
            </w:tcBorders>
            <w:vAlign w:val="center"/>
          </w:tcPr>
          <w:p w14:paraId="53420CFA">
            <w:pPr>
              <w:adjustRightInd w:val="0"/>
              <w:spacing w:line="360" w:lineRule="auto"/>
              <w:ind w:left="2" w:hanging="2" w:hangingChars="1"/>
              <w:jc w:val="center"/>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r>
              <w:rPr>
                <w:rFonts w:hint="eastAsia" w:ascii="宋体" w:hAnsi="宋体" w:cs="宋体"/>
                <w:bCs/>
                <w:kern w:val="2"/>
                <w:sz w:val="24"/>
                <w:szCs w:val="24"/>
                <w:highlight w:val="none"/>
              </w:rPr>
              <w:t>综合部分（</w:t>
            </w:r>
            <w:r>
              <w:rPr>
                <w:rFonts w:hint="eastAsia" w:ascii="宋体" w:hAnsi="宋体" w:cs="宋体"/>
                <w:bCs/>
                <w:kern w:val="2"/>
                <w:sz w:val="24"/>
                <w:szCs w:val="24"/>
                <w:highlight w:val="none"/>
                <w:lang w:val="en-US" w:eastAsia="zh-CN"/>
              </w:rPr>
              <w:t>30</w:t>
            </w:r>
            <w:r>
              <w:rPr>
                <w:rFonts w:hint="eastAsia" w:ascii="宋体" w:hAnsi="宋体" w:cs="宋体"/>
                <w:bCs/>
                <w:kern w:val="2"/>
                <w:sz w:val="24"/>
                <w:szCs w:val="24"/>
                <w:highlight w:val="none"/>
              </w:rPr>
              <w:t>分）</w:t>
            </w:r>
          </w:p>
        </w:tc>
        <w:tc>
          <w:tcPr>
            <w:tcW w:w="1939" w:type="dxa"/>
            <w:tcBorders>
              <w:top w:val="single" w:color="auto" w:sz="4" w:space="0"/>
              <w:left w:val="single" w:color="auto" w:sz="4" w:space="0"/>
              <w:right w:val="single" w:color="auto" w:sz="4" w:space="0"/>
            </w:tcBorders>
            <w:vAlign w:val="center"/>
          </w:tcPr>
          <w:p w14:paraId="27F8ACF6">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企业业绩</w:t>
            </w:r>
          </w:p>
          <w:p w14:paraId="0A10208D">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8</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29ED2628">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202</w:t>
            </w:r>
            <w:r>
              <w:rPr>
                <w:rFonts w:hint="eastAsia" w:ascii="宋体" w:hAnsi="宋体" w:cs="宋体"/>
                <w:bCs/>
                <w:kern w:val="2"/>
                <w:sz w:val="24"/>
                <w:szCs w:val="24"/>
                <w:highlight w:val="none"/>
                <w:lang w:val="en-US" w:eastAsia="zh-CN"/>
              </w:rPr>
              <w:t>3</w:t>
            </w:r>
            <w:r>
              <w:rPr>
                <w:rFonts w:hint="eastAsia" w:ascii="宋体" w:hAnsi="宋体" w:cs="宋体"/>
                <w:bCs/>
                <w:kern w:val="2"/>
                <w:sz w:val="24"/>
                <w:szCs w:val="24"/>
                <w:highlight w:val="none"/>
              </w:rPr>
              <w:t>年</w:t>
            </w:r>
            <w:r>
              <w:rPr>
                <w:rFonts w:hint="eastAsia" w:ascii="宋体" w:hAnsi="宋体" w:cs="宋体"/>
                <w:bCs/>
                <w:kern w:val="2"/>
                <w:sz w:val="24"/>
                <w:szCs w:val="24"/>
                <w:highlight w:val="none"/>
                <w:lang w:val="en-US" w:eastAsia="zh-CN"/>
              </w:rPr>
              <w:t>0</w:t>
            </w:r>
            <w:r>
              <w:rPr>
                <w:rFonts w:hint="eastAsia" w:ascii="宋体" w:hAnsi="宋体" w:cs="宋体"/>
                <w:bCs/>
                <w:kern w:val="2"/>
                <w:sz w:val="24"/>
                <w:szCs w:val="24"/>
                <w:highlight w:val="none"/>
              </w:rPr>
              <w:t>1月</w:t>
            </w:r>
            <w:r>
              <w:rPr>
                <w:rFonts w:hint="eastAsia" w:ascii="宋体" w:hAnsi="宋体" w:cs="宋体"/>
                <w:bCs/>
                <w:kern w:val="2"/>
                <w:sz w:val="24"/>
                <w:szCs w:val="24"/>
                <w:highlight w:val="none"/>
                <w:lang w:val="en-US" w:eastAsia="zh-CN"/>
              </w:rPr>
              <w:t>0</w:t>
            </w:r>
            <w:r>
              <w:rPr>
                <w:rFonts w:hint="eastAsia" w:ascii="宋体" w:hAnsi="宋体" w:cs="宋体"/>
                <w:bCs/>
                <w:kern w:val="2"/>
                <w:sz w:val="24"/>
                <w:szCs w:val="24"/>
                <w:highlight w:val="none"/>
              </w:rPr>
              <w:t>1日以来，供应商具有类似项目业绩的</w:t>
            </w:r>
            <w:r>
              <w:rPr>
                <w:rFonts w:hint="eastAsia" w:ascii="宋体" w:hAnsi="宋体" w:cs="宋体"/>
                <w:bCs/>
                <w:kern w:val="2"/>
                <w:sz w:val="24"/>
                <w:szCs w:val="24"/>
                <w:highlight w:val="none"/>
                <w:lang w:eastAsia="zh-CN"/>
              </w:rPr>
              <w:t>（</w:t>
            </w:r>
            <w:r>
              <w:rPr>
                <w:rFonts w:hint="eastAsia" w:ascii="宋体" w:hAnsi="宋体" w:cs="宋体"/>
                <w:bCs/>
                <w:kern w:val="2"/>
                <w:sz w:val="24"/>
                <w:szCs w:val="24"/>
                <w:highlight w:val="none"/>
              </w:rPr>
              <w:t>以合同为准)，每提供一项得</w:t>
            </w:r>
            <w:r>
              <w:rPr>
                <w:rFonts w:hint="eastAsia" w:ascii="宋体" w:hAnsi="宋体" w:cs="宋体"/>
                <w:bCs/>
                <w:kern w:val="2"/>
                <w:sz w:val="24"/>
                <w:szCs w:val="24"/>
                <w:highlight w:val="none"/>
                <w:lang w:val="en-US" w:eastAsia="zh-CN"/>
              </w:rPr>
              <w:t>2</w:t>
            </w:r>
            <w:r>
              <w:rPr>
                <w:rFonts w:hint="eastAsia" w:ascii="宋体" w:hAnsi="宋体" w:cs="宋体"/>
                <w:bCs/>
                <w:kern w:val="2"/>
                <w:sz w:val="24"/>
                <w:szCs w:val="24"/>
                <w:highlight w:val="none"/>
              </w:rPr>
              <w:t>分，最高</w:t>
            </w:r>
            <w:r>
              <w:rPr>
                <w:rFonts w:hint="eastAsia" w:ascii="宋体" w:hAnsi="宋体" w:cs="宋体"/>
                <w:bCs/>
                <w:kern w:val="2"/>
                <w:sz w:val="24"/>
                <w:szCs w:val="24"/>
                <w:highlight w:val="none"/>
                <w:lang w:val="en-US" w:eastAsia="zh-CN"/>
              </w:rPr>
              <w:t>得8</w:t>
            </w:r>
            <w:r>
              <w:rPr>
                <w:rFonts w:hint="eastAsia" w:ascii="宋体" w:hAnsi="宋体" w:cs="宋体"/>
                <w:bCs/>
                <w:kern w:val="2"/>
                <w:sz w:val="24"/>
                <w:szCs w:val="24"/>
                <w:highlight w:val="none"/>
              </w:rPr>
              <w:t>分。</w:t>
            </w:r>
          </w:p>
          <w:p w14:paraId="2BF4A126">
            <w:pPr>
              <w:widowControl w:val="0"/>
              <w:adjustRightInd w:val="0"/>
              <w:snapToGrid w:val="0"/>
              <w:spacing w:line="360" w:lineRule="auto"/>
              <w:jc w:val="both"/>
              <w:rPr>
                <w:rFonts w:hint="eastAsia" w:ascii="宋体" w:hAnsi="宋体" w:eastAsia="宋体" w:cs="宋体"/>
                <w:bCs/>
                <w:kern w:val="2"/>
                <w:sz w:val="24"/>
                <w:szCs w:val="24"/>
                <w:highlight w:val="none"/>
                <w:lang w:eastAsia="zh-CN"/>
              </w:rPr>
            </w:pPr>
            <w:r>
              <w:rPr>
                <w:rFonts w:hint="eastAsia" w:ascii="宋体" w:hAnsi="宋体" w:cs="宋体"/>
                <w:bCs/>
                <w:kern w:val="2"/>
                <w:sz w:val="24"/>
                <w:szCs w:val="24"/>
                <w:highlight w:val="none"/>
                <w:lang w:val="en-US" w:eastAsia="zh-CN"/>
              </w:rPr>
              <w:t>注：</w:t>
            </w:r>
            <w:r>
              <w:rPr>
                <w:rFonts w:hint="eastAsia" w:ascii="宋体" w:hAnsi="宋体" w:cs="宋体"/>
                <w:bCs/>
                <w:kern w:val="2"/>
                <w:sz w:val="24"/>
                <w:szCs w:val="24"/>
                <w:highlight w:val="none"/>
                <w:lang w:eastAsia="zh-CN"/>
              </w:rPr>
              <w:t>业绩</w:t>
            </w:r>
            <w:r>
              <w:rPr>
                <w:rFonts w:hint="eastAsia" w:ascii="宋体" w:hAnsi="宋体" w:cs="宋体"/>
                <w:bCs/>
                <w:kern w:val="2"/>
                <w:sz w:val="24"/>
                <w:szCs w:val="24"/>
                <w:highlight w:val="none"/>
              </w:rPr>
              <w:t>须提供合同原件扫描件，否则不得分</w:t>
            </w:r>
            <w:r>
              <w:rPr>
                <w:rFonts w:hint="eastAsia" w:ascii="宋体" w:hAnsi="宋体" w:cs="宋体"/>
                <w:bCs/>
                <w:kern w:val="2"/>
                <w:sz w:val="24"/>
                <w:szCs w:val="24"/>
                <w:highlight w:val="none"/>
                <w:lang w:eastAsia="zh-CN"/>
              </w:rPr>
              <w:t>；</w:t>
            </w:r>
          </w:p>
        </w:tc>
      </w:tr>
      <w:tr w14:paraId="75B0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6" w:type="dxa"/>
            <w:vMerge w:val="continue"/>
            <w:tcBorders>
              <w:left w:val="single" w:color="auto" w:sz="4" w:space="0"/>
              <w:right w:val="single" w:color="auto" w:sz="4" w:space="0"/>
            </w:tcBorders>
            <w:vAlign w:val="center"/>
          </w:tcPr>
          <w:p w14:paraId="10144B64">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3EB12D3C">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服务承诺</w:t>
            </w:r>
          </w:p>
          <w:p w14:paraId="425289E7">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9</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3DAECB0C">
            <w:pPr>
              <w:widowControl w:val="0"/>
              <w:adjustRightInd w:val="0"/>
              <w:snapToGrid w:val="0"/>
              <w:spacing w:line="360" w:lineRule="auto"/>
              <w:jc w:val="both"/>
              <w:rPr>
                <w:rFonts w:ascii="宋体" w:hAnsi="宋体" w:cs="宋体"/>
                <w:sz w:val="24"/>
                <w:szCs w:val="24"/>
                <w:highlight w:val="none"/>
              </w:rPr>
            </w:pPr>
            <w:r>
              <w:rPr>
                <w:rFonts w:hint="eastAsia" w:ascii="宋体" w:hAnsi="宋体" w:cs="宋体"/>
                <w:sz w:val="24"/>
                <w:szCs w:val="24"/>
                <w:highlight w:val="none"/>
              </w:rPr>
              <w:t>根据</w:t>
            </w:r>
            <w:r>
              <w:rPr>
                <w:rFonts w:hint="eastAsia" w:ascii="宋体" w:hAnsi="宋体" w:cs="宋体"/>
                <w:sz w:val="24"/>
                <w:szCs w:val="24"/>
                <w:highlight w:val="none"/>
                <w:lang w:eastAsia="zh-CN"/>
              </w:rPr>
              <w:t>供应商</w:t>
            </w:r>
            <w:r>
              <w:rPr>
                <w:rFonts w:hint="eastAsia" w:ascii="宋体" w:hAnsi="宋体" w:cs="宋体"/>
                <w:sz w:val="24"/>
                <w:szCs w:val="24"/>
                <w:highlight w:val="none"/>
              </w:rPr>
              <w:t>对服务质量、食品安全、食物加工、消防安全、环境卫生等方面</w:t>
            </w:r>
            <w:r>
              <w:rPr>
                <w:rFonts w:ascii="宋体" w:hAnsi="宋体" w:cs="宋体"/>
                <w:sz w:val="24"/>
                <w:szCs w:val="24"/>
                <w:highlight w:val="none"/>
              </w:rPr>
              <w:t>。</w:t>
            </w:r>
          </w:p>
          <w:p w14:paraId="6B6BF1A6">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1、</w:t>
            </w:r>
            <w:r>
              <w:rPr>
                <w:rFonts w:hint="eastAsia" w:ascii="宋体" w:hAnsi="宋体" w:cs="宋体"/>
                <w:sz w:val="24"/>
                <w:szCs w:val="24"/>
                <w:highlight w:val="none"/>
              </w:rPr>
              <w:t>内容完整、详实，合理可行的，得</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p w14:paraId="22A19DE7">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ascii="宋体" w:hAnsi="宋体" w:eastAsia="宋体" w:cs="宋体"/>
                <w:sz w:val="24"/>
                <w:szCs w:val="24"/>
                <w:lang w:val="en-US" w:eastAsia="zh-CN" w:bidi="ar-SA"/>
              </w:rPr>
              <w:t>2、</w:t>
            </w:r>
            <w:r>
              <w:rPr>
                <w:rFonts w:hint="eastAsia" w:ascii="宋体" w:hAnsi="宋体" w:cs="宋体"/>
                <w:sz w:val="24"/>
                <w:szCs w:val="24"/>
                <w:highlight w:val="none"/>
              </w:rPr>
              <w:t>内容合理可行的，得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14:paraId="1512E762">
            <w:pPr>
              <w:widowControl w:val="0"/>
              <w:numPr>
                <w:ilvl w:val="0"/>
                <w:numId w:val="0"/>
              </w:numPr>
              <w:adjustRightInd w:val="0"/>
              <w:snapToGrid w:val="0"/>
              <w:spacing w:line="360" w:lineRule="auto"/>
              <w:jc w:val="both"/>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内容较为合理的，得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14:paraId="4DFBD93F">
            <w:pPr>
              <w:widowControl w:val="0"/>
              <w:numPr>
                <w:ilvl w:val="0"/>
                <w:numId w:val="0"/>
              </w:numPr>
              <w:adjustRightInd w:val="0"/>
              <w:snapToGrid w:val="0"/>
              <w:spacing w:line="360" w:lineRule="auto"/>
              <w:jc w:val="both"/>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4、未提供不得分。</w:t>
            </w:r>
          </w:p>
        </w:tc>
      </w:tr>
      <w:tr w14:paraId="72FB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326" w:type="dxa"/>
            <w:vMerge w:val="continue"/>
            <w:tcBorders>
              <w:left w:val="single" w:color="auto" w:sz="4" w:space="0"/>
              <w:right w:val="single" w:color="auto" w:sz="4" w:space="0"/>
            </w:tcBorders>
            <w:vAlign w:val="center"/>
          </w:tcPr>
          <w:p w14:paraId="0D1590F5">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134392C2">
            <w:pPr>
              <w:widowControl w:val="0"/>
              <w:adjustRightInd w:val="0"/>
              <w:snapToGrid w:val="0"/>
              <w:spacing w:line="360" w:lineRule="auto"/>
              <w:jc w:val="center"/>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人员配置情况</w:t>
            </w:r>
          </w:p>
          <w:p w14:paraId="0945F4B2">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lang w:val="en-US" w:eastAsia="zh-CN"/>
              </w:rPr>
              <w:t>（13分）</w:t>
            </w:r>
          </w:p>
        </w:tc>
        <w:tc>
          <w:tcPr>
            <w:tcW w:w="6276" w:type="dxa"/>
            <w:tcBorders>
              <w:top w:val="single" w:color="auto" w:sz="4" w:space="0"/>
              <w:left w:val="nil"/>
              <w:right w:val="single" w:color="auto" w:sz="4" w:space="0"/>
            </w:tcBorders>
            <w:vAlign w:val="center"/>
          </w:tcPr>
          <w:p w14:paraId="51F5015E">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1、拟派人员中配备管理人员具有酒店管理专业或具备餐饮职业经理人证书的，具有中级加1分，高级加2分，最多得3分；</w:t>
            </w:r>
          </w:p>
          <w:p w14:paraId="398B131D">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2、拟派人员中具有高级（国家职业资格三级）及以上厨师证的每有一人加2分，具有中级（国家职业资格四级）厨师证的每有一人加1分，最多得3分；</w:t>
            </w:r>
          </w:p>
          <w:p w14:paraId="5AE2E697">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3、拟派人员或兼职人员中具有营养配餐师证的加1分，最多得1分；</w:t>
            </w:r>
          </w:p>
          <w:p w14:paraId="340843E3">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4、拟派人员或兼职人员具有食品安全员证书的每有一人加1分，最多得3分；</w:t>
            </w:r>
          </w:p>
          <w:p w14:paraId="0F30BB06">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5、拟派人员或兼职人员具有食品安全总监证书的每有一人加1分，最多得3分。</w:t>
            </w:r>
          </w:p>
          <w:p w14:paraId="56BEF88E">
            <w:pPr>
              <w:widowControl w:val="0"/>
              <w:adjustRightInd w:val="0"/>
              <w:snapToGrid w:val="0"/>
              <w:spacing w:line="360" w:lineRule="auto"/>
              <w:jc w:val="both"/>
              <w:rPr>
                <w:rFonts w:hint="eastAsia" w:ascii="宋体" w:hAnsi="宋体" w:cs="宋体"/>
                <w:bCs/>
                <w:kern w:val="2"/>
                <w:sz w:val="24"/>
                <w:szCs w:val="24"/>
                <w:highlight w:val="none"/>
                <w:lang w:eastAsia="zh-CN"/>
              </w:rPr>
            </w:pPr>
            <w:r>
              <w:rPr>
                <w:rFonts w:hint="eastAsia" w:ascii="宋体" w:hAnsi="宋体" w:cs="宋体"/>
                <w:bCs/>
                <w:kern w:val="2"/>
                <w:sz w:val="24"/>
                <w:szCs w:val="24"/>
                <w:highlight w:val="none"/>
                <w:lang w:val="en-US" w:eastAsia="zh-CN"/>
              </w:rPr>
              <w:t>注：以上人员须在投标文件中提供与本单位签订的劳动合同、相关证书扫描件,并提供有效的健康证扫描件，</w:t>
            </w:r>
            <w:r>
              <w:rPr>
                <w:rFonts w:hint="eastAsia" w:ascii="宋体" w:hAnsi="宋体" w:cs="宋体"/>
                <w:bCs/>
                <w:kern w:val="2"/>
                <w:sz w:val="24"/>
                <w:szCs w:val="24"/>
                <w:highlight w:val="none"/>
                <w:lang w:eastAsia="zh-CN"/>
              </w:rPr>
              <w:t>未提供不得分。</w:t>
            </w:r>
          </w:p>
        </w:tc>
      </w:tr>
      <w:tr w14:paraId="5366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9541" w:type="dxa"/>
            <w:gridSpan w:val="3"/>
            <w:tcBorders>
              <w:left w:val="single" w:color="auto" w:sz="4" w:space="0"/>
              <w:right w:val="single" w:color="auto" w:sz="4" w:space="0"/>
            </w:tcBorders>
            <w:vAlign w:val="center"/>
          </w:tcPr>
          <w:p w14:paraId="27E50473">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注：评审中资格审查、评审打分以响应文件中原件扫描件为准且必须内容齐全、真实有效、清晰可辨。响应性文件的内容真实性由供应商自行承担。</w:t>
            </w:r>
          </w:p>
          <w:p w14:paraId="7DAA1274">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sz w:val="24"/>
                <w:szCs w:val="24"/>
                <w:highlight w:val="none"/>
              </w:rPr>
              <w:t>1</w:t>
            </w:r>
            <w:r>
              <w:rPr>
                <w:rFonts w:hint="eastAsia" w:ascii="宋体" w:hAnsi="宋体" w:cs="宋体"/>
                <w:bCs/>
                <w:kern w:val="2"/>
                <w:sz w:val="24"/>
                <w:szCs w:val="24"/>
                <w:highlight w:val="none"/>
                <w:lang w:eastAsia="zh-CN"/>
              </w:rPr>
              <w:t>、</w:t>
            </w:r>
            <w:r>
              <w:rPr>
                <w:rFonts w:hint="eastAsia" w:ascii="宋体" w:hAnsi="宋体" w:cs="宋体"/>
                <w:bCs/>
                <w:kern w:val="2"/>
                <w:sz w:val="24"/>
                <w:szCs w:val="24"/>
                <w:highlight w:val="none"/>
                <w:lang w:val="en-US" w:eastAsia="zh-CN"/>
              </w:rPr>
              <w:t>评审中出现下列情形之一的，评标委员会可以启动异常低价投标（响应）审查程序：</w:t>
            </w:r>
          </w:p>
          <w:p w14:paraId="595CC0DB">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1.投标（响应）报价低于全部通过符合性审查供应商投标（响应）报价平均值 50%的，即投标（响应）报价＜全部通过符合性审查供应商投标（响应）报价平均值×50%；</w:t>
            </w:r>
          </w:p>
          <w:p w14:paraId="060190C0">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2.投标（响应）报价低于通过符合性审查且报价次低供应商投标（响应）报价 50%的，即投标（响应）报价＜通过符合性审查且报价次低供应商投标（响应）报价×50%；</w:t>
            </w:r>
          </w:p>
          <w:p w14:paraId="54B36FD0">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3.投标（响应）报价低于采购项目最高限价 45%的，即投标（响应）报价＜采购项目最高限价×45%；</w:t>
            </w:r>
          </w:p>
          <w:p w14:paraId="4E737230">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4.评审委员会基于专业判断，认为供应商报价过低，有可能影响产品质量或者不能诚信履约的其他情形。</w:t>
            </w:r>
          </w:p>
          <w:p w14:paraId="3853EC9E">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cs="宋体"/>
                <w:bCs/>
                <w:kern w:val="2"/>
                <w:sz w:val="24"/>
                <w:szCs w:val="24"/>
                <w:highlight w:val="none"/>
                <w:lang w:val="en-US" w:eastAsia="zh-CN"/>
              </w:rPr>
              <w:t>。</w:t>
            </w:r>
          </w:p>
          <w:p w14:paraId="17E870F8">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428E9E">
            <w:pPr>
              <w:adjustRightInd w:val="0"/>
              <w:spacing w:line="360" w:lineRule="auto"/>
              <w:ind w:left="2" w:hanging="2" w:hangingChars="1"/>
              <w:jc w:val="both"/>
              <w:rPr>
                <w:rFonts w:hint="eastAsia" w:ascii="宋体" w:hAnsi="宋体" w:cs="宋体"/>
                <w:sz w:val="24"/>
                <w:szCs w:val="24"/>
                <w:highlight w:val="none"/>
              </w:rPr>
            </w:pPr>
            <w:r>
              <w:rPr>
                <w:rFonts w:hint="eastAsia" w:ascii="宋体" w:hAnsi="宋体" w:cs="宋体"/>
                <w:bCs/>
                <w:kern w:val="2"/>
                <w:sz w:val="24"/>
                <w:szCs w:val="24"/>
                <w:highlight w:val="none"/>
              </w:rPr>
              <w:t>2、评标开始后，不再接受任何补充材料。</w:t>
            </w:r>
          </w:p>
        </w:tc>
      </w:tr>
    </w:tbl>
    <w:p w14:paraId="0A1AB57A">
      <w:pPr>
        <w:pStyle w:val="17"/>
        <w:spacing w:line="360" w:lineRule="auto"/>
        <w:ind w:left="0" w:leftChars="0" w:firstLine="0" w:firstLineChars="0"/>
        <w:jc w:val="both"/>
        <w:rPr>
          <w:rFonts w:hint="eastAsia" w:ascii="宋体" w:hAnsi="宋体" w:cs="宋体"/>
          <w:b/>
          <w:bCs/>
          <w:color w:val="EE822F" w:themeColor="accent2"/>
          <w:sz w:val="24"/>
          <w:szCs w:val="24"/>
          <w:highlight w:val="none"/>
          <w14:textFill>
            <w14:solidFill>
              <w14:schemeClr w14:val="accent2"/>
            </w14:solidFill>
          </w14:textFill>
        </w:rPr>
      </w:pPr>
    </w:p>
    <w:p w14:paraId="0296724B">
      <w:pPr>
        <w:pStyle w:val="16"/>
        <w:rPr>
          <w:rFonts w:ascii="黑体" w:cs="宋体"/>
          <w:b/>
          <w:sz w:val="24"/>
          <w:szCs w:val="24"/>
          <w:highlight w:val="none"/>
        </w:rPr>
      </w:pPr>
      <w:bookmarkStart w:id="99" w:name="_Toc453139656"/>
      <w:bookmarkEnd w:id="99"/>
    </w:p>
    <w:p w14:paraId="60AB680F">
      <w:pPr>
        <w:pStyle w:val="17"/>
        <w:ind w:left="400" w:firstLine="482"/>
        <w:rPr>
          <w:rFonts w:ascii="黑体" w:cs="宋体"/>
          <w:b/>
          <w:sz w:val="24"/>
          <w:szCs w:val="24"/>
          <w:highlight w:val="none"/>
        </w:rPr>
      </w:pPr>
    </w:p>
    <w:p w14:paraId="2AC3E5DD">
      <w:pPr>
        <w:pStyle w:val="16"/>
        <w:rPr>
          <w:rFonts w:ascii="黑体" w:cs="宋体"/>
          <w:b/>
          <w:sz w:val="24"/>
          <w:szCs w:val="24"/>
          <w:highlight w:val="none"/>
        </w:rPr>
      </w:pPr>
    </w:p>
    <w:p w14:paraId="2A062E2C">
      <w:pPr>
        <w:pStyle w:val="3"/>
        <w:bidi w:val="0"/>
        <w:jc w:val="center"/>
        <w:rPr>
          <w:rFonts w:hint="eastAsia" w:asciiTheme="minorEastAsia" w:hAnsiTheme="minorEastAsia"/>
          <w:b/>
          <w:color w:val="000000" w:themeColor="text1"/>
          <w:szCs w:val="36"/>
          <w:highlight w:val="none"/>
          <w14:textFill>
            <w14:solidFill>
              <w14:schemeClr w14:val="tx1"/>
            </w14:solidFill>
          </w14:textFill>
        </w:rPr>
      </w:pPr>
      <w:bookmarkStart w:id="100" w:name="_Toc12980"/>
      <w:r>
        <w:rPr>
          <w:rFonts w:ascii="宋体" w:hAnsi="宋体" w:cs="宋体"/>
          <w:b/>
          <w:kern w:val="2"/>
          <w:szCs w:val="28"/>
          <w:highlight w:val="none"/>
        </w:rPr>
        <w:br w:type="page"/>
      </w:r>
      <w:bookmarkEnd w:id="100"/>
      <w:bookmarkStart w:id="101" w:name="_Toc18810"/>
      <w:bookmarkStart w:id="102" w:name="_Toc17112"/>
      <w:bookmarkStart w:id="103" w:name="_Toc8685"/>
      <w:bookmarkStart w:id="104" w:name="_Toc25646"/>
      <w:r>
        <w:rPr>
          <w:rFonts w:hint="eastAsia"/>
          <w:sz w:val="36"/>
          <w:szCs w:val="36"/>
        </w:rPr>
        <w:t>第六章</w:t>
      </w:r>
      <w:r>
        <w:rPr>
          <w:rFonts w:hint="eastAsia"/>
          <w:sz w:val="36"/>
          <w:szCs w:val="36"/>
          <w:lang w:val="en-US" w:eastAsia="zh-CN"/>
        </w:rPr>
        <w:t xml:space="preserve">  </w:t>
      </w:r>
      <w:r>
        <w:rPr>
          <w:rFonts w:hint="eastAsia"/>
          <w:sz w:val="36"/>
          <w:szCs w:val="36"/>
        </w:rPr>
        <w:t>响应文件格式</w:t>
      </w:r>
      <w:bookmarkEnd w:id="101"/>
      <w:bookmarkEnd w:id="102"/>
      <w:bookmarkEnd w:id="103"/>
      <w:bookmarkEnd w:id="104"/>
    </w:p>
    <w:p w14:paraId="4A262247">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33FDE4E5">
      <w:pPr>
        <w:ind w:firstLine="480"/>
        <w:rPr>
          <w:rFonts w:ascii="Calibri" w:hAnsi="Calibri"/>
          <w:color w:val="000000" w:themeColor="text1"/>
          <w:highlight w:val="none"/>
          <w14:textFill>
            <w14:solidFill>
              <w14:schemeClr w14:val="tx1"/>
            </w14:solidFill>
          </w14:textFill>
        </w:rPr>
      </w:pPr>
    </w:p>
    <w:p w14:paraId="2E42FCA2">
      <w:pPr>
        <w:jc w:val="center"/>
        <w:rPr>
          <w:rFonts w:hint="eastAsia" w:cs="宋体" w:asciiTheme="minorEastAsia" w:hAnsiTheme="minorEastAsia"/>
          <w:b/>
          <w:color w:val="000000" w:themeColor="text1"/>
          <w:sz w:val="28"/>
          <w:szCs w:val="28"/>
          <w:highlight w:val="none"/>
          <w:u w:val="single"/>
          <w14:textFill>
            <w14:solidFill>
              <w14:schemeClr w14:val="tx1"/>
            </w14:solidFill>
          </w14:textFill>
        </w:rPr>
      </w:pPr>
    </w:p>
    <w:p w14:paraId="5AE2ABB7">
      <w:pPr>
        <w:jc w:val="center"/>
        <w:rPr>
          <w:rFonts w:hint="eastAsia" w:cs="宋体" w:asciiTheme="minorEastAsia" w:hAnsiTheme="minorEastAsia" w:eastAsiaTheme="minorEastAsia"/>
          <w:b/>
          <w:color w:val="000000" w:themeColor="text1"/>
          <w:sz w:val="44"/>
          <w:szCs w:val="44"/>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44"/>
          <w:szCs w:val="44"/>
          <w:highlight w:val="none"/>
          <w:lang w:eastAsia="zh-CN"/>
          <w14:textFill>
            <w14:solidFill>
              <w14:schemeClr w14:val="tx1"/>
            </w14:solidFill>
          </w14:textFill>
        </w:rPr>
        <w:t>三门峡市环境卫生事务中心2026年主城区环卫工人全年早餐项目</w:t>
      </w:r>
    </w:p>
    <w:p w14:paraId="44E275A7">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3EC87045">
      <w:pPr>
        <w:jc w:val="center"/>
        <w:rPr>
          <w:rFonts w:hint="eastAsia" w:asciiTheme="minorEastAsia" w:hAnsiTheme="minorEastAsia"/>
          <w:b/>
          <w:bCs/>
          <w:color w:val="000000" w:themeColor="text1"/>
          <w:sz w:val="72"/>
          <w:szCs w:val="72"/>
          <w:highlight w:val="none"/>
          <w14:textFill>
            <w14:solidFill>
              <w14:schemeClr w14:val="tx1"/>
            </w14:solidFill>
          </w14:textFill>
        </w:rPr>
      </w:pPr>
    </w:p>
    <w:p w14:paraId="2A87D06C">
      <w:pPr>
        <w:jc w:val="cente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b/>
          <w:bCs/>
          <w:color w:val="000000" w:themeColor="text1"/>
          <w:sz w:val="72"/>
          <w:szCs w:val="72"/>
          <w:highlight w:val="none"/>
          <w14:textFill>
            <w14:solidFill>
              <w14:schemeClr w14:val="tx1"/>
            </w14:solidFill>
          </w14:textFill>
        </w:rPr>
        <w:t>响 应 文 件</w:t>
      </w:r>
      <w:bookmarkStart w:id="105" w:name="_Toc171073207"/>
      <w:bookmarkEnd w:id="105"/>
      <w:bookmarkStart w:id="106" w:name="_Toc171073042"/>
      <w:bookmarkEnd w:id="106"/>
      <w:bookmarkStart w:id="107" w:name="_Toc169921407"/>
      <w:bookmarkEnd w:id="107"/>
      <w:bookmarkStart w:id="108" w:name="_Toc223432387"/>
      <w:bookmarkEnd w:id="108"/>
    </w:p>
    <w:p w14:paraId="37539268">
      <w:pPr>
        <w:jc w:val="center"/>
        <w:rPr>
          <w:rFonts w:hint="eastAsia" w:asciiTheme="minorEastAsia" w:hAnsiTheme="minorEastAsia"/>
          <w:color w:val="000000" w:themeColor="text1"/>
          <w:highlight w:val="none"/>
          <w14:textFill>
            <w14:solidFill>
              <w14:schemeClr w14:val="tx1"/>
            </w14:solidFill>
          </w14:textFill>
        </w:rPr>
      </w:pPr>
    </w:p>
    <w:p w14:paraId="1C246B16">
      <w:pPr>
        <w:jc w:val="center"/>
        <w:rPr>
          <w:rFonts w:hint="default" w:eastAsia="宋体" w:asciiTheme="minorEastAsia" w:hAnsiTheme="minorEastAsia"/>
          <w:color w:val="000000" w:themeColor="text1"/>
          <w:sz w:val="32"/>
          <w:szCs w:val="32"/>
          <w:highlight w:val="none"/>
          <w:lang w:val="en-US" w:eastAsia="zh-CN"/>
          <w14:textFill>
            <w14:solidFill>
              <w14:schemeClr w14:val="tx1"/>
            </w14:solidFill>
          </w14:textFill>
        </w:rPr>
      </w:pPr>
      <w:r>
        <w:rPr>
          <w:rFonts w:hint="eastAsia" w:asciiTheme="minorEastAsia" w:hAnsiTheme="minorEastAsia"/>
          <w:color w:val="000000" w:themeColor="text1"/>
          <w:sz w:val="32"/>
          <w:szCs w:val="32"/>
          <w:highlight w:val="none"/>
          <w:lang w:val="en-US" w:eastAsia="zh-CN"/>
          <w14:textFill>
            <w14:solidFill>
              <w14:schemeClr w14:val="tx1"/>
            </w14:solidFill>
          </w14:textFill>
        </w:rPr>
        <w:t>项目编号：</w:t>
      </w:r>
    </w:p>
    <w:p w14:paraId="3C2CF386">
      <w:pPr>
        <w:jc w:val="center"/>
        <w:rPr>
          <w:rFonts w:hint="eastAsia" w:asciiTheme="minorEastAsia" w:hAnsiTheme="minorEastAsia"/>
          <w:color w:val="000000" w:themeColor="text1"/>
          <w:highlight w:val="none"/>
          <w14:textFill>
            <w14:solidFill>
              <w14:schemeClr w14:val="tx1"/>
            </w14:solidFill>
          </w14:textFill>
        </w:rPr>
      </w:pPr>
    </w:p>
    <w:p w14:paraId="23872EED">
      <w:pPr>
        <w:spacing w:line="660" w:lineRule="auto"/>
        <w:rPr>
          <w:rFonts w:hint="eastAsia" w:asciiTheme="minorEastAsia" w:hAnsiTheme="minorEastAsia"/>
          <w:color w:val="000000" w:themeColor="text1"/>
          <w:sz w:val="27"/>
          <w:szCs w:val="27"/>
          <w:highlight w:val="none"/>
          <w14:textFill>
            <w14:solidFill>
              <w14:schemeClr w14:val="tx1"/>
            </w14:solidFill>
          </w14:textFill>
        </w:rPr>
      </w:pPr>
    </w:p>
    <w:p w14:paraId="14200C5F">
      <w:pPr>
        <w:spacing w:line="480" w:lineRule="auto"/>
        <w:ind w:firstLine="1090"/>
        <w:rPr>
          <w:rFonts w:hint="eastAsia" w:asciiTheme="minorEastAsia" w:hAnsiTheme="minorEastAsia"/>
          <w:color w:val="000000" w:themeColor="text1"/>
          <w:sz w:val="28"/>
          <w:szCs w:val="28"/>
          <w:highlight w:val="none"/>
          <w14:textFill>
            <w14:solidFill>
              <w14:schemeClr w14:val="tx1"/>
            </w14:solidFill>
          </w14:textFill>
        </w:rPr>
      </w:pPr>
    </w:p>
    <w:p w14:paraId="2C875CEC">
      <w:pPr>
        <w:spacing w:line="480" w:lineRule="auto"/>
        <w:ind w:firstLine="1090"/>
        <w:rPr>
          <w:rFonts w:hint="eastAsia" w:asciiTheme="minorEastAsia" w:hAnsiTheme="minorEastAsia"/>
          <w:color w:val="000000" w:themeColor="text1"/>
          <w:sz w:val="28"/>
          <w:szCs w:val="28"/>
          <w:highlight w:val="none"/>
          <w14:textFill>
            <w14:solidFill>
              <w14:schemeClr w14:val="tx1"/>
            </w14:solidFill>
          </w14:textFill>
        </w:rPr>
      </w:pPr>
    </w:p>
    <w:p w14:paraId="60049D5A">
      <w:pPr>
        <w:spacing w:line="480" w:lineRule="auto"/>
        <w:ind w:firstLine="1090"/>
        <w:rPr>
          <w:rFonts w:hint="eastAsia" w:asciiTheme="minorEastAsia" w:hAnsiTheme="minorEastAsia"/>
          <w:color w:val="000000" w:themeColor="text1"/>
          <w:sz w:val="28"/>
          <w:szCs w:val="28"/>
          <w:highlight w:val="none"/>
          <w14:textFill>
            <w14:solidFill>
              <w14:schemeClr w14:val="tx1"/>
            </w14:solidFill>
          </w14:textFill>
        </w:rPr>
      </w:pPr>
    </w:p>
    <w:p w14:paraId="2C157ACF">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供应商名称：（签章）</w:t>
      </w:r>
    </w:p>
    <w:p w14:paraId="4F152D5E">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 xml:space="preserve">    法定代表人：（</w:t>
      </w:r>
      <w:r>
        <w:rPr>
          <w:rFonts w:hint="eastAsia" w:asciiTheme="minorEastAsia" w:hAnsiTheme="minorEastAsia"/>
          <w:bCs/>
          <w:color w:val="000000" w:themeColor="text1"/>
          <w:sz w:val="28"/>
          <w:szCs w:val="28"/>
          <w:highlight w:val="none"/>
          <w14:textFill>
            <w14:solidFill>
              <w14:schemeClr w14:val="tx1"/>
            </w14:solidFill>
          </w14:textFill>
        </w:rPr>
        <w:t>电子签章</w:t>
      </w:r>
      <w:r>
        <w:rPr>
          <w:rFonts w:hint="eastAsia" w:asciiTheme="minorEastAsia" w:hAnsiTheme="minorEastAsia"/>
          <w:color w:val="000000" w:themeColor="text1"/>
          <w:sz w:val="28"/>
          <w:szCs w:val="28"/>
          <w:highlight w:val="none"/>
          <w14:textFill>
            <w14:solidFill>
              <w14:schemeClr w14:val="tx1"/>
            </w14:solidFill>
          </w14:textFill>
        </w:rPr>
        <w:t>）</w:t>
      </w:r>
    </w:p>
    <w:p w14:paraId="7A7A44A3">
      <w:pPr>
        <w:spacing w:line="360" w:lineRule="auto"/>
        <w:jc w:val="center"/>
        <w:rPr>
          <w:rFonts w:hint="eastAsia"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日期：   年   月   日</w:t>
      </w:r>
    </w:p>
    <w:p w14:paraId="3FA82B15">
      <w:pPr>
        <w:spacing w:line="480" w:lineRule="auto"/>
        <w:ind w:firstLine="480"/>
        <w:jc w:val="center"/>
        <w:rPr>
          <w:rFonts w:hint="eastAsia" w:asciiTheme="minorEastAsia" w:hAnsiTheme="minorEastAsia"/>
          <w:b/>
          <w:color w:val="000000" w:themeColor="text1"/>
          <w:sz w:val="28"/>
          <w:szCs w:val="28"/>
          <w:highlight w:val="none"/>
          <w14:textFill>
            <w14:solidFill>
              <w14:schemeClr w14:val="tx1"/>
            </w14:solidFill>
          </w14:textFill>
        </w:rPr>
      </w:pPr>
    </w:p>
    <w:p w14:paraId="3189A6DC">
      <w:pPr>
        <w:ind w:firstLine="480"/>
        <w:rPr>
          <w:rFonts w:ascii="Calibri" w:hAnsi="Calibri"/>
          <w:color w:val="000000" w:themeColor="text1"/>
          <w:highlight w:val="none"/>
          <w14:textFill>
            <w14:solidFill>
              <w14:schemeClr w14:val="tx1"/>
            </w14:solidFill>
          </w14:textFill>
        </w:rPr>
      </w:pPr>
    </w:p>
    <w:p w14:paraId="7FF62AA6">
      <w:pPr>
        <w:rPr>
          <w:rFonts w:hint="eastAsia" w:asciiTheme="minorEastAsia" w:hAnsiTheme="minorEastAsia"/>
          <w:b/>
          <w:color w:val="000000" w:themeColor="text1"/>
          <w:sz w:val="28"/>
          <w:szCs w:val="28"/>
          <w:highlight w:val="none"/>
          <w14:textFill>
            <w14:solidFill>
              <w14:schemeClr w14:val="tx1"/>
            </w14:solidFill>
          </w14:textFill>
        </w:rPr>
      </w:pPr>
    </w:p>
    <w:p w14:paraId="71C634A3">
      <w:pPr>
        <w:spacing w:line="480" w:lineRule="auto"/>
        <w:jc w:val="center"/>
        <w:outlineLvl w:val="1"/>
        <w:rPr>
          <w:rFonts w:hint="eastAsia" w:asciiTheme="minorEastAsia" w:hAnsiTheme="minorEastAsia"/>
          <w:b/>
          <w:color w:val="000000" w:themeColor="text1"/>
          <w:sz w:val="28"/>
          <w:szCs w:val="28"/>
          <w:highlight w:val="none"/>
          <w:lang w:val="en-US" w:eastAsia="zh-CN"/>
          <w14:textFill>
            <w14:solidFill>
              <w14:schemeClr w14:val="tx1"/>
            </w14:solidFill>
          </w14:textFill>
        </w:rPr>
      </w:pPr>
      <w:bookmarkStart w:id="109" w:name="_Toc11379"/>
      <w:bookmarkStart w:id="110" w:name="_Toc23593"/>
    </w:p>
    <w:p w14:paraId="35C587FA">
      <w:pPr>
        <w:spacing w:line="480" w:lineRule="auto"/>
        <w:jc w:val="center"/>
        <w:outlineLvl w:val="1"/>
        <w:rPr>
          <w:rFonts w:hint="eastAsia" w:asciiTheme="minorEastAsia" w:hAnsiTheme="minorEastAsia"/>
          <w:b/>
          <w:color w:val="000000" w:themeColor="text1"/>
          <w:sz w:val="28"/>
          <w:szCs w:val="28"/>
          <w:highlight w:val="none"/>
          <w:lang w:val="en-US" w:eastAsia="zh-CN"/>
          <w14:textFill>
            <w14:solidFill>
              <w14:schemeClr w14:val="tx1"/>
            </w14:solidFill>
          </w14:textFill>
        </w:rPr>
      </w:pPr>
      <w:r>
        <w:rPr>
          <w:rFonts w:hint="eastAsia" w:asciiTheme="minorEastAsia" w:hAnsiTheme="minorEastAsia"/>
          <w:b/>
          <w:color w:val="000000" w:themeColor="text1"/>
          <w:sz w:val="28"/>
          <w:szCs w:val="28"/>
          <w:highlight w:val="none"/>
          <w:lang w:val="en-US" w:eastAsia="zh-CN"/>
          <w14:textFill>
            <w14:solidFill>
              <w14:schemeClr w14:val="tx1"/>
            </w14:solidFill>
          </w14:textFill>
        </w:rPr>
        <w:t>目 录</w:t>
      </w:r>
    </w:p>
    <w:p w14:paraId="0219BD09">
      <w:pPr>
        <w:pStyle w:val="2"/>
        <w:jc w:val="center"/>
        <w:rPr>
          <w:rFonts w:hint="default"/>
          <w:lang w:val="en-US" w:eastAsia="zh-CN"/>
        </w:rPr>
      </w:pPr>
      <w:r>
        <w:rPr>
          <w:rFonts w:hint="eastAsia" w:asciiTheme="minorEastAsia" w:hAnsiTheme="minorEastAsia"/>
          <w:b/>
          <w:color w:val="000000" w:themeColor="text1"/>
          <w:sz w:val="28"/>
          <w:szCs w:val="28"/>
          <w:highlight w:val="none"/>
          <w:lang w:val="en-US" w:eastAsia="zh-CN"/>
          <w14:textFill>
            <w14:solidFill>
              <w14:schemeClr w14:val="tx1"/>
            </w14:solidFill>
          </w14:textFill>
        </w:rPr>
        <w:t>（格式自拟）</w:t>
      </w:r>
    </w:p>
    <w:p w14:paraId="6FE18BA3">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01406756">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39CB73EE">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70F1AE89">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6EE7E65D">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7C1A08C1">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2691496A">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5AE93CA0">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51F438F8">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29485451">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23869D26">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6EC04C4C">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177A3CC5">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118A9F33">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62FEB943">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1912C284">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4B2E27EE">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107E2A85">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60430E5D">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00900B20">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21CF2FFF">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一、法定代表人身份证明书</w:t>
      </w:r>
      <w:bookmarkEnd w:id="109"/>
      <w:bookmarkEnd w:id="110"/>
    </w:p>
    <w:p w14:paraId="24710FB2">
      <w:pPr>
        <w:spacing w:line="480" w:lineRule="auto"/>
        <w:ind w:firstLine="612"/>
        <w:rPr>
          <w:rFonts w:hint="eastAsia" w:ascii="宋体" w:hAnsi="宋体"/>
          <w:color w:val="000000" w:themeColor="text1"/>
          <w:sz w:val="24"/>
          <w:highlight w:val="none"/>
          <w14:textFill>
            <w14:solidFill>
              <w14:schemeClr w14:val="tx1"/>
            </w14:solidFill>
          </w14:textFill>
        </w:rPr>
      </w:pPr>
    </w:p>
    <w:p w14:paraId="2073F323">
      <w:pPr>
        <w:spacing w:line="480" w:lineRule="auto"/>
        <w:ind w:firstLine="61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p>
    <w:p w14:paraId="1B434688">
      <w:pPr>
        <w:spacing w:line="480" w:lineRule="auto"/>
        <w:ind w:firstLine="61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p>
    <w:p w14:paraId="7EF58773">
      <w:pPr>
        <w:spacing w:line="480" w:lineRule="auto"/>
        <w:ind w:firstLine="61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p>
    <w:p w14:paraId="2C5A41E3">
      <w:pPr>
        <w:spacing w:line="480" w:lineRule="auto"/>
        <w:ind w:firstLine="61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1D9E65BA">
      <w:pPr>
        <w:spacing w:line="480" w:lineRule="auto"/>
        <w:ind w:firstLine="61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ab/>
      </w:r>
    </w:p>
    <w:p w14:paraId="60B15641">
      <w:pPr>
        <w:spacing w:line="480" w:lineRule="auto"/>
        <w:ind w:firstLine="610"/>
        <w:rPr>
          <w:rFonts w:hint="default" w:ascii="宋体" w:hAnsi="宋体" w:eastAsia="宋体"/>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lang w:val="en-US" w:eastAsia="zh-CN"/>
          <w14:textFill>
            <w14:solidFill>
              <w14:schemeClr w14:val="tx1"/>
            </w14:solidFill>
          </w14:textFill>
        </w:rPr>
        <w:t xml:space="preserve">           </w:t>
      </w:r>
    </w:p>
    <w:p w14:paraId="0E46D29C">
      <w:pPr>
        <w:spacing w:line="480" w:lineRule="auto"/>
        <w:ind w:firstLine="61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（供应商名称）         </w:t>
      </w:r>
      <w:r>
        <w:rPr>
          <w:rFonts w:hint="eastAsia" w:ascii="宋体" w:hAnsi="宋体"/>
          <w:color w:val="000000" w:themeColor="text1"/>
          <w:sz w:val="24"/>
          <w:highlight w:val="none"/>
          <w14:textFill>
            <w14:solidFill>
              <w14:schemeClr w14:val="tx1"/>
            </w14:solidFill>
          </w14:textFill>
        </w:rPr>
        <w:t>的法定代表人。</w:t>
      </w:r>
    </w:p>
    <w:p w14:paraId="4E0A59BA">
      <w:pPr>
        <w:spacing w:line="480" w:lineRule="auto"/>
        <w:rPr>
          <w:rFonts w:hint="eastAsia" w:ascii="宋体" w:hAnsi="宋体"/>
          <w:color w:val="000000" w:themeColor="text1"/>
          <w:sz w:val="24"/>
          <w:highlight w:val="none"/>
          <w14:textFill>
            <w14:solidFill>
              <w14:schemeClr w14:val="tx1"/>
            </w14:solidFill>
          </w14:textFill>
        </w:rPr>
      </w:pPr>
    </w:p>
    <w:p w14:paraId="7E21111A">
      <w:pPr>
        <w:spacing w:line="240" w:lineRule="auto"/>
        <w:ind w:firstLine="720" w:firstLineChars="300"/>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r>
        <w:rPr>
          <w:rFonts w:hint="eastAsia" w:ascii="宋体" w:hAnsi="宋体"/>
          <w:color w:val="000000" w:themeColor="text1"/>
          <w:sz w:val="24"/>
          <w:highlight w:val="none"/>
          <w:lang w:eastAsia="zh-CN"/>
          <w14:textFill>
            <w14:solidFill>
              <w14:schemeClr w14:val="tx1"/>
            </w14:solidFill>
          </w14:textFill>
        </w:rPr>
        <w:t>！</w:t>
      </w:r>
    </w:p>
    <w:p w14:paraId="559A1F29">
      <w:pPr>
        <w:tabs>
          <w:tab w:val="left" w:pos="720"/>
          <w:tab w:val="left" w:pos="900"/>
        </w:tabs>
        <w:spacing w:line="480" w:lineRule="auto"/>
        <w:ind w:firstLine="5040" w:firstLineChars="2100"/>
        <w:rPr>
          <w:rFonts w:hint="eastAsia" w:ascii="宋体" w:hAnsi="宋体"/>
          <w:color w:val="000000" w:themeColor="text1"/>
          <w:sz w:val="24"/>
          <w:highlight w:val="none"/>
          <w14:textFill>
            <w14:solidFill>
              <w14:schemeClr w14:val="tx1"/>
            </w14:solidFill>
          </w14:textFill>
        </w:rPr>
      </w:pPr>
    </w:p>
    <w:p w14:paraId="79374624">
      <w:pPr>
        <w:spacing w:line="440" w:lineRule="exact"/>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供应商名称：（签章）</w:t>
      </w:r>
    </w:p>
    <w:p w14:paraId="636092B1">
      <w:pPr>
        <w:spacing w:line="44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日期：   </w:t>
      </w:r>
      <w:r>
        <w:rPr>
          <w:rFonts w:hint="eastAsia" w:ascii="宋体" w:hAnsi="宋体"/>
          <w:color w:val="000000" w:themeColor="text1"/>
          <w:sz w:val="24"/>
          <w:szCs w:val="24"/>
          <w:highlight w:val="none"/>
          <w14:textFill>
            <w14:solidFill>
              <w14:schemeClr w14:val="tx1"/>
            </w14:solidFill>
          </w14:textFill>
        </w:rPr>
        <w:t>年  月  日</w:t>
      </w:r>
    </w:p>
    <w:tbl>
      <w:tblPr>
        <w:tblStyle w:val="19"/>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14:paraId="5D7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8488" w:type="dxa"/>
            <w:tcBorders>
              <w:top w:val="single" w:color="auto" w:sz="4" w:space="0"/>
              <w:left w:val="single" w:color="auto" w:sz="4" w:space="0"/>
              <w:bottom w:val="single" w:color="auto" w:sz="4" w:space="0"/>
              <w:right w:val="single" w:color="auto" w:sz="4" w:space="0"/>
            </w:tcBorders>
            <w:vAlign w:val="center"/>
          </w:tcPr>
          <w:p w14:paraId="0AE86E7D">
            <w:pPr>
              <w:spacing w:line="44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法定代表人身份证扫描件</w:t>
            </w:r>
          </w:p>
          <w:p w14:paraId="11E37141">
            <w:pPr>
              <w:spacing w:line="48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证件（正、反面）</w:t>
            </w:r>
          </w:p>
        </w:tc>
      </w:tr>
    </w:tbl>
    <w:p w14:paraId="0A999A11">
      <w:pPr>
        <w:spacing w:line="480" w:lineRule="auto"/>
        <w:rPr>
          <w:rFonts w:hint="eastAsia" w:cs="Courier New" w:asciiTheme="minorEastAsia" w:hAnsiTheme="minorEastAsia"/>
          <w:color w:val="000000" w:themeColor="text1"/>
          <w:sz w:val="24"/>
          <w:szCs w:val="24"/>
          <w:highlight w:val="none"/>
          <w14:textFill>
            <w14:solidFill>
              <w14:schemeClr w14:val="tx1"/>
            </w14:solidFill>
          </w14:textFill>
        </w:rPr>
      </w:pPr>
    </w:p>
    <w:p w14:paraId="41B83D7E">
      <w:pPr>
        <w:spacing w:line="480" w:lineRule="auto"/>
        <w:ind w:firstLine="480"/>
        <w:jc w:val="center"/>
        <w:rPr>
          <w:rFonts w:hint="eastAsia" w:asciiTheme="minorEastAsia" w:hAnsiTheme="minorEastAsia"/>
          <w:b/>
          <w:color w:val="000000" w:themeColor="text1"/>
          <w:sz w:val="28"/>
          <w:szCs w:val="28"/>
          <w:highlight w:val="none"/>
          <w14:textFill>
            <w14:solidFill>
              <w14:schemeClr w14:val="tx1"/>
            </w14:solidFill>
          </w14:textFill>
        </w:rPr>
      </w:pPr>
    </w:p>
    <w:p w14:paraId="541BD0E8">
      <w:pPr>
        <w:rPr>
          <w:rFonts w:hint="eastAsia" w:asciiTheme="minorEastAsia" w:hAnsiTheme="minorEastAsia"/>
          <w:b/>
          <w:color w:val="000000" w:themeColor="text1"/>
          <w:sz w:val="28"/>
          <w:szCs w:val="28"/>
          <w:highlight w:val="none"/>
          <w14:textFill>
            <w14:solidFill>
              <w14:schemeClr w14:val="tx1"/>
            </w14:solidFill>
          </w14:textFill>
        </w:rPr>
      </w:pPr>
    </w:p>
    <w:p w14:paraId="4A2A2EB8">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bookmarkStart w:id="111" w:name="_Toc26266"/>
      <w:bookmarkStart w:id="112" w:name="_Toc29675"/>
      <w:r>
        <w:rPr>
          <w:rFonts w:hint="eastAsia" w:asciiTheme="minorEastAsia" w:hAnsiTheme="minorEastAsia"/>
          <w:b/>
          <w:color w:val="000000" w:themeColor="text1"/>
          <w:sz w:val="28"/>
          <w:szCs w:val="28"/>
          <w:highlight w:val="none"/>
          <w14:textFill>
            <w14:solidFill>
              <w14:schemeClr w14:val="tx1"/>
            </w14:solidFill>
          </w14:textFill>
        </w:rPr>
        <w:t>二、授权委托书</w:t>
      </w:r>
      <w:bookmarkEnd w:id="111"/>
      <w:bookmarkEnd w:id="112"/>
    </w:p>
    <w:p w14:paraId="4F4F2BE6">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（供应商名称）的法定代表人，现委托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（项目名称）响应文件、洽谈合同</w:t>
      </w:r>
      <w:r>
        <w:rPr>
          <w:rFonts w:hint="eastAsia" w:ascii="宋体" w:hAnsi="宋体"/>
          <w:color w:val="000000" w:themeColor="text1"/>
          <w:sz w:val="24"/>
          <w:highlight w:val="none"/>
          <w:lang w:val="en-US" w:eastAsia="zh-CN"/>
          <w14:textFill>
            <w14:solidFill>
              <w14:schemeClr w14:val="tx1"/>
            </w14:solidFill>
          </w14:textFill>
        </w:rPr>
        <w:t>等</w:t>
      </w:r>
      <w:r>
        <w:rPr>
          <w:rFonts w:hint="eastAsia" w:ascii="宋体" w:hAnsi="宋体"/>
          <w:color w:val="000000" w:themeColor="text1"/>
          <w:sz w:val="24"/>
          <w:highlight w:val="none"/>
          <w14:textFill>
            <w14:solidFill>
              <w14:schemeClr w14:val="tx1"/>
            </w14:solidFill>
          </w14:textFill>
        </w:rPr>
        <w:t>处理有关事宜，其法律后果由我方承担。</w:t>
      </w:r>
    </w:p>
    <w:p w14:paraId="2B53F557">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w:t>
      </w:r>
      <w:r>
        <w:rPr>
          <w:rFonts w:hint="eastAsia" w:ascii="宋体" w:hAnsi="宋体"/>
          <w:color w:val="000000" w:themeColor="text1"/>
          <w:sz w:val="24"/>
          <w:highlight w:val="none"/>
          <w:lang w:val="en-US" w:eastAsia="zh-CN"/>
          <w14:textFill>
            <w14:solidFill>
              <w14:schemeClr w14:val="tx1"/>
            </w14:solidFill>
          </w14:textFill>
        </w:rPr>
        <w:t>让</w:t>
      </w:r>
      <w:r>
        <w:rPr>
          <w:rFonts w:hint="eastAsia" w:ascii="宋体" w:hAnsi="宋体"/>
          <w:color w:val="000000" w:themeColor="text1"/>
          <w:sz w:val="24"/>
          <w:highlight w:val="none"/>
          <w14:textFill>
            <w14:solidFill>
              <w14:schemeClr w14:val="tx1"/>
            </w14:solidFill>
          </w14:textFill>
        </w:rPr>
        <w:t>委托权。</w:t>
      </w:r>
    </w:p>
    <w:p w14:paraId="4EF7DBD4">
      <w:pPr>
        <w:spacing w:line="360" w:lineRule="auto"/>
        <w:ind w:firstLine="480"/>
        <w:rPr>
          <w:rFonts w:hint="eastAsia" w:ascii="宋体" w:hAnsi="宋体"/>
          <w:color w:val="000000" w:themeColor="text1"/>
          <w:sz w:val="24"/>
          <w:highlight w:val="none"/>
          <w14:textFill>
            <w14:solidFill>
              <w14:schemeClr w14:val="tx1"/>
            </w14:solidFill>
          </w14:textFill>
        </w:rPr>
      </w:pPr>
    </w:p>
    <w:p w14:paraId="59654E41">
      <w:pPr>
        <w:spacing w:line="440" w:lineRule="exact"/>
        <w:ind w:firstLine="2400" w:firstLineChars="1000"/>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供应商名称：（签章）</w:t>
      </w:r>
    </w:p>
    <w:p w14:paraId="7B8B82F4">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法定代表人：（电子签章）</w:t>
      </w:r>
    </w:p>
    <w:p w14:paraId="322BBA82">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p w14:paraId="529EEE68">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委托代理人：（签字或法定代表人电子签章）</w:t>
      </w:r>
    </w:p>
    <w:p w14:paraId="362CFC2D">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p w14:paraId="76D30F81">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联系方式：</w:t>
      </w:r>
    </w:p>
    <w:p w14:paraId="0B4C782B">
      <w:pPr>
        <w:spacing w:line="360" w:lineRule="auto"/>
        <w:ind w:firstLine="2400" w:firstLineChars="1000"/>
        <w:jc w:val="right"/>
        <w:rPr>
          <w:rFonts w:hint="eastAsia" w:ascii="宋体" w:hAnsi="宋体"/>
          <w:color w:val="000000" w:themeColor="text1"/>
          <w:sz w:val="24"/>
          <w:szCs w:val="24"/>
          <w:highlight w:val="none"/>
          <w:lang w:val="en-US" w:eastAsia="zh-CN"/>
          <w14:textFill>
            <w14:solidFill>
              <w14:schemeClr w14:val="tx1"/>
            </w14:solidFill>
          </w14:textFill>
        </w:rPr>
      </w:pPr>
    </w:p>
    <w:p w14:paraId="0F393CE4">
      <w:pPr>
        <w:spacing w:line="360" w:lineRule="auto"/>
        <w:ind w:firstLine="2400" w:firstLineChars="100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日期：   </w:t>
      </w:r>
      <w:r>
        <w:rPr>
          <w:rFonts w:hint="eastAsia" w:ascii="宋体" w:hAnsi="宋体"/>
          <w:color w:val="000000" w:themeColor="text1"/>
          <w:sz w:val="24"/>
          <w:szCs w:val="24"/>
          <w:highlight w:val="none"/>
          <w14:textFill>
            <w14:solidFill>
              <w14:schemeClr w14:val="tx1"/>
            </w14:solidFill>
          </w14:textFill>
        </w:rPr>
        <w:t>年  月  日</w:t>
      </w:r>
    </w:p>
    <w:p w14:paraId="21E1B851">
      <w:pPr>
        <w:rPr>
          <w:rFonts w:hint="eastAsia" w:ascii="宋体" w:hAnsi="宋体"/>
          <w:color w:val="000000" w:themeColor="text1"/>
          <w:highlight w:val="none"/>
          <w14:textFill>
            <w14:solidFill>
              <w14:schemeClr w14:val="tx1"/>
            </w14:solidFill>
          </w14:textFill>
        </w:rPr>
      </w:pP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3BAB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364" w:type="dxa"/>
            <w:tcBorders>
              <w:top w:val="single" w:color="auto" w:sz="4" w:space="0"/>
              <w:left w:val="single" w:color="auto" w:sz="4" w:space="0"/>
              <w:bottom w:val="single" w:color="auto" w:sz="4" w:space="0"/>
              <w:right w:val="single" w:color="auto" w:sz="4" w:space="0"/>
            </w:tcBorders>
            <w:vAlign w:val="center"/>
          </w:tcPr>
          <w:p w14:paraId="6B68CBD2">
            <w:pPr>
              <w:spacing w:line="480" w:lineRule="auto"/>
              <w:jc w:val="center"/>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委托代理人身份证扫描件</w:t>
            </w:r>
          </w:p>
          <w:p w14:paraId="2E6033AC">
            <w:pPr>
              <w:spacing w:line="48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证件（正、反面）</w:t>
            </w:r>
          </w:p>
        </w:tc>
      </w:tr>
    </w:tbl>
    <w:p w14:paraId="2D530C62">
      <w:pPr>
        <w:rPr>
          <w:rFonts w:hint="eastAsia" w:ascii="宋体" w:hAnsi="宋体"/>
          <w:color w:val="000000" w:themeColor="text1"/>
          <w:highlight w:val="none"/>
          <w14:textFill>
            <w14:solidFill>
              <w14:schemeClr w14:val="tx1"/>
            </w14:solidFill>
          </w14:textFill>
        </w:rPr>
      </w:pPr>
    </w:p>
    <w:p w14:paraId="660EC6B8">
      <w:pPr>
        <w:spacing w:line="480" w:lineRule="auto"/>
        <w:rPr>
          <w:rFonts w:hint="eastAsia" w:asciiTheme="minorEastAsia" w:hAnsiTheme="minorEastAsia"/>
          <w:b/>
          <w:bCs/>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因本项目为电子标，委托代理人无法手写签字，可以电脑打印字体为准或以法定代表人签章为准。</w:t>
      </w:r>
      <w:bookmarkStart w:id="113" w:name="_Toc171073211"/>
      <w:bookmarkEnd w:id="113"/>
      <w:bookmarkStart w:id="114" w:name="_Toc171073046"/>
      <w:bookmarkEnd w:id="114"/>
      <w:bookmarkStart w:id="115" w:name="_Toc169921411"/>
      <w:bookmarkEnd w:id="115"/>
      <w:bookmarkStart w:id="116" w:name="_Toc223432391"/>
      <w:bookmarkEnd w:id="116"/>
    </w:p>
    <w:p w14:paraId="5FEA66BF">
      <w:pPr>
        <w:spacing w:after="120"/>
        <w:ind w:firstLine="200" w:firstLineChars="100"/>
        <w:rPr>
          <w:rFonts w:ascii="Calibri" w:hAnsi="Calibri"/>
          <w:color w:val="000000" w:themeColor="text1"/>
          <w:highlight w:val="none"/>
          <w14:textFill>
            <w14:solidFill>
              <w14:schemeClr w14:val="tx1"/>
            </w14:solidFill>
          </w14:textFill>
        </w:rPr>
      </w:pPr>
    </w:p>
    <w:p w14:paraId="3E74886D">
      <w:pPr>
        <w:rPr>
          <w:rFonts w:ascii="Calibri" w:hAnsi="Calibri"/>
          <w:color w:val="000000" w:themeColor="text1"/>
          <w:highlight w:val="none"/>
          <w14:textFill>
            <w14:solidFill>
              <w14:schemeClr w14:val="tx1"/>
            </w14:solidFill>
          </w14:textFill>
        </w:rPr>
      </w:pPr>
    </w:p>
    <w:p w14:paraId="51D529AA">
      <w:pPr>
        <w:rPr>
          <w:rFonts w:hint="eastAsia" w:cs="宋体" w:asciiTheme="minorEastAsia" w:hAnsiTheme="minorEastAsia"/>
          <w:b/>
          <w:color w:val="000000" w:themeColor="text1"/>
          <w:sz w:val="28"/>
          <w:szCs w:val="28"/>
          <w:highlight w:val="none"/>
          <w14:textFill>
            <w14:solidFill>
              <w14:schemeClr w14:val="tx1"/>
            </w14:solidFill>
          </w14:textFill>
        </w:rPr>
      </w:pPr>
      <w:bookmarkStart w:id="117" w:name="_Toc438305223"/>
    </w:p>
    <w:p w14:paraId="79AC32F9">
      <w:pPr>
        <w:jc w:val="center"/>
        <w:outlineLvl w:val="1"/>
        <w:rPr>
          <w:rFonts w:hint="eastAsia" w:asciiTheme="minorEastAsia" w:hAnsiTheme="minorEastAsia"/>
          <w:b/>
          <w:color w:val="000000" w:themeColor="text1"/>
          <w:sz w:val="32"/>
          <w:szCs w:val="32"/>
          <w:highlight w:val="none"/>
          <w14:textFill>
            <w14:solidFill>
              <w14:schemeClr w14:val="tx1"/>
            </w14:solidFill>
          </w14:textFill>
        </w:rPr>
      </w:pPr>
      <w:bookmarkStart w:id="118" w:name="_Toc21022"/>
      <w:bookmarkStart w:id="119" w:name="_Toc1480"/>
      <w:r>
        <w:rPr>
          <w:rFonts w:hint="eastAsia" w:cs="宋体" w:asciiTheme="minorEastAsia" w:hAnsiTheme="minorEastAsia"/>
          <w:b/>
          <w:color w:val="000000" w:themeColor="text1"/>
          <w:sz w:val="28"/>
          <w:szCs w:val="28"/>
          <w:highlight w:val="none"/>
          <w14:textFill>
            <w14:solidFill>
              <w14:schemeClr w14:val="tx1"/>
            </w14:solidFill>
          </w14:textFill>
        </w:rPr>
        <w:t>三、磋商函</w:t>
      </w:r>
      <w:bookmarkEnd w:id="118"/>
      <w:bookmarkEnd w:id="119"/>
    </w:p>
    <w:p w14:paraId="5E2C80F4">
      <w:pPr>
        <w:spacing w:line="480" w:lineRule="auto"/>
        <w:rPr>
          <w:rFonts w:hint="eastAsia" w:asciiTheme="minorEastAsia" w:hAnsiTheme="minorEastAsia"/>
          <w:color w:val="000000" w:themeColor="text1"/>
          <w:sz w:val="24"/>
          <w:szCs w:val="24"/>
          <w:highlight w:val="none"/>
          <w14:textFill>
            <w14:solidFill>
              <w14:schemeClr w14:val="tx1"/>
            </w14:solidFill>
          </w14:textFill>
        </w:rPr>
      </w:pPr>
      <w:bookmarkStart w:id="120" w:name="OLE_LINK11"/>
      <w:bookmarkEnd w:id="120"/>
      <w:bookmarkStart w:id="121" w:name="OLE_LINK7"/>
      <w:r>
        <w:rPr>
          <w:rFonts w:hint="eastAsia" w:asciiTheme="minorEastAsia" w:hAnsiTheme="minorEastAsia"/>
          <w:color w:val="000000" w:themeColor="text1"/>
          <w:spacing w:val="46"/>
          <w:sz w:val="24"/>
          <w:szCs w:val="24"/>
          <w:highlight w:val="none"/>
          <w14:textFill>
            <w14:solidFill>
              <w14:schemeClr w14:val="tx1"/>
            </w14:solidFill>
          </w14:textFill>
        </w:rPr>
        <w:t>致</w:t>
      </w:r>
      <w:bookmarkEnd w:id="121"/>
      <w:r>
        <w:rPr>
          <w:rFonts w:hint="eastAsia" w:asciiTheme="minorEastAsia" w:hAnsiTheme="minorEastAsia"/>
          <w:color w:val="000000" w:themeColor="text1"/>
          <w:spacing w:val="46"/>
          <w:sz w:val="24"/>
          <w:szCs w:val="24"/>
          <w:highlight w:val="none"/>
          <w:u w:val="single"/>
          <w14:textFill>
            <w14:solidFill>
              <w14:schemeClr w14:val="tx1"/>
            </w14:solidFill>
          </w14:textFill>
        </w:rPr>
        <w:t xml:space="preserve"> （采购人名称） </w:t>
      </w:r>
      <w:r>
        <w:rPr>
          <w:rFonts w:hint="eastAsia" w:asciiTheme="minorEastAsia" w:hAnsiTheme="minorEastAsia"/>
          <w:color w:val="000000" w:themeColor="text1"/>
          <w:spacing w:val="46"/>
          <w:sz w:val="24"/>
          <w:szCs w:val="24"/>
          <w:highlight w:val="none"/>
          <w14:textFill>
            <w14:solidFill>
              <w14:schemeClr w14:val="tx1"/>
            </w14:solidFill>
          </w14:textFill>
        </w:rPr>
        <w:t>：</w:t>
      </w:r>
    </w:p>
    <w:p w14:paraId="6C5BEC47">
      <w:pPr>
        <w:tabs>
          <w:tab w:val="left" w:pos="7560"/>
        </w:tabs>
        <w:spacing w:line="480" w:lineRule="exact"/>
        <w:ind w:firstLine="480" w:firstLineChars="200"/>
        <w:rPr>
          <w:rFonts w:hint="eastAsia" w:asciiTheme="minorEastAsia" w:hAnsiTheme="minorEastAsia"/>
          <w:color w:val="000000" w:themeColor="text1"/>
          <w:sz w:val="24"/>
          <w:szCs w:val="24"/>
          <w:highlight w:val="none"/>
          <w:u w:val="singl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根据已收到贵方的</w:t>
      </w:r>
      <w:r>
        <w:rPr>
          <w:rFonts w:hint="eastAsia" w:asciiTheme="minorEastAsia" w:hAnsiTheme="minorEastAsia"/>
          <w:color w:val="000000" w:themeColor="text1"/>
          <w:sz w:val="24"/>
          <w:szCs w:val="24"/>
          <w:highlight w:val="none"/>
          <w:u w:val="single"/>
          <w14:textFill>
            <w14:solidFill>
              <w14:schemeClr w14:val="tx1"/>
            </w14:solidFill>
          </w14:textFill>
        </w:rPr>
        <w:t xml:space="preserve">              （项目名称）</w:t>
      </w:r>
      <w:r>
        <w:rPr>
          <w:rFonts w:hint="eastAsia" w:asciiTheme="minorEastAsia" w:hAnsiTheme="minorEastAsia"/>
          <w:color w:val="000000" w:themeColor="text1"/>
          <w:sz w:val="24"/>
          <w:szCs w:val="24"/>
          <w:highlight w:val="none"/>
          <w14:textFill>
            <w14:solidFill>
              <w14:schemeClr w14:val="tx1"/>
            </w14:solidFill>
          </w14:textFill>
        </w:rPr>
        <w:t>竞争性磋商文件，遵照有关规定和研究上述竞争性磋商文件的内容后，我愿以竞争性磋商报价：大写：</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，（小写：</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元）的磋商报价承包该项目，并同意如下条款：</w:t>
      </w:r>
    </w:p>
    <w:p w14:paraId="1D843F41">
      <w:pPr>
        <w:spacing w:line="54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1</w:t>
      </w:r>
      <w:r>
        <w:rPr>
          <w:rFonts w:hint="eastAsia" w:asciiTheme="minorEastAsia" w:hAnsiTheme="minorEastAsia"/>
          <w:color w:val="000000" w:themeColor="text1"/>
          <w:sz w:val="24"/>
          <w:szCs w:val="24"/>
          <w:highlight w:val="none"/>
          <w14:textFill>
            <w14:solidFill>
              <w14:schemeClr w14:val="tx1"/>
            </w14:solidFill>
          </w14:textFill>
        </w:rPr>
        <w:t>、我方已详细审核并确认全部磋商文件，包括修改文件（如有时）及有关附件。</w:t>
      </w:r>
    </w:p>
    <w:p w14:paraId="757B63F9">
      <w:pPr>
        <w:spacing w:line="54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2</w:t>
      </w:r>
      <w:r>
        <w:rPr>
          <w:rFonts w:hint="eastAsia" w:asciiTheme="minorEastAsia" w:hAnsiTheme="minorEastAsia"/>
          <w:color w:val="000000" w:themeColor="text1"/>
          <w:sz w:val="24"/>
          <w:szCs w:val="24"/>
          <w:highlight w:val="none"/>
          <w14:textFill>
            <w14:solidFill>
              <w14:schemeClr w14:val="tx1"/>
            </w14:solidFill>
          </w14:textFill>
        </w:rPr>
        <w:t>、一旦我方</w:t>
      </w:r>
      <w:r>
        <w:rPr>
          <w:rFonts w:hint="eastAsia" w:asciiTheme="minorEastAsia" w:hAnsiTheme="minorEastAsia"/>
          <w:color w:val="000000" w:themeColor="text1"/>
          <w:sz w:val="24"/>
          <w:szCs w:val="24"/>
          <w:highlight w:val="none"/>
          <w:lang w:eastAsia="zh-CN"/>
          <w14:textFill>
            <w14:solidFill>
              <w14:schemeClr w14:val="tx1"/>
            </w14:solidFill>
          </w14:textFill>
        </w:rPr>
        <w:t>成交</w:t>
      </w:r>
      <w:r>
        <w:rPr>
          <w:rFonts w:hint="eastAsia" w:asciiTheme="minorEastAsia" w:hAnsiTheme="minorEastAsia"/>
          <w:color w:val="000000" w:themeColor="text1"/>
          <w:sz w:val="24"/>
          <w:szCs w:val="24"/>
          <w:highlight w:val="none"/>
          <w14:textFill>
            <w14:solidFill>
              <w14:schemeClr w14:val="tx1"/>
            </w14:solidFill>
          </w14:textFill>
        </w:rPr>
        <w:t>，我方将组建本项目的项目管理机构，保证按文件规定的在服务期限提供相应的服务。</w:t>
      </w:r>
    </w:p>
    <w:p w14:paraId="19B72C9D">
      <w:pPr>
        <w:spacing w:line="54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3、除非另外达成协议并生效，你方的成交通知和本磋商响应文件将成为约束双方的合同文件的组成部分。</w:t>
      </w:r>
    </w:p>
    <w:p w14:paraId="23373EE8">
      <w:pPr>
        <w:spacing w:line="540" w:lineRule="exact"/>
        <w:ind w:firstLine="480" w:firstLineChars="200"/>
        <w:rPr>
          <w:rFonts w:hint="eastAsia" w:asciiTheme="minorEastAsia" w:hAnsiTheme="minorEastAsia"/>
          <w:color w:val="000000" w:themeColor="text1"/>
          <w:sz w:val="24"/>
          <w:szCs w:val="24"/>
          <w:highlight w:val="none"/>
          <w:u w:val="singl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4、其他补充说明：</w:t>
      </w:r>
      <w:r>
        <w:rPr>
          <w:rFonts w:hint="eastAsia" w:asciiTheme="minorEastAsia" w:hAnsiTheme="minorEastAsia"/>
          <w:color w:val="000000" w:themeColor="text1"/>
          <w:sz w:val="24"/>
          <w:szCs w:val="24"/>
          <w:highlight w:val="none"/>
          <w:u w:val="single"/>
          <w14:textFill>
            <w14:solidFill>
              <w14:schemeClr w14:val="tx1"/>
            </w14:solidFill>
          </w14:textFill>
        </w:rPr>
        <w:t>（补充说明事项）</w:t>
      </w:r>
    </w:p>
    <w:p w14:paraId="197502C8">
      <w:pPr>
        <w:spacing w:line="540" w:lineRule="exact"/>
        <w:rPr>
          <w:rFonts w:hint="eastAsia" w:asciiTheme="minorEastAsia" w:hAnsiTheme="minorEastAsia"/>
          <w:color w:val="000000" w:themeColor="text1"/>
          <w:sz w:val="24"/>
          <w:szCs w:val="24"/>
          <w:highlight w:val="none"/>
          <w14:textFill>
            <w14:solidFill>
              <w14:schemeClr w14:val="tx1"/>
            </w14:solidFill>
          </w14:textFill>
        </w:rPr>
      </w:pPr>
    </w:p>
    <w:p w14:paraId="38F8647C">
      <w:pPr>
        <w:spacing w:line="480" w:lineRule="auto"/>
        <w:ind w:firstLine="480"/>
        <w:rPr>
          <w:rFonts w:hint="eastAsia" w:asciiTheme="minorEastAsia" w:hAnsiTheme="minorEastAsia"/>
          <w:color w:val="000000" w:themeColor="text1"/>
          <w:spacing w:val="46"/>
          <w:sz w:val="24"/>
          <w:szCs w:val="24"/>
          <w:highlight w:val="none"/>
          <w14:textFill>
            <w14:solidFill>
              <w14:schemeClr w14:val="tx1"/>
            </w14:solidFill>
          </w14:textFill>
        </w:rPr>
      </w:pPr>
    </w:p>
    <w:p w14:paraId="6EABD884">
      <w:pPr>
        <w:spacing w:line="440" w:lineRule="exact"/>
        <w:ind w:firstLine="2400" w:firstLineChars="100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供应商名称：（签章）</w:t>
      </w:r>
    </w:p>
    <w:p w14:paraId="79670078">
      <w:pPr>
        <w:spacing w:line="360" w:lineRule="auto"/>
        <w:ind w:firstLine="2400" w:firstLineChars="100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法定代表人：（电子签章）</w:t>
      </w:r>
    </w:p>
    <w:p w14:paraId="5794BDF9">
      <w:pPr>
        <w:spacing w:line="480" w:lineRule="auto"/>
        <w:jc w:val="right"/>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 xml:space="preserve">日 期： 年 月 日 </w:t>
      </w:r>
    </w:p>
    <w:p w14:paraId="0048E5CF">
      <w:pPr>
        <w:spacing w:line="480" w:lineRule="auto"/>
        <w:ind w:firstLine="1100" w:firstLineChars="550"/>
        <w:jc w:val="center"/>
        <w:rPr>
          <w:rFonts w:hint="eastAsia" w:cs="Courier New" w:asciiTheme="minorEastAsia" w:hAnsiTheme="minorEastAsia"/>
          <w:bCs/>
          <w:color w:val="000000" w:themeColor="text1"/>
          <w:szCs w:val="21"/>
          <w:highlight w:val="none"/>
          <w14:textFill>
            <w14:solidFill>
              <w14:schemeClr w14:val="tx1"/>
            </w14:solidFill>
          </w14:textFill>
        </w:rPr>
      </w:pPr>
    </w:p>
    <w:p w14:paraId="07A4DC57">
      <w:pPr>
        <w:spacing w:line="360" w:lineRule="auto"/>
        <w:jc w:val="center"/>
        <w:outlineLvl w:val="1"/>
        <w:rPr>
          <w:rFonts w:hint="eastAsia" w:asciiTheme="minorEastAsia" w:hAnsiTheme="minorEastAsia"/>
          <w:bCs/>
          <w:color w:val="000000" w:themeColor="text1"/>
          <w:szCs w:val="21"/>
          <w:highlight w:val="none"/>
          <w14:textFill>
            <w14:solidFill>
              <w14:schemeClr w14:val="tx1"/>
            </w14:solidFill>
          </w14:textFill>
        </w:rPr>
      </w:pPr>
    </w:p>
    <w:p w14:paraId="5AA5BA8A">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22F22C8C">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3FA3BB0B">
      <w:pPr>
        <w:spacing w:after="120"/>
        <w:ind w:firstLine="200" w:firstLineChars="100"/>
        <w:rPr>
          <w:rFonts w:ascii="Calibri" w:hAnsi="Calibri"/>
          <w:color w:val="000000" w:themeColor="text1"/>
          <w:highlight w:val="none"/>
          <w14:textFill>
            <w14:solidFill>
              <w14:schemeClr w14:val="tx1"/>
            </w14:solidFill>
          </w14:textFill>
        </w:rPr>
      </w:pPr>
    </w:p>
    <w:p w14:paraId="074B7A14">
      <w:pPr>
        <w:rPr>
          <w:rFonts w:ascii="Calibri" w:hAnsi="Calibri"/>
          <w:color w:val="000000" w:themeColor="text1"/>
          <w:highlight w:val="none"/>
          <w14:textFill>
            <w14:solidFill>
              <w14:schemeClr w14:val="tx1"/>
            </w14:solidFill>
          </w14:textFill>
        </w:rPr>
      </w:pPr>
    </w:p>
    <w:p w14:paraId="75970603">
      <w:pPr>
        <w:spacing w:after="120"/>
        <w:ind w:firstLine="200" w:firstLineChars="100"/>
        <w:rPr>
          <w:rFonts w:ascii="Calibri" w:hAnsi="Calibri"/>
          <w:color w:val="000000" w:themeColor="text1"/>
          <w:highlight w:val="none"/>
          <w14:textFill>
            <w14:solidFill>
              <w14:schemeClr w14:val="tx1"/>
            </w14:solidFill>
          </w14:textFill>
        </w:rPr>
      </w:pPr>
    </w:p>
    <w:p w14:paraId="3DCE9C7F">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3A569445">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1AC8F343">
      <w:pPr>
        <w:rPr>
          <w:rFonts w:hint="eastAsia" w:cs="宋体" w:asciiTheme="minorEastAsia" w:hAnsiTheme="minorEastAsia"/>
          <w:b/>
          <w:color w:val="000000" w:themeColor="text1"/>
          <w:sz w:val="28"/>
          <w:szCs w:val="28"/>
          <w:highlight w:val="none"/>
          <w14:textFill>
            <w14:solidFill>
              <w14:schemeClr w14:val="tx1"/>
            </w14:solidFill>
          </w14:textFill>
        </w:rPr>
      </w:pPr>
      <w:bookmarkStart w:id="122" w:name="_Toc26537"/>
    </w:p>
    <w:p w14:paraId="2682F6A1">
      <w:pPr>
        <w:jc w:val="center"/>
        <w:outlineLvl w:val="1"/>
        <w:rPr>
          <w:rFonts w:hint="eastAsia" w:asciiTheme="minorEastAsia" w:hAnsiTheme="minorEastAsia"/>
          <w:b/>
          <w:color w:val="000000" w:themeColor="text1"/>
          <w:sz w:val="28"/>
          <w:highlight w:val="none"/>
          <w14:textFill>
            <w14:solidFill>
              <w14:schemeClr w14:val="tx1"/>
            </w14:solidFill>
          </w14:textFill>
        </w:rPr>
      </w:pPr>
      <w:bookmarkStart w:id="123" w:name="_Toc6496"/>
      <w:r>
        <w:rPr>
          <w:rFonts w:hint="eastAsia" w:cs="宋体" w:asciiTheme="minorEastAsia" w:hAnsiTheme="minorEastAsia"/>
          <w:b/>
          <w:color w:val="000000" w:themeColor="text1"/>
          <w:sz w:val="28"/>
          <w:szCs w:val="28"/>
          <w:highlight w:val="none"/>
          <w14:textFill>
            <w14:solidFill>
              <w14:schemeClr w14:val="tx1"/>
            </w14:solidFill>
          </w14:textFill>
        </w:rPr>
        <w:t>四、</w:t>
      </w:r>
      <w:bookmarkEnd w:id="117"/>
      <w:r>
        <w:rPr>
          <w:rFonts w:hint="eastAsia" w:asciiTheme="minorEastAsia" w:hAnsiTheme="minorEastAsia"/>
          <w:b/>
          <w:color w:val="000000" w:themeColor="text1"/>
          <w:sz w:val="28"/>
          <w:highlight w:val="none"/>
          <w14:textFill>
            <w14:solidFill>
              <w14:schemeClr w14:val="tx1"/>
            </w14:solidFill>
          </w14:textFill>
        </w:rPr>
        <w:t>磋商函附录</w:t>
      </w:r>
      <w:bookmarkEnd w:id="122"/>
      <w:bookmarkEnd w:id="123"/>
    </w:p>
    <w:p w14:paraId="093C56FB">
      <w:pPr>
        <w:rPr>
          <w:rFonts w:hint="eastAsia" w:asciiTheme="minorEastAsia" w:hAnsiTheme="minorEastAsia"/>
          <w:b/>
          <w:color w:val="000000" w:themeColor="text1"/>
          <w:sz w:val="18"/>
          <w:szCs w:val="18"/>
          <w:highlight w:val="none"/>
          <w14:textFill>
            <w14:solidFill>
              <w14:schemeClr w14:val="tx1"/>
            </w14:solidFill>
          </w14:textFill>
        </w:rPr>
      </w:pPr>
    </w:p>
    <w:tbl>
      <w:tblPr>
        <w:tblStyle w:val="19"/>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2"/>
        <w:gridCol w:w="6660"/>
      </w:tblGrid>
      <w:tr w14:paraId="6F480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2502" w:type="dxa"/>
            <w:tcBorders>
              <w:top w:val="single" w:color="auto" w:sz="12" w:space="0"/>
              <w:left w:val="single" w:color="auto" w:sz="12" w:space="0"/>
              <w:bottom w:val="single" w:color="auto" w:sz="6" w:space="0"/>
              <w:right w:val="single" w:color="auto" w:sz="6" w:space="0"/>
            </w:tcBorders>
            <w:vAlign w:val="center"/>
          </w:tcPr>
          <w:p w14:paraId="6AE1A283">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项目名称</w:t>
            </w:r>
          </w:p>
        </w:tc>
        <w:tc>
          <w:tcPr>
            <w:tcW w:w="6660" w:type="dxa"/>
            <w:tcBorders>
              <w:top w:val="single" w:color="auto" w:sz="12" w:space="0"/>
              <w:left w:val="single" w:color="auto" w:sz="6" w:space="0"/>
              <w:bottom w:val="single" w:color="auto" w:sz="6" w:space="0"/>
              <w:right w:val="single" w:color="auto" w:sz="12" w:space="0"/>
            </w:tcBorders>
            <w:vAlign w:val="center"/>
          </w:tcPr>
          <w:p w14:paraId="0F55F295">
            <w:pPr>
              <w:jc w:val="center"/>
              <w:rPr>
                <w:rFonts w:hint="eastAsia" w:asciiTheme="minorEastAsia" w:hAnsiTheme="minorEastAsia"/>
                <w:color w:val="000000" w:themeColor="text1"/>
                <w:sz w:val="24"/>
                <w:szCs w:val="24"/>
                <w:highlight w:val="none"/>
                <w14:textFill>
                  <w14:solidFill>
                    <w14:schemeClr w14:val="tx1"/>
                  </w14:solidFill>
                </w14:textFill>
              </w:rPr>
            </w:pPr>
          </w:p>
        </w:tc>
      </w:tr>
      <w:tr w14:paraId="2CD8B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391B5659">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项目编号</w:t>
            </w:r>
          </w:p>
        </w:tc>
        <w:tc>
          <w:tcPr>
            <w:tcW w:w="6660" w:type="dxa"/>
            <w:tcBorders>
              <w:top w:val="single" w:color="auto" w:sz="6" w:space="0"/>
              <w:left w:val="single" w:color="auto" w:sz="6" w:space="0"/>
              <w:bottom w:val="single" w:color="auto" w:sz="6" w:space="0"/>
              <w:right w:val="single" w:color="auto" w:sz="12" w:space="0"/>
            </w:tcBorders>
            <w:vAlign w:val="center"/>
          </w:tcPr>
          <w:p w14:paraId="1225971C">
            <w:pPr>
              <w:jc w:val="center"/>
              <w:rPr>
                <w:rFonts w:hint="eastAsia" w:asciiTheme="minorEastAsia" w:hAnsiTheme="minorEastAsia"/>
                <w:color w:val="000000" w:themeColor="text1"/>
                <w:sz w:val="24"/>
                <w:szCs w:val="24"/>
                <w:highlight w:val="none"/>
                <w14:textFill>
                  <w14:solidFill>
                    <w14:schemeClr w14:val="tx1"/>
                  </w14:solidFill>
                </w14:textFill>
              </w:rPr>
            </w:pPr>
          </w:p>
        </w:tc>
      </w:tr>
      <w:tr w14:paraId="73EF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502" w:type="dxa"/>
            <w:tcBorders>
              <w:top w:val="single" w:color="auto" w:sz="6" w:space="0"/>
              <w:left w:val="single" w:color="auto" w:sz="12" w:space="0"/>
              <w:bottom w:val="single" w:color="auto" w:sz="6" w:space="0"/>
              <w:right w:val="single" w:color="auto" w:sz="6" w:space="0"/>
            </w:tcBorders>
            <w:vAlign w:val="center"/>
          </w:tcPr>
          <w:p w14:paraId="383D1FC3">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供应商名称</w:t>
            </w:r>
          </w:p>
        </w:tc>
        <w:tc>
          <w:tcPr>
            <w:tcW w:w="6660" w:type="dxa"/>
            <w:tcBorders>
              <w:top w:val="single" w:color="auto" w:sz="6" w:space="0"/>
              <w:left w:val="single" w:color="auto" w:sz="6" w:space="0"/>
              <w:bottom w:val="single" w:color="auto" w:sz="6" w:space="0"/>
              <w:right w:val="single" w:color="auto" w:sz="12" w:space="0"/>
            </w:tcBorders>
            <w:vAlign w:val="center"/>
          </w:tcPr>
          <w:p w14:paraId="1BF85754">
            <w:pPr>
              <w:jc w:val="center"/>
              <w:rPr>
                <w:rFonts w:hint="eastAsia" w:asciiTheme="minorEastAsia" w:hAnsiTheme="minorEastAsia"/>
                <w:color w:val="000000" w:themeColor="text1"/>
                <w:sz w:val="24"/>
                <w:szCs w:val="24"/>
                <w:highlight w:val="none"/>
                <w14:textFill>
                  <w14:solidFill>
                    <w14:schemeClr w14:val="tx1"/>
                  </w14:solidFill>
                </w14:textFill>
              </w:rPr>
            </w:pPr>
          </w:p>
          <w:p w14:paraId="213B030A">
            <w:pPr>
              <w:jc w:val="center"/>
              <w:rPr>
                <w:rFonts w:hint="eastAsia" w:asciiTheme="minorEastAsia" w:hAnsiTheme="minorEastAsia"/>
                <w:color w:val="000000" w:themeColor="text1"/>
                <w:sz w:val="24"/>
                <w:szCs w:val="24"/>
                <w:highlight w:val="none"/>
                <w14:textFill>
                  <w14:solidFill>
                    <w14:schemeClr w14:val="tx1"/>
                  </w14:solidFill>
                </w14:textFill>
              </w:rPr>
            </w:pPr>
          </w:p>
          <w:p w14:paraId="6FF06215">
            <w:pPr>
              <w:jc w:val="center"/>
              <w:rPr>
                <w:rFonts w:hint="eastAsia" w:asciiTheme="minorEastAsia" w:hAnsiTheme="minorEastAsia"/>
                <w:color w:val="000000" w:themeColor="text1"/>
                <w:sz w:val="24"/>
                <w:szCs w:val="24"/>
                <w:highlight w:val="none"/>
                <w14:textFill>
                  <w14:solidFill>
                    <w14:schemeClr w14:val="tx1"/>
                  </w14:solidFill>
                </w14:textFill>
              </w:rPr>
            </w:pPr>
          </w:p>
        </w:tc>
      </w:tr>
      <w:tr w14:paraId="64F7C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4"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4F1DC605">
            <w:pPr>
              <w:jc w:val="center"/>
              <w:rPr>
                <w:rFonts w:hint="eastAsia" w:eastAsia="宋体"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磋商报价</w:t>
            </w:r>
            <w:r>
              <w:rPr>
                <w:rFonts w:hint="eastAsia" w:asciiTheme="minorEastAsia" w:hAnsi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olor w:val="000000" w:themeColor="text1"/>
                <w:sz w:val="24"/>
                <w:szCs w:val="24"/>
                <w:highlight w:val="none"/>
                <w:lang w:val="en-US" w:eastAsia="zh-CN"/>
                <w14:textFill>
                  <w14:solidFill>
                    <w14:schemeClr w14:val="tx1"/>
                  </w14:solidFill>
                </w14:textFill>
              </w:rPr>
              <w:t>元</w:t>
            </w:r>
            <w:r>
              <w:rPr>
                <w:rFonts w:hint="eastAsia" w:asciiTheme="minorEastAsia" w:hAnsiTheme="minorEastAsia"/>
                <w:color w:val="000000" w:themeColor="text1"/>
                <w:sz w:val="24"/>
                <w:szCs w:val="24"/>
                <w:highlight w:val="none"/>
                <w:lang w:eastAsia="zh-CN"/>
                <w14:textFill>
                  <w14:solidFill>
                    <w14:schemeClr w14:val="tx1"/>
                  </w14:solidFill>
                </w14:textFill>
              </w:rPr>
              <w:t>）</w:t>
            </w:r>
          </w:p>
        </w:tc>
        <w:tc>
          <w:tcPr>
            <w:tcW w:w="6660" w:type="dxa"/>
            <w:tcBorders>
              <w:top w:val="single" w:color="auto" w:sz="6" w:space="0"/>
              <w:left w:val="single" w:color="auto" w:sz="6" w:space="0"/>
              <w:bottom w:val="single" w:color="auto" w:sz="6" w:space="0"/>
              <w:right w:val="single" w:color="auto" w:sz="12" w:space="0"/>
            </w:tcBorders>
            <w:vAlign w:val="center"/>
          </w:tcPr>
          <w:p w14:paraId="44428ED9">
            <w:pPr>
              <w:spacing w:line="360" w:lineRule="auto"/>
              <w:rPr>
                <w:rFonts w:hint="eastAsia"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大写：</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p>
          <w:p w14:paraId="486EFD4A">
            <w:pPr>
              <w:spacing w:line="360" w:lineRule="auto"/>
              <w:rPr>
                <w:rFonts w:hint="eastAsia" w:asciiTheme="minorEastAsia" w:hAnsiTheme="minorEastAsia"/>
                <w:color w:val="000000" w:themeColor="text1"/>
                <w:sz w:val="24"/>
                <w:szCs w:val="24"/>
                <w:highlight w:val="none"/>
                <w:u w:val="singl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小写：</w:t>
            </w:r>
            <w:r>
              <w:rPr>
                <w:rFonts w:hint="eastAsia" w:asciiTheme="minorEastAsia" w:hAnsiTheme="minorEastAsia"/>
                <w:color w:val="000000" w:themeColor="text1"/>
                <w:sz w:val="22"/>
                <w:szCs w:val="22"/>
                <w:highlight w:val="none"/>
                <w:u w:val="single"/>
                <w14:textFill>
                  <w14:solidFill>
                    <w14:schemeClr w14:val="tx1"/>
                  </w14:solidFill>
                </w14:textFill>
              </w:rPr>
              <w:t xml:space="preserve">   </w:t>
            </w:r>
            <w:r>
              <w:rPr>
                <w:rFonts w:hint="eastAsia" w:asciiTheme="minorEastAsia" w:hAnsi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2"/>
                <w:szCs w:val="22"/>
                <w:highlight w:val="none"/>
                <w:u w:val="single"/>
                <w14:textFill>
                  <w14:solidFill>
                    <w14:schemeClr w14:val="tx1"/>
                  </w14:solidFill>
                </w14:textFill>
              </w:rPr>
              <w:t xml:space="preserve">     </w:t>
            </w:r>
          </w:p>
        </w:tc>
      </w:tr>
      <w:tr w14:paraId="6D1C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118B355A">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服务期限</w:t>
            </w:r>
          </w:p>
        </w:tc>
        <w:tc>
          <w:tcPr>
            <w:tcW w:w="6660" w:type="dxa"/>
            <w:tcBorders>
              <w:top w:val="single" w:color="auto" w:sz="6" w:space="0"/>
              <w:left w:val="single" w:color="auto" w:sz="6" w:space="0"/>
              <w:bottom w:val="single" w:color="auto" w:sz="6" w:space="0"/>
              <w:right w:val="single" w:color="auto" w:sz="12" w:space="0"/>
            </w:tcBorders>
            <w:vAlign w:val="center"/>
          </w:tcPr>
          <w:p w14:paraId="248A6A48">
            <w:pPr>
              <w:rPr>
                <w:rFonts w:hint="eastAsia" w:asciiTheme="minorEastAsia" w:hAnsiTheme="minorEastAsia"/>
                <w:color w:val="000000" w:themeColor="text1"/>
                <w:sz w:val="24"/>
                <w:szCs w:val="24"/>
                <w:highlight w:val="none"/>
                <w14:textFill>
                  <w14:solidFill>
                    <w14:schemeClr w14:val="tx1"/>
                  </w14:solidFill>
                </w14:textFill>
              </w:rPr>
            </w:pPr>
          </w:p>
        </w:tc>
      </w:tr>
      <w:tr w14:paraId="2298E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669AD67A">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服务要求</w:t>
            </w:r>
          </w:p>
        </w:tc>
        <w:tc>
          <w:tcPr>
            <w:tcW w:w="6660" w:type="dxa"/>
            <w:tcBorders>
              <w:top w:val="single" w:color="auto" w:sz="6" w:space="0"/>
              <w:left w:val="single" w:color="auto" w:sz="6" w:space="0"/>
              <w:bottom w:val="single" w:color="auto" w:sz="6" w:space="0"/>
              <w:right w:val="single" w:color="auto" w:sz="12" w:space="0"/>
            </w:tcBorders>
            <w:vAlign w:val="center"/>
          </w:tcPr>
          <w:p w14:paraId="5D22FEE1">
            <w:pPr>
              <w:rPr>
                <w:rFonts w:hint="eastAsia" w:asciiTheme="minorEastAsia" w:hAnsiTheme="minorEastAsia"/>
                <w:color w:val="000000" w:themeColor="text1"/>
                <w:sz w:val="24"/>
                <w:szCs w:val="24"/>
                <w:highlight w:val="none"/>
                <w14:textFill>
                  <w14:solidFill>
                    <w14:schemeClr w14:val="tx1"/>
                  </w14:solidFill>
                </w14:textFill>
              </w:rPr>
            </w:pPr>
          </w:p>
        </w:tc>
      </w:tr>
      <w:tr w14:paraId="4136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5E11693C">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磋商有效期</w:t>
            </w:r>
          </w:p>
        </w:tc>
        <w:tc>
          <w:tcPr>
            <w:tcW w:w="6660" w:type="dxa"/>
            <w:tcBorders>
              <w:top w:val="single" w:color="auto" w:sz="6" w:space="0"/>
              <w:left w:val="single" w:color="auto" w:sz="6" w:space="0"/>
              <w:bottom w:val="single" w:color="auto" w:sz="6" w:space="0"/>
              <w:right w:val="single" w:color="auto" w:sz="12" w:space="0"/>
            </w:tcBorders>
            <w:vAlign w:val="center"/>
          </w:tcPr>
          <w:p w14:paraId="5CFF1789">
            <w:pPr>
              <w:rPr>
                <w:rFonts w:hint="eastAsia" w:asciiTheme="minorEastAsia" w:hAnsiTheme="minorEastAsia"/>
                <w:color w:val="000000" w:themeColor="text1"/>
                <w:sz w:val="24"/>
                <w:szCs w:val="24"/>
                <w:highlight w:val="none"/>
                <w14:textFill>
                  <w14:solidFill>
                    <w14:schemeClr w14:val="tx1"/>
                  </w14:solidFill>
                </w14:textFill>
              </w:rPr>
            </w:pPr>
          </w:p>
        </w:tc>
      </w:tr>
      <w:tr w14:paraId="1B0D0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2" w:hRule="atLeast"/>
          <w:jc w:val="center"/>
        </w:trPr>
        <w:tc>
          <w:tcPr>
            <w:tcW w:w="2502" w:type="dxa"/>
            <w:tcBorders>
              <w:top w:val="single" w:color="auto" w:sz="6" w:space="0"/>
              <w:left w:val="single" w:color="auto" w:sz="12" w:space="0"/>
              <w:bottom w:val="single" w:color="auto" w:sz="12" w:space="0"/>
              <w:right w:val="single" w:color="auto" w:sz="6" w:space="0"/>
            </w:tcBorders>
            <w:vAlign w:val="center"/>
          </w:tcPr>
          <w:p w14:paraId="6BE8BE9A">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备注</w:t>
            </w:r>
          </w:p>
        </w:tc>
        <w:tc>
          <w:tcPr>
            <w:tcW w:w="6660" w:type="dxa"/>
            <w:tcBorders>
              <w:top w:val="single" w:color="auto" w:sz="6" w:space="0"/>
              <w:left w:val="single" w:color="auto" w:sz="6" w:space="0"/>
              <w:bottom w:val="single" w:color="auto" w:sz="12" w:space="0"/>
              <w:right w:val="single" w:color="auto" w:sz="12" w:space="0"/>
            </w:tcBorders>
            <w:vAlign w:val="center"/>
          </w:tcPr>
          <w:p w14:paraId="5AE4FB93">
            <w:pPr>
              <w:jc w:val="center"/>
              <w:rPr>
                <w:rFonts w:hint="eastAsia" w:asciiTheme="minorEastAsia" w:hAnsiTheme="minorEastAsia"/>
                <w:color w:val="000000" w:themeColor="text1"/>
                <w:sz w:val="24"/>
                <w:szCs w:val="24"/>
                <w:highlight w:val="none"/>
                <w14:textFill>
                  <w14:solidFill>
                    <w14:schemeClr w14:val="tx1"/>
                  </w14:solidFill>
                </w14:textFill>
              </w:rPr>
            </w:pPr>
          </w:p>
          <w:p w14:paraId="1D942A52">
            <w:pPr>
              <w:jc w:val="both"/>
              <w:rPr>
                <w:rFonts w:hint="eastAsia" w:asciiTheme="minorEastAsia" w:hAnsiTheme="minorEastAsia"/>
                <w:color w:val="000000" w:themeColor="text1"/>
                <w:sz w:val="24"/>
                <w:szCs w:val="24"/>
                <w:highlight w:val="none"/>
                <w14:textFill>
                  <w14:solidFill>
                    <w14:schemeClr w14:val="tx1"/>
                  </w14:solidFill>
                </w14:textFill>
              </w:rPr>
            </w:pPr>
          </w:p>
          <w:p w14:paraId="58283F30">
            <w:pPr>
              <w:rPr>
                <w:rFonts w:hint="eastAsia" w:asciiTheme="minorEastAsia" w:hAnsiTheme="minorEastAsia"/>
                <w:color w:val="000000" w:themeColor="text1"/>
                <w:sz w:val="24"/>
                <w:szCs w:val="24"/>
                <w:highlight w:val="none"/>
                <w14:textFill>
                  <w14:solidFill>
                    <w14:schemeClr w14:val="tx1"/>
                  </w14:solidFill>
                </w14:textFill>
              </w:rPr>
            </w:pPr>
          </w:p>
        </w:tc>
      </w:tr>
    </w:tbl>
    <w:p w14:paraId="5D99035F">
      <w:pPr>
        <w:spacing w:line="360" w:lineRule="auto"/>
        <w:ind w:firstLine="420" w:firstLineChars="150"/>
        <w:jc w:val="right"/>
        <w:rPr>
          <w:rFonts w:hint="eastAsia" w:asciiTheme="minorEastAsia" w:hAnsiTheme="minorEastAsia"/>
          <w:color w:val="000000" w:themeColor="text1"/>
          <w:sz w:val="28"/>
          <w:szCs w:val="28"/>
          <w:highlight w:val="none"/>
          <w14:textFill>
            <w14:solidFill>
              <w14:schemeClr w14:val="tx1"/>
            </w14:solidFill>
          </w14:textFill>
        </w:rPr>
      </w:pPr>
    </w:p>
    <w:p w14:paraId="1D53CD57">
      <w:pPr>
        <w:spacing w:line="440" w:lineRule="exact"/>
        <w:ind w:firstLine="2400" w:firstLineChars="1000"/>
        <w:jc w:val="center"/>
        <w:rPr>
          <w:rFonts w:hint="eastAsia" w:ascii="宋体" w:hAnsi="宋体"/>
          <w:color w:val="000000" w:themeColor="text1"/>
          <w:sz w:val="24"/>
          <w:szCs w:val="24"/>
          <w:highlight w:val="none"/>
          <w14:textFill>
            <w14:solidFill>
              <w14:schemeClr w14:val="tx1"/>
            </w14:solidFill>
          </w14:textFill>
        </w:rPr>
      </w:pPr>
      <w:bookmarkStart w:id="124" w:name="_Toc10093"/>
      <w:bookmarkStart w:id="125" w:name="_Toc50564917"/>
      <w:bookmarkStart w:id="126" w:name="_Toc25552"/>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供应商名称：（签章）</w:t>
      </w:r>
    </w:p>
    <w:p w14:paraId="78AD0FFF">
      <w:pPr>
        <w:spacing w:line="360" w:lineRule="auto"/>
        <w:ind w:firstLine="2400" w:firstLineChars="100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法定代表人：（电子签章）</w:t>
      </w:r>
    </w:p>
    <w:p w14:paraId="3CD89E9D">
      <w:pPr>
        <w:spacing w:line="480" w:lineRule="auto"/>
        <w:jc w:val="right"/>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 xml:space="preserve">日 期： 年 月 日 </w:t>
      </w:r>
    </w:p>
    <w:p w14:paraId="04E6340E">
      <w:pPr>
        <w:spacing w:line="360" w:lineRule="auto"/>
        <w:ind w:firstLine="422" w:firstLineChars="150"/>
        <w:jc w:val="right"/>
        <w:rPr>
          <w:rFonts w:hint="eastAsia" w:cs="宋体" w:asciiTheme="minorEastAsia" w:hAnsiTheme="minorEastAsia"/>
          <w:b/>
          <w:color w:val="000000" w:themeColor="text1"/>
          <w:sz w:val="28"/>
          <w:szCs w:val="28"/>
          <w:highlight w:val="none"/>
          <w14:textFill>
            <w14:solidFill>
              <w14:schemeClr w14:val="tx1"/>
            </w14:solidFill>
          </w14:textFill>
        </w:rPr>
      </w:pPr>
      <w:r>
        <w:rPr>
          <w:rFonts w:hint="eastAsia" w:cs="宋体" w:asciiTheme="minorEastAsia" w:hAnsiTheme="minorEastAsia"/>
          <w:b/>
          <w:color w:val="000000" w:themeColor="text1"/>
          <w:sz w:val="28"/>
          <w:szCs w:val="28"/>
          <w:highlight w:val="none"/>
          <w14:textFill>
            <w14:solidFill>
              <w14:schemeClr w14:val="tx1"/>
            </w14:solidFill>
          </w14:textFill>
        </w:rPr>
        <w:br w:type="page"/>
      </w:r>
    </w:p>
    <w:p w14:paraId="0E67B5BC">
      <w:p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bookmarkStart w:id="127" w:name="_Toc21241"/>
      <w:bookmarkStart w:id="128" w:name="_Toc24313"/>
      <w:r>
        <w:rPr>
          <w:rFonts w:hint="eastAsia" w:cs="宋体" w:asciiTheme="minorEastAsia" w:hAnsiTheme="minorEastAsia"/>
          <w:b/>
          <w:color w:val="000000" w:themeColor="text1"/>
          <w:sz w:val="28"/>
          <w:szCs w:val="28"/>
          <w:highlight w:val="none"/>
          <w14:textFill>
            <w14:solidFill>
              <w14:schemeClr w14:val="tx1"/>
            </w14:solidFill>
          </w14:textFill>
        </w:rPr>
        <w:t>五、</w:t>
      </w:r>
      <w:r>
        <w:rPr>
          <w:rFonts w:cs="宋体" w:asciiTheme="minorEastAsia" w:hAnsiTheme="minorEastAsia"/>
          <w:b/>
          <w:color w:val="000000" w:themeColor="text1"/>
          <w:sz w:val="28"/>
          <w:szCs w:val="28"/>
          <w:highlight w:val="none"/>
          <w14:textFill>
            <w14:solidFill>
              <w14:schemeClr w14:val="tx1"/>
            </w14:solidFill>
          </w14:textFill>
        </w:rPr>
        <w:t>响应供应商基本情况表</w:t>
      </w:r>
      <w:bookmarkEnd w:id="124"/>
      <w:bookmarkEnd w:id="125"/>
      <w:bookmarkEnd w:id="127"/>
      <w:bookmarkEnd w:id="128"/>
    </w:p>
    <w:tbl>
      <w:tblPr>
        <w:tblStyle w:val="19"/>
        <w:tblW w:w="9259" w:type="dxa"/>
        <w:tblInd w:w="108" w:type="dxa"/>
        <w:tblLayout w:type="fixed"/>
        <w:tblCellMar>
          <w:top w:w="0" w:type="dxa"/>
          <w:left w:w="108" w:type="dxa"/>
          <w:bottom w:w="0" w:type="dxa"/>
          <w:right w:w="108" w:type="dxa"/>
        </w:tblCellMar>
      </w:tblPr>
      <w:tblGrid>
        <w:gridCol w:w="1923"/>
        <w:gridCol w:w="1046"/>
        <w:gridCol w:w="1552"/>
        <w:gridCol w:w="1416"/>
        <w:gridCol w:w="1223"/>
        <w:gridCol w:w="6"/>
        <w:gridCol w:w="2093"/>
      </w:tblGrid>
      <w:tr w14:paraId="4A65CC67">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BB3AD10">
            <w:pPr>
              <w:jc w:val="center"/>
              <w:rPr>
                <w:rFonts w:hint="eastAsia" w:ascii="宋体" w:hAnsi="宋体" w:cs="楷体"/>
                <w:kern w:val="1"/>
                <w:sz w:val="24"/>
                <w:szCs w:val="24"/>
                <w:highlight w:val="none"/>
              </w:rPr>
            </w:pPr>
            <w:r>
              <w:rPr>
                <w:rFonts w:hint="eastAsia" w:ascii="宋体" w:hAnsi="宋体" w:cs="楷体"/>
                <w:kern w:val="1"/>
                <w:sz w:val="24"/>
                <w:szCs w:val="24"/>
                <w:highlight w:val="none"/>
              </w:rPr>
              <w:t>供应商名称</w:t>
            </w:r>
          </w:p>
        </w:tc>
        <w:tc>
          <w:tcPr>
            <w:tcW w:w="7336" w:type="dxa"/>
            <w:gridSpan w:val="6"/>
            <w:tcBorders>
              <w:top w:val="single" w:color="000000" w:sz="4" w:space="0"/>
              <w:left w:val="single" w:color="000000" w:sz="4" w:space="0"/>
              <w:bottom w:val="single" w:color="000000" w:sz="4" w:space="0"/>
              <w:right w:val="single" w:color="000000" w:sz="4" w:space="0"/>
            </w:tcBorders>
            <w:noWrap/>
            <w:vAlign w:val="center"/>
          </w:tcPr>
          <w:p w14:paraId="77030864">
            <w:pPr>
              <w:jc w:val="center"/>
              <w:rPr>
                <w:rFonts w:hint="eastAsia" w:ascii="宋体" w:hAnsi="宋体" w:cs="楷体"/>
                <w:kern w:val="1"/>
                <w:sz w:val="24"/>
                <w:szCs w:val="24"/>
                <w:highlight w:val="none"/>
              </w:rPr>
            </w:pPr>
          </w:p>
        </w:tc>
      </w:tr>
      <w:tr w14:paraId="63F7F646">
        <w:tblPrEx>
          <w:tblCellMar>
            <w:top w:w="0" w:type="dxa"/>
            <w:left w:w="108" w:type="dxa"/>
            <w:bottom w:w="0" w:type="dxa"/>
            <w:right w:w="108" w:type="dxa"/>
          </w:tblCellMar>
        </w:tblPrEx>
        <w:trPr>
          <w:trHeight w:val="56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E5F70CC">
            <w:pPr>
              <w:jc w:val="center"/>
              <w:rPr>
                <w:rFonts w:hint="eastAsia" w:ascii="宋体" w:hAnsi="宋体" w:cs="楷体"/>
                <w:kern w:val="1"/>
                <w:sz w:val="24"/>
                <w:szCs w:val="24"/>
                <w:highlight w:val="none"/>
              </w:rPr>
            </w:pPr>
            <w:r>
              <w:rPr>
                <w:rFonts w:hint="eastAsia" w:ascii="宋体" w:hAnsi="宋体" w:cs="楷体"/>
                <w:kern w:val="1"/>
                <w:sz w:val="24"/>
                <w:szCs w:val="24"/>
                <w:highlight w:val="none"/>
              </w:rPr>
              <w:t>注册地址</w:t>
            </w:r>
          </w:p>
        </w:tc>
        <w:tc>
          <w:tcPr>
            <w:tcW w:w="4014" w:type="dxa"/>
            <w:gridSpan w:val="3"/>
            <w:tcBorders>
              <w:top w:val="single" w:color="000000" w:sz="4" w:space="0"/>
              <w:left w:val="single" w:color="000000" w:sz="4" w:space="0"/>
              <w:bottom w:val="single" w:color="000000" w:sz="4" w:space="0"/>
              <w:right w:val="single" w:color="000000" w:sz="4" w:space="0"/>
            </w:tcBorders>
            <w:noWrap/>
            <w:vAlign w:val="center"/>
          </w:tcPr>
          <w:p w14:paraId="6E7712BB">
            <w:pPr>
              <w:jc w:val="center"/>
              <w:rPr>
                <w:rFonts w:hint="eastAsia" w:ascii="宋体" w:hAnsi="宋体" w:cs="楷体"/>
                <w:kern w:val="1"/>
                <w:sz w:val="24"/>
                <w:szCs w:val="24"/>
                <w:highlight w:val="none"/>
              </w:rPr>
            </w:pP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9167ADB">
            <w:pPr>
              <w:jc w:val="center"/>
              <w:rPr>
                <w:rFonts w:hint="eastAsia" w:ascii="宋体" w:hAnsi="宋体" w:cs="楷体"/>
                <w:kern w:val="1"/>
                <w:sz w:val="24"/>
                <w:szCs w:val="24"/>
                <w:highlight w:val="none"/>
              </w:rPr>
            </w:pPr>
            <w:r>
              <w:rPr>
                <w:rFonts w:hint="eastAsia" w:ascii="宋体" w:hAnsi="宋体" w:cs="楷体"/>
                <w:kern w:val="1"/>
                <w:sz w:val="24"/>
                <w:szCs w:val="24"/>
                <w:highlight w:val="none"/>
              </w:rPr>
              <w:t>邮政编码</w:t>
            </w:r>
          </w:p>
        </w:tc>
        <w:tc>
          <w:tcPr>
            <w:tcW w:w="2099" w:type="dxa"/>
            <w:gridSpan w:val="2"/>
            <w:tcBorders>
              <w:top w:val="single" w:color="000000" w:sz="4" w:space="0"/>
              <w:left w:val="single" w:color="000000" w:sz="4" w:space="0"/>
              <w:bottom w:val="single" w:color="000000" w:sz="4" w:space="0"/>
              <w:right w:val="single" w:color="000000" w:sz="4" w:space="0"/>
            </w:tcBorders>
            <w:noWrap/>
            <w:vAlign w:val="center"/>
          </w:tcPr>
          <w:p w14:paraId="1E740531">
            <w:pPr>
              <w:jc w:val="center"/>
              <w:rPr>
                <w:rFonts w:hint="eastAsia" w:ascii="宋体" w:hAnsi="宋体" w:cs="楷体"/>
                <w:kern w:val="1"/>
                <w:sz w:val="24"/>
                <w:szCs w:val="24"/>
                <w:highlight w:val="none"/>
              </w:rPr>
            </w:pPr>
          </w:p>
        </w:tc>
      </w:tr>
      <w:tr w14:paraId="2C04B0C7">
        <w:tblPrEx>
          <w:tblCellMar>
            <w:top w:w="0" w:type="dxa"/>
            <w:left w:w="108" w:type="dxa"/>
            <w:bottom w:w="0" w:type="dxa"/>
            <w:right w:w="108" w:type="dxa"/>
          </w:tblCellMar>
        </w:tblPrEx>
        <w:trPr>
          <w:trHeight w:val="713" w:hRule="atLeast"/>
        </w:trPr>
        <w:tc>
          <w:tcPr>
            <w:tcW w:w="1923" w:type="dxa"/>
            <w:vMerge w:val="restart"/>
            <w:tcBorders>
              <w:top w:val="single" w:color="000000" w:sz="4" w:space="0"/>
              <w:left w:val="single" w:color="000000" w:sz="4" w:space="0"/>
              <w:bottom w:val="single" w:color="000000" w:sz="4" w:space="0"/>
              <w:right w:val="single" w:color="000000" w:sz="4" w:space="0"/>
            </w:tcBorders>
            <w:noWrap/>
            <w:vAlign w:val="center"/>
          </w:tcPr>
          <w:p w14:paraId="3AAFD497">
            <w:pPr>
              <w:jc w:val="center"/>
              <w:rPr>
                <w:rFonts w:hint="eastAsia" w:ascii="宋体" w:hAnsi="宋体" w:cs="楷体"/>
                <w:kern w:val="1"/>
                <w:sz w:val="24"/>
                <w:szCs w:val="24"/>
                <w:highlight w:val="none"/>
              </w:rPr>
            </w:pPr>
            <w:r>
              <w:rPr>
                <w:rFonts w:hint="eastAsia" w:ascii="宋体" w:hAnsi="宋体" w:cs="楷体"/>
                <w:kern w:val="1"/>
                <w:sz w:val="24"/>
                <w:szCs w:val="24"/>
                <w:highlight w:val="none"/>
              </w:rPr>
              <w:t>联系方式</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67B73AF">
            <w:pPr>
              <w:jc w:val="center"/>
              <w:rPr>
                <w:rFonts w:hint="eastAsia" w:ascii="宋体" w:hAnsi="宋体" w:cs="楷体"/>
                <w:kern w:val="1"/>
                <w:sz w:val="24"/>
                <w:szCs w:val="24"/>
                <w:highlight w:val="none"/>
              </w:rPr>
            </w:pPr>
            <w:r>
              <w:rPr>
                <w:rFonts w:hint="eastAsia" w:ascii="宋体" w:hAnsi="宋体" w:cs="楷体"/>
                <w:kern w:val="1"/>
                <w:sz w:val="24"/>
                <w:szCs w:val="24"/>
                <w:highlight w:val="none"/>
              </w:rPr>
              <w:t>联系人</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4911B759">
            <w:pPr>
              <w:jc w:val="center"/>
              <w:rPr>
                <w:rFonts w:hint="eastAsia" w:ascii="宋体" w:hAnsi="宋体" w:cs="楷体"/>
                <w:kern w:val="1"/>
                <w:sz w:val="24"/>
                <w:szCs w:val="24"/>
                <w:highlight w:val="none"/>
              </w:rPr>
            </w:pP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7B3A2B4">
            <w:pPr>
              <w:jc w:val="center"/>
              <w:rPr>
                <w:rFonts w:hint="eastAsia" w:ascii="宋体" w:hAnsi="宋体" w:cs="楷体"/>
                <w:kern w:val="1"/>
                <w:sz w:val="24"/>
                <w:szCs w:val="24"/>
                <w:highlight w:val="none"/>
              </w:rPr>
            </w:pPr>
            <w:r>
              <w:rPr>
                <w:rFonts w:hint="eastAsia" w:ascii="宋体" w:hAnsi="宋体" w:cs="楷体"/>
                <w:kern w:val="1"/>
                <w:sz w:val="24"/>
                <w:szCs w:val="24"/>
                <w:highlight w:val="none"/>
              </w:rPr>
              <w:t>电话</w:t>
            </w:r>
          </w:p>
        </w:tc>
        <w:tc>
          <w:tcPr>
            <w:tcW w:w="2099" w:type="dxa"/>
            <w:gridSpan w:val="2"/>
            <w:tcBorders>
              <w:top w:val="single" w:color="000000" w:sz="4" w:space="0"/>
              <w:left w:val="single" w:color="000000" w:sz="4" w:space="0"/>
              <w:bottom w:val="single" w:color="000000" w:sz="4" w:space="0"/>
              <w:right w:val="single" w:color="000000" w:sz="4" w:space="0"/>
            </w:tcBorders>
            <w:noWrap/>
            <w:vAlign w:val="center"/>
          </w:tcPr>
          <w:p w14:paraId="5175B745">
            <w:pPr>
              <w:jc w:val="center"/>
              <w:rPr>
                <w:rFonts w:hint="eastAsia" w:ascii="宋体" w:hAnsi="宋体" w:cs="楷体"/>
                <w:kern w:val="1"/>
                <w:sz w:val="24"/>
                <w:szCs w:val="24"/>
                <w:highlight w:val="none"/>
              </w:rPr>
            </w:pPr>
          </w:p>
        </w:tc>
      </w:tr>
      <w:tr w14:paraId="33C11BF1">
        <w:tblPrEx>
          <w:tblCellMar>
            <w:top w:w="0" w:type="dxa"/>
            <w:left w:w="108" w:type="dxa"/>
            <w:bottom w:w="0" w:type="dxa"/>
            <w:right w:w="108" w:type="dxa"/>
          </w:tblCellMar>
        </w:tblPrEx>
        <w:trPr>
          <w:trHeight w:val="729" w:hRule="atLeast"/>
        </w:trPr>
        <w:tc>
          <w:tcPr>
            <w:tcW w:w="1923" w:type="dxa"/>
            <w:vMerge w:val="continue"/>
            <w:tcBorders>
              <w:top w:val="single" w:color="000000" w:sz="4" w:space="0"/>
              <w:left w:val="single" w:color="000000" w:sz="4" w:space="0"/>
              <w:bottom w:val="single" w:color="000000" w:sz="4" w:space="0"/>
              <w:right w:val="single" w:color="000000" w:sz="4" w:space="0"/>
            </w:tcBorders>
            <w:noWrap/>
            <w:vAlign w:val="center"/>
          </w:tcPr>
          <w:p w14:paraId="4AFE8C8C">
            <w:pPr>
              <w:rPr>
                <w:rFonts w:hint="eastAsia" w:ascii="宋体" w:hAnsi="宋体" w:cs="楷体"/>
                <w:kern w:val="1"/>
                <w:sz w:val="24"/>
                <w:szCs w:val="24"/>
                <w:highlight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262B0ED">
            <w:pPr>
              <w:jc w:val="center"/>
              <w:rPr>
                <w:rFonts w:hint="eastAsia" w:ascii="宋体" w:hAnsi="宋体" w:cs="楷体"/>
                <w:kern w:val="1"/>
                <w:sz w:val="24"/>
                <w:szCs w:val="24"/>
                <w:highlight w:val="none"/>
              </w:rPr>
            </w:pPr>
            <w:r>
              <w:rPr>
                <w:rFonts w:hint="eastAsia" w:ascii="宋体" w:hAnsi="宋体" w:cs="楷体"/>
                <w:kern w:val="1"/>
                <w:sz w:val="24"/>
                <w:szCs w:val="24"/>
                <w:highlight w:val="none"/>
              </w:rPr>
              <w:t>传真</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3F2A3450">
            <w:pPr>
              <w:jc w:val="center"/>
              <w:rPr>
                <w:rFonts w:hint="eastAsia" w:ascii="宋体" w:hAnsi="宋体" w:cs="楷体"/>
                <w:kern w:val="1"/>
                <w:sz w:val="24"/>
                <w:szCs w:val="24"/>
                <w:highlight w:val="none"/>
              </w:rPr>
            </w:pP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125AE17">
            <w:pPr>
              <w:jc w:val="center"/>
              <w:rPr>
                <w:rFonts w:hint="eastAsia" w:ascii="宋体" w:hAnsi="宋体" w:cs="楷体"/>
                <w:kern w:val="1"/>
                <w:sz w:val="24"/>
                <w:szCs w:val="24"/>
                <w:highlight w:val="none"/>
              </w:rPr>
            </w:pPr>
            <w:r>
              <w:rPr>
                <w:rFonts w:hint="eastAsia" w:ascii="宋体" w:hAnsi="宋体" w:cs="楷体"/>
                <w:kern w:val="1"/>
                <w:sz w:val="24"/>
                <w:szCs w:val="24"/>
                <w:highlight w:val="none"/>
              </w:rPr>
              <w:t>邮箱</w:t>
            </w:r>
          </w:p>
        </w:tc>
        <w:tc>
          <w:tcPr>
            <w:tcW w:w="2099" w:type="dxa"/>
            <w:gridSpan w:val="2"/>
            <w:tcBorders>
              <w:top w:val="single" w:color="000000" w:sz="4" w:space="0"/>
              <w:left w:val="single" w:color="000000" w:sz="4" w:space="0"/>
              <w:bottom w:val="single" w:color="000000" w:sz="4" w:space="0"/>
              <w:right w:val="single" w:color="000000" w:sz="4" w:space="0"/>
            </w:tcBorders>
            <w:noWrap/>
            <w:vAlign w:val="center"/>
          </w:tcPr>
          <w:p w14:paraId="2D9477B5">
            <w:pPr>
              <w:jc w:val="center"/>
              <w:rPr>
                <w:rFonts w:hint="eastAsia" w:ascii="宋体" w:hAnsi="宋体" w:cs="楷体"/>
                <w:kern w:val="1"/>
                <w:sz w:val="24"/>
                <w:szCs w:val="24"/>
                <w:highlight w:val="none"/>
              </w:rPr>
            </w:pPr>
          </w:p>
        </w:tc>
      </w:tr>
      <w:tr w14:paraId="0A41C425">
        <w:tblPrEx>
          <w:tblCellMar>
            <w:top w:w="0" w:type="dxa"/>
            <w:left w:w="108" w:type="dxa"/>
            <w:bottom w:w="0" w:type="dxa"/>
            <w:right w:w="108" w:type="dxa"/>
          </w:tblCellMar>
        </w:tblPrEx>
        <w:trPr>
          <w:trHeight w:val="714"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7849E65">
            <w:pPr>
              <w:jc w:val="center"/>
              <w:rPr>
                <w:rFonts w:hint="eastAsia" w:ascii="宋体" w:hAnsi="宋体" w:cs="楷体"/>
                <w:kern w:val="1"/>
                <w:sz w:val="24"/>
                <w:szCs w:val="24"/>
                <w:highlight w:val="none"/>
              </w:rPr>
            </w:pPr>
            <w:r>
              <w:rPr>
                <w:rFonts w:hint="eastAsia" w:ascii="宋体" w:hAnsi="宋体" w:cs="楷体"/>
                <w:kern w:val="1"/>
                <w:sz w:val="24"/>
                <w:szCs w:val="24"/>
                <w:highlight w:val="none"/>
              </w:rPr>
              <w:t>法定代表人</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5BD4980">
            <w:pPr>
              <w:jc w:val="center"/>
              <w:rPr>
                <w:rFonts w:hint="eastAsia" w:ascii="宋体" w:hAnsi="宋体" w:cs="楷体"/>
                <w:kern w:val="1"/>
                <w:sz w:val="24"/>
                <w:szCs w:val="24"/>
                <w:highlight w:val="none"/>
              </w:rPr>
            </w:pPr>
            <w:r>
              <w:rPr>
                <w:rFonts w:hint="eastAsia" w:ascii="宋体" w:hAnsi="宋体" w:cs="楷体"/>
                <w:kern w:val="1"/>
                <w:sz w:val="24"/>
                <w:szCs w:val="24"/>
                <w:highlight w:val="none"/>
              </w:rPr>
              <w:t>姓名</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64DF2A2C">
            <w:pPr>
              <w:jc w:val="center"/>
              <w:rPr>
                <w:rFonts w:hint="eastAsia" w:ascii="宋体" w:hAnsi="宋体" w:cs="楷体"/>
                <w:kern w:val="1"/>
                <w:sz w:val="24"/>
                <w:szCs w:val="24"/>
                <w:highlight w:val="none"/>
              </w:rPr>
            </w:pPr>
          </w:p>
        </w:tc>
        <w:tc>
          <w:tcPr>
            <w:tcW w:w="1229" w:type="dxa"/>
            <w:gridSpan w:val="2"/>
            <w:tcBorders>
              <w:top w:val="single" w:color="000000" w:sz="4" w:space="0"/>
              <w:left w:val="single" w:color="000000" w:sz="4" w:space="0"/>
              <w:bottom w:val="single" w:color="000000" w:sz="4" w:space="0"/>
              <w:right w:val="single" w:color="000000" w:sz="4" w:space="0"/>
            </w:tcBorders>
            <w:noWrap/>
            <w:vAlign w:val="center"/>
          </w:tcPr>
          <w:p w14:paraId="6061C49B">
            <w:pPr>
              <w:jc w:val="center"/>
              <w:rPr>
                <w:rFonts w:hint="eastAsia" w:ascii="宋体" w:hAnsi="宋体" w:cs="楷体"/>
                <w:kern w:val="1"/>
                <w:sz w:val="24"/>
                <w:szCs w:val="24"/>
                <w:highlight w:val="none"/>
              </w:rPr>
            </w:pPr>
            <w:r>
              <w:rPr>
                <w:rFonts w:hint="eastAsia" w:ascii="宋体" w:hAnsi="宋体" w:cs="楷体"/>
                <w:kern w:val="1"/>
                <w:sz w:val="24"/>
                <w:szCs w:val="24"/>
                <w:highlight w:val="none"/>
              </w:rPr>
              <w:t>电话</w:t>
            </w:r>
          </w:p>
        </w:tc>
        <w:tc>
          <w:tcPr>
            <w:tcW w:w="2093" w:type="dxa"/>
            <w:tcBorders>
              <w:top w:val="single" w:color="000000" w:sz="4" w:space="0"/>
              <w:left w:val="single" w:color="000000" w:sz="4" w:space="0"/>
              <w:bottom w:val="single" w:color="000000" w:sz="4" w:space="0"/>
              <w:right w:val="single" w:color="000000" w:sz="4" w:space="0"/>
            </w:tcBorders>
            <w:noWrap/>
            <w:vAlign w:val="center"/>
          </w:tcPr>
          <w:p w14:paraId="6B572C0C">
            <w:pPr>
              <w:jc w:val="center"/>
              <w:rPr>
                <w:rFonts w:hint="eastAsia" w:ascii="宋体" w:hAnsi="宋体" w:cs="楷体"/>
                <w:kern w:val="1"/>
                <w:sz w:val="24"/>
                <w:szCs w:val="24"/>
                <w:highlight w:val="none"/>
              </w:rPr>
            </w:pPr>
          </w:p>
        </w:tc>
      </w:tr>
      <w:tr w14:paraId="2D80DA5D">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5E40E5D8">
            <w:pPr>
              <w:jc w:val="center"/>
              <w:rPr>
                <w:rFonts w:hint="eastAsia" w:ascii="宋体" w:hAnsi="宋体" w:cs="楷体"/>
                <w:kern w:val="1"/>
                <w:sz w:val="24"/>
                <w:szCs w:val="24"/>
                <w:highlight w:val="none"/>
              </w:rPr>
            </w:pPr>
            <w:r>
              <w:rPr>
                <w:rFonts w:hint="eastAsia" w:ascii="宋体" w:hAnsi="宋体" w:cs="楷体"/>
                <w:kern w:val="1"/>
                <w:sz w:val="24"/>
                <w:szCs w:val="24"/>
                <w:highlight w:val="none"/>
              </w:rPr>
              <w:t>成立时间</w:t>
            </w:r>
          </w:p>
        </w:tc>
        <w:tc>
          <w:tcPr>
            <w:tcW w:w="2598" w:type="dxa"/>
            <w:gridSpan w:val="2"/>
            <w:tcBorders>
              <w:top w:val="single" w:color="000000" w:sz="4" w:space="0"/>
              <w:left w:val="single" w:color="000000" w:sz="4" w:space="0"/>
              <w:bottom w:val="single" w:color="000000" w:sz="4" w:space="0"/>
              <w:right w:val="single" w:color="000000" w:sz="4" w:space="0"/>
            </w:tcBorders>
            <w:noWrap/>
            <w:vAlign w:val="center"/>
          </w:tcPr>
          <w:p w14:paraId="7ABE7AB0">
            <w:pPr>
              <w:jc w:val="center"/>
              <w:rPr>
                <w:rFonts w:hint="eastAsia" w:ascii="宋体" w:hAnsi="宋体" w:cs="楷体"/>
                <w:kern w:val="1"/>
                <w:sz w:val="24"/>
                <w:szCs w:val="24"/>
                <w:highlight w:val="none"/>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875AF5D">
            <w:pPr>
              <w:jc w:val="center"/>
              <w:rPr>
                <w:rFonts w:hint="eastAsia" w:ascii="宋体" w:hAnsi="宋体" w:cs="楷体"/>
                <w:kern w:val="1"/>
                <w:sz w:val="24"/>
                <w:szCs w:val="24"/>
                <w:highlight w:val="none"/>
              </w:rPr>
            </w:pPr>
            <w:r>
              <w:rPr>
                <w:rFonts w:hint="eastAsia" w:ascii="宋体" w:hAnsi="宋体" w:cs="楷体"/>
                <w:kern w:val="1"/>
                <w:sz w:val="24"/>
                <w:szCs w:val="24"/>
                <w:highlight w:val="none"/>
              </w:rPr>
              <w:t>员工总人数</w:t>
            </w:r>
          </w:p>
        </w:tc>
        <w:tc>
          <w:tcPr>
            <w:tcW w:w="3322" w:type="dxa"/>
            <w:gridSpan w:val="3"/>
            <w:tcBorders>
              <w:top w:val="single" w:color="000000" w:sz="4" w:space="0"/>
              <w:left w:val="single" w:color="000000" w:sz="4" w:space="0"/>
              <w:bottom w:val="single" w:color="000000" w:sz="4" w:space="0"/>
              <w:right w:val="single" w:color="000000" w:sz="4" w:space="0"/>
            </w:tcBorders>
            <w:noWrap/>
            <w:vAlign w:val="center"/>
          </w:tcPr>
          <w:p w14:paraId="277F09DD">
            <w:pPr>
              <w:jc w:val="center"/>
              <w:rPr>
                <w:rFonts w:hint="eastAsia" w:ascii="宋体" w:hAnsi="宋体" w:cs="楷体"/>
                <w:kern w:val="1"/>
                <w:sz w:val="24"/>
                <w:szCs w:val="24"/>
                <w:highlight w:val="none"/>
              </w:rPr>
            </w:pPr>
          </w:p>
        </w:tc>
      </w:tr>
      <w:tr w14:paraId="76BD1902">
        <w:tblPrEx>
          <w:tblCellMar>
            <w:top w:w="0" w:type="dxa"/>
            <w:left w:w="108" w:type="dxa"/>
            <w:bottom w:w="0" w:type="dxa"/>
            <w:right w:w="108" w:type="dxa"/>
          </w:tblCellMar>
        </w:tblPrEx>
        <w:trPr>
          <w:trHeight w:val="90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7B7670FF">
            <w:pPr>
              <w:jc w:val="center"/>
              <w:rPr>
                <w:rFonts w:hint="eastAsia" w:ascii="宋体" w:hAnsi="宋体" w:cs="楷体"/>
                <w:kern w:val="1"/>
                <w:sz w:val="24"/>
                <w:szCs w:val="24"/>
                <w:highlight w:val="none"/>
              </w:rPr>
            </w:pPr>
            <w:r>
              <w:rPr>
                <w:rFonts w:hint="eastAsia" w:ascii="宋体" w:hAnsi="宋体" w:cs="楷体"/>
                <w:kern w:val="1"/>
                <w:sz w:val="24"/>
                <w:szCs w:val="24"/>
                <w:highlight w:val="none"/>
              </w:rPr>
              <w:t>统一社会信用代码</w:t>
            </w:r>
          </w:p>
        </w:tc>
        <w:tc>
          <w:tcPr>
            <w:tcW w:w="7336" w:type="dxa"/>
            <w:gridSpan w:val="6"/>
            <w:tcBorders>
              <w:top w:val="single" w:color="000000" w:sz="4" w:space="0"/>
              <w:left w:val="single" w:color="000000" w:sz="4" w:space="0"/>
              <w:bottom w:val="single" w:color="000000" w:sz="4" w:space="0"/>
              <w:right w:val="single" w:color="000000" w:sz="4" w:space="0"/>
            </w:tcBorders>
            <w:noWrap/>
            <w:vAlign w:val="center"/>
          </w:tcPr>
          <w:p w14:paraId="2368637B">
            <w:pPr>
              <w:jc w:val="center"/>
              <w:rPr>
                <w:rFonts w:hint="eastAsia" w:ascii="宋体" w:hAnsi="宋体" w:cs="楷体"/>
                <w:kern w:val="1"/>
                <w:sz w:val="24"/>
                <w:szCs w:val="24"/>
                <w:highlight w:val="none"/>
              </w:rPr>
            </w:pPr>
          </w:p>
        </w:tc>
      </w:tr>
      <w:tr w14:paraId="1AF7D627">
        <w:tblPrEx>
          <w:tblCellMar>
            <w:top w:w="0" w:type="dxa"/>
            <w:left w:w="108" w:type="dxa"/>
            <w:bottom w:w="0" w:type="dxa"/>
            <w:right w:w="108" w:type="dxa"/>
          </w:tblCellMar>
        </w:tblPrEx>
        <w:trPr>
          <w:trHeight w:val="74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4F754BD3">
            <w:pPr>
              <w:jc w:val="center"/>
              <w:rPr>
                <w:rFonts w:hint="eastAsia" w:ascii="宋体" w:hAnsi="宋体" w:cs="楷体"/>
                <w:kern w:val="1"/>
                <w:sz w:val="24"/>
                <w:szCs w:val="24"/>
                <w:highlight w:val="none"/>
              </w:rPr>
            </w:pPr>
            <w:r>
              <w:rPr>
                <w:rFonts w:hint="eastAsia" w:ascii="宋体" w:hAnsi="宋体" w:cs="楷体"/>
                <w:kern w:val="1"/>
                <w:sz w:val="24"/>
                <w:szCs w:val="24"/>
                <w:highlight w:val="none"/>
              </w:rPr>
              <w:t>注册资金</w:t>
            </w:r>
          </w:p>
        </w:tc>
        <w:tc>
          <w:tcPr>
            <w:tcW w:w="7336" w:type="dxa"/>
            <w:gridSpan w:val="6"/>
            <w:tcBorders>
              <w:top w:val="single" w:color="000000" w:sz="4" w:space="0"/>
              <w:left w:val="single" w:color="000000" w:sz="4" w:space="0"/>
              <w:bottom w:val="single" w:color="000000" w:sz="4" w:space="0"/>
              <w:right w:val="single" w:color="000000" w:sz="4" w:space="0"/>
            </w:tcBorders>
            <w:noWrap/>
            <w:vAlign w:val="center"/>
          </w:tcPr>
          <w:p w14:paraId="2A33A96F">
            <w:pPr>
              <w:jc w:val="center"/>
              <w:rPr>
                <w:rFonts w:hint="eastAsia" w:ascii="宋体" w:hAnsi="宋体" w:cs="楷体"/>
                <w:kern w:val="1"/>
                <w:sz w:val="24"/>
                <w:szCs w:val="24"/>
                <w:highlight w:val="none"/>
              </w:rPr>
            </w:pPr>
          </w:p>
        </w:tc>
      </w:tr>
      <w:tr w14:paraId="0005E125">
        <w:tblPrEx>
          <w:tblCellMar>
            <w:top w:w="0" w:type="dxa"/>
            <w:left w:w="108" w:type="dxa"/>
            <w:bottom w:w="0" w:type="dxa"/>
            <w:right w:w="108" w:type="dxa"/>
          </w:tblCellMar>
        </w:tblPrEx>
        <w:trPr>
          <w:trHeight w:val="90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0DF4CF1">
            <w:pPr>
              <w:jc w:val="center"/>
              <w:rPr>
                <w:rFonts w:hint="eastAsia" w:ascii="宋体" w:hAnsi="宋体" w:cs="楷体"/>
                <w:kern w:val="1"/>
                <w:sz w:val="24"/>
                <w:szCs w:val="24"/>
                <w:highlight w:val="none"/>
              </w:rPr>
            </w:pPr>
            <w:r>
              <w:rPr>
                <w:rFonts w:hint="eastAsia" w:ascii="宋体" w:hAnsi="宋体" w:cs="楷体"/>
                <w:kern w:val="1"/>
                <w:sz w:val="24"/>
                <w:szCs w:val="24"/>
                <w:highlight w:val="none"/>
              </w:rPr>
              <w:t>开户银行</w:t>
            </w:r>
          </w:p>
        </w:tc>
        <w:tc>
          <w:tcPr>
            <w:tcW w:w="7336" w:type="dxa"/>
            <w:gridSpan w:val="6"/>
            <w:tcBorders>
              <w:top w:val="single" w:color="000000" w:sz="4" w:space="0"/>
              <w:left w:val="single" w:color="000000" w:sz="4" w:space="0"/>
              <w:bottom w:val="single" w:color="000000" w:sz="4" w:space="0"/>
              <w:right w:val="single" w:color="000000" w:sz="4" w:space="0"/>
            </w:tcBorders>
            <w:noWrap/>
            <w:vAlign w:val="center"/>
          </w:tcPr>
          <w:p w14:paraId="3C2F5CBF">
            <w:pPr>
              <w:jc w:val="center"/>
              <w:rPr>
                <w:rFonts w:hint="eastAsia" w:ascii="宋体" w:hAnsi="宋体" w:cs="楷体"/>
                <w:kern w:val="1"/>
                <w:sz w:val="24"/>
                <w:szCs w:val="24"/>
                <w:highlight w:val="none"/>
              </w:rPr>
            </w:pPr>
          </w:p>
        </w:tc>
      </w:tr>
      <w:tr w14:paraId="090176C3">
        <w:tblPrEx>
          <w:tblCellMar>
            <w:top w:w="0" w:type="dxa"/>
            <w:left w:w="108" w:type="dxa"/>
            <w:bottom w:w="0" w:type="dxa"/>
            <w:right w:w="108" w:type="dxa"/>
          </w:tblCellMar>
        </w:tblPrEx>
        <w:trPr>
          <w:trHeight w:val="729"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7C9B0AD3">
            <w:pPr>
              <w:jc w:val="center"/>
              <w:rPr>
                <w:rFonts w:hint="eastAsia" w:ascii="宋体" w:hAnsi="宋体" w:cs="楷体"/>
                <w:kern w:val="1"/>
                <w:sz w:val="24"/>
                <w:szCs w:val="24"/>
                <w:highlight w:val="none"/>
              </w:rPr>
            </w:pPr>
            <w:r>
              <w:rPr>
                <w:rFonts w:hint="eastAsia" w:ascii="宋体" w:hAnsi="宋体" w:cs="楷体"/>
                <w:kern w:val="1"/>
                <w:sz w:val="24"/>
                <w:szCs w:val="24"/>
                <w:highlight w:val="none"/>
              </w:rPr>
              <w:t>账号</w:t>
            </w:r>
          </w:p>
        </w:tc>
        <w:tc>
          <w:tcPr>
            <w:tcW w:w="7336" w:type="dxa"/>
            <w:gridSpan w:val="6"/>
            <w:tcBorders>
              <w:top w:val="single" w:color="000000" w:sz="4" w:space="0"/>
              <w:left w:val="single" w:color="000000" w:sz="4" w:space="0"/>
              <w:bottom w:val="single" w:color="000000" w:sz="4" w:space="0"/>
              <w:right w:val="single" w:color="000000" w:sz="4" w:space="0"/>
            </w:tcBorders>
            <w:noWrap/>
            <w:vAlign w:val="center"/>
          </w:tcPr>
          <w:p w14:paraId="131ADF9E">
            <w:pPr>
              <w:jc w:val="center"/>
              <w:rPr>
                <w:rFonts w:hint="eastAsia" w:ascii="宋体" w:hAnsi="宋体" w:cs="楷体"/>
                <w:kern w:val="1"/>
                <w:sz w:val="24"/>
                <w:szCs w:val="24"/>
                <w:highlight w:val="none"/>
              </w:rPr>
            </w:pPr>
          </w:p>
        </w:tc>
      </w:tr>
      <w:tr w14:paraId="29FA2213">
        <w:tblPrEx>
          <w:tblCellMar>
            <w:top w:w="0" w:type="dxa"/>
            <w:left w:w="108" w:type="dxa"/>
            <w:bottom w:w="0" w:type="dxa"/>
            <w:right w:w="108" w:type="dxa"/>
          </w:tblCellMar>
        </w:tblPrEx>
        <w:trPr>
          <w:trHeight w:val="148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1835B976">
            <w:pPr>
              <w:spacing w:line="420" w:lineRule="auto"/>
              <w:jc w:val="center"/>
              <w:rPr>
                <w:rFonts w:hint="eastAsia" w:ascii="宋体" w:hAnsi="宋体" w:cs="楷体"/>
                <w:kern w:val="1"/>
                <w:sz w:val="24"/>
                <w:szCs w:val="24"/>
                <w:highlight w:val="none"/>
              </w:rPr>
            </w:pPr>
            <w:r>
              <w:rPr>
                <w:rFonts w:hint="eastAsia" w:ascii="宋体" w:hAnsi="宋体" w:cs="楷体"/>
                <w:kern w:val="1"/>
                <w:sz w:val="24"/>
                <w:szCs w:val="24"/>
                <w:highlight w:val="none"/>
              </w:rPr>
              <w:t>经营范围</w:t>
            </w:r>
          </w:p>
        </w:tc>
        <w:tc>
          <w:tcPr>
            <w:tcW w:w="7336" w:type="dxa"/>
            <w:gridSpan w:val="6"/>
            <w:tcBorders>
              <w:top w:val="single" w:color="000000" w:sz="4" w:space="0"/>
              <w:left w:val="single" w:color="000000" w:sz="4" w:space="0"/>
              <w:bottom w:val="single" w:color="000000" w:sz="4" w:space="0"/>
              <w:right w:val="single" w:color="000000" w:sz="4" w:space="0"/>
            </w:tcBorders>
            <w:noWrap/>
            <w:vAlign w:val="center"/>
          </w:tcPr>
          <w:p w14:paraId="60189432">
            <w:pPr>
              <w:spacing w:line="420" w:lineRule="auto"/>
              <w:ind w:firstLine="480"/>
              <w:jc w:val="center"/>
              <w:rPr>
                <w:rFonts w:hint="eastAsia" w:ascii="宋体" w:hAnsi="宋体" w:cs="楷体"/>
                <w:kern w:val="1"/>
                <w:sz w:val="24"/>
                <w:szCs w:val="24"/>
                <w:highlight w:val="none"/>
              </w:rPr>
            </w:pPr>
          </w:p>
        </w:tc>
      </w:tr>
    </w:tbl>
    <w:p w14:paraId="72FF6EDF">
      <w:pPr>
        <w:spacing w:line="440" w:lineRule="exact"/>
        <w:ind w:firstLine="2400" w:firstLineChars="100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供应商名称：（签章）</w:t>
      </w:r>
    </w:p>
    <w:p w14:paraId="09D73D2A">
      <w:pPr>
        <w:spacing w:line="360" w:lineRule="auto"/>
        <w:ind w:firstLine="2400" w:firstLineChars="100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法定代表人：（电子签章）</w:t>
      </w:r>
    </w:p>
    <w:p w14:paraId="3D07C2E9">
      <w:pPr>
        <w:spacing w:line="480" w:lineRule="auto"/>
        <w:jc w:val="right"/>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 xml:space="preserve">日 期： 年 月 日 </w:t>
      </w:r>
    </w:p>
    <w:p w14:paraId="3FE7C7CE">
      <w:pPr>
        <w:numPr>
          <w:ilvl w:val="0"/>
          <w:numId w:val="0"/>
        </w:num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r>
        <w:rPr>
          <w:rFonts w:cs="宋体" w:asciiTheme="minorEastAsia" w:hAnsiTheme="minorEastAsia"/>
          <w:color w:val="000000" w:themeColor="text1"/>
          <w:sz w:val="28"/>
          <w:szCs w:val="28"/>
          <w:highlight w:val="none"/>
          <w14:textFill>
            <w14:solidFill>
              <w14:schemeClr w14:val="tx1"/>
            </w14:solidFill>
          </w14:textFill>
        </w:rPr>
        <w:br w:type="page"/>
      </w:r>
      <w:bookmarkStart w:id="129" w:name="_Toc12450"/>
      <w:bookmarkStart w:id="130" w:name="_Toc14659"/>
      <w:r>
        <w:rPr>
          <w:rFonts w:hint="eastAsia" w:cs="宋体" w:asciiTheme="minorEastAsia" w:hAnsiTheme="minorEastAsia"/>
          <w:b/>
          <w:color w:val="000000" w:themeColor="text1"/>
          <w:sz w:val="28"/>
          <w:szCs w:val="28"/>
          <w:highlight w:val="none"/>
          <w:lang w:val="en-US" w:eastAsia="zh-CN"/>
          <w14:textFill>
            <w14:solidFill>
              <w14:schemeClr w14:val="tx1"/>
            </w14:solidFill>
          </w14:textFill>
        </w:rPr>
        <w:t>六、</w:t>
      </w:r>
      <w:r>
        <w:rPr>
          <w:rFonts w:hint="eastAsia" w:cs="宋体" w:asciiTheme="minorEastAsia" w:hAnsiTheme="minorEastAsia"/>
          <w:b/>
          <w:color w:val="000000" w:themeColor="text1"/>
          <w:sz w:val="28"/>
          <w:szCs w:val="28"/>
          <w:highlight w:val="none"/>
          <w14:textFill>
            <w14:solidFill>
              <w14:schemeClr w14:val="tx1"/>
            </w14:solidFill>
          </w14:textFill>
        </w:rPr>
        <w:t>近年来完成的类似项目情况表</w:t>
      </w:r>
      <w:bookmarkEnd w:id="129"/>
      <w:bookmarkEnd w:id="130"/>
    </w:p>
    <w:tbl>
      <w:tblPr>
        <w:tblStyle w:val="1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644"/>
        <w:gridCol w:w="2361"/>
        <w:gridCol w:w="1905"/>
        <w:gridCol w:w="1903"/>
      </w:tblGrid>
      <w:tr w14:paraId="28A7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09" w:type="dxa"/>
            <w:noWrap/>
            <w:vAlign w:val="center"/>
          </w:tcPr>
          <w:p w14:paraId="39E8F032">
            <w:pPr>
              <w:spacing w:line="360" w:lineRule="auto"/>
              <w:jc w:val="center"/>
              <w:rPr>
                <w:rFonts w:hint="eastAsia" w:ascii="宋体" w:hAnsi="宋体"/>
                <w:b w:val="0"/>
                <w:bCs w:val="0"/>
                <w:sz w:val="24"/>
                <w:szCs w:val="24"/>
                <w:highlight w:val="none"/>
              </w:rPr>
            </w:pPr>
            <w:r>
              <w:rPr>
                <w:rFonts w:hint="eastAsia" w:ascii="宋体" w:hAnsi="宋体"/>
                <w:b w:val="0"/>
                <w:bCs w:val="0"/>
                <w:sz w:val="24"/>
                <w:szCs w:val="24"/>
                <w:highlight w:val="none"/>
              </w:rPr>
              <w:t>序号</w:t>
            </w:r>
          </w:p>
        </w:tc>
        <w:tc>
          <w:tcPr>
            <w:tcW w:w="1644" w:type="dxa"/>
            <w:noWrap/>
            <w:vAlign w:val="center"/>
          </w:tcPr>
          <w:p w14:paraId="750E9D21">
            <w:pPr>
              <w:spacing w:line="360" w:lineRule="auto"/>
              <w:jc w:val="center"/>
              <w:rPr>
                <w:rFonts w:hint="eastAsia" w:ascii="宋体" w:hAnsi="宋体"/>
                <w:b w:val="0"/>
                <w:bCs w:val="0"/>
                <w:sz w:val="24"/>
                <w:szCs w:val="24"/>
                <w:highlight w:val="none"/>
              </w:rPr>
            </w:pPr>
            <w:r>
              <w:rPr>
                <w:rFonts w:hint="eastAsia" w:ascii="宋体" w:hAnsi="宋体"/>
                <w:b w:val="0"/>
                <w:bCs w:val="0"/>
                <w:sz w:val="24"/>
                <w:szCs w:val="24"/>
                <w:highlight w:val="none"/>
              </w:rPr>
              <w:t>项目名称</w:t>
            </w:r>
          </w:p>
        </w:tc>
        <w:tc>
          <w:tcPr>
            <w:tcW w:w="2361" w:type="dxa"/>
            <w:noWrap/>
            <w:vAlign w:val="center"/>
          </w:tcPr>
          <w:p w14:paraId="47E636D6">
            <w:pPr>
              <w:spacing w:line="360" w:lineRule="auto"/>
              <w:jc w:val="center"/>
              <w:rPr>
                <w:rFonts w:hint="eastAsia" w:ascii="宋体" w:hAnsi="宋体"/>
                <w:b w:val="0"/>
                <w:bCs w:val="0"/>
                <w:sz w:val="24"/>
                <w:szCs w:val="24"/>
                <w:highlight w:val="none"/>
              </w:rPr>
            </w:pPr>
            <w:r>
              <w:rPr>
                <w:rFonts w:hint="eastAsia" w:ascii="宋体" w:hAnsi="宋体"/>
                <w:b w:val="0"/>
                <w:bCs w:val="0"/>
                <w:sz w:val="24"/>
                <w:szCs w:val="24"/>
                <w:highlight w:val="none"/>
              </w:rPr>
              <w:t>采购单位名称</w:t>
            </w:r>
          </w:p>
        </w:tc>
        <w:tc>
          <w:tcPr>
            <w:tcW w:w="1905" w:type="dxa"/>
            <w:noWrap/>
            <w:vAlign w:val="center"/>
          </w:tcPr>
          <w:p w14:paraId="66D6F686">
            <w:pPr>
              <w:spacing w:line="360" w:lineRule="auto"/>
              <w:jc w:val="center"/>
              <w:rPr>
                <w:rFonts w:hint="eastAsia" w:ascii="宋体" w:hAnsi="宋体"/>
                <w:b w:val="0"/>
                <w:bCs w:val="0"/>
                <w:sz w:val="24"/>
                <w:szCs w:val="24"/>
                <w:highlight w:val="none"/>
              </w:rPr>
            </w:pPr>
            <w:r>
              <w:rPr>
                <w:rFonts w:hint="eastAsia" w:ascii="宋体" w:hAnsi="宋体"/>
                <w:b w:val="0"/>
                <w:bCs w:val="0"/>
                <w:sz w:val="24"/>
                <w:szCs w:val="24"/>
                <w:highlight w:val="none"/>
              </w:rPr>
              <w:t>合同金额（元）</w:t>
            </w:r>
          </w:p>
        </w:tc>
        <w:tc>
          <w:tcPr>
            <w:tcW w:w="1903" w:type="dxa"/>
            <w:noWrap/>
            <w:vAlign w:val="center"/>
          </w:tcPr>
          <w:p w14:paraId="19A8A272">
            <w:pPr>
              <w:spacing w:line="360" w:lineRule="auto"/>
              <w:jc w:val="center"/>
              <w:rPr>
                <w:rFonts w:hint="eastAsia" w:ascii="宋体" w:hAnsi="宋体"/>
                <w:b w:val="0"/>
                <w:bCs w:val="0"/>
                <w:sz w:val="24"/>
                <w:szCs w:val="24"/>
                <w:highlight w:val="none"/>
              </w:rPr>
            </w:pPr>
            <w:r>
              <w:rPr>
                <w:rFonts w:hint="eastAsia" w:ascii="宋体" w:hAnsi="宋体"/>
                <w:b w:val="0"/>
                <w:bCs w:val="0"/>
                <w:sz w:val="24"/>
                <w:szCs w:val="24"/>
                <w:highlight w:val="none"/>
              </w:rPr>
              <w:t>合同签订时间</w:t>
            </w:r>
          </w:p>
        </w:tc>
      </w:tr>
      <w:tr w14:paraId="4BDE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09" w:type="dxa"/>
            <w:noWrap/>
            <w:vAlign w:val="center"/>
          </w:tcPr>
          <w:p w14:paraId="3CDA7283">
            <w:pPr>
              <w:spacing w:line="360" w:lineRule="auto"/>
              <w:jc w:val="center"/>
              <w:rPr>
                <w:rFonts w:hint="eastAsia" w:ascii="宋体" w:hAnsi="宋体"/>
                <w:b/>
                <w:bCs/>
                <w:highlight w:val="none"/>
              </w:rPr>
            </w:pPr>
          </w:p>
        </w:tc>
        <w:tc>
          <w:tcPr>
            <w:tcW w:w="1644" w:type="dxa"/>
            <w:noWrap/>
            <w:vAlign w:val="center"/>
          </w:tcPr>
          <w:p w14:paraId="2367E68E">
            <w:pPr>
              <w:spacing w:line="360" w:lineRule="auto"/>
              <w:jc w:val="center"/>
              <w:rPr>
                <w:rFonts w:hint="eastAsia" w:ascii="宋体" w:hAnsi="宋体"/>
                <w:bCs/>
                <w:highlight w:val="none"/>
              </w:rPr>
            </w:pPr>
          </w:p>
        </w:tc>
        <w:tc>
          <w:tcPr>
            <w:tcW w:w="2361" w:type="dxa"/>
            <w:noWrap/>
            <w:vAlign w:val="center"/>
          </w:tcPr>
          <w:p w14:paraId="6DA27E09">
            <w:pPr>
              <w:spacing w:line="360" w:lineRule="auto"/>
              <w:jc w:val="center"/>
              <w:rPr>
                <w:rFonts w:hint="eastAsia" w:ascii="宋体" w:hAnsi="宋体"/>
                <w:b/>
                <w:bCs/>
                <w:highlight w:val="none"/>
              </w:rPr>
            </w:pPr>
          </w:p>
        </w:tc>
        <w:tc>
          <w:tcPr>
            <w:tcW w:w="1905" w:type="dxa"/>
            <w:noWrap/>
            <w:vAlign w:val="center"/>
          </w:tcPr>
          <w:p w14:paraId="0C30F326">
            <w:pPr>
              <w:spacing w:line="360" w:lineRule="auto"/>
              <w:jc w:val="center"/>
              <w:rPr>
                <w:rFonts w:hint="eastAsia" w:ascii="宋体" w:hAnsi="宋体"/>
                <w:b/>
                <w:bCs/>
                <w:highlight w:val="none"/>
              </w:rPr>
            </w:pPr>
          </w:p>
        </w:tc>
        <w:tc>
          <w:tcPr>
            <w:tcW w:w="1903" w:type="dxa"/>
            <w:noWrap/>
            <w:vAlign w:val="center"/>
          </w:tcPr>
          <w:p w14:paraId="1FCCEA32">
            <w:pPr>
              <w:spacing w:line="360" w:lineRule="auto"/>
              <w:jc w:val="center"/>
              <w:rPr>
                <w:rFonts w:hint="eastAsia" w:ascii="宋体" w:hAnsi="宋体"/>
                <w:b/>
                <w:bCs/>
                <w:highlight w:val="none"/>
              </w:rPr>
            </w:pPr>
          </w:p>
        </w:tc>
      </w:tr>
      <w:tr w14:paraId="7825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809" w:type="dxa"/>
            <w:noWrap/>
            <w:vAlign w:val="center"/>
          </w:tcPr>
          <w:p w14:paraId="2EFADD6B">
            <w:pPr>
              <w:spacing w:line="360" w:lineRule="auto"/>
              <w:jc w:val="center"/>
              <w:rPr>
                <w:rFonts w:hint="eastAsia" w:ascii="宋体" w:hAnsi="宋体"/>
                <w:b/>
                <w:bCs/>
                <w:highlight w:val="none"/>
              </w:rPr>
            </w:pPr>
          </w:p>
        </w:tc>
        <w:tc>
          <w:tcPr>
            <w:tcW w:w="1644" w:type="dxa"/>
            <w:noWrap/>
            <w:vAlign w:val="center"/>
          </w:tcPr>
          <w:p w14:paraId="690D0CEA">
            <w:pPr>
              <w:spacing w:line="360" w:lineRule="auto"/>
              <w:jc w:val="center"/>
              <w:rPr>
                <w:rFonts w:hint="eastAsia" w:ascii="宋体" w:hAnsi="宋体"/>
                <w:b/>
                <w:bCs/>
                <w:highlight w:val="none"/>
              </w:rPr>
            </w:pPr>
          </w:p>
        </w:tc>
        <w:tc>
          <w:tcPr>
            <w:tcW w:w="2361" w:type="dxa"/>
            <w:noWrap/>
            <w:vAlign w:val="center"/>
          </w:tcPr>
          <w:p w14:paraId="6E3173A0">
            <w:pPr>
              <w:spacing w:line="360" w:lineRule="auto"/>
              <w:jc w:val="center"/>
              <w:rPr>
                <w:rFonts w:hint="eastAsia" w:ascii="宋体" w:hAnsi="宋体"/>
                <w:b/>
                <w:bCs/>
                <w:highlight w:val="none"/>
              </w:rPr>
            </w:pPr>
          </w:p>
        </w:tc>
        <w:tc>
          <w:tcPr>
            <w:tcW w:w="1905" w:type="dxa"/>
            <w:noWrap/>
            <w:vAlign w:val="center"/>
          </w:tcPr>
          <w:p w14:paraId="075A2DE4">
            <w:pPr>
              <w:spacing w:line="360" w:lineRule="auto"/>
              <w:jc w:val="center"/>
              <w:rPr>
                <w:rFonts w:hint="eastAsia" w:ascii="宋体" w:hAnsi="宋体"/>
                <w:b/>
                <w:bCs/>
                <w:highlight w:val="none"/>
              </w:rPr>
            </w:pPr>
          </w:p>
        </w:tc>
        <w:tc>
          <w:tcPr>
            <w:tcW w:w="1903" w:type="dxa"/>
            <w:noWrap/>
            <w:vAlign w:val="center"/>
          </w:tcPr>
          <w:p w14:paraId="564AF493">
            <w:pPr>
              <w:spacing w:line="360" w:lineRule="auto"/>
              <w:jc w:val="center"/>
              <w:rPr>
                <w:rFonts w:hint="eastAsia" w:ascii="宋体" w:hAnsi="宋体"/>
                <w:b/>
                <w:bCs/>
                <w:highlight w:val="none"/>
              </w:rPr>
            </w:pPr>
          </w:p>
        </w:tc>
      </w:tr>
      <w:tr w14:paraId="175A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09" w:type="dxa"/>
            <w:noWrap/>
            <w:vAlign w:val="center"/>
          </w:tcPr>
          <w:p w14:paraId="1C153C89">
            <w:pPr>
              <w:spacing w:line="360" w:lineRule="auto"/>
              <w:jc w:val="center"/>
              <w:rPr>
                <w:rFonts w:hint="eastAsia" w:ascii="宋体" w:hAnsi="宋体"/>
                <w:b/>
                <w:bCs/>
                <w:highlight w:val="none"/>
              </w:rPr>
            </w:pPr>
          </w:p>
        </w:tc>
        <w:tc>
          <w:tcPr>
            <w:tcW w:w="1644" w:type="dxa"/>
            <w:noWrap/>
            <w:vAlign w:val="center"/>
          </w:tcPr>
          <w:p w14:paraId="75C01388">
            <w:pPr>
              <w:spacing w:line="360" w:lineRule="auto"/>
              <w:jc w:val="center"/>
              <w:rPr>
                <w:rFonts w:hint="eastAsia" w:ascii="宋体" w:hAnsi="宋体"/>
                <w:b/>
                <w:bCs/>
                <w:highlight w:val="none"/>
              </w:rPr>
            </w:pPr>
          </w:p>
        </w:tc>
        <w:tc>
          <w:tcPr>
            <w:tcW w:w="2361" w:type="dxa"/>
            <w:noWrap/>
            <w:vAlign w:val="center"/>
          </w:tcPr>
          <w:p w14:paraId="0FFB5E6E">
            <w:pPr>
              <w:spacing w:line="360" w:lineRule="auto"/>
              <w:jc w:val="center"/>
              <w:rPr>
                <w:rFonts w:hint="eastAsia" w:ascii="宋体" w:hAnsi="宋体"/>
                <w:b/>
                <w:bCs/>
                <w:highlight w:val="none"/>
              </w:rPr>
            </w:pPr>
          </w:p>
        </w:tc>
        <w:tc>
          <w:tcPr>
            <w:tcW w:w="1905" w:type="dxa"/>
            <w:noWrap/>
            <w:vAlign w:val="center"/>
          </w:tcPr>
          <w:p w14:paraId="224483C7">
            <w:pPr>
              <w:spacing w:line="360" w:lineRule="auto"/>
              <w:jc w:val="center"/>
              <w:rPr>
                <w:rFonts w:hint="eastAsia" w:ascii="宋体" w:hAnsi="宋体"/>
                <w:b/>
                <w:bCs/>
                <w:highlight w:val="none"/>
              </w:rPr>
            </w:pPr>
          </w:p>
        </w:tc>
        <w:tc>
          <w:tcPr>
            <w:tcW w:w="1903" w:type="dxa"/>
            <w:noWrap/>
            <w:vAlign w:val="center"/>
          </w:tcPr>
          <w:p w14:paraId="5B1A6583">
            <w:pPr>
              <w:spacing w:line="360" w:lineRule="auto"/>
              <w:jc w:val="center"/>
              <w:rPr>
                <w:rFonts w:hint="eastAsia" w:ascii="宋体" w:hAnsi="宋体"/>
                <w:b/>
                <w:bCs/>
                <w:highlight w:val="none"/>
              </w:rPr>
            </w:pPr>
          </w:p>
        </w:tc>
      </w:tr>
      <w:tr w14:paraId="63C1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809" w:type="dxa"/>
            <w:noWrap/>
            <w:vAlign w:val="center"/>
          </w:tcPr>
          <w:p w14:paraId="134DE148">
            <w:pPr>
              <w:spacing w:line="360" w:lineRule="auto"/>
              <w:jc w:val="center"/>
              <w:rPr>
                <w:rFonts w:hint="eastAsia" w:ascii="宋体" w:hAnsi="宋体"/>
                <w:b/>
                <w:bCs/>
                <w:highlight w:val="none"/>
              </w:rPr>
            </w:pPr>
          </w:p>
        </w:tc>
        <w:tc>
          <w:tcPr>
            <w:tcW w:w="1644" w:type="dxa"/>
            <w:noWrap/>
            <w:vAlign w:val="center"/>
          </w:tcPr>
          <w:p w14:paraId="2DC84D71">
            <w:pPr>
              <w:spacing w:line="360" w:lineRule="auto"/>
              <w:jc w:val="center"/>
              <w:rPr>
                <w:rFonts w:hint="eastAsia" w:ascii="宋体" w:hAnsi="宋体"/>
                <w:b/>
                <w:bCs/>
                <w:highlight w:val="none"/>
              </w:rPr>
            </w:pPr>
          </w:p>
        </w:tc>
        <w:tc>
          <w:tcPr>
            <w:tcW w:w="2361" w:type="dxa"/>
            <w:noWrap/>
            <w:vAlign w:val="center"/>
          </w:tcPr>
          <w:p w14:paraId="65568492">
            <w:pPr>
              <w:spacing w:line="360" w:lineRule="auto"/>
              <w:jc w:val="center"/>
              <w:rPr>
                <w:rFonts w:hint="eastAsia" w:ascii="宋体" w:hAnsi="宋体"/>
                <w:b/>
                <w:bCs/>
                <w:highlight w:val="none"/>
              </w:rPr>
            </w:pPr>
          </w:p>
        </w:tc>
        <w:tc>
          <w:tcPr>
            <w:tcW w:w="1905" w:type="dxa"/>
            <w:noWrap/>
            <w:vAlign w:val="center"/>
          </w:tcPr>
          <w:p w14:paraId="40D38665">
            <w:pPr>
              <w:spacing w:line="360" w:lineRule="auto"/>
              <w:jc w:val="center"/>
              <w:rPr>
                <w:rFonts w:hint="eastAsia" w:ascii="宋体" w:hAnsi="宋体"/>
                <w:b/>
                <w:bCs/>
                <w:highlight w:val="none"/>
              </w:rPr>
            </w:pPr>
          </w:p>
        </w:tc>
        <w:tc>
          <w:tcPr>
            <w:tcW w:w="1903" w:type="dxa"/>
            <w:noWrap/>
            <w:vAlign w:val="center"/>
          </w:tcPr>
          <w:p w14:paraId="4F9CC87B">
            <w:pPr>
              <w:spacing w:line="360" w:lineRule="auto"/>
              <w:jc w:val="center"/>
              <w:rPr>
                <w:rFonts w:hint="eastAsia" w:ascii="宋体" w:hAnsi="宋体"/>
                <w:b/>
                <w:bCs/>
                <w:highlight w:val="none"/>
              </w:rPr>
            </w:pPr>
          </w:p>
        </w:tc>
      </w:tr>
      <w:tr w14:paraId="12F3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09" w:type="dxa"/>
            <w:noWrap/>
            <w:vAlign w:val="center"/>
          </w:tcPr>
          <w:p w14:paraId="40F361D3">
            <w:pPr>
              <w:spacing w:line="360" w:lineRule="auto"/>
              <w:jc w:val="center"/>
              <w:rPr>
                <w:rFonts w:hint="eastAsia" w:ascii="宋体" w:hAnsi="宋体"/>
                <w:b/>
                <w:bCs/>
                <w:highlight w:val="none"/>
              </w:rPr>
            </w:pPr>
          </w:p>
        </w:tc>
        <w:tc>
          <w:tcPr>
            <w:tcW w:w="1644" w:type="dxa"/>
            <w:noWrap/>
            <w:vAlign w:val="center"/>
          </w:tcPr>
          <w:p w14:paraId="53FCAD66">
            <w:pPr>
              <w:spacing w:line="360" w:lineRule="auto"/>
              <w:jc w:val="center"/>
              <w:rPr>
                <w:rFonts w:hint="eastAsia" w:ascii="宋体" w:hAnsi="宋体"/>
                <w:b/>
                <w:bCs/>
                <w:highlight w:val="none"/>
              </w:rPr>
            </w:pPr>
          </w:p>
        </w:tc>
        <w:tc>
          <w:tcPr>
            <w:tcW w:w="2361" w:type="dxa"/>
            <w:noWrap/>
            <w:vAlign w:val="center"/>
          </w:tcPr>
          <w:p w14:paraId="518F50B6">
            <w:pPr>
              <w:spacing w:line="360" w:lineRule="auto"/>
              <w:jc w:val="center"/>
              <w:rPr>
                <w:rFonts w:hint="eastAsia" w:ascii="宋体" w:hAnsi="宋体"/>
                <w:b/>
                <w:bCs/>
                <w:highlight w:val="none"/>
              </w:rPr>
            </w:pPr>
          </w:p>
        </w:tc>
        <w:tc>
          <w:tcPr>
            <w:tcW w:w="1905" w:type="dxa"/>
            <w:noWrap/>
            <w:vAlign w:val="center"/>
          </w:tcPr>
          <w:p w14:paraId="7F827758">
            <w:pPr>
              <w:spacing w:line="360" w:lineRule="auto"/>
              <w:jc w:val="center"/>
              <w:rPr>
                <w:rFonts w:hint="eastAsia" w:ascii="宋体" w:hAnsi="宋体"/>
                <w:b/>
                <w:bCs/>
                <w:highlight w:val="none"/>
              </w:rPr>
            </w:pPr>
          </w:p>
        </w:tc>
        <w:tc>
          <w:tcPr>
            <w:tcW w:w="1903" w:type="dxa"/>
            <w:noWrap/>
            <w:vAlign w:val="center"/>
          </w:tcPr>
          <w:p w14:paraId="070F0B79">
            <w:pPr>
              <w:spacing w:line="360" w:lineRule="auto"/>
              <w:jc w:val="center"/>
              <w:rPr>
                <w:rFonts w:hint="eastAsia" w:ascii="宋体" w:hAnsi="宋体"/>
                <w:b/>
                <w:bCs/>
                <w:highlight w:val="none"/>
              </w:rPr>
            </w:pPr>
          </w:p>
        </w:tc>
      </w:tr>
      <w:tr w14:paraId="620E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6E18B84A">
            <w:pPr>
              <w:spacing w:line="360" w:lineRule="auto"/>
              <w:jc w:val="center"/>
              <w:rPr>
                <w:rFonts w:hint="eastAsia" w:ascii="宋体" w:hAnsi="宋体"/>
                <w:b/>
                <w:bCs/>
                <w:highlight w:val="none"/>
              </w:rPr>
            </w:pPr>
          </w:p>
        </w:tc>
        <w:tc>
          <w:tcPr>
            <w:tcW w:w="1644" w:type="dxa"/>
            <w:noWrap/>
            <w:vAlign w:val="center"/>
          </w:tcPr>
          <w:p w14:paraId="4562CEA4">
            <w:pPr>
              <w:spacing w:line="360" w:lineRule="auto"/>
              <w:jc w:val="center"/>
              <w:rPr>
                <w:rFonts w:hint="eastAsia" w:ascii="宋体" w:hAnsi="宋体"/>
                <w:bCs/>
                <w:highlight w:val="none"/>
              </w:rPr>
            </w:pPr>
          </w:p>
        </w:tc>
        <w:tc>
          <w:tcPr>
            <w:tcW w:w="2361" w:type="dxa"/>
            <w:noWrap/>
            <w:vAlign w:val="center"/>
          </w:tcPr>
          <w:p w14:paraId="629D7307">
            <w:pPr>
              <w:spacing w:line="360" w:lineRule="auto"/>
              <w:jc w:val="center"/>
              <w:rPr>
                <w:rFonts w:hint="eastAsia" w:ascii="宋体" w:hAnsi="宋体"/>
                <w:b/>
                <w:bCs/>
                <w:highlight w:val="none"/>
              </w:rPr>
            </w:pPr>
          </w:p>
        </w:tc>
        <w:tc>
          <w:tcPr>
            <w:tcW w:w="1905" w:type="dxa"/>
            <w:noWrap/>
            <w:vAlign w:val="center"/>
          </w:tcPr>
          <w:p w14:paraId="31BD478E">
            <w:pPr>
              <w:spacing w:line="360" w:lineRule="auto"/>
              <w:jc w:val="center"/>
              <w:rPr>
                <w:rFonts w:hint="eastAsia" w:ascii="宋体" w:hAnsi="宋体"/>
                <w:b/>
                <w:bCs/>
                <w:highlight w:val="none"/>
              </w:rPr>
            </w:pPr>
          </w:p>
        </w:tc>
        <w:tc>
          <w:tcPr>
            <w:tcW w:w="1903" w:type="dxa"/>
            <w:noWrap/>
            <w:vAlign w:val="center"/>
          </w:tcPr>
          <w:p w14:paraId="1E659855">
            <w:pPr>
              <w:spacing w:line="360" w:lineRule="auto"/>
              <w:jc w:val="center"/>
              <w:rPr>
                <w:rFonts w:hint="eastAsia" w:ascii="宋体" w:hAnsi="宋体"/>
                <w:b/>
                <w:bCs/>
                <w:highlight w:val="none"/>
              </w:rPr>
            </w:pPr>
          </w:p>
        </w:tc>
      </w:tr>
      <w:tr w14:paraId="6C15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687D0DE3">
            <w:pPr>
              <w:spacing w:line="360" w:lineRule="auto"/>
              <w:jc w:val="center"/>
              <w:rPr>
                <w:rFonts w:hint="eastAsia" w:ascii="宋体" w:hAnsi="宋体"/>
                <w:b/>
                <w:bCs/>
                <w:highlight w:val="none"/>
              </w:rPr>
            </w:pPr>
          </w:p>
        </w:tc>
        <w:tc>
          <w:tcPr>
            <w:tcW w:w="1644" w:type="dxa"/>
            <w:noWrap/>
            <w:vAlign w:val="center"/>
          </w:tcPr>
          <w:p w14:paraId="208AA6F7">
            <w:pPr>
              <w:spacing w:line="360" w:lineRule="auto"/>
              <w:jc w:val="center"/>
              <w:rPr>
                <w:rFonts w:hint="eastAsia" w:ascii="宋体" w:hAnsi="宋体"/>
                <w:bCs/>
                <w:highlight w:val="none"/>
              </w:rPr>
            </w:pPr>
          </w:p>
        </w:tc>
        <w:tc>
          <w:tcPr>
            <w:tcW w:w="2361" w:type="dxa"/>
            <w:noWrap/>
            <w:vAlign w:val="center"/>
          </w:tcPr>
          <w:p w14:paraId="3E6A2280">
            <w:pPr>
              <w:spacing w:line="360" w:lineRule="auto"/>
              <w:jc w:val="center"/>
              <w:rPr>
                <w:rFonts w:hint="eastAsia" w:ascii="宋体" w:hAnsi="宋体"/>
                <w:b/>
                <w:bCs/>
                <w:highlight w:val="none"/>
              </w:rPr>
            </w:pPr>
          </w:p>
        </w:tc>
        <w:tc>
          <w:tcPr>
            <w:tcW w:w="1905" w:type="dxa"/>
            <w:noWrap/>
            <w:vAlign w:val="center"/>
          </w:tcPr>
          <w:p w14:paraId="2B5003FC">
            <w:pPr>
              <w:spacing w:line="360" w:lineRule="auto"/>
              <w:jc w:val="center"/>
              <w:rPr>
                <w:rFonts w:hint="eastAsia" w:ascii="宋体" w:hAnsi="宋体"/>
                <w:b/>
                <w:bCs/>
                <w:highlight w:val="none"/>
              </w:rPr>
            </w:pPr>
          </w:p>
        </w:tc>
        <w:tc>
          <w:tcPr>
            <w:tcW w:w="1903" w:type="dxa"/>
            <w:noWrap/>
            <w:vAlign w:val="center"/>
          </w:tcPr>
          <w:p w14:paraId="579C37B1">
            <w:pPr>
              <w:spacing w:line="360" w:lineRule="auto"/>
              <w:jc w:val="center"/>
              <w:rPr>
                <w:rFonts w:hint="eastAsia" w:ascii="宋体" w:hAnsi="宋体"/>
                <w:b/>
                <w:bCs/>
                <w:highlight w:val="none"/>
              </w:rPr>
            </w:pPr>
          </w:p>
        </w:tc>
      </w:tr>
      <w:tr w14:paraId="5BEC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76387D87">
            <w:pPr>
              <w:spacing w:line="360" w:lineRule="auto"/>
              <w:jc w:val="center"/>
              <w:rPr>
                <w:rFonts w:hint="eastAsia" w:ascii="宋体" w:hAnsi="宋体"/>
                <w:b/>
                <w:bCs/>
                <w:highlight w:val="none"/>
              </w:rPr>
            </w:pPr>
          </w:p>
        </w:tc>
        <w:tc>
          <w:tcPr>
            <w:tcW w:w="1644" w:type="dxa"/>
            <w:noWrap/>
            <w:vAlign w:val="center"/>
          </w:tcPr>
          <w:p w14:paraId="70349E53">
            <w:pPr>
              <w:spacing w:line="360" w:lineRule="auto"/>
              <w:jc w:val="center"/>
              <w:rPr>
                <w:rFonts w:hint="eastAsia" w:ascii="宋体" w:hAnsi="宋体"/>
                <w:bCs/>
                <w:highlight w:val="none"/>
              </w:rPr>
            </w:pPr>
          </w:p>
        </w:tc>
        <w:tc>
          <w:tcPr>
            <w:tcW w:w="2361" w:type="dxa"/>
            <w:noWrap/>
            <w:vAlign w:val="center"/>
          </w:tcPr>
          <w:p w14:paraId="5B67B2DF">
            <w:pPr>
              <w:spacing w:line="360" w:lineRule="auto"/>
              <w:jc w:val="center"/>
              <w:rPr>
                <w:rFonts w:hint="eastAsia" w:ascii="宋体" w:hAnsi="宋体"/>
                <w:b/>
                <w:bCs/>
                <w:highlight w:val="none"/>
              </w:rPr>
            </w:pPr>
          </w:p>
        </w:tc>
        <w:tc>
          <w:tcPr>
            <w:tcW w:w="1905" w:type="dxa"/>
            <w:noWrap/>
            <w:vAlign w:val="center"/>
          </w:tcPr>
          <w:p w14:paraId="10476773">
            <w:pPr>
              <w:spacing w:line="360" w:lineRule="auto"/>
              <w:jc w:val="center"/>
              <w:rPr>
                <w:rFonts w:hint="eastAsia" w:ascii="宋体" w:hAnsi="宋体"/>
                <w:b/>
                <w:bCs/>
                <w:highlight w:val="none"/>
              </w:rPr>
            </w:pPr>
          </w:p>
        </w:tc>
        <w:tc>
          <w:tcPr>
            <w:tcW w:w="1903" w:type="dxa"/>
            <w:noWrap/>
            <w:vAlign w:val="center"/>
          </w:tcPr>
          <w:p w14:paraId="737AD3AF">
            <w:pPr>
              <w:spacing w:line="360" w:lineRule="auto"/>
              <w:jc w:val="center"/>
              <w:rPr>
                <w:rFonts w:hint="eastAsia" w:ascii="宋体" w:hAnsi="宋体"/>
                <w:b/>
                <w:bCs/>
                <w:highlight w:val="none"/>
              </w:rPr>
            </w:pPr>
          </w:p>
        </w:tc>
      </w:tr>
      <w:tr w14:paraId="1F99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1EBB90CA">
            <w:pPr>
              <w:spacing w:line="360" w:lineRule="auto"/>
              <w:jc w:val="center"/>
              <w:rPr>
                <w:rFonts w:hint="eastAsia" w:ascii="宋体" w:hAnsi="宋体"/>
                <w:b/>
                <w:bCs/>
                <w:highlight w:val="none"/>
              </w:rPr>
            </w:pPr>
          </w:p>
        </w:tc>
        <w:tc>
          <w:tcPr>
            <w:tcW w:w="1644" w:type="dxa"/>
            <w:noWrap/>
            <w:vAlign w:val="center"/>
          </w:tcPr>
          <w:p w14:paraId="1CAE523A">
            <w:pPr>
              <w:spacing w:line="360" w:lineRule="auto"/>
              <w:jc w:val="center"/>
              <w:rPr>
                <w:rFonts w:hint="eastAsia" w:ascii="宋体" w:hAnsi="宋体"/>
                <w:bCs/>
                <w:highlight w:val="none"/>
              </w:rPr>
            </w:pPr>
          </w:p>
        </w:tc>
        <w:tc>
          <w:tcPr>
            <w:tcW w:w="2361" w:type="dxa"/>
            <w:noWrap/>
            <w:vAlign w:val="center"/>
          </w:tcPr>
          <w:p w14:paraId="0FF7776F">
            <w:pPr>
              <w:spacing w:line="360" w:lineRule="auto"/>
              <w:jc w:val="center"/>
              <w:rPr>
                <w:rFonts w:hint="eastAsia" w:ascii="宋体" w:hAnsi="宋体"/>
                <w:b/>
                <w:bCs/>
                <w:highlight w:val="none"/>
              </w:rPr>
            </w:pPr>
          </w:p>
        </w:tc>
        <w:tc>
          <w:tcPr>
            <w:tcW w:w="1905" w:type="dxa"/>
            <w:noWrap/>
            <w:vAlign w:val="center"/>
          </w:tcPr>
          <w:p w14:paraId="4D5F7AD7">
            <w:pPr>
              <w:spacing w:line="360" w:lineRule="auto"/>
              <w:jc w:val="center"/>
              <w:rPr>
                <w:rFonts w:hint="eastAsia" w:ascii="宋体" w:hAnsi="宋体"/>
                <w:b/>
                <w:bCs/>
                <w:highlight w:val="none"/>
              </w:rPr>
            </w:pPr>
          </w:p>
        </w:tc>
        <w:tc>
          <w:tcPr>
            <w:tcW w:w="1903" w:type="dxa"/>
            <w:noWrap/>
            <w:vAlign w:val="center"/>
          </w:tcPr>
          <w:p w14:paraId="32670249">
            <w:pPr>
              <w:spacing w:line="360" w:lineRule="auto"/>
              <w:jc w:val="center"/>
              <w:rPr>
                <w:rFonts w:hint="eastAsia" w:ascii="宋体" w:hAnsi="宋体"/>
                <w:b/>
                <w:bCs/>
                <w:highlight w:val="none"/>
              </w:rPr>
            </w:pPr>
          </w:p>
        </w:tc>
      </w:tr>
      <w:tr w14:paraId="0C46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39FA76D7">
            <w:pPr>
              <w:spacing w:line="360" w:lineRule="auto"/>
              <w:jc w:val="center"/>
              <w:rPr>
                <w:rFonts w:hint="eastAsia" w:ascii="宋体" w:hAnsi="宋体"/>
                <w:b/>
                <w:bCs/>
                <w:highlight w:val="none"/>
              </w:rPr>
            </w:pPr>
          </w:p>
        </w:tc>
        <w:tc>
          <w:tcPr>
            <w:tcW w:w="1644" w:type="dxa"/>
            <w:noWrap/>
            <w:vAlign w:val="center"/>
          </w:tcPr>
          <w:p w14:paraId="58ADE3F4">
            <w:pPr>
              <w:spacing w:line="360" w:lineRule="auto"/>
              <w:jc w:val="center"/>
              <w:rPr>
                <w:rFonts w:hint="eastAsia" w:ascii="宋体" w:hAnsi="宋体"/>
                <w:bCs/>
                <w:highlight w:val="none"/>
              </w:rPr>
            </w:pPr>
          </w:p>
        </w:tc>
        <w:tc>
          <w:tcPr>
            <w:tcW w:w="2361" w:type="dxa"/>
            <w:noWrap/>
            <w:vAlign w:val="center"/>
          </w:tcPr>
          <w:p w14:paraId="0498F63C">
            <w:pPr>
              <w:spacing w:line="360" w:lineRule="auto"/>
              <w:jc w:val="center"/>
              <w:rPr>
                <w:rFonts w:hint="eastAsia" w:ascii="宋体" w:hAnsi="宋体"/>
                <w:b/>
                <w:bCs/>
                <w:highlight w:val="none"/>
              </w:rPr>
            </w:pPr>
          </w:p>
        </w:tc>
        <w:tc>
          <w:tcPr>
            <w:tcW w:w="1905" w:type="dxa"/>
            <w:noWrap/>
            <w:vAlign w:val="center"/>
          </w:tcPr>
          <w:p w14:paraId="21E692FF">
            <w:pPr>
              <w:spacing w:line="360" w:lineRule="auto"/>
              <w:jc w:val="center"/>
              <w:rPr>
                <w:rFonts w:hint="eastAsia" w:ascii="宋体" w:hAnsi="宋体"/>
                <w:b/>
                <w:bCs/>
                <w:highlight w:val="none"/>
              </w:rPr>
            </w:pPr>
          </w:p>
        </w:tc>
        <w:tc>
          <w:tcPr>
            <w:tcW w:w="1903" w:type="dxa"/>
            <w:noWrap/>
            <w:vAlign w:val="center"/>
          </w:tcPr>
          <w:p w14:paraId="03EF7FF0">
            <w:pPr>
              <w:spacing w:line="360" w:lineRule="auto"/>
              <w:jc w:val="center"/>
              <w:rPr>
                <w:rFonts w:hint="eastAsia" w:ascii="宋体" w:hAnsi="宋体"/>
                <w:b/>
                <w:bCs/>
                <w:highlight w:val="none"/>
              </w:rPr>
            </w:pPr>
          </w:p>
        </w:tc>
      </w:tr>
      <w:tr w14:paraId="701F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73BFF7CD">
            <w:pPr>
              <w:spacing w:line="360" w:lineRule="auto"/>
              <w:jc w:val="center"/>
              <w:rPr>
                <w:rFonts w:hint="eastAsia" w:ascii="宋体" w:hAnsi="宋体"/>
                <w:b/>
                <w:bCs/>
                <w:highlight w:val="none"/>
              </w:rPr>
            </w:pPr>
          </w:p>
        </w:tc>
        <w:tc>
          <w:tcPr>
            <w:tcW w:w="1644" w:type="dxa"/>
            <w:noWrap/>
            <w:vAlign w:val="center"/>
          </w:tcPr>
          <w:p w14:paraId="26925674">
            <w:pPr>
              <w:spacing w:line="360" w:lineRule="auto"/>
              <w:jc w:val="center"/>
              <w:rPr>
                <w:rFonts w:hint="eastAsia" w:ascii="宋体" w:hAnsi="宋体"/>
                <w:bCs/>
                <w:highlight w:val="none"/>
              </w:rPr>
            </w:pPr>
          </w:p>
        </w:tc>
        <w:tc>
          <w:tcPr>
            <w:tcW w:w="2361" w:type="dxa"/>
            <w:noWrap/>
            <w:vAlign w:val="center"/>
          </w:tcPr>
          <w:p w14:paraId="78D3904D">
            <w:pPr>
              <w:spacing w:line="360" w:lineRule="auto"/>
              <w:jc w:val="center"/>
              <w:rPr>
                <w:rFonts w:hint="eastAsia" w:ascii="宋体" w:hAnsi="宋体"/>
                <w:b/>
                <w:bCs/>
                <w:highlight w:val="none"/>
              </w:rPr>
            </w:pPr>
          </w:p>
        </w:tc>
        <w:tc>
          <w:tcPr>
            <w:tcW w:w="1905" w:type="dxa"/>
            <w:noWrap/>
            <w:vAlign w:val="center"/>
          </w:tcPr>
          <w:p w14:paraId="65AB6DAF">
            <w:pPr>
              <w:spacing w:line="360" w:lineRule="auto"/>
              <w:jc w:val="center"/>
              <w:rPr>
                <w:rFonts w:hint="eastAsia" w:ascii="宋体" w:hAnsi="宋体"/>
                <w:b/>
                <w:bCs/>
                <w:highlight w:val="none"/>
              </w:rPr>
            </w:pPr>
          </w:p>
        </w:tc>
        <w:tc>
          <w:tcPr>
            <w:tcW w:w="1903" w:type="dxa"/>
            <w:noWrap/>
            <w:vAlign w:val="center"/>
          </w:tcPr>
          <w:p w14:paraId="15818A97">
            <w:pPr>
              <w:spacing w:line="360" w:lineRule="auto"/>
              <w:jc w:val="center"/>
              <w:rPr>
                <w:rFonts w:hint="eastAsia" w:ascii="宋体" w:hAnsi="宋体"/>
                <w:b/>
                <w:bCs/>
                <w:highlight w:val="none"/>
              </w:rPr>
            </w:pPr>
          </w:p>
        </w:tc>
      </w:tr>
    </w:tbl>
    <w:p w14:paraId="003296C5">
      <w:pPr>
        <w:jc w:val="both"/>
        <w:outlineLvl w:val="1"/>
        <w:rPr>
          <w:rFonts w:hint="eastAsia" w:cs="宋体" w:asciiTheme="minorEastAsia" w:hAnsiTheme="minorEastAsia"/>
          <w:b/>
          <w:color w:val="000000" w:themeColor="text1"/>
          <w:sz w:val="28"/>
          <w:szCs w:val="28"/>
          <w:highlight w:val="none"/>
          <w14:textFill>
            <w14:solidFill>
              <w14:schemeClr w14:val="tx1"/>
            </w14:solidFill>
          </w14:textFill>
        </w:rPr>
      </w:pPr>
    </w:p>
    <w:p w14:paraId="2FCEBC70">
      <w:pPr>
        <w:widowControl w:val="0"/>
        <w:adjustRightInd w:val="0"/>
        <w:snapToGrid w:val="0"/>
        <w:spacing w:line="360" w:lineRule="auto"/>
        <w:jc w:val="both"/>
        <w:rPr>
          <w:rFonts w:ascii="Calibri" w:hAnsi="Calibri"/>
          <w:color w:val="000000" w:themeColor="text1"/>
          <w:sz w:val="24"/>
          <w:szCs w:val="28"/>
          <w:highlight w:val="none"/>
          <w14:textFill>
            <w14:solidFill>
              <w14:schemeClr w14:val="tx1"/>
            </w14:solidFill>
          </w14:textFill>
        </w:rPr>
      </w:pPr>
      <w:r>
        <w:rPr>
          <w:rFonts w:hint="eastAsia" w:ascii="Calibri" w:hAnsi="Calibri"/>
          <w:color w:val="000000" w:themeColor="text1"/>
          <w:sz w:val="24"/>
          <w:szCs w:val="28"/>
          <w:highlight w:val="none"/>
          <w14:textFill>
            <w14:solidFill>
              <w14:schemeClr w14:val="tx1"/>
            </w14:solidFill>
          </w14:textFill>
        </w:rPr>
        <w:t>注：</w:t>
      </w:r>
      <w:r>
        <w:rPr>
          <w:rFonts w:hint="eastAsia" w:ascii="宋体" w:hAnsi="宋体" w:cs="宋体"/>
          <w:bCs/>
          <w:kern w:val="2"/>
          <w:sz w:val="24"/>
          <w:szCs w:val="24"/>
          <w:highlight w:val="none"/>
        </w:rPr>
        <w:t>202</w:t>
      </w:r>
      <w:r>
        <w:rPr>
          <w:rFonts w:hint="eastAsia" w:ascii="宋体" w:hAnsi="宋体" w:cs="宋体"/>
          <w:bCs/>
          <w:kern w:val="2"/>
          <w:sz w:val="24"/>
          <w:szCs w:val="24"/>
          <w:highlight w:val="none"/>
          <w:lang w:val="en-US" w:eastAsia="zh-CN"/>
        </w:rPr>
        <w:t>3</w:t>
      </w:r>
      <w:r>
        <w:rPr>
          <w:rFonts w:hint="eastAsia" w:ascii="宋体" w:hAnsi="宋体" w:cs="宋体"/>
          <w:bCs/>
          <w:kern w:val="2"/>
          <w:sz w:val="24"/>
          <w:szCs w:val="24"/>
          <w:highlight w:val="none"/>
        </w:rPr>
        <w:t>年</w:t>
      </w:r>
      <w:r>
        <w:rPr>
          <w:rFonts w:hint="eastAsia" w:ascii="宋体" w:hAnsi="宋体" w:cs="宋体"/>
          <w:bCs/>
          <w:kern w:val="2"/>
          <w:sz w:val="24"/>
          <w:szCs w:val="24"/>
          <w:highlight w:val="none"/>
          <w:lang w:val="en-US" w:eastAsia="zh-CN"/>
        </w:rPr>
        <w:t>0</w:t>
      </w:r>
      <w:r>
        <w:rPr>
          <w:rFonts w:hint="eastAsia" w:ascii="宋体" w:hAnsi="宋体" w:cs="宋体"/>
          <w:bCs/>
          <w:kern w:val="2"/>
          <w:sz w:val="24"/>
          <w:szCs w:val="24"/>
          <w:highlight w:val="none"/>
        </w:rPr>
        <w:t>1月</w:t>
      </w:r>
      <w:r>
        <w:rPr>
          <w:rFonts w:hint="eastAsia" w:ascii="宋体" w:hAnsi="宋体" w:cs="宋体"/>
          <w:bCs/>
          <w:kern w:val="2"/>
          <w:sz w:val="24"/>
          <w:szCs w:val="24"/>
          <w:highlight w:val="none"/>
          <w:lang w:val="en-US" w:eastAsia="zh-CN"/>
        </w:rPr>
        <w:t>0</w:t>
      </w:r>
      <w:r>
        <w:rPr>
          <w:rFonts w:hint="eastAsia" w:ascii="宋体" w:hAnsi="宋体" w:cs="宋体"/>
          <w:bCs/>
          <w:kern w:val="2"/>
          <w:sz w:val="24"/>
          <w:szCs w:val="24"/>
          <w:highlight w:val="none"/>
        </w:rPr>
        <w:t>1日以来，供应商具有类似项目业绩的</w:t>
      </w:r>
      <w:r>
        <w:rPr>
          <w:rFonts w:hint="eastAsia" w:ascii="宋体" w:hAnsi="宋体" w:cs="宋体"/>
          <w:bCs/>
          <w:kern w:val="2"/>
          <w:sz w:val="24"/>
          <w:szCs w:val="24"/>
          <w:highlight w:val="none"/>
          <w:lang w:eastAsia="zh-CN"/>
        </w:rPr>
        <w:t>（</w:t>
      </w:r>
      <w:r>
        <w:rPr>
          <w:rFonts w:hint="eastAsia" w:ascii="宋体" w:hAnsi="宋体" w:cs="宋体"/>
          <w:bCs/>
          <w:kern w:val="2"/>
          <w:sz w:val="24"/>
          <w:szCs w:val="24"/>
          <w:highlight w:val="none"/>
        </w:rPr>
        <w:t>以合同为准)，须提供合同原件扫描件</w:t>
      </w:r>
      <w:r>
        <w:rPr>
          <w:rFonts w:hint="eastAsia" w:ascii="Calibri" w:hAnsi="Calibri"/>
          <w:color w:val="000000" w:themeColor="text1"/>
          <w:sz w:val="24"/>
          <w:szCs w:val="28"/>
          <w:highlight w:val="none"/>
          <w14:textFill>
            <w14:solidFill>
              <w14:schemeClr w14:val="tx1"/>
            </w14:solidFill>
          </w14:textFill>
        </w:rPr>
        <w:t>。</w:t>
      </w:r>
    </w:p>
    <w:p w14:paraId="291FE95C">
      <w:pPr>
        <w:spacing w:line="460" w:lineRule="atLeast"/>
        <w:jc w:val="center"/>
        <w:rPr>
          <w:rFonts w:hint="eastAsia" w:cs="宋体" w:asciiTheme="minorEastAsia" w:hAnsiTheme="minorEastAsia"/>
          <w:color w:val="000000" w:themeColor="text1"/>
          <w:sz w:val="32"/>
          <w:szCs w:val="32"/>
          <w:highlight w:val="none"/>
          <w14:textFill>
            <w14:solidFill>
              <w14:schemeClr w14:val="tx1"/>
            </w14:solidFill>
          </w14:textFill>
        </w:rPr>
      </w:pPr>
    </w:p>
    <w:p w14:paraId="48483A06">
      <w:pPr>
        <w:numPr>
          <w:ilvl w:val="0"/>
          <w:numId w:val="0"/>
        </w:num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r>
        <w:rPr>
          <w:rFonts w:cs="宋体" w:asciiTheme="minorEastAsia" w:hAnsiTheme="minorEastAsia"/>
          <w:color w:val="000000" w:themeColor="text1"/>
          <w:sz w:val="28"/>
          <w:szCs w:val="28"/>
          <w:highlight w:val="none"/>
          <w14:textFill>
            <w14:solidFill>
              <w14:schemeClr w14:val="tx1"/>
            </w14:solidFill>
          </w14:textFill>
        </w:rPr>
        <w:br w:type="page"/>
      </w:r>
      <w:bookmarkStart w:id="131" w:name="_Toc50564919"/>
      <w:bookmarkStart w:id="132" w:name="_Toc20950"/>
      <w:bookmarkStart w:id="133" w:name="_Toc392"/>
      <w:bookmarkStart w:id="134" w:name="_Toc29071"/>
      <w:r>
        <w:rPr>
          <w:rFonts w:hint="eastAsia" w:cs="宋体" w:asciiTheme="minorEastAsia" w:hAnsiTheme="minorEastAsia"/>
          <w:b/>
          <w:color w:val="000000" w:themeColor="text1"/>
          <w:sz w:val="28"/>
          <w:szCs w:val="28"/>
          <w:highlight w:val="none"/>
          <w:lang w:val="en-US" w:eastAsia="zh-CN"/>
          <w14:textFill>
            <w14:solidFill>
              <w14:schemeClr w14:val="tx1"/>
            </w14:solidFill>
          </w14:textFill>
        </w:rPr>
        <w:t>七、</w:t>
      </w:r>
      <w:r>
        <w:rPr>
          <w:rFonts w:hint="eastAsia" w:cs="宋体" w:asciiTheme="minorEastAsia" w:hAnsiTheme="minorEastAsia"/>
          <w:b/>
          <w:color w:val="000000" w:themeColor="text1"/>
          <w:sz w:val="28"/>
          <w:szCs w:val="28"/>
          <w:highlight w:val="none"/>
          <w14:textFill>
            <w14:solidFill>
              <w14:schemeClr w14:val="tx1"/>
            </w14:solidFill>
          </w14:textFill>
        </w:rPr>
        <w:t>拟投入本项目主要人员情况汇总表</w:t>
      </w:r>
      <w:bookmarkEnd w:id="131"/>
      <w:bookmarkEnd w:id="132"/>
      <w:bookmarkEnd w:id="133"/>
      <w:bookmarkEnd w:id="134"/>
    </w:p>
    <w:p w14:paraId="15E6DC96">
      <w:pPr>
        <w:rPr>
          <w:rFonts w:hint="eastAsia" w:ascii="宋体" w:hAnsi="宋体" w:cs="宋体"/>
          <w:sz w:val="24"/>
          <w:szCs w:val="24"/>
          <w:highlight w:val="none"/>
        </w:rPr>
      </w:pPr>
    </w:p>
    <w:tbl>
      <w:tblPr>
        <w:tblStyle w:val="19"/>
        <w:tblW w:w="4454" w:type="pct"/>
        <w:jc w:val="center"/>
        <w:tblLayout w:type="autofit"/>
        <w:tblCellMar>
          <w:top w:w="0" w:type="dxa"/>
          <w:left w:w="0" w:type="dxa"/>
          <w:bottom w:w="0" w:type="dxa"/>
          <w:right w:w="0" w:type="dxa"/>
        </w:tblCellMar>
      </w:tblPr>
      <w:tblGrid>
        <w:gridCol w:w="729"/>
        <w:gridCol w:w="1189"/>
        <w:gridCol w:w="1342"/>
        <w:gridCol w:w="2749"/>
        <w:gridCol w:w="1674"/>
        <w:gridCol w:w="1008"/>
      </w:tblGrid>
      <w:tr w14:paraId="1572DC69">
        <w:tblPrEx>
          <w:tblCellMar>
            <w:top w:w="0" w:type="dxa"/>
            <w:left w:w="0" w:type="dxa"/>
            <w:bottom w:w="0" w:type="dxa"/>
            <w:right w:w="0" w:type="dxa"/>
          </w:tblCellMar>
        </w:tblPrEx>
        <w:trPr>
          <w:trHeight w:val="890"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376DD98E">
            <w:pPr>
              <w:autoSpaceDE w:val="0"/>
              <w:autoSpaceDN w:val="0"/>
              <w:adjustRightInd w:val="0"/>
              <w:spacing w:line="360" w:lineRule="auto"/>
              <w:jc w:val="center"/>
              <w:rPr>
                <w:rFonts w:hint="eastAsia" w:ascii="宋体" w:hAnsi="宋体" w:eastAsia="宋体" w:cs="宋体"/>
                <w:color w:val="auto"/>
                <w:kern w:val="0"/>
                <w:sz w:val="24"/>
                <w:szCs w:val="24"/>
                <w:highlight w:val="none"/>
              </w:rPr>
            </w:pPr>
            <w:bookmarkStart w:id="135" w:name="_Toc214173938"/>
            <w:bookmarkEnd w:id="135"/>
            <w:bookmarkStart w:id="136" w:name="_Toc18390"/>
            <w:bookmarkEnd w:id="136"/>
            <w:bookmarkStart w:id="137" w:name="_Toc16809"/>
            <w:bookmarkEnd w:id="137"/>
            <w:bookmarkStart w:id="138" w:name="_Toc1638"/>
            <w:bookmarkEnd w:id="138"/>
            <w:r>
              <w:rPr>
                <w:rFonts w:hint="eastAsia" w:ascii="宋体" w:hAnsi="宋体" w:eastAsia="宋体" w:cs="宋体"/>
                <w:color w:val="auto"/>
                <w:kern w:val="0"/>
                <w:sz w:val="24"/>
                <w:szCs w:val="24"/>
                <w:highlight w:val="none"/>
              </w:rPr>
              <w:t>序号</w:t>
            </w:r>
          </w:p>
        </w:tc>
        <w:tc>
          <w:tcPr>
            <w:tcW w:w="684" w:type="pct"/>
            <w:tcBorders>
              <w:top w:val="single" w:color="000000" w:sz="4" w:space="0"/>
              <w:left w:val="single" w:color="000000" w:sz="4" w:space="0"/>
              <w:bottom w:val="single" w:color="000000" w:sz="4" w:space="0"/>
              <w:right w:val="single" w:color="000000" w:sz="4" w:space="0"/>
            </w:tcBorders>
            <w:vAlign w:val="center"/>
          </w:tcPr>
          <w:p w14:paraId="15EE77C6">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772" w:type="pct"/>
            <w:tcBorders>
              <w:top w:val="single" w:color="000000" w:sz="4" w:space="0"/>
              <w:left w:val="single" w:color="000000" w:sz="4" w:space="0"/>
              <w:bottom w:val="single" w:color="000000" w:sz="4" w:space="0"/>
              <w:right w:val="single" w:color="000000" w:sz="4" w:space="0"/>
            </w:tcBorders>
            <w:vAlign w:val="center"/>
          </w:tcPr>
          <w:p w14:paraId="13F9A7E5">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年龄</w:t>
            </w:r>
          </w:p>
        </w:tc>
        <w:tc>
          <w:tcPr>
            <w:tcW w:w="1581" w:type="pct"/>
            <w:tcBorders>
              <w:top w:val="single" w:color="000000" w:sz="4" w:space="0"/>
              <w:left w:val="single" w:color="000000" w:sz="4" w:space="0"/>
              <w:bottom w:val="single" w:color="000000" w:sz="4" w:space="0"/>
              <w:right w:val="single" w:color="000000" w:sz="4" w:space="0"/>
            </w:tcBorders>
            <w:vAlign w:val="center"/>
          </w:tcPr>
          <w:p w14:paraId="46745772">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拟在本项目中担任的职务</w:t>
            </w:r>
          </w:p>
        </w:tc>
        <w:tc>
          <w:tcPr>
            <w:tcW w:w="963" w:type="pct"/>
            <w:tcBorders>
              <w:top w:val="single" w:color="000000" w:sz="4" w:space="0"/>
              <w:left w:val="single" w:color="000000" w:sz="4" w:space="0"/>
              <w:bottom w:val="single" w:color="000000" w:sz="4" w:space="0"/>
              <w:right w:val="single" w:color="000000" w:sz="4" w:space="0"/>
            </w:tcBorders>
            <w:vAlign w:val="center"/>
          </w:tcPr>
          <w:p w14:paraId="58B11E2F">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工作年限</w:t>
            </w:r>
          </w:p>
        </w:tc>
        <w:tc>
          <w:tcPr>
            <w:tcW w:w="579" w:type="pct"/>
            <w:tcBorders>
              <w:top w:val="single" w:color="000000" w:sz="4" w:space="0"/>
              <w:left w:val="single" w:color="000000" w:sz="4" w:space="0"/>
              <w:bottom w:val="single" w:color="000000" w:sz="4" w:space="0"/>
              <w:right w:val="single" w:color="000000" w:sz="4" w:space="0"/>
            </w:tcBorders>
            <w:vAlign w:val="center"/>
          </w:tcPr>
          <w:p w14:paraId="5BFCBF9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24AB72BF">
        <w:tblPrEx>
          <w:tblCellMar>
            <w:top w:w="0" w:type="dxa"/>
            <w:left w:w="0" w:type="dxa"/>
            <w:bottom w:w="0" w:type="dxa"/>
            <w:right w:w="0" w:type="dxa"/>
          </w:tblCellMar>
        </w:tblPrEx>
        <w:trPr>
          <w:trHeight w:val="808"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5EAA6A7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17D1233A">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442B9C8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276149E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539B0AE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3EE2D14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01B80F9A">
        <w:tblPrEx>
          <w:tblCellMar>
            <w:top w:w="0" w:type="dxa"/>
            <w:left w:w="0" w:type="dxa"/>
            <w:bottom w:w="0" w:type="dxa"/>
            <w:right w:w="0" w:type="dxa"/>
          </w:tblCellMar>
        </w:tblPrEx>
        <w:trPr>
          <w:trHeight w:val="829"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06E0630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7DD2C77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15C9494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4B4506C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4D231BE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0C005C1">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50D4021D">
        <w:tblPrEx>
          <w:tblCellMar>
            <w:top w:w="0" w:type="dxa"/>
            <w:left w:w="0" w:type="dxa"/>
            <w:bottom w:w="0" w:type="dxa"/>
            <w:right w:w="0" w:type="dxa"/>
          </w:tblCellMar>
        </w:tblPrEx>
        <w:trPr>
          <w:trHeight w:val="787"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1C97B53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56EAB23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707FA54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1FF3BF7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3444569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59D1905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2A56279E">
        <w:tblPrEx>
          <w:tblCellMar>
            <w:top w:w="0" w:type="dxa"/>
            <w:left w:w="0" w:type="dxa"/>
            <w:bottom w:w="0" w:type="dxa"/>
            <w:right w:w="0" w:type="dxa"/>
          </w:tblCellMar>
        </w:tblPrEx>
        <w:trPr>
          <w:trHeight w:val="808"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3FF436E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2B19516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76EA7E97">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3D7475CE">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22629E4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094884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1BB11F42">
        <w:tblPrEx>
          <w:tblCellMar>
            <w:top w:w="0" w:type="dxa"/>
            <w:left w:w="0" w:type="dxa"/>
            <w:bottom w:w="0" w:type="dxa"/>
            <w:right w:w="0" w:type="dxa"/>
          </w:tblCellMar>
        </w:tblPrEx>
        <w:trPr>
          <w:trHeight w:val="808"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75CD823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2B9513B2">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5669E64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1EFCC44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74586C2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108A0A4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0D7B0343">
        <w:tblPrEx>
          <w:tblCellMar>
            <w:top w:w="0" w:type="dxa"/>
            <w:left w:w="0" w:type="dxa"/>
            <w:bottom w:w="0" w:type="dxa"/>
            <w:right w:w="0" w:type="dxa"/>
          </w:tblCellMar>
        </w:tblPrEx>
        <w:trPr>
          <w:trHeight w:val="808"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7550E2F9">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49E58D8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49A4586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4B37DE1A">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4F0E9639">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5F0D905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7D7769A9">
        <w:tblPrEx>
          <w:tblCellMar>
            <w:top w:w="0" w:type="dxa"/>
            <w:left w:w="0" w:type="dxa"/>
            <w:bottom w:w="0" w:type="dxa"/>
            <w:right w:w="0" w:type="dxa"/>
          </w:tblCellMar>
        </w:tblPrEx>
        <w:trPr>
          <w:trHeight w:val="829"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476A945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12A73B3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3264B14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7C12F9BE">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7AD5CE9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689C9732">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79E43581">
        <w:tblPrEx>
          <w:tblCellMar>
            <w:top w:w="0" w:type="dxa"/>
            <w:left w:w="0" w:type="dxa"/>
            <w:bottom w:w="0" w:type="dxa"/>
            <w:right w:w="0" w:type="dxa"/>
          </w:tblCellMar>
        </w:tblPrEx>
        <w:trPr>
          <w:trHeight w:val="787"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3D9AF77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7843C87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2575490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626526A4">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40D8B06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43AFBEB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bl>
    <w:p w14:paraId="31B313BA">
      <w:pPr>
        <w:spacing w:line="520" w:lineRule="atLeast"/>
        <w:jc w:val="both"/>
        <w:rPr>
          <w:rFonts w:hint="eastAsia" w:cs="宋体" w:asciiTheme="minorEastAsia" w:hAnsiTheme="minorEastAsia"/>
          <w:b/>
          <w:color w:val="000000" w:themeColor="text1"/>
          <w:sz w:val="28"/>
          <w:szCs w:val="28"/>
          <w:highlight w:val="none"/>
          <w14:textFill>
            <w14:solidFill>
              <w14:schemeClr w14:val="tx1"/>
            </w14:solidFill>
          </w14:textFill>
        </w:rPr>
      </w:pPr>
      <w:r>
        <w:rPr>
          <w:rFonts w:hint="eastAsia" w:cs="宋体" w:asciiTheme="minorEastAsia" w:hAnsiTheme="minorEastAsia"/>
          <w:color w:val="000000" w:themeColor="text1"/>
          <w:sz w:val="24"/>
          <w:szCs w:val="24"/>
          <w:highlight w:val="none"/>
          <w14:textFill>
            <w14:solidFill>
              <w14:schemeClr w14:val="tx1"/>
            </w14:solidFill>
          </w14:textFill>
        </w:rPr>
        <w:t>注：须提供人员身份证、</w:t>
      </w:r>
      <w:r>
        <w:rPr>
          <w:rFonts w:hint="eastAsia" w:cs="宋体" w:asciiTheme="minorEastAsia" w:hAnsiTheme="minorEastAsia"/>
          <w:color w:val="000000" w:themeColor="text1"/>
          <w:sz w:val="24"/>
          <w:szCs w:val="24"/>
          <w:highlight w:val="none"/>
          <w:lang w:val="en-US" w:eastAsia="zh-CN"/>
          <w14:textFill>
            <w14:solidFill>
              <w14:schemeClr w14:val="tx1"/>
            </w14:solidFill>
          </w14:textFill>
        </w:rPr>
        <w:t>健康证、</w:t>
      </w:r>
      <w:r>
        <w:rPr>
          <w:rFonts w:hint="eastAsia" w:cs="宋体" w:asciiTheme="minorEastAsia" w:hAnsiTheme="minorEastAsia"/>
          <w:color w:val="000000" w:themeColor="text1"/>
          <w:sz w:val="24"/>
          <w:szCs w:val="24"/>
          <w:highlight w:val="none"/>
          <w14:textFill>
            <w14:solidFill>
              <w14:schemeClr w14:val="tx1"/>
            </w14:solidFill>
          </w14:textFill>
        </w:rPr>
        <w:t>证明文件扫描件等相关资料并加盖供应商电子章。</w:t>
      </w:r>
      <w:r>
        <w:rPr>
          <w:rFonts w:cs="宋体" w:asciiTheme="minorEastAsia" w:hAnsiTheme="minorEastAsia"/>
          <w:color w:val="000000" w:themeColor="text1"/>
          <w:sz w:val="28"/>
          <w:szCs w:val="28"/>
          <w:highlight w:val="none"/>
          <w14:textFill>
            <w14:solidFill>
              <w14:schemeClr w14:val="tx1"/>
            </w14:solidFill>
          </w14:textFill>
        </w:rPr>
        <w:br w:type="page"/>
      </w:r>
    </w:p>
    <w:bookmarkEnd w:id="126"/>
    <w:p w14:paraId="3E08855C">
      <w:p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bookmarkStart w:id="139" w:name="_Toc24533"/>
      <w:bookmarkStart w:id="140" w:name="_Toc50564921"/>
      <w:bookmarkStart w:id="141" w:name="_Toc23006"/>
      <w:bookmarkStart w:id="142" w:name="_Toc14118"/>
      <w:r>
        <w:rPr>
          <w:rFonts w:hint="eastAsia" w:cs="宋体" w:asciiTheme="minorEastAsia" w:hAnsiTheme="minorEastAsia"/>
          <w:b/>
          <w:color w:val="000000" w:themeColor="text1"/>
          <w:sz w:val="28"/>
          <w:szCs w:val="28"/>
          <w:highlight w:val="none"/>
          <w14:textFill>
            <w14:solidFill>
              <w14:schemeClr w14:val="tx1"/>
            </w14:solidFill>
          </w14:textFill>
        </w:rPr>
        <w:t>八、</w:t>
      </w:r>
      <w:bookmarkEnd w:id="139"/>
      <w:bookmarkEnd w:id="140"/>
      <w:r>
        <w:rPr>
          <w:rFonts w:hint="eastAsia" w:cs="宋体" w:asciiTheme="minorEastAsia" w:hAnsiTheme="minorEastAsia"/>
          <w:b/>
          <w:color w:val="000000" w:themeColor="text1"/>
          <w:sz w:val="28"/>
          <w:szCs w:val="28"/>
          <w:highlight w:val="none"/>
          <w14:textFill>
            <w14:solidFill>
              <w14:schemeClr w14:val="tx1"/>
            </w14:solidFill>
          </w14:textFill>
        </w:rPr>
        <w:t>技术部分</w:t>
      </w:r>
      <w:bookmarkEnd w:id="141"/>
      <w:bookmarkEnd w:id="142"/>
    </w:p>
    <w:p w14:paraId="67F0FC80">
      <w:pPr>
        <w:autoSpaceDE w:val="0"/>
        <w:autoSpaceDN w:val="0"/>
        <w:adjustRightInd w:val="0"/>
        <w:spacing w:before="32" w:line="360" w:lineRule="auto"/>
        <w:ind w:right="-57"/>
        <w:jc w:val="center"/>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此项格式自拟，内容应包括但不限制于评分办法提到的内容</w:t>
      </w:r>
    </w:p>
    <w:p w14:paraId="2313B1CA">
      <w:pPr>
        <w:widowControl w:val="0"/>
        <w:autoSpaceDE w:val="0"/>
        <w:autoSpaceDN w:val="0"/>
        <w:adjustRightInd w:val="0"/>
        <w:spacing w:line="360" w:lineRule="auto"/>
        <w:jc w:val="center"/>
        <w:rPr>
          <w:rFonts w:hint="eastAsia" w:ascii="宋体" w:hAnsi="宋体" w:cs="宋体"/>
          <w:spacing w:val="10"/>
          <w:sz w:val="28"/>
          <w:szCs w:val="28"/>
          <w:highlight w:val="none"/>
        </w:rPr>
      </w:pPr>
    </w:p>
    <w:p w14:paraId="45984C74">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7EB9CF36">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394F38FD">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2F4A0AD1">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468DC3A6">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47979B55">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1E2EF887">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0B01150F">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5CC81025">
      <w:pPr>
        <w:widowControl w:val="0"/>
        <w:autoSpaceDE w:val="0"/>
        <w:autoSpaceDN w:val="0"/>
        <w:adjustRightInd w:val="0"/>
        <w:spacing w:line="360" w:lineRule="auto"/>
        <w:jc w:val="right"/>
        <w:rPr>
          <w:rFonts w:hint="eastAsia" w:ascii="宋体" w:hAnsi="宋体" w:cs="宋体"/>
          <w:spacing w:val="10"/>
          <w:sz w:val="24"/>
          <w:szCs w:val="24"/>
          <w:highlight w:val="none"/>
        </w:rPr>
      </w:pPr>
      <w:r>
        <w:rPr>
          <w:rFonts w:hint="eastAsia" w:ascii="宋体" w:hAnsi="宋体" w:cs="宋体"/>
          <w:spacing w:val="10"/>
          <w:sz w:val="24"/>
          <w:szCs w:val="24"/>
          <w:highlight w:val="none"/>
        </w:rPr>
        <w:t xml:space="preserve"> </w:t>
      </w:r>
      <w:r>
        <w:rPr>
          <w:rFonts w:hint="eastAsia" w:ascii="宋体" w:hAnsi="宋体" w:cs="宋体"/>
          <w:spacing w:val="10"/>
          <w:sz w:val="24"/>
          <w:szCs w:val="24"/>
          <w:highlight w:val="none"/>
          <w:lang w:val="en-US" w:eastAsia="zh-CN"/>
        </w:rPr>
        <w:t xml:space="preserve">                      </w:t>
      </w:r>
    </w:p>
    <w:p w14:paraId="16CD59DE">
      <w:pPr>
        <w:widowControl w:val="0"/>
        <w:jc w:val="center"/>
        <w:rPr>
          <w:rFonts w:hint="eastAsia" w:ascii="宋体" w:hAnsi="宋体" w:cs="宋体"/>
          <w:b/>
          <w:kern w:val="2"/>
          <w:sz w:val="28"/>
          <w:szCs w:val="28"/>
          <w:highlight w:val="none"/>
        </w:rPr>
      </w:pPr>
      <w:r>
        <w:rPr>
          <w:rFonts w:hint="eastAsia" w:ascii="宋体" w:hAnsi="宋体" w:cs="宋体"/>
          <w:spacing w:val="10"/>
          <w:sz w:val="28"/>
          <w:szCs w:val="28"/>
          <w:highlight w:val="none"/>
        </w:rPr>
        <w:br w:type="page"/>
      </w:r>
      <w:bookmarkStart w:id="143" w:name="_Toc269219207"/>
      <w:bookmarkEnd w:id="143"/>
      <w:bookmarkStart w:id="144" w:name="_Toc12530"/>
      <w:bookmarkStart w:id="145" w:name="_Toc461977437"/>
    </w:p>
    <w:p w14:paraId="5EFD5E0E">
      <w:pPr>
        <w:widowControl w:val="0"/>
        <w:spacing w:line="360" w:lineRule="auto"/>
        <w:jc w:val="center"/>
        <w:outlineLvl w:val="1"/>
        <w:rPr>
          <w:rFonts w:hint="eastAsia" w:ascii="宋体" w:hAnsi="宋体" w:cs="宋体"/>
          <w:b/>
          <w:kern w:val="2"/>
          <w:sz w:val="28"/>
          <w:szCs w:val="28"/>
          <w:highlight w:val="none"/>
        </w:rPr>
      </w:pPr>
      <w:bookmarkStart w:id="146" w:name="_Toc31051"/>
      <w:bookmarkStart w:id="147" w:name="_Toc11154"/>
      <w:r>
        <w:rPr>
          <w:rFonts w:hint="eastAsia" w:ascii="宋体" w:hAnsi="宋体" w:cs="宋体"/>
          <w:b/>
          <w:kern w:val="2"/>
          <w:sz w:val="28"/>
          <w:szCs w:val="28"/>
          <w:highlight w:val="none"/>
        </w:rPr>
        <w:t xml:space="preserve">九、 </w:t>
      </w:r>
      <w:bookmarkEnd w:id="144"/>
      <w:bookmarkEnd w:id="145"/>
      <w:r>
        <w:rPr>
          <w:rFonts w:hint="eastAsia" w:ascii="宋体" w:hAnsi="宋体" w:cs="宋体"/>
          <w:b/>
          <w:kern w:val="2"/>
          <w:sz w:val="28"/>
          <w:szCs w:val="28"/>
          <w:highlight w:val="none"/>
        </w:rPr>
        <w:t>投标供应商资格声明函</w:t>
      </w:r>
      <w:bookmarkEnd w:id="146"/>
      <w:bookmarkEnd w:id="147"/>
    </w:p>
    <w:p w14:paraId="390E3912">
      <w:pPr>
        <w:jc w:val="center"/>
        <w:rPr>
          <w:rFonts w:hint="eastAsia" w:ascii="宋体" w:hAnsi="宋体"/>
          <w:b/>
          <w:bCs/>
          <w:color w:val="000000" w:themeColor="text1"/>
          <w:sz w:val="32"/>
          <w:szCs w:val="32"/>
          <w:highlight w:val="none"/>
          <w14:textFill>
            <w14:solidFill>
              <w14:schemeClr w14:val="tx1"/>
            </w14:solidFill>
          </w14:textFill>
        </w:rPr>
      </w:pPr>
    </w:p>
    <w:p w14:paraId="71B03649">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致：（采购人名称）</w:t>
      </w:r>
    </w:p>
    <w:p w14:paraId="101F8B0E">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我方在此声明，我方具备并满足《中华人民共和国政府采购法》二十二条及实施条例第十七条所规定的投标供应商的条件：</w:t>
      </w:r>
    </w:p>
    <w:p w14:paraId="2526475E">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（1）具有独立承担民事责任的能力；</w:t>
      </w:r>
    </w:p>
    <w:p w14:paraId="488CAC3A">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（2）具有良好的商业信誉和健全的财务会计制度；</w:t>
      </w:r>
    </w:p>
    <w:p w14:paraId="57B8070F">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（3）具有履行合同所必需的设备和专业技术能力；</w:t>
      </w:r>
    </w:p>
    <w:p w14:paraId="49F3AA0F">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（4）有依法缴纳税收和社会保障资金的良好记录；</w:t>
      </w:r>
    </w:p>
    <w:p w14:paraId="23CFD299">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（5）参加本次政府采购活动前三年内，在经营活动中没有重大违法记录。</w:t>
      </w:r>
    </w:p>
    <w:p w14:paraId="76CF068E">
      <w:pPr>
        <w:spacing w:line="360" w:lineRule="auto"/>
        <w:rPr>
          <w:rFonts w:hint="eastAsia" w:ascii="宋体" w:hAnsi="宋体"/>
          <w:color w:val="000000" w:themeColor="text1"/>
          <w:sz w:val="28"/>
          <w:highlight w:val="none"/>
          <w14:textFill>
            <w14:solidFill>
              <w14:schemeClr w14:val="tx1"/>
            </w14:solidFill>
          </w14:textFill>
        </w:rPr>
      </w:pPr>
    </w:p>
    <w:p w14:paraId="7F3B60A8">
      <w:pPr>
        <w:rPr>
          <w:rFonts w:hint="eastAsia" w:ascii="宋体" w:hAnsi="宋体"/>
          <w:color w:val="000000" w:themeColor="text1"/>
          <w:sz w:val="28"/>
          <w:highlight w:val="none"/>
          <w14:textFill>
            <w14:solidFill>
              <w14:schemeClr w14:val="tx1"/>
            </w14:solidFill>
          </w14:textFill>
        </w:rPr>
      </w:pPr>
    </w:p>
    <w:p w14:paraId="6D4EAFC0">
      <w:pPr>
        <w:spacing w:line="440" w:lineRule="exact"/>
        <w:ind w:firstLine="2400" w:firstLineChars="100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供应商名称：（签章）</w:t>
      </w:r>
    </w:p>
    <w:p w14:paraId="0AE779A2">
      <w:pPr>
        <w:spacing w:line="360" w:lineRule="auto"/>
        <w:ind w:firstLine="2400" w:firstLineChars="100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法定代表人：（电子签章）</w:t>
      </w:r>
    </w:p>
    <w:p w14:paraId="656D15CB">
      <w:pPr>
        <w:autoSpaceDE w:val="0"/>
        <w:autoSpaceDN w:val="0"/>
        <w:adjustRightInd w:val="0"/>
        <w:spacing w:before="32" w:line="360" w:lineRule="auto"/>
        <w:ind w:right="-57"/>
        <w:jc w:val="right"/>
        <w:rPr>
          <w:rFonts w:hint="eastAsia" w:ascii="宋体" w:hAnsi="宋体" w:cs="宋体"/>
          <w:color w:val="000000" w:themeColor="text1"/>
          <w:spacing w:val="-3"/>
          <w:sz w:val="28"/>
          <w:szCs w:val="28"/>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日 期： 年 月 日</w:t>
      </w:r>
    </w:p>
    <w:p w14:paraId="7660B3CB">
      <w:pPr>
        <w:widowControl w:val="0"/>
        <w:spacing w:line="360" w:lineRule="auto"/>
        <w:jc w:val="both"/>
        <w:rPr>
          <w:rFonts w:hint="eastAsia" w:ascii="宋体" w:hAnsi="宋体" w:cs="宋体"/>
          <w:sz w:val="28"/>
          <w:szCs w:val="28"/>
          <w:highlight w:val="none"/>
        </w:rPr>
      </w:pPr>
    </w:p>
    <w:p w14:paraId="76DE726C">
      <w:pPr>
        <w:widowControl w:val="0"/>
        <w:spacing w:line="360" w:lineRule="auto"/>
        <w:jc w:val="both"/>
        <w:rPr>
          <w:rFonts w:hint="eastAsia" w:ascii="宋体" w:hAnsi="宋体" w:cs="宋体"/>
          <w:kern w:val="2"/>
          <w:sz w:val="28"/>
          <w:szCs w:val="28"/>
          <w:highlight w:val="none"/>
        </w:rPr>
      </w:pPr>
      <w:r>
        <w:rPr>
          <w:rFonts w:hint="eastAsia" w:ascii="宋体" w:hAnsi="宋体" w:cs="宋体"/>
          <w:kern w:val="2"/>
          <w:sz w:val="28"/>
          <w:szCs w:val="28"/>
          <w:highlight w:val="none"/>
        </w:rPr>
        <w:t xml:space="preserve"> </w:t>
      </w:r>
    </w:p>
    <w:p w14:paraId="4ED886DB">
      <w:pPr>
        <w:widowControl w:val="0"/>
        <w:spacing w:line="360" w:lineRule="auto"/>
        <w:jc w:val="both"/>
        <w:rPr>
          <w:rFonts w:hint="eastAsia" w:ascii="宋体" w:hAnsi="宋体" w:cs="宋体"/>
          <w:kern w:val="2"/>
          <w:sz w:val="28"/>
          <w:szCs w:val="28"/>
          <w:highlight w:val="none"/>
        </w:rPr>
      </w:pPr>
    </w:p>
    <w:p w14:paraId="63BA4F81">
      <w:pPr>
        <w:widowControl w:val="0"/>
        <w:spacing w:line="360" w:lineRule="auto"/>
        <w:jc w:val="both"/>
        <w:rPr>
          <w:rFonts w:hint="eastAsia" w:ascii="宋体" w:hAnsi="宋体" w:cs="宋体"/>
          <w:kern w:val="2"/>
          <w:sz w:val="28"/>
          <w:szCs w:val="28"/>
          <w:highlight w:val="none"/>
        </w:rPr>
      </w:pPr>
    </w:p>
    <w:p w14:paraId="7D8900CB">
      <w:pPr>
        <w:widowControl w:val="0"/>
        <w:spacing w:line="360" w:lineRule="auto"/>
        <w:jc w:val="both"/>
        <w:rPr>
          <w:rFonts w:hint="eastAsia" w:ascii="宋体" w:hAnsi="宋体" w:cs="宋体"/>
          <w:kern w:val="2"/>
          <w:sz w:val="28"/>
          <w:szCs w:val="28"/>
          <w:highlight w:val="none"/>
        </w:rPr>
      </w:pPr>
    </w:p>
    <w:p w14:paraId="0BF07265">
      <w:pPr>
        <w:rPr>
          <w:rFonts w:hint="eastAsia" w:ascii="宋体" w:hAnsi="宋体" w:cs="宋体"/>
          <w:kern w:val="2"/>
          <w:sz w:val="28"/>
          <w:szCs w:val="28"/>
          <w:highlight w:val="none"/>
        </w:rPr>
      </w:pPr>
      <w:r>
        <w:rPr>
          <w:rFonts w:hint="eastAsia" w:ascii="宋体" w:hAnsi="宋体" w:cs="宋体"/>
          <w:kern w:val="2"/>
          <w:sz w:val="28"/>
          <w:szCs w:val="28"/>
          <w:highlight w:val="none"/>
        </w:rPr>
        <w:br w:type="page"/>
      </w:r>
    </w:p>
    <w:p w14:paraId="4D678AAD">
      <w:p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r>
        <w:rPr>
          <w:rFonts w:hint="eastAsia" w:ascii="宋体" w:hAnsi="宋体" w:cs="宋体"/>
          <w:kern w:val="2"/>
          <w:sz w:val="28"/>
          <w:szCs w:val="28"/>
          <w:highlight w:val="none"/>
        </w:rPr>
        <w:t xml:space="preserve"> </w:t>
      </w:r>
      <w:bookmarkStart w:id="148" w:name="_Toc9193"/>
      <w:bookmarkStart w:id="149" w:name="_Toc11816"/>
      <w:r>
        <w:rPr>
          <w:rFonts w:hint="eastAsia" w:cs="宋体" w:asciiTheme="minorEastAsia" w:hAnsiTheme="minorEastAsia"/>
          <w:b/>
          <w:color w:val="000000" w:themeColor="text1"/>
          <w:sz w:val="28"/>
          <w:szCs w:val="28"/>
          <w:highlight w:val="none"/>
          <w14:textFill>
            <w14:solidFill>
              <w14:schemeClr w14:val="tx1"/>
            </w14:solidFill>
          </w14:textFill>
        </w:rPr>
        <w:t>十、资格要求证明文件</w:t>
      </w:r>
      <w:bookmarkEnd w:id="148"/>
      <w:bookmarkEnd w:id="149"/>
    </w:p>
    <w:p w14:paraId="183FDF06">
      <w:pPr>
        <w:widowControl w:val="0"/>
        <w:spacing w:line="360" w:lineRule="auto"/>
        <w:ind w:firstLine="480" w:firstLineChars="200"/>
        <w:jc w:val="both"/>
        <w:rPr>
          <w:rFonts w:hint="eastAsia" w:ascii="宋体" w:hAnsi="宋体" w:cs="宋体"/>
          <w:bCs/>
          <w:sz w:val="24"/>
          <w:szCs w:val="24"/>
          <w:highlight w:val="none"/>
        </w:rPr>
      </w:pPr>
    </w:p>
    <w:p w14:paraId="4CBDCA1D">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1</w:t>
      </w:r>
      <w:r>
        <w:rPr>
          <w:rFonts w:hint="eastAsia"/>
          <w:bCs/>
          <w:szCs w:val="24"/>
          <w:highlight w:val="none"/>
          <w:lang w:val="en-US" w:eastAsia="zh-CN"/>
        </w:rPr>
        <w:t>.</w:t>
      </w:r>
      <w:r>
        <w:rPr>
          <w:rFonts w:hint="eastAsia"/>
          <w:bCs/>
          <w:szCs w:val="24"/>
          <w:highlight w:val="none"/>
        </w:rPr>
        <w:t>供应商具有独立承担民事责任的能力，持有有效的营业执照或事业单位法人证书；</w:t>
      </w:r>
    </w:p>
    <w:p w14:paraId="21BDA1D9">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2</w:t>
      </w:r>
      <w:r>
        <w:rPr>
          <w:rFonts w:hint="eastAsia"/>
          <w:bCs/>
          <w:szCs w:val="24"/>
          <w:highlight w:val="none"/>
          <w:lang w:val="en-US" w:eastAsia="zh-CN"/>
        </w:rPr>
        <w:t>.</w:t>
      </w:r>
      <w:r>
        <w:rPr>
          <w:rFonts w:hint="eastAsia"/>
          <w:bCs/>
          <w:szCs w:val="24"/>
          <w:highlight w:val="none"/>
        </w:rPr>
        <w:t>供应商须具有相关行政主管部门颁发的有效的食品经营许可证；</w:t>
      </w:r>
    </w:p>
    <w:p w14:paraId="4EF7C352">
      <w:pPr>
        <w:pStyle w:val="15"/>
        <w:spacing w:before="0" w:beforeAutospacing="0" w:after="0" w:afterAutospacing="0" w:line="360" w:lineRule="auto"/>
        <w:ind w:firstLine="480" w:firstLineChars="200"/>
        <w:rPr>
          <w:rFonts w:hint="eastAsia" w:eastAsia="宋体"/>
          <w:bCs/>
          <w:szCs w:val="24"/>
          <w:highlight w:val="none"/>
          <w:lang w:eastAsia="zh-CN"/>
        </w:rPr>
      </w:pPr>
      <w:r>
        <w:rPr>
          <w:rFonts w:hint="eastAsia"/>
          <w:bCs/>
          <w:szCs w:val="24"/>
          <w:highlight w:val="none"/>
        </w:rPr>
        <w:t>3</w:t>
      </w:r>
      <w:r>
        <w:rPr>
          <w:rFonts w:hint="eastAsia"/>
          <w:bCs/>
          <w:szCs w:val="24"/>
          <w:highlight w:val="none"/>
          <w:lang w:val="en-US" w:eastAsia="zh-CN"/>
        </w:rPr>
        <w:t>.</w:t>
      </w:r>
      <w:r>
        <w:rPr>
          <w:rFonts w:hint="eastAsia"/>
          <w:bCs/>
          <w:szCs w:val="24"/>
          <w:highlight w:val="none"/>
        </w:rPr>
        <w:t>供应商应保证所提供的产品必须是安全合格产品，因产品问题而发生的食物中毒等群体事故，由供应商承担经济赔偿责任及其他法律责任（自行承诺，格式自拟）</w:t>
      </w:r>
      <w:r>
        <w:rPr>
          <w:rFonts w:hint="eastAsia"/>
          <w:bCs/>
          <w:szCs w:val="24"/>
          <w:highlight w:val="none"/>
          <w:lang w:eastAsia="zh-CN"/>
        </w:rPr>
        <w:t>；</w:t>
      </w:r>
    </w:p>
    <w:p w14:paraId="672F74C1">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4</w:t>
      </w:r>
      <w:r>
        <w:rPr>
          <w:rFonts w:hint="eastAsia"/>
          <w:bCs/>
          <w:szCs w:val="24"/>
          <w:highlight w:val="none"/>
          <w:lang w:val="en-US" w:eastAsia="zh-CN"/>
        </w:rPr>
        <w:t>.</w:t>
      </w:r>
      <w:r>
        <w:rPr>
          <w:rFonts w:hint="eastAsia"/>
          <w:bCs/>
          <w:szCs w:val="24"/>
          <w:highlight w:val="none"/>
        </w:rPr>
        <w:t>供应商单位负责人为同一人或者存在直接控股、管理关系的不同供应商，不得参加同一合同项下的采购活动（提供“国家企业信用信息公示系统”网页查询或出具承诺书，查询截图需包含公司基本信息、股东信息及股权变更信息内容，查询时间自公告发布之日起至投标截止时间）；</w:t>
      </w:r>
    </w:p>
    <w:p w14:paraId="1C6D9DB6">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5</w:t>
      </w:r>
      <w:r>
        <w:rPr>
          <w:rFonts w:hint="eastAsia"/>
          <w:bCs/>
          <w:szCs w:val="24"/>
          <w:highlight w:val="none"/>
          <w:lang w:val="en-US" w:eastAsia="zh-CN"/>
        </w:rPr>
        <w:t>.</w:t>
      </w:r>
      <w:r>
        <w:rPr>
          <w:rFonts w:hint="eastAsia"/>
          <w:bCs/>
          <w:szCs w:val="24"/>
          <w:highlight w:val="none"/>
        </w:rPr>
        <w:t>供应商需提供本企业的无商业贿赂及不正当竞争行为的承诺书；</w:t>
      </w:r>
    </w:p>
    <w:p w14:paraId="0B309397">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6</w:t>
      </w:r>
      <w:r>
        <w:rPr>
          <w:rFonts w:hint="eastAsia"/>
          <w:bCs/>
          <w:szCs w:val="24"/>
          <w:highlight w:val="none"/>
          <w:lang w:val="en-US" w:eastAsia="zh-CN"/>
        </w:rPr>
        <w:t>.</w:t>
      </w:r>
      <w:r>
        <w:rPr>
          <w:rFonts w:hint="eastAsia"/>
          <w:bCs/>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查询渠道：“信用中国”网站（www.creditchina.gov.cn），查询内容：重大税收违法失信主体、政府采购严重违法失信行为、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w:t>
      </w:r>
    </w:p>
    <w:p w14:paraId="2B3EC8FF">
      <w:pPr>
        <w:pStyle w:val="15"/>
        <w:spacing w:before="0" w:beforeAutospacing="0" w:after="0" w:afterAutospacing="0" w:line="360" w:lineRule="auto"/>
        <w:ind w:firstLine="480" w:firstLineChars="200"/>
        <w:rPr>
          <w:rFonts w:hint="eastAsia" w:eastAsia="宋体"/>
          <w:szCs w:val="24"/>
          <w:highlight w:val="none"/>
          <w:lang w:eastAsia="zh-CN"/>
        </w:rPr>
      </w:pPr>
      <w:r>
        <w:rPr>
          <w:rFonts w:hint="eastAsia"/>
          <w:bCs/>
          <w:szCs w:val="24"/>
          <w:highlight w:val="none"/>
        </w:rPr>
        <w:t>7</w:t>
      </w:r>
      <w:r>
        <w:rPr>
          <w:rFonts w:hint="eastAsia"/>
          <w:bCs/>
          <w:szCs w:val="24"/>
          <w:highlight w:val="none"/>
          <w:lang w:val="en-US" w:eastAsia="zh-CN"/>
        </w:rPr>
        <w:t>.</w:t>
      </w:r>
      <w:r>
        <w:rPr>
          <w:rFonts w:hint="eastAsia"/>
          <w:bCs/>
          <w:szCs w:val="24"/>
          <w:highlight w:val="none"/>
        </w:rPr>
        <w:t>本项目不接受联合体投标（提供承诺书）；</w:t>
      </w:r>
    </w:p>
    <w:p w14:paraId="08F0CF32">
      <w:pPr>
        <w:widowControl w:val="0"/>
        <w:spacing w:line="360" w:lineRule="auto"/>
        <w:jc w:val="center"/>
        <w:rPr>
          <w:rFonts w:hint="eastAsia" w:ascii="宋体" w:hAnsi="宋体" w:cs="宋体"/>
          <w:sz w:val="28"/>
          <w:szCs w:val="28"/>
          <w:highlight w:val="none"/>
        </w:rPr>
      </w:pPr>
      <w:r>
        <w:rPr>
          <w:rFonts w:hint="eastAsia" w:ascii="宋体" w:hAnsi="宋体" w:cs="宋体"/>
          <w:kern w:val="2"/>
          <w:sz w:val="28"/>
          <w:szCs w:val="28"/>
          <w:highlight w:val="none"/>
        </w:rPr>
        <w:t xml:space="preserve"> </w:t>
      </w:r>
    </w:p>
    <w:p w14:paraId="1949694A">
      <w:pPr>
        <w:widowControl w:val="0"/>
        <w:spacing w:line="360" w:lineRule="auto"/>
        <w:jc w:val="center"/>
        <w:rPr>
          <w:rFonts w:hint="eastAsia" w:ascii="宋体" w:hAnsi="宋体" w:cs="宋体"/>
          <w:sz w:val="28"/>
          <w:szCs w:val="28"/>
          <w:highlight w:val="none"/>
        </w:rPr>
      </w:pPr>
      <w:r>
        <w:rPr>
          <w:rFonts w:hint="eastAsia" w:ascii="宋体" w:hAnsi="宋体" w:cs="宋体"/>
          <w:kern w:val="2"/>
          <w:sz w:val="28"/>
          <w:szCs w:val="28"/>
          <w:highlight w:val="none"/>
        </w:rPr>
        <w:t xml:space="preserve"> </w:t>
      </w:r>
    </w:p>
    <w:p w14:paraId="3058F13C">
      <w:pPr>
        <w:widowControl w:val="0"/>
        <w:spacing w:line="360" w:lineRule="auto"/>
        <w:jc w:val="center"/>
        <w:rPr>
          <w:rFonts w:hint="eastAsia" w:ascii="宋体" w:hAnsi="宋体" w:cs="宋体"/>
          <w:sz w:val="28"/>
          <w:szCs w:val="28"/>
          <w:highlight w:val="none"/>
        </w:rPr>
      </w:pPr>
      <w:r>
        <w:rPr>
          <w:rFonts w:hint="eastAsia" w:ascii="宋体" w:hAnsi="宋体" w:cs="宋体"/>
          <w:kern w:val="2"/>
          <w:sz w:val="28"/>
          <w:szCs w:val="28"/>
          <w:highlight w:val="none"/>
        </w:rPr>
        <w:t xml:space="preserve"> </w:t>
      </w:r>
    </w:p>
    <w:p w14:paraId="5F2B4ADC">
      <w:pPr>
        <w:widowControl w:val="0"/>
        <w:jc w:val="center"/>
        <w:rPr>
          <w:rFonts w:hint="eastAsia" w:ascii="宋体" w:hAnsi="宋体" w:cs="宋体"/>
          <w:sz w:val="28"/>
          <w:szCs w:val="28"/>
          <w:highlight w:val="none"/>
        </w:rPr>
      </w:pPr>
      <w:bookmarkStart w:id="150" w:name="_Toc30508"/>
      <w:r>
        <w:rPr>
          <w:rFonts w:ascii="宋体" w:hAnsi="宋体" w:cs="宋体"/>
          <w:b/>
          <w:kern w:val="2"/>
          <w:sz w:val="28"/>
          <w:szCs w:val="28"/>
          <w:highlight w:val="none"/>
        </w:rPr>
        <w:br w:type="page"/>
      </w:r>
      <w:bookmarkEnd w:id="150"/>
    </w:p>
    <w:p w14:paraId="1AE3BF61">
      <w:pPr>
        <w:widowControl w:val="0"/>
        <w:spacing w:line="360" w:lineRule="auto"/>
        <w:jc w:val="center"/>
        <w:outlineLvl w:val="1"/>
        <w:rPr>
          <w:rFonts w:hint="eastAsia" w:ascii="宋体" w:hAnsi="宋体" w:cs="宋体"/>
          <w:b/>
          <w:sz w:val="28"/>
          <w:szCs w:val="28"/>
          <w:highlight w:val="none"/>
        </w:rPr>
      </w:pPr>
      <w:bookmarkStart w:id="151" w:name="_Toc16788"/>
      <w:bookmarkStart w:id="152" w:name="_Toc14784"/>
      <w:r>
        <w:rPr>
          <w:rFonts w:hint="eastAsia" w:ascii="宋体" w:hAnsi="宋体" w:cs="宋体"/>
          <w:b/>
          <w:kern w:val="2"/>
          <w:sz w:val="28"/>
          <w:szCs w:val="28"/>
          <w:highlight w:val="none"/>
        </w:rPr>
        <w:t>十一、服务承诺及优惠条件和其他资料</w:t>
      </w:r>
      <w:bookmarkEnd w:id="151"/>
      <w:bookmarkEnd w:id="152"/>
    </w:p>
    <w:p w14:paraId="2E319D78">
      <w:pPr>
        <w:widowControl w:val="0"/>
        <w:spacing w:line="360" w:lineRule="auto"/>
        <w:jc w:val="center"/>
        <w:rPr>
          <w:rFonts w:hint="eastAsia" w:ascii="宋体" w:hAnsi="宋体" w:cs="宋体"/>
          <w:b/>
          <w:sz w:val="28"/>
          <w:szCs w:val="28"/>
          <w:highlight w:val="none"/>
        </w:rPr>
      </w:pPr>
      <w:r>
        <w:rPr>
          <w:rFonts w:hint="eastAsia" w:ascii="宋体" w:hAnsi="宋体" w:cs="宋体"/>
          <w:b/>
          <w:kern w:val="2"/>
          <w:sz w:val="28"/>
          <w:szCs w:val="28"/>
          <w:highlight w:val="none"/>
        </w:rPr>
        <w:t xml:space="preserve"> </w:t>
      </w:r>
      <w:bookmarkStart w:id="153" w:name="_Toc461977439"/>
      <w:bookmarkEnd w:id="153"/>
    </w:p>
    <w:p w14:paraId="4072C508">
      <w:pPr>
        <w:widowControl w:val="0"/>
        <w:spacing w:line="360" w:lineRule="auto"/>
        <w:ind w:firstLine="480" w:firstLineChars="200"/>
        <w:jc w:val="center"/>
        <w:rPr>
          <w:rFonts w:hint="eastAsia" w:ascii="宋体" w:hAnsi="宋体" w:cs="宋体"/>
          <w:bCs/>
          <w:sz w:val="24"/>
          <w:szCs w:val="24"/>
          <w:highlight w:val="none"/>
        </w:rPr>
      </w:pPr>
      <w:r>
        <w:rPr>
          <w:rFonts w:hint="eastAsia" w:ascii="宋体" w:hAnsi="宋体" w:cs="宋体"/>
          <w:bCs/>
          <w:sz w:val="24"/>
          <w:szCs w:val="24"/>
          <w:highlight w:val="none"/>
        </w:rPr>
        <w:t>评分办法中的其他资料及供应商认为应附的其他资料并逐页签章</w:t>
      </w:r>
    </w:p>
    <w:p w14:paraId="0DFDA5D7">
      <w:pPr>
        <w:widowControl w:val="0"/>
        <w:jc w:val="both"/>
        <w:rPr>
          <w:rFonts w:hint="eastAsia" w:ascii="宋体" w:hAnsi="宋体" w:cs="宋体"/>
          <w:sz w:val="28"/>
          <w:szCs w:val="28"/>
          <w:highlight w:val="none"/>
        </w:rPr>
      </w:pPr>
    </w:p>
    <w:p w14:paraId="56CFEC17">
      <w:pPr>
        <w:spacing w:line="480" w:lineRule="auto"/>
        <w:jc w:val="both"/>
        <w:rPr>
          <w:rFonts w:hint="eastAsia" w:ascii="宋体" w:hAnsi="宋体" w:cs="宋体"/>
          <w:b/>
          <w:bCs/>
          <w:sz w:val="32"/>
          <w:szCs w:val="32"/>
          <w:highlight w:val="none"/>
        </w:rPr>
      </w:pPr>
    </w:p>
    <w:p w14:paraId="01A11709">
      <w:pPr>
        <w:spacing w:line="480" w:lineRule="auto"/>
        <w:jc w:val="both"/>
        <w:rPr>
          <w:rFonts w:hint="eastAsia" w:ascii="宋体" w:hAnsi="宋体" w:cs="宋体"/>
          <w:b/>
          <w:bCs/>
          <w:sz w:val="32"/>
          <w:szCs w:val="32"/>
          <w:highlight w:val="none"/>
        </w:rPr>
      </w:pPr>
    </w:p>
    <w:p w14:paraId="1BFD5E3B">
      <w:pPr>
        <w:spacing w:line="480" w:lineRule="auto"/>
        <w:jc w:val="both"/>
        <w:rPr>
          <w:rFonts w:hint="eastAsia" w:ascii="宋体" w:hAnsi="宋体" w:cs="宋体"/>
          <w:b/>
          <w:bCs/>
          <w:sz w:val="32"/>
          <w:szCs w:val="32"/>
          <w:highlight w:val="none"/>
        </w:rPr>
      </w:pPr>
    </w:p>
    <w:p w14:paraId="6214CC7B">
      <w:pPr>
        <w:spacing w:line="480" w:lineRule="auto"/>
        <w:jc w:val="both"/>
        <w:rPr>
          <w:rFonts w:hint="eastAsia" w:ascii="宋体" w:hAnsi="宋体" w:cs="宋体"/>
          <w:b/>
          <w:bCs/>
          <w:sz w:val="32"/>
          <w:szCs w:val="32"/>
          <w:highlight w:val="none"/>
        </w:rPr>
      </w:pPr>
    </w:p>
    <w:p w14:paraId="52F5883A">
      <w:pPr>
        <w:spacing w:line="480" w:lineRule="auto"/>
        <w:jc w:val="both"/>
        <w:rPr>
          <w:rFonts w:hint="eastAsia" w:ascii="宋体" w:hAnsi="宋体" w:cs="宋体"/>
          <w:b/>
          <w:bCs/>
          <w:sz w:val="32"/>
          <w:szCs w:val="32"/>
          <w:highlight w:val="none"/>
        </w:rPr>
      </w:pPr>
    </w:p>
    <w:p w14:paraId="3077ECB1">
      <w:pPr>
        <w:spacing w:line="480" w:lineRule="auto"/>
        <w:jc w:val="both"/>
        <w:rPr>
          <w:rFonts w:hint="eastAsia" w:ascii="宋体" w:hAnsi="宋体" w:cs="宋体"/>
          <w:b/>
          <w:bCs/>
          <w:sz w:val="32"/>
          <w:szCs w:val="32"/>
          <w:highlight w:val="none"/>
        </w:rPr>
      </w:pPr>
    </w:p>
    <w:p w14:paraId="03C0110E">
      <w:pPr>
        <w:spacing w:line="480" w:lineRule="auto"/>
        <w:jc w:val="both"/>
        <w:rPr>
          <w:rFonts w:hint="eastAsia" w:ascii="宋体" w:hAnsi="宋体" w:cs="宋体"/>
          <w:b/>
          <w:bCs/>
          <w:sz w:val="32"/>
          <w:szCs w:val="32"/>
          <w:highlight w:val="none"/>
        </w:rPr>
      </w:pPr>
    </w:p>
    <w:p w14:paraId="7A5AF5E3">
      <w:pPr>
        <w:spacing w:line="480" w:lineRule="auto"/>
        <w:jc w:val="both"/>
        <w:rPr>
          <w:rFonts w:hint="eastAsia" w:ascii="宋体" w:hAnsi="宋体" w:cs="宋体"/>
          <w:b/>
          <w:bCs/>
          <w:sz w:val="32"/>
          <w:szCs w:val="32"/>
          <w:highlight w:val="none"/>
        </w:rPr>
      </w:pPr>
    </w:p>
    <w:p w14:paraId="0E980153">
      <w:pPr>
        <w:spacing w:line="480" w:lineRule="auto"/>
        <w:jc w:val="both"/>
        <w:rPr>
          <w:rFonts w:hint="eastAsia" w:ascii="宋体" w:hAnsi="宋体" w:cs="宋体"/>
          <w:b/>
          <w:bCs/>
          <w:sz w:val="32"/>
          <w:szCs w:val="32"/>
          <w:highlight w:val="none"/>
        </w:rPr>
      </w:pPr>
    </w:p>
    <w:p w14:paraId="78778A5E">
      <w:pPr>
        <w:spacing w:line="480" w:lineRule="auto"/>
        <w:jc w:val="both"/>
        <w:rPr>
          <w:rFonts w:hint="eastAsia" w:ascii="宋体" w:hAnsi="宋体" w:cs="宋体"/>
          <w:b/>
          <w:bCs/>
          <w:sz w:val="32"/>
          <w:szCs w:val="32"/>
          <w:highlight w:val="none"/>
        </w:rPr>
      </w:pPr>
    </w:p>
    <w:p w14:paraId="1D04215A">
      <w:pPr>
        <w:spacing w:line="480" w:lineRule="auto"/>
        <w:jc w:val="both"/>
        <w:rPr>
          <w:rFonts w:hint="eastAsia" w:ascii="宋体" w:hAnsi="宋体" w:cs="宋体"/>
          <w:b/>
          <w:bCs/>
          <w:sz w:val="32"/>
          <w:szCs w:val="32"/>
          <w:highlight w:val="none"/>
        </w:rPr>
      </w:pPr>
    </w:p>
    <w:p w14:paraId="42802E12">
      <w:pPr>
        <w:spacing w:line="480" w:lineRule="auto"/>
        <w:jc w:val="both"/>
        <w:rPr>
          <w:rFonts w:hint="eastAsia" w:ascii="宋体" w:hAnsi="宋体" w:cs="宋体"/>
          <w:b/>
          <w:bCs/>
          <w:sz w:val="32"/>
          <w:szCs w:val="32"/>
          <w:highlight w:val="none"/>
        </w:rPr>
      </w:pPr>
    </w:p>
    <w:p w14:paraId="4A74411B">
      <w:pPr>
        <w:spacing w:line="480" w:lineRule="auto"/>
        <w:jc w:val="both"/>
        <w:rPr>
          <w:rFonts w:hint="eastAsia" w:ascii="宋体" w:hAnsi="宋体" w:cs="宋体"/>
          <w:b/>
          <w:bCs/>
          <w:sz w:val="32"/>
          <w:szCs w:val="32"/>
          <w:highlight w:val="none"/>
        </w:rPr>
      </w:pPr>
    </w:p>
    <w:p w14:paraId="68F2771B">
      <w:pPr>
        <w:spacing w:line="480" w:lineRule="auto"/>
        <w:jc w:val="both"/>
        <w:rPr>
          <w:rFonts w:hint="eastAsia" w:ascii="宋体" w:hAnsi="宋体" w:cs="宋体"/>
          <w:b/>
          <w:bCs/>
          <w:sz w:val="32"/>
          <w:szCs w:val="32"/>
          <w:highlight w:val="none"/>
        </w:rPr>
      </w:pPr>
    </w:p>
    <w:p w14:paraId="38D03FE5">
      <w:pPr>
        <w:spacing w:line="480" w:lineRule="auto"/>
        <w:jc w:val="both"/>
        <w:rPr>
          <w:rFonts w:hint="eastAsia" w:ascii="宋体" w:hAnsi="宋体" w:cs="宋体"/>
          <w:b/>
          <w:bCs/>
          <w:sz w:val="32"/>
          <w:szCs w:val="32"/>
          <w:highlight w:val="none"/>
        </w:rPr>
      </w:pPr>
    </w:p>
    <w:p w14:paraId="282FFC0D">
      <w:pPr>
        <w:spacing w:line="480" w:lineRule="auto"/>
        <w:jc w:val="both"/>
        <w:rPr>
          <w:rFonts w:hint="eastAsia" w:ascii="宋体" w:hAnsi="宋体" w:cs="宋体"/>
          <w:b/>
          <w:bCs/>
          <w:sz w:val="32"/>
          <w:szCs w:val="32"/>
          <w:highlight w:val="none"/>
        </w:rPr>
      </w:pPr>
    </w:p>
    <w:p w14:paraId="53E5399E">
      <w:pP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br w:type="page"/>
      </w:r>
    </w:p>
    <w:p w14:paraId="1BE03366">
      <w:pPr>
        <w:rPr>
          <w:rFonts w:hint="eastAsia" w:ascii="宋体" w:hAnsi="宋体" w:eastAsia="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附件</w:t>
      </w:r>
      <w:r>
        <w:rPr>
          <w:rFonts w:hint="eastAsia" w:ascii="宋体" w:hAnsi="宋体"/>
          <w:b/>
          <w:bCs/>
          <w:color w:val="000000" w:themeColor="text1"/>
          <w:sz w:val="24"/>
          <w:szCs w:val="24"/>
          <w:highlight w:val="none"/>
          <w:lang w:val="en-US" w:eastAsia="zh-CN"/>
          <w14:textFill>
            <w14:solidFill>
              <w14:schemeClr w14:val="tx1"/>
            </w14:solidFill>
          </w14:textFill>
        </w:rPr>
        <w:t>1</w:t>
      </w:r>
    </w:p>
    <w:p w14:paraId="03209119">
      <w:pPr>
        <w:spacing w:line="360" w:lineRule="auto"/>
        <w:jc w:val="center"/>
        <w:outlineLvl w:val="1"/>
        <w:rPr>
          <w:rFonts w:hint="eastAsia" w:ascii="宋体" w:hAnsi="宋体" w:cs="宋体"/>
          <w:b/>
          <w:bCs/>
          <w:color w:val="000000" w:themeColor="text1"/>
          <w:sz w:val="32"/>
          <w:szCs w:val="32"/>
          <w:highlight w:val="none"/>
          <w14:textFill>
            <w14:solidFill>
              <w14:schemeClr w14:val="tx1"/>
            </w14:solidFill>
          </w14:textFill>
        </w:rPr>
      </w:pPr>
      <w:bookmarkStart w:id="154" w:name="_Toc28407"/>
      <w:bookmarkStart w:id="155" w:name="_Toc15511"/>
      <w:r>
        <w:rPr>
          <w:rFonts w:hint="eastAsia" w:ascii="宋体" w:hAnsi="宋体" w:cs="宋体"/>
          <w:b/>
          <w:bCs/>
          <w:color w:val="000000" w:themeColor="text1"/>
          <w:sz w:val="32"/>
          <w:szCs w:val="32"/>
          <w:highlight w:val="none"/>
          <w14:textFill>
            <w14:solidFill>
              <w14:schemeClr w14:val="tx1"/>
            </w14:solidFill>
          </w14:textFill>
        </w:rPr>
        <w:t>中小企业声明函（服务）（如有）</w:t>
      </w:r>
      <w:bookmarkEnd w:id="154"/>
      <w:bookmarkEnd w:id="155"/>
    </w:p>
    <w:p w14:paraId="136B12AC">
      <w:pPr>
        <w:spacing w:line="360" w:lineRule="auto"/>
        <w:rPr>
          <w:rFonts w:hint="eastAsia" w:ascii="宋体" w:hAnsi="宋体" w:cs="宋体"/>
          <w:color w:val="000000" w:themeColor="text1"/>
          <w:sz w:val="28"/>
          <w:szCs w:val="28"/>
          <w:highlight w:val="none"/>
          <w:u w:val="single"/>
          <w14:textFill>
            <w14:solidFill>
              <w14:schemeClr w14:val="tx1"/>
            </w14:solidFill>
          </w14:textFill>
        </w:rPr>
      </w:pPr>
    </w:p>
    <w:p w14:paraId="0DB818DF">
      <w:pPr>
        <w:spacing w:line="6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本公司郑重声明，根据《政府采购促进中小企业发展管理办法》（财库</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2020</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46号）的规定，本公司参加</w:t>
      </w:r>
      <w:r>
        <w:rPr>
          <w:rFonts w:ascii="宋体" w:hAnsi="宋体" w:cs="宋体"/>
          <w:color w:val="000000" w:themeColor="text1"/>
          <w:sz w:val="24"/>
          <w:szCs w:val="24"/>
          <w:highlight w:val="none"/>
          <w:u w:val="single"/>
          <w14:textFill>
            <w14:solidFill>
              <w14:schemeClr w14:val="tx1"/>
            </w14:solidFill>
          </w14:textFill>
        </w:rPr>
        <w:t>（单位名称）</w:t>
      </w:r>
      <w:r>
        <w:rPr>
          <w:rFonts w:ascii="宋体" w:hAnsi="宋体" w:cs="宋体"/>
          <w:color w:val="000000" w:themeColor="text1"/>
          <w:sz w:val="24"/>
          <w:szCs w:val="24"/>
          <w:highlight w:val="none"/>
          <w14:textFill>
            <w14:solidFill>
              <w14:schemeClr w14:val="tx1"/>
            </w14:solidFill>
          </w14:textFill>
        </w:rPr>
        <w:t>的</w:t>
      </w:r>
      <w:r>
        <w:rPr>
          <w:rFonts w:ascii="宋体" w:hAnsi="宋体" w:cs="宋体"/>
          <w:color w:val="000000" w:themeColor="text1"/>
          <w:sz w:val="24"/>
          <w:szCs w:val="24"/>
          <w:highlight w:val="none"/>
          <w:u w:val="single"/>
          <w14:textFill>
            <w14:solidFill>
              <w14:schemeClr w14:val="tx1"/>
            </w14:solidFill>
          </w14:textFill>
        </w:rPr>
        <w:t>（项目名称）</w:t>
      </w:r>
      <w:r>
        <w:rPr>
          <w:rFonts w:ascii="宋体" w:hAnsi="宋体" w:cs="宋体"/>
          <w:color w:val="000000" w:themeColor="text1"/>
          <w:sz w:val="24"/>
          <w:szCs w:val="24"/>
          <w:highlight w:val="none"/>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活动</w:t>
      </w:r>
      <w:r>
        <w:rPr>
          <w:rFonts w:ascii="宋体" w:hAnsi="宋体" w:cs="宋体"/>
          <w:color w:val="000000" w:themeColor="text1"/>
          <w:sz w:val="24"/>
          <w:szCs w:val="24"/>
          <w:highlight w:val="none"/>
          <w14:textFill>
            <w14:solidFill>
              <w14:schemeClr w14:val="tx1"/>
            </w14:solidFill>
          </w14:textFill>
        </w:rPr>
        <w:t>，服务全部由符合政策要求的中小企业承接</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相关企业的具体情况如下</w:t>
      </w:r>
      <w:r>
        <w:rPr>
          <w:rFonts w:hint="eastAsia" w:ascii="宋体" w:hAnsi="宋体" w:cs="宋体"/>
          <w:color w:val="000000" w:themeColor="text1"/>
          <w:sz w:val="24"/>
          <w:szCs w:val="24"/>
          <w:highlight w:val="none"/>
          <w14:textFill>
            <w14:solidFill>
              <w14:schemeClr w14:val="tx1"/>
            </w14:solidFill>
          </w14:textFill>
        </w:rPr>
        <w:t>：</w:t>
      </w:r>
    </w:p>
    <w:p w14:paraId="6A9ED8F5">
      <w:pPr>
        <w:spacing w:line="6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；承接企业为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6AF626D0">
      <w:pPr>
        <w:spacing w:line="6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003BE46A">
      <w:pPr>
        <w:spacing w:line="6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14B66AE3">
      <w:pPr>
        <w:spacing w:line="600" w:lineRule="exact"/>
        <w:ind w:right="560" w:firstLine="480" w:firstLineChars="200"/>
        <w:rPr>
          <w:rFonts w:hint="eastAsia" w:ascii="宋体" w:hAnsi="宋体" w:cs="宋体"/>
          <w:color w:val="000000" w:themeColor="text1"/>
          <w:sz w:val="24"/>
          <w:szCs w:val="24"/>
          <w:highlight w:val="none"/>
          <w14:textFill>
            <w14:solidFill>
              <w14:schemeClr w14:val="tx1"/>
            </w14:solidFill>
          </w14:textFill>
        </w:rPr>
      </w:pPr>
    </w:p>
    <w:p w14:paraId="352F38AB">
      <w:pPr>
        <w:spacing w:line="600" w:lineRule="exact"/>
        <w:ind w:right="560" w:firstLine="480" w:firstLineChars="200"/>
        <w:rPr>
          <w:rFonts w:hint="eastAsia" w:ascii="宋体" w:hAnsi="宋体" w:cs="宋体"/>
          <w:color w:val="000000" w:themeColor="text1"/>
          <w:sz w:val="24"/>
          <w:szCs w:val="24"/>
          <w:highlight w:val="none"/>
          <w14:textFill>
            <w14:solidFill>
              <w14:schemeClr w14:val="tx1"/>
            </w14:solidFill>
          </w14:textFill>
        </w:rPr>
      </w:pPr>
    </w:p>
    <w:p w14:paraId="76CF7304">
      <w:pPr>
        <w:spacing w:line="440" w:lineRule="exact"/>
        <w:ind w:firstLine="2400" w:firstLineChars="100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供应商名称：（签章）</w:t>
      </w:r>
    </w:p>
    <w:p w14:paraId="1458F907">
      <w:pPr>
        <w:spacing w:line="360" w:lineRule="auto"/>
        <w:ind w:right="560" w:firstLine="664" w:firstLineChars="200"/>
        <w:jc w:val="right"/>
        <w:rPr>
          <w:rFonts w:hint="eastAsia"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日 期： 年 月 日</w:t>
      </w:r>
    </w:p>
    <w:p w14:paraId="5E21D367">
      <w:pPr>
        <w:spacing w:line="360" w:lineRule="auto"/>
        <w:ind w:right="560" w:firstLine="480" w:firstLineChars="200"/>
        <w:rPr>
          <w:rFonts w:hint="eastAsia" w:ascii="宋体" w:hAnsi="宋体" w:cs="宋体"/>
          <w:color w:val="000000" w:themeColor="text1"/>
          <w:sz w:val="24"/>
          <w:szCs w:val="24"/>
          <w:highlight w:val="none"/>
          <w14:textFill>
            <w14:solidFill>
              <w14:schemeClr w14:val="tx1"/>
            </w14:solidFill>
          </w14:textFill>
        </w:rPr>
      </w:pPr>
    </w:p>
    <w:p w14:paraId="52B7F2A7">
      <w:pPr>
        <w:spacing w:line="360" w:lineRule="auto"/>
        <w:ind w:right="560"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注：从业人员、营业收入、资产总额填报上一年度数据，无上一年度数据的新成立企业可不填报。</w:t>
      </w:r>
    </w:p>
    <w:p w14:paraId="75E4E182">
      <w:pPr>
        <w:spacing w:line="360" w:lineRule="auto"/>
        <w:ind w:right="560" w:firstLine="400" w:firstLineChars="200"/>
        <w:rPr>
          <w:rFonts w:hint="eastAsia" w:ascii="宋体" w:hAnsi="宋体" w:cs="宋体"/>
          <w:color w:val="000000" w:themeColor="text1"/>
          <w:szCs w:val="28"/>
          <w:highlight w:val="none"/>
          <w14:textFill>
            <w14:solidFill>
              <w14:schemeClr w14:val="tx1"/>
            </w14:solidFill>
          </w14:textFill>
        </w:rPr>
      </w:pPr>
    </w:p>
    <w:p w14:paraId="68AC2731">
      <w:pPr>
        <w:spacing w:line="360" w:lineRule="auto"/>
        <w:ind w:right="560" w:firstLine="400" w:firstLineChars="200"/>
        <w:rPr>
          <w:rFonts w:hint="eastAsia" w:ascii="宋体" w:hAnsi="宋体" w:cs="宋体"/>
          <w:color w:val="000000" w:themeColor="text1"/>
          <w:szCs w:val="28"/>
          <w:highlight w:val="none"/>
          <w14:textFill>
            <w14:solidFill>
              <w14:schemeClr w14:val="tx1"/>
            </w14:solidFill>
          </w14:textFill>
        </w:rPr>
      </w:pPr>
    </w:p>
    <w:p w14:paraId="2F688374">
      <w:pPr>
        <w:rPr>
          <w:rFonts w:hint="eastAsia" w:ascii="宋体" w:hAnsi="宋体"/>
          <w:b/>
          <w:color w:val="000000" w:themeColor="text1"/>
          <w:sz w:val="30"/>
          <w:szCs w:val="24"/>
          <w:highlight w:val="none"/>
          <w14:textFill>
            <w14:solidFill>
              <w14:schemeClr w14:val="tx1"/>
            </w14:solidFill>
          </w14:textFill>
        </w:rPr>
      </w:pPr>
      <w:bookmarkStart w:id="156" w:name="_Toc23336"/>
      <w:bookmarkStart w:id="157" w:name="OLE_LINK13"/>
      <w:bookmarkStart w:id="158" w:name="OLE_LINK14"/>
      <w:r>
        <w:rPr>
          <w:rFonts w:hint="eastAsia" w:ascii="宋体" w:hAnsi="宋体"/>
          <w:b/>
          <w:color w:val="000000" w:themeColor="text1"/>
          <w:sz w:val="30"/>
          <w:szCs w:val="24"/>
          <w:highlight w:val="none"/>
          <w14:textFill>
            <w14:solidFill>
              <w14:schemeClr w14:val="tx1"/>
            </w14:solidFill>
          </w14:textFill>
        </w:rPr>
        <w:br w:type="page"/>
      </w:r>
    </w:p>
    <w:p w14:paraId="43D09FDF">
      <w:pPr>
        <w:rPr>
          <w:rFonts w:hint="eastAsia" w:ascii="宋体" w:hAnsi="宋体" w:eastAsia="宋体"/>
          <w:b/>
          <w:bCs/>
          <w:color w:val="000000" w:themeColor="text1"/>
          <w:sz w:val="24"/>
          <w:szCs w:val="24"/>
          <w:highlight w:val="none"/>
          <w:lang w:val="en-US" w:eastAsia="zh-CN"/>
          <w14:textFill>
            <w14:solidFill>
              <w14:schemeClr w14:val="tx1"/>
            </w14:solidFill>
          </w14:textFill>
        </w:rPr>
      </w:pPr>
      <w:bookmarkStart w:id="159" w:name="_Toc25642"/>
      <w:bookmarkStart w:id="160" w:name="_Toc30415"/>
      <w:r>
        <w:rPr>
          <w:rFonts w:hint="eastAsia" w:ascii="宋体" w:hAnsi="宋体"/>
          <w:b/>
          <w:bCs/>
          <w:color w:val="000000" w:themeColor="text1"/>
          <w:sz w:val="24"/>
          <w:szCs w:val="24"/>
          <w:highlight w:val="none"/>
          <w14:textFill>
            <w14:solidFill>
              <w14:schemeClr w14:val="tx1"/>
            </w14:solidFill>
          </w14:textFill>
        </w:rPr>
        <w:t>附件</w:t>
      </w:r>
      <w:r>
        <w:rPr>
          <w:rFonts w:hint="eastAsia" w:ascii="宋体" w:hAnsi="宋体"/>
          <w:b/>
          <w:bCs/>
          <w:color w:val="000000" w:themeColor="text1"/>
          <w:sz w:val="24"/>
          <w:szCs w:val="24"/>
          <w:highlight w:val="none"/>
          <w:lang w:val="en-US" w:eastAsia="zh-CN"/>
          <w14:textFill>
            <w14:solidFill>
              <w14:schemeClr w14:val="tx1"/>
            </w14:solidFill>
          </w14:textFill>
        </w:rPr>
        <w:t>2</w:t>
      </w:r>
    </w:p>
    <w:p w14:paraId="5AFF6BEF">
      <w:pPr>
        <w:keepNext/>
        <w:keepLines/>
        <w:tabs>
          <w:tab w:val="left" w:pos="840"/>
        </w:tabs>
        <w:spacing w:before="260" w:after="260" w:line="412" w:lineRule="auto"/>
        <w:ind w:left="420"/>
        <w:jc w:val="left"/>
        <w:outlineLvl w:val="1"/>
        <w:rPr>
          <w:rFonts w:hint="eastAsia" w:ascii="宋体" w:hAnsi="宋体"/>
          <w:b/>
          <w:color w:val="000000" w:themeColor="text1"/>
          <w:sz w:val="30"/>
          <w:szCs w:val="24"/>
          <w:highlight w:val="none"/>
          <w14:textFill>
            <w14:solidFill>
              <w14:schemeClr w14:val="tx1"/>
            </w14:solidFill>
          </w14:textFill>
        </w:rPr>
      </w:pPr>
    </w:p>
    <w:p w14:paraId="5787CE42">
      <w:pPr>
        <w:keepNext/>
        <w:keepLines/>
        <w:tabs>
          <w:tab w:val="left" w:pos="840"/>
        </w:tabs>
        <w:spacing w:before="260" w:after="260" w:line="412" w:lineRule="auto"/>
        <w:ind w:left="420"/>
        <w:jc w:val="center"/>
        <w:outlineLvl w:val="1"/>
        <w:rPr>
          <w:rFonts w:hint="eastAsia" w:ascii="宋体" w:hAnsi="宋体"/>
          <w:b/>
          <w:color w:val="000000" w:themeColor="text1"/>
          <w:sz w:val="30"/>
          <w:szCs w:val="24"/>
          <w:highlight w:val="none"/>
          <w14:textFill>
            <w14:solidFill>
              <w14:schemeClr w14:val="tx1"/>
            </w14:solidFill>
          </w14:textFill>
        </w:rPr>
      </w:pPr>
      <w:r>
        <w:rPr>
          <w:rFonts w:hint="eastAsia" w:ascii="宋体" w:hAnsi="宋体"/>
          <w:b/>
          <w:color w:val="000000" w:themeColor="text1"/>
          <w:sz w:val="30"/>
          <w:szCs w:val="24"/>
          <w:highlight w:val="none"/>
          <w14:textFill>
            <w14:solidFill>
              <w14:schemeClr w14:val="tx1"/>
            </w14:solidFill>
          </w14:textFill>
        </w:rPr>
        <w:t>残疾人福利性单位声明函</w:t>
      </w:r>
      <w:r>
        <w:rPr>
          <w:rFonts w:hint="eastAsia" w:ascii="宋体" w:hAnsi="宋体" w:cs="微软雅黑"/>
          <w:b/>
          <w:color w:val="000000" w:themeColor="text1"/>
          <w:sz w:val="30"/>
          <w:szCs w:val="21"/>
          <w:highlight w:val="none"/>
          <w14:textFill>
            <w14:solidFill>
              <w14:schemeClr w14:val="tx1"/>
            </w14:solidFill>
          </w14:textFill>
        </w:rPr>
        <w:t>（如有）</w:t>
      </w:r>
      <w:bookmarkEnd w:id="156"/>
      <w:bookmarkEnd w:id="159"/>
      <w:bookmarkEnd w:id="160"/>
    </w:p>
    <w:bookmarkEnd w:id="157"/>
    <w:bookmarkEnd w:id="158"/>
    <w:p w14:paraId="1000A102">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032D73D7">
      <w:pPr>
        <w:spacing w:line="360" w:lineRule="auto"/>
        <w:ind w:firstLine="504" w:firstLineChars="200"/>
        <w:rPr>
          <w:rFonts w:hint="eastAsia" w:ascii="宋体" w:hAnsi="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hAnsi="宋体" w:cs="宋体"/>
          <w:color w:val="000000" w:themeColor="text1"/>
          <w:sz w:val="24"/>
          <w:szCs w:val="24"/>
          <w:highlight w:val="none"/>
          <w14:textFill>
            <w14:solidFill>
              <w14:schemeClr w14:val="tx1"/>
            </w14:solidFill>
          </w14:textFill>
        </w:rPr>
        <w:t>〔2017〕 141</w:t>
      </w:r>
      <w:r>
        <w:rPr>
          <w:rFonts w:hint="eastAsia" w:ascii="宋体" w:hAnsi="宋体" w:cs="宋体"/>
          <w:color w:val="000000" w:themeColor="text1"/>
          <w:spacing w:val="6"/>
          <w:sz w:val="24"/>
          <w:szCs w:val="24"/>
          <w:highlight w:val="none"/>
          <w14:textFill>
            <w14:solidFill>
              <w14:schemeClr w14:val="tx1"/>
            </w14:solidFill>
          </w14:textFill>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C1B5BB">
      <w:pPr>
        <w:spacing w:line="360" w:lineRule="auto"/>
        <w:ind w:firstLine="504" w:firstLineChars="200"/>
        <w:rPr>
          <w:rFonts w:hint="eastAsia" w:ascii="宋体" w:hAnsi="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本单位对上述声明的真实性负责。如有虚假，将依法承担相应责任。</w:t>
      </w:r>
    </w:p>
    <w:p w14:paraId="757A3B44">
      <w:pPr>
        <w:spacing w:line="360" w:lineRule="auto"/>
        <w:ind w:firstLine="504" w:firstLineChars="200"/>
        <w:rPr>
          <w:rFonts w:hint="eastAsia" w:ascii="宋体" w:hAnsi="宋体" w:cs="宋体"/>
          <w:color w:val="000000" w:themeColor="text1"/>
          <w:spacing w:val="6"/>
          <w:sz w:val="24"/>
          <w:szCs w:val="24"/>
          <w:highlight w:val="none"/>
          <w14:textFill>
            <w14:solidFill>
              <w14:schemeClr w14:val="tx1"/>
            </w14:solidFill>
          </w14:textFill>
        </w:rPr>
      </w:pPr>
    </w:p>
    <w:p w14:paraId="6177E14E">
      <w:pPr>
        <w:pStyle w:val="2"/>
        <w:rPr>
          <w:rFonts w:hint="eastAsia"/>
        </w:rPr>
      </w:pPr>
    </w:p>
    <w:p w14:paraId="412935F8">
      <w:pPr>
        <w:spacing w:line="440" w:lineRule="exact"/>
        <w:ind w:firstLine="2400" w:firstLineChars="1000"/>
        <w:jc w:val="center"/>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p>
    <w:p w14:paraId="485780EC">
      <w:pPr>
        <w:spacing w:line="440" w:lineRule="exact"/>
        <w:ind w:firstLine="2400" w:firstLineChars="100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供应商名称：（签章）</w:t>
      </w:r>
    </w:p>
    <w:p w14:paraId="6EB683A8">
      <w:pPr>
        <w:tabs>
          <w:tab w:val="left" w:pos="4860"/>
        </w:tabs>
        <w:spacing w:line="360" w:lineRule="auto"/>
        <w:ind w:right="1560" w:firstLine="664" w:firstLineChars="200"/>
        <w:jc w:val="right"/>
        <w:rPr>
          <w:rFonts w:hint="eastAsia" w:ascii="宋体" w:hAnsi="宋体" w:cs="宋体"/>
          <w:color w:val="000000" w:themeColor="text1"/>
          <w:spacing w:val="6"/>
          <w:sz w:val="24"/>
          <w:szCs w:val="24"/>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日 期： 年 月 日</w:t>
      </w:r>
    </w:p>
    <w:p w14:paraId="033CE89F">
      <w:pPr>
        <w:spacing w:line="360" w:lineRule="auto"/>
        <w:rPr>
          <w:rFonts w:hint="eastAsia" w:ascii="宋体" w:hAnsi="宋体" w:cs="宋体"/>
          <w:b/>
          <w:color w:val="000000" w:themeColor="text1"/>
          <w:sz w:val="24"/>
          <w:szCs w:val="24"/>
          <w:highlight w:val="none"/>
          <w14:textFill>
            <w14:solidFill>
              <w14:schemeClr w14:val="tx1"/>
            </w14:solidFill>
          </w14:textFill>
        </w:rPr>
      </w:pPr>
    </w:p>
    <w:p w14:paraId="6C62E33B">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注</w:t>
      </w:r>
      <w:r>
        <w:rPr>
          <w:rFonts w:hint="eastAsia" w:ascii="宋体" w:hAnsi="宋体" w:cs="宋体"/>
          <w:b/>
          <w:color w:val="000000" w:themeColor="text1"/>
          <w:sz w:val="24"/>
          <w:szCs w:val="24"/>
          <w:highlight w:val="none"/>
          <w14:textFill>
            <w14:solidFill>
              <w14:schemeClr w14:val="tx1"/>
            </w14:solidFill>
          </w14:textFill>
        </w:rPr>
        <w:t>：如果</w:t>
      </w:r>
      <w:r>
        <w:rPr>
          <w:rFonts w:hint="eastAsia" w:ascii="宋体" w:hAnsi="宋体" w:cs="宋体"/>
          <w:b/>
          <w:color w:val="000000" w:themeColor="text1"/>
          <w:sz w:val="24"/>
          <w:szCs w:val="24"/>
          <w:highlight w:val="none"/>
          <w:lang w:eastAsia="zh-CN"/>
          <w14:textFill>
            <w14:solidFill>
              <w14:schemeClr w14:val="tx1"/>
            </w14:solidFill>
          </w14:textFill>
        </w:rPr>
        <w:t>供应商</w:t>
      </w:r>
      <w:r>
        <w:rPr>
          <w:rFonts w:hint="eastAsia" w:ascii="宋体" w:hAnsi="宋体" w:cs="宋体"/>
          <w:b/>
          <w:color w:val="000000" w:themeColor="text1"/>
          <w:spacing w:val="10"/>
          <w:sz w:val="24"/>
          <w:szCs w:val="24"/>
          <w:highlight w:val="none"/>
          <w14:textFill>
            <w14:solidFill>
              <w14:schemeClr w14:val="tx1"/>
            </w14:solidFill>
          </w14:textFill>
        </w:rPr>
        <w:t>不是残疾人福利性单位</w:t>
      </w:r>
      <w:r>
        <w:rPr>
          <w:rFonts w:hint="eastAsia" w:ascii="宋体" w:hAnsi="宋体" w:cs="宋体"/>
          <w:b/>
          <w:color w:val="000000" w:themeColor="text1"/>
          <w:sz w:val="24"/>
          <w:szCs w:val="24"/>
          <w:highlight w:val="none"/>
          <w14:textFill>
            <w14:solidFill>
              <w14:schemeClr w14:val="tx1"/>
            </w14:solidFill>
          </w14:textFill>
        </w:rPr>
        <w:t>，则不需要提供《残疾人福利性单位声明函</w:t>
      </w:r>
    </w:p>
    <w:p w14:paraId="28B445F2">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p>
    <w:p w14:paraId="26EC23F7">
      <w:pPr>
        <w:tabs>
          <w:tab w:val="left" w:pos="840"/>
        </w:tabs>
        <w:autoSpaceDE w:val="0"/>
        <w:autoSpaceDN w:val="0"/>
        <w:adjustRightInd w:val="0"/>
        <w:spacing w:line="360" w:lineRule="auto"/>
        <w:rPr>
          <w:rFonts w:hint="eastAsia" w:ascii="宋体" w:hAnsi="宋体" w:cs="宋体"/>
          <w:b/>
          <w:color w:val="000000" w:themeColor="text1"/>
          <w:sz w:val="24"/>
          <w:szCs w:val="24"/>
          <w:highlight w:val="none"/>
          <w14:textFill>
            <w14:solidFill>
              <w14:schemeClr w14:val="tx1"/>
            </w14:solidFill>
          </w14:textFill>
        </w:rPr>
      </w:pPr>
    </w:p>
    <w:p w14:paraId="4C2C8668">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《财政部民政部中国残疾人联合会关于促进残疾人就业政府采购政策的通知》（财库（2017〔141〕号）的规定：</w:t>
      </w:r>
    </w:p>
    <w:p w14:paraId="632D2F2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享受政府采购支持政策的残疾人福利性单位应当同时满足以下条件：</w:t>
      </w:r>
    </w:p>
    <w:p w14:paraId="5776D02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（1）安置的残疾人占本单位在职职工人数的比例不低于25%（含25%），并且安置的残疾人人数不少于10人（含10人）；</w:t>
      </w:r>
    </w:p>
    <w:p w14:paraId="041CFC22">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（2）依法与安置的每位残疾人签订了一年以上（含一年）的劳动合同或服务协议；</w:t>
      </w:r>
    </w:p>
    <w:p w14:paraId="67015727">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（3）为安置的每位残疾人按月足额缴纳了基本养老保险、基本医疗保险、失业保险、工伤保险和生育保险等社会保险费；</w:t>
      </w:r>
    </w:p>
    <w:p w14:paraId="397952DA">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7E6C4D4F">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1BDEC0EB">
      <w:pPr>
        <w:spacing w:line="360" w:lineRule="auto"/>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 </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cs="宋体"/>
          <w:color w:val="000000" w:themeColor="text1"/>
          <w:sz w:val="24"/>
          <w:szCs w:val="24"/>
          <w:highlight w:val="none"/>
          <w14:textFill>
            <w14:solidFill>
              <w14:schemeClr w14:val="tx1"/>
            </w14:solidFill>
          </w14:textFill>
        </w:rPr>
        <w:t>人为残疾人福利性单位的，采购人或者其委托的采购代理机构应当随中标、成交结果同时公告其《残疾人福利性单位声明函》，接受社会监督。</w:t>
      </w:r>
    </w:p>
    <w:p w14:paraId="4B2BCB45">
      <w:pPr>
        <w:rPr>
          <w:rFonts w:hint="eastAsia" w:ascii="宋体" w:hAnsi="宋体"/>
          <w:b/>
          <w:color w:val="000000" w:themeColor="text1"/>
          <w:sz w:val="30"/>
          <w:szCs w:val="24"/>
          <w:highlight w:val="none"/>
          <w:lang w:val="en-GB"/>
          <w14:textFill>
            <w14:solidFill>
              <w14:schemeClr w14:val="tx1"/>
            </w14:solidFill>
          </w14:textFill>
        </w:rPr>
      </w:pPr>
      <w:bookmarkStart w:id="161" w:name="_Toc6772"/>
      <w:bookmarkStart w:id="162" w:name="_Toc9629"/>
      <w:bookmarkStart w:id="163" w:name="_Toc15900"/>
      <w:r>
        <w:rPr>
          <w:rFonts w:hint="eastAsia" w:ascii="宋体" w:hAnsi="宋体"/>
          <w:b/>
          <w:color w:val="000000" w:themeColor="text1"/>
          <w:sz w:val="30"/>
          <w:szCs w:val="24"/>
          <w:highlight w:val="none"/>
          <w:lang w:val="en-GB"/>
          <w14:textFill>
            <w14:solidFill>
              <w14:schemeClr w14:val="tx1"/>
            </w14:solidFill>
          </w14:textFill>
        </w:rPr>
        <w:br w:type="page"/>
      </w:r>
    </w:p>
    <w:p w14:paraId="4BBD62DB">
      <w:pPr>
        <w:rPr>
          <w:rFonts w:hint="eastAsia" w:ascii="宋体" w:hAnsi="宋体" w:eastAsia="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附件</w:t>
      </w:r>
      <w:r>
        <w:rPr>
          <w:rFonts w:hint="eastAsia" w:ascii="宋体" w:hAnsi="宋体"/>
          <w:b/>
          <w:bCs/>
          <w:color w:val="000000" w:themeColor="text1"/>
          <w:sz w:val="24"/>
          <w:szCs w:val="24"/>
          <w:highlight w:val="none"/>
          <w:lang w:val="en-US" w:eastAsia="zh-CN"/>
          <w14:textFill>
            <w14:solidFill>
              <w14:schemeClr w14:val="tx1"/>
            </w14:solidFill>
          </w14:textFill>
        </w:rPr>
        <w:t>3</w:t>
      </w:r>
    </w:p>
    <w:p w14:paraId="4B9BBC88">
      <w:pPr>
        <w:keepNext/>
        <w:keepLines/>
        <w:tabs>
          <w:tab w:val="left" w:pos="840"/>
        </w:tabs>
        <w:spacing w:before="260" w:after="260" w:line="412" w:lineRule="auto"/>
        <w:ind w:left="420"/>
        <w:jc w:val="center"/>
        <w:outlineLvl w:val="1"/>
        <w:rPr>
          <w:rFonts w:hint="eastAsia" w:ascii="宋体" w:hAnsi="宋体"/>
          <w:b/>
          <w:color w:val="000000" w:themeColor="text1"/>
          <w:sz w:val="30"/>
          <w:szCs w:val="24"/>
          <w:highlight w:val="none"/>
          <w:lang w:val="en-GB"/>
          <w14:textFill>
            <w14:solidFill>
              <w14:schemeClr w14:val="tx1"/>
            </w14:solidFill>
          </w14:textFill>
        </w:rPr>
      </w:pPr>
      <w:r>
        <w:rPr>
          <w:rFonts w:hint="eastAsia" w:ascii="宋体" w:hAnsi="宋体"/>
          <w:b/>
          <w:color w:val="000000" w:themeColor="text1"/>
          <w:sz w:val="30"/>
          <w:szCs w:val="24"/>
          <w:highlight w:val="none"/>
          <w:lang w:val="en-GB"/>
          <w14:textFill>
            <w14:solidFill>
              <w14:schemeClr w14:val="tx1"/>
            </w14:solidFill>
          </w14:textFill>
        </w:rPr>
        <w:t>监狱企业证明材料</w:t>
      </w:r>
      <w:r>
        <w:rPr>
          <w:rFonts w:hint="eastAsia" w:ascii="宋体" w:hAnsi="宋体" w:cs="微软雅黑"/>
          <w:b/>
          <w:color w:val="000000" w:themeColor="text1"/>
          <w:sz w:val="30"/>
          <w:szCs w:val="21"/>
          <w:highlight w:val="none"/>
          <w14:textFill>
            <w14:solidFill>
              <w14:schemeClr w14:val="tx1"/>
            </w14:solidFill>
          </w14:textFill>
        </w:rPr>
        <w:t>（如有）</w:t>
      </w:r>
      <w:bookmarkEnd w:id="161"/>
      <w:bookmarkEnd w:id="162"/>
      <w:bookmarkEnd w:id="163"/>
    </w:p>
    <w:p w14:paraId="309C79FC">
      <w:pPr>
        <w:rPr>
          <w:color w:val="000000" w:themeColor="text1"/>
          <w:highlight w:val="none"/>
          <w:lang w:val="en-GB"/>
          <w14:textFill>
            <w14:solidFill>
              <w14:schemeClr w14:val="tx1"/>
            </w14:solidFill>
          </w14:textFill>
        </w:rPr>
      </w:pPr>
    </w:p>
    <w:p w14:paraId="7E008472">
      <w:pPr>
        <w:spacing w:line="360" w:lineRule="auto"/>
        <w:ind w:firstLine="480" w:firstLineChars="200"/>
        <w:rPr>
          <w:color w:val="000000" w:themeColor="text1"/>
          <w:sz w:val="24"/>
          <w:szCs w:val="24"/>
          <w:highlight w:val="none"/>
          <w:lang w:val="en-GB"/>
          <w14:textFill>
            <w14:solidFill>
              <w14:schemeClr w14:val="tx1"/>
            </w14:solidFill>
          </w14:textFill>
        </w:rPr>
      </w:pPr>
      <w:r>
        <w:rPr>
          <w:rFonts w:hint="eastAsia" w:asciiTheme="minorHAnsi"/>
          <w:color w:val="000000" w:themeColor="text1"/>
          <w:sz w:val="24"/>
          <w:szCs w:val="24"/>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74E609B0">
      <w:pPr>
        <w:spacing w:line="360" w:lineRule="auto"/>
        <w:rPr>
          <w:color w:val="000000" w:themeColor="text1"/>
          <w:sz w:val="24"/>
          <w:szCs w:val="24"/>
          <w:highlight w:val="none"/>
          <w:lang w:val="en-GB"/>
          <w14:textFill>
            <w14:solidFill>
              <w14:schemeClr w14:val="tx1"/>
            </w14:solidFill>
          </w14:textFill>
        </w:rPr>
      </w:pPr>
    </w:p>
    <w:p w14:paraId="380EA3F1">
      <w:pPr>
        <w:spacing w:line="360" w:lineRule="auto"/>
        <w:rPr>
          <w:color w:val="000000" w:themeColor="text1"/>
          <w:sz w:val="24"/>
          <w:szCs w:val="24"/>
          <w:highlight w:val="none"/>
          <w:lang w:val="en-GB"/>
          <w14:textFill>
            <w14:solidFill>
              <w14:schemeClr w14:val="tx1"/>
            </w14:solidFill>
          </w14:textFill>
        </w:rPr>
      </w:pPr>
    </w:p>
    <w:p w14:paraId="24B429E5">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注</w:t>
      </w:r>
      <w:r>
        <w:rPr>
          <w:rFonts w:hint="eastAsia" w:ascii="宋体" w:hAnsi="宋体" w:cs="宋体"/>
          <w:b/>
          <w:color w:val="000000" w:themeColor="text1"/>
          <w:sz w:val="24"/>
          <w:szCs w:val="24"/>
          <w:highlight w:val="none"/>
          <w14:textFill>
            <w14:solidFill>
              <w14:schemeClr w14:val="tx1"/>
            </w14:solidFill>
          </w14:textFill>
        </w:rPr>
        <w:t>：如果</w:t>
      </w:r>
      <w:r>
        <w:rPr>
          <w:rFonts w:hint="eastAsia" w:ascii="宋体" w:hAnsi="宋体" w:cs="宋体"/>
          <w:b/>
          <w:color w:val="000000" w:themeColor="text1"/>
          <w:sz w:val="24"/>
          <w:szCs w:val="24"/>
          <w:highlight w:val="none"/>
          <w:lang w:eastAsia="zh-CN"/>
          <w14:textFill>
            <w14:solidFill>
              <w14:schemeClr w14:val="tx1"/>
            </w14:solidFill>
          </w14:textFill>
        </w:rPr>
        <w:t>供应商</w:t>
      </w:r>
      <w:r>
        <w:rPr>
          <w:rFonts w:hint="eastAsia" w:ascii="宋体" w:hAnsi="宋体" w:cs="宋体"/>
          <w:b/>
          <w:color w:val="000000" w:themeColor="text1"/>
          <w:spacing w:val="10"/>
          <w:sz w:val="24"/>
          <w:szCs w:val="24"/>
          <w:highlight w:val="none"/>
          <w14:textFill>
            <w14:solidFill>
              <w14:schemeClr w14:val="tx1"/>
            </w14:solidFill>
          </w14:textFill>
        </w:rPr>
        <w:t>不是</w:t>
      </w:r>
      <w:r>
        <w:rPr>
          <w:rFonts w:hint="eastAsia" w:ascii="宋体" w:hAnsi="宋体"/>
          <w:b/>
          <w:bCs/>
          <w:color w:val="000000" w:themeColor="text1"/>
          <w:sz w:val="24"/>
          <w:szCs w:val="24"/>
          <w:highlight w:val="none"/>
          <w:lang w:val="en-GB"/>
          <w14:textFill>
            <w14:solidFill>
              <w14:schemeClr w14:val="tx1"/>
            </w14:solidFill>
          </w14:textFill>
        </w:rPr>
        <w:t>监狱企业</w:t>
      </w:r>
      <w:r>
        <w:rPr>
          <w:rFonts w:hint="eastAsia" w:ascii="宋体" w:hAnsi="宋体" w:cs="宋体"/>
          <w:b/>
          <w:color w:val="000000" w:themeColor="text1"/>
          <w:sz w:val="24"/>
          <w:szCs w:val="24"/>
          <w:highlight w:val="none"/>
          <w14:textFill>
            <w14:solidFill>
              <w14:schemeClr w14:val="tx1"/>
            </w14:solidFill>
          </w14:textFill>
        </w:rPr>
        <w:t>，则不需要提供</w:t>
      </w:r>
      <w:r>
        <w:rPr>
          <w:rFonts w:hint="eastAsia" w:ascii="宋体" w:hAnsi="宋体" w:cs="宋体"/>
          <w:b/>
          <w:color w:val="000000" w:themeColor="text1"/>
          <w:sz w:val="24"/>
          <w:szCs w:val="24"/>
          <w:highlight w:val="none"/>
          <w:lang w:val="en-GB"/>
          <w14:textFill>
            <w14:solidFill>
              <w14:schemeClr w14:val="tx1"/>
            </w14:solidFill>
          </w14:textFill>
        </w:rPr>
        <w:t>监狱企业证明材料</w:t>
      </w:r>
      <w:r>
        <w:rPr>
          <w:rFonts w:hint="eastAsia" w:ascii="宋体" w:hAnsi="宋体" w:cs="宋体"/>
          <w:b/>
          <w:color w:val="000000" w:themeColor="text1"/>
          <w:sz w:val="24"/>
          <w:szCs w:val="24"/>
          <w:highlight w:val="none"/>
          <w14:textFill>
            <w14:solidFill>
              <w14:schemeClr w14:val="tx1"/>
            </w14:solidFill>
          </w14:textFill>
        </w:rPr>
        <w:t>）</w:t>
      </w:r>
    </w:p>
    <w:p w14:paraId="2EB80BC3">
      <w:pPr>
        <w:widowControl w:val="0"/>
        <w:jc w:val="both"/>
        <w:rPr>
          <w:rFonts w:hint="eastAsia" w:ascii="宋体" w:hAnsi="宋体" w:cs="宋体"/>
          <w:sz w:val="28"/>
          <w:szCs w:val="28"/>
          <w:highlight w:val="none"/>
        </w:rPr>
      </w:pPr>
    </w:p>
    <w:p w14:paraId="65A7FBF3">
      <w:pPr>
        <w:widowControl w:val="0"/>
        <w:jc w:val="center"/>
        <w:rPr>
          <w:rFonts w:hint="eastAsia" w:ascii="宋体" w:hAnsi="宋体"/>
          <w:sz w:val="24"/>
          <w:szCs w:val="24"/>
          <w:highlight w:val="none"/>
        </w:rPr>
      </w:pPr>
    </w:p>
    <w:p w14:paraId="78797762">
      <w:pPr>
        <w:widowControl w:val="0"/>
        <w:jc w:val="both"/>
        <w:rPr>
          <w:rFonts w:hint="eastAsia" w:ascii="宋体" w:hAnsi="宋体"/>
          <w:sz w:val="24"/>
          <w:szCs w:val="24"/>
          <w:highlight w:val="none"/>
        </w:rPr>
      </w:pPr>
    </w:p>
    <w:p w14:paraId="66E5F032">
      <w:pPr>
        <w:widowControl w:val="0"/>
        <w:jc w:val="both"/>
        <w:rPr>
          <w:rFonts w:hint="eastAsia" w:ascii="宋体" w:hAnsi="宋体"/>
          <w:sz w:val="24"/>
          <w:szCs w:val="24"/>
          <w:highlight w:val="none"/>
        </w:rPr>
      </w:pPr>
    </w:p>
    <w:p w14:paraId="1E3CA946">
      <w:pPr>
        <w:widowControl w:val="0"/>
        <w:jc w:val="both"/>
        <w:rPr>
          <w:rFonts w:hint="eastAsia" w:ascii="宋体" w:hAnsi="宋体"/>
          <w:sz w:val="24"/>
          <w:szCs w:val="24"/>
          <w:highlight w:val="none"/>
        </w:rPr>
      </w:pPr>
    </w:p>
    <w:p w14:paraId="1836A69E">
      <w:pPr>
        <w:widowControl w:val="0"/>
        <w:jc w:val="both"/>
        <w:rPr>
          <w:rFonts w:hint="eastAsia" w:ascii="宋体" w:hAnsi="宋体"/>
          <w:sz w:val="24"/>
          <w:szCs w:val="24"/>
          <w:highlight w:val="none"/>
        </w:rPr>
      </w:pPr>
    </w:p>
    <w:p w14:paraId="03A2BA1E">
      <w:pPr>
        <w:widowControl w:val="0"/>
        <w:jc w:val="both"/>
        <w:rPr>
          <w:rFonts w:hint="eastAsia" w:ascii="宋体" w:hAnsi="宋体"/>
          <w:sz w:val="24"/>
          <w:szCs w:val="24"/>
          <w:highlight w:val="none"/>
        </w:rPr>
      </w:pPr>
    </w:p>
    <w:p w14:paraId="14CAC5A7">
      <w:pPr>
        <w:widowControl w:val="0"/>
        <w:jc w:val="both"/>
        <w:rPr>
          <w:rFonts w:hint="eastAsia" w:ascii="宋体" w:hAnsi="宋体"/>
          <w:sz w:val="24"/>
          <w:szCs w:val="24"/>
          <w:highlight w:val="none"/>
        </w:rPr>
      </w:pPr>
    </w:p>
    <w:p w14:paraId="420D4659">
      <w:pPr>
        <w:widowControl w:val="0"/>
        <w:jc w:val="both"/>
        <w:rPr>
          <w:rFonts w:hint="eastAsia" w:ascii="宋体" w:hAnsi="宋体"/>
          <w:sz w:val="24"/>
          <w:szCs w:val="24"/>
          <w:highlight w:val="none"/>
        </w:rPr>
      </w:pPr>
    </w:p>
    <w:p w14:paraId="1250A465">
      <w:pPr>
        <w:widowControl w:val="0"/>
        <w:jc w:val="both"/>
        <w:rPr>
          <w:rFonts w:hint="eastAsia" w:ascii="宋体" w:hAnsi="宋体"/>
          <w:sz w:val="24"/>
          <w:szCs w:val="24"/>
          <w:highlight w:val="none"/>
        </w:rPr>
      </w:pPr>
    </w:p>
    <w:p w14:paraId="3ABF64EC">
      <w:pPr>
        <w:widowControl w:val="0"/>
        <w:jc w:val="both"/>
        <w:rPr>
          <w:rFonts w:hint="eastAsia" w:ascii="宋体" w:hAnsi="宋体"/>
          <w:sz w:val="24"/>
          <w:szCs w:val="24"/>
          <w:highlight w:val="none"/>
        </w:rPr>
      </w:pPr>
    </w:p>
    <w:p w14:paraId="5B8F8E58">
      <w:pPr>
        <w:widowControl w:val="0"/>
        <w:jc w:val="both"/>
        <w:rPr>
          <w:rFonts w:hint="eastAsia" w:ascii="宋体" w:hAnsi="宋体"/>
          <w:sz w:val="24"/>
          <w:szCs w:val="24"/>
          <w:highlight w:val="none"/>
        </w:rPr>
      </w:pPr>
    </w:p>
    <w:p w14:paraId="2D54B34A">
      <w:pPr>
        <w:widowControl w:val="0"/>
        <w:jc w:val="both"/>
        <w:rPr>
          <w:rFonts w:hint="eastAsia" w:ascii="宋体" w:hAnsi="宋体"/>
          <w:sz w:val="24"/>
          <w:szCs w:val="24"/>
          <w:highlight w:val="none"/>
        </w:rPr>
      </w:pPr>
    </w:p>
    <w:p w14:paraId="256EF840">
      <w:pPr>
        <w:widowControl w:val="0"/>
        <w:jc w:val="both"/>
        <w:rPr>
          <w:rFonts w:hint="eastAsia" w:ascii="宋体" w:hAnsi="宋体"/>
          <w:sz w:val="24"/>
          <w:szCs w:val="24"/>
          <w:highlight w:val="none"/>
        </w:rPr>
      </w:pPr>
    </w:p>
    <w:p w14:paraId="2D3664FA">
      <w:pPr>
        <w:widowControl w:val="0"/>
        <w:jc w:val="both"/>
        <w:rPr>
          <w:rFonts w:hint="eastAsia" w:ascii="宋体" w:hAnsi="宋体"/>
          <w:sz w:val="24"/>
          <w:szCs w:val="24"/>
          <w:highlight w:val="none"/>
        </w:rPr>
      </w:pPr>
    </w:p>
    <w:p w14:paraId="1ACC875D">
      <w:pPr>
        <w:widowControl w:val="0"/>
        <w:jc w:val="both"/>
        <w:rPr>
          <w:rFonts w:hint="eastAsia" w:ascii="宋体" w:hAnsi="宋体"/>
          <w:sz w:val="24"/>
          <w:szCs w:val="24"/>
          <w:highlight w:val="none"/>
        </w:rPr>
      </w:pPr>
    </w:p>
    <w:p w14:paraId="3371CBA2">
      <w:pPr>
        <w:widowControl w:val="0"/>
        <w:jc w:val="both"/>
        <w:rPr>
          <w:rFonts w:hint="eastAsia" w:ascii="宋体" w:hAnsi="宋体"/>
          <w:sz w:val="24"/>
          <w:szCs w:val="24"/>
          <w:highlight w:val="none"/>
        </w:rPr>
      </w:pPr>
    </w:p>
    <w:p w14:paraId="2F9DDF51">
      <w:pPr>
        <w:widowControl w:val="0"/>
        <w:jc w:val="both"/>
        <w:rPr>
          <w:rFonts w:hint="eastAsia" w:ascii="宋体" w:hAnsi="宋体"/>
          <w:sz w:val="24"/>
          <w:szCs w:val="24"/>
          <w:highlight w:val="none"/>
        </w:rPr>
      </w:pPr>
    </w:p>
    <w:p w14:paraId="568CFB9E">
      <w:pPr>
        <w:widowControl w:val="0"/>
        <w:jc w:val="both"/>
        <w:rPr>
          <w:rFonts w:hint="eastAsia" w:ascii="宋体" w:hAnsi="宋体"/>
          <w:sz w:val="24"/>
          <w:szCs w:val="24"/>
          <w:highlight w:val="none"/>
        </w:rPr>
      </w:pPr>
    </w:p>
    <w:p w14:paraId="799DCA64">
      <w:pPr>
        <w:widowControl w:val="0"/>
        <w:jc w:val="both"/>
        <w:rPr>
          <w:rFonts w:hint="eastAsia" w:ascii="宋体" w:hAnsi="宋体"/>
          <w:sz w:val="24"/>
          <w:szCs w:val="24"/>
          <w:highlight w:val="none"/>
        </w:rPr>
      </w:pPr>
    </w:p>
    <w:p w14:paraId="356A510B">
      <w:pPr>
        <w:widowControl w:val="0"/>
        <w:jc w:val="both"/>
        <w:rPr>
          <w:rFonts w:hint="eastAsia" w:ascii="宋体" w:hAnsi="宋体"/>
          <w:sz w:val="24"/>
          <w:szCs w:val="24"/>
          <w:highlight w:val="none"/>
        </w:rPr>
      </w:pPr>
    </w:p>
    <w:p w14:paraId="4AB3F06E">
      <w:pPr>
        <w:widowControl w:val="0"/>
        <w:jc w:val="both"/>
        <w:rPr>
          <w:rFonts w:hint="eastAsia" w:ascii="宋体" w:hAnsi="宋体"/>
          <w:sz w:val="24"/>
          <w:szCs w:val="24"/>
          <w:highlight w:val="none"/>
        </w:rPr>
      </w:pPr>
    </w:p>
    <w:p w14:paraId="741B9934">
      <w:pPr>
        <w:widowControl w:val="0"/>
        <w:jc w:val="both"/>
        <w:rPr>
          <w:rFonts w:hint="eastAsia" w:ascii="宋体" w:hAnsi="宋体"/>
          <w:sz w:val="24"/>
          <w:szCs w:val="24"/>
          <w:highlight w:val="none"/>
        </w:rPr>
      </w:pPr>
    </w:p>
    <w:p w14:paraId="61D159A6">
      <w:pPr>
        <w:rPr>
          <w:highlight w:val="none"/>
        </w:rPr>
      </w:pPr>
    </w:p>
    <w:sectPr>
      <w:footerReference r:id="rId6"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22FB">
    <w:pPr>
      <w:pStyle w:val="11"/>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5E309">
                          <w:pPr>
                            <w:pStyle w:val="11"/>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505E309">
                    <w:pPr>
                      <w:pStyle w:val="11"/>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9CBD9">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598B9">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296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52190"/>
    <w:multiLevelType w:val="singleLevel"/>
    <w:tmpl w:val="E2952190"/>
    <w:lvl w:ilvl="0" w:tentative="0">
      <w:start w:val="3"/>
      <w:numFmt w:val="chineseCounting"/>
      <w:suff w:val="nothing"/>
      <w:lvlText w:val="%1、"/>
      <w:lvlJc w:val="left"/>
      <w:rPr>
        <w:rFonts w:hint="eastAsia"/>
      </w:rPr>
    </w:lvl>
  </w:abstractNum>
  <w:abstractNum w:abstractNumId="1">
    <w:nsid w:val="3E797D25"/>
    <w:multiLevelType w:val="singleLevel"/>
    <w:tmpl w:val="3E797D25"/>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Y78Ram20ipXdFofJhhrhT4u4alI=" w:salt="ocSyKyEcPJ+1WvjW6BJ21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ZTg4NDJmZDlhYjQ2YWQ4NThhNjFkMGY3NGQ4ZTIifQ=="/>
  </w:docVars>
  <w:rsids>
    <w:rsidRoot w:val="27DE0696"/>
    <w:rsid w:val="00033B23"/>
    <w:rsid w:val="000B1DA4"/>
    <w:rsid w:val="000B44D3"/>
    <w:rsid w:val="000E5CFB"/>
    <w:rsid w:val="00120664"/>
    <w:rsid w:val="00170468"/>
    <w:rsid w:val="00170E4E"/>
    <w:rsid w:val="00180D2C"/>
    <w:rsid w:val="0019485F"/>
    <w:rsid w:val="001C4173"/>
    <w:rsid w:val="001E2B45"/>
    <w:rsid w:val="001F18BB"/>
    <w:rsid w:val="00250283"/>
    <w:rsid w:val="002774DB"/>
    <w:rsid w:val="00282389"/>
    <w:rsid w:val="002D67BE"/>
    <w:rsid w:val="002E7A96"/>
    <w:rsid w:val="003553EA"/>
    <w:rsid w:val="003E6389"/>
    <w:rsid w:val="003F2D1B"/>
    <w:rsid w:val="003F489F"/>
    <w:rsid w:val="00416146"/>
    <w:rsid w:val="004277C9"/>
    <w:rsid w:val="00432394"/>
    <w:rsid w:val="004470EE"/>
    <w:rsid w:val="00457F76"/>
    <w:rsid w:val="004615F6"/>
    <w:rsid w:val="0049148F"/>
    <w:rsid w:val="004A0F6C"/>
    <w:rsid w:val="004A58E0"/>
    <w:rsid w:val="004B5346"/>
    <w:rsid w:val="004B594B"/>
    <w:rsid w:val="005023AF"/>
    <w:rsid w:val="005319D6"/>
    <w:rsid w:val="00532088"/>
    <w:rsid w:val="0055666B"/>
    <w:rsid w:val="00563E05"/>
    <w:rsid w:val="005653A1"/>
    <w:rsid w:val="00585B3F"/>
    <w:rsid w:val="005B55C4"/>
    <w:rsid w:val="005D7BB1"/>
    <w:rsid w:val="005F53B5"/>
    <w:rsid w:val="006033F0"/>
    <w:rsid w:val="00610597"/>
    <w:rsid w:val="00650A9B"/>
    <w:rsid w:val="00755A51"/>
    <w:rsid w:val="00780620"/>
    <w:rsid w:val="0078697B"/>
    <w:rsid w:val="007F6B19"/>
    <w:rsid w:val="00802C17"/>
    <w:rsid w:val="00806F17"/>
    <w:rsid w:val="00815719"/>
    <w:rsid w:val="0083756A"/>
    <w:rsid w:val="008878D1"/>
    <w:rsid w:val="008D138C"/>
    <w:rsid w:val="00980553"/>
    <w:rsid w:val="009B77B3"/>
    <w:rsid w:val="00A56BEE"/>
    <w:rsid w:val="00AB5B99"/>
    <w:rsid w:val="00B34BF3"/>
    <w:rsid w:val="00B62220"/>
    <w:rsid w:val="00BE6CDD"/>
    <w:rsid w:val="00BE7011"/>
    <w:rsid w:val="00C50B1A"/>
    <w:rsid w:val="00D139DB"/>
    <w:rsid w:val="00D737E9"/>
    <w:rsid w:val="00DC0390"/>
    <w:rsid w:val="00DE4815"/>
    <w:rsid w:val="00E4218D"/>
    <w:rsid w:val="00EB603A"/>
    <w:rsid w:val="00FA5355"/>
    <w:rsid w:val="00FB4417"/>
    <w:rsid w:val="00FB7827"/>
    <w:rsid w:val="00FC5B7A"/>
    <w:rsid w:val="010F1DA1"/>
    <w:rsid w:val="012B4701"/>
    <w:rsid w:val="01390BCC"/>
    <w:rsid w:val="01875DDB"/>
    <w:rsid w:val="01C34939"/>
    <w:rsid w:val="020C5D83"/>
    <w:rsid w:val="020F7B7E"/>
    <w:rsid w:val="02201D8C"/>
    <w:rsid w:val="0224187C"/>
    <w:rsid w:val="0227311A"/>
    <w:rsid w:val="026F4C75"/>
    <w:rsid w:val="0284231A"/>
    <w:rsid w:val="02CA1EB1"/>
    <w:rsid w:val="02CB55B9"/>
    <w:rsid w:val="02F72AEC"/>
    <w:rsid w:val="03231B33"/>
    <w:rsid w:val="0328714A"/>
    <w:rsid w:val="032F672A"/>
    <w:rsid w:val="03443858"/>
    <w:rsid w:val="03465822"/>
    <w:rsid w:val="038A3960"/>
    <w:rsid w:val="03906A9D"/>
    <w:rsid w:val="03AA4003"/>
    <w:rsid w:val="03E20FD9"/>
    <w:rsid w:val="03E80687"/>
    <w:rsid w:val="03EE3EEF"/>
    <w:rsid w:val="03FE43AE"/>
    <w:rsid w:val="040E6340"/>
    <w:rsid w:val="041462FC"/>
    <w:rsid w:val="04293179"/>
    <w:rsid w:val="044E498E"/>
    <w:rsid w:val="047563BF"/>
    <w:rsid w:val="04781A0B"/>
    <w:rsid w:val="04784101"/>
    <w:rsid w:val="04893C18"/>
    <w:rsid w:val="04A66578"/>
    <w:rsid w:val="051536FE"/>
    <w:rsid w:val="053A3164"/>
    <w:rsid w:val="05AB7BBE"/>
    <w:rsid w:val="05E12724"/>
    <w:rsid w:val="05F23A3F"/>
    <w:rsid w:val="05FD56D0"/>
    <w:rsid w:val="0600615C"/>
    <w:rsid w:val="06163BD1"/>
    <w:rsid w:val="063D115E"/>
    <w:rsid w:val="063D4CBA"/>
    <w:rsid w:val="064A73D7"/>
    <w:rsid w:val="06514C09"/>
    <w:rsid w:val="066E1317"/>
    <w:rsid w:val="068943A3"/>
    <w:rsid w:val="06BF1B73"/>
    <w:rsid w:val="06C158EB"/>
    <w:rsid w:val="06C62F02"/>
    <w:rsid w:val="06D82C35"/>
    <w:rsid w:val="06E23AB3"/>
    <w:rsid w:val="07342FC9"/>
    <w:rsid w:val="07893F2F"/>
    <w:rsid w:val="078E0C06"/>
    <w:rsid w:val="07D433FC"/>
    <w:rsid w:val="081B54CF"/>
    <w:rsid w:val="081D2FF5"/>
    <w:rsid w:val="08273E74"/>
    <w:rsid w:val="08381BDD"/>
    <w:rsid w:val="085E53BC"/>
    <w:rsid w:val="08713341"/>
    <w:rsid w:val="08AC25CB"/>
    <w:rsid w:val="08BA6A96"/>
    <w:rsid w:val="08CA47FF"/>
    <w:rsid w:val="08D37B58"/>
    <w:rsid w:val="08F8136C"/>
    <w:rsid w:val="09383E5F"/>
    <w:rsid w:val="09C15C02"/>
    <w:rsid w:val="09DC0C8E"/>
    <w:rsid w:val="09E87633"/>
    <w:rsid w:val="09F935EE"/>
    <w:rsid w:val="0A067AB9"/>
    <w:rsid w:val="0A0A57FB"/>
    <w:rsid w:val="0A1246B0"/>
    <w:rsid w:val="0A326B00"/>
    <w:rsid w:val="0A342878"/>
    <w:rsid w:val="0A360D3E"/>
    <w:rsid w:val="0A4D7496"/>
    <w:rsid w:val="0A8A2498"/>
    <w:rsid w:val="0A8C7FBE"/>
    <w:rsid w:val="0A8D3D36"/>
    <w:rsid w:val="0AC0410C"/>
    <w:rsid w:val="0AC059AF"/>
    <w:rsid w:val="0AD01E41"/>
    <w:rsid w:val="0ADF4592"/>
    <w:rsid w:val="0AEC3153"/>
    <w:rsid w:val="0B00275A"/>
    <w:rsid w:val="0B037571"/>
    <w:rsid w:val="0B100BEF"/>
    <w:rsid w:val="0B215421"/>
    <w:rsid w:val="0B330D82"/>
    <w:rsid w:val="0B640F3B"/>
    <w:rsid w:val="0B8B64C8"/>
    <w:rsid w:val="0B9E269F"/>
    <w:rsid w:val="0BB43C70"/>
    <w:rsid w:val="0C040028"/>
    <w:rsid w:val="0C0A1AE2"/>
    <w:rsid w:val="0C2671FD"/>
    <w:rsid w:val="0C6E49EA"/>
    <w:rsid w:val="0CA041F5"/>
    <w:rsid w:val="0CAA2D18"/>
    <w:rsid w:val="0CB101B0"/>
    <w:rsid w:val="0CB16402"/>
    <w:rsid w:val="0CB87790"/>
    <w:rsid w:val="0CCA74C4"/>
    <w:rsid w:val="0CD34190"/>
    <w:rsid w:val="0D755681"/>
    <w:rsid w:val="0D870F11"/>
    <w:rsid w:val="0D9A3628"/>
    <w:rsid w:val="0DC93985"/>
    <w:rsid w:val="0DD00B0A"/>
    <w:rsid w:val="0DDF2AFB"/>
    <w:rsid w:val="0E016F15"/>
    <w:rsid w:val="0E19425F"/>
    <w:rsid w:val="0E2F12B5"/>
    <w:rsid w:val="0E3746E5"/>
    <w:rsid w:val="0E3B5765"/>
    <w:rsid w:val="0E7C47EE"/>
    <w:rsid w:val="0E925DBF"/>
    <w:rsid w:val="0EA7677B"/>
    <w:rsid w:val="0EA93835"/>
    <w:rsid w:val="0EAF24CD"/>
    <w:rsid w:val="0ECE5049"/>
    <w:rsid w:val="0EFA2634"/>
    <w:rsid w:val="0F6A2898"/>
    <w:rsid w:val="0F960455"/>
    <w:rsid w:val="0F9F69E6"/>
    <w:rsid w:val="0FC71A98"/>
    <w:rsid w:val="0FD50659"/>
    <w:rsid w:val="101D790A"/>
    <w:rsid w:val="10261EFB"/>
    <w:rsid w:val="10306924"/>
    <w:rsid w:val="106C2D6C"/>
    <w:rsid w:val="107A6B0B"/>
    <w:rsid w:val="10861954"/>
    <w:rsid w:val="108B0D18"/>
    <w:rsid w:val="10BB33AB"/>
    <w:rsid w:val="10D12BCF"/>
    <w:rsid w:val="10DD77C5"/>
    <w:rsid w:val="10DE709A"/>
    <w:rsid w:val="10FE773C"/>
    <w:rsid w:val="111D4066"/>
    <w:rsid w:val="113B44EC"/>
    <w:rsid w:val="11823EC9"/>
    <w:rsid w:val="11B97751"/>
    <w:rsid w:val="11E64458"/>
    <w:rsid w:val="11FF376C"/>
    <w:rsid w:val="12042B30"/>
    <w:rsid w:val="12260669"/>
    <w:rsid w:val="1232769D"/>
    <w:rsid w:val="12394ECF"/>
    <w:rsid w:val="12614426"/>
    <w:rsid w:val="127A7296"/>
    <w:rsid w:val="128819B3"/>
    <w:rsid w:val="12AA7B7B"/>
    <w:rsid w:val="12C81DAF"/>
    <w:rsid w:val="12D6271E"/>
    <w:rsid w:val="12D70244"/>
    <w:rsid w:val="130C4392"/>
    <w:rsid w:val="130F79DE"/>
    <w:rsid w:val="132D2758"/>
    <w:rsid w:val="1351449B"/>
    <w:rsid w:val="13857CA0"/>
    <w:rsid w:val="13936861"/>
    <w:rsid w:val="13A46379"/>
    <w:rsid w:val="13AF2F6F"/>
    <w:rsid w:val="13B32A60"/>
    <w:rsid w:val="13B81E24"/>
    <w:rsid w:val="13C7475D"/>
    <w:rsid w:val="13DB5B12"/>
    <w:rsid w:val="13F53078"/>
    <w:rsid w:val="13FD3CDB"/>
    <w:rsid w:val="140212F1"/>
    <w:rsid w:val="141352AC"/>
    <w:rsid w:val="14164D9C"/>
    <w:rsid w:val="141A663B"/>
    <w:rsid w:val="1424570B"/>
    <w:rsid w:val="14327E28"/>
    <w:rsid w:val="144D4C62"/>
    <w:rsid w:val="14563F61"/>
    <w:rsid w:val="145D51FA"/>
    <w:rsid w:val="14CD7B51"/>
    <w:rsid w:val="14D02C0A"/>
    <w:rsid w:val="14D7277E"/>
    <w:rsid w:val="14EA425F"/>
    <w:rsid w:val="15023C9F"/>
    <w:rsid w:val="15113EE2"/>
    <w:rsid w:val="151B08BC"/>
    <w:rsid w:val="152139F9"/>
    <w:rsid w:val="15237771"/>
    <w:rsid w:val="1534372C"/>
    <w:rsid w:val="154F67B8"/>
    <w:rsid w:val="157D3325"/>
    <w:rsid w:val="15F86E50"/>
    <w:rsid w:val="160F7CF5"/>
    <w:rsid w:val="161C2B3E"/>
    <w:rsid w:val="16225C7A"/>
    <w:rsid w:val="163B0AEA"/>
    <w:rsid w:val="16775FC6"/>
    <w:rsid w:val="167F4E7B"/>
    <w:rsid w:val="16B56AEF"/>
    <w:rsid w:val="16FB3E5A"/>
    <w:rsid w:val="17123F41"/>
    <w:rsid w:val="17171557"/>
    <w:rsid w:val="17285513"/>
    <w:rsid w:val="17312619"/>
    <w:rsid w:val="17485BB5"/>
    <w:rsid w:val="1761330E"/>
    <w:rsid w:val="17884203"/>
    <w:rsid w:val="17B46240"/>
    <w:rsid w:val="17D96D13"/>
    <w:rsid w:val="17EB450E"/>
    <w:rsid w:val="18001FEB"/>
    <w:rsid w:val="1824217E"/>
    <w:rsid w:val="18277578"/>
    <w:rsid w:val="183A374F"/>
    <w:rsid w:val="186D58D3"/>
    <w:rsid w:val="18722EE9"/>
    <w:rsid w:val="18837189"/>
    <w:rsid w:val="18A24E51"/>
    <w:rsid w:val="18D23988"/>
    <w:rsid w:val="18D72D4C"/>
    <w:rsid w:val="18DC4807"/>
    <w:rsid w:val="18F25DD8"/>
    <w:rsid w:val="190B44C8"/>
    <w:rsid w:val="190D3817"/>
    <w:rsid w:val="191B532F"/>
    <w:rsid w:val="194A0A34"/>
    <w:rsid w:val="195B37A8"/>
    <w:rsid w:val="195F4655"/>
    <w:rsid w:val="19805192"/>
    <w:rsid w:val="19923117"/>
    <w:rsid w:val="19AE61A3"/>
    <w:rsid w:val="19CA0B03"/>
    <w:rsid w:val="19E73463"/>
    <w:rsid w:val="19E75211"/>
    <w:rsid w:val="19F4792E"/>
    <w:rsid w:val="1A1B4EBB"/>
    <w:rsid w:val="1A1D5C27"/>
    <w:rsid w:val="1A9C249F"/>
    <w:rsid w:val="1AB5530F"/>
    <w:rsid w:val="1B040045"/>
    <w:rsid w:val="1B222279"/>
    <w:rsid w:val="1B3A75C2"/>
    <w:rsid w:val="1B4F7512"/>
    <w:rsid w:val="1B522B5E"/>
    <w:rsid w:val="1BE51C24"/>
    <w:rsid w:val="1BFE4A94"/>
    <w:rsid w:val="1C1222ED"/>
    <w:rsid w:val="1C626DD1"/>
    <w:rsid w:val="1C7C1CC6"/>
    <w:rsid w:val="1C915908"/>
    <w:rsid w:val="1CB33AD0"/>
    <w:rsid w:val="1CCC06EE"/>
    <w:rsid w:val="1CE43119"/>
    <w:rsid w:val="1CE617B0"/>
    <w:rsid w:val="1D187DD7"/>
    <w:rsid w:val="1D943902"/>
    <w:rsid w:val="1DD2442A"/>
    <w:rsid w:val="1DD7559C"/>
    <w:rsid w:val="1DDC2BB3"/>
    <w:rsid w:val="1DE57CB9"/>
    <w:rsid w:val="1DEA52D0"/>
    <w:rsid w:val="1E051FAB"/>
    <w:rsid w:val="1E2025E8"/>
    <w:rsid w:val="1E28404A"/>
    <w:rsid w:val="1E5B61CE"/>
    <w:rsid w:val="1E5E7A6C"/>
    <w:rsid w:val="1E5F4151"/>
    <w:rsid w:val="1E6D7CAF"/>
    <w:rsid w:val="1E742207"/>
    <w:rsid w:val="1E9F255E"/>
    <w:rsid w:val="1EA01E32"/>
    <w:rsid w:val="1EA57449"/>
    <w:rsid w:val="1EB31B66"/>
    <w:rsid w:val="1ECA6EAF"/>
    <w:rsid w:val="1ECE699F"/>
    <w:rsid w:val="1EF9549C"/>
    <w:rsid w:val="1F3C5FFF"/>
    <w:rsid w:val="1FA31BDA"/>
    <w:rsid w:val="1FA85442"/>
    <w:rsid w:val="1FAF3A62"/>
    <w:rsid w:val="1FFC753C"/>
    <w:rsid w:val="200A1C59"/>
    <w:rsid w:val="200D1749"/>
    <w:rsid w:val="20133D98"/>
    <w:rsid w:val="20146634"/>
    <w:rsid w:val="20684BD2"/>
    <w:rsid w:val="208C0993"/>
    <w:rsid w:val="20C444FE"/>
    <w:rsid w:val="20D12777"/>
    <w:rsid w:val="210466A8"/>
    <w:rsid w:val="21090163"/>
    <w:rsid w:val="21110DC5"/>
    <w:rsid w:val="212925B3"/>
    <w:rsid w:val="21466CC1"/>
    <w:rsid w:val="214747E7"/>
    <w:rsid w:val="215A276C"/>
    <w:rsid w:val="216929AF"/>
    <w:rsid w:val="21894E00"/>
    <w:rsid w:val="218D51B0"/>
    <w:rsid w:val="218E0668"/>
    <w:rsid w:val="218E68BA"/>
    <w:rsid w:val="21A63C04"/>
    <w:rsid w:val="21DF2C72"/>
    <w:rsid w:val="2243604A"/>
    <w:rsid w:val="224A27E1"/>
    <w:rsid w:val="225E44DE"/>
    <w:rsid w:val="226D5F0D"/>
    <w:rsid w:val="229F0A7E"/>
    <w:rsid w:val="22D65496"/>
    <w:rsid w:val="22E67478"/>
    <w:rsid w:val="23152DEF"/>
    <w:rsid w:val="231F3C6E"/>
    <w:rsid w:val="23580F2E"/>
    <w:rsid w:val="23752B38"/>
    <w:rsid w:val="239161EE"/>
    <w:rsid w:val="23B73EA6"/>
    <w:rsid w:val="243948BB"/>
    <w:rsid w:val="2446522A"/>
    <w:rsid w:val="24A106B2"/>
    <w:rsid w:val="24BE1264"/>
    <w:rsid w:val="24C525F3"/>
    <w:rsid w:val="24E862E1"/>
    <w:rsid w:val="24EA02AB"/>
    <w:rsid w:val="24F829C8"/>
    <w:rsid w:val="250D7AF6"/>
    <w:rsid w:val="25473008"/>
    <w:rsid w:val="25565941"/>
    <w:rsid w:val="25627E42"/>
    <w:rsid w:val="25710085"/>
    <w:rsid w:val="257F27A2"/>
    <w:rsid w:val="259D0E7A"/>
    <w:rsid w:val="25C603D0"/>
    <w:rsid w:val="25D02FFD"/>
    <w:rsid w:val="25E1520A"/>
    <w:rsid w:val="26036827"/>
    <w:rsid w:val="26217CFD"/>
    <w:rsid w:val="26A5448A"/>
    <w:rsid w:val="26CF59AB"/>
    <w:rsid w:val="26E825C8"/>
    <w:rsid w:val="26E86112"/>
    <w:rsid w:val="27233601"/>
    <w:rsid w:val="274F2647"/>
    <w:rsid w:val="27581292"/>
    <w:rsid w:val="275D2FB6"/>
    <w:rsid w:val="27CE7A10"/>
    <w:rsid w:val="27DE0696"/>
    <w:rsid w:val="27F136FF"/>
    <w:rsid w:val="28090A48"/>
    <w:rsid w:val="280C3B76"/>
    <w:rsid w:val="281A0EA7"/>
    <w:rsid w:val="281F026C"/>
    <w:rsid w:val="288307FB"/>
    <w:rsid w:val="288B5901"/>
    <w:rsid w:val="2895052E"/>
    <w:rsid w:val="28CB3F50"/>
    <w:rsid w:val="28CD1A76"/>
    <w:rsid w:val="28D177B8"/>
    <w:rsid w:val="28D728F5"/>
    <w:rsid w:val="28E15521"/>
    <w:rsid w:val="28F97E28"/>
    <w:rsid w:val="29015BC3"/>
    <w:rsid w:val="29235B3A"/>
    <w:rsid w:val="29323FCF"/>
    <w:rsid w:val="296F6FD1"/>
    <w:rsid w:val="29712D49"/>
    <w:rsid w:val="29AE0B52"/>
    <w:rsid w:val="29E51041"/>
    <w:rsid w:val="2A063491"/>
    <w:rsid w:val="2A110088"/>
    <w:rsid w:val="2A2102CB"/>
    <w:rsid w:val="2A32072A"/>
    <w:rsid w:val="2A345660"/>
    <w:rsid w:val="2A353998"/>
    <w:rsid w:val="2A663F30"/>
    <w:rsid w:val="2A816FBC"/>
    <w:rsid w:val="2B54647E"/>
    <w:rsid w:val="2B9845BD"/>
    <w:rsid w:val="2BA32F62"/>
    <w:rsid w:val="2BBB64FD"/>
    <w:rsid w:val="2BBE1B4A"/>
    <w:rsid w:val="2BBF5FEE"/>
    <w:rsid w:val="2BC96E6C"/>
    <w:rsid w:val="2BEC4909"/>
    <w:rsid w:val="2C210A56"/>
    <w:rsid w:val="2C3D5164"/>
    <w:rsid w:val="2C7548FE"/>
    <w:rsid w:val="2CAD4098"/>
    <w:rsid w:val="2CC6515A"/>
    <w:rsid w:val="2CC77EF2"/>
    <w:rsid w:val="2CD6491A"/>
    <w:rsid w:val="2CDE7B16"/>
    <w:rsid w:val="2D087520"/>
    <w:rsid w:val="2D2D51D9"/>
    <w:rsid w:val="2D2F4DAB"/>
    <w:rsid w:val="2D4367AA"/>
    <w:rsid w:val="2D46629B"/>
    <w:rsid w:val="2D482013"/>
    <w:rsid w:val="2D5C161A"/>
    <w:rsid w:val="2D83304B"/>
    <w:rsid w:val="2D8D3ECA"/>
    <w:rsid w:val="2DA03BFD"/>
    <w:rsid w:val="2DCC67A0"/>
    <w:rsid w:val="2DF83A39"/>
    <w:rsid w:val="2E310CF9"/>
    <w:rsid w:val="2E3F3416"/>
    <w:rsid w:val="2E5A09CB"/>
    <w:rsid w:val="2E5D564A"/>
    <w:rsid w:val="2E717347"/>
    <w:rsid w:val="2E7D5CEC"/>
    <w:rsid w:val="2E8E7EF9"/>
    <w:rsid w:val="2E9A064C"/>
    <w:rsid w:val="2E9D1EEA"/>
    <w:rsid w:val="2EB96346"/>
    <w:rsid w:val="2EBE07DF"/>
    <w:rsid w:val="2ECA33AD"/>
    <w:rsid w:val="2EDF2503"/>
    <w:rsid w:val="2EEF6BEA"/>
    <w:rsid w:val="2EFC1307"/>
    <w:rsid w:val="2F0401BB"/>
    <w:rsid w:val="2F5578BA"/>
    <w:rsid w:val="2F6D5D61"/>
    <w:rsid w:val="2F7E3ACA"/>
    <w:rsid w:val="2F9B28CE"/>
    <w:rsid w:val="2FA15A0A"/>
    <w:rsid w:val="2FB76905"/>
    <w:rsid w:val="2FBB4D1E"/>
    <w:rsid w:val="2FE04785"/>
    <w:rsid w:val="2FE9188B"/>
    <w:rsid w:val="2FFB7533"/>
    <w:rsid w:val="30182170"/>
    <w:rsid w:val="304940D8"/>
    <w:rsid w:val="306E1D90"/>
    <w:rsid w:val="308C2216"/>
    <w:rsid w:val="30A43A04"/>
    <w:rsid w:val="30C57D0B"/>
    <w:rsid w:val="30C6397A"/>
    <w:rsid w:val="30CB2D3F"/>
    <w:rsid w:val="30E958BB"/>
    <w:rsid w:val="3106021B"/>
    <w:rsid w:val="31232B7B"/>
    <w:rsid w:val="312E1520"/>
    <w:rsid w:val="31480833"/>
    <w:rsid w:val="314B20D2"/>
    <w:rsid w:val="315F792B"/>
    <w:rsid w:val="31757E6B"/>
    <w:rsid w:val="31794E91"/>
    <w:rsid w:val="31BC4D7D"/>
    <w:rsid w:val="31CA5E09"/>
    <w:rsid w:val="31E63BA8"/>
    <w:rsid w:val="31F2079F"/>
    <w:rsid w:val="322C5A5F"/>
    <w:rsid w:val="32650F71"/>
    <w:rsid w:val="32807B59"/>
    <w:rsid w:val="32870EE7"/>
    <w:rsid w:val="32B31CDC"/>
    <w:rsid w:val="32BD2B5B"/>
    <w:rsid w:val="32E5101A"/>
    <w:rsid w:val="32EC3440"/>
    <w:rsid w:val="33092F71"/>
    <w:rsid w:val="331704BD"/>
    <w:rsid w:val="333A41AC"/>
    <w:rsid w:val="334D2131"/>
    <w:rsid w:val="33865421"/>
    <w:rsid w:val="33A53D1B"/>
    <w:rsid w:val="33AD2BD0"/>
    <w:rsid w:val="33CF6FEA"/>
    <w:rsid w:val="340053F5"/>
    <w:rsid w:val="340F388A"/>
    <w:rsid w:val="341744ED"/>
    <w:rsid w:val="341D7D55"/>
    <w:rsid w:val="34264730"/>
    <w:rsid w:val="3431735D"/>
    <w:rsid w:val="34880F47"/>
    <w:rsid w:val="34A264AC"/>
    <w:rsid w:val="34C75F13"/>
    <w:rsid w:val="34EB1C02"/>
    <w:rsid w:val="3511718E"/>
    <w:rsid w:val="35150A2C"/>
    <w:rsid w:val="351B1DBB"/>
    <w:rsid w:val="3586192A"/>
    <w:rsid w:val="35946738"/>
    <w:rsid w:val="35A26038"/>
    <w:rsid w:val="35BD48B3"/>
    <w:rsid w:val="35D00DF7"/>
    <w:rsid w:val="35DE52C2"/>
    <w:rsid w:val="35E96031"/>
    <w:rsid w:val="35FE3BB6"/>
    <w:rsid w:val="363C648D"/>
    <w:rsid w:val="363D46DF"/>
    <w:rsid w:val="364C66D0"/>
    <w:rsid w:val="365612FD"/>
    <w:rsid w:val="36657792"/>
    <w:rsid w:val="368C4D7F"/>
    <w:rsid w:val="369260AD"/>
    <w:rsid w:val="36E7464B"/>
    <w:rsid w:val="36FF3742"/>
    <w:rsid w:val="37182A56"/>
    <w:rsid w:val="372C4753"/>
    <w:rsid w:val="372E105F"/>
    <w:rsid w:val="374B4BD9"/>
    <w:rsid w:val="374F1E8B"/>
    <w:rsid w:val="376C4B50"/>
    <w:rsid w:val="379C5435"/>
    <w:rsid w:val="37C30C14"/>
    <w:rsid w:val="37D270A9"/>
    <w:rsid w:val="37D7646D"/>
    <w:rsid w:val="37F4701F"/>
    <w:rsid w:val="3810372D"/>
    <w:rsid w:val="3834566E"/>
    <w:rsid w:val="383C4522"/>
    <w:rsid w:val="383E029A"/>
    <w:rsid w:val="386121DB"/>
    <w:rsid w:val="3870241E"/>
    <w:rsid w:val="387B504A"/>
    <w:rsid w:val="388C7258"/>
    <w:rsid w:val="38985A08"/>
    <w:rsid w:val="389D76B7"/>
    <w:rsid w:val="38A327F3"/>
    <w:rsid w:val="38B93DC5"/>
    <w:rsid w:val="38EF77E6"/>
    <w:rsid w:val="38F60B75"/>
    <w:rsid w:val="391060DB"/>
    <w:rsid w:val="391A2AB5"/>
    <w:rsid w:val="391D4354"/>
    <w:rsid w:val="392751D2"/>
    <w:rsid w:val="39504E31"/>
    <w:rsid w:val="396401D4"/>
    <w:rsid w:val="399565E0"/>
    <w:rsid w:val="39AD65CB"/>
    <w:rsid w:val="39B76556"/>
    <w:rsid w:val="39C24EFB"/>
    <w:rsid w:val="39C62C3D"/>
    <w:rsid w:val="39FF3A59"/>
    <w:rsid w:val="3A1C285D"/>
    <w:rsid w:val="3A2A1301"/>
    <w:rsid w:val="3A4648E9"/>
    <w:rsid w:val="3A4F2C33"/>
    <w:rsid w:val="3A993EAE"/>
    <w:rsid w:val="3AA27206"/>
    <w:rsid w:val="3AA34D2C"/>
    <w:rsid w:val="3AC30F2B"/>
    <w:rsid w:val="3AC3717D"/>
    <w:rsid w:val="3AE710BD"/>
    <w:rsid w:val="3AFF6407"/>
    <w:rsid w:val="3B4E4C98"/>
    <w:rsid w:val="3B7D37CF"/>
    <w:rsid w:val="3B9052B1"/>
    <w:rsid w:val="3BAC5E63"/>
    <w:rsid w:val="3BD50F16"/>
    <w:rsid w:val="3BF33A92"/>
    <w:rsid w:val="3BFA71D7"/>
    <w:rsid w:val="3C116854"/>
    <w:rsid w:val="3C381322"/>
    <w:rsid w:val="3C85293C"/>
    <w:rsid w:val="3C9708C1"/>
    <w:rsid w:val="3CB274A9"/>
    <w:rsid w:val="3CE5162C"/>
    <w:rsid w:val="3CEC4769"/>
    <w:rsid w:val="3CF57C73"/>
    <w:rsid w:val="3D0D46DF"/>
    <w:rsid w:val="3D2A703F"/>
    <w:rsid w:val="3D347EBE"/>
    <w:rsid w:val="3D3879AE"/>
    <w:rsid w:val="3D491BBB"/>
    <w:rsid w:val="3D597924"/>
    <w:rsid w:val="3D725849"/>
    <w:rsid w:val="3D911206"/>
    <w:rsid w:val="3D98669F"/>
    <w:rsid w:val="3DAC214A"/>
    <w:rsid w:val="3DB01C3A"/>
    <w:rsid w:val="3DD82F3F"/>
    <w:rsid w:val="3DDA2813"/>
    <w:rsid w:val="3E23065E"/>
    <w:rsid w:val="3E4660FB"/>
    <w:rsid w:val="3E554590"/>
    <w:rsid w:val="3E8409D1"/>
    <w:rsid w:val="3E9143BA"/>
    <w:rsid w:val="3E9F1194"/>
    <w:rsid w:val="3EB968CD"/>
    <w:rsid w:val="3EDE6333"/>
    <w:rsid w:val="3F19380F"/>
    <w:rsid w:val="3F1C50AD"/>
    <w:rsid w:val="3F32042D"/>
    <w:rsid w:val="3F402B4A"/>
    <w:rsid w:val="3F406FEE"/>
    <w:rsid w:val="3F407AB1"/>
    <w:rsid w:val="3F5B4856"/>
    <w:rsid w:val="3F8D4479"/>
    <w:rsid w:val="3F982986"/>
    <w:rsid w:val="3F9E5AC2"/>
    <w:rsid w:val="3FBF6165"/>
    <w:rsid w:val="400277B2"/>
    <w:rsid w:val="404843AC"/>
    <w:rsid w:val="40632F94"/>
    <w:rsid w:val="409749EB"/>
    <w:rsid w:val="40D43E92"/>
    <w:rsid w:val="40E1210B"/>
    <w:rsid w:val="40EE65D6"/>
    <w:rsid w:val="40F40090"/>
    <w:rsid w:val="410A340F"/>
    <w:rsid w:val="41232723"/>
    <w:rsid w:val="41362456"/>
    <w:rsid w:val="414C3A28"/>
    <w:rsid w:val="419E7FFC"/>
    <w:rsid w:val="41A73354"/>
    <w:rsid w:val="41A76EB0"/>
    <w:rsid w:val="41F940E8"/>
    <w:rsid w:val="42051E29"/>
    <w:rsid w:val="420C31B7"/>
    <w:rsid w:val="424010B3"/>
    <w:rsid w:val="42507548"/>
    <w:rsid w:val="4255690C"/>
    <w:rsid w:val="425C5EED"/>
    <w:rsid w:val="426C3C56"/>
    <w:rsid w:val="42725710"/>
    <w:rsid w:val="42845443"/>
    <w:rsid w:val="42894808"/>
    <w:rsid w:val="429D6505"/>
    <w:rsid w:val="42D27F5D"/>
    <w:rsid w:val="43087E22"/>
    <w:rsid w:val="43615785"/>
    <w:rsid w:val="43836930"/>
    <w:rsid w:val="43994F1E"/>
    <w:rsid w:val="43A63197"/>
    <w:rsid w:val="43A7763B"/>
    <w:rsid w:val="43AE09CA"/>
    <w:rsid w:val="43EE7018"/>
    <w:rsid w:val="43FF1225"/>
    <w:rsid w:val="44150A49"/>
    <w:rsid w:val="442347E8"/>
    <w:rsid w:val="443B5FD6"/>
    <w:rsid w:val="443D1D4E"/>
    <w:rsid w:val="444C672F"/>
    <w:rsid w:val="444E5D09"/>
    <w:rsid w:val="445B21D4"/>
    <w:rsid w:val="447119F7"/>
    <w:rsid w:val="4484172B"/>
    <w:rsid w:val="44913E48"/>
    <w:rsid w:val="44A26055"/>
    <w:rsid w:val="44E328F5"/>
    <w:rsid w:val="44E67CEF"/>
    <w:rsid w:val="45062140"/>
    <w:rsid w:val="45125677"/>
    <w:rsid w:val="45126EBF"/>
    <w:rsid w:val="45561319"/>
    <w:rsid w:val="4561381A"/>
    <w:rsid w:val="457A2FCB"/>
    <w:rsid w:val="45941E41"/>
    <w:rsid w:val="45945FEF"/>
    <w:rsid w:val="45B67844"/>
    <w:rsid w:val="45D67D64"/>
    <w:rsid w:val="45F918AE"/>
    <w:rsid w:val="460F14C8"/>
    <w:rsid w:val="4618037D"/>
    <w:rsid w:val="469F284C"/>
    <w:rsid w:val="46AB7443"/>
    <w:rsid w:val="46AE2A8F"/>
    <w:rsid w:val="46B300A5"/>
    <w:rsid w:val="46BC1650"/>
    <w:rsid w:val="46E22739"/>
    <w:rsid w:val="46EB5A91"/>
    <w:rsid w:val="4703102D"/>
    <w:rsid w:val="471843AC"/>
    <w:rsid w:val="47665118"/>
    <w:rsid w:val="47775577"/>
    <w:rsid w:val="47CA47A9"/>
    <w:rsid w:val="47D66741"/>
    <w:rsid w:val="47DF6244"/>
    <w:rsid w:val="47E26E94"/>
    <w:rsid w:val="485D476D"/>
    <w:rsid w:val="487D6BBD"/>
    <w:rsid w:val="4893018E"/>
    <w:rsid w:val="489363E0"/>
    <w:rsid w:val="48D34A2F"/>
    <w:rsid w:val="48FA1FBB"/>
    <w:rsid w:val="490B427D"/>
    <w:rsid w:val="490B5255"/>
    <w:rsid w:val="491017DF"/>
    <w:rsid w:val="492928A1"/>
    <w:rsid w:val="494E0559"/>
    <w:rsid w:val="495A0CAC"/>
    <w:rsid w:val="49731D6E"/>
    <w:rsid w:val="49783701"/>
    <w:rsid w:val="498C643A"/>
    <w:rsid w:val="499F5849"/>
    <w:rsid w:val="49DB003F"/>
    <w:rsid w:val="49E669E4"/>
    <w:rsid w:val="4A0D5D1E"/>
    <w:rsid w:val="4A600544"/>
    <w:rsid w:val="4A655B5A"/>
    <w:rsid w:val="4A742241"/>
    <w:rsid w:val="4A8A3813"/>
    <w:rsid w:val="4AB272BA"/>
    <w:rsid w:val="4AD54A8E"/>
    <w:rsid w:val="4B166E55"/>
    <w:rsid w:val="4B325670"/>
    <w:rsid w:val="4B35552D"/>
    <w:rsid w:val="4B4E65EF"/>
    <w:rsid w:val="4B50324F"/>
    <w:rsid w:val="4B645E12"/>
    <w:rsid w:val="4B661B8A"/>
    <w:rsid w:val="4BA95F1B"/>
    <w:rsid w:val="4C041E93"/>
    <w:rsid w:val="4C0B2731"/>
    <w:rsid w:val="4C5E0AB3"/>
    <w:rsid w:val="4C6205A3"/>
    <w:rsid w:val="4C675BBA"/>
    <w:rsid w:val="4CA54934"/>
    <w:rsid w:val="4CBD1C7E"/>
    <w:rsid w:val="4CCF19B1"/>
    <w:rsid w:val="4CDB65A8"/>
    <w:rsid w:val="4D2B308B"/>
    <w:rsid w:val="4D8B1D7C"/>
    <w:rsid w:val="4DAB1AD6"/>
    <w:rsid w:val="4DCB03CA"/>
    <w:rsid w:val="4E0833CC"/>
    <w:rsid w:val="4E1A4EAE"/>
    <w:rsid w:val="4E240D43"/>
    <w:rsid w:val="4E9E5ADF"/>
    <w:rsid w:val="4EAA6232"/>
    <w:rsid w:val="4F3A5808"/>
    <w:rsid w:val="4F4E12B3"/>
    <w:rsid w:val="4F4E3061"/>
    <w:rsid w:val="4F5F526E"/>
    <w:rsid w:val="4F7C7BCE"/>
    <w:rsid w:val="4F8F0597"/>
    <w:rsid w:val="4F936CC6"/>
    <w:rsid w:val="4F9B5B7A"/>
    <w:rsid w:val="4FAD5FDA"/>
    <w:rsid w:val="4FBC621D"/>
    <w:rsid w:val="4FDF63AF"/>
    <w:rsid w:val="50175B49"/>
    <w:rsid w:val="501F67AB"/>
    <w:rsid w:val="50267B3A"/>
    <w:rsid w:val="5032028D"/>
    <w:rsid w:val="5039556B"/>
    <w:rsid w:val="50395ABF"/>
    <w:rsid w:val="50463D38"/>
    <w:rsid w:val="50483F54"/>
    <w:rsid w:val="5076286F"/>
    <w:rsid w:val="5086682B"/>
    <w:rsid w:val="508D1967"/>
    <w:rsid w:val="509176A9"/>
    <w:rsid w:val="509F249B"/>
    <w:rsid w:val="50B05655"/>
    <w:rsid w:val="50D13F4A"/>
    <w:rsid w:val="50F10148"/>
    <w:rsid w:val="513E0EB3"/>
    <w:rsid w:val="515661FD"/>
    <w:rsid w:val="515D57DD"/>
    <w:rsid w:val="516528E4"/>
    <w:rsid w:val="518014CC"/>
    <w:rsid w:val="51B737ED"/>
    <w:rsid w:val="52156097"/>
    <w:rsid w:val="5217598C"/>
    <w:rsid w:val="523A18EA"/>
    <w:rsid w:val="52432C25"/>
    <w:rsid w:val="525C3CE7"/>
    <w:rsid w:val="52B92D5B"/>
    <w:rsid w:val="52C673B2"/>
    <w:rsid w:val="52FD1026"/>
    <w:rsid w:val="5302488E"/>
    <w:rsid w:val="53065A01"/>
    <w:rsid w:val="53220A8C"/>
    <w:rsid w:val="535914C6"/>
    <w:rsid w:val="53620E89"/>
    <w:rsid w:val="538928BA"/>
    <w:rsid w:val="53C47D96"/>
    <w:rsid w:val="53D31D87"/>
    <w:rsid w:val="53E81962"/>
    <w:rsid w:val="53FE4B2B"/>
    <w:rsid w:val="54696247"/>
    <w:rsid w:val="547F5A6B"/>
    <w:rsid w:val="54A37A48"/>
    <w:rsid w:val="54C53DC5"/>
    <w:rsid w:val="54CD2C7A"/>
    <w:rsid w:val="54F93A6F"/>
    <w:rsid w:val="54F975CB"/>
    <w:rsid w:val="552D3719"/>
    <w:rsid w:val="5540169E"/>
    <w:rsid w:val="5540344C"/>
    <w:rsid w:val="55651104"/>
    <w:rsid w:val="55684751"/>
    <w:rsid w:val="557355CF"/>
    <w:rsid w:val="559612BE"/>
    <w:rsid w:val="55985036"/>
    <w:rsid w:val="55A90FF1"/>
    <w:rsid w:val="55CA0F67"/>
    <w:rsid w:val="55D10548"/>
    <w:rsid w:val="55DD0C9B"/>
    <w:rsid w:val="55F1260C"/>
    <w:rsid w:val="55F34962"/>
    <w:rsid w:val="55FC3817"/>
    <w:rsid w:val="56130B60"/>
    <w:rsid w:val="562B7C58"/>
    <w:rsid w:val="564B3E56"/>
    <w:rsid w:val="5660442A"/>
    <w:rsid w:val="56665134"/>
    <w:rsid w:val="569958AC"/>
    <w:rsid w:val="56A1616C"/>
    <w:rsid w:val="56AE2637"/>
    <w:rsid w:val="56FF2E93"/>
    <w:rsid w:val="570044FC"/>
    <w:rsid w:val="57141583"/>
    <w:rsid w:val="5714693E"/>
    <w:rsid w:val="572648C3"/>
    <w:rsid w:val="57390153"/>
    <w:rsid w:val="573945F7"/>
    <w:rsid w:val="575136EE"/>
    <w:rsid w:val="576D604E"/>
    <w:rsid w:val="579655A5"/>
    <w:rsid w:val="57B43C7D"/>
    <w:rsid w:val="57B91294"/>
    <w:rsid w:val="57BB4460"/>
    <w:rsid w:val="57DB56AE"/>
    <w:rsid w:val="57F4051E"/>
    <w:rsid w:val="57F81DBC"/>
    <w:rsid w:val="580F7106"/>
    <w:rsid w:val="5827444F"/>
    <w:rsid w:val="58515970"/>
    <w:rsid w:val="585F150F"/>
    <w:rsid w:val="588E0972"/>
    <w:rsid w:val="58BA3515"/>
    <w:rsid w:val="58D77C23"/>
    <w:rsid w:val="592A2449"/>
    <w:rsid w:val="597933D0"/>
    <w:rsid w:val="59831B59"/>
    <w:rsid w:val="59837DAB"/>
    <w:rsid w:val="59B9276E"/>
    <w:rsid w:val="5A186745"/>
    <w:rsid w:val="5A386DE8"/>
    <w:rsid w:val="5A401E1F"/>
    <w:rsid w:val="5A407A4A"/>
    <w:rsid w:val="5A5534F6"/>
    <w:rsid w:val="5A70032F"/>
    <w:rsid w:val="5A753B98"/>
    <w:rsid w:val="5A802095"/>
    <w:rsid w:val="5AA1673B"/>
    <w:rsid w:val="5ACB7C5C"/>
    <w:rsid w:val="5ADB3E73"/>
    <w:rsid w:val="5AE1122D"/>
    <w:rsid w:val="5B37709F"/>
    <w:rsid w:val="5B417F1E"/>
    <w:rsid w:val="5B5A2D8E"/>
    <w:rsid w:val="5B5B0FE0"/>
    <w:rsid w:val="5B635479"/>
    <w:rsid w:val="5B8D4F11"/>
    <w:rsid w:val="5B920779"/>
    <w:rsid w:val="5BAD55B3"/>
    <w:rsid w:val="5BB66216"/>
    <w:rsid w:val="5BBB7CD0"/>
    <w:rsid w:val="5BD42B40"/>
    <w:rsid w:val="5C121541"/>
    <w:rsid w:val="5C3435DF"/>
    <w:rsid w:val="5C602626"/>
    <w:rsid w:val="5C6F4617"/>
    <w:rsid w:val="5C710213"/>
    <w:rsid w:val="5C763BF7"/>
    <w:rsid w:val="5CFB5EAA"/>
    <w:rsid w:val="5D1C479E"/>
    <w:rsid w:val="5D26561D"/>
    <w:rsid w:val="5D290C69"/>
    <w:rsid w:val="5D303DA6"/>
    <w:rsid w:val="5D3C099D"/>
    <w:rsid w:val="5D79574D"/>
    <w:rsid w:val="5D900CE9"/>
    <w:rsid w:val="5DA86032"/>
    <w:rsid w:val="5DC10EA2"/>
    <w:rsid w:val="5DDB01B6"/>
    <w:rsid w:val="5DEA4634"/>
    <w:rsid w:val="5E113BD7"/>
    <w:rsid w:val="5E3B6EA6"/>
    <w:rsid w:val="5E510478"/>
    <w:rsid w:val="5E622685"/>
    <w:rsid w:val="5E7F3237"/>
    <w:rsid w:val="5EF62DCD"/>
    <w:rsid w:val="5F021772"/>
    <w:rsid w:val="5F0E45BB"/>
    <w:rsid w:val="5F1D34B8"/>
    <w:rsid w:val="5F2E07B9"/>
    <w:rsid w:val="5F506981"/>
    <w:rsid w:val="5F683CCB"/>
    <w:rsid w:val="5F893C41"/>
    <w:rsid w:val="5F9B4DC5"/>
    <w:rsid w:val="5FD27396"/>
    <w:rsid w:val="5FDE21DF"/>
    <w:rsid w:val="5FE80968"/>
    <w:rsid w:val="5FFE1F39"/>
    <w:rsid w:val="602D6CC3"/>
    <w:rsid w:val="604A517F"/>
    <w:rsid w:val="605129B1"/>
    <w:rsid w:val="60522285"/>
    <w:rsid w:val="605E50CE"/>
    <w:rsid w:val="606B45BC"/>
    <w:rsid w:val="60793F68"/>
    <w:rsid w:val="608A7C71"/>
    <w:rsid w:val="608F34D9"/>
    <w:rsid w:val="60C72C73"/>
    <w:rsid w:val="60C767CF"/>
    <w:rsid w:val="60C87C85"/>
    <w:rsid w:val="60CC6205"/>
    <w:rsid w:val="60CD394A"/>
    <w:rsid w:val="60DD4245"/>
    <w:rsid w:val="60E5134B"/>
    <w:rsid w:val="61016185"/>
    <w:rsid w:val="611539DF"/>
    <w:rsid w:val="61314591"/>
    <w:rsid w:val="613C71BD"/>
    <w:rsid w:val="613F280A"/>
    <w:rsid w:val="615269E1"/>
    <w:rsid w:val="61A15272"/>
    <w:rsid w:val="61AE798F"/>
    <w:rsid w:val="61BC5108"/>
    <w:rsid w:val="61DC7574"/>
    <w:rsid w:val="61DE0274"/>
    <w:rsid w:val="6220263B"/>
    <w:rsid w:val="622A34BA"/>
    <w:rsid w:val="622C5484"/>
    <w:rsid w:val="62465E1A"/>
    <w:rsid w:val="62726C0F"/>
    <w:rsid w:val="628250A4"/>
    <w:rsid w:val="62830E1C"/>
    <w:rsid w:val="628C6307"/>
    <w:rsid w:val="629628FD"/>
    <w:rsid w:val="629C4E5A"/>
    <w:rsid w:val="62BF00A6"/>
    <w:rsid w:val="62F35FA1"/>
    <w:rsid w:val="62FD253D"/>
    <w:rsid w:val="63116428"/>
    <w:rsid w:val="63251ED3"/>
    <w:rsid w:val="63253C81"/>
    <w:rsid w:val="632E6FDA"/>
    <w:rsid w:val="63730E90"/>
    <w:rsid w:val="63952BB5"/>
    <w:rsid w:val="63BD210C"/>
    <w:rsid w:val="63C35974"/>
    <w:rsid w:val="63C47D65"/>
    <w:rsid w:val="63CC234F"/>
    <w:rsid w:val="63CE4319"/>
    <w:rsid w:val="640D4E41"/>
    <w:rsid w:val="64112FF4"/>
    <w:rsid w:val="6416019A"/>
    <w:rsid w:val="64283A29"/>
    <w:rsid w:val="645B2050"/>
    <w:rsid w:val="647B3C49"/>
    <w:rsid w:val="64915A72"/>
    <w:rsid w:val="64C25C2B"/>
    <w:rsid w:val="64D4595F"/>
    <w:rsid w:val="64E02555"/>
    <w:rsid w:val="64E75692"/>
    <w:rsid w:val="64EE4C72"/>
    <w:rsid w:val="651D5558"/>
    <w:rsid w:val="651E6BDA"/>
    <w:rsid w:val="652E32C1"/>
    <w:rsid w:val="65332685"/>
    <w:rsid w:val="655F16CC"/>
    <w:rsid w:val="6578453C"/>
    <w:rsid w:val="657F58CB"/>
    <w:rsid w:val="658D448B"/>
    <w:rsid w:val="65905D2A"/>
    <w:rsid w:val="65991C7A"/>
    <w:rsid w:val="65C94D98"/>
    <w:rsid w:val="65D976D1"/>
    <w:rsid w:val="65F22540"/>
    <w:rsid w:val="65F939B1"/>
    <w:rsid w:val="66067D9A"/>
    <w:rsid w:val="663C37BC"/>
    <w:rsid w:val="664F7993"/>
    <w:rsid w:val="6663343E"/>
    <w:rsid w:val="66684541"/>
    <w:rsid w:val="66815672"/>
    <w:rsid w:val="66A575B3"/>
    <w:rsid w:val="66CF4630"/>
    <w:rsid w:val="66D24120"/>
    <w:rsid w:val="66D94D7E"/>
    <w:rsid w:val="670267B3"/>
    <w:rsid w:val="67340937"/>
    <w:rsid w:val="674566A0"/>
    <w:rsid w:val="675D1C3B"/>
    <w:rsid w:val="678371C8"/>
    <w:rsid w:val="6784541A"/>
    <w:rsid w:val="67852F40"/>
    <w:rsid w:val="67980EC5"/>
    <w:rsid w:val="679D028A"/>
    <w:rsid w:val="67AB6E4B"/>
    <w:rsid w:val="67AE2497"/>
    <w:rsid w:val="67B35CFF"/>
    <w:rsid w:val="67DD4B2A"/>
    <w:rsid w:val="67E1286C"/>
    <w:rsid w:val="67ED3BE0"/>
    <w:rsid w:val="67EF7AB2"/>
    <w:rsid w:val="686B65DA"/>
    <w:rsid w:val="686F7E78"/>
    <w:rsid w:val="68703BF0"/>
    <w:rsid w:val="68A45648"/>
    <w:rsid w:val="68BF2482"/>
    <w:rsid w:val="68C56E46"/>
    <w:rsid w:val="68D20407"/>
    <w:rsid w:val="68D75A1D"/>
    <w:rsid w:val="68DC1286"/>
    <w:rsid w:val="68DC4DE2"/>
    <w:rsid w:val="68E819D9"/>
    <w:rsid w:val="68F16ADF"/>
    <w:rsid w:val="68FF64C9"/>
    <w:rsid w:val="6942733B"/>
    <w:rsid w:val="695D5F23"/>
    <w:rsid w:val="696C260A"/>
    <w:rsid w:val="698E2580"/>
    <w:rsid w:val="699B6A4B"/>
    <w:rsid w:val="69A022B3"/>
    <w:rsid w:val="69E5416A"/>
    <w:rsid w:val="69F148BD"/>
    <w:rsid w:val="69F36887"/>
    <w:rsid w:val="69F60125"/>
    <w:rsid w:val="69F66377"/>
    <w:rsid w:val="6A152DAC"/>
    <w:rsid w:val="6A4C5F97"/>
    <w:rsid w:val="6A892D47"/>
    <w:rsid w:val="6A95793E"/>
    <w:rsid w:val="6A981507"/>
    <w:rsid w:val="6ABA1153"/>
    <w:rsid w:val="6AEA1A38"/>
    <w:rsid w:val="6B040620"/>
    <w:rsid w:val="6B3E3B32"/>
    <w:rsid w:val="6B517D09"/>
    <w:rsid w:val="6B80414A"/>
    <w:rsid w:val="6BB34520"/>
    <w:rsid w:val="6BF1329A"/>
    <w:rsid w:val="6C0C7A8D"/>
    <w:rsid w:val="6C134FBF"/>
    <w:rsid w:val="6C353187"/>
    <w:rsid w:val="6C360CAD"/>
    <w:rsid w:val="6C4C227F"/>
    <w:rsid w:val="6C53185F"/>
    <w:rsid w:val="6C68355C"/>
    <w:rsid w:val="6C726189"/>
    <w:rsid w:val="6CA9147F"/>
    <w:rsid w:val="6CB467A2"/>
    <w:rsid w:val="6CBE317C"/>
    <w:rsid w:val="6D062D75"/>
    <w:rsid w:val="6D170ADE"/>
    <w:rsid w:val="6D605FE2"/>
    <w:rsid w:val="6D761CA9"/>
    <w:rsid w:val="6D7B106D"/>
    <w:rsid w:val="6D9E4D5C"/>
    <w:rsid w:val="6DA57E98"/>
    <w:rsid w:val="6DAD3D43"/>
    <w:rsid w:val="6DBE71AC"/>
    <w:rsid w:val="6DD32C57"/>
    <w:rsid w:val="6E0B0643"/>
    <w:rsid w:val="6E183AA7"/>
    <w:rsid w:val="6E380D0C"/>
    <w:rsid w:val="6E70494A"/>
    <w:rsid w:val="6E7066F8"/>
    <w:rsid w:val="6E8712B3"/>
    <w:rsid w:val="6E9543B1"/>
    <w:rsid w:val="6E9F5303"/>
    <w:rsid w:val="6EB90D72"/>
    <w:rsid w:val="6EBC193D"/>
    <w:rsid w:val="6EBF4F8A"/>
    <w:rsid w:val="6EC9257A"/>
    <w:rsid w:val="6ED07197"/>
    <w:rsid w:val="6EDD18B4"/>
    <w:rsid w:val="6EDE17E0"/>
    <w:rsid w:val="6EE964AB"/>
    <w:rsid w:val="6F2968A7"/>
    <w:rsid w:val="6F343BCA"/>
    <w:rsid w:val="6F3911E0"/>
    <w:rsid w:val="6F4D6A39"/>
    <w:rsid w:val="6F543D73"/>
    <w:rsid w:val="6F7246F2"/>
    <w:rsid w:val="6F7E3CA7"/>
    <w:rsid w:val="6FA7614A"/>
    <w:rsid w:val="6FB1521A"/>
    <w:rsid w:val="6FCA008A"/>
    <w:rsid w:val="6FDB4045"/>
    <w:rsid w:val="6FE74798"/>
    <w:rsid w:val="6FFB46E7"/>
    <w:rsid w:val="70052E70"/>
    <w:rsid w:val="701557A9"/>
    <w:rsid w:val="70291255"/>
    <w:rsid w:val="70313C65"/>
    <w:rsid w:val="703B0F88"/>
    <w:rsid w:val="704020FA"/>
    <w:rsid w:val="70666005"/>
    <w:rsid w:val="7089584F"/>
    <w:rsid w:val="70A24B63"/>
    <w:rsid w:val="70BC3E77"/>
    <w:rsid w:val="711041C2"/>
    <w:rsid w:val="71121CE9"/>
    <w:rsid w:val="71175551"/>
    <w:rsid w:val="71397275"/>
    <w:rsid w:val="71542301"/>
    <w:rsid w:val="7161057A"/>
    <w:rsid w:val="71744751"/>
    <w:rsid w:val="71AD37BF"/>
    <w:rsid w:val="71D23226"/>
    <w:rsid w:val="71E17B41"/>
    <w:rsid w:val="71EA4A14"/>
    <w:rsid w:val="71FB09CF"/>
    <w:rsid w:val="7213221D"/>
    <w:rsid w:val="721C6132"/>
    <w:rsid w:val="72255A4C"/>
    <w:rsid w:val="725E4ABA"/>
    <w:rsid w:val="72695938"/>
    <w:rsid w:val="729A01E8"/>
    <w:rsid w:val="72F316A6"/>
    <w:rsid w:val="73045661"/>
    <w:rsid w:val="7329331A"/>
    <w:rsid w:val="732D105C"/>
    <w:rsid w:val="733028FA"/>
    <w:rsid w:val="73506AF8"/>
    <w:rsid w:val="73530500"/>
    <w:rsid w:val="7386251A"/>
    <w:rsid w:val="73920EBF"/>
    <w:rsid w:val="73927111"/>
    <w:rsid w:val="73A82490"/>
    <w:rsid w:val="73B40E35"/>
    <w:rsid w:val="73C66DBA"/>
    <w:rsid w:val="73ED2599"/>
    <w:rsid w:val="73F2195D"/>
    <w:rsid w:val="74017DF2"/>
    <w:rsid w:val="744228E5"/>
    <w:rsid w:val="74640AAD"/>
    <w:rsid w:val="748A646C"/>
    <w:rsid w:val="74B22513"/>
    <w:rsid w:val="74BE7A92"/>
    <w:rsid w:val="74EC2851"/>
    <w:rsid w:val="74FF07D6"/>
    <w:rsid w:val="75461F61"/>
    <w:rsid w:val="75720FA8"/>
    <w:rsid w:val="757271FA"/>
    <w:rsid w:val="75792336"/>
    <w:rsid w:val="75826D11"/>
    <w:rsid w:val="759C6025"/>
    <w:rsid w:val="75B443BF"/>
    <w:rsid w:val="75D457BF"/>
    <w:rsid w:val="75E672A0"/>
    <w:rsid w:val="7621652A"/>
    <w:rsid w:val="76480025"/>
    <w:rsid w:val="765D3A06"/>
    <w:rsid w:val="766E7E14"/>
    <w:rsid w:val="767E572A"/>
    <w:rsid w:val="76845DE8"/>
    <w:rsid w:val="768E0063"/>
    <w:rsid w:val="76911902"/>
    <w:rsid w:val="76B455F0"/>
    <w:rsid w:val="76D67314"/>
    <w:rsid w:val="77534E09"/>
    <w:rsid w:val="77980A6E"/>
    <w:rsid w:val="77D01FB6"/>
    <w:rsid w:val="77EF68E0"/>
    <w:rsid w:val="7836450F"/>
    <w:rsid w:val="78454752"/>
    <w:rsid w:val="786F7A21"/>
    <w:rsid w:val="78715547"/>
    <w:rsid w:val="787C3EEC"/>
    <w:rsid w:val="787E1A12"/>
    <w:rsid w:val="789631FF"/>
    <w:rsid w:val="78B6564F"/>
    <w:rsid w:val="78BE4504"/>
    <w:rsid w:val="78F41CD4"/>
    <w:rsid w:val="79110AD8"/>
    <w:rsid w:val="792702FB"/>
    <w:rsid w:val="792E51E6"/>
    <w:rsid w:val="79336CA0"/>
    <w:rsid w:val="796706F8"/>
    <w:rsid w:val="798968C0"/>
    <w:rsid w:val="79A25BD4"/>
    <w:rsid w:val="79A4194C"/>
    <w:rsid w:val="79A436FA"/>
    <w:rsid w:val="79DD09BA"/>
    <w:rsid w:val="7A1268B5"/>
    <w:rsid w:val="7A2D36EF"/>
    <w:rsid w:val="7A3C7DD6"/>
    <w:rsid w:val="7A3D12AC"/>
    <w:rsid w:val="7A523156"/>
    <w:rsid w:val="7A664E53"/>
    <w:rsid w:val="7A7430CC"/>
    <w:rsid w:val="7A831561"/>
    <w:rsid w:val="7A8D418E"/>
    <w:rsid w:val="7AAA11E4"/>
    <w:rsid w:val="7AAD2A82"/>
    <w:rsid w:val="7AB06E64"/>
    <w:rsid w:val="7AB076DD"/>
    <w:rsid w:val="7AE2272C"/>
    <w:rsid w:val="7B072192"/>
    <w:rsid w:val="7B0C1557"/>
    <w:rsid w:val="7B106A1D"/>
    <w:rsid w:val="7B315461"/>
    <w:rsid w:val="7B564EC8"/>
    <w:rsid w:val="7B845591"/>
    <w:rsid w:val="7B9C0015"/>
    <w:rsid w:val="7BAC2D3A"/>
    <w:rsid w:val="7BE61DA8"/>
    <w:rsid w:val="7C093CE8"/>
    <w:rsid w:val="7C2D79D7"/>
    <w:rsid w:val="7C376AA7"/>
    <w:rsid w:val="7C506205"/>
    <w:rsid w:val="7C725D31"/>
    <w:rsid w:val="7C9C2DAE"/>
    <w:rsid w:val="7CE00EED"/>
    <w:rsid w:val="7D00333D"/>
    <w:rsid w:val="7D034BDB"/>
    <w:rsid w:val="7D0C1CE2"/>
    <w:rsid w:val="7D230DDA"/>
    <w:rsid w:val="7D2708CA"/>
    <w:rsid w:val="7D272678"/>
    <w:rsid w:val="7D553689"/>
    <w:rsid w:val="7D603DDC"/>
    <w:rsid w:val="7D7358BD"/>
    <w:rsid w:val="7D7F0706"/>
    <w:rsid w:val="7DBD122E"/>
    <w:rsid w:val="7DCA74A7"/>
    <w:rsid w:val="7DFB58B2"/>
    <w:rsid w:val="7E370FE0"/>
    <w:rsid w:val="7E3C65F7"/>
    <w:rsid w:val="7E417769"/>
    <w:rsid w:val="7E6A3164"/>
    <w:rsid w:val="7E837D82"/>
    <w:rsid w:val="7E867872"/>
    <w:rsid w:val="7EAA3560"/>
    <w:rsid w:val="7EE95C34"/>
    <w:rsid w:val="7EF40C80"/>
    <w:rsid w:val="7F4D213E"/>
    <w:rsid w:val="7F686F78"/>
    <w:rsid w:val="7F7678E7"/>
    <w:rsid w:val="7F983D01"/>
    <w:rsid w:val="7FA2248A"/>
    <w:rsid w:val="7FA51F7A"/>
    <w:rsid w:val="7FAA57E2"/>
    <w:rsid w:val="7FC9210C"/>
    <w:rsid w:val="7FD21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rPr>
      <w:rFonts w:ascii="Times New Roman" w:hAnsi="Times New Roman" w:eastAsia="宋体" w:cs="Times New Roman"/>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spacing w:before="240" w:after="60"/>
      <w:outlineLvl w:val="1"/>
    </w:pPr>
    <w:rPr>
      <w:rFonts w:ascii="Arial" w:hAnsi="Arial"/>
      <w:kern w:val="2"/>
      <w:sz w:val="28"/>
      <w:szCs w:val="28"/>
    </w:rPr>
  </w:style>
  <w:style w:type="paragraph" w:styleId="4">
    <w:name w:val="heading 3"/>
    <w:basedOn w:val="1"/>
    <w:next w:val="1"/>
    <w:link w:val="25"/>
    <w:qFormat/>
    <w:uiPriority w:val="6"/>
    <w:pPr>
      <w:keepNext/>
      <w:spacing w:before="240" w:after="60"/>
      <w:outlineLvl w:val="2"/>
    </w:pPr>
    <w:rPr>
      <w:b/>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widowControl w:val="0"/>
      <w:spacing w:after="120"/>
      <w:jc w:val="both"/>
    </w:pPr>
    <w:rPr>
      <w:kern w:val="2"/>
      <w:sz w:val="21"/>
      <w:szCs w:val="24"/>
    </w:rPr>
  </w:style>
  <w:style w:type="paragraph" w:styleId="6">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7">
    <w:name w:val="Body Text Indent"/>
    <w:basedOn w:val="1"/>
    <w:next w:val="8"/>
    <w:semiHidden/>
    <w:unhideWhenUsed/>
    <w:qFormat/>
    <w:uiPriority w:val="99"/>
    <w:pPr>
      <w:spacing w:after="120"/>
      <w:ind w:left="420" w:leftChars="200"/>
    </w:pPr>
  </w:style>
  <w:style w:type="paragraph" w:styleId="8">
    <w:name w:val="envelope return"/>
    <w:basedOn w:val="1"/>
    <w:qFormat/>
    <w:uiPriority w:val="99"/>
    <w:rPr>
      <w:rFonts w:ascii="Arial" w:hAnsi="Arial"/>
    </w:rPr>
  </w:style>
  <w:style w:type="paragraph" w:styleId="9">
    <w:name w:val="List 2"/>
    <w:basedOn w:val="1"/>
    <w:qFormat/>
    <w:uiPriority w:val="0"/>
    <w:pPr>
      <w:ind w:left="100" w:leftChars="200" w:hanging="200" w:hangingChars="200"/>
    </w:pPr>
  </w:style>
  <w:style w:type="paragraph" w:styleId="10">
    <w:name w:val="Plain Text"/>
    <w:basedOn w:val="1"/>
    <w:unhideWhenUsed/>
    <w:qFormat/>
    <w:uiPriority w:val="0"/>
    <w:rPr>
      <w:rFonts w:hint="eastAsia" w:ascii="宋体" w:hAnsi="Courier New"/>
      <w:sz w:val="21"/>
      <w:szCs w:val="21"/>
    </w:rPr>
  </w:style>
  <w:style w:type="paragraph" w:styleId="11">
    <w:name w:val="footer"/>
    <w:basedOn w:val="1"/>
    <w:unhideWhenUsed/>
    <w:qFormat/>
    <w:uiPriority w:val="0"/>
    <w:pPr>
      <w:tabs>
        <w:tab w:val="center" w:pos="4153"/>
        <w:tab w:val="right" w:pos="8306"/>
      </w:tabs>
      <w:snapToGrid w:val="0"/>
    </w:pPr>
    <w:rPr>
      <w:kern w:val="2"/>
      <w:sz w:val="18"/>
    </w:rPr>
  </w:style>
  <w:style w:type="paragraph" w:styleId="12">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3">
    <w:name w:val="toc 1"/>
    <w:basedOn w:val="1"/>
    <w:next w:val="1"/>
    <w:qFormat/>
    <w:uiPriority w:val="39"/>
    <w:pPr>
      <w:widowControl w:val="0"/>
      <w:jc w:val="both"/>
    </w:pPr>
    <w:rPr>
      <w:kern w:val="2"/>
      <w:sz w:val="21"/>
      <w:szCs w:val="24"/>
    </w:rPr>
  </w:style>
  <w:style w:type="paragraph" w:styleId="14">
    <w:name w:val="toc 2"/>
    <w:basedOn w:val="1"/>
    <w:next w:val="1"/>
    <w:qFormat/>
    <w:uiPriority w:val="0"/>
    <w:pPr>
      <w:ind w:left="420" w:leftChars="200"/>
    </w:pPr>
  </w:style>
  <w:style w:type="paragraph" w:styleId="15">
    <w:name w:val="Normal (Web)"/>
    <w:basedOn w:val="1"/>
    <w:qFormat/>
    <w:uiPriority w:val="99"/>
    <w:pPr>
      <w:spacing w:before="100" w:beforeAutospacing="1" w:after="100" w:afterAutospacing="1"/>
    </w:pPr>
    <w:rPr>
      <w:rFonts w:ascii="宋体" w:hAnsi="宋体" w:cs="宋体"/>
      <w:sz w:val="24"/>
    </w:rPr>
  </w:style>
  <w:style w:type="paragraph" w:styleId="16">
    <w:name w:val="Body Text First Indent"/>
    <w:basedOn w:val="5"/>
    <w:next w:val="17"/>
    <w:qFormat/>
    <w:uiPriority w:val="0"/>
    <w:pPr>
      <w:ind w:firstLine="420"/>
    </w:pPr>
    <w:rPr>
      <w:rFonts w:eastAsia="楷体_GB2312"/>
      <w:sz w:val="32"/>
      <w:szCs w:val="32"/>
    </w:rPr>
  </w:style>
  <w:style w:type="paragraph" w:styleId="17">
    <w:name w:val="Body Text First Indent 2"/>
    <w:basedOn w:val="7"/>
    <w:next w:val="18"/>
    <w:unhideWhenUsed/>
    <w:qFormat/>
    <w:uiPriority w:val="99"/>
    <w:pPr>
      <w:ind w:firstLine="420" w:firstLineChars="200"/>
    </w:pPr>
  </w:style>
  <w:style w:type="paragraph" w:customStyle="1" w:styleId="18">
    <w:name w:val="样式 正文首行缩进 2 + Arial"/>
    <w:basedOn w:val="1"/>
    <w:next w:val="1"/>
    <w:qFormat/>
    <w:uiPriority w:val="0"/>
    <w:pPr>
      <w:spacing w:after="120" w:line="320" w:lineRule="atLeast"/>
      <w:ind w:firstLine="200" w:firstLineChars="200"/>
    </w:pPr>
    <w:rPr>
      <w:rFonts w:ascii="Arial" w:hAnsi="Arial"/>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paragraph" w:customStyle="1" w:styleId="2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4">
    <w:name w:val="Table Paragraph"/>
    <w:basedOn w:val="1"/>
    <w:qFormat/>
    <w:uiPriority w:val="1"/>
    <w:rPr>
      <w:rFonts w:ascii="宋体" w:hAnsi="宋体" w:cs="宋体"/>
      <w:lang w:val="zh-CN" w:bidi="zh-CN"/>
    </w:rPr>
  </w:style>
  <w:style w:type="character" w:customStyle="1" w:styleId="25">
    <w:name w:val="标题 3 字符"/>
    <w:basedOn w:val="21"/>
    <w:link w:val="4"/>
    <w:qFormat/>
    <w:locked/>
    <w:uiPriority w:val="99"/>
    <w:rPr>
      <w:b/>
    </w:rPr>
  </w:style>
  <w:style w:type="paragraph" w:customStyle="1" w:styleId="26">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我的正文"/>
    <w:basedOn w:val="7"/>
    <w:qFormat/>
    <w:uiPriority w:val="0"/>
    <w:pPr>
      <w:ind w:firstLine="480" w:firstLineChars="200"/>
    </w:p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table" w:customStyle="1" w:styleId="2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21462</Words>
  <Characters>22821</Characters>
  <Lines>1251</Lines>
  <Paragraphs>946</Paragraphs>
  <TotalTime>0</TotalTime>
  <ScaleCrop>false</ScaleCrop>
  <LinksUpToDate>false</LinksUpToDate>
  <CharactersWithSpaces>23725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2023-10-30T10:10:00Z</dcterms:created>
  <dc:creator>Administrator</dc:creator>
  <cp:lastModifiedBy>Administrator</cp:lastModifiedBy>
  <cp:lastPrinted>2025-07-18T07:18:00Z</cp:lastPrinted>
  <dcterms:modified xsi:type="dcterms:W3CDTF">2026-03-13T01:30:52Z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6E8C363A3B184663BAFCCB95DA7A77F7_13</vt:lpwstr>
  </property>
  <property fmtid="{D5CDD505-2E9C-101B-9397-08002B2CF9AE}" pid="4" name="KSOTemplateDocerSaveRecord">
    <vt:lpwstr>eyJoZGlkIjoiYzY4MDc5MWUzNjdhYTI5YWQ4M2ZlZTg1YzcwMzcwMDYiLCJ1c2VySWQiOiIzMDE0NjgxMjYifQ==</vt:lpwstr>
  </property>
</Properties>
</file>